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5DE758D0" w14:textId="77777777">
      <w:pPr>
        <w:rPr>
          <w:b/>
        </w:rPr>
      </w:pPr>
    </w:p>
    <w:p w:rsidR="0054255A" w:rsidP="00B13297" w14:paraId="0F471592"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Supporting Family Economic Well-Being </w:t>
      </w:r>
      <w:r w:rsidR="009F16BD">
        <w:rPr>
          <w:rFonts w:ascii="Arial" w:eastAsia="Arial Unicode MS" w:hAnsi="Arial" w:cs="Arial"/>
          <w:noProof/>
          <w:color w:val="auto"/>
        </w:rPr>
        <w:t>t</w:t>
      </w:r>
      <w:r>
        <w:rPr>
          <w:rFonts w:ascii="Arial" w:eastAsia="Arial Unicode MS" w:hAnsi="Arial" w:cs="Arial"/>
          <w:noProof/>
          <w:color w:val="auto"/>
        </w:rPr>
        <w:t>hrough Home Visiting (HomeEc)</w:t>
      </w:r>
    </w:p>
    <w:p w:rsidR="00540734" w:rsidRPr="00B13297" w:rsidP="00B13297" w14:paraId="35133059" w14:textId="77777777">
      <w:pPr>
        <w:pStyle w:val="ReportCover-Title"/>
        <w:jc w:val="center"/>
        <w:rPr>
          <w:rFonts w:ascii="Arial" w:hAnsi="Arial" w:cs="Arial"/>
          <w:color w:val="auto"/>
        </w:rPr>
      </w:pPr>
      <w:r>
        <w:rPr>
          <w:rFonts w:ascii="Arial" w:eastAsia="Arial Unicode MS" w:hAnsi="Arial" w:cs="Arial"/>
          <w:noProof/>
          <w:color w:val="auto"/>
        </w:rPr>
        <w:t>Formative Evaluation</w:t>
      </w:r>
    </w:p>
    <w:p w:rsidR="0054255A" w:rsidRPr="00B13297" w:rsidP="00B13297" w14:paraId="3C32838D" w14:textId="77777777">
      <w:pPr>
        <w:pStyle w:val="ReportCover-Title"/>
        <w:rPr>
          <w:rFonts w:ascii="Arial" w:hAnsi="Arial" w:cs="Arial"/>
          <w:color w:val="auto"/>
        </w:rPr>
      </w:pPr>
    </w:p>
    <w:p w:rsidR="0054255A" w:rsidRPr="00B13297" w:rsidP="00B13297" w14:paraId="78ED7B0E" w14:textId="77777777">
      <w:pPr>
        <w:pStyle w:val="ReportCover-Title"/>
        <w:rPr>
          <w:rFonts w:ascii="Arial" w:hAnsi="Arial" w:cs="Arial"/>
          <w:color w:val="auto"/>
        </w:rPr>
      </w:pPr>
    </w:p>
    <w:p w:rsidR="00B3652D" w:rsidRPr="00501A2F" w:rsidP="00B3652D" w14:paraId="4996C930"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38B10F14" w14:textId="77777777">
      <w:pPr>
        <w:pStyle w:val="ReportCover-Title"/>
        <w:jc w:val="center"/>
        <w:rPr>
          <w:rFonts w:ascii="Arial" w:hAnsi="Arial" w:cs="Arial"/>
          <w:color w:val="auto"/>
          <w:sz w:val="32"/>
          <w:szCs w:val="32"/>
        </w:rPr>
      </w:pPr>
    </w:p>
    <w:p w:rsidR="00B3652D" w:rsidRPr="002C4F75" w:rsidP="00B3652D" w14:paraId="7B9C4788" w14:textId="77777777">
      <w:pPr>
        <w:pStyle w:val="ReportCover-Title"/>
        <w:jc w:val="center"/>
        <w:rPr>
          <w:rFonts w:ascii="Arial" w:hAnsi="Arial" w:cs="Arial"/>
          <w:color w:val="auto"/>
          <w:sz w:val="32"/>
          <w:szCs w:val="32"/>
        </w:rPr>
      </w:pPr>
      <w:r w:rsidRPr="00501A2F">
        <w:rPr>
          <w:rFonts w:ascii="Arial" w:hAnsi="Arial" w:cs="Arial"/>
          <w:color w:val="auto"/>
          <w:sz w:val="32"/>
          <w:szCs w:val="32"/>
        </w:rPr>
        <w:t>0970</w:t>
      </w:r>
      <w:bookmarkStart w:id="0" w:name="_Hlk158893621"/>
      <w:r w:rsidRPr="00501A2F" w:rsidR="00F4057A">
        <w:rPr>
          <w:rFonts w:ascii="Arial" w:hAnsi="Arial" w:cs="Arial"/>
          <w:color w:val="auto"/>
          <w:sz w:val="32"/>
          <w:szCs w:val="32"/>
        </w:rPr>
        <w:t>–</w:t>
      </w:r>
      <w:bookmarkEnd w:id="0"/>
      <w:r w:rsidRPr="00501A2F">
        <w:rPr>
          <w:rFonts w:ascii="Arial" w:hAnsi="Arial" w:cs="Arial"/>
          <w:color w:val="auto"/>
          <w:sz w:val="32"/>
          <w:szCs w:val="32"/>
        </w:rPr>
        <w:t>0</w:t>
      </w:r>
      <w:r w:rsidRPr="00501A2F" w:rsidR="00501A2F">
        <w:rPr>
          <w:rFonts w:ascii="Arial" w:hAnsi="Arial" w:cs="Arial"/>
          <w:color w:val="auto"/>
          <w:sz w:val="32"/>
          <w:szCs w:val="32"/>
        </w:rPr>
        <w:t>531</w:t>
      </w:r>
    </w:p>
    <w:p w:rsidR="0054255A" w:rsidRPr="00B13297" w:rsidP="00B13297" w14:paraId="3571215F" w14:textId="77777777">
      <w:pPr>
        <w:rPr>
          <w:rFonts w:ascii="Arial" w:hAnsi="Arial" w:cs="Arial"/>
        </w:rPr>
      </w:pPr>
    </w:p>
    <w:p w:rsidR="0054255A" w:rsidRPr="00B13297" w:rsidP="00B13297" w14:paraId="501A01D1" w14:textId="77777777">
      <w:pPr>
        <w:pStyle w:val="ReportCover-Date"/>
        <w:jc w:val="center"/>
        <w:rPr>
          <w:rFonts w:ascii="Arial" w:hAnsi="Arial" w:cs="Arial"/>
          <w:color w:val="auto"/>
        </w:rPr>
      </w:pPr>
    </w:p>
    <w:p w:rsidR="0054255A" w:rsidRPr="00B13297" w:rsidP="00B13297" w14:paraId="10C493A2"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060661F"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6D3A9CE8" w14:textId="3F33A263">
      <w:pPr>
        <w:pStyle w:val="ReportCover-Date"/>
        <w:jc w:val="center"/>
        <w:rPr>
          <w:rFonts w:ascii="Arial" w:hAnsi="Arial" w:cs="Arial"/>
          <w:color w:val="auto"/>
        </w:rPr>
      </w:pPr>
      <w:r>
        <w:rPr>
          <w:rFonts w:ascii="Arial" w:hAnsi="Arial" w:cs="Arial"/>
          <w:color w:val="auto"/>
        </w:rPr>
        <w:t>Ju</w:t>
      </w:r>
      <w:r w:rsidR="00BE3089">
        <w:rPr>
          <w:rFonts w:ascii="Arial" w:hAnsi="Arial" w:cs="Arial"/>
          <w:color w:val="auto"/>
        </w:rPr>
        <w:t>ly</w:t>
      </w:r>
      <w:r w:rsidRPr="00B13297" w:rsidR="0036102E">
        <w:rPr>
          <w:rFonts w:ascii="Arial" w:hAnsi="Arial" w:cs="Arial"/>
          <w:color w:val="auto"/>
        </w:rPr>
        <w:t xml:space="preserve"> </w:t>
      </w:r>
      <w:r w:rsidR="00B71CAE">
        <w:rPr>
          <w:rFonts w:ascii="Arial" w:hAnsi="Arial" w:cs="Arial"/>
          <w:color w:val="auto"/>
        </w:rPr>
        <w:t>2024</w:t>
      </w:r>
    </w:p>
    <w:p w:rsidR="0054255A" w:rsidRPr="00B13297" w:rsidP="00B13297" w14:paraId="7CA274D3" w14:textId="77777777">
      <w:pPr>
        <w:spacing w:after="0" w:line="240" w:lineRule="auto"/>
        <w:jc w:val="center"/>
        <w:rPr>
          <w:rFonts w:ascii="Arial" w:hAnsi="Arial" w:cs="Arial"/>
        </w:rPr>
      </w:pPr>
    </w:p>
    <w:p w:rsidR="0054255A" w:rsidRPr="00B13297" w:rsidP="00B13297" w14:paraId="7F68CF4A"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72E547D6" w14:textId="77777777">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6101C39E"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1BBA6D60"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5A02C1B5" w14:textId="77777777">
      <w:pPr>
        <w:spacing w:after="0" w:line="240" w:lineRule="auto"/>
        <w:jc w:val="center"/>
        <w:rPr>
          <w:rFonts w:ascii="Arial" w:hAnsi="Arial" w:cs="Arial"/>
        </w:rPr>
      </w:pPr>
    </w:p>
    <w:p w:rsidR="0054255A" w:rsidRPr="00B13297" w:rsidP="00B13297" w14:paraId="36CE21AF" w14:textId="77777777">
      <w:pPr>
        <w:spacing w:after="0" w:line="240" w:lineRule="auto"/>
        <w:jc w:val="center"/>
        <w:rPr>
          <w:rFonts w:ascii="Arial" w:hAnsi="Arial" w:cs="Arial"/>
        </w:rPr>
      </w:pPr>
      <w:r w:rsidRPr="00B13297">
        <w:rPr>
          <w:rFonts w:ascii="Arial" w:hAnsi="Arial" w:cs="Arial"/>
        </w:rPr>
        <w:t>4</w:t>
      </w:r>
      <w:r w:rsidRPr="00B71CAE">
        <w:rPr>
          <w:rFonts w:ascii="Arial" w:hAnsi="Arial" w:cs="Arial"/>
          <w:vertAlign w:val="superscript"/>
        </w:rPr>
        <w:t>th</w:t>
      </w:r>
      <w:r w:rsidRPr="00B13297">
        <w:rPr>
          <w:rFonts w:ascii="Arial" w:hAnsi="Arial" w:cs="Arial"/>
        </w:rPr>
        <w:t xml:space="preserve"> Floor, Mary E. Switzer Building</w:t>
      </w:r>
    </w:p>
    <w:p w:rsidR="0054255A" w:rsidRPr="00B13297" w:rsidP="00B13297" w14:paraId="1CEF03C1"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186FBA0A"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1140CA95" w14:textId="77777777">
      <w:pPr>
        <w:spacing w:after="0" w:line="240" w:lineRule="auto"/>
        <w:jc w:val="center"/>
        <w:rPr>
          <w:rFonts w:ascii="Arial" w:hAnsi="Arial" w:cs="Arial"/>
        </w:rPr>
      </w:pPr>
    </w:p>
    <w:p w:rsidR="0054255A" w:rsidRPr="002C4F75" w:rsidP="00B13297" w14:paraId="7DA86B66" w14:textId="77777777">
      <w:pPr>
        <w:spacing w:after="0" w:line="240" w:lineRule="auto"/>
        <w:jc w:val="center"/>
        <w:rPr>
          <w:rFonts w:ascii="Arial" w:hAnsi="Arial" w:cs="Arial"/>
        </w:rPr>
      </w:pPr>
      <w:r w:rsidRPr="00B13297">
        <w:rPr>
          <w:rFonts w:ascii="Arial" w:hAnsi="Arial" w:cs="Arial"/>
        </w:rPr>
        <w:t>Project Officers:</w:t>
      </w:r>
    </w:p>
    <w:p w:rsidR="0054255A" w:rsidP="00B13297" w14:paraId="412D2DE0" w14:textId="77777777">
      <w:pPr>
        <w:spacing w:after="0" w:line="240" w:lineRule="auto"/>
        <w:jc w:val="center"/>
        <w:rPr>
          <w:b/>
        </w:rPr>
      </w:pPr>
    </w:p>
    <w:p w:rsidR="0054255A" w:rsidRPr="00F81DA0" w:rsidP="00B13297" w14:paraId="7D45D418" w14:textId="77777777">
      <w:pPr>
        <w:spacing w:after="0" w:line="240" w:lineRule="auto"/>
        <w:jc w:val="center"/>
        <w:rPr>
          <w:rFonts w:ascii="Arial" w:hAnsi="Arial" w:cs="Arial"/>
          <w:bCs/>
        </w:rPr>
      </w:pPr>
      <w:r w:rsidRPr="00F81DA0">
        <w:rPr>
          <w:rFonts w:ascii="Arial" w:hAnsi="Arial" w:cs="Arial"/>
          <w:bCs/>
        </w:rPr>
        <w:t>Pooja Gupta Curtin</w:t>
      </w:r>
    </w:p>
    <w:p w:rsidR="00F81DA0" w:rsidRPr="00F81DA0" w:rsidP="00B13297" w14:paraId="7AE6A83B" w14:textId="77777777">
      <w:pPr>
        <w:spacing w:after="0" w:line="240" w:lineRule="auto"/>
        <w:jc w:val="center"/>
        <w:rPr>
          <w:rFonts w:ascii="Arial" w:hAnsi="Arial" w:cs="Arial"/>
          <w:bCs/>
        </w:rPr>
      </w:pPr>
      <w:r w:rsidRPr="00F81DA0">
        <w:rPr>
          <w:rFonts w:ascii="Arial" w:hAnsi="Arial" w:cs="Arial"/>
          <w:bCs/>
        </w:rPr>
        <w:t>Laura Nerenberg</w:t>
      </w:r>
    </w:p>
    <w:p w:rsidR="0054255A" w:rsidP="00B13297" w14:paraId="7DD0E806" w14:textId="77777777">
      <w:pPr>
        <w:jc w:val="center"/>
        <w:rPr>
          <w:b/>
        </w:rPr>
      </w:pPr>
    </w:p>
    <w:p w:rsidR="0054255A" w:rsidP="00B13297" w14:paraId="5262337A" w14:textId="77777777">
      <w:pPr>
        <w:rPr>
          <w:b/>
        </w:rPr>
      </w:pPr>
    </w:p>
    <w:p w:rsidR="0068303E" w14:paraId="1C5DAE8F" w14:textId="77777777">
      <w:pPr>
        <w:rPr>
          <w:b/>
        </w:rPr>
      </w:pPr>
    </w:p>
    <w:p w:rsidR="00501A2F" w:rsidP="00624DDC" w14:paraId="50FE5241" w14:textId="77777777">
      <w:pPr>
        <w:spacing w:after="0" w:line="240" w:lineRule="auto"/>
        <w:jc w:val="center"/>
        <w:rPr>
          <w:b/>
          <w:sz w:val="32"/>
          <w:szCs w:val="32"/>
        </w:rPr>
      </w:pPr>
    </w:p>
    <w:p w:rsidR="00624DDC" w:rsidP="00624DDC" w14:paraId="47A66B31" w14:textId="77777777">
      <w:pPr>
        <w:spacing w:after="0" w:line="240" w:lineRule="auto"/>
        <w:jc w:val="center"/>
        <w:rPr>
          <w:b/>
          <w:sz w:val="32"/>
          <w:szCs w:val="32"/>
        </w:rPr>
      </w:pPr>
      <w:r w:rsidRPr="00624DDC">
        <w:rPr>
          <w:b/>
          <w:sz w:val="32"/>
          <w:szCs w:val="32"/>
        </w:rPr>
        <w:t>Part A</w:t>
      </w:r>
    </w:p>
    <w:p w:rsidR="00624DDC" w:rsidP="00624DDC" w14:paraId="566B2000" w14:textId="77777777">
      <w:pPr>
        <w:spacing w:after="0" w:line="240" w:lineRule="auto"/>
        <w:jc w:val="center"/>
        <w:rPr>
          <w:b/>
        </w:rPr>
      </w:pPr>
    </w:p>
    <w:p w:rsidR="00026192" w:rsidP="000F1E4A" w14:paraId="66B77ABC" w14:textId="77777777">
      <w:pPr>
        <w:spacing w:after="0" w:line="240" w:lineRule="auto"/>
        <w:rPr>
          <w:b/>
          <w:u w:val="single"/>
        </w:rPr>
      </w:pPr>
    </w:p>
    <w:p w:rsidR="00026192" w:rsidP="000F1E4A" w14:paraId="27EC7D3A" w14:textId="77777777">
      <w:pPr>
        <w:spacing w:after="0" w:line="240" w:lineRule="auto"/>
        <w:rPr>
          <w:b/>
          <w:u w:val="single"/>
        </w:rPr>
      </w:pPr>
    </w:p>
    <w:p w:rsidR="00840D32" w:rsidRPr="001534A6" w:rsidP="000F1E4A" w14:paraId="368CE85F" w14:textId="77777777">
      <w:pPr>
        <w:spacing w:after="0" w:line="240" w:lineRule="auto"/>
        <w:rPr>
          <w:b/>
          <w:sz w:val="28"/>
        </w:rPr>
      </w:pPr>
      <w:r w:rsidRPr="00B71CAE">
        <w:rPr>
          <w:b/>
          <w:sz w:val="28"/>
          <w:u w:val="single"/>
        </w:rPr>
        <w:t>Executive Summary</w:t>
      </w:r>
    </w:p>
    <w:p w:rsidR="00B04785" w:rsidP="000F1E4A" w14:paraId="56BB573B" w14:textId="77777777">
      <w:pPr>
        <w:spacing w:after="0" w:line="240" w:lineRule="auto"/>
        <w:rPr>
          <w:b/>
        </w:rPr>
      </w:pPr>
    </w:p>
    <w:p w:rsidR="00B04785" w:rsidRPr="00B04785" w:rsidP="004761B0" w14:paraId="6C0E60A7" w14:textId="77777777">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14:paraId="7E9EC7EC" w14:textId="77777777">
      <w:pPr>
        <w:spacing w:after="0" w:line="240" w:lineRule="auto"/>
      </w:pPr>
    </w:p>
    <w:p w:rsidR="00B04785" w:rsidRPr="00906F6A" w:rsidP="004761B0" w14:paraId="2C68A03F" w14:textId="3AE985A5">
      <w:pPr>
        <w:pStyle w:val="ListParagraph"/>
        <w:numPr>
          <w:ilvl w:val="0"/>
          <w:numId w:val="3"/>
        </w:numPr>
        <w:spacing w:after="0" w:line="240" w:lineRule="auto"/>
      </w:pPr>
      <w:r w:rsidRPr="00906F6A">
        <w:rPr>
          <w:b/>
        </w:rPr>
        <w:t xml:space="preserve">Progress to Date: </w:t>
      </w:r>
      <w:r w:rsidR="0036102E">
        <w:rPr>
          <w:bCs/>
        </w:rPr>
        <w:t>The</w:t>
      </w:r>
      <w:r w:rsidR="00CC41B5">
        <w:rPr>
          <w:bCs/>
        </w:rPr>
        <w:t xml:space="preserve"> Supporting Family Economic Well-Being through Home Visiting (HomeEc)</w:t>
      </w:r>
      <w:r w:rsidR="0036102E">
        <w:rPr>
          <w:bCs/>
        </w:rPr>
        <w:t xml:space="preserve"> project has had </w:t>
      </w:r>
      <w:r w:rsidR="00CC41B5">
        <w:rPr>
          <w:bCs/>
        </w:rPr>
        <w:t>two</w:t>
      </w:r>
      <w:r w:rsidR="004A372C">
        <w:rPr>
          <w:bCs/>
        </w:rPr>
        <w:t xml:space="preserve"> previous </w:t>
      </w:r>
      <w:r w:rsidR="0036102E">
        <w:rPr>
          <w:bCs/>
        </w:rPr>
        <w:t xml:space="preserve">information collections on related topics approved by the </w:t>
      </w:r>
      <w:r w:rsidR="00347C46">
        <w:rPr>
          <w:bCs/>
        </w:rPr>
        <w:t>Office of Management and Budget (</w:t>
      </w:r>
      <w:r w:rsidR="004A372C">
        <w:rPr>
          <w:bCs/>
        </w:rPr>
        <w:t>OMB</w:t>
      </w:r>
      <w:r w:rsidR="00347C46">
        <w:rPr>
          <w:bCs/>
        </w:rPr>
        <w:t>)</w:t>
      </w:r>
      <w:r w:rsidR="0001169B">
        <w:rPr>
          <w:bCs/>
        </w:rPr>
        <w:t>, both under the Formative Data Collections for ACF Research Generic Clearance</w:t>
      </w:r>
      <w:r w:rsidR="0036102E">
        <w:rPr>
          <w:bCs/>
        </w:rPr>
        <w:t xml:space="preserve"> (OMB #0970-0356)</w:t>
      </w:r>
      <w:r w:rsidR="00CC41B5">
        <w:rPr>
          <w:bCs/>
        </w:rPr>
        <w:t>. The first</w:t>
      </w:r>
      <w:r w:rsidR="001221FB">
        <w:rPr>
          <w:bCs/>
        </w:rPr>
        <w:t xml:space="preserve"> </w:t>
      </w:r>
      <w:r w:rsidR="00CC41B5">
        <w:rPr>
          <w:bCs/>
        </w:rPr>
        <w:t xml:space="preserve">was to collect data from early childhood home visiting program staff and </w:t>
      </w:r>
      <w:r w:rsidR="00750581">
        <w:rPr>
          <w:bCs/>
        </w:rPr>
        <w:t xml:space="preserve">caregiver </w:t>
      </w:r>
      <w:r w:rsidR="00CC41B5">
        <w:rPr>
          <w:bCs/>
        </w:rPr>
        <w:t xml:space="preserve">participants to </w:t>
      </w:r>
      <w:r w:rsidRPr="08FE1522" w:rsidR="00CC41B5">
        <w:rPr>
          <w:rFonts w:cs="Calibri"/>
        </w:rPr>
        <w:t>better understand, measure, and</w:t>
      </w:r>
      <w:r w:rsidR="00CC41B5">
        <w:rPr>
          <w:rFonts w:cs="Calibri"/>
        </w:rPr>
        <w:t xml:space="preserve"> </w:t>
      </w:r>
      <w:r w:rsidR="0001169B">
        <w:rPr>
          <w:rFonts w:cs="Calibri"/>
        </w:rPr>
        <w:t>support</w:t>
      </w:r>
      <w:r w:rsidRPr="08FE1522" w:rsidR="00CC41B5">
        <w:rPr>
          <w:rFonts w:cs="Calibri"/>
        </w:rPr>
        <w:t xml:space="preserve"> </w:t>
      </w:r>
      <w:r w:rsidR="00CC41B5">
        <w:rPr>
          <w:rFonts w:cs="Calibri"/>
        </w:rPr>
        <w:t>family</w:t>
      </w:r>
      <w:r w:rsidRPr="08FE1522" w:rsidR="00CC41B5">
        <w:rPr>
          <w:rFonts w:cs="Calibri"/>
        </w:rPr>
        <w:t xml:space="preserve"> economic well-being</w:t>
      </w:r>
      <w:r w:rsidR="004A372C">
        <w:rPr>
          <w:bCs/>
        </w:rPr>
        <w:t>.</w:t>
      </w:r>
      <w:r w:rsidR="00CC41B5">
        <w:rPr>
          <w:bCs/>
        </w:rPr>
        <w:t xml:space="preserve"> The second was to collect</w:t>
      </w:r>
      <w:r w:rsidR="00347C46">
        <w:rPr>
          <w:bCs/>
        </w:rPr>
        <w:t xml:space="preserve"> data</w:t>
      </w:r>
      <w:r w:rsidR="00CC41B5">
        <w:rPr>
          <w:bCs/>
        </w:rPr>
        <w:t xml:space="preserve"> from home visiting program staff </w:t>
      </w:r>
      <w:r w:rsidR="00584843">
        <w:rPr>
          <w:bCs/>
        </w:rPr>
        <w:t xml:space="preserve">about </w:t>
      </w:r>
      <w:r w:rsidRPr="006B6C1E" w:rsidR="00584843">
        <w:rPr>
          <w:rFonts w:cs="Calibri"/>
        </w:rPr>
        <w:t xml:space="preserve">the </w:t>
      </w:r>
      <w:r w:rsidRPr="00283513" w:rsidR="00584843">
        <w:rPr>
          <w:rFonts w:cs="Calibri"/>
        </w:rPr>
        <w:t>influence of the COVID-19 pandemic on promoting family economic well-being services in home visiting</w:t>
      </w:r>
      <w:r w:rsidR="0036102E">
        <w:rPr>
          <w:rFonts w:cs="Calibri"/>
        </w:rPr>
        <w:t>.</w:t>
      </w:r>
    </w:p>
    <w:p w:rsidR="00906F6A" w:rsidRPr="00BD7963" w:rsidP="00B3652D" w14:paraId="44D85FF0" w14:textId="77777777">
      <w:pPr>
        <w:spacing w:after="0" w:line="240" w:lineRule="auto"/>
      </w:pPr>
    </w:p>
    <w:p w:rsidR="00BD7963" w:rsidRPr="00BD7963" w:rsidP="000B7B6B" w14:paraId="3BE545DE" w14:textId="77777777">
      <w:pPr>
        <w:pStyle w:val="ListParagraph"/>
        <w:numPr>
          <w:ilvl w:val="0"/>
          <w:numId w:val="3"/>
        </w:numPr>
        <w:spacing w:after="0" w:line="240" w:lineRule="auto"/>
      </w:pPr>
      <w:r w:rsidRPr="00347C46">
        <w:rPr>
          <w:b/>
        </w:rPr>
        <w:t xml:space="preserve">Description of Request: </w:t>
      </w:r>
    </w:p>
    <w:p w:rsidR="00B3652D" w:rsidRPr="00347C46" w:rsidP="001E63C3" w14:paraId="65B61AA8" w14:textId="222B97FB">
      <w:pPr>
        <w:pStyle w:val="ListParagraph"/>
        <w:spacing w:line="240" w:lineRule="auto"/>
        <w:rPr>
          <w:rFonts w:cs="Calibri"/>
        </w:rPr>
      </w:pPr>
      <w:r>
        <w:rPr>
          <w:rFonts w:cs="Calibri"/>
        </w:rPr>
        <w:t>This request is</w:t>
      </w:r>
      <w:r w:rsidRPr="00347C46" w:rsidR="00EE7206">
        <w:rPr>
          <w:rFonts w:cs="Calibri"/>
        </w:rPr>
        <w:t xml:space="preserve"> </w:t>
      </w:r>
      <w:r w:rsidRPr="00347C46" w:rsidR="00A25651">
        <w:rPr>
          <w:rFonts w:cs="Calibri"/>
        </w:rPr>
        <w:t xml:space="preserve">to </w:t>
      </w:r>
      <w:r w:rsidRPr="00347C46" w:rsidR="00096F7B">
        <w:rPr>
          <w:rFonts w:cs="Calibri"/>
        </w:rPr>
        <w:t xml:space="preserve">conduct </w:t>
      </w:r>
      <w:r w:rsidRPr="00347C46" w:rsidR="00510035">
        <w:rPr>
          <w:rFonts w:cs="Calibri"/>
        </w:rPr>
        <w:t xml:space="preserve">rapid-cycle </w:t>
      </w:r>
      <w:r w:rsidRPr="00347C46" w:rsidR="00096F7B">
        <w:rPr>
          <w:rFonts w:cs="Calibri"/>
        </w:rPr>
        <w:t>formative evaluation activities to test and refine promising practices that support family economic well-being through home visiting. The formative evaluation activities</w:t>
      </w:r>
      <w:r w:rsidRPr="00347C46" w:rsidR="00EE7206">
        <w:rPr>
          <w:rFonts w:cs="Calibri"/>
        </w:rPr>
        <w:t xml:space="preserve"> will include interviews</w:t>
      </w:r>
      <w:r w:rsidRPr="00347C46" w:rsidR="00096F7B">
        <w:rPr>
          <w:rFonts w:cs="Calibri"/>
        </w:rPr>
        <w:t xml:space="preserve"> and</w:t>
      </w:r>
      <w:r w:rsidRPr="00347C46" w:rsidR="00EE7206">
        <w:rPr>
          <w:rFonts w:cs="Calibri"/>
        </w:rPr>
        <w:t xml:space="preserve"> strategic planning meetings with program staff as well as surveys with program staff and </w:t>
      </w:r>
      <w:r w:rsidR="00D35F8E">
        <w:rPr>
          <w:rFonts w:cs="Calibri"/>
        </w:rPr>
        <w:t>caregiver</w:t>
      </w:r>
      <w:r w:rsidRPr="00347C46" w:rsidR="00D35F8E">
        <w:rPr>
          <w:rFonts w:cs="Calibri"/>
        </w:rPr>
        <w:t xml:space="preserve"> </w:t>
      </w:r>
      <w:r w:rsidRPr="00347C46" w:rsidR="00EE7206">
        <w:rPr>
          <w:rFonts w:cs="Calibri"/>
        </w:rPr>
        <w:t>participants in three purposively selected sites.</w:t>
      </w:r>
      <w:r w:rsidRPr="00347C46" w:rsidR="00BA3AB8">
        <w:rPr>
          <w:rFonts w:cs="Calibri"/>
        </w:rPr>
        <w:t xml:space="preserve"> </w:t>
      </w:r>
      <w:r w:rsidRPr="00347C46" w:rsidR="009B7BDD">
        <w:rPr>
          <w:rFonts w:cs="Calibri"/>
        </w:rPr>
        <w:t xml:space="preserve">This information collection </w:t>
      </w:r>
      <w:r w:rsidRPr="00347C46" w:rsidR="0002054D">
        <w:rPr>
          <w:rFonts w:cs="Calibri"/>
        </w:rPr>
        <w:t xml:space="preserve">builds on the </w:t>
      </w:r>
      <w:r>
        <w:rPr>
          <w:rFonts w:cs="Calibri"/>
        </w:rPr>
        <w:t xml:space="preserve">previous </w:t>
      </w:r>
      <w:r w:rsidRPr="00347C46" w:rsidR="001221FB">
        <w:rPr>
          <w:rFonts w:cs="Calibri"/>
        </w:rPr>
        <w:t>HomeEc</w:t>
      </w:r>
      <w:r w:rsidRPr="00347C46" w:rsidR="00746ACC">
        <w:rPr>
          <w:rFonts w:cs="Calibri"/>
        </w:rPr>
        <w:t xml:space="preserve"> </w:t>
      </w:r>
      <w:r w:rsidRPr="00347C46" w:rsidR="00584843">
        <w:rPr>
          <w:rFonts w:cs="Calibri"/>
        </w:rPr>
        <w:t>data collections</w:t>
      </w:r>
      <w:r w:rsidR="00347C46">
        <w:rPr>
          <w:rFonts w:cs="Calibri"/>
        </w:rPr>
        <w:t>,</w:t>
      </w:r>
      <w:r w:rsidRPr="00347C46" w:rsidR="00746ACC">
        <w:rPr>
          <w:rFonts w:cs="Calibri"/>
        </w:rPr>
        <w:t xml:space="preserve"> </w:t>
      </w:r>
      <w:r w:rsidRPr="00347C46" w:rsidR="009B7BDD">
        <w:rPr>
          <w:rFonts w:cs="Calibri"/>
        </w:rPr>
        <w:t xml:space="preserve">which </w:t>
      </w:r>
      <w:r w:rsidRPr="00347C46" w:rsidR="0002054D">
        <w:rPr>
          <w:rFonts w:cs="Calibri"/>
        </w:rPr>
        <w:t xml:space="preserve">explored </w:t>
      </w:r>
      <w:r w:rsidRPr="00347C46" w:rsidR="009B7BDD">
        <w:rPr>
          <w:rFonts w:cs="Calibri"/>
        </w:rPr>
        <w:t xml:space="preserve">definitions of family economic well-being, </w:t>
      </w:r>
      <w:r w:rsidRPr="00347C46" w:rsidR="0002054D">
        <w:rPr>
          <w:rFonts w:cs="Calibri"/>
        </w:rPr>
        <w:t xml:space="preserve">identified </w:t>
      </w:r>
      <w:r w:rsidRPr="00347C46" w:rsidR="009B7BDD">
        <w:rPr>
          <w:rFonts w:cs="Calibri"/>
        </w:rPr>
        <w:t xml:space="preserve">home visiting practices to support </w:t>
      </w:r>
      <w:r w:rsidR="00D35F8E">
        <w:rPr>
          <w:rFonts w:cs="Calibri"/>
        </w:rPr>
        <w:t>family economic</w:t>
      </w:r>
      <w:r w:rsidRPr="00347C46" w:rsidR="00D35F8E">
        <w:rPr>
          <w:rFonts w:cs="Calibri"/>
        </w:rPr>
        <w:t xml:space="preserve"> </w:t>
      </w:r>
      <w:r w:rsidRPr="00347C46" w:rsidR="009B7BDD">
        <w:rPr>
          <w:rFonts w:cs="Calibri"/>
        </w:rPr>
        <w:t xml:space="preserve">well-being, </w:t>
      </w:r>
      <w:r w:rsidRPr="00347C46" w:rsidR="0002054D">
        <w:rPr>
          <w:rFonts w:cs="Calibri"/>
        </w:rPr>
        <w:t xml:space="preserve">described </w:t>
      </w:r>
      <w:r w:rsidRPr="00347C46" w:rsidR="009B7BDD">
        <w:rPr>
          <w:rFonts w:cs="Calibri"/>
        </w:rPr>
        <w:t>how programs measure it</w:t>
      </w:r>
      <w:r w:rsidRPr="00347C46" w:rsidR="0002054D">
        <w:rPr>
          <w:rFonts w:cs="Calibri"/>
        </w:rPr>
        <w:t>,</w:t>
      </w:r>
      <w:r w:rsidRPr="00347C46" w:rsidR="00746ACC">
        <w:rPr>
          <w:rFonts w:cs="Calibri"/>
        </w:rPr>
        <w:t xml:space="preserve"> and </w:t>
      </w:r>
      <w:r w:rsidR="00D35F8E">
        <w:rPr>
          <w:rFonts w:cs="Calibri"/>
        </w:rPr>
        <w:t>gathered information about how home visiting programs supported it during</w:t>
      </w:r>
      <w:r w:rsidRPr="00347C46" w:rsidR="00D35F8E">
        <w:rPr>
          <w:rFonts w:cs="Calibri"/>
        </w:rPr>
        <w:t xml:space="preserve"> </w:t>
      </w:r>
      <w:r w:rsidRPr="00347C46" w:rsidR="00746ACC">
        <w:rPr>
          <w:rFonts w:cs="Calibri"/>
        </w:rPr>
        <w:t>COVID-19</w:t>
      </w:r>
      <w:r w:rsidRPr="00347C46" w:rsidR="009B7BDD">
        <w:rPr>
          <w:rFonts w:cs="Calibri"/>
        </w:rPr>
        <w:t xml:space="preserve">. </w:t>
      </w:r>
      <w:r w:rsidRPr="00347C46" w:rsidR="00BA3AB8">
        <w:rPr>
          <w:rFonts w:cs="Calibri"/>
        </w:rPr>
        <w:t>Th</w:t>
      </w:r>
      <w:r w:rsidRPr="00347C46" w:rsidR="00096F7B">
        <w:rPr>
          <w:rFonts w:cs="Calibri"/>
        </w:rPr>
        <w:t>e</w:t>
      </w:r>
      <w:r w:rsidRPr="00347C46" w:rsidR="00BA3AB8">
        <w:rPr>
          <w:rFonts w:cs="Calibri"/>
        </w:rPr>
        <w:t xml:space="preserve"> information</w:t>
      </w:r>
      <w:r w:rsidRPr="00347C46" w:rsidR="00096F7B">
        <w:rPr>
          <w:rFonts w:cs="Calibri"/>
        </w:rPr>
        <w:t xml:space="preserve"> collected through </w:t>
      </w:r>
      <w:r w:rsidRPr="00347C46" w:rsidR="0002054D">
        <w:rPr>
          <w:rFonts w:cs="Calibri"/>
        </w:rPr>
        <w:t xml:space="preserve">this </w:t>
      </w:r>
      <w:r w:rsidRPr="00347C46" w:rsidR="00096F7B">
        <w:rPr>
          <w:rFonts w:cs="Calibri"/>
        </w:rPr>
        <w:t>formative evaluation</w:t>
      </w:r>
      <w:r w:rsidRPr="00347C46" w:rsidR="00BA3AB8">
        <w:rPr>
          <w:rFonts w:cs="Calibri"/>
        </w:rPr>
        <w:t xml:space="preserve"> is not intended to be generalized to a broader population and</w:t>
      </w:r>
      <w:r w:rsidRPr="00347C46" w:rsidR="00EE7206">
        <w:rPr>
          <w:rFonts w:cs="Calibri"/>
        </w:rPr>
        <w:t xml:space="preserve"> </w:t>
      </w:r>
      <w:r w:rsidRPr="00347C46" w:rsidR="001A38C9">
        <w:rPr>
          <w:rFonts w:cs="Calibri"/>
        </w:rPr>
        <w:t>the study team</w:t>
      </w:r>
      <w:r w:rsidRPr="00347C46">
        <w:rPr>
          <w:rFonts w:cs="Calibri"/>
        </w:rPr>
        <w:t xml:space="preserve"> do</w:t>
      </w:r>
      <w:r w:rsidRPr="00347C46" w:rsidR="001A38C9">
        <w:rPr>
          <w:rFonts w:cs="Calibri"/>
        </w:rPr>
        <w:t>es</w:t>
      </w:r>
      <w:r w:rsidRPr="00347C46">
        <w:rPr>
          <w:rFonts w:cs="Calibri"/>
        </w:rPr>
        <w:t xml:space="preserve"> not intend </w:t>
      </w:r>
      <w:r w:rsidR="00347C46">
        <w:rPr>
          <w:rFonts w:cs="Calibri"/>
        </w:rPr>
        <w:t>to use</w:t>
      </w:r>
      <w:r w:rsidRPr="00347C46" w:rsidR="00347C46">
        <w:rPr>
          <w:rFonts w:cs="Calibri"/>
        </w:rPr>
        <w:t xml:space="preserve"> </w:t>
      </w:r>
      <w:r w:rsidRPr="00347C46">
        <w:rPr>
          <w:rFonts w:cs="Calibri"/>
        </w:rPr>
        <w:t>this information as the principal basis for public policy decisions.</w:t>
      </w:r>
    </w:p>
    <w:p w:rsidR="00BD7963" w:rsidP="00BD7963" w14:paraId="1629840A" w14:textId="77777777">
      <w:pPr>
        <w:pStyle w:val="ListParagraph"/>
      </w:pPr>
    </w:p>
    <w:p w:rsidR="00906F6A" w:rsidRPr="00906F6A" w:rsidP="004761B0" w14:paraId="51BB216A" w14:textId="7D7237F2">
      <w:pPr>
        <w:pStyle w:val="ListParagraph"/>
        <w:numPr>
          <w:ilvl w:val="0"/>
          <w:numId w:val="3"/>
        </w:numPr>
        <w:spacing w:after="0" w:line="240" w:lineRule="auto"/>
        <w:rPr>
          <w:b/>
        </w:rPr>
      </w:pPr>
      <w:r w:rsidRPr="00906F6A">
        <w:rPr>
          <w:b/>
        </w:rPr>
        <w:t xml:space="preserve">Time Sensitivity: </w:t>
      </w:r>
      <w:r w:rsidR="00DD5D8A">
        <w:rPr>
          <w:bCs/>
        </w:rPr>
        <w:t xml:space="preserve">To have adequate time </w:t>
      </w:r>
      <w:r w:rsidR="004953CE">
        <w:rPr>
          <w:bCs/>
        </w:rPr>
        <w:t>for formative evaluations of</w:t>
      </w:r>
      <w:r w:rsidR="00DD5D8A">
        <w:rPr>
          <w:bCs/>
        </w:rPr>
        <w:t xml:space="preserve"> family economic well-being </w:t>
      </w:r>
      <w:r w:rsidR="00AA6496">
        <w:rPr>
          <w:bCs/>
        </w:rPr>
        <w:t xml:space="preserve">practices </w:t>
      </w:r>
      <w:r w:rsidR="00DD5D8A">
        <w:rPr>
          <w:bCs/>
        </w:rPr>
        <w:t xml:space="preserve">and report findings before the end of the HomeEc contract, </w:t>
      </w:r>
      <w:r w:rsidR="007D7E43">
        <w:rPr>
          <w:bCs/>
        </w:rPr>
        <w:t xml:space="preserve">the project </w:t>
      </w:r>
      <w:r w:rsidR="00347C46">
        <w:rPr>
          <w:bCs/>
        </w:rPr>
        <w:t>ha</w:t>
      </w:r>
      <w:r w:rsidR="007D7E43">
        <w:rPr>
          <w:bCs/>
        </w:rPr>
        <w:t>s to</w:t>
      </w:r>
      <w:r w:rsidR="007D7E43">
        <w:rPr>
          <w:bCs/>
        </w:rPr>
        <w:t xml:space="preserve"> begin recruiting program sites </w:t>
      </w:r>
      <w:r w:rsidR="007249C7">
        <w:rPr>
          <w:bCs/>
        </w:rPr>
        <w:t xml:space="preserve">in August 2024 and conducting the formative evaluation activities in November 2024. </w:t>
      </w:r>
    </w:p>
    <w:p w:rsidR="00624DDC" w:rsidP="00624DDC" w14:paraId="12FDB8AD" w14:textId="77777777">
      <w:pPr>
        <w:spacing w:after="0" w:line="240" w:lineRule="auto"/>
        <w:rPr>
          <w:b/>
        </w:rPr>
      </w:pPr>
    </w:p>
    <w:p w:rsidR="00624DDC" w:rsidP="00624DDC" w14:paraId="2AA27E2B" w14:textId="77777777">
      <w:pPr>
        <w:spacing w:after="0" w:line="240" w:lineRule="auto"/>
        <w:rPr>
          <w:b/>
        </w:rPr>
      </w:pPr>
    </w:p>
    <w:p w:rsidR="001A38FD" w14:paraId="36CF0FBD" w14:textId="77777777">
      <w:r>
        <w:br w:type="page"/>
      </w:r>
    </w:p>
    <w:p w:rsidR="004328A4" w:rsidP="007D0F6E" w14:paraId="2B03DD0A" w14:textId="77777777">
      <w:pPr>
        <w:spacing w:after="120" w:line="240" w:lineRule="auto"/>
      </w:pPr>
      <w:r w:rsidRPr="00624DDC">
        <w:rPr>
          <w:b/>
        </w:rPr>
        <w:t>A1</w:t>
      </w:r>
      <w:r w:rsidRPr="00B71CAE">
        <w:rPr>
          <w:b/>
          <w:bCs/>
        </w:rPr>
        <w:t>.</w:t>
      </w:r>
      <w:r>
        <w:tab/>
      </w:r>
      <w:r w:rsidRPr="004328A4" w:rsidR="004E5778">
        <w:rPr>
          <w:b/>
        </w:rPr>
        <w:t>Necessity for Collection</w:t>
      </w:r>
    </w:p>
    <w:p w:rsidR="00D659F7" w:rsidP="007C049B" w14:paraId="4E438E3E" w14:textId="156C2156">
      <w:pPr>
        <w:pStyle w:val="ListParagraph"/>
        <w:spacing w:after="0" w:line="240" w:lineRule="auto"/>
        <w:ind w:left="0"/>
        <w:rPr>
          <w:rFonts w:cstheme="minorHAnsi"/>
        </w:rPr>
      </w:pPr>
      <w:r>
        <w:rPr>
          <w:rFonts w:cstheme="minorHAnsi"/>
        </w:rPr>
        <w:t xml:space="preserve">Home visiting programs provide individualized support services to families with expectant </w:t>
      </w:r>
      <w:r w:rsidR="00750581">
        <w:rPr>
          <w:rFonts w:cstheme="minorHAnsi"/>
        </w:rPr>
        <w:t xml:space="preserve">caregivers </w:t>
      </w:r>
      <w:r>
        <w:rPr>
          <w:rFonts w:cstheme="minorHAnsi"/>
        </w:rPr>
        <w:t>or young children by pairing families with a home visitor, who is typically a trained nurse, social worker, or early childhood educator. These home visitors support</w:t>
      </w:r>
      <w:r w:rsidR="00434DF6">
        <w:rPr>
          <w:rFonts w:cstheme="minorHAnsi"/>
        </w:rPr>
        <w:t xml:space="preserve"> the health and well-being of</w:t>
      </w:r>
      <w:r>
        <w:rPr>
          <w:rFonts w:cstheme="minorHAnsi"/>
        </w:rPr>
        <w:t xml:space="preserve"> </w:t>
      </w:r>
      <w:r w:rsidR="00750581">
        <w:rPr>
          <w:rFonts w:cstheme="minorHAnsi"/>
        </w:rPr>
        <w:t xml:space="preserve">caregivers </w:t>
      </w:r>
      <w:r>
        <w:rPr>
          <w:rFonts w:cstheme="minorHAnsi"/>
        </w:rPr>
        <w:t xml:space="preserve">and their children by assessing their needs; screening for areas of risk; providing support services related to maternal, child, and family health and development; and connecting these families with services in the local community. </w:t>
      </w:r>
      <w:r w:rsidR="00434DF6">
        <w:rPr>
          <w:rFonts w:cstheme="minorHAnsi"/>
        </w:rPr>
        <w:t>Home visiting programs can also support the economic well-being of the families they serve.</w:t>
      </w:r>
    </w:p>
    <w:p w:rsidR="00D659F7" w:rsidP="007C049B" w14:paraId="10B4B08D" w14:textId="77777777">
      <w:pPr>
        <w:pStyle w:val="ListParagraph"/>
        <w:spacing w:after="0" w:line="240" w:lineRule="auto"/>
        <w:ind w:left="0"/>
        <w:rPr>
          <w:rFonts w:cstheme="minorHAnsi"/>
        </w:rPr>
      </w:pPr>
    </w:p>
    <w:p w:rsidR="00CC6BF5" w:rsidP="007C049B" w14:paraId="7EE5C465" w14:textId="77777777">
      <w:pPr>
        <w:pStyle w:val="ListParagraph"/>
        <w:spacing w:after="0" w:line="240" w:lineRule="auto"/>
        <w:ind w:left="0"/>
        <w:rPr>
          <w:rFonts w:cs="Calibri"/>
        </w:rPr>
      </w:pPr>
      <w:r>
        <w:rPr>
          <w:rFonts w:cs="Calibri"/>
        </w:rPr>
        <w:t>Family economic well-being</w:t>
      </w:r>
      <w:r w:rsidR="00353355">
        <w:rPr>
          <w:rFonts w:cs="Calibri"/>
        </w:rPr>
        <w:t>—</w:t>
      </w:r>
      <w:r>
        <w:rPr>
          <w:rFonts w:cs="Calibri"/>
        </w:rPr>
        <w:t>including financial, material, and socioemotional resources</w:t>
      </w:r>
      <w:r w:rsidR="00353355">
        <w:rPr>
          <w:rFonts w:cs="Calibri"/>
        </w:rPr>
        <w:t>—</w:t>
      </w:r>
      <w:r>
        <w:rPr>
          <w:rFonts w:cs="Calibri"/>
        </w:rPr>
        <w:t xml:space="preserve">can be an important support for families’ long-term stability, family functioning, and children’s healthy development. The evidence that home visiting has favorable effects on family economic well-being is promising </w:t>
      </w:r>
      <w:r w:rsidR="00023017">
        <w:rPr>
          <w:rFonts w:cs="Calibri"/>
        </w:rPr>
        <w:t xml:space="preserve">but limited. Given the connections between economic stability, </w:t>
      </w:r>
      <w:r w:rsidR="00750581">
        <w:rPr>
          <w:rFonts w:cs="Calibri"/>
        </w:rPr>
        <w:t xml:space="preserve">caregiving, </w:t>
      </w:r>
      <w:r w:rsidR="00023017">
        <w:rPr>
          <w:rFonts w:cs="Calibri"/>
        </w:rPr>
        <w:t>and caregiver well-being, a stronger focus on family economic well-being in home visiting could benefit families in many ways.</w:t>
      </w:r>
    </w:p>
    <w:p w:rsidR="00CC6BF5" w:rsidP="007C049B" w14:paraId="4FAC5937" w14:textId="77777777">
      <w:pPr>
        <w:pStyle w:val="ListParagraph"/>
        <w:spacing w:after="0" w:line="240" w:lineRule="auto"/>
        <w:ind w:left="0"/>
        <w:rPr>
          <w:rFonts w:cs="Calibri"/>
        </w:rPr>
      </w:pPr>
    </w:p>
    <w:p w:rsidR="00CC6BF5" w:rsidP="007C049B" w14:paraId="21E77D02" w14:textId="6EAAD8F2">
      <w:pPr>
        <w:pStyle w:val="ListParagraph"/>
        <w:spacing w:after="0" w:line="240" w:lineRule="auto"/>
        <w:ind w:left="0"/>
        <w:rPr>
          <w:rFonts w:cs="Calibri"/>
        </w:rPr>
      </w:pPr>
      <w:r w:rsidRPr="00347C46">
        <w:rPr>
          <w:rFonts w:cs="Calibri"/>
        </w:rPr>
        <w:t>The Administration for Children and Families (ACF) at the U.S. Department of Health and Human Services (HHS)</w:t>
      </w:r>
      <w:r w:rsidR="007C049B">
        <w:rPr>
          <w:rFonts w:cs="Calibri"/>
        </w:rPr>
        <w:t xml:space="preserve"> </w:t>
      </w:r>
      <w:r w:rsidR="00A25651">
        <w:rPr>
          <w:rFonts w:cs="Calibri"/>
        </w:rPr>
        <w:t>intend</w:t>
      </w:r>
      <w:r w:rsidR="00EE205B">
        <w:rPr>
          <w:rFonts w:cs="Calibri"/>
        </w:rPr>
        <w:t>s</w:t>
      </w:r>
      <w:r w:rsidR="007C049B">
        <w:rPr>
          <w:rFonts w:cs="Calibri"/>
        </w:rPr>
        <w:t xml:space="preserve"> to partner with three early childhood home visiting programs </w:t>
      </w:r>
      <w:r w:rsidR="003F7646">
        <w:rPr>
          <w:rFonts w:cs="Calibri"/>
        </w:rPr>
        <w:t xml:space="preserve">on </w:t>
      </w:r>
      <w:r w:rsidR="00510035">
        <w:rPr>
          <w:rFonts w:cs="Calibri"/>
        </w:rPr>
        <w:t xml:space="preserve">rapid-cycle </w:t>
      </w:r>
      <w:r w:rsidR="003F7646">
        <w:rPr>
          <w:rFonts w:cs="Calibri"/>
        </w:rPr>
        <w:t xml:space="preserve">formative evaluations that will involve </w:t>
      </w:r>
      <w:r w:rsidR="007C049B">
        <w:rPr>
          <w:rFonts w:cs="Calibri"/>
        </w:rPr>
        <w:t>co-</w:t>
      </w:r>
      <w:r w:rsidR="003F7646">
        <w:rPr>
          <w:rFonts w:cs="Calibri"/>
        </w:rPr>
        <w:t>creating</w:t>
      </w:r>
      <w:r w:rsidR="007C049B">
        <w:rPr>
          <w:rFonts w:cs="Calibri"/>
        </w:rPr>
        <w:t>, iteratively test</w:t>
      </w:r>
      <w:r w:rsidR="003F7646">
        <w:rPr>
          <w:rFonts w:cs="Calibri"/>
        </w:rPr>
        <w:t>ing</w:t>
      </w:r>
      <w:r w:rsidR="00C105C6">
        <w:rPr>
          <w:rFonts w:cs="Calibri"/>
        </w:rPr>
        <w:t>,</w:t>
      </w:r>
      <w:r w:rsidR="007C049B">
        <w:rPr>
          <w:rFonts w:cs="Calibri"/>
        </w:rPr>
        <w:t xml:space="preserve"> and </w:t>
      </w:r>
      <w:r w:rsidR="003F7646">
        <w:rPr>
          <w:rFonts w:cs="Calibri"/>
        </w:rPr>
        <w:t xml:space="preserve">refining </w:t>
      </w:r>
      <w:r w:rsidR="00090021">
        <w:rPr>
          <w:rFonts w:cs="Calibri"/>
        </w:rPr>
        <w:t xml:space="preserve">promising </w:t>
      </w:r>
      <w:r w:rsidR="00AA6496">
        <w:rPr>
          <w:rFonts w:cs="Calibri"/>
        </w:rPr>
        <w:t>practices</w:t>
      </w:r>
      <w:r w:rsidR="007C049B">
        <w:rPr>
          <w:rFonts w:cs="Calibri"/>
        </w:rPr>
        <w:t xml:space="preserve"> to support family economic well-being</w:t>
      </w:r>
      <w:r w:rsidRPr="0036102E">
        <w:rPr>
          <w:rFonts w:cs="Calibri"/>
        </w:rPr>
        <w:t xml:space="preserve"> </w:t>
      </w:r>
      <w:r w:rsidRPr="00347C46">
        <w:rPr>
          <w:rFonts w:cs="Calibri"/>
        </w:rPr>
        <w:t>through home visiting</w:t>
      </w:r>
      <w:r w:rsidR="007C049B">
        <w:rPr>
          <w:rFonts w:cs="Calibri"/>
        </w:rPr>
        <w:t xml:space="preserve">. </w:t>
      </w:r>
      <w:r>
        <w:rPr>
          <w:rFonts w:cs="Calibri"/>
        </w:rPr>
        <w:t xml:space="preserve">The formative evaluation activities proposed though this generic information collection (GenIC) will </w:t>
      </w:r>
      <w:r w:rsidR="00353355">
        <w:rPr>
          <w:rFonts w:cs="Calibri"/>
        </w:rPr>
        <w:t xml:space="preserve">enable </w:t>
      </w:r>
      <w:r>
        <w:rPr>
          <w:rFonts w:cs="Calibri"/>
        </w:rPr>
        <w:t xml:space="preserve">the study team to engage with home visiting programs in a highly collaborative and individualized process to define the </w:t>
      </w:r>
      <w:r w:rsidR="00207A71">
        <w:rPr>
          <w:rFonts w:cs="Calibri"/>
        </w:rPr>
        <w:t>need</w:t>
      </w:r>
      <w:r w:rsidR="005D2B50">
        <w:rPr>
          <w:rFonts w:cs="Calibri"/>
        </w:rPr>
        <w:t xml:space="preserve"> </w:t>
      </w:r>
      <w:r w:rsidR="009E1A99">
        <w:rPr>
          <w:rFonts w:cs="Calibri"/>
        </w:rPr>
        <w:t>the program wants to address</w:t>
      </w:r>
      <w:r>
        <w:rPr>
          <w:rFonts w:cs="Calibri"/>
        </w:rPr>
        <w:t>, identify challenges, develop action plans for addressing the</w:t>
      </w:r>
      <w:r w:rsidR="005578BF">
        <w:rPr>
          <w:rFonts w:cs="Calibri"/>
        </w:rPr>
        <w:t>s</w:t>
      </w:r>
      <w:r>
        <w:rPr>
          <w:rFonts w:cs="Calibri"/>
        </w:rPr>
        <w:t xml:space="preserve">e </w:t>
      </w:r>
      <w:r w:rsidR="00207A71">
        <w:rPr>
          <w:rFonts w:cs="Calibri"/>
        </w:rPr>
        <w:t>needs</w:t>
      </w:r>
      <w:r w:rsidR="005578BF">
        <w:rPr>
          <w:rFonts w:cs="Calibri"/>
        </w:rPr>
        <w:t xml:space="preserve"> and </w:t>
      </w:r>
      <w:r w:rsidR="009E1A99">
        <w:rPr>
          <w:rFonts w:cs="Calibri"/>
        </w:rPr>
        <w:t>testing</w:t>
      </w:r>
      <w:r w:rsidR="005578BF">
        <w:rPr>
          <w:rFonts w:cs="Calibri"/>
        </w:rPr>
        <w:t xml:space="preserve"> the practices, and iterate and refine the practices</w:t>
      </w:r>
      <w:r w:rsidR="009E1A99">
        <w:rPr>
          <w:rFonts w:cs="Calibri"/>
        </w:rPr>
        <w:t xml:space="preserve"> based on learnings</w:t>
      </w:r>
      <w:r w:rsidR="005578BF">
        <w:rPr>
          <w:rFonts w:cs="Calibri"/>
        </w:rPr>
        <w:t>.</w:t>
      </w:r>
      <w:r w:rsidR="00A517A1">
        <w:rPr>
          <w:rFonts w:cs="Calibri"/>
        </w:rPr>
        <w:t xml:space="preserve"> The </w:t>
      </w:r>
      <w:r w:rsidR="00A517A1">
        <w:rPr>
          <w:rFonts w:cs="Calibri"/>
        </w:rPr>
        <w:t>ultimate goal</w:t>
      </w:r>
      <w:r w:rsidR="00090021">
        <w:rPr>
          <w:rFonts w:cs="Calibri"/>
        </w:rPr>
        <w:t xml:space="preserve"> of this information collection</w:t>
      </w:r>
      <w:r w:rsidR="00A517A1">
        <w:rPr>
          <w:rFonts w:cs="Calibri"/>
        </w:rPr>
        <w:t xml:space="preserve"> is to </w:t>
      </w:r>
      <w:r w:rsidR="00090021">
        <w:rPr>
          <w:rFonts w:cs="Calibri"/>
        </w:rPr>
        <w:t>gather preliminary information about the promise of strategies to support family economic well-being in selected home visiting programs, as well as considerations for further refinement and testing. This aligns with the overall project goal to understand and enhance how home visiting</w:t>
      </w:r>
      <w:r w:rsidR="006B6B1E">
        <w:rPr>
          <w:rFonts w:cs="Calibri"/>
        </w:rPr>
        <w:t xml:space="preserve"> programs</w:t>
      </w:r>
      <w:r w:rsidR="00090021">
        <w:rPr>
          <w:rFonts w:cs="Calibri"/>
        </w:rPr>
        <w:t xml:space="preserve"> can and do </w:t>
      </w:r>
      <w:r w:rsidR="00BE3089">
        <w:rPr>
          <w:rFonts w:cs="Calibri"/>
        </w:rPr>
        <w:t>support family</w:t>
      </w:r>
      <w:r w:rsidR="00A517A1">
        <w:rPr>
          <w:rFonts w:cs="Calibri"/>
        </w:rPr>
        <w:t xml:space="preserve"> economic </w:t>
      </w:r>
      <w:r w:rsidR="005D1422">
        <w:rPr>
          <w:rFonts w:cs="Calibri"/>
        </w:rPr>
        <w:t>well-being</w:t>
      </w:r>
      <w:r w:rsidR="00090021">
        <w:rPr>
          <w:rFonts w:cs="Calibri"/>
        </w:rPr>
        <w:t>.</w:t>
      </w:r>
    </w:p>
    <w:p w:rsidR="00CC6BF5" w:rsidP="007C049B" w14:paraId="48B36A07" w14:textId="77777777">
      <w:pPr>
        <w:pStyle w:val="ListParagraph"/>
        <w:spacing w:after="0" w:line="240" w:lineRule="auto"/>
        <w:ind w:left="0"/>
        <w:rPr>
          <w:rFonts w:cs="Calibri"/>
        </w:rPr>
      </w:pPr>
    </w:p>
    <w:p w:rsidR="00023017" w:rsidP="007C049B" w14:paraId="25F76024" w14:textId="77777777">
      <w:pPr>
        <w:pStyle w:val="ListParagraph"/>
        <w:spacing w:after="0" w:line="240" w:lineRule="auto"/>
        <w:ind w:left="0"/>
      </w:pPr>
      <w:r>
        <w:rPr>
          <w:rFonts w:cs="Calibri"/>
        </w:rPr>
        <w:t>N</w:t>
      </w:r>
      <w:r>
        <w:rPr>
          <w:rFonts w:cs="Calibri"/>
        </w:rPr>
        <w:t>o legal or administrative requirements necessitate this collection. ACF is funding the HomeEc study and undertaking the collection at the discretion of the agency. ACF has contracted with Mathematica to complete this study.</w:t>
      </w:r>
    </w:p>
    <w:p w:rsidR="004328A4" w:rsidP="00DF1291" w14:paraId="1E301780" w14:textId="77777777">
      <w:pPr>
        <w:pStyle w:val="ListParagraph"/>
        <w:spacing w:after="0" w:line="240" w:lineRule="auto"/>
        <w:ind w:left="360"/>
      </w:pPr>
    </w:p>
    <w:p w:rsidR="004328A4" w:rsidP="00DF1291" w14:paraId="36025BD9" w14:textId="77777777">
      <w:pPr>
        <w:pStyle w:val="ListParagraph"/>
        <w:spacing w:after="0" w:line="240" w:lineRule="auto"/>
        <w:ind w:left="360"/>
      </w:pPr>
    </w:p>
    <w:p w:rsidR="004328A4" w:rsidP="007D0F6E" w14:paraId="138A5F37" w14:textId="77777777">
      <w:pPr>
        <w:spacing w:after="120" w:line="240" w:lineRule="auto"/>
        <w:rPr>
          <w:b/>
        </w:rPr>
      </w:pPr>
      <w:r w:rsidRPr="00624DDC">
        <w:rPr>
          <w:b/>
        </w:rPr>
        <w:t>A2</w:t>
      </w:r>
      <w:r w:rsidRPr="00F9061B">
        <w:rPr>
          <w:b/>
          <w:bCs/>
        </w:rPr>
        <w:t>.</w:t>
      </w:r>
      <w:r>
        <w:tab/>
      </w:r>
      <w:r w:rsidRPr="004328A4" w:rsidR="00107D87">
        <w:rPr>
          <w:b/>
        </w:rPr>
        <w:t>Purpose</w:t>
      </w:r>
    </w:p>
    <w:p w:rsidR="004328A4" w:rsidRPr="004328A4" w:rsidP="00D54631" w14:paraId="3E736A1E" w14:textId="77777777">
      <w:pPr>
        <w:spacing w:after="60" w:line="240" w:lineRule="auto"/>
        <w:rPr>
          <w:i/>
        </w:rPr>
      </w:pPr>
      <w:r w:rsidRPr="004328A4">
        <w:rPr>
          <w:i/>
        </w:rPr>
        <w:t>Purpose and Use</w:t>
      </w:r>
    </w:p>
    <w:p w:rsidR="00586924" w:rsidP="00931791" w14:paraId="6CBAD005" w14:textId="2559858B">
      <w:pPr>
        <w:spacing w:after="0" w:line="240" w:lineRule="auto"/>
        <w:rPr>
          <w:rFonts w:cstheme="minorHAnsi"/>
        </w:rPr>
      </w:pPr>
      <w:r>
        <w:rPr>
          <w:rFonts w:cstheme="minorHAnsi"/>
        </w:rPr>
        <w:t xml:space="preserve">The purpose of this GenIC is to </w:t>
      </w:r>
      <w:r w:rsidR="003D0664">
        <w:rPr>
          <w:rFonts w:cstheme="minorHAnsi"/>
        </w:rPr>
        <w:t>co-create practices with</w:t>
      </w:r>
      <w:r w:rsidR="00C44FC1">
        <w:rPr>
          <w:rFonts w:cstheme="minorHAnsi"/>
        </w:rPr>
        <w:t xml:space="preserve"> home visiting</w:t>
      </w:r>
      <w:r w:rsidR="003D0664">
        <w:rPr>
          <w:rFonts w:cstheme="minorHAnsi"/>
        </w:rPr>
        <w:t xml:space="preserve"> programs to support family economic well-being and test those practices using iterative rapid-cycle formative evaluation. </w:t>
      </w:r>
      <w:r w:rsidR="001B15FA">
        <w:rPr>
          <w:rFonts w:cstheme="minorHAnsi"/>
        </w:rPr>
        <w:t xml:space="preserve">The goal of the practice co-creation and testing process is to generate preliminary information about the promise of the selected practices for supporting family economic well-being in home visiting programs, as well as considerations for further refinement, testing, and scale-up. </w:t>
      </w:r>
      <w:r w:rsidR="00E402DD">
        <w:rPr>
          <w:rFonts w:cstheme="minorHAnsi"/>
        </w:rPr>
        <w:t xml:space="preserve">The study team will use the information gathered through this formative evaluation to </w:t>
      </w:r>
      <w:r w:rsidR="00D64731">
        <w:rPr>
          <w:rFonts w:cstheme="minorHAnsi"/>
        </w:rPr>
        <w:t xml:space="preserve">inform </w:t>
      </w:r>
      <w:r w:rsidR="00F24CBD">
        <w:rPr>
          <w:rFonts w:cstheme="minorHAnsi"/>
        </w:rPr>
        <w:t>ACF</w:t>
      </w:r>
      <w:r w:rsidR="00CB7A1E">
        <w:rPr>
          <w:rFonts w:cstheme="minorHAnsi"/>
        </w:rPr>
        <w:t>, HRSA,</w:t>
      </w:r>
      <w:r w:rsidR="00F24CBD">
        <w:rPr>
          <w:rFonts w:cstheme="minorHAnsi"/>
        </w:rPr>
        <w:t xml:space="preserve"> and the</w:t>
      </w:r>
      <w:r w:rsidR="00CB7A1E">
        <w:rPr>
          <w:rFonts w:cstheme="minorHAnsi"/>
        </w:rPr>
        <w:t xml:space="preserve"> wider</w:t>
      </w:r>
      <w:r w:rsidR="00F24CBD">
        <w:rPr>
          <w:rFonts w:cstheme="minorHAnsi"/>
        </w:rPr>
        <w:t xml:space="preserve"> home visiting community</w:t>
      </w:r>
      <w:r w:rsidR="00FF359B">
        <w:rPr>
          <w:rFonts w:cstheme="minorHAnsi"/>
        </w:rPr>
        <w:t xml:space="preserve"> about the potential promise and feasibility </w:t>
      </w:r>
      <w:r w:rsidRPr="00DE0F98" w:rsidR="00FF359B">
        <w:t xml:space="preserve">of </w:t>
      </w:r>
      <w:r w:rsidR="00FF359B">
        <w:t xml:space="preserve">the </w:t>
      </w:r>
      <w:r w:rsidRPr="00DE0F98" w:rsidR="00FF359B">
        <w:t>selected strategies</w:t>
      </w:r>
      <w:r w:rsidR="00C869E7">
        <w:t xml:space="preserve">, as a first step to </w:t>
      </w:r>
      <w:r w:rsidRPr="00DE0F98" w:rsidR="00FF359B">
        <w:t xml:space="preserve">consider </w:t>
      </w:r>
      <w:r w:rsidR="00C869E7">
        <w:t xml:space="preserve">the potential for </w:t>
      </w:r>
      <w:r w:rsidR="00B43E55">
        <w:t>further refinement and testing</w:t>
      </w:r>
      <w:r w:rsidR="00C869E7">
        <w:t xml:space="preserve"> or s</w:t>
      </w:r>
      <w:r w:rsidRPr="00DE0F98" w:rsidR="00FF359B">
        <w:t>cal</w:t>
      </w:r>
      <w:r w:rsidR="00C869E7">
        <w:t>e-</w:t>
      </w:r>
      <w:r w:rsidRPr="00DE0F98" w:rsidR="00FF359B">
        <w:t>up</w:t>
      </w:r>
      <w:r w:rsidR="00FF359B">
        <w:t xml:space="preserve"> within the home visiting field</w:t>
      </w:r>
      <w:r w:rsidR="00F24CBD">
        <w:rPr>
          <w:rFonts w:cstheme="minorHAnsi"/>
        </w:rPr>
        <w:t>.</w:t>
      </w:r>
      <w:r w:rsidR="0038122C">
        <w:rPr>
          <w:rFonts w:cstheme="minorHAnsi"/>
        </w:rPr>
        <w:t xml:space="preserve"> </w:t>
      </w:r>
      <w:r w:rsidR="00FF359B">
        <w:rPr>
          <w:rFonts w:cstheme="minorHAnsi"/>
        </w:rPr>
        <w:t xml:space="preserve">The study team will publish lessons learned as a resource for the wider home visiting community. </w:t>
      </w:r>
      <w:r w:rsidR="0038122C">
        <w:rPr>
          <w:rFonts w:cstheme="minorHAnsi"/>
        </w:rPr>
        <w:t>The information learned through this formative evaluation will not be generalizable given the purposive selection of sites and respondents; any description of this information will note those limitations.</w:t>
      </w:r>
    </w:p>
    <w:p w:rsidR="00931791" w:rsidP="00D54631" w14:paraId="4F30E803" w14:textId="77777777">
      <w:pPr>
        <w:spacing w:after="0" w:line="240" w:lineRule="auto"/>
        <w:rPr>
          <w:rFonts w:cstheme="minorHAnsi"/>
        </w:rPr>
      </w:pPr>
    </w:p>
    <w:p w:rsidR="00014EDC" w:rsidRPr="00501A2F" w:rsidP="00D54631" w14:paraId="55CB48D3" w14:textId="77777777">
      <w:pPr>
        <w:spacing w:after="120" w:line="240" w:lineRule="auto"/>
        <w:rPr>
          <w:rFonts w:cstheme="minorHAnsi"/>
        </w:rPr>
      </w:pPr>
      <w:r w:rsidRPr="00501A2F">
        <w:rPr>
          <w:rFonts w:cstheme="minorHAnsi"/>
        </w:rPr>
        <w:t>This proposed information collection meets the following goals of ACF’s generic clearance for formative data collections for program support (0970-0531):</w:t>
      </w:r>
    </w:p>
    <w:p w:rsidR="00906539" w:rsidP="004C1350" w14:paraId="72B5ADFA" w14:textId="77777777">
      <w:pPr>
        <w:pStyle w:val="ListParagraph"/>
        <w:numPr>
          <w:ilvl w:val="0"/>
          <w:numId w:val="14"/>
        </w:numPr>
        <w:spacing w:after="0" w:line="240" w:lineRule="auto"/>
        <w:ind w:left="720"/>
        <w:contextualSpacing w:val="0"/>
      </w:pPr>
      <w:r w:rsidRPr="00892630">
        <w:t>Planning for provision of programmatic</w:t>
      </w:r>
      <w:r>
        <w:t xml:space="preserve"> or evaluation-related </w:t>
      </w:r>
      <w:r w:rsidR="00024A3E">
        <w:t>training and technical assistance (</w:t>
      </w:r>
      <w:r>
        <w:t>T/TA</w:t>
      </w:r>
      <w:r w:rsidR="00024A3E">
        <w:t>)</w:t>
      </w:r>
    </w:p>
    <w:p w:rsidR="00906539" w:rsidP="004761B0" w14:paraId="3EE03C2B" w14:textId="77777777">
      <w:pPr>
        <w:pStyle w:val="ListParagraph"/>
        <w:numPr>
          <w:ilvl w:val="0"/>
          <w:numId w:val="14"/>
        </w:numPr>
        <w:spacing w:after="0" w:line="240" w:lineRule="auto"/>
        <w:ind w:left="720"/>
        <w:contextualSpacing w:val="0"/>
      </w:pPr>
      <w:r w:rsidRPr="00250711">
        <w:t>Use of rapid-cycle testing activities to strengthen</w:t>
      </w:r>
      <w:r>
        <w:t xml:space="preserve"> programs in preparation for summative evaluation</w:t>
      </w:r>
    </w:p>
    <w:p w:rsidR="00906539" w:rsidP="004C1350" w14:paraId="3B710A46" w14:textId="77777777">
      <w:pPr>
        <w:pStyle w:val="ListParagraph"/>
        <w:spacing w:after="0" w:line="240" w:lineRule="auto"/>
        <w:contextualSpacing w:val="0"/>
      </w:pPr>
    </w:p>
    <w:p w:rsidR="00F54DC7" w:rsidP="00BE3089" w14:paraId="7AA3F24C" w14:textId="77777777">
      <w:pPr>
        <w:spacing w:after="60" w:line="240" w:lineRule="auto"/>
        <w:rPr>
          <w:rFonts w:cstheme="minorHAnsi"/>
          <w:iCs/>
        </w:rPr>
      </w:pPr>
      <w:r>
        <w:rPr>
          <w:rFonts w:cstheme="minorHAnsi"/>
          <w:iCs/>
        </w:rPr>
        <w:t>This GenIC includes:</w:t>
      </w:r>
    </w:p>
    <w:p w:rsidR="00F54DC7" w:rsidP="00D54631" w14:paraId="7E9349C3" w14:textId="77777777">
      <w:pPr>
        <w:pStyle w:val="ListParagraph"/>
        <w:numPr>
          <w:ilvl w:val="0"/>
          <w:numId w:val="20"/>
        </w:numPr>
        <w:spacing w:after="60" w:line="240" w:lineRule="auto"/>
        <w:rPr>
          <w:rFonts w:cstheme="minorHAnsi"/>
          <w:iCs/>
        </w:rPr>
      </w:pPr>
      <w:r>
        <w:rPr>
          <w:rFonts w:cstheme="minorHAnsi"/>
          <w:iCs/>
        </w:rPr>
        <w:t xml:space="preserve">A </w:t>
      </w:r>
      <w:r w:rsidR="004C1B66">
        <w:rPr>
          <w:rFonts w:cstheme="minorHAnsi"/>
          <w:iCs/>
        </w:rPr>
        <w:t xml:space="preserve">program recruitment and eligibility screener (Instrument 1) to </w:t>
      </w:r>
      <w:r w:rsidR="00317D0A">
        <w:rPr>
          <w:rFonts w:cstheme="minorHAnsi"/>
          <w:iCs/>
        </w:rPr>
        <w:t xml:space="preserve">inform the selection of </w:t>
      </w:r>
      <w:r w:rsidR="004C1B66">
        <w:rPr>
          <w:rFonts w:cstheme="minorHAnsi"/>
          <w:iCs/>
        </w:rPr>
        <w:t>three programs to participate in the study</w:t>
      </w:r>
    </w:p>
    <w:p w:rsidR="00D3004A" w:rsidP="004761B0" w14:paraId="45389146" w14:textId="47FA41DF">
      <w:pPr>
        <w:pStyle w:val="ListParagraph"/>
        <w:numPr>
          <w:ilvl w:val="0"/>
          <w:numId w:val="20"/>
        </w:numPr>
        <w:spacing w:after="0" w:line="240" w:lineRule="auto"/>
        <w:rPr>
          <w:rFonts w:cstheme="minorHAnsi"/>
          <w:iCs/>
        </w:rPr>
      </w:pPr>
      <w:r>
        <w:rPr>
          <w:rFonts w:cstheme="minorHAnsi"/>
          <w:iCs/>
        </w:rPr>
        <w:t xml:space="preserve">Instruments to support formative </w:t>
      </w:r>
      <w:r w:rsidR="004C1B66">
        <w:rPr>
          <w:rFonts w:cstheme="minorHAnsi"/>
          <w:iCs/>
        </w:rPr>
        <w:t>evaluation activities</w:t>
      </w:r>
      <w:r w:rsidR="004C1350">
        <w:rPr>
          <w:rFonts w:cstheme="minorHAnsi"/>
          <w:iCs/>
        </w:rPr>
        <w:t xml:space="preserve">, </w:t>
      </w:r>
      <w:r w:rsidR="00F44BA6">
        <w:rPr>
          <w:rFonts w:cstheme="minorHAnsi"/>
          <w:iCs/>
        </w:rPr>
        <w:t>includ</w:t>
      </w:r>
      <w:r w:rsidR="004C1350">
        <w:rPr>
          <w:rFonts w:cstheme="minorHAnsi"/>
          <w:iCs/>
        </w:rPr>
        <w:t>ing</w:t>
      </w:r>
      <w:r>
        <w:rPr>
          <w:rFonts w:cstheme="minorHAnsi"/>
          <w:iCs/>
        </w:rPr>
        <w:t xml:space="preserve"> the following: </w:t>
      </w:r>
    </w:p>
    <w:p w:rsidR="00D3004A" w:rsidP="00D3004A" w14:paraId="6F9B2D05" w14:textId="700DEF78">
      <w:pPr>
        <w:pStyle w:val="ListParagraph"/>
        <w:numPr>
          <w:ilvl w:val="1"/>
          <w:numId w:val="20"/>
        </w:numPr>
        <w:spacing w:after="0" w:line="240" w:lineRule="auto"/>
        <w:rPr>
          <w:rFonts w:cstheme="minorHAnsi"/>
          <w:iCs/>
        </w:rPr>
      </w:pPr>
      <w:r>
        <w:rPr>
          <w:rFonts w:cstheme="minorHAnsi"/>
          <w:iCs/>
        </w:rPr>
        <w:t>S</w:t>
      </w:r>
      <w:r w:rsidR="00432A4F">
        <w:rPr>
          <w:rFonts w:cstheme="minorHAnsi"/>
          <w:iCs/>
        </w:rPr>
        <w:t>emistructured</w:t>
      </w:r>
      <w:r w:rsidR="00432A4F">
        <w:rPr>
          <w:rFonts w:cstheme="minorHAnsi"/>
          <w:iCs/>
        </w:rPr>
        <w:t xml:space="preserve"> interviews with </w:t>
      </w:r>
      <w:r w:rsidR="00F44BA6">
        <w:rPr>
          <w:rFonts w:cstheme="minorHAnsi"/>
          <w:iCs/>
        </w:rPr>
        <w:t xml:space="preserve">program </w:t>
      </w:r>
      <w:r w:rsidR="00E456D0">
        <w:rPr>
          <w:rFonts w:cstheme="minorHAnsi"/>
          <w:iCs/>
        </w:rPr>
        <w:t xml:space="preserve">and partner </w:t>
      </w:r>
      <w:r w:rsidR="00F44BA6">
        <w:rPr>
          <w:rFonts w:cstheme="minorHAnsi"/>
          <w:iCs/>
        </w:rPr>
        <w:t>staff</w:t>
      </w:r>
      <w:r w:rsidR="00E456D0">
        <w:rPr>
          <w:rFonts w:cstheme="minorHAnsi"/>
          <w:iCs/>
        </w:rPr>
        <w:t xml:space="preserve">, and </w:t>
      </w:r>
      <w:r w:rsidR="001B15FA">
        <w:rPr>
          <w:rFonts w:cstheme="minorHAnsi"/>
          <w:iCs/>
        </w:rPr>
        <w:t xml:space="preserve">caregiver </w:t>
      </w:r>
      <w:r w:rsidR="00E456D0">
        <w:rPr>
          <w:rFonts w:cstheme="minorHAnsi"/>
          <w:iCs/>
        </w:rPr>
        <w:t>participants</w:t>
      </w:r>
      <w:r w:rsidR="00E549C6">
        <w:rPr>
          <w:rFonts w:cstheme="minorHAnsi"/>
          <w:iCs/>
        </w:rPr>
        <w:t xml:space="preserve"> to identify the </w:t>
      </w:r>
      <w:r w:rsidR="00392DA8">
        <w:rPr>
          <w:rFonts w:cstheme="minorHAnsi"/>
          <w:iCs/>
        </w:rPr>
        <w:t xml:space="preserve">need to address </w:t>
      </w:r>
      <w:r w:rsidR="00974050">
        <w:rPr>
          <w:rFonts w:cstheme="minorHAnsi"/>
          <w:iCs/>
        </w:rPr>
        <w:t xml:space="preserve">in the formative evaluation </w:t>
      </w:r>
      <w:r w:rsidR="00392DA8">
        <w:rPr>
          <w:rFonts w:cstheme="minorHAnsi"/>
          <w:iCs/>
        </w:rPr>
        <w:t xml:space="preserve">(for example, the aspect of family economic well-being that the program intends to support) </w:t>
      </w:r>
      <w:r w:rsidR="00E456D0">
        <w:rPr>
          <w:rFonts w:cstheme="minorHAnsi"/>
          <w:iCs/>
        </w:rPr>
        <w:t>(Instrument 2)</w:t>
      </w:r>
    </w:p>
    <w:p w:rsidR="00D3004A" w:rsidP="00D3004A" w14:paraId="788759C7" w14:textId="62C8D3A3">
      <w:pPr>
        <w:pStyle w:val="ListParagraph"/>
        <w:numPr>
          <w:ilvl w:val="1"/>
          <w:numId w:val="20"/>
        </w:numPr>
        <w:spacing w:after="0" w:line="240" w:lineRule="auto"/>
        <w:rPr>
          <w:rFonts w:cstheme="minorHAnsi"/>
          <w:iCs/>
        </w:rPr>
      </w:pPr>
      <w:r>
        <w:rPr>
          <w:rFonts w:cstheme="minorHAnsi"/>
          <w:iCs/>
        </w:rPr>
        <w:t>S</w:t>
      </w:r>
      <w:r w:rsidR="009A515C">
        <w:rPr>
          <w:rFonts w:cstheme="minorHAnsi"/>
          <w:iCs/>
        </w:rPr>
        <w:t>emistructured</w:t>
      </w:r>
      <w:r w:rsidR="009A515C">
        <w:rPr>
          <w:rFonts w:cstheme="minorHAnsi"/>
          <w:iCs/>
        </w:rPr>
        <w:t xml:space="preserve"> discussion guides for strategic planning meetings</w:t>
      </w:r>
      <w:r w:rsidR="00E456D0">
        <w:rPr>
          <w:rFonts w:cstheme="minorHAnsi"/>
          <w:iCs/>
        </w:rPr>
        <w:t xml:space="preserve"> with program staff</w:t>
      </w:r>
      <w:r w:rsidR="009A515C">
        <w:rPr>
          <w:rFonts w:cstheme="minorHAnsi"/>
          <w:iCs/>
        </w:rPr>
        <w:t xml:space="preserve"> (Instrument 3)</w:t>
      </w:r>
    </w:p>
    <w:p w:rsidR="00D3004A" w:rsidP="00D3004A" w14:paraId="51F78574" w14:textId="43220388">
      <w:pPr>
        <w:pStyle w:val="ListParagraph"/>
        <w:numPr>
          <w:ilvl w:val="1"/>
          <w:numId w:val="20"/>
        </w:numPr>
        <w:spacing w:after="0" w:line="240" w:lineRule="auto"/>
        <w:rPr>
          <w:rFonts w:cstheme="minorHAnsi"/>
          <w:iCs/>
        </w:rPr>
      </w:pPr>
      <w:r>
        <w:rPr>
          <w:rFonts w:cstheme="minorHAnsi"/>
          <w:iCs/>
        </w:rPr>
        <w:t>S</w:t>
      </w:r>
      <w:r w:rsidR="00E456D0">
        <w:rPr>
          <w:rFonts w:cstheme="minorHAnsi"/>
          <w:iCs/>
        </w:rPr>
        <w:t>emistructured</w:t>
      </w:r>
      <w:r w:rsidR="00E456D0">
        <w:rPr>
          <w:rFonts w:cstheme="minorHAnsi"/>
          <w:iCs/>
        </w:rPr>
        <w:t xml:space="preserve"> interviews with program staff </w:t>
      </w:r>
      <w:r w:rsidR="00E549C6">
        <w:rPr>
          <w:rFonts w:cstheme="minorHAnsi"/>
          <w:iCs/>
        </w:rPr>
        <w:t>during the learning cycles (Instrument 4)</w:t>
      </w:r>
    </w:p>
    <w:p w:rsidR="00D3004A" w:rsidP="00D3004A" w14:paraId="52FF66C2" w14:textId="34F76B86">
      <w:pPr>
        <w:pStyle w:val="ListParagraph"/>
        <w:numPr>
          <w:ilvl w:val="1"/>
          <w:numId w:val="20"/>
        </w:numPr>
        <w:spacing w:after="0" w:line="240" w:lineRule="auto"/>
        <w:rPr>
          <w:rFonts w:cstheme="minorHAnsi"/>
          <w:iCs/>
        </w:rPr>
      </w:pPr>
      <w:r>
        <w:rPr>
          <w:rFonts w:cstheme="minorHAnsi"/>
          <w:iCs/>
        </w:rPr>
        <w:t>C</w:t>
      </w:r>
      <w:r w:rsidR="00A43BCB">
        <w:rPr>
          <w:rFonts w:cstheme="minorHAnsi"/>
          <w:iCs/>
        </w:rPr>
        <w:t xml:space="preserve">aregiver </w:t>
      </w:r>
      <w:r w:rsidR="009A515C">
        <w:rPr>
          <w:rFonts w:cstheme="minorHAnsi"/>
          <w:iCs/>
        </w:rPr>
        <w:t xml:space="preserve">participant survey </w:t>
      </w:r>
      <w:r w:rsidR="00E549C6">
        <w:rPr>
          <w:rFonts w:cstheme="minorHAnsi"/>
          <w:iCs/>
        </w:rPr>
        <w:t xml:space="preserve">during the </w:t>
      </w:r>
      <w:r w:rsidR="0087740D">
        <w:rPr>
          <w:rFonts w:cstheme="minorHAnsi"/>
          <w:iCs/>
        </w:rPr>
        <w:t>learning cycles</w:t>
      </w:r>
      <w:r w:rsidR="009A515C">
        <w:rPr>
          <w:rFonts w:cstheme="minorHAnsi"/>
          <w:iCs/>
        </w:rPr>
        <w:t xml:space="preserve"> (Instrument 5) </w:t>
      </w:r>
    </w:p>
    <w:p w:rsidR="004C1B66" w:rsidP="00D54631" w14:paraId="7381BD4A" w14:textId="12E4B0E6">
      <w:pPr>
        <w:pStyle w:val="ListParagraph"/>
        <w:numPr>
          <w:ilvl w:val="1"/>
          <w:numId w:val="20"/>
        </w:numPr>
        <w:spacing w:after="0" w:line="240" w:lineRule="auto"/>
        <w:rPr>
          <w:rFonts w:cstheme="minorHAnsi"/>
          <w:iCs/>
        </w:rPr>
      </w:pPr>
      <w:r>
        <w:rPr>
          <w:rFonts w:cstheme="minorHAnsi"/>
          <w:iCs/>
        </w:rPr>
        <w:t>P</w:t>
      </w:r>
      <w:r w:rsidR="009A515C">
        <w:rPr>
          <w:rFonts w:cstheme="minorHAnsi"/>
          <w:iCs/>
        </w:rPr>
        <w:t xml:space="preserve">rogram staff survey </w:t>
      </w:r>
      <w:r w:rsidR="00E549C6">
        <w:rPr>
          <w:rFonts w:cstheme="minorHAnsi"/>
          <w:iCs/>
        </w:rPr>
        <w:t xml:space="preserve">during the </w:t>
      </w:r>
      <w:r w:rsidR="0087740D">
        <w:rPr>
          <w:rFonts w:cstheme="minorHAnsi"/>
          <w:iCs/>
        </w:rPr>
        <w:t>learning cycles</w:t>
      </w:r>
      <w:r w:rsidR="009A515C">
        <w:rPr>
          <w:rFonts w:cstheme="minorHAnsi"/>
          <w:iCs/>
        </w:rPr>
        <w:t xml:space="preserve"> (Instrument 6)</w:t>
      </w:r>
    </w:p>
    <w:p w:rsidR="009E3E73" w:rsidP="009E3E73" w14:paraId="5347BF09" w14:textId="77777777">
      <w:pPr>
        <w:spacing w:after="0" w:line="240" w:lineRule="auto"/>
        <w:rPr>
          <w:rFonts w:cstheme="minorHAnsi"/>
          <w:iCs/>
        </w:rPr>
      </w:pPr>
    </w:p>
    <w:p w:rsidR="00B71795" w:rsidP="009E3E73" w14:paraId="02789F8E" w14:textId="6A632A63">
      <w:pPr>
        <w:spacing w:after="0" w:line="240" w:lineRule="auto"/>
        <w:rPr>
          <w:rFonts w:cstheme="minorHAnsi"/>
          <w:iCs/>
        </w:rPr>
      </w:pPr>
      <w:r>
        <w:rPr>
          <w:rFonts w:cstheme="minorHAnsi"/>
          <w:iCs/>
        </w:rPr>
        <w:t xml:space="preserve">Based on the information provided during recruitment calls, the study team will select three programs to participate in the study (Instrument 1). </w:t>
      </w:r>
      <w:r w:rsidR="00024A3E">
        <w:rPr>
          <w:rFonts w:cstheme="minorHAnsi"/>
          <w:iCs/>
        </w:rPr>
        <w:t>T</w:t>
      </w:r>
      <w:r w:rsidR="009E3E73">
        <w:rPr>
          <w:rFonts w:cstheme="minorHAnsi"/>
          <w:iCs/>
        </w:rPr>
        <w:t xml:space="preserve">he three program sites will </w:t>
      </w:r>
      <w:r w:rsidR="00E549C6">
        <w:rPr>
          <w:rFonts w:cstheme="minorHAnsi"/>
          <w:iCs/>
        </w:rPr>
        <w:t xml:space="preserve">first </w:t>
      </w:r>
      <w:r w:rsidR="008B7D2D">
        <w:rPr>
          <w:rFonts w:cstheme="minorHAnsi"/>
          <w:iCs/>
        </w:rPr>
        <w:t>collaborate with the study team to identify</w:t>
      </w:r>
      <w:r w:rsidR="00C91877">
        <w:rPr>
          <w:rFonts w:cstheme="minorHAnsi"/>
          <w:iCs/>
        </w:rPr>
        <w:t xml:space="preserve"> </w:t>
      </w:r>
      <w:r w:rsidR="00207A71">
        <w:rPr>
          <w:rFonts w:cstheme="minorHAnsi"/>
          <w:iCs/>
        </w:rPr>
        <w:t>potential</w:t>
      </w:r>
      <w:r w:rsidR="00974050">
        <w:rPr>
          <w:rFonts w:cstheme="minorHAnsi"/>
          <w:iCs/>
        </w:rPr>
        <w:t xml:space="preserve"> needs to be address</w:t>
      </w:r>
      <w:r w:rsidR="00207A71">
        <w:rPr>
          <w:rFonts w:cstheme="minorHAnsi"/>
          <w:iCs/>
        </w:rPr>
        <w:t>ed</w:t>
      </w:r>
      <w:r w:rsidR="00974050">
        <w:rPr>
          <w:rFonts w:cstheme="minorHAnsi"/>
          <w:iCs/>
        </w:rPr>
        <w:t xml:space="preserve"> based on </w:t>
      </w:r>
      <w:r w:rsidR="00C91877">
        <w:rPr>
          <w:rFonts w:cstheme="minorHAnsi"/>
          <w:iCs/>
        </w:rPr>
        <w:t>current challenges in supporting family economic well-being</w:t>
      </w:r>
      <w:r w:rsidR="00974050">
        <w:rPr>
          <w:rFonts w:cstheme="minorHAnsi"/>
          <w:iCs/>
        </w:rPr>
        <w:t xml:space="preserve"> or</w:t>
      </w:r>
      <w:r w:rsidR="008B7D2D">
        <w:rPr>
          <w:rFonts w:cstheme="minorHAnsi"/>
          <w:iCs/>
        </w:rPr>
        <w:t xml:space="preserve"> opportunities </w:t>
      </w:r>
      <w:r w:rsidR="00DF53C2">
        <w:rPr>
          <w:rFonts w:cstheme="minorHAnsi"/>
          <w:iCs/>
        </w:rPr>
        <w:t xml:space="preserve">to better support family economic well-being, </w:t>
      </w:r>
      <w:r w:rsidR="008B7D2D">
        <w:rPr>
          <w:rFonts w:cstheme="minorHAnsi"/>
          <w:iCs/>
        </w:rPr>
        <w:t xml:space="preserve">and potential </w:t>
      </w:r>
      <w:r w:rsidR="00207A71">
        <w:rPr>
          <w:rFonts w:cstheme="minorHAnsi"/>
          <w:iCs/>
        </w:rPr>
        <w:t xml:space="preserve">obstacles to solutions </w:t>
      </w:r>
      <w:r w:rsidR="008B7D2D">
        <w:rPr>
          <w:rFonts w:cstheme="minorHAnsi"/>
          <w:iCs/>
        </w:rPr>
        <w:t xml:space="preserve">in </w:t>
      </w:r>
      <w:r w:rsidR="00E010A6">
        <w:rPr>
          <w:rFonts w:cstheme="minorHAnsi"/>
          <w:iCs/>
        </w:rPr>
        <w:t>developing and implementing</w:t>
      </w:r>
      <w:r w:rsidR="008B7D2D">
        <w:rPr>
          <w:rFonts w:cstheme="minorHAnsi"/>
          <w:iCs/>
        </w:rPr>
        <w:t xml:space="preserve"> family economic well-being practices</w:t>
      </w:r>
      <w:r w:rsidR="00E010A6">
        <w:rPr>
          <w:rFonts w:cstheme="minorHAnsi"/>
          <w:iCs/>
        </w:rPr>
        <w:t xml:space="preserve"> </w:t>
      </w:r>
      <w:r w:rsidR="00A43BCB">
        <w:rPr>
          <w:rFonts w:cstheme="minorHAnsi"/>
          <w:iCs/>
        </w:rPr>
        <w:t xml:space="preserve">in </w:t>
      </w:r>
      <w:r w:rsidR="00B84A38">
        <w:rPr>
          <w:rFonts w:cstheme="minorHAnsi"/>
          <w:iCs/>
        </w:rPr>
        <w:t>home visiting</w:t>
      </w:r>
      <w:r w:rsidR="00E549C6">
        <w:rPr>
          <w:rFonts w:cstheme="minorHAnsi"/>
          <w:iCs/>
        </w:rPr>
        <w:t xml:space="preserve"> </w:t>
      </w:r>
      <w:r w:rsidR="00A43BCB">
        <w:rPr>
          <w:rFonts w:cstheme="minorHAnsi"/>
          <w:iCs/>
        </w:rPr>
        <w:t xml:space="preserve">programs </w:t>
      </w:r>
      <w:r w:rsidR="00E549C6">
        <w:rPr>
          <w:rFonts w:cstheme="minorHAnsi"/>
          <w:iCs/>
        </w:rPr>
        <w:t>(Instrument 2</w:t>
      </w:r>
      <w:r w:rsidR="00CF090C">
        <w:rPr>
          <w:rFonts w:cstheme="minorHAnsi"/>
          <w:iCs/>
        </w:rPr>
        <w:t>)</w:t>
      </w:r>
      <w:r w:rsidR="00E010A6">
        <w:rPr>
          <w:rFonts w:cstheme="minorHAnsi"/>
          <w:iCs/>
        </w:rPr>
        <w:t>.</w:t>
      </w:r>
      <w:r w:rsidR="003664B7">
        <w:rPr>
          <w:rFonts w:cstheme="minorHAnsi"/>
          <w:iCs/>
        </w:rPr>
        <w:t xml:space="preserve"> </w:t>
      </w:r>
      <w:r w:rsidR="00974050">
        <w:rPr>
          <w:rFonts w:cstheme="minorHAnsi"/>
          <w:iCs/>
        </w:rPr>
        <w:t>Program sites and the study team will d</w:t>
      </w:r>
      <w:r w:rsidR="003664B7">
        <w:rPr>
          <w:rFonts w:cstheme="minorHAnsi"/>
          <w:iCs/>
        </w:rPr>
        <w:t>evelop a</w:t>
      </w:r>
      <w:r w:rsidRPr="003664B7" w:rsidR="003664B7">
        <w:rPr>
          <w:rFonts w:cstheme="minorHAnsi"/>
          <w:iCs/>
        </w:rPr>
        <w:t xml:space="preserve"> clear and specific statement of the</w:t>
      </w:r>
      <w:r w:rsidR="00207A71">
        <w:rPr>
          <w:rFonts w:cstheme="minorHAnsi"/>
          <w:iCs/>
        </w:rPr>
        <w:t xml:space="preserve"> central</w:t>
      </w:r>
      <w:r w:rsidRPr="003664B7" w:rsidR="003664B7">
        <w:rPr>
          <w:rFonts w:cstheme="minorHAnsi"/>
          <w:iCs/>
        </w:rPr>
        <w:t xml:space="preserve"> </w:t>
      </w:r>
      <w:r w:rsidR="003664B7">
        <w:rPr>
          <w:rFonts w:cstheme="minorHAnsi"/>
          <w:iCs/>
        </w:rPr>
        <w:t>need to address</w:t>
      </w:r>
      <w:r w:rsidR="00D8596C">
        <w:rPr>
          <w:rFonts w:cstheme="minorHAnsi"/>
          <w:iCs/>
        </w:rPr>
        <w:t xml:space="preserve"> during the formative evaluation. A clear and specific statement of the need will help guide the creation of a tailored solution to address that need</w:t>
      </w:r>
      <w:r w:rsidR="003664B7">
        <w:rPr>
          <w:rFonts w:cstheme="minorHAnsi"/>
          <w:iCs/>
        </w:rPr>
        <w:t xml:space="preserve">. </w:t>
      </w:r>
    </w:p>
    <w:p w:rsidR="00207A71" w:rsidP="009E3E73" w14:paraId="688DB18C" w14:textId="77777777">
      <w:pPr>
        <w:spacing w:after="0" w:line="240" w:lineRule="auto"/>
        <w:rPr>
          <w:rFonts w:cstheme="minorHAnsi"/>
          <w:iCs/>
        </w:rPr>
      </w:pPr>
    </w:p>
    <w:p w:rsidR="00B71795" w:rsidP="009E3E73" w14:paraId="1EE13316" w14:textId="77777777">
      <w:pPr>
        <w:spacing w:after="0" w:line="240" w:lineRule="auto"/>
        <w:rPr>
          <w:rFonts w:cstheme="minorHAnsi"/>
          <w:iCs/>
        </w:rPr>
      </w:pPr>
      <w:r>
        <w:rPr>
          <w:rFonts w:cstheme="minorHAnsi"/>
          <w:iCs/>
        </w:rPr>
        <w:t xml:space="preserve">Home visiting </w:t>
      </w:r>
      <w:r w:rsidR="00961D0D">
        <w:rPr>
          <w:rFonts w:cstheme="minorHAnsi"/>
          <w:iCs/>
        </w:rPr>
        <w:t>p</w:t>
      </w:r>
      <w:r w:rsidR="00E010A6">
        <w:rPr>
          <w:rFonts w:cstheme="minorHAnsi"/>
          <w:iCs/>
        </w:rPr>
        <w:t xml:space="preserve">rogram staff and the study team will </w:t>
      </w:r>
      <w:r w:rsidR="00E549C6">
        <w:rPr>
          <w:rFonts w:cstheme="minorHAnsi"/>
          <w:iCs/>
        </w:rPr>
        <w:t xml:space="preserve">then </w:t>
      </w:r>
      <w:r w:rsidR="00E010A6">
        <w:rPr>
          <w:rFonts w:cstheme="minorHAnsi"/>
          <w:iCs/>
        </w:rPr>
        <w:t>co-create a family economic well-being practice to test that w</w:t>
      </w:r>
      <w:r w:rsidR="00024A3E">
        <w:rPr>
          <w:rFonts w:cstheme="minorHAnsi"/>
          <w:iCs/>
        </w:rPr>
        <w:t>il</w:t>
      </w:r>
      <w:r w:rsidR="00E010A6">
        <w:rPr>
          <w:rFonts w:cstheme="minorHAnsi"/>
          <w:iCs/>
        </w:rPr>
        <w:t xml:space="preserve">l address the identified </w:t>
      </w:r>
      <w:r w:rsidR="00D8596C">
        <w:rPr>
          <w:rFonts w:cstheme="minorHAnsi"/>
          <w:iCs/>
        </w:rPr>
        <w:t>need</w:t>
      </w:r>
      <w:r w:rsidR="00E010A6">
        <w:rPr>
          <w:rFonts w:cstheme="minorHAnsi"/>
          <w:iCs/>
        </w:rPr>
        <w:t>(s)</w:t>
      </w:r>
      <w:r w:rsidR="00DD3892">
        <w:rPr>
          <w:rFonts w:cstheme="minorHAnsi"/>
          <w:iCs/>
        </w:rPr>
        <w:t xml:space="preserve">; </w:t>
      </w:r>
      <w:r w:rsidR="00E010A6">
        <w:rPr>
          <w:rFonts w:cstheme="minorHAnsi"/>
          <w:iCs/>
        </w:rPr>
        <w:t>develop an action plan for consistent implementation of the practice</w:t>
      </w:r>
      <w:r w:rsidR="00DD3892">
        <w:rPr>
          <w:rFonts w:cstheme="minorHAnsi"/>
          <w:iCs/>
        </w:rPr>
        <w:t>; and identify measures of success that a</w:t>
      </w:r>
      <w:r w:rsidR="00024A3E">
        <w:rPr>
          <w:rFonts w:cstheme="minorHAnsi"/>
          <w:iCs/>
        </w:rPr>
        <w:t>lign</w:t>
      </w:r>
      <w:r w:rsidR="00DD3892">
        <w:rPr>
          <w:rFonts w:cstheme="minorHAnsi"/>
          <w:iCs/>
        </w:rPr>
        <w:t xml:space="preserve"> well with the practice and implementation plan</w:t>
      </w:r>
      <w:r w:rsidR="00E549C6">
        <w:rPr>
          <w:rFonts w:cstheme="minorHAnsi"/>
          <w:iCs/>
        </w:rPr>
        <w:t xml:space="preserve"> (Instrument 3)</w:t>
      </w:r>
      <w:r w:rsidR="008B7D2D">
        <w:rPr>
          <w:rFonts w:cstheme="minorHAnsi"/>
          <w:iCs/>
        </w:rPr>
        <w:t>.</w:t>
      </w:r>
    </w:p>
    <w:p w:rsidR="00B71795" w:rsidP="009E3E73" w14:paraId="40719AB3" w14:textId="77777777">
      <w:pPr>
        <w:spacing w:after="0" w:line="240" w:lineRule="auto"/>
        <w:rPr>
          <w:rFonts w:cstheme="minorHAnsi"/>
          <w:iCs/>
        </w:rPr>
      </w:pPr>
    </w:p>
    <w:p w:rsidR="009E3E73" w:rsidRPr="009E3E73" w:rsidP="009E3E73" w14:paraId="61489859" w14:textId="77777777">
      <w:pPr>
        <w:spacing w:after="0" w:line="240" w:lineRule="auto"/>
        <w:rPr>
          <w:rFonts w:cstheme="minorHAnsi"/>
          <w:iCs/>
        </w:rPr>
      </w:pPr>
      <w:r>
        <w:rPr>
          <w:rFonts w:cstheme="minorHAnsi"/>
          <w:iCs/>
        </w:rPr>
        <w:t>T</w:t>
      </w:r>
      <w:r w:rsidR="00961D0D">
        <w:rPr>
          <w:rFonts w:cstheme="minorHAnsi"/>
          <w:iCs/>
        </w:rPr>
        <w:t>he study team and program staff from each program will iteratively test and refine the practices</w:t>
      </w:r>
      <w:r>
        <w:rPr>
          <w:rFonts w:cstheme="minorHAnsi"/>
          <w:iCs/>
        </w:rPr>
        <w:t xml:space="preserve"> (Instruments 4, 5</w:t>
      </w:r>
      <w:r w:rsidR="00024A3E">
        <w:rPr>
          <w:rFonts w:cstheme="minorHAnsi"/>
          <w:iCs/>
        </w:rPr>
        <w:t>,</w:t>
      </w:r>
      <w:r>
        <w:rPr>
          <w:rFonts w:cstheme="minorHAnsi"/>
          <w:iCs/>
        </w:rPr>
        <w:t xml:space="preserve"> and 6)</w:t>
      </w:r>
      <w:r w:rsidR="00961D0D">
        <w:rPr>
          <w:rFonts w:cstheme="minorHAnsi"/>
          <w:iCs/>
        </w:rPr>
        <w:t>. T</w:t>
      </w:r>
      <w:r w:rsidR="00A044BF">
        <w:rPr>
          <w:rFonts w:cstheme="minorHAnsi"/>
          <w:iCs/>
        </w:rPr>
        <w:t xml:space="preserve">he </w:t>
      </w:r>
      <w:r w:rsidR="00024A3E">
        <w:rPr>
          <w:rFonts w:cstheme="minorHAnsi"/>
          <w:iCs/>
        </w:rPr>
        <w:t xml:space="preserve">study team will use the </w:t>
      </w:r>
      <w:r w:rsidR="00A044BF">
        <w:rPr>
          <w:rFonts w:cstheme="minorHAnsi"/>
          <w:iCs/>
        </w:rPr>
        <w:t>testing</w:t>
      </w:r>
      <w:r w:rsidR="00961D0D">
        <w:rPr>
          <w:rFonts w:cstheme="minorHAnsi"/>
          <w:iCs/>
        </w:rPr>
        <w:t xml:space="preserve"> iterations</w:t>
      </w:r>
      <w:r w:rsidR="00A044BF">
        <w:rPr>
          <w:rFonts w:cstheme="minorHAnsi"/>
          <w:iCs/>
        </w:rPr>
        <w:t xml:space="preserve"> (</w:t>
      </w:r>
      <w:r w:rsidR="0087740D">
        <w:rPr>
          <w:rFonts w:cstheme="minorHAnsi"/>
          <w:iCs/>
        </w:rPr>
        <w:t>learning cycles</w:t>
      </w:r>
      <w:r w:rsidR="00A47FEE">
        <w:rPr>
          <w:rFonts w:cstheme="minorHAnsi"/>
          <w:iCs/>
        </w:rPr>
        <w:t>; up to three per site</w:t>
      </w:r>
      <w:r w:rsidR="00A044BF">
        <w:rPr>
          <w:rFonts w:cstheme="minorHAnsi"/>
          <w:iCs/>
        </w:rPr>
        <w:t>) at each site</w:t>
      </w:r>
      <w:r w:rsidR="00961D0D">
        <w:rPr>
          <w:rFonts w:cstheme="minorHAnsi"/>
          <w:iCs/>
        </w:rPr>
        <w:t xml:space="preserve"> to assess the feasibility of implementing the practice in home visiting programs, strengthen the implementation of the practice in response to feedback, and provide suggestive evidence about the </w:t>
      </w:r>
      <w:r w:rsidR="00CA0053">
        <w:rPr>
          <w:rFonts w:cstheme="minorHAnsi"/>
          <w:iCs/>
        </w:rPr>
        <w:t xml:space="preserve">promise </w:t>
      </w:r>
      <w:r w:rsidR="00961D0D">
        <w:rPr>
          <w:rFonts w:cstheme="minorHAnsi"/>
          <w:iCs/>
        </w:rPr>
        <w:t>of the practice to improve family economic well-being.</w:t>
      </w:r>
      <w:r w:rsidR="008E03EB">
        <w:rPr>
          <w:rFonts w:cstheme="minorHAnsi"/>
          <w:iCs/>
        </w:rPr>
        <w:t xml:space="preserve"> At the end of each </w:t>
      </w:r>
      <w:r w:rsidR="0087740D">
        <w:rPr>
          <w:rFonts w:cstheme="minorHAnsi"/>
          <w:iCs/>
        </w:rPr>
        <w:t>learning cycle</w:t>
      </w:r>
      <w:r w:rsidR="008E03EB">
        <w:rPr>
          <w:rFonts w:cstheme="minorHAnsi"/>
          <w:iCs/>
        </w:rPr>
        <w:t xml:space="preserve">, the study team will collect and analyze the data and document the findings. Based on the findings, the study team will collaborate with </w:t>
      </w:r>
      <w:r w:rsidR="00C20FE6">
        <w:rPr>
          <w:rFonts w:cstheme="minorHAnsi"/>
          <w:iCs/>
        </w:rPr>
        <w:t>ACF</w:t>
      </w:r>
      <w:r w:rsidR="00CA0053">
        <w:rPr>
          <w:rFonts w:cstheme="minorHAnsi"/>
          <w:iCs/>
        </w:rPr>
        <w:t>, HRSA,</w:t>
      </w:r>
      <w:r w:rsidR="008E03EB">
        <w:rPr>
          <w:rFonts w:cstheme="minorHAnsi"/>
          <w:iCs/>
        </w:rPr>
        <w:t xml:space="preserve"> and program staff to determine whether to continue rapid learning on the practice and how to refine the practice before the next </w:t>
      </w:r>
      <w:r w:rsidR="0087740D">
        <w:rPr>
          <w:rFonts w:cstheme="minorHAnsi"/>
          <w:iCs/>
        </w:rPr>
        <w:t>learning cycle</w:t>
      </w:r>
      <w:r w:rsidR="008E03EB">
        <w:rPr>
          <w:rFonts w:cstheme="minorHAnsi"/>
          <w:iCs/>
        </w:rPr>
        <w:t>.</w:t>
      </w:r>
    </w:p>
    <w:p w:rsidR="00F54DC7" w:rsidRPr="00F54DC7" w:rsidP="00DF1291" w14:paraId="39096793" w14:textId="77777777">
      <w:pPr>
        <w:spacing w:after="0" w:line="240" w:lineRule="auto"/>
        <w:rPr>
          <w:rFonts w:cstheme="minorHAnsi"/>
          <w:iCs/>
        </w:rPr>
      </w:pPr>
    </w:p>
    <w:p w:rsidR="00A36134" w:rsidRPr="00014EDC" w:rsidP="00A36134" w14:paraId="38D732B1" w14:textId="77777777">
      <w:pPr>
        <w:spacing w:after="0" w:line="240" w:lineRule="auto"/>
        <w:rPr>
          <w:rFonts w:cstheme="minorHAnsi"/>
        </w:rPr>
      </w:pPr>
      <w:r w:rsidRPr="00014EDC">
        <w:rPr>
          <w:rFonts w:cstheme="minorHAnsi"/>
        </w:rPr>
        <w:t xml:space="preserve">The information collected is meant to contribute to the body of knowledge on ACF </w:t>
      </w:r>
      <w:r w:rsidR="00CA0053">
        <w:rPr>
          <w:rFonts w:cstheme="minorHAnsi"/>
        </w:rPr>
        <w:t xml:space="preserve">and HRSA </w:t>
      </w:r>
      <w:r w:rsidRPr="00014EDC">
        <w:rPr>
          <w:rFonts w:cstheme="minorHAnsi"/>
        </w:rPr>
        <w:t>programs. It is not intended to be used as the principal basis for a decision by a federal decision-maker and is not expected to meet the threshold of influential or highly influential scientific information.</w:t>
      </w:r>
    </w:p>
    <w:p w:rsidR="007D0F6E" w:rsidP="00DF1291" w14:paraId="32C0844C" w14:textId="77777777">
      <w:pPr>
        <w:spacing w:after="0" w:line="240" w:lineRule="auto"/>
        <w:rPr>
          <w:i/>
        </w:rPr>
      </w:pPr>
    </w:p>
    <w:p w:rsidR="00AF66DB" w:rsidRPr="00AF66DB" w:rsidP="00D91A2F" w14:paraId="1EA022D7" w14:textId="16D5AC19">
      <w:pPr>
        <w:spacing w:after="0" w:line="240" w:lineRule="auto"/>
        <w:rPr>
          <w:iCs/>
        </w:rPr>
      </w:pPr>
      <w:r>
        <w:rPr>
          <w:iCs/>
        </w:rPr>
        <w:t>Additional detail</w:t>
      </w:r>
      <w:r w:rsidR="00420BFB">
        <w:rPr>
          <w:iCs/>
        </w:rPr>
        <w:t>s</w:t>
      </w:r>
      <w:r>
        <w:rPr>
          <w:iCs/>
        </w:rPr>
        <w:t xml:space="preserve"> about</w:t>
      </w:r>
      <w:r>
        <w:rPr>
          <w:iCs/>
        </w:rPr>
        <w:t xml:space="preserve"> the study team’s plans to recruit program sites and conduct the formative evaluation activities</w:t>
      </w:r>
      <w:r>
        <w:rPr>
          <w:iCs/>
        </w:rPr>
        <w:t xml:space="preserve"> is available in Section B4 of Part B under </w:t>
      </w:r>
      <w:r>
        <w:rPr>
          <w:i/>
        </w:rPr>
        <w:t>Collection of Data and Quality Control</w:t>
      </w:r>
      <w:r>
        <w:rPr>
          <w:iCs/>
        </w:rPr>
        <w:t xml:space="preserve">. </w:t>
      </w:r>
      <w:r>
        <w:rPr>
          <w:iCs/>
        </w:rPr>
        <w:t>Section B4</w:t>
      </w:r>
      <w:r>
        <w:rPr>
          <w:iCs/>
        </w:rPr>
        <w:t xml:space="preserve"> also describes how the </w:t>
      </w:r>
      <w:r w:rsidR="00024A3E">
        <w:rPr>
          <w:iCs/>
        </w:rPr>
        <w:t xml:space="preserve">team will use the </w:t>
      </w:r>
      <w:r>
        <w:rPr>
          <w:iCs/>
        </w:rPr>
        <w:t>information collected through these activities.</w:t>
      </w:r>
    </w:p>
    <w:p w:rsidR="00AF66DB" w:rsidRPr="004328A4" w:rsidP="00DF1291" w14:paraId="006553AC" w14:textId="77777777">
      <w:pPr>
        <w:spacing w:after="0" w:line="240" w:lineRule="auto"/>
        <w:rPr>
          <w:i/>
        </w:rPr>
      </w:pPr>
    </w:p>
    <w:p w:rsidR="004328A4" w:rsidP="00D54631" w14:paraId="4A479E7D" w14:textId="77777777">
      <w:pPr>
        <w:keepNext/>
        <w:spacing w:after="60" w:line="240" w:lineRule="auto"/>
        <w:rPr>
          <w:i/>
        </w:rPr>
      </w:pPr>
      <w:r>
        <w:rPr>
          <w:i/>
        </w:rPr>
        <w:t>Guiding Questions</w:t>
      </w:r>
    </w:p>
    <w:p w:rsidR="004328A4" w:rsidP="00D54631" w14:paraId="3897F34F" w14:textId="77777777">
      <w:pPr>
        <w:spacing w:after="60" w:line="240" w:lineRule="auto"/>
        <w:rPr>
          <w:iCs/>
        </w:rPr>
      </w:pPr>
      <w:r>
        <w:rPr>
          <w:iCs/>
        </w:rPr>
        <w:t xml:space="preserve">This GenIC seeks to address </w:t>
      </w:r>
      <w:r w:rsidR="0034399B">
        <w:rPr>
          <w:iCs/>
        </w:rPr>
        <w:t xml:space="preserve">two </w:t>
      </w:r>
      <w:r>
        <w:rPr>
          <w:iCs/>
        </w:rPr>
        <w:t>key research question</w:t>
      </w:r>
      <w:r w:rsidR="0034399B">
        <w:rPr>
          <w:iCs/>
        </w:rPr>
        <w:t>s</w:t>
      </w:r>
      <w:r>
        <w:rPr>
          <w:iCs/>
        </w:rPr>
        <w:t>:</w:t>
      </w:r>
    </w:p>
    <w:p w:rsidR="0034399B" w:rsidP="006701DF" w14:paraId="385DF404" w14:textId="77777777">
      <w:pPr>
        <w:pStyle w:val="ListParagraph"/>
        <w:numPr>
          <w:ilvl w:val="0"/>
          <w:numId w:val="24"/>
        </w:numPr>
        <w:spacing w:after="0" w:line="240" w:lineRule="auto"/>
        <w:rPr>
          <w:iCs/>
        </w:rPr>
      </w:pPr>
      <w:r>
        <w:rPr>
          <w:iCs/>
        </w:rPr>
        <w:t>What practices that support family economic well-being are relevant, usable, and accessible to home visiting programs?</w:t>
      </w:r>
    </w:p>
    <w:p w:rsidR="004761B0" w:rsidRPr="004761B0" w:rsidP="006701DF" w14:paraId="076720E3" w14:textId="77777777">
      <w:pPr>
        <w:pStyle w:val="ListParagraph"/>
        <w:numPr>
          <w:ilvl w:val="0"/>
          <w:numId w:val="24"/>
        </w:numPr>
        <w:spacing w:after="0" w:line="240" w:lineRule="auto"/>
        <w:rPr>
          <w:iCs/>
        </w:rPr>
      </w:pPr>
      <w:r>
        <w:rPr>
          <w:iCs/>
        </w:rPr>
        <w:t>What supports do home visiting programs need to successfully implement these practices?</w:t>
      </w:r>
    </w:p>
    <w:p w:rsidR="007D0F6E" w:rsidP="00DF1291" w14:paraId="1A65595E" w14:textId="77777777">
      <w:pPr>
        <w:spacing w:after="0" w:line="240" w:lineRule="auto"/>
        <w:rPr>
          <w:i/>
        </w:rPr>
      </w:pPr>
    </w:p>
    <w:p w:rsidR="004328A4" w:rsidP="00D54631" w14:paraId="3D2227C4" w14:textId="77777777">
      <w:pPr>
        <w:spacing w:after="60" w:line="240" w:lineRule="auto"/>
        <w:rPr>
          <w:i/>
        </w:rPr>
      </w:pPr>
      <w:r>
        <w:rPr>
          <w:i/>
        </w:rPr>
        <w:t>Information Collection Procedures and Processes</w:t>
      </w:r>
    </w:p>
    <w:p w:rsidR="00E54021" w:rsidRPr="004D4600" w:rsidP="00D54631" w14:paraId="668640C9" w14:textId="5A62558E">
      <w:pPr>
        <w:spacing w:line="240" w:lineRule="auto"/>
        <w:rPr>
          <w:iCs/>
        </w:rPr>
      </w:pPr>
      <w:bookmarkStart w:id="1" w:name="_Hlk168299577"/>
      <w:r w:rsidRPr="00420BFB">
        <w:rPr>
          <w:iCs/>
        </w:rPr>
        <w:t xml:space="preserve">The study team will recruit </w:t>
      </w:r>
      <w:r w:rsidRPr="00420BFB" w:rsidR="00284DA8">
        <w:rPr>
          <w:iCs/>
        </w:rPr>
        <w:t xml:space="preserve">and select </w:t>
      </w:r>
      <w:r w:rsidRPr="00420BFB">
        <w:rPr>
          <w:iCs/>
        </w:rPr>
        <w:t xml:space="preserve">three </w:t>
      </w:r>
      <w:r w:rsidRPr="00420BFB" w:rsidR="00201314">
        <w:rPr>
          <w:iCs/>
        </w:rPr>
        <w:t>programs</w:t>
      </w:r>
      <w:r w:rsidRPr="00420BFB">
        <w:rPr>
          <w:iCs/>
        </w:rPr>
        <w:t xml:space="preserve"> to participate in the study. </w:t>
      </w:r>
      <w:bookmarkStart w:id="2" w:name="_Hlk168039911"/>
      <w:r w:rsidRPr="00420BFB" w:rsidR="00876B2E">
        <w:rPr>
          <w:iCs/>
        </w:rPr>
        <w:t>A general solicitation for programs to express interest was published to allow</w:t>
      </w:r>
      <w:r w:rsidRPr="00420BFB" w:rsidR="000012E6">
        <w:rPr>
          <w:iCs/>
        </w:rPr>
        <w:t xml:space="preserve"> </w:t>
      </w:r>
      <w:r w:rsidRPr="00420BFB" w:rsidR="00631138">
        <w:rPr>
          <w:iCs/>
        </w:rPr>
        <w:t xml:space="preserve">the study team </w:t>
      </w:r>
      <w:r w:rsidRPr="00420BFB" w:rsidR="00AE11CD">
        <w:rPr>
          <w:iCs/>
        </w:rPr>
        <w:t xml:space="preserve">to </w:t>
      </w:r>
      <w:r w:rsidRPr="00420BFB" w:rsidR="00876B2E">
        <w:rPr>
          <w:iCs/>
        </w:rPr>
        <w:t>begin</w:t>
      </w:r>
      <w:r w:rsidRPr="00420BFB" w:rsidR="00631138">
        <w:rPr>
          <w:iCs/>
        </w:rPr>
        <w:t xml:space="preserve"> to identify </w:t>
      </w:r>
      <w:r w:rsidRPr="00420BFB" w:rsidR="00AE11CD">
        <w:rPr>
          <w:iCs/>
        </w:rPr>
        <w:t xml:space="preserve">sites that </w:t>
      </w:r>
      <w:r w:rsidRPr="00420BFB" w:rsidR="00876B2E">
        <w:rPr>
          <w:iCs/>
        </w:rPr>
        <w:t xml:space="preserve">may be </w:t>
      </w:r>
      <w:r w:rsidRPr="00420BFB" w:rsidR="00C0686C">
        <w:rPr>
          <w:iCs/>
        </w:rPr>
        <w:t xml:space="preserve">interested in and </w:t>
      </w:r>
      <w:r w:rsidRPr="00420BFB" w:rsidR="00AE11CD">
        <w:rPr>
          <w:iCs/>
        </w:rPr>
        <w:t>best suited for participation</w:t>
      </w:r>
      <w:r w:rsidRPr="00420BFB" w:rsidR="00995C4C">
        <w:rPr>
          <w:iCs/>
        </w:rPr>
        <w:t xml:space="preserve">. </w:t>
      </w:r>
      <w:bookmarkEnd w:id="2"/>
      <w:r w:rsidRPr="00420BFB" w:rsidR="00C0686C">
        <w:rPr>
          <w:iCs/>
        </w:rPr>
        <w:t xml:space="preserve">The study team will then use Instrument 1 for recruitment calls to request specific information to </w:t>
      </w:r>
      <w:r w:rsidRPr="00420BFB" w:rsidR="00C869E7">
        <w:rPr>
          <w:iCs/>
        </w:rPr>
        <w:t>select</w:t>
      </w:r>
      <w:r w:rsidRPr="00420BFB" w:rsidR="00C0686C">
        <w:rPr>
          <w:iCs/>
        </w:rPr>
        <w:t xml:space="preserve"> three programs. </w:t>
      </w:r>
      <w:r w:rsidRPr="00420BFB" w:rsidR="00201314">
        <w:rPr>
          <w:iCs/>
        </w:rPr>
        <w:t xml:space="preserve"> The study team will </w:t>
      </w:r>
      <w:r w:rsidRPr="00420BFB" w:rsidR="00912F95">
        <w:rPr>
          <w:iCs/>
        </w:rPr>
        <w:t xml:space="preserve">prioritize programs that receive </w:t>
      </w:r>
      <w:r w:rsidR="00427EAF">
        <w:rPr>
          <w:iCs/>
        </w:rPr>
        <w:t>Maternal, Infant, and Early Childhood Home Visiting (</w:t>
      </w:r>
      <w:r w:rsidRPr="00420BFB" w:rsidR="00912F95">
        <w:rPr>
          <w:iCs/>
        </w:rPr>
        <w:t>MIECHV</w:t>
      </w:r>
      <w:r w:rsidR="00427EAF">
        <w:rPr>
          <w:iCs/>
        </w:rPr>
        <w:t>)</w:t>
      </w:r>
      <w:r w:rsidRPr="00420BFB" w:rsidR="00912F95">
        <w:rPr>
          <w:iCs/>
        </w:rPr>
        <w:t xml:space="preserve"> or Tribal MIECHV funding and </w:t>
      </w:r>
      <w:r w:rsidRPr="00420BFB" w:rsidR="00201314">
        <w:rPr>
          <w:iCs/>
        </w:rPr>
        <w:t>seek to include programs that vary in</w:t>
      </w:r>
      <w:r w:rsidRPr="00420BFB" w:rsidR="00B84A38">
        <w:rPr>
          <w:iCs/>
        </w:rPr>
        <w:t xml:space="preserve"> home visiting</w:t>
      </w:r>
      <w:r w:rsidRPr="00420BFB" w:rsidR="00201314">
        <w:rPr>
          <w:iCs/>
        </w:rPr>
        <w:t xml:space="preserve"> model used, location and urbanicity, and the type of population served.</w:t>
      </w:r>
      <w:r w:rsidRPr="00420BFB" w:rsidR="008A4A09">
        <w:rPr>
          <w:iCs/>
        </w:rPr>
        <w:t xml:space="preserve"> </w:t>
      </w:r>
      <w:r w:rsidRPr="00420BFB" w:rsidR="000012E6">
        <w:rPr>
          <w:iCs/>
        </w:rPr>
        <w:t>After selecting the</w:t>
      </w:r>
      <w:r w:rsidRPr="00420BFB" w:rsidR="00932F1B">
        <w:rPr>
          <w:iCs/>
        </w:rPr>
        <w:t xml:space="preserve"> programs, t</w:t>
      </w:r>
      <w:r w:rsidRPr="00420BFB" w:rsidR="005A0F75">
        <w:rPr>
          <w:iCs/>
        </w:rPr>
        <w:t>he study team will conduct group interviews</w:t>
      </w:r>
      <w:r w:rsidRPr="00420BFB" w:rsidR="00284DA8">
        <w:rPr>
          <w:iCs/>
        </w:rPr>
        <w:t>, strategic planning meetings, and individualized consultations</w:t>
      </w:r>
      <w:r w:rsidRPr="00420BFB" w:rsidR="005A0F75">
        <w:rPr>
          <w:iCs/>
        </w:rPr>
        <w:t xml:space="preserve"> with program staff </w:t>
      </w:r>
      <w:r w:rsidRPr="00420BFB" w:rsidR="008049CE">
        <w:rPr>
          <w:iCs/>
        </w:rPr>
        <w:t>to</w:t>
      </w:r>
      <w:r w:rsidRPr="00420BFB" w:rsidR="00657005">
        <w:rPr>
          <w:iCs/>
        </w:rPr>
        <w:t xml:space="preserve"> identify</w:t>
      </w:r>
      <w:r w:rsidRPr="00420BFB" w:rsidR="00B1729B">
        <w:rPr>
          <w:iCs/>
        </w:rPr>
        <w:t xml:space="preserve"> family economic well-being</w:t>
      </w:r>
      <w:r w:rsidRPr="00420BFB" w:rsidR="00C649A5">
        <w:rPr>
          <w:iCs/>
        </w:rPr>
        <w:t xml:space="preserve"> needs to address</w:t>
      </w:r>
      <w:r w:rsidRPr="00420BFB" w:rsidR="00420BFB">
        <w:rPr>
          <w:iCs/>
        </w:rPr>
        <w:t>,</w:t>
      </w:r>
      <w:r w:rsidRPr="00420BFB" w:rsidR="005A0F75">
        <w:rPr>
          <w:iCs/>
        </w:rPr>
        <w:t xml:space="preserve"> </w:t>
      </w:r>
      <w:r w:rsidRPr="00420BFB" w:rsidR="00B1729B">
        <w:rPr>
          <w:iCs/>
        </w:rPr>
        <w:t xml:space="preserve">brainstorm </w:t>
      </w:r>
      <w:r w:rsidRPr="00420BFB" w:rsidR="00657005">
        <w:rPr>
          <w:iCs/>
        </w:rPr>
        <w:t xml:space="preserve">potential practices to </w:t>
      </w:r>
      <w:r w:rsidRPr="00420BFB" w:rsidR="00B1729B">
        <w:rPr>
          <w:iCs/>
        </w:rPr>
        <w:t xml:space="preserve">overcome those challenges and </w:t>
      </w:r>
      <w:r w:rsidRPr="00420BFB" w:rsidR="00657005">
        <w:rPr>
          <w:iCs/>
        </w:rPr>
        <w:t>support family economic well-being</w:t>
      </w:r>
      <w:r w:rsidRPr="00420BFB" w:rsidR="00420BFB">
        <w:rPr>
          <w:iCs/>
        </w:rPr>
        <w:t>, select a practice to test,</w:t>
      </w:r>
      <w:r w:rsidRPr="00420BFB" w:rsidR="00642B8A">
        <w:rPr>
          <w:iCs/>
        </w:rPr>
        <w:t xml:space="preserve"> develop materials and training to support the selected practices,</w:t>
      </w:r>
      <w:r w:rsidRPr="00420BFB" w:rsidR="005270CE">
        <w:rPr>
          <w:iCs/>
        </w:rPr>
        <w:t xml:space="preserve"> and develop implementation </w:t>
      </w:r>
      <w:r w:rsidRPr="00420BFB" w:rsidR="00642B8A">
        <w:rPr>
          <w:iCs/>
        </w:rPr>
        <w:t xml:space="preserve">and testing </w:t>
      </w:r>
      <w:r w:rsidRPr="00420BFB" w:rsidR="005270CE">
        <w:rPr>
          <w:iCs/>
        </w:rPr>
        <w:t>plans.</w:t>
      </w:r>
      <w:r w:rsidRPr="00420BFB" w:rsidR="006A6909">
        <w:rPr>
          <w:iCs/>
        </w:rPr>
        <w:t xml:space="preserve"> </w:t>
      </w:r>
      <w:r w:rsidR="000012E6">
        <w:rPr>
          <w:iCs/>
        </w:rPr>
        <w:t>T</w:t>
      </w:r>
      <w:r w:rsidRPr="004D4600" w:rsidR="00F03DC0">
        <w:rPr>
          <w:iCs/>
        </w:rPr>
        <w:t xml:space="preserve">he study team and program staff will conduct </w:t>
      </w:r>
      <w:r w:rsidR="00863120">
        <w:rPr>
          <w:iCs/>
        </w:rPr>
        <w:t>up to three</w:t>
      </w:r>
      <w:r w:rsidRPr="004D4600" w:rsidR="00863120">
        <w:rPr>
          <w:iCs/>
        </w:rPr>
        <w:t xml:space="preserve"> </w:t>
      </w:r>
      <w:r w:rsidRPr="004D4600" w:rsidR="00F03DC0">
        <w:rPr>
          <w:iCs/>
        </w:rPr>
        <w:t>short, iterative learning cycles</w:t>
      </w:r>
      <w:r w:rsidR="00366AA0">
        <w:rPr>
          <w:iCs/>
        </w:rPr>
        <w:t xml:space="preserve"> of six to eight weeks</w:t>
      </w:r>
      <w:r w:rsidRPr="004D4600" w:rsidR="00F03DC0">
        <w:rPr>
          <w:iCs/>
        </w:rPr>
        <w:t xml:space="preserve"> to test the practices, collect data on implementation, and use the data to refine the practices. </w:t>
      </w:r>
      <w:r w:rsidR="00420BFB">
        <w:rPr>
          <w:iCs/>
        </w:rPr>
        <w:t xml:space="preserve">Additional details about the study team’s plans to recruit program sites and collect data is available in Section B4 of Part B under </w:t>
      </w:r>
      <w:r w:rsidR="00420BFB">
        <w:rPr>
          <w:i/>
        </w:rPr>
        <w:t>Collection of Data and Quality Control.</w:t>
      </w:r>
    </w:p>
    <w:p w:rsidR="001C3FCB" w:rsidP="00E54021" w14:paraId="75EBB1B7" w14:textId="47F85FCF">
      <w:pPr>
        <w:spacing w:after="0" w:line="240" w:lineRule="auto"/>
        <w:rPr>
          <w:i/>
        </w:rPr>
      </w:pPr>
      <w:r>
        <w:rPr>
          <w:iCs/>
        </w:rPr>
        <w:t xml:space="preserve">The study team </w:t>
      </w:r>
      <w:r w:rsidR="000012E6">
        <w:rPr>
          <w:iCs/>
        </w:rPr>
        <w:t>w</w:t>
      </w:r>
      <w:r>
        <w:rPr>
          <w:iCs/>
        </w:rPr>
        <w:t>i</w:t>
      </w:r>
      <w:r w:rsidR="000012E6">
        <w:rPr>
          <w:iCs/>
        </w:rPr>
        <w:t>ll</w:t>
      </w:r>
      <w:r>
        <w:rPr>
          <w:iCs/>
        </w:rPr>
        <w:t xml:space="preserve"> us</w:t>
      </w:r>
      <w:r w:rsidR="000012E6">
        <w:rPr>
          <w:iCs/>
        </w:rPr>
        <w:t>e</w:t>
      </w:r>
      <w:r>
        <w:rPr>
          <w:iCs/>
        </w:rPr>
        <w:t xml:space="preserve"> a</w:t>
      </w:r>
      <w:r w:rsidR="007B16E4">
        <w:rPr>
          <w:iCs/>
        </w:rPr>
        <w:t xml:space="preserve"> rapid-cycle</w:t>
      </w:r>
      <w:r>
        <w:rPr>
          <w:iCs/>
        </w:rPr>
        <w:t xml:space="preserve"> formative evaluation design because it supports the project in </w:t>
      </w:r>
      <w:r w:rsidR="00657005">
        <w:rPr>
          <w:iCs/>
        </w:rPr>
        <w:t xml:space="preserve">identifying, </w:t>
      </w:r>
      <w:r>
        <w:rPr>
          <w:iCs/>
        </w:rPr>
        <w:t>testing</w:t>
      </w:r>
      <w:r w:rsidR="00657005">
        <w:rPr>
          <w:iCs/>
        </w:rPr>
        <w:t>,</w:t>
      </w:r>
      <w:r>
        <w:rPr>
          <w:iCs/>
        </w:rPr>
        <w:t xml:space="preserve"> and refining family economic well-being practices</w:t>
      </w:r>
      <w:r w:rsidR="00657005">
        <w:rPr>
          <w:iCs/>
        </w:rPr>
        <w:t xml:space="preserve"> within the home visiting context</w:t>
      </w:r>
      <w:r>
        <w:rPr>
          <w:iCs/>
        </w:rPr>
        <w:t xml:space="preserve">. </w:t>
      </w:r>
      <w:bookmarkStart w:id="3" w:name="_Hlk158201464"/>
      <w:r>
        <w:rPr>
          <w:iCs/>
        </w:rPr>
        <w:t xml:space="preserve">The </w:t>
      </w:r>
      <w:r w:rsidR="007B16E4">
        <w:rPr>
          <w:iCs/>
        </w:rPr>
        <w:t xml:space="preserve">rapid-cycle </w:t>
      </w:r>
      <w:r>
        <w:rPr>
          <w:iCs/>
        </w:rPr>
        <w:t xml:space="preserve">formative evaluation </w:t>
      </w:r>
      <w:bookmarkStart w:id="4" w:name="_Hlk158201602"/>
      <w:bookmarkEnd w:id="3"/>
      <w:r w:rsidR="004D4600">
        <w:rPr>
          <w:iCs/>
        </w:rPr>
        <w:t xml:space="preserve">activities </w:t>
      </w:r>
      <w:r w:rsidR="000012E6">
        <w:rPr>
          <w:iCs/>
        </w:rPr>
        <w:t>should</w:t>
      </w:r>
      <w:r w:rsidR="00486BE1">
        <w:rPr>
          <w:iCs/>
        </w:rPr>
        <w:t xml:space="preserve"> provide timely and useful information to programs about promising practices for addressing family economic well-being</w:t>
      </w:r>
      <w:r w:rsidRPr="00DE3C62" w:rsidR="00DE3C62">
        <w:rPr>
          <w:iCs/>
        </w:rPr>
        <w:t xml:space="preserve"> </w:t>
      </w:r>
      <w:r w:rsidR="00DE3C62">
        <w:rPr>
          <w:iCs/>
        </w:rPr>
        <w:t>and strengthen program</w:t>
      </w:r>
      <w:r w:rsidR="000012E6">
        <w:rPr>
          <w:iCs/>
        </w:rPr>
        <w:t>s’</w:t>
      </w:r>
      <w:r w:rsidR="00DE3C62">
        <w:rPr>
          <w:iCs/>
        </w:rPr>
        <w:t xml:space="preserve"> capacity to support family economic well-being</w:t>
      </w:r>
      <w:r w:rsidR="00DC5B5E">
        <w:rPr>
          <w:iCs/>
        </w:rPr>
        <w:t xml:space="preserve">. </w:t>
      </w:r>
      <w:r w:rsidR="00826A7D">
        <w:rPr>
          <w:iCs/>
        </w:rPr>
        <w:t xml:space="preserve">Although </w:t>
      </w:r>
      <w:r w:rsidR="00486BE1">
        <w:rPr>
          <w:iCs/>
        </w:rPr>
        <w:t xml:space="preserve">the primary purpose of this information collection is not for publication, the study team will summarize the findings and lessons learned across sites for how to support family economic well-being through home visiting. The main audience for such a publication will include </w:t>
      </w:r>
      <w:r w:rsidR="00637C8D">
        <w:rPr>
          <w:iCs/>
        </w:rPr>
        <w:t xml:space="preserve">federal decisionmakers, </w:t>
      </w:r>
      <w:r w:rsidR="00486BE1">
        <w:rPr>
          <w:iCs/>
        </w:rPr>
        <w:t xml:space="preserve">practitioners, researchers, and other </w:t>
      </w:r>
      <w:r w:rsidR="00576913">
        <w:rPr>
          <w:iCs/>
        </w:rPr>
        <w:t>interested parties</w:t>
      </w:r>
      <w:r w:rsidR="00637C8D">
        <w:rPr>
          <w:iCs/>
        </w:rPr>
        <w:t xml:space="preserve"> </w:t>
      </w:r>
      <w:r w:rsidR="00486BE1">
        <w:rPr>
          <w:iCs/>
        </w:rPr>
        <w:t xml:space="preserve">in the early childhood home visiting field. </w:t>
      </w:r>
      <w:r w:rsidR="00826A7D">
        <w:rPr>
          <w:iCs/>
        </w:rPr>
        <w:t>The publication will clearly state l</w:t>
      </w:r>
      <w:r w:rsidR="00486BE1">
        <w:rPr>
          <w:iCs/>
        </w:rPr>
        <w:t>imitations, including that findings are not generalizable to the broad population of early childhood home visiting programs</w:t>
      </w:r>
      <w:r w:rsidR="00561635">
        <w:rPr>
          <w:iCs/>
        </w:rPr>
        <w:t>; the study will only monitor outcomes for a short period of time, and the evidence generated in learning cycles on the promise of practices will be suggestive and not causal</w:t>
      </w:r>
      <w:r w:rsidR="00486BE1">
        <w:rPr>
          <w:iCs/>
        </w:rPr>
        <w:t xml:space="preserve">. </w:t>
      </w:r>
      <w:bookmarkEnd w:id="4"/>
      <w:r w:rsidR="008D50AC">
        <w:rPr>
          <w:iCs/>
        </w:rPr>
        <w:t>Additional detail</w:t>
      </w:r>
      <w:r w:rsidR="00826A7D">
        <w:rPr>
          <w:iCs/>
        </w:rPr>
        <w:t>s</w:t>
      </w:r>
      <w:r w:rsidR="008D50AC">
        <w:rPr>
          <w:iCs/>
        </w:rPr>
        <w:t xml:space="preserve"> on the rationale of </w:t>
      </w:r>
      <w:r w:rsidR="00826A7D">
        <w:rPr>
          <w:iCs/>
        </w:rPr>
        <w:t xml:space="preserve">the </w:t>
      </w:r>
      <w:r w:rsidR="008D50AC">
        <w:rPr>
          <w:iCs/>
        </w:rPr>
        <w:t xml:space="preserve">study design </w:t>
      </w:r>
      <w:r w:rsidR="00826A7D">
        <w:rPr>
          <w:iCs/>
        </w:rPr>
        <w:t xml:space="preserve">are </w:t>
      </w:r>
      <w:r w:rsidR="008D50AC">
        <w:rPr>
          <w:iCs/>
        </w:rPr>
        <w:t xml:space="preserve">available in Section B1 of Part B under </w:t>
      </w:r>
      <w:r w:rsidR="008D50AC">
        <w:rPr>
          <w:i/>
        </w:rPr>
        <w:t>Appropriateness of Study Design and Methods for Planned Uses.</w:t>
      </w:r>
    </w:p>
    <w:bookmarkEnd w:id="1"/>
    <w:p w:rsidR="00E54021" w:rsidP="00D54631" w14:paraId="5C9946D8" w14:textId="77777777">
      <w:pPr>
        <w:spacing w:after="0" w:line="240" w:lineRule="auto"/>
        <w:rPr>
          <w:iCs/>
        </w:rPr>
      </w:pPr>
    </w:p>
    <w:p w:rsidR="00D32DDF" w:rsidRPr="00E54021" w:rsidP="00D54631" w14:paraId="1CBAD154" w14:textId="77777777">
      <w:pPr>
        <w:spacing w:after="60" w:line="240" w:lineRule="auto"/>
        <w:rPr>
          <w:iCs/>
        </w:rPr>
      </w:pPr>
      <w:r w:rsidRPr="00D54631">
        <w:rPr>
          <w:i/>
        </w:rPr>
        <w:t>Universe of data collection efforts</w:t>
      </w:r>
    </w:p>
    <w:p w:rsidR="009C6754" w:rsidRPr="009C6754" w:rsidP="00D54631" w14:paraId="45FD4B39" w14:textId="76134D24">
      <w:pPr>
        <w:spacing w:after="0" w:line="240" w:lineRule="auto"/>
        <w:rPr>
          <w:iCs/>
        </w:rPr>
      </w:pPr>
      <w:r>
        <w:rPr>
          <w:iCs/>
        </w:rPr>
        <w:t xml:space="preserve">This GenIC includes </w:t>
      </w:r>
      <w:r w:rsidR="0082099B">
        <w:rPr>
          <w:iCs/>
        </w:rPr>
        <w:t xml:space="preserve">six main data collection activities (summarized in </w:t>
      </w:r>
      <w:r w:rsidR="00826A7D">
        <w:rPr>
          <w:iCs/>
        </w:rPr>
        <w:t>T</w:t>
      </w:r>
      <w:r w:rsidR="0082099B">
        <w:rPr>
          <w:iCs/>
        </w:rPr>
        <w:t>able A.1) to support program recruitment</w:t>
      </w:r>
      <w:r w:rsidR="00304B45">
        <w:rPr>
          <w:iCs/>
        </w:rPr>
        <w:t>, selection,</w:t>
      </w:r>
      <w:r w:rsidR="0082099B">
        <w:rPr>
          <w:iCs/>
        </w:rPr>
        <w:t xml:space="preserve"> and formative evaluation activities. </w:t>
      </w:r>
      <w:r w:rsidR="00826A7D">
        <w:rPr>
          <w:iCs/>
        </w:rPr>
        <w:t>The study team will tailor a</w:t>
      </w:r>
      <w:r w:rsidR="0082099B">
        <w:rPr>
          <w:iCs/>
        </w:rPr>
        <w:t xml:space="preserve">ll data collection instruments </w:t>
      </w:r>
      <w:r w:rsidR="002C5731">
        <w:rPr>
          <w:iCs/>
        </w:rPr>
        <w:t>for individual</w:t>
      </w:r>
      <w:r w:rsidR="0082099B">
        <w:rPr>
          <w:iCs/>
        </w:rPr>
        <w:t xml:space="preserve"> program</w:t>
      </w:r>
      <w:r w:rsidR="002C5731">
        <w:rPr>
          <w:iCs/>
        </w:rPr>
        <w:t>s</w:t>
      </w:r>
      <w:r w:rsidR="0082099B">
        <w:rPr>
          <w:iCs/>
        </w:rPr>
        <w:t>, practice</w:t>
      </w:r>
      <w:r w:rsidR="002C5731">
        <w:rPr>
          <w:iCs/>
        </w:rPr>
        <w:t>s</w:t>
      </w:r>
      <w:r w:rsidR="0082099B">
        <w:rPr>
          <w:iCs/>
        </w:rPr>
        <w:t xml:space="preserve">, and </w:t>
      </w:r>
      <w:r w:rsidR="00A0046A">
        <w:rPr>
          <w:iCs/>
        </w:rPr>
        <w:t>the respondents’ roles</w:t>
      </w:r>
      <w:r w:rsidR="0082099B">
        <w:rPr>
          <w:iCs/>
        </w:rPr>
        <w:t>.</w:t>
      </w:r>
      <w:r w:rsidR="00467D26">
        <w:rPr>
          <w:iCs/>
        </w:rPr>
        <w:t xml:space="preserve"> As the interview guides are </w:t>
      </w:r>
      <w:r w:rsidR="00467D26">
        <w:rPr>
          <w:iCs/>
        </w:rPr>
        <w:t xml:space="preserve">designed to be </w:t>
      </w:r>
      <w:r w:rsidRPr="00467D26" w:rsidR="00467D26">
        <w:rPr>
          <w:iCs/>
        </w:rPr>
        <w:t>semistructured</w:t>
      </w:r>
      <w:r w:rsidR="00AC7C87">
        <w:rPr>
          <w:iCs/>
        </w:rPr>
        <w:t xml:space="preserve"> guides</w:t>
      </w:r>
      <w:r w:rsidR="00467D26">
        <w:rPr>
          <w:iCs/>
        </w:rPr>
        <w:t xml:space="preserve">, rather than </w:t>
      </w:r>
      <w:r w:rsidRPr="00467D26" w:rsidR="00467D26">
        <w:rPr>
          <w:iCs/>
        </w:rPr>
        <w:t>scripts,</w:t>
      </w:r>
      <w:r w:rsidR="00467D26">
        <w:rPr>
          <w:iCs/>
        </w:rPr>
        <w:t xml:space="preserve"> </w:t>
      </w:r>
      <w:r w:rsidRPr="00467D26" w:rsidR="00467D26">
        <w:rPr>
          <w:iCs/>
        </w:rPr>
        <w:t xml:space="preserve">we will adjust </w:t>
      </w:r>
      <w:r w:rsidR="00467D26">
        <w:rPr>
          <w:iCs/>
        </w:rPr>
        <w:t xml:space="preserve">the questions </w:t>
      </w:r>
      <w:r w:rsidRPr="00467D26" w:rsidR="00467D26">
        <w:rPr>
          <w:iCs/>
        </w:rPr>
        <w:t xml:space="preserve">as needed during the conversation to probe, follow-up, </w:t>
      </w:r>
      <w:r w:rsidR="00467D26">
        <w:rPr>
          <w:iCs/>
        </w:rPr>
        <w:t xml:space="preserve">and </w:t>
      </w:r>
      <w:r w:rsidRPr="00467D26" w:rsidR="00467D26">
        <w:rPr>
          <w:iCs/>
        </w:rPr>
        <w:t>clarify</w:t>
      </w:r>
      <w:r w:rsidR="00467D26">
        <w:rPr>
          <w:iCs/>
        </w:rPr>
        <w:t xml:space="preserve"> respondents’ answers. </w:t>
      </w:r>
    </w:p>
    <w:p w:rsidR="000E5A53" w:rsidP="00D54631" w14:paraId="213B9D08" w14:textId="77777777">
      <w:pPr>
        <w:pStyle w:val="ListParagraph"/>
        <w:spacing w:after="0" w:line="240" w:lineRule="auto"/>
        <w:rPr>
          <w:iCs/>
        </w:rPr>
      </w:pPr>
    </w:p>
    <w:p w:rsidR="0082099B" w:rsidRPr="0082099B" w:rsidP="001C3FCB" w14:paraId="0703EEC9" w14:textId="77777777">
      <w:pPr>
        <w:spacing w:after="120" w:line="240" w:lineRule="auto"/>
        <w:rPr>
          <w:iCs/>
        </w:rPr>
      </w:pPr>
      <w:r>
        <w:rPr>
          <w:b/>
          <w:bCs/>
          <w:iCs/>
        </w:rPr>
        <w:t>Table A.1. Data collection activities</w:t>
      </w:r>
    </w:p>
    <w:tbl>
      <w:tblPr>
        <w:tblStyle w:val="TableGrid"/>
        <w:tblW w:w="9445" w:type="dxa"/>
        <w:tblInd w:w="0" w:type="dxa"/>
        <w:tblLook w:val="04A0"/>
      </w:tblPr>
      <w:tblGrid>
        <w:gridCol w:w="1525"/>
        <w:gridCol w:w="1710"/>
        <w:gridCol w:w="4500"/>
        <w:gridCol w:w="1710"/>
      </w:tblGrid>
      <w:tr w14:paraId="1336737C" w14:textId="77777777" w:rsidTr="008B23A5">
        <w:tblPrEx>
          <w:tblW w:w="9445" w:type="dxa"/>
          <w:tblInd w:w="0" w:type="dxa"/>
          <w:tblLook w:val="04A0"/>
        </w:tblPrEx>
        <w:tc>
          <w:tcPr>
            <w:tcW w:w="1525" w:type="dxa"/>
            <w:shd w:val="clear" w:color="auto" w:fill="D9D9D9" w:themeFill="background1" w:themeFillShade="D9"/>
          </w:tcPr>
          <w:p w:rsidR="00A36134" w:rsidRPr="00BC3401" w:rsidP="005943ED" w14:paraId="3CEC554F" w14:textId="77777777">
            <w:pPr>
              <w:rPr>
                <w:rFonts w:asciiTheme="minorHAnsi" w:hAnsiTheme="minorHAnsi" w:cstheme="minorHAnsi"/>
                <w:i/>
              </w:rPr>
            </w:pPr>
            <w:r w:rsidRPr="00BC3401">
              <w:rPr>
                <w:rFonts w:asciiTheme="minorHAnsi" w:hAnsiTheme="minorHAnsi" w:cstheme="minorHAnsi"/>
                <w:i/>
              </w:rPr>
              <w:t>Data Collection Activity</w:t>
            </w:r>
          </w:p>
        </w:tc>
        <w:tc>
          <w:tcPr>
            <w:tcW w:w="1710" w:type="dxa"/>
            <w:shd w:val="clear" w:color="auto" w:fill="D9D9D9" w:themeFill="background1" w:themeFillShade="D9"/>
            <w:vAlign w:val="bottom"/>
          </w:tcPr>
          <w:p w:rsidR="00A36134" w:rsidRPr="00BC3401" w:rsidP="008B23A5" w14:paraId="51918BB1" w14:textId="13042A7F">
            <w:pPr>
              <w:jc w:val="center"/>
              <w:rPr>
                <w:rFonts w:asciiTheme="minorHAnsi" w:hAnsiTheme="minorHAnsi" w:cstheme="minorHAnsi"/>
                <w:i/>
              </w:rPr>
            </w:pPr>
            <w:r w:rsidRPr="00BC3401">
              <w:rPr>
                <w:rFonts w:asciiTheme="minorHAnsi" w:hAnsiTheme="minorHAnsi" w:cstheme="minorHAnsi"/>
                <w:i/>
              </w:rPr>
              <w:t>Instruments</w:t>
            </w:r>
          </w:p>
        </w:tc>
        <w:tc>
          <w:tcPr>
            <w:tcW w:w="4500" w:type="dxa"/>
            <w:shd w:val="clear" w:color="auto" w:fill="D9D9D9" w:themeFill="background1" w:themeFillShade="D9"/>
            <w:vAlign w:val="bottom"/>
          </w:tcPr>
          <w:p w:rsidR="00A36134" w:rsidRPr="00BC3401" w:rsidP="008B23A5" w14:paraId="57A8F6E4" w14:textId="77777777">
            <w:pPr>
              <w:jc w:val="cente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vAlign w:val="bottom"/>
          </w:tcPr>
          <w:p w:rsidR="00A36134" w:rsidRPr="00BC3401" w:rsidP="008B23A5" w14:paraId="081470C2" w14:textId="77777777">
            <w:pPr>
              <w:jc w:val="center"/>
              <w:rPr>
                <w:rFonts w:asciiTheme="minorHAnsi" w:hAnsiTheme="minorHAnsi" w:cstheme="minorHAnsi"/>
                <w:i/>
              </w:rPr>
            </w:pPr>
            <w:r w:rsidRPr="00BC3401">
              <w:rPr>
                <w:rFonts w:asciiTheme="minorHAnsi" w:hAnsiTheme="minorHAnsi" w:cstheme="minorHAnsi"/>
                <w:i/>
              </w:rPr>
              <w:t>Mode and Duration</w:t>
            </w:r>
          </w:p>
        </w:tc>
      </w:tr>
      <w:tr w14:paraId="4E916E83" w14:textId="77777777" w:rsidTr="00844F1B">
        <w:tblPrEx>
          <w:tblW w:w="9445" w:type="dxa"/>
          <w:tblInd w:w="0" w:type="dxa"/>
          <w:tblLook w:val="04A0"/>
        </w:tblPrEx>
        <w:tc>
          <w:tcPr>
            <w:tcW w:w="1525" w:type="dxa"/>
          </w:tcPr>
          <w:p w:rsidR="00A36134" w:rsidRPr="00BC3401" w:rsidP="005943ED" w14:paraId="2AF90795" w14:textId="77777777">
            <w:pPr>
              <w:rPr>
                <w:rFonts w:asciiTheme="minorHAnsi" w:hAnsiTheme="minorHAnsi" w:cstheme="minorHAnsi"/>
              </w:rPr>
            </w:pPr>
            <w:r>
              <w:rPr>
                <w:rFonts w:asciiTheme="minorHAnsi" w:hAnsiTheme="minorHAnsi" w:cstheme="minorHAnsi"/>
              </w:rPr>
              <w:t>Program recruitment</w:t>
            </w:r>
          </w:p>
        </w:tc>
        <w:tc>
          <w:tcPr>
            <w:tcW w:w="1710" w:type="dxa"/>
          </w:tcPr>
          <w:p w:rsidR="00A36134" w:rsidRPr="00BC3401" w:rsidP="005943ED" w14:paraId="2EA4A710" w14:textId="77777777">
            <w:pPr>
              <w:rPr>
                <w:rFonts w:asciiTheme="minorHAnsi" w:hAnsiTheme="minorHAnsi" w:cstheme="minorHAnsi"/>
              </w:rPr>
            </w:pPr>
            <w:r>
              <w:rPr>
                <w:rFonts w:asciiTheme="minorHAnsi" w:hAnsiTheme="minorHAnsi" w:cstheme="minorHAnsi"/>
              </w:rPr>
              <w:t>Instrument 1: Program recruitment and eligibility screener</w:t>
            </w:r>
          </w:p>
        </w:tc>
        <w:tc>
          <w:tcPr>
            <w:tcW w:w="4500" w:type="dxa"/>
          </w:tcPr>
          <w:p w:rsidR="00A36134" w:rsidRPr="00BC3401" w:rsidP="005943ED" w14:paraId="7DA9D2AC" w14:textId="3FCF99FB">
            <w:pPr>
              <w:rPr>
                <w:rFonts w:asciiTheme="minorHAnsi" w:hAnsiTheme="minorHAnsi" w:cstheme="minorHAnsi"/>
              </w:rPr>
            </w:pPr>
            <w:r w:rsidRPr="00BC3401">
              <w:rPr>
                <w:rFonts w:asciiTheme="minorHAnsi" w:hAnsiTheme="minorHAnsi" w:cstheme="minorHAnsi"/>
                <w:b/>
              </w:rPr>
              <w:t>Respondents</w:t>
            </w:r>
            <w:r w:rsidRPr="002D5907">
              <w:rPr>
                <w:rFonts w:cstheme="minorHAnsi"/>
                <w:b/>
                <w:bCs/>
              </w:rPr>
              <w:t>:</w:t>
            </w:r>
            <w:r w:rsidRPr="00BC3401">
              <w:rPr>
                <w:rFonts w:asciiTheme="minorHAnsi" w:hAnsiTheme="minorHAnsi" w:cstheme="minorHAnsi"/>
              </w:rPr>
              <w:t xml:space="preserve"> </w:t>
            </w:r>
            <w:r w:rsidR="00817B1D">
              <w:rPr>
                <w:rFonts w:asciiTheme="minorHAnsi" w:hAnsiTheme="minorHAnsi" w:cstheme="minorHAnsi"/>
              </w:rPr>
              <w:t xml:space="preserve">Program </w:t>
            </w:r>
            <w:r w:rsidR="00794C45">
              <w:rPr>
                <w:rFonts w:asciiTheme="minorHAnsi" w:hAnsiTheme="minorHAnsi" w:cstheme="minorHAnsi"/>
              </w:rPr>
              <w:t>staff</w:t>
            </w:r>
            <w:r w:rsidR="006B4CAA">
              <w:rPr>
                <w:rFonts w:asciiTheme="minorHAnsi" w:hAnsiTheme="minorHAnsi" w:cstheme="minorHAnsi"/>
              </w:rPr>
              <w:t xml:space="preserve"> from</w:t>
            </w:r>
            <w:r w:rsidR="00752304">
              <w:rPr>
                <w:rFonts w:asciiTheme="minorHAnsi" w:hAnsiTheme="minorHAnsi" w:cstheme="minorHAnsi"/>
              </w:rPr>
              <w:t xml:space="preserve"> prospective programs </w:t>
            </w:r>
          </w:p>
          <w:p w:rsidR="00A36134" w:rsidRPr="00BC3401" w:rsidP="005943ED" w14:paraId="770403B9" w14:textId="77777777">
            <w:pPr>
              <w:rPr>
                <w:rFonts w:asciiTheme="minorHAnsi" w:hAnsiTheme="minorHAnsi" w:cstheme="minorHAnsi"/>
              </w:rPr>
            </w:pPr>
          </w:p>
          <w:p w:rsidR="00A36134" w:rsidRPr="00BC3401" w:rsidP="005943ED" w14:paraId="700FB821" w14:textId="77777777">
            <w:pPr>
              <w:rPr>
                <w:rFonts w:asciiTheme="minorHAnsi" w:hAnsiTheme="minorHAnsi" w:cstheme="minorHAnsi"/>
              </w:rPr>
            </w:pPr>
            <w:r w:rsidRPr="00BC3401">
              <w:rPr>
                <w:rFonts w:asciiTheme="minorHAnsi" w:hAnsiTheme="minorHAnsi" w:cstheme="minorHAnsi"/>
                <w:b/>
              </w:rPr>
              <w:t>Content</w:t>
            </w:r>
            <w:r w:rsidRPr="002D5907">
              <w:rPr>
                <w:rFonts w:cstheme="minorHAnsi"/>
                <w:b/>
                <w:bCs/>
              </w:rPr>
              <w:t>:</w:t>
            </w:r>
            <w:r w:rsidRPr="00BC3401">
              <w:rPr>
                <w:rFonts w:asciiTheme="minorHAnsi" w:hAnsiTheme="minorHAnsi" w:cstheme="minorHAnsi"/>
              </w:rPr>
              <w:t xml:space="preserve"> </w:t>
            </w:r>
            <w:r w:rsidR="00922F3D">
              <w:rPr>
                <w:rFonts w:asciiTheme="minorHAnsi" w:hAnsiTheme="minorHAnsi" w:cstheme="minorHAnsi"/>
              </w:rPr>
              <w:t>Gather information to inform the site selection process</w:t>
            </w:r>
            <w:r w:rsidR="002A0937">
              <w:rPr>
                <w:rFonts w:asciiTheme="minorHAnsi" w:hAnsiTheme="minorHAnsi" w:cstheme="minorHAnsi"/>
              </w:rPr>
              <w:t xml:space="preserve"> </w:t>
            </w:r>
            <w:r w:rsidR="00304B45">
              <w:rPr>
                <w:rFonts w:asciiTheme="minorHAnsi" w:hAnsiTheme="minorHAnsi" w:cstheme="minorHAnsi"/>
              </w:rPr>
              <w:t xml:space="preserve">about home visiting model, funding type, </w:t>
            </w:r>
            <w:r w:rsidR="00304B45">
              <w:rPr>
                <w:rFonts w:asciiTheme="minorHAnsi" w:hAnsiTheme="minorHAnsi" w:cstheme="minorHAnsi"/>
              </w:rPr>
              <w:t>interest</w:t>
            </w:r>
            <w:r w:rsidR="00304B45">
              <w:rPr>
                <w:rFonts w:asciiTheme="minorHAnsi" w:hAnsiTheme="minorHAnsi" w:cstheme="minorHAnsi"/>
              </w:rPr>
              <w:t xml:space="preserve"> and capacity to participate.</w:t>
            </w:r>
          </w:p>
          <w:p w:rsidR="00A36134" w:rsidRPr="00BC3401" w:rsidP="005943ED" w14:paraId="2617C7CB" w14:textId="77777777">
            <w:pPr>
              <w:rPr>
                <w:rFonts w:asciiTheme="minorHAnsi" w:hAnsiTheme="minorHAnsi" w:cstheme="minorHAnsi"/>
              </w:rPr>
            </w:pPr>
          </w:p>
          <w:p w:rsidR="00A36134" w:rsidRPr="00BC3401" w:rsidP="005943ED" w14:paraId="79588FAF" w14:textId="77777777">
            <w:pPr>
              <w:rPr>
                <w:rFonts w:asciiTheme="minorHAnsi" w:hAnsiTheme="minorHAnsi" w:cstheme="minorHAnsi"/>
              </w:rPr>
            </w:pPr>
            <w:r w:rsidRPr="00BC3401">
              <w:rPr>
                <w:rFonts w:asciiTheme="minorHAnsi" w:hAnsiTheme="minorHAnsi" w:cstheme="minorHAnsi"/>
                <w:b/>
              </w:rPr>
              <w:t>Purpose</w:t>
            </w:r>
            <w:r w:rsidRPr="002D5907">
              <w:rPr>
                <w:rFonts w:cstheme="minorHAnsi"/>
                <w:b/>
                <w:bCs/>
              </w:rPr>
              <w:t>:</w:t>
            </w:r>
            <w:r w:rsidR="003C26A2">
              <w:rPr>
                <w:rFonts w:asciiTheme="minorHAnsi" w:hAnsiTheme="minorHAnsi" w:cstheme="minorHAnsi"/>
              </w:rPr>
              <w:t xml:space="preserve"> </w:t>
            </w:r>
            <w:r w:rsidR="00304B45">
              <w:rPr>
                <w:rFonts w:asciiTheme="minorHAnsi" w:hAnsiTheme="minorHAnsi" w:cstheme="minorHAnsi"/>
              </w:rPr>
              <w:t xml:space="preserve">Conduct recruitment calls and gather information to guide the selection of </w:t>
            </w:r>
            <w:r w:rsidR="00882161">
              <w:rPr>
                <w:rFonts w:asciiTheme="minorHAnsi" w:hAnsiTheme="minorHAnsi" w:cstheme="minorHAnsi"/>
              </w:rPr>
              <w:t xml:space="preserve">programs </w:t>
            </w:r>
            <w:r w:rsidR="003C26A2">
              <w:rPr>
                <w:rFonts w:asciiTheme="minorHAnsi" w:hAnsiTheme="minorHAnsi" w:cstheme="minorHAnsi"/>
              </w:rPr>
              <w:t xml:space="preserve">best suited </w:t>
            </w:r>
            <w:r w:rsidR="00E16EFC">
              <w:rPr>
                <w:rFonts w:asciiTheme="minorHAnsi" w:hAnsiTheme="minorHAnsi" w:cstheme="minorHAnsi"/>
              </w:rPr>
              <w:t>t</w:t>
            </w:r>
            <w:r w:rsidR="003C26A2">
              <w:rPr>
                <w:rFonts w:asciiTheme="minorHAnsi" w:hAnsiTheme="minorHAnsi" w:cstheme="minorHAnsi"/>
              </w:rPr>
              <w:t>o participat</w:t>
            </w:r>
            <w:r w:rsidR="00E16EFC">
              <w:rPr>
                <w:rFonts w:asciiTheme="minorHAnsi" w:hAnsiTheme="minorHAnsi" w:cstheme="minorHAnsi"/>
              </w:rPr>
              <w:t>e</w:t>
            </w:r>
            <w:r w:rsidR="003C26A2">
              <w:rPr>
                <w:rFonts w:asciiTheme="minorHAnsi" w:hAnsiTheme="minorHAnsi" w:cstheme="minorHAnsi"/>
              </w:rPr>
              <w:t xml:space="preserve"> in the study.</w:t>
            </w:r>
          </w:p>
        </w:tc>
        <w:tc>
          <w:tcPr>
            <w:tcW w:w="1710" w:type="dxa"/>
          </w:tcPr>
          <w:p w:rsidR="00A36134" w:rsidRPr="00BC3401" w:rsidP="005943ED" w14:paraId="558D1DB7" w14:textId="77777777">
            <w:pPr>
              <w:rPr>
                <w:rFonts w:asciiTheme="minorHAnsi" w:hAnsiTheme="minorHAnsi" w:cstheme="minorHAnsi"/>
              </w:rPr>
            </w:pPr>
            <w:r w:rsidRPr="00BC3401">
              <w:rPr>
                <w:rFonts w:asciiTheme="minorHAnsi" w:hAnsiTheme="minorHAnsi" w:cstheme="minorHAnsi"/>
                <w:b/>
              </w:rPr>
              <w:t>Mode</w:t>
            </w:r>
            <w:r w:rsidRPr="002D5907">
              <w:rPr>
                <w:rFonts w:cstheme="minorHAnsi"/>
                <w:b/>
                <w:bCs/>
              </w:rPr>
              <w:t>:</w:t>
            </w:r>
            <w:r w:rsidRPr="00BC3401">
              <w:rPr>
                <w:rFonts w:asciiTheme="minorHAnsi" w:hAnsiTheme="minorHAnsi" w:cstheme="minorHAnsi"/>
              </w:rPr>
              <w:t xml:space="preserve"> </w:t>
            </w:r>
            <w:r w:rsidR="00752304">
              <w:rPr>
                <w:rFonts w:asciiTheme="minorHAnsi" w:hAnsiTheme="minorHAnsi" w:cstheme="minorHAnsi"/>
              </w:rPr>
              <w:t>Video or telephone conference</w:t>
            </w:r>
          </w:p>
          <w:p w:rsidR="00A36134" w:rsidRPr="00BC3401" w:rsidP="005943ED" w14:paraId="21B9DA1D" w14:textId="77777777">
            <w:pPr>
              <w:rPr>
                <w:rFonts w:asciiTheme="minorHAnsi" w:hAnsiTheme="minorHAnsi" w:cstheme="minorHAnsi"/>
              </w:rPr>
            </w:pPr>
          </w:p>
          <w:p w:rsidR="00A36134" w:rsidRPr="00BC3401" w:rsidP="005943ED" w14:paraId="71F13BD6" w14:textId="77777777">
            <w:pPr>
              <w:rPr>
                <w:rFonts w:asciiTheme="minorHAnsi" w:hAnsiTheme="minorHAnsi" w:cstheme="minorHAnsi"/>
              </w:rPr>
            </w:pPr>
            <w:r w:rsidRPr="00BC3401">
              <w:rPr>
                <w:rFonts w:asciiTheme="minorHAnsi" w:hAnsiTheme="minorHAnsi" w:cstheme="minorHAnsi"/>
                <w:b/>
              </w:rPr>
              <w:t>Duration</w:t>
            </w:r>
            <w:r w:rsidRPr="002D5907">
              <w:rPr>
                <w:rFonts w:cstheme="minorHAnsi"/>
                <w:b/>
                <w:bCs/>
              </w:rPr>
              <w:t>:</w:t>
            </w:r>
            <w:r w:rsidR="00752304">
              <w:rPr>
                <w:rFonts w:asciiTheme="minorHAnsi" w:hAnsiTheme="minorHAnsi" w:cstheme="minorHAnsi"/>
              </w:rPr>
              <w:t xml:space="preserve"> 60 minutes</w:t>
            </w:r>
          </w:p>
        </w:tc>
      </w:tr>
      <w:tr w14:paraId="10FE3056" w14:textId="77777777" w:rsidTr="00844F1B">
        <w:tblPrEx>
          <w:tblW w:w="9445" w:type="dxa"/>
          <w:tblInd w:w="0" w:type="dxa"/>
          <w:tblLook w:val="04A0"/>
        </w:tblPrEx>
        <w:tc>
          <w:tcPr>
            <w:tcW w:w="1525" w:type="dxa"/>
          </w:tcPr>
          <w:p w:rsidR="00A36134" w:rsidRPr="00BC3401" w:rsidP="005943ED" w14:paraId="3C49757A" w14:textId="36D78972">
            <w:pPr>
              <w:rPr>
                <w:rFonts w:asciiTheme="minorHAnsi" w:hAnsiTheme="minorHAnsi" w:cstheme="minorHAnsi"/>
              </w:rPr>
            </w:pPr>
            <w:r>
              <w:rPr>
                <w:rFonts w:asciiTheme="minorHAnsi" w:hAnsiTheme="minorHAnsi" w:cstheme="minorHAnsi"/>
              </w:rPr>
              <w:t>Semistructured</w:t>
            </w:r>
            <w:r>
              <w:rPr>
                <w:rFonts w:asciiTheme="minorHAnsi" w:hAnsiTheme="minorHAnsi" w:cstheme="minorHAnsi"/>
              </w:rPr>
              <w:t xml:space="preserve"> </w:t>
            </w:r>
            <w:r w:rsidR="00EE78AD">
              <w:rPr>
                <w:rFonts w:asciiTheme="minorHAnsi" w:hAnsiTheme="minorHAnsi" w:cstheme="minorHAnsi"/>
              </w:rPr>
              <w:t>i</w:t>
            </w:r>
            <w:r w:rsidR="00752304">
              <w:rPr>
                <w:rFonts w:asciiTheme="minorHAnsi" w:hAnsiTheme="minorHAnsi" w:cstheme="minorHAnsi"/>
              </w:rPr>
              <w:t>nterviews</w:t>
            </w:r>
            <w:r w:rsidR="001609A1">
              <w:rPr>
                <w:rFonts w:asciiTheme="minorHAnsi" w:hAnsiTheme="minorHAnsi" w:cstheme="minorHAnsi"/>
              </w:rPr>
              <w:t xml:space="preserve"> for </w:t>
            </w:r>
            <w:r w:rsidR="005D2B50">
              <w:rPr>
                <w:rFonts w:asciiTheme="minorHAnsi" w:hAnsiTheme="minorHAnsi" w:cstheme="minorHAnsi"/>
              </w:rPr>
              <w:t xml:space="preserve">needs </w:t>
            </w:r>
            <w:r w:rsidR="001609A1">
              <w:rPr>
                <w:rFonts w:asciiTheme="minorHAnsi" w:hAnsiTheme="minorHAnsi" w:cstheme="minorHAnsi"/>
              </w:rPr>
              <w:t>identification</w:t>
            </w:r>
          </w:p>
        </w:tc>
        <w:tc>
          <w:tcPr>
            <w:tcW w:w="1710" w:type="dxa"/>
          </w:tcPr>
          <w:p w:rsidR="00A36134" w:rsidRPr="00BC3401" w:rsidP="005943ED" w14:paraId="692C93A6" w14:textId="35535F76">
            <w:pPr>
              <w:rPr>
                <w:rFonts w:asciiTheme="minorHAnsi" w:hAnsiTheme="minorHAnsi" w:cstheme="minorHAnsi"/>
              </w:rPr>
            </w:pPr>
            <w:r>
              <w:rPr>
                <w:rFonts w:asciiTheme="minorHAnsi" w:hAnsiTheme="minorHAnsi" w:cstheme="minorHAnsi"/>
              </w:rPr>
              <w:t xml:space="preserve">Instrument 2: </w:t>
            </w:r>
            <w:r w:rsidR="00AE58A3">
              <w:rPr>
                <w:rFonts w:asciiTheme="minorHAnsi" w:hAnsiTheme="minorHAnsi" w:cstheme="minorHAnsi"/>
              </w:rPr>
              <w:t>I</w:t>
            </w:r>
            <w:r>
              <w:rPr>
                <w:rFonts w:asciiTheme="minorHAnsi" w:hAnsiTheme="minorHAnsi" w:cstheme="minorHAnsi"/>
              </w:rPr>
              <w:t xml:space="preserve">nterview guide for </w:t>
            </w:r>
            <w:r w:rsidR="005D2B50">
              <w:rPr>
                <w:rFonts w:asciiTheme="minorHAnsi" w:hAnsiTheme="minorHAnsi" w:cstheme="minorHAnsi"/>
              </w:rPr>
              <w:t>needs</w:t>
            </w:r>
            <w:r w:rsidR="00794C45">
              <w:rPr>
                <w:rFonts w:asciiTheme="minorHAnsi" w:hAnsiTheme="minorHAnsi" w:cstheme="minorHAnsi"/>
              </w:rPr>
              <w:t xml:space="preserve"> identification</w:t>
            </w:r>
          </w:p>
        </w:tc>
        <w:tc>
          <w:tcPr>
            <w:tcW w:w="4500" w:type="dxa"/>
          </w:tcPr>
          <w:p w:rsidR="00A36134" w:rsidRPr="00BC3401" w:rsidP="005943ED" w14:paraId="6E292856" w14:textId="1799FAB3">
            <w:pPr>
              <w:rPr>
                <w:rFonts w:asciiTheme="minorHAnsi" w:hAnsiTheme="minorHAnsi" w:cstheme="minorHAnsi"/>
              </w:rPr>
            </w:pPr>
            <w:r w:rsidRPr="00BC3401">
              <w:rPr>
                <w:rFonts w:asciiTheme="minorHAnsi" w:hAnsiTheme="minorHAnsi" w:cstheme="minorHAnsi"/>
                <w:b/>
              </w:rPr>
              <w:t>Respondents</w:t>
            </w:r>
            <w:r w:rsidRPr="002D5907">
              <w:rPr>
                <w:rFonts w:cstheme="minorHAnsi"/>
                <w:b/>
                <w:bCs/>
              </w:rPr>
              <w:t>:</w:t>
            </w:r>
            <w:r w:rsidRPr="00BC3401">
              <w:rPr>
                <w:rFonts w:asciiTheme="minorHAnsi" w:hAnsiTheme="minorHAnsi" w:cstheme="minorHAnsi"/>
              </w:rPr>
              <w:t xml:space="preserve"> </w:t>
            </w:r>
            <w:r w:rsidR="00817B1D">
              <w:rPr>
                <w:rFonts w:asciiTheme="minorHAnsi" w:hAnsiTheme="minorHAnsi" w:cstheme="minorHAnsi"/>
              </w:rPr>
              <w:t xml:space="preserve">Program </w:t>
            </w:r>
            <w:r w:rsidR="006B4CAA">
              <w:rPr>
                <w:rFonts w:asciiTheme="minorHAnsi" w:hAnsiTheme="minorHAnsi" w:cstheme="minorHAnsi"/>
              </w:rPr>
              <w:t>staff</w:t>
            </w:r>
            <w:r w:rsidR="001609A1">
              <w:rPr>
                <w:rFonts w:asciiTheme="minorHAnsi" w:hAnsiTheme="minorHAnsi" w:cstheme="minorHAnsi"/>
              </w:rPr>
              <w:t xml:space="preserve"> such as program directors, supervisors, and direct service staff</w:t>
            </w:r>
            <w:r w:rsidR="00706668">
              <w:rPr>
                <w:rFonts w:asciiTheme="minorHAnsi" w:hAnsiTheme="minorHAnsi" w:cstheme="minorHAnsi"/>
              </w:rPr>
              <w:t xml:space="preserve">; </w:t>
            </w:r>
            <w:r w:rsidR="00817B1D">
              <w:rPr>
                <w:rFonts w:asciiTheme="minorHAnsi" w:hAnsiTheme="minorHAnsi" w:cstheme="minorHAnsi"/>
              </w:rPr>
              <w:t>S</w:t>
            </w:r>
            <w:r w:rsidR="001609A1">
              <w:rPr>
                <w:rFonts w:asciiTheme="minorHAnsi" w:hAnsiTheme="minorHAnsi" w:cstheme="minorHAnsi"/>
              </w:rPr>
              <w:t xml:space="preserve">taff </w:t>
            </w:r>
            <w:r w:rsidR="006B4CAA">
              <w:rPr>
                <w:rFonts w:asciiTheme="minorHAnsi" w:hAnsiTheme="minorHAnsi" w:cstheme="minorHAnsi"/>
              </w:rPr>
              <w:t>from partner organizations</w:t>
            </w:r>
            <w:r w:rsidR="00706668">
              <w:rPr>
                <w:rFonts w:asciiTheme="minorHAnsi" w:hAnsiTheme="minorHAnsi" w:cstheme="minorHAnsi"/>
              </w:rPr>
              <w:t xml:space="preserve">; and </w:t>
            </w:r>
            <w:r w:rsidR="00EE4527">
              <w:rPr>
                <w:rFonts w:asciiTheme="minorHAnsi" w:hAnsiTheme="minorHAnsi" w:cstheme="minorHAnsi"/>
              </w:rPr>
              <w:t xml:space="preserve">caregiver </w:t>
            </w:r>
            <w:r w:rsidR="00752304">
              <w:rPr>
                <w:rFonts w:asciiTheme="minorHAnsi" w:hAnsiTheme="minorHAnsi" w:cstheme="minorHAnsi"/>
              </w:rPr>
              <w:t>participants</w:t>
            </w:r>
            <w:r w:rsidR="00882161">
              <w:rPr>
                <w:rFonts w:asciiTheme="minorHAnsi" w:hAnsiTheme="minorHAnsi" w:cstheme="minorHAnsi"/>
              </w:rPr>
              <w:t xml:space="preserve"> </w:t>
            </w:r>
          </w:p>
          <w:p w:rsidR="00A36134" w:rsidRPr="00BC3401" w:rsidP="005943ED" w14:paraId="3BFD4DB3" w14:textId="77777777">
            <w:pPr>
              <w:rPr>
                <w:rFonts w:asciiTheme="minorHAnsi" w:hAnsiTheme="minorHAnsi" w:cstheme="minorHAnsi"/>
              </w:rPr>
            </w:pPr>
          </w:p>
          <w:p w:rsidR="00A36134" w:rsidRPr="00BC3401" w:rsidP="005943ED" w14:paraId="7F9A9993" w14:textId="77777777">
            <w:pPr>
              <w:rPr>
                <w:rFonts w:asciiTheme="minorHAnsi" w:hAnsiTheme="minorHAnsi" w:cstheme="minorHAnsi"/>
              </w:rPr>
            </w:pPr>
            <w:r w:rsidRPr="00BC3401">
              <w:rPr>
                <w:rFonts w:asciiTheme="minorHAnsi" w:hAnsiTheme="minorHAnsi" w:cstheme="minorHAnsi"/>
                <w:b/>
              </w:rPr>
              <w:t>Content</w:t>
            </w:r>
            <w:r w:rsidRPr="002D5907">
              <w:rPr>
                <w:rFonts w:cstheme="minorHAnsi"/>
                <w:b/>
                <w:bCs/>
              </w:rPr>
              <w:t>:</w:t>
            </w:r>
            <w:r w:rsidRPr="00C83FB8">
              <w:rPr>
                <w:rFonts w:asciiTheme="minorHAnsi" w:hAnsiTheme="minorHAnsi" w:cstheme="minorHAnsi"/>
              </w:rPr>
              <w:t xml:space="preserve"> </w:t>
            </w:r>
            <w:r w:rsidRPr="00C83FB8" w:rsidR="00EE03DE">
              <w:rPr>
                <w:rFonts w:asciiTheme="minorHAnsi" w:hAnsiTheme="minorHAnsi" w:cstheme="minorHAnsi"/>
              </w:rPr>
              <w:t xml:space="preserve">Current program practices to support family economic well-being; </w:t>
            </w:r>
            <w:r w:rsidR="000D63C7">
              <w:rPr>
                <w:rFonts w:asciiTheme="minorHAnsi" w:hAnsiTheme="minorHAnsi" w:cstheme="minorHAnsi"/>
              </w:rPr>
              <w:t xml:space="preserve">program’s successes, challenges, opportunities for improvement, and </w:t>
            </w:r>
            <w:r w:rsidR="002A0DEF">
              <w:rPr>
                <w:rFonts w:asciiTheme="minorHAnsi" w:hAnsiTheme="minorHAnsi" w:cstheme="minorHAnsi"/>
              </w:rPr>
              <w:t xml:space="preserve">potential </w:t>
            </w:r>
            <w:r w:rsidR="000D63C7">
              <w:rPr>
                <w:rFonts w:asciiTheme="minorHAnsi" w:hAnsiTheme="minorHAnsi" w:cstheme="minorHAnsi"/>
              </w:rPr>
              <w:t>needs to address to better support family economic well-being.</w:t>
            </w:r>
          </w:p>
          <w:p w:rsidR="00A36134" w:rsidRPr="00BC3401" w:rsidP="005943ED" w14:paraId="69029C87" w14:textId="77777777">
            <w:pPr>
              <w:rPr>
                <w:rFonts w:asciiTheme="minorHAnsi" w:hAnsiTheme="minorHAnsi" w:cstheme="minorHAnsi"/>
              </w:rPr>
            </w:pPr>
          </w:p>
          <w:p w:rsidR="00A36134" w:rsidRPr="00BC3401" w:rsidP="005943ED" w14:paraId="243BD843" w14:textId="77777777">
            <w:pPr>
              <w:rPr>
                <w:rFonts w:asciiTheme="minorHAnsi" w:hAnsiTheme="minorHAnsi" w:cstheme="minorHAnsi"/>
              </w:rPr>
            </w:pPr>
            <w:r w:rsidRPr="00BC3401">
              <w:rPr>
                <w:rFonts w:asciiTheme="minorHAnsi" w:hAnsiTheme="minorHAnsi" w:cstheme="minorHAnsi"/>
                <w:b/>
              </w:rPr>
              <w:t>Purpose</w:t>
            </w:r>
            <w:r w:rsidRPr="002D5907">
              <w:rPr>
                <w:rFonts w:cstheme="minorHAnsi"/>
                <w:b/>
                <w:bCs/>
              </w:rPr>
              <w:t>:</w:t>
            </w:r>
            <w:r w:rsidR="00D6576E">
              <w:rPr>
                <w:rFonts w:asciiTheme="minorHAnsi" w:hAnsiTheme="minorHAnsi" w:cstheme="minorHAnsi"/>
              </w:rPr>
              <w:t xml:space="preserve"> </w:t>
            </w:r>
            <w:r w:rsidR="002A0DEF">
              <w:rPr>
                <w:rFonts w:asciiTheme="minorHAnsi" w:hAnsiTheme="minorHAnsi" w:cstheme="minorHAnsi"/>
              </w:rPr>
              <w:t xml:space="preserve">Capture broad perspectives from program staff </w:t>
            </w:r>
            <w:r w:rsidR="00AC7C87">
              <w:rPr>
                <w:rFonts w:asciiTheme="minorHAnsi" w:hAnsiTheme="minorHAnsi" w:cstheme="minorHAnsi"/>
              </w:rPr>
              <w:t>to</w:t>
            </w:r>
            <w:r w:rsidR="002A0DEF">
              <w:rPr>
                <w:rFonts w:asciiTheme="minorHAnsi" w:hAnsiTheme="minorHAnsi" w:cstheme="minorHAnsi"/>
              </w:rPr>
              <w:t xml:space="preserve"> </w:t>
            </w:r>
            <w:r w:rsidR="00091EB4">
              <w:rPr>
                <w:rFonts w:asciiTheme="minorHAnsi" w:hAnsiTheme="minorHAnsi" w:cstheme="minorHAnsi"/>
              </w:rPr>
              <w:t>d</w:t>
            </w:r>
            <w:r w:rsidR="00D6576E">
              <w:rPr>
                <w:rFonts w:asciiTheme="minorHAnsi" w:hAnsiTheme="minorHAnsi" w:cstheme="minorHAnsi"/>
              </w:rPr>
              <w:t>evelop a well-defined statement</w:t>
            </w:r>
            <w:r w:rsidR="00D322F1">
              <w:rPr>
                <w:rFonts w:asciiTheme="minorHAnsi" w:hAnsiTheme="minorHAnsi" w:cstheme="minorHAnsi"/>
              </w:rPr>
              <w:t xml:space="preserve"> of the need to address</w:t>
            </w:r>
          </w:p>
        </w:tc>
        <w:tc>
          <w:tcPr>
            <w:tcW w:w="1710" w:type="dxa"/>
          </w:tcPr>
          <w:p w:rsidR="00A36134" w:rsidRPr="00BC3401" w:rsidP="005943ED" w14:paraId="26E4476D" w14:textId="77777777">
            <w:pPr>
              <w:rPr>
                <w:rFonts w:asciiTheme="minorHAnsi" w:hAnsiTheme="minorHAnsi" w:cstheme="minorHAnsi"/>
              </w:rPr>
            </w:pPr>
            <w:r w:rsidRPr="00BC3401">
              <w:rPr>
                <w:rFonts w:asciiTheme="minorHAnsi" w:hAnsiTheme="minorHAnsi" w:cstheme="minorHAnsi"/>
                <w:b/>
              </w:rPr>
              <w:t>Mode</w:t>
            </w:r>
            <w:r w:rsidRPr="002D5907">
              <w:rPr>
                <w:rFonts w:cstheme="minorHAnsi"/>
                <w:b/>
                <w:bCs/>
              </w:rPr>
              <w:t>:</w:t>
            </w:r>
            <w:r w:rsidRPr="00BC3401">
              <w:rPr>
                <w:rFonts w:asciiTheme="minorHAnsi" w:hAnsiTheme="minorHAnsi" w:cstheme="minorHAnsi"/>
              </w:rPr>
              <w:t xml:space="preserve"> </w:t>
            </w:r>
            <w:r w:rsidR="00752304">
              <w:rPr>
                <w:rFonts w:asciiTheme="minorHAnsi" w:hAnsiTheme="minorHAnsi" w:cstheme="minorHAnsi"/>
              </w:rPr>
              <w:t>Video or telephone conference</w:t>
            </w:r>
          </w:p>
          <w:p w:rsidR="00A36134" w:rsidRPr="00BC3401" w:rsidP="005943ED" w14:paraId="1E94E635" w14:textId="77777777">
            <w:pPr>
              <w:rPr>
                <w:rFonts w:asciiTheme="minorHAnsi" w:hAnsiTheme="minorHAnsi" w:cstheme="minorHAnsi"/>
              </w:rPr>
            </w:pPr>
          </w:p>
          <w:p w:rsidR="00A36134" w:rsidRPr="00BC3401" w:rsidP="005943ED" w14:paraId="51504F47" w14:textId="77777777">
            <w:pPr>
              <w:rPr>
                <w:rFonts w:asciiTheme="minorHAnsi" w:hAnsiTheme="minorHAnsi" w:cstheme="minorHAnsi"/>
              </w:rPr>
            </w:pPr>
            <w:r w:rsidRPr="00BC3401">
              <w:rPr>
                <w:rFonts w:asciiTheme="minorHAnsi" w:hAnsiTheme="minorHAnsi" w:cstheme="minorHAnsi"/>
                <w:b/>
              </w:rPr>
              <w:t>Duration</w:t>
            </w:r>
            <w:r w:rsidRPr="002D5907">
              <w:rPr>
                <w:rFonts w:cstheme="minorHAnsi"/>
                <w:b/>
                <w:bCs/>
              </w:rPr>
              <w:t>:</w:t>
            </w:r>
            <w:r w:rsidR="00752304">
              <w:rPr>
                <w:rFonts w:asciiTheme="minorHAnsi" w:hAnsiTheme="minorHAnsi" w:cstheme="minorHAnsi"/>
              </w:rPr>
              <w:t xml:space="preserve"> 90 minutes</w:t>
            </w:r>
          </w:p>
        </w:tc>
      </w:tr>
      <w:tr w14:paraId="5BC3DAE3" w14:textId="77777777" w:rsidTr="00643B25">
        <w:tblPrEx>
          <w:tblW w:w="9445" w:type="dxa"/>
          <w:tblInd w:w="0" w:type="dxa"/>
          <w:tblLook w:val="04A0"/>
        </w:tblPrEx>
        <w:tc>
          <w:tcPr>
            <w:tcW w:w="1525" w:type="dxa"/>
          </w:tcPr>
          <w:p w:rsidR="00A36134" w:rsidRPr="00C22686" w:rsidP="00643B25" w14:paraId="0291090B" w14:textId="11F5155A">
            <w:pPr>
              <w:rPr>
                <w:rFonts w:asciiTheme="minorHAnsi" w:hAnsiTheme="minorHAnsi" w:cstheme="minorHAnsi"/>
              </w:rPr>
            </w:pPr>
            <w:r>
              <w:rPr>
                <w:rFonts w:asciiTheme="minorHAnsi" w:hAnsiTheme="minorHAnsi" w:cstheme="minorHAnsi"/>
              </w:rPr>
              <w:t>Semistructured</w:t>
            </w:r>
            <w:r>
              <w:rPr>
                <w:rFonts w:asciiTheme="minorHAnsi" w:hAnsiTheme="minorHAnsi" w:cstheme="minorHAnsi"/>
              </w:rPr>
              <w:t xml:space="preserve"> s</w:t>
            </w:r>
            <w:r w:rsidR="00C22686">
              <w:rPr>
                <w:rFonts w:asciiTheme="minorHAnsi" w:hAnsiTheme="minorHAnsi" w:cstheme="minorHAnsi"/>
              </w:rPr>
              <w:t>trategic planning meetings</w:t>
            </w:r>
          </w:p>
        </w:tc>
        <w:tc>
          <w:tcPr>
            <w:tcW w:w="1710" w:type="dxa"/>
          </w:tcPr>
          <w:p w:rsidR="00A36134" w:rsidRPr="00C22686" w:rsidP="005943ED" w14:paraId="1114AE82" w14:textId="49A634D3">
            <w:pPr>
              <w:rPr>
                <w:rFonts w:asciiTheme="minorHAnsi" w:hAnsiTheme="minorHAnsi" w:cstheme="minorHAnsi"/>
              </w:rPr>
            </w:pPr>
            <w:r>
              <w:rPr>
                <w:rFonts w:asciiTheme="minorHAnsi" w:hAnsiTheme="minorHAnsi" w:cstheme="minorHAnsi"/>
              </w:rPr>
              <w:t xml:space="preserve">Instrument 3: </w:t>
            </w:r>
            <w:r w:rsidR="0027071A">
              <w:rPr>
                <w:rFonts w:asciiTheme="minorHAnsi" w:hAnsiTheme="minorHAnsi" w:cstheme="minorHAnsi"/>
              </w:rPr>
              <w:t>D</w:t>
            </w:r>
            <w:r>
              <w:rPr>
                <w:rFonts w:asciiTheme="minorHAnsi" w:hAnsiTheme="minorHAnsi" w:cstheme="minorHAnsi"/>
              </w:rPr>
              <w:t>iscussion guide for strategic planning meetings</w:t>
            </w:r>
          </w:p>
        </w:tc>
        <w:tc>
          <w:tcPr>
            <w:tcW w:w="4500" w:type="dxa"/>
          </w:tcPr>
          <w:p w:rsidR="00A36134" w:rsidRPr="00BC3401" w:rsidP="005943ED" w14:paraId="61777DF4" w14:textId="51B2E14C">
            <w:pPr>
              <w:rPr>
                <w:rFonts w:asciiTheme="minorHAnsi" w:hAnsiTheme="minorHAnsi" w:cstheme="minorHAnsi"/>
              </w:rPr>
            </w:pPr>
            <w:r w:rsidRPr="00BC3401">
              <w:rPr>
                <w:rFonts w:asciiTheme="minorHAnsi" w:hAnsiTheme="minorHAnsi" w:cstheme="minorHAnsi"/>
                <w:b/>
              </w:rPr>
              <w:t>Respondents</w:t>
            </w:r>
            <w:r w:rsidRPr="002D5907">
              <w:rPr>
                <w:rFonts w:cstheme="minorHAnsi"/>
                <w:b/>
                <w:bCs/>
              </w:rPr>
              <w:t>:</w:t>
            </w:r>
            <w:r w:rsidRPr="00BC3401">
              <w:rPr>
                <w:rFonts w:asciiTheme="minorHAnsi" w:hAnsiTheme="minorHAnsi" w:cstheme="minorHAnsi"/>
              </w:rPr>
              <w:t xml:space="preserve"> </w:t>
            </w:r>
            <w:r w:rsidR="00A62269">
              <w:rPr>
                <w:rFonts w:asciiTheme="minorHAnsi" w:hAnsiTheme="minorHAnsi" w:cstheme="minorHAnsi"/>
              </w:rPr>
              <w:t>P</w:t>
            </w:r>
            <w:r w:rsidR="00C22686">
              <w:rPr>
                <w:rFonts w:asciiTheme="minorHAnsi" w:hAnsiTheme="minorHAnsi" w:cstheme="minorHAnsi"/>
              </w:rPr>
              <w:t>rogram directors, supervisors, and direct service staff</w:t>
            </w:r>
            <w:r w:rsidR="00DC1C57">
              <w:rPr>
                <w:rFonts w:asciiTheme="minorHAnsi" w:hAnsiTheme="minorHAnsi" w:cstheme="minorHAnsi"/>
              </w:rPr>
              <w:t xml:space="preserve"> </w:t>
            </w:r>
          </w:p>
          <w:p w:rsidR="00A36134" w:rsidRPr="00BC3401" w:rsidP="005943ED" w14:paraId="4027EA7C" w14:textId="77777777">
            <w:pPr>
              <w:rPr>
                <w:rFonts w:asciiTheme="minorHAnsi" w:hAnsiTheme="minorHAnsi" w:cstheme="minorHAnsi"/>
              </w:rPr>
            </w:pPr>
          </w:p>
          <w:p w:rsidR="00A36134" w:rsidRPr="00BC3401" w:rsidP="005943ED" w14:paraId="565B5FA7" w14:textId="77777777">
            <w:pPr>
              <w:rPr>
                <w:rFonts w:asciiTheme="minorHAnsi" w:hAnsiTheme="minorHAnsi" w:cstheme="minorHAnsi"/>
              </w:rPr>
            </w:pPr>
            <w:r w:rsidRPr="00BC3401">
              <w:rPr>
                <w:rFonts w:asciiTheme="minorHAnsi" w:hAnsiTheme="minorHAnsi" w:cstheme="minorHAnsi"/>
                <w:b/>
              </w:rPr>
              <w:t>Content</w:t>
            </w:r>
            <w:r w:rsidRPr="002D5907">
              <w:rPr>
                <w:rFonts w:cstheme="minorHAnsi"/>
                <w:b/>
                <w:bCs/>
              </w:rPr>
              <w:t>:</w:t>
            </w:r>
            <w:r w:rsidRPr="00BC3401">
              <w:rPr>
                <w:rFonts w:asciiTheme="minorHAnsi" w:hAnsiTheme="minorHAnsi" w:cstheme="minorHAnsi"/>
              </w:rPr>
              <w:t xml:space="preserve"> </w:t>
            </w:r>
            <w:r w:rsidR="00AC7C87">
              <w:rPr>
                <w:rFonts w:asciiTheme="minorHAnsi" w:hAnsiTheme="minorHAnsi" w:cstheme="minorHAnsi"/>
              </w:rPr>
              <w:t>Discuss program successes, challenges, opportunities for improvement, and needs identified through needs identification interviews; understand the need staff would like to focus on for the formative evaluation; identify practices that could be impactful and feasible to implement; select one practice to test and develop an implementation and testing plan; discuss findings from each learning cycle and plan next steps. Human-centered design activities may be used to facilitate discussion.</w:t>
            </w:r>
          </w:p>
          <w:p w:rsidR="00A36134" w:rsidRPr="00BC3401" w:rsidP="005943ED" w14:paraId="0A7163E3" w14:textId="77777777">
            <w:pPr>
              <w:rPr>
                <w:rFonts w:asciiTheme="minorHAnsi" w:hAnsiTheme="minorHAnsi" w:cstheme="minorHAnsi"/>
              </w:rPr>
            </w:pPr>
          </w:p>
          <w:p w:rsidR="00A36134" w:rsidRPr="00BC3401" w:rsidP="005943ED" w14:paraId="3B11A341" w14:textId="77777777">
            <w:pPr>
              <w:rPr>
                <w:rFonts w:cstheme="minorHAnsi"/>
                <w:b/>
              </w:rPr>
            </w:pPr>
            <w:r w:rsidRPr="00BC3401">
              <w:rPr>
                <w:rFonts w:asciiTheme="minorHAnsi" w:hAnsiTheme="minorHAnsi" w:cstheme="minorHAnsi"/>
                <w:b/>
              </w:rPr>
              <w:t>Purpose</w:t>
            </w:r>
            <w:r w:rsidRPr="002D5907">
              <w:rPr>
                <w:rFonts w:cstheme="minorHAnsi"/>
                <w:b/>
                <w:bCs/>
              </w:rPr>
              <w:t>:</w:t>
            </w:r>
            <w:r w:rsidR="00D6576E">
              <w:rPr>
                <w:rFonts w:asciiTheme="minorHAnsi" w:hAnsiTheme="minorHAnsi" w:cstheme="minorHAnsi"/>
              </w:rPr>
              <w:t xml:space="preserve"> </w:t>
            </w:r>
            <w:r w:rsidR="00AC7C87">
              <w:rPr>
                <w:rFonts w:asciiTheme="minorHAnsi" w:hAnsiTheme="minorHAnsi" w:cstheme="minorHAnsi"/>
              </w:rPr>
              <w:t>Build buy-in with staff, create a shared understanding of the need to focus on during the formative evaluation, and identify specific items the site hopes to improve as part of the formative evaluation; identify impactful and feasible practices to test; plan for next steps after each learning cycle.</w:t>
            </w:r>
          </w:p>
        </w:tc>
        <w:tc>
          <w:tcPr>
            <w:tcW w:w="1710" w:type="dxa"/>
          </w:tcPr>
          <w:p w:rsidR="00A36134" w:rsidRPr="00BC3401" w:rsidP="005943ED" w14:paraId="2EB0B966" w14:textId="77777777">
            <w:pPr>
              <w:rPr>
                <w:rFonts w:asciiTheme="minorHAnsi" w:hAnsiTheme="minorHAnsi" w:cstheme="minorHAnsi"/>
              </w:rPr>
            </w:pPr>
            <w:r w:rsidRPr="00BC3401">
              <w:rPr>
                <w:rFonts w:asciiTheme="minorHAnsi" w:hAnsiTheme="minorHAnsi" w:cstheme="minorHAnsi"/>
                <w:b/>
              </w:rPr>
              <w:t>Mode</w:t>
            </w:r>
            <w:r w:rsidRPr="00643B25">
              <w:rPr>
                <w:rFonts w:cstheme="minorHAnsi"/>
                <w:b/>
                <w:bCs/>
              </w:rPr>
              <w:t>:</w:t>
            </w:r>
            <w:r w:rsidRPr="00BC3401">
              <w:rPr>
                <w:rFonts w:asciiTheme="minorHAnsi" w:hAnsiTheme="minorHAnsi" w:cstheme="minorHAnsi"/>
              </w:rPr>
              <w:t xml:space="preserve"> </w:t>
            </w:r>
            <w:r w:rsidR="00C22686">
              <w:rPr>
                <w:rFonts w:asciiTheme="minorHAnsi" w:hAnsiTheme="minorHAnsi" w:cstheme="minorHAnsi"/>
              </w:rPr>
              <w:t>Video or telephone conference, with virtual whiteboard</w:t>
            </w:r>
          </w:p>
          <w:p w:rsidR="00A36134" w:rsidRPr="00BC3401" w:rsidP="005943ED" w14:paraId="4CC54E27" w14:textId="77777777">
            <w:pPr>
              <w:rPr>
                <w:rFonts w:asciiTheme="minorHAnsi" w:hAnsiTheme="minorHAnsi" w:cstheme="minorHAnsi"/>
              </w:rPr>
            </w:pPr>
          </w:p>
          <w:p w:rsidR="00A36134" w:rsidRPr="00BC3401" w:rsidP="005943ED" w14:paraId="48540EAD" w14:textId="77777777">
            <w:pPr>
              <w:rPr>
                <w:rFonts w:cstheme="minorHAnsi"/>
                <w:b/>
              </w:rPr>
            </w:pPr>
            <w:r w:rsidRPr="00BC3401">
              <w:rPr>
                <w:rFonts w:asciiTheme="minorHAnsi" w:hAnsiTheme="minorHAnsi" w:cstheme="minorHAnsi"/>
                <w:b/>
              </w:rPr>
              <w:t>Duration</w:t>
            </w:r>
            <w:r w:rsidRPr="00643B25">
              <w:rPr>
                <w:rFonts w:cstheme="minorHAnsi"/>
                <w:b/>
                <w:bCs/>
              </w:rPr>
              <w:t>:</w:t>
            </w:r>
            <w:r w:rsidR="00C22686">
              <w:rPr>
                <w:rFonts w:asciiTheme="minorHAnsi" w:hAnsiTheme="minorHAnsi" w:cstheme="minorHAnsi"/>
              </w:rPr>
              <w:t xml:space="preserve"> 90 minutes</w:t>
            </w:r>
          </w:p>
        </w:tc>
      </w:tr>
      <w:tr w14:paraId="670EE953" w14:textId="77777777" w:rsidTr="00844F1B">
        <w:tblPrEx>
          <w:tblW w:w="9445" w:type="dxa"/>
          <w:tblInd w:w="0" w:type="dxa"/>
          <w:tblLook w:val="04A0"/>
        </w:tblPrEx>
        <w:tc>
          <w:tcPr>
            <w:tcW w:w="1525" w:type="dxa"/>
          </w:tcPr>
          <w:p w:rsidR="00C22686" w:rsidRPr="00C22686" w:rsidP="005943ED" w14:paraId="03B120B8" w14:textId="08454EB5">
            <w:pPr>
              <w:rPr>
                <w:rFonts w:asciiTheme="minorHAnsi" w:hAnsiTheme="minorHAnsi" w:cstheme="minorHAnsi"/>
              </w:rPr>
            </w:pPr>
            <w:r>
              <w:rPr>
                <w:rFonts w:asciiTheme="minorHAnsi" w:hAnsiTheme="minorHAnsi" w:cstheme="minorHAnsi"/>
              </w:rPr>
              <w:t>Semistructured</w:t>
            </w:r>
            <w:r>
              <w:rPr>
                <w:rFonts w:asciiTheme="minorHAnsi" w:hAnsiTheme="minorHAnsi" w:cstheme="minorHAnsi"/>
              </w:rPr>
              <w:t xml:space="preserve"> s</w:t>
            </w:r>
            <w:r w:rsidR="005E0C61">
              <w:rPr>
                <w:rFonts w:asciiTheme="minorHAnsi" w:hAnsiTheme="minorHAnsi" w:cstheme="minorHAnsi"/>
              </w:rPr>
              <w:t>taff interviews</w:t>
            </w:r>
            <w:r w:rsidR="00C30833">
              <w:rPr>
                <w:rFonts w:asciiTheme="minorHAnsi" w:hAnsiTheme="minorHAnsi" w:cstheme="minorHAnsi"/>
              </w:rPr>
              <w:t xml:space="preserve"> for the learning cycles</w:t>
            </w:r>
          </w:p>
        </w:tc>
        <w:tc>
          <w:tcPr>
            <w:tcW w:w="1710" w:type="dxa"/>
          </w:tcPr>
          <w:p w:rsidR="00C22686" w:rsidRPr="00C22686" w:rsidP="005943ED" w14:paraId="3D40D5B0" w14:textId="65E9373D">
            <w:pPr>
              <w:rPr>
                <w:rFonts w:asciiTheme="minorHAnsi" w:hAnsiTheme="minorHAnsi" w:cstheme="minorHAnsi"/>
              </w:rPr>
            </w:pPr>
            <w:r>
              <w:rPr>
                <w:rFonts w:asciiTheme="minorHAnsi" w:hAnsiTheme="minorHAnsi" w:cstheme="minorHAnsi"/>
              </w:rPr>
              <w:t xml:space="preserve">Instrument 4: </w:t>
            </w:r>
            <w:r w:rsidR="0027071A">
              <w:rPr>
                <w:rFonts w:asciiTheme="minorHAnsi" w:hAnsiTheme="minorHAnsi" w:cstheme="minorHAnsi"/>
              </w:rPr>
              <w:t>I</w:t>
            </w:r>
            <w:r>
              <w:rPr>
                <w:rFonts w:asciiTheme="minorHAnsi" w:hAnsiTheme="minorHAnsi" w:cstheme="minorHAnsi"/>
              </w:rPr>
              <w:t xml:space="preserve">nterview guide for </w:t>
            </w:r>
            <w:r w:rsidR="002F0AA3">
              <w:rPr>
                <w:rFonts w:asciiTheme="minorHAnsi" w:hAnsiTheme="minorHAnsi" w:cstheme="minorHAnsi"/>
              </w:rPr>
              <w:t>learning cycles</w:t>
            </w:r>
          </w:p>
        </w:tc>
        <w:tc>
          <w:tcPr>
            <w:tcW w:w="4500" w:type="dxa"/>
          </w:tcPr>
          <w:p w:rsidR="00C22686" w:rsidRPr="00BC3401" w:rsidP="00C22686" w14:paraId="7B52862B" w14:textId="75130830">
            <w:pPr>
              <w:rPr>
                <w:rFonts w:asciiTheme="minorHAnsi" w:hAnsiTheme="minorHAnsi" w:cstheme="minorHAnsi"/>
              </w:rPr>
            </w:pPr>
            <w:r w:rsidRPr="00BC3401">
              <w:rPr>
                <w:rFonts w:asciiTheme="minorHAnsi" w:hAnsiTheme="minorHAnsi" w:cstheme="minorHAnsi"/>
                <w:b/>
              </w:rPr>
              <w:t>Respondents</w:t>
            </w:r>
            <w:r w:rsidRPr="00643B25">
              <w:rPr>
                <w:rFonts w:cstheme="minorHAnsi"/>
                <w:b/>
                <w:bCs/>
              </w:rPr>
              <w:t>:</w:t>
            </w:r>
            <w:r w:rsidRPr="00BC3401">
              <w:rPr>
                <w:rFonts w:asciiTheme="minorHAnsi" w:hAnsiTheme="minorHAnsi" w:cstheme="minorHAnsi"/>
              </w:rPr>
              <w:t xml:space="preserve"> </w:t>
            </w:r>
            <w:r w:rsidR="002021E8">
              <w:rPr>
                <w:rFonts w:asciiTheme="minorHAnsi" w:hAnsiTheme="minorHAnsi" w:cstheme="minorHAnsi"/>
              </w:rPr>
              <w:t>P</w:t>
            </w:r>
            <w:r w:rsidR="005E0C61">
              <w:rPr>
                <w:rFonts w:asciiTheme="minorHAnsi" w:hAnsiTheme="minorHAnsi" w:cstheme="minorHAnsi"/>
              </w:rPr>
              <w:t>rogram director</w:t>
            </w:r>
            <w:r w:rsidR="002021E8">
              <w:rPr>
                <w:rFonts w:asciiTheme="minorHAnsi" w:hAnsiTheme="minorHAnsi" w:cstheme="minorHAnsi"/>
              </w:rPr>
              <w:t>s</w:t>
            </w:r>
            <w:r w:rsidR="005E0C61">
              <w:rPr>
                <w:rFonts w:asciiTheme="minorHAnsi" w:hAnsiTheme="minorHAnsi" w:cstheme="minorHAnsi"/>
              </w:rPr>
              <w:t xml:space="preserve"> or manager</w:t>
            </w:r>
            <w:r w:rsidR="002021E8">
              <w:rPr>
                <w:rFonts w:asciiTheme="minorHAnsi" w:hAnsiTheme="minorHAnsi" w:cstheme="minorHAnsi"/>
              </w:rPr>
              <w:t>s, program supervisors, and direct service staff from programs or partner organizations</w:t>
            </w:r>
          </w:p>
          <w:p w:rsidR="00C22686" w:rsidRPr="00BC3401" w:rsidP="00C22686" w14:paraId="27F21988" w14:textId="77777777">
            <w:pPr>
              <w:rPr>
                <w:rFonts w:asciiTheme="minorHAnsi" w:hAnsiTheme="minorHAnsi" w:cstheme="minorHAnsi"/>
              </w:rPr>
            </w:pPr>
          </w:p>
          <w:p w:rsidR="00C22686" w:rsidRPr="00BC3401" w:rsidP="00C22686" w14:paraId="0DCA3E44" w14:textId="77777777">
            <w:pPr>
              <w:rPr>
                <w:rFonts w:asciiTheme="minorHAnsi" w:hAnsiTheme="minorHAnsi" w:cstheme="minorHAnsi"/>
              </w:rPr>
            </w:pPr>
            <w:r w:rsidRPr="00BC3401">
              <w:rPr>
                <w:rFonts w:asciiTheme="minorHAnsi" w:hAnsiTheme="minorHAnsi" w:cstheme="minorHAnsi"/>
                <w:b/>
              </w:rPr>
              <w:t>Content</w:t>
            </w:r>
            <w:r w:rsidRPr="00643B25">
              <w:rPr>
                <w:rFonts w:cstheme="minorHAnsi"/>
                <w:b/>
                <w:bCs/>
              </w:rPr>
              <w:t>:</w:t>
            </w:r>
            <w:r w:rsidRPr="00BC3401">
              <w:rPr>
                <w:rFonts w:asciiTheme="minorHAnsi" w:hAnsiTheme="minorHAnsi" w:cstheme="minorHAnsi"/>
              </w:rPr>
              <w:t xml:space="preserve"> </w:t>
            </w:r>
            <w:r w:rsidR="00086830">
              <w:rPr>
                <w:rFonts w:asciiTheme="minorHAnsi" w:hAnsiTheme="minorHAnsi" w:cstheme="minorHAnsi"/>
              </w:rPr>
              <w:t>Staff experience with implementing the selected practice</w:t>
            </w:r>
          </w:p>
          <w:p w:rsidR="00C22686" w:rsidRPr="00BC3401" w:rsidP="00C22686" w14:paraId="22C37199" w14:textId="77777777">
            <w:pPr>
              <w:rPr>
                <w:rFonts w:asciiTheme="minorHAnsi" w:hAnsiTheme="minorHAnsi" w:cstheme="minorHAnsi"/>
              </w:rPr>
            </w:pPr>
          </w:p>
          <w:p w:rsidR="00C22686" w:rsidRPr="00BC3401" w:rsidP="00C22686" w14:paraId="3EE9CB94" w14:textId="77777777">
            <w:pPr>
              <w:rPr>
                <w:rFonts w:cstheme="minorHAnsi"/>
                <w:b/>
              </w:rPr>
            </w:pPr>
            <w:r w:rsidRPr="00BC3401">
              <w:rPr>
                <w:rFonts w:asciiTheme="minorHAnsi" w:hAnsiTheme="minorHAnsi" w:cstheme="minorHAnsi"/>
                <w:b/>
              </w:rPr>
              <w:t>Purpose</w:t>
            </w:r>
            <w:r w:rsidRPr="00643B25">
              <w:rPr>
                <w:rFonts w:cstheme="minorHAnsi"/>
                <w:b/>
                <w:bCs/>
              </w:rPr>
              <w:t>:</w:t>
            </w:r>
            <w:r w:rsidR="002B1330">
              <w:rPr>
                <w:rFonts w:asciiTheme="minorHAnsi" w:hAnsiTheme="minorHAnsi" w:cstheme="minorHAnsi"/>
              </w:rPr>
              <w:t xml:space="preserve"> </w:t>
            </w:r>
            <w:r w:rsidR="00B244F6">
              <w:rPr>
                <w:rFonts w:asciiTheme="minorHAnsi" w:hAnsiTheme="minorHAnsi" w:cstheme="minorHAnsi"/>
              </w:rPr>
              <w:t>Periodically c</w:t>
            </w:r>
            <w:r w:rsidR="006D1A1A">
              <w:rPr>
                <w:rFonts w:asciiTheme="minorHAnsi" w:hAnsiTheme="minorHAnsi" w:cstheme="minorHAnsi"/>
              </w:rPr>
              <w:t>ollect data on practice implementation to understand whether to continue with rapid learning and if/how to refine the practice for the next testing iteration</w:t>
            </w:r>
          </w:p>
        </w:tc>
        <w:tc>
          <w:tcPr>
            <w:tcW w:w="1710" w:type="dxa"/>
          </w:tcPr>
          <w:p w:rsidR="00C22686" w:rsidRPr="00BC3401" w:rsidP="00C22686" w14:paraId="2A33D42B" w14:textId="77777777">
            <w:pPr>
              <w:rPr>
                <w:rFonts w:asciiTheme="minorHAnsi" w:hAnsiTheme="minorHAnsi" w:cstheme="minorHAnsi"/>
              </w:rPr>
            </w:pPr>
            <w:r w:rsidRPr="00BC3401">
              <w:rPr>
                <w:rFonts w:asciiTheme="minorHAnsi" w:hAnsiTheme="minorHAnsi" w:cstheme="minorHAnsi"/>
                <w:b/>
              </w:rPr>
              <w:t>Mode</w:t>
            </w:r>
            <w:r w:rsidRPr="00643B25">
              <w:rPr>
                <w:rFonts w:cstheme="minorHAnsi"/>
                <w:b/>
                <w:bCs/>
              </w:rPr>
              <w:t>:</w:t>
            </w:r>
            <w:r w:rsidRPr="00BC3401">
              <w:rPr>
                <w:rFonts w:asciiTheme="minorHAnsi" w:hAnsiTheme="minorHAnsi" w:cstheme="minorHAnsi"/>
              </w:rPr>
              <w:t xml:space="preserve"> </w:t>
            </w:r>
            <w:r w:rsidR="005E0C61">
              <w:rPr>
                <w:rFonts w:asciiTheme="minorHAnsi" w:hAnsiTheme="minorHAnsi" w:cstheme="minorHAnsi"/>
              </w:rPr>
              <w:t>Video or telephone conference</w:t>
            </w:r>
          </w:p>
          <w:p w:rsidR="00C22686" w:rsidRPr="00BC3401" w:rsidP="00C22686" w14:paraId="215F4293" w14:textId="77777777">
            <w:pPr>
              <w:rPr>
                <w:rFonts w:asciiTheme="minorHAnsi" w:hAnsiTheme="minorHAnsi" w:cstheme="minorHAnsi"/>
              </w:rPr>
            </w:pPr>
          </w:p>
          <w:p w:rsidR="00C22686" w:rsidRPr="00BC3401" w:rsidP="00C22686" w14:paraId="5E89C9C8" w14:textId="77777777">
            <w:pPr>
              <w:rPr>
                <w:rFonts w:cstheme="minorHAnsi"/>
                <w:b/>
              </w:rPr>
            </w:pPr>
            <w:r w:rsidRPr="00BC3401">
              <w:rPr>
                <w:rFonts w:asciiTheme="minorHAnsi" w:hAnsiTheme="minorHAnsi" w:cstheme="minorHAnsi"/>
                <w:b/>
              </w:rPr>
              <w:t>Duration</w:t>
            </w:r>
            <w:r w:rsidRPr="00643B25">
              <w:rPr>
                <w:rFonts w:cstheme="minorHAnsi"/>
                <w:b/>
                <w:bCs/>
              </w:rPr>
              <w:t>:</w:t>
            </w:r>
            <w:r w:rsidR="005E0C61">
              <w:rPr>
                <w:rFonts w:asciiTheme="minorHAnsi" w:hAnsiTheme="minorHAnsi" w:cstheme="minorHAnsi"/>
              </w:rPr>
              <w:t xml:space="preserve"> </w:t>
            </w:r>
            <w:r w:rsidR="006B075C">
              <w:rPr>
                <w:rFonts w:asciiTheme="minorHAnsi" w:hAnsiTheme="minorHAnsi" w:cstheme="minorHAnsi"/>
              </w:rPr>
              <w:t>60</w:t>
            </w:r>
            <w:r w:rsidR="005E0C61">
              <w:rPr>
                <w:rFonts w:asciiTheme="minorHAnsi" w:hAnsiTheme="minorHAnsi" w:cstheme="minorHAnsi"/>
              </w:rPr>
              <w:t xml:space="preserve"> minutes</w:t>
            </w:r>
          </w:p>
        </w:tc>
      </w:tr>
      <w:tr w14:paraId="7E5D6EDF" w14:textId="77777777" w:rsidTr="00844F1B">
        <w:tblPrEx>
          <w:tblW w:w="9445" w:type="dxa"/>
          <w:tblInd w:w="0" w:type="dxa"/>
          <w:tblLook w:val="04A0"/>
        </w:tblPrEx>
        <w:tc>
          <w:tcPr>
            <w:tcW w:w="1525" w:type="dxa"/>
          </w:tcPr>
          <w:p w:rsidR="00C22686" w:rsidRPr="00C22686" w:rsidP="005943ED" w14:paraId="421A1607" w14:textId="77777777">
            <w:pPr>
              <w:rPr>
                <w:rFonts w:asciiTheme="minorHAnsi" w:hAnsiTheme="minorHAnsi" w:cstheme="minorHAnsi"/>
              </w:rPr>
            </w:pPr>
            <w:r>
              <w:rPr>
                <w:rFonts w:asciiTheme="minorHAnsi" w:hAnsiTheme="minorHAnsi" w:cstheme="minorHAnsi"/>
              </w:rPr>
              <w:t xml:space="preserve">Caregiver </w:t>
            </w:r>
            <w:r w:rsidR="005E0C61">
              <w:rPr>
                <w:rFonts w:asciiTheme="minorHAnsi" w:hAnsiTheme="minorHAnsi" w:cstheme="minorHAnsi"/>
              </w:rPr>
              <w:t>participant survey</w:t>
            </w:r>
            <w:r w:rsidR="00C30833">
              <w:rPr>
                <w:rFonts w:asciiTheme="minorHAnsi" w:hAnsiTheme="minorHAnsi" w:cstheme="minorHAnsi"/>
              </w:rPr>
              <w:t xml:space="preserve"> for the learning cycles</w:t>
            </w:r>
          </w:p>
        </w:tc>
        <w:tc>
          <w:tcPr>
            <w:tcW w:w="1710" w:type="dxa"/>
          </w:tcPr>
          <w:p w:rsidR="00C22686" w:rsidRPr="00C66D4E" w:rsidP="005943ED" w14:paraId="7DCBF490" w14:textId="77777777">
            <w:pPr>
              <w:rPr>
                <w:rFonts w:asciiTheme="minorHAnsi" w:hAnsiTheme="minorHAnsi" w:cstheme="minorHAnsi"/>
              </w:rPr>
            </w:pPr>
            <w:r w:rsidRPr="00C66D4E">
              <w:rPr>
                <w:rFonts w:asciiTheme="minorHAnsi" w:hAnsiTheme="minorHAnsi" w:cstheme="minorHAnsi"/>
              </w:rPr>
              <w:t xml:space="preserve">Instrument 5: </w:t>
            </w:r>
            <w:r w:rsidRPr="00C66D4E" w:rsidR="00D50197">
              <w:rPr>
                <w:rFonts w:asciiTheme="minorHAnsi" w:hAnsiTheme="minorHAnsi" w:cstheme="minorHAnsi"/>
              </w:rPr>
              <w:t xml:space="preserve">Caregiver </w:t>
            </w:r>
            <w:r w:rsidRPr="00C66D4E" w:rsidR="002F785F">
              <w:rPr>
                <w:rFonts w:asciiTheme="minorHAnsi" w:hAnsiTheme="minorHAnsi" w:cstheme="minorHAnsi"/>
              </w:rPr>
              <w:t>p</w:t>
            </w:r>
            <w:r w:rsidRPr="00C66D4E">
              <w:rPr>
                <w:rFonts w:asciiTheme="minorHAnsi" w:hAnsiTheme="minorHAnsi" w:cstheme="minorHAnsi"/>
              </w:rPr>
              <w:t xml:space="preserve">articipant survey for </w:t>
            </w:r>
            <w:r w:rsidRPr="00C66D4E" w:rsidR="002F0AA3">
              <w:rPr>
                <w:rFonts w:asciiTheme="minorHAnsi" w:hAnsiTheme="minorHAnsi" w:cstheme="minorHAnsi"/>
              </w:rPr>
              <w:t>learning cycles</w:t>
            </w:r>
          </w:p>
        </w:tc>
        <w:tc>
          <w:tcPr>
            <w:tcW w:w="4500" w:type="dxa"/>
          </w:tcPr>
          <w:p w:rsidR="00C22686" w:rsidRPr="00C66D4E" w:rsidP="00C22686" w14:paraId="14723958" w14:textId="555A5943">
            <w:pPr>
              <w:rPr>
                <w:rFonts w:asciiTheme="minorHAnsi" w:hAnsiTheme="minorHAnsi" w:cstheme="minorHAnsi"/>
              </w:rPr>
            </w:pPr>
            <w:r w:rsidRPr="00C66D4E">
              <w:rPr>
                <w:rFonts w:asciiTheme="minorHAnsi" w:hAnsiTheme="minorHAnsi" w:cstheme="minorHAnsi"/>
                <w:b/>
              </w:rPr>
              <w:t>Respondents</w:t>
            </w:r>
            <w:r w:rsidRPr="00C66D4E">
              <w:rPr>
                <w:rFonts w:asciiTheme="minorHAnsi" w:hAnsiTheme="minorHAnsi" w:cstheme="minorHAnsi"/>
                <w:b/>
                <w:bCs/>
              </w:rPr>
              <w:t>:</w:t>
            </w:r>
            <w:r w:rsidRPr="00C66D4E">
              <w:rPr>
                <w:rFonts w:asciiTheme="minorHAnsi" w:hAnsiTheme="minorHAnsi" w:cstheme="minorHAnsi"/>
              </w:rPr>
              <w:t xml:space="preserve"> </w:t>
            </w:r>
            <w:r w:rsidR="00DF1450">
              <w:rPr>
                <w:rFonts w:asciiTheme="minorHAnsi" w:hAnsiTheme="minorHAnsi" w:cstheme="minorHAnsi"/>
              </w:rPr>
              <w:t>P</w:t>
            </w:r>
            <w:r w:rsidRPr="00C66D4E" w:rsidR="005E0C61">
              <w:rPr>
                <w:rFonts w:asciiTheme="minorHAnsi" w:hAnsiTheme="minorHAnsi" w:cstheme="minorHAnsi"/>
              </w:rPr>
              <w:t xml:space="preserve">rogram </w:t>
            </w:r>
            <w:r w:rsidRPr="00C66D4E" w:rsidR="00D50197">
              <w:rPr>
                <w:rFonts w:asciiTheme="minorHAnsi" w:hAnsiTheme="minorHAnsi" w:cstheme="minorHAnsi"/>
              </w:rPr>
              <w:t xml:space="preserve">caregiver </w:t>
            </w:r>
            <w:r w:rsidRPr="00C66D4E" w:rsidR="005E0C61">
              <w:rPr>
                <w:rFonts w:asciiTheme="minorHAnsi" w:hAnsiTheme="minorHAnsi" w:cstheme="minorHAnsi"/>
              </w:rPr>
              <w:t xml:space="preserve">participants </w:t>
            </w:r>
          </w:p>
          <w:p w:rsidR="00C22686" w:rsidRPr="00C66D4E" w:rsidP="00C22686" w14:paraId="7D0E9059" w14:textId="77777777">
            <w:pPr>
              <w:rPr>
                <w:rFonts w:asciiTheme="minorHAnsi" w:hAnsiTheme="minorHAnsi" w:cstheme="minorHAnsi"/>
              </w:rPr>
            </w:pPr>
          </w:p>
          <w:p w:rsidR="00C22686" w:rsidRPr="00C66D4E" w:rsidP="00C22686" w14:paraId="32C4AD0E" w14:textId="77777777">
            <w:pPr>
              <w:rPr>
                <w:rFonts w:asciiTheme="minorHAnsi" w:hAnsiTheme="minorHAnsi" w:cstheme="minorHAnsi"/>
              </w:rPr>
            </w:pPr>
            <w:r w:rsidRPr="00C66D4E">
              <w:rPr>
                <w:rFonts w:asciiTheme="minorHAnsi" w:hAnsiTheme="minorHAnsi" w:cstheme="minorHAnsi"/>
                <w:b/>
              </w:rPr>
              <w:t>Content</w:t>
            </w:r>
            <w:r w:rsidRPr="00C66D4E">
              <w:rPr>
                <w:rFonts w:asciiTheme="minorHAnsi" w:hAnsiTheme="minorHAnsi" w:cstheme="minorHAnsi"/>
                <w:b/>
                <w:bCs/>
              </w:rPr>
              <w:t>:</w:t>
            </w:r>
            <w:r w:rsidRPr="00C66D4E">
              <w:rPr>
                <w:rFonts w:asciiTheme="minorHAnsi" w:hAnsiTheme="minorHAnsi" w:cstheme="minorHAnsi"/>
              </w:rPr>
              <w:t xml:space="preserve"> </w:t>
            </w:r>
            <w:r w:rsidRPr="00C66D4E" w:rsidR="00086830">
              <w:rPr>
                <w:rFonts w:asciiTheme="minorHAnsi" w:hAnsiTheme="minorHAnsi" w:cstheme="minorHAnsi"/>
              </w:rPr>
              <w:t>Participant</w:t>
            </w:r>
            <w:r w:rsidRPr="00C66D4E" w:rsidR="00FD5C05">
              <w:rPr>
                <w:rFonts w:asciiTheme="minorHAnsi" w:hAnsiTheme="minorHAnsi" w:cstheme="minorHAnsi"/>
              </w:rPr>
              <w:t>s’</w:t>
            </w:r>
            <w:r w:rsidRPr="00C66D4E" w:rsidR="00086830">
              <w:rPr>
                <w:rFonts w:asciiTheme="minorHAnsi" w:hAnsiTheme="minorHAnsi" w:cstheme="minorHAnsi"/>
              </w:rPr>
              <w:t xml:space="preserve"> experience with receiving the selected practice</w:t>
            </w:r>
          </w:p>
          <w:p w:rsidR="00C22686" w:rsidRPr="00C66D4E" w:rsidP="00C22686" w14:paraId="3E2FBC57" w14:textId="77777777">
            <w:pPr>
              <w:rPr>
                <w:rFonts w:asciiTheme="minorHAnsi" w:hAnsiTheme="minorHAnsi" w:cstheme="minorHAnsi"/>
              </w:rPr>
            </w:pPr>
          </w:p>
          <w:p w:rsidR="00C22686" w:rsidRPr="00C66D4E" w:rsidP="00C22686" w14:paraId="48592FAB" w14:textId="77777777">
            <w:pPr>
              <w:rPr>
                <w:rFonts w:asciiTheme="minorHAnsi" w:hAnsiTheme="minorHAnsi" w:cstheme="minorHAnsi"/>
                <w:b/>
              </w:rPr>
            </w:pPr>
            <w:r w:rsidRPr="00C66D4E">
              <w:rPr>
                <w:rFonts w:asciiTheme="minorHAnsi" w:hAnsiTheme="minorHAnsi" w:cstheme="minorHAnsi"/>
                <w:b/>
              </w:rPr>
              <w:t>Purpose</w:t>
            </w:r>
            <w:r w:rsidRPr="00C66D4E">
              <w:rPr>
                <w:rFonts w:asciiTheme="minorHAnsi" w:hAnsiTheme="minorHAnsi" w:cstheme="minorHAnsi"/>
                <w:b/>
                <w:bCs/>
              </w:rPr>
              <w:t>:</w:t>
            </w:r>
            <w:r w:rsidRPr="00C66D4E" w:rsidR="006D1A1A">
              <w:rPr>
                <w:rFonts w:asciiTheme="minorHAnsi" w:hAnsiTheme="minorHAnsi" w:cstheme="minorHAnsi"/>
              </w:rPr>
              <w:t xml:space="preserve"> </w:t>
            </w:r>
            <w:r w:rsidRPr="00C66D4E" w:rsidR="00D12721">
              <w:rPr>
                <w:rFonts w:asciiTheme="minorHAnsi" w:hAnsiTheme="minorHAnsi" w:cstheme="minorHAnsi"/>
              </w:rPr>
              <w:t>If relevant to the practice, c</w:t>
            </w:r>
            <w:r w:rsidRPr="00C66D4E" w:rsidR="006D1A1A">
              <w:rPr>
                <w:rFonts w:asciiTheme="minorHAnsi" w:hAnsiTheme="minorHAnsi" w:cstheme="minorHAnsi"/>
              </w:rPr>
              <w:t xml:space="preserve">ollect data </w:t>
            </w:r>
            <w:r w:rsidRPr="00C66D4E" w:rsidR="00FD5C05">
              <w:rPr>
                <w:rFonts w:asciiTheme="minorHAnsi" w:hAnsiTheme="minorHAnsi" w:cstheme="minorHAnsi"/>
              </w:rPr>
              <w:t xml:space="preserve">on </w:t>
            </w:r>
            <w:r w:rsidRPr="00C66D4E" w:rsidR="00D50197">
              <w:rPr>
                <w:rFonts w:asciiTheme="minorHAnsi" w:hAnsiTheme="minorHAnsi" w:cstheme="minorHAnsi"/>
              </w:rPr>
              <w:t xml:space="preserve">caregiver </w:t>
            </w:r>
            <w:r w:rsidRPr="00C66D4E" w:rsidR="006D1A1A">
              <w:rPr>
                <w:rFonts w:asciiTheme="minorHAnsi" w:hAnsiTheme="minorHAnsi" w:cstheme="minorHAnsi"/>
              </w:rPr>
              <w:t>participant</w:t>
            </w:r>
            <w:r w:rsidRPr="00C66D4E" w:rsidR="00FD5C05">
              <w:rPr>
                <w:rFonts w:asciiTheme="minorHAnsi" w:hAnsiTheme="minorHAnsi" w:cstheme="minorHAnsi"/>
              </w:rPr>
              <w:t>s’</w:t>
            </w:r>
            <w:r w:rsidRPr="00C66D4E" w:rsidR="006D1A1A">
              <w:rPr>
                <w:rFonts w:asciiTheme="minorHAnsi" w:hAnsiTheme="minorHAnsi" w:cstheme="minorHAnsi"/>
              </w:rPr>
              <w:t xml:space="preserve"> experience</w:t>
            </w:r>
            <w:r w:rsidRPr="00C66D4E" w:rsidR="00FD5C05">
              <w:rPr>
                <w:rFonts w:asciiTheme="minorHAnsi" w:hAnsiTheme="minorHAnsi" w:cstheme="minorHAnsi"/>
              </w:rPr>
              <w:t>s</w:t>
            </w:r>
            <w:r w:rsidRPr="00C66D4E" w:rsidR="006D1A1A">
              <w:rPr>
                <w:rFonts w:asciiTheme="minorHAnsi" w:hAnsiTheme="minorHAnsi" w:cstheme="minorHAnsi"/>
              </w:rPr>
              <w:t xml:space="preserve"> with the practice to understand whether to continue with rapid learning and if</w:t>
            </w:r>
            <w:r w:rsidRPr="00C66D4E" w:rsidR="00D12721">
              <w:rPr>
                <w:rFonts w:asciiTheme="minorHAnsi" w:hAnsiTheme="minorHAnsi" w:cstheme="minorHAnsi"/>
              </w:rPr>
              <w:t>/</w:t>
            </w:r>
            <w:r w:rsidRPr="00C66D4E" w:rsidR="006D1A1A">
              <w:rPr>
                <w:rFonts w:asciiTheme="minorHAnsi" w:hAnsiTheme="minorHAnsi" w:cstheme="minorHAnsi"/>
              </w:rPr>
              <w:t>how to refine the practice for the next testing iteration</w:t>
            </w:r>
          </w:p>
        </w:tc>
        <w:tc>
          <w:tcPr>
            <w:tcW w:w="1710" w:type="dxa"/>
          </w:tcPr>
          <w:p w:rsidR="00C22686" w:rsidRPr="00BC3401" w:rsidP="00C22686" w14:paraId="208699B3" w14:textId="77777777">
            <w:pPr>
              <w:rPr>
                <w:rFonts w:asciiTheme="minorHAnsi" w:hAnsiTheme="minorHAnsi" w:cstheme="minorHAnsi"/>
              </w:rPr>
            </w:pPr>
            <w:r w:rsidRPr="00BC3401">
              <w:rPr>
                <w:rFonts w:asciiTheme="minorHAnsi" w:hAnsiTheme="minorHAnsi" w:cstheme="minorHAnsi"/>
                <w:b/>
              </w:rPr>
              <w:t>Mode</w:t>
            </w:r>
            <w:r w:rsidRPr="00643B25">
              <w:rPr>
                <w:rFonts w:cstheme="minorHAnsi"/>
                <w:b/>
                <w:bCs/>
              </w:rPr>
              <w:t>:</w:t>
            </w:r>
            <w:r w:rsidRPr="00BC3401">
              <w:rPr>
                <w:rFonts w:asciiTheme="minorHAnsi" w:hAnsiTheme="minorHAnsi" w:cstheme="minorHAnsi"/>
              </w:rPr>
              <w:t xml:space="preserve"> </w:t>
            </w:r>
            <w:r w:rsidR="005E0C61">
              <w:rPr>
                <w:rFonts w:asciiTheme="minorHAnsi" w:hAnsiTheme="minorHAnsi" w:cstheme="minorHAnsi"/>
              </w:rPr>
              <w:t xml:space="preserve">Paper </w:t>
            </w:r>
            <w:r w:rsidR="007D00C8">
              <w:rPr>
                <w:rFonts w:asciiTheme="minorHAnsi" w:hAnsiTheme="minorHAnsi" w:cstheme="minorHAnsi"/>
              </w:rPr>
              <w:t xml:space="preserve">or web </w:t>
            </w:r>
            <w:r w:rsidR="005E0C61">
              <w:rPr>
                <w:rFonts w:asciiTheme="minorHAnsi" w:hAnsiTheme="minorHAnsi" w:cstheme="minorHAnsi"/>
              </w:rPr>
              <w:t>survey</w:t>
            </w:r>
          </w:p>
          <w:p w:rsidR="00C22686" w:rsidRPr="00BC3401" w:rsidP="00C22686" w14:paraId="66C3350D" w14:textId="77777777">
            <w:pPr>
              <w:rPr>
                <w:rFonts w:asciiTheme="minorHAnsi" w:hAnsiTheme="minorHAnsi" w:cstheme="minorHAnsi"/>
              </w:rPr>
            </w:pPr>
          </w:p>
          <w:p w:rsidR="00C22686" w:rsidRPr="00BC3401" w:rsidP="00C22686" w14:paraId="69D7296F" w14:textId="77777777">
            <w:pPr>
              <w:rPr>
                <w:rFonts w:cstheme="minorHAnsi"/>
                <w:b/>
              </w:rPr>
            </w:pPr>
            <w:r w:rsidRPr="00BC3401">
              <w:rPr>
                <w:rFonts w:asciiTheme="minorHAnsi" w:hAnsiTheme="minorHAnsi" w:cstheme="minorHAnsi"/>
                <w:b/>
              </w:rPr>
              <w:t>Duration</w:t>
            </w:r>
            <w:r w:rsidRPr="00643B25">
              <w:rPr>
                <w:rFonts w:cstheme="minorHAnsi"/>
                <w:b/>
                <w:bCs/>
              </w:rPr>
              <w:t>:</w:t>
            </w:r>
            <w:r w:rsidR="005E0C61">
              <w:rPr>
                <w:rFonts w:asciiTheme="minorHAnsi" w:hAnsiTheme="minorHAnsi" w:cstheme="minorHAnsi"/>
              </w:rPr>
              <w:t xml:space="preserve"> </w:t>
            </w:r>
            <w:r w:rsidR="00F43615">
              <w:rPr>
                <w:rFonts w:asciiTheme="minorHAnsi" w:hAnsiTheme="minorHAnsi" w:cstheme="minorHAnsi"/>
              </w:rPr>
              <w:t xml:space="preserve">5 </w:t>
            </w:r>
            <w:r w:rsidR="005E0C61">
              <w:rPr>
                <w:rFonts w:asciiTheme="minorHAnsi" w:hAnsiTheme="minorHAnsi" w:cstheme="minorHAnsi"/>
              </w:rPr>
              <w:t>minutes</w:t>
            </w:r>
          </w:p>
        </w:tc>
      </w:tr>
      <w:tr w14:paraId="2C95C9B3" w14:textId="77777777" w:rsidTr="00844F1B">
        <w:tblPrEx>
          <w:tblW w:w="9445" w:type="dxa"/>
          <w:tblInd w:w="0" w:type="dxa"/>
          <w:tblLook w:val="04A0"/>
        </w:tblPrEx>
        <w:tc>
          <w:tcPr>
            <w:tcW w:w="1525" w:type="dxa"/>
          </w:tcPr>
          <w:p w:rsidR="00C22686" w:rsidRPr="005E0C61" w:rsidP="005943ED" w14:paraId="61736243" w14:textId="77777777">
            <w:pPr>
              <w:rPr>
                <w:rFonts w:asciiTheme="minorHAnsi" w:hAnsiTheme="minorHAnsi" w:cstheme="minorHAnsi"/>
              </w:rPr>
            </w:pPr>
            <w:r>
              <w:rPr>
                <w:rFonts w:asciiTheme="minorHAnsi" w:hAnsiTheme="minorHAnsi" w:cstheme="minorHAnsi"/>
              </w:rPr>
              <w:t>S</w:t>
            </w:r>
            <w:r w:rsidR="005E0C61">
              <w:rPr>
                <w:rFonts w:asciiTheme="minorHAnsi" w:hAnsiTheme="minorHAnsi" w:cstheme="minorHAnsi"/>
              </w:rPr>
              <w:t>taff survey</w:t>
            </w:r>
            <w:r>
              <w:rPr>
                <w:rFonts w:asciiTheme="minorHAnsi" w:hAnsiTheme="minorHAnsi" w:cstheme="minorHAnsi"/>
              </w:rPr>
              <w:t xml:space="preserve"> for the learning cycles</w:t>
            </w:r>
          </w:p>
        </w:tc>
        <w:tc>
          <w:tcPr>
            <w:tcW w:w="1710" w:type="dxa"/>
          </w:tcPr>
          <w:p w:rsidR="00C22686" w:rsidRPr="005E0C61" w:rsidP="005943ED" w14:paraId="228D8AEB" w14:textId="77777777">
            <w:pPr>
              <w:rPr>
                <w:rFonts w:asciiTheme="minorHAnsi" w:hAnsiTheme="minorHAnsi" w:cstheme="minorHAnsi"/>
              </w:rPr>
            </w:pPr>
            <w:r>
              <w:rPr>
                <w:rFonts w:asciiTheme="minorHAnsi" w:hAnsiTheme="minorHAnsi" w:cstheme="minorHAnsi"/>
              </w:rPr>
              <w:t xml:space="preserve">Instrument 6: Staff survey for </w:t>
            </w:r>
            <w:r w:rsidR="002F0AA3">
              <w:rPr>
                <w:rFonts w:asciiTheme="minorHAnsi" w:hAnsiTheme="minorHAnsi" w:cstheme="minorHAnsi"/>
              </w:rPr>
              <w:t>learning cycles</w:t>
            </w:r>
          </w:p>
        </w:tc>
        <w:tc>
          <w:tcPr>
            <w:tcW w:w="4500" w:type="dxa"/>
          </w:tcPr>
          <w:p w:rsidR="00C22686" w:rsidRPr="00BC3401" w:rsidP="00C22686" w14:paraId="2B172666" w14:textId="2CB60C66">
            <w:pPr>
              <w:rPr>
                <w:rFonts w:asciiTheme="minorHAnsi" w:hAnsiTheme="minorHAnsi" w:cstheme="minorHAnsi"/>
              </w:rPr>
            </w:pPr>
            <w:r w:rsidRPr="00BC3401">
              <w:rPr>
                <w:rFonts w:asciiTheme="minorHAnsi" w:hAnsiTheme="minorHAnsi" w:cstheme="minorHAnsi"/>
                <w:b/>
              </w:rPr>
              <w:t>Respondents</w:t>
            </w:r>
            <w:r w:rsidRPr="00643B25">
              <w:rPr>
                <w:rFonts w:cstheme="minorHAnsi"/>
                <w:b/>
                <w:bCs/>
              </w:rPr>
              <w:t>:</w:t>
            </w:r>
            <w:r w:rsidRPr="00BC3401">
              <w:rPr>
                <w:rFonts w:asciiTheme="minorHAnsi" w:hAnsiTheme="minorHAnsi" w:cstheme="minorHAnsi"/>
              </w:rPr>
              <w:t xml:space="preserve"> </w:t>
            </w:r>
            <w:r w:rsidR="00C830E8">
              <w:rPr>
                <w:rFonts w:asciiTheme="minorHAnsi" w:hAnsiTheme="minorHAnsi" w:cstheme="minorHAnsi"/>
              </w:rPr>
              <w:t>D</w:t>
            </w:r>
            <w:r w:rsidR="005E0C61">
              <w:rPr>
                <w:rFonts w:asciiTheme="minorHAnsi" w:hAnsiTheme="minorHAnsi" w:cstheme="minorHAnsi"/>
              </w:rPr>
              <w:t>irect service staff from the program or partner organizations.</w:t>
            </w:r>
          </w:p>
          <w:p w:rsidR="00C22686" w:rsidRPr="00BC3401" w:rsidP="00C22686" w14:paraId="3228E668" w14:textId="77777777">
            <w:pPr>
              <w:rPr>
                <w:rFonts w:asciiTheme="minorHAnsi" w:hAnsiTheme="minorHAnsi" w:cstheme="minorHAnsi"/>
              </w:rPr>
            </w:pPr>
          </w:p>
          <w:p w:rsidR="00C22686" w:rsidRPr="00BC3401" w:rsidP="00C22686" w14:paraId="661BE4F8" w14:textId="77777777">
            <w:pPr>
              <w:rPr>
                <w:rFonts w:asciiTheme="minorHAnsi" w:hAnsiTheme="minorHAnsi" w:cstheme="minorHAnsi"/>
              </w:rPr>
            </w:pPr>
            <w:r w:rsidRPr="00BC3401">
              <w:rPr>
                <w:rFonts w:asciiTheme="minorHAnsi" w:hAnsiTheme="minorHAnsi" w:cstheme="minorHAnsi"/>
                <w:b/>
              </w:rPr>
              <w:t>Content</w:t>
            </w:r>
            <w:r w:rsidRPr="00643B25">
              <w:rPr>
                <w:rFonts w:cstheme="minorHAnsi"/>
                <w:b/>
                <w:bCs/>
              </w:rPr>
              <w:t>:</w:t>
            </w:r>
            <w:r w:rsidRPr="00BC3401">
              <w:rPr>
                <w:rFonts w:asciiTheme="minorHAnsi" w:hAnsiTheme="minorHAnsi" w:cstheme="minorHAnsi"/>
              </w:rPr>
              <w:t xml:space="preserve"> </w:t>
            </w:r>
            <w:r w:rsidR="00086830">
              <w:rPr>
                <w:rFonts w:asciiTheme="minorHAnsi" w:hAnsiTheme="minorHAnsi" w:cstheme="minorHAnsi"/>
              </w:rPr>
              <w:t>Staff experience with implementing the select practice</w:t>
            </w:r>
          </w:p>
          <w:p w:rsidR="00C22686" w:rsidRPr="00BC3401" w:rsidP="00C22686" w14:paraId="572BD8FB" w14:textId="77777777">
            <w:pPr>
              <w:rPr>
                <w:rFonts w:asciiTheme="minorHAnsi" w:hAnsiTheme="minorHAnsi" w:cstheme="minorHAnsi"/>
              </w:rPr>
            </w:pPr>
          </w:p>
          <w:p w:rsidR="00C22686" w:rsidRPr="00BC3401" w:rsidP="00C22686" w14:paraId="482FFBAF" w14:textId="74CAD4C0">
            <w:pPr>
              <w:rPr>
                <w:rFonts w:cstheme="minorHAnsi"/>
                <w:b/>
              </w:rPr>
            </w:pPr>
            <w:r w:rsidRPr="00BC3401">
              <w:rPr>
                <w:rFonts w:asciiTheme="minorHAnsi" w:hAnsiTheme="minorHAnsi" w:cstheme="minorHAnsi"/>
                <w:b/>
              </w:rPr>
              <w:t>Purpose</w:t>
            </w:r>
            <w:r w:rsidRPr="00643B25">
              <w:rPr>
                <w:rFonts w:cstheme="minorHAnsi"/>
                <w:b/>
                <w:bCs/>
              </w:rPr>
              <w:t>:</w:t>
            </w:r>
            <w:r w:rsidR="003C26A2">
              <w:rPr>
                <w:rFonts w:asciiTheme="minorHAnsi" w:hAnsiTheme="minorHAnsi" w:cstheme="minorHAnsi"/>
              </w:rPr>
              <w:t xml:space="preserve"> </w:t>
            </w:r>
            <w:r w:rsidR="00D12721">
              <w:rPr>
                <w:rFonts w:asciiTheme="minorHAnsi" w:hAnsiTheme="minorHAnsi" w:cstheme="minorHAnsi"/>
              </w:rPr>
              <w:t xml:space="preserve">If relevant to the practice, </w:t>
            </w:r>
            <w:r w:rsidR="00AC7C87">
              <w:rPr>
                <w:rFonts w:asciiTheme="minorHAnsi" w:hAnsiTheme="minorHAnsi" w:cstheme="minorHAnsi"/>
              </w:rPr>
              <w:t xml:space="preserve">periodically </w:t>
            </w:r>
            <w:r w:rsidR="00D12721">
              <w:rPr>
                <w:rFonts w:asciiTheme="minorHAnsi" w:hAnsiTheme="minorHAnsi" w:cstheme="minorHAnsi"/>
              </w:rPr>
              <w:t>c</w:t>
            </w:r>
            <w:r w:rsidR="006D1A1A">
              <w:rPr>
                <w:rFonts w:asciiTheme="minorHAnsi" w:hAnsiTheme="minorHAnsi" w:cstheme="minorHAnsi"/>
              </w:rPr>
              <w:t xml:space="preserve">ollect </w:t>
            </w:r>
            <w:r w:rsidR="00EF5425">
              <w:rPr>
                <w:rFonts w:asciiTheme="minorHAnsi" w:hAnsiTheme="minorHAnsi" w:cstheme="minorHAnsi"/>
              </w:rPr>
              <w:t>contemporaneous</w:t>
            </w:r>
            <w:r w:rsidR="00D12721">
              <w:rPr>
                <w:rFonts w:asciiTheme="minorHAnsi" w:hAnsiTheme="minorHAnsi" w:cstheme="minorHAnsi"/>
              </w:rPr>
              <w:t xml:space="preserve"> feedback and </w:t>
            </w:r>
            <w:r w:rsidR="006D1A1A">
              <w:rPr>
                <w:rFonts w:asciiTheme="minorHAnsi" w:hAnsiTheme="minorHAnsi" w:cstheme="minorHAnsi"/>
              </w:rPr>
              <w:t>data on practice implementation to understand whether to continue with rapid learning and if/how to refine the practice for the next testing iteration</w:t>
            </w:r>
          </w:p>
        </w:tc>
        <w:tc>
          <w:tcPr>
            <w:tcW w:w="1710" w:type="dxa"/>
          </w:tcPr>
          <w:p w:rsidR="00C22686" w:rsidRPr="00BC3401" w:rsidP="00C22686" w14:paraId="73D754FE" w14:textId="77777777">
            <w:pPr>
              <w:rPr>
                <w:rFonts w:asciiTheme="minorHAnsi" w:hAnsiTheme="minorHAnsi" w:cstheme="minorHAnsi"/>
              </w:rPr>
            </w:pPr>
            <w:r w:rsidRPr="00BC3401">
              <w:rPr>
                <w:rFonts w:asciiTheme="minorHAnsi" w:hAnsiTheme="minorHAnsi" w:cstheme="minorHAnsi"/>
                <w:b/>
              </w:rPr>
              <w:t>Mode</w:t>
            </w:r>
            <w:r w:rsidRPr="00643B25">
              <w:rPr>
                <w:rFonts w:cstheme="minorHAnsi"/>
                <w:b/>
                <w:bCs/>
              </w:rPr>
              <w:t>:</w:t>
            </w:r>
            <w:r w:rsidRPr="00BC3401">
              <w:rPr>
                <w:rFonts w:asciiTheme="minorHAnsi" w:hAnsiTheme="minorHAnsi" w:cstheme="minorHAnsi"/>
              </w:rPr>
              <w:t xml:space="preserve"> </w:t>
            </w:r>
            <w:r w:rsidR="005E0C61">
              <w:rPr>
                <w:rFonts w:asciiTheme="minorHAnsi" w:hAnsiTheme="minorHAnsi" w:cstheme="minorHAnsi"/>
              </w:rPr>
              <w:t>Web survey</w:t>
            </w:r>
          </w:p>
          <w:p w:rsidR="00C22686" w:rsidRPr="00BC3401" w:rsidP="00C22686" w14:paraId="26E48E1C" w14:textId="77777777">
            <w:pPr>
              <w:rPr>
                <w:rFonts w:asciiTheme="minorHAnsi" w:hAnsiTheme="minorHAnsi" w:cstheme="minorHAnsi"/>
              </w:rPr>
            </w:pPr>
          </w:p>
          <w:p w:rsidR="00C22686" w:rsidRPr="00BC3401" w:rsidP="00C22686" w14:paraId="292C8923" w14:textId="77777777">
            <w:pPr>
              <w:rPr>
                <w:rFonts w:cstheme="minorHAnsi"/>
                <w:b/>
              </w:rPr>
            </w:pPr>
            <w:r w:rsidRPr="00BC3401">
              <w:rPr>
                <w:rFonts w:asciiTheme="minorHAnsi" w:hAnsiTheme="minorHAnsi" w:cstheme="minorHAnsi"/>
                <w:b/>
              </w:rPr>
              <w:t>Duration</w:t>
            </w:r>
            <w:r w:rsidRPr="00643B25">
              <w:rPr>
                <w:rFonts w:cstheme="minorHAnsi"/>
                <w:b/>
                <w:bCs/>
              </w:rPr>
              <w:t>:</w:t>
            </w:r>
            <w:r w:rsidR="005E0C61">
              <w:rPr>
                <w:rFonts w:asciiTheme="minorHAnsi" w:hAnsiTheme="minorHAnsi" w:cstheme="minorHAnsi"/>
              </w:rPr>
              <w:t xml:space="preserve"> 10 minutes</w:t>
            </w:r>
          </w:p>
        </w:tc>
      </w:tr>
    </w:tbl>
    <w:p w:rsidR="004328A4" w:rsidP="00DF1291" w14:paraId="0967A488" w14:textId="77777777">
      <w:pPr>
        <w:spacing w:after="0" w:line="240" w:lineRule="auto"/>
        <w:rPr>
          <w:i/>
        </w:rPr>
      </w:pPr>
    </w:p>
    <w:p w:rsidR="004328A4" w:rsidRPr="004328A4" w:rsidP="00D54631" w14:paraId="243C79A4" w14:textId="77777777">
      <w:pPr>
        <w:spacing w:after="60" w:line="240" w:lineRule="auto"/>
        <w:rPr>
          <w:i/>
        </w:rPr>
      </w:pPr>
      <w:r>
        <w:rPr>
          <w:i/>
        </w:rPr>
        <w:t>Other Data Sources and Uses of Information</w:t>
      </w:r>
    </w:p>
    <w:p w:rsidR="000D7D44" w:rsidP="007D0F6E" w14:paraId="3F1360D8" w14:textId="3A1F0614">
      <w:pPr>
        <w:spacing w:after="0" w:line="240" w:lineRule="auto"/>
      </w:pPr>
      <w:r>
        <w:t>If needed, the study team m</w:t>
      </w:r>
      <w:r w:rsidR="00FD5C05">
        <w:t>ight</w:t>
      </w:r>
      <w:r>
        <w:t xml:space="preserve"> request </w:t>
      </w:r>
      <w:r w:rsidR="00FD5C05">
        <w:t xml:space="preserve">that </w:t>
      </w:r>
      <w:r w:rsidR="00ED4E85">
        <w:t xml:space="preserve">selected </w:t>
      </w:r>
      <w:r>
        <w:t>program</w:t>
      </w:r>
      <w:r w:rsidR="0067232D">
        <w:t>s</w:t>
      </w:r>
      <w:r>
        <w:t xml:space="preserve"> share relevant program documents</w:t>
      </w:r>
      <w:r w:rsidR="0067232D">
        <w:t xml:space="preserve"> or aggregate program data</w:t>
      </w:r>
      <w:r>
        <w:t xml:space="preserve"> they have as part of their existing program operations. </w:t>
      </w:r>
      <w:r w:rsidR="00190FA3">
        <w:t xml:space="preserve">Drawing on these documents will provide the study team with further context to understand the program and implementation of the family economic well-being practice. In some instances, the documents </w:t>
      </w:r>
      <w:r w:rsidR="00FD5C05">
        <w:t xml:space="preserve">could </w:t>
      </w:r>
      <w:r w:rsidR="00190FA3">
        <w:t xml:space="preserve">help the study team reduce </w:t>
      </w:r>
      <w:r w:rsidR="00FD5C05">
        <w:t xml:space="preserve">the </w:t>
      </w:r>
      <w:r w:rsidR="00190FA3">
        <w:t xml:space="preserve">burden on programs and </w:t>
      </w:r>
      <w:r w:rsidR="0039247E">
        <w:t>caregivers</w:t>
      </w:r>
      <w:r w:rsidRPr="00FD5C05" w:rsidR="00FD5C05">
        <w:t xml:space="preserve"> </w:t>
      </w:r>
      <w:r w:rsidR="00FD5C05">
        <w:t>of collecting primary data</w:t>
      </w:r>
      <w:r w:rsidR="00190FA3">
        <w:t>. For example, if data already exist to assess an aspect of a practice, the study team m</w:t>
      </w:r>
      <w:r w:rsidR="00FD5C05">
        <w:t>ight</w:t>
      </w:r>
      <w:r w:rsidR="00190FA3">
        <w:t xml:space="preserve"> not </w:t>
      </w:r>
      <w:r w:rsidR="00FD5C05">
        <w:t xml:space="preserve">have </w:t>
      </w:r>
      <w:r w:rsidR="00190FA3">
        <w:t xml:space="preserve">to collect direct feedback from program staff and </w:t>
      </w:r>
      <w:r w:rsidR="00750581">
        <w:t xml:space="preserve">caregiver </w:t>
      </w:r>
      <w:r w:rsidR="00190FA3">
        <w:t>participants on that aspect of the practice.</w:t>
      </w:r>
    </w:p>
    <w:p w:rsidR="00CB1F9B" w:rsidP="007D0F6E" w14:paraId="24C4222F" w14:textId="77777777">
      <w:pPr>
        <w:spacing w:after="0" w:line="240" w:lineRule="auto"/>
      </w:pPr>
    </w:p>
    <w:p w:rsidR="00D04123" w:rsidP="007D0F6E" w14:paraId="13602B6F" w14:textId="77777777">
      <w:pPr>
        <w:spacing w:after="0" w:line="240" w:lineRule="auto"/>
      </w:pPr>
    </w:p>
    <w:p w:rsidR="007D0F6E" w:rsidP="007D0F6E" w14:paraId="6B6F0A4D" w14:textId="77777777">
      <w:pPr>
        <w:spacing w:after="120" w:line="240" w:lineRule="auto"/>
        <w:rPr>
          <w:b/>
        </w:rPr>
      </w:pPr>
      <w:r w:rsidRPr="00624DDC">
        <w:rPr>
          <w:b/>
        </w:rPr>
        <w:t>A3</w:t>
      </w:r>
      <w:r w:rsidRPr="00643B25">
        <w:rPr>
          <w:b/>
          <w:bCs/>
        </w:rPr>
        <w:t>.</w:t>
      </w:r>
      <w:r>
        <w:tab/>
      </w:r>
      <w:r w:rsidRPr="007D0F6E" w:rsidR="004E5778">
        <w:rPr>
          <w:b/>
        </w:rPr>
        <w:t>Use of Information Technology to Reduce Burden</w:t>
      </w:r>
    </w:p>
    <w:p w:rsidR="009D7896" w:rsidP="00734D4D" w14:paraId="1DEB2908" w14:textId="77777777">
      <w:pPr>
        <w:pStyle w:val="ListParagraph"/>
        <w:spacing w:after="0" w:line="240" w:lineRule="auto"/>
        <w:ind w:left="0"/>
      </w:pPr>
      <w:r>
        <w:t>The study team</w:t>
      </w:r>
      <w:r w:rsidR="00734D4D">
        <w:t xml:space="preserve"> will conduct all interviews and planning meeting discussions via telephone or</w:t>
      </w:r>
      <w:r>
        <w:t xml:space="preserve"> a</w:t>
      </w:r>
      <w:r w:rsidR="00734D4D">
        <w:t xml:space="preserve"> video conferencing software</w:t>
      </w:r>
      <w:r>
        <w:t>, such as Web</w:t>
      </w:r>
      <w:r w:rsidR="00985274">
        <w:t>e</w:t>
      </w:r>
      <w:r>
        <w:t>x</w:t>
      </w:r>
      <w:r w:rsidR="00734D4D">
        <w:t xml:space="preserve">. After obtaining permission from each participant, </w:t>
      </w:r>
      <w:r>
        <w:t>the study team</w:t>
      </w:r>
      <w:r w:rsidR="00734D4D">
        <w:t xml:space="preserve"> will audio-record all interviews </w:t>
      </w:r>
      <w:r w:rsidR="00CA77A1">
        <w:t>t</w:t>
      </w:r>
      <w:r w:rsidR="00734D4D">
        <w:t xml:space="preserve">o capture information accurately without requiring participants to repeat themselves. </w:t>
      </w:r>
      <w:r>
        <w:t>The study team</w:t>
      </w:r>
      <w:r w:rsidR="00734D4D">
        <w:t xml:space="preserve"> will use the recordings to supplement the notes </w:t>
      </w:r>
      <w:r>
        <w:t>taken</w:t>
      </w:r>
      <w:r w:rsidR="00734D4D">
        <w:t xml:space="preserve"> during the staff interviews and </w:t>
      </w:r>
      <w:r w:rsidR="00485378">
        <w:t xml:space="preserve">planning meeting discussions. </w:t>
      </w:r>
      <w:r>
        <w:t xml:space="preserve">During the planning meetings, the team will use </w:t>
      </w:r>
      <w:r>
        <w:t>Mural, a virtual whiteboard software that facilitates collaborative participation in brainstorming and prioritization activities.</w:t>
      </w:r>
    </w:p>
    <w:p w:rsidR="009D7896" w:rsidP="00734D4D" w14:paraId="6191D186" w14:textId="77777777">
      <w:pPr>
        <w:pStyle w:val="ListParagraph"/>
        <w:spacing w:after="0" w:line="240" w:lineRule="auto"/>
        <w:ind w:left="0"/>
      </w:pPr>
    </w:p>
    <w:p w:rsidR="00EF254B" w:rsidP="00734D4D" w14:paraId="321FF5AB" w14:textId="77777777">
      <w:pPr>
        <w:pStyle w:val="ListParagraph"/>
        <w:spacing w:after="0" w:line="240" w:lineRule="auto"/>
        <w:ind w:left="0"/>
      </w:pPr>
      <w:r>
        <w:t xml:space="preserve">Program staff </w:t>
      </w:r>
      <w:r w:rsidR="000E1951">
        <w:t xml:space="preserve">and </w:t>
      </w:r>
      <w:r w:rsidR="00D50197">
        <w:t xml:space="preserve">caregiver </w:t>
      </w:r>
      <w:r w:rsidR="000E1951">
        <w:t xml:space="preserve">participants </w:t>
      </w:r>
      <w:r w:rsidR="00D50197">
        <w:t xml:space="preserve">may </w:t>
      </w:r>
      <w:r>
        <w:t xml:space="preserve">also complete a web survey. The web survey platform will </w:t>
      </w:r>
      <w:r w:rsidR="00985274">
        <w:t xml:space="preserve">enable </w:t>
      </w:r>
      <w:r>
        <w:t>the study team to program in skip logic, so respondents receiv</w:t>
      </w:r>
      <w:r w:rsidR="009A30FE">
        <w:t>e</w:t>
      </w:r>
      <w:r>
        <w:t xml:space="preserve"> only questions</w:t>
      </w:r>
      <w:r w:rsidR="00880FD7">
        <w:t xml:space="preserve"> relevant to them. The survey platform also saves respondents’ progress on surveys, providing flexibility that </w:t>
      </w:r>
      <w:r w:rsidR="00985274">
        <w:t>enable</w:t>
      </w:r>
      <w:r w:rsidR="00880FD7">
        <w:t>s respondents to complete their survey as their schedule allows.</w:t>
      </w:r>
    </w:p>
    <w:p w:rsidR="005B5FCC" w:rsidP="00DF1291" w14:paraId="0F2081DB" w14:textId="0A98E2B8">
      <w:pPr>
        <w:pStyle w:val="ListParagraph"/>
        <w:spacing w:after="0" w:line="240" w:lineRule="auto"/>
        <w:ind w:left="360"/>
      </w:pPr>
    </w:p>
    <w:p w:rsidR="00E54021" w:rsidP="00DF1291" w14:paraId="263E559B" w14:textId="77777777">
      <w:pPr>
        <w:pStyle w:val="ListParagraph"/>
        <w:spacing w:after="0" w:line="240" w:lineRule="auto"/>
        <w:ind w:left="360"/>
      </w:pPr>
    </w:p>
    <w:p w:rsidR="00891CD9" w:rsidP="007D0F6E" w14:paraId="6D227523" w14:textId="77777777">
      <w:pPr>
        <w:spacing w:after="120" w:line="240" w:lineRule="auto"/>
        <w:ind w:left="720" w:hanging="720"/>
        <w:rPr>
          <w:b/>
        </w:rPr>
      </w:pPr>
      <w:r w:rsidRPr="00624DDC">
        <w:rPr>
          <w:b/>
        </w:rPr>
        <w:t>A4</w:t>
      </w:r>
      <w:r w:rsidRPr="00643B25">
        <w:rPr>
          <w:b/>
          <w:bCs/>
        </w:rP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643B25" w14:paraId="5DF4C3F6" w14:textId="53253AC5">
      <w:pPr>
        <w:spacing w:after="0" w:line="240" w:lineRule="auto"/>
      </w:pPr>
      <w:r>
        <w:t xml:space="preserve">The study team </w:t>
      </w:r>
      <w:r w:rsidR="00985274">
        <w:t>w</w:t>
      </w:r>
      <w:r>
        <w:t>i</w:t>
      </w:r>
      <w:r w:rsidR="00985274">
        <w:t>ll</w:t>
      </w:r>
      <w:r>
        <w:t xml:space="preserve"> not collect information that is available elsewhere. </w:t>
      </w:r>
    </w:p>
    <w:p w:rsidR="00CB1F9B" w:rsidP="00DF1291" w14:paraId="120EA523" w14:textId="51A3A85E">
      <w:pPr>
        <w:spacing w:after="0" w:line="240" w:lineRule="auto"/>
      </w:pPr>
    </w:p>
    <w:p w:rsidR="00E54021" w:rsidP="00DF1291" w14:paraId="0E7F0ACC" w14:textId="77777777">
      <w:pPr>
        <w:spacing w:after="0" w:line="240" w:lineRule="auto"/>
      </w:pPr>
    </w:p>
    <w:p w:rsidR="00B9441B" w:rsidP="00060B30" w14:paraId="56E1F15A" w14:textId="77777777">
      <w:pPr>
        <w:spacing w:after="120" w:line="240" w:lineRule="auto"/>
      </w:pPr>
      <w:r w:rsidRPr="00624DDC">
        <w:rPr>
          <w:b/>
        </w:rPr>
        <w:t>A5</w:t>
      </w:r>
      <w:r w:rsidRPr="00643B25">
        <w:rPr>
          <w:b/>
          <w:bCs/>
        </w:rPr>
        <w:t>.</w:t>
      </w:r>
      <w:r>
        <w:tab/>
      </w:r>
      <w:r w:rsidRPr="00721395" w:rsidR="004E5778">
        <w:rPr>
          <w:b/>
        </w:rPr>
        <w:t>Impact on Small Businesses</w:t>
      </w:r>
    </w:p>
    <w:p w:rsidR="00B9441B" w:rsidP="00DF1291" w14:paraId="34F4E808" w14:textId="77777777">
      <w:pPr>
        <w:spacing w:after="0" w:line="240" w:lineRule="auto"/>
      </w:pPr>
      <w:r>
        <w:t xml:space="preserve">Most local </w:t>
      </w:r>
      <w:r w:rsidR="00B84A38">
        <w:t>home visiting</w:t>
      </w:r>
      <w:r>
        <w:t xml:space="preserve"> programs will be small organizations. These programs employ </w:t>
      </w:r>
      <w:r w:rsidR="00D41426">
        <w:t xml:space="preserve">home visitors and provide direct services to families in their local communities. </w:t>
      </w:r>
      <w:r w:rsidR="001A38C9">
        <w:t>The study team is</w:t>
      </w:r>
      <w:r w:rsidR="00D41426">
        <w:t xml:space="preserve"> sensitive to the burden that qualitative and quantitative data collection can impose</w:t>
      </w:r>
      <w:r w:rsidR="001A38C9">
        <w:t xml:space="preserve"> and </w:t>
      </w:r>
      <w:r w:rsidR="00D41426">
        <w:t>will work flexibly around staff availability in scheduling interviews and group discussions to minimize the impact of participation on these programs.</w:t>
      </w:r>
    </w:p>
    <w:p w:rsidR="00060B30" w:rsidP="00DF1291" w14:paraId="327648AF" w14:textId="3194A150">
      <w:pPr>
        <w:spacing w:after="0" w:line="240" w:lineRule="auto"/>
      </w:pPr>
    </w:p>
    <w:p w:rsidR="00E54021" w:rsidP="00DF1291" w14:paraId="2DFD5A32" w14:textId="77777777">
      <w:pPr>
        <w:spacing w:after="0" w:line="240" w:lineRule="auto"/>
      </w:pPr>
    </w:p>
    <w:p w:rsidR="00CC4651" w:rsidP="00060B30" w14:paraId="7ECF29E0" w14:textId="77777777">
      <w:pPr>
        <w:spacing w:after="120"/>
      </w:pPr>
      <w:r w:rsidRPr="00624DDC">
        <w:rPr>
          <w:b/>
        </w:rPr>
        <w:t>A6</w:t>
      </w:r>
      <w:r w:rsidRPr="00643B25">
        <w:rPr>
          <w:b/>
          <w:bCs/>
        </w:rPr>
        <w:t>.</w:t>
      </w:r>
      <w:r>
        <w:tab/>
      </w:r>
      <w:r w:rsidRPr="005E3F36" w:rsidR="004E5778">
        <w:rPr>
          <w:b/>
        </w:rPr>
        <w:t>Consequences of Less Frequent Collection</w:t>
      </w:r>
    </w:p>
    <w:p w:rsidR="00060B30" w:rsidP="001E63C3" w14:paraId="6C868171" w14:textId="77777777">
      <w:pPr>
        <w:spacing w:after="0" w:line="240" w:lineRule="auto"/>
      </w:pPr>
      <w:r>
        <w:t xml:space="preserve">The program recruitment and eligibility screener (Instrument 1) and program, partner, and </w:t>
      </w:r>
      <w:r w:rsidR="00D50197">
        <w:t xml:space="preserve">caregiver </w:t>
      </w:r>
      <w:r>
        <w:t xml:space="preserve">participant interviews for </w:t>
      </w:r>
      <w:r w:rsidR="005D2B50">
        <w:t xml:space="preserve">needs </w:t>
      </w:r>
      <w:r>
        <w:t>identification (Instrument 2)</w:t>
      </w:r>
      <w:r w:rsidR="00782CBE">
        <w:t xml:space="preserve"> are one-time data collection activities. The study team will hold up to </w:t>
      </w:r>
      <w:r w:rsidR="003503E5">
        <w:t>five</w:t>
      </w:r>
      <w:r w:rsidR="00782CBE">
        <w:t xml:space="preserve"> strategic planning meetings with program staff from each program (Instrument 3) </w:t>
      </w:r>
      <w:r w:rsidR="009B6D91">
        <w:t xml:space="preserve">to brainstorm solutions and prioritize feasible and impactful practices to test during the upcoming learning cycles. The multiple meetings will </w:t>
      </w:r>
      <w:r w:rsidR="003503E5">
        <w:t xml:space="preserve">enable </w:t>
      </w:r>
      <w:r w:rsidR="009B6D91">
        <w:t>participants to build on and refine learnings from earlier meetings</w:t>
      </w:r>
      <w:r w:rsidR="006949D0">
        <w:t xml:space="preserve"> to prepare for the upcoming learning cycles. The study team will conduct up to t</w:t>
      </w:r>
      <w:r w:rsidR="0095442E">
        <w:t>hree</w:t>
      </w:r>
      <w:r w:rsidR="006949D0">
        <w:t xml:space="preserve"> learning cycles; </w:t>
      </w:r>
      <w:r w:rsidR="003503E5">
        <w:t xml:space="preserve">they will ask </w:t>
      </w:r>
      <w:r w:rsidR="006949D0">
        <w:t xml:space="preserve">program and/or partner staff to participate in one interview per learning cycle (Instrument 4); </w:t>
      </w:r>
      <w:r w:rsidR="003503E5">
        <w:t xml:space="preserve">they will ask </w:t>
      </w:r>
      <w:r w:rsidR="00D50197">
        <w:t xml:space="preserve">caregiver </w:t>
      </w:r>
      <w:r w:rsidR="006949D0">
        <w:t xml:space="preserve">participants to complete one </w:t>
      </w:r>
      <w:r w:rsidR="003503E5">
        <w:t>five</w:t>
      </w:r>
      <w:r w:rsidR="006949D0">
        <w:t xml:space="preserve">-minute survey per learning cycle (Instrument 5); and </w:t>
      </w:r>
      <w:r w:rsidR="003503E5">
        <w:t xml:space="preserve">they will ask </w:t>
      </w:r>
      <w:r w:rsidR="006949D0">
        <w:t xml:space="preserve">program and/or partner staff to complete a 10-minute survey up to six times per learning cycle (Instrument 6). The short time frame and multiple responses facilitate rapid adaptation and refinement to the practice when it does not appear to work as intended. </w:t>
      </w:r>
      <w:r w:rsidR="009119F7">
        <w:t>Conducting the interviews and administering the surveys less frequently would yield less action</w:t>
      </w:r>
      <w:r w:rsidR="003503E5">
        <w:t>-oriented</w:t>
      </w:r>
      <w:r w:rsidR="009119F7">
        <w:t xml:space="preserve"> data for programs to use to refine their strategies.</w:t>
      </w:r>
      <w:r w:rsidRPr="006F2E84" w:rsidR="006F2E84">
        <w:t xml:space="preserve"> </w:t>
      </w:r>
      <w:r w:rsidR="006F2E84">
        <w:t xml:space="preserve">The </w:t>
      </w:r>
      <w:r w:rsidR="003503E5">
        <w:t xml:space="preserve">study team will use the </w:t>
      </w:r>
      <w:r w:rsidR="006F2E84">
        <w:t xml:space="preserve">first learning cycle to assess progress in the formative evaluations and </w:t>
      </w:r>
      <w:r w:rsidR="00791DF0">
        <w:t>adjust</w:t>
      </w:r>
      <w:r w:rsidR="006F2E84">
        <w:t xml:space="preserve"> </w:t>
      </w:r>
      <w:r w:rsidR="003503E5">
        <w:t xml:space="preserve">its </w:t>
      </w:r>
      <w:r w:rsidR="006F2E84">
        <w:t>approach. The</w:t>
      </w:r>
      <w:r w:rsidR="0053312F">
        <w:t xml:space="preserve"> potential</w:t>
      </w:r>
      <w:r w:rsidR="006F2E84">
        <w:t xml:space="preserve"> second</w:t>
      </w:r>
      <w:r w:rsidR="0053312F">
        <w:t xml:space="preserve"> or third</w:t>
      </w:r>
      <w:r w:rsidR="006F2E84">
        <w:t xml:space="preserve"> </w:t>
      </w:r>
      <w:r w:rsidR="0053312F">
        <w:t xml:space="preserve">learning cycle </w:t>
      </w:r>
      <w:r w:rsidR="006F2E84">
        <w:t xml:space="preserve">will contribute to an overall assessment of the </w:t>
      </w:r>
      <w:r w:rsidR="002E1520">
        <w:t xml:space="preserve">promise </w:t>
      </w:r>
      <w:r w:rsidR="006F2E84">
        <w:t>of the practices and provide information to ACF about the usefulness of formative evaluation and TA to strengthen home visiting programs and improve their readiness for evaluation.</w:t>
      </w:r>
    </w:p>
    <w:p w:rsidR="00CB1F9B" w:rsidP="00060B30" w14:paraId="7F20AAAF" w14:textId="3E64145B">
      <w:pPr>
        <w:spacing w:after="0"/>
      </w:pPr>
    </w:p>
    <w:p w:rsidR="00E54021" w:rsidP="00060B30" w14:paraId="206DB01E" w14:textId="77777777">
      <w:pPr>
        <w:spacing w:after="0"/>
      </w:pPr>
    </w:p>
    <w:p w:rsidR="00B9441B" w:rsidP="00060B30" w14:paraId="2340E54D" w14:textId="77777777">
      <w:pPr>
        <w:spacing w:after="120" w:line="240" w:lineRule="auto"/>
        <w:rPr>
          <w:b/>
        </w:rPr>
      </w:pPr>
      <w:r w:rsidRPr="00624DDC">
        <w:rPr>
          <w:b/>
        </w:rPr>
        <w:t>A7</w:t>
      </w:r>
      <w:r w:rsidRPr="006D7891">
        <w:rPr>
          <w:b/>
          <w:bCs/>
        </w:rPr>
        <w:t>.</w:t>
      </w:r>
      <w:r>
        <w:tab/>
      </w:r>
      <w:r w:rsidRPr="00834C54">
        <w:rPr>
          <w:b/>
        </w:rPr>
        <w:t>Now subsumed under 2(b) above and 10 (below)</w:t>
      </w:r>
    </w:p>
    <w:p w:rsidR="008267B4" w:rsidP="008267B4" w14:paraId="0BA979D7" w14:textId="77777777">
      <w:pPr>
        <w:spacing w:after="0" w:line="240" w:lineRule="auto"/>
        <w:rPr>
          <w:b/>
        </w:rPr>
      </w:pPr>
    </w:p>
    <w:p w:rsidR="00BE3089" w:rsidP="008267B4" w14:paraId="75FBC710" w14:textId="77777777">
      <w:pPr>
        <w:spacing w:after="0" w:line="240" w:lineRule="auto"/>
        <w:rPr>
          <w:b/>
        </w:rPr>
      </w:pPr>
    </w:p>
    <w:p w:rsidR="008267B4" w:rsidP="008267B4" w14:paraId="7FB3EFCA" w14:textId="77777777">
      <w:pPr>
        <w:spacing w:after="0" w:line="240" w:lineRule="auto"/>
        <w:rPr>
          <w:b/>
        </w:rPr>
      </w:pPr>
    </w:p>
    <w:p w:rsidR="00B9441B" w:rsidP="00060B30" w14:paraId="35030B8C" w14:textId="77777777">
      <w:pPr>
        <w:spacing w:after="120"/>
        <w:rPr>
          <w:b/>
        </w:rPr>
      </w:pPr>
      <w:r w:rsidRPr="00624DDC">
        <w:rPr>
          <w:b/>
        </w:rPr>
        <w:t>A8</w:t>
      </w:r>
      <w:r w:rsidRPr="006D7891">
        <w:rPr>
          <w:b/>
          <w:bCs/>
        </w:rPr>
        <w:t>.</w:t>
      </w:r>
      <w:r>
        <w:tab/>
      </w:r>
      <w:r w:rsidRPr="00834C54">
        <w:rPr>
          <w:b/>
        </w:rPr>
        <w:t>Consultation</w:t>
      </w:r>
    </w:p>
    <w:p w:rsidR="00060B30" w:rsidRPr="00060B30" w:rsidP="00D54631" w14:paraId="50DEDABE" w14:textId="77777777">
      <w:pPr>
        <w:spacing w:after="60"/>
        <w:rPr>
          <w:i/>
        </w:rPr>
      </w:pPr>
      <w:r w:rsidRPr="00060B30">
        <w:rPr>
          <w:i/>
        </w:rPr>
        <w:t>Federal Register Notice and Comments</w:t>
      </w:r>
    </w:p>
    <w:p w:rsidR="00673DDA" w:rsidP="001E63C3" w14:paraId="107A7F8C" w14:textId="77777777">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w:t>
      </w:r>
      <w:r w:rsidRPr="006D7891" w:rsidR="00FE450E">
        <w:t>Federal Register</w:t>
      </w:r>
      <w:r w:rsidRPr="00F97C94" w:rsidR="00FE450E">
        <w:t xml:space="preserve">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467BCD24" w14:textId="77777777">
      <w:pPr>
        <w:spacing w:after="0"/>
      </w:pPr>
    </w:p>
    <w:p w:rsidR="00060B30" w:rsidRPr="00FE450E" w:rsidP="00D54631" w14:paraId="1679A929" w14:textId="77777777">
      <w:pPr>
        <w:spacing w:after="60"/>
        <w:rPr>
          <w:rFonts w:cstheme="minorHAnsi"/>
          <w:b/>
          <w:i/>
        </w:rPr>
      </w:pPr>
      <w:r w:rsidRPr="00FE450E">
        <w:rPr>
          <w:rFonts w:cstheme="minorHAnsi"/>
          <w:i/>
        </w:rPr>
        <w:t>Consultation with Experts</w:t>
      </w:r>
    </w:p>
    <w:p w:rsidR="00060B30" w:rsidP="001E63C3" w14:paraId="545B3D85" w14:textId="77777777">
      <w:pPr>
        <w:spacing w:after="0" w:line="240" w:lineRule="auto"/>
      </w:pPr>
      <w:r w:rsidRPr="00EA36CE">
        <w:t xml:space="preserve">To </w:t>
      </w:r>
      <w:r>
        <w:t xml:space="preserve">complement the knowledge and experience </w:t>
      </w:r>
      <w:r w:rsidR="001F472D">
        <w:t>of the study team, we have and/or will consult with the expert advisors</w:t>
      </w:r>
      <w:r w:rsidR="00A74FCA">
        <w:t xml:space="preserve"> in the early childhood home visiting field </w:t>
      </w:r>
      <w:r w:rsidR="001F472D">
        <w:t xml:space="preserve">listed </w:t>
      </w:r>
      <w:r w:rsidR="00965F84">
        <w:t>in Table A.2. These expert</w:t>
      </w:r>
      <w:r w:rsidR="00A74FCA">
        <w:t xml:space="preserve"> advisors </w:t>
      </w:r>
      <w:r w:rsidR="00C83538">
        <w:t xml:space="preserve">have and will continue to </w:t>
      </w:r>
      <w:r w:rsidR="00A74FCA">
        <w:t xml:space="preserve">provide input on what the project team should aim to learn about the </w:t>
      </w:r>
      <w:r w:rsidR="006F2E84">
        <w:t xml:space="preserve">home visiting </w:t>
      </w:r>
      <w:r w:rsidR="00A74FCA">
        <w:t>programs and the practices that support family economic well-being</w:t>
      </w:r>
      <w:r w:rsidR="002B35E7">
        <w:t xml:space="preserve"> </w:t>
      </w:r>
      <w:r w:rsidR="00C83538">
        <w:t xml:space="preserve">and which formative evaluation topics would be beneficial for the programs and for the wider field. </w:t>
      </w:r>
      <w:r w:rsidR="002B35E7">
        <w:t>Their input informed the content included in the attached instruments.</w:t>
      </w:r>
    </w:p>
    <w:p w:rsidR="001F472D" w:rsidP="002560D7" w14:paraId="4B53F6ED" w14:textId="77777777">
      <w:pPr>
        <w:spacing w:after="0"/>
      </w:pPr>
    </w:p>
    <w:p w:rsidR="001F472D" w:rsidP="002560D7" w14:paraId="6F34B33E" w14:textId="77777777">
      <w:pPr>
        <w:spacing w:after="0"/>
      </w:pPr>
      <w:r>
        <w:rPr>
          <w:b/>
          <w:bCs/>
        </w:rPr>
        <w:t>Table A.</w:t>
      </w:r>
      <w:r w:rsidR="004259AE">
        <w:rPr>
          <w:b/>
          <w:bCs/>
        </w:rPr>
        <w:t>2</w:t>
      </w:r>
      <w:r>
        <w:rPr>
          <w:b/>
          <w:bCs/>
        </w:rPr>
        <w:t>. HomeEc expert advisors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3961"/>
        <w:gridCol w:w="3235"/>
      </w:tblGrid>
      <w:tr w14:paraId="73AA8A9C" w14:textId="77777777" w:rsidTr="00FF541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152" w:type="pct"/>
            <w:shd w:val="clear" w:color="auto" w:fill="D9D9D9" w:themeFill="background1" w:themeFillShade="D9"/>
            <w:vAlign w:val="bottom"/>
          </w:tcPr>
          <w:p w:rsidR="001F472D" w:rsidRPr="00DB5F95" w:rsidP="00FF5410" w14:paraId="53CD46DC" w14:textId="77777777">
            <w:pPr>
              <w:pStyle w:val="TableHeaderLeft"/>
              <w:spacing w:before="60" w:after="60"/>
              <w:jc w:val="center"/>
              <w:rPr>
                <w:rFonts w:asciiTheme="minorHAnsi" w:hAnsiTheme="minorHAnsi" w:cstheme="minorHAnsi"/>
                <w:color w:val="000000" w:themeColor="text1"/>
              </w:rPr>
            </w:pPr>
            <w:r w:rsidRPr="00DB5F95">
              <w:rPr>
                <w:rFonts w:asciiTheme="minorHAnsi" w:hAnsiTheme="minorHAnsi" w:cstheme="minorHAnsi"/>
                <w:color w:val="000000" w:themeColor="text1"/>
              </w:rPr>
              <w:t>Name</w:t>
            </w:r>
          </w:p>
        </w:tc>
        <w:tc>
          <w:tcPr>
            <w:tcW w:w="2118" w:type="pct"/>
            <w:shd w:val="clear" w:color="auto" w:fill="D9D9D9"/>
            <w:vAlign w:val="bottom"/>
          </w:tcPr>
          <w:p w:rsidR="001F472D" w:rsidRPr="00DB5F95" w:rsidP="00FF5410" w14:paraId="05245126" w14:textId="77777777">
            <w:pPr>
              <w:pStyle w:val="TableHeaderLeft"/>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Position and a</w:t>
            </w:r>
            <w:r w:rsidRPr="00DB5F95">
              <w:rPr>
                <w:rFonts w:asciiTheme="minorHAnsi" w:hAnsiTheme="minorHAnsi" w:cstheme="minorHAnsi"/>
                <w:color w:val="000000" w:themeColor="text1"/>
              </w:rPr>
              <w:t>ffiliation</w:t>
            </w:r>
          </w:p>
        </w:tc>
        <w:tc>
          <w:tcPr>
            <w:tcW w:w="1730" w:type="pct"/>
            <w:shd w:val="clear" w:color="auto" w:fill="D9D9D9"/>
            <w:vAlign w:val="bottom"/>
          </w:tcPr>
          <w:p w:rsidR="001F472D" w:rsidRPr="00DB5F95" w:rsidP="00FF5410" w14:paraId="5D49CF82" w14:textId="77777777">
            <w:pPr>
              <w:pStyle w:val="TableHeaderLeft"/>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Expertise</w:t>
            </w:r>
          </w:p>
        </w:tc>
      </w:tr>
      <w:tr w14:paraId="2F4BB5FF" w14:textId="77777777" w:rsidTr="00FF5410">
        <w:tblPrEx>
          <w:tblW w:w="5000" w:type="pct"/>
          <w:tblLook w:val="04A0"/>
        </w:tblPrEx>
        <w:tc>
          <w:tcPr>
            <w:tcW w:w="1152" w:type="pct"/>
            <w:shd w:val="clear" w:color="auto" w:fill="auto"/>
          </w:tcPr>
          <w:p w:rsidR="001F472D" w:rsidRPr="00FD01A0" w:rsidP="00FF5410" w14:paraId="70948173" w14:textId="77777777">
            <w:pPr>
              <w:pStyle w:val="TableText"/>
            </w:pPr>
            <w:r w:rsidRPr="009B6EB3">
              <w:t>Karen Guskin</w:t>
            </w:r>
          </w:p>
        </w:tc>
        <w:tc>
          <w:tcPr>
            <w:tcW w:w="2118" w:type="pct"/>
            <w:shd w:val="clear" w:color="auto" w:fill="auto"/>
          </w:tcPr>
          <w:p w:rsidR="001F472D" w:rsidRPr="00575028" w:rsidP="00FF5410" w14:paraId="0C36FF82" w14:textId="77777777">
            <w:pPr>
              <w:pStyle w:val="TableText"/>
            </w:pPr>
            <w:r>
              <w:t xml:space="preserve">Managing </w:t>
            </w:r>
            <w:r w:rsidR="00840055">
              <w:t>d</w:t>
            </w:r>
            <w:r>
              <w:t>irector of Health Families America Research, Health Families America</w:t>
            </w:r>
          </w:p>
        </w:tc>
        <w:tc>
          <w:tcPr>
            <w:tcW w:w="1730" w:type="pct"/>
          </w:tcPr>
          <w:p w:rsidR="001F472D" w:rsidP="00FF5410" w14:paraId="34F4D2E7" w14:textId="77777777">
            <w:pPr>
              <w:pStyle w:val="TableText"/>
            </w:pPr>
            <w:r>
              <w:t>Home visiting; service delivery; early childhood</w:t>
            </w:r>
          </w:p>
        </w:tc>
      </w:tr>
      <w:tr w14:paraId="70BE7725" w14:textId="77777777" w:rsidTr="00FF5410">
        <w:tblPrEx>
          <w:tblW w:w="5000" w:type="pct"/>
          <w:tblLook w:val="04A0"/>
        </w:tblPrEx>
        <w:tc>
          <w:tcPr>
            <w:tcW w:w="1152" w:type="pct"/>
            <w:shd w:val="clear" w:color="auto" w:fill="auto"/>
          </w:tcPr>
          <w:p w:rsidR="001F472D" w:rsidRPr="00FD01A0" w:rsidP="00FF5410" w14:paraId="0691B575" w14:textId="77777777">
            <w:pPr>
              <w:pStyle w:val="TableText"/>
            </w:pPr>
            <w:r w:rsidRPr="003D729C">
              <w:t>Kehaulani Fernandez</w:t>
            </w:r>
          </w:p>
        </w:tc>
        <w:tc>
          <w:tcPr>
            <w:tcW w:w="2118" w:type="pct"/>
            <w:shd w:val="clear" w:color="auto" w:fill="auto"/>
          </w:tcPr>
          <w:p w:rsidR="001F472D" w:rsidRPr="00575028" w:rsidP="00FF5410" w14:paraId="1EEAF75D" w14:textId="77777777">
            <w:pPr>
              <w:pStyle w:val="TableText"/>
            </w:pPr>
            <w:r>
              <w:t xml:space="preserve">Program </w:t>
            </w:r>
            <w:r w:rsidR="00840055">
              <w:t>c</w:t>
            </w:r>
            <w:r>
              <w:t xml:space="preserve">oordinator, </w:t>
            </w:r>
            <w:r w:rsidRPr="00B27539">
              <w:t>Lake County Tribal Health Consortium</w:t>
            </w:r>
          </w:p>
        </w:tc>
        <w:tc>
          <w:tcPr>
            <w:tcW w:w="1730" w:type="pct"/>
          </w:tcPr>
          <w:p w:rsidR="001F472D" w:rsidP="00FF5410" w14:paraId="3720648E" w14:textId="77777777">
            <w:pPr>
              <w:pStyle w:val="TableText"/>
            </w:pPr>
            <w:r>
              <w:t>Home visiting; economic well-being; service delivery; early childhood; tribal communities</w:t>
            </w:r>
          </w:p>
        </w:tc>
      </w:tr>
      <w:tr w14:paraId="6FEACB10" w14:textId="77777777" w:rsidTr="00FF5410">
        <w:tblPrEx>
          <w:tblW w:w="5000" w:type="pct"/>
          <w:tblLook w:val="04A0"/>
        </w:tblPrEx>
        <w:tc>
          <w:tcPr>
            <w:tcW w:w="1152" w:type="pct"/>
            <w:shd w:val="clear" w:color="auto" w:fill="auto"/>
          </w:tcPr>
          <w:p w:rsidR="001F472D" w:rsidRPr="00A417FB" w:rsidP="00FF5410" w14:paraId="55EDC54B" w14:textId="77777777">
            <w:pPr>
              <w:pStyle w:val="TableText"/>
            </w:pPr>
            <w:r w:rsidRPr="00B27539">
              <w:t>Sarita Rogers</w:t>
            </w:r>
          </w:p>
        </w:tc>
        <w:tc>
          <w:tcPr>
            <w:tcW w:w="2118" w:type="pct"/>
            <w:shd w:val="clear" w:color="auto" w:fill="auto"/>
          </w:tcPr>
          <w:p w:rsidR="001F472D" w:rsidRPr="00575028" w:rsidP="00FF5410" w14:paraId="1DB6BC05" w14:textId="77777777">
            <w:pPr>
              <w:pStyle w:val="TableText"/>
            </w:pPr>
            <w:r>
              <w:t xml:space="preserve">Deputy </w:t>
            </w:r>
            <w:r w:rsidR="00840055">
              <w:t>d</w:t>
            </w:r>
            <w:r>
              <w:t xml:space="preserve">irector of </w:t>
            </w:r>
            <w:r w:rsidR="00840055">
              <w:t>p</w:t>
            </w:r>
            <w:r>
              <w:t>rograms, The Children</w:t>
            </w:r>
            <w:r w:rsidR="00840055">
              <w:t>’</w:t>
            </w:r>
            <w:r>
              <w:t>s Trust</w:t>
            </w:r>
          </w:p>
        </w:tc>
        <w:tc>
          <w:tcPr>
            <w:tcW w:w="1730" w:type="pct"/>
          </w:tcPr>
          <w:p w:rsidR="001F472D" w:rsidP="00FF5410" w14:paraId="0657C344" w14:textId="77777777">
            <w:pPr>
              <w:pStyle w:val="TableText"/>
            </w:pPr>
            <w:r>
              <w:t>Home visiting; economic well-being; service delivery; early childhood</w:t>
            </w:r>
          </w:p>
        </w:tc>
      </w:tr>
      <w:tr w14:paraId="16C5CF44" w14:textId="77777777" w:rsidTr="00FF5410">
        <w:tblPrEx>
          <w:tblW w:w="5000" w:type="pct"/>
          <w:tblLook w:val="04A0"/>
        </w:tblPrEx>
        <w:tc>
          <w:tcPr>
            <w:tcW w:w="1152" w:type="pct"/>
            <w:shd w:val="clear" w:color="auto" w:fill="auto"/>
          </w:tcPr>
          <w:p w:rsidR="001F472D" w:rsidRPr="00A417FB" w:rsidP="00FF5410" w14:paraId="1D7D09F8" w14:textId="77777777">
            <w:pPr>
              <w:pStyle w:val="TableText"/>
            </w:pPr>
            <w:r>
              <w:t xml:space="preserve">Deborah </w:t>
            </w:r>
            <w:r>
              <w:t>Daro</w:t>
            </w:r>
          </w:p>
        </w:tc>
        <w:tc>
          <w:tcPr>
            <w:tcW w:w="2118" w:type="pct"/>
            <w:shd w:val="clear" w:color="auto" w:fill="auto"/>
          </w:tcPr>
          <w:p w:rsidR="001F472D" w:rsidP="00FF5410" w14:paraId="60F42AF6" w14:textId="77777777">
            <w:pPr>
              <w:pStyle w:val="TableText"/>
            </w:pPr>
            <w:r w:rsidRPr="00F63D4E">
              <w:t xml:space="preserve">Senior </w:t>
            </w:r>
            <w:r w:rsidR="00840055">
              <w:t>r</w:t>
            </w:r>
            <w:r w:rsidRPr="00F63D4E">
              <w:t xml:space="preserve">esearch </w:t>
            </w:r>
            <w:r w:rsidR="00840055">
              <w:t>f</w:t>
            </w:r>
            <w:r w:rsidRPr="00F63D4E">
              <w:t xml:space="preserve">ellow </w:t>
            </w:r>
            <w:r w:rsidR="00840055">
              <w:t>e</w:t>
            </w:r>
            <w:r w:rsidRPr="00F63D4E">
              <w:t>meritus, Chapin Hall</w:t>
            </w:r>
          </w:p>
        </w:tc>
        <w:tc>
          <w:tcPr>
            <w:tcW w:w="1730" w:type="pct"/>
          </w:tcPr>
          <w:p w:rsidR="001F472D" w:rsidP="00FF5410" w14:paraId="1220FE3B" w14:textId="77777777">
            <w:pPr>
              <w:pStyle w:val="TableText"/>
            </w:pPr>
            <w:r>
              <w:t xml:space="preserve">Home visiting; </w:t>
            </w:r>
            <w:r w:rsidR="00082CA9">
              <w:t>service delivery; early childhood</w:t>
            </w:r>
          </w:p>
        </w:tc>
      </w:tr>
    </w:tbl>
    <w:p w:rsidR="00EA0D4F" w:rsidP="002560D7" w14:paraId="332B7F39" w14:textId="77777777">
      <w:pPr>
        <w:spacing w:after="0" w:line="240" w:lineRule="auto"/>
      </w:pPr>
    </w:p>
    <w:p w:rsidR="00D04123" w:rsidP="002560D7" w14:paraId="26BC73B1" w14:textId="77777777">
      <w:pPr>
        <w:spacing w:after="0" w:line="240" w:lineRule="auto"/>
      </w:pPr>
    </w:p>
    <w:p w:rsidR="009A39E1" w:rsidP="002560D7" w14:paraId="26AF19CE" w14:textId="77777777">
      <w:pPr>
        <w:spacing w:after="120" w:line="240" w:lineRule="auto"/>
      </w:pPr>
      <w:r w:rsidRPr="00624DDC">
        <w:rPr>
          <w:b/>
        </w:rPr>
        <w:t>A9</w:t>
      </w:r>
      <w:r w:rsidRPr="006D7891">
        <w:rPr>
          <w:b/>
          <w:bCs/>
        </w:rPr>
        <w:t>.</w:t>
      </w:r>
      <w:r>
        <w:tab/>
      </w:r>
      <w:r w:rsidRPr="005B5FCC">
        <w:rPr>
          <w:b/>
        </w:rPr>
        <w:t>Tokens of App</w:t>
      </w:r>
      <w:r w:rsidRPr="005B5FCC" w:rsidR="005B5FCC">
        <w:rPr>
          <w:b/>
        </w:rPr>
        <w:t>reciation</w:t>
      </w:r>
    </w:p>
    <w:p w:rsidR="00F43B3A" w:rsidP="001E63C3" w14:paraId="267DB8C6" w14:textId="3E0FCAB9">
      <w:pPr>
        <w:spacing w:after="0" w:line="240" w:lineRule="auto"/>
      </w:pPr>
      <w:r>
        <w:t xml:space="preserve">Participation in the HomeEc study will place minimal burden </w:t>
      </w:r>
      <w:r>
        <w:t xml:space="preserve">or barriers </w:t>
      </w:r>
      <w:r>
        <w:t xml:space="preserve">on </w:t>
      </w:r>
      <w:r w:rsidR="00750581">
        <w:t xml:space="preserve">caregiver </w:t>
      </w:r>
      <w:r>
        <w:t xml:space="preserve">participants, mainly in the form of participating in </w:t>
      </w:r>
      <w:r>
        <w:t xml:space="preserve">small-group </w:t>
      </w:r>
      <w:r w:rsidR="00455672">
        <w:t xml:space="preserve">interviews as part of the </w:t>
      </w:r>
      <w:r w:rsidR="005D2B50">
        <w:t>needs</w:t>
      </w:r>
      <w:r w:rsidR="005D2B50">
        <w:t xml:space="preserve"> </w:t>
      </w:r>
      <w:r w:rsidR="00455672">
        <w:t>identification process</w:t>
      </w:r>
      <w:r w:rsidR="00E142AD">
        <w:t xml:space="preserve"> (Instrument 2)</w:t>
      </w:r>
      <w:r w:rsidR="00455672">
        <w:t>.</w:t>
      </w:r>
      <w:r>
        <w:t xml:space="preserve"> </w:t>
      </w:r>
      <w:r w:rsidR="00D50197">
        <w:t xml:space="preserve">Caregivers </w:t>
      </w:r>
      <w:r>
        <w:t>who attend the virtual small-group interviews may face barriers, such as possibly needing to secure childcare</w:t>
      </w:r>
      <w:r w:rsidR="00E133CE">
        <w:t xml:space="preserve">, take time off of work, </w:t>
      </w:r>
      <w:r w:rsidR="00120630">
        <w:t>pay for technology costs to participate (</w:t>
      </w:r>
      <w:r w:rsidR="00120630">
        <w:t>e.g.</w:t>
      </w:r>
      <w:r w:rsidR="00120630">
        <w:t xml:space="preserve"> phone minutes or data plan), </w:t>
      </w:r>
      <w:r w:rsidR="00E133CE">
        <w:t>or travel to a location with internet access in order</w:t>
      </w:r>
      <w:r>
        <w:t xml:space="preserve"> to participate.</w:t>
      </w:r>
      <w:r w:rsidR="00455672">
        <w:t xml:space="preserve"> To offset this burden </w:t>
      </w:r>
      <w:r>
        <w:t xml:space="preserve">and related incidental costs </w:t>
      </w:r>
      <w:r w:rsidR="00455672">
        <w:t xml:space="preserve">and acknowledge respondents’ efforts in a respectful way, the study team proposes to offer </w:t>
      </w:r>
      <w:r w:rsidR="00750581">
        <w:t xml:space="preserve">caregiver </w:t>
      </w:r>
      <w:r w:rsidR="00455672">
        <w:t xml:space="preserve">participants </w:t>
      </w:r>
      <w:r>
        <w:t xml:space="preserve">a </w:t>
      </w:r>
      <w:r w:rsidR="00455672">
        <w:t>$</w:t>
      </w:r>
      <w:r w:rsidR="00120630">
        <w:t>6</w:t>
      </w:r>
      <w:r w:rsidR="00455672">
        <w:t xml:space="preserve">0 </w:t>
      </w:r>
      <w:r>
        <w:t xml:space="preserve">gift card as a token of appreciation </w:t>
      </w:r>
      <w:r w:rsidR="00455672">
        <w:t>for participating in an interview</w:t>
      </w:r>
      <w:r w:rsidR="002975F1">
        <w:t xml:space="preserve"> that is expected to take place over about 90 minutes</w:t>
      </w:r>
      <w:r w:rsidR="00455672">
        <w:t xml:space="preserve">. </w:t>
      </w:r>
    </w:p>
    <w:p w:rsidR="00F43B3A" w:rsidP="001E63C3" w14:paraId="40263B9A" w14:textId="77777777">
      <w:pPr>
        <w:spacing w:after="0" w:line="240" w:lineRule="auto"/>
      </w:pPr>
    </w:p>
    <w:p w:rsidR="00F43B3A" w:rsidP="001E63C3" w14:paraId="15C95B37" w14:textId="2450B7AC">
      <w:pPr>
        <w:spacing w:after="0" w:line="240" w:lineRule="auto"/>
      </w:pPr>
      <w:r>
        <w:t xml:space="preserve">Although the data from this study will not be representative of, or generalizable to, any specific population of home visiting providers or </w:t>
      </w:r>
      <w:r w:rsidR="00750581">
        <w:t>caregivers</w:t>
      </w:r>
      <w:r>
        <w:t xml:space="preserve">, it is important that the study team secure participation from a diverse range of </w:t>
      </w:r>
      <w:r w:rsidR="00750581">
        <w:t xml:space="preserve">caregiver </w:t>
      </w:r>
      <w:r>
        <w:t>participants</w:t>
      </w:r>
      <w:r>
        <w:t xml:space="preserve"> who are the intended recipients of the </w:t>
      </w:r>
      <w:r>
        <w:t>practices to be tested in the formative evaluation</w:t>
      </w:r>
      <w:r>
        <w:t xml:space="preserve">. </w:t>
      </w:r>
      <w:r w:rsidRPr="000F261E">
        <w:t>Without offering the proposed tokens of appreciation, the</w:t>
      </w:r>
      <w:r>
        <w:t>re</w:t>
      </w:r>
      <w:r>
        <w:t xml:space="preserve"> is</w:t>
      </w:r>
      <w:r w:rsidRPr="000F261E">
        <w:t xml:space="preserve"> risk of securing information only from </w:t>
      </w:r>
      <w:r>
        <w:t>participants</w:t>
      </w:r>
      <w:r w:rsidRPr="000F261E">
        <w:t xml:space="preserve"> most able to overcome barriers to participation</w:t>
      </w:r>
      <w:r>
        <w:t xml:space="preserve"> or who have the highest levels of family economic well-being</w:t>
      </w:r>
      <w:r w:rsidRPr="000F261E">
        <w:t>.</w:t>
      </w:r>
      <w:r w:rsidRPr="002D1B35">
        <w:t xml:space="preserve"> This token is intended to offset costs of participation, such as t</w:t>
      </w:r>
      <w:r>
        <w:t>echnology costs (</w:t>
      </w:r>
      <w:r>
        <w:t>e.g.</w:t>
      </w:r>
      <w:r>
        <w:t xml:space="preserve"> phone minutes, data plan, etc.)</w:t>
      </w:r>
      <w:r w:rsidRPr="002D1B35">
        <w:t xml:space="preserve">, childcare, </w:t>
      </w:r>
      <w:r>
        <w:t xml:space="preserve">transportation to the program office or other location with stable internet access, </w:t>
      </w:r>
      <w:r w:rsidRPr="002D1B35">
        <w:t>or other expenses</w:t>
      </w:r>
      <w:r>
        <w:t>,</w:t>
      </w:r>
      <w:r w:rsidRPr="002D1B35">
        <w:t xml:space="preserve"> and to help ensure that individuals with more constraints on their ability to participate may take part.</w:t>
      </w:r>
      <w:r>
        <w:t xml:space="preserve"> Offering in-kind incentives, such as childcare, is not feasible or practical because the data collection is </w:t>
      </w:r>
      <w:r>
        <w:t>virtual</w:t>
      </w:r>
      <w:r>
        <w:t xml:space="preserve"> and we cannot anticipate all barriers to participation each family might face. In addition, offering these tokens of appreciation is consistent with Section 8 of the Executive Order on Advancing Racial Equity and Support for Underserved Communities Through the Federal Government.</w:t>
      </w:r>
      <w:r>
        <w:rPr>
          <w:rStyle w:val="FootnoteReference"/>
        </w:rPr>
        <w:footnoteReference w:id="2"/>
      </w:r>
      <w:r>
        <w:t xml:space="preserve"> Previous research has shown that tokens of appreciation improve survey response rates regardless of modality (i.e., web, mail, phone) and can help mitigate nonresponse bias, particularly from respondents </w:t>
      </w:r>
      <w:r w:rsidR="00E142AD">
        <w:t xml:space="preserve">with low incomes and communities </w:t>
      </w:r>
      <w:r w:rsidR="00D50F20">
        <w:t xml:space="preserve">historically faced with systemic exclusion to opportunities and advancement </w:t>
      </w:r>
      <w:r>
        <w:t>(Singer &amp; Ye, 2013).</w:t>
      </w:r>
    </w:p>
    <w:p w:rsidR="00F43B3A" w:rsidP="001E63C3" w14:paraId="68BCFF68" w14:textId="77777777">
      <w:pPr>
        <w:spacing w:after="0" w:line="240" w:lineRule="auto"/>
      </w:pPr>
    </w:p>
    <w:p w:rsidR="009A39E1" w:rsidRPr="00605429" w:rsidP="001E63C3" w14:paraId="359F1BFD" w14:textId="564C7B98">
      <w:pPr>
        <w:spacing w:after="0" w:line="240" w:lineRule="auto"/>
      </w:pPr>
      <w:r>
        <w:t xml:space="preserve">Section A13 </w:t>
      </w:r>
      <w:r>
        <w:rPr>
          <w:i/>
          <w:iCs/>
        </w:rPr>
        <w:t>Costs</w:t>
      </w:r>
      <w:r>
        <w:t xml:space="preserve"> provides information about the honoraria the study </w:t>
      </w:r>
      <w:r w:rsidR="00CB6AFA">
        <w:t xml:space="preserve">proposes to </w:t>
      </w:r>
      <w:r>
        <w:t>provide to participating programs.</w:t>
      </w:r>
    </w:p>
    <w:p w:rsidR="002560D7" w:rsidP="002560D7" w14:paraId="34017F45" w14:textId="77777777">
      <w:pPr>
        <w:spacing w:after="0"/>
      </w:pPr>
    </w:p>
    <w:p w:rsidR="002560D7" w:rsidP="002560D7" w14:paraId="387C430C" w14:textId="77777777">
      <w:pPr>
        <w:spacing w:after="0"/>
      </w:pPr>
    </w:p>
    <w:p w:rsidR="007C7B4B" w:rsidP="00CB57CE" w14:paraId="1224FA0E" w14:textId="77777777">
      <w:pPr>
        <w:spacing w:after="120" w:line="240" w:lineRule="auto"/>
      </w:pPr>
      <w:r w:rsidRPr="00624DDC">
        <w:rPr>
          <w:b/>
        </w:rPr>
        <w:t>A10</w:t>
      </w:r>
      <w:r w:rsidRPr="006D7891">
        <w:rPr>
          <w:b/>
          <w:bCs/>
        </w:rP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D54631" w14:paraId="2F99A4A2" w14:textId="77777777">
      <w:pPr>
        <w:spacing w:after="60" w:line="240" w:lineRule="auto"/>
        <w:rPr>
          <w:i/>
        </w:rPr>
      </w:pPr>
      <w:r>
        <w:rPr>
          <w:i/>
        </w:rPr>
        <w:t>Personally Identifiable Information</w:t>
      </w:r>
    </w:p>
    <w:p w:rsidR="008267B4" w:rsidRPr="009139B3" w:rsidP="008267B4" w14:paraId="344DA183" w14:textId="77777777">
      <w:pPr>
        <w:spacing w:after="0" w:line="240" w:lineRule="auto"/>
        <w:rPr>
          <w:i/>
        </w:rPr>
      </w:pPr>
      <w:r>
        <w:rPr>
          <w:rFonts w:cstheme="minorHAnsi"/>
        </w:rPr>
        <w:t>The study team</w:t>
      </w:r>
      <w:r w:rsidR="0040424A">
        <w:rPr>
          <w:rFonts w:cstheme="minorHAnsi"/>
        </w:rPr>
        <w:t xml:space="preserve"> will work with each local </w:t>
      </w:r>
      <w:r w:rsidR="00B84A38">
        <w:rPr>
          <w:rFonts w:cstheme="minorHAnsi"/>
        </w:rPr>
        <w:t>home visiting</w:t>
      </w:r>
      <w:r w:rsidR="0040424A">
        <w:rPr>
          <w:rFonts w:cstheme="minorHAnsi"/>
        </w:rPr>
        <w:t xml:space="preserve"> program to collect individual contact information for the program directors, supervisors, home visitors</w:t>
      </w:r>
      <w:r w:rsidR="00840055">
        <w:rPr>
          <w:rFonts w:cstheme="minorHAnsi"/>
        </w:rPr>
        <w:t>,</w:t>
      </w:r>
      <w:r w:rsidR="0040424A">
        <w:rPr>
          <w:rFonts w:cstheme="minorHAnsi"/>
        </w:rPr>
        <w:t xml:space="preserve"> and partner staff so </w:t>
      </w:r>
      <w:r>
        <w:rPr>
          <w:rFonts w:cstheme="minorHAnsi"/>
        </w:rPr>
        <w:t>the study team</w:t>
      </w:r>
      <w:r w:rsidR="0040424A">
        <w:rPr>
          <w:rFonts w:cstheme="minorHAnsi"/>
        </w:rPr>
        <w:t xml:space="preserve"> can schedule interviews</w:t>
      </w:r>
      <w:r w:rsidR="00840055">
        <w:rPr>
          <w:rFonts w:cstheme="minorHAnsi"/>
        </w:rPr>
        <w:t xml:space="preserve"> and</w:t>
      </w:r>
      <w:r w:rsidR="0040424A">
        <w:rPr>
          <w:rFonts w:cstheme="minorHAnsi"/>
        </w:rPr>
        <w:t xml:space="preserve"> </w:t>
      </w:r>
      <w:r w:rsidR="00914169">
        <w:rPr>
          <w:rFonts w:cstheme="minorHAnsi"/>
        </w:rPr>
        <w:t>planning meetings</w:t>
      </w:r>
      <w:r w:rsidR="0040424A">
        <w:rPr>
          <w:rFonts w:cstheme="minorHAnsi"/>
        </w:rPr>
        <w:t xml:space="preserve"> and distribute the web survey link</w:t>
      </w:r>
      <w:r w:rsidR="00914169">
        <w:rPr>
          <w:rFonts w:cstheme="minorHAnsi"/>
        </w:rPr>
        <w:t>s</w:t>
      </w:r>
      <w:r w:rsidR="0040424A">
        <w:rPr>
          <w:rFonts w:cstheme="minorHAnsi"/>
        </w:rPr>
        <w:t xml:space="preserve">. </w:t>
      </w:r>
      <w:r w:rsidRPr="009139B3">
        <w:rPr>
          <w:rFonts w:cstheme="minorHAnsi"/>
        </w:rPr>
        <w:t>Information will not be maintained in a paper or electronic system from which data are actually or directly retrieved by an individuals’ personal identifier.</w:t>
      </w:r>
    </w:p>
    <w:p w:rsidR="002560D7" w:rsidP="002560D7" w14:paraId="43E334D6" w14:textId="77777777">
      <w:pPr>
        <w:spacing w:after="0" w:line="240" w:lineRule="auto"/>
        <w:rPr>
          <w:i/>
        </w:rPr>
      </w:pPr>
    </w:p>
    <w:p w:rsidR="002560D7" w:rsidP="00D54631" w14:paraId="7E6ED725" w14:textId="77777777">
      <w:pPr>
        <w:spacing w:after="60" w:line="240" w:lineRule="auto"/>
        <w:rPr>
          <w:i/>
        </w:rPr>
      </w:pPr>
      <w:r>
        <w:rPr>
          <w:i/>
        </w:rPr>
        <w:t>Assurances of Privacy</w:t>
      </w:r>
    </w:p>
    <w:p w:rsidR="002560D7" w:rsidP="00CB6AFA" w14:paraId="7D40ABBC" w14:textId="79E7C7FE">
      <w:pPr>
        <w:spacing w:after="0" w:line="240" w:lineRule="auto"/>
      </w:pPr>
      <w:r>
        <w:t>Before</w:t>
      </w:r>
      <w:r w:rsidR="00EE7E0A">
        <w:t xml:space="preserve"> conducting the staff interviews, </w:t>
      </w:r>
      <w:r w:rsidR="001A38C9">
        <w:t>study staff</w:t>
      </w:r>
      <w:r w:rsidR="00EE7E0A">
        <w:t xml:space="preserve"> will distribute consent forms to all participants</w:t>
      </w:r>
      <w:r w:rsidR="00B04B32">
        <w:t>; the forms</w:t>
      </w:r>
      <w:r w:rsidR="00EE7E0A">
        <w:t xml:space="preserve"> wi</w:t>
      </w:r>
      <w:r w:rsidR="00B04B32">
        <w:t>ll</w:t>
      </w:r>
      <w:r w:rsidR="00EE7E0A">
        <w:t xml:space="preserve"> </w:t>
      </w:r>
      <w:r w:rsidR="00B04B32">
        <w:t>provide</w:t>
      </w:r>
      <w:r w:rsidR="00EE7E0A">
        <w:t xml:space="preserve"> language informing respondents about the planned uses of the </w:t>
      </w:r>
      <w:r w:rsidR="001A38C9">
        <w:t xml:space="preserve">collected </w:t>
      </w:r>
      <w:r w:rsidR="00EE7E0A">
        <w:t xml:space="preserve">data, that their participation is voluntary, that they may withdraw their consent to participate at any time without any negative consequences, and that </w:t>
      </w:r>
      <w:r w:rsidR="00B04B32">
        <w:t xml:space="preserve">the team will keep </w:t>
      </w:r>
      <w:r w:rsidR="00EE7E0A">
        <w:t xml:space="preserve">their information </w:t>
      </w:r>
      <w:r w:rsidR="00884660">
        <w:t xml:space="preserve">private to the extent permitted by law. </w:t>
      </w:r>
      <w:r w:rsidR="001A38C9">
        <w:t>The study team</w:t>
      </w:r>
      <w:r w:rsidR="00884660">
        <w:t xml:space="preserve"> will collect respondents’ verbal consent at the start of the interviews.</w:t>
      </w:r>
      <w:r w:rsidR="00CA77A1">
        <w:t xml:space="preserve"> </w:t>
      </w:r>
      <w:r w:rsidR="00B04B32">
        <w:t>Before</w:t>
      </w:r>
      <w:r w:rsidR="00CA77A1">
        <w:t xml:space="preserve"> the start of the strategic planning meetings, </w:t>
      </w:r>
      <w:r w:rsidR="001631C5">
        <w:t>the study team will discuss privacy and obtain verbal consent from all participating staff.</w:t>
      </w:r>
      <w:r w:rsidR="00CA77A1">
        <w:t xml:space="preserve"> </w:t>
      </w:r>
      <w:r w:rsidR="00B04B32">
        <w:t>The team will inform r</w:t>
      </w:r>
      <w:r w:rsidR="7F0BAFBA">
        <w:t>espondents</w:t>
      </w:r>
      <w:r w:rsidR="001631C5">
        <w:t xml:space="preserve"> from the interviews and strategic discussions</w:t>
      </w:r>
      <w:r w:rsidR="7F0BAFBA">
        <w:t xml:space="preserve"> of all planned uses of data</w:t>
      </w:r>
      <w:r w:rsidR="00884660">
        <w:t xml:space="preserve">. </w:t>
      </w:r>
      <w:r w:rsidR="7F0BAFBA">
        <w:t xml:space="preserve">As specified in the contract, the </w:t>
      </w:r>
      <w:r w:rsidR="00B04B32">
        <w:t>c</w:t>
      </w:r>
      <w:r w:rsidR="7F0BAFBA">
        <w:t xml:space="preserve">ontractor will comply with all </w:t>
      </w:r>
      <w:r w:rsidR="00B04B32">
        <w:t>f</w:t>
      </w:r>
      <w:r w:rsidR="7F0BAFBA">
        <w:t xml:space="preserve">ederal and </w:t>
      </w:r>
      <w:r w:rsidR="00B04B32">
        <w:t>d</w:t>
      </w:r>
      <w:r w:rsidR="7F0BAFBA">
        <w:t xml:space="preserve">epartmental regulations for private </w:t>
      </w:r>
      <w:r w:rsidRPr="7F0BAFBA" w:rsidR="7F0BAFBA">
        <w:t>information.</w:t>
      </w:r>
    </w:p>
    <w:p w:rsidR="00CB6AFA" w:rsidP="00D54631" w14:paraId="4BF05C4D" w14:textId="77777777">
      <w:pPr>
        <w:spacing w:after="0" w:line="240" w:lineRule="auto"/>
      </w:pPr>
    </w:p>
    <w:p w:rsidR="0052396B" w:rsidRPr="0052396B" w:rsidP="00D54631" w14:paraId="350950E5" w14:textId="77777777">
      <w:pPr>
        <w:spacing w:after="0" w:line="240" w:lineRule="auto"/>
        <w:rPr>
          <w:rFonts w:eastAsia="Times New Roman" w:cstheme="minorHAnsi"/>
          <w:color w:val="000000"/>
        </w:rPr>
      </w:pPr>
      <w:r>
        <w:t>With respondents’ permission, the study team will record i</w:t>
      </w:r>
      <w:r w:rsidR="0033465D">
        <w:t xml:space="preserve">nterviews; no one other than the research team will listen </w:t>
      </w:r>
      <w:r>
        <w:t xml:space="preserve">to </w:t>
      </w:r>
      <w:r w:rsidR="0033465D">
        <w:t xml:space="preserve">or view the recordings. If respondents want to say anything they would prefer not to have recorded, they can ask the interviewer or facilitator to pause the recorder. </w:t>
      </w:r>
      <w:r w:rsidR="00A41702">
        <w:t>Study staff</w:t>
      </w:r>
      <w:r w:rsidR="0033465D">
        <w:t xml:space="preserve"> will take notes during all interviews and discussions; the</w:t>
      </w:r>
      <w:r>
        <w:t>y will save</w:t>
      </w:r>
      <w:r w:rsidR="0033465D">
        <w:t xml:space="preserve"> recordings and notes on a secure server and destroy</w:t>
      </w:r>
      <w:r>
        <w:t xml:space="preserve"> th</w:t>
      </w:r>
      <w:r w:rsidR="0033465D">
        <w:t>e</w:t>
      </w:r>
      <w:r>
        <w:t xml:space="preserve"> recordings and notes</w:t>
      </w:r>
      <w:r w:rsidR="0033465D">
        <w:t xml:space="preserve"> after the study.</w:t>
      </w:r>
    </w:p>
    <w:p w:rsidR="002560D7" w:rsidP="002560D7" w14:paraId="417135EF" w14:textId="77777777">
      <w:pPr>
        <w:spacing w:after="0" w:line="240" w:lineRule="auto"/>
      </w:pPr>
    </w:p>
    <w:p w:rsidR="002560D7" w:rsidP="00D54631" w14:paraId="2F2EFC60" w14:textId="77777777">
      <w:pPr>
        <w:spacing w:after="60" w:line="240" w:lineRule="auto"/>
        <w:rPr>
          <w:i/>
        </w:rPr>
      </w:pPr>
      <w:r>
        <w:rPr>
          <w:i/>
        </w:rPr>
        <w:t>Data Security and Monitoring</w:t>
      </w:r>
    </w:p>
    <w:p w:rsidR="002560D7" w:rsidP="002560D7" w14:paraId="3894AD97" w14:textId="77777777">
      <w:pPr>
        <w:spacing w:after="0" w:line="240" w:lineRule="auto"/>
        <w:rPr>
          <w:iCs/>
        </w:rPr>
      </w:pPr>
      <w:r>
        <w:rPr>
          <w:iCs/>
        </w:rPr>
        <w:t>The study team will</w:t>
      </w:r>
      <w:r w:rsidR="00E37E56">
        <w:rPr>
          <w:iCs/>
        </w:rPr>
        <w:t xml:space="preserve"> protect respondent</w:t>
      </w:r>
      <w:r w:rsidR="00B04B32">
        <w:rPr>
          <w:iCs/>
        </w:rPr>
        <w:t>s’</w:t>
      </w:r>
      <w:r w:rsidR="00E37E56">
        <w:rPr>
          <w:iCs/>
        </w:rPr>
        <w:t xml:space="preserve"> privacy to the extent permitted by law and will comply with all federal and departmental regulations for private information. </w:t>
      </w:r>
      <w:r>
        <w:rPr>
          <w:iCs/>
        </w:rPr>
        <w:t>The study team</w:t>
      </w:r>
      <w:r w:rsidR="00E37E56">
        <w:rPr>
          <w:iCs/>
        </w:rPr>
        <w:t xml:space="preserve"> has developed a </w:t>
      </w:r>
      <w:r w:rsidR="00B04B32">
        <w:rPr>
          <w:iCs/>
        </w:rPr>
        <w:t>d</w:t>
      </w:r>
      <w:r w:rsidR="00E37E56">
        <w:rPr>
          <w:iCs/>
        </w:rPr>
        <w:t xml:space="preserve">ata </w:t>
      </w:r>
      <w:r w:rsidR="00B04B32">
        <w:rPr>
          <w:iCs/>
        </w:rPr>
        <w:t>s</w:t>
      </w:r>
      <w:r w:rsidR="00E37E56">
        <w:rPr>
          <w:iCs/>
        </w:rPr>
        <w:t xml:space="preserve">afety and monitoring </w:t>
      </w:r>
      <w:r w:rsidR="00B04B32">
        <w:rPr>
          <w:iCs/>
        </w:rPr>
        <w:t>p</w:t>
      </w:r>
      <w:r w:rsidR="00E37E56">
        <w:rPr>
          <w:iCs/>
        </w:rPr>
        <w:t xml:space="preserve">lan that assesses all protections of respondents’ personally identifiable information. The </w:t>
      </w:r>
      <w:r>
        <w:rPr>
          <w:iCs/>
        </w:rPr>
        <w:t>study team will</w:t>
      </w:r>
      <w:r w:rsidR="00E37E56">
        <w:rPr>
          <w:iCs/>
        </w:rPr>
        <w:t xml:space="preserve"> ensure that </w:t>
      </w:r>
      <w:r w:rsidR="00A92460">
        <w:rPr>
          <w:iCs/>
        </w:rPr>
        <w:t>all</w:t>
      </w:r>
      <w:r w:rsidR="00E37E56">
        <w:rPr>
          <w:iCs/>
        </w:rPr>
        <w:t xml:space="preserve"> its employees</w:t>
      </w:r>
      <w:r w:rsidR="00B04B32">
        <w:rPr>
          <w:iCs/>
        </w:rPr>
        <w:t xml:space="preserve"> and</w:t>
      </w:r>
      <w:r w:rsidR="00E37E56">
        <w:rPr>
          <w:iCs/>
        </w:rPr>
        <w:t xml:space="preserve"> </w:t>
      </w:r>
      <w:r>
        <w:rPr>
          <w:iCs/>
        </w:rPr>
        <w:t xml:space="preserve">all </w:t>
      </w:r>
      <w:r w:rsidR="00E37E56">
        <w:rPr>
          <w:iCs/>
        </w:rPr>
        <w:t>subcontractors</w:t>
      </w:r>
      <w:r>
        <w:rPr>
          <w:iCs/>
        </w:rPr>
        <w:t xml:space="preserve"> and </w:t>
      </w:r>
      <w:r w:rsidR="00B04B32">
        <w:rPr>
          <w:iCs/>
        </w:rPr>
        <w:t xml:space="preserve">their </w:t>
      </w:r>
      <w:r>
        <w:rPr>
          <w:iCs/>
        </w:rPr>
        <w:t>employees</w:t>
      </w:r>
      <w:r w:rsidR="00E37E56">
        <w:rPr>
          <w:iCs/>
        </w:rPr>
        <w:t xml:space="preserve"> who perform work under this contract</w:t>
      </w:r>
      <w:r w:rsidR="00B04B32">
        <w:rPr>
          <w:iCs/>
        </w:rPr>
        <w:t xml:space="preserve"> or </w:t>
      </w:r>
      <w:r w:rsidR="00E37E56">
        <w:rPr>
          <w:iCs/>
        </w:rPr>
        <w:t xml:space="preserve">subcontract </w:t>
      </w:r>
      <w:r w:rsidR="00B04B32">
        <w:rPr>
          <w:iCs/>
        </w:rPr>
        <w:t xml:space="preserve">will </w:t>
      </w:r>
      <w:r w:rsidR="00E37E56">
        <w:rPr>
          <w:iCs/>
        </w:rPr>
        <w:t>re</w:t>
      </w:r>
      <w:r w:rsidR="00B04B32">
        <w:rPr>
          <w:iCs/>
        </w:rPr>
        <w:t>ceive</w:t>
      </w:r>
      <w:r w:rsidR="00E37E56">
        <w:rPr>
          <w:iCs/>
        </w:rPr>
        <w:t xml:space="preserve"> train</w:t>
      </w:r>
      <w:r w:rsidR="00B04B32">
        <w:rPr>
          <w:iCs/>
        </w:rPr>
        <w:t>ing</w:t>
      </w:r>
      <w:r w:rsidR="00E37E56">
        <w:rPr>
          <w:iCs/>
        </w:rPr>
        <w:t xml:space="preserve"> on data privacy issues and comply with the above requirements.</w:t>
      </w:r>
    </w:p>
    <w:p w:rsidR="00431661" w:rsidP="002560D7" w14:paraId="3AD454F8" w14:textId="77777777">
      <w:pPr>
        <w:spacing w:after="0" w:line="240" w:lineRule="auto"/>
        <w:rPr>
          <w:rFonts w:eastAsia="Times New Roman" w:cstheme="minorHAnsi"/>
        </w:rPr>
      </w:pPr>
    </w:p>
    <w:p w:rsidR="00431661" w:rsidRPr="00E37E56" w:rsidP="002560D7" w14:paraId="7ECC8322" w14:textId="48BD141A">
      <w:pPr>
        <w:spacing w:after="0" w:line="240" w:lineRule="auto"/>
        <w:rPr>
          <w:iCs/>
        </w:rPr>
      </w:pPr>
      <w:r>
        <w:rPr>
          <w:rFonts w:eastAsia="Times New Roman" w:cstheme="minorHAnsi"/>
        </w:rPr>
        <w:t xml:space="preserve">The study team </w:t>
      </w:r>
      <w:r w:rsidRPr="009139B3">
        <w:rPr>
          <w:rFonts w:eastAsia="Times New Roman" w:cstheme="minorHAnsi"/>
        </w:rPr>
        <w:t>use</w:t>
      </w:r>
      <w:r>
        <w:rPr>
          <w:rFonts w:eastAsia="Times New Roman" w:cstheme="minorHAnsi"/>
        </w:rPr>
        <w:t>s</w:t>
      </w:r>
      <w:r w:rsidRPr="009139B3">
        <w:rPr>
          <w:rFonts w:eastAsia="Times New Roman" w:cstheme="minorHAnsi"/>
        </w:rPr>
        <w:t xml:space="preserve"> encryption </w:t>
      </w:r>
      <w:r>
        <w:rPr>
          <w:rFonts w:eastAsia="Times New Roman" w:cstheme="minorHAnsi"/>
        </w:rPr>
        <w:t xml:space="preserve">compliant with the </w:t>
      </w:r>
      <w:r w:rsidRPr="009139B3">
        <w:rPr>
          <w:rFonts w:eastAsia="Times New Roman" w:cstheme="minorHAnsi"/>
        </w:rPr>
        <w:t xml:space="preserve">Federal Information Processing </w:t>
      </w:r>
      <w:r w:rsidRPr="009D0D96">
        <w:rPr>
          <w:rFonts w:eastAsia="Times New Roman" w:cstheme="minorHAnsi"/>
        </w:rPr>
        <w:t xml:space="preserve">Standard </w:t>
      </w:r>
      <w:r w:rsidRPr="009D0D96" w:rsidR="00A92460">
        <w:rPr>
          <w:rFonts w:eastAsia="Times New Roman" w:cstheme="minorHAnsi"/>
        </w:rPr>
        <w:t xml:space="preserve">(FIPS), </w:t>
      </w:r>
      <w:r w:rsidRPr="009D0D96">
        <w:rPr>
          <w:rFonts w:eastAsia="Times New Roman" w:cstheme="minorHAnsi"/>
        </w:rPr>
        <w:t>Security</w:t>
      </w:r>
      <w:r w:rsidRPr="009139B3">
        <w:rPr>
          <w:rFonts w:eastAsia="Times New Roman" w:cstheme="minorHAnsi"/>
        </w:rPr>
        <w:t xml:space="preserve"> Requirements for Cryptographic Module, as amended to protect all information during storage and transmission. </w:t>
      </w:r>
      <w:r>
        <w:rPr>
          <w:rFonts w:eastAsia="Times New Roman" w:cstheme="minorHAnsi"/>
        </w:rPr>
        <w:t>We will</w:t>
      </w:r>
      <w:r w:rsidRPr="009139B3">
        <w:rPr>
          <w:rFonts w:eastAsia="Times New Roman" w:cstheme="minorHAnsi"/>
        </w:rPr>
        <w:t xml:space="preserve"> securely generate and manage encryption keys to prevent unauthorized decryption of information, in accordance with the </w:t>
      </w:r>
      <w:r w:rsidR="00A92460">
        <w:rPr>
          <w:rFonts w:eastAsia="Times New Roman" w:cstheme="minorHAnsi"/>
        </w:rPr>
        <w:t>FIPS requirements</w:t>
      </w:r>
      <w:r w:rsidRPr="009139B3">
        <w:rPr>
          <w:rFonts w:eastAsia="Times New Roman" w:cstheme="minorHAnsi"/>
        </w:rPr>
        <w:t>.</w:t>
      </w:r>
      <w:r>
        <w:rPr>
          <w:rFonts w:eastAsia="Times New Roman" w:cstheme="minorHAnsi"/>
        </w:rPr>
        <w:t xml:space="preserve"> </w:t>
      </w:r>
      <w:r w:rsidR="003D5EC2">
        <w:rPr>
          <w:rFonts w:eastAsia="Times New Roman" w:cstheme="minorHAnsi"/>
        </w:rPr>
        <w:t>T</w:t>
      </w:r>
      <w:r w:rsidRPr="009139B3">
        <w:rPr>
          <w:rFonts w:eastAsia="Times New Roman" w:cstheme="minorHAnsi"/>
        </w:rPr>
        <w:t xml:space="preserve">he </w:t>
      </w:r>
      <w:r>
        <w:rPr>
          <w:rFonts w:eastAsia="Times New Roman" w:cstheme="minorHAnsi"/>
        </w:rPr>
        <w:t>study team’s</w:t>
      </w:r>
      <w:r w:rsidRPr="009139B3">
        <w:rPr>
          <w:rFonts w:eastAsia="Times New Roman" w:cstheme="minorHAnsi"/>
        </w:rPr>
        <w:t xml:space="preserve"> </w:t>
      </w:r>
      <w:r w:rsidRPr="009139B3">
        <w:rPr>
          <w:rFonts w:eastAsia="Times New Roman" w:cstheme="minorHAnsi"/>
        </w:rPr>
        <w:t>property management</w:t>
      </w:r>
      <w:r w:rsidR="003D5EC2">
        <w:rPr>
          <w:rFonts w:eastAsia="Times New Roman" w:cstheme="minorHAnsi"/>
        </w:rPr>
        <w:t xml:space="preserve"> and </w:t>
      </w:r>
      <w:r w:rsidRPr="009139B3">
        <w:rPr>
          <w:rFonts w:eastAsia="Times New Roman" w:cstheme="minorHAnsi"/>
        </w:rPr>
        <w:t xml:space="preserve">control system </w:t>
      </w:r>
      <w:r w:rsidR="00A92460">
        <w:rPr>
          <w:rFonts w:eastAsia="Times New Roman" w:cstheme="minorHAnsi"/>
        </w:rPr>
        <w:t>incorporate</w:t>
      </w:r>
      <w:r w:rsidR="003D5EC2">
        <w:rPr>
          <w:rFonts w:eastAsia="Times New Roman" w:cstheme="minorHAnsi"/>
        </w:rPr>
        <w:t xml:space="preserve"> this </w:t>
      </w:r>
      <w:r w:rsidR="00BE3089">
        <w:rPr>
          <w:rFonts w:eastAsia="Times New Roman" w:cstheme="minorHAnsi"/>
        </w:rPr>
        <w:t>standard,</w:t>
      </w:r>
      <w:r w:rsidR="003D5EC2">
        <w:rPr>
          <w:rFonts w:eastAsia="Times New Roman" w:cstheme="minorHAnsi"/>
        </w:rPr>
        <w:t xml:space="preserve"> </w:t>
      </w:r>
      <w:r>
        <w:rPr>
          <w:rFonts w:eastAsia="Times New Roman" w:cstheme="minorHAnsi"/>
        </w:rPr>
        <w:t xml:space="preserve">and </w:t>
      </w:r>
      <w:r>
        <w:rPr>
          <w:rFonts w:eastAsia="Times New Roman" w:cstheme="minorHAnsi"/>
        </w:rPr>
        <w:t xml:space="preserve">we have </w:t>
      </w:r>
      <w:r w:rsidRPr="009139B3">
        <w:rPr>
          <w:rFonts w:eastAsia="Times New Roman" w:cstheme="minorHAnsi"/>
        </w:rPr>
        <w:t>establish</w:t>
      </w:r>
      <w:r>
        <w:rPr>
          <w:rFonts w:eastAsia="Times New Roman" w:cstheme="minorHAnsi"/>
        </w:rPr>
        <w:t>ed</w:t>
      </w:r>
      <w:r w:rsidRPr="009139B3">
        <w:rPr>
          <w:rFonts w:eastAsia="Times New Roman" w:cstheme="minorHAnsi"/>
        </w:rPr>
        <w:t xml:space="preserve"> a procedure to account for all laptop </w:t>
      </w:r>
      <w:r w:rsidR="003D5EC2">
        <w:rPr>
          <w:rFonts w:eastAsia="Times New Roman" w:cstheme="minorHAnsi"/>
        </w:rPr>
        <w:t>and</w:t>
      </w:r>
      <w:r w:rsidRPr="009139B3">
        <w:rPr>
          <w:rFonts w:eastAsia="Times New Roman" w:cstheme="minorHAnsi"/>
        </w:rPr>
        <w:t xml:space="preserve"> desktop computers and other mobile devices and portable media that store or process sensitive information. </w:t>
      </w:r>
      <w:r w:rsidR="003D5EC2">
        <w:rPr>
          <w:rFonts w:eastAsia="Times New Roman" w:cstheme="minorHAnsi"/>
        </w:rPr>
        <w:t>The study team will secure a</w:t>
      </w:r>
      <w:r w:rsidRPr="009139B3">
        <w:rPr>
          <w:rFonts w:eastAsia="Times New Roman" w:cstheme="minorHAnsi"/>
        </w:rPr>
        <w:t xml:space="preserve">ny data stored electronically in accordance with the most current National Institute of Standards and Technology (NIST) requirements and other applicable </w:t>
      </w:r>
      <w:r>
        <w:rPr>
          <w:rFonts w:eastAsia="Times New Roman" w:cstheme="minorHAnsi"/>
        </w:rPr>
        <w:t>f</w:t>
      </w:r>
      <w:r w:rsidRPr="009139B3">
        <w:rPr>
          <w:rFonts w:eastAsia="Times New Roman" w:cstheme="minorHAnsi"/>
        </w:rPr>
        <w:t xml:space="preserve">ederal and </w:t>
      </w:r>
      <w:r w:rsidRPr="00AE0B67">
        <w:t>departmental</w:t>
      </w:r>
      <w:r w:rsidRPr="009139B3">
        <w:rPr>
          <w:rFonts w:eastAsia="Times New Roman" w:cstheme="minorHAnsi"/>
        </w:rPr>
        <w:t xml:space="preserve"> regulations. In addition, the </w:t>
      </w:r>
      <w:r>
        <w:rPr>
          <w:rFonts w:eastAsia="Times New Roman" w:cstheme="minorHAnsi"/>
        </w:rPr>
        <w:t>study team will</w:t>
      </w:r>
      <w:r w:rsidRPr="009139B3">
        <w:rPr>
          <w:rFonts w:eastAsia="Times New Roman" w:cstheme="minorHAnsi"/>
        </w:rPr>
        <w:t xml:space="preserve"> submit a plan for </w:t>
      </w:r>
      <w:r>
        <w:rPr>
          <w:rFonts w:eastAsia="Times New Roman" w:cstheme="minorHAnsi"/>
        </w:rPr>
        <w:t>helping</w:t>
      </w:r>
      <w:r w:rsidRPr="009139B3">
        <w:rPr>
          <w:rFonts w:eastAsia="Times New Roman" w:cstheme="minorHAnsi"/>
        </w:rPr>
        <w:t xml:space="preserve"> ensure secure storage and limits on access.</w:t>
      </w:r>
    </w:p>
    <w:p w:rsidR="000D7D44" w:rsidP="002560D7" w14:paraId="06CFB5C7" w14:textId="77777777">
      <w:pPr>
        <w:spacing w:after="0" w:line="240" w:lineRule="auto"/>
      </w:pPr>
    </w:p>
    <w:p w:rsidR="00F2506E" w:rsidP="002560D7" w14:paraId="19CF5A0E" w14:textId="77777777">
      <w:pPr>
        <w:spacing w:after="0" w:line="240" w:lineRule="auto"/>
      </w:pPr>
    </w:p>
    <w:p w:rsidR="00717BDC" w:rsidP="00D32E6D" w14:paraId="697D41AC" w14:textId="77777777">
      <w:pPr>
        <w:spacing w:after="120" w:line="240" w:lineRule="auto"/>
      </w:pPr>
      <w:r w:rsidRPr="00624DDC">
        <w:rPr>
          <w:b/>
        </w:rPr>
        <w:t>A11</w:t>
      </w:r>
      <w:r w:rsidRPr="006613EA">
        <w:rPr>
          <w:b/>
          <w:bCs/>
        </w:rPr>
        <w:t>.</w:t>
      </w:r>
      <w:r>
        <w:tab/>
      </w:r>
      <w:r w:rsidRPr="002560D7" w:rsidR="002A41C6">
        <w:rPr>
          <w:b/>
        </w:rPr>
        <w:t>Sensitive Information</w:t>
      </w:r>
      <w:r>
        <w:rPr>
          <w:rStyle w:val="FootnoteReference"/>
        </w:rPr>
        <w:footnoteReference w:id="3"/>
      </w:r>
    </w:p>
    <w:p w:rsidR="0042220D" w:rsidP="00D32E6D" w14:paraId="054D4E09" w14:textId="77777777">
      <w:pPr>
        <w:spacing w:after="0" w:line="240" w:lineRule="auto"/>
        <w:rPr>
          <w:rFonts w:cstheme="minorHAnsi"/>
        </w:rPr>
      </w:pPr>
      <w:r>
        <w:rPr>
          <w:rFonts w:cstheme="minorHAnsi"/>
        </w:rPr>
        <w:t>No sensitive information is requested through this information collection.</w:t>
      </w:r>
    </w:p>
    <w:p w:rsidR="00D32E6D" w:rsidP="00D32E6D" w14:paraId="01B76DFD" w14:textId="77777777">
      <w:pPr>
        <w:spacing w:after="0" w:line="240" w:lineRule="auto"/>
        <w:rPr>
          <w:rFonts w:cstheme="minorHAnsi"/>
        </w:rPr>
      </w:pPr>
    </w:p>
    <w:p w:rsidR="00D32E6D" w:rsidRPr="00D32E6D" w:rsidP="00D32E6D" w14:paraId="750337A8" w14:textId="77777777">
      <w:pPr>
        <w:spacing w:after="0" w:line="240" w:lineRule="auto"/>
        <w:rPr>
          <w:rFonts w:cstheme="minorHAnsi"/>
        </w:rPr>
      </w:pPr>
    </w:p>
    <w:p w:rsidR="00230CAA" w:rsidRPr="001F0446" w:rsidP="001F0446" w14:paraId="177B2371" w14:textId="77777777">
      <w:pPr>
        <w:spacing w:after="120" w:line="240" w:lineRule="auto"/>
        <w:rPr>
          <w:b/>
        </w:rPr>
      </w:pPr>
      <w:r w:rsidRPr="00624DDC">
        <w:rPr>
          <w:b/>
        </w:rPr>
        <w:t>A12</w:t>
      </w:r>
      <w:r w:rsidRPr="006613EA">
        <w:rPr>
          <w:b/>
          <w:bCs/>
        </w:rPr>
        <w:t>.</w:t>
      </w:r>
      <w:r>
        <w:tab/>
      </w:r>
      <w:r w:rsidRPr="00D32E6D" w:rsidR="005D4A40">
        <w:rPr>
          <w:b/>
        </w:rPr>
        <w:t>Burden</w:t>
      </w:r>
    </w:p>
    <w:p w:rsidR="00230CAA" w:rsidP="00D54631" w14:paraId="6A0B76BF" w14:textId="77777777">
      <w:pPr>
        <w:spacing w:after="60" w:line="240" w:lineRule="auto"/>
        <w:rPr>
          <w:i/>
        </w:rPr>
      </w:pPr>
      <w:r>
        <w:rPr>
          <w:i/>
        </w:rPr>
        <w:t>Explanation of Burden Estimates</w:t>
      </w:r>
    </w:p>
    <w:p w:rsidR="00B2466C" w:rsidP="00230CAA" w14:paraId="1A711833" w14:textId="187125EE">
      <w:pPr>
        <w:spacing w:after="0" w:line="240" w:lineRule="auto"/>
        <w:rPr>
          <w:iCs/>
        </w:rPr>
      </w:pPr>
      <w:r>
        <w:rPr>
          <w:iCs/>
        </w:rPr>
        <w:t xml:space="preserve">To inform the site selection process, the study team will first collect data from up to two program staff per program from up to 12 prospective programs (24 respondents total) using the program recruitment and eligibility screener. </w:t>
      </w:r>
      <w:r w:rsidR="00527935">
        <w:rPr>
          <w:iCs/>
        </w:rPr>
        <w:t xml:space="preserve">Once sites are selected, the study team will use the interview guide for needs identification to collect data from up to 10 program staff per program from each of the three participating programs; from up to </w:t>
      </w:r>
      <w:r w:rsidR="00A62269">
        <w:rPr>
          <w:iCs/>
        </w:rPr>
        <w:t>three</w:t>
      </w:r>
      <w:r w:rsidR="00527935">
        <w:rPr>
          <w:iCs/>
        </w:rPr>
        <w:t xml:space="preserve"> staff from each of the partner organizations from each of the three participating programs; and from between</w:t>
      </w:r>
      <w:r w:rsidR="00A62269">
        <w:rPr>
          <w:iCs/>
        </w:rPr>
        <w:t xml:space="preserve"> two to four</w:t>
      </w:r>
      <w:r w:rsidR="00527935">
        <w:rPr>
          <w:iCs/>
        </w:rPr>
        <w:t xml:space="preserve"> caregiver participants per participating program (49 respondents total for this instrument).</w:t>
      </w:r>
      <w:r w:rsidR="00A62269">
        <w:rPr>
          <w:iCs/>
        </w:rPr>
        <w:t xml:space="preserve"> Next, the study team will conduct strategic planning meetings using a discussion guide with up to eight </w:t>
      </w:r>
      <w:r w:rsidR="007F26AF">
        <w:rPr>
          <w:iCs/>
        </w:rPr>
        <w:t>program staff from each of the three participating programs (24 respondents total).</w:t>
      </w:r>
      <w:r w:rsidR="00A62269">
        <w:rPr>
          <w:iCs/>
        </w:rPr>
        <w:t xml:space="preserve"> </w:t>
      </w:r>
      <w:r w:rsidR="00C12EAB">
        <w:rPr>
          <w:iCs/>
        </w:rPr>
        <w:t xml:space="preserve">Using the staff interview guide for the learning cycles, the study team will collect data from one program director or manager </w:t>
      </w:r>
      <w:r w:rsidR="002021E8">
        <w:rPr>
          <w:iCs/>
        </w:rPr>
        <w:t>per program from up to three programs; one program supervisor per program from up to three programs; and up to four direct service staff from the program and/or partner organizations from up to three programs (18 respondents total).</w:t>
      </w:r>
      <w:r w:rsidR="00DF1450">
        <w:rPr>
          <w:iCs/>
        </w:rPr>
        <w:t xml:space="preserve"> The study </w:t>
      </w:r>
      <w:r w:rsidR="00DF1450">
        <w:rPr>
          <w:iCs/>
        </w:rPr>
        <w:t xml:space="preserve">team will also collect data from up to 55 caregiver participants from each of the three programs (165 respondents total) during the learning cycles using a survey. Finally, </w:t>
      </w:r>
      <w:r w:rsidR="004E7FD6">
        <w:rPr>
          <w:iCs/>
        </w:rPr>
        <w:t>the study team will collect data from up to four direct service staff (from either the program or partner organizations) from up to three programs using a staff survey during the learning cycles (12 respondents total).</w:t>
      </w:r>
    </w:p>
    <w:p w:rsidR="00B2466C" w:rsidP="00230CAA" w14:paraId="7454E5CF" w14:textId="77777777">
      <w:pPr>
        <w:spacing w:after="0" w:line="240" w:lineRule="auto"/>
        <w:rPr>
          <w:iCs/>
        </w:rPr>
      </w:pPr>
    </w:p>
    <w:p w:rsidR="001F0446" w:rsidRPr="00514A98" w:rsidP="00230CAA" w14:paraId="67D4D43A" w14:textId="4F2E62DD">
      <w:pPr>
        <w:spacing w:after="0" w:line="240" w:lineRule="auto"/>
        <w:rPr>
          <w:iCs/>
        </w:rPr>
      </w:pPr>
      <w:r>
        <w:rPr>
          <w:iCs/>
        </w:rPr>
        <w:t xml:space="preserve">Table </w:t>
      </w:r>
      <w:r w:rsidRPr="004259AE">
        <w:rPr>
          <w:iCs/>
        </w:rPr>
        <w:t>A.</w:t>
      </w:r>
      <w:r w:rsidRPr="004259AE" w:rsidR="004259AE">
        <w:rPr>
          <w:iCs/>
        </w:rPr>
        <w:t>3</w:t>
      </w:r>
      <w:r>
        <w:rPr>
          <w:iCs/>
        </w:rPr>
        <w:t xml:space="preserve"> presents an estimate of time burden for the</w:t>
      </w:r>
      <w:r w:rsidR="002E73B0">
        <w:rPr>
          <w:iCs/>
        </w:rPr>
        <w:t>se</w:t>
      </w:r>
      <w:r>
        <w:rPr>
          <w:iCs/>
        </w:rPr>
        <w:t xml:space="preserve"> data collections, </w:t>
      </w:r>
      <w:r w:rsidR="005A46BF">
        <w:rPr>
          <w:iCs/>
        </w:rPr>
        <w:t>organized</w:t>
      </w:r>
      <w:r>
        <w:rPr>
          <w:iCs/>
        </w:rPr>
        <w:t xml:space="preserve"> by instrument and respondent. The</w:t>
      </w:r>
      <w:r w:rsidR="005A46BF">
        <w:rPr>
          <w:iCs/>
        </w:rPr>
        <w:t xml:space="preserve"> study team based the</w:t>
      </w:r>
      <w:r>
        <w:rPr>
          <w:iCs/>
        </w:rPr>
        <w:t xml:space="preserve"> </w:t>
      </w:r>
      <w:r w:rsidR="002E73B0">
        <w:rPr>
          <w:iCs/>
        </w:rPr>
        <w:t xml:space="preserve">time burden </w:t>
      </w:r>
      <w:r>
        <w:rPr>
          <w:iCs/>
        </w:rPr>
        <w:t xml:space="preserve">estimates </w:t>
      </w:r>
      <w:r w:rsidR="003A5E93">
        <w:rPr>
          <w:iCs/>
        </w:rPr>
        <w:t xml:space="preserve">for each instrument </w:t>
      </w:r>
      <w:r>
        <w:rPr>
          <w:iCs/>
        </w:rPr>
        <w:t xml:space="preserve">on </w:t>
      </w:r>
      <w:r w:rsidR="005A46BF">
        <w:rPr>
          <w:iCs/>
        </w:rPr>
        <w:t>its</w:t>
      </w:r>
      <w:r>
        <w:rPr>
          <w:iCs/>
        </w:rPr>
        <w:t xml:space="preserve"> experience with collecting information, interviewing professional staff, </w:t>
      </w:r>
      <w:r w:rsidR="00BA09C5">
        <w:rPr>
          <w:iCs/>
        </w:rPr>
        <w:t xml:space="preserve">conducting surveys with </w:t>
      </w:r>
      <w:r w:rsidR="00E142AD">
        <w:rPr>
          <w:iCs/>
        </w:rPr>
        <w:t xml:space="preserve">caregiver </w:t>
      </w:r>
      <w:r w:rsidR="00BA09C5">
        <w:rPr>
          <w:iCs/>
        </w:rPr>
        <w:t xml:space="preserve">participants, </w:t>
      </w:r>
      <w:r>
        <w:rPr>
          <w:iCs/>
        </w:rPr>
        <w:t>and facilitating human-centered designed discussions with professional staff</w:t>
      </w:r>
      <w:r w:rsidR="002E73B0">
        <w:rPr>
          <w:iCs/>
        </w:rPr>
        <w:t xml:space="preserve"> on similar studies</w:t>
      </w:r>
      <w:r>
        <w:rPr>
          <w:iCs/>
        </w:rPr>
        <w:t>.</w:t>
      </w:r>
      <w:r w:rsidR="002E73B0">
        <w:rPr>
          <w:iCs/>
        </w:rPr>
        <w:t xml:space="preserve">  </w:t>
      </w:r>
    </w:p>
    <w:p w:rsidR="001F0446" w:rsidP="00230CAA" w14:paraId="6ADEA250" w14:textId="2CC50D1E">
      <w:pPr>
        <w:spacing w:after="0" w:line="240" w:lineRule="auto"/>
        <w:rPr>
          <w:i/>
        </w:rPr>
      </w:pPr>
    </w:p>
    <w:p w:rsidR="00876A22" w:rsidP="00230CAA" w14:paraId="1E94F352" w14:textId="40BC47EC">
      <w:pPr>
        <w:spacing w:after="0" w:line="240" w:lineRule="auto"/>
        <w:rPr>
          <w:iCs/>
        </w:rPr>
      </w:pPr>
      <w:r>
        <w:rPr>
          <w:iCs/>
        </w:rPr>
        <w:t xml:space="preserve">Annual burden estimates were calculated by dividing the total estimated burden by two as we expect data collection to be completed within about 16 months and this provides some buffer for any delays. </w:t>
      </w:r>
    </w:p>
    <w:p w:rsidR="00876A22" w:rsidRPr="00876A22" w:rsidP="00230CAA" w14:paraId="12201037" w14:textId="77777777">
      <w:pPr>
        <w:spacing w:after="0" w:line="240" w:lineRule="auto"/>
        <w:rPr>
          <w:iCs/>
        </w:rPr>
      </w:pPr>
    </w:p>
    <w:p w:rsidR="001F0446" w:rsidRPr="00230CAA" w:rsidP="00D54631" w14:paraId="7A05D0D1" w14:textId="77777777">
      <w:pPr>
        <w:spacing w:after="60" w:line="240" w:lineRule="auto"/>
        <w:rPr>
          <w:i/>
        </w:rPr>
      </w:pPr>
      <w:r>
        <w:rPr>
          <w:i/>
        </w:rPr>
        <w:t>Estimated Annualized Cost to Respondents</w:t>
      </w:r>
    </w:p>
    <w:p w:rsidR="000D7D44" w:rsidP="001F0446" w14:paraId="4C28E892" w14:textId="77777777">
      <w:pPr>
        <w:spacing w:after="0" w:line="240" w:lineRule="auto"/>
      </w:pPr>
      <w:r>
        <w:t xml:space="preserve">The study team based the average hourly wage estimates for deriving total annual costs on data from the Bureau of Labor Statistics, </w:t>
      </w:r>
      <w:r>
        <w:rPr>
          <w:i/>
          <w:iCs/>
        </w:rPr>
        <w:t>Usual Weekly Earnings of Wage and Salary Workers</w:t>
      </w:r>
      <w:r>
        <w:t xml:space="preserve"> (2023 fourth quarter). For each instrument in Tab</w:t>
      </w:r>
      <w:r w:rsidRPr="004259AE">
        <w:t>le A.</w:t>
      </w:r>
      <w:r w:rsidRPr="004259AE" w:rsidR="004259AE">
        <w:t>3</w:t>
      </w:r>
      <w:r w:rsidRPr="004259AE">
        <w:t>,</w:t>
      </w:r>
      <w:r>
        <w:t xml:space="preserve"> the team calculated the total annual costs by multiplying the annual burden hours by the average hourly wage.</w:t>
      </w:r>
    </w:p>
    <w:p w:rsidR="00BA09C5" w:rsidP="001F0446" w14:paraId="586F129D" w14:textId="77777777">
      <w:pPr>
        <w:spacing w:after="0" w:line="240" w:lineRule="auto"/>
      </w:pPr>
    </w:p>
    <w:p w:rsidR="00BA09C5" w:rsidP="00D54631" w14:paraId="3829E841" w14:textId="77777777">
      <w:pPr>
        <w:spacing w:after="120" w:line="240" w:lineRule="auto"/>
      </w:pPr>
      <w:r>
        <w:t>We used the mean hourly wage of $</w:t>
      </w:r>
      <w:r w:rsidR="00FA5D3C">
        <w:t>33.18</w:t>
      </w:r>
      <w:r>
        <w:t xml:space="preserve"> for women in professional and related occupations for program staff, as we expect many of the staff working in these positions to be women. We used the mean hourly wage of $</w:t>
      </w:r>
      <w:r w:rsidR="00FA5D3C">
        <w:t>19.40</w:t>
      </w:r>
      <w:r>
        <w:t xml:space="preserve"> for </w:t>
      </w:r>
      <w:r w:rsidR="005A46BF">
        <w:t xml:space="preserve">female </w:t>
      </w:r>
      <w:r>
        <w:t xml:space="preserve">high school graduates with no college for </w:t>
      </w:r>
      <w:r w:rsidR="00E142AD">
        <w:t xml:space="preserve">caregiver </w:t>
      </w:r>
      <w:r>
        <w:t xml:space="preserve">participants participating in the </w:t>
      </w:r>
      <w:r w:rsidR="00750581">
        <w:t xml:space="preserve">caregiver </w:t>
      </w:r>
      <w:r>
        <w:t xml:space="preserve">survey. Tables from which </w:t>
      </w:r>
      <w:r w:rsidR="005A46BF">
        <w:t xml:space="preserve">the team drew </w:t>
      </w:r>
      <w:r>
        <w:t>these wages are available at the following links:</w:t>
      </w:r>
    </w:p>
    <w:p w:rsidR="00BA09C5" w:rsidP="004761B0" w14:paraId="51AEDAE1" w14:textId="77777777">
      <w:pPr>
        <w:pStyle w:val="ListParagraph"/>
        <w:numPr>
          <w:ilvl w:val="0"/>
          <w:numId w:val="19"/>
        </w:numPr>
        <w:spacing w:after="0" w:line="240" w:lineRule="auto"/>
      </w:pPr>
      <w:r>
        <w:t xml:space="preserve">Program staff (program directors, supervisors, home visitors, and partner staff): </w:t>
      </w:r>
      <w:hyperlink r:id="rId9" w:history="1">
        <w:r w:rsidRPr="00DB1FA4">
          <w:rPr>
            <w:rStyle w:val="Hyperlink"/>
          </w:rPr>
          <w:t xml:space="preserve">USUAL WEEKLY EARNINGS OF WAGE AND SALARY WORKERS </w:t>
        </w:r>
        <w:r w:rsidR="00FA5D3C">
          <w:rPr>
            <w:rStyle w:val="Hyperlink"/>
          </w:rPr>
          <w:t>FOURTH</w:t>
        </w:r>
        <w:r w:rsidRPr="00DB1FA4" w:rsidR="00FA5D3C">
          <w:rPr>
            <w:rStyle w:val="Hyperlink"/>
          </w:rPr>
          <w:t xml:space="preserve"> </w:t>
        </w:r>
        <w:r w:rsidRPr="00DB1FA4">
          <w:rPr>
            <w:rStyle w:val="Hyperlink"/>
          </w:rPr>
          <w:t>QUARTER 2023 (bls.gov)</w:t>
        </w:r>
      </w:hyperlink>
      <w:r>
        <w:t xml:space="preserve"> (Table 4)</w:t>
      </w:r>
    </w:p>
    <w:p w:rsidR="00BA09C5" w:rsidRPr="00BA09C5" w:rsidP="004761B0" w14:paraId="3C0FBDA9" w14:textId="77777777">
      <w:pPr>
        <w:pStyle w:val="ListParagraph"/>
        <w:numPr>
          <w:ilvl w:val="0"/>
          <w:numId w:val="19"/>
        </w:numPr>
        <w:spacing w:after="0" w:line="240" w:lineRule="auto"/>
      </w:pPr>
      <w:r>
        <w:t xml:space="preserve">Caregivers </w:t>
      </w:r>
      <w:r>
        <w:t xml:space="preserve">participating in the </w:t>
      </w:r>
      <w:r>
        <w:t xml:space="preserve">caregiver </w:t>
      </w:r>
      <w:r>
        <w:t xml:space="preserve">survey: </w:t>
      </w:r>
      <w:hyperlink r:id="rId9" w:history="1">
        <w:r w:rsidRPr="00DB1FA4">
          <w:rPr>
            <w:rStyle w:val="Hyperlink"/>
          </w:rPr>
          <w:t xml:space="preserve">USUAL WEEKLY EARNINGS OF WAGE AND SALARY WORKERS </w:t>
        </w:r>
        <w:r w:rsidR="00FA5D3C">
          <w:rPr>
            <w:rStyle w:val="Hyperlink"/>
          </w:rPr>
          <w:t>FOURTH</w:t>
        </w:r>
        <w:r w:rsidRPr="00DB1FA4" w:rsidR="00FA5D3C">
          <w:rPr>
            <w:rStyle w:val="Hyperlink"/>
          </w:rPr>
          <w:t xml:space="preserve"> </w:t>
        </w:r>
        <w:r w:rsidRPr="00DB1FA4">
          <w:rPr>
            <w:rStyle w:val="Hyperlink"/>
          </w:rPr>
          <w:t>QUARTER 2023</w:t>
        </w:r>
        <w:r w:rsidRPr="00DB1FA4" w:rsidR="00DB1FA4">
          <w:rPr>
            <w:rStyle w:val="Hyperlink"/>
          </w:rPr>
          <w:t xml:space="preserve"> (bls.gov)</w:t>
        </w:r>
      </w:hyperlink>
      <w:r w:rsidR="00DB1FA4">
        <w:t xml:space="preserve"> (Table 5)</w:t>
      </w:r>
    </w:p>
    <w:p w:rsidR="001F0446" w:rsidP="001F0446" w14:paraId="42EBC0A8" w14:textId="77777777">
      <w:pPr>
        <w:spacing w:after="0" w:line="240" w:lineRule="auto"/>
      </w:pPr>
    </w:p>
    <w:p w:rsidR="002E6425" w:rsidP="001F0446" w14:paraId="694AB2B6" w14:textId="77777777">
      <w:pPr>
        <w:spacing w:after="0" w:line="240" w:lineRule="auto"/>
        <w:rPr>
          <w:b/>
          <w:bCs/>
        </w:rPr>
      </w:pPr>
      <w:r>
        <w:rPr>
          <w:b/>
          <w:bCs/>
        </w:rPr>
        <w:t>Table A.</w:t>
      </w:r>
      <w:r w:rsidR="004259AE">
        <w:rPr>
          <w:b/>
          <w:bCs/>
        </w:rPr>
        <w:t>3</w:t>
      </w:r>
      <w:r>
        <w:rPr>
          <w:b/>
          <w:bCs/>
        </w:rPr>
        <w:t>. Estimated time burden for data collection activities</w:t>
      </w:r>
    </w:p>
    <w:tbl>
      <w:tblPr>
        <w:tblStyle w:val="TableGrid"/>
        <w:tblW w:w="9877" w:type="dxa"/>
        <w:tblInd w:w="108" w:type="dxa"/>
        <w:tblLayout w:type="fixed"/>
        <w:tblLook w:val="01E0"/>
      </w:tblPr>
      <w:tblGrid>
        <w:gridCol w:w="2227"/>
        <w:gridCol w:w="1350"/>
        <w:gridCol w:w="1350"/>
        <w:gridCol w:w="1080"/>
        <w:gridCol w:w="822"/>
        <w:gridCol w:w="900"/>
        <w:gridCol w:w="900"/>
        <w:gridCol w:w="1248"/>
      </w:tblGrid>
      <w:tr w14:paraId="2994FBAE"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71B6E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5" w:name="_Hlk167094910"/>
            <w:r w:rsidRPr="001F0446">
              <w:rPr>
                <w:rFonts w:asciiTheme="minorHAnsi" w:hAnsiTheme="minorHAnsi" w:cstheme="minorHAnsi"/>
                <w:bCs/>
              </w:rPr>
              <w:t>Instrument</w:t>
            </w:r>
          </w:p>
        </w:tc>
        <w:tc>
          <w:tcPr>
            <w:tcW w:w="1350"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11C110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Respondents (total over request period)</w:t>
            </w:r>
          </w:p>
        </w:tc>
        <w:tc>
          <w:tcPr>
            <w:tcW w:w="1350"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369E0F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68C215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Avg. Burden per Response (in hours)</w:t>
            </w:r>
          </w:p>
        </w:tc>
        <w:tc>
          <w:tcPr>
            <w:tcW w:w="822" w:type="dxa"/>
            <w:tcBorders>
              <w:top w:val="single" w:sz="4" w:space="0" w:color="auto"/>
              <w:left w:val="single" w:sz="4" w:space="0" w:color="auto"/>
              <w:bottom w:val="single" w:sz="4" w:space="0" w:color="auto"/>
              <w:right w:val="single" w:sz="4" w:space="0" w:color="auto"/>
            </w:tcBorders>
            <w:vAlign w:val="bottom"/>
          </w:tcPr>
          <w:p w:rsidR="00651FF6" w:rsidRPr="001F0446" w:rsidP="005A46BF" w14:paraId="78BF87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 Burden (in hours)</w:t>
            </w:r>
          </w:p>
        </w:tc>
        <w:tc>
          <w:tcPr>
            <w:tcW w:w="900" w:type="dxa"/>
            <w:tcBorders>
              <w:top w:val="single" w:sz="4" w:space="0" w:color="auto"/>
              <w:left w:val="single" w:sz="4" w:space="0" w:color="auto"/>
              <w:bottom w:val="single" w:sz="4" w:space="0" w:color="auto"/>
              <w:right w:val="single" w:sz="4" w:space="0" w:color="auto"/>
            </w:tcBorders>
            <w:vAlign w:val="bottom"/>
          </w:tcPr>
          <w:p w:rsidR="00651FF6" w:rsidRPr="001F0446" w:rsidP="005A46BF" w14:paraId="66C2BA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57789A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Average Hourly Wage Rate</w:t>
            </w:r>
          </w:p>
        </w:tc>
        <w:tc>
          <w:tcPr>
            <w:tcW w:w="1248" w:type="dxa"/>
            <w:tcBorders>
              <w:top w:val="single" w:sz="4" w:space="0" w:color="auto"/>
              <w:left w:val="single" w:sz="4" w:space="0" w:color="auto"/>
              <w:bottom w:val="single" w:sz="4" w:space="0" w:color="auto"/>
              <w:right w:val="single" w:sz="4" w:space="0" w:color="auto"/>
            </w:tcBorders>
            <w:vAlign w:val="bottom"/>
            <w:hideMark/>
          </w:tcPr>
          <w:p w:rsidR="00651FF6" w:rsidRPr="001F0446" w:rsidP="005A46BF" w14:paraId="48C78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 Annual Respondent Cost</w:t>
            </w:r>
          </w:p>
        </w:tc>
      </w:tr>
      <w:tr w14:paraId="5ED01322"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651FF6" w:rsidRPr="001F0446" w:rsidP="00373D2F" w14:paraId="538802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76864">
              <w:rPr>
                <w:rFonts w:asciiTheme="minorHAnsi" w:hAnsiTheme="minorHAnsi" w:cstheme="minorHAnsi"/>
                <w:b/>
              </w:rPr>
              <w:t>Instrument 1</w:t>
            </w:r>
            <w:r>
              <w:rPr>
                <w:rFonts w:asciiTheme="minorHAnsi" w:hAnsiTheme="minorHAnsi" w:cstheme="minorHAnsi"/>
                <w:bCs/>
              </w:rPr>
              <w:t>: Program recruitment and eligibility screener</w:t>
            </w:r>
          </w:p>
        </w:tc>
        <w:tc>
          <w:tcPr>
            <w:tcW w:w="135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23DA7C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p>
        </w:tc>
        <w:tc>
          <w:tcPr>
            <w:tcW w:w="135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0FDCF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2A68B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822"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0EDF3E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r w:rsidR="000A6BEE">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651FF6" w:rsidRPr="001F0446" w:rsidP="00373D2F" w14:paraId="2562DFC2" w14:textId="4193A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651FF6" w:rsidRPr="001F0446" w:rsidP="00373D2F" w14:paraId="5D2EE1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4D23BA">
              <w:rPr>
                <w:rFonts w:asciiTheme="minorHAnsi" w:hAnsiTheme="minorHAnsi" w:cstheme="minorHAnsi"/>
                <w:bCs/>
              </w:rPr>
              <w:t>3</w:t>
            </w:r>
            <w:r w:rsidR="00D812D0">
              <w:rPr>
                <w:rFonts w:asciiTheme="minorHAnsi" w:hAnsiTheme="minorHAnsi" w:cstheme="minorHAnsi"/>
                <w:bCs/>
              </w:rPr>
              <w:t>3.18</w:t>
            </w:r>
          </w:p>
        </w:tc>
        <w:tc>
          <w:tcPr>
            <w:tcW w:w="1248" w:type="dxa"/>
            <w:tcBorders>
              <w:top w:val="single" w:sz="4" w:space="0" w:color="auto"/>
              <w:left w:val="single" w:sz="4" w:space="0" w:color="auto"/>
              <w:bottom w:val="single" w:sz="4" w:space="0" w:color="auto"/>
              <w:right w:val="single" w:sz="4" w:space="0" w:color="auto"/>
            </w:tcBorders>
            <w:vAlign w:val="center"/>
            <w:hideMark/>
          </w:tcPr>
          <w:p w:rsidR="00651FF6" w:rsidRPr="001F0446" w:rsidP="00373D2F" w14:paraId="6A80808A" w14:textId="418E3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1453D2">
              <w:rPr>
                <w:rFonts w:asciiTheme="minorHAnsi" w:hAnsiTheme="minorHAnsi" w:cstheme="minorHAnsi"/>
                <w:bCs/>
              </w:rPr>
              <w:t>398.16</w:t>
            </w:r>
          </w:p>
        </w:tc>
      </w:tr>
      <w:tr w14:paraId="16F8948E"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F4421" w:rsidRPr="00AF4098" w:rsidP="00373D2F" w14:paraId="6F7AF9DB" w14:textId="544E3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76864">
              <w:rPr>
                <w:rFonts w:asciiTheme="minorHAnsi" w:hAnsiTheme="minorHAnsi" w:cstheme="minorHAnsi"/>
                <w:b/>
              </w:rPr>
              <w:t>Instrument 2</w:t>
            </w:r>
            <w:r>
              <w:rPr>
                <w:rFonts w:asciiTheme="minorHAnsi" w:hAnsiTheme="minorHAnsi" w:cstheme="minorHAnsi"/>
                <w:bCs/>
              </w:rPr>
              <w:t xml:space="preserve">: </w:t>
            </w:r>
            <w:r w:rsidR="0027071A">
              <w:rPr>
                <w:rFonts w:asciiTheme="minorHAnsi" w:hAnsiTheme="minorHAnsi" w:cstheme="minorHAnsi"/>
                <w:bCs/>
              </w:rPr>
              <w:t>I</w:t>
            </w:r>
            <w:r>
              <w:rPr>
                <w:rFonts w:asciiTheme="minorHAnsi" w:hAnsiTheme="minorHAnsi" w:cstheme="minorHAnsi"/>
                <w:bCs/>
              </w:rPr>
              <w:t>nterview guide for</w:t>
            </w:r>
            <w:r w:rsidR="00D434E7">
              <w:rPr>
                <w:rFonts w:asciiTheme="minorHAnsi" w:hAnsiTheme="minorHAnsi" w:cstheme="minorHAnsi"/>
                <w:bCs/>
              </w:rPr>
              <w:t xml:space="preserve"> </w:t>
            </w:r>
            <w:r w:rsidR="005D2B50">
              <w:rPr>
                <w:rFonts w:asciiTheme="minorHAnsi" w:hAnsiTheme="minorHAnsi" w:cstheme="minorHAnsi"/>
                <w:bCs/>
              </w:rPr>
              <w:t>needs</w:t>
            </w:r>
            <w:r w:rsidR="004D4C2C">
              <w:rPr>
                <w:rFonts w:asciiTheme="minorHAnsi" w:hAnsiTheme="minorHAnsi" w:cstheme="minorHAnsi"/>
                <w:bCs/>
              </w:rPr>
              <w:t xml:space="preserve"> identification</w:t>
            </w:r>
            <w:r w:rsidR="0027071A">
              <w:rPr>
                <w:rFonts w:asciiTheme="minorHAnsi" w:hAnsiTheme="minorHAnsi" w:cstheme="minorHAnsi"/>
                <w:bCs/>
              </w:rPr>
              <w:t xml:space="preserve"> (</w:t>
            </w:r>
            <w:r w:rsidR="00A12CF4">
              <w:rPr>
                <w:rFonts w:asciiTheme="minorHAnsi" w:hAnsiTheme="minorHAnsi" w:cstheme="minorHAnsi"/>
                <w:bCs/>
              </w:rPr>
              <w:t>program</w:t>
            </w:r>
            <w:r w:rsidR="005A46BF">
              <w:rPr>
                <w:rFonts w:asciiTheme="minorHAnsi" w:hAnsiTheme="minorHAnsi" w:cstheme="minorHAnsi"/>
                <w:bCs/>
              </w:rPr>
              <w:t xml:space="preserve"> and </w:t>
            </w:r>
            <w:r w:rsidR="00A12CF4">
              <w:rPr>
                <w:rFonts w:asciiTheme="minorHAnsi" w:hAnsiTheme="minorHAnsi" w:cstheme="minorHAnsi"/>
                <w:bCs/>
              </w:rPr>
              <w:t>partner staff</w:t>
            </w:r>
            <w:r w:rsidR="0027071A">
              <w:rPr>
                <w:rFonts w:asciiTheme="minorHAnsi" w:hAnsiTheme="minorHAnsi" w:cstheme="minorHAnsi"/>
                <w:bCs/>
              </w:rPr>
              <w:t>)</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5BD046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39</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601D9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6AA319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822"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0E1DF7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58.5</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EA796FC" w14:textId="5D9CB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29</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6E5800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0F62FD">
              <w:rPr>
                <w:rFonts w:asciiTheme="minorHAnsi" w:hAnsiTheme="minorHAnsi" w:cstheme="minorHAnsi"/>
                <w:bCs/>
              </w:rPr>
              <w:t>3</w:t>
            </w:r>
            <w:r>
              <w:rPr>
                <w:rFonts w:asciiTheme="minorHAnsi" w:hAnsiTheme="minorHAnsi" w:cstheme="minorHAnsi"/>
                <w:bCs/>
              </w:rPr>
              <w:t>.</w:t>
            </w:r>
            <w:r w:rsidR="000F62FD">
              <w:rPr>
                <w:rFonts w:asciiTheme="minorHAnsi" w:hAnsiTheme="minorHAnsi" w:cstheme="minorHAnsi"/>
                <w:bCs/>
              </w:rPr>
              <w:t>18</w:t>
            </w:r>
          </w:p>
        </w:tc>
        <w:tc>
          <w:tcPr>
            <w:tcW w:w="1248"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410925B6" w14:textId="04CCC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962.22</w:t>
            </w:r>
          </w:p>
        </w:tc>
      </w:tr>
      <w:tr w14:paraId="225534E3"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F4421" w:rsidRPr="00AF4098" w:rsidP="00373D2F" w14:paraId="5967D278" w14:textId="12096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76864">
              <w:rPr>
                <w:rFonts w:asciiTheme="minorHAnsi" w:hAnsiTheme="minorHAnsi" w:cstheme="minorHAnsi"/>
                <w:b/>
              </w:rPr>
              <w:t>Instrument 2</w:t>
            </w:r>
            <w:r>
              <w:rPr>
                <w:rFonts w:asciiTheme="minorHAnsi" w:hAnsiTheme="minorHAnsi" w:cstheme="minorHAnsi"/>
                <w:bCs/>
              </w:rPr>
              <w:t xml:space="preserve">: </w:t>
            </w:r>
            <w:r w:rsidR="0027071A">
              <w:rPr>
                <w:rFonts w:asciiTheme="minorHAnsi" w:hAnsiTheme="minorHAnsi" w:cstheme="minorHAnsi"/>
                <w:bCs/>
              </w:rPr>
              <w:t>I</w:t>
            </w:r>
            <w:r>
              <w:rPr>
                <w:rFonts w:asciiTheme="minorHAnsi" w:hAnsiTheme="minorHAnsi" w:cstheme="minorHAnsi"/>
                <w:bCs/>
              </w:rPr>
              <w:t xml:space="preserve">nterview guide for </w:t>
            </w:r>
            <w:r w:rsidR="005D2B50">
              <w:rPr>
                <w:rFonts w:asciiTheme="minorHAnsi" w:hAnsiTheme="minorHAnsi" w:cstheme="minorHAnsi"/>
                <w:bCs/>
              </w:rPr>
              <w:t xml:space="preserve">needs </w:t>
            </w:r>
            <w:r w:rsidR="005027AD">
              <w:rPr>
                <w:rFonts w:asciiTheme="minorHAnsi" w:hAnsiTheme="minorHAnsi" w:cstheme="minorHAnsi"/>
                <w:bCs/>
              </w:rPr>
              <w:t>identification</w:t>
            </w:r>
            <w:r w:rsidR="0027071A">
              <w:rPr>
                <w:rFonts w:asciiTheme="minorHAnsi" w:hAnsiTheme="minorHAnsi" w:cstheme="minorHAnsi"/>
                <w:bCs/>
              </w:rPr>
              <w:t xml:space="preserve"> (</w:t>
            </w:r>
            <w:r w:rsidR="00750581">
              <w:rPr>
                <w:rFonts w:asciiTheme="minorHAnsi" w:hAnsiTheme="minorHAnsi" w:cstheme="minorHAnsi"/>
                <w:bCs/>
              </w:rPr>
              <w:t xml:space="preserve">caregiver </w:t>
            </w:r>
            <w:r>
              <w:rPr>
                <w:rFonts w:asciiTheme="minorHAnsi" w:hAnsiTheme="minorHAnsi" w:cstheme="minorHAnsi"/>
                <w:bCs/>
              </w:rPr>
              <w:t>participants</w:t>
            </w:r>
            <w:r w:rsidR="0027071A">
              <w:rPr>
                <w:rFonts w:asciiTheme="minorHAnsi" w:hAnsiTheme="minorHAnsi" w:cstheme="minorHAnsi"/>
                <w:bCs/>
              </w:rPr>
              <w:t>)</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F0218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0E8582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2DD9B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822"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AA09F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F0D4795" w14:textId="3FA2D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B801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w:t>
            </w:r>
            <w:r w:rsidR="000F62FD">
              <w:rPr>
                <w:rFonts w:asciiTheme="minorHAnsi" w:hAnsiTheme="minorHAnsi" w:cstheme="minorHAnsi"/>
                <w:bCs/>
              </w:rPr>
              <w:t>4</w:t>
            </w:r>
            <w:r>
              <w:rPr>
                <w:rFonts w:asciiTheme="minorHAnsi" w:hAnsiTheme="minorHAnsi" w:cstheme="minorHAnsi"/>
                <w:bCs/>
              </w:rPr>
              <w:t>0</w:t>
            </w:r>
          </w:p>
        </w:tc>
        <w:tc>
          <w:tcPr>
            <w:tcW w:w="1248"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C479CC0" w14:textId="6621A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155.20</w:t>
            </w:r>
          </w:p>
        </w:tc>
      </w:tr>
      <w:tr w14:paraId="353BE15C"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F4421" w:rsidRPr="00AF4098" w:rsidP="00373D2F" w14:paraId="39DAB8B7" w14:textId="0D772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D6AD4">
              <w:rPr>
                <w:rFonts w:asciiTheme="minorHAnsi" w:hAnsiTheme="minorHAnsi" w:cstheme="minorHAnsi"/>
                <w:b/>
              </w:rPr>
              <w:t>Instrument 3</w:t>
            </w:r>
            <w:r>
              <w:rPr>
                <w:rFonts w:asciiTheme="minorHAnsi" w:hAnsiTheme="minorHAnsi" w:cstheme="minorHAnsi"/>
                <w:bCs/>
              </w:rPr>
              <w:t xml:space="preserve">: </w:t>
            </w:r>
            <w:r w:rsidR="0027071A">
              <w:rPr>
                <w:rFonts w:asciiTheme="minorHAnsi" w:hAnsiTheme="minorHAnsi" w:cstheme="minorHAnsi"/>
                <w:bCs/>
              </w:rPr>
              <w:t>D</w:t>
            </w:r>
            <w:r>
              <w:rPr>
                <w:rFonts w:asciiTheme="minorHAnsi" w:hAnsiTheme="minorHAnsi" w:cstheme="minorHAnsi"/>
                <w:bCs/>
              </w:rPr>
              <w:t>iscussion guide for strategic planning meetings</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16ED0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1F07C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08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0761DD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822"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506EA3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216</w:t>
            </w:r>
            <w:r w:rsidR="009D6AD4">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F75AB31" w14:textId="3325D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108</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0354E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693887">
              <w:rPr>
                <w:rFonts w:asciiTheme="minorHAnsi" w:hAnsiTheme="minorHAnsi" w:cstheme="minorHAnsi"/>
                <w:bCs/>
              </w:rPr>
              <w:t>3</w:t>
            </w:r>
            <w:r>
              <w:rPr>
                <w:rFonts w:asciiTheme="minorHAnsi" w:hAnsiTheme="minorHAnsi" w:cstheme="minorHAnsi"/>
                <w:bCs/>
              </w:rPr>
              <w:t>.</w:t>
            </w:r>
            <w:r w:rsidR="00693887">
              <w:rPr>
                <w:rFonts w:asciiTheme="minorHAnsi" w:hAnsiTheme="minorHAnsi" w:cstheme="minorHAnsi"/>
                <w:bCs/>
              </w:rPr>
              <w:t>18</w:t>
            </w:r>
          </w:p>
        </w:tc>
        <w:tc>
          <w:tcPr>
            <w:tcW w:w="1248"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801B9A6" w14:textId="4D9AC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3,583.44</w:t>
            </w:r>
          </w:p>
        </w:tc>
      </w:tr>
      <w:tr w14:paraId="5BBC1A44"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9D6AD4" w:rsidRPr="009D6AD4" w:rsidP="00373D2F" w14:paraId="554147E9" w14:textId="30301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D6AD4">
              <w:rPr>
                <w:rFonts w:asciiTheme="minorHAnsi" w:hAnsiTheme="minorHAnsi" w:cstheme="minorHAnsi"/>
                <w:b/>
              </w:rPr>
              <w:t>Instrument 4</w:t>
            </w:r>
            <w:r w:rsidRPr="009D6AD4">
              <w:rPr>
                <w:rFonts w:asciiTheme="minorHAnsi" w:hAnsiTheme="minorHAnsi" w:cstheme="minorHAnsi"/>
                <w:bCs/>
              </w:rPr>
              <w:t xml:space="preserve">: </w:t>
            </w:r>
            <w:r w:rsidR="0027071A">
              <w:rPr>
                <w:rFonts w:asciiTheme="minorHAnsi" w:hAnsiTheme="minorHAnsi" w:cstheme="minorHAnsi"/>
                <w:bCs/>
              </w:rPr>
              <w:t>I</w:t>
            </w:r>
            <w:r>
              <w:rPr>
                <w:rFonts w:asciiTheme="minorHAnsi" w:hAnsiTheme="minorHAnsi" w:cstheme="minorHAnsi"/>
                <w:bCs/>
              </w:rPr>
              <w:t xml:space="preserve">nterview guide for </w:t>
            </w:r>
            <w:r w:rsidR="002F0AA3">
              <w:rPr>
                <w:rFonts w:asciiTheme="minorHAnsi" w:hAnsiTheme="minorHAnsi" w:cstheme="minorHAnsi"/>
                <w:bCs/>
              </w:rPr>
              <w:t>learning cycles</w:t>
            </w:r>
          </w:p>
        </w:tc>
        <w:tc>
          <w:tcPr>
            <w:tcW w:w="1350"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447086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DB1061">
              <w:rPr>
                <w:rFonts w:asciiTheme="minorHAnsi" w:hAnsiTheme="minorHAnsi" w:cstheme="minorHAnsi"/>
                <w:bCs/>
              </w:rPr>
              <w:t>8</w:t>
            </w:r>
          </w:p>
        </w:tc>
        <w:tc>
          <w:tcPr>
            <w:tcW w:w="1350"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2BD32A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5EFFA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822"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101D6F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54</w:t>
            </w:r>
            <w:r w:rsidR="00531964">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544A5670" w14:textId="46B9E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w:t>
            </w:r>
          </w:p>
        </w:tc>
        <w:tc>
          <w:tcPr>
            <w:tcW w:w="900"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42E2EC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DB1061">
              <w:rPr>
                <w:rFonts w:asciiTheme="minorHAnsi" w:hAnsiTheme="minorHAnsi" w:cstheme="minorHAnsi"/>
                <w:bCs/>
              </w:rPr>
              <w:t>3</w:t>
            </w:r>
            <w:r>
              <w:rPr>
                <w:rFonts w:asciiTheme="minorHAnsi" w:hAnsiTheme="minorHAnsi" w:cstheme="minorHAnsi"/>
                <w:bCs/>
              </w:rPr>
              <w:t>.</w:t>
            </w:r>
            <w:r w:rsidR="00DB1061">
              <w:rPr>
                <w:rFonts w:asciiTheme="minorHAnsi" w:hAnsiTheme="minorHAnsi" w:cstheme="minorHAnsi"/>
                <w:bCs/>
              </w:rPr>
              <w:t>18</w:t>
            </w:r>
          </w:p>
        </w:tc>
        <w:tc>
          <w:tcPr>
            <w:tcW w:w="1248" w:type="dxa"/>
            <w:tcBorders>
              <w:top w:val="single" w:sz="4" w:space="0" w:color="auto"/>
              <w:left w:val="single" w:sz="4" w:space="0" w:color="auto"/>
              <w:bottom w:val="single" w:sz="4" w:space="0" w:color="auto"/>
              <w:right w:val="single" w:sz="4" w:space="0" w:color="auto"/>
            </w:tcBorders>
            <w:vAlign w:val="center"/>
          </w:tcPr>
          <w:p w:rsidR="009D6AD4" w:rsidRPr="009D6AD4" w:rsidP="00373D2F" w14:paraId="169B37E5" w14:textId="18E90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895.86</w:t>
            </w:r>
          </w:p>
        </w:tc>
      </w:tr>
      <w:tr w14:paraId="221D3FF2"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F4421" w:rsidRPr="00AF4098" w:rsidP="00373D2F" w14:paraId="5A4886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03081">
              <w:rPr>
                <w:rFonts w:asciiTheme="minorHAnsi" w:hAnsiTheme="minorHAnsi" w:cstheme="minorHAnsi"/>
                <w:b/>
              </w:rPr>
              <w:t>Instrument 5</w:t>
            </w:r>
            <w:r>
              <w:rPr>
                <w:rFonts w:asciiTheme="minorHAnsi" w:hAnsiTheme="minorHAnsi" w:cstheme="minorHAnsi"/>
                <w:bCs/>
              </w:rPr>
              <w:t xml:space="preserve">: </w:t>
            </w:r>
            <w:r w:rsidR="00750581">
              <w:rPr>
                <w:rFonts w:asciiTheme="minorHAnsi" w:hAnsiTheme="minorHAnsi" w:cstheme="minorHAnsi"/>
                <w:bCs/>
              </w:rPr>
              <w:t xml:space="preserve">Caregiver </w:t>
            </w:r>
            <w:r>
              <w:rPr>
                <w:rFonts w:asciiTheme="minorHAnsi" w:hAnsiTheme="minorHAnsi" w:cstheme="minorHAnsi"/>
                <w:bCs/>
              </w:rPr>
              <w:t xml:space="preserve">participant survey for </w:t>
            </w:r>
            <w:r w:rsidR="002F0AA3">
              <w:rPr>
                <w:rFonts w:asciiTheme="minorHAnsi" w:hAnsiTheme="minorHAnsi" w:cstheme="minorHAnsi"/>
                <w:bCs/>
              </w:rPr>
              <w:t>learning cycles</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B6B6053" w14:textId="3FFE1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BB3128">
              <w:rPr>
                <w:rFonts w:asciiTheme="minorHAnsi" w:hAnsiTheme="minorHAnsi" w:cstheme="minorHAnsi"/>
                <w:bCs/>
              </w:rPr>
              <w:t>6</w:t>
            </w:r>
            <w:r>
              <w:rPr>
                <w:rFonts w:asciiTheme="minorHAnsi" w:hAnsiTheme="minorHAnsi" w:cstheme="minorHAnsi"/>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515B09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C987E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0.08</w:t>
            </w:r>
          </w:p>
        </w:tc>
        <w:tc>
          <w:tcPr>
            <w:tcW w:w="822"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1320219" w14:textId="12656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B43E55">
              <w:rPr>
                <w:rFonts w:asciiTheme="minorHAnsi" w:hAnsiTheme="minorHAnsi" w:cstheme="minorHAnsi"/>
                <w:bCs/>
              </w:rPr>
              <w:t>9.6</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68766C7" w14:textId="30D82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37EB7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w:t>
            </w:r>
            <w:r w:rsidR="0047365D">
              <w:rPr>
                <w:rFonts w:asciiTheme="minorHAnsi" w:hAnsiTheme="minorHAnsi" w:cstheme="minorHAnsi"/>
                <w:bCs/>
              </w:rPr>
              <w:t>4</w:t>
            </w:r>
            <w:r>
              <w:rPr>
                <w:rFonts w:asciiTheme="minorHAnsi" w:hAnsiTheme="minorHAnsi" w:cstheme="minorHAnsi"/>
                <w:bCs/>
              </w:rPr>
              <w:t>0</w:t>
            </w:r>
          </w:p>
        </w:tc>
        <w:tc>
          <w:tcPr>
            <w:tcW w:w="1248"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1F448133" w14:textId="70074A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388.00</w:t>
            </w:r>
          </w:p>
        </w:tc>
      </w:tr>
      <w:tr w14:paraId="68A042F1" w14:textId="77777777" w:rsidTr="00F2506E">
        <w:tblPrEx>
          <w:tblW w:w="987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F4421" w:rsidRPr="004259AE" w:rsidP="00373D2F" w14:paraId="572AE6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259AE">
              <w:rPr>
                <w:rFonts w:asciiTheme="minorHAnsi" w:hAnsiTheme="minorHAnsi" w:cstheme="minorHAnsi"/>
                <w:b/>
              </w:rPr>
              <w:t>Instrument 6</w:t>
            </w:r>
            <w:r w:rsidRPr="004259AE">
              <w:rPr>
                <w:rFonts w:asciiTheme="minorHAnsi" w:hAnsiTheme="minorHAnsi" w:cstheme="minorHAnsi"/>
                <w:bCs/>
              </w:rPr>
              <w:t xml:space="preserve">: Staff survey for </w:t>
            </w:r>
            <w:r w:rsidRPr="004259AE" w:rsidR="002F0AA3">
              <w:rPr>
                <w:rFonts w:asciiTheme="minorHAnsi" w:hAnsiTheme="minorHAnsi" w:cstheme="minorHAnsi"/>
                <w:bCs/>
              </w:rPr>
              <w:t>learning cycles</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23CC4B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531964">
              <w:rPr>
                <w:rFonts w:asciiTheme="minorHAnsi" w:hAnsiTheme="minorHAnsi" w:cstheme="minorHAnsi"/>
                <w:bCs/>
              </w:rPr>
              <w:t>2</w:t>
            </w:r>
          </w:p>
        </w:tc>
        <w:tc>
          <w:tcPr>
            <w:tcW w:w="135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6F80C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w:t>
            </w:r>
          </w:p>
        </w:tc>
        <w:tc>
          <w:tcPr>
            <w:tcW w:w="108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3ADACF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0.17</w:t>
            </w:r>
          </w:p>
        </w:tc>
        <w:tc>
          <w:tcPr>
            <w:tcW w:w="822"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752EB58" w14:textId="62D0F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36.7</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431B7BC4" w14:textId="06025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w:t>
            </w:r>
          </w:p>
        </w:tc>
        <w:tc>
          <w:tcPr>
            <w:tcW w:w="900"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1067DE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47365D">
              <w:rPr>
                <w:rFonts w:asciiTheme="minorHAnsi" w:hAnsiTheme="minorHAnsi" w:cstheme="minorHAnsi"/>
                <w:bCs/>
              </w:rPr>
              <w:t>3</w:t>
            </w:r>
            <w:r>
              <w:rPr>
                <w:rFonts w:asciiTheme="minorHAnsi" w:hAnsiTheme="minorHAnsi" w:cstheme="minorHAnsi"/>
                <w:bCs/>
              </w:rPr>
              <w:t>.</w:t>
            </w:r>
            <w:r w:rsidR="0047365D">
              <w:rPr>
                <w:rFonts w:asciiTheme="minorHAnsi" w:hAnsiTheme="minorHAnsi" w:cstheme="minorHAnsi"/>
                <w:bCs/>
              </w:rPr>
              <w:t>18</w:t>
            </w:r>
          </w:p>
        </w:tc>
        <w:tc>
          <w:tcPr>
            <w:tcW w:w="1248" w:type="dxa"/>
            <w:tcBorders>
              <w:top w:val="single" w:sz="4" w:space="0" w:color="auto"/>
              <w:left w:val="single" w:sz="4" w:space="0" w:color="auto"/>
              <w:bottom w:val="single" w:sz="4" w:space="0" w:color="auto"/>
              <w:right w:val="single" w:sz="4" w:space="0" w:color="auto"/>
            </w:tcBorders>
            <w:vAlign w:val="center"/>
          </w:tcPr>
          <w:p w:rsidR="005F4421" w:rsidRPr="00AF4098" w:rsidP="00373D2F" w14:paraId="7BC250BC" w14:textId="240E0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453D2">
              <w:rPr>
                <w:rFonts w:asciiTheme="minorHAnsi" w:hAnsiTheme="minorHAnsi" w:cstheme="minorHAnsi"/>
                <w:bCs/>
              </w:rPr>
              <w:t>597.24</w:t>
            </w:r>
          </w:p>
        </w:tc>
      </w:tr>
      <w:tr w14:paraId="55029022" w14:textId="77777777" w:rsidTr="00F2506E">
        <w:tblPrEx>
          <w:tblW w:w="9877" w:type="dxa"/>
          <w:tblInd w:w="108" w:type="dxa"/>
          <w:tblLayout w:type="fixed"/>
          <w:tblLook w:val="01E0"/>
        </w:tblPrEx>
        <w:tc>
          <w:tcPr>
            <w:tcW w:w="6829" w:type="dxa"/>
            <w:gridSpan w:val="5"/>
            <w:tcBorders>
              <w:top w:val="single" w:sz="4" w:space="0" w:color="auto"/>
              <w:left w:val="single" w:sz="4" w:space="0" w:color="auto"/>
              <w:bottom w:val="single" w:sz="4" w:space="0" w:color="auto"/>
              <w:right w:val="single" w:sz="4" w:space="0" w:color="auto"/>
            </w:tcBorders>
            <w:vAlign w:val="center"/>
            <w:hideMark/>
          </w:tcPr>
          <w:p w:rsidR="00F2506E" w:rsidRPr="006613EA" w:rsidP="00F2506E" w14:paraId="5E2028C6" w14:textId="3A6F1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6613EA">
              <w:rPr>
                <w:rFonts w:cstheme="minorHAnsi"/>
                <w:b/>
              </w:rPr>
              <w:t>Total</w:t>
            </w:r>
            <w:r>
              <w:rPr>
                <w:rFonts w:cstheme="minorHAnsi"/>
                <w:b/>
              </w:rPr>
              <w:t xml:space="preserve"> Annual Burden and Costs:</w:t>
            </w:r>
          </w:p>
        </w:tc>
        <w:tc>
          <w:tcPr>
            <w:tcW w:w="900" w:type="dxa"/>
            <w:tcBorders>
              <w:top w:val="single" w:sz="4" w:space="0" w:color="auto"/>
              <w:left w:val="single" w:sz="4" w:space="0" w:color="auto"/>
              <w:bottom w:val="single" w:sz="4" w:space="0" w:color="auto"/>
              <w:right w:val="single" w:sz="4" w:space="0" w:color="auto"/>
            </w:tcBorders>
            <w:vAlign w:val="center"/>
          </w:tcPr>
          <w:p w:rsidR="00F2506E" w:rsidRPr="006613EA" w:rsidP="00373D2F" w14:paraId="12C90AB3" w14:textId="162FB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cstheme="minorHAnsi"/>
                <w:b/>
              </w:rPr>
              <w:t>222</w:t>
            </w:r>
          </w:p>
        </w:tc>
        <w:tc>
          <w:tcPr>
            <w:tcW w:w="900" w:type="dxa"/>
            <w:tcBorders>
              <w:top w:val="single" w:sz="4" w:space="0" w:color="auto"/>
              <w:left w:val="single" w:sz="4" w:space="0" w:color="auto"/>
              <w:bottom w:val="single" w:sz="4" w:space="0" w:color="auto"/>
              <w:right w:val="single" w:sz="4" w:space="0" w:color="auto"/>
            </w:tcBorders>
            <w:vAlign w:val="center"/>
            <w:hideMark/>
          </w:tcPr>
          <w:p w:rsidR="00F2506E" w:rsidRPr="006613EA" w:rsidP="00373D2F" w14:paraId="45AC3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6613EA">
              <w:rPr>
                <w:rFonts w:cstheme="minorHAnsi"/>
                <w:b/>
              </w:rPr>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F2506E" w:rsidRPr="006613EA" w:rsidP="00373D2F" w14:paraId="7A8ED807" w14:textId="40ABC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6613EA">
              <w:rPr>
                <w:rFonts w:cstheme="minorHAnsi"/>
                <w:b/>
              </w:rPr>
              <w:t>$</w:t>
            </w:r>
            <w:r>
              <w:rPr>
                <w:rFonts w:cstheme="minorHAnsi"/>
                <w:b/>
              </w:rPr>
              <w:t>6,980.12</w:t>
            </w:r>
          </w:p>
        </w:tc>
      </w:tr>
      <w:bookmarkEnd w:id="5"/>
    </w:tbl>
    <w:p w:rsidR="000D7D44" w:rsidP="00373D2F" w14:paraId="5E605179" w14:textId="77777777">
      <w:pPr>
        <w:spacing w:after="0" w:line="240" w:lineRule="auto"/>
      </w:pPr>
    </w:p>
    <w:p w:rsidR="001F0446" w:rsidP="00373D2F" w14:paraId="30228917" w14:textId="77777777">
      <w:pPr>
        <w:spacing w:after="0" w:line="240" w:lineRule="auto"/>
      </w:pPr>
    </w:p>
    <w:p w:rsidR="00373D2F" w:rsidP="00577243" w14:paraId="37F2140B" w14:textId="77777777">
      <w:pPr>
        <w:spacing w:after="120" w:line="240" w:lineRule="auto"/>
        <w:rPr>
          <w:rFonts w:cstheme="minorHAnsi"/>
        </w:rPr>
      </w:pPr>
      <w:r w:rsidRPr="00624DDC">
        <w:rPr>
          <w:rFonts w:cstheme="minorHAnsi"/>
          <w:b/>
        </w:rPr>
        <w:t>A13</w:t>
      </w:r>
      <w:r w:rsidRPr="006613EA">
        <w:rPr>
          <w:rFonts w:cstheme="minorHAnsi"/>
          <w:b/>
          <w:bCs/>
        </w:rPr>
        <w:t>.</w:t>
      </w:r>
      <w:r>
        <w:rPr>
          <w:rFonts w:cstheme="minorHAnsi"/>
        </w:rPr>
        <w:tab/>
      </w:r>
      <w:r w:rsidRPr="001F0446" w:rsidR="00083227">
        <w:rPr>
          <w:rFonts w:cstheme="minorHAnsi"/>
          <w:b/>
        </w:rPr>
        <w:t>Costs</w:t>
      </w:r>
    </w:p>
    <w:p w:rsidR="008B5407" w:rsidP="00577243" w14:paraId="5CF7B7EC" w14:textId="77777777">
      <w:pPr>
        <w:autoSpaceDE w:val="0"/>
        <w:autoSpaceDN w:val="0"/>
        <w:adjustRightInd w:val="0"/>
        <w:spacing w:after="0" w:line="240" w:lineRule="auto"/>
        <w:rPr>
          <w:rFonts w:cstheme="minorHAnsi"/>
        </w:rPr>
      </w:pPr>
      <w:r>
        <w:rPr>
          <w:rFonts w:cstheme="minorHAnsi"/>
        </w:rPr>
        <w:t>The study team</w:t>
      </w:r>
      <w:r w:rsidR="00B267BE">
        <w:rPr>
          <w:rFonts w:cstheme="minorHAnsi"/>
        </w:rPr>
        <w:t xml:space="preserve"> propose</w:t>
      </w:r>
      <w:r>
        <w:rPr>
          <w:rFonts w:cstheme="minorHAnsi"/>
        </w:rPr>
        <w:t>s</w:t>
      </w:r>
      <w:r w:rsidR="00B267BE">
        <w:rPr>
          <w:rFonts w:cstheme="minorHAnsi"/>
        </w:rPr>
        <w:t xml:space="preserve"> to offer each participating local </w:t>
      </w:r>
      <w:r w:rsidR="00B84A38">
        <w:rPr>
          <w:rFonts w:cstheme="minorHAnsi"/>
        </w:rPr>
        <w:t>home visiting</w:t>
      </w:r>
      <w:r w:rsidR="00B267BE">
        <w:rPr>
          <w:rFonts w:cstheme="minorHAnsi"/>
        </w:rPr>
        <w:t xml:space="preserve"> program an honorarium to acknowledge </w:t>
      </w:r>
      <w:r w:rsidR="005A46BF">
        <w:rPr>
          <w:rFonts w:cstheme="minorHAnsi"/>
        </w:rPr>
        <w:t>i</w:t>
      </w:r>
      <w:r w:rsidR="00B267BE">
        <w:rPr>
          <w:rFonts w:cstheme="minorHAnsi"/>
        </w:rPr>
        <w:t>t</w:t>
      </w:r>
      <w:r w:rsidR="005A46BF">
        <w:rPr>
          <w:rFonts w:cstheme="minorHAnsi"/>
        </w:rPr>
        <w:t>s</w:t>
      </w:r>
      <w:r w:rsidR="00B267BE">
        <w:rPr>
          <w:rFonts w:cstheme="minorHAnsi"/>
        </w:rPr>
        <w:t xml:space="preserve"> contribution to timely and complete data collection and in recognition </w:t>
      </w:r>
      <w:r w:rsidR="00924E69">
        <w:rPr>
          <w:rFonts w:cstheme="minorHAnsi"/>
        </w:rPr>
        <w:t xml:space="preserve">of </w:t>
      </w:r>
      <w:r w:rsidR="005A46BF">
        <w:rPr>
          <w:rFonts w:cstheme="minorHAnsi"/>
        </w:rPr>
        <w:t>i</w:t>
      </w:r>
      <w:r w:rsidR="00B267BE">
        <w:rPr>
          <w:rFonts w:cstheme="minorHAnsi"/>
        </w:rPr>
        <w:t>t</w:t>
      </w:r>
      <w:r w:rsidR="005A46BF">
        <w:rPr>
          <w:rFonts w:cstheme="minorHAnsi"/>
        </w:rPr>
        <w:t>s</w:t>
      </w:r>
      <w:r w:rsidR="00B267BE">
        <w:rPr>
          <w:rFonts w:cstheme="minorHAnsi"/>
        </w:rPr>
        <w:t xml:space="preserve"> efforts </w:t>
      </w:r>
      <w:r w:rsidR="00E1792B">
        <w:rPr>
          <w:rFonts w:cstheme="minorHAnsi"/>
        </w:rPr>
        <w:t xml:space="preserve">in helping to coordinate study activities and administer the </w:t>
      </w:r>
      <w:r w:rsidR="00E142AD">
        <w:rPr>
          <w:rFonts w:cstheme="minorHAnsi"/>
        </w:rPr>
        <w:t xml:space="preserve">caregiver </w:t>
      </w:r>
      <w:r w:rsidR="00E1792B">
        <w:rPr>
          <w:rFonts w:cstheme="minorHAnsi"/>
        </w:rPr>
        <w:t>participant survey.</w:t>
      </w:r>
    </w:p>
    <w:p w:rsidR="008B5407" w:rsidP="00577243" w14:paraId="2657AEFB" w14:textId="77777777">
      <w:pPr>
        <w:autoSpaceDE w:val="0"/>
        <w:autoSpaceDN w:val="0"/>
        <w:adjustRightInd w:val="0"/>
        <w:spacing w:after="0" w:line="240" w:lineRule="auto"/>
        <w:rPr>
          <w:rFonts w:cstheme="minorHAnsi"/>
        </w:rPr>
      </w:pPr>
    </w:p>
    <w:p w:rsidR="00373D2F" w:rsidP="00577243" w14:paraId="0CE08949" w14:textId="180E2BC1">
      <w:pPr>
        <w:autoSpaceDE w:val="0"/>
        <w:autoSpaceDN w:val="0"/>
        <w:adjustRightInd w:val="0"/>
        <w:spacing w:after="0" w:line="240" w:lineRule="auto"/>
        <w:rPr>
          <w:rFonts w:cstheme="minorHAnsi"/>
        </w:rPr>
      </w:pPr>
      <w:r>
        <w:rPr>
          <w:rFonts w:cstheme="minorHAnsi"/>
        </w:rPr>
        <w:t xml:space="preserve">An honorarium would increase the likelihood of </w:t>
      </w:r>
      <w:r w:rsidR="00924E69">
        <w:rPr>
          <w:rFonts w:cstheme="minorHAnsi"/>
        </w:rPr>
        <w:t xml:space="preserve">local home visiting programs’ </w:t>
      </w:r>
      <w:r>
        <w:rPr>
          <w:rFonts w:cstheme="minorHAnsi"/>
        </w:rPr>
        <w:t>participation by defraying the cost of participating, such as using staff time for interviews or group discussions, rather than their regular job responsibilities</w:t>
      </w:r>
      <w:r w:rsidR="00925BC5">
        <w:rPr>
          <w:rFonts w:cstheme="minorHAnsi"/>
        </w:rPr>
        <w:t>.</w:t>
      </w:r>
      <w:r w:rsidRPr="00925BC5" w:rsidR="00925BC5">
        <w:rPr>
          <w:rFonts w:cstheme="minorHAnsi"/>
        </w:rPr>
        <w:t xml:space="preserve"> </w:t>
      </w:r>
      <w:r w:rsidR="00925BC5">
        <w:rPr>
          <w:rFonts w:cstheme="minorHAnsi"/>
        </w:rPr>
        <w:t xml:space="preserve">Some selected programs may receive funding from federal or state sources. </w:t>
      </w:r>
      <w:r w:rsidR="00402660">
        <w:t>However, the activities described in this information collection are beyond the requirements of MIECHV grants</w:t>
      </w:r>
      <w:r w:rsidR="00402660">
        <w:rPr>
          <w:rFonts w:cstheme="minorHAnsi"/>
        </w:rPr>
        <w:t xml:space="preserve"> a</w:t>
      </w:r>
      <w:r w:rsidR="006E5CEE">
        <w:rPr>
          <w:rFonts w:cstheme="minorHAnsi"/>
        </w:rPr>
        <w:t xml:space="preserve">nd participation in </w:t>
      </w:r>
      <w:r w:rsidR="00402660">
        <w:rPr>
          <w:rFonts w:cstheme="minorHAnsi"/>
        </w:rPr>
        <w:t>this study</w:t>
      </w:r>
      <w:r w:rsidR="006E5CEE">
        <w:rPr>
          <w:rFonts w:cstheme="minorHAnsi"/>
        </w:rPr>
        <w:t xml:space="preserve"> is not included in their grant budget. </w:t>
      </w:r>
    </w:p>
    <w:p w:rsidR="00122453" w:rsidP="00577243" w14:paraId="1CFF6E8B" w14:textId="77777777">
      <w:pPr>
        <w:autoSpaceDE w:val="0"/>
        <w:autoSpaceDN w:val="0"/>
        <w:adjustRightInd w:val="0"/>
        <w:spacing w:after="0" w:line="240" w:lineRule="auto"/>
        <w:rPr>
          <w:rFonts w:cstheme="minorHAnsi"/>
        </w:rPr>
      </w:pPr>
    </w:p>
    <w:p w:rsidR="00122453" w:rsidP="00577243" w14:paraId="0E4086BE" w14:textId="19FA24D7">
      <w:pPr>
        <w:autoSpaceDE w:val="0"/>
        <w:autoSpaceDN w:val="0"/>
        <w:adjustRightInd w:val="0"/>
        <w:spacing w:after="0" w:line="240" w:lineRule="auto"/>
        <w:rPr>
          <w:rFonts w:cstheme="minorHAnsi"/>
        </w:rPr>
      </w:pPr>
      <w:r>
        <w:rPr>
          <w:rFonts w:cstheme="minorHAnsi"/>
        </w:rPr>
        <w:t>The study team</w:t>
      </w:r>
      <w:r>
        <w:rPr>
          <w:rFonts w:cstheme="minorHAnsi"/>
        </w:rPr>
        <w:t xml:space="preserve"> will offer each participating local home visiting program a $</w:t>
      </w:r>
      <w:r w:rsidR="009E4397">
        <w:rPr>
          <w:rFonts w:cstheme="minorHAnsi"/>
        </w:rPr>
        <w:t>2,300</w:t>
      </w:r>
      <w:r w:rsidR="00C71164">
        <w:rPr>
          <w:rFonts w:cstheme="minorHAnsi"/>
        </w:rPr>
        <w:t xml:space="preserve"> </w:t>
      </w:r>
      <w:r>
        <w:rPr>
          <w:rFonts w:cstheme="minorHAnsi"/>
        </w:rPr>
        <w:t xml:space="preserve">honorarium </w:t>
      </w:r>
      <w:r w:rsidR="00924E69">
        <w:rPr>
          <w:rFonts w:cstheme="minorHAnsi"/>
        </w:rPr>
        <w:t>for</w:t>
      </w:r>
      <w:r>
        <w:rPr>
          <w:rFonts w:cstheme="minorHAnsi"/>
        </w:rPr>
        <w:t xml:space="preserve"> the program</w:t>
      </w:r>
      <w:r w:rsidR="00924E69">
        <w:rPr>
          <w:rFonts w:cstheme="minorHAnsi"/>
        </w:rPr>
        <w:t xml:space="preserve"> to use</w:t>
      </w:r>
      <w:r>
        <w:rPr>
          <w:rFonts w:cstheme="minorHAnsi"/>
        </w:rPr>
        <w:t xml:space="preserve"> at </w:t>
      </w:r>
      <w:r w:rsidR="00924E69">
        <w:rPr>
          <w:rFonts w:cstheme="minorHAnsi"/>
        </w:rPr>
        <w:t>i</w:t>
      </w:r>
      <w:r>
        <w:rPr>
          <w:rFonts w:cstheme="minorHAnsi"/>
        </w:rPr>
        <w:t>t</w:t>
      </w:r>
      <w:r w:rsidR="00924E69">
        <w:rPr>
          <w:rFonts w:cstheme="minorHAnsi"/>
        </w:rPr>
        <w:t>s</w:t>
      </w:r>
      <w:r>
        <w:rPr>
          <w:rFonts w:cstheme="minorHAnsi"/>
        </w:rPr>
        <w:t xml:space="preserve"> discretion for assist</w:t>
      </w:r>
      <w:r w:rsidR="00924E69">
        <w:rPr>
          <w:rFonts w:cstheme="minorHAnsi"/>
        </w:rPr>
        <w:t>ing</w:t>
      </w:r>
      <w:r>
        <w:rPr>
          <w:rFonts w:cstheme="minorHAnsi"/>
        </w:rPr>
        <w:t xml:space="preserve"> with a range of study activities, </w:t>
      </w:r>
      <w:r w:rsidR="00924E69">
        <w:rPr>
          <w:rFonts w:cstheme="minorHAnsi"/>
        </w:rPr>
        <w:t>i</w:t>
      </w:r>
      <w:r>
        <w:rPr>
          <w:rFonts w:cstheme="minorHAnsi"/>
        </w:rPr>
        <w:t>t</w:t>
      </w:r>
      <w:r w:rsidR="00924E69">
        <w:rPr>
          <w:rFonts w:cstheme="minorHAnsi"/>
        </w:rPr>
        <w:t>s</w:t>
      </w:r>
      <w:r>
        <w:rPr>
          <w:rFonts w:cstheme="minorHAnsi"/>
        </w:rPr>
        <w:t xml:space="preserve"> participation in the study activities, a</w:t>
      </w:r>
      <w:r w:rsidR="00924E69">
        <w:rPr>
          <w:rFonts w:cstheme="minorHAnsi"/>
        </w:rPr>
        <w:t>nd</w:t>
      </w:r>
      <w:r>
        <w:rPr>
          <w:rFonts w:cstheme="minorHAnsi"/>
        </w:rPr>
        <w:t xml:space="preserve"> recognition of the staff’s contribution to this important research effort. </w:t>
      </w:r>
      <w:r w:rsidR="008C050F">
        <w:t xml:space="preserve"> </w:t>
      </w:r>
      <w:r w:rsidR="001A1D57">
        <w:rPr>
          <w:rFonts w:cstheme="minorHAnsi"/>
        </w:rPr>
        <w:t>The study team</w:t>
      </w:r>
      <w:r>
        <w:rPr>
          <w:rFonts w:cstheme="minorHAnsi"/>
        </w:rPr>
        <w:t xml:space="preserve"> will request the program director’s assistance </w:t>
      </w:r>
      <w:r w:rsidR="00EE1DF0">
        <w:rPr>
          <w:rFonts w:cstheme="minorHAnsi"/>
        </w:rPr>
        <w:t xml:space="preserve">in identifying appropriate respondents (supervisors, home visitors, and partner staff) to recruit for the interviews, strategic planning meetings, and staff surveys. </w:t>
      </w:r>
      <w:r w:rsidR="001A1D57">
        <w:rPr>
          <w:rFonts w:cstheme="minorHAnsi"/>
        </w:rPr>
        <w:t>The study team</w:t>
      </w:r>
      <w:r w:rsidR="00EE1DF0">
        <w:rPr>
          <w:rFonts w:cstheme="minorHAnsi"/>
        </w:rPr>
        <w:t xml:space="preserve"> will also rely on the program’s assistance in recruiting </w:t>
      </w:r>
      <w:r w:rsidR="00E142AD">
        <w:rPr>
          <w:rFonts w:cstheme="minorHAnsi"/>
        </w:rPr>
        <w:t xml:space="preserve">caregiver </w:t>
      </w:r>
      <w:r w:rsidR="00EE1DF0">
        <w:rPr>
          <w:rFonts w:cstheme="minorHAnsi"/>
        </w:rPr>
        <w:t xml:space="preserve">participants and administering the </w:t>
      </w:r>
      <w:r w:rsidR="00E142AD">
        <w:rPr>
          <w:rFonts w:cstheme="minorHAnsi"/>
        </w:rPr>
        <w:t xml:space="preserve">caregiver </w:t>
      </w:r>
      <w:r w:rsidR="00EE1DF0">
        <w:rPr>
          <w:rFonts w:cstheme="minorHAnsi"/>
        </w:rPr>
        <w:t xml:space="preserve">participant survey to them. Obtaining a wide range of perspectives </w:t>
      </w:r>
      <w:r w:rsidR="00DB15FB">
        <w:rPr>
          <w:rFonts w:cstheme="minorHAnsi"/>
        </w:rPr>
        <w:t xml:space="preserve">and participation at each selected home visiting program is crucial to the success of the study; therefore, </w:t>
      </w:r>
      <w:r w:rsidR="001A1D57">
        <w:rPr>
          <w:rFonts w:cstheme="minorHAnsi"/>
        </w:rPr>
        <w:t xml:space="preserve">the study </w:t>
      </w:r>
      <w:r w:rsidR="00924E69">
        <w:rPr>
          <w:rFonts w:cstheme="minorHAnsi"/>
        </w:rPr>
        <w:t>w</w:t>
      </w:r>
      <w:r w:rsidR="001A1D57">
        <w:rPr>
          <w:rFonts w:cstheme="minorHAnsi"/>
        </w:rPr>
        <w:t>i</w:t>
      </w:r>
      <w:r w:rsidR="00924E69">
        <w:rPr>
          <w:rFonts w:cstheme="minorHAnsi"/>
        </w:rPr>
        <w:t>ll</w:t>
      </w:r>
      <w:r w:rsidR="00DB15FB">
        <w:rPr>
          <w:rFonts w:cstheme="minorHAnsi"/>
        </w:rPr>
        <w:t xml:space="preserve"> aim for a high level of participation by staff in the interviews, strategic planning meetings, and staff surveys</w:t>
      </w:r>
      <w:r w:rsidR="00924E69">
        <w:rPr>
          <w:rFonts w:cstheme="minorHAnsi"/>
        </w:rPr>
        <w:t>,</w:t>
      </w:r>
      <w:r w:rsidR="00DB15FB">
        <w:rPr>
          <w:rFonts w:cstheme="minorHAnsi"/>
        </w:rPr>
        <w:t xml:space="preserve"> as well as </w:t>
      </w:r>
      <w:r w:rsidR="00924E69">
        <w:rPr>
          <w:rFonts w:cstheme="minorHAnsi"/>
        </w:rPr>
        <w:t xml:space="preserve">among </w:t>
      </w:r>
      <w:r w:rsidR="00E142AD">
        <w:rPr>
          <w:rFonts w:cstheme="minorHAnsi"/>
        </w:rPr>
        <w:t xml:space="preserve">caregivers </w:t>
      </w:r>
      <w:r w:rsidR="00DB15FB">
        <w:rPr>
          <w:rFonts w:cstheme="minorHAnsi"/>
        </w:rPr>
        <w:t xml:space="preserve">in the </w:t>
      </w:r>
      <w:r w:rsidR="00E142AD">
        <w:rPr>
          <w:rFonts w:cstheme="minorHAnsi"/>
        </w:rPr>
        <w:t xml:space="preserve">caregiver </w:t>
      </w:r>
      <w:r w:rsidR="00DB15FB">
        <w:rPr>
          <w:rFonts w:cstheme="minorHAnsi"/>
        </w:rPr>
        <w:t xml:space="preserve">participant survey. </w:t>
      </w:r>
      <w:r w:rsidR="00F54411">
        <w:rPr>
          <w:rFonts w:cstheme="minorHAnsi"/>
        </w:rPr>
        <w:t>Actively engaging the communities served through ACF</w:t>
      </w:r>
      <w:r w:rsidR="00132064">
        <w:rPr>
          <w:rFonts w:cstheme="minorHAnsi"/>
        </w:rPr>
        <w:t xml:space="preserve"> and HRSA</w:t>
      </w:r>
      <w:r w:rsidR="00F54411">
        <w:rPr>
          <w:rFonts w:cstheme="minorHAnsi"/>
        </w:rPr>
        <w:t>-funded programs is an important component of meeting the study goals.</w:t>
      </w:r>
    </w:p>
    <w:p w:rsidR="00577243" w:rsidP="00577243" w14:paraId="5C7DDBFF" w14:textId="77777777">
      <w:pPr>
        <w:autoSpaceDE w:val="0"/>
        <w:autoSpaceDN w:val="0"/>
        <w:adjustRightInd w:val="0"/>
        <w:spacing w:after="0" w:line="240" w:lineRule="auto"/>
        <w:rPr>
          <w:rFonts w:cstheme="minorHAnsi"/>
        </w:rPr>
      </w:pPr>
    </w:p>
    <w:p w:rsidR="00577243" w:rsidRPr="000D4E9A" w:rsidP="00577243" w14:paraId="636DAF95" w14:textId="77777777">
      <w:pPr>
        <w:autoSpaceDE w:val="0"/>
        <w:autoSpaceDN w:val="0"/>
        <w:adjustRightInd w:val="0"/>
        <w:spacing w:after="0" w:line="240" w:lineRule="auto"/>
        <w:rPr>
          <w:rFonts w:cstheme="minorHAnsi"/>
        </w:rPr>
      </w:pPr>
    </w:p>
    <w:p w:rsidR="00373D2F" w:rsidRPr="00DF1291" w:rsidP="00577243" w14:paraId="01F5E131" w14:textId="77777777">
      <w:pPr>
        <w:spacing w:after="120" w:line="240" w:lineRule="auto"/>
        <w:rPr>
          <w:rFonts w:cstheme="minorHAnsi"/>
        </w:rPr>
      </w:pPr>
      <w:r w:rsidRPr="00624DDC">
        <w:rPr>
          <w:rFonts w:cstheme="minorHAnsi"/>
          <w:b/>
        </w:rPr>
        <w:t>A14</w:t>
      </w:r>
      <w:r w:rsidRPr="006613EA">
        <w:rPr>
          <w:rFonts w:cstheme="minorHAnsi"/>
          <w:b/>
          <w:bCs/>
        </w:rPr>
        <w:t>.</w:t>
      </w:r>
      <w:r>
        <w:rPr>
          <w:rFonts w:cstheme="minorHAnsi"/>
        </w:rPr>
        <w:tab/>
      </w:r>
      <w:r w:rsidRPr="00577243" w:rsidR="00577243">
        <w:rPr>
          <w:rFonts w:cstheme="minorHAnsi"/>
          <w:b/>
        </w:rPr>
        <w:t>Estimated Annualized Costs to the Federal Government</w:t>
      </w:r>
    </w:p>
    <w:p w:rsidR="00721F47" w:rsidP="00E54021" w14:paraId="50CCC428" w14:textId="55860934">
      <w:pPr>
        <w:spacing w:after="0" w:line="240" w:lineRule="auto"/>
        <w:rPr>
          <w:rFonts w:cstheme="minorHAnsi"/>
        </w:rPr>
      </w:pPr>
      <w:r>
        <w:rPr>
          <w:rFonts w:cstheme="minorHAnsi"/>
        </w:rPr>
        <w:t xml:space="preserve">The total estimated cost for the </w:t>
      </w:r>
      <w:r w:rsidR="005115B6">
        <w:rPr>
          <w:rFonts w:cstheme="minorHAnsi"/>
        </w:rPr>
        <w:t>f</w:t>
      </w:r>
      <w:r>
        <w:rPr>
          <w:rFonts w:cstheme="minorHAnsi"/>
        </w:rPr>
        <w:t xml:space="preserve">ederal </w:t>
      </w:r>
      <w:r w:rsidR="005115B6">
        <w:rPr>
          <w:rFonts w:cstheme="minorHAnsi"/>
        </w:rPr>
        <w:t>g</w:t>
      </w:r>
      <w:r>
        <w:rPr>
          <w:rFonts w:cstheme="minorHAnsi"/>
        </w:rPr>
        <w:t>overnment for the data collection activities under this information collection request will be $</w:t>
      </w:r>
      <w:r w:rsidR="003022B1">
        <w:rPr>
          <w:rFonts w:cstheme="minorHAnsi"/>
        </w:rPr>
        <w:t>417,677</w:t>
      </w:r>
      <w:r>
        <w:rPr>
          <w:rFonts w:cstheme="minorHAnsi"/>
        </w:rPr>
        <w:t>.</w:t>
      </w:r>
      <w:r w:rsidR="00876A22">
        <w:rPr>
          <w:rFonts w:cstheme="minorHAnsi"/>
        </w:rPr>
        <w:t xml:space="preserve"> The estimated annual cost is $208,839.</w:t>
      </w:r>
      <w:r>
        <w:rPr>
          <w:rFonts w:cstheme="minorHAnsi"/>
        </w:rPr>
        <w:t xml:space="preserve"> This amount includes personnel effort plus other direct and indirect costs.</w:t>
      </w:r>
      <w:r w:rsidR="00876A22">
        <w:rPr>
          <w:rFonts w:cstheme="minorHAnsi"/>
        </w:rPr>
        <w:t xml:space="preserve"> </w:t>
      </w:r>
    </w:p>
    <w:p w:rsidR="00283513" w:rsidRPr="001B1BEE" w:rsidP="00E54021" w14:paraId="1BD35122" w14:textId="77777777">
      <w:pPr>
        <w:spacing w:after="0" w:line="240" w:lineRule="auto"/>
        <w:rPr>
          <w:rFonts w:cstheme="minorHAnsi"/>
        </w:rPr>
      </w:pPr>
    </w:p>
    <w:p w:rsidR="00DA6602" w:rsidRPr="00721F47" w:rsidP="00D54631" w14:paraId="14DC44F8" w14:textId="77777777">
      <w:pPr>
        <w:spacing w:after="0"/>
        <w:rPr>
          <w:b/>
          <w:bCs/>
        </w:rPr>
      </w:pPr>
      <w:r>
        <w:rPr>
          <w:b/>
          <w:bCs/>
        </w:rPr>
        <w:t>Table A.</w:t>
      </w:r>
      <w:r w:rsidR="004259AE">
        <w:rPr>
          <w:b/>
          <w:bCs/>
        </w:rPr>
        <w:t>4</w:t>
      </w:r>
      <w:r>
        <w:rPr>
          <w:b/>
          <w:bCs/>
        </w:rPr>
        <w:t>. Estimated Costs</w:t>
      </w:r>
    </w:p>
    <w:tbl>
      <w:tblPr>
        <w:tblW w:w="0" w:type="auto"/>
        <w:tblCellMar>
          <w:left w:w="0" w:type="dxa"/>
          <w:right w:w="0" w:type="dxa"/>
        </w:tblCellMar>
        <w:tblLook w:val="04A0"/>
      </w:tblPr>
      <w:tblGrid>
        <w:gridCol w:w="4878"/>
        <w:gridCol w:w="2250"/>
      </w:tblGrid>
      <w:tr w14:paraId="27E6B897" w14:textId="77777777" w:rsidTr="00A70AE9">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D54631" w14:paraId="614E99BC" w14:textId="77777777">
            <w:pPr>
              <w:spacing w:after="0"/>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D54631" w14:paraId="1F6CB19E" w14:textId="77777777">
            <w:pPr>
              <w:spacing w:after="0"/>
              <w:jc w:val="center"/>
              <w:rPr>
                <w:b/>
                <w:bCs/>
                <w:sz w:val="20"/>
              </w:rPr>
            </w:pPr>
            <w:r w:rsidRPr="00B13297">
              <w:rPr>
                <w:b/>
                <w:bCs/>
                <w:sz w:val="20"/>
              </w:rPr>
              <w:t>Estimated Costs</w:t>
            </w:r>
          </w:p>
        </w:tc>
      </w:tr>
      <w:tr w14:paraId="7CC66DF8"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E54021" w14:paraId="5944498D" w14:textId="77777777">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E54021" w14:paraId="2BC6981D" w14:textId="77777777">
            <w:pPr>
              <w:spacing w:after="0"/>
              <w:jc w:val="center"/>
              <w:rPr>
                <w:sz w:val="20"/>
              </w:rPr>
            </w:pPr>
            <w:r w:rsidRPr="00B13297">
              <w:rPr>
                <w:sz w:val="20"/>
              </w:rPr>
              <w:t>$</w:t>
            </w:r>
            <w:r w:rsidR="00AD777B">
              <w:rPr>
                <w:sz w:val="20"/>
              </w:rPr>
              <w:t>3</w:t>
            </w:r>
            <w:r w:rsidR="00EB787F">
              <w:rPr>
                <w:sz w:val="20"/>
              </w:rPr>
              <w:t>46</w:t>
            </w:r>
            <w:r w:rsidR="00AD777B">
              <w:rPr>
                <w:sz w:val="20"/>
              </w:rPr>
              <w:t>,</w:t>
            </w:r>
            <w:r w:rsidR="00EB787F">
              <w:rPr>
                <w:sz w:val="20"/>
              </w:rPr>
              <w:t>638</w:t>
            </w:r>
          </w:p>
        </w:tc>
      </w:tr>
      <w:tr w14:paraId="149D18F4"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E54021" w14:paraId="6375B056" w14:textId="77777777">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E54021" w14:paraId="34FACD27" w14:textId="77777777">
            <w:pPr>
              <w:spacing w:after="0"/>
              <w:jc w:val="center"/>
              <w:rPr>
                <w:sz w:val="20"/>
              </w:rPr>
            </w:pPr>
            <w:r w:rsidRPr="00B13297">
              <w:rPr>
                <w:sz w:val="20"/>
              </w:rPr>
              <w:t>$</w:t>
            </w:r>
            <w:r w:rsidR="003022B1">
              <w:rPr>
                <w:sz w:val="20"/>
              </w:rPr>
              <w:t>71,039</w:t>
            </w:r>
          </w:p>
        </w:tc>
      </w:tr>
      <w:tr w14:paraId="76A721C5"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E54021" w14:paraId="69D2FC90" w14:textId="77777777">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E54021" w14:paraId="5E301BCB" w14:textId="77777777">
            <w:pPr>
              <w:spacing w:after="0"/>
              <w:jc w:val="center"/>
              <w:rPr>
                <w:b/>
                <w:bCs/>
                <w:sz w:val="20"/>
              </w:rPr>
            </w:pPr>
            <w:r w:rsidRPr="00B13297">
              <w:rPr>
                <w:sz w:val="20"/>
              </w:rPr>
              <w:t>$</w:t>
            </w:r>
            <w:r w:rsidR="003022B1">
              <w:rPr>
                <w:sz w:val="20"/>
              </w:rPr>
              <w:t>417</w:t>
            </w:r>
            <w:r w:rsidR="00AD777B">
              <w:rPr>
                <w:sz w:val="20"/>
              </w:rPr>
              <w:t>,</w:t>
            </w:r>
            <w:r w:rsidR="003022B1">
              <w:rPr>
                <w:sz w:val="20"/>
              </w:rPr>
              <w:t>677</w:t>
            </w:r>
          </w:p>
        </w:tc>
      </w:tr>
      <w:tr w14:paraId="73A4B5F5"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E54021" w14:paraId="04C77968" w14:textId="77777777">
            <w:pPr>
              <w:spacing w:after="0"/>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E54021" w14:paraId="7389418D" w14:textId="77777777">
            <w:pPr>
              <w:spacing w:after="0"/>
              <w:jc w:val="center"/>
              <w:rPr>
                <w:b/>
                <w:bCs/>
                <w:sz w:val="20"/>
              </w:rPr>
            </w:pPr>
            <w:r w:rsidRPr="00B13297">
              <w:rPr>
                <w:sz w:val="20"/>
              </w:rPr>
              <w:t>$</w:t>
            </w:r>
            <w:r w:rsidR="003022B1">
              <w:rPr>
                <w:sz w:val="20"/>
              </w:rPr>
              <w:t>208,839</w:t>
            </w:r>
          </w:p>
        </w:tc>
      </w:tr>
    </w:tbl>
    <w:p w:rsidR="00B13DC4" w:rsidP="00E54021" w14:paraId="10E55C09" w14:textId="30771A0B">
      <w:pPr>
        <w:spacing w:after="0"/>
        <w:rPr>
          <w:rFonts w:ascii="Calibri" w:eastAsia="Calibri" w:hAnsi="Calibri" w:cs="Calibri"/>
          <w:color w:val="1F497D"/>
        </w:rPr>
      </w:pPr>
    </w:p>
    <w:p w:rsidR="00E54021" w:rsidRPr="001E3F6B" w:rsidP="00D54631" w14:paraId="642ED92F" w14:textId="77777777">
      <w:pPr>
        <w:spacing w:after="0"/>
        <w:rPr>
          <w:rFonts w:ascii="Calibri" w:eastAsia="Calibri" w:hAnsi="Calibri" w:cs="Calibri"/>
          <w:color w:val="1F497D"/>
        </w:rPr>
      </w:pPr>
    </w:p>
    <w:p w:rsidR="0068383E" w:rsidP="00CB4358" w14:paraId="4A088BA0" w14:textId="77777777">
      <w:pPr>
        <w:spacing w:after="120" w:line="240" w:lineRule="auto"/>
        <w:rPr>
          <w:rFonts w:cstheme="minorHAnsi"/>
        </w:rPr>
      </w:pPr>
      <w:r w:rsidRPr="00624DDC">
        <w:rPr>
          <w:rFonts w:cstheme="minorHAnsi"/>
          <w:b/>
        </w:rPr>
        <w:t>A15</w:t>
      </w:r>
      <w:r w:rsidRPr="006613EA">
        <w:rPr>
          <w:rFonts w:cstheme="minorHAnsi"/>
          <w:b/>
          <w:bCs/>
        </w:rPr>
        <w:t>.</w:t>
      </w:r>
      <w:r>
        <w:rPr>
          <w:rFonts w:cstheme="minorHAnsi"/>
        </w:rPr>
        <w:tab/>
      </w:r>
      <w:r w:rsidRPr="00CB4358" w:rsidR="007C7B4B">
        <w:rPr>
          <w:rFonts w:cstheme="minorHAnsi"/>
          <w:b/>
        </w:rPr>
        <w:t>Reasons for changes in burden</w:t>
      </w:r>
    </w:p>
    <w:p w:rsidR="00014EDC" w:rsidRPr="00CB2ED6" w:rsidP="00D54631" w14:paraId="44E16878" w14:textId="77777777">
      <w:pPr>
        <w:spacing w:after="0"/>
      </w:pPr>
      <w:r w:rsidRPr="00AC60B5">
        <w:t>This is for an individual information collection under the umbrella formative generic clearance for program support (0970-0531)</w:t>
      </w:r>
      <w:r w:rsidRPr="00AC60B5" w:rsidR="00AC60B5">
        <w:t>.</w:t>
      </w:r>
    </w:p>
    <w:p w:rsidR="0068383E" w:rsidP="00CB4358" w14:paraId="16719A4A" w14:textId="39608D3B">
      <w:pPr>
        <w:spacing w:after="0" w:line="240" w:lineRule="auto"/>
        <w:rPr>
          <w:rFonts w:cstheme="minorHAnsi"/>
        </w:rPr>
      </w:pPr>
    </w:p>
    <w:p w:rsidR="00E54021" w:rsidP="00CB4358" w14:paraId="4816DA50" w14:textId="77777777">
      <w:pPr>
        <w:spacing w:after="0" w:line="240" w:lineRule="auto"/>
        <w:rPr>
          <w:rFonts w:cstheme="minorHAnsi"/>
        </w:rPr>
      </w:pPr>
    </w:p>
    <w:p w:rsidR="000D4E9A" w:rsidRPr="00B23277" w:rsidP="00CB4358" w14:paraId="1F38C26E" w14:textId="77777777">
      <w:pPr>
        <w:spacing w:after="120" w:line="240" w:lineRule="auto"/>
        <w:rPr>
          <w:rFonts w:cstheme="minorHAnsi"/>
        </w:rPr>
      </w:pPr>
      <w:r w:rsidRPr="00624DDC">
        <w:rPr>
          <w:rFonts w:cstheme="minorHAnsi"/>
          <w:b/>
        </w:rPr>
        <w:t>A16</w:t>
      </w:r>
      <w:r w:rsidRPr="006613EA">
        <w:rPr>
          <w:rFonts w:cstheme="minorHAnsi"/>
          <w:b/>
          <w:bCs/>
        </w:rPr>
        <w:t>.</w:t>
      </w:r>
      <w:r>
        <w:rPr>
          <w:rFonts w:cstheme="minorHAnsi"/>
        </w:rPr>
        <w:tab/>
      </w:r>
      <w:r w:rsidRPr="00CB4358" w:rsidR="00083227">
        <w:rPr>
          <w:rFonts w:cstheme="minorHAnsi"/>
          <w:b/>
        </w:rPr>
        <w:t>Timeline</w:t>
      </w:r>
    </w:p>
    <w:p w:rsidR="000D4E9A" w:rsidP="00CB4358" w14:paraId="5F87BC9E" w14:textId="77777777">
      <w:pPr>
        <w:spacing w:after="0" w:line="240" w:lineRule="auto"/>
        <w:rPr>
          <w:rFonts w:cstheme="minorHAnsi"/>
        </w:rPr>
      </w:pPr>
      <w:r w:rsidRPr="00BC7079">
        <w:rPr>
          <w:rFonts w:cstheme="minorHAnsi"/>
          <w:b/>
          <w:bCs/>
        </w:rPr>
        <w:t>Table A.</w:t>
      </w:r>
      <w:r w:rsidRPr="00BC7079" w:rsidR="004259AE">
        <w:rPr>
          <w:rFonts w:cstheme="minorHAnsi"/>
          <w:b/>
          <w:bCs/>
        </w:rPr>
        <w:t>5</w:t>
      </w:r>
      <w:r w:rsidRPr="00BC7079">
        <w:rPr>
          <w:rFonts w:cstheme="minorHAnsi"/>
          <w:b/>
          <w:bCs/>
        </w:rPr>
        <w:t>. HomeEc formative evaluation timeline</w:t>
      </w:r>
    </w:p>
    <w:tbl>
      <w:tblPr>
        <w:tblStyle w:val="TableGrid1"/>
        <w:tblW w:w="0" w:type="auto"/>
        <w:tblLook w:val="04A0"/>
      </w:tblPr>
      <w:tblGrid>
        <w:gridCol w:w="4675"/>
        <w:gridCol w:w="4675"/>
      </w:tblGrid>
      <w:tr w14:paraId="63D33EC5" w14:textId="77777777" w:rsidTr="00FF5410">
        <w:tblPrEx>
          <w:tblW w:w="0" w:type="auto"/>
          <w:tblLook w:val="04A0"/>
        </w:tblPrEx>
        <w:tc>
          <w:tcPr>
            <w:tcW w:w="4675" w:type="dxa"/>
            <w:shd w:val="clear" w:color="auto" w:fill="D9D9D9" w:themeFill="background1" w:themeFillShade="D9"/>
            <w:vAlign w:val="bottom"/>
          </w:tcPr>
          <w:p w:rsidR="000F454D" w:rsidRPr="0069393B" w:rsidP="00FF5410" w14:paraId="755BDE40" w14:textId="77777777">
            <w:pPr>
              <w:spacing w:before="60" w:after="60"/>
              <w:jc w:val="center"/>
              <w:rPr>
                <w:rFonts w:ascii="Calibri" w:hAnsi="Calibri" w:cs="Calibri"/>
                <w:b/>
                <w:bCs/>
              </w:rPr>
            </w:pPr>
            <w:r w:rsidRPr="0069393B">
              <w:rPr>
                <w:rFonts w:ascii="Calibri" w:hAnsi="Calibri" w:cs="Calibri"/>
                <w:b/>
                <w:bCs/>
              </w:rPr>
              <w:t>Project activity</w:t>
            </w:r>
          </w:p>
        </w:tc>
        <w:tc>
          <w:tcPr>
            <w:tcW w:w="4675" w:type="dxa"/>
            <w:shd w:val="clear" w:color="auto" w:fill="D9D9D9" w:themeFill="background1" w:themeFillShade="D9"/>
            <w:vAlign w:val="bottom"/>
          </w:tcPr>
          <w:p w:rsidR="000F454D" w:rsidRPr="0069393B" w:rsidP="00FF5410" w14:paraId="606A29D2" w14:textId="77777777">
            <w:pPr>
              <w:spacing w:before="60" w:after="60"/>
              <w:jc w:val="center"/>
              <w:rPr>
                <w:rFonts w:ascii="Calibri" w:hAnsi="Calibri" w:cs="Calibri"/>
                <w:b/>
                <w:bCs/>
              </w:rPr>
            </w:pPr>
            <w:r w:rsidRPr="0069393B">
              <w:rPr>
                <w:rFonts w:ascii="Calibri" w:hAnsi="Calibri" w:cs="Calibri"/>
                <w:b/>
                <w:bCs/>
              </w:rPr>
              <w:t>Time period</w:t>
            </w:r>
          </w:p>
        </w:tc>
      </w:tr>
      <w:tr w14:paraId="18FA0BEE" w14:textId="77777777" w:rsidTr="00FF5410">
        <w:tblPrEx>
          <w:tblW w:w="0" w:type="auto"/>
          <w:tblLook w:val="04A0"/>
        </w:tblPrEx>
        <w:tc>
          <w:tcPr>
            <w:tcW w:w="4675" w:type="dxa"/>
          </w:tcPr>
          <w:p w:rsidR="000F454D" w:rsidRPr="0069393B" w:rsidP="00FF5410" w14:paraId="3A1BF178" w14:textId="77777777">
            <w:pPr>
              <w:spacing w:before="60" w:after="60"/>
              <w:rPr>
                <w:rFonts w:ascii="Calibri" w:hAnsi="Calibri" w:cs="Calibri"/>
              </w:rPr>
            </w:pPr>
            <w:r w:rsidRPr="0069393B">
              <w:rPr>
                <w:rFonts w:ascii="Calibri" w:hAnsi="Calibri" w:cs="Calibri"/>
              </w:rPr>
              <w:t>Recruitment</w:t>
            </w:r>
          </w:p>
        </w:tc>
        <w:tc>
          <w:tcPr>
            <w:tcW w:w="4675" w:type="dxa"/>
          </w:tcPr>
          <w:p w:rsidR="000F454D" w:rsidRPr="0069393B" w:rsidP="00FF5410" w14:paraId="5D0B63A1" w14:textId="77777777">
            <w:pPr>
              <w:spacing w:before="60" w:after="60"/>
              <w:rPr>
                <w:rFonts w:ascii="Calibri" w:hAnsi="Calibri" w:cs="Calibri"/>
              </w:rPr>
            </w:pPr>
            <w:r>
              <w:rPr>
                <w:rFonts w:ascii="Calibri" w:hAnsi="Calibri" w:cs="Calibri"/>
              </w:rPr>
              <w:t>3</w:t>
            </w:r>
            <w:r w:rsidRPr="0069393B">
              <w:rPr>
                <w:rFonts w:ascii="Calibri" w:hAnsi="Calibri" w:cs="Calibri"/>
              </w:rPr>
              <w:t xml:space="preserve"> months, following OMB approval</w:t>
            </w:r>
          </w:p>
        </w:tc>
      </w:tr>
      <w:tr w14:paraId="02A7CA3A" w14:textId="77777777" w:rsidTr="00FF5410">
        <w:tblPrEx>
          <w:tblW w:w="0" w:type="auto"/>
          <w:tblLook w:val="04A0"/>
        </w:tblPrEx>
        <w:tc>
          <w:tcPr>
            <w:tcW w:w="4675" w:type="dxa"/>
          </w:tcPr>
          <w:p w:rsidR="000F454D" w:rsidRPr="0069393B" w:rsidP="00FF5410" w14:paraId="4BA86747" w14:textId="77777777">
            <w:pPr>
              <w:spacing w:before="60" w:after="60"/>
              <w:rPr>
                <w:rFonts w:ascii="Calibri" w:hAnsi="Calibri" w:cs="Calibri"/>
              </w:rPr>
            </w:pPr>
            <w:r w:rsidRPr="0069393B">
              <w:rPr>
                <w:rFonts w:ascii="Calibri" w:hAnsi="Calibri" w:cs="Calibri"/>
              </w:rPr>
              <w:t>Data collection</w:t>
            </w:r>
          </w:p>
        </w:tc>
        <w:tc>
          <w:tcPr>
            <w:tcW w:w="4675" w:type="dxa"/>
          </w:tcPr>
          <w:p w:rsidR="000F454D" w:rsidRPr="0069393B" w:rsidP="00FF5410" w14:paraId="168EE304" w14:textId="77777777">
            <w:pPr>
              <w:spacing w:before="60" w:after="60"/>
              <w:rPr>
                <w:rFonts w:ascii="Calibri" w:hAnsi="Calibri" w:cs="Calibri"/>
              </w:rPr>
            </w:pPr>
            <w:r>
              <w:rPr>
                <w:rFonts w:ascii="Calibri" w:hAnsi="Calibri" w:cs="Calibri"/>
              </w:rPr>
              <w:t>13</w:t>
            </w:r>
            <w:r w:rsidRPr="0069393B">
              <w:rPr>
                <w:rFonts w:ascii="Calibri" w:hAnsi="Calibri" w:cs="Calibri"/>
              </w:rPr>
              <w:t xml:space="preserve"> months, following recruitment</w:t>
            </w:r>
          </w:p>
        </w:tc>
      </w:tr>
      <w:tr w14:paraId="2EBA6749" w14:textId="77777777" w:rsidTr="00347C46">
        <w:tblPrEx>
          <w:tblW w:w="0" w:type="auto"/>
          <w:tblLook w:val="04A0"/>
        </w:tblPrEx>
        <w:tc>
          <w:tcPr>
            <w:tcW w:w="4675" w:type="dxa"/>
            <w:vAlign w:val="bottom"/>
          </w:tcPr>
          <w:p w:rsidR="000F454D" w:rsidRPr="0069393B" w:rsidP="00347C46" w14:paraId="7A05C844" w14:textId="77777777">
            <w:pPr>
              <w:spacing w:before="60" w:after="60"/>
              <w:rPr>
                <w:rFonts w:ascii="Calibri" w:hAnsi="Calibri" w:cs="Calibri"/>
              </w:rPr>
            </w:pPr>
            <w:r w:rsidRPr="0069393B">
              <w:rPr>
                <w:rFonts w:ascii="Calibri" w:hAnsi="Calibri" w:cs="Calibri"/>
              </w:rPr>
              <w:t>Analysis</w:t>
            </w:r>
          </w:p>
        </w:tc>
        <w:tc>
          <w:tcPr>
            <w:tcW w:w="4675" w:type="dxa"/>
            <w:vAlign w:val="bottom"/>
          </w:tcPr>
          <w:p w:rsidR="000F454D" w:rsidRPr="0069393B" w:rsidP="006613EA" w14:paraId="4AE0D78F" w14:textId="77777777">
            <w:pPr>
              <w:spacing w:before="60" w:after="60"/>
              <w:rPr>
                <w:rFonts w:ascii="Calibri" w:hAnsi="Calibri" w:cs="Calibri"/>
              </w:rPr>
            </w:pPr>
            <w:r>
              <w:rPr>
                <w:rFonts w:ascii="Calibri" w:hAnsi="Calibri" w:cs="Calibri"/>
              </w:rPr>
              <w:t>1</w:t>
            </w:r>
            <w:r w:rsidRPr="0069393B">
              <w:rPr>
                <w:rFonts w:ascii="Calibri" w:hAnsi="Calibri" w:cs="Calibri"/>
              </w:rPr>
              <w:t>3 months</w:t>
            </w:r>
            <w:r w:rsidR="00425B3C">
              <w:rPr>
                <w:rFonts w:ascii="Calibri" w:hAnsi="Calibri" w:cs="Calibri"/>
              </w:rPr>
              <w:t xml:space="preserve">, concurrent with </w:t>
            </w:r>
            <w:r>
              <w:rPr>
                <w:rFonts w:ascii="Calibri" w:hAnsi="Calibri" w:cs="Calibri"/>
              </w:rPr>
              <w:t>data collection</w:t>
            </w:r>
          </w:p>
        </w:tc>
      </w:tr>
      <w:tr w14:paraId="075FC5B7" w14:textId="77777777" w:rsidTr="00FF5410">
        <w:tblPrEx>
          <w:tblW w:w="0" w:type="auto"/>
          <w:tblLook w:val="04A0"/>
        </w:tblPrEx>
        <w:tc>
          <w:tcPr>
            <w:tcW w:w="4675" w:type="dxa"/>
          </w:tcPr>
          <w:p w:rsidR="000F454D" w:rsidRPr="0069393B" w:rsidP="00FF5410" w14:paraId="4019294C" w14:textId="77777777">
            <w:pPr>
              <w:spacing w:before="60" w:after="60"/>
              <w:rPr>
                <w:rFonts w:ascii="Calibri" w:hAnsi="Calibri" w:cs="Calibri"/>
              </w:rPr>
            </w:pPr>
            <w:r w:rsidRPr="0069393B">
              <w:rPr>
                <w:rFonts w:ascii="Calibri" w:hAnsi="Calibri" w:cs="Calibri"/>
              </w:rPr>
              <w:t>Reporting</w:t>
            </w:r>
          </w:p>
        </w:tc>
        <w:tc>
          <w:tcPr>
            <w:tcW w:w="4675" w:type="dxa"/>
          </w:tcPr>
          <w:p w:rsidR="000F454D" w:rsidRPr="0069393B" w:rsidP="00FF5410" w14:paraId="205210EB" w14:textId="77777777">
            <w:pPr>
              <w:spacing w:before="60" w:after="60"/>
              <w:rPr>
                <w:rFonts w:ascii="Calibri" w:hAnsi="Calibri" w:cs="Calibri"/>
              </w:rPr>
            </w:pPr>
            <w:r>
              <w:rPr>
                <w:rFonts w:ascii="Calibri" w:hAnsi="Calibri" w:cs="Calibri"/>
              </w:rPr>
              <w:t>9</w:t>
            </w:r>
            <w:r w:rsidRPr="0069393B">
              <w:rPr>
                <w:rFonts w:ascii="Calibri" w:hAnsi="Calibri" w:cs="Calibri"/>
              </w:rPr>
              <w:t xml:space="preserve"> months, following </w:t>
            </w:r>
            <w:r>
              <w:rPr>
                <w:rFonts w:ascii="Calibri" w:hAnsi="Calibri" w:cs="Calibri"/>
              </w:rPr>
              <w:t xml:space="preserve">data collection and </w:t>
            </w:r>
            <w:r w:rsidRPr="0069393B">
              <w:rPr>
                <w:rFonts w:ascii="Calibri" w:hAnsi="Calibri" w:cs="Calibri"/>
              </w:rPr>
              <w:t>analysis</w:t>
            </w:r>
          </w:p>
        </w:tc>
      </w:tr>
    </w:tbl>
    <w:p w:rsidR="000F454D" w:rsidRPr="000F454D" w:rsidP="00CB4358" w14:paraId="0030B5C1" w14:textId="77777777">
      <w:pPr>
        <w:spacing w:after="0" w:line="240" w:lineRule="auto"/>
        <w:rPr>
          <w:rFonts w:cstheme="minorHAnsi"/>
        </w:rPr>
      </w:pPr>
    </w:p>
    <w:p w:rsidR="00CB4358" w:rsidRPr="00CB4358" w:rsidP="00CB4358" w14:paraId="67B97066" w14:textId="77777777">
      <w:pPr>
        <w:spacing w:after="0" w:line="240" w:lineRule="auto"/>
        <w:rPr>
          <w:rFonts w:cstheme="minorHAnsi"/>
        </w:rPr>
      </w:pPr>
    </w:p>
    <w:p w:rsidR="00C73360" w:rsidRPr="00B23277" w:rsidP="00CB1F9B" w14:paraId="5019D73E" w14:textId="77777777">
      <w:pPr>
        <w:spacing w:after="120" w:line="240" w:lineRule="auto"/>
        <w:rPr>
          <w:rFonts w:cstheme="minorHAnsi"/>
        </w:rPr>
      </w:pPr>
      <w:r w:rsidRPr="00624DDC">
        <w:rPr>
          <w:rFonts w:cstheme="minorHAnsi"/>
          <w:b/>
        </w:rPr>
        <w:t>A17</w:t>
      </w:r>
      <w:r w:rsidRPr="006613EA">
        <w:rPr>
          <w:rFonts w:cstheme="minorHAnsi"/>
          <w:b/>
          <w:bCs/>
        </w:rPr>
        <w:t>.</w:t>
      </w:r>
      <w:r>
        <w:rPr>
          <w:rFonts w:cstheme="minorHAnsi"/>
        </w:rPr>
        <w:tab/>
      </w:r>
      <w:r w:rsidRPr="00CB4358">
        <w:rPr>
          <w:rFonts w:cstheme="minorHAnsi"/>
          <w:b/>
        </w:rPr>
        <w:t>Exceptions</w:t>
      </w:r>
    </w:p>
    <w:p w:rsidR="00083227" w:rsidP="00B13297" w14:paraId="0A6333C1" w14:textId="77777777">
      <w:r w:rsidRPr="00CB1F9B">
        <w:t>No exceptions are necessary for this information collection.</w:t>
      </w:r>
    </w:p>
    <w:p w:rsidR="00283513" w:rsidP="00B13297" w14:paraId="1649D8D8" w14:textId="77777777"/>
    <w:p w:rsidR="00283513" w:rsidP="00B13297" w14:paraId="2A1090FD" w14:textId="77777777"/>
    <w:p w:rsidR="00E54021" w:rsidP="00306028" w14:paraId="4ABB41E0" w14:textId="77777777">
      <w:pPr>
        <w:spacing w:after="0" w:line="240" w:lineRule="auto"/>
        <w:rPr>
          <w:b/>
        </w:rPr>
      </w:pPr>
      <w:r>
        <w:rPr>
          <w:b/>
        </w:rPr>
        <w:t>Attachments</w:t>
      </w:r>
      <w:r w:rsidR="00FD5292">
        <w:rPr>
          <w:b/>
        </w:rPr>
        <w:t xml:space="preserve"> </w:t>
      </w:r>
    </w:p>
    <w:p w:rsidR="00E54021" w:rsidP="00306028" w14:paraId="38190399" w14:textId="77777777">
      <w:pPr>
        <w:spacing w:after="0" w:line="240" w:lineRule="auto"/>
        <w:rPr>
          <w:b/>
        </w:rPr>
      </w:pPr>
    </w:p>
    <w:p w:rsidR="00E54021" w:rsidRPr="00D54631" w:rsidP="00D54631" w14:paraId="6B148DC5" w14:textId="152B137D">
      <w:pPr>
        <w:spacing w:after="0" w:line="240" w:lineRule="auto"/>
        <w:ind w:left="180"/>
        <w:rPr>
          <w:b/>
          <w:u w:val="single"/>
        </w:rPr>
      </w:pPr>
      <w:r w:rsidRPr="00D54631">
        <w:rPr>
          <w:b/>
          <w:u w:val="single"/>
        </w:rPr>
        <w:t>Instruments</w:t>
      </w:r>
    </w:p>
    <w:p w:rsidR="00FD5292" w:rsidP="00D54631" w14:paraId="54C07063" w14:textId="77777777">
      <w:pPr>
        <w:spacing w:after="0" w:line="240" w:lineRule="auto"/>
        <w:ind w:left="180"/>
        <w:rPr>
          <w:bCs/>
        </w:rPr>
      </w:pPr>
      <w:r>
        <w:rPr>
          <w:bCs/>
        </w:rPr>
        <w:t>Instrument 1: Program Recruitment and Eligibility Screener</w:t>
      </w:r>
    </w:p>
    <w:p w:rsidR="00FD5292" w:rsidP="00D54631" w14:paraId="75A45FF3" w14:textId="77777777">
      <w:pPr>
        <w:spacing w:after="0" w:line="240" w:lineRule="auto"/>
        <w:ind w:left="180"/>
        <w:rPr>
          <w:bCs/>
        </w:rPr>
      </w:pPr>
      <w:r>
        <w:rPr>
          <w:bCs/>
        </w:rPr>
        <w:t xml:space="preserve">Instrument 2: Interview Guide for </w:t>
      </w:r>
      <w:r w:rsidR="005D2B50">
        <w:rPr>
          <w:bCs/>
        </w:rPr>
        <w:t xml:space="preserve">Needs </w:t>
      </w:r>
      <w:r w:rsidR="004D4C2C">
        <w:rPr>
          <w:bCs/>
        </w:rPr>
        <w:t>Identification</w:t>
      </w:r>
    </w:p>
    <w:p w:rsidR="00FD5292" w:rsidP="00D54631" w14:paraId="3E01F340" w14:textId="77777777">
      <w:pPr>
        <w:spacing w:after="0" w:line="240" w:lineRule="auto"/>
        <w:ind w:left="180"/>
        <w:rPr>
          <w:bCs/>
        </w:rPr>
      </w:pPr>
      <w:r>
        <w:rPr>
          <w:bCs/>
        </w:rPr>
        <w:t>Instrument 3: Discussion Guide for Strategic Planning Meetings</w:t>
      </w:r>
    </w:p>
    <w:p w:rsidR="00FD5292" w:rsidP="00D54631" w14:paraId="6BDDAF65" w14:textId="77777777">
      <w:pPr>
        <w:spacing w:after="0" w:line="240" w:lineRule="auto"/>
        <w:ind w:left="180"/>
        <w:rPr>
          <w:bCs/>
        </w:rPr>
      </w:pPr>
      <w:r>
        <w:rPr>
          <w:bCs/>
        </w:rPr>
        <w:t xml:space="preserve">Instrument 4: Interview Guide for </w:t>
      </w:r>
      <w:r w:rsidR="002F0AA3">
        <w:rPr>
          <w:bCs/>
        </w:rPr>
        <w:t>Learning Cycles</w:t>
      </w:r>
    </w:p>
    <w:p w:rsidR="00FD5292" w:rsidP="00D54631" w14:paraId="329EAB08" w14:textId="77777777">
      <w:pPr>
        <w:spacing w:after="0" w:line="240" w:lineRule="auto"/>
        <w:ind w:left="180"/>
        <w:rPr>
          <w:bCs/>
        </w:rPr>
      </w:pPr>
      <w:r>
        <w:rPr>
          <w:bCs/>
        </w:rPr>
        <w:t xml:space="preserve">Instrument 5: </w:t>
      </w:r>
      <w:r w:rsidR="00750581">
        <w:rPr>
          <w:bCs/>
        </w:rPr>
        <w:t xml:space="preserve">Caregiver </w:t>
      </w:r>
      <w:r>
        <w:rPr>
          <w:bCs/>
        </w:rPr>
        <w:t xml:space="preserve">Participant Survey for </w:t>
      </w:r>
      <w:r w:rsidR="002F0AA3">
        <w:rPr>
          <w:bCs/>
        </w:rPr>
        <w:t>Learning Cycles</w:t>
      </w:r>
    </w:p>
    <w:p w:rsidR="00FD5292" w:rsidP="00D54631" w14:paraId="0C1416C5" w14:textId="77777777">
      <w:pPr>
        <w:spacing w:after="0" w:line="240" w:lineRule="auto"/>
        <w:ind w:left="180"/>
        <w:rPr>
          <w:bCs/>
        </w:rPr>
      </w:pPr>
      <w:r>
        <w:rPr>
          <w:bCs/>
        </w:rPr>
        <w:t xml:space="preserve">Instrument 6: Staff Survey for </w:t>
      </w:r>
      <w:r w:rsidR="002F0AA3">
        <w:rPr>
          <w:bCs/>
        </w:rPr>
        <w:t>Learning Cycles</w:t>
      </w:r>
    </w:p>
    <w:p w:rsidR="00BF6812" w:rsidP="00D54631" w14:paraId="79BA3444" w14:textId="77777777">
      <w:pPr>
        <w:spacing w:after="0" w:line="240" w:lineRule="auto"/>
        <w:ind w:left="180"/>
        <w:rPr>
          <w:bCs/>
        </w:rPr>
      </w:pPr>
    </w:p>
    <w:p w:rsidR="00BF6812" w:rsidRPr="00D54631" w:rsidP="00D54631" w14:paraId="77741773" w14:textId="77777777">
      <w:pPr>
        <w:spacing w:after="0" w:line="240" w:lineRule="auto"/>
        <w:ind w:left="180"/>
        <w:rPr>
          <w:bCs/>
          <w:u w:val="single"/>
        </w:rPr>
      </w:pPr>
      <w:r w:rsidRPr="00D54631">
        <w:rPr>
          <w:b/>
          <w:u w:val="single"/>
        </w:rPr>
        <w:t>Appendices</w:t>
      </w:r>
    </w:p>
    <w:p w:rsidR="00BF6812" w:rsidP="00D54631" w14:paraId="3BB495A2" w14:textId="77777777">
      <w:pPr>
        <w:spacing w:after="0" w:line="240" w:lineRule="auto"/>
        <w:ind w:left="180"/>
        <w:rPr>
          <w:bCs/>
        </w:rPr>
      </w:pPr>
      <w:r>
        <w:rPr>
          <w:bCs/>
        </w:rPr>
        <w:t>Appendix A:</w:t>
      </w:r>
      <w:r w:rsidR="00CC0A1F">
        <w:rPr>
          <w:bCs/>
        </w:rPr>
        <w:t xml:space="preserve"> Invitation to Participate in Recruitment Screener</w:t>
      </w:r>
    </w:p>
    <w:p w:rsidR="00BF6812" w:rsidRPr="00BF6812" w:rsidP="00D54631" w14:paraId="19DD2F43" w14:textId="77777777">
      <w:pPr>
        <w:spacing w:after="0" w:line="240" w:lineRule="auto"/>
        <w:ind w:left="180"/>
        <w:rPr>
          <w:bCs/>
        </w:rPr>
      </w:pPr>
      <w:r>
        <w:rPr>
          <w:bCs/>
        </w:rPr>
        <w:t>Appendix B:</w:t>
      </w:r>
      <w:r w:rsidR="00CC0A1F">
        <w:rPr>
          <w:bCs/>
        </w:rPr>
        <w:t xml:space="preserve"> Formative Evaluation Information</w:t>
      </w:r>
    </w:p>
    <w:p w:rsidR="00EA025A" w:rsidP="00B13297" w14:paraId="556AD4C9" w14:textId="77777777"/>
    <w:p w:rsidR="00EA025A" w:rsidP="00EA025A" w14:paraId="7E720CBD" w14:textId="77777777">
      <w:pPr>
        <w:spacing w:before="200" w:after="120"/>
        <w:rPr>
          <w:b/>
          <w:bCs/>
        </w:rPr>
      </w:pPr>
      <w:r>
        <w:rPr>
          <w:b/>
          <w:bCs/>
        </w:rPr>
        <w:t>References</w:t>
      </w:r>
    </w:p>
    <w:p w:rsidR="00EA025A" w:rsidRPr="005179D7" w:rsidP="00EA025A" w14:paraId="785FBA2C" w14:textId="77777777">
      <w:pPr>
        <w:spacing w:before="120" w:after="120"/>
      </w:pPr>
      <w:r>
        <w:t xml:space="preserve">Singer, </w:t>
      </w:r>
      <w:r>
        <w:t>Eleanor</w:t>
      </w:r>
      <w:r>
        <w:t xml:space="preserve"> and Cong Ye. “The Use and Effects of Incentives in Surveys.” </w:t>
      </w:r>
      <w:r w:rsidRPr="003420D1">
        <w:rPr>
          <w:i/>
          <w:iCs/>
        </w:rPr>
        <w:t>The ANNALS of the American Academy of Political and Social Science</w:t>
      </w:r>
      <w:r>
        <w:t xml:space="preserve"> 645, no. 1, 2013, pp. 112-141.</w:t>
      </w:r>
    </w:p>
    <w:p w:rsidR="00EA025A" w:rsidRPr="0069393B" w:rsidP="00EA025A" w14:paraId="0B763295" w14:textId="77777777">
      <w:pPr>
        <w:spacing w:before="200" w:after="120"/>
        <w:rPr>
          <w:b/>
          <w:bCs/>
        </w:rPr>
      </w:pPr>
    </w:p>
    <w:p w:rsidR="00EA025A" w:rsidRPr="006B53F1" w:rsidP="00B13297" w14:paraId="507F36B3" w14:textId="77777777"/>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28DD3A26" w14:textId="77777777">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4A0C89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63C3" w:rsidP="0004063C" w14:paraId="55858A7D" w14:textId="77777777">
      <w:pPr>
        <w:spacing w:after="0" w:line="240" w:lineRule="auto"/>
      </w:pPr>
      <w:r>
        <w:separator/>
      </w:r>
    </w:p>
  </w:footnote>
  <w:footnote w:type="continuationSeparator" w:id="1">
    <w:p w:rsidR="001E63C3" w:rsidP="0004063C" w14:paraId="5799ED3B" w14:textId="77777777">
      <w:pPr>
        <w:spacing w:after="0" w:line="240" w:lineRule="auto"/>
      </w:pPr>
      <w:r>
        <w:continuationSeparator/>
      </w:r>
    </w:p>
  </w:footnote>
  <w:footnote w:id="2">
    <w:p w:rsidR="00F43B3A" w:rsidP="00F43B3A" w14:paraId="67E1824A" w14:textId="77777777">
      <w:pPr>
        <w:pStyle w:val="FootnoteText"/>
      </w:pPr>
      <w:r>
        <w:rPr>
          <w:rStyle w:val="FootnoteReference"/>
        </w:rPr>
        <w:footnoteRef/>
      </w:r>
      <w:r>
        <w:t xml:space="preserve"> </w:t>
      </w:r>
      <w:r w:rsidRPr="006A639D">
        <w:t>https://www.whitehouse.gov/briefing-room/presidential-actions/2021/01/20/executive-order-advancing-racial-equity-and-support-for-underserved-communities-through-the-federal-government/</w:t>
      </w:r>
    </w:p>
  </w:footnote>
  <w:footnote w:id="3">
    <w:p w:rsidR="002560D7" w:rsidRPr="00D82755" w:rsidP="002560D7" w14:paraId="51504BFD"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AC42E6"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8F32BE" w14:textId="77777777">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85014"/>
    <w:multiLevelType w:val="hybridMultilevel"/>
    <w:tmpl w:val="C7685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38709A"/>
    <w:multiLevelType w:val="hybridMultilevel"/>
    <w:tmpl w:val="2466E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FC77C2"/>
    <w:multiLevelType w:val="hybridMultilevel"/>
    <w:tmpl w:val="89D2BB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0E259D"/>
    <w:multiLevelType w:val="hybridMultilevel"/>
    <w:tmpl w:val="3838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763459"/>
    <w:multiLevelType w:val="hybridMultilevel"/>
    <w:tmpl w:val="D778A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2">
    <w:nsid w:val="779313E1"/>
    <w:multiLevelType w:val="hybridMultilevel"/>
    <w:tmpl w:val="456CD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11"/>
  </w:num>
  <w:num w:numId="2" w16cid:durableId="495346585">
    <w:abstractNumId w:val="1"/>
  </w:num>
  <w:num w:numId="3" w16cid:durableId="2020693298">
    <w:abstractNumId w:val="6"/>
  </w:num>
  <w:num w:numId="4" w16cid:durableId="846332957">
    <w:abstractNumId w:val="5"/>
  </w:num>
  <w:num w:numId="5" w16cid:durableId="314115873">
    <w:abstractNumId w:val="2"/>
  </w:num>
  <w:num w:numId="6" w16cid:durableId="1292974803">
    <w:abstractNumId w:val="15"/>
  </w:num>
  <w:num w:numId="7" w16cid:durableId="1607543113">
    <w:abstractNumId w:val="4"/>
  </w:num>
  <w:num w:numId="8" w16cid:durableId="1925534545">
    <w:abstractNumId w:val="14"/>
  </w:num>
  <w:num w:numId="9" w16cid:durableId="1669940349">
    <w:abstractNumId w:val="8"/>
  </w:num>
  <w:num w:numId="10" w16cid:durableId="1800416238">
    <w:abstractNumId w:val="18"/>
  </w:num>
  <w:num w:numId="11" w16cid:durableId="796526302">
    <w:abstractNumId w:val="16"/>
  </w:num>
  <w:num w:numId="12" w16cid:durableId="1472288523">
    <w:abstractNumId w:val="23"/>
  </w:num>
  <w:num w:numId="13" w16cid:durableId="2006929227">
    <w:abstractNumId w:val="19"/>
  </w:num>
  <w:num w:numId="14" w16cid:durableId="1918440016">
    <w:abstractNumId w:val="20"/>
  </w:num>
  <w:num w:numId="15" w16cid:durableId="1613632147">
    <w:abstractNumId w:val="3"/>
  </w:num>
  <w:num w:numId="16" w16cid:durableId="139806858">
    <w:abstractNumId w:val="21"/>
  </w:num>
  <w:num w:numId="17" w16cid:durableId="1873377343">
    <w:abstractNumId w:val="12"/>
  </w:num>
  <w:num w:numId="18" w16cid:durableId="1307273725">
    <w:abstractNumId w:val="13"/>
  </w:num>
  <w:num w:numId="19" w16cid:durableId="1852907903">
    <w:abstractNumId w:val="17"/>
  </w:num>
  <w:num w:numId="20" w16cid:durableId="1672949987">
    <w:abstractNumId w:val="7"/>
  </w:num>
  <w:num w:numId="21" w16cid:durableId="1180973891">
    <w:abstractNumId w:val="10"/>
  </w:num>
  <w:num w:numId="22" w16cid:durableId="7754216">
    <w:abstractNumId w:val="0"/>
  </w:num>
  <w:num w:numId="23" w16cid:durableId="1021708862">
    <w:abstractNumId w:val="22"/>
  </w:num>
  <w:num w:numId="24" w16cid:durableId="68401480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372"/>
    <w:rsid w:val="000012E6"/>
    <w:rsid w:val="000041C7"/>
    <w:rsid w:val="0001169B"/>
    <w:rsid w:val="0001255D"/>
    <w:rsid w:val="00014EDC"/>
    <w:rsid w:val="0002054D"/>
    <w:rsid w:val="00023017"/>
    <w:rsid w:val="000238DA"/>
    <w:rsid w:val="00024A3E"/>
    <w:rsid w:val="00026192"/>
    <w:rsid w:val="00027E79"/>
    <w:rsid w:val="00034EAF"/>
    <w:rsid w:val="00037D48"/>
    <w:rsid w:val="0004063C"/>
    <w:rsid w:val="0004247F"/>
    <w:rsid w:val="00060B30"/>
    <w:rsid w:val="00060C59"/>
    <w:rsid w:val="00060EF0"/>
    <w:rsid w:val="00061761"/>
    <w:rsid w:val="00062AFB"/>
    <w:rsid w:val="000655DD"/>
    <w:rsid w:val="00071F79"/>
    <w:rsid w:val="00072346"/>
    <w:rsid w:val="0007251B"/>
    <w:rsid w:val="000733A5"/>
    <w:rsid w:val="00074C5A"/>
    <w:rsid w:val="000776AC"/>
    <w:rsid w:val="00082C5B"/>
    <w:rsid w:val="00082CA9"/>
    <w:rsid w:val="00083227"/>
    <w:rsid w:val="00086830"/>
    <w:rsid w:val="00086CBE"/>
    <w:rsid w:val="00090021"/>
    <w:rsid w:val="00090812"/>
    <w:rsid w:val="00091EB4"/>
    <w:rsid w:val="000921F0"/>
    <w:rsid w:val="00096F7B"/>
    <w:rsid w:val="00097009"/>
    <w:rsid w:val="000A012A"/>
    <w:rsid w:val="000A6BEE"/>
    <w:rsid w:val="000B7B6B"/>
    <w:rsid w:val="000D2244"/>
    <w:rsid w:val="000D35B9"/>
    <w:rsid w:val="000D4E9A"/>
    <w:rsid w:val="000D63C7"/>
    <w:rsid w:val="000D6502"/>
    <w:rsid w:val="000D7D44"/>
    <w:rsid w:val="000E05D9"/>
    <w:rsid w:val="000E1951"/>
    <w:rsid w:val="000E3030"/>
    <w:rsid w:val="000E37DB"/>
    <w:rsid w:val="000E5A53"/>
    <w:rsid w:val="000F1E4A"/>
    <w:rsid w:val="000F261E"/>
    <w:rsid w:val="000F3A82"/>
    <w:rsid w:val="000F454D"/>
    <w:rsid w:val="000F62FD"/>
    <w:rsid w:val="00100D34"/>
    <w:rsid w:val="00103EFD"/>
    <w:rsid w:val="00107D87"/>
    <w:rsid w:val="0011254B"/>
    <w:rsid w:val="001135AB"/>
    <w:rsid w:val="00115818"/>
    <w:rsid w:val="00120630"/>
    <w:rsid w:val="001221FB"/>
    <w:rsid w:val="00122453"/>
    <w:rsid w:val="001253F4"/>
    <w:rsid w:val="00132064"/>
    <w:rsid w:val="0013298F"/>
    <w:rsid w:val="0013718F"/>
    <w:rsid w:val="001453D2"/>
    <w:rsid w:val="001534A6"/>
    <w:rsid w:val="00156D91"/>
    <w:rsid w:val="00157482"/>
    <w:rsid w:val="001609A1"/>
    <w:rsid w:val="001631C5"/>
    <w:rsid w:val="00165ECD"/>
    <w:rsid w:val="001707D8"/>
    <w:rsid w:val="00173C35"/>
    <w:rsid w:val="00176E68"/>
    <w:rsid w:val="00183405"/>
    <w:rsid w:val="001843CE"/>
    <w:rsid w:val="00187560"/>
    <w:rsid w:val="00190FA3"/>
    <w:rsid w:val="00192938"/>
    <w:rsid w:val="0019706A"/>
    <w:rsid w:val="001A1D57"/>
    <w:rsid w:val="001A38C9"/>
    <w:rsid w:val="001A38FD"/>
    <w:rsid w:val="001B0A76"/>
    <w:rsid w:val="001B102C"/>
    <w:rsid w:val="001B15FA"/>
    <w:rsid w:val="001B1BEE"/>
    <w:rsid w:val="001B6E1A"/>
    <w:rsid w:val="001B75B3"/>
    <w:rsid w:val="001B7E61"/>
    <w:rsid w:val="001C019C"/>
    <w:rsid w:val="001C3FCB"/>
    <w:rsid w:val="001D1D8A"/>
    <w:rsid w:val="001D3CBA"/>
    <w:rsid w:val="001D7675"/>
    <w:rsid w:val="001D7761"/>
    <w:rsid w:val="001E35A8"/>
    <w:rsid w:val="001E3F6B"/>
    <w:rsid w:val="001E63C3"/>
    <w:rsid w:val="001F0446"/>
    <w:rsid w:val="001F472D"/>
    <w:rsid w:val="001F57F5"/>
    <w:rsid w:val="00201314"/>
    <w:rsid w:val="002021E8"/>
    <w:rsid w:val="0020401C"/>
    <w:rsid w:val="00204584"/>
    <w:rsid w:val="0020629A"/>
    <w:rsid w:val="00206E11"/>
    <w:rsid w:val="00206FE3"/>
    <w:rsid w:val="00207554"/>
    <w:rsid w:val="00207A71"/>
    <w:rsid w:val="00210775"/>
    <w:rsid w:val="00211261"/>
    <w:rsid w:val="00213AE9"/>
    <w:rsid w:val="002141FE"/>
    <w:rsid w:val="002144FE"/>
    <w:rsid w:val="00215A6C"/>
    <w:rsid w:val="00223EA2"/>
    <w:rsid w:val="00230CAA"/>
    <w:rsid w:val="002326DD"/>
    <w:rsid w:val="00245BAE"/>
    <w:rsid w:val="00250711"/>
    <w:rsid w:val="002517BB"/>
    <w:rsid w:val="00251EC6"/>
    <w:rsid w:val="00255D08"/>
    <w:rsid w:val="002560D7"/>
    <w:rsid w:val="00256E24"/>
    <w:rsid w:val="00265491"/>
    <w:rsid w:val="002655D1"/>
    <w:rsid w:val="00270063"/>
    <w:rsid w:val="0027071A"/>
    <w:rsid w:val="00276CE2"/>
    <w:rsid w:val="00282006"/>
    <w:rsid w:val="00283513"/>
    <w:rsid w:val="00284DA8"/>
    <w:rsid w:val="00287AF1"/>
    <w:rsid w:val="00290EB7"/>
    <w:rsid w:val="002975F1"/>
    <w:rsid w:val="002A07BB"/>
    <w:rsid w:val="002A0937"/>
    <w:rsid w:val="002A0DEF"/>
    <w:rsid w:val="002A4150"/>
    <w:rsid w:val="002A41C6"/>
    <w:rsid w:val="002B1330"/>
    <w:rsid w:val="002B2F6B"/>
    <w:rsid w:val="002B35E7"/>
    <w:rsid w:val="002B4DEB"/>
    <w:rsid w:val="002B58E9"/>
    <w:rsid w:val="002B5DBE"/>
    <w:rsid w:val="002B785B"/>
    <w:rsid w:val="002B7BDC"/>
    <w:rsid w:val="002C4F75"/>
    <w:rsid w:val="002C5731"/>
    <w:rsid w:val="002C6021"/>
    <w:rsid w:val="002D186D"/>
    <w:rsid w:val="002D1B35"/>
    <w:rsid w:val="002D3A36"/>
    <w:rsid w:val="002D4DF9"/>
    <w:rsid w:val="002D5907"/>
    <w:rsid w:val="002D5F00"/>
    <w:rsid w:val="002D6E17"/>
    <w:rsid w:val="002E1520"/>
    <w:rsid w:val="002E6425"/>
    <w:rsid w:val="002E6CCF"/>
    <w:rsid w:val="002E73B0"/>
    <w:rsid w:val="002F0AA3"/>
    <w:rsid w:val="002F33D0"/>
    <w:rsid w:val="002F785F"/>
    <w:rsid w:val="00300722"/>
    <w:rsid w:val="003022B1"/>
    <w:rsid w:val="0030316D"/>
    <w:rsid w:val="00304B45"/>
    <w:rsid w:val="00306028"/>
    <w:rsid w:val="00317D0A"/>
    <w:rsid w:val="0033045B"/>
    <w:rsid w:val="00330BB5"/>
    <w:rsid w:val="0033465D"/>
    <w:rsid w:val="0034053D"/>
    <w:rsid w:val="0034161B"/>
    <w:rsid w:val="003420D1"/>
    <w:rsid w:val="0034399B"/>
    <w:rsid w:val="00345B27"/>
    <w:rsid w:val="00347C46"/>
    <w:rsid w:val="003503E5"/>
    <w:rsid w:val="00353355"/>
    <w:rsid w:val="0036102E"/>
    <w:rsid w:val="003664B7"/>
    <w:rsid w:val="003664F6"/>
    <w:rsid w:val="00366AA0"/>
    <w:rsid w:val="00373D2F"/>
    <w:rsid w:val="0038122C"/>
    <w:rsid w:val="00386D4C"/>
    <w:rsid w:val="0039247E"/>
    <w:rsid w:val="00392DA8"/>
    <w:rsid w:val="003A0C95"/>
    <w:rsid w:val="003A1C3E"/>
    <w:rsid w:val="003A5E93"/>
    <w:rsid w:val="003A7774"/>
    <w:rsid w:val="003B3697"/>
    <w:rsid w:val="003C0C7D"/>
    <w:rsid w:val="003C26A2"/>
    <w:rsid w:val="003C34D7"/>
    <w:rsid w:val="003C491F"/>
    <w:rsid w:val="003C7358"/>
    <w:rsid w:val="003D0290"/>
    <w:rsid w:val="003D0664"/>
    <w:rsid w:val="003D5882"/>
    <w:rsid w:val="003D5EC2"/>
    <w:rsid w:val="003D729C"/>
    <w:rsid w:val="003E56F4"/>
    <w:rsid w:val="003E61F6"/>
    <w:rsid w:val="003F64D8"/>
    <w:rsid w:val="003F7646"/>
    <w:rsid w:val="00401D0C"/>
    <w:rsid w:val="00402660"/>
    <w:rsid w:val="00402FFD"/>
    <w:rsid w:val="0040424A"/>
    <w:rsid w:val="00405075"/>
    <w:rsid w:val="0040513C"/>
    <w:rsid w:val="00407537"/>
    <w:rsid w:val="004165BD"/>
    <w:rsid w:val="00416B19"/>
    <w:rsid w:val="00420BFB"/>
    <w:rsid w:val="0042220D"/>
    <w:rsid w:val="004222C2"/>
    <w:rsid w:val="004259AE"/>
    <w:rsid w:val="00425B3C"/>
    <w:rsid w:val="00425CC8"/>
    <w:rsid w:val="004269DB"/>
    <w:rsid w:val="00427EAF"/>
    <w:rsid w:val="00431661"/>
    <w:rsid w:val="004328A4"/>
    <w:rsid w:val="00432A4F"/>
    <w:rsid w:val="0043377A"/>
    <w:rsid w:val="00434DF6"/>
    <w:rsid w:val="004379B6"/>
    <w:rsid w:val="00437F54"/>
    <w:rsid w:val="004413EF"/>
    <w:rsid w:val="0044428E"/>
    <w:rsid w:val="00446006"/>
    <w:rsid w:val="00446465"/>
    <w:rsid w:val="00455672"/>
    <w:rsid w:val="004557C1"/>
    <w:rsid w:val="00460D54"/>
    <w:rsid w:val="00461D3E"/>
    <w:rsid w:val="00467D26"/>
    <w:rsid w:val="004706CC"/>
    <w:rsid w:val="0047365D"/>
    <w:rsid w:val="00475A35"/>
    <w:rsid w:val="004761B0"/>
    <w:rsid w:val="00477480"/>
    <w:rsid w:val="00482A5F"/>
    <w:rsid w:val="00482B00"/>
    <w:rsid w:val="00485378"/>
    <w:rsid w:val="00486BE1"/>
    <w:rsid w:val="0049421E"/>
    <w:rsid w:val="004953CE"/>
    <w:rsid w:val="00496A06"/>
    <w:rsid w:val="0049770D"/>
    <w:rsid w:val="00497D44"/>
    <w:rsid w:val="004A372C"/>
    <w:rsid w:val="004B018C"/>
    <w:rsid w:val="004B4839"/>
    <w:rsid w:val="004B75AC"/>
    <w:rsid w:val="004C1350"/>
    <w:rsid w:val="004C1B66"/>
    <w:rsid w:val="004C3644"/>
    <w:rsid w:val="004C4DC1"/>
    <w:rsid w:val="004C76EE"/>
    <w:rsid w:val="004C773B"/>
    <w:rsid w:val="004D12DD"/>
    <w:rsid w:val="004D23BA"/>
    <w:rsid w:val="004D4600"/>
    <w:rsid w:val="004D4C2C"/>
    <w:rsid w:val="004E5778"/>
    <w:rsid w:val="004E68DE"/>
    <w:rsid w:val="004E7ED8"/>
    <w:rsid w:val="004E7F66"/>
    <w:rsid w:val="004E7FD6"/>
    <w:rsid w:val="004F28DC"/>
    <w:rsid w:val="004F507E"/>
    <w:rsid w:val="004F6FF5"/>
    <w:rsid w:val="005014E4"/>
    <w:rsid w:val="00501A2F"/>
    <w:rsid w:val="005027AD"/>
    <w:rsid w:val="0050376D"/>
    <w:rsid w:val="00503BBA"/>
    <w:rsid w:val="00510035"/>
    <w:rsid w:val="005115B6"/>
    <w:rsid w:val="005120D2"/>
    <w:rsid w:val="00512C25"/>
    <w:rsid w:val="00514A98"/>
    <w:rsid w:val="005179D7"/>
    <w:rsid w:val="0052396B"/>
    <w:rsid w:val="00525537"/>
    <w:rsid w:val="005270CE"/>
    <w:rsid w:val="00527935"/>
    <w:rsid w:val="005302CB"/>
    <w:rsid w:val="00531964"/>
    <w:rsid w:val="0053312F"/>
    <w:rsid w:val="005337DD"/>
    <w:rsid w:val="00536A6A"/>
    <w:rsid w:val="00540734"/>
    <w:rsid w:val="0054255A"/>
    <w:rsid w:val="005467CF"/>
    <w:rsid w:val="00553DDC"/>
    <w:rsid w:val="0055434C"/>
    <w:rsid w:val="005578BF"/>
    <w:rsid w:val="0056153B"/>
    <w:rsid w:val="00561635"/>
    <w:rsid w:val="00562340"/>
    <w:rsid w:val="00573D9B"/>
    <w:rsid w:val="00575028"/>
    <w:rsid w:val="00576913"/>
    <w:rsid w:val="00577243"/>
    <w:rsid w:val="00582A63"/>
    <w:rsid w:val="00584843"/>
    <w:rsid w:val="00586924"/>
    <w:rsid w:val="00586A7F"/>
    <w:rsid w:val="00591283"/>
    <w:rsid w:val="00593D12"/>
    <w:rsid w:val="00594043"/>
    <w:rsid w:val="005943ED"/>
    <w:rsid w:val="005A0F75"/>
    <w:rsid w:val="005A46BF"/>
    <w:rsid w:val="005A4E74"/>
    <w:rsid w:val="005A61CE"/>
    <w:rsid w:val="005A6ADB"/>
    <w:rsid w:val="005A7E5A"/>
    <w:rsid w:val="005B1221"/>
    <w:rsid w:val="005B1285"/>
    <w:rsid w:val="005B1410"/>
    <w:rsid w:val="005B5FCC"/>
    <w:rsid w:val="005C1D5E"/>
    <w:rsid w:val="005C5B70"/>
    <w:rsid w:val="005C7EBF"/>
    <w:rsid w:val="005C7F09"/>
    <w:rsid w:val="005D1422"/>
    <w:rsid w:val="005D2B50"/>
    <w:rsid w:val="005D4A40"/>
    <w:rsid w:val="005E0C61"/>
    <w:rsid w:val="005E259E"/>
    <w:rsid w:val="005E3F36"/>
    <w:rsid w:val="005E493B"/>
    <w:rsid w:val="005E7AE1"/>
    <w:rsid w:val="005F2951"/>
    <w:rsid w:val="005F2F31"/>
    <w:rsid w:val="005F4421"/>
    <w:rsid w:val="00601154"/>
    <w:rsid w:val="00604B2E"/>
    <w:rsid w:val="00605429"/>
    <w:rsid w:val="00610B17"/>
    <w:rsid w:val="00610BC2"/>
    <w:rsid w:val="00620841"/>
    <w:rsid w:val="006209B4"/>
    <w:rsid w:val="00622404"/>
    <w:rsid w:val="00624DDC"/>
    <w:rsid w:val="006253B6"/>
    <w:rsid w:val="006257ED"/>
    <w:rsid w:val="0062686E"/>
    <w:rsid w:val="00630B30"/>
    <w:rsid w:val="00631138"/>
    <w:rsid w:val="00637C8D"/>
    <w:rsid w:val="00642B8A"/>
    <w:rsid w:val="00643B25"/>
    <w:rsid w:val="006441C0"/>
    <w:rsid w:val="00651FF6"/>
    <w:rsid w:val="006558E1"/>
    <w:rsid w:val="00657005"/>
    <w:rsid w:val="006613EA"/>
    <w:rsid w:val="00663EBA"/>
    <w:rsid w:val="0066466C"/>
    <w:rsid w:val="00666E90"/>
    <w:rsid w:val="006701DF"/>
    <w:rsid w:val="0067232D"/>
    <w:rsid w:val="00673DDA"/>
    <w:rsid w:val="006777B8"/>
    <w:rsid w:val="00680205"/>
    <w:rsid w:val="0068035C"/>
    <w:rsid w:val="00680FB4"/>
    <w:rsid w:val="006813F2"/>
    <w:rsid w:val="0068303E"/>
    <w:rsid w:val="0068383E"/>
    <w:rsid w:val="00690D14"/>
    <w:rsid w:val="00693887"/>
    <w:rsid w:val="0069393B"/>
    <w:rsid w:val="00693E73"/>
    <w:rsid w:val="006949D0"/>
    <w:rsid w:val="00695380"/>
    <w:rsid w:val="006A0A16"/>
    <w:rsid w:val="006A2B00"/>
    <w:rsid w:val="006A4D02"/>
    <w:rsid w:val="006A639D"/>
    <w:rsid w:val="006A6909"/>
    <w:rsid w:val="006B075C"/>
    <w:rsid w:val="006B1BF9"/>
    <w:rsid w:val="006B31DA"/>
    <w:rsid w:val="006B4CAA"/>
    <w:rsid w:val="006B53F1"/>
    <w:rsid w:val="006B6037"/>
    <w:rsid w:val="006B6B1E"/>
    <w:rsid w:val="006B6C1E"/>
    <w:rsid w:val="006C0E56"/>
    <w:rsid w:val="006C36A3"/>
    <w:rsid w:val="006C7605"/>
    <w:rsid w:val="006D1A1A"/>
    <w:rsid w:val="006D7887"/>
    <w:rsid w:val="006D7891"/>
    <w:rsid w:val="006E1970"/>
    <w:rsid w:val="006E334E"/>
    <w:rsid w:val="006E48DA"/>
    <w:rsid w:val="006E4F82"/>
    <w:rsid w:val="006E5BB2"/>
    <w:rsid w:val="006E5CEE"/>
    <w:rsid w:val="006F2E84"/>
    <w:rsid w:val="00703AC7"/>
    <w:rsid w:val="00705B2E"/>
    <w:rsid w:val="00706668"/>
    <w:rsid w:val="00717BDC"/>
    <w:rsid w:val="00721395"/>
    <w:rsid w:val="00721F47"/>
    <w:rsid w:val="00723A28"/>
    <w:rsid w:val="007249C7"/>
    <w:rsid w:val="00734D4D"/>
    <w:rsid w:val="00735A9E"/>
    <w:rsid w:val="00736B62"/>
    <w:rsid w:val="00743690"/>
    <w:rsid w:val="00746ACC"/>
    <w:rsid w:val="00750581"/>
    <w:rsid w:val="0075222E"/>
    <w:rsid w:val="00752304"/>
    <w:rsid w:val="00762FEB"/>
    <w:rsid w:val="00764C85"/>
    <w:rsid w:val="00772A92"/>
    <w:rsid w:val="00775896"/>
    <w:rsid w:val="00777E37"/>
    <w:rsid w:val="007828B7"/>
    <w:rsid w:val="00782CBE"/>
    <w:rsid w:val="00782D0D"/>
    <w:rsid w:val="0078571A"/>
    <w:rsid w:val="00791DF0"/>
    <w:rsid w:val="00793E3E"/>
    <w:rsid w:val="00794C45"/>
    <w:rsid w:val="00796773"/>
    <w:rsid w:val="007A29C5"/>
    <w:rsid w:val="007A4993"/>
    <w:rsid w:val="007A4D9A"/>
    <w:rsid w:val="007A52F5"/>
    <w:rsid w:val="007B16E4"/>
    <w:rsid w:val="007B26E2"/>
    <w:rsid w:val="007C049B"/>
    <w:rsid w:val="007C7B4B"/>
    <w:rsid w:val="007D00C8"/>
    <w:rsid w:val="007D0F6E"/>
    <w:rsid w:val="007D2AF9"/>
    <w:rsid w:val="007D7E43"/>
    <w:rsid w:val="007E1451"/>
    <w:rsid w:val="007E546B"/>
    <w:rsid w:val="007E6367"/>
    <w:rsid w:val="007F26AF"/>
    <w:rsid w:val="007F3413"/>
    <w:rsid w:val="00801A5F"/>
    <w:rsid w:val="00803496"/>
    <w:rsid w:val="008049CE"/>
    <w:rsid w:val="00817B1D"/>
    <w:rsid w:val="0082099B"/>
    <w:rsid w:val="008217FF"/>
    <w:rsid w:val="00823428"/>
    <w:rsid w:val="00825698"/>
    <w:rsid w:val="008267B4"/>
    <w:rsid w:val="00826A7D"/>
    <w:rsid w:val="00834C54"/>
    <w:rsid w:val="00836721"/>
    <w:rsid w:val="008369BA"/>
    <w:rsid w:val="00840055"/>
    <w:rsid w:val="00840D32"/>
    <w:rsid w:val="00843933"/>
    <w:rsid w:val="0084400A"/>
    <w:rsid w:val="00844F1B"/>
    <w:rsid w:val="008502D9"/>
    <w:rsid w:val="00850F4C"/>
    <w:rsid w:val="0085424C"/>
    <w:rsid w:val="00863120"/>
    <w:rsid w:val="00864C1F"/>
    <w:rsid w:val="00870FA1"/>
    <w:rsid w:val="008722E8"/>
    <w:rsid w:val="00872FCC"/>
    <w:rsid w:val="00875220"/>
    <w:rsid w:val="00876A22"/>
    <w:rsid w:val="00876B2E"/>
    <w:rsid w:val="0087740D"/>
    <w:rsid w:val="00880FD7"/>
    <w:rsid w:val="00882161"/>
    <w:rsid w:val="00883128"/>
    <w:rsid w:val="00884660"/>
    <w:rsid w:val="00890D7D"/>
    <w:rsid w:val="00891CD9"/>
    <w:rsid w:val="00891E84"/>
    <w:rsid w:val="00892630"/>
    <w:rsid w:val="00894F8F"/>
    <w:rsid w:val="00896FB5"/>
    <w:rsid w:val="008A1D3E"/>
    <w:rsid w:val="008A48FE"/>
    <w:rsid w:val="008A4A09"/>
    <w:rsid w:val="008A7FEA"/>
    <w:rsid w:val="008B08BD"/>
    <w:rsid w:val="008B1207"/>
    <w:rsid w:val="008B1A55"/>
    <w:rsid w:val="008B1D82"/>
    <w:rsid w:val="008B23A5"/>
    <w:rsid w:val="008B2F72"/>
    <w:rsid w:val="008B5407"/>
    <w:rsid w:val="008B5DA4"/>
    <w:rsid w:val="008B7D2D"/>
    <w:rsid w:val="008C050F"/>
    <w:rsid w:val="008C4B68"/>
    <w:rsid w:val="008C7CA9"/>
    <w:rsid w:val="008D044B"/>
    <w:rsid w:val="008D50AC"/>
    <w:rsid w:val="008D50BF"/>
    <w:rsid w:val="008D5C9A"/>
    <w:rsid w:val="008D7FC3"/>
    <w:rsid w:val="008E0239"/>
    <w:rsid w:val="008E03EB"/>
    <w:rsid w:val="008E4718"/>
    <w:rsid w:val="008F2446"/>
    <w:rsid w:val="008F3880"/>
    <w:rsid w:val="00901040"/>
    <w:rsid w:val="0090251D"/>
    <w:rsid w:val="00906539"/>
    <w:rsid w:val="00906F6A"/>
    <w:rsid w:val="009119F7"/>
    <w:rsid w:val="00912F95"/>
    <w:rsid w:val="009139B3"/>
    <w:rsid w:val="00914169"/>
    <w:rsid w:val="00922F3D"/>
    <w:rsid w:val="00923F25"/>
    <w:rsid w:val="00924E69"/>
    <w:rsid w:val="00925BC5"/>
    <w:rsid w:val="00930E38"/>
    <w:rsid w:val="00931791"/>
    <w:rsid w:val="00932F1B"/>
    <w:rsid w:val="00940A08"/>
    <w:rsid w:val="00946DD7"/>
    <w:rsid w:val="0095442E"/>
    <w:rsid w:val="00961D0D"/>
    <w:rsid w:val="00963503"/>
    <w:rsid w:val="00963CFF"/>
    <w:rsid w:val="00965DBD"/>
    <w:rsid w:val="00965F84"/>
    <w:rsid w:val="00971944"/>
    <w:rsid w:val="00974050"/>
    <w:rsid w:val="009746BD"/>
    <w:rsid w:val="00975412"/>
    <w:rsid w:val="00975BEF"/>
    <w:rsid w:val="00980571"/>
    <w:rsid w:val="009815C6"/>
    <w:rsid w:val="009830CF"/>
    <w:rsid w:val="00985274"/>
    <w:rsid w:val="00985281"/>
    <w:rsid w:val="0098560D"/>
    <w:rsid w:val="00985D6F"/>
    <w:rsid w:val="00994FE1"/>
    <w:rsid w:val="00995C4C"/>
    <w:rsid w:val="00996201"/>
    <w:rsid w:val="00996E54"/>
    <w:rsid w:val="009A30FE"/>
    <w:rsid w:val="009A39E1"/>
    <w:rsid w:val="009A3AD8"/>
    <w:rsid w:val="009A3FAB"/>
    <w:rsid w:val="009A515C"/>
    <w:rsid w:val="009A6EE8"/>
    <w:rsid w:val="009B0F58"/>
    <w:rsid w:val="009B5DC1"/>
    <w:rsid w:val="009B6D91"/>
    <w:rsid w:val="009B6E19"/>
    <w:rsid w:val="009B6EB3"/>
    <w:rsid w:val="009B7BDD"/>
    <w:rsid w:val="009C0BF5"/>
    <w:rsid w:val="009C1300"/>
    <w:rsid w:val="009C2AC0"/>
    <w:rsid w:val="009C3380"/>
    <w:rsid w:val="009C4EB8"/>
    <w:rsid w:val="009C5EA5"/>
    <w:rsid w:val="009C6754"/>
    <w:rsid w:val="009C6D85"/>
    <w:rsid w:val="009D0D96"/>
    <w:rsid w:val="009D134B"/>
    <w:rsid w:val="009D1FCD"/>
    <w:rsid w:val="009D2235"/>
    <w:rsid w:val="009D4A28"/>
    <w:rsid w:val="009D5DAC"/>
    <w:rsid w:val="009D6AD4"/>
    <w:rsid w:val="009D7896"/>
    <w:rsid w:val="009E1A99"/>
    <w:rsid w:val="009E3E73"/>
    <w:rsid w:val="009E4397"/>
    <w:rsid w:val="009E7E38"/>
    <w:rsid w:val="009F16BD"/>
    <w:rsid w:val="009F265B"/>
    <w:rsid w:val="009F482C"/>
    <w:rsid w:val="009F68DB"/>
    <w:rsid w:val="00A0046A"/>
    <w:rsid w:val="00A03E3F"/>
    <w:rsid w:val="00A044BF"/>
    <w:rsid w:val="00A1002A"/>
    <w:rsid w:val="00A1108E"/>
    <w:rsid w:val="00A12CF4"/>
    <w:rsid w:val="00A17CE0"/>
    <w:rsid w:val="00A20702"/>
    <w:rsid w:val="00A25651"/>
    <w:rsid w:val="00A27C69"/>
    <w:rsid w:val="00A27C72"/>
    <w:rsid w:val="00A27CD0"/>
    <w:rsid w:val="00A36134"/>
    <w:rsid w:val="00A362B6"/>
    <w:rsid w:val="00A41702"/>
    <w:rsid w:val="00A417FB"/>
    <w:rsid w:val="00A421FB"/>
    <w:rsid w:val="00A4270F"/>
    <w:rsid w:val="00A43BCB"/>
    <w:rsid w:val="00A43DAF"/>
    <w:rsid w:val="00A47D8B"/>
    <w:rsid w:val="00A47FEE"/>
    <w:rsid w:val="00A517A1"/>
    <w:rsid w:val="00A54882"/>
    <w:rsid w:val="00A55765"/>
    <w:rsid w:val="00A62269"/>
    <w:rsid w:val="00A645E4"/>
    <w:rsid w:val="00A67DFF"/>
    <w:rsid w:val="00A71475"/>
    <w:rsid w:val="00A714DC"/>
    <w:rsid w:val="00A7179C"/>
    <w:rsid w:val="00A71D77"/>
    <w:rsid w:val="00A74F57"/>
    <w:rsid w:val="00A74FCA"/>
    <w:rsid w:val="00A75F6F"/>
    <w:rsid w:val="00A761CB"/>
    <w:rsid w:val="00A85701"/>
    <w:rsid w:val="00A915C3"/>
    <w:rsid w:val="00A92460"/>
    <w:rsid w:val="00A97482"/>
    <w:rsid w:val="00AA241C"/>
    <w:rsid w:val="00AA6496"/>
    <w:rsid w:val="00AB50F7"/>
    <w:rsid w:val="00AB7C38"/>
    <w:rsid w:val="00AC60B5"/>
    <w:rsid w:val="00AC7C87"/>
    <w:rsid w:val="00AD0344"/>
    <w:rsid w:val="00AD3261"/>
    <w:rsid w:val="00AD4355"/>
    <w:rsid w:val="00AD6471"/>
    <w:rsid w:val="00AD670D"/>
    <w:rsid w:val="00AD777B"/>
    <w:rsid w:val="00AE0A37"/>
    <w:rsid w:val="00AE0B67"/>
    <w:rsid w:val="00AE11CD"/>
    <w:rsid w:val="00AE3F5F"/>
    <w:rsid w:val="00AE58A3"/>
    <w:rsid w:val="00AF4098"/>
    <w:rsid w:val="00AF66DB"/>
    <w:rsid w:val="00AF6F2A"/>
    <w:rsid w:val="00AF7922"/>
    <w:rsid w:val="00B026D1"/>
    <w:rsid w:val="00B03081"/>
    <w:rsid w:val="00B04785"/>
    <w:rsid w:val="00B04B32"/>
    <w:rsid w:val="00B04CC9"/>
    <w:rsid w:val="00B1039C"/>
    <w:rsid w:val="00B103E6"/>
    <w:rsid w:val="00B13297"/>
    <w:rsid w:val="00B13DC4"/>
    <w:rsid w:val="00B1729B"/>
    <w:rsid w:val="00B17B7C"/>
    <w:rsid w:val="00B20512"/>
    <w:rsid w:val="00B219E0"/>
    <w:rsid w:val="00B23277"/>
    <w:rsid w:val="00B244F6"/>
    <w:rsid w:val="00B245AD"/>
    <w:rsid w:val="00B2466C"/>
    <w:rsid w:val="00B267BE"/>
    <w:rsid w:val="00B26F5C"/>
    <w:rsid w:val="00B27539"/>
    <w:rsid w:val="00B30D72"/>
    <w:rsid w:val="00B32CBE"/>
    <w:rsid w:val="00B3652D"/>
    <w:rsid w:val="00B4182B"/>
    <w:rsid w:val="00B43E55"/>
    <w:rsid w:val="00B52257"/>
    <w:rsid w:val="00B54444"/>
    <w:rsid w:val="00B55443"/>
    <w:rsid w:val="00B55E54"/>
    <w:rsid w:val="00B56589"/>
    <w:rsid w:val="00B576FA"/>
    <w:rsid w:val="00B621D0"/>
    <w:rsid w:val="00B64D05"/>
    <w:rsid w:val="00B70460"/>
    <w:rsid w:val="00B71795"/>
    <w:rsid w:val="00B71CAE"/>
    <w:rsid w:val="00B831A6"/>
    <w:rsid w:val="00B84A38"/>
    <w:rsid w:val="00B9441B"/>
    <w:rsid w:val="00BA09C5"/>
    <w:rsid w:val="00BA3AB8"/>
    <w:rsid w:val="00BA4070"/>
    <w:rsid w:val="00BA6D66"/>
    <w:rsid w:val="00BB1E12"/>
    <w:rsid w:val="00BB1F44"/>
    <w:rsid w:val="00BB2EB3"/>
    <w:rsid w:val="00BB3128"/>
    <w:rsid w:val="00BB40C1"/>
    <w:rsid w:val="00BB4BF8"/>
    <w:rsid w:val="00BC3401"/>
    <w:rsid w:val="00BC7079"/>
    <w:rsid w:val="00BD6974"/>
    <w:rsid w:val="00BD702B"/>
    <w:rsid w:val="00BD7963"/>
    <w:rsid w:val="00BD7B78"/>
    <w:rsid w:val="00BE3089"/>
    <w:rsid w:val="00BE3251"/>
    <w:rsid w:val="00BE371B"/>
    <w:rsid w:val="00BE773B"/>
    <w:rsid w:val="00BF6812"/>
    <w:rsid w:val="00C0223D"/>
    <w:rsid w:val="00C05352"/>
    <w:rsid w:val="00C0686C"/>
    <w:rsid w:val="00C06E65"/>
    <w:rsid w:val="00C105C6"/>
    <w:rsid w:val="00C11D51"/>
    <w:rsid w:val="00C12B7D"/>
    <w:rsid w:val="00C12EAB"/>
    <w:rsid w:val="00C20FE6"/>
    <w:rsid w:val="00C22686"/>
    <w:rsid w:val="00C23EEB"/>
    <w:rsid w:val="00C25016"/>
    <w:rsid w:val="00C256FE"/>
    <w:rsid w:val="00C30833"/>
    <w:rsid w:val="00C32404"/>
    <w:rsid w:val="00C40DE1"/>
    <w:rsid w:val="00C411DA"/>
    <w:rsid w:val="00C44FC1"/>
    <w:rsid w:val="00C47070"/>
    <w:rsid w:val="00C536C9"/>
    <w:rsid w:val="00C53AEC"/>
    <w:rsid w:val="00C624AA"/>
    <w:rsid w:val="00C649A5"/>
    <w:rsid w:val="00C6668A"/>
    <w:rsid w:val="00C66D4E"/>
    <w:rsid w:val="00C71164"/>
    <w:rsid w:val="00C7152E"/>
    <w:rsid w:val="00C73360"/>
    <w:rsid w:val="00C737F8"/>
    <w:rsid w:val="00C7748B"/>
    <w:rsid w:val="00C80F52"/>
    <w:rsid w:val="00C830E8"/>
    <w:rsid w:val="00C83538"/>
    <w:rsid w:val="00C83FB8"/>
    <w:rsid w:val="00C869E7"/>
    <w:rsid w:val="00C86CB2"/>
    <w:rsid w:val="00C91877"/>
    <w:rsid w:val="00C91C71"/>
    <w:rsid w:val="00C934D2"/>
    <w:rsid w:val="00C94631"/>
    <w:rsid w:val="00C95126"/>
    <w:rsid w:val="00C96C84"/>
    <w:rsid w:val="00CA0053"/>
    <w:rsid w:val="00CA1A11"/>
    <w:rsid w:val="00CA72A5"/>
    <w:rsid w:val="00CA77A1"/>
    <w:rsid w:val="00CB1F9B"/>
    <w:rsid w:val="00CB2ED6"/>
    <w:rsid w:val="00CB4178"/>
    <w:rsid w:val="00CB4358"/>
    <w:rsid w:val="00CB573F"/>
    <w:rsid w:val="00CB57CE"/>
    <w:rsid w:val="00CB6AFA"/>
    <w:rsid w:val="00CB7A1E"/>
    <w:rsid w:val="00CC07BF"/>
    <w:rsid w:val="00CC0A1F"/>
    <w:rsid w:val="00CC224B"/>
    <w:rsid w:val="00CC27D3"/>
    <w:rsid w:val="00CC3A0A"/>
    <w:rsid w:val="00CC41B5"/>
    <w:rsid w:val="00CC4651"/>
    <w:rsid w:val="00CC6BF5"/>
    <w:rsid w:val="00CC739E"/>
    <w:rsid w:val="00CD3744"/>
    <w:rsid w:val="00CD3CEB"/>
    <w:rsid w:val="00CE018E"/>
    <w:rsid w:val="00CE7A4A"/>
    <w:rsid w:val="00CF090C"/>
    <w:rsid w:val="00CF315D"/>
    <w:rsid w:val="00D02ECA"/>
    <w:rsid w:val="00D04123"/>
    <w:rsid w:val="00D045DC"/>
    <w:rsid w:val="00D110B4"/>
    <w:rsid w:val="00D126D5"/>
    <w:rsid w:val="00D12721"/>
    <w:rsid w:val="00D1343F"/>
    <w:rsid w:val="00D13AA8"/>
    <w:rsid w:val="00D239B5"/>
    <w:rsid w:val="00D3004A"/>
    <w:rsid w:val="00D30B6F"/>
    <w:rsid w:val="00D322F1"/>
    <w:rsid w:val="00D32B72"/>
    <w:rsid w:val="00D32DDF"/>
    <w:rsid w:val="00D32E6D"/>
    <w:rsid w:val="00D341B7"/>
    <w:rsid w:val="00D34484"/>
    <w:rsid w:val="00D35C2F"/>
    <w:rsid w:val="00D35F8E"/>
    <w:rsid w:val="00D3696D"/>
    <w:rsid w:val="00D4033C"/>
    <w:rsid w:val="00D41426"/>
    <w:rsid w:val="00D434E7"/>
    <w:rsid w:val="00D44DEE"/>
    <w:rsid w:val="00D45504"/>
    <w:rsid w:val="00D461B0"/>
    <w:rsid w:val="00D50197"/>
    <w:rsid w:val="00D50F20"/>
    <w:rsid w:val="00D5346A"/>
    <w:rsid w:val="00D5387A"/>
    <w:rsid w:val="00D54631"/>
    <w:rsid w:val="00D55767"/>
    <w:rsid w:val="00D64731"/>
    <w:rsid w:val="00D64B29"/>
    <w:rsid w:val="00D6576E"/>
    <w:rsid w:val="00D659F7"/>
    <w:rsid w:val="00D66CA5"/>
    <w:rsid w:val="00D71BA0"/>
    <w:rsid w:val="00D725B0"/>
    <w:rsid w:val="00D749DF"/>
    <w:rsid w:val="00D75320"/>
    <w:rsid w:val="00D812D0"/>
    <w:rsid w:val="00D81585"/>
    <w:rsid w:val="00D82755"/>
    <w:rsid w:val="00D82A6D"/>
    <w:rsid w:val="00D82E67"/>
    <w:rsid w:val="00D831AC"/>
    <w:rsid w:val="00D83DAD"/>
    <w:rsid w:val="00D8596C"/>
    <w:rsid w:val="00D87B09"/>
    <w:rsid w:val="00D917DA"/>
    <w:rsid w:val="00D91A2F"/>
    <w:rsid w:val="00D97926"/>
    <w:rsid w:val="00DA3557"/>
    <w:rsid w:val="00DA4701"/>
    <w:rsid w:val="00DA6602"/>
    <w:rsid w:val="00DB1061"/>
    <w:rsid w:val="00DB15FB"/>
    <w:rsid w:val="00DB18C9"/>
    <w:rsid w:val="00DB1FA4"/>
    <w:rsid w:val="00DB5F95"/>
    <w:rsid w:val="00DC1C57"/>
    <w:rsid w:val="00DC36D6"/>
    <w:rsid w:val="00DC5B5E"/>
    <w:rsid w:val="00DC65F2"/>
    <w:rsid w:val="00DC7876"/>
    <w:rsid w:val="00DC7DD5"/>
    <w:rsid w:val="00DD29AB"/>
    <w:rsid w:val="00DD3892"/>
    <w:rsid w:val="00DD5D8A"/>
    <w:rsid w:val="00DE0F98"/>
    <w:rsid w:val="00DE3C62"/>
    <w:rsid w:val="00DE3ED7"/>
    <w:rsid w:val="00DE7FDD"/>
    <w:rsid w:val="00DF1291"/>
    <w:rsid w:val="00DF1450"/>
    <w:rsid w:val="00DF53C2"/>
    <w:rsid w:val="00DF6DA3"/>
    <w:rsid w:val="00E010A6"/>
    <w:rsid w:val="00E0231E"/>
    <w:rsid w:val="00E02489"/>
    <w:rsid w:val="00E133CE"/>
    <w:rsid w:val="00E1392C"/>
    <w:rsid w:val="00E142AD"/>
    <w:rsid w:val="00E16EFC"/>
    <w:rsid w:val="00E1792B"/>
    <w:rsid w:val="00E2043A"/>
    <w:rsid w:val="00E218C4"/>
    <w:rsid w:val="00E22AC6"/>
    <w:rsid w:val="00E24830"/>
    <w:rsid w:val="00E271B3"/>
    <w:rsid w:val="00E318A6"/>
    <w:rsid w:val="00E37E56"/>
    <w:rsid w:val="00E402DD"/>
    <w:rsid w:val="00E41C62"/>
    <w:rsid w:val="00E41EE9"/>
    <w:rsid w:val="00E44AB6"/>
    <w:rsid w:val="00E456D0"/>
    <w:rsid w:val="00E461D4"/>
    <w:rsid w:val="00E54021"/>
    <w:rsid w:val="00E549C6"/>
    <w:rsid w:val="00E62285"/>
    <w:rsid w:val="00E62819"/>
    <w:rsid w:val="00E63EE9"/>
    <w:rsid w:val="00E66A07"/>
    <w:rsid w:val="00E67B75"/>
    <w:rsid w:val="00E71E25"/>
    <w:rsid w:val="00E82542"/>
    <w:rsid w:val="00E9045F"/>
    <w:rsid w:val="00EA025A"/>
    <w:rsid w:val="00EA0BF4"/>
    <w:rsid w:val="00EA0D4F"/>
    <w:rsid w:val="00EA36CE"/>
    <w:rsid w:val="00EA405B"/>
    <w:rsid w:val="00EB4C26"/>
    <w:rsid w:val="00EB6134"/>
    <w:rsid w:val="00EB787F"/>
    <w:rsid w:val="00EC0A36"/>
    <w:rsid w:val="00EC1A6C"/>
    <w:rsid w:val="00EC282C"/>
    <w:rsid w:val="00EC46E1"/>
    <w:rsid w:val="00EC4916"/>
    <w:rsid w:val="00ED0B0F"/>
    <w:rsid w:val="00ED1970"/>
    <w:rsid w:val="00ED4E85"/>
    <w:rsid w:val="00ED7509"/>
    <w:rsid w:val="00EE0392"/>
    <w:rsid w:val="00EE03DE"/>
    <w:rsid w:val="00EE1DF0"/>
    <w:rsid w:val="00EE205B"/>
    <w:rsid w:val="00EE38AF"/>
    <w:rsid w:val="00EE4527"/>
    <w:rsid w:val="00EE4911"/>
    <w:rsid w:val="00EE7206"/>
    <w:rsid w:val="00EE78AD"/>
    <w:rsid w:val="00EE7E0A"/>
    <w:rsid w:val="00EF1F37"/>
    <w:rsid w:val="00EF21D6"/>
    <w:rsid w:val="00EF254B"/>
    <w:rsid w:val="00EF4FF2"/>
    <w:rsid w:val="00EF5425"/>
    <w:rsid w:val="00F02C34"/>
    <w:rsid w:val="00F03DC0"/>
    <w:rsid w:val="00F071DE"/>
    <w:rsid w:val="00F07716"/>
    <w:rsid w:val="00F20465"/>
    <w:rsid w:val="00F21864"/>
    <w:rsid w:val="00F24CBD"/>
    <w:rsid w:val="00F2506E"/>
    <w:rsid w:val="00F356F2"/>
    <w:rsid w:val="00F36A74"/>
    <w:rsid w:val="00F378FE"/>
    <w:rsid w:val="00F4057A"/>
    <w:rsid w:val="00F42246"/>
    <w:rsid w:val="00F43615"/>
    <w:rsid w:val="00F43B3A"/>
    <w:rsid w:val="00F44914"/>
    <w:rsid w:val="00F44BA6"/>
    <w:rsid w:val="00F45BFE"/>
    <w:rsid w:val="00F4788E"/>
    <w:rsid w:val="00F54411"/>
    <w:rsid w:val="00F54DC7"/>
    <w:rsid w:val="00F63D4E"/>
    <w:rsid w:val="00F657D8"/>
    <w:rsid w:val="00F70A7D"/>
    <w:rsid w:val="00F74630"/>
    <w:rsid w:val="00F75C59"/>
    <w:rsid w:val="00F76864"/>
    <w:rsid w:val="00F817EB"/>
    <w:rsid w:val="00F81DA0"/>
    <w:rsid w:val="00F84455"/>
    <w:rsid w:val="00F87684"/>
    <w:rsid w:val="00F87CA1"/>
    <w:rsid w:val="00F9061B"/>
    <w:rsid w:val="00F90B63"/>
    <w:rsid w:val="00F9122A"/>
    <w:rsid w:val="00F96DA6"/>
    <w:rsid w:val="00F97C94"/>
    <w:rsid w:val="00FA5D3C"/>
    <w:rsid w:val="00FA6D2C"/>
    <w:rsid w:val="00FB2C03"/>
    <w:rsid w:val="00FB51CA"/>
    <w:rsid w:val="00FB5934"/>
    <w:rsid w:val="00FB5BF6"/>
    <w:rsid w:val="00FB6030"/>
    <w:rsid w:val="00FC27F8"/>
    <w:rsid w:val="00FC779A"/>
    <w:rsid w:val="00FD01A0"/>
    <w:rsid w:val="00FD5292"/>
    <w:rsid w:val="00FD5C05"/>
    <w:rsid w:val="00FE22A7"/>
    <w:rsid w:val="00FE450E"/>
    <w:rsid w:val="00FF359B"/>
    <w:rsid w:val="00FF5410"/>
    <w:rsid w:val="00FF5C51"/>
    <w:rsid w:val="08FE1522"/>
    <w:rsid w:val="7F0BA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2AF70"/>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Left">
    <w:name w:val="Table Header Left"/>
    <w:basedOn w:val="Normal"/>
    <w:next w:val="Normal"/>
    <w:qFormat/>
    <w:rsid w:val="001F472D"/>
    <w:pPr>
      <w:spacing w:before="120" w:after="0" w:line="240" w:lineRule="auto"/>
    </w:pPr>
    <w:rPr>
      <w:rFonts w:eastAsia="Times New Roman" w:asciiTheme="majorHAnsi" w:hAnsiTheme="majorHAnsi" w:cs="Times New Roman"/>
      <w:b/>
      <w:color w:val="FFFFFF" w:themeColor="background1"/>
      <w:sz w:val="20"/>
      <w:szCs w:val="20"/>
    </w:rPr>
  </w:style>
  <w:style w:type="paragraph" w:customStyle="1" w:styleId="TableText">
    <w:name w:val="Table Text"/>
    <w:basedOn w:val="Normal"/>
    <w:qFormat/>
    <w:rsid w:val="001F472D"/>
    <w:pPr>
      <w:spacing w:before="40" w:after="20" w:line="240" w:lineRule="auto"/>
    </w:pPr>
    <w:rPr>
      <w:rFonts w:ascii="Calibri" w:eastAsia="Times New Roman" w:hAnsi="Calibri" w:cs="Calibri"/>
      <w:sz w:val="20"/>
      <w:szCs w:val="20"/>
    </w:rPr>
  </w:style>
  <w:style w:type="character" w:styleId="UnresolvedMention">
    <w:name w:val="Unresolved Mention"/>
    <w:basedOn w:val="DefaultParagraphFont"/>
    <w:uiPriority w:val="99"/>
    <w:semiHidden/>
    <w:unhideWhenUsed/>
    <w:rsid w:val="00DB1FA4"/>
    <w:rPr>
      <w:color w:val="605E5C"/>
      <w:shd w:val="clear" w:color="auto" w:fill="E1DFDD"/>
    </w:rPr>
  </w:style>
  <w:style w:type="table" w:customStyle="1" w:styleId="TableGrid1">
    <w:name w:val="Table Grid1"/>
    <w:basedOn w:val="TableNormal"/>
    <w:next w:val="TableGrid"/>
    <w:rsid w:val="000F45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SharedWithUsers xmlns="e8cda0f4-338c-4f0b-be7e-6f35462aa326">
      <UserInfo>
        <DisplayName>Rivera, Ann (ACF)</DisplayName>
        <AccountId>52</AccountId>
        <AccountType/>
      </UserInfo>
    </SharedWithUsers>
  </documentManagement>
</p:properties>
</file>

<file path=customXml/itemProps1.xml><?xml version="1.0" encoding="utf-8"?>
<ds:datastoreItem xmlns:ds="http://schemas.openxmlformats.org/officeDocument/2006/customXml" ds:itemID="{E29053CC-9A64-46B5-8C1C-0C75FD51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 ds:uri="e8cda0f4-338c-4f0b-be7e-6f35462aa32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5716</Words>
  <Characters>32584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Sanderson</dc:creator>
  <cp:lastModifiedBy>ACF PRA</cp:lastModifiedBy>
  <cp:revision>4</cp:revision>
  <dcterms:created xsi:type="dcterms:W3CDTF">2024-06-07T18:56:00Z</dcterms:created>
  <dcterms:modified xsi:type="dcterms:W3CDTF">2024-07-05T10:25:00Z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