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16C2" w:rsidP="00BC371C" w14:paraId="157D1C18" w14:textId="2A24A439">
      <w:pPr>
        <w:pStyle w:val="H2"/>
        <w:jc w:val="center"/>
      </w:pPr>
      <w:r>
        <w:t xml:space="preserve">IT Matters </w:t>
      </w:r>
      <w:r w:rsidR="5C42644D">
        <w:t>2</w:t>
      </w:r>
      <w:r>
        <w:t xml:space="preserve"> Discussion Questions</w:t>
      </w:r>
    </w:p>
    <w:p w:rsidR="00D316C2" w14:paraId="7BAB8035" w14:textId="77777777"/>
    <w:p w:rsidR="00BB061B" w14:paraId="72958BEA" w14:textId="663E05E7">
      <w:r>
        <w:t xml:space="preserve">The questions below will be used to guide </w:t>
      </w:r>
      <w:r w:rsidR="001F11E5">
        <w:t>discussion</w:t>
      </w:r>
      <w:r>
        <w:t xml:space="preserve"> in the IT Matters peer learning session in support of ACF’s work to improve accessibility and quality of child care for families and improving and simplifying administrative processes for child care providers.  </w:t>
      </w:r>
      <w:r w:rsidR="00445EFE">
        <w:t xml:space="preserve">The peer learning session will last one hour.  </w:t>
      </w:r>
      <w:r>
        <w:t xml:space="preserve">The information collected will be used to better understand the current condition of data and IT systems, develop appropriate training and technical assistance </w:t>
      </w:r>
      <w:r w:rsidR="00445EFE">
        <w:t xml:space="preserve">(T/TA) </w:t>
      </w:r>
      <w:r>
        <w:t xml:space="preserve">to improve data and IT systems, and receive feedback on the </w:t>
      </w:r>
      <w:r w:rsidR="00445EFE">
        <w:t xml:space="preserve">T/TA provided by DISCC to improve those data and IT systems.  OCC/DISCC will summarize information discussed in a short report for internal use only.  Participation in the discussion is not required, and attendees may participate in all, or portions, of the peer learning session.  </w:t>
      </w:r>
    </w:p>
    <w:p w:rsidR="00D316C2" w14:paraId="008C0A39" w14:textId="77777777"/>
    <w:p w:rsidR="0066573C" w14:paraId="277500C1" w14:textId="77777777"/>
    <w:p w:rsidR="005C2402" w:rsidRPr="005C2402" w:rsidP="005C2402" w14:paraId="6DC46D0F" w14:textId="410627EE">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333333"/>
          <w:position w:val="1"/>
          <w:sz w:val="22"/>
          <w:szCs w:val="22"/>
        </w:rPr>
        <w:t xml:space="preserve">Q1 </w:t>
      </w:r>
      <w:r w:rsidR="002322B2">
        <w:rPr>
          <w:rStyle w:val="normaltextrun"/>
          <w:rFonts w:asciiTheme="minorHAnsi" w:hAnsiTheme="minorHAnsi" w:cstheme="minorHAnsi"/>
          <w:color w:val="333333"/>
          <w:position w:val="1"/>
          <w:sz w:val="22"/>
          <w:szCs w:val="22"/>
        </w:rPr>
        <w:tab/>
      </w:r>
      <w:r w:rsidRPr="005C2402">
        <w:rPr>
          <w:rStyle w:val="normaltextrun"/>
          <w:rFonts w:asciiTheme="minorHAnsi" w:hAnsiTheme="minorHAnsi" w:cstheme="minorHAnsi"/>
          <w:color w:val="333333"/>
          <w:position w:val="1"/>
          <w:sz w:val="22"/>
          <w:szCs w:val="22"/>
        </w:rPr>
        <w:t>Which key area is of most interest to you?</w:t>
      </w:r>
      <w:r w:rsidRPr="005C2402">
        <w:rPr>
          <w:rStyle w:val="eop"/>
          <w:rFonts w:asciiTheme="minorHAnsi" w:hAnsiTheme="minorHAnsi" w:cstheme="minorHAnsi"/>
          <w:sz w:val="22"/>
          <w:szCs w:val="22"/>
        </w:rPr>
        <w:t>​</w:t>
      </w:r>
    </w:p>
    <w:p w:rsidR="005C2402" w:rsidRPr="005C2402" w:rsidP="002322B2" w14:paraId="2398D129" w14:textId="7E6F00F2">
      <w:pPr>
        <w:pStyle w:val="paragraph"/>
        <w:numPr>
          <w:ilvl w:val="0"/>
          <w:numId w:val="5"/>
        </w:numPr>
        <w:tabs>
          <w:tab w:val="left" w:pos="1080"/>
        </w:tabs>
        <w:spacing w:before="0" w:beforeAutospacing="0" w:after="0" w:afterAutospacing="0"/>
        <w:ind w:left="720" w:firstLine="0"/>
        <w:textAlignment w:val="baseline"/>
        <w:rPr>
          <w:rFonts w:asciiTheme="minorHAnsi" w:hAnsiTheme="minorHAnsi" w:cstheme="minorHAnsi"/>
          <w:sz w:val="22"/>
          <w:szCs w:val="22"/>
        </w:rPr>
      </w:pPr>
      <w:r w:rsidRPr="005C2402">
        <w:rPr>
          <w:rStyle w:val="normaltextrun"/>
          <w:rFonts w:asciiTheme="minorHAnsi" w:hAnsiTheme="minorHAnsi" w:cstheme="minorHAnsi"/>
          <w:color w:val="333333"/>
          <w:position w:val="1"/>
          <w:sz w:val="22"/>
          <w:szCs w:val="22"/>
        </w:rPr>
        <w:t xml:space="preserve">Policy support for procuring IT goals and </w:t>
      </w:r>
      <w:r w:rsidRPr="005C2402">
        <w:rPr>
          <w:rStyle w:val="normaltextrun"/>
          <w:rFonts w:asciiTheme="minorHAnsi" w:hAnsiTheme="minorHAnsi" w:cstheme="minorHAnsi"/>
          <w:color w:val="333333"/>
          <w:position w:val="1"/>
          <w:sz w:val="22"/>
          <w:szCs w:val="22"/>
        </w:rPr>
        <w:t>plans</w:t>
      </w:r>
      <w:r w:rsidRPr="005C2402">
        <w:rPr>
          <w:rStyle w:val="eop"/>
          <w:rFonts w:asciiTheme="minorHAnsi" w:hAnsiTheme="minorHAnsi" w:cstheme="minorHAnsi"/>
          <w:sz w:val="22"/>
          <w:szCs w:val="22"/>
        </w:rPr>
        <w:t>​</w:t>
      </w:r>
    </w:p>
    <w:p w:rsidR="005C2402" w:rsidRPr="005C2402" w:rsidP="002322B2" w14:paraId="389CDD59" w14:textId="4CC41129">
      <w:pPr>
        <w:pStyle w:val="paragraph"/>
        <w:numPr>
          <w:ilvl w:val="0"/>
          <w:numId w:val="5"/>
        </w:numPr>
        <w:tabs>
          <w:tab w:val="left" w:pos="1080"/>
        </w:tabs>
        <w:spacing w:before="0" w:beforeAutospacing="0" w:after="0" w:afterAutospacing="0"/>
        <w:ind w:left="720" w:firstLine="0"/>
        <w:textAlignment w:val="baseline"/>
        <w:rPr>
          <w:rFonts w:asciiTheme="minorHAnsi" w:hAnsiTheme="minorHAnsi" w:cstheme="minorHAnsi"/>
          <w:sz w:val="22"/>
          <w:szCs w:val="22"/>
        </w:rPr>
      </w:pPr>
      <w:r w:rsidRPr="005C2402">
        <w:rPr>
          <w:rStyle w:val="normaltextrun"/>
          <w:rFonts w:asciiTheme="minorHAnsi" w:hAnsiTheme="minorHAnsi" w:cstheme="minorHAnsi"/>
          <w:color w:val="172C3C"/>
          <w:position w:val="1"/>
          <w:sz w:val="22"/>
          <w:szCs w:val="22"/>
        </w:rPr>
        <w:t>Planning a successful procurement effort </w:t>
      </w:r>
    </w:p>
    <w:p w:rsidR="005C2402" w:rsidRPr="005C2402" w:rsidP="002322B2" w14:paraId="74E475CC" w14:textId="77777777">
      <w:pPr>
        <w:pStyle w:val="paragraph"/>
        <w:numPr>
          <w:ilvl w:val="0"/>
          <w:numId w:val="5"/>
        </w:numPr>
        <w:tabs>
          <w:tab w:val="left" w:pos="1080"/>
        </w:tabs>
        <w:spacing w:before="0" w:beforeAutospacing="0" w:after="0" w:afterAutospacing="0"/>
        <w:ind w:left="720" w:firstLine="0"/>
        <w:textAlignment w:val="baseline"/>
        <w:rPr>
          <w:rFonts w:asciiTheme="minorHAnsi" w:hAnsiTheme="minorHAnsi" w:cstheme="minorHAnsi"/>
          <w:sz w:val="22"/>
          <w:szCs w:val="22"/>
        </w:rPr>
      </w:pPr>
      <w:r w:rsidRPr="005C2402">
        <w:rPr>
          <w:rStyle w:val="normaltextrun"/>
          <w:rFonts w:asciiTheme="minorHAnsi" w:hAnsiTheme="minorHAnsi" w:cstheme="minorHAnsi"/>
          <w:color w:val="333333"/>
          <w:position w:val="1"/>
          <w:sz w:val="22"/>
          <w:szCs w:val="22"/>
        </w:rPr>
        <w:t>Gaining expertise on putting together a procurement package</w:t>
      </w:r>
      <w:r w:rsidRPr="005C2402">
        <w:rPr>
          <w:rStyle w:val="eop"/>
          <w:rFonts w:asciiTheme="minorHAnsi" w:hAnsiTheme="minorHAnsi" w:cstheme="minorHAnsi"/>
          <w:sz w:val="22"/>
          <w:szCs w:val="22"/>
        </w:rPr>
        <w:t>​</w:t>
      </w:r>
    </w:p>
    <w:p w:rsidR="005C2402" w:rsidRPr="005C2402" w:rsidP="002322B2" w14:paraId="7B880479" w14:textId="77777777">
      <w:pPr>
        <w:pStyle w:val="paragraph"/>
        <w:numPr>
          <w:ilvl w:val="0"/>
          <w:numId w:val="5"/>
        </w:numPr>
        <w:tabs>
          <w:tab w:val="left" w:pos="1080"/>
        </w:tabs>
        <w:spacing w:before="0" w:beforeAutospacing="0" w:after="0" w:afterAutospacing="0"/>
        <w:ind w:left="720" w:firstLine="0"/>
        <w:textAlignment w:val="baseline"/>
        <w:rPr>
          <w:rFonts w:asciiTheme="minorHAnsi" w:hAnsiTheme="minorHAnsi" w:cstheme="minorHAnsi"/>
          <w:sz w:val="22"/>
          <w:szCs w:val="22"/>
        </w:rPr>
      </w:pPr>
      <w:r w:rsidRPr="005C2402">
        <w:rPr>
          <w:rStyle w:val="normaltextrun"/>
          <w:rFonts w:asciiTheme="minorHAnsi" w:hAnsiTheme="minorHAnsi" w:cstheme="minorHAnsi"/>
          <w:color w:val="172C3C"/>
          <w:position w:val="1"/>
          <w:sz w:val="22"/>
          <w:szCs w:val="22"/>
        </w:rPr>
        <w:t>Developing techniques for managing vendors</w:t>
      </w:r>
      <w:r w:rsidRPr="005C2402">
        <w:rPr>
          <w:rStyle w:val="eop"/>
          <w:rFonts w:asciiTheme="minorHAnsi" w:hAnsiTheme="minorHAnsi" w:cstheme="minorHAnsi"/>
          <w:sz w:val="22"/>
          <w:szCs w:val="22"/>
        </w:rPr>
        <w:t>​</w:t>
      </w:r>
    </w:p>
    <w:p w:rsidR="005C2402" w:rsidRPr="005C2402" w:rsidP="002322B2" w14:paraId="2C208F6B" w14:textId="77777777">
      <w:pPr>
        <w:pStyle w:val="paragraph"/>
        <w:numPr>
          <w:ilvl w:val="0"/>
          <w:numId w:val="5"/>
        </w:numPr>
        <w:tabs>
          <w:tab w:val="left" w:pos="1080"/>
        </w:tabs>
        <w:spacing w:before="0" w:beforeAutospacing="0" w:after="0" w:afterAutospacing="0"/>
        <w:ind w:left="720" w:firstLine="0"/>
        <w:textAlignment w:val="baseline"/>
        <w:rPr>
          <w:rFonts w:asciiTheme="minorHAnsi" w:hAnsiTheme="minorHAnsi" w:cstheme="minorHAnsi"/>
          <w:sz w:val="22"/>
          <w:szCs w:val="22"/>
        </w:rPr>
      </w:pPr>
      <w:r w:rsidRPr="005C2402">
        <w:rPr>
          <w:rStyle w:val="normaltextrun"/>
          <w:rFonts w:asciiTheme="minorHAnsi" w:hAnsiTheme="minorHAnsi" w:cstheme="minorHAnsi"/>
          <w:color w:val="333333"/>
          <w:position w:val="1"/>
          <w:sz w:val="22"/>
          <w:szCs w:val="22"/>
        </w:rPr>
        <w:t xml:space="preserve">Obtaining procurement resources </w:t>
      </w:r>
      <w:r w:rsidRPr="005C2402">
        <w:rPr>
          <w:rStyle w:val="eop"/>
          <w:rFonts w:asciiTheme="minorHAnsi" w:hAnsiTheme="minorHAnsi" w:cstheme="minorHAnsi"/>
          <w:sz w:val="22"/>
          <w:szCs w:val="22"/>
        </w:rPr>
        <w:t>​</w:t>
      </w:r>
    </w:p>
    <w:p w:rsidR="005C2402" w:rsidRPr="005C2402" w:rsidP="002322B2" w14:paraId="782AC047" w14:textId="77777777">
      <w:pPr>
        <w:pStyle w:val="paragraph"/>
        <w:numPr>
          <w:ilvl w:val="0"/>
          <w:numId w:val="5"/>
        </w:numPr>
        <w:tabs>
          <w:tab w:val="left" w:pos="1080"/>
        </w:tabs>
        <w:spacing w:before="0" w:beforeAutospacing="0" w:after="0" w:afterAutospacing="0"/>
        <w:ind w:left="720" w:firstLine="0"/>
        <w:textAlignment w:val="baseline"/>
        <w:rPr>
          <w:rFonts w:asciiTheme="minorHAnsi" w:hAnsiTheme="minorHAnsi" w:cstheme="minorHAnsi"/>
          <w:sz w:val="22"/>
          <w:szCs w:val="22"/>
        </w:rPr>
      </w:pPr>
      <w:r w:rsidRPr="005C2402">
        <w:rPr>
          <w:rStyle w:val="normaltextrun"/>
          <w:rFonts w:asciiTheme="minorHAnsi" w:hAnsiTheme="minorHAnsi" w:cstheme="minorHAnsi"/>
          <w:color w:val="172C3C"/>
          <w:position w:val="1"/>
          <w:sz w:val="22"/>
          <w:szCs w:val="22"/>
        </w:rPr>
        <w:t>Other</w:t>
      </w:r>
    </w:p>
    <w:p w:rsidR="0066573C" w14:paraId="4F5219AD" w14:textId="77777777"/>
    <w:p w:rsidR="009444A8" w14:paraId="051C87B7" w14:textId="5802C1D7">
      <w:r>
        <w:t>Q2</w:t>
      </w:r>
      <w:r>
        <w:tab/>
        <w:t xml:space="preserve">What are some successes you have had </w:t>
      </w:r>
      <w:r w:rsidR="002C7724">
        <w:t>with</w:t>
      </w:r>
      <w:r>
        <w:t xml:space="preserve"> IT procurement?</w:t>
      </w:r>
    </w:p>
    <w:p w:rsidR="002C7724" w14:paraId="6547CC30" w14:textId="77777777"/>
    <w:p w:rsidR="002C7724" w:rsidP="002322B2" w14:paraId="265B7C33" w14:textId="3A4E0664">
      <w:pPr>
        <w:ind w:left="720" w:hanging="720"/>
      </w:pPr>
      <w:r>
        <w:t>Q3</w:t>
      </w:r>
      <w:r>
        <w:tab/>
        <w:t xml:space="preserve">What strategies are helpful regarding communication between the procurement, IT, and </w:t>
      </w:r>
      <w:r>
        <w:t>Child Care</w:t>
      </w:r>
      <w:r>
        <w:t>/CCDF staff?</w:t>
      </w:r>
    </w:p>
    <w:p w:rsidR="002C7724" w14:paraId="6FB36DAA" w14:textId="77777777"/>
    <w:p w:rsidR="002C7724" w14:paraId="2A05B55D" w14:textId="573F374D">
      <w:r>
        <w:t>Q4</w:t>
      </w:r>
      <w:r>
        <w:tab/>
        <w:t>What types of needs assessments mighty you have completed that were helpful?</w:t>
      </w:r>
    </w:p>
    <w:p w:rsidR="00802B07" w14:paraId="3B88534C" w14:textId="77777777"/>
    <w:p w:rsidR="00802B07" w:rsidRPr="00991EBE" w14:paraId="5BA69449" w14:textId="2FC4FC06">
      <w:pPr>
        <w:rPr>
          <w:rFonts w:ascii="Arial" w:hAnsi="Arial" w:cs="Arial"/>
          <w:color w:val="000000" w:themeColor="text1"/>
        </w:rPr>
      </w:pPr>
      <w:r>
        <w:rPr>
          <w:rStyle w:val="normaltextrun"/>
          <w:rFonts w:ascii="Arial" w:hAnsi="Arial" w:cs="Arial"/>
          <w:color w:val="000000" w:themeColor="text1"/>
          <w:position w:val="-1"/>
          <w:bdr w:val="none" w:sz="0" w:space="0" w:color="auto" w:frame="1"/>
        </w:rPr>
        <w:t>Q5</w:t>
      </w:r>
      <w:r>
        <w:rPr>
          <w:rStyle w:val="normaltextrun"/>
          <w:rFonts w:ascii="Arial" w:hAnsi="Arial" w:cs="Arial"/>
          <w:color w:val="000000" w:themeColor="text1"/>
          <w:position w:val="-1"/>
          <w:bdr w:val="none" w:sz="0" w:space="0" w:color="auto" w:frame="1"/>
        </w:rPr>
        <w:tab/>
      </w:r>
      <w:r w:rsidRPr="00991EBE">
        <w:rPr>
          <w:rStyle w:val="normaltextrun"/>
          <w:rFonts w:ascii="Arial" w:hAnsi="Arial" w:cs="Arial"/>
          <w:color w:val="000000" w:themeColor="text1"/>
          <w:position w:val="-1"/>
          <w:bdr w:val="none" w:sz="0" w:space="0" w:color="auto" w:frame="1"/>
        </w:rPr>
        <w:t>How might you assemble a successful RFP or RFI team?</w:t>
      </w:r>
    </w:p>
    <w:p w:rsidR="002C7724" w:rsidRPr="00991EBE" w:rsidP="002322B2" w14:paraId="6922A38C" w14:textId="77777777">
      <w:pPr>
        <w:ind w:left="720" w:hanging="720"/>
        <w:rPr>
          <w:rFonts w:ascii="Arial" w:hAnsi="Arial" w:cs="Arial"/>
          <w:color w:val="000000" w:themeColor="text1"/>
        </w:rPr>
      </w:pPr>
    </w:p>
    <w:p w:rsidR="00367BF3" w:rsidP="002322B2" w14:paraId="250ACCED" w14:textId="63A69758">
      <w:pPr>
        <w:ind w:left="720" w:hanging="720"/>
      </w:pPr>
      <w:r>
        <w:t>Q6</w:t>
      </w:r>
      <w:r w:rsidR="00DE71D2">
        <w:tab/>
        <w:t>What tools or strategies might you use to monitor IT vendor performance (e.g., cost</w:t>
      </w:r>
      <w:r w:rsidR="009E5157">
        <w:t xml:space="preserve">, </w:t>
      </w:r>
      <w:r w:rsidR="00DE71D2">
        <w:t xml:space="preserve">adherence to project </w:t>
      </w:r>
      <w:r w:rsidR="009E5157">
        <w:t>schedule, and other outcomes)?</w:t>
      </w:r>
      <w:r w:rsidR="00DE71D2">
        <w:rPr>
          <w:rStyle w:val="normaltextrun"/>
          <w:rFonts w:ascii="Aptos" w:hAnsi="Aptos"/>
          <w:color w:val="FFFFFF"/>
          <w:position w:val="-1"/>
          <w:sz w:val="56"/>
          <w:szCs w:val="56"/>
          <w:shd w:val="clear" w:color="auto" w:fill="F5F5F5"/>
        </w:rPr>
        <w:t xml:space="preserve"> </w:t>
      </w:r>
    </w:p>
    <w:p w:rsidR="00D316C2" w:rsidRPr="008F7CFA" w14:paraId="3162D357" w14:textId="77777777">
      <w:pPr>
        <w:rPr>
          <w:highlight w:val="yellow"/>
        </w:rPr>
      </w:pPr>
    </w:p>
    <w:p w:rsidR="00D316C2" w14:paraId="7DEA30EF" w14:textId="77777777"/>
    <w:sectPr w:rsidSect="00252F6D">
      <w:footerReference w:type="even" r:id="rId7"/>
      <w:footerReference w:type="default" r:id="rId8"/>
      <w:footerReference w:type="first" r:id="rId9"/>
      <w:pgSz w:w="12240" w:h="15840"/>
      <w:pgMar w:top="1440" w:right="1440" w:bottom="1152"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A21" w:rsidP="005D561C" w14:paraId="1452174D" w14:textId="27C41212">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BC371C">
      <w:rPr>
        <w:rStyle w:val="PageNumber"/>
        <w:noProof/>
      </w:rPr>
      <w:t>2</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BC371C">
      <w:rPr>
        <w:rStyle w:val="PageNumber"/>
        <w:noProof/>
      </w:rPr>
      <w:t>2</w:t>
    </w:r>
    <w:r>
      <w:rPr>
        <w:rStyle w:val="PageNumber"/>
      </w:rPr>
      <w:fldChar w:fldCharType="end"/>
    </w:r>
  </w:p>
  <w:p w:rsidR="001D3A21" w:rsidP="00EB001B" w14:paraId="2C548F6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A21" w:rsidP="005D561C" w14:paraId="76521965"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1D3A21" w14:paraId="46A52550" w14:textId="3545D92E">
    <w:pPr>
      <w:pStyle w:val="Footer"/>
    </w:pPr>
    <w:r>
      <w:t>IT Matters 1</w:t>
    </w:r>
    <w:r w:rsidR="00BB061B">
      <w:t xml:space="preserve"> Discussion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57DB" w:rsidRPr="00B857DB" w14:paraId="5F5B583F" w14:textId="1F9C682A">
    <w:pPr>
      <w:pStyle w:val="Footer"/>
      <w:rPr>
        <w:sz w:val="20"/>
        <w:szCs w:val="20"/>
      </w:rPr>
    </w:pPr>
    <w:r w:rsidRPr="00B857DB">
      <w:rPr>
        <w:rStyle w:val="normaltextrun"/>
        <w:rFonts w:ascii="Arial" w:hAnsi="Arial" w:cs="Arial"/>
        <w:color w:val="000000"/>
        <w:sz w:val="20"/>
        <w:szCs w:val="20"/>
        <w:shd w:val="clear" w:color="auto" w:fill="FFFFFF"/>
      </w:rPr>
      <w:t>PAPERWORK REDUCTION ACT OF 1995 (Public Law 104-13) </w:t>
    </w:r>
    <w:r w:rsidRPr="00B857DB">
      <w:rPr>
        <w:rStyle w:val="normaltextrun"/>
        <w:rFonts w:ascii="Arial" w:hAnsi="Arial" w:cs="Arial"/>
        <w:color w:val="000000"/>
        <w:sz w:val="20"/>
        <w:szCs w:val="20"/>
        <w:shd w:val="clear" w:color="auto" w:fill="FFFFFF"/>
        <w:lang w:val="en"/>
      </w:rPr>
      <w:t>STATEMENT OF PUBLIC BURDEN: </w:t>
    </w:r>
    <w:r w:rsidRPr="00B857DB">
      <w:rPr>
        <w:rStyle w:val="normaltextrun"/>
        <w:rFonts w:ascii="Arial" w:hAnsi="Arial" w:cs="Arial"/>
        <w:color w:val="000000"/>
        <w:sz w:val="20"/>
        <w:szCs w:val="20"/>
        <w:shd w:val="clear" w:color="auto" w:fill="FFFFFF"/>
      </w:rPr>
      <w:t>The purpose of this information collection is to</w:t>
    </w:r>
    <w:r w:rsidRPr="00B857DB">
      <w:rPr>
        <w:rStyle w:val="normaltextrun"/>
        <w:color w:val="000000"/>
        <w:sz w:val="20"/>
        <w:szCs w:val="20"/>
        <w:shd w:val="clear" w:color="auto" w:fill="FFFFFF"/>
      </w:rPr>
      <w:t> inform ACF of the types of training and technical assistance (T/TA) needed by Lead Agencies to improve data and IT systems, including associated Lead Agency guidance and processes.</w:t>
    </w:r>
    <w:r w:rsidRPr="00B857DB">
      <w:rPr>
        <w:rStyle w:val="normaltextrun"/>
        <w:rFonts w:ascii="Arial" w:hAnsi="Arial" w:cs="Arial"/>
        <w:color w:val="000000"/>
        <w:sz w:val="20"/>
        <w:szCs w:val="20"/>
        <w:shd w:val="clear" w:color="auto" w:fill="FFFFFF"/>
      </w:rPr>
      <w:t> Public reporting burden for this collection of information is estimated to average </w:t>
    </w:r>
    <w:r>
      <w:rPr>
        <w:rStyle w:val="normaltextrun"/>
        <w:rFonts w:ascii="Arial" w:hAnsi="Arial" w:cs="Arial"/>
        <w:color w:val="000000"/>
        <w:sz w:val="20"/>
        <w:szCs w:val="20"/>
        <w:shd w:val="clear" w:color="auto" w:fill="FFFFFF"/>
      </w:rPr>
      <w:t>1 hour</w:t>
    </w:r>
    <w:r w:rsidRPr="00B857DB">
      <w:rPr>
        <w:rStyle w:val="normaltextrun"/>
        <w:rFonts w:ascii="Arial" w:hAnsi="Arial" w:cs="Arial"/>
        <w:color w:val="000000"/>
        <w:sz w:val="20"/>
        <w:szCs w:val="20"/>
        <w:shd w:val="clear" w:color="auto" w:fill="FFFFFF"/>
      </w:rPr>
      <w:t xml:space="preserve"> for </w:t>
    </w:r>
    <w:r>
      <w:rPr>
        <w:rStyle w:val="normaltextrun"/>
        <w:rFonts w:ascii="Arial" w:hAnsi="Arial" w:cs="Arial"/>
        <w:color w:val="000000"/>
        <w:sz w:val="20"/>
        <w:szCs w:val="20"/>
        <w:shd w:val="clear" w:color="auto" w:fill="FFFFFF"/>
      </w:rPr>
      <w:t>attendees</w:t>
    </w:r>
    <w:r w:rsidRPr="00B857DB">
      <w:rPr>
        <w:rStyle w:val="normaltextrun"/>
        <w:rFonts w:ascii="Arial" w:hAnsi="Arial" w:cs="Arial"/>
        <w:color w:val="000000"/>
        <w:sz w:val="20"/>
        <w:szCs w:val="20"/>
        <w:shd w:val="clear" w:color="auto" w:fill="FFFFFF"/>
      </w:rPr>
      <w:t>, including the time for reviewing instructions, </w:t>
    </w:r>
    <w:r w:rsidRPr="00B857DB">
      <w:rPr>
        <w:rStyle w:val="normaltextrun"/>
        <w:rFonts w:ascii="Arial" w:hAnsi="Arial" w:cs="Arial"/>
        <w:color w:val="000000"/>
        <w:sz w:val="20"/>
        <w:szCs w:val="20"/>
        <w:shd w:val="clear" w:color="auto" w:fill="FFFFFF"/>
      </w:rPr>
      <w:t>gathering</w:t>
    </w:r>
    <w:r w:rsidRPr="00B857DB">
      <w:rPr>
        <w:rStyle w:val="normaltextrun"/>
        <w:rFonts w:ascii="Arial" w:hAnsi="Arial" w:cs="Arial"/>
        <w:color w:val="000000"/>
        <w:sz w:val="20"/>
        <w:szCs w:val="20"/>
        <w:shd w:val="clear" w:color="auto" w:fill="FFFFFF"/>
      </w:rPr>
      <w:t> and maintaining the data needed, and reviewing the collection of information. </w:t>
    </w:r>
    <w:r w:rsidRPr="00B857DB">
      <w:rPr>
        <w:rStyle w:val="normaltextrun"/>
        <w:rFonts w:ascii="Arial" w:hAnsi="Arial" w:cs="Arial"/>
        <w:color w:val="000000"/>
        <w:sz w:val="20"/>
        <w:szCs w:val="20"/>
        <w:shd w:val="clear" w:color="auto" w:fill="FFFFFF"/>
        <w:lang w:val="en"/>
      </w:rPr>
      <w:t>This is a voluntary collection of information. </w:t>
    </w:r>
    <w:r w:rsidRPr="00B857DB">
      <w:rPr>
        <w:rStyle w:val="normaltextrun"/>
        <w:rFonts w:ascii="Arial" w:hAnsi="Arial" w:cs="Arial"/>
        <w:color w:val="000000"/>
        <w:sz w:val="20"/>
        <w:szCs w:val="20"/>
        <w:shd w:val="clear" w:color="auto" w:fill="FFFFFF"/>
      </w:rPr>
      <w:t>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w:t>
    </w:r>
    <w:r w:rsidRPr="00B857DB">
      <w:rPr>
        <w:rStyle w:val="normaltextrun"/>
        <w:rFonts w:ascii="Arial" w:hAnsi="Arial" w:cs="Arial"/>
        <w:color w:val="000000"/>
        <w:sz w:val="20"/>
        <w:szCs w:val="20"/>
        <w:shd w:val="clear" w:color="auto" w:fill="FFFFFF"/>
        <w:lang w:val="en"/>
      </w:rPr>
      <w:t>If you have any comments on this collection of information, please contact Donna Seymour, 202-763-4000, donna.seymour@acf.hhs.gov.</w:t>
    </w:r>
    <w:r w:rsidRPr="00B857DB">
      <w:rPr>
        <w:rStyle w:val="eop"/>
        <w:rFonts w:ascii="Arial" w:hAnsi="Arial" w:cs="Arial"/>
        <w:color w:val="000000"/>
        <w:sz w:val="20"/>
        <w:szCs w:val="20"/>
        <w:shd w:val="clear" w:color="auto" w:fill="FFFFFF"/>
      </w:rPr>
      <w:t>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AD11B83"/>
    <w:multiLevelType w:val="multilevel"/>
    <w:tmpl w:val="2EC49CE8"/>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
      <w:lvlJc w:val="left"/>
      <w:pPr>
        <w:tabs>
          <w:tab w:val="num" w:pos="288"/>
        </w:tabs>
        <w:ind w:left="288" w:hanging="360"/>
      </w:pPr>
      <w:rPr>
        <w:rFonts w:ascii="Symbol" w:hAnsi="Symbol" w:hint="default"/>
        <w:sz w:val="20"/>
      </w:rPr>
    </w:lvl>
    <w:lvl w:ilvl="2" w:tentative="1">
      <w:start w:val="1"/>
      <w:numFmt w:val="bullet"/>
      <w:lvlText w:val=""/>
      <w:lvlJc w:val="left"/>
      <w:pPr>
        <w:tabs>
          <w:tab w:val="num" w:pos="1008"/>
        </w:tabs>
        <w:ind w:left="1008" w:hanging="360"/>
      </w:pPr>
      <w:rPr>
        <w:rFonts w:ascii="Symbol" w:hAnsi="Symbol" w:hint="default"/>
        <w:sz w:val="20"/>
      </w:rPr>
    </w:lvl>
    <w:lvl w:ilvl="3" w:tentative="1">
      <w:start w:val="1"/>
      <w:numFmt w:val="bullet"/>
      <w:lvlText w:val=""/>
      <w:lvlJc w:val="left"/>
      <w:pPr>
        <w:tabs>
          <w:tab w:val="num" w:pos="1728"/>
        </w:tabs>
        <w:ind w:left="1728" w:hanging="360"/>
      </w:pPr>
      <w:rPr>
        <w:rFonts w:ascii="Symbol" w:hAnsi="Symbol" w:hint="default"/>
        <w:sz w:val="20"/>
      </w:rPr>
    </w:lvl>
    <w:lvl w:ilvl="4" w:tentative="1">
      <w:start w:val="1"/>
      <w:numFmt w:val="bullet"/>
      <w:lvlText w:val=""/>
      <w:lvlJc w:val="left"/>
      <w:pPr>
        <w:tabs>
          <w:tab w:val="num" w:pos="2448"/>
        </w:tabs>
        <w:ind w:left="2448" w:hanging="360"/>
      </w:pPr>
      <w:rPr>
        <w:rFonts w:ascii="Symbol" w:hAnsi="Symbol" w:hint="default"/>
        <w:sz w:val="20"/>
      </w:rPr>
    </w:lvl>
    <w:lvl w:ilvl="5" w:tentative="1">
      <w:start w:val="1"/>
      <w:numFmt w:val="bullet"/>
      <w:lvlText w:val=""/>
      <w:lvlJc w:val="left"/>
      <w:pPr>
        <w:tabs>
          <w:tab w:val="num" w:pos="3168"/>
        </w:tabs>
        <w:ind w:left="3168" w:hanging="360"/>
      </w:pPr>
      <w:rPr>
        <w:rFonts w:ascii="Symbol" w:hAnsi="Symbol" w:hint="default"/>
        <w:sz w:val="20"/>
      </w:rPr>
    </w:lvl>
    <w:lvl w:ilvl="6" w:tentative="1">
      <w:start w:val="1"/>
      <w:numFmt w:val="bullet"/>
      <w:lvlText w:val=""/>
      <w:lvlJc w:val="left"/>
      <w:pPr>
        <w:tabs>
          <w:tab w:val="num" w:pos="3888"/>
        </w:tabs>
        <w:ind w:left="3888" w:hanging="360"/>
      </w:pPr>
      <w:rPr>
        <w:rFonts w:ascii="Symbol" w:hAnsi="Symbol" w:hint="default"/>
        <w:sz w:val="20"/>
      </w:rPr>
    </w:lvl>
    <w:lvl w:ilvl="7" w:tentative="1">
      <w:start w:val="1"/>
      <w:numFmt w:val="bullet"/>
      <w:lvlText w:val=""/>
      <w:lvlJc w:val="left"/>
      <w:pPr>
        <w:tabs>
          <w:tab w:val="num" w:pos="4608"/>
        </w:tabs>
        <w:ind w:left="4608" w:hanging="360"/>
      </w:pPr>
      <w:rPr>
        <w:rFonts w:ascii="Symbol" w:hAnsi="Symbol" w:hint="default"/>
        <w:sz w:val="20"/>
      </w:rPr>
    </w:lvl>
    <w:lvl w:ilvl="8" w:tentative="1">
      <w:start w:val="1"/>
      <w:numFmt w:val="bullet"/>
      <w:lvlText w:val=""/>
      <w:lvlJc w:val="left"/>
      <w:pPr>
        <w:tabs>
          <w:tab w:val="num" w:pos="5328"/>
        </w:tabs>
        <w:ind w:left="5328" w:hanging="360"/>
      </w:pPr>
      <w:rPr>
        <w:rFonts w:ascii="Symbol" w:hAnsi="Symbol" w:hint="default"/>
        <w:sz w:val="20"/>
      </w:rPr>
    </w:lvl>
  </w:abstractNum>
  <w:abstractNum w:abstractNumId="4">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614763">
    <w:abstractNumId w:val="2"/>
  </w:num>
  <w:num w:numId="2" w16cid:durableId="2062168147">
    <w:abstractNumId w:val="1"/>
  </w:num>
  <w:num w:numId="3" w16cid:durableId="2109735346">
    <w:abstractNumId w:val="4"/>
  </w:num>
  <w:num w:numId="4" w16cid:durableId="1649551131">
    <w:abstractNumId w:val="0"/>
  </w:num>
  <w:num w:numId="5" w16cid:durableId="1997563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C4906"/>
    <w:rsid w:val="001D3A21"/>
    <w:rsid w:val="001F11E5"/>
    <w:rsid w:val="002322B2"/>
    <w:rsid w:val="00252F6D"/>
    <w:rsid w:val="002C7724"/>
    <w:rsid w:val="00367BF3"/>
    <w:rsid w:val="00394757"/>
    <w:rsid w:val="00445EFE"/>
    <w:rsid w:val="0054053D"/>
    <w:rsid w:val="0055657A"/>
    <w:rsid w:val="005C2402"/>
    <w:rsid w:val="005D561C"/>
    <w:rsid w:val="0066573C"/>
    <w:rsid w:val="006E5889"/>
    <w:rsid w:val="00802B07"/>
    <w:rsid w:val="00823EAE"/>
    <w:rsid w:val="008F7CFA"/>
    <w:rsid w:val="009444A8"/>
    <w:rsid w:val="00991EBE"/>
    <w:rsid w:val="009A7FC9"/>
    <w:rsid w:val="009C6699"/>
    <w:rsid w:val="009E5157"/>
    <w:rsid w:val="009E6979"/>
    <w:rsid w:val="00B70267"/>
    <w:rsid w:val="00B857DB"/>
    <w:rsid w:val="00BB061B"/>
    <w:rsid w:val="00BC371C"/>
    <w:rsid w:val="00C81920"/>
    <w:rsid w:val="00D316C2"/>
    <w:rsid w:val="00D333BD"/>
    <w:rsid w:val="00D825C2"/>
    <w:rsid w:val="00DE71D2"/>
    <w:rsid w:val="00E12240"/>
    <w:rsid w:val="00EA6C8F"/>
    <w:rsid w:val="00EB001B"/>
    <w:rsid w:val="00F22B15"/>
    <w:rsid w:val="4A531B32"/>
    <w:rsid w:val="5C4264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4FC059"/>
  <w15:docId w15:val="{A4F8EC77-1B20-4D01-A021-DF905FA4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normaltextrun">
    <w:name w:val="normaltextrun"/>
    <w:basedOn w:val="DefaultParagraphFont"/>
    <w:rsid w:val="00B857DB"/>
  </w:style>
  <w:style w:type="character" w:customStyle="1" w:styleId="eop">
    <w:name w:val="eop"/>
    <w:basedOn w:val="DefaultParagraphFont"/>
    <w:rsid w:val="00B857DB"/>
  </w:style>
  <w:style w:type="paragraph" w:styleId="Revision">
    <w:name w:val="Revision"/>
    <w:hidden/>
    <w:uiPriority w:val="99"/>
    <w:semiHidden/>
    <w:rsid w:val="00EA6C8F"/>
    <w:pPr>
      <w:spacing w:line="240" w:lineRule="auto"/>
    </w:pPr>
  </w:style>
  <w:style w:type="character" w:styleId="CommentReference">
    <w:name w:val="annotation reference"/>
    <w:basedOn w:val="DefaultParagraphFont"/>
    <w:uiPriority w:val="99"/>
    <w:semiHidden/>
    <w:unhideWhenUsed/>
    <w:rsid w:val="00EA6C8F"/>
    <w:rPr>
      <w:sz w:val="16"/>
      <w:szCs w:val="16"/>
    </w:rPr>
  </w:style>
  <w:style w:type="paragraph" w:styleId="CommentText">
    <w:name w:val="annotation text"/>
    <w:basedOn w:val="Normal"/>
    <w:link w:val="CommentTextChar"/>
    <w:uiPriority w:val="99"/>
    <w:unhideWhenUsed/>
    <w:rsid w:val="00EA6C8F"/>
    <w:pPr>
      <w:spacing w:line="240" w:lineRule="auto"/>
    </w:pPr>
    <w:rPr>
      <w:sz w:val="20"/>
      <w:szCs w:val="20"/>
    </w:rPr>
  </w:style>
  <w:style w:type="character" w:customStyle="1" w:styleId="CommentTextChar">
    <w:name w:val="Comment Text Char"/>
    <w:basedOn w:val="DefaultParagraphFont"/>
    <w:link w:val="CommentText"/>
    <w:uiPriority w:val="99"/>
    <w:rsid w:val="00EA6C8F"/>
    <w:rPr>
      <w:sz w:val="20"/>
      <w:szCs w:val="20"/>
    </w:rPr>
  </w:style>
  <w:style w:type="paragraph" w:styleId="CommentSubject">
    <w:name w:val="annotation subject"/>
    <w:basedOn w:val="CommentText"/>
    <w:next w:val="CommentText"/>
    <w:link w:val="CommentSubjectChar"/>
    <w:uiPriority w:val="99"/>
    <w:semiHidden/>
    <w:unhideWhenUsed/>
    <w:rsid w:val="00EA6C8F"/>
    <w:rPr>
      <w:b/>
      <w:bCs/>
    </w:rPr>
  </w:style>
  <w:style w:type="character" w:customStyle="1" w:styleId="CommentSubjectChar">
    <w:name w:val="Comment Subject Char"/>
    <w:basedOn w:val="CommentTextChar"/>
    <w:link w:val="CommentSubject"/>
    <w:uiPriority w:val="99"/>
    <w:semiHidden/>
    <w:rsid w:val="00EA6C8F"/>
    <w:rPr>
      <w:b/>
      <w:bCs/>
      <w:sz w:val="20"/>
      <w:szCs w:val="20"/>
    </w:rPr>
  </w:style>
  <w:style w:type="paragraph" w:customStyle="1" w:styleId="paragraph">
    <w:name w:val="paragraph"/>
    <w:basedOn w:val="Normal"/>
    <w:rsid w:val="005C24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6c5d518-166d-4905-8e16-f9d2cc17a845" xsi:nil="true"/>
    <TaxCatchAll xmlns="21c247a3-9940-4d32-b648-2e3c874badee" xsi:nil="true"/>
    <lcf76f155ced4ddcb4097134ff3c332f xmlns="26c5d518-166d-4905-8e16-f9d2cc17a8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3510D9-D4FF-4F66-B06B-1417C05E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E09CD-8F16-43D9-AB9E-404EF9F6E2A8}">
  <ds:schemaRefs>
    <ds:schemaRef ds:uri="http://schemas.microsoft.com/sharepoint/v3/contenttype/forms"/>
  </ds:schemaRefs>
</ds:datastoreItem>
</file>

<file path=customXml/itemProps3.xml><?xml version="1.0" encoding="utf-8"?>
<ds:datastoreItem xmlns:ds="http://schemas.openxmlformats.org/officeDocument/2006/customXml" ds:itemID="{33551534-2D16-49A7-BFDE-538EAFA8E941}">
  <ds:schemaRefs>
    <ds:schemaRef ds:uri="http://schemas.microsoft.com/office/2006/metadata/properties"/>
    <ds:schemaRef ds:uri="http://schemas.microsoft.com/office/infopath/2007/PartnerControls"/>
    <ds:schemaRef ds:uri="26c5d518-166d-4905-8e16-f9d2cc17a845"/>
    <ds:schemaRef ds:uri="21c247a3-9940-4d32-b648-2e3c874bade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238</Words>
  <Characters>1360</Characters>
  <Application>Microsoft Office Word</Application>
  <DocSecurity>0</DocSecurity>
  <Lines>11</Lines>
  <Paragraphs>3</Paragraphs>
  <ScaleCrop>false</ScaleCrop>
  <Company>Qualtrics</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Matters 1 Survey</dc:title>
  <dc:creator>Qualtrics</dc:creator>
  <cp:lastModifiedBy>Seymour, Donna K</cp:lastModifiedBy>
  <cp:revision>15</cp:revision>
  <dcterms:created xsi:type="dcterms:W3CDTF">2024-07-11T16:54:00Z</dcterms:created>
  <dcterms:modified xsi:type="dcterms:W3CDTF">2024-08-23T20:07:00Z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y fmtid="{D5CDD505-2E9C-101B-9397-08002B2CF9AE}" pid="3" name="MediaServiceImageTags">
    <vt:lpwstr/>
  </property>
</Properties>
</file>