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F03F4" w:rsidP="008F570D" w14:paraId="12EE9856" w14:textId="77777777">
      <w:pPr>
        <w:jc w:val="center"/>
        <w:rPr>
          <w:rFonts w:ascii="Arial" w:hAnsi="Arial" w:cs="Arial"/>
          <w:b/>
        </w:rPr>
      </w:pPr>
    </w:p>
    <w:p w:rsidR="002C4F75" w:rsidRPr="002F03F4" w:rsidP="008F570D" w14:paraId="6656DB4E" w14:textId="77777777">
      <w:pPr>
        <w:pStyle w:val="ReportCover-Title"/>
        <w:rPr>
          <w:rFonts w:ascii="Arial" w:hAnsi="Arial" w:cs="Arial"/>
          <w:color w:val="auto"/>
        </w:rPr>
      </w:pPr>
    </w:p>
    <w:p w:rsidR="002C4F75" w:rsidRPr="00CE4119" w:rsidP="008F570D" w14:paraId="2D2824CA" w14:textId="7517F69D">
      <w:pPr>
        <w:pStyle w:val="ReportCover-Title"/>
        <w:jc w:val="center"/>
        <w:rPr>
          <w:rFonts w:ascii="Arial" w:hAnsi="Arial" w:cs="Arial"/>
          <w:color w:val="auto"/>
        </w:rPr>
      </w:pPr>
      <w:r w:rsidRPr="00CE4119">
        <w:rPr>
          <w:rFonts w:ascii="Arial" w:eastAsia="Arial Unicode MS" w:hAnsi="Arial" w:cs="Arial"/>
          <w:noProof/>
          <w:color w:val="auto"/>
        </w:rPr>
        <w:t xml:space="preserve">Community Injects Related to </w:t>
      </w:r>
      <w:r w:rsidRPr="00CE4119" w:rsidR="003117F9">
        <w:rPr>
          <w:rFonts w:ascii="Arial" w:eastAsia="Arial Unicode MS" w:hAnsi="Arial" w:cs="Arial"/>
          <w:noProof/>
          <w:color w:val="auto"/>
        </w:rPr>
        <w:t xml:space="preserve">Local </w:t>
      </w:r>
      <w:r w:rsidRPr="00CE4119">
        <w:rPr>
          <w:rFonts w:ascii="Arial" w:eastAsia="Arial Unicode MS" w:hAnsi="Arial" w:cs="Arial"/>
          <w:noProof/>
          <w:color w:val="auto"/>
        </w:rPr>
        <w:t>Environmental Justice and Climate Change Impacts</w:t>
      </w:r>
      <w:r w:rsidRPr="00CE4119" w:rsidR="00207595">
        <w:rPr>
          <w:rFonts w:ascii="Arial" w:eastAsia="Arial Unicode MS" w:hAnsi="Arial" w:cs="Arial"/>
          <w:noProof/>
          <w:color w:val="auto"/>
        </w:rPr>
        <w:t xml:space="preserve"> </w:t>
      </w:r>
    </w:p>
    <w:p w:rsidR="002C4F75" w:rsidRPr="00CE4119" w:rsidP="008F570D" w14:paraId="781830F9" w14:textId="77777777">
      <w:pPr>
        <w:pStyle w:val="ReportCover-Title"/>
        <w:rPr>
          <w:rFonts w:ascii="Arial" w:hAnsi="Arial" w:cs="Arial"/>
          <w:color w:val="auto"/>
        </w:rPr>
      </w:pPr>
    </w:p>
    <w:p w:rsidR="002C4F75" w:rsidRPr="00CE4119" w:rsidP="008F570D" w14:paraId="531BA742" w14:textId="77777777">
      <w:pPr>
        <w:pStyle w:val="ReportCover-Title"/>
        <w:rPr>
          <w:rFonts w:ascii="Arial" w:hAnsi="Arial" w:cs="Arial"/>
          <w:color w:val="auto"/>
        </w:rPr>
      </w:pPr>
    </w:p>
    <w:p w:rsidR="00541DFA" w:rsidRPr="00CE4119" w:rsidP="00541DFA" w14:paraId="26683AC6" w14:textId="77777777">
      <w:pPr>
        <w:pStyle w:val="ReportCover-Title"/>
        <w:jc w:val="center"/>
        <w:rPr>
          <w:rFonts w:ascii="Arial" w:hAnsi="Arial" w:cs="Arial"/>
          <w:color w:val="auto"/>
          <w:sz w:val="32"/>
          <w:szCs w:val="32"/>
        </w:rPr>
      </w:pPr>
      <w:r w:rsidRPr="00CE4119">
        <w:rPr>
          <w:rFonts w:ascii="Arial" w:hAnsi="Arial" w:cs="Arial"/>
          <w:color w:val="auto"/>
          <w:sz w:val="32"/>
          <w:szCs w:val="32"/>
        </w:rPr>
        <w:t>Formative Data Collections for Program Support</w:t>
      </w:r>
    </w:p>
    <w:p w:rsidR="002C4F75" w:rsidRPr="00CE4119" w:rsidP="008F570D" w14:paraId="2BFCD42E" w14:textId="735C9743">
      <w:pPr>
        <w:pStyle w:val="ReportCover-Title"/>
        <w:jc w:val="center"/>
        <w:rPr>
          <w:rFonts w:ascii="Arial" w:hAnsi="Arial" w:cs="Arial"/>
          <w:color w:val="auto"/>
          <w:sz w:val="32"/>
          <w:szCs w:val="32"/>
        </w:rPr>
      </w:pPr>
      <w:r w:rsidRPr="00CE4119">
        <w:rPr>
          <w:rFonts w:ascii="Arial" w:hAnsi="Arial" w:cs="Arial"/>
          <w:color w:val="auto"/>
          <w:sz w:val="32"/>
          <w:szCs w:val="32"/>
        </w:rPr>
        <w:t xml:space="preserve">0970 </w:t>
      </w:r>
      <w:r w:rsidRPr="00CE4119" w:rsidR="00877346">
        <w:rPr>
          <w:rFonts w:ascii="Arial" w:hAnsi="Arial" w:cs="Arial"/>
          <w:color w:val="auto"/>
          <w:sz w:val="32"/>
          <w:szCs w:val="32"/>
        </w:rPr>
        <w:t>–</w:t>
      </w:r>
      <w:r w:rsidRPr="00CE4119">
        <w:rPr>
          <w:rFonts w:ascii="Arial" w:hAnsi="Arial" w:cs="Arial"/>
          <w:color w:val="auto"/>
          <w:sz w:val="32"/>
          <w:szCs w:val="32"/>
        </w:rPr>
        <w:t xml:space="preserve"> </w:t>
      </w:r>
      <w:r w:rsidRPr="00CE4119" w:rsidR="006D2637">
        <w:rPr>
          <w:rFonts w:ascii="Arial" w:hAnsi="Arial" w:cs="Arial"/>
          <w:color w:val="auto"/>
          <w:sz w:val="32"/>
          <w:szCs w:val="32"/>
        </w:rPr>
        <w:t>0</w:t>
      </w:r>
      <w:r w:rsidRPr="00CE4119" w:rsidR="008F570D">
        <w:rPr>
          <w:rFonts w:ascii="Arial" w:hAnsi="Arial" w:cs="Arial"/>
          <w:color w:val="auto"/>
          <w:sz w:val="32"/>
          <w:szCs w:val="32"/>
        </w:rPr>
        <w:t>531</w:t>
      </w:r>
    </w:p>
    <w:p w:rsidR="002C4F75" w:rsidRPr="00CE4119" w:rsidP="008F570D" w14:paraId="1D64B464" w14:textId="77777777">
      <w:pPr>
        <w:rPr>
          <w:rFonts w:ascii="Arial" w:hAnsi="Arial" w:cs="Arial"/>
          <w:szCs w:val="22"/>
        </w:rPr>
      </w:pPr>
    </w:p>
    <w:p w:rsidR="002C4F75" w:rsidRPr="00CE4119" w:rsidP="008F570D" w14:paraId="3B692556" w14:textId="77777777">
      <w:pPr>
        <w:pStyle w:val="ReportCover-Date"/>
        <w:jc w:val="center"/>
        <w:rPr>
          <w:rFonts w:ascii="Arial" w:hAnsi="Arial" w:cs="Arial"/>
          <w:color w:val="auto"/>
        </w:rPr>
      </w:pPr>
    </w:p>
    <w:p w:rsidR="002C4F75" w:rsidRPr="00CE4119" w:rsidP="008F570D" w14:paraId="4BCA393F" w14:textId="77777777">
      <w:pPr>
        <w:pStyle w:val="ReportCover-Date"/>
        <w:spacing w:after="360" w:line="240" w:lineRule="auto"/>
        <w:jc w:val="center"/>
        <w:rPr>
          <w:rFonts w:ascii="Arial" w:hAnsi="Arial" w:cs="Arial"/>
          <w:color w:val="auto"/>
          <w:sz w:val="48"/>
          <w:szCs w:val="48"/>
        </w:rPr>
      </w:pPr>
      <w:r w:rsidRPr="00CE4119">
        <w:rPr>
          <w:rFonts w:ascii="Arial" w:hAnsi="Arial" w:cs="Arial"/>
          <w:color w:val="auto"/>
          <w:sz w:val="48"/>
          <w:szCs w:val="48"/>
        </w:rPr>
        <w:t>Supporting Statement</w:t>
      </w:r>
    </w:p>
    <w:p w:rsidR="002C4F75" w:rsidRPr="00CE4119" w:rsidP="008F570D" w14:paraId="2802FA08" w14:textId="7FB54D02">
      <w:pPr>
        <w:pStyle w:val="ReportCover-Date"/>
        <w:spacing w:after="360" w:line="240" w:lineRule="auto"/>
        <w:jc w:val="center"/>
        <w:rPr>
          <w:rFonts w:ascii="Arial" w:hAnsi="Arial" w:cs="Arial"/>
          <w:color w:val="auto"/>
          <w:sz w:val="48"/>
          <w:szCs w:val="48"/>
        </w:rPr>
      </w:pPr>
      <w:r w:rsidRPr="00CE4119">
        <w:rPr>
          <w:rFonts w:ascii="Arial" w:hAnsi="Arial" w:cs="Arial"/>
          <w:color w:val="auto"/>
          <w:sz w:val="48"/>
          <w:szCs w:val="48"/>
        </w:rPr>
        <w:t>Part A</w:t>
      </w:r>
    </w:p>
    <w:p w:rsidR="002C4F75" w:rsidP="008F570D" w14:paraId="153EDE13" w14:textId="4FC15259">
      <w:pPr>
        <w:pStyle w:val="ReportCover-Date"/>
        <w:jc w:val="center"/>
        <w:rPr>
          <w:rFonts w:ascii="Arial" w:hAnsi="Arial" w:cs="Arial"/>
          <w:color w:val="auto"/>
        </w:rPr>
      </w:pPr>
      <w:r w:rsidRPr="00CE4119">
        <w:rPr>
          <w:rFonts w:ascii="Arial" w:hAnsi="Arial" w:cs="Arial"/>
          <w:color w:val="auto"/>
        </w:rPr>
        <w:t>April</w:t>
      </w:r>
      <w:r w:rsidRPr="00CE4119" w:rsidR="002D4B0A">
        <w:rPr>
          <w:rFonts w:ascii="Arial" w:hAnsi="Arial" w:cs="Arial"/>
          <w:color w:val="auto"/>
        </w:rPr>
        <w:t xml:space="preserve"> </w:t>
      </w:r>
      <w:r w:rsidRPr="00CE4119" w:rsidR="00D66C9E">
        <w:rPr>
          <w:rFonts w:ascii="Arial" w:hAnsi="Arial" w:cs="Arial"/>
          <w:color w:val="auto"/>
        </w:rPr>
        <w:t>2023</w:t>
      </w:r>
    </w:p>
    <w:p w:rsidR="001A33B9" w:rsidRPr="00CE4119" w:rsidP="008F570D" w14:paraId="1DC32BF9" w14:textId="773D428D">
      <w:pPr>
        <w:pStyle w:val="ReportCover-Date"/>
        <w:jc w:val="center"/>
        <w:rPr>
          <w:rFonts w:ascii="Arial" w:hAnsi="Arial" w:cs="Arial"/>
          <w:color w:val="auto"/>
        </w:rPr>
      </w:pPr>
      <w:r>
        <w:rPr>
          <w:rFonts w:ascii="Arial" w:hAnsi="Arial" w:cs="Arial"/>
          <w:color w:val="auto"/>
        </w:rPr>
        <w:t>Amended June 2023</w:t>
      </w:r>
    </w:p>
    <w:p w:rsidR="002C4F75" w:rsidRPr="00CE4119" w:rsidP="008F570D" w14:paraId="27DA3839" w14:textId="77777777">
      <w:pPr>
        <w:jc w:val="center"/>
        <w:rPr>
          <w:rFonts w:ascii="Arial" w:hAnsi="Arial" w:cs="Arial"/>
        </w:rPr>
      </w:pPr>
    </w:p>
    <w:p w:rsidR="002C4F75" w:rsidRPr="00CE4119" w:rsidP="008F570D" w14:paraId="79ABBAD2" w14:textId="77777777">
      <w:pPr>
        <w:jc w:val="center"/>
        <w:rPr>
          <w:rFonts w:ascii="Arial" w:hAnsi="Arial" w:cs="Arial"/>
        </w:rPr>
      </w:pPr>
      <w:r w:rsidRPr="00CE4119">
        <w:rPr>
          <w:rFonts w:ascii="Arial" w:hAnsi="Arial" w:cs="Arial"/>
        </w:rPr>
        <w:t>Submitted By:</w:t>
      </w:r>
    </w:p>
    <w:p w:rsidR="002C4F75" w:rsidRPr="00CE4119" w:rsidP="008F570D" w14:paraId="27FF6F63" w14:textId="40663506">
      <w:pPr>
        <w:jc w:val="center"/>
        <w:rPr>
          <w:rFonts w:ascii="Arial" w:hAnsi="Arial" w:cs="Arial"/>
        </w:rPr>
      </w:pPr>
      <w:r w:rsidRPr="00CE4119">
        <w:rPr>
          <w:rFonts w:ascii="Arial" w:hAnsi="Arial" w:cs="Arial"/>
        </w:rPr>
        <w:t xml:space="preserve">Office of Human Services </w:t>
      </w:r>
      <w:r w:rsidRPr="00CE4119" w:rsidR="00B44C9C">
        <w:rPr>
          <w:rFonts w:ascii="Arial" w:hAnsi="Arial" w:cs="Arial"/>
        </w:rPr>
        <w:t>Emergency Preparedness and Response</w:t>
      </w:r>
      <w:r w:rsidRPr="00CE4119" w:rsidR="001B1C64">
        <w:rPr>
          <w:rFonts w:ascii="Arial" w:hAnsi="Arial" w:cs="Arial"/>
        </w:rPr>
        <w:br/>
      </w:r>
      <w:r w:rsidRPr="00CE4119">
        <w:rPr>
          <w:rFonts w:ascii="Arial" w:hAnsi="Arial" w:cs="Arial"/>
        </w:rPr>
        <w:t xml:space="preserve">Administration for Children and Families </w:t>
      </w:r>
    </w:p>
    <w:p w:rsidR="002C4F75" w:rsidRPr="00CE4119" w:rsidP="008F570D" w14:paraId="0D60F58C" w14:textId="77777777">
      <w:pPr>
        <w:jc w:val="center"/>
        <w:rPr>
          <w:rFonts w:ascii="Arial" w:hAnsi="Arial" w:cs="Arial"/>
        </w:rPr>
      </w:pPr>
      <w:r w:rsidRPr="00CE4119">
        <w:rPr>
          <w:rFonts w:ascii="Arial" w:hAnsi="Arial" w:cs="Arial"/>
        </w:rPr>
        <w:t>U.S. Department of Health and Human Services</w:t>
      </w:r>
    </w:p>
    <w:p w:rsidR="002C4F75" w:rsidRPr="00CE4119" w:rsidP="00E115B0" w14:paraId="1349C5BD" w14:textId="5E737451">
      <w:pPr>
        <w:jc w:val="center"/>
        <w:rPr>
          <w:rFonts w:ascii="Arial" w:hAnsi="Arial" w:cs="Arial"/>
        </w:rPr>
      </w:pPr>
      <w:r w:rsidRPr="00CE4119">
        <w:rPr>
          <w:rFonts w:ascii="Arial" w:hAnsi="Arial" w:cs="Arial"/>
        </w:rPr>
        <w:t>3</w:t>
      </w:r>
      <w:r w:rsidRPr="00CE4119" w:rsidR="00436F5E">
        <w:rPr>
          <w:rFonts w:ascii="Arial" w:hAnsi="Arial" w:cs="Arial"/>
        </w:rPr>
        <w:t>3</w:t>
      </w:r>
      <w:r w:rsidRPr="00CE4119">
        <w:rPr>
          <w:rFonts w:ascii="Arial" w:hAnsi="Arial" w:cs="Arial"/>
        </w:rPr>
        <w:t xml:space="preserve">0 </w:t>
      </w:r>
      <w:r w:rsidRPr="00CE4119" w:rsidR="00436F5E">
        <w:rPr>
          <w:rFonts w:ascii="Arial" w:hAnsi="Arial" w:cs="Arial"/>
        </w:rPr>
        <w:t xml:space="preserve">C Street, </w:t>
      </w:r>
      <w:r w:rsidRPr="00CE4119">
        <w:rPr>
          <w:rFonts w:ascii="Arial" w:hAnsi="Arial" w:cs="Arial"/>
        </w:rPr>
        <w:t>SW</w:t>
      </w:r>
      <w:r w:rsidRPr="00CE4119" w:rsidR="00E115B0">
        <w:rPr>
          <w:rFonts w:ascii="Arial" w:hAnsi="Arial" w:cs="Arial"/>
        </w:rPr>
        <w:t>, 4</w:t>
      </w:r>
      <w:r w:rsidRPr="00CE4119" w:rsidR="00E115B0">
        <w:rPr>
          <w:rFonts w:ascii="Arial" w:hAnsi="Arial" w:cs="Arial"/>
          <w:vertAlign w:val="superscript"/>
        </w:rPr>
        <w:t>th</w:t>
      </w:r>
      <w:r w:rsidRPr="00CE4119" w:rsidR="00E115B0">
        <w:rPr>
          <w:rFonts w:ascii="Arial" w:hAnsi="Arial" w:cs="Arial"/>
        </w:rPr>
        <w:t xml:space="preserve"> Floor</w:t>
      </w:r>
    </w:p>
    <w:p w:rsidR="002C4F75" w:rsidRPr="00CE4119" w:rsidP="008F570D" w14:paraId="10339292" w14:textId="77777777">
      <w:pPr>
        <w:jc w:val="center"/>
        <w:rPr>
          <w:rFonts w:ascii="Arial" w:hAnsi="Arial" w:cs="Arial"/>
        </w:rPr>
      </w:pPr>
      <w:r w:rsidRPr="00CE4119">
        <w:rPr>
          <w:rFonts w:ascii="Arial" w:hAnsi="Arial" w:cs="Arial"/>
        </w:rPr>
        <w:t>Washington, D.C. 20</w:t>
      </w:r>
      <w:r w:rsidRPr="00CE4119" w:rsidR="00436F5E">
        <w:rPr>
          <w:rFonts w:ascii="Arial" w:hAnsi="Arial" w:cs="Arial"/>
        </w:rPr>
        <w:t>201</w:t>
      </w:r>
    </w:p>
    <w:p w:rsidR="002C4F75" w:rsidRPr="00CE4119" w:rsidP="008F570D" w14:paraId="258A9347" w14:textId="5FF74D85">
      <w:pPr>
        <w:jc w:val="center"/>
        <w:rPr>
          <w:rFonts w:ascii="Arial" w:hAnsi="Arial" w:cs="Arial"/>
        </w:rPr>
      </w:pPr>
    </w:p>
    <w:p w:rsidR="008F570D" w:rsidRPr="00CE4119" w:rsidP="008F570D" w14:paraId="27779EA1" w14:textId="77777777">
      <w:pPr>
        <w:spacing w:after="120"/>
        <w:rPr>
          <w:b/>
        </w:rPr>
      </w:pPr>
    </w:p>
    <w:p w:rsidR="008F570D" w:rsidRPr="00CE4119" w:rsidP="008F570D" w14:paraId="1E1C42E7" w14:textId="77777777">
      <w:pPr>
        <w:spacing w:after="120"/>
        <w:rPr>
          <w:b/>
        </w:rPr>
      </w:pPr>
    </w:p>
    <w:p w:rsidR="000A0675" w:rsidRPr="00CE4119" w14:paraId="4497812F" w14:textId="735C2D47">
      <w:pPr>
        <w:rPr>
          <w:b/>
        </w:rPr>
      </w:pPr>
      <w:r w:rsidRPr="00CE4119">
        <w:rPr>
          <w:b/>
        </w:rPr>
        <w:br w:type="page"/>
      </w:r>
    </w:p>
    <w:p w:rsidR="00EE7975" w:rsidRPr="00CE4119" w:rsidP="00EE7975" w14:paraId="348B7600" w14:textId="74056A44">
      <w:r w:rsidRPr="00CE4119">
        <w:rPr>
          <w:b/>
        </w:rPr>
        <w:t>Overview of request:</w:t>
      </w:r>
      <w:r w:rsidRPr="00CE4119">
        <w:t xml:space="preserve"> The Formative Data Collections for Administration for Children and Families (ACF) Program Support generic was created to allow ACF program offices to learn more about program-related services, including processes and needs of </w:t>
      </w:r>
      <w:r w:rsidRPr="00CE4119" w:rsidR="00EC46C6">
        <w:t>ACF-</w:t>
      </w:r>
      <w:r w:rsidRPr="00CE4119">
        <w:t xml:space="preserve">funded programs or grantees, those served by ACF programs, or others experienced with or interested in ACF programs. The goal is to improve ACF decision-making, program support, and support for or relationships with those with interest in ACF programs. </w:t>
      </w:r>
    </w:p>
    <w:p w:rsidR="00EE7975" w:rsidRPr="003D55F1" w:rsidP="00EE7975" w14:paraId="653ABBE2" w14:textId="77777777"/>
    <w:p w:rsidR="00712C98" w:rsidP="00F113D5" w14:paraId="3DB6647B" w14:textId="28419921">
      <w:pPr>
        <w:rPr>
          <w:iCs/>
        </w:rPr>
      </w:pPr>
      <w:r>
        <w:t xml:space="preserve">On April 24, 2023, the Office of Management and Budget </w:t>
      </w:r>
      <w:r w:rsidR="00AB4AE9">
        <w:t xml:space="preserve">(OMB) </w:t>
      </w:r>
      <w:r>
        <w:t xml:space="preserve">approved an individual generic </w:t>
      </w:r>
      <w:r w:rsidRPr="003D55F1" w:rsidR="00871AB8">
        <w:t xml:space="preserve">request </w:t>
      </w:r>
      <w:r w:rsidRPr="003D55F1" w:rsidR="00CA2077">
        <w:t xml:space="preserve">for </w:t>
      </w:r>
      <w:r w:rsidRPr="003D55F1" w:rsidR="00CA2077">
        <w:rPr>
          <w:iCs/>
        </w:rPr>
        <w:t xml:space="preserve">formative data collection </w:t>
      </w:r>
      <w:r w:rsidRPr="003D55F1" w:rsidR="00825FF4">
        <w:rPr>
          <w:iCs/>
        </w:rPr>
        <w:t xml:space="preserve">from individuals and programs that have experiences or expertise </w:t>
      </w:r>
      <w:r w:rsidRPr="003D55F1">
        <w:t>related to local issues of environmental justice and impacts of climate change on populations served by federal funding administered by ACF.</w:t>
      </w:r>
      <w:r>
        <w:t xml:space="preserve"> Information collected through </w:t>
      </w:r>
      <w:r w:rsidR="007C6803">
        <w:t>interviews</w:t>
      </w:r>
      <w:r>
        <w:t xml:space="preserve"> and focus groups is intended to </w:t>
      </w:r>
      <w:r w:rsidRPr="003D55F1" w:rsidR="00825FF4">
        <w:rPr>
          <w:iCs/>
        </w:rPr>
        <w:t xml:space="preserve">inform the </w:t>
      </w:r>
      <w:r w:rsidRPr="003D55F1" w:rsidR="0045423D">
        <w:rPr>
          <w:iCs/>
        </w:rPr>
        <w:t>improvement or development of ACF program services.</w:t>
      </w:r>
      <w:r>
        <w:rPr>
          <w:iCs/>
        </w:rPr>
        <w:t xml:space="preserve"> At that time, ACF submitted and OMB approved interviews </w:t>
      </w:r>
      <w:r w:rsidRPr="00CE4119">
        <w:t xml:space="preserve">community leaders </w:t>
      </w:r>
      <w:r>
        <w:t xml:space="preserve">in the areas of </w:t>
      </w:r>
      <w:r w:rsidRPr="00CE4119">
        <w:t xml:space="preserve">human </w:t>
      </w:r>
      <w:r>
        <w:t xml:space="preserve">and health </w:t>
      </w:r>
      <w:r w:rsidRPr="00CE4119">
        <w:t xml:space="preserve">service delivery </w:t>
      </w:r>
      <w:r>
        <w:rPr>
          <w:iCs/>
        </w:rPr>
        <w:t xml:space="preserve">and focus group protocols for use during </w:t>
      </w:r>
      <w:r w:rsidRPr="00CE4119">
        <w:rPr>
          <w:iCs/>
        </w:rPr>
        <w:t>community convenings throughout the U.</w:t>
      </w:r>
      <w:r>
        <w:rPr>
          <w:iCs/>
        </w:rPr>
        <w:t>S.</w:t>
      </w:r>
    </w:p>
    <w:p w:rsidR="00712C98" w:rsidP="00F113D5" w14:paraId="6E5FCA5A" w14:textId="77777777">
      <w:pPr>
        <w:rPr>
          <w:iCs/>
        </w:rPr>
      </w:pPr>
    </w:p>
    <w:p w:rsidR="001E32BD" w:rsidRPr="001E32BD" w:rsidP="00F113D5" w14:paraId="72952722" w14:textId="3C39AB98">
      <w:pPr>
        <w:rPr>
          <w:iCs/>
        </w:rPr>
      </w:pPr>
      <w:r>
        <w:rPr>
          <w:iCs/>
        </w:rPr>
        <w:t xml:space="preserve">This current request is to add an additional, related information collection activity.  Specifically, ACF would like to conduct </w:t>
      </w:r>
      <w:r>
        <w:rPr>
          <w:iCs/>
        </w:rPr>
        <w:t xml:space="preserve">a semi-structured focus group during a final capstone summit. This focus group will take place with </w:t>
      </w:r>
      <w:r>
        <w:t>representatives of national associations, community leaders in the fields of environmental justice and climate change, and some state/local officials. The focus will be on cross sections between human services and public health</w:t>
      </w:r>
      <w:r w:rsidR="0004655B">
        <w:t xml:space="preserve"> to </w:t>
      </w:r>
      <w:r w:rsidRPr="00CE4119" w:rsidR="0004655B">
        <w:t xml:space="preserve">collect </w:t>
      </w:r>
      <w:r w:rsidR="0004655B">
        <w:t xml:space="preserve">robust </w:t>
      </w:r>
      <w:r w:rsidRPr="00CE4119" w:rsidR="0004655B">
        <w:t xml:space="preserve">information concerning needs, plans, and existing resources with respect to protecting </w:t>
      </w:r>
      <w:r w:rsidR="0004655B">
        <w:t xml:space="preserve">vulnerable populations across the nation </w:t>
      </w:r>
      <w:r w:rsidRPr="00CE4119" w:rsidR="0004655B">
        <w:t xml:space="preserve">from the health effects of climate change. The information collected will </w:t>
      </w:r>
      <w:r w:rsidR="0004655B">
        <w:t>add to the utility of the data collected as part of this project to meet the purposes and uses outlined in this Supporting Statement</w:t>
      </w:r>
      <w:r w:rsidRPr="00CE4119" w:rsidR="0004655B">
        <w:t>.</w:t>
      </w:r>
    </w:p>
    <w:p w:rsidR="00F113D5" w:rsidRPr="003D55F1" w:rsidP="00F113D5" w14:paraId="14A9835E" w14:textId="77777777"/>
    <w:p w:rsidR="00AB4AE9" w14:paraId="420B1B6B" w14:textId="77777777">
      <w:pPr>
        <w:rPr>
          <w:b/>
        </w:rPr>
      </w:pPr>
      <w:r>
        <w:rPr>
          <w:b/>
        </w:rPr>
        <w:br w:type="page"/>
      </w:r>
    </w:p>
    <w:p w:rsidR="00945CD6" w:rsidRPr="003D55F1" w:rsidP="008F570D" w14:paraId="63932BF7" w14:textId="779C4B8B">
      <w:pPr>
        <w:spacing w:after="120"/>
        <w:rPr>
          <w:b/>
        </w:rPr>
      </w:pPr>
      <w:r w:rsidRPr="003D55F1">
        <w:rPr>
          <w:b/>
        </w:rPr>
        <w:t>A1. Necessity for the Data Collection</w:t>
      </w:r>
    </w:p>
    <w:p w:rsidR="00984CA2" w:rsidRPr="003D55F1" w:rsidP="008F570D" w14:paraId="516D2FC4" w14:textId="60DA6A89">
      <w:r w:rsidRPr="003D55F1">
        <w:t xml:space="preserve">The Administration for Children and Families (ACF) at the U.S. Department of Health and Human Services (HHS) seeks approval </w:t>
      </w:r>
      <w:r w:rsidRPr="003D55F1" w:rsidR="00C75EB7">
        <w:t xml:space="preserve">for </w:t>
      </w:r>
      <w:r w:rsidRPr="003D55F1" w:rsidR="00C8127B">
        <w:t xml:space="preserve">community-based information collection related to local issues of environmental justice and </w:t>
      </w:r>
      <w:r w:rsidRPr="003D55F1" w:rsidR="0045423D">
        <w:t>impacts</w:t>
      </w:r>
      <w:r w:rsidRPr="003D55F1" w:rsidR="00C8127B">
        <w:t xml:space="preserve"> of climate change</w:t>
      </w:r>
      <w:r w:rsidRPr="003D55F1" w:rsidR="0045423D">
        <w:t xml:space="preserve"> on populations served by </w:t>
      </w:r>
      <w:r w:rsidRPr="003D55F1" w:rsidR="009149DA">
        <w:t xml:space="preserve">federal </w:t>
      </w:r>
      <w:r w:rsidRPr="003D55F1" w:rsidR="0045423D">
        <w:t>funding</w:t>
      </w:r>
      <w:r w:rsidRPr="003D55F1" w:rsidR="009149DA">
        <w:t xml:space="preserve"> administered by ACF</w:t>
      </w:r>
      <w:r w:rsidRPr="003D55F1" w:rsidR="00C8127B">
        <w:t>.</w:t>
      </w:r>
    </w:p>
    <w:p w:rsidR="00984BBF" w:rsidRPr="003D55F1" w:rsidP="008F570D" w14:paraId="32F118BE" w14:textId="77777777"/>
    <w:p w:rsidR="00984CA2" w:rsidRPr="003D55F1"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3D55F1">
        <w:rPr>
          <w:rFonts w:ascii="Times New Roman" w:hAnsi="Times New Roman"/>
          <w:i/>
          <w:sz w:val="24"/>
          <w:szCs w:val="24"/>
        </w:rPr>
        <w:t xml:space="preserve">Background </w:t>
      </w:r>
    </w:p>
    <w:p w:rsidR="003D55F1" w:rsidRPr="003D55F1" w:rsidP="003D55F1" w14:paraId="647E4FDE" w14:textId="64409944">
      <w:pPr>
        <w:rPr>
          <w:color w:val="000000"/>
        </w:rPr>
      </w:pPr>
      <w:bookmarkStart w:id="0" w:name="_Hlk99374179"/>
      <w:r w:rsidRPr="003D55F1">
        <w:rPr>
          <w:color w:val="000000"/>
        </w:rPr>
        <w:t xml:space="preserve">Human services providers work each day to foster the health and well-being of families, children, individuals, and communities to support vulnerable families living at, near, or below the margins. For this reason, HHS has a specific strategic goal </w:t>
      </w:r>
      <w:r w:rsidRPr="003D55F1">
        <w:t>on emergency preparedness and climate adaptation and</w:t>
      </w:r>
      <w:r w:rsidR="00712C98">
        <w:t xml:space="preserve"> the </w:t>
      </w:r>
      <w:r w:rsidRPr="0004655B" w:rsidR="00712C98">
        <w:rPr>
          <w:iCs/>
          <w:noProof/>
        </w:rPr>
        <w:t>Office of Human Services Emergency Preparedness and Response</w:t>
      </w:r>
      <w:r w:rsidR="00712C98">
        <w:rPr>
          <w:iCs/>
          <w:noProof/>
        </w:rPr>
        <w:t xml:space="preserve">’s </w:t>
      </w:r>
      <w:r w:rsidR="00712C98">
        <w:rPr>
          <w:iCs/>
          <w:noProof/>
        </w:rPr>
        <w:t>(</w:t>
      </w:r>
      <w:r w:rsidRPr="003D55F1">
        <w:t xml:space="preserve"> </w:t>
      </w:r>
      <w:r w:rsidRPr="003D55F1">
        <w:rPr>
          <w:b/>
          <w:bCs/>
        </w:rPr>
        <w:t>OHSEPR</w:t>
      </w:r>
      <w:r w:rsidR="00712C98">
        <w:rPr>
          <w:b/>
          <w:bCs/>
        </w:rPr>
        <w:t>)</w:t>
      </w:r>
      <w:r w:rsidRPr="003D55F1">
        <w:rPr>
          <w:b/>
          <w:bCs/>
        </w:rPr>
        <w:t xml:space="preserve"> Strategic Goal 1</w:t>
      </w:r>
      <w:r w:rsidRPr="003D55F1">
        <w:t xml:space="preserve"> is to build national disaster human services capability. </w:t>
      </w:r>
      <w:r w:rsidR="006B43F2">
        <w:t xml:space="preserve">Additionally, </w:t>
      </w:r>
      <w:r w:rsidRPr="003D55F1" w:rsidR="006B43F2">
        <w:t>ACF’s strategic plan has 5 goals: equity, preventative approaches, whole family strategies, crisis response and recovery, and innovation.</w:t>
      </w:r>
    </w:p>
    <w:p w:rsidR="003D55F1" w:rsidRPr="003D55F1" w:rsidP="003D55F1" w14:paraId="1751E177" w14:textId="5CCAED96"/>
    <w:p w:rsidR="003D55F1" w:rsidRPr="003D55F1" w:rsidP="003D09E6" w14:paraId="069B1CA6" w14:textId="77777777">
      <w:pPr>
        <w:rPr>
          <w:shd w:val="clear" w:color="auto" w:fill="FFFFFF"/>
        </w:rPr>
      </w:pPr>
      <w:r w:rsidRPr="003D55F1">
        <w:t xml:space="preserve">The Executive Order (EO), </w:t>
      </w:r>
      <w:r w:rsidRPr="003D55F1">
        <w:rPr>
          <w:i/>
          <w:iCs/>
        </w:rPr>
        <w:t>Advancing Racial Equity and Support for Underserved Communities Through the Federal Government (EO 13985)</w:t>
      </w:r>
      <w:r>
        <w:rPr>
          <w:rStyle w:val="FootnoteReference"/>
          <w:i/>
          <w:iCs/>
        </w:rPr>
        <w:footnoteReference w:id="3"/>
      </w:r>
      <w:r w:rsidRPr="003D55F1">
        <w:t xml:space="preserve"> emphasizes consulting with communities that have been historically underserved by Federal policies and programs. The Presidential Memorandum on</w:t>
      </w:r>
      <w:r w:rsidRPr="003D55F1">
        <w:rPr>
          <w:i/>
          <w:iCs/>
        </w:rPr>
        <w:t xml:space="preserve"> Restoring Trust in Government through Scientific Integrity and Evidence-Based Policy Making</w:t>
      </w:r>
      <w:r>
        <w:rPr>
          <w:rStyle w:val="FootnoteReference"/>
          <w:i/>
          <w:iCs/>
        </w:rPr>
        <w:footnoteReference w:id="4"/>
      </w:r>
      <w:r w:rsidRPr="003D55F1">
        <w:rPr>
          <w:i/>
          <w:iCs/>
        </w:rPr>
        <w:t xml:space="preserve">, </w:t>
      </w:r>
      <w:r w:rsidRPr="003D55F1">
        <w:t>as well as the</w:t>
      </w:r>
      <w:r w:rsidRPr="003D55F1">
        <w:rPr>
          <w:i/>
          <w:iCs/>
        </w:rPr>
        <w:t xml:space="preserve"> ACF Evaluation Policy</w:t>
      </w:r>
      <w:r>
        <w:rPr>
          <w:rStyle w:val="FootnoteReference"/>
          <w:i/>
          <w:iCs/>
        </w:rPr>
        <w:footnoteReference w:id="5"/>
      </w:r>
      <w:r w:rsidRPr="003D55F1">
        <w:t xml:space="preserve"> discuss community engagement and inclusion in research. ACF programs p</w:t>
      </w:r>
      <w:r w:rsidRPr="003D55F1">
        <w:rPr>
          <w:shd w:val="clear" w:color="auto" w:fill="FFFFFF"/>
        </w:rPr>
        <w:t xml:space="preserve">romote the economic and social well-being of families, children, individuals, and communities. </w:t>
      </w:r>
    </w:p>
    <w:p w:rsidR="003D55F1" w:rsidRPr="003D55F1" w:rsidP="003D09E6" w14:paraId="221578F8" w14:textId="77777777">
      <w:pPr>
        <w:rPr>
          <w:shd w:val="clear" w:color="auto" w:fill="FFFFFF"/>
        </w:rPr>
      </w:pPr>
    </w:p>
    <w:bookmarkEnd w:id="0"/>
    <w:p w:rsidR="009E43A5" w:rsidRPr="003D55F1" w:rsidP="003D09E6" w14:paraId="165D6CC8" w14:textId="515870E3">
      <w:pPr>
        <w:pStyle w:val="Heading4"/>
        <w:tabs>
          <w:tab w:val="num" w:pos="180"/>
        </w:tabs>
        <w:spacing w:before="0" w:after="0"/>
        <w:rPr>
          <w:rFonts w:ascii="Times New Roman" w:hAnsi="Times New Roman"/>
          <w:b w:val="0"/>
          <w:bCs w:val="0"/>
          <w:iCs/>
          <w:sz w:val="24"/>
          <w:szCs w:val="24"/>
        </w:rPr>
      </w:pPr>
      <w:r w:rsidRPr="003D55F1">
        <w:rPr>
          <w:rFonts w:ascii="Times New Roman" w:hAnsi="Times New Roman"/>
          <w:b w:val="0"/>
          <w:bCs w:val="0"/>
          <w:iCs/>
          <w:sz w:val="24"/>
          <w:szCs w:val="24"/>
        </w:rPr>
        <w:t>Executive Order 14008</w:t>
      </w:r>
      <w:r w:rsidRPr="003D55F1" w:rsidR="001677B4">
        <w:rPr>
          <w:rFonts w:ascii="Times New Roman" w:hAnsi="Times New Roman"/>
          <w:b w:val="0"/>
          <w:bCs w:val="0"/>
          <w:iCs/>
          <w:sz w:val="24"/>
          <w:szCs w:val="24"/>
        </w:rPr>
        <w:t xml:space="preserve">, </w:t>
      </w:r>
      <w:r w:rsidRPr="003D55F1" w:rsidR="00F75208">
        <w:rPr>
          <w:rFonts w:ascii="Times New Roman" w:hAnsi="Times New Roman"/>
          <w:b w:val="0"/>
          <w:bCs w:val="0"/>
          <w:iCs/>
          <w:sz w:val="24"/>
          <w:szCs w:val="24"/>
        </w:rPr>
        <w:t xml:space="preserve">“Tackling the Climate Crisis at Home and Abroad,” which calls on agencies to “deliver environmental justice in communities all across America.”  Both EOs require a “whole of government” approach. This EO </w:t>
      </w:r>
      <w:r w:rsidRPr="003D55F1" w:rsidR="00196B9D">
        <w:rPr>
          <w:rFonts w:ascii="Times New Roman" w:hAnsi="Times New Roman"/>
          <w:b w:val="0"/>
          <w:bCs w:val="0"/>
          <w:iCs/>
          <w:sz w:val="24"/>
          <w:szCs w:val="24"/>
        </w:rPr>
        <w:t>set forth a goal that 40 percent of the overall benefits of certain Federal investments flow to disadvantaged communities that are marginalized, underserved, and overburdened by pollution.</w:t>
      </w:r>
      <w:r w:rsidRPr="003D55F1" w:rsidR="00786EB6">
        <w:rPr>
          <w:rFonts w:ascii="Times New Roman" w:hAnsi="Times New Roman"/>
          <w:b w:val="0"/>
          <w:bCs w:val="0"/>
          <w:iCs/>
          <w:sz w:val="24"/>
          <w:szCs w:val="24"/>
        </w:rPr>
        <w:t xml:space="preserve"> </w:t>
      </w:r>
      <w:r w:rsidRPr="003D55F1" w:rsidR="00E43C98">
        <w:rPr>
          <w:rFonts w:ascii="Times New Roman" w:hAnsi="Times New Roman"/>
          <w:b w:val="0"/>
          <w:bCs w:val="0"/>
          <w:iCs/>
          <w:sz w:val="24"/>
          <w:szCs w:val="24"/>
        </w:rPr>
        <w:t xml:space="preserve">This historic EO </w:t>
      </w:r>
      <w:r w:rsidRPr="003D55F1" w:rsidR="00B0652C">
        <w:rPr>
          <w:rFonts w:ascii="Times New Roman" w:hAnsi="Times New Roman"/>
          <w:b w:val="0"/>
          <w:bCs w:val="0"/>
          <w:iCs/>
          <w:sz w:val="24"/>
          <w:szCs w:val="24"/>
        </w:rPr>
        <w:t xml:space="preserve">has propelled </w:t>
      </w:r>
      <w:r w:rsidRPr="003D55F1" w:rsidR="00066A01">
        <w:rPr>
          <w:rFonts w:ascii="Times New Roman" w:hAnsi="Times New Roman"/>
          <w:b w:val="0"/>
          <w:bCs w:val="0"/>
          <w:iCs/>
          <w:sz w:val="24"/>
          <w:szCs w:val="24"/>
        </w:rPr>
        <w:t>F</w:t>
      </w:r>
      <w:r w:rsidRPr="003D55F1" w:rsidR="00B0652C">
        <w:rPr>
          <w:rFonts w:ascii="Times New Roman" w:hAnsi="Times New Roman"/>
          <w:b w:val="0"/>
          <w:bCs w:val="0"/>
          <w:iCs/>
          <w:sz w:val="24"/>
          <w:szCs w:val="24"/>
        </w:rPr>
        <w:t xml:space="preserve">ederal agencies to transform </w:t>
      </w:r>
      <w:r w:rsidRPr="003D55F1" w:rsidR="00133B86">
        <w:rPr>
          <w:rFonts w:ascii="Times New Roman" w:hAnsi="Times New Roman"/>
          <w:b w:val="0"/>
          <w:bCs w:val="0"/>
          <w:iCs/>
          <w:sz w:val="24"/>
          <w:szCs w:val="24"/>
        </w:rPr>
        <w:t>hundreds of programs across the government to ensure that disadvantaged communities receive the benefits of new and existing Federal investments</w:t>
      </w:r>
      <w:r w:rsidRPr="003D55F1" w:rsidR="008253F4">
        <w:rPr>
          <w:rFonts w:ascii="Times New Roman" w:hAnsi="Times New Roman"/>
          <w:b w:val="0"/>
          <w:bCs w:val="0"/>
          <w:iCs/>
          <w:sz w:val="24"/>
          <w:szCs w:val="24"/>
        </w:rPr>
        <w:t xml:space="preserve"> </w:t>
      </w:r>
      <w:r w:rsidRPr="003D55F1" w:rsidR="00BA065E">
        <w:rPr>
          <w:rFonts w:ascii="Times New Roman" w:hAnsi="Times New Roman"/>
          <w:b w:val="0"/>
          <w:bCs w:val="0"/>
          <w:iCs/>
          <w:sz w:val="24"/>
          <w:szCs w:val="24"/>
        </w:rPr>
        <w:t>across one or more of the following seven areas: climate change, clean energy and energy efficiency, clean transit, affordable and sustainable housing, training and workforce deve</w:t>
      </w:r>
      <w:r w:rsidRPr="003D55F1" w:rsidR="00DB0498">
        <w:rPr>
          <w:rFonts w:ascii="Times New Roman" w:hAnsi="Times New Roman"/>
          <w:b w:val="0"/>
          <w:bCs w:val="0"/>
          <w:iCs/>
          <w:sz w:val="24"/>
          <w:szCs w:val="24"/>
        </w:rPr>
        <w:t>lopment, remediation and reduction of legacy pollution, and the development of critical clean water and wastewater infrastructure.</w:t>
      </w:r>
    </w:p>
    <w:p w:rsidR="007F6E38" w:rsidRPr="003D55F1" w:rsidP="003D09E6" w14:paraId="1BB46DBE" w14:textId="77777777"/>
    <w:p w:rsidR="00B8650A" w:rsidRPr="003D55F1" w:rsidP="003D09E6" w14:paraId="7782FFDC" w14:textId="19F177EC">
      <w:r w:rsidRPr="003D55F1">
        <w:t xml:space="preserve">Aligned with EO14008, HHS established </w:t>
      </w:r>
      <w:r w:rsidRPr="003D55F1" w:rsidR="009348CE">
        <w:t xml:space="preserve">an Office of Climate Change and Health Equity </w:t>
      </w:r>
      <w:r w:rsidRPr="003D55F1" w:rsidR="00021374">
        <w:t xml:space="preserve">(OCCHE) </w:t>
      </w:r>
      <w:r w:rsidRPr="003D55F1" w:rsidR="009348CE">
        <w:t>and an Office of Environmental Justice</w:t>
      </w:r>
      <w:r w:rsidRPr="003D55F1" w:rsidR="00021374">
        <w:t xml:space="preserve"> (O</w:t>
      </w:r>
      <w:r w:rsidRPr="003D55F1" w:rsidR="00066A01">
        <w:t>EJ</w:t>
      </w:r>
      <w:r w:rsidRPr="003D55F1" w:rsidR="00021374">
        <w:t>)</w:t>
      </w:r>
      <w:r w:rsidRPr="003D55F1" w:rsidR="009348CE">
        <w:t xml:space="preserve">.  </w:t>
      </w:r>
      <w:r w:rsidRPr="003D55F1" w:rsidR="00D36CA0">
        <w:t xml:space="preserve">Programs within ACF fall squarely into several of the above categories. Additionally, ACF’s program services are provided to economically vulnerable households across the nation. </w:t>
      </w:r>
      <w:r w:rsidRPr="003D55F1" w:rsidR="009348CE">
        <w:t xml:space="preserve">ACF </w:t>
      </w:r>
      <w:r w:rsidRPr="003D55F1" w:rsidR="00021374">
        <w:t xml:space="preserve">is closely collaborating with these </w:t>
      </w:r>
      <w:r w:rsidRPr="003D55F1" w:rsidR="00021374">
        <w:t xml:space="preserve">offices as we work together </w:t>
      </w:r>
      <w:r w:rsidRPr="003D55F1" w:rsidR="00B5498C">
        <w:t>to meet the directives within EO 14008</w:t>
      </w:r>
      <w:r w:rsidRPr="003D55F1" w:rsidR="00021B13">
        <w:t xml:space="preserve">. </w:t>
      </w:r>
      <w:r w:rsidRPr="003D55F1" w:rsidR="001D526F">
        <w:t xml:space="preserve">Although </w:t>
      </w:r>
      <w:r w:rsidRPr="003D55F1" w:rsidR="005518C1">
        <w:t xml:space="preserve">within HHS offices focused on heath are separate from offices focused on human services, </w:t>
      </w:r>
      <w:r w:rsidRPr="003D55F1" w:rsidR="00BA240C">
        <w:t xml:space="preserve">the average U.S. </w:t>
      </w:r>
      <w:r w:rsidRPr="003D55F1" w:rsidR="00BD5A3C">
        <w:t>household</w:t>
      </w:r>
      <w:r w:rsidRPr="003D55F1" w:rsidR="00BA240C">
        <w:t xml:space="preserve"> does not experience</w:t>
      </w:r>
      <w:r w:rsidRPr="003D55F1" w:rsidR="00522E66">
        <w:t xml:space="preserve"> siloed impacts. ACF recognizes the essential need to </w:t>
      </w:r>
      <w:r w:rsidRPr="003D55F1" w:rsidR="00AE76C5">
        <w:t xml:space="preserve">understand </w:t>
      </w:r>
      <w:r w:rsidRPr="003D55F1" w:rsidR="005F0010">
        <w:t>how communities are impacted by climate change and how they are experiencing environment</w:t>
      </w:r>
      <w:r w:rsidRPr="003D55F1" w:rsidR="00563538">
        <w:t>al</w:t>
      </w:r>
      <w:r w:rsidRPr="003D55F1" w:rsidR="005F0010">
        <w:t xml:space="preserve"> justice</w:t>
      </w:r>
      <w:r w:rsidRPr="003D55F1" w:rsidR="00BD5A3C">
        <w:t xml:space="preserve"> through a public health lens</w:t>
      </w:r>
      <w:r w:rsidRPr="003D55F1" w:rsidR="00563538">
        <w:t>,</w:t>
      </w:r>
      <w:r w:rsidRPr="003D55F1" w:rsidR="00BD5A3C">
        <w:t xml:space="preserve"> as well as a human service lens</w:t>
      </w:r>
      <w:r w:rsidRPr="003D55F1" w:rsidR="0007234D">
        <w:t xml:space="preserve"> </w:t>
      </w:r>
      <w:r w:rsidRPr="003D55F1" w:rsidR="00B141D7">
        <w:t>to</w:t>
      </w:r>
      <w:r w:rsidRPr="003D55F1" w:rsidR="0007234D">
        <w:t xml:space="preserve"> make the most meaningful changes to ACF program</w:t>
      </w:r>
      <w:r w:rsidRPr="003D55F1" w:rsidR="00876205">
        <w:t>ing</w:t>
      </w:r>
      <w:r w:rsidRPr="003D55F1" w:rsidR="00BD5A3C">
        <w:t>.</w:t>
      </w:r>
      <w:r w:rsidRPr="003D55F1" w:rsidR="00021374">
        <w:t xml:space="preserve"> </w:t>
      </w:r>
      <w:r w:rsidRPr="003D55F1" w:rsidR="0012753C">
        <w:t xml:space="preserve">ACF must understand how those we serve have been impacted by climate change </w:t>
      </w:r>
      <w:r w:rsidRPr="003D55F1" w:rsidR="00B141D7">
        <w:t>to</w:t>
      </w:r>
      <w:r w:rsidRPr="003D55F1" w:rsidR="0012753C">
        <w:t xml:space="preserve"> responsively update program delivery in a meaningful way for those we serve. Additionally, the populations we serve often interact directly with other Departments and Agencies who have direct funding from Congress to engage in this area holistically. ACF is collaborating closely with these other federal departments and agencies </w:t>
      </w:r>
      <w:r w:rsidRPr="003D55F1" w:rsidR="00486FCC">
        <w:t>through an interdisciplinary approach as this</w:t>
      </w:r>
      <w:r w:rsidRPr="003D55F1" w:rsidR="0012753C">
        <w:t xml:space="preserve"> work is necessary to help ACF to identify opportunities for complimentary and supportive activities, as appropriate. </w:t>
      </w:r>
    </w:p>
    <w:p w:rsidR="006B43F2" w:rsidP="001E32BD" w14:paraId="62D01611" w14:textId="77777777"/>
    <w:p w:rsidR="006B43F2" w:rsidRPr="003D55F1" w:rsidP="006B43F2" w14:paraId="3145028F" w14:textId="70FCFA6C">
      <w:pPr>
        <w:spacing w:after="120"/>
      </w:pPr>
      <w:r w:rsidRPr="003D55F1">
        <w:t>Consistent with the referenced guidance documents</w:t>
      </w:r>
      <w:r>
        <w:t>, plans, and</w:t>
      </w:r>
      <w:r w:rsidRPr="003D55F1">
        <w:t xml:space="preserve"> </w:t>
      </w:r>
      <w:r>
        <w:t>activities</w:t>
      </w:r>
      <w:r w:rsidRPr="003D55F1">
        <w:t xml:space="preserve">, and to ensure involvement with a variety of people with diverse experiences and perspectives with ACF programs, ACF must actively collect information to learn more about program services that ACF funds, or similar to those funded. </w:t>
      </w:r>
      <w:r>
        <w:t xml:space="preserve"> The</w:t>
      </w:r>
      <w:r w:rsidRPr="003D55F1">
        <w:t xml:space="preserve"> information collection supports OHSEPR’s</w:t>
      </w:r>
      <w:r w:rsidRPr="003D55F1">
        <w:rPr>
          <w:color w:val="000000"/>
        </w:rPr>
        <w:t xml:space="preserve"> key role in ACF’s preparedness, response, and recovery to support vulnerable families when disasters strike. The proposed activities are intended to support OHSEPR’s outlined goals for coordinated efforts around disaster human services. These include: </w:t>
      </w:r>
    </w:p>
    <w:p w:rsidR="006B43F2" w:rsidRPr="003D55F1" w:rsidP="006B43F2" w14:paraId="3F7FE40B" w14:textId="77777777">
      <w:pPr>
        <w:numPr>
          <w:ilvl w:val="0"/>
          <w:numId w:val="50"/>
        </w:numPr>
        <w:spacing w:after="60"/>
        <w:rPr>
          <w:color w:val="000000"/>
        </w:rPr>
      </w:pPr>
      <w:r w:rsidRPr="003D55F1">
        <w:rPr>
          <w:color w:val="000000"/>
        </w:rPr>
        <w:t>Prevent additional destabilization of socially vulnerable individuals and families who relied on human services programs, systems, and networks pre-disaster,</w:t>
      </w:r>
    </w:p>
    <w:p w:rsidR="006B43F2" w:rsidRPr="003D55F1" w:rsidP="006B43F2" w14:paraId="285C4766" w14:textId="77777777">
      <w:pPr>
        <w:numPr>
          <w:ilvl w:val="0"/>
          <w:numId w:val="50"/>
        </w:numPr>
        <w:spacing w:after="60"/>
        <w:rPr>
          <w:color w:val="000000"/>
        </w:rPr>
      </w:pPr>
      <w:r w:rsidRPr="003D55F1">
        <w:rPr>
          <w:color w:val="000000"/>
        </w:rPr>
        <w:t>Support socially vulnerable individuals and families that need assistance navigating human services programs as a result of the disaster,</w:t>
      </w:r>
    </w:p>
    <w:p w:rsidR="006B43F2" w:rsidRPr="003D55F1" w:rsidP="006B43F2" w14:paraId="772BDFE1" w14:textId="77777777">
      <w:pPr>
        <w:numPr>
          <w:ilvl w:val="0"/>
          <w:numId w:val="50"/>
        </w:numPr>
        <w:spacing w:after="60"/>
        <w:rPr>
          <w:color w:val="000000"/>
        </w:rPr>
      </w:pPr>
      <w:r w:rsidRPr="003D55F1">
        <w:rPr>
          <w:color w:val="000000"/>
        </w:rPr>
        <w:t>Support the continuity and restoration of human services providers and delivery systems in disaster-impacted communities, and</w:t>
      </w:r>
    </w:p>
    <w:p w:rsidR="006B43F2" w:rsidRPr="003D55F1" w:rsidP="006B43F2" w14:paraId="6938B40C" w14:textId="77777777">
      <w:pPr>
        <w:numPr>
          <w:ilvl w:val="0"/>
          <w:numId w:val="50"/>
        </w:numPr>
        <w:spacing w:before="100" w:beforeAutospacing="1"/>
        <w:rPr>
          <w:color w:val="000000"/>
        </w:rPr>
      </w:pPr>
      <w:r w:rsidRPr="003D55F1">
        <w:rPr>
          <w:color w:val="000000"/>
        </w:rPr>
        <w:t>Enhance the capability of human services providers in host communities to support displaced disaster survivors during their transition to recovery.</w:t>
      </w:r>
    </w:p>
    <w:p w:rsidR="006B43F2" w:rsidP="006B43F2" w14:paraId="62E71306" w14:textId="77777777">
      <w:pPr>
        <w:spacing w:after="120"/>
      </w:pPr>
    </w:p>
    <w:p w:rsidR="006B43F2" w:rsidP="006B43F2" w14:paraId="33008649" w14:textId="341FEB42">
      <w:r w:rsidRPr="003D55F1">
        <w:t>This information is necessary for ACF to gain a better understanding of processes, needs, and potential improvements related to ACF programs and associated services to inform ACF decision-making and program support. This work is necessary to inform ACF training and technical assistance (T/TA), resources and guidance materials, and research activities.</w:t>
      </w:r>
      <w:r>
        <w:t xml:space="preserve"> </w:t>
      </w:r>
    </w:p>
    <w:p w:rsidR="006B43F2" w:rsidRPr="003D55F1" w:rsidP="006B43F2" w14:paraId="47911DB7" w14:textId="77777777">
      <w:pPr>
        <w:rPr>
          <w:color w:val="000000"/>
        </w:rPr>
      </w:pPr>
    </w:p>
    <w:p w:rsidR="00984CA2" w:rsidRPr="003D55F1"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3D55F1">
        <w:rPr>
          <w:rFonts w:ascii="Times New Roman" w:hAnsi="Times New Roman"/>
          <w:i/>
          <w:sz w:val="24"/>
          <w:szCs w:val="24"/>
        </w:rPr>
        <w:t xml:space="preserve">Legal or Administrative Requirements that Necessitate the Collection </w:t>
      </w:r>
    </w:p>
    <w:p w:rsidR="0020382F" w:rsidRPr="003D55F1" w:rsidP="008F570D" w14:paraId="7D1B72AE" w14:textId="409FB918">
      <w:r w:rsidRPr="003D55F1">
        <w:t>There are no legal or administrative requirements that necessitate the collection. ACF is undertaking the collection at the discretion of the agency.</w:t>
      </w:r>
    </w:p>
    <w:p w:rsidR="00B141D7" w:rsidRPr="003D55F1" w:rsidP="008F570D" w14:paraId="6030FA36" w14:textId="77777777"/>
    <w:p w:rsidR="00945CD6" w:rsidRPr="003D55F1" w:rsidP="008F570D" w14:paraId="617B0354" w14:textId="77777777">
      <w:pPr>
        <w:spacing w:after="120"/>
        <w:rPr>
          <w:b/>
        </w:rPr>
      </w:pPr>
      <w:r w:rsidRPr="003D55F1">
        <w:rPr>
          <w:b/>
        </w:rPr>
        <w:t>A2. Purpose of Survey and Data Collection Procedures</w:t>
      </w:r>
    </w:p>
    <w:p w:rsidR="008F570D" w:rsidRPr="003D55F1" w:rsidP="008F570D" w14:paraId="24636DF8" w14:textId="77777777">
      <w:pPr>
        <w:spacing w:after="60"/>
        <w:rPr>
          <w:b/>
          <w:i/>
        </w:rPr>
      </w:pPr>
      <w:r w:rsidRPr="003D55F1">
        <w:rPr>
          <w:b/>
          <w:i/>
        </w:rPr>
        <w:t>Overview of Purpose and Use</w:t>
      </w:r>
    </w:p>
    <w:p w:rsidR="00C663D0" w:rsidRPr="003D55F1" w:rsidP="00043655" w14:paraId="086D3C07" w14:textId="1B3D1408">
      <w:pPr>
        <w:rPr>
          <w:iCs/>
        </w:rPr>
      </w:pPr>
      <w:r w:rsidRPr="003D55F1">
        <w:rPr>
          <w:iCs/>
        </w:rPr>
        <w:t>ACF</w:t>
      </w:r>
      <w:r w:rsidRPr="003D55F1" w:rsidR="00F17DA6">
        <w:rPr>
          <w:iCs/>
        </w:rPr>
        <w:t>s</w:t>
      </w:r>
      <w:r w:rsidRPr="003D55F1">
        <w:rPr>
          <w:iCs/>
        </w:rPr>
        <w:t xml:space="preserve"> </w:t>
      </w:r>
      <w:r w:rsidRPr="003D55F1" w:rsidR="00F17DA6">
        <w:rPr>
          <w:iCs/>
        </w:rPr>
        <w:t xml:space="preserve">environmental and climate justice efforts seek to address practices that harm communities environmentally </w:t>
      </w:r>
      <w:r w:rsidRPr="003D55F1" w:rsidR="0054168B">
        <w:rPr>
          <w:iCs/>
        </w:rPr>
        <w:t xml:space="preserve">and </w:t>
      </w:r>
      <w:r w:rsidRPr="003D55F1" w:rsidR="00F17DA6">
        <w:rPr>
          <w:iCs/>
        </w:rPr>
        <w:t>exacerbat</w:t>
      </w:r>
      <w:r w:rsidRPr="003D55F1" w:rsidR="0054168B">
        <w:rPr>
          <w:iCs/>
        </w:rPr>
        <w:t>e</w:t>
      </w:r>
      <w:r w:rsidRPr="003D55F1" w:rsidR="00F17DA6">
        <w:rPr>
          <w:iCs/>
        </w:rPr>
        <w:t xml:space="preserve"> community vulnerability to climate change</w:t>
      </w:r>
      <w:r w:rsidRPr="003D55F1" w:rsidR="0054168B">
        <w:rPr>
          <w:iCs/>
        </w:rPr>
        <w:t xml:space="preserve">, which have a greater impact on vulnerable populations – </w:t>
      </w:r>
      <w:r w:rsidRPr="003D55F1" w:rsidR="0054168B">
        <w:rPr>
          <w:iCs/>
        </w:rPr>
        <w:t>i.e.</w:t>
      </w:r>
      <w:r w:rsidRPr="003D55F1" w:rsidR="0054168B">
        <w:rPr>
          <w:iCs/>
        </w:rPr>
        <w:t xml:space="preserve"> the individuals and families we serve</w:t>
      </w:r>
      <w:r w:rsidRPr="003D55F1" w:rsidR="00F17DA6">
        <w:rPr>
          <w:iCs/>
        </w:rPr>
        <w:t>. The</w:t>
      </w:r>
      <w:r w:rsidRPr="003D55F1">
        <w:rPr>
          <w:iCs/>
        </w:rPr>
        <w:t xml:space="preserve"> </w:t>
      </w:r>
      <w:r w:rsidRPr="003D55F1">
        <w:rPr>
          <w:iCs/>
        </w:rPr>
        <w:t>purpo</w:t>
      </w:r>
      <w:r w:rsidRPr="003D55F1" w:rsidR="00F17DA6">
        <w:rPr>
          <w:iCs/>
        </w:rPr>
        <w:t>se</w:t>
      </w:r>
      <w:r w:rsidRPr="003D55F1">
        <w:rPr>
          <w:iCs/>
        </w:rPr>
        <w:t xml:space="preserve"> of these information collection</w:t>
      </w:r>
      <w:r w:rsidRPr="003D55F1" w:rsidR="00F17DA6">
        <w:rPr>
          <w:iCs/>
        </w:rPr>
        <w:t xml:space="preserve"> efforts </w:t>
      </w:r>
      <w:r w:rsidRPr="003D55F1">
        <w:rPr>
          <w:iCs/>
        </w:rPr>
        <w:t>is</w:t>
      </w:r>
      <w:r w:rsidRPr="003D55F1" w:rsidR="00F17DA6">
        <w:rPr>
          <w:iCs/>
        </w:rPr>
        <w:t xml:space="preserve"> to </w:t>
      </w:r>
      <w:r w:rsidRPr="003D55F1">
        <w:rPr>
          <w:iCs/>
        </w:rPr>
        <w:t xml:space="preserve">inform HHS’s ability to </w:t>
      </w:r>
      <w:r w:rsidRPr="003D55F1" w:rsidR="00F17DA6">
        <w:rPr>
          <w:iCs/>
        </w:rPr>
        <w:t>address these inequitable impacts</w:t>
      </w:r>
      <w:r w:rsidRPr="003D55F1" w:rsidR="00F75208">
        <w:rPr>
          <w:iCs/>
        </w:rPr>
        <w:t xml:space="preserve">. Through qualitative interviews </w:t>
      </w:r>
      <w:r w:rsidRPr="003D55F1">
        <w:rPr>
          <w:iCs/>
        </w:rPr>
        <w:t xml:space="preserve">and focus groups </w:t>
      </w:r>
      <w:r w:rsidRPr="003D55F1" w:rsidR="00F75208">
        <w:rPr>
          <w:iCs/>
        </w:rPr>
        <w:t xml:space="preserve">with a purposive sample of stakeholders, this project seeks to contribute to knowledge about the environmental and climate threats that participants in </w:t>
      </w:r>
      <w:r w:rsidRPr="003D55F1">
        <w:rPr>
          <w:iCs/>
        </w:rPr>
        <w:t xml:space="preserve">HHS </w:t>
      </w:r>
      <w:r w:rsidRPr="003D55F1" w:rsidR="00486FCC">
        <w:rPr>
          <w:iCs/>
        </w:rPr>
        <w:t xml:space="preserve">health and </w:t>
      </w:r>
      <w:r w:rsidRPr="003D55F1" w:rsidR="00F75208">
        <w:rPr>
          <w:iCs/>
        </w:rPr>
        <w:t xml:space="preserve">human services programs face, and their perceptions of these threats. We also seek to better understand the need for resources, including data, among a selection of program staff, community stakeholders, and participants in </w:t>
      </w:r>
      <w:r w:rsidRPr="003D55F1" w:rsidR="00486FCC">
        <w:rPr>
          <w:iCs/>
        </w:rPr>
        <w:t xml:space="preserve">health and </w:t>
      </w:r>
      <w:r w:rsidRPr="003D55F1" w:rsidR="00F75208">
        <w:rPr>
          <w:iCs/>
        </w:rPr>
        <w:t xml:space="preserve">human services programs to help mitigate—and adapt to—these threats.  </w:t>
      </w:r>
    </w:p>
    <w:p w:rsidR="00C663D0" w:rsidRPr="003D55F1" w:rsidP="00043655" w14:paraId="6D6C6467" w14:textId="6E075ACB">
      <w:pPr>
        <w:rPr>
          <w:iCs/>
        </w:rPr>
      </w:pPr>
    </w:p>
    <w:p w:rsidR="003D55F1" w:rsidRPr="003D55F1" w:rsidP="006B43F2" w14:paraId="2B330034" w14:textId="5CB3EF32">
      <w:pPr>
        <w:spacing w:after="120"/>
        <w:rPr>
          <w:iCs/>
        </w:rPr>
      </w:pPr>
      <w:r w:rsidRPr="003D55F1">
        <w:rPr>
          <w:iCs/>
        </w:rPr>
        <w:t>These efforts specifically address the five goals in ACF’s strategic plan in the following ways:</w:t>
      </w:r>
    </w:p>
    <w:p w:rsidR="003D55F1" w:rsidRPr="003D55F1" w:rsidP="003D55F1" w14:paraId="1C215BE9" w14:textId="77777777">
      <w:pPr>
        <w:pStyle w:val="ListParagraph"/>
        <w:numPr>
          <w:ilvl w:val="0"/>
          <w:numId w:val="47"/>
        </w:numPr>
        <w:rPr>
          <w:sz w:val="24"/>
          <w:szCs w:val="24"/>
        </w:rPr>
      </w:pPr>
      <w:r w:rsidRPr="003D55F1">
        <w:rPr>
          <w:b/>
          <w:bCs/>
          <w:sz w:val="24"/>
          <w:szCs w:val="24"/>
        </w:rPr>
        <w:t>Equity:</w:t>
      </w:r>
      <w:r w:rsidRPr="003D55F1">
        <w:rPr>
          <w:sz w:val="24"/>
          <w:szCs w:val="24"/>
        </w:rPr>
        <w:t xml:space="preserve"> This project works to advance equity by ensuring ACF program offices are aware of the disproportionate impact environmental and climate impacts have on populations ACF serves.</w:t>
      </w:r>
    </w:p>
    <w:p w:rsidR="003D55F1" w:rsidRPr="003D55F1" w:rsidP="003D55F1" w14:paraId="46CFB0CB" w14:textId="77777777">
      <w:pPr>
        <w:pStyle w:val="ListParagraph"/>
        <w:numPr>
          <w:ilvl w:val="0"/>
          <w:numId w:val="47"/>
        </w:numPr>
        <w:rPr>
          <w:sz w:val="24"/>
          <w:szCs w:val="24"/>
        </w:rPr>
      </w:pPr>
      <w:r w:rsidRPr="003D55F1">
        <w:rPr>
          <w:b/>
          <w:bCs/>
          <w:sz w:val="24"/>
          <w:szCs w:val="24"/>
        </w:rPr>
        <w:t>Preventative approaches:</w:t>
      </w:r>
      <w:r w:rsidRPr="003D55F1">
        <w:rPr>
          <w:sz w:val="24"/>
          <w:szCs w:val="24"/>
        </w:rPr>
        <w:t>  Working with communities to identify opportunities to prepare for environmental and climate impacts will allow for a proactive approach to child, youth, family, and individual well-being</w:t>
      </w:r>
    </w:p>
    <w:p w:rsidR="003D55F1" w:rsidRPr="003D55F1" w:rsidP="003D55F1" w14:paraId="28BE2999" w14:textId="77777777">
      <w:pPr>
        <w:pStyle w:val="ListParagraph"/>
        <w:numPr>
          <w:ilvl w:val="0"/>
          <w:numId w:val="47"/>
        </w:numPr>
        <w:rPr>
          <w:sz w:val="24"/>
          <w:szCs w:val="24"/>
        </w:rPr>
      </w:pPr>
      <w:r w:rsidRPr="003D55F1">
        <w:rPr>
          <w:b/>
          <w:bCs/>
          <w:sz w:val="24"/>
          <w:szCs w:val="24"/>
        </w:rPr>
        <w:t xml:space="preserve">Whole family strategies: </w:t>
      </w:r>
      <w:r w:rsidRPr="003D55F1">
        <w:rPr>
          <w:sz w:val="24"/>
          <w:szCs w:val="24"/>
        </w:rPr>
        <w:t xml:space="preserve">By working with communities, ACF is focused on the whole family in an effort to increase financial stability and economic mobility in those communities most impacted by environmental and climate impacts. </w:t>
      </w:r>
    </w:p>
    <w:p w:rsidR="003D55F1" w:rsidRPr="003D55F1" w:rsidP="003D55F1" w14:paraId="224EA1DC" w14:textId="77777777">
      <w:pPr>
        <w:pStyle w:val="ListParagraph"/>
        <w:numPr>
          <w:ilvl w:val="0"/>
          <w:numId w:val="47"/>
        </w:numPr>
        <w:rPr>
          <w:sz w:val="24"/>
          <w:szCs w:val="24"/>
        </w:rPr>
      </w:pPr>
      <w:r w:rsidRPr="003D55F1">
        <w:rPr>
          <w:b/>
          <w:bCs/>
          <w:sz w:val="24"/>
          <w:szCs w:val="24"/>
        </w:rPr>
        <w:t>Crisis response and recovery:</w:t>
      </w:r>
      <w:r w:rsidRPr="003D55F1">
        <w:rPr>
          <w:sz w:val="24"/>
          <w:szCs w:val="24"/>
        </w:rPr>
        <w:t xml:space="preserve">  With climate change increasing the frequency of the need for crisis response and recovery, this project will capture strategies for how communities are able to continue to support communities and families to respond to acute needs to facilitate recovery. These strategies can be shared with ACF program offices to inform support efforts. </w:t>
      </w:r>
    </w:p>
    <w:p w:rsidR="003D55F1" w:rsidRPr="003D55F1" w:rsidP="003D55F1" w14:paraId="3DA42F24" w14:textId="77777777">
      <w:pPr>
        <w:pStyle w:val="ListParagraph"/>
        <w:numPr>
          <w:ilvl w:val="0"/>
          <w:numId w:val="47"/>
        </w:numPr>
        <w:rPr>
          <w:sz w:val="24"/>
          <w:szCs w:val="24"/>
        </w:rPr>
      </w:pPr>
      <w:r w:rsidRPr="003D55F1">
        <w:rPr>
          <w:b/>
          <w:bCs/>
          <w:sz w:val="24"/>
          <w:szCs w:val="24"/>
        </w:rPr>
        <w:t>Innovation:</w:t>
      </w:r>
      <w:r w:rsidRPr="003D55F1">
        <w:rPr>
          <w:sz w:val="24"/>
          <w:szCs w:val="24"/>
        </w:rPr>
        <w:t xml:space="preserve"> This project brings together the Health and Human services component of environmental and climate impacts in communities. Applying the whole of government approach to this interdisciplinary effort allows ACF to improve the lives of children, youth, families, and individuals as it relates to climate justice. </w:t>
      </w:r>
    </w:p>
    <w:p w:rsidR="003D55F1" w:rsidRPr="003D55F1" w:rsidP="00043655" w14:paraId="7DEC3FFB" w14:textId="6B5F72D2">
      <w:pPr>
        <w:rPr>
          <w:iCs/>
        </w:rPr>
      </w:pPr>
    </w:p>
    <w:p w:rsidR="003D55F1" w:rsidRPr="003D55F1" w:rsidP="003D55F1" w14:paraId="7E85B3BA" w14:textId="1519FD28">
      <w:r w:rsidRPr="003D55F1">
        <w:t xml:space="preserve">This project will not only address the ACF strategic goals but also assists with ACF 2023 priorities to support communities and families as they respond to acute needs and facilitate recovery from a range of crises and emergency situations and build economic stability and mobility opportunities and increase child and family safety and well-being. </w:t>
      </w:r>
    </w:p>
    <w:p w:rsidR="003D55F1" w:rsidRPr="003D55F1" w:rsidP="003D55F1" w14:paraId="76B818CF" w14:textId="77777777"/>
    <w:p w:rsidR="00043655" w:rsidRPr="003D55F1" w:rsidP="00043655" w14:paraId="48BCE4A0" w14:textId="4EED4B36">
      <w:pPr>
        <w:rPr>
          <w:iCs/>
        </w:rPr>
      </w:pPr>
      <w:r w:rsidRPr="003D55F1">
        <w:rPr>
          <w:iCs/>
        </w:rPr>
        <w:t>Interviews and focus groups are proposed with</w:t>
      </w:r>
      <w:r w:rsidRPr="003D55F1" w:rsidR="00871AB8">
        <w:rPr>
          <w:iCs/>
        </w:rPr>
        <w:t xml:space="preserve"> </w:t>
      </w:r>
      <w:r w:rsidRPr="003D55F1" w:rsidR="00C138AA">
        <w:rPr>
          <w:iCs/>
        </w:rPr>
        <w:t xml:space="preserve">individuals </w:t>
      </w:r>
      <w:r w:rsidR="001A0F30">
        <w:rPr>
          <w:iCs/>
        </w:rPr>
        <w:t xml:space="preserve">and national associations </w:t>
      </w:r>
      <w:r w:rsidRPr="003D55F1" w:rsidR="00C138AA">
        <w:t xml:space="preserve">involved in or prospectively involved in </w:t>
      </w:r>
      <w:r w:rsidRPr="003D55F1" w:rsidR="00B87E86">
        <w:t>HHS</w:t>
      </w:r>
      <w:r w:rsidRPr="003D55F1" w:rsidR="00C138AA">
        <w:t xml:space="preserve"> programs whose engagement could directly inform the improvement of </w:t>
      </w:r>
      <w:r w:rsidRPr="003D55F1" w:rsidR="00B87E86">
        <w:t>HHS</w:t>
      </w:r>
      <w:r w:rsidRPr="003D55F1" w:rsidR="00B258BB">
        <w:t xml:space="preserve"> </w:t>
      </w:r>
      <w:r w:rsidRPr="003D55F1" w:rsidR="00C138AA">
        <w:t xml:space="preserve">programs through </w:t>
      </w:r>
      <w:r w:rsidRPr="003D55F1" w:rsidR="00C138AA">
        <w:rPr>
          <w:iCs/>
        </w:rPr>
        <w:t xml:space="preserve">services and support provided and collaboration with other federal agencies working in this area. Expected respondents include </w:t>
      </w:r>
      <w:r w:rsidRPr="003D55F1" w:rsidR="00871AB8">
        <w:rPr>
          <w:iCs/>
        </w:rPr>
        <w:t xml:space="preserve">funding beneficiaries, contractors, technical assistance providers, current and potential participants in </w:t>
      </w:r>
      <w:r w:rsidRPr="003D55F1" w:rsidR="005F7EAC">
        <w:rPr>
          <w:iCs/>
        </w:rPr>
        <w:t>HHS</w:t>
      </w:r>
      <w:r w:rsidRPr="003D55F1" w:rsidR="00871AB8">
        <w:rPr>
          <w:iCs/>
        </w:rPr>
        <w:t xml:space="preserve"> programs or similar comparison groups, experts in the fields of environmental justice </w:t>
      </w:r>
      <w:r w:rsidRPr="003D55F1" w:rsidR="00334E76">
        <w:rPr>
          <w:iCs/>
        </w:rPr>
        <w:t>or</w:t>
      </w:r>
      <w:r w:rsidRPr="003D55F1" w:rsidR="00871AB8">
        <w:rPr>
          <w:iCs/>
        </w:rPr>
        <w:t xml:space="preserve"> climate change, key </w:t>
      </w:r>
      <w:r w:rsidR="004E3811">
        <w:rPr>
          <w:iCs/>
        </w:rPr>
        <w:t xml:space="preserve">national associations </w:t>
      </w:r>
      <w:r w:rsidRPr="003D55F1" w:rsidR="00871AB8">
        <w:rPr>
          <w:iCs/>
        </w:rPr>
        <w:t xml:space="preserve">or stakeholders involved in </w:t>
      </w:r>
      <w:r w:rsidRPr="003D55F1" w:rsidR="005F7EAC">
        <w:rPr>
          <w:iCs/>
        </w:rPr>
        <w:t>HHS</w:t>
      </w:r>
      <w:r w:rsidRPr="003D55F1" w:rsidR="00871AB8">
        <w:rPr>
          <w:iCs/>
        </w:rPr>
        <w:t xml:space="preserve"> projects and programs, </w:t>
      </w:r>
      <w:r w:rsidRPr="003D55F1" w:rsidR="00871AB8">
        <w:t xml:space="preserve">individuals engaged in program re-design or demonstration development for evaluation, state or local government officials, or </w:t>
      </w:r>
      <w:r w:rsidRPr="003D55F1" w:rsidR="00721929">
        <w:t>others similarly</w:t>
      </w:r>
      <w:r w:rsidRPr="003D55F1" w:rsidR="00C138AA">
        <w:t xml:space="preserve"> involved in or prospectively involved in ACF programs.</w:t>
      </w:r>
    </w:p>
    <w:p w:rsidR="00043655" w:rsidRPr="003D55F1" w:rsidP="00043655" w14:paraId="119BADE3" w14:textId="77777777">
      <w:pPr>
        <w:rPr>
          <w:iCs/>
        </w:rPr>
      </w:pPr>
    </w:p>
    <w:p w:rsidR="00266388" w:rsidRPr="003D55F1" w:rsidP="00266388" w14:paraId="5FF1B53D" w14:textId="6C50C8E2">
      <w:pPr>
        <w:rPr>
          <w:iCs/>
        </w:rPr>
      </w:pPr>
      <w:r w:rsidRPr="003D55F1">
        <w:rPr>
          <w:iCs/>
        </w:rPr>
        <w:t xml:space="preserve">We will select a geographically diverse set of states and localities. We seek to gain perspectives from key informants that include program administrators and staff at the state, local, Tribal, </w:t>
      </w:r>
      <w:r w:rsidRPr="003D55F1">
        <w:rPr>
          <w:iCs/>
        </w:rPr>
        <w:t xml:space="preserve">territorial, and community levels, and staff in community organizations. </w:t>
      </w:r>
      <w:r w:rsidRPr="003D55F1">
        <w:rPr>
          <w:iCs/>
        </w:rPr>
        <w:t xml:space="preserve">The main data collection methods are expected to be semi-structured key informant conversations. </w:t>
      </w:r>
      <w:r w:rsidR="00764F6E">
        <w:rPr>
          <w:iCs/>
        </w:rPr>
        <w:t>Inclusion of relevant national associations</w:t>
      </w:r>
      <w:r w:rsidR="009546B7">
        <w:rPr>
          <w:iCs/>
        </w:rPr>
        <w:t xml:space="preserve"> and national leaders in the fields of environmental justice and climate change will take place at a </w:t>
      </w:r>
      <w:r w:rsidR="003048B1">
        <w:rPr>
          <w:iCs/>
        </w:rPr>
        <w:t xml:space="preserve">summit planned for August 2, </w:t>
      </w:r>
      <w:r w:rsidR="00B906D1">
        <w:rPr>
          <w:iCs/>
        </w:rPr>
        <w:t>2023,</w:t>
      </w:r>
      <w:r w:rsidR="003048B1">
        <w:rPr>
          <w:iCs/>
        </w:rPr>
        <w:t xml:space="preserve"> in Washington DC. </w:t>
      </w:r>
      <w:r w:rsidR="00B906D1">
        <w:rPr>
          <w:iCs/>
        </w:rPr>
        <w:t>On</w:t>
      </w:r>
      <w:r w:rsidR="00772558">
        <w:rPr>
          <w:iCs/>
        </w:rPr>
        <w:t xml:space="preserve">e </w:t>
      </w:r>
      <w:r w:rsidR="0047469D">
        <w:rPr>
          <w:iCs/>
        </w:rPr>
        <w:t>focus group at the end of the summit will provide opportunity for national leadership to e</w:t>
      </w:r>
      <w:r w:rsidR="001D638C">
        <w:rPr>
          <w:iCs/>
        </w:rPr>
        <w:t>xpress concerns, ideas, and possible actions</w:t>
      </w:r>
      <w:r w:rsidR="00117861">
        <w:rPr>
          <w:iCs/>
        </w:rPr>
        <w:t>.</w:t>
      </w:r>
      <w:r w:rsidRPr="003D55F1">
        <w:rPr>
          <w:iCs/>
        </w:rPr>
        <w:t xml:space="preserve"> </w:t>
      </w:r>
    </w:p>
    <w:p w:rsidR="00266388" w:rsidRPr="003D55F1" w:rsidP="00B85B49" w14:paraId="38FEE6DF" w14:textId="77777777">
      <w:pPr>
        <w:rPr>
          <w:iCs/>
        </w:rPr>
      </w:pPr>
    </w:p>
    <w:p w:rsidR="0004655B" w:rsidP="0004655B" w14:paraId="5747D6F3" w14:textId="77777777">
      <w:pPr>
        <w:rPr>
          <w:iCs/>
        </w:rPr>
      </w:pPr>
      <w:r w:rsidRPr="003D55F1">
        <w:rPr>
          <w:iCs/>
        </w:rPr>
        <w:t xml:space="preserve">These </w:t>
      </w:r>
      <w:r w:rsidRPr="003D55F1" w:rsidR="00266388">
        <w:rPr>
          <w:iCs/>
        </w:rPr>
        <w:t>conversations</w:t>
      </w:r>
      <w:r w:rsidRPr="003D55F1">
        <w:rPr>
          <w:iCs/>
        </w:rPr>
        <w:t xml:space="preserve"> will be used to interview </w:t>
      </w:r>
      <w:r w:rsidRPr="003D55F1" w:rsidR="00B258BB">
        <w:rPr>
          <w:iCs/>
        </w:rPr>
        <w:t xml:space="preserve">members from </w:t>
      </w:r>
      <w:r w:rsidRPr="003D55F1">
        <w:rPr>
          <w:iCs/>
        </w:rPr>
        <w:t>pre-</w:t>
      </w:r>
      <w:r w:rsidRPr="003D55F1" w:rsidR="009824ED">
        <w:rPr>
          <w:iCs/>
        </w:rPr>
        <w:t>identified</w:t>
      </w:r>
      <w:r w:rsidRPr="003D55F1">
        <w:rPr>
          <w:iCs/>
        </w:rPr>
        <w:t xml:space="preserve"> communit</w:t>
      </w:r>
      <w:r w:rsidRPr="003D55F1" w:rsidR="00B258BB">
        <w:rPr>
          <w:iCs/>
        </w:rPr>
        <w:t>ies</w:t>
      </w:r>
      <w:r w:rsidRPr="003D55F1">
        <w:rPr>
          <w:iCs/>
        </w:rPr>
        <w:t xml:space="preserve"> </w:t>
      </w:r>
      <w:r w:rsidRPr="003D55F1" w:rsidR="00B258BB">
        <w:rPr>
          <w:iCs/>
        </w:rPr>
        <w:t xml:space="preserve">who </w:t>
      </w:r>
      <w:r w:rsidRPr="003D55F1">
        <w:rPr>
          <w:iCs/>
        </w:rPr>
        <w:t xml:space="preserve">represent organizations or services that receive funding from HHS. </w:t>
      </w:r>
      <w:r w:rsidR="001A6B53">
        <w:rPr>
          <w:iCs/>
        </w:rPr>
        <w:t xml:space="preserve">National associations </w:t>
      </w:r>
      <w:r w:rsidR="007B4557">
        <w:rPr>
          <w:iCs/>
        </w:rPr>
        <w:t xml:space="preserve">are selected based on </w:t>
      </w:r>
      <w:r w:rsidR="00E2091C">
        <w:rPr>
          <w:iCs/>
        </w:rPr>
        <w:t>representation of organizations</w:t>
      </w:r>
      <w:r w:rsidR="002922AE">
        <w:rPr>
          <w:iCs/>
        </w:rPr>
        <w:t xml:space="preserve"> </w:t>
      </w:r>
      <w:r w:rsidR="004B4965">
        <w:rPr>
          <w:iCs/>
        </w:rPr>
        <w:t xml:space="preserve">or relevant fields that receive funding </w:t>
      </w:r>
      <w:r w:rsidR="00A724D7">
        <w:rPr>
          <w:iCs/>
        </w:rPr>
        <w:t>from or</w:t>
      </w:r>
      <w:r w:rsidR="00FA0EC4">
        <w:rPr>
          <w:iCs/>
        </w:rPr>
        <w:t xml:space="preserve"> are related to those receiving funding from HHS</w:t>
      </w:r>
      <w:r w:rsidR="004B4965">
        <w:rPr>
          <w:iCs/>
        </w:rPr>
        <w:t>.</w:t>
      </w:r>
    </w:p>
    <w:p w:rsidR="00A724D7" w:rsidP="00732A6E" w14:paraId="4B60CB98" w14:textId="70145683">
      <w:pPr>
        <w:rPr>
          <w:iCs/>
        </w:rPr>
      </w:pPr>
      <w:r>
        <w:rPr>
          <w:iCs/>
        </w:rPr>
        <w:t xml:space="preserve"> </w:t>
      </w:r>
    </w:p>
    <w:p w:rsidR="00B85B49" w:rsidRPr="003D55F1" w:rsidP="00B258BB" w14:paraId="2B1CA541" w14:textId="14097F2E">
      <w:pPr>
        <w:spacing w:after="120"/>
        <w:rPr>
          <w:iCs/>
        </w:rPr>
      </w:pPr>
      <w:r w:rsidRPr="003D55F1">
        <w:rPr>
          <w:iCs/>
        </w:rPr>
        <w:t>To identify communit</w:t>
      </w:r>
      <w:r w:rsidRPr="003D55F1" w:rsidR="00B258BB">
        <w:rPr>
          <w:iCs/>
        </w:rPr>
        <w:t>ies</w:t>
      </w:r>
      <w:r w:rsidRPr="003D55F1">
        <w:rPr>
          <w:iCs/>
        </w:rPr>
        <w:t xml:space="preserve">, </w:t>
      </w:r>
      <w:r w:rsidRPr="003D55F1" w:rsidR="00BF3640">
        <w:rPr>
          <w:iCs/>
        </w:rPr>
        <w:t xml:space="preserve">HHS used </w:t>
      </w:r>
      <w:r w:rsidRPr="003D55F1">
        <w:rPr>
          <w:iCs/>
        </w:rPr>
        <w:t xml:space="preserve">publicly available information across all HHS regions to identify gaps and establish actional indicators concerning the impacts of climate change and environmental threats on vulnerable communities. The following factors were prioritized: </w:t>
      </w:r>
    </w:p>
    <w:p w:rsidR="00B85B49" w:rsidRPr="003D55F1" w:rsidP="00B141D7" w14:paraId="04FC847C" w14:textId="3FB4472C">
      <w:pPr>
        <w:pStyle w:val="ListParagraph"/>
        <w:numPr>
          <w:ilvl w:val="0"/>
          <w:numId w:val="44"/>
        </w:numPr>
        <w:tabs>
          <w:tab w:val="left" w:pos="720"/>
        </w:tabs>
        <w:ind w:left="720" w:hanging="360"/>
        <w:rPr>
          <w:sz w:val="24"/>
          <w:szCs w:val="24"/>
        </w:rPr>
      </w:pPr>
      <w:r w:rsidRPr="003D55F1">
        <w:rPr>
          <w:sz w:val="24"/>
          <w:szCs w:val="24"/>
        </w:rPr>
        <w:t>Regional diversity</w:t>
      </w:r>
    </w:p>
    <w:p w:rsidR="00B85B49" w:rsidRPr="003D55F1" w:rsidP="00B141D7" w14:paraId="667342AA" w14:textId="339DC6E8">
      <w:pPr>
        <w:pStyle w:val="ListParagraph"/>
        <w:numPr>
          <w:ilvl w:val="0"/>
          <w:numId w:val="44"/>
        </w:numPr>
        <w:tabs>
          <w:tab w:val="left" w:pos="720"/>
        </w:tabs>
        <w:ind w:left="720" w:hanging="360"/>
        <w:rPr>
          <w:sz w:val="24"/>
          <w:szCs w:val="24"/>
        </w:rPr>
      </w:pPr>
      <w:r w:rsidRPr="003D55F1">
        <w:rPr>
          <w:sz w:val="24"/>
          <w:szCs w:val="24"/>
        </w:rPr>
        <w:t>Unique Population Characteristics</w:t>
      </w:r>
    </w:p>
    <w:p w:rsidR="00B85B49" w:rsidRPr="003D55F1" w:rsidP="00B141D7" w14:paraId="6ED167BF" w14:textId="3F139FE0">
      <w:pPr>
        <w:pStyle w:val="ListParagraph"/>
        <w:numPr>
          <w:ilvl w:val="0"/>
          <w:numId w:val="44"/>
        </w:numPr>
        <w:tabs>
          <w:tab w:val="left" w:pos="720"/>
        </w:tabs>
        <w:ind w:left="720" w:hanging="360"/>
        <w:rPr>
          <w:sz w:val="24"/>
          <w:szCs w:val="24"/>
        </w:rPr>
      </w:pPr>
      <w:r w:rsidRPr="003D55F1">
        <w:rPr>
          <w:sz w:val="24"/>
          <w:szCs w:val="24"/>
        </w:rPr>
        <w:t>Environmental Justice/Climate Change Legislation</w:t>
      </w:r>
    </w:p>
    <w:p w:rsidR="00B85B49" w:rsidRPr="003D55F1" w:rsidP="00B141D7" w14:paraId="7285EB1E" w14:textId="4394C4DA">
      <w:pPr>
        <w:pStyle w:val="ListParagraph"/>
        <w:numPr>
          <w:ilvl w:val="0"/>
          <w:numId w:val="44"/>
        </w:numPr>
        <w:tabs>
          <w:tab w:val="left" w:pos="720"/>
        </w:tabs>
        <w:ind w:left="720" w:hanging="360"/>
        <w:rPr>
          <w:sz w:val="24"/>
          <w:szCs w:val="24"/>
        </w:rPr>
      </w:pPr>
      <w:r w:rsidRPr="003D55F1">
        <w:rPr>
          <w:sz w:val="24"/>
          <w:szCs w:val="24"/>
        </w:rPr>
        <w:t xml:space="preserve">HHS Presence </w:t>
      </w:r>
    </w:p>
    <w:p w:rsidR="00B85B49" w:rsidRPr="003D55F1" w:rsidP="00B141D7" w14:paraId="52AED674" w14:textId="7C7C0CD6">
      <w:pPr>
        <w:pStyle w:val="ListParagraph"/>
        <w:numPr>
          <w:ilvl w:val="0"/>
          <w:numId w:val="44"/>
        </w:numPr>
        <w:tabs>
          <w:tab w:val="left" w:pos="720"/>
        </w:tabs>
        <w:ind w:left="720" w:hanging="360"/>
        <w:rPr>
          <w:sz w:val="24"/>
          <w:szCs w:val="24"/>
        </w:rPr>
      </w:pPr>
      <w:r w:rsidRPr="003D55F1">
        <w:rPr>
          <w:sz w:val="24"/>
          <w:szCs w:val="24"/>
        </w:rPr>
        <w:t>Climate and Economic and Justice Screening Tool (CEJST) –</w:t>
      </w:r>
      <w:r w:rsidRPr="003D55F1" w:rsidR="002D1CDA">
        <w:rPr>
          <w:sz w:val="24"/>
          <w:szCs w:val="24"/>
        </w:rPr>
        <w:t xml:space="preserve"> The tool has an interactive map and uses datasets that are indicators of burdens in eight categories: climate change, energy, health, housing, legacy pollution, transportation, water and wastewater, and workforce development. The tool uses this information to identify communities that are experiencing these burdens. These are the communities that are disadvantaged because they are overburdened and underserved.</w:t>
      </w:r>
    </w:p>
    <w:p w:rsidR="00B85B49" w:rsidRPr="003D55F1" w:rsidP="00B85B49" w14:paraId="25ED439F" w14:textId="77777777">
      <w:pPr>
        <w:rPr>
          <w:iCs/>
        </w:rPr>
      </w:pPr>
    </w:p>
    <w:p w:rsidR="003D55F1" w:rsidRPr="003D55F1" w:rsidP="003D55F1" w14:paraId="1B8E79D4" w14:textId="77777777">
      <w:r w:rsidRPr="003D55F1">
        <w:rPr>
          <w:iCs/>
        </w:rPr>
        <w:t xml:space="preserve">Information </w:t>
      </w:r>
      <w:r w:rsidRPr="003D55F1" w:rsidR="001B7BBF">
        <w:rPr>
          <w:iCs/>
        </w:rPr>
        <w:t xml:space="preserve">will help ACF </w:t>
      </w:r>
      <w:r w:rsidRPr="003D55F1">
        <w:rPr>
          <w:iCs/>
        </w:rPr>
        <w:t xml:space="preserve">identify community strengths, gaps (in capacity, knowledge, partnerships), and opportunities for improved resource coordination in climate resilience, adaptation, and environmental justice. </w:t>
      </w:r>
      <w:r w:rsidRPr="003D55F1">
        <w:t xml:space="preserve">Overall ACF envisions using this information in a number of potential ways. For example, the information may be used to support program improvements for specific populations (ex. Tribal populations), identify opportunities for exploring additional flexibility in program administration for grantees, inform the consideration of different approaches around outreach and awareness of program resources for funded entities. Information could inform training to ACF staff on climate change and environmental justice issues, support collaboration across ACF offices on environmental justice and climate change community </w:t>
      </w:r>
      <w:r w:rsidRPr="003D55F1">
        <w:t>impacts, and</w:t>
      </w:r>
      <w:r w:rsidRPr="003D55F1">
        <w:t xml:space="preserve"> support a more responsive approach to grantee deficits after disasters. </w:t>
      </w:r>
    </w:p>
    <w:p w:rsidR="003D55F1" w:rsidRPr="003D55F1" w:rsidP="003D55F1" w14:paraId="43E469F8" w14:textId="77777777">
      <w:pPr>
        <w:pStyle w:val="ListParagraph"/>
        <w:rPr>
          <w:rFonts w:eastAsiaTheme="minorHAnsi"/>
          <w:sz w:val="24"/>
          <w:szCs w:val="24"/>
        </w:rPr>
      </w:pPr>
    </w:p>
    <w:p w:rsidR="003D55F1" w:rsidRPr="003D55F1" w:rsidP="006B43F2" w14:paraId="2CC23286" w14:textId="77777777">
      <w:pPr>
        <w:spacing w:after="120"/>
      </w:pPr>
      <w:r w:rsidRPr="003D55F1">
        <w:t xml:space="preserve">Below are a couple program specific examples of how information could potentially be used. Please note that these are only examples, actual actions and resulting activities are dependent on what we learn from the discussions: </w:t>
      </w:r>
    </w:p>
    <w:p w:rsidR="003D55F1" w:rsidRPr="003D55F1" w:rsidP="006B43F2" w14:paraId="311919F2" w14:textId="77777777">
      <w:pPr>
        <w:pStyle w:val="ListParagraph"/>
        <w:numPr>
          <w:ilvl w:val="0"/>
          <w:numId w:val="48"/>
        </w:numPr>
        <w:spacing w:after="60"/>
        <w:rPr>
          <w:sz w:val="24"/>
          <w:szCs w:val="24"/>
        </w:rPr>
      </w:pPr>
      <w:r w:rsidRPr="003D55F1">
        <w:rPr>
          <w:sz w:val="24"/>
          <w:szCs w:val="24"/>
        </w:rPr>
        <w:t xml:space="preserve">The Office of Head Start may find ways to use current mechanisms and funds to address environmental justice and disaster recovery/response issues and the discussions could provide information to inform those decisions as we learn what others are doing.  Additionally, discussions could provide connections between federal programs allowing for the identification of areas with environmental issues, </w:t>
      </w:r>
      <w:r w:rsidRPr="003D55F1">
        <w:rPr>
          <w:sz w:val="24"/>
          <w:szCs w:val="24"/>
        </w:rPr>
        <w:t>which could be used when developing community assessments. Finally, if an early education program hopes to relocate, these discussions could provide information about key factors to consider in making decisions about a new location, such as flooding risk or gentrification.</w:t>
      </w:r>
    </w:p>
    <w:p w:rsidR="003D55F1" w:rsidRPr="003D55F1" w:rsidP="003D55F1" w14:paraId="2B051588" w14:textId="77777777">
      <w:pPr>
        <w:pStyle w:val="ListParagraph"/>
        <w:numPr>
          <w:ilvl w:val="0"/>
          <w:numId w:val="48"/>
        </w:numPr>
        <w:rPr>
          <w:sz w:val="24"/>
          <w:szCs w:val="24"/>
        </w:rPr>
      </w:pPr>
      <w:r w:rsidRPr="003D55F1">
        <w:rPr>
          <w:sz w:val="24"/>
          <w:szCs w:val="24"/>
        </w:rPr>
        <w:t xml:space="preserve">Based on information learned, the Office of Early Childhood Development could potentially decide to designate a portion of resources directly to communities impacted by climate change, such as providing sunshades to childcare facilities in high heat areas or providing higher quality indoor play facilities in areas impacted by wildfires. </w:t>
      </w:r>
    </w:p>
    <w:p w:rsidR="00B258BB" w:rsidRPr="003D55F1" w:rsidP="00043655" w14:paraId="3C2EBDD2" w14:textId="77777777">
      <w:pPr>
        <w:rPr>
          <w:iCs/>
        </w:rPr>
      </w:pPr>
    </w:p>
    <w:p w:rsidR="0000728A" w:rsidRPr="003D55F1" w:rsidP="00043655" w14:paraId="3A4926A7" w14:textId="0041B679">
      <w:pPr>
        <w:rPr>
          <w:iCs/>
        </w:rPr>
      </w:pPr>
      <w:r w:rsidRPr="003D55F1">
        <w:rPr>
          <w:iCs/>
        </w:rPr>
        <w:t>ACF does not plan to publish information gathered. See section A16 for additional information.</w:t>
      </w:r>
    </w:p>
    <w:p w:rsidR="00E724CE" w:rsidRPr="003D55F1" w:rsidP="00043655" w14:paraId="6160AAE2" w14:textId="77777777">
      <w:pPr>
        <w:rPr>
          <w:iCs/>
        </w:rPr>
      </w:pPr>
    </w:p>
    <w:p w:rsidR="00D964BC" w:rsidRPr="00CE4119" w:rsidP="0000728A" w14:paraId="6F5CF4FF" w14:textId="77777777">
      <w:pPr>
        <w:pStyle w:val="Heading4"/>
        <w:keepNext w:val="0"/>
        <w:numPr>
          <w:ilvl w:val="3"/>
          <w:numId w:val="0"/>
        </w:numPr>
        <w:tabs>
          <w:tab w:val="num" w:pos="180"/>
        </w:tabs>
        <w:spacing w:before="60" w:line="264" w:lineRule="auto"/>
        <w:rPr>
          <w:rFonts w:ascii="Times New Roman" w:hAnsi="Times New Roman"/>
          <w:b w:val="0"/>
          <w:sz w:val="24"/>
          <w:szCs w:val="24"/>
        </w:rPr>
      </w:pPr>
      <w:r w:rsidRPr="003D55F1">
        <w:rPr>
          <w:rFonts w:ascii="Times New Roman" w:hAnsi="Times New Roman"/>
          <w:b w:val="0"/>
          <w:sz w:val="24"/>
          <w:szCs w:val="24"/>
        </w:rPr>
        <w:t>This proposed information collection meets the following</w:t>
      </w:r>
      <w:r w:rsidRPr="00CE4119">
        <w:rPr>
          <w:rFonts w:ascii="Times New Roman" w:hAnsi="Times New Roman"/>
          <w:b w:val="0"/>
          <w:sz w:val="24"/>
          <w:szCs w:val="24"/>
        </w:rPr>
        <w:t xml:space="preserve"> goals of ACF’s generic clearance for formative data collections for program support (0970-0531): </w:t>
      </w:r>
    </w:p>
    <w:p w:rsidR="00487D0D" w:rsidRPr="00CE4119" w:rsidP="0000728A" w14:paraId="439C49C7" w14:textId="1785E43B">
      <w:pPr>
        <w:pStyle w:val="ListParagraph"/>
        <w:numPr>
          <w:ilvl w:val="0"/>
          <w:numId w:val="18"/>
        </w:numPr>
        <w:ind w:left="720"/>
        <w:rPr>
          <w:sz w:val="24"/>
          <w:szCs w:val="24"/>
        </w:rPr>
      </w:pPr>
      <w:r w:rsidRPr="00CE4119">
        <w:rPr>
          <w:sz w:val="24"/>
          <w:szCs w:val="24"/>
        </w:rPr>
        <w:t>Possible m</w:t>
      </w:r>
      <w:r w:rsidRPr="00CE4119" w:rsidR="00617C2A">
        <w:rPr>
          <w:sz w:val="24"/>
          <w:szCs w:val="24"/>
        </w:rPr>
        <w:t>o</w:t>
      </w:r>
      <w:r w:rsidRPr="00CE4119" w:rsidR="00BA7C9F">
        <w:rPr>
          <w:sz w:val="24"/>
          <w:szCs w:val="24"/>
        </w:rPr>
        <w:t>dification</w:t>
      </w:r>
      <w:r w:rsidRPr="00CE4119" w:rsidR="00204A6A">
        <w:rPr>
          <w:sz w:val="24"/>
          <w:szCs w:val="24"/>
        </w:rPr>
        <w:t xml:space="preserve"> of </w:t>
      </w:r>
      <w:r w:rsidRPr="00CE4119" w:rsidR="001227A0">
        <w:rPr>
          <w:sz w:val="24"/>
          <w:szCs w:val="24"/>
        </w:rPr>
        <w:t>T/</w:t>
      </w:r>
      <w:r w:rsidRPr="00CE4119" w:rsidR="00204A6A">
        <w:rPr>
          <w:sz w:val="24"/>
          <w:szCs w:val="24"/>
        </w:rPr>
        <w:t xml:space="preserve">TA </w:t>
      </w:r>
      <w:r w:rsidRPr="00CE4119">
        <w:rPr>
          <w:sz w:val="24"/>
          <w:szCs w:val="24"/>
        </w:rPr>
        <w:t xml:space="preserve">provided by ACF programs with services that fall within </w:t>
      </w:r>
      <w:r w:rsidRPr="00CE4119">
        <w:rPr>
          <w:iCs/>
          <w:sz w:val="24"/>
          <w:szCs w:val="24"/>
        </w:rPr>
        <w:t>the following seven areas: climate change, clean energy and energy efficiency, clean transit, affordable and sustainable housing, training and workforce development, remediation and reduction of legacy pollution, and the development of critical clean water and wastewater infrastructure.</w:t>
      </w:r>
    </w:p>
    <w:p w:rsidR="00204A6A" w:rsidRPr="00CE4119" w:rsidP="00204A6A" w14:paraId="52D0F399" w14:textId="413A5A2E">
      <w:pPr>
        <w:pStyle w:val="ListParagraph"/>
        <w:numPr>
          <w:ilvl w:val="0"/>
          <w:numId w:val="18"/>
        </w:numPr>
        <w:ind w:left="720"/>
        <w:rPr>
          <w:sz w:val="24"/>
          <w:szCs w:val="24"/>
        </w:rPr>
      </w:pPr>
      <w:r w:rsidRPr="00CE4119">
        <w:rPr>
          <w:sz w:val="24"/>
          <w:szCs w:val="24"/>
        </w:rPr>
        <w:t xml:space="preserve">Possible modification of workflows related to program implementation or the development or refinement of program and </w:t>
      </w:r>
      <w:r w:rsidRPr="00CE4119" w:rsidR="00BA7C9F">
        <w:rPr>
          <w:sz w:val="24"/>
          <w:szCs w:val="24"/>
        </w:rPr>
        <w:t xml:space="preserve">funding recipient </w:t>
      </w:r>
      <w:r w:rsidRPr="00CE4119">
        <w:rPr>
          <w:sz w:val="24"/>
          <w:szCs w:val="24"/>
        </w:rPr>
        <w:t>processes.</w:t>
      </w:r>
    </w:p>
    <w:p w:rsidR="00204A6A" w:rsidRPr="00CE4119" w:rsidP="00204A6A" w14:paraId="351E0D4C" w14:textId="77777777">
      <w:pPr>
        <w:pStyle w:val="ListParagraph"/>
        <w:numPr>
          <w:ilvl w:val="0"/>
          <w:numId w:val="18"/>
        </w:numPr>
        <w:ind w:left="720"/>
        <w:rPr>
          <w:sz w:val="24"/>
          <w:szCs w:val="24"/>
        </w:rPr>
      </w:pPr>
      <w:r w:rsidRPr="00CE4119">
        <w:rPr>
          <w:sz w:val="24"/>
          <w:szCs w:val="24"/>
        </w:rPr>
        <w:t>Planning for provision of programmatic or evaluation-related T/TA.</w:t>
      </w:r>
    </w:p>
    <w:p w:rsidR="00204A6A" w:rsidRPr="00CE4119" w:rsidP="00204A6A" w14:paraId="23876750" w14:textId="3CC7FEE6">
      <w:pPr>
        <w:pStyle w:val="ListParagraph"/>
        <w:numPr>
          <w:ilvl w:val="0"/>
          <w:numId w:val="18"/>
        </w:numPr>
        <w:ind w:left="720"/>
        <w:rPr>
          <w:sz w:val="24"/>
          <w:szCs w:val="24"/>
        </w:rPr>
      </w:pPr>
      <w:r w:rsidRPr="00CE4119">
        <w:rPr>
          <w:sz w:val="24"/>
          <w:szCs w:val="24"/>
        </w:rPr>
        <w:t>Obtaining feedback about processes and/or practices to inform ACF program development or support</w:t>
      </w:r>
      <w:r w:rsidRPr="00CE4119" w:rsidR="00313E8C">
        <w:rPr>
          <w:sz w:val="24"/>
          <w:szCs w:val="24"/>
        </w:rPr>
        <w:t xml:space="preserve"> in the </w:t>
      </w:r>
      <w:r w:rsidRPr="00CE4119" w:rsidR="00BE1C27">
        <w:rPr>
          <w:sz w:val="24"/>
          <w:szCs w:val="24"/>
        </w:rPr>
        <w:t>areas</w:t>
      </w:r>
      <w:r w:rsidRPr="00CE4119" w:rsidR="00313E8C">
        <w:rPr>
          <w:sz w:val="24"/>
          <w:szCs w:val="24"/>
        </w:rPr>
        <w:t xml:space="preserve"> of climate </w:t>
      </w:r>
      <w:r w:rsidRPr="00CE4119" w:rsidR="00176B0C">
        <w:rPr>
          <w:sz w:val="24"/>
          <w:szCs w:val="24"/>
        </w:rPr>
        <w:t xml:space="preserve">change impact </w:t>
      </w:r>
      <w:r w:rsidRPr="00CE4119" w:rsidR="00313E8C">
        <w:rPr>
          <w:sz w:val="24"/>
          <w:szCs w:val="24"/>
        </w:rPr>
        <w:t>and environmental justice</w:t>
      </w:r>
      <w:r w:rsidRPr="00CE4119">
        <w:rPr>
          <w:sz w:val="24"/>
          <w:szCs w:val="24"/>
        </w:rPr>
        <w:t>.</w:t>
      </w:r>
    </w:p>
    <w:p w:rsidR="00204A6A" w:rsidRPr="00CE4119" w:rsidP="00204A6A" w14:paraId="55BEEA55" w14:textId="5D6B2E78">
      <w:pPr>
        <w:pStyle w:val="ListParagraph"/>
        <w:numPr>
          <w:ilvl w:val="0"/>
          <w:numId w:val="18"/>
        </w:numPr>
        <w:ind w:left="720"/>
        <w:rPr>
          <w:sz w:val="24"/>
          <w:szCs w:val="24"/>
        </w:rPr>
      </w:pPr>
      <w:r w:rsidRPr="00CE4119">
        <w:rPr>
          <w:sz w:val="24"/>
          <w:szCs w:val="24"/>
        </w:rPr>
        <w:t xml:space="preserve">Development of learning agendas and </w:t>
      </w:r>
      <w:r w:rsidRPr="00CE4119" w:rsidR="00B42CD6">
        <w:rPr>
          <w:sz w:val="24"/>
          <w:szCs w:val="24"/>
        </w:rPr>
        <w:t xml:space="preserve">activity </w:t>
      </w:r>
      <w:r w:rsidRPr="00CE4119">
        <w:rPr>
          <w:sz w:val="24"/>
          <w:szCs w:val="24"/>
        </w:rPr>
        <w:t>priorities.</w:t>
      </w:r>
    </w:p>
    <w:p w:rsidR="00204A6A" w:rsidRPr="00CE4119" w:rsidP="00204A6A" w14:paraId="1830B365" w14:textId="6D3678E8">
      <w:pPr>
        <w:pStyle w:val="ListParagraph"/>
        <w:numPr>
          <w:ilvl w:val="0"/>
          <w:numId w:val="18"/>
        </w:numPr>
        <w:ind w:left="720"/>
        <w:rPr>
          <w:sz w:val="24"/>
          <w:szCs w:val="24"/>
        </w:rPr>
      </w:pPr>
      <w:r w:rsidRPr="00CE4119">
        <w:rPr>
          <w:sz w:val="24"/>
          <w:szCs w:val="24"/>
        </w:rPr>
        <w:t xml:space="preserve">Requesting information about resources, programs, or other ACF services or related activities to provide consolidated public sources of information for those using or interested in ACF funded services, or those interested in systems, programs, or research related to ACF. </w:t>
      </w:r>
    </w:p>
    <w:p w:rsidR="00E724CE" w:rsidRPr="00CE4119" w:rsidP="008F570D" w14:paraId="2C49473D" w14:textId="77777777">
      <w:pPr>
        <w:spacing w:after="60"/>
        <w:rPr>
          <w:bCs/>
          <w:iCs/>
        </w:rPr>
      </w:pPr>
    </w:p>
    <w:p w:rsidR="00F80C81" w:rsidRPr="00CE4119" w:rsidP="00F113D5" w14:paraId="4CFBEF72" w14:textId="3C46A28E">
      <w:pPr>
        <w:rPr>
          <w:bCs/>
          <w:iCs/>
        </w:rPr>
      </w:pPr>
      <w:r w:rsidRPr="00CE4119">
        <w:rPr>
          <w:bCs/>
          <w:iCs/>
        </w:rPr>
        <w:t xml:space="preserve">We understand that the data we collect from the purposive sample of programs and respondents will be </w:t>
      </w:r>
      <w:r w:rsidRPr="00CE4119" w:rsidR="002906D6">
        <w:rPr>
          <w:bCs/>
          <w:iCs/>
        </w:rPr>
        <w:t>qualitative</w:t>
      </w:r>
      <w:r w:rsidRPr="00CE4119">
        <w:rPr>
          <w:bCs/>
          <w:iCs/>
        </w:rPr>
        <w:t xml:space="preserve"> and not generalizable across HHS or other federal programs or across locations. However, they can provide illustrative information for</w:t>
      </w:r>
      <w:r w:rsidRPr="00CE4119" w:rsidR="002906D6">
        <w:rPr>
          <w:bCs/>
          <w:iCs/>
        </w:rPr>
        <w:t xml:space="preserve"> health and</w:t>
      </w:r>
      <w:r w:rsidRPr="00CE4119">
        <w:rPr>
          <w:bCs/>
          <w:iCs/>
        </w:rPr>
        <w:t xml:space="preserve"> human services programs or community stakeholders considering ways to address the environmental and climate risks that program participants or other historically disadvantaged people in their </w:t>
      </w:r>
      <w:r w:rsidRPr="00CE4119">
        <w:rPr>
          <w:bCs/>
          <w:iCs/>
        </w:rPr>
        <w:t>communities</w:t>
      </w:r>
      <w:r w:rsidRPr="00CE4119">
        <w:rPr>
          <w:bCs/>
          <w:iCs/>
        </w:rPr>
        <w:t xml:space="preserve"> face.  It will also </w:t>
      </w:r>
      <w:r w:rsidRPr="00CE4119" w:rsidR="000A31EC">
        <w:rPr>
          <w:bCs/>
          <w:iCs/>
        </w:rPr>
        <w:t>solicit</w:t>
      </w:r>
      <w:r w:rsidRPr="00CE4119">
        <w:rPr>
          <w:bCs/>
          <w:iCs/>
        </w:rPr>
        <w:t xml:space="preserve"> suggestions about potentially promising ways that</w:t>
      </w:r>
      <w:r w:rsidRPr="00CE4119" w:rsidR="002906D6">
        <w:rPr>
          <w:bCs/>
          <w:iCs/>
        </w:rPr>
        <w:t xml:space="preserve"> health and</w:t>
      </w:r>
      <w:r w:rsidRPr="00CE4119">
        <w:rPr>
          <w:bCs/>
          <w:iCs/>
        </w:rPr>
        <w:t xml:space="preserve"> human services programs across a range of areas—and in a range of locations—can help to mitigate against and build resilience toward environmental and climate risks.</w:t>
      </w:r>
    </w:p>
    <w:p w:rsidR="00E724CE" w:rsidRPr="00CE4119" w:rsidP="008F570D" w14:paraId="0F380A37" w14:textId="77777777">
      <w:pPr>
        <w:spacing w:after="60"/>
        <w:rPr>
          <w:b/>
          <w:i/>
        </w:rPr>
      </w:pPr>
    </w:p>
    <w:p w:rsidR="00C80F8E" w:rsidRPr="00CE4119" w:rsidP="00300CA7" w14:paraId="697021C5" w14:textId="77777777">
      <w:pPr>
        <w:pStyle w:val="CommentText"/>
        <w:spacing w:after="60"/>
        <w:rPr>
          <w:b/>
          <w:i/>
          <w:sz w:val="24"/>
          <w:szCs w:val="24"/>
        </w:rPr>
      </w:pPr>
      <w:r w:rsidRPr="00CE4119">
        <w:rPr>
          <w:b/>
          <w:i/>
          <w:sz w:val="24"/>
          <w:szCs w:val="24"/>
        </w:rPr>
        <w:t>Process</w:t>
      </w:r>
      <w:r w:rsidRPr="00CE4119" w:rsidR="003277CF">
        <w:rPr>
          <w:b/>
          <w:i/>
          <w:sz w:val="24"/>
          <w:szCs w:val="24"/>
        </w:rPr>
        <w:t>es</w:t>
      </w:r>
      <w:r w:rsidRPr="00CE4119">
        <w:rPr>
          <w:b/>
          <w:i/>
          <w:sz w:val="24"/>
          <w:szCs w:val="24"/>
        </w:rPr>
        <w:t xml:space="preserve"> for Information Collection </w:t>
      </w:r>
    </w:p>
    <w:p w:rsidR="0085195F" w:rsidRPr="00CE4119" w:rsidP="0085195F" w14:paraId="1E3D4B17" w14:textId="2FC1668C">
      <w:pPr>
        <w:pStyle w:val="CommentText"/>
        <w:rPr>
          <w:sz w:val="24"/>
          <w:szCs w:val="24"/>
        </w:rPr>
      </w:pPr>
      <w:r w:rsidRPr="00CE4119">
        <w:rPr>
          <w:sz w:val="24"/>
          <w:szCs w:val="24"/>
        </w:rPr>
        <w:t xml:space="preserve">This formative information collection </w:t>
      </w:r>
      <w:r w:rsidRPr="00CE4119" w:rsidR="00CF0319">
        <w:rPr>
          <w:sz w:val="24"/>
          <w:szCs w:val="24"/>
        </w:rPr>
        <w:t xml:space="preserve">will use </w:t>
      </w:r>
      <w:r w:rsidRPr="00CE4119" w:rsidR="00AE24E7">
        <w:rPr>
          <w:sz w:val="24"/>
          <w:szCs w:val="24"/>
        </w:rPr>
        <w:t xml:space="preserve">two </w:t>
      </w:r>
      <w:r w:rsidRPr="00CE4119">
        <w:rPr>
          <w:sz w:val="24"/>
          <w:szCs w:val="24"/>
        </w:rPr>
        <w:t>well-established methodologies:</w:t>
      </w:r>
      <w:r w:rsidRPr="00CE4119">
        <w:rPr>
          <w:sz w:val="24"/>
          <w:szCs w:val="24"/>
        </w:rPr>
        <w:t xml:space="preserve"> </w:t>
      </w:r>
      <w:r w:rsidRPr="00CE4119" w:rsidR="00C80F8E">
        <w:rPr>
          <w:sz w:val="24"/>
          <w:szCs w:val="24"/>
        </w:rPr>
        <w:t>t</w:t>
      </w:r>
      <w:r w:rsidRPr="00CE4119">
        <w:rPr>
          <w:sz w:val="24"/>
          <w:szCs w:val="24"/>
        </w:rPr>
        <w:t xml:space="preserve">elephone interviews and focus groups. Using the two complimentary methods will allow ACF to collect the information in an efficient manner for both the agency and the respondents. The individual telephone interviews are meant to provide in-depth information about the environmental justice </w:t>
      </w:r>
      <w:r w:rsidRPr="00CE4119">
        <w:rPr>
          <w:sz w:val="24"/>
          <w:szCs w:val="24"/>
        </w:rPr>
        <w:t xml:space="preserve">and climate change related work in the community; issues experienced by the community; and direct input from the community leader on gaps between the community experience and </w:t>
      </w:r>
      <w:r w:rsidRPr="00CE4119" w:rsidR="000A31EC">
        <w:rPr>
          <w:sz w:val="24"/>
          <w:szCs w:val="24"/>
        </w:rPr>
        <w:t xml:space="preserve">programmatic </w:t>
      </w:r>
      <w:r w:rsidRPr="00CE4119" w:rsidR="000B094B">
        <w:rPr>
          <w:sz w:val="24"/>
          <w:szCs w:val="24"/>
        </w:rPr>
        <w:t>understanding</w:t>
      </w:r>
      <w:r w:rsidRPr="00CE4119">
        <w:rPr>
          <w:sz w:val="24"/>
          <w:szCs w:val="24"/>
        </w:rPr>
        <w:t xml:space="preserve">. The interviews </w:t>
      </w:r>
      <w:r w:rsidRPr="00CE4119" w:rsidR="000B094B">
        <w:rPr>
          <w:sz w:val="24"/>
          <w:szCs w:val="24"/>
        </w:rPr>
        <w:t>and focus groups will inform decisions about additional individuals to reach out to for participation in either an interview or focus group. Individual interviews may also be used as a way to follow up on information discussed during a focus group, as appropriate.</w:t>
      </w:r>
    </w:p>
    <w:p w:rsidR="00545039" w:rsidRPr="00CE4119" w:rsidP="00F113D5" w14:paraId="26899CD8" w14:textId="3076673B">
      <w:pPr>
        <w:autoSpaceDE w:val="0"/>
        <w:autoSpaceDN w:val="0"/>
        <w:adjustRightInd w:val="0"/>
      </w:pPr>
    </w:p>
    <w:p w:rsidR="00A22B3B" w:rsidRPr="00CE4119" w:rsidP="00F113D5" w14:paraId="3712B2D0" w14:textId="12B7BEC1">
      <w:pPr>
        <w:autoSpaceDE w:val="0"/>
        <w:autoSpaceDN w:val="0"/>
        <w:adjustRightInd w:val="0"/>
        <w:spacing w:after="120"/>
        <w:rPr>
          <w:b/>
          <w:bCs/>
          <w:u w:val="single"/>
        </w:rPr>
      </w:pPr>
      <w:r w:rsidRPr="00CE4119">
        <w:rPr>
          <w:b/>
          <w:bCs/>
          <w:u w:val="single"/>
        </w:rPr>
        <w:t>Interviews</w:t>
      </w:r>
    </w:p>
    <w:p w:rsidR="000B094B" w:rsidRPr="00CE4119" w:rsidP="006623D0" w14:paraId="3F40FA74" w14:textId="65A5F3ED">
      <w:r w:rsidRPr="00CE4119">
        <w:t xml:space="preserve">The two interview instruments are designed </w:t>
      </w:r>
      <w:r w:rsidRPr="00CE4119" w:rsidR="00300CA7">
        <w:t>to collect information verbally from community leaders in a manner that allows them to express as much depth of their experience and current related work as possible. The interviews were designed to elicit feedback</w:t>
      </w:r>
      <w:r w:rsidRPr="00CE4119">
        <w:t xml:space="preserve"> include </w:t>
      </w:r>
      <w:r w:rsidRPr="00CE4119">
        <w:t xml:space="preserve">two </w:t>
      </w:r>
      <w:r w:rsidRPr="00CE4119" w:rsidR="00F504D9">
        <w:t xml:space="preserve">overarching </w:t>
      </w:r>
      <w:r w:rsidRPr="00CE4119">
        <w:t xml:space="preserve">target participant groups – one group traditionally focused on human service delivery and the second group traditionally focused on community health service delivery. </w:t>
      </w:r>
      <w:r w:rsidRPr="00CE4119">
        <w:t xml:space="preserve">We anticipate participants to be community leaders, community health workers, human service providers, and community constituents from five to seven pre-selected geographic communities across the U.S. </w:t>
      </w:r>
    </w:p>
    <w:p w:rsidR="000B094B" w:rsidRPr="00CE4119" w:rsidP="006623D0" w14:paraId="257C3A22" w14:textId="77777777"/>
    <w:p w:rsidR="000B094B" w:rsidRPr="00CE4119" w:rsidP="000B094B" w14:paraId="446C6A98" w14:textId="4D0F7D2F">
      <w:r w:rsidRPr="00CE4119">
        <w:t xml:space="preserve">Both interview protocols </w:t>
      </w:r>
      <w:r w:rsidRPr="00CE4119" w:rsidR="00871AB8">
        <w:t>focus on the</w:t>
      </w:r>
      <w:r w:rsidRPr="00CE4119">
        <w:t xml:space="preserve"> respondents’</w:t>
      </w:r>
      <w:r w:rsidRPr="00CE4119" w:rsidR="00871AB8">
        <w:t xml:space="preserve"> community’s environmental justice and climate change concerns and how they might be better supported with knowledge and resources from programs that fall within </w:t>
      </w:r>
      <w:r w:rsidRPr="00CE4119" w:rsidR="00F504D9">
        <w:t>HHS</w:t>
      </w:r>
      <w:r w:rsidRPr="00CE4119">
        <w:t xml:space="preserve"> </w:t>
      </w:r>
      <w:r w:rsidRPr="00CE4119" w:rsidR="00871AB8">
        <w:t>health and human services</w:t>
      </w:r>
      <w:r w:rsidRPr="00CE4119">
        <w:t xml:space="preserve"> and services provided to similar populations by other federal agencies</w:t>
      </w:r>
      <w:r w:rsidRPr="00CE4119" w:rsidR="00871AB8">
        <w:t xml:space="preserve">.  </w:t>
      </w:r>
    </w:p>
    <w:p w:rsidR="000B094B" w:rsidRPr="00CE4119" w:rsidP="000B094B" w14:paraId="410D918B" w14:textId="77777777"/>
    <w:p w:rsidR="000B094B" w:rsidRPr="00CE4119" w:rsidP="000B094B" w14:paraId="46AFFC73" w14:textId="4222F8CB">
      <w:pPr>
        <w:pStyle w:val="ListParagraph"/>
        <w:rPr>
          <w:sz w:val="32"/>
          <w:szCs w:val="32"/>
        </w:rPr>
      </w:pPr>
      <w:bookmarkStart w:id="1" w:name="_Hlk132374898"/>
      <w:r w:rsidRPr="00CE4119">
        <w:rPr>
          <w:b/>
          <w:bCs/>
          <w:sz w:val="24"/>
          <w:szCs w:val="24"/>
        </w:rPr>
        <w:t>Instrument 1: Interview Protocol for Human Services Community Stakeholders</w:t>
      </w:r>
      <w:bookmarkEnd w:id="1"/>
      <w:r w:rsidRPr="00CE4119">
        <w:rPr>
          <w:b/>
          <w:bCs/>
          <w:sz w:val="24"/>
          <w:szCs w:val="24"/>
        </w:rPr>
        <w:t xml:space="preserve">: </w:t>
      </w:r>
      <w:r w:rsidRPr="00CE4119" w:rsidR="00ED65C9">
        <w:rPr>
          <w:sz w:val="24"/>
          <w:szCs w:val="24"/>
        </w:rPr>
        <w:t xml:space="preserve">This interview protocol is designed to elicit feedback from the human services perspective as it relates to climate and environmental impacts. For example, these interviews could provide information about if and how recurring extreme weather-related events are disrupting the ability to provide human services. </w:t>
      </w:r>
    </w:p>
    <w:p w:rsidR="000B094B" w:rsidRPr="00CE4119" w:rsidP="00B258BB" w14:paraId="154388F9" w14:textId="168CF26C">
      <w:pPr>
        <w:ind w:left="720"/>
        <w:rPr>
          <w:b/>
          <w:bCs/>
        </w:rPr>
      </w:pPr>
    </w:p>
    <w:p w:rsidR="00300CA7" w:rsidRPr="00CE4119" w:rsidP="00B258BB" w14:paraId="2EDCDD54" w14:textId="201A565C">
      <w:pPr>
        <w:ind w:left="720"/>
      </w:pPr>
      <w:bookmarkStart w:id="2" w:name="_Hlk132374955"/>
      <w:r w:rsidRPr="00CE4119">
        <w:rPr>
          <w:b/>
          <w:bCs/>
        </w:rPr>
        <w:t>Instrument 3: Interview Protocol for Public Health Community Stakeholders</w:t>
      </w:r>
      <w:bookmarkEnd w:id="2"/>
      <w:r w:rsidRPr="00CE4119" w:rsidR="000B094B">
        <w:rPr>
          <w:b/>
          <w:bCs/>
        </w:rPr>
        <w:t>:</w:t>
      </w:r>
      <w:r w:rsidRPr="00CE4119" w:rsidR="000B094B">
        <w:t xml:space="preserve"> </w:t>
      </w:r>
      <w:r w:rsidRPr="00CE4119" w:rsidR="00ED65C9">
        <w:t xml:space="preserve">This interview protocol is designed to elicit feedback from the public health perspective as it relates to climate and environmental impacts. For example, these interviews could provide information about if and how recurring extreme weather-related events are disrupting the ability to provide health services to vulnerable populations. </w:t>
      </w:r>
    </w:p>
    <w:p w:rsidR="00300CA7" w:rsidRPr="00CE4119" w:rsidP="00C80F8E" w14:paraId="644E0996" w14:textId="77777777"/>
    <w:p w:rsidR="00A950D9" w:rsidRPr="00CE4119" w:rsidP="00C80F8E" w14:paraId="1127F078" w14:textId="2A6C6679">
      <w:r w:rsidRPr="00CE4119">
        <w:t>The individual interviews will be conducted via the web platform Zoom.  Responses will be captured in notes, as well as in a Zoom recording</w:t>
      </w:r>
      <w:r w:rsidRPr="00CE4119" w:rsidR="000B094B">
        <w:t>. Responses will</w:t>
      </w:r>
      <w:r w:rsidRPr="00CE4119">
        <w:t xml:space="preserve"> not to be shared with the public. </w:t>
      </w:r>
    </w:p>
    <w:p w:rsidR="00A950D9" w:rsidRPr="00CE4119" w:rsidP="00A22B3B" w14:paraId="1A68ABDA" w14:textId="77777777">
      <w:pPr>
        <w:pStyle w:val="ListParagraph"/>
        <w:autoSpaceDE w:val="0"/>
        <w:autoSpaceDN w:val="0"/>
        <w:adjustRightInd w:val="0"/>
        <w:rPr>
          <w:sz w:val="24"/>
          <w:szCs w:val="24"/>
        </w:rPr>
      </w:pPr>
    </w:p>
    <w:p w:rsidR="006623D0" w:rsidRPr="00CE4119" w:rsidP="00F113D5" w14:paraId="6CC77650" w14:textId="3B40DB6D">
      <w:pPr>
        <w:autoSpaceDE w:val="0"/>
        <w:autoSpaceDN w:val="0"/>
        <w:adjustRightInd w:val="0"/>
        <w:spacing w:after="120"/>
        <w:rPr>
          <w:b/>
          <w:bCs/>
          <w:u w:val="single"/>
        </w:rPr>
      </w:pPr>
      <w:r w:rsidRPr="00CE4119">
        <w:rPr>
          <w:b/>
          <w:bCs/>
          <w:u w:val="single"/>
        </w:rPr>
        <w:t>Focus Groups</w:t>
      </w:r>
    </w:p>
    <w:p w:rsidR="00DB69DC" w:rsidRPr="00CE4119" w:rsidP="006623D0" w14:paraId="658EDC27" w14:textId="4D1FE5FF">
      <w:pPr>
        <w:pStyle w:val="Heading4"/>
        <w:keepNext w:val="0"/>
        <w:numPr>
          <w:ilvl w:val="3"/>
          <w:numId w:val="0"/>
        </w:numPr>
        <w:tabs>
          <w:tab w:val="num" w:pos="180"/>
        </w:tabs>
        <w:spacing w:before="0" w:after="0" w:line="264" w:lineRule="auto"/>
        <w:rPr>
          <w:rFonts w:ascii="Times New Roman" w:hAnsi="Times New Roman"/>
          <w:b w:val="0"/>
          <w:bCs w:val="0"/>
          <w:iCs/>
          <w:sz w:val="24"/>
          <w:szCs w:val="24"/>
        </w:rPr>
      </w:pPr>
      <w:r w:rsidRPr="00CE4119">
        <w:rPr>
          <w:rFonts w:ascii="Times New Roman" w:hAnsi="Times New Roman"/>
          <w:b w:val="0"/>
          <w:bCs w:val="0"/>
          <w:iCs/>
          <w:sz w:val="24"/>
          <w:szCs w:val="24"/>
        </w:rPr>
        <w:t>The focus group sessions are designed to engage community leaders, community health workers, human service providers, community constituents</w:t>
      </w:r>
      <w:r w:rsidR="007C5195">
        <w:rPr>
          <w:rFonts w:ascii="Times New Roman" w:hAnsi="Times New Roman"/>
          <w:b w:val="0"/>
          <w:bCs w:val="0"/>
          <w:iCs/>
          <w:sz w:val="24"/>
          <w:szCs w:val="24"/>
        </w:rPr>
        <w:t>, and national associations representing</w:t>
      </w:r>
      <w:r w:rsidR="008D00B3">
        <w:rPr>
          <w:rFonts w:ascii="Times New Roman" w:hAnsi="Times New Roman"/>
          <w:b w:val="0"/>
          <w:bCs w:val="0"/>
          <w:iCs/>
          <w:sz w:val="24"/>
          <w:szCs w:val="24"/>
        </w:rPr>
        <w:t xml:space="preserve"> these populations</w:t>
      </w:r>
      <w:r w:rsidRPr="00CE4119">
        <w:rPr>
          <w:rFonts w:ascii="Times New Roman" w:hAnsi="Times New Roman"/>
          <w:b w:val="0"/>
          <w:bCs w:val="0"/>
          <w:iCs/>
          <w:sz w:val="24"/>
          <w:szCs w:val="24"/>
        </w:rPr>
        <w:t xml:space="preserve"> who are disproportionately impacted by the effects of climate change and environmental threats. Focus groups will be held during </w:t>
      </w:r>
      <w:r w:rsidRPr="00CE4119" w:rsidR="00871AB8">
        <w:rPr>
          <w:rFonts w:ascii="Times New Roman" w:hAnsi="Times New Roman"/>
          <w:b w:val="0"/>
          <w:bCs w:val="0"/>
          <w:iCs/>
          <w:sz w:val="24"/>
          <w:szCs w:val="24"/>
        </w:rPr>
        <w:t>community</w:t>
      </w:r>
      <w:r w:rsidRPr="00CE4119" w:rsidR="0075103B">
        <w:rPr>
          <w:rFonts w:ascii="Times New Roman" w:hAnsi="Times New Roman"/>
          <w:b w:val="0"/>
          <w:bCs w:val="0"/>
          <w:iCs/>
          <w:sz w:val="24"/>
          <w:szCs w:val="24"/>
        </w:rPr>
        <w:t xml:space="preserve"> </w:t>
      </w:r>
      <w:r w:rsidRPr="00CE4119" w:rsidR="008C5D9B">
        <w:rPr>
          <w:rFonts w:ascii="Times New Roman" w:hAnsi="Times New Roman"/>
          <w:b w:val="0"/>
          <w:bCs w:val="0"/>
          <w:iCs/>
          <w:sz w:val="24"/>
          <w:szCs w:val="24"/>
        </w:rPr>
        <w:t>convenings</w:t>
      </w:r>
      <w:r w:rsidRPr="00CE4119">
        <w:rPr>
          <w:rFonts w:ascii="Times New Roman" w:hAnsi="Times New Roman"/>
          <w:b w:val="0"/>
          <w:bCs w:val="0"/>
          <w:iCs/>
          <w:sz w:val="24"/>
          <w:szCs w:val="24"/>
        </w:rPr>
        <w:t>, which</w:t>
      </w:r>
      <w:r w:rsidRPr="00CE4119" w:rsidR="00CA5FAE">
        <w:rPr>
          <w:rFonts w:ascii="Times New Roman" w:hAnsi="Times New Roman"/>
          <w:b w:val="0"/>
          <w:bCs w:val="0"/>
          <w:iCs/>
          <w:sz w:val="24"/>
          <w:szCs w:val="24"/>
        </w:rPr>
        <w:t xml:space="preserve"> </w:t>
      </w:r>
      <w:r w:rsidRPr="00CE4119" w:rsidR="00350F4A">
        <w:rPr>
          <w:rFonts w:ascii="Times New Roman" w:hAnsi="Times New Roman"/>
          <w:b w:val="0"/>
          <w:bCs w:val="0"/>
          <w:iCs/>
          <w:sz w:val="24"/>
          <w:szCs w:val="24"/>
        </w:rPr>
        <w:t xml:space="preserve">will be </w:t>
      </w:r>
      <w:r w:rsidRPr="00CE4119" w:rsidR="00350F4A">
        <w:rPr>
          <w:rFonts w:ascii="Times New Roman" w:hAnsi="Times New Roman"/>
          <w:b w:val="0"/>
          <w:bCs w:val="0"/>
          <w:iCs/>
          <w:sz w:val="24"/>
          <w:szCs w:val="24"/>
        </w:rPr>
        <w:t>planned in locations throughout the U.S</w:t>
      </w:r>
      <w:r w:rsidRPr="00CE4119" w:rsidR="000B094B">
        <w:rPr>
          <w:rFonts w:ascii="Times New Roman" w:hAnsi="Times New Roman"/>
          <w:b w:val="0"/>
          <w:bCs w:val="0"/>
          <w:iCs/>
          <w:sz w:val="24"/>
          <w:szCs w:val="24"/>
        </w:rPr>
        <w:t xml:space="preserve"> (see above for information about identifying these locations)</w:t>
      </w:r>
      <w:r w:rsidR="00BB7769">
        <w:rPr>
          <w:rFonts w:ascii="Times New Roman" w:hAnsi="Times New Roman"/>
          <w:b w:val="0"/>
          <w:bCs w:val="0"/>
          <w:iCs/>
          <w:sz w:val="24"/>
          <w:szCs w:val="24"/>
        </w:rPr>
        <w:t xml:space="preserve"> and </w:t>
      </w:r>
      <w:r w:rsidR="008204F0">
        <w:rPr>
          <w:rFonts w:ascii="Times New Roman" w:hAnsi="Times New Roman"/>
          <w:b w:val="0"/>
          <w:bCs w:val="0"/>
          <w:iCs/>
          <w:sz w:val="24"/>
          <w:szCs w:val="24"/>
        </w:rPr>
        <w:t xml:space="preserve">at </w:t>
      </w:r>
      <w:r w:rsidR="00BB7769">
        <w:rPr>
          <w:rFonts w:ascii="Times New Roman" w:hAnsi="Times New Roman"/>
          <w:b w:val="0"/>
          <w:bCs w:val="0"/>
          <w:iCs/>
          <w:sz w:val="24"/>
          <w:szCs w:val="24"/>
        </w:rPr>
        <w:t>one</w:t>
      </w:r>
      <w:r w:rsidR="000271D8">
        <w:rPr>
          <w:rFonts w:ascii="Times New Roman" w:hAnsi="Times New Roman"/>
          <w:b w:val="0"/>
          <w:bCs w:val="0"/>
          <w:iCs/>
          <w:sz w:val="24"/>
          <w:szCs w:val="24"/>
        </w:rPr>
        <w:t xml:space="preserve"> capstone summit</w:t>
      </w:r>
      <w:r w:rsidRPr="00CE4119" w:rsidR="00350F4A">
        <w:rPr>
          <w:rFonts w:ascii="Times New Roman" w:hAnsi="Times New Roman"/>
          <w:b w:val="0"/>
          <w:bCs w:val="0"/>
          <w:iCs/>
          <w:sz w:val="24"/>
          <w:szCs w:val="24"/>
        </w:rPr>
        <w:t xml:space="preserve">.  </w:t>
      </w:r>
    </w:p>
    <w:p w:rsidR="00DB69DC" w:rsidRPr="00CE4119" w:rsidP="006623D0" w14:paraId="62E9FDE3" w14:textId="77777777">
      <w:pPr>
        <w:pStyle w:val="Heading4"/>
        <w:keepNext w:val="0"/>
        <w:numPr>
          <w:ilvl w:val="3"/>
          <w:numId w:val="0"/>
        </w:numPr>
        <w:tabs>
          <w:tab w:val="num" w:pos="180"/>
        </w:tabs>
        <w:spacing w:before="0" w:after="0" w:line="264" w:lineRule="auto"/>
        <w:rPr>
          <w:rFonts w:ascii="Times New Roman" w:hAnsi="Times New Roman"/>
          <w:b w:val="0"/>
          <w:bCs w:val="0"/>
          <w:iCs/>
          <w:sz w:val="24"/>
          <w:szCs w:val="24"/>
        </w:rPr>
      </w:pPr>
    </w:p>
    <w:p w:rsidR="004509AD" w:rsidRPr="00CE4119" w:rsidP="00B258BB" w14:paraId="4489D545" w14:textId="5BC74F86">
      <w:pPr>
        <w:pStyle w:val="Heading4"/>
        <w:keepNext w:val="0"/>
        <w:numPr>
          <w:ilvl w:val="3"/>
          <w:numId w:val="0"/>
        </w:numPr>
        <w:tabs>
          <w:tab w:val="num" w:pos="180"/>
        </w:tabs>
        <w:spacing w:before="0" w:after="120" w:line="264" w:lineRule="auto"/>
        <w:rPr>
          <w:rFonts w:ascii="Times New Roman" w:hAnsi="Times New Roman"/>
          <w:b w:val="0"/>
          <w:bCs w:val="0"/>
          <w:iCs/>
          <w:sz w:val="24"/>
          <w:szCs w:val="24"/>
        </w:rPr>
      </w:pPr>
      <w:r w:rsidRPr="00CE4119">
        <w:rPr>
          <w:rFonts w:ascii="Times New Roman" w:hAnsi="Times New Roman"/>
          <w:b w:val="0"/>
          <w:bCs w:val="0"/>
          <w:iCs/>
          <w:sz w:val="24"/>
          <w:szCs w:val="24"/>
        </w:rPr>
        <w:t>Fourteen</w:t>
      </w:r>
      <w:r w:rsidRPr="00CE4119" w:rsidR="008D5515">
        <w:rPr>
          <w:rFonts w:ascii="Times New Roman" w:hAnsi="Times New Roman"/>
          <w:b w:val="0"/>
          <w:bCs w:val="0"/>
          <w:iCs/>
          <w:sz w:val="24"/>
          <w:szCs w:val="24"/>
        </w:rPr>
        <w:t xml:space="preserve"> of t</w:t>
      </w:r>
      <w:r w:rsidRPr="00CE4119" w:rsidR="00AD3F73">
        <w:rPr>
          <w:rFonts w:ascii="Times New Roman" w:hAnsi="Times New Roman"/>
          <w:b w:val="0"/>
          <w:bCs w:val="0"/>
          <w:iCs/>
          <w:sz w:val="24"/>
          <w:szCs w:val="24"/>
        </w:rPr>
        <w:t xml:space="preserve">he convenings will be held </w:t>
      </w:r>
      <w:r w:rsidRPr="00CE4119" w:rsidR="0084540C">
        <w:rPr>
          <w:rFonts w:ascii="Times New Roman" w:hAnsi="Times New Roman"/>
          <w:b w:val="0"/>
          <w:bCs w:val="0"/>
          <w:iCs/>
          <w:sz w:val="24"/>
          <w:szCs w:val="24"/>
        </w:rPr>
        <w:t xml:space="preserve">virtually with </w:t>
      </w:r>
      <w:r w:rsidRPr="00CE4119" w:rsidR="00871AB8">
        <w:rPr>
          <w:rFonts w:ascii="Times New Roman" w:hAnsi="Times New Roman"/>
          <w:b w:val="0"/>
          <w:bCs w:val="0"/>
          <w:iCs/>
          <w:sz w:val="24"/>
          <w:szCs w:val="24"/>
        </w:rPr>
        <w:t>one</w:t>
      </w:r>
      <w:r w:rsidRPr="00CE4119" w:rsidR="0084540C">
        <w:rPr>
          <w:rFonts w:ascii="Times New Roman" w:hAnsi="Times New Roman"/>
          <w:b w:val="0"/>
          <w:bCs w:val="0"/>
          <w:iCs/>
          <w:sz w:val="24"/>
          <w:szCs w:val="24"/>
        </w:rPr>
        <w:t xml:space="preserve">, 2-hour </w:t>
      </w:r>
      <w:r w:rsidRPr="00CE4119" w:rsidR="00871AB8">
        <w:rPr>
          <w:rFonts w:ascii="Times New Roman" w:hAnsi="Times New Roman"/>
          <w:b w:val="0"/>
          <w:bCs w:val="0"/>
          <w:iCs/>
          <w:sz w:val="24"/>
          <w:szCs w:val="24"/>
        </w:rPr>
        <w:t xml:space="preserve">focus group </w:t>
      </w:r>
      <w:r w:rsidRPr="00CE4119" w:rsidR="0084540C">
        <w:rPr>
          <w:rFonts w:ascii="Times New Roman" w:hAnsi="Times New Roman"/>
          <w:b w:val="0"/>
          <w:bCs w:val="0"/>
          <w:iCs/>
          <w:sz w:val="24"/>
          <w:szCs w:val="24"/>
        </w:rPr>
        <w:t>session</w:t>
      </w:r>
      <w:r w:rsidRPr="00CE4119" w:rsidR="00871AB8">
        <w:rPr>
          <w:rFonts w:ascii="Times New Roman" w:hAnsi="Times New Roman"/>
          <w:b w:val="0"/>
          <w:bCs w:val="0"/>
          <w:iCs/>
          <w:sz w:val="24"/>
          <w:szCs w:val="24"/>
        </w:rPr>
        <w:t xml:space="preserve"> at each convening</w:t>
      </w:r>
      <w:r w:rsidRPr="00CE4119" w:rsidR="0084540C">
        <w:rPr>
          <w:rFonts w:ascii="Times New Roman" w:hAnsi="Times New Roman"/>
          <w:b w:val="0"/>
          <w:bCs w:val="0"/>
          <w:iCs/>
          <w:sz w:val="24"/>
          <w:szCs w:val="24"/>
        </w:rPr>
        <w:t xml:space="preserve">.  </w:t>
      </w:r>
      <w:r w:rsidRPr="00CE4119" w:rsidR="00871AB8">
        <w:rPr>
          <w:rFonts w:ascii="Times New Roman" w:hAnsi="Times New Roman"/>
          <w:b w:val="0"/>
          <w:bCs w:val="0"/>
          <w:iCs/>
          <w:sz w:val="24"/>
          <w:szCs w:val="24"/>
        </w:rPr>
        <w:t xml:space="preserve">Five </w:t>
      </w:r>
      <w:r w:rsidRPr="00CE4119" w:rsidR="005224A0">
        <w:rPr>
          <w:rFonts w:ascii="Times New Roman" w:hAnsi="Times New Roman"/>
          <w:b w:val="0"/>
          <w:bCs w:val="0"/>
          <w:iCs/>
          <w:sz w:val="24"/>
          <w:szCs w:val="24"/>
        </w:rPr>
        <w:t xml:space="preserve">of the </w:t>
      </w:r>
      <w:r w:rsidRPr="00CE4119" w:rsidR="00871AB8">
        <w:rPr>
          <w:rFonts w:ascii="Times New Roman" w:hAnsi="Times New Roman"/>
          <w:b w:val="0"/>
          <w:bCs w:val="0"/>
          <w:iCs/>
          <w:sz w:val="24"/>
          <w:szCs w:val="24"/>
        </w:rPr>
        <w:t>conveni</w:t>
      </w:r>
      <w:r w:rsidRPr="00CE4119" w:rsidR="00B2541B">
        <w:rPr>
          <w:rFonts w:ascii="Times New Roman" w:hAnsi="Times New Roman"/>
          <w:b w:val="0"/>
          <w:bCs w:val="0"/>
          <w:iCs/>
          <w:sz w:val="24"/>
          <w:szCs w:val="24"/>
        </w:rPr>
        <w:t xml:space="preserve">ngs will be held </w:t>
      </w:r>
      <w:r w:rsidRPr="00CE4119" w:rsidR="00134237">
        <w:rPr>
          <w:rFonts w:ascii="Times New Roman" w:hAnsi="Times New Roman"/>
          <w:b w:val="0"/>
          <w:bCs w:val="0"/>
          <w:iCs/>
          <w:sz w:val="24"/>
          <w:szCs w:val="24"/>
        </w:rPr>
        <w:t xml:space="preserve">in </w:t>
      </w:r>
      <w:r w:rsidRPr="00CE4119" w:rsidR="0093370E">
        <w:rPr>
          <w:rFonts w:ascii="Times New Roman" w:hAnsi="Times New Roman"/>
          <w:b w:val="0"/>
          <w:bCs w:val="0"/>
          <w:iCs/>
          <w:sz w:val="24"/>
          <w:szCs w:val="24"/>
        </w:rPr>
        <w:t xml:space="preserve">person </w:t>
      </w:r>
      <w:r w:rsidRPr="00CE4119" w:rsidR="005F58CB">
        <w:rPr>
          <w:rFonts w:ascii="Times New Roman" w:hAnsi="Times New Roman"/>
          <w:b w:val="0"/>
          <w:bCs w:val="0"/>
          <w:iCs/>
          <w:sz w:val="24"/>
          <w:szCs w:val="24"/>
        </w:rPr>
        <w:t xml:space="preserve">over two days </w:t>
      </w:r>
      <w:r w:rsidRPr="00CE4119" w:rsidR="0093370E">
        <w:rPr>
          <w:rFonts w:ascii="Times New Roman" w:hAnsi="Times New Roman"/>
          <w:b w:val="0"/>
          <w:bCs w:val="0"/>
          <w:iCs/>
          <w:sz w:val="24"/>
          <w:szCs w:val="24"/>
        </w:rPr>
        <w:t xml:space="preserve">unless a </w:t>
      </w:r>
      <w:r w:rsidRPr="00CE4119" w:rsidR="00D16300">
        <w:rPr>
          <w:rFonts w:ascii="Times New Roman" w:hAnsi="Times New Roman"/>
          <w:b w:val="0"/>
          <w:bCs w:val="0"/>
          <w:iCs/>
          <w:sz w:val="24"/>
          <w:szCs w:val="24"/>
        </w:rPr>
        <w:t>virtual</w:t>
      </w:r>
      <w:r w:rsidRPr="00CE4119" w:rsidR="00134237">
        <w:rPr>
          <w:rFonts w:ascii="Times New Roman" w:hAnsi="Times New Roman"/>
          <w:b w:val="0"/>
          <w:bCs w:val="0"/>
          <w:iCs/>
          <w:sz w:val="24"/>
          <w:szCs w:val="24"/>
        </w:rPr>
        <w:t xml:space="preserve"> format</w:t>
      </w:r>
      <w:r w:rsidRPr="00CE4119" w:rsidR="00D16300">
        <w:rPr>
          <w:rFonts w:ascii="Times New Roman" w:hAnsi="Times New Roman"/>
          <w:b w:val="0"/>
          <w:bCs w:val="0"/>
          <w:iCs/>
          <w:sz w:val="24"/>
          <w:szCs w:val="24"/>
        </w:rPr>
        <w:t xml:space="preserve"> </w:t>
      </w:r>
      <w:r w:rsidRPr="00CE4119" w:rsidR="0093370E">
        <w:rPr>
          <w:rFonts w:ascii="Times New Roman" w:hAnsi="Times New Roman"/>
          <w:b w:val="0"/>
          <w:bCs w:val="0"/>
          <w:iCs/>
          <w:sz w:val="24"/>
          <w:szCs w:val="24"/>
        </w:rPr>
        <w:t>becomes necessary</w:t>
      </w:r>
      <w:r w:rsidRPr="00CE4119" w:rsidR="00D16300">
        <w:rPr>
          <w:rFonts w:ascii="Times New Roman" w:hAnsi="Times New Roman"/>
          <w:b w:val="0"/>
          <w:bCs w:val="0"/>
          <w:iCs/>
          <w:sz w:val="24"/>
          <w:szCs w:val="24"/>
        </w:rPr>
        <w:t xml:space="preserve">.  </w:t>
      </w:r>
      <w:r w:rsidRPr="00CE4119" w:rsidR="0059444C">
        <w:rPr>
          <w:rFonts w:ascii="Times New Roman" w:hAnsi="Times New Roman"/>
          <w:b w:val="0"/>
          <w:bCs w:val="0"/>
          <w:iCs/>
          <w:sz w:val="24"/>
          <w:szCs w:val="24"/>
        </w:rPr>
        <w:t xml:space="preserve">The </w:t>
      </w:r>
      <w:r w:rsidRPr="00CE4119" w:rsidR="00B2541B">
        <w:rPr>
          <w:rFonts w:ascii="Times New Roman" w:hAnsi="Times New Roman"/>
          <w:b w:val="0"/>
          <w:bCs w:val="0"/>
          <w:iCs/>
          <w:sz w:val="24"/>
          <w:szCs w:val="24"/>
        </w:rPr>
        <w:t xml:space="preserve">in-person </w:t>
      </w:r>
      <w:r w:rsidRPr="00CE4119" w:rsidR="0059444C">
        <w:rPr>
          <w:rFonts w:ascii="Times New Roman" w:hAnsi="Times New Roman"/>
          <w:b w:val="0"/>
          <w:bCs w:val="0"/>
          <w:iCs/>
          <w:sz w:val="24"/>
          <w:szCs w:val="24"/>
        </w:rPr>
        <w:t xml:space="preserve">meetings will provide plenary information </w:t>
      </w:r>
      <w:r w:rsidRPr="00CE4119" w:rsidR="00794135">
        <w:rPr>
          <w:rFonts w:ascii="Times New Roman" w:hAnsi="Times New Roman"/>
          <w:b w:val="0"/>
          <w:bCs w:val="0"/>
          <w:iCs/>
          <w:sz w:val="24"/>
          <w:szCs w:val="24"/>
        </w:rPr>
        <w:t>and discussion</w:t>
      </w:r>
      <w:r w:rsidRPr="00CE4119" w:rsidR="00622DE2">
        <w:rPr>
          <w:rFonts w:ascii="Times New Roman" w:hAnsi="Times New Roman"/>
          <w:b w:val="0"/>
          <w:bCs w:val="0"/>
          <w:iCs/>
          <w:sz w:val="24"/>
          <w:szCs w:val="24"/>
        </w:rPr>
        <w:t xml:space="preserve"> and will contain two </w:t>
      </w:r>
      <w:r w:rsidRPr="00CE4119" w:rsidR="00B647F8">
        <w:rPr>
          <w:rFonts w:ascii="Times New Roman" w:hAnsi="Times New Roman"/>
          <w:b w:val="0"/>
          <w:bCs w:val="0"/>
          <w:iCs/>
          <w:sz w:val="24"/>
          <w:szCs w:val="24"/>
        </w:rPr>
        <w:t>breakout</w:t>
      </w:r>
      <w:r w:rsidRPr="00CE4119" w:rsidR="00622DE2">
        <w:rPr>
          <w:rFonts w:ascii="Times New Roman" w:hAnsi="Times New Roman"/>
          <w:b w:val="0"/>
          <w:bCs w:val="0"/>
          <w:iCs/>
          <w:sz w:val="24"/>
          <w:szCs w:val="24"/>
        </w:rPr>
        <w:t xml:space="preserve"> sessions – one each day </w:t>
      </w:r>
      <w:r w:rsidRPr="00CE4119" w:rsidR="00B647F8">
        <w:rPr>
          <w:rFonts w:ascii="Times New Roman" w:hAnsi="Times New Roman"/>
          <w:b w:val="0"/>
          <w:bCs w:val="0"/>
          <w:iCs/>
          <w:sz w:val="24"/>
          <w:szCs w:val="24"/>
        </w:rPr>
        <w:t xml:space="preserve">– where </w:t>
      </w:r>
      <w:r w:rsidRPr="00CE4119" w:rsidR="00CF6CA3">
        <w:rPr>
          <w:rFonts w:ascii="Times New Roman" w:hAnsi="Times New Roman"/>
          <w:b w:val="0"/>
          <w:bCs w:val="0"/>
          <w:iCs/>
          <w:sz w:val="24"/>
          <w:szCs w:val="24"/>
        </w:rPr>
        <w:t xml:space="preserve">two 90-minute </w:t>
      </w:r>
      <w:r w:rsidRPr="00CE4119" w:rsidR="00B647F8">
        <w:rPr>
          <w:rFonts w:ascii="Times New Roman" w:hAnsi="Times New Roman"/>
          <w:b w:val="0"/>
          <w:bCs w:val="0"/>
          <w:iCs/>
          <w:sz w:val="24"/>
          <w:szCs w:val="24"/>
        </w:rPr>
        <w:t xml:space="preserve">listening sessions </w:t>
      </w:r>
      <w:r w:rsidRPr="00CE4119" w:rsidR="00206507">
        <w:rPr>
          <w:rFonts w:ascii="Times New Roman" w:hAnsi="Times New Roman"/>
          <w:b w:val="0"/>
          <w:bCs w:val="0"/>
          <w:iCs/>
          <w:sz w:val="24"/>
          <w:szCs w:val="24"/>
        </w:rPr>
        <w:t xml:space="preserve">(focus groups) </w:t>
      </w:r>
      <w:r w:rsidRPr="00CE4119" w:rsidR="00B647F8">
        <w:rPr>
          <w:rFonts w:ascii="Times New Roman" w:hAnsi="Times New Roman"/>
          <w:b w:val="0"/>
          <w:bCs w:val="0"/>
          <w:iCs/>
          <w:sz w:val="24"/>
          <w:szCs w:val="24"/>
        </w:rPr>
        <w:t xml:space="preserve">will be conducted. </w:t>
      </w:r>
      <w:r w:rsidRPr="00CE4119" w:rsidR="00D16300">
        <w:rPr>
          <w:rFonts w:ascii="Times New Roman" w:hAnsi="Times New Roman"/>
          <w:b w:val="0"/>
          <w:bCs w:val="0"/>
          <w:iCs/>
          <w:sz w:val="24"/>
          <w:szCs w:val="24"/>
        </w:rPr>
        <w:t xml:space="preserve"> </w:t>
      </w:r>
      <w:r w:rsidRPr="00CE4119" w:rsidR="00296517">
        <w:rPr>
          <w:rFonts w:ascii="Times New Roman" w:hAnsi="Times New Roman"/>
          <w:b w:val="0"/>
          <w:bCs w:val="0"/>
          <w:iCs/>
          <w:sz w:val="24"/>
          <w:szCs w:val="24"/>
        </w:rPr>
        <w:t>During t</w:t>
      </w:r>
      <w:r w:rsidRPr="00CE4119" w:rsidR="00AC6513">
        <w:rPr>
          <w:rFonts w:ascii="Times New Roman" w:hAnsi="Times New Roman"/>
          <w:b w:val="0"/>
          <w:bCs w:val="0"/>
          <w:iCs/>
          <w:sz w:val="24"/>
          <w:szCs w:val="24"/>
        </w:rPr>
        <w:t xml:space="preserve">he </w:t>
      </w:r>
      <w:r w:rsidRPr="00CE4119" w:rsidR="004764F8">
        <w:rPr>
          <w:rFonts w:ascii="Times New Roman" w:hAnsi="Times New Roman"/>
          <w:b w:val="0"/>
          <w:bCs w:val="0"/>
          <w:iCs/>
          <w:sz w:val="24"/>
          <w:szCs w:val="24"/>
        </w:rPr>
        <w:t>five in-person meetings</w:t>
      </w:r>
      <w:r w:rsidRPr="00CE4119" w:rsidR="00CF6CA3">
        <w:rPr>
          <w:rFonts w:ascii="Times New Roman" w:hAnsi="Times New Roman"/>
          <w:b w:val="0"/>
          <w:bCs w:val="0"/>
          <w:iCs/>
          <w:sz w:val="24"/>
          <w:szCs w:val="24"/>
        </w:rPr>
        <w:t>, the focus group instruments will serve as a semi-structured protocol to select questions from based on the focus of the conversation and how the discussion progresses</w:t>
      </w:r>
      <w:r w:rsidRPr="00CE4119" w:rsidR="00F40311">
        <w:rPr>
          <w:rFonts w:ascii="Times New Roman" w:hAnsi="Times New Roman"/>
          <w:b w:val="0"/>
          <w:bCs w:val="0"/>
          <w:iCs/>
          <w:sz w:val="24"/>
          <w:szCs w:val="24"/>
        </w:rPr>
        <w:t xml:space="preserve">. </w:t>
      </w:r>
      <w:r w:rsidR="008204F0">
        <w:rPr>
          <w:rFonts w:ascii="Times New Roman" w:hAnsi="Times New Roman"/>
          <w:b w:val="0"/>
          <w:bCs w:val="0"/>
          <w:iCs/>
          <w:sz w:val="24"/>
          <w:szCs w:val="24"/>
        </w:rPr>
        <w:t xml:space="preserve">At the </w:t>
      </w:r>
      <w:r w:rsidR="00D13850">
        <w:rPr>
          <w:rFonts w:ascii="Times New Roman" w:hAnsi="Times New Roman"/>
          <w:b w:val="0"/>
          <w:bCs w:val="0"/>
          <w:iCs/>
          <w:sz w:val="24"/>
          <w:szCs w:val="24"/>
        </w:rPr>
        <w:t xml:space="preserve">national summit the </w:t>
      </w:r>
      <w:r w:rsidR="0002492B">
        <w:rPr>
          <w:rFonts w:ascii="Times New Roman" w:hAnsi="Times New Roman"/>
          <w:b w:val="0"/>
          <w:bCs w:val="0"/>
          <w:iCs/>
          <w:sz w:val="24"/>
          <w:szCs w:val="24"/>
        </w:rPr>
        <w:t>45</w:t>
      </w:r>
      <w:r w:rsidR="008C1DAB">
        <w:rPr>
          <w:rFonts w:ascii="Times New Roman" w:hAnsi="Times New Roman"/>
          <w:b w:val="0"/>
          <w:bCs w:val="0"/>
          <w:iCs/>
          <w:sz w:val="24"/>
          <w:szCs w:val="24"/>
        </w:rPr>
        <w:t xml:space="preserve">-minute </w:t>
      </w:r>
      <w:r w:rsidR="00D13850">
        <w:rPr>
          <w:rFonts w:ascii="Times New Roman" w:hAnsi="Times New Roman"/>
          <w:b w:val="0"/>
          <w:bCs w:val="0"/>
          <w:iCs/>
          <w:sz w:val="24"/>
          <w:szCs w:val="24"/>
        </w:rPr>
        <w:t>focus group will take place in person at the conclusion of the meeting</w:t>
      </w:r>
      <w:r w:rsidR="008C1DAB">
        <w:rPr>
          <w:rFonts w:ascii="Times New Roman" w:hAnsi="Times New Roman"/>
          <w:b w:val="0"/>
          <w:bCs w:val="0"/>
          <w:iCs/>
          <w:sz w:val="24"/>
          <w:szCs w:val="24"/>
        </w:rPr>
        <w:t>.</w:t>
      </w:r>
    </w:p>
    <w:p w:rsidR="004D34DF" w:rsidRPr="00CE4119" w:rsidP="004D34DF" w14:paraId="61AD1EC3" w14:textId="7E430D2E">
      <w:pPr>
        <w:pStyle w:val="ListParagraph"/>
        <w:numPr>
          <w:ilvl w:val="0"/>
          <w:numId w:val="35"/>
        </w:numPr>
        <w:rPr>
          <w:b/>
          <w:bCs/>
          <w:sz w:val="24"/>
          <w:szCs w:val="24"/>
        </w:rPr>
      </w:pPr>
      <w:r w:rsidRPr="00CE4119">
        <w:rPr>
          <w:b/>
          <w:bCs/>
          <w:sz w:val="24"/>
          <w:szCs w:val="24"/>
        </w:rPr>
        <w:t>Instrument 2: Community Focus Groups Focused on Human Services</w:t>
      </w:r>
    </w:p>
    <w:p w:rsidR="004D34DF" w:rsidRPr="00CE4119" w:rsidP="00B258BB" w14:paraId="4982130E" w14:textId="727D66B9">
      <w:pPr>
        <w:pStyle w:val="ListParagraph"/>
        <w:numPr>
          <w:ilvl w:val="1"/>
          <w:numId w:val="35"/>
        </w:numPr>
        <w:spacing w:after="120"/>
        <w:rPr>
          <w:sz w:val="24"/>
          <w:szCs w:val="24"/>
        </w:rPr>
      </w:pPr>
      <w:r w:rsidRPr="00CE4119">
        <w:rPr>
          <w:sz w:val="24"/>
          <w:szCs w:val="24"/>
        </w:rPr>
        <w:t>This instrument will be used to guide</w:t>
      </w:r>
      <w:r w:rsidRPr="00CE4119" w:rsidR="00FD22E0">
        <w:rPr>
          <w:sz w:val="24"/>
          <w:szCs w:val="24"/>
        </w:rPr>
        <w:t xml:space="preserve"> semi-structured focus groups with community leaders </w:t>
      </w:r>
      <w:r w:rsidRPr="00CE4119">
        <w:rPr>
          <w:sz w:val="24"/>
          <w:szCs w:val="24"/>
        </w:rPr>
        <w:t xml:space="preserve">in an effort </w:t>
      </w:r>
      <w:r w:rsidRPr="00CE4119" w:rsidR="00FD22E0">
        <w:rPr>
          <w:sz w:val="24"/>
          <w:szCs w:val="24"/>
        </w:rPr>
        <w:t xml:space="preserve">to identify community strengths, gaps (in capacity, knowledge, partnerships), and opportunities for improved resource coordination in climate resilience and adaptation </w:t>
      </w:r>
      <w:r w:rsidRPr="00CE4119" w:rsidR="00FD22E0">
        <w:rPr>
          <w:sz w:val="24"/>
          <w:szCs w:val="24"/>
          <w:u w:val="single"/>
        </w:rPr>
        <w:t>as it relates to human services</w:t>
      </w:r>
      <w:r w:rsidRPr="00CE4119" w:rsidR="00FD22E0">
        <w:rPr>
          <w:sz w:val="24"/>
          <w:szCs w:val="24"/>
        </w:rPr>
        <w:t xml:space="preserve">. The information collected will help inform an adaptation plan with the ACF and ensure that federal resources are accessible and responsive to identified community needs as related to environmental justice and the impacts of climate change on local communities.  </w:t>
      </w:r>
    </w:p>
    <w:p w:rsidR="004D34DF" w:rsidRPr="00CE4119" w:rsidP="004D34DF" w14:paraId="58CBE95F" w14:textId="56DBEA3A">
      <w:pPr>
        <w:pStyle w:val="ListParagraph"/>
        <w:numPr>
          <w:ilvl w:val="0"/>
          <w:numId w:val="35"/>
        </w:numPr>
        <w:rPr>
          <w:b/>
          <w:bCs/>
          <w:sz w:val="24"/>
          <w:szCs w:val="24"/>
        </w:rPr>
      </w:pPr>
      <w:r w:rsidRPr="00CE4119">
        <w:rPr>
          <w:b/>
          <w:bCs/>
          <w:sz w:val="24"/>
          <w:szCs w:val="24"/>
        </w:rPr>
        <w:t xml:space="preserve">Instrument 4: Community Focus Groups focused on </w:t>
      </w:r>
      <w:r w:rsidRPr="00CE4119" w:rsidR="00FD15E8">
        <w:rPr>
          <w:b/>
          <w:bCs/>
          <w:sz w:val="24"/>
          <w:szCs w:val="24"/>
        </w:rPr>
        <w:t>Health</w:t>
      </w:r>
      <w:r w:rsidRPr="00CE4119">
        <w:rPr>
          <w:b/>
          <w:bCs/>
          <w:sz w:val="24"/>
          <w:szCs w:val="24"/>
        </w:rPr>
        <w:t xml:space="preserve"> </w:t>
      </w:r>
      <w:r w:rsidRPr="00CE4119" w:rsidR="00B258BB">
        <w:rPr>
          <w:b/>
          <w:bCs/>
          <w:sz w:val="24"/>
          <w:szCs w:val="24"/>
        </w:rPr>
        <w:t>Services</w:t>
      </w:r>
    </w:p>
    <w:p w:rsidR="004D34DF" w:rsidRPr="00CE4119" w:rsidP="004D34DF" w14:paraId="121CDD02" w14:textId="0D6B2E7F">
      <w:pPr>
        <w:pStyle w:val="ListParagraph"/>
        <w:numPr>
          <w:ilvl w:val="1"/>
          <w:numId w:val="35"/>
        </w:numPr>
        <w:rPr>
          <w:sz w:val="24"/>
          <w:szCs w:val="24"/>
        </w:rPr>
      </w:pPr>
      <w:r w:rsidRPr="00CE4119">
        <w:rPr>
          <w:sz w:val="24"/>
          <w:szCs w:val="24"/>
        </w:rPr>
        <w:t xml:space="preserve">This instrument will be used to guide </w:t>
      </w:r>
      <w:r w:rsidRPr="00CE4119" w:rsidR="00FD22E0">
        <w:rPr>
          <w:sz w:val="24"/>
          <w:szCs w:val="24"/>
        </w:rPr>
        <w:t xml:space="preserve">semi-structured focus groups with community leaders to identify community strengths, gaps (in capacity, knowledge, partnerships), and opportunities for improved resource coordination in climate resilience and adaptation </w:t>
      </w:r>
      <w:r w:rsidRPr="00CE4119" w:rsidR="00FD22E0">
        <w:rPr>
          <w:sz w:val="24"/>
          <w:szCs w:val="24"/>
          <w:u w:val="single"/>
        </w:rPr>
        <w:t>as it relates to health services</w:t>
      </w:r>
      <w:r w:rsidRPr="00CE4119" w:rsidR="00FD22E0">
        <w:rPr>
          <w:sz w:val="24"/>
          <w:szCs w:val="24"/>
        </w:rPr>
        <w:t xml:space="preserve">. The main objective of these conversations is to collect information from community groups concerning their needs, plans, previous experiences, and existing resources with respect to protecting their community from the health effects of climate change. </w:t>
      </w:r>
    </w:p>
    <w:p w:rsidR="00CA4F44" w:rsidRPr="00CE4119" w:rsidP="00176062" w14:paraId="4937CCD4" w14:textId="77777777">
      <w:pPr>
        <w:pStyle w:val="Heading4"/>
        <w:keepNext w:val="0"/>
        <w:numPr>
          <w:ilvl w:val="3"/>
          <w:numId w:val="0"/>
        </w:numPr>
        <w:tabs>
          <w:tab w:val="num" w:pos="180"/>
        </w:tabs>
        <w:spacing w:before="0" w:after="0" w:line="264" w:lineRule="auto"/>
        <w:rPr>
          <w:rFonts w:ascii="Times New Roman" w:hAnsi="Times New Roman"/>
          <w:b w:val="0"/>
          <w:bCs w:val="0"/>
          <w:iCs/>
          <w:sz w:val="24"/>
          <w:szCs w:val="24"/>
        </w:rPr>
      </w:pPr>
    </w:p>
    <w:p w:rsidR="00981381" w:rsidRPr="00CE4119" w:rsidP="00800F41" w14:paraId="5099F7DD" w14:textId="6C00C1CD">
      <w:pPr>
        <w:pStyle w:val="ListParagraph"/>
        <w:keepNext/>
        <w:keepLines/>
        <w:numPr>
          <w:ilvl w:val="0"/>
          <w:numId w:val="35"/>
        </w:numPr>
        <w:rPr>
          <w:b/>
          <w:bCs/>
          <w:sz w:val="24"/>
          <w:szCs w:val="24"/>
        </w:rPr>
      </w:pPr>
      <w:r w:rsidRPr="00CE4119">
        <w:rPr>
          <w:b/>
          <w:bCs/>
          <w:sz w:val="24"/>
          <w:szCs w:val="24"/>
        </w:rPr>
        <w:t xml:space="preserve">Instrument </w:t>
      </w:r>
      <w:r>
        <w:rPr>
          <w:b/>
          <w:bCs/>
          <w:sz w:val="24"/>
          <w:szCs w:val="24"/>
        </w:rPr>
        <w:t>7</w:t>
      </w:r>
      <w:r w:rsidRPr="00CE4119">
        <w:rPr>
          <w:b/>
          <w:bCs/>
          <w:sz w:val="24"/>
          <w:szCs w:val="24"/>
        </w:rPr>
        <w:t xml:space="preserve">: </w:t>
      </w:r>
      <w:r w:rsidR="00CD1F7C">
        <w:rPr>
          <w:b/>
          <w:bCs/>
          <w:sz w:val="24"/>
          <w:szCs w:val="24"/>
        </w:rPr>
        <w:t xml:space="preserve">National Associations and National Leaders focused on </w:t>
      </w:r>
      <w:r w:rsidR="00EB41C0">
        <w:rPr>
          <w:b/>
          <w:bCs/>
          <w:sz w:val="24"/>
          <w:szCs w:val="24"/>
        </w:rPr>
        <w:t>Human Services, Health Services, Climate Change, Environmental Justice</w:t>
      </w:r>
    </w:p>
    <w:p w:rsidR="00981381" w:rsidRPr="00CE4119" w:rsidP="00800F41" w14:paraId="3DC6C7F4" w14:textId="0138061A">
      <w:pPr>
        <w:pStyle w:val="ListParagraph"/>
        <w:keepNext/>
        <w:keepLines/>
        <w:numPr>
          <w:ilvl w:val="1"/>
          <w:numId w:val="35"/>
        </w:numPr>
        <w:rPr>
          <w:sz w:val="24"/>
          <w:szCs w:val="24"/>
        </w:rPr>
      </w:pPr>
      <w:r w:rsidRPr="00CE4119">
        <w:rPr>
          <w:sz w:val="24"/>
          <w:szCs w:val="24"/>
        </w:rPr>
        <w:t xml:space="preserve">This instrument will be used to guide </w:t>
      </w:r>
      <w:r w:rsidR="00EB1A2E">
        <w:rPr>
          <w:sz w:val="24"/>
          <w:szCs w:val="24"/>
        </w:rPr>
        <w:t xml:space="preserve">one </w:t>
      </w:r>
      <w:r w:rsidRPr="00CE4119">
        <w:rPr>
          <w:sz w:val="24"/>
          <w:szCs w:val="24"/>
        </w:rPr>
        <w:t>semi-structured focus group</w:t>
      </w:r>
      <w:r w:rsidR="00793ACE">
        <w:rPr>
          <w:sz w:val="24"/>
          <w:szCs w:val="24"/>
        </w:rPr>
        <w:t xml:space="preserve">, broken into three, 15-minute segments. </w:t>
      </w:r>
      <w:r w:rsidR="00280B37">
        <w:rPr>
          <w:sz w:val="24"/>
          <w:szCs w:val="24"/>
        </w:rPr>
        <w:t xml:space="preserve">The focus group will be held with attendees from national associations </w:t>
      </w:r>
      <w:r w:rsidR="00895001">
        <w:rPr>
          <w:sz w:val="24"/>
          <w:szCs w:val="24"/>
        </w:rPr>
        <w:t xml:space="preserve">representing organizations from which the pool of </w:t>
      </w:r>
      <w:r w:rsidR="009E401E">
        <w:rPr>
          <w:sz w:val="24"/>
          <w:szCs w:val="24"/>
        </w:rPr>
        <w:t xml:space="preserve">community leaders was drawn, and national leaders in the fields of environmental justice and climate change. </w:t>
      </w:r>
      <w:r w:rsidRPr="00CE4119">
        <w:rPr>
          <w:sz w:val="24"/>
          <w:szCs w:val="24"/>
        </w:rPr>
        <w:t xml:space="preserve">The main objective of </w:t>
      </w:r>
      <w:r w:rsidR="008027E1">
        <w:rPr>
          <w:sz w:val="24"/>
          <w:szCs w:val="24"/>
        </w:rPr>
        <w:t xml:space="preserve">this focus group </w:t>
      </w:r>
      <w:r w:rsidRPr="00CE4119">
        <w:rPr>
          <w:sz w:val="24"/>
          <w:szCs w:val="24"/>
        </w:rPr>
        <w:t xml:space="preserve">is to </w:t>
      </w:r>
      <w:r w:rsidR="001E32BD">
        <w:rPr>
          <w:sz w:val="24"/>
          <w:szCs w:val="24"/>
        </w:rPr>
        <w:t xml:space="preserve">better understand </w:t>
      </w:r>
      <w:r w:rsidR="008027E1">
        <w:rPr>
          <w:sz w:val="24"/>
          <w:szCs w:val="24"/>
        </w:rPr>
        <w:t>perspective</w:t>
      </w:r>
      <w:r w:rsidR="0004655B">
        <w:rPr>
          <w:sz w:val="24"/>
          <w:szCs w:val="24"/>
        </w:rPr>
        <w:t>s</w:t>
      </w:r>
      <w:r w:rsidR="008027E1">
        <w:rPr>
          <w:sz w:val="24"/>
          <w:szCs w:val="24"/>
        </w:rPr>
        <w:t xml:space="preserve"> </w:t>
      </w:r>
      <w:r w:rsidRPr="00CE4119">
        <w:rPr>
          <w:sz w:val="24"/>
          <w:szCs w:val="24"/>
        </w:rPr>
        <w:t xml:space="preserve">concerning needs, plans, and existing resources with respect to protecting </w:t>
      </w:r>
      <w:r w:rsidR="005B2A3C">
        <w:rPr>
          <w:sz w:val="24"/>
          <w:szCs w:val="24"/>
        </w:rPr>
        <w:t xml:space="preserve">vulnerable </w:t>
      </w:r>
      <w:r w:rsidRPr="0004655B" w:rsidR="005B2A3C">
        <w:rPr>
          <w:sz w:val="24"/>
          <w:szCs w:val="24"/>
        </w:rPr>
        <w:t xml:space="preserve">populations </w:t>
      </w:r>
      <w:r w:rsidRPr="0004655B" w:rsidR="0004655B">
        <w:rPr>
          <w:sz w:val="24"/>
          <w:szCs w:val="24"/>
        </w:rPr>
        <w:t xml:space="preserve">across the nation </w:t>
      </w:r>
      <w:r w:rsidRPr="0004655B">
        <w:rPr>
          <w:sz w:val="24"/>
          <w:szCs w:val="24"/>
        </w:rPr>
        <w:t>from</w:t>
      </w:r>
      <w:r w:rsidRPr="00CE4119">
        <w:rPr>
          <w:sz w:val="24"/>
          <w:szCs w:val="24"/>
        </w:rPr>
        <w:t xml:space="preserve"> the health effects of climate change. </w:t>
      </w:r>
      <w:r w:rsidRPr="00CE4119" w:rsidR="00F22FF9">
        <w:rPr>
          <w:sz w:val="24"/>
          <w:szCs w:val="24"/>
        </w:rPr>
        <w:t xml:space="preserve">The information collected will help inform </w:t>
      </w:r>
      <w:r w:rsidRPr="00732A6E" w:rsidR="00F22FF9">
        <w:rPr>
          <w:strike/>
          <w:sz w:val="24"/>
          <w:szCs w:val="24"/>
        </w:rPr>
        <w:t>an adaptation plan with the</w:t>
      </w:r>
      <w:r w:rsidRPr="00CE4119" w:rsidR="00F22FF9">
        <w:rPr>
          <w:sz w:val="24"/>
          <w:szCs w:val="24"/>
        </w:rPr>
        <w:t xml:space="preserve"> </w:t>
      </w:r>
      <w:bookmarkStart w:id="3" w:name="_Hlk137478296"/>
      <w:r w:rsidRPr="00CE4119" w:rsidR="00F22FF9">
        <w:rPr>
          <w:sz w:val="24"/>
          <w:szCs w:val="24"/>
        </w:rPr>
        <w:t>ACF</w:t>
      </w:r>
      <w:r w:rsidR="007C6803">
        <w:rPr>
          <w:sz w:val="24"/>
          <w:szCs w:val="24"/>
        </w:rPr>
        <w:t xml:space="preserve"> of possible adaptations that may be appropriate to programs, delivery of programs, and technical assistance resources</w:t>
      </w:r>
      <w:bookmarkEnd w:id="3"/>
      <w:r w:rsidRPr="00CE4119" w:rsidR="00F22FF9">
        <w:rPr>
          <w:sz w:val="24"/>
          <w:szCs w:val="24"/>
        </w:rPr>
        <w:t xml:space="preserve"> and ensure that federal resources are accessible and responsive to identified community needs as related to environmental justice and the impacts of climate change on local communities.  </w:t>
      </w:r>
    </w:p>
    <w:p w:rsidR="0061224A" w:rsidRPr="00CE4119" w:rsidP="008F570D" w14:paraId="03A41A01" w14:textId="77777777"/>
    <w:p w:rsidR="00945CD6" w:rsidRPr="00CE4119" w:rsidP="008F570D" w14:paraId="49EEF137" w14:textId="77777777">
      <w:pPr>
        <w:spacing w:after="120"/>
        <w:rPr>
          <w:b/>
        </w:rPr>
      </w:pPr>
      <w:r w:rsidRPr="00CE4119">
        <w:rPr>
          <w:b/>
        </w:rPr>
        <w:t>A3. Improved Information Technology to Reduce Burden</w:t>
      </w:r>
    </w:p>
    <w:p w:rsidR="00D90EF6" w:rsidRPr="00CE4119" w:rsidP="008F570D" w14:paraId="5934C206" w14:textId="2282F1F8">
      <w:r w:rsidRPr="00CE4119">
        <w:t xml:space="preserve">Outreach to schedule interviews will take place </w:t>
      </w:r>
      <w:r w:rsidRPr="00CE4119" w:rsidR="0023499C">
        <w:t xml:space="preserve">through email </w:t>
      </w:r>
      <w:r w:rsidRPr="00CE4119" w:rsidR="008C2CC9">
        <w:t>with a request to complete a Doodle poll for scheduling.  A</w:t>
      </w:r>
      <w:r w:rsidRPr="00CE4119" w:rsidR="0023499C">
        <w:t xml:space="preserve"> follow up phone call </w:t>
      </w:r>
      <w:r w:rsidRPr="00CE4119" w:rsidR="008C2CC9">
        <w:t xml:space="preserve">will be made </w:t>
      </w:r>
      <w:r w:rsidRPr="00CE4119" w:rsidR="0023499C">
        <w:t>if necessary.  The i</w:t>
      </w:r>
      <w:r w:rsidRPr="00CE4119" w:rsidR="00B258B3">
        <w:t xml:space="preserve">ndividual </w:t>
      </w:r>
      <w:r w:rsidRPr="00CE4119" w:rsidR="003E61A5">
        <w:t>interviews will be conducted</w:t>
      </w:r>
      <w:r w:rsidRPr="00CE4119" w:rsidR="00AC35EE">
        <w:t xml:space="preserve"> virtually via </w:t>
      </w:r>
      <w:r w:rsidRPr="00CE4119" w:rsidR="00506239">
        <w:t xml:space="preserve">Zoom </w:t>
      </w:r>
      <w:r w:rsidRPr="00CE4119" w:rsidR="00D9676E">
        <w:t xml:space="preserve">or Microsoft Teams platforms </w:t>
      </w:r>
      <w:r w:rsidRPr="00CE4119" w:rsidR="00506239">
        <w:t>and</w:t>
      </w:r>
      <w:r w:rsidRPr="00CE4119" w:rsidR="003E61A5">
        <w:t xml:space="preserve"> recorded with permission of the respondent</w:t>
      </w:r>
      <w:r w:rsidRPr="00CE4119" w:rsidR="009A6878">
        <w:t xml:space="preserve">. </w:t>
      </w:r>
      <w:r w:rsidRPr="00CE4119" w:rsidR="00DD21EE">
        <w:t>There will be a clear effort to minimize unnecessary email communication</w:t>
      </w:r>
      <w:r w:rsidRPr="00CE4119" w:rsidR="00DE69E5">
        <w:t xml:space="preserve"> with the respondents</w:t>
      </w:r>
      <w:r w:rsidRPr="00CE4119" w:rsidR="00DD21EE">
        <w:t>, and</w:t>
      </w:r>
      <w:r w:rsidRPr="00CE4119" w:rsidR="00AF2597">
        <w:t xml:space="preserve"> the</w:t>
      </w:r>
      <w:r w:rsidRPr="00CE4119" w:rsidR="00B15068">
        <w:t xml:space="preserve"> length of the</w:t>
      </w:r>
      <w:r w:rsidRPr="00CE4119" w:rsidR="00DD21EE">
        <w:t xml:space="preserve"> </w:t>
      </w:r>
      <w:r w:rsidRPr="00CE4119" w:rsidR="002C3ADD">
        <w:t xml:space="preserve">sessions </w:t>
      </w:r>
      <w:r w:rsidRPr="00CE4119" w:rsidR="00DE69E5">
        <w:t xml:space="preserve">will be </w:t>
      </w:r>
      <w:r w:rsidRPr="00CE4119" w:rsidR="00E005D0">
        <w:t xml:space="preserve">determined with their schedules and </w:t>
      </w:r>
      <w:r w:rsidRPr="00CE4119" w:rsidR="001E7665">
        <w:t xml:space="preserve">time </w:t>
      </w:r>
      <w:r w:rsidRPr="00CE4119" w:rsidR="001227A0">
        <w:t>con</w:t>
      </w:r>
      <w:r w:rsidRPr="00CE4119" w:rsidR="009D034B">
        <w:t>straints</w:t>
      </w:r>
      <w:r w:rsidRPr="00CE4119" w:rsidR="001E7665">
        <w:t xml:space="preserve"> in mind.</w:t>
      </w:r>
    </w:p>
    <w:p w:rsidR="00185E31" w:rsidRPr="00CE4119" w:rsidP="008F570D" w14:paraId="36092523" w14:textId="77777777"/>
    <w:p w:rsidR="00185E31" w:rsidRPr="00CE4119" w:rsidP="008F570D" w14:paraId="697BD5FB" w14:textId="1A5AAE2F">
      <w:r w:rsidRPr="00CE4119">
        <w:t>Focus group</w:t>
      </w:r>
      <w:r w:rsidRPr="00CE4119" w:rsidR="009266A5">
        <w:t xml:space="preserve"> sessions during </w:t>
      </w:r>
      <w:r w:rsidRPr="00CE4119" w:rsidR="00C71359">
        <w:t xml:space="preserve">in-person convenings </w:t>
      </w:r>
      <w:r w:rsidRPr="00CE4119" w:rsidR="00D93AB7">
        <w:t xml:space="preserve">may include use of a recording device. </w:t>
      </w:r>
      <w:r w:rsidRPr="00CE4119" w:rsidR="00FC1AF5">
        <w:t xml:space="preserve"> If sessions need to be conducted virtually, Zoom </w:t>
      </w:r>
      <w:r w:rsidRPr="00CE4119" w:rsidR="00A35550">
        <w:t xml:space="preserve">or Microsoft Teams </w:t>
      </w:r>
      <w:r w:rsidRPr="00CE4119" w:rsidR="00FC1AF5">
        <w:t xml:space="preserve">will be utilized to conduct the meeting and to record the breakout sessions. </w:t>
      </w:r>
    </w:p>
    <w:p w:rsidR="005046F0" w:rsidRPr="00CE4119" w:rsidP="008F570D" w14:paraId="5804584A" w14:textId="3A294E04">
      <w:pPr>
        <w:ind w:left="360"/>
      </w:pPr>
    </w:p>
    <w:p w:rsidR="002167BA" w:rsidRPr="00CE4119" w:rsidP="008F570D" w14:paraId="5DA2CE89" w14:textId="77777777">
      <w:pPr>
        <w:ind w:left="360"/>
      </w:pPr>
    </w:p>
    <w:p w:rsidR="00945CD6" w:rsidRPr="00CE4119" w:rsidP="008F570D" w14:paraId="39BBEF3E" w14:textId="77777777">
      <w:pPr>
        <w:spacing w:after="120"/>
        <w:rPr>
          <w:b/>
        </w:rPr>
      </w:pPr>
      <w:r w:rsidRPr="00CE4119">
        <w:rPr>
          <w:b/>
        </w:rPr>
        <w:t>A4. Efforts to Identify Duplication</w:t>
      </w:r>
    </w:p>
    <w:p w:rsidR="00D90EF6" w:rsidRPr="00CE4119" w:rsidP="008F570D" w14:paraId="79D5E7A0" w14:textId="1489818A">
      <w:r w:rsidRPr="00CE4119">
        <w:t>To date</w:t>
      </w:r>
      <w:r w:rsidRPr="00CE4119" w:rsidR="001227A0">
        <w:t>,</w:t>
      </w:r>
      <w:r w:rsidRPr="00CE4119">
        <w:t xml:space="preserve"> </w:t>
      </w:r>
      <w:r w:rsidRPr="00CE4119" w:rsidR="002161E1">
        <w:t>ACF has not collected information</w:t>
      </w:r>
      <w:r w:rsidRPr="00CE4119" w:rsidR="00CB572A">
        <w:t xml:space="preserve"> </w:t>
      </w:r>
      <w:r w:rsidRPr="00CE4119" w:rsidR="0005765C">
        <w:t xml:space="preserve">directly from community members </w:t>
      </w:r>
      <w:r w:rsidRPr="00CE4119" w:rsidR="002161E1">
        <w:t xml:space="preserve">related </w:t>
      </w:r>
      <w:r w:rsidRPr="00CE4119" w:rsidR="0005765C">
        <w:t xml:space="preserve">to </w:t>
      </w:r>
      <w:r w:rsidRPr="00CE4119" w:rsidR="00523E35">
        <w:t>environmental justice and climate change issues</w:t>
      </w:r>
      <w:r w:rsidRPr="00CE4119" w:rsidR="00113877">
        <w:t>.</w:t>
      </w:r>
      <w:r w:rsidRPr="00CE4119" w:rsidR="007248CB">
        <w:t xml:space="preserve"> </w:t>
      </w:r>
      <w:r w:rsidRPr="00CE4119" w:rsidR="00A64C9C">
        <w:t xml:space="preserve">Information collected by other </w:t>
      </w:r>
      <w:r w:rsidRPr="00CE4119" w:rsidR="001227A0">
        <w:t>F</w:t>
      </w:r>
      <w:r w:rsidRPr="00CE4119" w:rsidR="00A64C9C">
        <w:t>ederal agencies is targeted to different audiences</w:t>
      </w:r>
      <w:r w:rsidRPr="00CE4119" w:rsidR="003A3969">
        <w:t xml:space="preserve"> and does not repeat what is proposed in this package. </w:t>
      </w:r>
      <w:r w:rsidRPr="00CE4119" w:rsidR="008C0D6A">
        <w:t>ACF is coordinating information collection with</w:t>
      </w:r>
      <w:r w:rsidRPr="00CE4119" w:rsidR="00B3131A">
        <w:t xml:space="preserve"> HHS </w:t>
      </w:r>
      <w:r w:rsidRPr="00CE4119" w:rsidR="001227A0">
        <w:t>Office of the Assistant Secretary for Health (</w:t>
      </w:r>
      <w:r w:rsidRPr="00CE4119" w:rsidR="00B3131A">
        <w:t>OASH</w:t>
      </w:r>
      <w:r w:rsidRPr="00CE4119" w:rsidR="001227A0">
        <w:t>)</w:t>
      </w:r>
      <w:r w:rsidRPr="00CE4119" w:rsidR="00EF4E58">
        <w:t xml:space="preserve">, </w:t>
      </w:r>
      <w:r w:rsidRPr="00CE4119" w:rsidR="00B3131A">
        <w:t xml:space="preserve">which </w:t>
      </w:r>
      <w:r w:rsidRPr="00CE4119" w:rsidR="00EF4E58">
        <w:t>reduc</w:t>
      </w:r>
      <w:r w:rsidRPr="00CE4119" w:rsidR="00B3131A">
        <w:t>es</w:t>
      </w:r>
      <w:r w:rsidRPr="00CE4119" w:rsidR="00EF4E58">
        <w:t xml:space="preserve"> public burden</w:t>
      </w:r>
      <w:r w:rsidRPr="00CE4119" w:rsidR="0068386D">
        <w:t xml:space="preserve"> and </w:t>
      </w:r>
      <w:r w:rsidRPr="00CE4119" w:rsidR="00EF4E58">
        <w:t>ensur</w:t>
      </w:r>
      <w:r w:rsidRPr="00CE4119" w:rsidR="00B3131A">
        <w:t>es</w:t>
      </w:r>
      <w:r w:rsidRPr="00CE4119" w:rsidR="00EF4E58">
        <w:t xml:space="preserve"> non-duplication of efforts.</w:t>
      </w:r>
    </w:p>
    <w:p w:rsidR="00D90EF6" w:rsidRPr="00CE4119" w:rsidP="008F570D" w14:paraId="1E23D79E" w14:textId="77777777"/>
    <w:p w:rsidR="005046F0" w:rsidRPr="00CE4119" w:rsidP="5FBA1094" w14:paraId="601390DA" w14:textId="7A3B3D12">
      <w:r w:rsidRPr="00CE4119">
        <w:t xml:space="preserve">A search of reginfo.gov revealed that information </w:t>
      </w:r>
      <w:r w:rsidRPr="00CE4119" w:rsidR="000B4266">
        <w:t xml:space="preserve">as proposed in this package has </w:t>
      </w:r>
      <w:r w:rsidRPr="00CE4119">
        <w:t xml:space="preserve">not </w:t>
      </w:r>
      <w:r w:rsidRPr="00CE4119" w:rsidR="000B4266">
        <w:t xml:space="preserve">been </w:t>
      </w:r>
      <w:r w:rsidRPr="00CE4119">
        <w:t xml:space="preserve">collected </w:t>
      </w:r>
      <w:r w:rsidRPr="00CE4119" w:rsidR="00D82287">
        <w:t xml:space="preserve">over the past </w:t>
      </w:r>
      <w:r w:rsidRPr="00CE4119" w:rsidR="001227A0">
        <w:t>10</w:t>
      </w:r>
      <w:r w:rsidRPr="00CE4119" w:rsidR="00D82287">
        <w:t xml:space="preserve"> years. </w:t>
      </w:r>
      <w:r w:rsidRPr="00CE4119" w:rsidR="00590CCF">
        <w:t xml:space="preserve">Search phrases used include climate change, </w:t>
      </w:r>
      <w:r w:rsidRPr="00CE4119" w:rsidR="00AA7270">
        <w:t xml:space="preserve">global warming, climate impact, environmental justice, </w:t>
      </w:r>
      <w:r w:rsidRPr="00CE4119" w:rsidR="00CB3A80">
        <w:t xml:space="preserve">and </w:t>
      </w:r>
      <w:r w:rsidRPr="00CE4119" w:rsidR="00AA7270">
        <w:t>environmental impact</w:t>
      </w:r>
      <w:r w:rsidRPr="00CE4119" w:rsidR="00CB3A80">
        <w:t>s</w:t>
      </w:r>
      <w:r w:rsidRPr="00CE4119" w:rsidR="003A727C">
        <w:t>.</w:t>
      </w:r>
    </w:p>
    <w:p w:rsidR="00436F5E" w:rsidRPr="00CE4119" w:rsidP="002167BA" w14:paraId="69A8EDD5" w14:textId="49DA4ADD">
      <w:pPr>
        <w:rPr>
          <w:b/>
        </w:rPr>
      </w:pPr>
    </w:p>
    <w:p w:rsidR="002167BA" w:rsidRPr="00CE4119" w:rsidP="002167BA" w14:paraId="5676EC1B" w14:textId="77777777">
      <w:pPr>
        <w:rPr>
          <w:b/>
        </w:rPr>
      </w:pPr>
    </w:p>
    <w:p w:rsidR="00945CD6" w:rsidRPr="00CE4119" w:rsidP="008F570D" w14:paraId="10B90123" w14:textId="77777777">
      <w:pPr>
        <w:spacing w:after="120"/>
        <w:rPr>
          <w:b/>
        </w:rPr>
      </w:pPr>
      <w:r w:rsidRPr="00CE4119">
        <w:rPr>
          <w:b/>
        </w:rPr>
        <w:t>A5. Involvement of Small Organizations</w:t>
      </w:r>
    </w:p>
    <w:p w:rsidR="008C78B4" w:rsidRPr="00CE4119" w:rsidP="008F570D" w14:paraId="6077512E" w14:textId="618600B5">
      <w:r w:rsidRPr="00CE4119">
        <w:t>Efforts to minim</w:t>
      </w:r>
      <w:r w:rsidRPr="00CE4119" w:rsidR="0064472C">
        <w:t xml:space="preserve">ize burden on small entities and small businesses </w:t>
      </w:r>
      <w:r w:rsidRPr="00CE4119" w:rsidR="002D634A">
        <w:t>include</w:t>
      </w:r>
      <w:r w:rsidRPr="00CE4119" w:rsidR="0064472C">
        <w:t xml:space="preserve"> utilizing technology to conduct individual interviews</w:t>
      </w:r>
      <w:r w:rsidRPr="00CE4119" w:rsidR="00AF1060">
        <w:t>;</w:t>
      </w:r>
      <w:r w:rsidRPr="00CE4119" w:rsidR="0064472C">
        <w:t xml:space="preserve"> </w:t>
      </w:r>
      <w:r w:rsidRPr="00CE4119" w:rsidR="00AF1060">
        <w:t xml:space="preserve">scheduling interviews at times preferred by the respondent; </w:t>
      </w:r>
      <w:r w:rsidRPr="00CE4119" w:rsidR="00AF1060">
        <w:t xml:space="preserve">ensuring </w:t>
      </w:r>
      <w:r w:rsidRPr="00CE4119" w:rsidR="00487CD9">
        <w:t xml:space="preserve">ease of access to and available parking for in-person convenings; </w:t>
      </w:r>
      <w:r w:rsidRPr="00CE4119" w:rsidR="00A17E90">
        <w:t xml:space="preserve">and </w:t>
      </w:r>
      <w:r w:rsidRPr="00CE4119" w:rsidR="001C4F59">
        <w:t xml:space="preserve">providing virtual access to in-person meetings where necessary. </w:t>
      </w:r>
    </w:p>
    <w:p w:rsidR="00B25C24" w:rsidRPr="00CE4119" w:rsidP="008F570D" w14:paraId="6E87226D" w14:textId="2B4CB043">
      <w:pPr>
        <w:rPr>
          <w:bCs/>
        </w:rPr>
      </w:pPr>
    </w:p>
    <w:p w:rsidR="002167BA" w:rsidRPr="00CE4119" w:rsidP="008F570D" w14:paraId="3812B5C2" w14:textId="77777777">
      <w:pPr>
        <w:rPr>
          <w:bCs/>
        </w:rPr>
      </w:pPr>
    </w:p>
    <w:p w:rsidR="00945CD6" w:rsidRPr="00CE4119" w:rsidP="008F570D" w14:paraId="5C724C5E" w14:textId="77777777">
      <w:pPr>
        <w:spacing w:after="120"/>
        <w:rPr>
          <w:b/>
        </w:rPr>
      </w:pPr>
      <w:r w:rsidRPr="00CE4119">
        <w:rPr>
          <w:b/>
        </w:rPr>
        <w:t>A6. Consequences of Less Frequent Data Collection</w:t>
      </w:r>
    </w:p>
    <w:p w:rsidR="00D02F94" w:rsidRPr="00CE4119" w:rsidP="00DE66FC" w14:paraId="0C7BF3A4" w14:textId="74A8E0D8">
      <w:r w:rsidRPr="00CE4119">
        <w:t>This is a one-time data collection.</w:t>
      </w:r>
    </w:p>
    <w:p w:rsidR="00F113D5" w:rsidRPr="00CE4119" w:rsidP="00DE66FC" w14:paraId="091770B7" w14:textId="634BD2A7"/>
    <w:p w:rsidR="00F113D5" w:rsidRPr="00CE4119" w:rsidP="00DE66FC" w14:paraId="6EDD3704" w14:textId="77777777"/>
    <w:p w:rsidR="00945CD6" w:rsidRPr="00CE4119" w:rsidP="008F570D" w14:paraId="5060136E" w14:textId="77777777">
      <w:pPr>
        <w:spacing w:after="120"/>
        <w:rPr>
          <w:b/>
        </w:rPr>
      </w:pPr>
      <w:r w:rsidRPr="00CE4119">
        <w:rPr>
          <w:b/>
        </w:rPr>
        <w:t>A7. Special Circumstances</w:t>
      </w:r>
    </w:p>
    <w:p w:rsidR="0020382F" w:rsidRPr="00CE4119" w:rsidP="008F570D" w14:paraId="10D64BA4" w14:textId="77777777">
      <w:r w:rsidRPr="00CE4119">
        <w:t>There are no special circumstances for the proposed data collection efforts.</w:t>
      </w:r>
    </w:p>
    <w:p w:rsidR="00BE7952" w:rsidRPr="00CE4119" w:rsidP="008F570D" w14:paraId="08207C8B" w14:textId="40D3AEE4"/>
    <w:p w:rsidR="002167BA" w:rsidRPr="00CE4119" w:rsidP="008F570D" w14:paraId="13E92B63" w14:textId="77777777"/>
    <w:p w:rsidR="00D90EF6" w:rsidRPr="00CE4119" w:rsidP="008F570D" w14:paraId="4FD99BC0" w14:textId="77777777">
      <w:pPr>
        <w:spacing w:after="120"/>
        <w:rPr>
          <w:b/>
        </w:rPr>
      </w:pPr>
      <w:r w:rsidRPr="00CE4119">
        <w:rPr>
          <w:b/>
        </w:rPr>
        <w:t xml:space="preserve">A8. </w:t>
      </w:r>
      <w:r w:rsidRPr="00CE4119" w:rsidR="00945CD6">
        <w:rPr>
          <w:b/>
        </w:rPr>
        <w:t>Federal Register Notice and Consultation</w:t>
      </w:r>
    </w:p>
    <w:p w:rsidR="00B91D97" w:rsidRPr="00CE4119" w:rsidP="008F570D" w14:paraId="6A39001F" w14:textId="77777777">
      <w:pPr>
        <w:spacing w:after="60"/>
        <w:rPr>
          <w:b/>
          <w:i/>
        </w:rPr>
      </w:pPr>
      <w:r w:rsidRPr="00CE4119">
        <w:rPr>
          <w:b/>
          <w:i/>
        </w:rPr>
        <w:t>Federal Register Notice and Comments</w:t>
      </w:r>
    </w:p>
    <w:p w:rsidR="008F10A2" w:rsidRPr="00CE4119" w:rsidP="008F570D" w14:paraId="06B326DA" w14:textId="795266A2">
      <w:r w:rsidRPr="00CE4119">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w:t>
      </w:r>
      <w:r w:rsidRPr="00CE4119" w:rsidR="004455E6">
        <w:t>60</w:t>
      </w:r>
      <w:r w:rsidRPr="00CE4119">
        <w:t xml:space="preserve">-day period for public comment. ACF did not receive any comments on the first notice. A second notice was published, allowing a </w:t>
      </w:r>
      <w:r w:rsidRPr="00CE4119" w:rsidR="004455E6">
        <w:t>30</w:t>
      </w:r>
      <w:r w:rsidRPr="00CE4119">
        <w:t>-day period for public comment, in conjunction with submission of the request to OMB. ACF did not receive any comments on the second notice.</w:t>
      </w:r>
    </w:p>
    <w:p w:rsidR="00B91D97" w:rsidRPr="00CE4119" w:rsidP="008F570D" w14:paraId="21E62C00" w14:textId="72CBF5B8">
      <w:pPr>
        <w:pStyle w:val="Heading4"/>
        <w:rPr>
          <w:rFonts w:ascii="Times New Roman" w:hAnsi="Times New Roman"/>
          <w:i/>
          <w:sz w:val="24"/>
          <w:szCs w:val="24"/>
        </w:rPr>
      </w:pPr>
      <w:r w:rsidRPr="00CE4119">
        <w:rPr>
          <w:rFonts w:ascii="Times New Roman" w:hAnsi="Times New Roman"/>
          <w:i/>
          <w:sz w:val="24"/>
          <w:szCs w:val="24"/>
        </w:rPr>
        <w:t xml:space="preserve">Consultation with </w:t>
      </w:r>
      <w:r w:rsidRPr="00CE4119" w:rsidR="008F570D">
        <w:rPr>
          <w:rFonts w:ascii="Times New Roman" w:hAnsi="Times New Roman"/>
          <w:i/>
          <w:sz w:val="24"/>
          <w:szCs w:val="24"/>
        </w:rPr>
        <w:t xml:space="preserve">Outside </w:t>
      </w:r>
      <w:r w:rsidRPr="00CE4119">
        <w:rPr>
          <w:rFonts w:ascii="Times New Roman" w:hAnsi="Times New Roman"/>
          <w:i/>
          <w:sz w:val="24"/>
          <w:szCs w:val="24"/>
        </w:rPr>
        <w:t>Experts</w:t>
      </w:r>
    </w:p>
    <w:p w:rsidR="00436F5E" w:rsidRPr="00CE4119" w:rsidP="008F570D" w14:paraId="3262E2E8" w14:textId="02401145">
      <w:r w:rsidRPr="00CE4119">
        <w:t xml:space="preserve">ACF has consulted with MBD Inc. to </w:t>
      </w:r>
      <w:r w:rsidRPr="00CE4119" w:rsidR="754FA89D">
        <w:t>provid</w:t>
      </w:r>
      <w:r w:rsidRPr="00CE4119">
        <w:t>e</w:t>
      </w:r>
      <w:r w:rsidRPr="00CE4119" w:rsidR="754FA89D">
        <w:t xml:space="preserve"> programmatic support to th</w:t>
      </w:r>
      <w:r w:rsidRPr="00CE4119" w:rsidR="00480CA7">
        <w:t>is information collection effort</w:t>
      </w:r>
      <w:r w:rsidRPr="00CE4119" w:rsidR="754FA89D">
        <w:t xml:space="preserve">. </w:t>
      </w:r>
      <w:r w:rsidRPr="00CE4119" w:rsidR="2EBB2828">
        <w:t>MDB Inc is providing technical services and knowledge throughout the interview process to engage with local communities effectively.</w:t>
      </w:r>
    </w:p>
    <w:p w:rsidR="00D90EF6" w:rsidRPr="00CE4119" w:rsidP="008F570D" w14:paraId="16A7A923" w14:textId="73321E2C">
      <w:pPr>
        <w:rPr>
          <w:b/>
        </w:rPr>
      </w:pPr>
    </w:p>
    <w:p w:rsidR="002167BA" w:rsidRPr="00CE4119" w:rsidP="008F570D" w14:paraId="64BC7A70" w14:textId="77777777">
      <w:pPr>
        <w:rPr>
          <w:b/>
        </w:rPr>
      </w:pPr>
    </w:p>
    <w:p w:rsidR="00945CD6" w:rsidRPr="00CE4119" w:rsidP="008F570D" w14:paraId="391068CD" w14:textId="6ECE22DD">
      <w:pPr>
        <w:spacing w:after="120"/>
        <w:rPr>
          <w:b/>
        </w:rPr>
      </w:pPr>
      <w:r w:rsidRPr="00CE4119">
        <w:rPr>
          <w:b/>
        </w:rPr>
        <w:t xml:space="preserve">A9. </w:t>
      </w:r>
      <w:r w:rsidRPr="00CE4119" w:rsidR="00542413">
        <w:rPr>
          <w:b/>
        </w:rPr>
        <w:t xml:space="preserve">Tokens of Appreciation </w:t>
      </w:r>
      <w:r w:rsidRPr="00CE4119" w:rsidR="00B66874">
        <w:rPr>
          <w:b/>
        </w:rPr>
        <w:t>for</w:t>
      </w:r>
      <w:r w:rsidRPr="00CE4119">
        <w:rPr>
          <w:b/>
        </w:rPr>
        <w:t xml:space="preserve"> Respondents</w:t>
      </w:r>
    </w:p>
    <w:p w:rsidR="004222F8" w:rsidRPr="00CE4119" w:rsidP="002167BA" w14:paraId="7605E87D" w14:textId="2DB20FA7">
      <w:r w:rsidRPr="00CE4119">
        <w:t xml:space="preserve">No </w:t>
      </w:r>
      <w:r w:rsidRPr="00CE4119" w:rsidR="00542413">
        <w:t>tokens of appreciation</w:t>
      </w:r>
      <w:r w:rsidRPr="00CE4119">
        <w:t xml:space="preserve"> for</w:t>
      </w:r>
      <w:r w:rsidRPr="00CE4119" w:rsidR="00BE7952">
        <w:t xml:space="preserve"> respondents are proposed for this information collection.</w:t>
      </w:r>
    </w:p>
    <w:p w:rsidR="002167BA" w:rsidRPr="00CE4119" w:rsidP="002167BA" w14:paraId="230F41E7" w14:textId="1B5FF24B"/>
    <w:p w:rsidR="002167BA" w:rsidRPr="00CE4119" w:rsidP="002167BA" w14:paraId="4ADEE3A3" w14:textId="77777777">
      <w:pPr>
        <w:rPr>
          <w:b/>
        </w:rPr>
      </w:pPr>
    </w:p>
    <w:p w:rsidR="004222F8" w:rsidRPr="00CE4119" w:rsidP="008F570D" w14:paraId="5BB4F440" w14:textId="77777777">
      <w:pPr>
        <w:spacing w:after="120"/>
        <w:rPr>
          <w:b/>
        </w:rPr>
      </w:pPr>
      <w:r w:rsidRPr="00CE4119">
        <w:rPr>
          <w:b/>
        </w:rPr>
        <w:t>A10. Privacy of Respondents</w:t>
      </w:r>
    </w:p>
    <w:p w:rsidR="004222F8" w:rsidRPr="00CE4119" w:rsidP="008F570D" w14:paraId="480B2A5E" w14:textId="77777777">
      <w:pPr>
        <w:widowControl w:val="0"/>
        <w:autoSpaceDE w:val="0"/>
        <w:autoSpaceDN w:val="0"/>
        <w:adjustRightInd w:val="0"/>
      </w:pPr>
      <w:r w:rsidRPr="00CE4119">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36F5E" w:rsidRPr="00CE4119" w:rsidP="008F570D" w14:paraId="0442A162" w14:textId="63CFCD7D"/>
    <w:p w:rsidR="002167BA" w:rsidRPr="00CE4119" w:rsidP="008F570D" w14:paraId="360B161E" w14:textId="77777777"/>
    <w:p w:rsidR="00945CD6" w:rsidRPr="00CE4119" w:rsidP="008F570D" w14:paraId="0B35E015" w14:textId="77777777">
      <w:pPr>
        <w:spacing w:after="120"/>
        <w:rPr>
          <w:b/>
        </w:rPr>
      </w:pPr>
      <w:r w:rsidRPr="00CE4119">
        <w:rPr>
          <w:b/>
        </w:rPr>
        <w:t>A11. Sensitive Questions</w:t>
      </w:r>
    </w:p>
    <w:p w:rsidR="00D90EF6" w:rsidRPr="00CE4119" w:rsidP="008F570D" w14:paraId="7C7C4093" w14:textId="2F1BE47F">
      <w:r w:rsidRPr="00CE4119">
        <w:t xml:space="preserve">There are no sensitive questions </w:t>
      </w:r>
      <w:r w:rsidRPr="00CE4119" w:rsidR="005821A4">
        <w:t>included in the interviews or the focus groups.</w:t>
      </w:r>
    </w:p>
    <w:p w:rsidR="005046F0" w:rsidRPr="00CE4119" w:rsidP="00B128F2" w14:paraId="45C63BFE" w14:textId="625C5157"/>
    <w:p w:rsidR="002167BA" w:rsidRPr="00CE4119" w:rsidP="00B128F2" w14:paraId="0AA96BA6" w14:textId="77777777"/>
    <w:p w:rsidR="00542413" w:rsidRPr="00CE4119" w:rsidP="00800F41" w14:paraId="3ABF848D" w14:textId="604CE552">
      <w:pPr>
        <w:keepNext/>
        <w:keepLines/>
        <w:spacing w:after="120"/>
        <w:rPr>
          <w:b/>
        </w:rPr>
      </w:pPr>
      <w:r w:rsidRPr="00CE4119">
        <w:rPr>
          <w:b/>
        </w:rPr>
        <w:t xml:space="preserve">A12. </w:t>
      </w:r>
      <w:r w:rsidRPr="00CE4119" w:rsidR="00945CD6">
        <w:rPr>
          <w:b/>
        </w:rPr>
        <w:t>Estimation of Information Collection Burden</w:t>
      </w:r>
    </w:p>
    <w:p w:rsidR="00542413" w:rsidRPr="00CE4119" w:rsidP="00800F41" w14:paraId="3786490C" w14:textId="2AA637D8">
      <w:pPr>
        <w:keepNext/>
        <w:keepLines/>
        <w:spacing w:after="60"/>
        <w:rPr>
          <w:b/>
          <w:bCs/>
          <w:i/>
          <w:iCs/>
        </w:rPr>
      </w:pPr>
      <w:r w:rsidRPr="00CE4119">
        <w:rPr>
          <w:b/>
          <w:bCs/>
          <w:i/>
          <w:iCs/>
        </w:rPr>
        <w:t>Burden Estimates</w:t>
      </w:r>
    </w:p>
    <w:p w:rsidR="00A322ED" w:rsidRPr="00CE4119" w:rsidP="00800F41" w14:paraId="630F56CC" w14:textId="5B2F2BDD">
      <w:pPr>
        <w:keepNext/>
        <w:keepLines/>
      </w:pPr>
      <w:r w:rsidRPr="00CE4119">
        <w:t xml:space="preserve">Potential participants for initial interviews and focus groups will be identified within the pre-selected communities (see A2 for additional information about community identification).  Identification of individuals </w:t>
      </w:r>
      <w:r w:rsidR="00DA23FE">
        <w:t xml:space="preserve">and national associations </w:t>
      </w:r>
      <w:r w:rsidRPr="00CE4119">
        <w:t>to reach out to will be based on program office consultation and pre-existing relationships through related to environmental justice and climate change</w:t>
      </w:r>
      <w:r w:rsidRPr="00CE4119" w:rsidR="00035D5A">
        <w:t xml:space="preserve"> related activities (ex. Workgroups) </w:t>
      </w:r>
      <w:r w:rsidRPr="00CE4119">
        <w:t xml:space="preserve">that we are involved with. </w:t>
      </w:r>
      <w:r w:rsidRPr="00CE4119" w:rsidR="00035D5A">
        <w:t>We may also identify individuals through publicly available information about human service providers who work in areas of high environmental injustice and/or high impacts faced by climate change.</w:t>
      </w:r>
    </w:p>
    <w:p w:rsidR="00A322ED" w:rsidRPr="00CE4119" w:rsidP="008F570D" w14:paraId="1A953B9D" w14:textId="77777777">
      <w:pPr>
        <w:rPr>
          <w:b/>
          <w:bCs/>
        </w:rPr>
      </w:pPr>
    </w:p>
    <w:p w:rsidR="007F032D" w:rsidRPr="00CE4119" w:rsidP="008F570D" w14:paraId="3B81CD9C" w14:textId="5D9A6266">
      <w:pPr>
        <w:rPr>
          <w:b/>
          <w:bCs/>
        </w:rPr>
      </w:pPr>
      <w:r w:rsidRPr="00CE4119">
        <w:rPr>
          <w:b/>
          <w:bCs/>
        </w:rPr>
        <w:t xml:space="preserve">Instrument 1: </w:t>
      </w:r>
      <w:r w:rsidRPr="00CE4119" w:rsidR="004D34DF">
        <w:rPr>
          <w:b/>
          <w:bCs/>
        </w:rPr>
        <w:t>Interview Protocol for Human Services Community Stakeholders</w:t>
      </w:r>
    </w:p>
    <w:p w:rsidR="00710DC2" w:rsidRPr="00CE4119" w:rsidP="008F570D" w14:paraId="0B661EAD" w14:textId="4713B39A">
      <w:pPr>
        <w:rPr>
          <w:iCs/>
        </w:rPr>
      </w:pPr>
      <w:r w:rsidRPr="00CE4119">
        <w:t xml:space="preserve">Through outreach, we aim to engage </w:t>
      </w:r>
      <w:r w:rsidRPr="00CE4119" w:rsidR="008532A0">
        <w:rPr>
          <w:iCs/>
        </w:rPr>
        <w:t xml:space="preserve">25 participants </w:t>
      </w:r>
      <w:r w:rsidRPr="00CE4119" w:rsidR="00C36E92">
        <w:rPr>
          <w:iCs/>
        </w:rPr>
        <w:t xml:space="preserve">residing across the </w:t>
      </w:r>
      <w:r w:rsidRPr="00CE4119" w:rsidR="0058614E">
        <w:rPr>
          <w:iCs/>
        </w:rPr>
        <w:t>five</w:t>
      </w:r>
      <w:r w:rsidRPr="00CE4119" w:rsidR="00C36E92">
        <w:rPr>
          <w:iCs/>
        </w:rPr>
        <w:t xml:space="preserve"> areas of interest</w:t>
      </w:r>
      <w:r w:rsidRPr="00CE4119">
        <w:rPr>
          <w:iCs/>
        </w:rPr>
        <w:t xml:space="preserve"> and with a focus on human services</w:t>
      </w:r>
      <w:r w:rsidRPr="00CE4119" w:rsidR="00C36E92">
        <w:rPr>
          <w:iCs/>
        </w:rPr>
        <w:t xml:space="preserve">. </w:t>
      </w:r>
      <w:r w:rsidRPr="00CE4119" w:rsidR="00D248AD">
        <w:rPr>
          <w:iCs/>
        </w:rPr>
        <w:t>Each interview is estimated to take 1.0 hours for a total burden of 25 hours (25 respondents*1 hour per interview).</w:t>
      </w:r>
      <w:r w:rsidRPr="00CE4119">
        <w:rPr>
          <w:iCs/>
        </w:rPr>
        <w:t xml:space="preserve"> The response time includes the necessary time for respondent to prepare and participate in the interview.</w:t>
      </w:r>
    </w:p>
    <w:p w:rsidR="00A93F04" w:rsidRPr="00CE4119" w:rsidP="008F570D" w14:paraId="1B7181D4" w14:textId="77777777">
      <w:pPr>
        <w:rPr>
          <w:b/>
          <w:bCs/>
        </w:rPr>
      </w:pPr>
    </w:p>
    <w:p w:rsidR="00A93F04" w:rsidRPr="00CE4119" w:rsidP="008F570D" w14:paraId="2EE50CBE" w14:textId="686F822C">
      <w:pPr>
        <w:rPr>
          <w:b/>
          <w:bCs/>
        </w:rPr>
      </w:pPr>
      <w:r w:rsidRPr="00CE4119">
        <w:rPr>
          <w:b/>
          <w:bCs/>
        </w:rPr>
        <w:t xml:space="preserve">Instrument 2: Community Focus Groups </w:t>
      </w:r>
      <w:r w:rsidRPr="00CE4119" w:rsidR="004D34DF">
        <w:rPr>
          <w:b/>
          <w:bCs/>
        </w:rPr>
        <w:t>Focused on Human Services</w:t>
      </w:r>
    </w:p>
    <w:p w:rsidR="00223E8C" w:rsidRPr="00CE4119" w:rsidP="008F570D" w14:paraId="422253A4" w14:textId="68521DF4">
      <w:r w:rsidRPr="00CE4119">
        <w:t>This semi-structured discussion guide will be used during</w:t>
      </w:r>
      <w:r w:rsidRPr="00CE4119" w:rsidR="00871AB8">
        <w:t xml:space="preserve"> five community meetings in different geographic locations across the nation.  </w:t>
      </w:r>
      <w:r w:rsidRPr="00CE4119">
        <w:t xml:space="preserve">These meetings and discussions will focus on human services. </w:t>
      </w:r>
      <w:r w:rsidRPr="00CE4119" w:rsidR="00871AB8">
        <w:t xml:space="preserve">Each community meeting is expected to include up to 30 </w:t>
      </w:r>
      <w:r w:rsidRPr="00CE4119" w:rsidR="00926CC5">
        <w:t>non</w:t>
      </w:r>
      <w:r w:rsidRPr="00CE4119" w:rsidR="0058614E">
        <w:t>-F</w:t>
      </w:r>
      <w:r w:rsidRPr="00CE4119" w:rsidR="00926CC5">
        <w:t>ederal participants</w:t>
      </w:r>
      <w:r w:rsidRPr="00CE4119" w:rsidR="00FF5F6B">
        <w:t>, for a total of 150 respondents</w:t>
      </w:r>
      <w:r w:rsidRPr="00CE4119" w:rsidR="00926CC5">
        <w:t xml:space="preserve">. Each meeting will include 2, 90-minute </w:t>
      </w:r>
      <w:r w:rsidRPr="00CE4119" w:rsidR="00D37D26">
        <w:t>focus group sessions involving the 30 non</w:t>
      </w:r>
      <w:r w:rsidRPr="00CE4119" w:rsidR="0058614E">
        <w:t>-F</w:t>
      </w:r>
      <w:r w:rsidRPr="00CE4119" w:rsidR="00D37D26">
        <w:t>ederal participants, for a total of 180 minutes (</w:t>
      </w:r>
      <w:r w:rsidRPr="00CE4119" w:rsidR="0058614E">
        <w:t>three</w:t>
      </w:r>
      <w:r w:rsidRPr="00CE4119" w:rsidR="00D37D26">
        <w:t xml:space="preserve"> hours) of </w:t>
      </w:r>
      <w:r w:rsidRPr="00CE4119" w:rsidR="00E36160">
        <w:t>focus group time for each of the 30 participants.  Total bu</w:t>
      </w:r>
      <w:r w:rsidRPr="00CE4119" w:rsidR="000C6AE2">
        <w:t>r</w:t>
      </w:r>
      <w:r w:rsidRPr="00CE4119" w:rsidR="00E36160">
        <w:t xml:space="preserve">den </w:t>
      </w:r>
      <w:r w:rsidRPr="00CE4119" w:rsidR="008B5A59">
        <w:t>hours are</w:t>
      </w:r>
      <w:r w:rsidRPr="00CE4119" w:rsidR="00E36160">
        <w:t xml:space="preserve"> </w:t>
      </w:r>
      <w:r w:rsidRPr="00CE4119" w:rsidR="000C6AE2">
        <w:t>450 (5 meetings*30 participants*</w:t>
      </w:r>
      <w:r w:rsidRPr="00CE4119" w:rsidR="00781123">
        <w:t>3 hours = 450 hours).</w:t>
      </w:r>
    </w:p>
    <w:p w:rsidR="00223E8C" w:rsidRPr="00CE4119" w:rsidP="008F570D" w14:paraId="365A2757" w14:textId="77777777"/>
    <w:p w:rsidR="004D34DF" w:rsidRPr="00CE4119" w:rsidP="008A580D" w14:paraId="709847BF" w14:textId="364FBB58">
      <w:pPr>
        <w:rPr>
          <w:b/>
          <w:bCs/>
        </w:rPr>
      </w:pPr>
      <w:r w:rsidRPr="00CE4119">
        <w:rPr>
          <w:b/>
          <w:bCs/>
        </w:rPr>
        <w:t xml:space="preserve">Instrument 3: </w:t>
      </w:r>
      <w:r w:rsidRPr="00CE4119">
        <w:rPr>
          <w:b/>
          <w:bCs/>
        </w:rPr>
        <w:t>Interview Protocol for Health</w:t>
      </w:r>
      <w:r w:rsidRPr="00CE4119" w:rsidR="00FD15E8">
        <w:rPr>
          <w:b/>
          <w:bCs/>
        </w:rPr>
        <w:t xml:space="preserve"> Services</w:t>
      </w:r>
      <w:r w:rsidRPr="00CE4119">
        <w:rPr>
          <w:b/>
          <w:bCs/>
        </w:rPr>
        <w:t xml:space="preserve"> Community Stakeholders</w:t>
      </w:r>
    </w:p>
    <w:p w:rsidR="004D34DF" w:rsidRPr="00CE4119" w:rsidP="004D34DF" w14:paraId="47275727" w14:textId="239AA7E3">
      <w:r w:rsidRPr="00CE4119">
        <w:t xml:space="preserve">Through outreach, we aim to engage </w:t>
      </w:r>
      <w:r w:rsidRPr="00CE4119" w:rsidR="008A580D">
        <w:t xml:space="preserve">40 </w:t>
      </w:r>
      <w:r w:rsidRPr="00CE4119">
        <w:rPr>
          <w:iCs/>
        </w:rPr>
        <w:t>participants residing across the five areas of interest and with a focus on health services</w:t>
      </w:r>
      <w:r w:rsidRPr="00CE4119">
        <w:t>. Each interview is expected to last 90 minutes for a total of 30 burden hours (20 individuals*90-minute interviews = 30 hours).</w:t>
      </w:r>
      <w:r w:rsidRPr="00CE4119">
        <w:rPr>
          <w:iCs/>
        </w:rPr>
        <w:t xml:space="preserve"> The response time includes the necessary time for respondent to prepare and participate in the interview.</w:t>
      </w:r>
    </w:p>
    <w:p w:rsidR="004D34DF" w:rsidRPr="00CE4119" w:rsidP="008F570D" w14:paraId="554555CD" w14:textId="77777777">
      <w:pPr>
        <w:rPr>
          <w:b/>
          <w:bCs/>
        </w:rPr>
      </w:pPr>
    </w:p>
    <w:p w:rsidR="00A93F04" w:rsidRPr="00CE4119" w:rsidP="008F570D" w14:paraId="7F35B528" w14:textId="36A3D633">
      <w:r w:rsidRPr="00CE4119">
        <w:rPr>
          <w:b/>
          <w:bCs/>
        </w:rPr>
        <w:t xml:space="preserve">Instrument 4: </w:t>
      </w:r>
      <w:r w:rsidRPr="00CE4119" w:rsidR="00871AB8">
        <w:rPr>
          <w:b/>
          <w:bCs/>
        </w:rPr>
        <w:t xml:space="preserve">Community Focus Groups </w:t>
      </w:r>
      <w:r w:rsidRPr="00CE4119">
        <w:rPr>
          <w:b/>
          <w:bCs/>
        </w:rPr>
        <w:t xml:space="preserve">focused on Health </w:t>
      </w:r>
      <w:r w:rsidRPr="00CE4119" w:rsidR="00FD15E8">
        <w:rPr>
          <w:b/>
          <w:bCs/>
        </w:rPr>
        <w:t xml:space="preserve">Services </w:t>
      </w:r>
    </w:p>
    <w:p w:rsidR="00202190" w:rsidRPr="00CE4119" w:rsidP="008F570D" w14:paraId="2CE6DD5B" w14:textId="555992D7">
      <w:r w:rsidRPr="00CE4119">
        <w:t xml:space="preserve">This semi-structured discussion guide will be used during </w:t>
      </w:r>
      <w:r w:rsidRPr="00CE4119" w:rsidR="008A580D">
        <w:t>up to fourteen</w:t>
      </w:r>
      <w:r w:rsidRPr="00CE4119" w:rsidR="00801478">
        <w:t xml:space="preserve"> community conversations</w:t>
      </w:r>
      <w:r w:rsidRPr="00CE4119" w:rsidR="005C2BFD">
        <w:t xml:space="preserve"> (focus groups)</w:t>
      </w:r>
      <w:r w:rsidRPr="00CE4119" w:rsidR="00801478">
        <w:t xml:space="preserve">, with </w:t>
      </w:r>
      <w:r w:rsidRPr="00CE4119" w:rsidR="007A7C29">
        <w:t xml:space="preserve">a plan of </w:t>
      </w:r>
      <w:r w:rsidRPr="00CE4119" w:rsidR="00801478">
        <w:t xml:space="preserve">15 participants </w:t>
      </w:r>
      <w:r w:rsidRPr="00CE4119" w:rsidR="00871AB8">
        <w:t xml:space="preserve">at </w:t>
      </w:r>
      <w:r w:rsidRPr="00CE4119" w:rsidR="00801478">
        <w:t>each</w:t>
      </w:r>
      <w:r w:rsidRPr="00CE4119" w:rsidR="00871AB8">
        <w:t xml:space="preserve"> </w:t>
      </w:r>
      <w:r w:rsidRPr="00CE4119" w:rsidR="00801478">
        <w:t xml:space="preserve">for a total of 105 respondents. </w:t>
      </w:r>
      <w:r w:rsidRPr="00CE4119">
        <w:t xml:space="preserve">These meetings and discussions will focus on health services. </w:t>
      </w:r>
      <w:r w:rsidRPr="00CE4119" w:rsidR="005C2BFD">
        <w:t xml:space="preserve">Each focus group will </w:t>
      </w:r>
      <w:r w:rsidRPr="00CE4119" w:rsidR="007A7C29">
        <w:t xml:space="preserve">last approximately </w:t>
      </w:r>
      <w:r w:rsidRPr="00CE4119" w:rsidR="0058614E">
        <w:t>two</w:t>
      </w:r>
      <w:r w:rsidRPr="00CE4119" w:rsidR="007A7C29">
        <w:t xml:space="preserve"> hours for a total of </w:t>
      </w:r>
      <w:r w:rsidRPr="00CE4119" w:rsidR="000205ED">
        <w:t>210 burden hours</w:t>
      </w:r>
      <w:r w:rsidRPr="00CE4119" w:rsidR="007A7C29">
        <w:t xml:space="preserve"> (7 </w:t>
      </w:r>
      <w:r w:rsidRPr="00CE4119" w:rsidR="00FF321A">
        <w:t xml:space="preserve">focus group sessions*2 hours each*15 participants = </w:t>
      </w:r>
      <w:r w:rsidRPr="00CE4119" w:rsidR="000205ED">
        <w:t>210 hours).</w:t>
      </w:r>
      <w:r w:rsidRPr="00CE4119" w:rsidR="00F12ACE">
        <w:t xml:space="preserve"> T</w:t>
      </w:r>
      <w:r w:rsidRPr="00CE4119" w:rsidR="00871AB8">
        <w:t>he total burden hour</w:t>
      </w:r>
      <w:r w:rsidRPr="00CE4119" w:rsidR="003E1484">
        <w:t xml:space="preserve"> estimate</w:t>
      </w:r>
      <w:r w:rsidRPr="00CE4119" w:rsidR="00871AB8">
        <w:t xml:space="preserve"> for this instrument is 240.</w:t>
      </w:r>
    </w:p>
    <w:p w:rsidR="00A93F04" w:rsidRPr="00CE4119" w:rsidP="008F570D" w14:paraId="14281360" w14:textId="77777777"/>
    <w:p w:rsidR="00A93F04" w:rsidRPr="00CE4119" w:rsidP="008F570D" w14:paraId="11FD9CFD" w14:textId="6678F489">
      <w:r w:rsidRPr="00CE4119">
        <w:rPr>
          <w:b/>
          <w:bCs/>
        </w:rPr>
        <w:t xml:space="preserve">Instrument </w:t>
      </w:r>
      <w:r w:rsidRPr="00CE4119" w:rsidR="004D34DF">
        <w:rPr>
          <w:b/>
          <w:bCs/>
        </w:rPr>
        <w:t>5</w:t>
      </w:r>
      <w:r w:rsidRPr="00CE4119">
        <w:rPr>
          <w:b/>
          <w:bCs/>
        </w:rPr>
        <w:t>: Community Representative Interview Request Email</w:t>
      </w:r>
    </w:p>
    <w:p w:rsidR="00A93F04" w:rsidRPr="00CE4119" w:rsidP="008F570D" w14:paraId="53C3604B" w14:textId="0BF47431">
      <w:r w:rsidRPr="00CE4119">
        <w:t xml:space="preserve">Email requests will be sent </w:t>
      </w:r>
      <w:r w:rsidRPr="00CE4119" w:rsidR="009F0B09">
        <w:t xml:space="preserve">to </w:t>
      </w:r>
      <w:r w:rsidRPr="00CE4119" w:rsidR="00121492">
        <w:t xml:space="preserve">pre-identified community stakeholders who represent HHS funding </w:t>
      </w:r>
      <w:r w:rsidRPr="00CE4119" w:rsidR="001D5B4A">
        <w:t xml:space="preserve">recipients. The total number </w:t>
      </w:r>
      <w:r w:rsidRPr="00CE4119" w:rsidR="000D76EE">
        <w:t xml:space="preserve">of email requests </w:t>
      </w:r>
      <w:r w:rsidRPr="00CE4119" w:rsidR="0067706B">
        <w:t>represents the</w:t>
      </w:r>
      <w:r w:rsidRPr="00CE4119" w:rsidR="00FA4F18">
        <w:t xml:space="preserve"> anticip</w:t>
      </w:r>
      <w:r w:rsidRPr="00CE4119" w:rsidR="009B0042">
        <w:t xml:space="preserve">ated number of </w:t>
      </w:r>
      <w:r w:rsidRPr="00CE4119" w:rsidR="009B36CC">
        <w:t xml:space="preserve">individual </w:t>
      </w:r>
      <w:r w:rsidRPr="00CE4119" w:rsidR="0063200A">
        <w:t>stakeholder interview</w:t>
      </w:r>
      <w:r w:rsidRPr="00CE4119" w:rsidR="003A4F3C">
        <w:t>s (45) plus 10 percent (</w:t>
      </w:r>
      <w:r w:rsidRPr="00CE4119" w:rsidR="0058614E">
        <w:t>five</w:t>
      </w:r>
      <w:r w:rsidRPr="00CE4119" w:rsidR="00110489">
        <w:t xml:space="preserve">) </w:t>
      </w:r>
      <w:r w:rsidRPr="00CE4119" w:rsidR="00742A92">
        <w:t xml:space="preserve">for attrition for a total number of 50 </w:t>
      </w:r>
      <w:r w:rsidRPr="00CE4119" w:rsidR="00DE6F96">
        <w:t xml:space="preserve">scheduling emails.  </w:t>
      </w:r>
      <w:r w:rsidRPr="00CE4119" w:rsidR="00916F17">
        <w:t xml:space="preserve">It is estimated that </w:t>
      </w:r>
      <w:r w:rsidRPr="00CE4119" w:rsidR="00854853">
        <w:t>respondents will need .</w:t>
      </w:r>
      <w:r w:rsidRPr="00CE4119" w:rsidR="004F3E3E">
        <w:t>25</w:t>
      </w:r>
      <w:r w:rsidRPr="00CE4119" w:rsidR="00854853">
        <w:t xml:space="preserve"> hours to review the information </w:t>
      </w:r>
      <w:r w:rsidRPr="00CE4119" w:rsidR="00854853">
        <w:t xml:space="preserve">and complete the </w:t>
      </w:r>
      <w:r w:rsidRPr="00CE4119" w:rsidR="00345CFC">
        <w:t>scheduling request.  Total burden hours</w:t>
      </w:r>
      <w:r w:rsidRPr="00CE4119" w:rsidR="006B393A">
        <w:t xml:space="preserve">, with the increased </w:t>
      </w:r>
      <w:r w:rsidRPr="00CE4119" w:rsidR="00631119">
        <w:t xml:space="preserve">10 percent, is </w:t>
      </w:r>
      <w:r w:rsidRPr="00CE4119" w:rsidR="001B7FC5">
        <w:t>12.5 hours (</w:t>
      </w:r>
      <w:r w:rsidRPr="00CE4119" w:rsidR="004F3E3E">
        <w:t>50 respondents*.25</w:t>
      </w:r>
      <w:r w:rsidRPr="00CE4119" w:rsidR="002E573D">
        <w:t xml:space="preserve"> ho</w:t>
      </w:r>
      <w:r w:rsidRPr="00CE4119" w:rsidR="00AF4243">
        <w:t>urs</w:t>
      </w:r>
      <w:r w:rsidRPr="00CE4119" w:rsidR="00B46C7B">
        <w:t xml:space="preserve"> </w:t>
      </w:r>
      <w:r w:rsidRPr="00CE4119" w:rsidR="00A57227">
        <w:t>-or 15 minutes-</w:t>
      </w:r>
      <w:r w:rsidRPr="00CE4119" w:rsidR="00B46C7B">
        <w:t xml:space="preserve"> </w:t>
      </w:r>
      <w:r w:rsidRPr="00CE4119" w:rsidR="00A57227">
        <w:t>/60 minutes =</w:t>
      </w:r>
      <w:r w:rsidRPr="00CE4119" w:rsidR="0038282E">
        <w:t xml:space="preserve"> 12.5 hours).</w:t>
      </w:r>
    </w:p>
    <w:p w:rsidR="00A93F04" w:rsidRPr="00CE4119" w:rsidP="008F570D" w14:paraId="2897D7A2" w14:textId="77777777"/>
    <w:p w:rsidR="00A93F04" w:rsidRPr="00CE4119" w:rsidP="00A22046" w14:paraId="5754C0A7" w14:textId="34BE5B0F">
      <w:pPr>
        <w:rPr>
          <w:b/>
          <w:bCs/>
        </w:rPr>
      </w:pPr>
      <w:r w:rsidRPr="00CE4119">
        <w:rPr>
          <w:b/>
          <w:bCs/>
        </w:rPr>
        <w:t xml:space="preserve">Instrument </w:t>
      </w:r>
      <w:r w:rsidRPr="00CE4119" w:rsidR="004D34DF">
        <w:rPr>
          <w:b/>
          <w:bCs/>
        </w:rPr>
        <w:t>6</w:t>
      </w:r>
      <w:r w:rsidRPr="00CE4119">
        <w:rPr>
          <w:b/>
          <w:bCs/>
        </w:rPr>
        <w:t>: Focus Group Invitation Email</w:t>
      </w:r>
    </w:p>
    <w:p w:rsidR="00E50FC0" w:rsidP="00A22046" w14:paraId="60FA8A58" w14:textId="2F3CF8E3">
      <w:r w:rsidRPr="00CE4119">
        <w:t>Email requests will be sent to pre-identified community stakeholders who represent HHS funding recipients</w:t>
      </w:r>
      <w:r w:rsidRPr="00CE4119" w:rsidR="00322B9B">
        <w:t xml:space="preserve"> or related community leaders</w:t>
      </w:r>
      <w:r w:rsidRPr="00CE4119">
        <w:t xml:space="preserve">. The total number of email requests </w:t>
      </w:r>
      <w:r w:rsidRPr="00CE4119" w:rsidR="0067706B">
        <w:t>represents</w:t>
      </w:r>
      <w:r w:rsidRPr="00CE4119">
        <w:t xml:space="preserve"> the anticipated number of </w:t>
      </w:r>
      <w:r w:rsidRPr="00CE4119" w:rsidR="0067706B">
        <w:t>participants in the focus groups</w:t>
      </w:r>
      <w:r w:rsidRPr="00CE4119">
        <w:t xml:space="preserve"> (</w:t>
      </w:r>
      <w:r w:rsidRPr="00CE4119" w:rsidR="00E95DC3">
        <w:t>255</w:t>
      </w:r>
      <w:r w:rsidRPr="00CE4119">
        <w:t>) plus 10 percent (</w:t>
      </w:r>
      <w:r w:rsidRPr="00CE4119" w:rsidR="00311C9F">
        <w:t>26</w:t>
      </w:r>
      <w:r w:rsidRPr="00CE4119">
        <w:t xml:space="preserve">) for attrition for a total number of </w:t>
      </w:r>
      <w:r w:rsidRPr="00CE4119" w:rsidR="00382FFE">
        <w:t>281</w:t>
      </w:r>
      <w:r w:rsidRPr="00CE4119">
        <w:t xml:space="preserve"> </w:t>
      </w:r>
      <w:r w:rsidRPr="00CE4119" w:rsidR="00B46C7B">
        <w:t xml:space="preserve">registration </w:t>
      </w:r>
      <w:r w:rsidRPr="00CE4119">
        <w:t xml:space="preserve">emails.  It is estimated that respondents will need .25 hours to review the information and complete the </w:t>
      </w:r>
      <w:r w:rsidRPr="00CE4119" w:rsidR="00B46C7B">
        <w:t>meeting registration</w:t>
      </w:r>
      <w:r w:rsidRPr="00CE4119">
        <w:t xml:space="preserve">. Total burden hours, with the increased 10 percent, is </w:t>
      </w:r>
      <w:r w:rsidRPr="00CE4119" w:rsidR="00E906B6">
        <w:t>70.25</w:t>
      </w:r>
      <w:r w:rsidRPr="00CE4119">
        <w:t xml:space="preserve"> hours (</w:t>
      </w:r>
      <w:r w:rsidRPr="00CE4119" w:rsidR="00B46C7B">
        <w:t>281</w:t>
      </w:r>
      <w:r w:rsidRPr="00CE4119">
        <w:t xml:space="preserve"> respondents*.25 hours</w:t>
      </w:r>
      <w:r w:rsidRPr="00CE4119" w:rsidR="00B46C7B">
        <w:t xml:space="preserve"> </w:t>
      </w:r>
      <w:r w:rsidRPr="00CE4119">
        <w:t>-or 15 minutes-</w:t>
      </w:r>
      <w:r w:rsidRPr="00CE4119" w:rsidR="00B46C7B">
        <w:t xml:space="preserve"> </w:t>
      </w:r>
      <w:r w:rsidRPr="00CE4119">
        <w:t xml:space="preserve">/60 minutes = </w:t>
      </w:r>
      <w:r w:rsidRPr="00CE4119" w:rsidR="009E740E">
        <w:t>70.25</w:t>
      </w:r>
      <w:r w:rsidRPr="00CE4119">
        <w:t xml:space="preserve"> hours).</w:t>
      </w:r>
    </w:p>
    <w:p w:rsidR="006A0509" w:rsidP="006A0509" w14:paraId="447DB2B7" w14:textId="77777777">
      <w:pPr>
        <w:keepNext/>
        <w:keepLines/>
        <w:rPr>
          <w:b/>
          <w:bCs/>
        </w:rPr>
      </w:pPr>
    </w:p>
    <w:p w:rsidR="006A0509" w:rsidRPr="006A0509" w:rsidP="006A0509" w14:paraId="6E9A3BD8" w14:textId="38DE555D">
      <w:pPr>
        <w:keepNext/>
        <w:keepLines/>
        <w:rPr>
          <w:b/>
          <w:bCs/>
        </w:rPr>
      </w:pPr>
      <w:bookmarkStart w:id="4" w:name="_Hlk137460039"/>
      <w:r w:rsidRPr="006A0509">
        <w:rPr>
          <w:b/>
          <w:bCs/>
        </w:rPr>
        <w:t>Instrument 7: National Associations and National Leaders focused on Human Services, Health Services, Climate Change, Environmental Justice</w:t>
      </w:r>
    </w:p>
    <w:bookmarkEnd w:id="4"/>
    <w:p w:rsidR="00CD131C" w:rsidRPr="00CE4119" w:rsidP="00CD131C" w14:paraId="0C2FA5BE" w14:textId="303FF30C">
      <w:r>
        <w:t xml:space="preserve">A capstone summit </w:t>
      </w:r>
      <w:r w:rsidR="00C74765">
        <w:t xml:space="preserve">will include the questions detailed in this instrument in </w:t>
      </w:r>
      <w:r w:rsidR="00B276F9">
        <w:t>one</w:t>
      </w:r>
      <w:r w:rsidR="00C74765">
        <w:t xml:space="preserve"> </w:t>
      </w:r>
      <w:r w:rsidR="0002492B">
        <w:t>45</w:t>
      </w:r>
      <w:r w:rsidR="00A95E23">
        <w:t xml:space="preserve">-minute session held with representatives of national associations, </w:t>
      </w:r>
      <w:r w:rsidR="00332CF6">
        <w:t>community leaders in the fields of environmental justice and climate change</w:t>
      </w:r>
      <w:r w:rsidR="00D35C6C">
        <w:t xml:space="preserve">, and some state/local officials. </w:t>
      </w:r>
      <w:r w:rsidR="00B276F9">
        <w:t>This focus group will focus on cross sections between human services and public health</w:t>
      </w:r>
      <w:r w:rsidRPr="00CE4119">
        <w:t xml:space="preserve">. </w:t>
      </w:r>
      <w:r w:rsidR="00B276F9">
        <w:t xml:space="preserve">This </w:t>
      </w:r>
      <w:r w:rsidRPr="00CE4119">
        <w:t xml:space="preserve">meeting is expected to include </w:t>
      </w:r>
      <w:r w:rsidR="00230176">
        <w:t>5</w:t>
      </w:r>
      <w:r w:rsidR="0002492B">
        <w:t>0</w:t>
      </w:r>
      <w:r w:rsidR="00B276F9">
        <w:t xml:space="preserve"> </w:t>
      </w:r>
      <w:r w:rsidRPr="00CE4119">
        <w:t>non-Federal participants.</w:t>
      </w:r>
      <w:r w:rsidR="00597F96">
        <w:t xml:space="preserve"> Total public burden is calculated at </w:t>
      </w:r>
      <w:r w:rsidR="0002492B">
        <w:t>45</w:t>
      </w:r>
      <w:r w:rsidR="007656DB">
        <w:t xml:space="preserve"> </w:t>
      </w:r>
      <w:r w:rsidRPr="00CE4119">
        <w:t xml:space="preserve">minutes for each of the </w:t>
      </w:r>
      <w:r w:rsidR="00230176">
        <w:t>5</w:t>
      </w:r>
      <w:r w:rsidR="0002492B">
        <w:t>0</w:t>
      </w:r>
      <w:r w:rsidR="002108DF">
        <w:t xml:space="preserve"> </w:t>
      </w:r>
      <w:r w:rsidRPr="00CE4119">
        <w:t xml:space="preserve">participants.  Total burden hours are </w:t>
      </w:r>
      <w:r w:rsidR="007D4F8F">
        <w:t>3</w:t>
      </w:r>
      <w:r w:rsidR="00F04120">
        <w:t>8</w:t>
      </w:r>
      <w:r w:rsidRPr="00CE4119">
        <w:t xml:space="preserve"> (</w:t>
      </w:r>
      <w:r w:rsidR="00E72EF1">
        <w:t xml:space="preserve">1 focus group </w:t>
      </w:r>
      <w:r w:rsidRPr="00CE4119">
        <w:t>*</w:t>
      </w:r>
      <w:r w:rsidR="00230176">
        <w:t>5</w:t>
      </w:r>
      <w:r w:rsidR="00E72EF1">
        <w:t xml:space="preserve">0 </w:t>
      </w:r>
      <w:r w:rsidRPr="00CE4119">
        <w:t>participants*</w:t>
      </w:r>
      <w:r w:rsidR="00E72EF1">
        <w:t>.75 -</w:t>
      </w:r>
      <w:r w:rsidR="00DC2ED2">
        <w:t xml:space="preserve">or 45 minutes- </w:t>
      </w:r>
      <w:r w:rsidRPr="00CE4119">
        <w:t xml:space="preserve">= </w:t>
      </w:r>
      <w:r w:rsidR="00E5450E">
        <w:t>37.5</w:t>
      </w:r>
      <w:r w:rsidRPr="00CE4119">
        <w:t xml:space="preserve"> hours).</w:t>
      </w:r>
    </w:p>
    <w:p w:rsidR="001D7029" w:rsidRPr="001D7029" w:rsidP="00A22046" w14:paraId="337C4748" w14:textId="77777777">
      <w:pPr>
        <w:rPr>
          <w:u w:val="single"/>
        </w:rPr>
      </w:pPr>
    </w:p>
    <w:p w:rsidR="00F52243" w:rsidRPr="00CE4119" w:rsidP="008F570D" w14:paraId="3608E99F" w14:textId="77777777">
      <w:pPr>
        <w:rPr>
          <w:b/>
          <w:bCs/>
          <w:i/>
          <w:iCs/>
        </w:rPr>
      </w:pPr>
    </w:p>
    <w:p w:rsidR="00542413" w:rsidRPr="00CE4119" w:rsidP="00542413" w14:paraId="6CBE253C" w14:textId="16147A58">
      <w:pPr>
        <w:spacing w:after="60"/>
        <w:rPr>
          <w:b/>
          <w:i/>
        </w:rPr>
      </w:pPr>
      <w:r w:rsidRPr="00CE4119">
        <w:rPr>
          <w:b/>
          <w:i/>
        </w:rPr>
        <w:t>Cost Estimates</w:t>
      </w:r>
    </w:p>
    <w:p w:rsidR="00F52243" w:rsidRPr="00CE4119" w:rsidP="00F52243" w14:paraId="1B7EBAE9" w14:textId="01AAB3FB">
      <w:bookmarkStart w:id="5" w:name="_Hlk123737993"/>
      <w:r w:rsidRPr="00CE4119">
        <w:t>Costs were estimated using the average hourly rate for BLS job codes for (1) Social and Community Service Managers (11-9151), with a mean hourly wage of $36.92; and (2) Medical and Health Services Managers (11-9111) with a mean hourly wage of $57.61; (3) Community Health Workers (21-1094) with a mean hourly wage of $22.97.</w:t>
      </w:r>
    </w:p>
    <w:p w:rsidR="00F52243" w:rsidRPr="00CE4119" w:rsidP="00F52243" w14:paraId="67D5495E" w14:textId="77777777"/>
    <w:p w:rsidR="00F52243" w:rsidRPr="00CE4119" w:rsidP="00A56442" w14:paraId="7C6C9B59" w14:textId="7EA4F5FA">
      <w:pPr>
        <w:pStyle w:val="ListParagraph"/>
        <w:numPr>
          <w:ilvl w:val="0"/>
          <w:numId w:val="27"/>
        </w:numPr>
        <w:rPr>
          <w:sz w:val="24"/>
          <w:szCs w:val="24"/>
        </w:rPr>
      </w:pPr>
      <w:r w:rsidRPr="00CE4119">
        <w:rPr>
          <w:sz w:val="24"/>
          <w:szCs w:val="24"/>
        </w:rPr>
        <w:t>Instruments IC1</w:t>
      </w:r>
      <w:r w:rsidRPr="00CE4119" w:rsidR="007B0375">
        <w:rPr>
          <w:sz w:val="24"/>
          <w:szCs w:val="24"/>
        </w:rPr>
        <w:t xml:space="preserve"> and </w:t>
      </w:r>
      <w:r w:rsidRPr="00CE4119">
        <w:rPr>
          <w:sz w:val="24"/>
          <w:szCs w:val="24"/>
        </w:rPr>
        <w:t>IC2 use BLS job code 11-9151 for cost burden estimate.</w:t>
      </w:r>
    </w:p>
    <w:p w:rsidR="00F52243" w:rsidRPr="00CE4119" w:rsidP="00A56442" w14:paraId="6D909D5D" w14:textId="0898F777">
      <w:pPr>
        <w:pStyle w:val="ListParagraph"/>
        <w:numPr>
          <w:ilvl w:val="0"/>
          <w:numId w:val="27"/>
        </w:numPr>
        <w:rPr>
          <w:sz w:val="24"/>
          <w:szCs w:val="24"/>
        </w:rPr>
      </w:pPr>
      <w:r w:rsidRPr="00CE4119">
        <w:rPr>
          <w:sz w:val="24"/>
          <w:szCs w:val="24"/>
        </w:rPr>
        <w:t>Instrument IC3 use an average of BLS job codes 11-9111 and 21-1094 to reflect the range of professionals expected to participate. The average hourly wage of these two codes is $40.29.</w:t>
      </w:r>
    </w:p>
    <w:p w:rsidR="00546FD8" w:rsidP="00A56442" w14:paraId="7A1EA617" w14:textId="2204F8F9">
      <w:pPr>
        <w:pStyle w:val="ListParagraph"/>
        <w:numPr>
          <w:ilvl w:val="0"/>
          <w:numId w:val="27"/>
        </w:numPr>
        <w:rPr>
          <w:sz w:val="24"/>
          <w:szCs w:val="24"/>
        </w:rPr>
      </w:pPr>
      <w:r w:rsidRPr="00CE4119">
        <w:rPr>
          <w:sz w:val="24"/>
          <w:szCs w:val="24"/>
        </w:rPr>
        <w:t xml:space="preserve">Instruments IC4 and IC5 </w:t>
      </w:r>
      <w:r w:rsidRPr="00CE4119" w:rsidR="00D4508B">
        <w:rPr>
          <w:sz w:val="24"/>
          <w:szCs w:val="24"/>
        </w:rPr>
        <w:t>use an average of all three job codes</w:t>
      </w:r>
      <w:r w:rsidRPr="00CE4119" w:rsidR="00FC2217">
        <w:rPr>
          <w:sz w:val="24"/>
          <w:szCs w:val="24"/>
        </w:rPr>
        <w:t xml:space="preserve"> </w:t>
      </w:r>
      <w:r w:rsidRPr="00CE4119" w:rsidR="002A0878">
        <w:rPr>
          <w:sz w:val="24"/>
          <w:szCs w:val="24"/>
        </w:rPr>
        <w:t>to represent outreach to the full universe of participants.  The average hourly wage of codes 11-91</w:t>
      </w:r>
      <w:r w:rsidRPr="00CE4119" w:rsidR="00F6156D">
        <w:rPr>
          <w:sz w:val="24"/>
          <w:szCs w:val="24"/>
        </w:rPr>
        <w:t>5</w:t>
      </w:r>
      <w:r w:rsidRPr="00CE4119" w:rsidR="002A0878">
        <w:rPr>
          <w:sz w:val="24"/>
          <w:szCs w:val="24"/>
        </w:rPr>
        <w:t xml:space="preserve">1, </w:t>
      </w:r>
      <w:r w:rsidRPr="00CE4119" w:rsidR="002F4FD4">
        <w:rPr>
          <w:sz w:val="24"/>
          <w:szCs w:val="24"/>
        </w:rPr>
        <w:t>11-9111</w:t>
      </w:r>
      <w:r w:rsidRPr="00CE4119" w:rsidR="00F6156D">
        <w:rPr>
          <w:sz w:val="24"/>
          <w:szCs w:val="24"/>
        </w:rPr>
        <w:t xml:space="preserve">, and 21-1094 is </w:t>
      </w:r>
      <w:r w:rsidRPr="00CE4119" w:rsidR="003D671E">
        <w:rPr>
          <w:sz w:val="24"/>
          <w:szCs w:val="24"/>
        </w:rPr>
        <w:t>$</w:t>
      </w:r>
      <w:r w:rsidRPr="00CE4119" w:rsidR="00C62676">
        <w:rPr>
          <w:sz w:val="24"/>
          <w:szCs w:val="24"/>
        </w:rPr>
        <w:t>39.17</w:t>
      </w:r>
      <w:r w:rsidRPr="00CE4119" w:rsidR="00CD3A70">
        <w:rPr>
          <w:sz w:val="24"/>
          <w:szCs w:val="24"/>
        </w:rPr>
        <w:t>.</w:t>
      </w:r>
    </w:p>
    <w:p w:rsidR="000C16F1" w:rsidRPr="00CE4119" w:rsidP="00A56442" w14:paraId="235A0F5A" w14:textId="482BCED0">
      <w:pPr>
        <w:pStyle w:val="ListParagraph"/>
        <w:numPr>
          <w:ilvl w:val="0"/>
          <w:numId w:val="27"/>
        </w:numPr>
        <w:rPr>
          <w:sz w:val="24"/>
          <w:szCs w:val="24"/>
        </w:rPr>
      </w:pPr>
      <w:r>
        <w:rPr>
          <w:sz w:val="24"/>
          <w:szCs w:val="24"/>
        </w:rPr>
        <w:t>Instrument IC7 use</w:t>
      </w:r>
      <w:r w:rsidR="00850A67">
        <w:rPr>
          <w:sz w:val="24"/>
          <w:szCs w:val="24"/>
        </w:rPr>
        <w:t>s an average of BLS job codes 11-9151 and 11-9111</w:t>
      </w:r>
      <w:r w:rsidR="00B9681F">
        <w:rPr>
          <w:sz w:val="24"/>
          <w:szCs w:val="24"/>
        </w:rPr>
        <w:t xml:space="preserve"> to reflect the range of professionals hired by national associations and expected to participate. The average hourly wage of these two codes is </w:t>
      </w:r>
      <w:r w:rsidR="0084238D">
        <w:rPr>
          <w:sz w:val="24"/>
          <w:szCs w:val="24"/>
        </w:rPr>
        <w:t>$47.27.</w:t>
      </w:r>
    </w:p>
    <w:p w:rsidR="00546FD8" w:rsidRPr="00CE4119" w:rsidP="00F52243" w14:paraId="3C6F8DAA" w14:textId="77777777"/>
    <w:p w:rsidR="00673327" w:rsidRPr="00CE4119" w:rsidP="00673327" w14:paraId="4BF14835" w14:textId="41614BAB">
      <w:pPr>
        <w:rPr>
          <w:sz w:val="32"/>
        </w:rPr>
      </w:pPr>
      <w:r w:rsidRPr="00CE4119">
        <w:t>To account for fringe benefits and overhead</w:t>
      </w:r>
      <w:r w:rsidRPr="00CE4119" w:rsidR="00A9403E">
        <w:t xml:space="preserve">, </w:t>
      </w:r>
      <w:r w:rsidRPr="00CE4119" w:rsidR="00CD3A70">
        <w:t xml:space="preserve">all </w:t>
      </w:r>
      <w:r w:rsidR="002C4E95">
        <w:t>four</w:t>
      </w:r>
      <w:r w:rsidRPr="00CE4119" w:rsidR="002C4E95">
        <w:t xml:space="preserve"> </w:t>
      </w:r>
      <w:r w:rsidRPr="00CE4119" w:rsidR="00A9403E">
        <w:t>rates</w:t>
      </w:r>
      <w:r w:rsidRPr="00CE4119">
        <w:t xml:space="preserve"> were multiplied by </w:t>
      </w:r>
      <w:r w:rsidRPr="00CE4119" w:rsidR="00A9403E">
        <w:t xml:space="preserve">a factor of </w:t>
      </w:r>
      <w:r w:rsidRPr="00CE4119" w:rsidR="0058614E">
        <w:t>two</w:t>
      </w:r>
      <w:r w:rsidRPr="00CE4119" w:rsidR="00A9403E">
        <w:t xml:space="preserve"> </w:t>
      </w:r>
      <w:r w:rsidRPr="00CE4119">
        <w:t>for a total of</w:t>
      </w:r>
      <w:r w:rsidRPr="00CE4119" w:rsidR="00EB7CBD">
        <w:t xml:space="preserve"> </w:t>
      </w:r>
      <w:r w:rsidRPr="00CE4119">
        <w:t>$73.84</w:t>
      </w:r>
      <w:r w:rsidRPr="00CE4119" w:rsidR="00A9403E">
        <w:t xml:space="preserve"> </w:t>
      </w:r>
      <w:r w:rsidRPr="00CE4119" w:rsidR="00E122B3">
        <w:t>for</w:t>
      </w:r>
      <w:r w:rsidRPr="00CE4119" w:rsidR="00A9403E">
        <w:t xml:space="preserve"> job code 11-915</w:t>
      </w:r>
      <w:r w:rsidRPr="00CE4119" w:rsidR="00E122B3">
        <w:t>1</w:t>
      </w:r>
      <w:r w:rsidRPr="00CE4119" w:rsidR="00EB7CBD">
        <w:t xml:space="preserve">, </w:t>
      </w:r>
      <w:r w:rsidRPr="00CE4119" w:rsidR="004F6EC8">
        <w:t xml:space="preserve">$80.58 for </w:t>
      </w:r>
      <w:r w:rsidRPr="00CE4119" w:rsidR="005A1622">
        <w:t>the average between job codes 11-9111 and 21-1094</w:t>
      </w:r>
      <w:r w:rsidRPr="00CE4119" w:rsidR="00E122B3">
        <w:t xml:space="preserve">, </w:t>
      </w:r>
      <w:r w:rsidRPr="00CE4119" w:rsidR="00BB4E09">
        <w:t xml:space="preserve">$78.34 for </w:t>
      </w:r>
      <w:r w:rsidRPr="00CE4119" w:rsidR="008E7D5B">
        <w:t xml:space="preserve">the average of all </w:t>
      </w:r>
      <w:r w:rsidRPr="00CE4119" w:rsidR="0058614E">
        <w:t>three</w:t>
      </w:r>
      <w:r w:rsidRPr="00CE4119" w:rsidR="008E7D5B">
        <w:t xml:space="preserve"> job codes</w:t>
      </w:r>
      <w:r w:rsidR="002C4E95">
        <w:t xml:space="preserve">, and </w:t>
      </w:r>
      <w:r w:rsidR="00D84188">
        <w:t>$94.53 for the average between job codes 11-9151 and 11-9111</w:t>
      </w:r>
      <w:r w:rsidRPr="00CE4119">
        <w:t>.</w:t>
      </w:r>
      <w:r w:rsidRPr="00CE4119" w:rsidR="008E7D5B">
        <w:t xml:space="preserve"> Source: </w:t>
      </w:r>
      <w:hyperlink r:id="rId9" w:history="1">
        <w:r w:rsidRPr="00CE4119" w:rsidR="00316AB5">
          <w:rPr>
            <w:rStyle w:val="Hyperlink"/>
          </w:rPr>
          <w:t>www.bls.gov/oes/current/oes_stru.htm</w:t>
        </w:r>
      </w:hyperlink>
      <w:r w:rsidRPr="00CE4119">
        <w:t xml:space="preserve"> </w:t>
      </w:r>
    </w:p>
    <w:bookmarkEnd w:id="5"/>
    <w:p w:rsidR="00542413" w:rsidRPr="00CE4119" w:rsidP="008F570D" w14:paraId="26232607" w14:textId="77777777">
      <w:pPr>
        <w:rPr>
          <w:i/>
          <w:iCs/>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55"/>
        <w:gridCol w:w="1440"/>
        <w:gridCol w:w="1378"/>
        <w:gridCol w:w="983"/>
        <w:gridCol w:w="1059"/>
        <w:gridCol w:w="1121"/>
        <w:gridCol w:w="1214"/>
      </w:tblGrid>
      <w:tr w14:paraId="3DDE53E5" w14:textId="77777777" w:rsidTr="009F3EE2">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55" w:type="dxa"/>
            <w:shd w:val="clear" w:color="auto" w:fill="BFBFBF"/>
            <w:vAlign w:val="center"/>
          </w:tcPr>
          <w:p w:rsidR="00542413" w:rsidRPr="00CE4119" w:rsidP="008F570D" w14:paraId="2381BB0C" w14:textId="77777777">
            <w:pPr>
              <w:jc w:val="center"/>
              <w:rPr>
                <w:sz w:val="20"/>
                <w:szCs w:val="20"/>
              </w:rPr>
            </w:pPr>
            <w:r w:rsidRPr="00CE4119">
              <w:rPr>
                <w:sz w:val="20"/>
                <w:szCs w:val="20"/>
              </w:rPr>
              <w:t>Instrument</w:t>
            </w:r>
          </w:p>
        </w:tc>
        <w:tc>
          <w:tcPr>
            <w:tcW w:w="1440" w:type="dxa"/>
            <w:shd w:val="clear" w:color="auto" w:fill="BFBFBF"/>
            <w:vAlign w:val="center"/>
          </w:tcPr>
          <w:p w:rsidR="00542413" w:rsidRPr="00CE4119" w:rsidP="008F570D" w14:paraId="42F19101" w14:textId="77777777">
            <w:pPr>
              <w:jc w:val="center"/>
              <w:rPr>
                <w:sz w:val="20"/>
                <w:szCs w:val="20"/>
              </w:rPr>
            </w:pPr>
            <w:r w:rsidRPr="00CE4119">
              <w:rPr>
                <w:sz w:val="20"/>
                <w:szCs w:val="20"/>
              </w:rPr>
              <w:t>Total Number of Respondents</w:t>
            </w:r>
          </w:p>
        </w:tc>
        <w:tc>
          <w:tcPr>
            <w:tcW w:w="1378" w:type="dxa"/>
            <w:shd w:val="clear" w:color="auto" w:fill="BFBFBF"/>
            <w:vAlign w:val="center"/>
          </w:tcPr>
          <w:p w:rsidR="00542413" w:rsidRPr="00CE4119" w:rsidP="008F570D" w14:paraId="714F2F09" w14:textId="4691739D">
            <w:pPr>
              <w:jc w:val="center"/>
              <w:rPr>
                <w:sz w:val="20"/>
                <w:szCs w:val="20"/>
              </w:rPr>
            </w:pPr>
            <w:r w:rsidRPr="00CE4119">
              <w:rPr>
                <w:sz w:val="20"/>
                <w:szCs w:val="20"/>
              </w:rPr>
              <w:t>Total Number of Responses Per Respondent</w:t>
            </w:r>
          </w:p>
        </w:tc>
        <w:tc>
          <w:tcPr>
            <w:tcW w:w="983" w:type="dxa"/>
            <w:shd w:val="clear" w:color="auto" w:fill="BFBFBF"/>
            <w:vAlign w:val="center"/>
          </w:tcPr>
          <w:p w:rsidR="00542413" w:rsidRPr="00CE4119" w:rsidP="008F570D" w14:paraId="05CC723F" w14:textId="77777777">
            <w:pPr>
              <w:jc w:val="center"/>
              <w:rPr>
                <w:sz w:val="20"/>
                <w:szCs w:val="20"/>
              </w:rPr>
            </w:pPr>
            <w:r w:rsidRPr="00CE4119">
              <w:rPr>
                <w:sz w:val="20"/>
                <w:szCs w:val="20"/>
              </w:rPr>
              <w:t>Average Burden Hours Per Response</w:t>
            </w:r>
          </w:p>
        </w:tc>
        <w:tc>
          <w:tcPr>
            <w:tcW w:w="1059" w:type="dxa"/>
            <w:shd w:val="clear" w:color="auto" w:fill="BFBFBF"/>
            <w:vAlign w:val="center"/>
          </w:tcPr>
          <w:p w:rsidR="00542413" w:rsidRPr="00CE4119" w:rsidP="00404954" w14:paraId="110C4AE5" w14:textId="77777777">
            <w:pPr>
              <w:jc w:val="center"/>
              <w:rPr>
                <w:bCs/>
                <w:sz w:val="20"/>
                <w:szCs w:val="20"/>
              </w:rPr>
            </w:pPr>
            <w:r w:rsidRPr="00CE4119">
              <w:rPr>
                <w:bCs/>
                <w:sz w:val="20"/>
                <w:szCs w:val="20"/>
              </w:rPr>
              <w:t>Total</w:t>
            </w:r>
          </w:p>
          <w:p w:rsidR="00542413" w:rsidRPr="00CE4119" w:rsidP="00404954" w14:paraId="1F591B58" w14:textId="47332B2D">
            <w:pPr>
              <w:jc w:val="center"/>
              <w:rPr>
                <w:bCs/>
                <w:sz w:val="20"/>
                <w:szCs w:val="20"/>
              </w:rPr>
            </w:pPr>
            <w:r w:rsidRPr="00CE4119">
              <w:rPr>
                <w:bCs/>
                <w:sz w:val="20"/>
                <w:szCs w:val="20"/>
              </w:rPr>
              <w:t>Burden Hours</w:t>
            </w:r>
          </w:p>
        </w:tc>
        <w:tc>
          <w:tcPr>
            <w:tcW w:w="1121" w:type="dxa"/>
            <w:shd w:val="clear" w:color="auto" w:fill="BFBFBF"/>
            <w:vAlign w:val="center"/>
          </w:tcPr>
          <w:p w:rsidR="00542413" w:rsidRPr="00CE4119" w:rsidP="008F570D" w14:paraId="45DFE675" w14:textId="77777777">
            <w:pPr>
              <w:jc w:val="center"/>
              <w:rPr>
                <w:sz w:val="20"/>
                <w:szCs w:val="20"/>
              </w:rPr>
            </w:pPr>
            <w:r w:rsidRPr="00CE4119">
              <w:rPr>
                <w:bCs/>
                <w:sz w:val="20"/>
                <w:szCs w:val="20"/>
              </w:rPr>
              <w:t>Average Hourly Wage</w:t>
            </w:r>
          </w:p>
        </w:tc>
        <w:tc>
          <w:tcPr>
            <w:tcW w:w="1214" w:type="dxa"/>
            <w:shd w:val="clear" w:color="auto" w:fill="BFBFBF"/>
            <w:vAlign w:val="center"/>
          </w:tcPr>
          <w:p w:rsidR="00542413" w:rsidRPr="00CE4119" w:rsidP="008F570D" w14:paraId="39990194" w14:textId="77777777">
            <w:pPr>
              <w:jc w:val="center"/>
              <w:rPr>
                <w:sz w:val="20"/>
                <w:szCs w:val="20"/>
              </w:rPr>
            </w:pPr>
            <w:r w:rsidRPr="00CE4119">
              <w:rPr>
                <w:bCs/>
                <w:sz w:val="20"/>
                <w:szCs w:val="20"/>
              </w:rPr>
              <w:t>Total Annual Cost</w:t>
            </w:r>
          </w:p>
        </w:tc>
      </w:tr>
      <w:tr w14:paraId="7CE63E36" w14:textId="77777777" w:rsidTr="009F3EE2">
        <w:tblPrEx>
          <w:tblW w:w="9350" w:type="dxa"/>
          <w:jc w:val="center"/>
          <w:tblLook w:val="00A0"/>
        </w:tblPrEx>
        <w:trPr>
          <w:trHeight w:val="432"/>
          <w:jc w:val="center"/>
        </w:trPr>
        <w:tc>
          <w:tcPr>
            <w:tcW w:w="2155" w:type="dxa"/>
            <w:vAlign w:val="center"/>
          </w:tcPr>
          <w:p w:rsidR="00542413" w:rsidRPr="00CE4119" w:rsidP="008A580D" w14:paraId="15455CD3" w14:textId="7DAE71AE">
            <w:pPr>
              <w:rPr>
                <w:sz w:val="20"/>
                <w:szCs w:val="20"/>
              </w:rPr>
            </w:pPr>
            <w:r w:rsidRPr="00CE4119">
              <w:rPr>
                <w:sz w:val="20"/>
                <w:szCs w:val="20"/>
              </w:rPr>
              <w:t>Instrument 1:</w:t>
            </w:r>
            <w:r w:rsidRPr="00CE4119" w:rsidR="00871AB8">
              <w:rPr>
                <w:sz w:val="20"/>
                <w:szCs w:val="20"/>
              </w:rPr>
              <w:t xml:space="preserve"> </w:t>
            </w:r>
            <w:r w:rsidRPr="00CE4119">
              <w:rPr>
                <w:sz w:val="20"/>
                <w:szCs w:val="20"/>
              </w:rPr>
              <w:t>Interview Protocol for Human Services Community Stakeholders</w:t>
            </w:r>
          </w:p>
        </w:tc>
        <w:tc>
          <w:tcPr>
            <w:tcW w:w="1440" w:type="dxa"/>
            <w:vAlign w:val="center"/>
          </w:tcPr>
          <w:p w:rsidR="00542413" w:rsidRPr="00CE4119" w:rsidP="007E1568" w14:paraId="2106BBF5" w14:textId="1259F0D4">
            <w:pPr>
              <w:tabs>
                <w:tab w:val="center" w:pos="4320"/>
                <w:tab w:val="right" w:pos="8640"/>
              </w:tabs>
              <w:jc w:val="center"/>
              <w:rPr>
                <w:sz w:val="20"/>
                <w:szCs w:val="20"/>
              </w:rPr>
            </w:pPr>
            <w:r w:rsidRPr="00CE4119">
              <w:rPr>
                <w:sz w:val="20"/>
                <w:szCs w:val="20"/>
              </w:rPr>
              <w:t>25</w:t>
            </w:r>
          </w:p>
        </w:tc>
        <w:tc>
          <w:tcPr>
            <w:tcW w:w="1378" w:type="dxa"/>
            <w:vAlign w:val="center"/>
          </w:tcPr>
          <w:p w:rsidR="00542413" w:rsidRPr="00CE4119" w:rsidP="007E1568" w14:paraId="402332F4" w14:textId="62034A45">
            <w:pPr>
              <w:tabs>
                <w:tab w:val="center" w:pos="4320"/>
                <w:tab w:val="right" w:pos="8640"/>
              </w:tabs>
              <w:jc w:val="center"/>
              <w:rPr>
                <w:sz w:val="20"/>
                <w:szCs w:val="20"/>
              </w:rPr>
            </w:pPr>
            <w:r w:rsidRPr="00CE4119">
              <w:rPr>
                <w:sz w:val="20"/>
                <w:szCs w:val="20"/>
              </w:rPr>
              <w:t>1</w:t>
            </w:r>
          </w:p>
        </w:tc>
        <w:tc>
          <w:tcPr>
            <w:tcW w:w="983" w:type="dxa"/>
            <w:vAlign w:val="center"/>
          </w:tcPr>
          <w:p w:rsidR="00542413" w:rsidRPr="00CE4119" w:rsidP="007E1568" w14:paraId="2166A45E" w14:textId="67D31B2E">
            <w:pPr>
              <w:tabs>
                <w:tab w:val="center" w:pos="4320"/>
                <w:tab w:val="right" w:pos="8640"/>
              </w:tabs>
              <w:jc w:val="center"/>
              <w:rPr>
                <w:sz w:val="20"/>
                <w:szCs w:val="20"/>
              </w:rPr>
            </w:pPr>
            <w:r w:rsidRPr="00CE4119">
              <w:rPr>
                <w:sz w:val="20"/>
                <w:szCs w:val="20"/>
              </w:rPr>
              <w:t>1</w:t>
            </w:r>
          </w:p>
        </w:tc>
        <w:tc>
          <w:tcPr>
            <w:tcW w:w="1059" w:type="dxa"/>
            <w:vAlign w:val="center"/>
          </w:tcPr>
          <w:p w:rsidR="00542413" w:rsidRPr="00CE4119" w:rsidP="007E1568" w14:paraId="5A6C5F6C" w14:textId="07B97D0C">
            <w:pPr>
              <w:tabs>
                <w:tab w:val="center" w:pos="4320"/>
                <w:tab w:val="right" w:pos="8640"/>
              </w:tabs>
              <w:jc w:val="center"/>
              <w:rPr>
                <w:sz w:val="20"/>
                <w:szCs w:val="20"/>
              </w:rPr>
            </w:pPr>
            <w:r w:rsidRPr="00CE4119">
              <w:rPr>
                <w:sz w:val="20"/>
                <w:szCs w:val="20"/>
              </w:rPr>
              <w:t>25</w:t>
            </w:r>
          </w:p>
        </w:tc>
        <w:tc>
          <w:tcPr>
            <w:tcW w:w="1121" w:type="dxa"/>
            <w:vAlign w:val="center"/>
          </w:tcPr>
          <w:p w:rsidR="00542413" w:rsidRPr="00CE4119" w:rsidP="007E1568" w14:paraId="4C12A145" w14:textId="40067946">
            <w:pPr>
              <w:tabs>
                <w:tab w:val="center" w:pos="4320"/>
                <w:tab w:val="right" w:pos="8640"/>
              </w:tabs>
              <w:jc w:val="center"/>
              <w:rPr>
                <w:sz w:val="20"/>
                <w:szCs w:val="20"/>
              </w:rPr>
            </w:pPr>
            <w:r w:rsidRPr="00CE4119">
              <w:rPr>
                <w:sz w:val="20"/>
                <w:szCs w:val="20"/>
              </w:rPr>
              <w:t>$</w:t>
            </w:r>
            <w:r w:rsidRPr="00CE4119" w:rsidR="007E1568">
              <w:rPr>
                <w:sz w:val="20"/>
                <w:szCs w:val="20"/>
              </w:rPr>
              <w:t>73.84</w:t>
            </w:r>
          </w:p>
        </w:tc>
        <w:tc>
          <w:tcPr>
            <w:tcW w:w="1214" w:type="dxa"/>
            <w:vAlign w:val="center"/>
          </w:tcPr>
          <w:p w:rsidR="00542413" w:rsidRPr="00CE4119" w:rsidP="007E1568" w14:paraId="01C1A511" w14:textId="6541AC6B">
            <w:pPr>
              <w:tabs>
                <w:tab w:val="center" w:pos="4320"/>
                <w:tab w:val="right" w:pos="8640"/>
              </w:tabs>
              <w:jc w:val="center"/>
              <w:rPr>
                <w:sz w:val="20"/>
                <w:szCs w:val="20"/>
              </w:rPr>
            </w:pPr>
            <w:r w:rsidRPr="00CE4119">
              <w:rPr>
                <w:sz w:val="20"/>
                <w:szCs w:val="20"/>
              </w:rPr>
              <w:t>$1,846</w:t>
            </w:r>
          </w:p>
        </w:tc>
      </w:tr>
      <w:tr w14:paraId="097116E3" w14:textId="77777777" w:rsidTr="009F3EE2">
        <w:tblPrEx>
          <w:tblW w:w="9350" w:type="dxa"/>
          <w:jc w:val="center"/>
          <w:tblLook w:val="00A0"/>
        </w:tblPrEx>
        <w:trPr>
          <w:trHeight w:val="432"/>
          <w:jc w:val="center"/>
        </w:trPr>
        <w:tc>
          <w:tcPr>
            <w:tcW w:w="2155" w:type="dxa"/>
            <w:vAlign w:val="center"/>
          </w:tcPr>
          <w:p w:rsidR="00095D79" w:rsidRPr="00CE4119" w:rsidP="008A580D" w14:paraId="429E53E1" w14:textId="18AF6EFB">
            <w:pPr>
              <w:rPr>
                <w:sz w:val="20"/>
                <w:szCs w:val="20"/>
              </w:rPr>
            </w:pPr>
            <w:r w:rsidRPr="00CE4119">
              <w:rPr>
                <w:sz w:val="20"/>
                <w:szCs w:val="20"/>
              </w:rPr>
              <w:t>Instrument 2: Community Focus Groups Focused on Human Services</w:t>
            </w:r>
          </w:p>
        </w:tc>
        <w:tc>
          <w:tcPr>
            <w:tcW w:w="1440" w:type="dxa"/>
            <w:vAlign w:val="center"/>
          </w:tcPr>
          <w:p w:rsidR="00095D79" w:rsidRPr="00CE4119" w:rsidP="007E1568" w14:paraId="4F04BC8C" w14:textId="0BFA129B">
            <w:pPr>
              <w:tabs>
                <w:tab w:val="center" w:pos="4320"/>
                <w:tab w:val="right" w:pos="8640"/>
              </w:tabs>
              <w:jc w:val="center"/>
              <w:rPr>
                <w:sz w:val="20"/>
                <w:szCs w:val="20"/>
              </w:rPr>
            </w:pPr>
            <w:r w:rsidRPr="00CE4119">
              <w:rPr>
                <w:sz w:val="20"/>
                <w:szCs w:val="20"/>
              </w:rPr>
              <w:t>150</w:t>
            </w:r>
          </w:p>
        </w:tc>
        <w:tc>
          <w:tcPr>
            <w:tcW w:w="1378" w:type="dxa"/>
            <w:vAlign w:val="center"/>
          </w:tcPr>
          <w:p w:rsidR="00095D79" w:rsidRPr="00CE4119" w:rsidP="007E1568" w14:paraId="03C23096" w14:textId="13A8771B">
            <w:pPr>
              <w:tabs>
                <w:tab w:val="center" w:pos="4320"/>
                <w:tab w:val="right" w:pos="8640"/>
              </w:tabs>
              <w:jc w:val="center"/>
              <w:rPr>
                <w:sz w:val="20"/>
                <w:szCs w:val="20"/>
              </w:rPr>
            </w:pPr>
            <w:r w:rsidRPr="00CE4119">
              <w:rPr>
                <w:sz w:val="20"/>
                <w:szCs w:val="20"/>
              </w:rPr>
              <w:t>1</w:t>
            </w:r>
          </w:p>
        </w:tc>
        <w:tc>
          <w:tcPr>
            <w:tcW w:w="983" w:type="dxa"/>
            <w:vAlign w:val="center"/>
          </w:tcPr>
          <w:p w:rsidR="00095D79" w:rsidRPr="00CE4119" w:rsidP="007E1568" w14:paraId="4BCEA948" w14:textId="7C4F0FDB">
            <w:pPr>
              <w:tabs>
                <w:tab w:val="center" w:pos="4320"/>
                <w:tab w:val="right" w:pos="8640"/>
              </w:tabs>
              <w:jc w:val="center"/>
              <w:rPr>
                <w:sz w:val="20"/>
                <w:szCs w:val="20"/>
              </w:rPr>
            </w:pPr>
            <w:r w:rsidRPr="00CE4119">
              <w:rPr>
                <w:sz w:val="20"/>
                <w:szCs w:val="20"/>
              </w:rPr>
              <w:t>3</w:t>
            </w:r>
          </w:p>
        </w:tc>
        <w:tc>
          <w:tcPr>
            <w:tcW w:w="1059" w:type="dxa"/>
            <w:vAlign w:val="center"/>
          </w:tcPr>
          <w:p w:rsidR="00095D79" w:rsidRPr="00CE4119" w:rsidP="007E1568" w14:paraId="5241113D" w14:textId="6E5EFD1B">
            <w:pPr>
              <w:tabs>
                <w:tab w:val="center" w:pos="4320"/>
                <w:tab w:val="right" w:pos="8640"/>
              </w:tabs>
              <w:jc w:val="center"/>
              <w:rPr>
                <w:sz w:val="20"/>
                <w:szCs w:val="20"/>
              </w:rPr>
            </w:pPr>
            <w:r w:rsidRPr="00CE4119">
              <w:rPr>
                <w:sz w:val="20"/>
                <w:szCs w:val="20"/>
              </w:rPr>
              <w:t>450</w:t>
            </w:r>
          </w:p>
        </w:tc>
        <w:tc>
          <w:tcPr>
            <w:tcW w:w="1121" w:type="dxa"/>
            <w:vAlign w:val="center"/>
          </w:tcPr>
          <w:p w:rsidR="00095D79" w:rsidRPr="00CE4119" w:rsidP="007E1568" w14:paraId="253F2216" w14:textId="15147F7C">
            <w:pPr>
              <w:tabs>
                <w:tab w:val="center" w:pos="4320"/>
                <w:tab w:val="right" w:pos="8640"/>
              </w:tabs>
              <w:jc w:val="center"/>
              <w:rPr>
                <w:sz w:val="20"/>
                <w:szCs w:val="20"/>
              </w:rPr>
            </w:pPr>
            <w:r w:rsidRPr="00CE4119">
              <w:rPr>
                <w:sz w:val="20"/>
                <w:szCs w:val="20"/>
              </w:rPr>
              <w:t>$</w:t>
            </w:r>
            <w:r w:rsidRPr="00CE4119" w:rsidR="00B36276">
              <w:rPr>
                <w:sz w:val="20"/>
                <w:szCs w:val="20"/>
              </w:rPr>
              <w:t>73.84</w:t>
            </w:r>
          </w:p>
        </w:tc>
        <w:tc>
          <w:tcPr>
            <w:tcW w:w="1214" w:type="dxa"/>
            <w:vAlign w:val="center"/>
          </w:tcPr>
          <w:p w:rsidR="00095D79" w:rsidRPr="00CE4119" w:rsidP="007E1568" w14:paraId="020B6011" w14:textId="54E3D94D">
            <w:pPr>
              <w:tabs>
                <w:tab w:val="center" w:pos="4320"/>
                <w:tab w:val="right" w:pos="8640"/>
              </w:tabs>
              <w:jc w:val="center"/>
              <w:rPr>
                <w:sz w:val="20"/>
                <w:szCs w:val="20"/>
              </w:rPr>
            </w:pPr>
            <w:r w:rsidRPr="00CE4119">
              <w:rPr>
                <w:sz w:val="20"/>
                <w:szCs w:val="20"/>
              </w:rPr>
              <w:t>$33,</w:t>
            </w:r>
            <w:r w:rsidRPr="00CE4119" w:rsidR="006C4E18">
              <w:rPr>
                <w:sz w:val="20"/>
                <w:szCs w:val="20"/>
              </w:rPr>
              <w:t>228</w:t>
            </w:r>
          </w:p>
        </w:tc>
      </w:tr>
      <w:tr w14:paraId="5003ADFF" w14:textId="77777777" w:rsidTr="009F3EE2">
        <w:tblPrEx>
          <w:tblW w:w="9350" w:type="dxa"/>
          <w:jc w:val="center"/>
          <w:tblLook w:val="00A0"/>
        </w:tblPrEx>
        <w:trPr>
          <w:trHeight w:val="432"/>
          <w:jc w:val="center"/>
        </w:trPr>
        <w:tc>
          <w:tcPr>
            <w:tcW w:w="2155" w:type="dxa"/>
            <w:vAlign w:val="center"/>
          </w:tcPr>
          <w:p w:rsidR="004F2ABB" w:rsidRPr="00CE4119" w:rsidP="008A580D" w14:paraId="1325A7F3" w14:textId="29F48072">
            <w:pPr>
              <w:rPr>
                <w:sz w:val="20"/>
                <w:szCs w:val="20"/>
              </w:rPr>
            </w:pPr>
            <w:r w:rsidRPr="00CE4119">
              <w:rPr>
                <w:sz w:val="20"/>
                <w:szCs w:val="20"/>
              </w:rPr>
              <w:t>Instrument 3: Interview Protocol for Health</w:t>
            </w:r>
            <w:r w:rsidRPr="00CE4119" w:rsidR="00FD15E8">
              <w:rPr>
                <w:sz w:val="20"/>
                <w:szCs w:val="20"/>
              </w:rPr>
              <w:t xml:space="preserve"> Services</w:t>
            </w:r>
            <w:r w:rsidRPr="00CE4119">
              <w:rPr>
                <w:sz w:val="20"/>
                <w:szCs w:val="20"/>
              </w:rPr>
              <w:t xml:space="preserve"> Community Stakeholders</w:t>
            </w:r>
          </w:p>
        </w:tc>
        <w:tc>
          <w:tcPr>
            <w:tcW w:w="1440" w:type="dxa"/>
            <w:vAlign w:val="center"/>
          </w:tcPr>
          <w:p w:rsidR="004F2ABB" w:rsidRPr="00CE4119" w:rsidP="0027648A" w14:paraId="26A8C648" w14:textId="0EA6AF9B">
            <w:pPr>
              <w:tabs>
                <w:tab w:val="center" w:pos="4320"/>
                <w:tab w:val="right" w:pos="8640"/>
              </w:tabs>
              <w:jc w:val="center"/>
              <w:rPr>
                <w:sz w:val="20"/>
                <w:szCs w:val="20"/>
              </w:rPr>
            </w:pPr>
            <w:r w:rsidRPr="00CE4119">
              <w:rPr>
                <w:sz w:val="20"/>
                <w:szCs w:val="20"/>
              </w:rPr>
              <w:t>40</w:t>
            </w:r>
          </w:p>
        </w:tc>
        <w:tc>
          <w:tcPr>
            <w:tcW w:w="1378" w:type="dxa"/>
            <w:vAlign w:val="center"/>
          </w:tcPr>
          <w:p w:rsidR="004F2ABB" w:rsidRPr="00CE4119" w:rsidP="0027648A" w14:paraId="33CB8A0E" w14:textId="4C66A59A">
            <w:pPr>
              <w:tabs>
                <w:tab w:val="center" w:pos="4320"/>
                <w:tab w:val="right" w:pos="8640"/>
              </w:tabs>
              <w:jc w:val="center"/>
              <w:rPr>
                <w:sz w:val="20"/>
                <w:szCs w:val="20"/>
              </w:rPr>
            </w:pPr>
            <w:r w:rsidRPr="00CE4119">
              <w:rPr>
                <w:sz w:val="20"/>
                <w:szCs w:val="20"/>
              </w:rPr>
              <w:t>1</w:t>
            </w:r>
          </w:p>
        </w:tc>
        <w:tc>
          <w:tcPr>
            <w:tcW w:w="983" w:type="dxa"/>
            <w:vAlign w:val="center"/>
          </w:tcPr>
          <w:p w:rsidR="005B212D" w:rsidRPr="00CE4119" w:rsidP="005B212D" w14:paraId="227C0305" w14:textId="522928E9">
            <w:pPr>
              <w:tabs>
                <w:tab w:val="center" w:pos="4320"/>
                <w:tab w:val="right" w:pos="8640"/>
              </w:tabs>
              <w:jc w:val="center"/>
              <w:rPr>
                <w:sz w:val="20"/>
                <w:szCs w:val="20"/>
              </w:rPr>
            </w:pPr>
            <w:r w:rsidRPr="00CE4119">
              <w:rPr>
                <w:sz w:val="20"/>
                <w:szCs w:val="20"/>
              </w:rPr>
              <w:t>1.5</w:t>
            </w:r>
          </w:p>
        </w:tc>
        <w:tc>
          <w:tcPr>
            <w:tcW w:w="1059" w:type="dxa"/>
            <w:vAlign w:val="center"/>
          </w:tcPr>
          <w:p w:rsidR="004F2ABB" w:rsidRPr="00CE4119" w:rsidP="0027648A" w14:paraId="0A8C98AF" w14:textId="64D23479">
            <w:pPr>
              <w:tabs>
                <w:tab w:val="center" w:pos="4320"/>
                <w:tab w:val="right" w:pos="8640"/>
              </w:tabs>
              <w:jc w:val="center"/>
              <w:rPr>
                <w:sz w:val="20"/>
                <w:szCs w:val="20"/>
              </w:rPr>
            </w:pPr>
            <w:r w:rsidRPr="00CE4119">
              <w:rPr>
                <w:sz w:val="20"/>
                <w:szCs w:val="20"/>
              </w:rPr>
              <w:t>60</w:t>
            </w:r>
          </w:p>
        </w:tc>
        <w:tc>
          <w:tcPr>
            <w:tcW w:w="1121" w:type="dxa"/>
            <w:vAlign w:val="center"/>
          </w:tcPr>
          <w:p w:rsidR="004F2ABB" w:rsidRPr="00CE4119" w:rsidP="0027648A" w14:paraId="4ECA1816" w14:textId="1942476A">
            <w:pPr>
              <w:tabs>
                <w:tab w:val="center" w:pos="4320"/>
                <w:tab w:val="right" w:pos="8640"/>
              </w:tabs>
              <w:jc w:val="center"/>
              <w:rPr>
                <w:sz w:val="20"/>
                <w:szCs w:val="20"/>
              </w:rPr>
            </w:pPr>
            <w:r w:rsidRPr="00CE4119">
              <w:rPr>
                <w:sz w:val="20"/>
                <w:szCs w:val="20"/>
              </w:rPr>
              <w:t>$80.58</w:t>
            </w:r>
          </w:p>
        </w:tc>
        <w:tc>
          <w:tcPr>
            <w:tcW w:w="1214" w:type="dxa"/>
            <w:vAlign w:val="center"/>
          </w:tcPr>
          <w:p w:rsidR="005B212D" w:rsidRPr="00CE4119" w:rsidP="006C4E18" w14:paraId="3A0AEBC5" w14:textId="18BC5907">
            <w:pPr>
              <w:tabs>
                <w:tab w:val="center" w:pos="4320"/>
                <w:tab w:val="right" w:pos="8640"/>
              </w:tabs>
              <w:jc w:val="center"/>
              <w:rPr>
                <w:sz w:val="20"/>
                <w:szCs w:val="20"/>
              </w:rPr>
            </w:pPr>
            <w:r w:rsidRPr="00CE4119">
              <w:rPr>
                <w:sz w:val="20"/>
                <w:szCs w:val="20"/>
              </w:rPr>
              <w:t>$4,83</w:t>
            </w:r>
            <w:r w:rsidRPr="00CE4119" w:rsidR="006C4E18">
              <w:rPr>
                <w:sz w:val="20"/>
                <w:szCs w:val="20"/>
              </w:rPr>
              <w:t>5</w:t>
            </w:r>
          </w:p>
        </w:tc>
      </w:tr>
      <w:tr w14:paraId="38999049" w14:textId="77777777" w:rsidTr="009F3EE2">
        <w:tblPrEx>
          <w:tblW w:w="9350" w:type="dxa"/>
          <w:jc w:val="center"/>
          <w:tblLook w:val="00A0"/>
        </w:tblPrEx>
        <w:trPr>
          <w:trHeight w:val="432"/>
          <w:jc w:val="center"/>
        </w:trPr>
        <w:tc>
          <w:tcPr>
            <w:tcW w:w="2155" w:type="dxa"/>
            <w:vAlign w:val="center"/>
          </w:tcPr>
          <w:p w:rsidR="00F12ACE" w:rsidRPr="00CE4119" w:rsidP="008A580D" w14:paraId="6D878022" w14:textId="10FAB35B">
            <w:pPr>
              <w:rPr>
                <w:sz w:val="20"/>
                <w:szCs w:val="20"/>
              </w:rPr>
            </w:pPr>
            <w:r w:rsidRPr="00CE4119">
              <w:rPr>
                <w:sz w:val="20"/>
                <w:szCs w:val="20"/>
              </w:rPr>
              <w:t xml:space="preserve">Instrument 4: Community Focus Groups focused </w:t>
            </w:r>
            <w:r w:rsidRPr="00CE4119" w:rsidR="00F05311">
              <w:rPr>
                <w:sz w:val="20"/>
                <w:szCs w:val="20"/>
              </w:rPr>
              <w:t>on Health</w:t>
            </w:r>
            <w:r w:rsidRPr="00CE4119" w:rsidR="0029512A">
              <w:rPr>
                <w:sz w:val="20"/>
                <w:szCs w:val="20"/>
              </w:rPr>
              <w:t xml:space="preserve"> Services</w:t>
            </w:r>
            <w:r w:rsidRPr="00CE4119">
              <w:rPr>
                <w:sz w:val="20"/>
                <w:szCs w:val="20"/>
              </w:rPr>
              <w:t xml:space="preserve"> </w:t>
            </w:r>
          </w:p>
        </w:tc>
        <w:tc>
          <w:tcPr>
            <w:tcW w:w="1440" w:type="dxa"/>
            <w:vAlign w:val="center"/>
          </w:tcPr>
          <w:p w:rsidR="00F12ACE" w:rsidRPr="00CE4119" w:rsidP="0027648A" w14:paraId="024B8BE5" w14:textId="04C1A954">
            <w:pPr>
              <w:tabs>
                <w:tab w:val="center" w:pos="4320"/>
                <w:tab w:val="right" w:pos="8640"/>
              </w:tabs>
              <w:jc w:val="center"/>
              <w:rPr>
                <w:sz w:val="20"/>
                <w:szCs w:val="20"/>
              </w:rPr>
            </w:pPr>
            <w:r w:rsidRPr="00CE4119">
              <w:rPr>
                <w:sz w:val="20"/>
                <w:szCs w:val="20"/>
              </w:rPr>
              <w:t>210</w:t>
            </w:r>
          </w:p>
        </w:tc>
        <w:tc>
          <w:tcPr>
            <w:tcW w:w="1378" w:type="dxa"/>
            <w:vAlign w:val="center"/>
          </w:tcPr>
          <w:p w:rsidR="00F12ACE" w:rsidRPr="00CE4119" w:rsidP="0027648A" w14:paraId="27428744" w14:textId="2A1D7C22">
            <w:pPr>
              <w:tabs>
                <w:tab w:val="center" w:pos="4320"/>
                <w:tab w:val="right" w:pos="8640"/>
              </w:tabs>
              <w:jc w:val="center"/>
              <w:rPr>
                <w:sz w:val="20"/>
                <w:szCs w:val="20"/>
              </w:rPr>
            </w:pPr>
            <w:r w:rsidRPr="00CE4119">
              <w:rPr>
                <w:sz w:val="20"/>
                <w:szCs w:val="20"/>
              </w:rPr>
              <w:t>1</w:t>
            </w:r>
          </w:p>
        </w:tc>
        <w:tc>
          <w:tcPr>
            <w:tcW w:w="983" w:type="dxa"/>
            <w:vAlign w:val="center"/>
          </w:tcPr>
          <w:p w:rsidR="00F12ACE" w:rsidRPr="00CE4119" w:rsidP="0027648A" w14:paraId="3E4C0297" w14:textId="2BF22FD9">
            <w:pPr>
              <w:tabs>
                <w:tab w:val="center" w:pos="4320"/>
                <w:tab w:val="right" w:pos="8640"/>
              </w:tabs>
              <w:jc w:val="center"/>
              <w:rPr>
                <w:sz w:val="20"/>
                <w:szCs w:val="20"/>
              </w:rPr>
            </w:pPr>
            <w:r w:rsidRPr="00CE4119">
              <w:rPr>
                <w:sz w:val="20"/>
                <w:szCs w:val="20"/>
              </w:rPr>
              <w:t>2</w:t>
            </w:r>
          </w:p>
        </w:tc>
        <w:tc>
          <w:tcPr>
            <w:tcW w:w="1059" w:type="dxa"/>
            <w:vAlign w:val="center"/>
          </w:tcPr>
          <w:p w:rsidR="00F12ACE" w:rsidRPr="00CE4119" w:rsidP="0027648A" w14:paraId="050C1EE5" w14:textId="7A68B313">
            <w:pPr>
              <w:tabs>
                <w:tab w:val="center" w:pos="4320"/>
                <w:tab w:val="right" w:pos="8640"/>
              </w:tabs>
              <w:jc w:val="center"/>
              <w:rPr>
                <w:sz w:val="20"/>
                <w:szCs w:val="20"/>
              </w:rPr>
            </w:pPr>
            <w:r w:rsidRPr="00CE4119">
              <w:rPr>
                <w:sz w:val="20"/>
                <w:szCs w:val="20"/>
              </w:rPr>
              <w:t>420</w:t>
            </w:r>
          </w:p>
        </w:tc>
        <w:tc>
          <w:tcPr>
            <w:tcW w:w="1121" w:type="dxa"/>
            <w:vAlign w:val="center"/>
          </w:tcPr>
          <w:p w:rsidR="00F12ACE" w:rsidRPr="00CE4119" w:rsidP="0027648A" w14:paraId="3D09E7F8" w14:textId="613D2655">
            <w:pPr>
              <w:tabs>
                <w:tab w:val="center" w:pos="4320"/>
                <w:tab w:val="right" w:pos="8640"/>
              </w:tabs>
              <w:jc w:val="center"/>
              <w:rPr>
                <w:sz w:val="20"/>
                <w:szCs w:val="20"/>
              </w:rPr>
            </w:pPr>
            <w:r w:rsidRPr="00CE4119">
              <w:rPr>
                <w:sz w:val="20"/>
                <w:szCs w:val="20"/>
              </w:rPr>
              <w:t>$80.58</w:t>
            </w:r>
          </w:p>
        </w:tc>
        <w:tc>
          <w:tcPr>
            <w:tcW w:w="1214" w:type="dxa"/>
            <w:vAlign w:val="center"/>
          </w:tcPr>
          <w:p w:rsidR="00F12ACE" w:rsidRPr="00CE4119" w:rsidP="0027648A" w14:paraId="4014F873" w14:textId="59942BBA">
            <w:pPr>
              <w:tabs>
                <w:tab w:val="center" w:pos="4320"/>
                <w:tab w:val="right" w:pos="8640"/>
              </w:tabs>
              <w:jc w:val="center"/>
              <w:rPr>
                <w:sz w:val="20"/>
                <w:szCs w:val="20"/>
              </w:rPr>
            </w:pPr>
            <w:r w:rsidRPr="00CE4119">
              <w:rPr>
                <w:sz w:val="20"/>
                <w:szCs w:val="20"/>
              </w:rPr>
              <w:t>$</w:t>
            </w:r>
            <w:r w:rsidRPr="00CE4119" w:rsidR="006C4E18">
              <w:rPr>
                <w:sz w:val="20"/>
                <w:szCs w:val="20"/>
              </w:rPr>
              <w:t>33,844</w:t>
            </w:r>
          </w:p>
        </w:tc>
      </w:tr>
      <w:tr w14:paraId="17F68391" w14:textId="77777777" w:rsidTr="009F3EE2">
        <w:tblPrEx>
          <w:tblW w:w="9350" w:type="dxa"/>
          <w:jc w:val="center"/>
          <w:tblLook w:val="00A0"/>
        </w:tblPrEx>
        <w:trPr>
          <w:trHeight w:val="432"/>
          <w:jc w:val="center"/>
        </w:trPr>
        <w:tc>
          <w:tcPr>
            <w:tcW w:w="2155" w:type="dxa"/>
            <w:vAlign w:val="center"/>
          </w:tcPr>
          <w:p w:rsidR="004F2ABB" w:rsidRPr="00CE4119" w:rsidP="008A580D" w14:paraId="3836E9C7" w14:textId="755E07D9">
            <w:pPr>
              <w:rPr>
                <w:sz w:val="20"/>
                <w:szCs w:val="20"/>
              </w:rPr>
            </w:pPr>
            <w:r w:rsidRPr="00CE4119">
              <w:rPr>
                <w:sz w:val="20"/>
                <w:szCs w:val="20"/>
              </w:rPr>
              <w:t>Instrument 5: Community Representative Interview Request Email</w:t>
            </w:r>
          </w:p>
        </w:tc>
        <w:tc>
          <w:tcPr>
            <w:tcW w:w="1440" w:type="dxa"/>
            <w:vAlign w:val="center"/>
          </w:tcPr>
          <w:p w:rsidR="004F2ABB" w:rsidRPr="00CE4119" w:rsidP="0027648A" w14:paraId="2DB33E7A" w14:textId="45CD1C0B">
            <w:pPr>
              <w:tabs>
                <w:tab w:val="center" w:pos="4320"/>
                <w:tab w:val="right" w:pos="8640"/>
              </w:tabs>
              <w:jc w:val="center"/>
              <w:rPr>
                <w:sz w:val="20"/>
                <w:szCs w:val="20"/>
              </w:rPr>
            </w:pPr>
            <w:r w:rsidRPr="00CE4119">
              <w:rPr>
                <w:sz w:val="20"/>
                <w:szCs w:val="20"/>
              </w:rPr>
              <w:t>50</w:t>
            </w:r>
          </w:p>
        </w:tc>
        <w:tc>
          <w:tcPr>
            <w:tcW w:w="1378" w:type="dxa"/>
            <w:vAlign w:val="center"/>
          </w:tcPr>
          <w:p w:rsidR="004F2ABB" w:rsidRPr="00CE4119" w:rsidP="0027648A" w14:paraId="5070973A" w14:textId="77777777">
            <w:pPr>
              <w:tabs>
                <w:tab w:val="center" w:pos="4320"/>
                <w:tab w:val="right" w:pos="8640"/>
              </w:tabs>
              <w:jc w:val="center"/>
              <w:rPr>
                <w:sz w:val="20"/>
                <w:szCs w:val="20"/>
              </w:rPr>
            </w:pPr>
            <w:r w:rsidRPr="00CE4119">
              <w:rPr>
                <w:sz w:val="20"/>
                <w:szCs w:val="20"/>
              </w:rPr>
              <w:t>1</w:t>
            </w:r>
          </w:p>
        </w:tc>
        <w:tc>
          <w:tcPr>
            <w:tcW w:w="983" w:type="dxa"/>
            <w:vAlign w:val="center"/>
          </w:tcPr>
          <w:p w:rsidR="004F2ABB" w:rsidRPr="00CE4119" w:rsidP="0027648A" w14:paraId="0A665BCC" w14:textId="206CA50D">
            <w:pPr>
              <w:tabs>
                <w:tab w:val="center" w:pos="4320"/>
                <w:tab w:val="right" w:pos="8640"/>
              </w:tabs>
              <w:jc w:val="center"/>
              <w:rPr>
                <w:sz w:val="20"/>
                <w:szCs w:val="20"/>
              </w:rPr>
            </w:pPr>
            <w:r w:rsidRPr="00CE4119">
              <w:rPr>
                <w:sz w:val="20"/>
                <w:szCs w:val="20"/>
              </w:rPr>
              <w:t>.</w:t>
            </w:r>
            <w:r w:rsidRPr="00CE4119" w:rsidR="00653400">
              <w:rPr>
                <w:sz w:val="20"/>
                <w:szCs w:val="20"/>
              </w:rPr>
              <w:t>25</w:t>
            </w:r>
          </w:p>
        </w:tc>
        <w:tc>
          <w:tcPr>
            <w:tcW w:w="1059" w:type="dxa"/>
            <w:vAlign w:val="center"/>
          </w:tcPr>
          <w:p w:rsidR="004F2ABB" w:rsidRPr="00CE4119" w:rsidP="0027648A" w14:paraId="13DC5EC7" w14:textId="2D0D3B38">
            <w:pPr>
              <w:tabs>
                <w:tab w:val="center" w:pos="4320"/>
                <w:tab w:val="right" w:pos="8640"/>
              </w:tabs>
              <w:jc w:val="center"/>
              <w:rPr>
                <w:sz w:val="20"/>
                <w:szCs w:val="20"/>
              </w:rPr>
            </w:pPr>
            <w:r w:rsidRPr="00CE4119">
              <w:rPr>
                <w:sz w:val="20"/>
                <w:szCs w:val="20"/>
              </w:rPr>
              <w:t>1</w:t>
            </w:r>
            <w:r w:rsidRPr="00CE4119" w:rsidR="006C4E18">
              <w:rPr>
                <w:sz w:val="20"/>
                <w:szCs w:val="20"/>
              </w:rPr>
              <w:t>3</w:t>
            </w:r>
          </w:p>
        </w:tc>
        <w:tc>
          <w:tcPr>
            <w:tcW w:w="1121" w:type="dxa"/>
            <w:vAlign w:val="center"/>
          </w:tcPr>
          <w:p w:rsidR="004F2ABB" w:rsidRPr="00CE4119" w:rsidP="0027648A" w14:paraId="082CBE94" w14:textId="53CFE05A">
            <w:pPr>
              <w:tabs>
                <w:tab w:val="center" w:pos="4320"/>
                <w:tab w:val="right" w:pos="8640"/>
              </w:tabs>
              <w:jc w:val="center"/>
              <w:rPr>
                <w:sz w:val="20"/>
                <w:szCs w:val="20"/>
              </w:rPr>
            </w:pPr>
            <w:r w:rsidRPr="00CE4119">
              <w:rPr>
                <w:sz w:val="20"/>
                <w:szCs w:val="20"/>
              </w:rPr>
              <w:t>$78.34</w:t>
            </w:r>
          </w:p>
        </w:tc>
        <w:tc>
          <w:tcPr>
            <w:tcW w:w="1214" w:type="dxa"/>
            <w:vAlign w:val="center"/>
          </w:tcPr>
          <w:p w:rsidR="004F2ABB" w:rsidRPr="00CE4119" w:rsidP="0027648A" w14:paraId="3797F5C7" w14:textId="5E844747">
            <w:pPr>
              <w:tabs>
                <w:tab w:val="center" w:pos="4320"/>
                <w:tab w:val="right" w:pos="8640"/>
              </w:tabs>
              <w:jc w:val="center"/>
              <w:rPr>
                <w:sz w:val="20"/>
                <w:szCs w:val="20"/>
              </w:rPr>
            </w:pPr>
            <w:r w:rsidRPr="00CE4119">
              <w:rPr>
                <w:sz w:val="20"/>
                <w:szCs w:val="20"/>
              </w:rPr>
              <w:t>$</w:t>
            </w:r>
            <w:r w:rsidRPr="00CE4119" w:rsidR="006C4E18">
              <w:rPr>
                <w:sz w:val="20"/>
                <w:szCs w:val="20"/>
              </w:rPr>
              <w:t>1,018</w:t>
            </w:r>
          </w:p>
        </w:tc>
      </w:tr>
      <w:tr w14:paraId="30D915CA" w14:textId="77777777" w:rsidTr="009F3EE2">
        <w:tblPrEx>
          <w:tblW w:w="9350" w:type="dxa"/>
          <w:jc w:val="center"/>
          <w:tblLook w:val="00A0"/>
        </w:tblPrEx>
        <w:trPr>
          <w:trHeight w:val="432"/>
          <w:jc w:val="center"/>
        </w:trPr>
        <w:tc>
          <w:tcPr>
            <w:tcW w:w="2155" w:type="dxa"/>
            <w:vAlign w:val="center"/>
          </w:tcPr>
          <w:p w:rsidR="004F2ABB" w:rsidRPr="00CE4119" w:rsidP="008A580D" w14:paraId="51F9E1DA" w14:textId="594E2AF2">
            <w:pPr>
              <w:rPr>
                <w:sz w:val="20"/>
                <w:szCs w:val="20"/>
              </w:rPr>
            </w:pPr>
            <w:r w:rsidRPr="00CE4119">
              <w:rPr>
                <w:sz w:val="20"/>
                <w:szCs w:val="20"/>
              </w:rPr>
              <w:t>Instrument 6: Focus Group Invitation Email</w:t>
            </w:r>
          </w:p>
        </w:tc>
        <w:tc>
          <w:tcPr>
            <w:tcW w:w="1440" w:type="dxa"/>
            <w:vAlign w:val="center"/>
          </w:tcPr>
          <w:p w:rsidR="004F2ABB" w:rsidRPr="00CE4119" w:rsidP="007E1568" w14:paraId="7A5A4315" w14:textId="18D73483">
            <w:pPr>
              <w:tabs>
                <w:tab w:val="center" w:pos="4320"/>
                <w:tab w:val="right" w:pos="8640"/>
              </w:tabs>
              <w:jc w:val="center"/>
              <w:rPr>
                <w:sz w:val="20"/>
                <w:szCs w:val="20"/>
              </w:rPr>
            </w:pPr>
            <w:r w:rsidRPr="00CE4119">
              <w:rPr>
                <w:sz w:val="20"/>
                <w:szCs w:val="20"/>
              </w:rPr>
              <w:t>281</w:t>
            </w:r>
          </w:p>
        </w:tc>
        <w:tc>
          <w:tcPr>
            <w:tcW w:w="1378" w:type="dxa"/>
            <w:vAlign w:val="center"/>
          </w:tcPr>
          <w:p w:rsidR="004F2ABB" w:rsidRPr="00CE4119" w:rsidP="007E1568" w14:paraId="73CC6321" w14:textId="52E91196">
            <w:pPr>
              <w:tabs>
                <w:tab w:val="center" w:pos="4320"/>
                <w:tab w:val="right" w:pos="8640"/>
              </w:tabs>
              <w:jc w:val="center"/>
              <w:rPr>
                <w:sz w:val="20"/>
                <w:szCs w:val="20"/>
              </w:rPr>
            </w:pPr>
            <w:r w:rsidRPr="00CE4119">
              <w:rPr>
                <w:sz w:val="20"/>
                <w:szCs w:val="20"/>
              </w:rPr>
              <w:t>1</w:t>
            </w:r>
          </w:p>
        </w:tc>
        <w:tc>
          <w:tcPr>
            <w:tcW w:w="983" w:type="dxa"/>
            <w:vAlign w:val="center"/>
          </w:tcPr>
          <w:p w:rsidR="004F2ABB" w:rsidRPr="00CE4119" w:rsidP="007E1568" w14:paraId="0303D56A" w14:textId="67031954">
            <w:pPr>
              <w:tabs>
                <w:tab w:val="center" w:pos="4320"/>
                <w:tab w:val="right" w:pos="8640"/>
              </w:tabs>
              <w:jc w:val="center"/>
              <w:rPr>
                <w:sz w:val="20"/>
                <w:szCs w:val="20"/>
              </w:rPr>
            </w:pPr>
            <w:r w:rsidRPr="00CE4119">
              <w:rPr>
                <w:sz w:val="20"/>
                <w:szCs w:val="20"/>
              </w:rPr>
              <w:t>.</w:t>
            </w:r>
            <w:r w:rsidRPr="00CE4119" w:rsidR="00653400">
              <w:rPr>
                <w:sz w:val="20"/>
                <w:szCs w:val="20"/>
              </w:rPr>
              <w:t>2</w:t>
            </w:r>
            <w:r w:rsidRPr="00CE4119">
              <w:rPr>
                <w:sz w:val="20"/>
                <w:szCs w:val="20"/>
              </w:rPr>
              <w:t>5</w:t>
            </w:r>
          </w:p>
        </w:tc>
        <w:tc>
          <w:tcPr>
            <w:tcW w:w="1059" w:type="dxa"/>
            <w:vAlign w:val="center"/>
          </w:tcPr>
          <w:p w:rsidR="004F2ABB" w:rsidRPr="00CE4119" w:rsidP="007E1568" w14:paraId="451EF0B1" w14:textId="6FA59714">
            <w:pPr>
              <w:tabs>
                <w:tab w:val="center" w:pos="4320"/>
                <w:tab w:val="right" w:pos="8640"/>
              </w:tabs>
              <w:jc w:val="center"/>
              <w:rPr>
                <w:sz w:val="20"/>
                <w:szCs w:val="20"/>
              </w:rPr>
            </w:pPr>
            <w:r w:rsidRPr="00CE4119">
              <w:rPr>
                <w:sz w:val="20"/>
                <w:szCs w:val="20"/>
              </w:rPr>
              <w:t>70</w:t>
            </w:r>
          </w:p>
        </w:tc>
        <w:tc>
          <w:tcPr>
            <w:tcW w:w="1121" w:type="dxa"/>
            <w:vAlign w:val="center"/>
          </w:tcPr>
          <w:p w:rsidR="004F2ABB" w:rsidRPr="00CE4119" w:rsidP="007E1568" w14:paraId="4F047E15" w14:textId="3447A46F">
            <w:pPr>
              <w:tabs>
                <w:tab w:val="center" w:pos="4320"/>
                <w:tab w:val="right" w:pos="8640"/>
              </w:tabs>
              <w:jc w:val="center"/>
              <w:rPr>
                <w:sz w:val="20"/>
                <w:szCs w:val="20"/>
              </w:rPr>
            </w:pPr>
            <w:r w:rsidRPr="00CE4119">
              <w:rPr>
                <w:sz w:val="20"/>
                <w:szCs w:val="20"/>
              </w:rPr>
              <w:t>$78.</w:t>
            </w:r>
            <w:r w:rsidRPr="00CE4119" w:rsidR="001C46EA">
              <w:rPr>
                <w:sz w:val="20"/>
                <w:szCs w:val="20"/>
              </w:rPr>
              <w:t>34</w:t>
            </w:r>
          </w:p>
        </w:tc>
        <w:tc>
          <w:tcPr>
            <w:tcW w:w="1214" w:type="dxa"/>
            <w:vAlign w:val="center"/>
          </w:tcPr>
          <w:p w:rsidR="004F2ABB" w:rsidRPr="00CE4119" w:rsidP="007E1568" w14:paraId="7A65DCEB" w14:textId="54AF00C4">
            <w:pPr>
              <w:tabs>
                <w:tab w:val="center" w:pos="4320"/>
                <w:tab w:val="right" w:pos="8640"/>
              </w:tabs>
              <w:jc w:val="center"/>
              <w:rPr>
                <w:sz w:val="20"/>
                <w:szCs w:val="20"/>
              </w:rPr>
            </w:pPr>
            <w:r w:rsidRPr="00CE4119">
              <w:rPr>
                <w:sz w:val="20"/>
                <w:szCs w:val="20"/>
              </w:rPr>
              <w:t>$5,503</w:t>
            </w:r>
          </w:p>
        </w:tc>
      </w:tr>
      <w:tr w14:paraId="4DD8608C" w14:textId="77777777" w:rsidTr="009F3EE2">
        <w:tblPrEx>
          <w:tblW w:w="9350" w:type="dxa"/>
          <w:jc w:val="center"/>
          <w:tblLook w:val="00A0"/>
        </w:tblPrEx>
        <w:trPr>
          <w:trHeight w:val="432"/>
          <w:jc w:val="center"/>
        </w:trPr>
        <w:tc>
          <w:tcPr>
            <w:tcW w:w="2155" w:type="dxa"/>
            <w:vAlign w:val="center"/>
          </w:tcPr>
          <w:p w:rsidR="00625ED0" w:rsidRPr="00CE4119" w:rsidP="002200FB" w14:paraId="4D299745" w14:textId="30D130D1">
            <w:pPr>
              <w:keepNext/>
              <w:keepLines/>
              <w:rPr>
                <w:sz w:val="20"/>
                <w:szCs w:val="20"/>
              </w:rPr>
            </w:pPr>
            <w:r w:rsidRPr="00086E43">
              <w:rPr>
                <w:sz w:val="20"/>
                <w:szCs w:val="20"/>
              </w:rPr>
              <w:t>Instrument 7: National Associations and National Leaders focused on Human Services, Health Services, Climate Change, Environmental Justice</w:t>
            </w:r>
          </w:p>
        </w:tc>
        <w:tc>
          <w:tcPr>
            <w:tcW w:w="1440" w:type="dxa"/>
            <w:vAlign w:val="center"/>
          </w:tcPr>
          <w:p w:rsidR="00625ED0" w:rsidRPr="00CE4119" w:rsidP="007E1568" w14:paraId="4F9D2288" w14:textId="58F3E98C">
            <w:pPr>
              <w:tabs>
                <w:tab w:val="center" w:pos="4320"/>
                <w:tab w:val="right" w:pos="8640"/>
              </w:tabs>
              <w:jc w:val="center"/>
              <w:rPr>
                <w:sz w:val="20"/>
                <w:szCs w:val="20"/>
              </w:rPr>
            </w:pPr>
            <w:r>
              <w:rPr>
                <w:sz w:val="20"/>
                <w:szCs w:val="20"/>
              </w:rPr>
              <w:t>50</w:t>
            </w:r>
          </w:p>
        </w:tc>
        <w:tc>
          <w:tcPr>
            <w:tcW w:w="1378" w:type="dxa"/>
            <w:vAlign w:val="center"/>
          </w:tcPr>
          <w:p w:rsidR="00625ED0" w:rsidRPr="00CE4119" w:rsidP="007E1568" w14:paraId="5A42ADE5" w14:textId="03CDC61A">
            <w:pPr>
              <w:tabs>
                <w:tab w:val="center" w:pos="4320"/>
                <w:tab w:val="right" w:pos="8640"/>
              </w:tabs>
              <w:jc w:val="center"/>
              <w:rPr>
                <w:sz w:val="20"/>
                <w:szCs w:val="20"/>
              </w:rPr>
            </w:pPr>
            <w:r>
              <w:rPr>
                <w:sz w:val="20"/>
                <w:szCs w:val="20"/>
              </w:rPr>
              <w:t>1</w:t>
            </w:r>
          </w:p>
        </w:tc>
        <w:tc>
          <w:tcPr>
            <w:tcW w:w="983" w:type="dxa"/>
            <w:vAlign w:val="center"/>
          </w:tcPr>
          <w:p w:rsidR="00625ED0" w:rsidRPr="00CE4119" w:rsidP="007E1568" w14:paraId="4B161903" w14:textId="0AB70D9B">
            <w:pPr>
              <w:tabs>
                <w:tab w:val="center" w:pos="4320"/>
                <w:tab w:val="right" w:pos="8640"/>
              </w:tabs>
              <w:jc w:val="center"/>
              <w:rPr>
                <w:sz w:val="20"/>
                <w:szCs w:val="20"/>
              </w:rPr>
            </w:pPr>
            <w:r>
              <w:rPr>
                <w:sz w:val="20"/>
                <w:szCs w:val="20"/>
              </w:rPr>
              <w:t>.75</w:t>
            </w:r>
          </w:p>
        </w:tc>
        <w:tc>
          <w:tcPr>
            <w:tcW w:w="1059" w:type="dxa"/>
            <w:vAlign w:val="center"/>
          </w:tcPr>
          <w:p w:rsidR="00625ED0" w:rsidRPr="00CE4119" w:rsidP="007E1568" w14:paraId="29CA545E" w14:textId="34F29155">
            <w:pPr>
              <w:tabs>
                <w:tab w:val="center" w:pos="4320"/>
                <w:tab w:val="right" w:pos="8640"/>
              </w:tabs>
              <w:jc w:val="center"/>
              <w:rPr>
                <w:sz w:val="20"/>
                <w:szCs w:val="20"/>
              </w:rPr>
            </w:pPr>
            <w:r>
              <w:rPr>
                <w:sz w:val="20"/>
                <w:szCs w:val="20"/>
              </w:rPr>
              <w:t>38</w:t>
            </w:r>
          </w:p>
        </w:tc>
        <w:tc>
          <w:tcPr>
            <w:tcW w:w="1121" w:type="dxa"/>
            <w:vAlign w:val="center"/>
          </w:tcPr>
          <w:p w:rsidR="00625ED0" w:rsidRPr="00CE4119" w:rsidP="007E1568" w14:paraId="5213708A" w14:textId="5DF41957">
            <w:pPr>
              <w:tabs>
                <w:tab w:val="center" w:pos="4320"/>
                <w:tab w:val="right" w:pos="8640"/>
              </w:tabs>
              <w:jc w:val="center"/>
              <w:rPr>
                <w:sz w:val="20"/>
                <w:szCs w:val="20"/>
              </w:rPr>
            </w:pPr>
            <w:r>
              <w:rPr>
                <w:sz w:val="20"/>
                <w:szCs w:val="20"/>
              </w:rPr>
              <w:t>$</w:t>
            </w:r>
            <w:r w:rsidR="00C73EF5">
              <w:rPr>
                <w:sz w:val="20"/>
                <w:szCs w:val="20"/>
              </w:rPr>
              <w:t>94.53</w:t>
            </w:r>
          </w:p>
        </w:tc>
        <w:tc>
          <w:tcPr>
            <w:tcW w:w="1214" w:type="dxa"/>
            <w:vAlign w:val="center"/>
          </w:tcPr>
          <w:p w:rsidR="00625ED0" w:rsidRPr="00CE4119" w:rsidP="007E1568" w14:paraId="4ED14888" w14:textId="58BE3255">
            <w:pPr>
              <w:tabs>
                <w:tab w:val="center" w:pos="4320"/>
                <w:tab w:val="right" w:pos="8640"/>
              </w:tabs>
              <w:jc w:val="center"/>
              <w:rPr>
                <w:sz w:val="20"/>
                <w:szCs w:val="20"/>
              </w:rPr>
            </w:pPr>
            <w:r>
              <w:rPr>
                <w:sz w:val="20"/>
                <w:szCs w:val="20"/>
              </w:rPr>
              <w:t>$3,5</w:t>
            </w:r>
            <w:r w:rsidR="00F04120">
              <w:rPr>
                <w:sz w:val="20"/>
                <w:szCs w:val="20"/>
              </w:rPr>
              <w:t>92</w:t>
            </w:r>
          </w:p>
        </w:tc>
      </w:tr>
      <w:tr w14:paraId="24FDF297" w14:textId="77777777" w:rsidTr="00B141D7">
        <w:tblPrEx>
          <w:tblW w:w="9350" w:type="dxa"/>
          <w:jc w:val="center"/>
          <w:tblLook w:val="00A0"/>
        </w:tblPrEx>
        <w:trPr>
          <w:trHeight w:val="432"/>
          <w:jc w:val="center"/>
        </w:trPr>
        <w:tc>
          <w:tcPr>
            <w:tcW w:w="5956" w:type="dxa"/>
            <w:gridSpan w:val="4"/>
            <w:vAlign w:val="center"/>
          </w:tcPr>
          <w:p w:rsidR="006C4E18" w:rsidRPr="00CE4119" w:rsidP="00B141D7" w14:paraId="74631ADD" w14:textId="26BDA5FA">
            <w:pPr>
              <w:tabs>
                <w:tab w:val="center" w:pos="4320"/>
                <w:tab w:val="right" w:pos="8640"/>
              </w:tabs>
              <w:jc w:val="right"/>
              <w:rPr>
                <w:sz w:val="20"/>
                <w:szCs w:val="20"/>
              </w:rPr>
            </w:pPr>
            <w:r w:rsidRPr="00CE4119">
              <w:rPr>
                <w:sz w:val="20"/>
                <w:szCs w:val="20"/>
              </w:rPr>
              <w:t>Total Burden and Cost Estimates:</w:t>
            </w:r>
          </w:p>
        </w:tc>
        <w:tc>
          <w:tcPr>
            <w:tcW w:w="1059" w:type="dxa"/>
            <w:vAlign w:val="center"/>
          </w:tcPr>
          <w:p w:rsidR="006C4E18" w:rsidRPr="00CE4119" w:rsidP="007E1568" w14:paraId="190A9762" w14:textId="29AE99B6">
            <w:pPr>
              <w:tabs>
                <w:tab w:val="center" w:pos="4320"/>
                <w:tab w:val="right" w:pos="8640"/>
              </w:tabs>
              <w:jc w:val="center"/>
              <w:rPr>
                <w:sz w:val="20"/>
                <w:szCs w:val="20"/>
              </w:rPr>
            </w:pPr>
            <w:r>
              <w:rPr>
                <w:sz w:val="20"/>
                <w:szCs w:val="20"/>
              </w:rPr>
              <w:br/>
              <w:t>1,07</w:t>
            </w:r>
            <w:r w:rsidR="00F04120">
              <w:rPr>
                <w:sz w:val="20"/>
                <w:szCs w:val="20"/>
              </w:rPr>
              <w:t>6</w:t>
            </w:r>
          </w:p>
        </w:tc>
        <w:tc>
          <w:tcPr>
            <w:tcW w:w="1121" w:type="dxa"/>
            <w:vAlign w:val="center"/>
          </w:tcPr>
          <w:p w:rsidR="006C4E18" w:rsidRPr="00CE4119" w:rsidP="007E1568" w14:paraId="465E5142" w14:textId="77777777">
            <w:pPr>
              <w:tabs>
                <w:tab w:val="center" w:pos="4320"/>
                <w:tab w:val="right" w:pos="8640"/>
              </w:tabs>
              <w:jc w:val="center"/>
              <w:rPr>
                <w:sz w:val="20"/>
                <w:szCs w:val="20"/>
              </w:rPr>
            </w:pPr>
          </w:p>
        </w:tc>
        <w:tc>
          <w:tcPr>
            <w:tcW w:w="1214" w:type="dxa"/>
            <w:vAlign w:val="center"/>
          </w:tcPr>
          <w:p w:rsidR="006C4E18" w:rsidRPr="00CE4119" w:rsidP="007E1568" w14:paraId="2B6035D5" w14:textId="32257250">
            <w:pPr>
              <w:tabs>
                <w:tab w:val="center" w:pos="4320"/>
                <w:tab w:val="right" w:pos="8640"/>
              </w:tabs>
              <w:jc w:val="center"/>
              <w:rPr>
                <w:sz w:val="20"/>
                <w:szCs w:val="20"/>
              </w:rPr>
            </w:pPr>
            <w:r w:rsidRPr="00CE4119">
              <w:rPr>
                <w:sz w:val="20"/>
                <w:szCs w:val="20"/>
              </w:rPr>
              <w:t>$</w:t>
            </w:r>
            <w:r w:rsidR="005B7A78">
              <w:rPr>
                <w:sz w:val="20"/>
                <w:szCs w:val="20"/>
              </w:rPr>
              <w:br/>
              <w:t>83,8</w:t>
            </w:r>
            <w:r w:rsidR="00F04120">
              <w:rPr>
                <w:sz w:val="20"/>
                <w:szCs w:val="20"/>
              </w:rPr>
              <w:t>66</w:t>
            </w:r>
          </w:p>
        </w:tc>
      </w:tr>
    </w:tbl>
    <w:p w:rsidR="00436F5E" w:rsidRPr="00CE4119" w:rsidP="008F570D" w14:paraId="4FC5BEDE" w14:textId="01ADEB23"/>
    <w:p w:rsidR="00F113D5" w:rsidRPr="00CE4119" w:rsidP="008F570D" w14:paraId="082251A5" w14:textId="77777777"/>
    <w:p w:rsidR="00945CD6" w:rsidRPr="00CE4119" w:rsidP="00542413" w14:paraId="7BDBE261" w14:textId="77777777">
      <w:pPr>
        <w:spacing w:after="120"/>
        <w:rPr>
          <w:b/>
        </w:rPr>
      </w:pPr>
      <w:r w:rsidRPr="00CE4119">
        <w:rPr>
          <w:b/>
        </w:rPr>
        <w:t>A13. Cost Burden to Respondents or Record Keepers</w:t>
      </w:r>
    </w:p>
    <w:p w:rsidR="00BE7952" w:rsidRPr="00CE4119" w:rsidP="008F570D" w14:paraId="6BC5843E" w14:textId="0E089D79">
      <w:pPr>
        <w:rPr>
          <w:sz w:val="28"/>
          <w:szCs w:val="28"/>
        </w:rPr>
      </w:pPr>
      <w:r w:rsidRPr="00CE4119">
        <w:t>There are no additional costs to respondents.</w:t>
      </w:r>
    </w:p>
    <w:p w:rsidR="002338AC" w:rsidRPr="00CE4119" w:rsidP="008F570D" w14:paraId="136F28B3" w14:textId="27A2D5B3"/>
    <w:p w:rsidR="00F113D5" w:rsidRPr="00CE4119" w:rsidP="008F570D" w14:paraId="2CED0BB0" w14:textId="77777777"/>
    <w:p w:rsidR="00945CD6" w:rsidRPr="00CE4119" w:rsidP="00A22046" w14:paraId="2A791D57" w14:textId="77777777">
      <w:pPr>
        <w:keepNext/>
        <w:spacing w:after="60"/>
        <w:rPr>
          <w:b/>
        </w:rPr>
      </w:pPr>
      <w:r w:rsidRPr="00CE4119">
        <w:rPr>
          <w:b/>
        </w:rPr>
        <w:t>A14. Estimate of Cost to the Federal Government</w:t>
      </w:r>
    </w:p>
    <w:p w:rsidR="00436F5E" w:rsidRPr="00CE4119" w:rsidP="008F570D" w14:paraId="304B1383" w14:textId="5919A68D">
      <w:r w:rsidRPr="00CE4119">
        <w:t xml:space="preserve">Cost to the </w:t>
      </w:r>
      <w:r w:rsidRPr="00CE4119" w:rsidR="0058614E">
        <w:t>F</w:t>
      </w:r>
      <w:r w:rsidRPr="00CE4119">
        <w:t xml:space="preserve">ederal government includes portions of </w:t>
      </w:r>
      <w:r w:rsidRPr="00CE4119" w:rsidR="0058614E">
        <w:t>F</w:t>
      </w:r>
      <w:r w:rsidRPr="00CE4119">
        <w:t xml:space="preserve">ederal employee salaries and contracted services.  </w:t>
      </w:r>
      <w:r w:rsidRPr="00CE4119" w:rsidR="00B91D97">
        <w:t xml:space="preserve">The total cost for the data collection activities under this current request </w:t>
      </w:r>
      <w:r w:rsidRPr="00CE4119" w:rsidR="00676FD4">
        <w:t xml:space="preserve">is estimated </w:t>
      </w:r>
      <w:r w:rsidRPr="00CE4119" w:rsidR="00C77E20">
        <w:t>at $</w:t>
      </w:r>
      <w:r w:rsidRPr="00CE4119" w:rsidR="00AC2613">
        <w:t xml:space="preserve">135,000 in FY </w:t>
      </w:r>
      <w:r w:rsidRPr="00CE4119" w:rsidR="0058614E">
        <w:t>20</w:t>
      </w:r>
      <w:r w:rsidRPr="00CE4119" w:rsidR="00AC2613">
        <w:t>23 and $</w:t>
      </w:r>
      <w:r w:rsidRPr="00CE4119" w:rsidR="00FF70F4">
        <w:t>75,000 in FY</w:t>
      </w:r>
      <w:r w:rsidRPr="00CE4119" w:rsidR="0058614E">
        <w:t xml:space="preserve"> 20</w:t>
      </w:r>
      <w:r w:rsidRPr="00CE4119" w:rsidR="00FF70F4">
        <w:t xml:space="preserve">24 for a total of $200,000.  </w:t>
      </w:r>
    </w:p>
    <w:p w:rsidR="004606FB" w:rsidRPr="00CE4119" w:rsidP="008F570D" w14:paraId="67ADDADA" w14:textId="1CE61719"/>
    <w:p w:rsidR="00F113D5" w:rsidRPr="00CE4119" w:rsidP="008F570D" w14:paraId="4210E619" w14:textId="77777777"/>
    <w:p w:rsidR="00945CD6" w:rsidRPr="00CE4119" w:rsidP="00B50259" w14:paraId="4B385444" w14:textId="77777777">
      <w:pPr>
        <w:keepNext/>
        <w:keepLines/>
        <w:spacing w:after="120"/>
        <w:rPr>
          <w:b/>
        </w:rPr>
      </w:pPr>
      <w:r w:rsidRPr="00CE4119">
        <w:rPr>
          <w:b/>
        </w:rPr>
        <w:t>A15. Change in Burden</w:t>
      </w:r>
    </w:p>
    <w:p w:rsidR="00CB2ED6" w:rsidRPr="00CE4119" w:rsidP="00B50259" w14:paraId="4B05A013" w14:textId="31370162">
      <w:pPr>
        <w:keepNext/>
        <w:keepLines/>
      </w:pPr>
      <w:r>
        <w:t xml:space="preserve">This update to an </w:t>
      </w:r>
      <w:r w:rsidRPr="00CE4119" w:rsidR="00871AB8">
        <w:t xml:space="preserve">individual information </w:t>
      </w:r>
      <w:r w:rsidRPr="00CE4119" w:rsidR="71631B1A">
        <w:t>collection</w:t>
      </w:r>
      <w:r w:rsidRPr="00CE4119" w:rsidR="00871AB8">
        <w:t xml:space="preserve"> under the umbrella </w:t>
      </w:r>
      <w:r w:rsidRPr="00CE4119" w:rsidR="001140AB">
        <w:t>formative generic clearance for program support (0970-0531</w:t>
      </w:r>
      <w:r w:rsidRPr="00CE4119" w:rsidR="00542413">
        <w:t>)</w:t>
      </w:r>
      <w:r>
        <w:t xml:space="preserve"> increases burden due to the addition of one focus group with 50 respondents. </w:t>
      </w:r>
    </w:p>
    <w:p w:rsidR="002338AC" w:rsidRPr="00CE4119" w:rsidP="008F570D" w14:paraId="31DADDE8" w14:textId="1D581E45">
      <w:pPr>
        <w:ind w:left="360"/>
      </w:pPr>
    </w:p>
    <w:p w:rsidR="00F113D5" w:rsidRPr="00CE4119" w:rsidP="008F570D" w14:paraId="588DFC4E" w14:textId="77777777">
      <w:pPr>
        <w:ind w:left="360"/>
      </w:pPr>
    </w:p>
    <w:p w:rsidR="00945CD6" w:rsidRPr="00CE4119" w:rsidP="008F570D" w14:paraId="347FE16D" w14:textId="6A55CA46">
      <w:pPr>
        <w:spacing w:after="60"/>
        <w:rPr>
          <w:b/>
        </w:rPr>
      </w:pPr>
      <w:r w:rsidRPr="00CE4119">
        <w:rPr>
          <w:b/>
        </w:rPr>
        <w:t>A16. Plan and Time Schedule for Information Collection, Tabulation and Publication</w:t>
      </w:r>
    </w:p>
    <w:p w:rsidR="002338AC" w:rsidRPr="00CE4119" w:rsidP="008F570D" w14:paraId="565D87F6" w14:textId="263CCD57">
      <w:r w:rsidRPr="00CE4119">
        <w:t xml:space="preserve">The </w:t>
      </w:r>
      <w:r w:rsidR="000E382C">
        <w:t xml:space="preserve">community and individual </w:t>
      </w:r>
      <w:r w:rsidRPr="00CE4119">
        <w:t xml:space="preserve">information will be collected during </w:t>
      </w:r>
      <w:r w:rsidRPr="00CE4119" w:rsidR="0005645C">
        <w:t>focus group</w:t>
      </w:r>
      <w:r w:rsidRPr="00CE4119">
        <w:t xml:space="preserve"> sessions with pre-selected communities in </w:t>
      </w:r>
      <w:r w:rsidRPr="00CE4119" w:rsidR="00DA4F0E">
        <w:t>April</w:t>
      </w:r>
      <w:r w:rsidRPr="00CE4119">
        <w:t xml:space="preserve"> to </w:t>
      </w:r>
      <w:r w:rsidR="000E382C">
        <w:t>July</w:t>
      </w:r>
      <w:r w:rsidRPr="00CE4119" w:rsidR="000E382C">
        <w:t xml:space="preserve"> </w:t>
      </w:r>
      <w:r w:rsidRPr="00CE4119" w:rsidR="00FC1CFC">
        <w:t xml:space="preserve">in </w:t>
      </w:r>
      <w:r w:rsidRPr="00CE4119" w:rsidR="00A83855">
        <w:t>CY</w:t>
      </w:r>
      <w:r w:rsidRPr="00CE4119" w:rsidR="007A18F4">
        <w:t xml:space="preserve"> </w:t>
      </w:r>
      <w:r w:rsidRPr="00CE4119">
        <w:t xml:space="preserve">2023. </w:t>
      </w:r>
      <w:r w:rsidRPr="00CE4119" w:rsidR="0032511E">
        <w:t xml:space="preserve">In June to July of 2023, </w:t>
      </w:r>
      <w:r w:rsidRPr="00CE4119" w:rsidR="009A1A75">
        <w:t xml:space="preserve">the captured </w:t>
      </w:r>
      <w:r w:rsidRPr="00CE4119" w:rsidR="0032511E">
        <w:t xml:space="preserve">responses will be </w:t>
      </w:r>
      <w:r w:rsidRPr="00CE4119" w:rsidR="00477D35">
        <w:t>analyzed</w:t>
      </w:r>
      <w:r w:rsidRPr="00CE4119" w:rsidR="003A02CB">
        <w:t xml:space="preserve"> for common themes and general findings.</w:t>
      </w:r>
      <w:r w:rsidRPr="00CE4119" w:rsidR="00477D35">
        <w:t xml:space="preserve"> </w:t>
      </w:r>
      <w:r w:rsidRPr="00CE4119" w:rsidR="003A02CB">
        <w:t>Once complete, t</w:t>
      </w:r>
      <w:r w:rsidRPr="00CE4119">
        <w:t xml:space="preserve">he </w:t>
      </w:r>
      <w:r w:rsidRPr="00CE4119" w:rsidR="00B33023">
        <w:t>responses will be captured</w:t>
      </w:r>
      <w:r w:rsidRPr="00CE4119" w:rsidR="007C724F">
        <w:t xml:space="preserve"> </w:t>
      </w:r>
      <w:r w:rsidRPr="00CE4119" w:rsidR="00B94B52">
        <w:t xml:space="preserve">and shared </w:t>
      </w:r>
      <w:r w:rsidRPr="00CE4119" w:rsidR="0042279E">
        <w:t xml:space="preserve">with </w:t>
      </w:r>
      <w:r w:rsidRPr="00CE4119" w:rsidR="00277146">
        <w:t xml:space="preserve">program staff and </w:t>
      </w:r>
      <w:r w:rsidRPr="00CE4119" w:rsidR="0058614E">
        <w:t>F</w:t>
      </w:r>
      <w:r w:rsidRPr="00CE4119" w:rsidR="00277146">
        <w:t xml:space="preserve">ederal partners </w:t>
      </w:r>
      <w:r w:rsidRPr="00CE4119" w:rsidR="009416E5">
        <w:t xml:space="preserve">in a presentation </w:t>
      </w:r>
      <w:r w:rsidRPr="00CE4119" w:rsidR="00277146">
        <w:t xml:space="preserve">during a Federal Summit in August of 2023. </w:t>
      </w:r>
      <w:r w:rsidR="001D19A8">
        <w:t xml:space="preserve">Non-federal partners at the August </w:t>
      </w:r>
      <w:r w:rsidR="001446D0">
        <w:t>2</w:t>
      </w:r>
      <w:r w:rsidRPr="001446D0" w:rsidR="001446D0">
        <w:rPr>
          <w:vertAlign w:val="superscript"/>
        </w:rPr>
        <w:t>nd</w:t>
      </w:r>
      <w:r w:rsidR="001446D0">
        <w:t>, 2023,</w:t>
      </w:r>
      <w:r w:rsidR="001D19A8">
        <w:t xml:space="preserve"> summit </w:t>
      </w:r>
      <w:r w:rsidR="001446D0">
        <w:t xml:space="preserve">meeting </w:t>
      </w:r>
      <w:r w:rsidR="001D19A8">
        <w:t xml:space="preserve">will participate in a </w:t>
      </w:r>
      <w:r w:rsidR="001446D0">
        <w:t>45-minute</w:t>
      </w:r>
      <w:r w:rsidR="00757958">
        <w:t xml:space="preserve"> focus group to provide additional information from a national association and national leader perspective.</w:t>
      </w:r>
      <w:r w:rsidR="001446D0">
        <w:t xml:space="preserve"> </w:t>
      </w:r>
      <w:r w:rsidR="00F2246D">
        <w:t>A summary of these responses will be added to the information shared during a Federal Summit on August 3, 2023.</w:t>
      </w:r>
      <w:r w:rsidR="00757958">
        <w:t xml:space="preserve"> </w:t>
      </w:r>
      <w:r w:rsidRPr="00CE4119" w:rsidR="00B90293">
        <w:t xml:space="preserve">At the end of August 2023, the analysis of </w:t>
      </w:r>
      <w:r w:rsidRPr="00CE4119" w:rsidR="00245FAE">
        <w:t>the responses will be included in a summary report to be shared internally to ACF offices.</w:t>
      </w:r>
    </w:p>
    <w:p w:rsidR="002338AC" w:rsidRPr="00CE4119" w:rsidP="008F570D" w14:paraId="5D35D3D0" w14:textId="5A1521DD">
      <w:pPr>
        <w:rPr>
          <w:b/>
        </w:rPr>
      </w:pPr>
    </w:p>
    <w:p w:rsidR="00F113D5" w:rsidRPr="00CE4119" w:rsidP="008F570D" w14:paraId="77C0F9D7" w14:textId="77777777">
      <w:pPr>
        <w:rPr>
          <w:b/>
        </w:rPr>
      </w:pPr>
    </w:p>
    <w:p w:rsidR="00945CD6" w:rsidRPr="00CE4119" w:rsidP="008F570D" w14:paraId="750BBE88" w14:textId="77777777">
      <w:pPr>
        <w:spacing w:after="120"/>
        <w:rPr>
          <w:b/>
        </w:rPr>
      </w:pPr>
      <w:r w:rsidRPr="00CE4119">
        <w:rPr>
          <w:b/>
        </w:rPr>
        <w:t>A17. Reasons Not to Display OMB Expiration Date</w:t>
      </w:r>
    </w:p>
    <w:p w:rsidR="00D90EF6" w:rsidRPr="00CE4119" w:rsidP="008F570D" w14:paraId="5E995DCB" w14:textId="6A55CA46">
      <w:r w:rsidRPr="00CE4119">
        <w:t>All instruments will display the expiration date for OMB approval.</w:t>
      </w:r>
    </w:p>
    <w:p w:rsidR="002338AC" w:rsidRPr="00CE4119" w:rsidP="00A22046" w14:paraId="4920E2AE" w14:textId="413DB626"/>
    <w:p w:rsidR="00F113D5" w:rsidRPr="00CE4119" w:rsidP="00A22046" w14:paraId="7781B22F" w14:textId="77777777"/>
    <w:p w:rsidR="00945CD6" w:rsidRPr="00CE4119" w:rsidP="008F570D" w14:paraId="0DA51717" w14:textId="77777777">
      <w:pPr>
        <w:spacing w:after="120"/>
        <w:rPr>
          <w:b/>
        </w:rPr>
      </w:pPr>
      <w:r w:rsidRPr="00CE4119">
        <w:rPr>
          <w:b/>
        </w:rPr>
        <w:t>A18.</w:t>
      </w:r>
      <w:r w:rsidRPr="00CE4119" w:rsidR="000B5EA8">
        <w:rPr>
          <w:b/>
        </w:rPr>
        <w:t xml:space="preserve"> Exceptions to Certification for Paperwork Reduction Act Submissions</w:t>
      </w:r>
    </w:p>
    <w:p w:rsidR="00D90EF6" w:rsidRPr="00CE4119" w:rsidP="008F570D" w14:paraId="117373B9" w14:textId="77777777">
      <w:r w:rsidRPr="00CE4119">
        <w:rPr>
          <w:szCs w:val="22"/>
        </w:rPr>
        <w:t>No exceptions are necessary for this information collection.</w:t>
      </w:r>
      <w:r w:rsidRPr="00CE4119" w:rsidR="000B5EA8">
        <w:tab/>
      </w:r>
    </w:p>
    <w:p w:rsidR="00D06D5F" w:rsidRPr="00CE4119" w:rsidP="008F570D" w14:paraId="54795446" w14:textId="459DA1DF">
      <w:pPr>
        <w:tabs>
          <w:tab w:val="left" w:pos="360"/>
        </w:tabs>
      </w:pPr>
    </w:p>
    <w:p w:rsidR="00F113D5" w:rsidRPr="00CE4119" w:rsidP="008F570D" w14:paraId="4B57B7F6" w14:textId="77777777">
      <w:pPr>
        <w:tabs>
          <w:tab w:val="left" w:pos="360"/>
        </w:tabs>
      </w:pPr>
    </w:p>
    <w:p w:rsidR="00201F72" w:rsidRPr="00CE4119" w:rsidP="00201F72" w14:paraId="12DE8FF2" w14:textId="77777777">
      <w:pPr>
        <w:spacing w:after="120"/>
        <w:rPr>
          <w:b/>
        </w:rPr>
      </w:pPr>
      <w:r w:rsidRPr="00CE4119">
        <w:rPr>
          <w:b/>
        </w:rPr>
        <w:t>Attachments</w:t>
      </w:r>
    </w:p>
    <w:p w:rsidR="008A580D" w:rsidRPr="00CE4119" w:rsidP="006C4E18" w14:paraId="27CD0B05" w14:textId="77777777">
      <w:pPr>
        <w:spacing w:after="60"/>
        <w:ind w:left="720"/>
      </w:pPr>
      <w:r w:rsidRPr="00CE4119">
        <w:t>Instrument 1: Interview Protocol for Human Services Community Stakeholders</w:t>
      </w:r>
    </w:p>
    <w:p w:rsidR="008A580D" w:rsidRPr="00CE4119" w:rsidP="006C4E18" w14:paraId="1586037D" w14:textId="77777777">
      <w:pPr>
        <w:spacing w:after="60"/>
        <w:ind w:left="720"/>
      </w:pPr>
      <w:r w:rsidRPr="00CE4119">
        <w:t>Instrument 2: Community Focus Groups Focused on Human Services</w:t>
      </w:r>
    </w:p>
    <w:p w:rsidR="008A580D" w:rsidRPr="00CE4119" w:rsidP="006C4E18" w14:paraId="48578EAA" w14:textId="77777777">
      <w:pPr>
        <w:spacing w:after="60"/>
        <w:ind w:left="720"/>
      </w:pPr>
      <w:r w:rsidRPr="00CE4119">
        <w:t>Instrument 3: Interview Protocol for Health Services Community Stakeholders</w:t>
      </w:r>
    </w:p>
    <w:p w:rsidR="008A580D" w:rsidRPr="00CE4119" w:rsidP="006C4E18" w14:paraId="3188EFB0" w14:textId="77777777">
      <w:pPr>
        <w:spacing w:after="60"/>
        <w:ind w:left="720"/>
      </w:pPr>
      <w:r w:rsidRPr="00CE4119">
        <w:t xml:space="preserve">Instrument 4: Community Focus Groups focused on Health Services </w:t>
      </w:r>
    </w:p>
    <w:p w:rsidR="008A580D" w:rsidRPr="00CE4119" w:rsidP="006C4E18" w14:paraId="7BD04293" w14:textId="77777777">
      <w:pPr>
        <w:spacing w:after="60"/>
        <w:ind w:left="720"/>
      </w:pPr>
      <w:r w:rsidRPr="00CE4119">
        <w:t>Instrument 5: Community Representative Interview Request Email</w:t>
      </w:r>
    </w:p>
    <w:p w:rsidR="008A580D" w:rsidP="006C4E18" w14:paraId="5129B51E" w14:textId="77777777">
      <w:pPr>
        <w:ind w:left="720"/>
      </w:pPr>
      <w:r w:rsidRPr="00CE4119">
        <w:t>Instrument 6: Focus Group Invitation Email</w:t>
      </w:r>
    </w:p>
    <w:p w:rsidR="00095B9D" w:rsidP="00095B9D" w14:paraId="777EA535" w14:textId="70F945A3">
      <w:pPr>
        <w:spacing w:before="120"/>
        <w:ind w:left="720"/>
      </w:pPr>
      <w:r>
        <w:t xml:space="preserve">Instrument 7: </w:t>
      </w:r>
      <w:r w:rsidR="00171962">
        <w:t>National Associations and National Leaders Focused on Human Services, Health Services, Climate Change, Environmental Justice</w:t>
      </w:r>
    </w:p>
    <w:p w:rsidR="00095B9D" w:rsidRPr="006C4E18" w:rsidP="00171962" w14:paraId="0AEA7538" w14:textId="77777777"/>
    <w:p w:rsidR="00AE28E8" w:rsidRPr="002F03F4" w:rsidP="008A580D" w14:paraId="7E53C4B2" w14:textId="4EF782AA"/>
    <w:sectPr w:rsidSect="00A22046">
      <w:headerReference w:type="default" r:id="rId10"/>
      <w:footerReference w:type="default" r:id="rId11"/>
      <w:pgSz w:w="12240" w:h="15840"/>
      <w:pgMar w:top="180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1BDE" w14:paraId="5C5DDD76" w14:textId="77777777">
      <w:r>
        <w:separator/>
      </w:r>
    </w:p>
  </w:footnote>
  <w:footnote w:type="continuationSeparator" w:id="1">
    <w:p w:rsidR="005D1BDE" w14:paraId="33D78C94" w14:textId="77777777">
      <w:r>
        <w:continuationSeparator/>
      </w:r>
    </w:p>
  </w:footnote>
  <w:footnote w:type="continuationNotice" w:id="2">
    <w:p w:rsidR="005D1BDE" w14:paraId="7571F81D" w14:textId="77777777"/>
  </w:footnote>
  <w:footnote w:id="3">
    <w:p w:rsidR="003D09E6" w:rsidP="003D09E6" w14:paraId="05FCD9A6" w14:textId="77777777">
      <w:pPr>
        <w:pStyle w:val="FootnoteText"/>
      </w:pPr>
      <w:r>
        <w:rPr>
          <w:rStyle w:val="FootnoteReference"/>
        </w:rPr>
        <w:footnoteRef/>
      </w:r>
      <w:r>
        <w:t xml:space="preserve"> </w:t>
      </w:r>
      <w:r w:rsidRPr="00B20815">
        <w:t>https://www.whitehouse.gov/briefing-room/presidential-actions/2021/01/20/executive-order-advancing-racial-equity-and-support-for-underserved-communities-through-the-federal-government/</w:t>
      </w:r>
    </w:p>
  </w:footnote>
  <w:footnote w:id="4">
    <w:p w:rsidR="003D09E6" w:rsidP="003D09E6" w14:paraId="50365CF1" w14:textId="77777777">
      <w:pPr>
        <w:pStyle w:val="FootnoteText"/>
      </w:pPr>
      <w:r>
        <w:rPr>
          <w:rStyle w:val="FootnoteReference"/>
        </w:rPr>
        <w:footnoteRef/>
      </w:r>
      <w:r>
        <w:t xml:space="preserve"> </w:t>
      </w:r>
      <w:r w:rsidRPr="00B20815">
        <w:t>https://www.whitehouse.gov/briefing-room/presidential-actions/2021/01/27/memorandum-on-restoring-trust-in-government-through-scientific-integrity-and-evidence-based-policymaking/</w:t>
      </w:r>
    </w:p>
  </w:footnote>
  <w:footnote w:id="5">
    <w:p w:rsidR="003D09E6" w:rsidP="003D09E6" w14:paraId="509866C3" w14:textId="77777777">
      <w:pPr>
        <w:pStyle w:val="FootnoteText"/>
      </w:pPr>
      <w:r>
        <w:rPr>
          <w:rStyle w:val="FootnoteReference"/>
        </w:rPr>
        <w:footnoteRef/>
      </w:r>
      <w:r>
        <w:t xml:space="preserve"> </w:t>
      </w:r>
      <w:r w:rsidRPr="00B20815">
        <w:t>https://www.acf.hhs.gov/opre/report/acf-evaluation-policy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7FE" w:rsidP="003A27FE" w14:paraId="718F00D1" w14:textId="2F3A60F9">
    <w:pPr>
      <w:pStyle w:val="Header"/>
      <w:jc w:val="right"/>
    </w:pPr>
    <w:r w:rsidRPr="00D02663">
      <w:t>OMB Control Number: 0970-</w:t>
    </w:r>
    <w:r w:rsidR="00086ADD">
      <w:t>0531</w:t>
    </w:r>
  </w:p>
  <w:p w:rsidR="003A27FE" w:rsidRPr="00D02663" w:rsidP="003A27FE" w14:paraId="161F459E" w14:textId="53E2BFD9">
    <w:pPr>
      <w:pStyle w:val="Header"/>
      <w:jc w:val="right"/>
    </w:pPr>
    <w:r>
      <w:t xml:space="preserve">Expiration Date: </w:t>
    </w:r>
    <w:r w:rsidR="00F14C96">
      <w:t>09/30/2025</w:t>
    </w:r>
  </w:p>
  <w:p w:rsidR="003A27FE" w:rsidP="004A3F35" w14:paraId="4D313D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689A"/>
    <w:multiLevelType w:val="hybridMultilevel"/>
    <w:tmpl w:val="4C4A1D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CF74F9"/>
    <w:multiLevelType w:val="hybridMultilevel"/>
    <w:tmpl w:val="80E2F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265124"/>
    <w:multiLevelType w:val="hybridMultilevel"/>
    <w:tmpl w:val="020255A4"/>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5C170E"/>
    <w:multiLevelType w:val="hybridMultilevel"/>
    <w:tmpl w:val="44F6E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D22C39"/>
    <w:multiLevelType w:val="hybridMultilevel"/>
    <w:tmpl w:val="6A024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2B86A47"/>
    <w:multiLevelType w:val="hybridMultilevel"/>
    <w:tmpl w:val="AFCCB01C"/>
    <w:lvl w:ilvl="0">
      <w:start w:val="1"/>
      <w:numFmt w:val="decimal"/>
      <w:lvlText w:val="%1)"/>
      <w:lvlJc w:val="left"/>
      <w:pPr>
        <w:ind w:left="720" w:hanging="360"/>
      </w:pPr>
      <w:rPr>
        <w:rFonts w:cs="Calibri Ligh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7E86BA0"/>
    <w:multiLevelType w:val="hybridMultilevel"/>
    <w:tmpl w:val="32FAF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7A7049"/>
    <w:multiLevelType w:val="hybridMultilevel"/>
    <w:tmpl w:val="D71A9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EF3C59"/>
    <w:multiLevelType w:val="hybridMultilevel"/>
    <w:tmpl w:val="DBC6B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8D6563"/>
    <w:multiLevelType w:val="hybridMultilevel"/>
    <w:tmpl w:val="D8AE3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573473"/>
    <w:multiLevelType w:val="hybridMultilevel"/>
    <w:tmpl w:val="D9985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4D77AC"/>
    <w:multiLevelType w:val="hybridMultilevel"/>
    <w:tmpl w:val="CB622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B124EC"/>
    <w:multiLevelType w:val="hybridMultilevel"/>
    <w:tmpl w:val="4972F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2E0D83"/>
    <w:multiLevelType w:val="hybridMultilevel"/>
    <w:tmpl w:val="16566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C17549"/>
    <w:multiLevelType w:val="hybridMultilevel"/>
    <w:tmpl w:val="95961628"/>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54F5FE3"/>
    <w:multiLevelType w:val="hybridMultilevel"/>
    <w:tmpl w:val="2C5063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8A8379B"/>
    <w:multiLevelType w:val="hybridMultilevel"/>
    <w:tmpl w:val="D4B4BBD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7">
    <w:nsid w:val="6AD67527"/>
    <w:multiLevelType w:val="hybridMultilevel"/>
    <w:tmpl w:val="10B8E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D1B0639"/>
    <w:multiLevelType w:val="hybridMultilevel"/>
    <w:tmpl w:val="E82C8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0">
    <w:nsid w:val="72BA1B26"/>
    <w:multiLevelType w:val="hybridMultilevel"/>
    <w:tmpl w:val="7340C0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F6256D"/>
    <w:multiLevelType w:val="hybridMultilevel"/>
    <w:tmpl w:val="8146DC1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991461"/>
    <w:multiLevelType w:val="hybridMultilevel"/>
    <w:tmpl w:val="296469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9E34DA"/>
    <w:multiLevelType w:val="hybridMultilevel"/>
    <w:tmpl w:val="89A02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4C74462"/>
    <w:multiLevelType w:val="hybridMultilevel"/>
    <w:tmpl w:val="D3D4F3F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2372440">
    <w:abstractNumId w:val="9"/>
  </w:num>
  <w:num w:numId="2" w16cid:durableId="415515915">
    <w:abstractNumId w:val="3"/>
  </w:num>
  <w:num w:numId="3" w16cid:durableId="1451391125">
    <w:abstractNumId w:val="29"/>
  </w:num>
  <w:num w:numId="4" w16cid:durableId="2092310980">
    <w:abstractNumId w:val="13"/>
  </w:num>
  <w:num w:numId="5" w16cid:durableId="128329305">
    <w:abstractNumId w:val="15"/>
  </w:num>
  <w:num w:numId="6" w16cid:durableId="748694904">
    <w:abstractNumId w:val="32"/>
  </w:num>
  <w:num w:numId="7" w16cid:durableId="1204170388">
    <w:abstractNumId w:val="30"/>
  </w:num>
  <w:num w:numId="8" w16cid:durableId="374279529">
    <w:abstractNumId w:val="18"/>
  </w:num>
  <w:num w:numId="9" w16cid:durableId="1177423224">
    <w:abstractNumId w:val="20"/>
  </w:num>
  <w:num w:numId="10" w16cid:durableId="1955670343">
    <w:abstractNumId w:val="4"/>
  </w:num>
  <w:num w:numId="11" w16cid:durableId="674959152">
    <w:abstractNumId w:val="1"/>
  </w:num>
  <w:num w:numId="12" w16cid:durableId="2078671576">
    <w:abstractNumId w:val="8"/>
  </w:num>
  <w:num w:numId="13" w16cid:durableId="1724207248">
    <w:abstractNumId w:val="33"/>
  </w:num>
  <w:num w:numId="14" w16cid:durableId="1853836773">
    <w:abstractNumId w:val="11"/>
  </w:num>
  <w:num w:numId="15" w16cid:durableId="274289632">
    <w:abstractNumId w:val="12"/>
  </w:num>
  <w:num w:numId="16" w16cid:durableId="367991047">
    <w:abstractNumId w:val="46"/>
  </w:num>
  <w:num w:numId="17" w16cid:durableId="671177208">
    <w:abstractNumId w:val="47"/>
  </w:num>
  <w:num w:numId="18" w16cid:durableId="557320844">
    <w:abstractNumId w:val="39"/>
  </w:num>
  <w:num w:numId="19" w16cid:durableId="223025389">
    <w:abstractNumId w:val="34"/>
  </w:num>
  <w:num w:numId="20" w16cid:durableId="1361707193">
    <w:abstractNumId w:val="25"/>
  </w:num>
  <w:num w:numId="21" w16cid:durableId="1261261252">
    <w:abstractNumId w:val="44"/>
  </w:num>
  <w:num w:numId="22" w16cid:durableId="1668305">
    <w:abstractNumId w:val="19"/>
  </w:num>
  <w:num w:numId="23" w16cid:durableId="570777754">
    <w:abstractNumId w:val="17"/>
  </w:num>
  <w:num w:numId="24" w16cid:durableId="990132861">
    <w:abstractNumId w:val="10"/>
  </w:num>
  <w:num w:numId="25" w16cid:durableId="2047175776">
    <w:abstractNumId w:val="5"/>
  </w:num>
  <w:num w:numId="26" w16cid:durableId="1341422243">
    <w:abstractNumId w:val="38"/>
  </w:num>
  <w:num w:numId="27" w16cid:durableId="1670212320">
    <w:abstractNumId w:val="16"/>
  </w:num>
  <w:num w:numId="28" w16cid:durableId="1694066519">
    <w:abstractNumId w:val="28"/>
  </w:num>
  <w:num w:numId="29" w16cid:durableId="1021854148">
    <w:abstractNumId w:val="41"/>
  </w:num>
  <w:num w:numId="30" w16cid:durableId="1065763679">
    <w:abstractNumId w:val="36"/>
  </w:num>
  <w:num w:numId="31" w16cid:durableId="1032071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2557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789489">
    <w:abstractNumId w:val="14"/>
  </w:num>
  <w:num w:numId="34" w16cid:durableId="1809588005">
    <w:abstractNumId w:val="2"/>
  </w:num>
  <w:num w:numId="35" w16cid:durableId="389155761">
    <w:abstractNumId w:val="22"/>
  </w:num>
  <w:num w:numId="36" w16cid:durableId="1442653166">
    <w:abstractNumId w:val="6"/>
  </w:num>
  <w:num w:numId="37" w16cid:durableId="817067881">
    <w:abstractNumId w:val="21"/>
  </w:num>
  <w:num w:numId="38" w16cid:durableId="200359447">
    <w:abstractNumId w:val="26"/>
  </w:num>
  <w:num w:numId="39" w16cid:durableId="1629050970">
    <w:abstractNumId w:val="27"/>
  </w:num>
  <w:num w:numId="40" w16cid:durableId="212473061">
    <w:abstractNumId w:val="24"/>
  </w:num>
  <w:num w:numId="41" w16cid:durableId="92216304">
    <w:abstractNumId w:val="43"/>
  </w:num>
  <w:num w:numId="42" w16cid:durableId="2013332056">
    <w:abstractNumId w:val="7"/>
  </w:num>
  <w:num w:numId="43" w16cid:durableId="652608264">
    <w:abstractNumId w:val="40"/>
  </w:num>
  <w:num w:numId="44" w16cid:durableId="454644350">
    <w:abstractNumId w:val="31"/>
  </w:num>
  <w:num w:numId="45" w16cid:durableId="8253929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1698680">
    <w:abstractNumId w:val="42"/>
  </w:num>
  <w:num w:numId="47" w16cid:durableId="1090811258">
    <w:abstractNumId w:val="35"/>
  </w:num>
  <w:num w:numId="48" w16cid:durableId="1886600081">
    <w:abstractNumId w:val="0"/>
  </w:num>
  <w:num w:numId="49" w16cid:durableId="1967812580">
    <w:abstractNumId w:val="0"/>
  </w:num>
  <w:num w:numId="50" w16cid:durableId="56499749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3915"/>
    <w:rsid w:val="0000728A"/>
    <w:rsid w:val="000125F9"/>
    <w:rsid w:val="00012F22"/>
    <w:rsid w:val="000205ED"/>
    <w:rsid w:val="00021374"/>
    <w:rsid w:val="00021B13"/>
    <w:rsid w:val="000228BA"/>
    <w:rsid w:val="00023C66"/>
    <w:rsid w:val="0002475E"/>
    <w:rsid w:val="0002492B"/>
    <w:rsid w:val="000252A4"/>
    <w:rsid w:val="000271D8"/>
    <w:rsid w:val="00032869"/>
    <w:rsid w:val="00033A9D"/>
    <w:rsid w:val="00034B18"/>
    <w:rsid w:val="00035D5A"/>
    <w:rsid w:val="0004157C"/>
    <w:rsid w:val="00041E10"/>
    <w:rsid w:val="000429FC"/>
    <w:rsid w:val="00042D8D"/>
    <w:rsid w:val="000431B8"/>
    <w:rsid w:val="00043655"/>
    <w:rsid w:val="00043942"/>
    <w:rsid w:val="000453CF"/>
    <w:rsid w:val="0004655B"/>
    <w:rsid w:val="00046BC4"/>
    <w:rsid w:val="00051814"/>
    <w:rsid w:val="00051F7F"/>
    <w:rsid w:val="0005645C"/>
    <w:rsid w:val="00056933"/>
    <w:rsid w:val="0005765C"/>
    <w:rsid w:val="000642A8"/>
    <w:rsid w:val="000657C8"/>
    <w:rsid w:val="00066035"/>
    <w:rsid w:val="00066A01"/>
    <w:rsid w:val="00066B4B"/>
    <w:rsid w:val="000716A5"/>
    <w:rsid w:val="0007234D"/>
    <w:rsid w:val="00075D62"/>
    <w:rsid w:val="000763F0"/>
    <w:rsid w:val="0008643E"/>
    <w:rsid w:val="00086ADD"/>
    <w:rsid w:val="00086E43"/>
    <w:rsid w:val="00091C59"/>
    <w:rsid w:val="00095B9D"/>
    <w:rsid w:val="00095D79"/>
    <w:rsid w:val="000964A6"/>
    <w:rsid w:val="0009658C"/>
    <w:rsid w:val="000A0675"/>
    <w:rsid w:val="000A31EC"/>
    <w:rsid w:val="000A3AC1"/>
    <w:rsid w:val="000A44E7"/>
    <w:rsid w:val="000A6690"/>
    <w:rsid w:val="000B094B"/>
    <w:rsid w:val="000B1B4A"/>
    <w:rsid w:val="000B4266"/>
    <w:rsid w:val="000B4478"/>
    <w:rsid w:val="000B5EA8"/>
    <w:rsid w:val="000B7A5A"/>
    <w:rsid w:val="000C0D17"/>
    <w:rsid w:val="000C0D32"/>
    <w:rsid w:val="000C1556"/>
    <w:rsid w:val="000C16F1"/>
    <w:rsid w:val="000C6AE2"/>
    <w:rsid w:val="000D10C7"/>
    <w:rsid w:val="000D208B"/>
    <w:rsid w:val="000D2906"/>
    <w:rsid w:val="000D4DB4"/>
    <w:rsid w:val="000D53DF"/>
    <w:rsid w:val="000D76EE"/>
    <w:rsid w:val="000E03BA"/>
    <w:rsid w:val="000E1FA0"/>
    <w:rsid w:val="000E382C"/>
    <w:rsid w:val="000E397E"/>
    <w:rsid w:val="000E4026"/>
    <w:rsid w:val="000E6F33"/>
    <w:rsid w:val="000E7C38"/>
    <w:rsid w:val="000F14EA"/>
    <w:rsid w:val="000F14F3"/>
    <w:rsid w:val="000F3832"/>
    <w:rsid w:val="00100759"/>
    <w:rsid w:val="0010618C"/>
    <w:rsid w:val="00106540"/>
    <w:rsid w:val="00110335"/>
    <w:rsid w:val="00110489"/>
    <w:rsid w:val="001136EE"/>
    <w:rsid w:val="00113877"/>
    <w:rsid w:val="00113E56"/>
    <w:rsid w:val="001140AB"/>
    <w:rsid w:val="0011487F"/>
    <w:rsid w:val="00115ACC"/>
    <w:rsid w:val="001160C0"/>
    <w:rsid w:val="001171BA"/>
    <w:rsid w:val="001176A6"/>
    <w:rsid w:val="00117861"/>
    <w:rsid w:val="00120EEF"/>
    <w:rsid w:val="00121492"/>
    <w:rsid w:val="00121F65"/>
    <w:rsid w:val="001227A0"/>
    <w:rsid w:val="00122FF0"/>
    <w:rsid w:val="001240F7"/>
    <w:rsid w:val="00124EBF"/>
    <w:rsid w:val="0012753C"/>
    <w:rsid w:val="00130457"/>
    <w:rsid w:val="00132628"/>
    <w:rsid w:val="001326E0"/>
    <w:rsid w:val="00132CCB"/>
    <w:rsid w:val="00133B86"/>
    <w:rsid w:val="00134237"/>
    <w:rsid w:val="00135C23"/>
    <w:rsid w:val="001409BE"/>
    <w:rsid w:val="00142463"/>
    <w:rsid w:val="00143CD3"/>
    <w:rsid w:val="001446D0"/>
    <w:rsid w:val="00151443"/>
    <w:rsid w:val="001522B8"/>
    <w:rsid w:val="00153CF2"/>
    <w:rsid w:val="00154226"/>
    <w:rsid w:val="00154351"/>
    <w:rsid w:val="00155A17"/>
    <w:rsid w:val="0015633E"/>
    <w:rsid w:val="001566BD"/>
    <w:rsid w:val="00157CC6"/>
    <w:rsid w:val="0016012E"/>
    <w:rsid w:val="00160994"/>
    <w:rsid w:val="00161494"/>
    <w:rsid w:val="001641DA"/>
    <w:rsid w:val="001674D6"/>
    <w:rsid w:val="001677B4"/>
    <w:rsid w:val="00170135"/>
    <w:rsid w:val="001707E1"/>
    <w:rsid w:val="001714BC"/>
    <w:rsid w:val="00171875"/>
    <w:rsid w:val="00171962"/>
    <w:rsid w:val="00176062"/>
    <w:rsid w:val="00176611"/>
    <w:rsid w:val="00176B0C"/>
    <w:rsid w:val="00177D51"/>
    <w:rsid w:val="00183C0F"/>
    <w:rsid w:val="001850D7"/>
    <w:rsid w:val="00185E31"/>
    <w:rsid w:val="00186134"/>
    <w:rsid w:val="0019104C"/>
    <w:rsid w:val="00192C8A"/>
    <w:rsid w:val="00193AD2"/>
    <w:rsid w:val="00193FB3"/>
    <w:rsid w:val="00195F2C"/>
    <w:rsid w:val="001966E0"/>
    <w:rsid w:val="00196B9D"/>
    <w:rsid w:val="00196CC6"/>
    <w:rsid w:val="001A0AF0"/>
    <w:rsid w:val="001A0F30"/>
    <w:rsid w:val="001A2CB1"/>
    <w:rsid w:val="001A33B9"/>
    <w:rsid w:val="001A5AF9"/>
    <w:rsid w:val="001A69A9"/>
    <w:rsid w:val="001A6B53"/>
    <w:rsid w:val="001B1168"/>
    <w:rsid w:val="001B1C64"/>
    <w:rsid w:val="001B2F89"/>
    <w:rsid w:val="001B7779"/>
    <w:rsid w:val="001B7BBF"/>
    <w:rsid w:val="001B7FC5"/>
    <w:rsid w:val="001C214F"/>
    <w:rsid w:val="001C231E"/>
    <w:rsid w:val="001C46EA"/>
    <w:rsid w:val="001C4D60"/>
    <w:rsid w:val="001C4E7E"/>
    <w:rsid w:val="001C4E81"/>
    <w:rsid w:val="001C4F59"/>
    <w:rsid w:val="001D19A8"/>
    <w:rsid w:val="001D341B"/>
    <w:rsid w:val="001D493F"/>
    <w:rsid w:val="001D49FB"/>
    <w:rsid w:val="001D517D"/>
    <w:rsid w:val="001D526F"/>
    <w:rsid w:val="001D5B4A"/>
    <w:rsid w:val="001D638C"/>
    <w:rsid w:val="001D7029"/>
    <w:rsid w:val="001E32BD"/>
    <w:rsid w:val="001E37B1"/>
    <w:rsid w:val="001E7665"/>
    <w:rsid w:val="001E7CEA"/>
    <w:rsid w:val="001F509C"/>
    <w:rsid w:val="002002B5"/>
    <w:rsid w:val="00200872"/>
    <w:rsid w:val="00201F72"/>
    <w:rsid w:val="00202190"/>
    <w:rsid w:val="0020382F"/>
    <w:rsid w:val="00204A6A"/>
    <w:rsid w:val="00206507"/>
    <w:rsid w:val="00206EC1"/>
    <w:rsid w:val="00207595"/>
    <w:rsid w:val="002108DF"/>
    <w:rsid w:val="0021192F"/>
    <w:rsid w:val="00212ADB"/>
    <w:rsid w:val="00213C96"/>
    <w:rsid w:val="002161E1"/>
    <w:rsid w:val="002167BA"/>
    <w:rsid w:val="00217ECB"/>
    <w:rsid w:val="002200FB"/>
    <w:rsid w:val="00220A69"/>
    <w:rsid w:val="0022225A"/>
    <w:rsid w:val="0022245A"/>
    <w:rsid w:val="00222B61"/>
    <w:rsid w:val="002231FA"/>
    <w:rsid w:val="00223A85"/>
    <w:rsid w:val="00223D4A"/>
    <w:rsid w:val="00223E8C"/>
    <w:rsid w:val="002242ED"/>
    <w:rsid w:val="0022578C"/>
    <w:rsid w:val="00230176"/>
    <w:rsid w:val="00230724"/>
    <w:rsid w:val="00231526"/>
    <w:rsid w:val="002338AC"/>
    <w:rsid w:val="0023499C"/>
    <w:rsid w:val="00234E8D"/>
    <w:rsid w:val="00235A6D"/>
    <w:rsid w:val="00235BF2"/>
    <w:rsid w:val="002401D2"/>
    <w:rsid w:val="002406E2"/>
    <w:rsid w:val="002408DE"/>
    <w:rsid w:val="00245FAE"/>
    <w:rsid w:val="002503AD"/>
    <w:rsid w:val="00250918"/>
    <w:rsid w:val="0025099E"/>
    <w:rsid w:val="0025144B"/>
    <w:rsid w:val="0025173C"/>
    <w:rsid w:val="00253148"/>
    <w:rsid w:val="00254946"/>
    <w:rsid w:val="00255954"/>
    <w:rsid w:val="0026156A"/>
    <w:rsid w:val="002650B0"/>
    <w:rsid w:val="002651CF"/>
    <w:rsid w:val="00265F3C"/>
    <w:rsid w:val="00266388"/>
    <w:rsid w:val="00271305"/>
    <w:rsid w:val="00274539"/>
    <w:rsid w:val="00275B84"/>
    <w:rsid w:val="0027648A"/>
    <w:rsid w:val="00276D7D"/>
    <w:rsid w:val="00277146"/>
    <w:rsid w:val="00280496"/>
    <w:rsid w:val="00280B37"/>
    <w:rsid w:val="002838CE"/>
    <w:rsid w:val="002906D6"/>
    <w:rsid w:val="002922AE"/>
    <w:rsid w:val="00292B70"/>
    <w:rsid w:val="0029309E"/>
    <w:rsid w:val="0029512A"/>
    <w:rsid w:val="002951A2"/>
    <w:rsid w:val="00295390"/>
    <w:rsid w:val="00296517"/>
    <w:rsid w:val="00296988"/>
    <w:rsid w:val="002977D1"/>
    <w:rsid w:val="002A0878"/>
    <w:rsid w:val="002A121C"/>
    <w:rsid w:val="002A197F"/>
    <w:rsid w:val="002A1F68"/>
    <w:rsid w:val="002A319B"/>
    <w:rsid w:val="002A348D"/>
    <w:rsid w:val="002A4FD7"/>
    <w:rsid w:val="002B0396"/>
    <w:rsid w:val="002B0581"/>
    <w:rsid w:val="002B08CA"/>
    <w:rsid w:val="002B4DBE"/>
    <w:rsid w:val="002B56C9"/>
    <w:rsid w:val="002B6934"/>
    <w:rsid w:val="002B78E2"/>
    <w:rsid w:val="002B79FA"/>
    <w:rsid w:val="002C39E6"/>
    <w:rsid w:val="002C3ADD"/>
    <w:rsid w:val="002C44C7"/>
    <w:rsid w:val="002C494B"/>
    <w:rsid w:val="002C4E95"/>
    <w:rsid w:val="002C4F75"/>
    <w:rsid w:val="002D1CDA"/>
    <w:rsid w:val="002D206B"/>
    <w:rsid w:val="002D306F"/>
    <w:rsid w:val="002D3631"/>
    <w:rsid w:val="002D3AD6"/>
    <w:rsid w:val="002D43D0"/>
    <w:rsid w:val="002D4B0A"/>
    <w:rsid w:val="002D634A"/>
    <w:rsid w:val="002E0AF9"/>
    <w:rsid w:val="002E3F1C"/>
    <w:rsid w:val="002E573D"/>
    <w:rsid w:val="002E6A2F"/>
    <w:rsid w:val="002F03F4"/>
    <w:rsid w:val="002F1159"/>
    <w:rsid w:val="002F1EDA"/>
    <w:rsid w:val="002F2C32"/>
    <w:rsid w:val="002F3DD5"/>
    <w:rsid w:val="002F4FD4"/>
    <w:rsid w:val="002F690A"/>
    <w:rsid w:val="00300CA7"/>
    <w:rsid w:val="00301925"/>
    <w:rsid w:val="003048B1"/>
    <w:rsid w:val="00304A7B"/>
    <w:rsid w:val="00304BEC"/>
    <w:rsid w:val="00305879"/>
    <w:rsid w:val="003073CA"/>
    <w:rsid w:val="003117F9"/>
    <w:rsid w:val="00311C9F"/>
    <w:rsid w:val="00313E8C"/>
    <w:rsid w:val="00314EE1"/>
    <w:rsid w:val="00316AB5"/>
    <w:rsid w:val="00317614"/>
    <w:rsid w:val="003218FE"/>
    <w:rsid w:val="00322B9B"/>
    <w:rsid w:val="003236A2"/>
    <w:rsid w:val="00324BBE"/>
    <w:rsid w:val="0032511E"/>
    <w:rsid w:val="00327434"/>
    <w:rsid w:val="003277CF"/>
    <w:rsid w:val="00327B2E"/>
    <w:rsid w:val="0033072C"/>
    <w:rsid w:val="00332157"/>
    <w:rsid w:val="00332A4C"/>
    <w:rsid w:val="00332CF6"/>
    <w:rsid w:val="00333844"/>
    <w:rsid w:val="00334CDA"/>
    <w:rsid w:val="00334E76"/>
    <w:rsid w:val="00337824"/>
    <w:rsid w:val="003456CA"/>
    <w:rsid w:val="00345CFC"/>
    <w:rsid w:val="003473EC"/>
    <w:rsid w:val="00347769"/>
    <w:rsid w:val="003505FC"/>
    <w:rsid w:val="00350F4A"/>
    <w:rsid w:val="003522DC"/>
    <w:rsid w:val="0035314C"/>
    <w:rsid w:val="00354217"/>
    <w:rsid w:val="0035471E"/>
    <w:rsid w:val="00354A20"/>
    <w:rsid w:val="00354B1C"/>
    <w:rsid w:val="00357582"/>
    <w:rsid w:val="00361C2E"/>
    <w:rsid w:val="00361CD7"/>
    <w:rsid w:val="003638B3"/>
    <w:rsid w:val="0036428B"/>
    <w:rsid w:val="00364561"/>
    <w:rsid w:val="0036596F"/>
    <w:rsid w:val="00366088"/>
    <w:rsid w:val="00367580"/>
    <w:rsid w:val="00371DB7"/>
    <w:rsid w:val="00373E1A"/>
    <w:rsid w:val="00373EB0"/>
    <w:rsid w:val="00374BD1"/>
    <w:rsid w:val="00374DAB"/>
    <w:rsid w:val="00381873"/>
    <w:rsid w:val="0038282E"/>
    <w:rsid w:val="0038291A"/>
    <w:rsid w:val="00382FFE"/>
    <w:rsid w:val="00383DBF"/>
    <w:rsid w:val="00384B7F"/>
    <w:rsid w:val="00391601"/>
    <w:rsid w:val="00392A95"/>
    <w:rsid w:val="003948CF"/>
    <w:rsid w:val="00395CB9"/>
    <w:rsid w:val="00396287"/>
    <w:rsid w:val="00397E4D"/>
    <w:rsid w:val="003A02CB"/>
    <w:rsid w:val="003A27FE"/>
    <w:rsid w:val="003A3720"/>
    <w:rsid w:val="003A3969"/>
    <w:rsid w:val="003A4F3C"/>
    <w:rsid w:val="003A6BCD"/>
    <w:rsid w:val="003A6D40"/>
    <w:rsid w:val="003A6F80"/>
    <w:rsid w:val="003A727C"/>
    <w:rsid w:val="003B2722"/>
    <w:rsid w:val="003B30BC"/>
    <w:rsid w:val="003B776C"/>
    <w:rsid w:val="003C18D4"/>
    <w:rsid w:val="003C1BD4"/>
    <w:rsid w:val="003C2EE2"/>
    <w:rsid w:val="003C4743"/>
    <w:rsid w:val="003C4CA5"/>
    <w:rsid w:val="003D09E6"/>
    <w:rsid w:val="003D1FCE"/>
    <w:rsid w:val="003D4455"/>
    <w:rsid w:val="003D4B57"/>
    <w:rsid w:val="003D4ED0"/>
    <w:rsid w:val="003D5231"/>
    <w:rsid w:val="003D55F1"/>
    <w:rsid w:val="003D671E"/>
    <w:rsid w:val="003D6F5F"/>
    <w:rsid w:val="003E01DB"/>
    <w:rsid w:val="003E020A"/>
    <w:rsid w:val="003E1484"/>
    <w:rsid w:val="003E1852"/>
    <w:rsid w:val="003E1B92"/>
    <w:rsid w:val="003E5104"/>
    <w:rsid w:val="003E61A5"/>
    <w:rsid w:val="003E6AA9"/>
    <w:rsid w:val="003F1771"/>
    <w:rsid w:val="003F7CFD"/>
    <w:rsid w:val="004017F9"/>
    <w:rsid w:val="004038C8"/>
    <w:rsid w:val="00404954"/>
    <w:rsid w:val="00405C54"/>
    <w:rsid w:val="00406085"/>
    <w:rsid w:val="004076DB"/>
    <w:rsid w:val="00407DE1"/>
    <w:rsid w:val="00407F47"/>
    <w:rsid w:val="00416E77"/>
    <w:rsid w:val="00421A63"/>
    <w:rsid w:val="004222F8"/>
    <w:rsid w:val="0042279E"/>
    <w:rsid w:val="00422C1B"/>
    <w:rsid w:val="00424BEC"/>
    <w:rsid w:val="00424E08"/>
    <w:rsid w:val="00426CAE"/>
    <w:rsid w:val="00430766"/>
    <w:rsid w:val="00433678"/>
    <w:rsid w:val="00434D31"/>
    <w:rsid w:val="004356ED"/>
    <w:rsid w:val="00436F5E"/>
    <w:rsid w:val="00442748"/>
    <w:rsid w:val="004455E6"/>
    <w:rsid w:val="00446FE2"/>
    <w:rsid w:val="004509AD"/>
    <w:rsid w:val="004522FF"/>
    <w:rsid w:val="004541C3"/>
    <w:rsid w:val="0045423D"/>
    <w:rsid w:val="00454678"/>
    <w:rsid w:val="00454DA8"/>
    <w:rsid w:val="004554B1"/>
    <w:rsid w:val="00456E2F"/>
    <w:rsid w:val="00457F8C"/>
    <w:rsid w:val="004606FB"/>
    <w:rsid w:val="00463B4C"/>
    <w:rsid w:val="00464B06"/>
    <w:rsid w:val="0046686C"/>
    <w:rsid w:val="004672D0"/>
    <w:rsid w:val="00467731"/>
    <w:rsid w:val="004708CF"/>
    <w:rsid w:val="0047469D"/>
    <w:rsid w:val="00474B75"/>
    <w:rsid w:val="004764F8"/>
    <w:rsid w:val="00477D35"/>
    <w:rsid w:val="004804D7"/>
    <w:rsid w:val="00480CA7"/>
    <w:rsid w:val="00482921"/>
    <w:rsid w:val="00482DDE"/>
    <w:rsid w:val="00483669"/>
    <w:rsid w:val="00485C60"/>
    <w:rsid w:val="00486FCC"/>
    <w:rsid w:val="00487CD9"/>
    <w:rsid w:val="00487D0D"/>
    <w:rsid w:val="00491146"/>
    <w:rsid w:val="004969C2"/>
    <w:rsid w:val="004A2296"/>
    <w:rsid w:val="004A3B88"/>
    <w:rsid w:val="004A3F35"/>
    <w:rsid w:val="004A41A1"/>
    <w:rsid w:val="004A41FE"/>
    <w:rsid w:val="004A44DD"/>
    <w:rsid w:val="004A5A03"/>
    <w:rsid w:val="004A5F6D"/>
    <w:rsid w:val="004A79FE"/>
    <w:rsid w:val="004B09CA"/>
    <w:rsid w:val="004B2C0F"/>
    <w:rsid w:val="004B431A"/>
    <w:rsid w:val="004B4965"/>
    <w:rsid w:val="004B587E"/>
    <w:rsid w:val="004B69B6"/>
    <w:rsid w:val="004C2ADD"/>
    <w:rsid w:val="004D34DF"/>
    <w:rsid w:val="004D6CA9"/>
    <w:rsid w:val="004E29AD"/>
    <w:rsid w:val="004E3811"/>
    <w:rsid w:val="004E4AAB"/>
    <w:rsid w:val="004E4FB0"/>
    <w:rsid w:val="004F2089"/>
    <w:rsid w:val="004F2ABB"/>
    <w:rsid w:val="004F3E3E"/>
    <w:rsid w:val="004F4E1D"/>
    <w:rsid w:val="004F60CA"/>
    <w:rsid w:val="004F6EC8"/>
    <w:rsid w:val="00502D6C"/>
    <w:rsid w:val="005046F0"/>
    <w:rsid w:val="00506239"/>
    <w:rsid w:val="00510758"/>
    <w:rsid w:val="00512005"/>
    <w:rsid w:val="00512FD8"/>
    <w:rsid w:val="0051751E"/>
    <w:rsid w:val="00520737"/>
    <w:rsid w:val="005224A0"/>
    <w:rsid w:val="00522E66"/>
    <w:rsid w:val="00523E35"/>
    <w:rsid w:val="005302AF"/>
    <w:rsid w:val="0053120B"/>
    <w:rsid w:val="005332D1"/>
    <w:rsid w:val="00533D5F"/>
    <w:rsid w:val="005353B7"/>
    <w:rsid w:val="00535DD2"/>
    <w:rsid w:val="005366AF"/>
    <w:rsid w:val="00541024"/>
    <w:rsid w:val="0054168B"/>
    <w:rsid w:val="00541DFA"/>
    <w:rsid w:val="00542413"/>
    <w:rsid w:val="00545039"/>
    <w:rsid w:val="005452E8"/>
    <w:rsid w:val="00546FD8"/>
    <w:rsid w:val="005472E5"/>
    <w:rsid w:val="005518C1"/>
    <w:rsid w:val="00556369"/>
    <w:rsid w:val="005570CE"/>
    <w:rsid w:val="00563056"/>
    <w:rsid w:val="00563538"/>
    <w:rsid w:val="005662DE"/>
    <w:rsid w:val="005762E4"/>
    <w:rsid w:val="00576B32"/>
    <w:rsid w:val="005821A4"/>
    <w:rsid w:val="0058614E"/>
    <w:rsid w:val="00590CCF"/>
    <w:rsid w:val="005927A2"/>
    <w:rsid w:val="00592FBF"/>
    <w:rsid w:val="0059411A"/>
    <w:rsid w:val="0059444C"/>
    <w:rsid w:val="00597F96"/>
    <w:rsid w:val="005A0080"/>
    <w:rsid w:val="005A1576"/>
    <w:rsid w:val="005A1622"/>
    <w:rsid w:val="005A24E4"/>
    <w:rsid w:val="005A3721"/>
    <w:rsid w:val="005A3FF4"/>
    <w:rsid w:val="005A64C5"/>
    <w:rsid w:val="005B0579"/>
    <w:rsid w:val="005B156C"/>
    <w:rsid w:val="005B212D"/>
    <w:rsid w:val="005B2A3C"/>
    <w:rsid w:val="005B3E74"/>
    <w:rsid w:val="005B7A78"/>
    <w:rsid w:val="005C2BFD"/>
    <w:rsid w:val="005C6D88"/>
    <w:rsid w:val="005C7555"/>
    <w:rsid w:val="005D1A6A"/>
    <w:rsid w:val="005D1BDE"/>
    <w:rsid w:val="005D477C"/>
    <w:rsid w:val="005D595D"/>
    <w:rsid w:val="005D5BCF"/>
    <w:rsid w:val="005D77E6"/>
    <w:rsid w:val="005E010E"/>
    <w:rsid w:val="005E1473"/>
    <w:rsid w:val="005E1996"/>
    <w:rsid w:val="005E440F"/>
    <w:rsid w:val="005E6C07"/>
    <w:rsid w:val="005E7DE3"/>
    <w:rsid w:val="005F0010"/>
    <w:rsid w:val="005F093E"/>
    <w:rsid w:val="005F2061"/>
    <w:rsid w:val="005F21DB"/>
    <w:rsid w:val="005F3300"/>
    <w:rsid w:val="005F413A"/>
    <w:rsid w:val="005F58CB"/>
    <w:rsid w:val="005F7EAC"/>
    <w:rsid w:val="006010CA"/>
    <w:rsid w:val="00602222"/>
    <w:rsid w:val="00603CC8"/>
    <w:rsid w:val="006044F7"/>
    <w:rsid w:val="00605E67"/>
    <w:rsid w:val="00607351"/>
    <w:rsid w:val="0061084F"/>
    <w:rsid w:val="006115C9"/>
    <w:rsid w:val="0061224A"/>
    <w:rsid w:val="00613C0D"/>
    <w:rsid w:val="00614700"/>
    <w:rsid w:val="006154E0"/>
    <w:rsid w:val="00617C2A"/>
    <w:rsid w:val="00621204"/>
    <w:rsid w:val="006220D2"/>
    <w:rsid w:val="006228E1"/>
    <w:rsid w:val="00622DE2"/>
    <w:rsid w:val="006240DB"/>
    <w:rsid w:val="00625ED0"/>
    <w:rsid w:val="00626C1B"/>
    <w:rsid w:val="00631119"/>
    <w:rsid w:val="0063200A"/>
    <w:rsid w:val="0063551F"/>
    <w:rsid w:val="0063665C"/>
    <w:rsid w:val="006427AC"/>
    <w:rsid w:val="006445D3"/>
    <w:rsid w:val="0064472C"/>
    <w:rsid w:val="00651DBA"/>
    <w:rsid w:val="006525DB"/>
    <w:rsid w:val="0065315A"/>
    <w:rsid w:val="00653400"/>
    <w:rsid w:val="00657424"/>
    <w:rsid w:val="0066085D"/>
    <w:rsid w:val="006623D0"/>
    <w:rsid w:val="00665B0E"/>
    <w:rsid w:val="00665E64"/>
    <w:rsid w:val="006717E6"/>
    <w:rsid w:val="00673327"/>
    <w:rsid w:val="006733A8"/>
    <w:rsid w:val="006747FA"/>
    <w:rsid w:val="00676FD4"/>
    <w:rsid w:val="0067706B"/>
    <w:rsid w:val="00680FEA"/>
    <w:rsid w:val="00680FFE"/>
    <w:rsid w:val="0068345F"/>
    <w:rsid w:val="0068386D"/>
    <w:rsid w:val="006846A6"/>
    <w:rsid w:val="006876B9"/>
    <w:rsid w:val="00692DA2"/>
    <w:rsid w:val="00697E12"/>
    <w:rsid w:val="006A0509"/>
    <w:rsid w:val="006A5BB5"/>
    <w:rsid w:val="006A75CF"/>
    <w:rsid w:val="006A76CA"/>
    <w:rsid w:val="006A7EFA"/>
    <w:rsid w:val="006B216B"/>
    <w:rsid w:val="006B27CD"/>
    <w:rsid w:val="006B393A"/>
    <w:rsid w:val="006B43F2"/>
    <w:rsid w:val="006B65F2"/>
    <w:rsid w:val="006B6845"/>
    <w:rsid w:val="006B7B87"/>
    <w:rsid w:val="006B7CCA"/>
    <w:rsid w:val="006C01C8"/>
    <w:rsid w:val="006C0DE9"/>
    <w:rsid w:val="006C1013"/>
    <w:rsid w:val="006C1F1A"/>
    <w:rsid w:val="006C28BC"/>
    <w:rsid w:val="006C3E81"/>
    <w:rsid w:val="006C4E18"/>
    <w:rsid w:val="006C638B"/>
    <w:rsid w:val="006D2637"/>
    <w:rsid w:val="006D44C0"/>
    <w:rsid w:val="006D498D"/>
    <w:rsid w:val="006D5BEF"/>
    <w:rsid w:val="006E6D8C"/>
    <w:rsid w:val="006F08C0"/>
    <w:rsid w:val="006F0911"/>
    <w:rsid w:val="006F4010"/>
    <w:rsid w:val="006F4CA5"/>
    <w:rsid w:val="00700729"/>
    <w:rsid w:val="00701045"/>
    <w:rsid w:val="00701517"/>
    <w:rsid w:val="007063F8"/>
    <w:rsid w:val="00706584"/>
    <w:rsid w:val="007077A2"/>
    <w:rsid w:val="00710DC2"/>
    <w:rsid w:val="00711BC5"/>
    <w:rsid w:val="007127A9"/>
    <w:rsid w:val="00712C98"/>
    <w:rsid w:val="007152FF"/>
    <w:rsid w:val="00715A71"/>
    <w:rsid w:val="0072012D"/>
    <w:rsid w:val="00721929"/>
    <w:rsid w:val="0072204D"/>
    <w:rsid w:val="00722682"/>
    <w:rsid w:val="00723F19"/>
    <w:rsid w:val="00724892"/>
    <w:rsid w:val="007248CB"/>
    <w:rsid w:val="007250A3"/>
    <w:rsid w:val="00725C05"/>
    <w:rsid w:val="0073084D"/>
    <w:rsid w:val="00731B85"/>
    <w:rsid w:val="0073214B"/>
    <w:rsid w:val="007325A0"/>
    <w:rsid w:val="00732A6E"/>
    <w:rsid w:val="007351F8"/>
    <w:rsid w:val="00736F1D"/>
    <w:rsid w:val="00740726"/>
    <w:rsid w:val="007407C6"/>
    <w:rsid w:val="00742A92"/>
    <w:rsid w:val="007436AA"/>
    <w:rsid w:val="00750BA2"/>
    <w:rsid w:val="0075103B"/>
    <w:rsid w:val="007511BC"/>
    <w:rsid w:val="00752E81"/>
    <w:rsid w:val="00754592"/>
    <w:rsid w:val="00756716"/>
    <w:rsid w:val="00757958"/>
    <w:rsid w:val="00757DBC"/>
    <w:rsid w:val="00763037"/>
    <w:rsid w:val="00764C92"/>
    <w:rsid w:val="00764F6E"/>
    <w:rsid w:val="00765302"/>
    <w:rsid w:val="007656DB"/>
    <w:rsid w:val="00765A24"/>
    <w:rsid w:val="00770713"/>
    <w:rsid w:val="00770B72"/>
    <w:rsid w:val="00770F37"/>
    <w:rsid w:val="00772457"/>
    <w:rsid w:val="00772558"/>
    <w:rsid w:val="007728D0"/>
    <w:rsid w:val="00773292"/>
    <w:rsid w:val="0077465C"/>
    <w:rsid w:val="00775739"/>
    <w:rsid w:val="00775E47"/>
    <w:rsid w:val="00776409"/>
    <w:rsid w:val="00781123"/>
    <w:rsid w:val="00781458"/>
    <w:rsid w:val="00784137"/>
    <w:rsid w:val="007853B1"/>
    <w:rsid w:val="00786EB6"/>
    <w:rsid w:val="0079103C"/>
    <w:rsid w:val="00791A88"/>
    <w:rsid w:val="00793ACE"/>
    <w:rsid w:val="00794135"/>
    <w:rsid w:val="00794C8A"/>
    <w:rsid w:val="00796D38"/>
    <w:rsid w:val="00797AE0"/>
    <w:rsid w:val="007A075B"/>
    <w:rsid w:val="007A18F4"/>
    <w:rsid w:val="007A6FCB"/>
    <w:rsid w:val="007A7C29"/>
    <w:rsid w:val="007B0375"/>
    <w:rsid w:val="007B07C3"/>
    <w:rsid w:val="007B12A6"/>
    <w:rsid w:val="007B3526"/>
    <w:rsid w:val="007B4493"/>
    <w:rsid w:val="007B4557"/>
    <w:rsid w:val="007B5F10"/>
    <w:rsid w:val="007B74E5"/>
    <w:rsid w:val="007C33C5"/>
    <w:rsid w:val="007C4CFD"/>
    <w:rsid w:val="007C5195"/>
    <w:rsid w:val="007C6803"/>
    <w:rsid w:val="007C6909"/>
    <w:rsid w:val="007C724F"/>
    <w:rsid w:val="007D277F"/>
    <w:rsid w:val="007D295D"/>
    <w:rsid w:val="007D4F8F"/>
    <w:rsid w:val="007D5D35"/>
    <w:rsid w:val="007E07B7"/>
    <w:rsid w:val="007E094F"/>
    <w:rsid w:val="007E0F31"/>
    <w:rsid w:val="007E1568"/>
    <w:rsid w:val="007E1907"/>
    <w:rsid w:val="007E3E04"/>
    <w:rsid w:val="007E545F"/>
    <w:rsid w:val="007E6334"/>
    <w:rsid w:val="007E77BD"/>
    <w:rsid w:val="007F032D"/>
    <w:rsid w:val="007F040B"/>
    <w:rsid w:val="007F4007"/>
    <w:rsid w:val="007F4A3C"/>
    <w:rsid w:val="007F4FAA"/>
    <w:rsid w:val="007F6E38"/>
    <w:rsid w:val="00800F41"/>
    <w:rsid w:val="00801478"/>
    <w:rsid w:val="008027E1"/>
    <w:rsid w:val="00806712"/>
    <w:rsid w:val="0080C228"/>
    <w:rsid w:val="00811BF3"/>
    <w:rsid w:val="00815482"/>
    <w:rsid w:val="008204F0"/>
    <w:rsid w:val="008233DC"/>
    <w:rsid w:val="008253F4"/>
    <w:rsid w:val="008259F9"/>
    <w:rsid w:val="00825FF4"/>
    <w:rsid w:val="00827B93"/>
    <w:rsid w:val="00837161"/>
    <w:rsid w:val="00842077"/>
    <w:rsid w:val="0084238D"/>
    <w:rsid w:val="0084540C"/>
    <w:rsid w:val="00850A67"/>
    <w:rsid w:val="00850D88"/>
    <w:rsid w:val="0085195F"/>
    <w:rsid w:val="008532A0"/>
    <w:rsid w:val="00853B88"/>
    <w:rsid w:val="00854853"/>
    <w:rsid w:val="00856EE9"/>
    <w:rsid w:val="00860B8D"/>
    <w:rsid w:val="008661A5"/>
    <w:rsid w:val="00871AB8"/>
    <w:rsid w:val="0087234E"/>
    <w:rsid w:val="00872418"/>
    <w:rsid w:val="008729E4"/>
    <w:rsid w:val="00876205"/>
    <w:rsid w:val="00877346"/>
    <w:rsid w:val="00880420"/>
    <w:rsid w:val="00881137"/>
    <w:rsid w:val="008819EF"/>
    <w:rsid w:val="00895001"/>
    <w:rsid w:val="008954E4"/>
    <w:rsid w:val="008A1660"/>
    <w:rsid w:val="008A5211"/>
    <w:rsid w:val="008A580D"/>
    <w:rsid w:val="008A72EB"/>
    <w:rsid w:val="008A7D9D"/>
    <w:rsid w:val="008A7E0C"/>
    <w:rsid w:val="008B2626"/>
    <w:rsid w:val="008B5A59"/>
    <w:rsid w:val="008B6468"/>
    <w:rsid w:val="008B7F2C"/>
    <w:rsid w:val="008C0D6A"/>
    <w:rsid w:val="008C19FE"/>
    <w:rsid w:val="008C1DAB"/>
    <w:rsid w:val="008C2CC9"/>
    <w:rsid w:val="008C36B0"/>
    <w:rsid w:val="008C5D9B"/>
    <w:rsid w:val="008C6A6B"/>
    <w:rsid w:val="008C782C"/>
    <w:rsid w:val="008C78B4"/>
    <w:rsid w:val="008D00B3"/>
    <w:rsid w:val="008D03BC"/>
    <w:rsid w:val="008D5515"/>
    <w:rsid w:val="008E37CF"/>
    <w:rsid w:val="008E751C"/>
    <w:rsid w:val="008E7D5B"/>
    <w:rsid w:val="008F0E6F"/>
    <w:rsid w:val="008F10A2"/>
    <w:rsid w:val="008F2D6F"/>
    <w:rsid w:val="008F570D"/>
    <w:rsid w:val="008F6086"/>
    <w:rsid w:val="009005AE"/>
    <w:rsid w:val="00901520"/>
    <w:rsid w:val="0090342A"/>
    <w:rsid w:val="009044D1"/>
    <w:rsid w:val="00907EFC"/>
    <w:rsid w:val="0091059C"/>
    <w:rsid w:val="009149DA"/>
    <w:rsid w:val="00916F17"/>
    <w:rsid w:val="00921210"/>
    <w:rsid w:val="00921DFF"/>
    <w:rsid w:val="00925C66"/>
    <w:rsid w:val="009266A5"/>
    <w:rsid w:val="00926838"/>
    <w:rsid w:val="00926CC5"/>
    <w:rsid w:val="00932D71"/>
    <w:rsid w:val="0093370E"/>
    <w:rsid w:val="009339A7"/>
    <w:rsid w:val="009348CE"/>
    <w:rsid w:val="00934C5C"/>
    <w:rsid w:val="00937C65"/>
    <w:rsid w:val="00940882"/>
    <w:rsid w:val="009416E5"/>
    <w:rsid w:val="00945CD6"/>
    <w:rsid w:val="00952D71"/>
    <w:rsid w:val="009546B7"/>
    <w:rsid w:val="00957AE3"/>
    <w:rsid w:val="00961841"/>
    <w:rsid w:val="009624FE"/>
    <w:rsid w:val="009648CE"/>
    <w:rsid w:val="00970ED5"/>
    <w:rsid w:val="009725AA"/>
    <w:rsid w:val="00977222"/>
    <w:rsid w:val="00980CFF"/>
    <w:rsid w:val="00981381"/>
    <w:rsid w:val="0098180B"/>
    <w:rsid w:val="009824ED"/>
    <w:rsid w:val="00984BBF"/>
    <w:rsid w:val="00984CA2"/>
    <w:rsid w:val="00995D03"/>
    <w:rsid w:val="00995E9E"/>
    <w:rsid w:val="00997213"/>
    <w:rsid w:val="009A1A75"/>
    <w:rsid w:val="009A1CCE"/>
    <w:rsid w:val="009A1E86"/>
    <w:rsid w:val="009A36AA"/>
    <w:rsid w:val="009A3E93"/>
    <w:rsid w:val="009A6878"/>
    <w:rsid w:val="009A7D31"/>
    <w:rsid w:val="009B0042"/>
    <w:rsid w:val="009B1638"/>
    <w:rsid w:val="009B2235"/>
    <w:rsid w:val="009B36CC"/>
    <w:rsid w:val="009B4B0F"/>
    <w:rsid w:val="009C1B83"/>
    <w:rsid w:val="009C2A20"/>
    <w:rsid w:val="009C39B0"/>
    <w:rsid w:val="009C40EF"/>
    <w:rsid w:val="009C4D20"/>
    <w:rsid w:val="009D034B"/>
    <w:rsid w:val="009D358A"/>
    <w:rsid w:val="009D44E5"/>
    <w:rsid w:val="009D47D2"/>
    <w:rsid w:val="009D4A6C"/>
    <w:rsid w:val="009D6963"/>
    <w:rsid w:val="009D7E5F"/>
    <w:rsid w:val="009E06F6"/>
    <w:rsid w:val="009E28C8"/>
    <w:rsid w:val="009E401E"/>
    <w:rsid w:val="009E43A5"/>
    <w:rsid w:val="009E4E78"/>
    <w:rsid w:val="009E5F74"/>
    <w:rsid w:val="009E71A9"/>
    <w:rsid w:val="009E740E"/>
    <w:rsid w:val="009F0B09"/>
    <w:rsid w:val="009F2220"/>
    <w:rsid w:val="009F2E97"/>
    <w:rsid w:val="009F3EE2"/>
    <w:rsid w:val="009F559E"/>
    <w:rsid w:val="009F578D"/>
    <w:rsid w:val="009F754C"/>
    <w:rsid w:val="009F79DF"/>
    <w:rsid w:val="00A020E8"/>
    <w:rsid w:val="00A043B6"/>
    <w:rsid w:val="00A04858"/>
    <w:rsid w:val="00A06CFF"/>
    <w:rsid w:val="00A142C1"/>
    <w:rsid w:val="00A1745A"/>
    <w:rsid w:val="00A17E90"/>
    <w:rsid w:val="00A22046"/>
    <w:rsid w:val="00A22B3B"/>
    <w:rsid w:val="00A239F2"/>
    <w:rsid w:val="00A23ADE"/>
    <w:rsid w:val="00A26E57"/>
    <w:rsid w:val="00A27432"/>
    <w:rsid w:val="00A3184B"/>
    <w:rsid w:val="00A322ED"/>
    <w:rsid w:val="00A35550"/>
    <w:rsid w:val="00A35B0D"/>
    <w:rsid w:val="00A35E23"/>
    <w:rsid w:val="00A366B1"/>
    <w:rsid w:val="00A373E9"/>
    <w:rsid w:val="00A412C5"/>
    <w:rsid w:val="00A44209"/>
    <w:rsid w:val="00A46781"/>
    <w:rsid w:val="00A510ED"/>
    <w:rsid w:val="00A56442"/>
    <w:rsid w:val="00A57227"/>
    <w:rsid w:val="00A5754D"/>
    <w:rsid w:val="00A64C9C"/>
    <w:rsid w:val="00A724D7"/>
    <w:rsid w:val="00A72C66"/>
    <w:rsid w:val="00A74715"/>
    <w:rsid w:val="00A773FA"/>
    <w:rsid w:val="00A77E2F"/>
    <w:rsid w:val="00A804EB"/>
    <w:rsid w:val="00A80526"/>
    <w:rsid w:val="00A82676"/>
    <w:rsid w:val="00A83855"/>
    <w:rsid w:val="00A84C66"/>
    <w:rsid w:val="00A85DEF"/>
    <w:rsid w:val="00A874E8"/>
    <w:rsid w:val="00A87760"/>
    <w:rsid w:val="00A91000"/>
    <w:rsid w:val="00A93F04"/>
    <w:rsid w:val="00A9403E"/>
    <w:rsid w:val="00A950D9"/>
    <w:rsid w:val="00A95DA4"/>
    <w:rsid w:val="00A95E23"/>
    <w:rsid w:val="00AA1792"/>
    <w:rsid w:val="00AA1E3B"/>
    <w:rsid w:val="00AA29C0"/>
    <w:rsid w:val="00AA2B05"/>
    <w:rsid w:val="00AA7270"/>
    <w:rsid w:val="00AB475B"/>
    <w:rsid w:val="00AB4AE9"/>
    <w:rsid w:val="00AC020A"/>
    <w:rsid w:val="00AC0CDD"/>
    <w:rsid w:val="00AC2613"/>
    <w:rsid w:val="00AC2F91"/>
    <w:rsid w:val="00AC35EE"/>
    <w:rsid w:val="00AC5111"/>
    <w:rsid w:val="00AC62C2"/>
    <w:rsid w:val="00AC6513"/>
    <w:rsid w:val="00AD36C6"/>
    <w:rsid w:val="00AD3E5E"/>
    <w:rsid w:val="00AD3F73"/>
    <w:rsid w:val="00AE22BF"/>
    <w:rsid w:val="00AE24E7"/>
    <w:rsid w:val="00AE28E8"/>
    <w:rsid w:val="00AE3EF3"/>
    <w:rsid w:val="00AE438B"/>
    <w:rsid w:val="00AE76C5"/>
    <w:rsid w:val="00AE7F66"/>
    <w:rsid w:val="00AF1060"/>
    <w:rsid w:val="00AF2597"/>
    <w:rsid w:val="00AF3154"/>
    <w:rsid w:val="00AF4243"/>
    <w:rsid w:val="00AF4BE5"/>
    <w:rsid w:val="00AF51D7"/>
    <w:rsid w:val="00B04A4A"/>
    <w:rsid w:val="00B0652C"/>
    <w:rsid w:val="00B128F2"/>
    <w:rsid w:val="00B130E9"/>
    <w:rsid w:val="00B141D7"/>
    <w:rsid w:val="00B142A5"/>
    <w:rsid w:val="00B14396"/>
    <w:rsid w:val="00B15068"/>
    <w:rsid w:val="00B20815"/>
    <w:rsid w:val="00B21EFB"/>
    <w:rsid w:val="00B234D4"/>
    <w:rsid w:val="00B2541B"/>
    <w:rsid w:val="00B258B3"/>
    <w:rsid w:val="00B258BB"/>
    <w:rsid w:val="00B25C24"/>
    <w:rsid w:val="00B276F9"/>
    <w:rsid w:val="00B3131A"/>
    <w:rsid w:val="00B33023"/>
    <w:rsid w:val="00B36276"/>
    <w:rsid w:val="00B413EC"/>
    <w:rsid w:val="00B42CD6"/>
    <w:rsid w:val="00B44C9C"/>
    <w:rsid w:val="00B4655B"/>
    <w:rsid w:val="00B46C7B"/>
    <w:rsid w:val="00B50259"/>
    <w:rsid w:val="00B54941"/>
    <w:rsid w:val="00B5498C"/>
    <w:rsid w:val="00B572A7"/>
    <w:rsid w:val="00B57CED"/>
    <w:rsid w:val="00B614C9"/>
    <w:rsid w:val="00B6429D"/>
    <w:rsid w:val="00B647F8"/>
    <w:rsid w:val="00B66874"/>
    <w:rsid w:val="00B66C52"/>
    <w:rsid w:val="00B7015F"/>
    <w:rsid w:val="00B727B9"/>
    <w:rsid w:val="00B73ACF"/>
    <w:rsid w:val="00B80CF0"/>
    <w:rsid w:val="00B8370C"/>
    <w:rsid w:val="00B84547"/>
    <w:rsid w:val="00B85B49"/>
    <w:rsid w:val="00B85CF3"/>
    <w:rsid w:val="00B8650A"/>
    <w:rsid w:val="00B87998"/>
    <w:rsid w:val="00B87E86"/>
    <w:rsid w:val="00B90293"/>
    <w:rsid w:val="00B906D1"/>
    <w:rsid w:val="00B90DB8"/>
    <w:rsid w:val="00B91D97"/>
    <w:rsid w:val="00B938CB"/>
    <w:rsid w:val="00B94B52"/>
    <w:rsid w:val="00B9666A"/>
    <w:rsid w:val="00B9681F"/>
    <w:rsid w:val="00B96953"/>
    <w:rsid w:val="00B979CF"/>
    <w:rsid w:val="00BA065E"/>
    <w:rsid w:val="00BA0A81"/>
    <w:rsid w:val="00BA240C"/>
    <w:rsid w:val="00BA2A3F"/>
    <w:rsid w:val="00BA3659"/>
    <w:rsid w:val="00BA5472"/>
    <w:rsid w:val="00BA7C9F"/>
    <w:rsid w:val="00BB0DFB"/>
    <w:rsid w:val="00BB13A6"/>
    <w:rsid w:val="00BB27E4"/>
    <w:rsid w:val="00BB31B8"/>
    <w:rsid w:val="00BB4E09"/>
    <w:rsid w:val="00BB50D0"/>
    <w:rsid w:val="00BB7769"/>
    <w:rsid w:val="00BC0146"/>
    <w:rsid w:val="00BD2950"/>
    <w:rsid w:val="00BD4CFB"/>
    <w:rsid w:val="00BD5A3C"/>
    <w:rsid w:val="00BE05E5"/>
    <w:rsid w:val="00BE1C27"/>
    <w:rsid w:val="00BE2394"/>
    <w:rsid w:val="00BE2B21"/>
    <w:rsid w:val="00BE71BE"/>
    <w:rsid w:val="00BE7305"/>
    <w:rsid w:val="00BE7952"/>
    <w:rsid w:val="00BF2B13"/>
    <w:rsid w:val="00BF32F4"/>
    <w:rsid w:val="00BF3580"/>
    <w:rsid w:val="00BF3640"/>
    <w:rsid w:val="00BF424F"/>
    <w:rsid w:val="00BF49D0"/>
    <w:rsid w:val="00BF4B9B"/>
    <w:rsid w:val="00BF58CF"/>
    <w:rsid w:val="00C0140C"/>
    <w:rsid w:val="00C01992"/>
    <w:rsid w:val="00C02E99"/>
    <w:rsid w:val="00C033E5"/>
    <w:rsid w:val="00C04F21"/>
    <w:rsid w:val="00C05FB6"/>
    <w:rsid w:val="00C06A3C"/>
    <w:rsid w:val="00C06C15"/>
    <w:rsid w:val="00C07A57"/>
    <w:rsid w:val="00C07DD4"/>
    <w:rsid w:val="00C12B95"/>
    <w:rsid w:val="00C138AA"/>
    <w:rsid w:val="00C14507"/>
    <w:rsid w:val="00C1674B"/>
    <w:rsid w:val="00C16EFA"/>
    <w:rsid w:val="00C20A17"/>
    <w:rsid w:val="00C21BEC"/>
    <w:rsid w:val="00C2370E"/>
    <w:rsid w:val="00C321E2"/>
    <w:rsid w:val="00C32DD9"/>
    <w:rsid w:val="00C3659E"/>
    <w:rsid w:val="00C36E92"/>
    <w:rsid w:val="00C37FF1"/>
    <w:rsid w:val="00C41E9E"/>
    <w:rsid w:val="00C43D38"/>
    <w:rsid w:val="00C50973"/>
    <w:rsid w:val="00C53A9A"/>
    <w:rsid w:val="00C554A2"/>
    <w:rsid w:val="00C56EA9"/>
    <w:rsid w:val="00C60C5A"/>
    <w:rsid w:val="00C62676"/>
    <w:rsid w:val="00C634FA"/>
    <w:rsid w:val="00C663D0"/>
    <w:rsid w:val="00C7117B"/>
    <w:rsid w:val="00C71359"/>
    <w:rsid w:val="00C72DC7"/>
    <w:rsid w:val="00C73EF5"/>
    <w:rsid w:val="00C74765"/>
    <w:rsid w:val="00C7539A"/>
    <w:rsid w:val="00C75EB7"/>
    <w:rsid w:val="00C77E20"/>
    <w:rsid w:val="00C80F8E"/>
    <w:rsid w:val="00C8127B"/>
    <w:rsid w:val="00C92069"/>
    <w:rsid w:val="00C92C70"/>
    <w:rsid w:val="00C92E74"/>
    <w:rsid w:val="00C95A18"/>
    <w:rsid w:val="00C96D95"/>
    <w:rsid w:val="00CA074C"/>
    <w:rsid w:val="00CA19D1"/>
    <w:rsid w:val="00CA1E42"/>
    <w:rsid w:val="00CA2077"/>
    <w:rsid w:val="00CA410B"/>
    <w:rsid w:val="00CA4182"/>
    <w:rsid w:val="00CA4BF7"/>
    <w:rsid w:val="00CA4F44"/>
    <w:rsid w:val="00CA5FAE"/>
    <w:rsid w:val="00CB0AAF"/>
    <w:rsid w:val="00CB0DCC"/>
    <w:rsid w:val="00CB0FE6"/>
    <w:rsid w:val="00CB2587"/>
    <w:rsid w:val="00CB2ED6"/>
    <w:rsid w:val="00CB3A80"/>
    <w:rsid w:val="00CB559D"/>
    <w:rsid w:val="00CB572A"/>
    <w:rsid w:val="00CB7258"/>
    <w:rsid w:val="00CC02A1"/>
    <w:rsid w:val="00CC2CD1"/>
    <w:rsid w:val="00CC34AF"/>
    <w:rsid w:val="00CC7000"/>
    <w:rsid w:val="00CD131C"/>
    <w:rsid w:val="00CD1F7C"/>
    <w:rsid w:val="00CD3A70"/>
    <w:rsid w:val="00CE0756"/>
    <w:rsid w:val="00CE0D1B"/>
    <w:rsid w:val="00CE2F1D"/>
    <w:rsid w:val="00CE3682"/>
    <w:rsid w:val="00CE4119"/>
    <w:rsid w:val="00CE4FE3"/>
    <w:rsid w:val="00CE5E28"/>
    <w:rsid w:val="00CE6DB2"/>
    <w:rsid w:val="00CE6EFF"/>
    <w:rsid w:val="00CE7B0F"/>
    <w:rsid w:val="00CF0319"/>
    <w:rsid w:val="00CF2ECC"/>
    <w:rsid w:val="00CF334A"/>
    <w:rsid w:val="00CF3920"/>
    <w:rsid w:val="00CF3E1B"/>
    <w:rsid w:val="00CF6CA3"/>
    <w:rsid w:val="00D012A6"/>
    <w:rsid w:val="00D014C3"/>
    <w:rsid w:val="00D02663"/>
    <w:rsid w:val="00D02F94"/>
    <w:rsid w:val="00D0316B"/>
    <w:rsid w:val="00D06D5F"/>
    <w:rsid w:val="00D07626"/>
    <w:rsid w:val="00D10FC9"/>
    <w:rsid w:val="00D13850"/>
    <w:rsid w:val="00D16300"/>
    <w:rsid w:val="00D17FCE"/>
    <w:rsid w:val="00D248AD"/>
    <w:rsid w:val="00D249B2"/>
    <w:rsid w:val="00D25C39"/>
    <w:rsid w:val="00D265AC"/>
    <w:rsid w:val="00D277B1"/>
    <w:rsid w:val="00D331DC"/>
    <w:rsid w:val="00D34623"/>
    <w:rsid w:val="00D35C6C"/>
    <w:rsid w:val="00D36CA0"/>
    <w:rsid w:val="00D37D26"/>
    <w:rsid w:val="00D42BCF"/>
    <w:rsid w:val="00D42CD2"/>
    <w:rsid w:val="00D44B41"/>
    <w:rsid w:val="00D44EA5"/>
    <w:rsid w:val="00D4508B"/>
    <w:rsid w:val="00D510D9"/>
    <w:rsid w:val="00D519D9"/>
    <w:rsid w:val="00D538A5"/>
    <w:rsid w:val="00D545E6"/>
    <w:rsid w:val="00D61D20"/>
    <w:rsid w:val="00D65D26"/>
    <w:rsid w:val="00D66C9E"/>
    <w:rsid w:val="00D71FCD"/>
    <w:rsid w:val="00D730AD"/>
    <w:rsid w:val="00D74DF6"/>
    <w:rsid w:val="00D757D6"/>
    <w:rsid w:val="00D77305"/>
    <w:rsid w:val="00D82287"/>
    <w:rsid w:val="00D834D5"/>
    <w:rsid w:val="00D84188"/>
    <w:rsid w:val="00D90EF6"/>
    <w:rsid w:val="00D93AB7"/>
    <w:rsid w:val="00D964BC"/>
    <w:rsid w:val="00D9676E"/>
    <w:rsid w:val="00D967AE"/>
    <w:rsid w:val="00D97FE4"/>
    <w:rsid w:val="00DA23FE"/>
    <w:rsid w:val="00DA4F0E"/>
    <w:rsid w:val="00DA6A44"/>
    <w:rsid w:val="00DA6D79"/>
    <w:rsid w:val="00DA7276"/>
    <w:rsid w:val="00DB0498"/>
    <w:rsid w:val="00DB0D32"/>
    <w:rsid w:val="00DB16A0"/>
    <w:rsid w:val="00DB2B21"/>
    <w:rsid w:val="00DB3142"/>
    <w:rsid w:val="00DB3211"/>
    <w:rsid w:val="00DB4224"/>
    <w:rsid w:val="00DB5819"/>
    <w:rsid w:val="00DB69DC"/>
    <w:rsid w:val="00DB6E11"/>
    <w:rsid w:val="00DC0659"/>
    <w:rsid w:val="00DC2ED2"/>
    <w:rsid w:val="00DC3235"/>
    <w:rsid w:val="00DC395B"/>
    <w:rsid w:val="00DC5B81"/>
    <w:rsid w:val="00DC65E9"/>
    <w:rsid w:val="00DC79F1"/>
    <w:rsid w:val="00DD1DEC"/>
    <w:rsid w:val="00DD21EE"/>
    <w:rsid w:val="00DD36C4"/>
    <w:rsid w:val="00DD4CBD"/>
    <w:rsid w:val="00DD5668"/>
    <w:rsid w:val="00DD592C"/>
    <w:rsid w:val="00DD71AB"/>
    <w:rsid w:val="00DE0F60"/>
    <w:rsid w:val="00DE1A7F"/>
    <w:rsid w:val="00DE2A22"/>
    <w:rsid w:val="00DE3C3D"/>
    <w:rsid w:val="00DE4571"/>
    <w:rsid w:val="00DE66FC"/>
    <w:rsid w:val="00DE69E5"/>
    <w:rsid w:val="00DE6D4A"/>
    <w:rsid w:val="00DE6F96"/>
    <w:rsid w:val="00DF0F5C"/>
    <w:rsid w:val="00DF57E9"/>
    <w:rsid w:val="00DF60EB"/>
    <w:rsid w:val="00E005D0"/>
    <w:rsid w:val="00E00860"/>
    <w:rsid w:val="00E05A0A"/>
    <w:rsid w:val="00E05EE8"/>
    <w:rsid w:val="00E115B0"/>
    <w:rsid w:val="00E122B3"/>
    <w:rsid w:val="00E14A28"/>
    <w:rsid w:val="00E2091C"/>
    <w:rsid w:val="00E21146"/>
    <w:rsid w:val="00E219AB"/>
    <w:rsid w:val="00E2318B"/>
    <w:rsid w:val="00E24EEF"/>
    <w:rsid w:val="00E31287"/>
    <w:rsid w:val="00E36160"/>
    <w:rsid w:val="00E36F8E"/>
    <w:rsid w:val="00E41D46"/>
    <w:rsid w:val="00E41E8A"/>
    <w:rsid w:val="00E43C98"/>
    <w:rsid w:val="00E44344"/>
    <w:rsid w:val="00E45420"/>
    <w:rsid w:val="00E466E9"/>
    <w:rsid w:val="00E503A6"/>
    <w:rsid w:val="00E50FC0"/>
    <w:rsid w:val="00E530D3"/>
    <w:rsid w:val="00E5450E"/>
    <w:rsid w:val="00E54FE6"/>
    <w:rsid w:val="00E55D53"/>
    <w:rsid w:val="00E63B34"/>
    <w:rsid w:val="00E724CE"/>
    <w:rsid w:val="00E72E9A"/>
    <w:rsid w:val="00E72EF1"/>
    <w:rsid w:val="00E7360F"/>
    <w:rsid w:val="00E73C5E"/>
    <w:rsid w:val="00E76D8D"/>
    <w:rsid w:val="00E76E60"/>
    <w:rsid w:val="00E77C10"/>
    <w:rsid w:val="00E8065F"/>
    <w:rsid w:val="00E8252E"/>
    <w:rsid w:val="00E863BC"/>
    <w:rsid w:val="00E863D2"/>
    <w:rsid w:val="00E86DB9"/>
    <w:rsid w:val="00E8781C"/>
    <w:rsid w:val="00E906B6"/>
    <w:rsid w:val="00E9099F"/>
    <w:rsid w:val="00E90EB5"/>
    <w:rsid w:val="00E94741"/>
    <w:rsid w:val="00E95DC3"/>
    <w:rsid w:val="00E97E3D"/>
    <w:rsid w:val="00EA0BCD"/>
    <w:rsid w:val="00EA11AF"/>
    <w:rsid w:val="00EA12DE"/>
    <w:rsid w:val="00EA429E"/>
    <w:rsid w:val="00EA6AC2"/>
    <w:rsid w:val="00EA710D"/>
    <w:rsid w:val="00EA7131"/>
    <w:rsid w:val="00EB11DF"/>
    <w:rsid w:val="00EB1A2E"/>
    <w:rsid w:val="00EB3E27"/>
    <w:rsid w:val="00EB41C0"/>
    <w:rsid w:val="00EB4D4E"/>
    <w:rsid w:val="00EB5B54"/>
    <w:rsid w:val="00EB5F0B"/>
    <w:rsid w:val="00EB748E"/>
    <w:rsid w:val="00EB7CBD"/>
    <w:rsid w:val="00EC0B77"/>
    <w:rsid w:val="00EC14D2"/>
    <w:rsid w:val="00EC329F"/>
    <w:rsid w:val="00EC4418"/>
    <w:rsid w:val="00EC46C6"/>
    <w:rsid w:val="00EC7CAC"/>
    <w:rsid w:val="00ED0744"/>
    <w:rsid w:val="00ED65C9"/>
    <w:rsid w:val="00ED6606"/>
    <w:rsid w:val="00ED7583"/>
    <w:rsid w:val="00EE03DA"/>
    <w:rsid w:val="00EE7975"/>
    <w:rsid w:val="00EF4E58"/>
    <w:rsid w:val="00F01509"/>
    <w:rsid w:val="00F01A02"/>
    <w:rsid w:val="00F0372D"/>
    <w:rsid w:val="00F04120"/>
    <w:rsid w:val="00F05311"/>
    <w:rsid w:val="00F07533"/>
    <w:rsid w:val="00F101A7"/>
    <w:rsid w:val="00F113D5"/>
    <w:rsid w:val="00F12ACE"/>
    <w:rsid w:val="00F1372A"/>
    <w:rsid w:val="00F14C96"/>
    <w:rsid w:val="00F16001"/>
    <w:rsid w:val="00F17DA6"/>
    <w:rsid w:val="00F2246D"/>
    <w:rsid w:val="00F22FF9"/>
    <w:rsid w:val="00F2491C"/>
    <w:rsid w:val="00F25536"/>
    <w:rsid w:val="00F336C3"/>
    <w:rsid w:val="00F3529B"/>
    <w:rsid w:val="00F3553E"/>
    <w:rsid w:val="00F35AB9"/>
    <w:rsid w:val="00F365A8"/>
    <w:rsid w:val="00F3687A"/>
    <w:rsid w:val="00F37D68"/>
    <w:rsid w:val="00F40311"/>
    <w:rsid w:val="00F422F9"/>
    <w:rsid w:val="00F4560E"/>
    <w:rsid w:val="00F504D9"/>
    <w:rsid w:val="00F514D1"/>
    <w:rsid w:val="00F52243"/>
    <w:rsid w:val="00F6156D"/>
    <w:rsid w:val="00F61763"/>
    <w:rsid w:val="00F6182A"/>
    <w:rsid w:val="00F61E83"/>
    <w:rsid w:val="00F624FE"/>
    <w:rsid w:val="00F667A4"/>
    <w:rsid w:val="00F70E6F"/>
    <w:rsid w:val="00F73374"/>
    <w:rsid w:val="00F73F35"/>
    <w:rsid w:val="00F75208"/>
    <w:rsid w:val="00F80C81"/>
    <w:rsid w:val="00F83F0B"/>
    <w:rsid w:val="00F8404D"/>
    <w:rsid w:val="00F858F3"/>
    <w:rsid w:val="00F86359"/>
    <w:rsid w:val="00F9441E"/>
    <w:rsid w:val="00F9574C"/>
    <w:rsid w:val="00F964E7"/>
    <w:rsid w:val="00FA01E3"/>
    <w:rsid w:val="00FA05FE"/>
    <w:rsid w:val="00FA0EC4"/>
    <w:rsid w:val="00FA2508"/>
    <w:rsid w:val="00FA37CF"/>
    <w:rsid w:val="00FA441A"/>
    <w:rsid w:val="00FA4F18"/>
    <w:rsid w:val="00FB1288"/>
    <w:rsid w:val="00FB206B"/>
    <w:rsid w:val="00FB5506"/>
    <w:rsid w:val="00FB6178"/>
    <w:rsid w:val="00FC04C5"/>
    <w:rsid w:val="00FC1395"/>
    <w:rsid w:val="00FC1732"/>
    <w:rsid w:val="00FC196A"/>
    <w:rsid w:val="00FC1AF5"/>
    <w:rsid w:val="00FC1CFC"/>
    <w:rsid w:val="00FC2217"/>
    <w:rsid w:val="00FC23AA"/>
    <w:rsid w:val="00FC4642"/>
    <w:rsid w:val="00FC52DF"/>
    <w:rsid w:val="00FC704D"/>
    <w:rsid w:val="00FD15E8"/>
    <w:rsid w:val="00FD1B70"/>
    <w:rsid w:val="00FD1CD9"/>
    <w:rsid w:val="00FD22E0"/>
    <w:rsid w:val="00FD2D53"/>
    <w:rsid w:val="00FD3A70"/>
    <w:rsid w:val="00FD7600"/>
    <w:rsid w:val="00FE2EDD"/>
    <w:rsid w:val="00FE3C0C"/>
    <w:rsid w:val="00FE4ABE"/>
    <w:rsid w:val="00FF101C"/>
    <w:rsid w:val="00FF250A"/>
    <w:rsid w:val="00FF2BC7"/>
    <w:rsid w:val="00FF3048"/>
    <w:rsid w:val="00FF321A"/>
    <w:rsid w:val="00FF59BF"/>
    <w:rsid w:val="00FF5F6B"/>
    <w:rsid w:val="00FF70F4"/>
    <w:rsid w:val="02A417EF"/>
    <w:rsid w:val="0327B676"/>
    <w:rsid w:val="0372D483"/>
    <w:rsid w:val="03775C77"/>
    <w:rsid w:val="03B7CB72"/>
    <w:rsid w:val="03CBE4A1"/>
    <w:rsid w:val="04D7B706"/>
    <w:rsid w:val="057AA508"/>
    <w:rsid w:val="071D6AA0"/>
    <w:rsid w:val="07C9C961"/>
    <w:rsid w:val="07FD70E5"/>
    <w:rsid w:val="0A621389"/>
    <w:rsid w:val="0A8BE9DD"/>
    <w:rsid w:val="0AE5B210"/>
    <w:rsid w:val="0B7E7DE0"/>
    <w:rsid w:val="0BEF4361"/>
    <w:rsid w:val="0C1915F8"/>
    <w:rsid w:val="0D7DFC38"/>
    <w:rsid w:val="0E7AA7D5"/>
    <w:rsid w:val="0F9CCA0B"/>
    <w:rsid w:val="1046383F"/>
    <w:rsid w:val="105C0CDD"/>
    <w:rsid w:val="10700E93"/>
    <w:rsid w:val="1104AB83"/>
    <w:rsid w:val="116A5A08"/>
    <w:rsid w:val="1307F414"/>
    <w:rsid w:val="13384A9A"/>
    <w:rsid w:val="15D094C2"/>
    <w:rsid w:val="15FA6B16"/>
    <w:rsid w:val="16836702"/>
    <w:rsid w:val="16D4C843"/>
    <w:rsid w:val="1730EF51"/>
    <w:rsid w:val="18856AE3"/>
    <w:rsid w:val="18EC7D71"/>
    <w:rsid w:val="1B0B6EB8"/>
    <w:rsid w:val="1B1DB50B"/>
    <w:rsid w:val="1B84C799"/>
    <w:rsid w:val="1BA34C4F"/>
    <w:rsid w:val="1BB8E858"/>
    <w:rsid w:val="1E4D03A0"/>
    <w:rsid w:val="1F06EEF0"/>
    <w:rsid w:val="1FAD5E2F"/>
    <w:rsid w:val="212A44B7"/>
    <w:rsid w:val="21FD893F"/>
    <w:rsid w:val="259182E5"/>
    <w:rsid w:val="26542509"/>
    <w:rsid w:val="28CCBB0F"/>
    <w:rsid w:val="291216A5"/>
    <w:rsid w:val="2A7C99D9"/>
    <w:rsid w:val="2ADC5599"/>
    <w:rsid w:val="2B1BDF68"/>
    <w:rsid w:val="2D3AAD3B"/>
    <w:rsid w:val="2D678284"/>
    <w:rsid w:val="2EBB2828"/>
    <w:rsid w:val="2ED093E7"/>
    <w:rsid w:val="3278581A"/>
    <w:rsid w:val="337EF1B1"/>
    <w:rsid w:val="34071B89"/>
    <w:rsid w:val="343B3C48"/>
    <w:rsid w:val="34F8A8D5"/>
    <w:rsid w:val="368A60A1"/>
    <w:rsid w:val="3922AAC9"/>
    <w:rsid w:val="3AF4D190"/>
    <w:rsid w:val="3BE4CB45"/>
    <w:rsid w:val="3EA54C97"/>
    <w:rsid w:val="4129CC32"/>
    <w:rsid w:val="414F73A6"/>
    <w:rsid w:val="42FF7436"/>
    <w:rsid w:val="44E8073E"/>
    <w:rsid w:val="4889D0B9"/>
    <w:rsid w:val="4A455ED9"/>
    <w:rsid w:val="4B1CD5F1"/>
    <w:rsid w:val="4BD5AB47"/>
    <w:rsid w:val="4C984D6B"/>
    <w:rsid w:val="508CC342"/>
    <w:rsid w:val="513420C3"/>
    <w:rsid w:val="51C4B2DB"/>
    <w:rsid w:val="5209A9CA"/>
    <w:rsid w:val="528D4851"/>
    <w:rsid w:val="52CFCD26"/>
    <w:rsid w:val="53B3E2AA"/>
    <w:rsid w:val="53B4948B"/>
    <w:rsid w:val="54B23D42"/>
    <w:rsid w:val="564E8DDE"/>
    <w:rsid w:val="57A8D791"/>
    <w:rsid w:val="584ABEDC"/>
    <w:rsid w:val="5A7F64AA"/>
    <w:rsid w:val="5B595D30"/>
    <w:rsid w:val="5CFEAEAE"/>
    <w:rsid w:val="5D2EAC20"/>
    <w:rsid w:val="5D782B03"/>
    <w:rsid w:val="5E938EA3"/>
    <w:rsid w:val="5EBD64F7"/>
    <w:rsid w:val="5F66D32B"/>
    <w:rsid w:val="5FAFF8FA"/>
    <w:rsid w:val="5FBA1094"/>
    <w:rsid w:val="6009C12D"/>
    <w:rsid w:val="6020BE7B"/>
    <w:rsid w:val="6025466F"/>
    <w:rsid w:val="60833D82"/>
    <w:rsid w:val="62441442"/>
    <w:rsid w:val="64F12FAE"/>
    <w:rsid w:val="6604E331"/>
    <w:rsid w:val="66D2C147"/>
    <w:rsid w:val="6739D3D5"/>
    <w:rsid w:val="67939C08"/>
    <w:rsid w:val="68520F4C"/>
    <w:rsid w:val="697A2D3E"/>
    <w:rsid w:val="6BEB0618"/>
    <w:rsid w:val="6CEF9A43"/>
    <w:rsid w:val="6CF42237"/>
    <w:rsid w:val="6E108C8E"/>
    <w:rsid w:val="6E3EAE1A"/>
    <w:rsid w:val="6F27C14E"/>
    <w:rsid w:val="6F8C6C5F"/>
    <w:rsid w:val="6FEA6372"/>
    <w:rsid w:val="71631B1A"/>
    <w:rsid w:val="72414280"/>
    <w:rsid w:val="7279F6C6"/>
    <w:rsid w:val="72DC75CD"/>
    <w:rsid w:val="73DED949"/>
    <w:rsid w:val="7413EF82"/>
    <w:rsid w:val="753354DB"/>
    <w:rsid w:val="754FA89D"/>
    <w:rsid w:val="755BBFD1"/>
    <w:rsid w:val="766192EC"/>
    <w:rsid w:val="76D0CB4F"/>
    <w:rsid w:val="7A517F64"/>
    <w:rsid w:val="7AFAED98"/>
    <w:rsid w:val="7BB4D8E8"/>
    <w:rsid w:val="7D77DAA8"/>
    <w:rsid w:val="7EA6EB43"/>
    <w:rsid w:val="7F9DC6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9C833312-99E4-49B7-9665-CD998106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5B9D"/>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576B32"/>
    <w:rPr>
      <w:sz w:val="24"/>
      <w:szCs w:val="24"/>
    </w:rPr>
  </w:style>
  <w:style w:type="character" w:styleId="FollowedHyperlink">
    <w:name w:val="FollowedHyperlink"/>
    <w:basedOn w:val="DefaultParagraphFont"/>
    <w:rsid w:val="00576B32"/>
    <w:rPr>
      <w:color w:val="954F72" w:themeColor="followedHyperlink"/>
      <w:u w:val="single"/>
    </w:rPr>
  </w:style>
  <w:style w:type="character" w:styleId="UnresolvedMention">
    <w:name w:val="Unresolved Mention"/>
    <w:basedOn w:val="DefaultParagraphFont"/>
    <w:uiPriority w:val="99"/>
    <w:semiHidden/>
    <w:unhideWhenUsed/>
    <w:rsid w:val="001D517D"/>
    <w:rPr>
      <w:color w:val="605E5C"/>
      <w:shd w:val="clear" w:color="auto" w:fill="E1DFDD"/>
    </w:rPr>
  </w:style>
  <w:style w:type="character" w:customStyle="1" w:styleId="normaltextrun">
    <w:name w:val="normaltextrun"/>
    <w:basedOn w:val="DefaultParagraphFont"/>
    <w:rsid w:val="00A22B3B"/>
  </w:style>
  <w:style w:type="character" w:customStyle="1" w:styleId="eop">
    <w:name w:val="eop"/>
    <w:basedOn w:val="DefaultParagraphFont"/>
    <w:rsid w:val="00A22B3B"/>
  </w:style>
  <w:style w:type="character" w:customStyle="1" w:styleId="ui-provider">
    <w:name w:val="ui-provider"/>
    <w:basedOn w:val="DefaultParagraphFont"/>
    <w:rsid w:val="008E7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6ca76d576480ea5d35e6588290807f7d">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227a2bb1b3dd9829fa7be9ed8a9d7544"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3A86864-2446-4EEB-A844-A8CE46BC1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5416</Words>
  <Characters>32005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Jones, Molly (ACF)</cp:lastModifiedBy>
  <cp:revision>3</cp:revision>
  <cp:lastPrinted>2009-01-26T22:35:00Z</cp:lastPrinted>
  <dcterms:created xsi:type="dcterms:W3CDTF">2023-06-13T13:11:00Z</dcterms:created>
  <dcterms:modified xsi:type="dcterms:W3CDTF">2023-06-13T13:12:00Z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