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P="12E8C0FE" w14:paraId="56016F1F" w14:textId="1E770632">
      <w:pPr>
        <w:ind w:left="288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12E8C0FE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OMB Control Number:  0970-0401, Expiration Date:  5/31/2027</w:t>
      </w:r>
    </w:p>
    <w:p w:rsidP="12E8C0FE" w14:paraId="64216EA5" w14:textId="7CC6A8B5">
      <w:pPr>
        <w:ind w:left="288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P="12E8C0FE" w14:paraId="54E24E3F" w14:textId="6032DF8F">
      <w:pPr>
        <w:ind w:left="0" w:firstLine="0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12E8C0FE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TANF DATA SINGLE EASE QUESTION</w:t>
      </w:r>
    </w:p>
    <w:p w:rsidP="12E8C0FE" w14:paraId="0EDAC58A" w14:textId="570201F8">
      <w:pPr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P="735F7ED0" w14:paraId="7426BC4E" w14:textId="1A65CC07">
      <w:pPr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735F7E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Please rate the usefulness of the data published on this page:</w:t>
      </w:r>
    </w:p>
    <w:p w:rsidP="735F7ED0" w14:paraId="1611573A" w14:textId="02BC197F">
      <w:pPr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735F7E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(Rating) 1 star - 5 stars</w:t>
      </w:r>
    </w:p>
    <w:p w:rsidP="12E8C0FE" w14:paraId="4421F2E9" w14:textId="2E37D79D">
      <w:pPr>
        <w:ind w:left="0" w:firstLine="0"/>
        <w:jc w:val="left"/>
      </w:pPr>
      <w:r w:rsidRPr="735F7E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How can ACF help make TANF data more useful for you? </w:t>
      </w:r>
    </w:p>
    <w:p w:rsidP="12E8C0FE" w14:paraId="5EFC6F09" w14:textId="247A89F7">
      <w:pPr>
        <w:ind w:left="0" w:firstLine="0"/>
        <w:jc w:val="left"/>
      </w:pPr>
      <w:r w:rsidRPr="735F7E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(Open text field)</w:t>
      </w:r>
    </w:p>
    <w:p w:rsidP="735F7ED0" w14:paraId="79651D69" w14:textId="7C3862D3">
      <w:pPr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P="62A3E3D0" w14:paraId="5E485714" w14:textId="7AADE918">
      <w:pPr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PAPERWORK REDUCTION ACT OF 1995 (Pub. L. 104-13) STATEMENT OF PUBLIC BURDEN:  The purpose of this information collection is to better understand the needs of TANF data users and adjust the TANF data publication program to better serve our users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. 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Public reporting burden for this collection of information is estimated to average </w:t>
      </w:r>
      <w:r w:rsidRPr="62A3E3D0" w:rsidR="59E2925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1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minute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per respondent, including the time for reviewing instructions,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gathering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and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maintaining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the data needed, and reviewing the collection of information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. 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This is a voluntary collection of information. An agency may not conduct or sponsor, and a person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is not required to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respond to, a collection of information subject to the requirements of the Paperwork Reduction Act of 1995, unless it displays a currently valid OMB control number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. 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The OMB # is 0970-0401 and the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expiration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date is 5/31/2027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.  </w:t>
      </w:r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If you have any comments on this collection of information, please contact Alexandra Dolan-Mescal, Customer Experience Strategist, at </w:t>
      </w:r>
      <w:hyperlink r:id="rId7">
        <w:r w:rsidRPr="62A3E3D0" w:rsidR="172C699E">
          <w:rPr>
            <w:rStyle w:val="Hyperlink"/>
            <w:rFonts w:ascii="Times New Roman" w:eastAsia="Times New Roman" w:hAnsi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alexandra.dolan-mescal@acf.hhs.gov</w:t>
        </w:r>
      </w:hyperlink>
      <w:r w:rsidRPr="62A3E3D0" w:rsidR="172C699E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.   </w:t>
      </w:r>
    </w:p>
    <w:p w:rsidP="735F7ED0" w14:paraId="73CB7F89" w14:textId="6D72C808">
      <w:pPr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P="12E8C0FE" w14:paraId="2C078E63" w14:textId="0A0B55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EB0DA8"/>
    <w:rsid w:val="124D8EED"/>
    <w:rsid w:val="12E8C0FE"/>
    <w:rsid w:val="172C699E"/>
    <w:rsid w:val="370D6F85"/>
    <w:rsid w:val="502F9B2E"/>
    <w:rsid w:val="59E29259"/>
    <w:rsid w:val="62A3E3D0"/>
    <w:rsid w:val="69EB0DA8"/>
    <w:rsid w:val="735F7ED0"/>
    <w:rsid w:val="7D4599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B0DA8"/>
  <w15:chartTrackingRefBased/>
  <w15:docId w15:val="{5FE8C4D3-438A-449C-A36D-ACEE5E64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lexandra.dolan-mescal@acf.hhs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B89B016025C44A5AC50ADB84A637C" ma:contentTypeVersion="4" ma:contentTypeDescription="Create a new document." ma:contentTypeScope="" ma:versionID="5faa96efb6dd66c938e427ef8dff0bb2">
  <xsd:schema xmlns:xsd="http://www.w3.org/2001/XMLSchema" xmlns:xs="http://www.w3.org/2001/XMLSchema" xmlns:p="http://schemas.microsoft.com/office/2006/metadata/properties" xmlns:ns2="e27ac3d4-71c5-4b64-9e10-d141defb7fb5" targetNamespace="http://schemas.microsoft.com/office/2006/metadata/properties" ma:root="true" ma:fieldsID="fe1fc9d977af5d6891dd4136d0407956" ns2:_="">
    <xsd:import namespace="e27ac3d4-71c5-4b64-9e10-d141defb7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ac3d4-71c5-4b64-9e10-d141defb7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BB47B-CF1E-4CDE-B405-210225E886EC}">
  <ds:schemaRefs/>
</ds:datastoreItem>
</file>

<file path=customXml/itemProps2.xml><?xml version="1.0" encoding="utf-8"?>
<ds:datastoreItem xmlns:ds="http://schemas.openxmlformats.org/officeDocument/2006/customXml" ds:itemID="{60892EB3-9B05-4295-AA2D-73500612A185}">
  <ds:schemaRefs/>
</ds:datastoreItem>
</file>

<file path=customXml/itemProps3.xml><?xml version="1.0" encoding="utf-8"?>
<ds:datastoreItem xmlns:ds="http://schemas.openxmlformats.org/officeDocument/2006/customXml" ds:itemID="{A248006B-1883-4FF5-BE2D-8B13C489D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Dolan-Mescal, Alexandra (ACF)</dc:creator>
  <cp:lastModifiedBy>Dolan-Mescal, Alexandra (ACF)</cp:lastModifiedBy>
  <cp:revision>0</cp:revision>
  <dcterms:created xsi:type="dcterms:W3CDTF">2024-07-22T15:38:22Z</dcterms:created>
  <dcterms:modified xsi:type="dcterms:W3CDTF">2024-07-22T17:40:59Z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0x010100BB1B89B016025C44A5AC50ADB84A637C</vt:lpwstr>
  </property>
</Properties>
</file>