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0C78AC" w:rsidRPr="009F023B" w:rsidP="000C78AC" w14:paraId="65104CC5" w14:textId="77777777">
      <w:pPr>
        <w:pStyle w:val="ReportCover-Title"/>
        <w:jc w:val="center"/>
        <w:rPr>
          <w:rFonts w:ascii="Arial" w:hAnsi="Arial" w:cs="Arial"/>
          <w:color w:val="auto"/>
        </w:rPr>
      </w:pPr>
      <w:r w:rsidRPr="009F023B">
        <w:rPr>
          <w:rFonts w:ascii="Arial" w:eastAsia="Arial Unicode MS" w:hAnsi="Arial" w:cs="Arial"/>
          <w:noProof/>
          <w:color w:val="auto"/>
        </w:rPr>
        <w:t>Advancing Best Practices and Cultural Relevance of Healthy Marriage and Responsible Fatherhood Programs for Indigenous Communities (I-HMRF)</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00501A2F">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00501A2F">
        <w:rPr>
          <w:rFonts w:ascii="Arial" w:hAnsi="Arial" w:cs="Arial"/>
          <w:color w:val="auto"/>
          <w:sz w:val="32"/>
          <w:szCs w:val="32"/>
        </w:rPr>
        <w:t xml:space="preserve">0970 </w:t>
      </w:r>
      <w:r w:rsidRPr="00501A2F" w:rsidR="00F4057A">
        <w:rPr>
          <w:rFonts w:ascii="Arial" w:hAnsi="Arial" w:cs="Arial"/>
          <w:color w:val="auto"/>
          <w:sz w:val="32"/>
          <w:szCs w:val="32"/>
        </w:rPr>
        <w:t>–</w:t>
      </w:r>
      <w:r w:rsidRPr="00501A2F">
        <w:rPr>
          <w:rFonts w:ascii="Arial" w:hAnsi="Arial" w:cs="Arial"/>
          <w:color w:val="auto"/>
          <w:sz w:val="32"/>
          <w:szCs w:val="32"/>
        </w:rPr>
        <w:t xml:space="preserve"> 0</w:t>
      </w:r>
      <w:r w:rsidRPr="00501A2F"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57E719C0">
      <w:pPr>
        <w:pStyle w:val="ReportCover-Date"/>
        <w:jc w:val="center"/>
        <w:rPr>
          <w:rFonts w:ascii="Arial" w:hAnsi="Arial" w:cs="Arial"/>
          <w:color w:val="auto"/>
        </w:rPr>
      </w:pPr>
      <w:r>
        <w:rPr>
          <w:rFonts w:ascii="Arial" w:hAnsi="Arial" w:cs="Arial"/>
          <w:color w:val="auto"/>
        </w:rPr>
        <w:t>August</w:t>
      </w:r>
      <w:r w:rsidR="000C78AC">
        <w:rPr>
          <w:rFonts w:ascii="Arial" w:hAnsi="Arial" w:cs="Arial"/>
          <w:color w:val="auto"/>
        </w:rPr>
        <w:t xml:space="preserve"> 2024</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28F720B5">
      <w:pPr>
        <w:spacing w:after="0" w:line="240" w:lineRule="auto"/>
        <w:jc w:val="center"/>
        <w:rPr>
          <w:rFonts w:ascii="Arial" w:hAnsi="Arial" w:cs="Arial"/>
        </w:rPr>
      </w:pPr>
      <w:r w:rsidRPr="00B13297">
        <w:rPr>
          <w:rFonts w:ascii="Arial" w:hAnsi="Arial" w:cs="Arial"/>
        </w:rPr>
        <w:t>Project Officers:</w:t>
      </w:r>
      <w:r w:rsidR="000C78AC">
        <w:rPr>
          <w:rFonts w:ascii="Arial" w:hAnsi="Arial" w:cs="Arial"/>
        </w:rPr>
        <w:t xml:space="preserve"> Aleta Meyer and Kathleen McCoy</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026192" w:rsidRPr="009F023B" w:rsidP="009F023B" w14:paraId="095FF910" w14:textId="2BBBD597">
      <w:pPr>
        <w:spacing w:after="0" w:line="240" w:lineRule="auto"/>
        <w:jc w:val="center"/>
        <w:rPr>
          <w:b/>
          <w:sz w:val="32"/>
          <w:szCs w:val="32"/>
        </w:rPr>
      </w:pPr>
      <w:r w:rsidRPr="00624DDC">
        <w:rPr>
          <w:b/>
          <w:sz w:val="32"/>
          <w:szCs w:val="32"/>
        </w:rPr>
        <w:t>Part A</w:t>
      </w: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2B22D6" w:rsidP="00EC448E" w14:paraId="00321FF0" w14:textId="54F69098">
      <w:pPr>
        <w:pStyle w:val="ListParagraph"/>
        <w:numPr>
          <w:ilvl w:val="0"/>
          <w:numId w:val="2"/>
        </w:numPr>
        <w:spacing w:after="0" w:line="240" w:lineRule="auto"/>
        <w:rPr>
          <w:rFonts w:cstheme="minorHAnsi"/>
        </w:rPr>
      </w:pPr>
      <w:r w:rsidRPr="002B22D6">
        <w:rPr>
          <w:rFonts w:cstheme="minorHAnsi"/>
          <w:b/>
        </w:rPr>
        <w:t xml:space="preserve">Type of Request: </w:t>
      </w:r>
      <w:r w:rsidRPr="002B22D6">
        <w:rPr>
          <w:rFonts w:cstheme="minorHAnsi"/>
        </w:rPr>
        <w:t>This Information Collection Request is for a</w:t>
      </w:r>
      <w:r w:rsidRPr="002B22D6" w:rsidR="00B3652D">
        <w:rPr>
          <w:rFonts w:cstheme="minorHAnsi"/>
        </w:rPr>
        <w:t xml:space="preserve"> generic information collection under the umbrella generic, </w:t>
      </w:r>
      <w:r w:rsidRPr="002B22D6" w:rsidR="00501A2F">
        <w:rPr>
          <w:rFonts w:cstheme="minorHAnsi"/>
        </w:rPr>
        <w:t>Formative Data Collections for Program Support (0970-0531).</w:t>
      </w:r>
    </w:p>
    <w:p w:rsidR="00906F6A" w:rsidRPr="002B22D6" w:rsidP="00B3652D" w14:paraId="51CAFB20" w14:textId="5981B6B3">
      <w:pPr>
        <w:spacing w:after="0" w:line="240" w:lineRule="auto"/>
        <w:rPr>
          <w:rFonts w:cstheme="minorHAnsi"/>
        </w:rPr>
      </w:pPr>
    </w:p>
    <w:p w:rsidR="00BD7963" w:rsidRPr="002B22D6" w:rsidP="00EC448E" w14:paraId="3F249A25" w14:textId="77777777">
      <w:pPr>
        <w:pStyle w:val="ListParagraph"/>
        <w:numPr>
          <w:ilvl w:val="0"/>
          <w:numId w:val="2"/>
        </w:numPr>
        <w:spacing w:after="0" w:line="240" w:lineRule="auto"/>
        <w:rPr>
          <w:rFonts w:cstheme="minorHAnsi"/>
        </w:rPr>
      </w:pPr>
      <w:r w:rsidRPr="002B22D6">
        <w:rPr>
          <w:rFonts w:cstheme="minorHAnsi"/>
          <w:b/>
        </w:rPr>
        <w:t xml:space="preserve">Description of Request: </w:t>
      </w:r>
    </w:p>
    <w:p w:rsidR="00531DEF" w:rsidRPr="00D4251F" w:rsidP="00D4251F" w14:paraId="45EEBA4D" w14:textId="61237CBA">
      <w:pPr>
        <w:pStyle w:val="ListParagraph"/>
        <w:rPr>
          <w:rFonts w:cstheme="minorHAnsi"/>
          <w:bCs/>
        </w:rPr>
      </w:pPr>
      <w:r w:rsidRPr="002B22D6">
        <w:rPr>
          <w:rFonts w:cstheme="minorHAnsi"/>
          <w:bCs/>
        </w:rPr>
        <w:t>The</w:t>
      </w:r>
      <w:r w:rsidRPr="002B22D6">
        <w:rPr>
          <w:rFonts w:cstheme="minorHAnsi"/>
          <w:b/>
        </w:rPr>
        <w:t xml:space="preserve"> </w:t>
      </w:r>
      <w:r w:rsidRPr="002B22D6">
        <w:rPr>
          <w:rFonts w:cstheme="minorHAnsi"/>
          <w:bCs/>
        </w:rPr>
        <w:t xml:space="preserve">Advancing Best Practices and Cultural Relevance of </w:t>
      </w:r>
      <w:bookmarkStart w:id="0" w:name="_Hlk172876982"/>
      <w:r w:rsidRPr="002B22D6">
        <w:rPr>
          <w:rFonts w:cstheme="minorHAnsi"/>
          <w:bCs/>
        </w:rPr>
        <w:t>Healthy Marriage and Responsible Fatherhood</w:t>
      </w:r>
      <w:bookmarkEnd w:id="0"/>
      <w:r w:rsidRPr="002B22D6">
        <w:rPr>
          <w:rFonts w:cstheme="minorHAnsi"/>
          <w:bCs/>
        </w:rPr>
        <w:t xml:space="preserve"> Programs for Indigenous Communities (I-HMRF) project </w:t>
      </w:r>
      <w:r w:rsidRPr="00C271CE" w:rsidR="00733D45">
        <w:rPr>
          <w:rFonts w:cstheme="minorHAnsi"/>
          <w:bCs/>
        </w:rPr>
        <w:t>proposes</w:t>
      </w:r>
      <w:r w:rsidRPr="00C271CE">
        <w:rPr>
          <w:rFonts w:cstheme="minorHAnsi"/>
        </w:rPr>
        <w:t xml:space="preserve"> to conduct qualitative data collection activities (focus groups, interviews, </w:t>
      </w:r>
      <w:r w:rsidRPr="00C271CE" w:rsidR="00F5781A">
        <w:rPr>
          <w:rFonts w:cstheme="minorHAnsi"/>
        </w:rPr>
        <w:t>t</w:t>
      </w:r>
      <w:r w:rsidRPr="00C271CE">
        <w:rPr>
          <w:rFonts w:cstheme="minorHAnsi"/>
        </w:rPr>
        <w:t xml:space="preserve">alking </w:t>
      </w:r>
      <w:r w:rsidRPr="00C271CE" w:rsidR="00F5781A">
        <w:rPr>
          <w:rFonts w:cstheme="minorHAnsi"/>
        </w:rPr>
        <w:t>c</w:t>
      </w:r>
      <w:r w:rsidRPr="00C271CE">
        <w:rPr>
          <w:rFonts w:cstheme="minorHAnsi"/>
        </w:rPr>
        <w:t xml:space="preserve">ircles, or </w:t>
      </w:r>
      <w:r w:rsidRPr="00C271CE" w:rsidR="00F5781A">
        <w:rPr>
          <w:rFonts w:cstheme="minorHAnsi"/>
        </w:rPr>
        <w:t>p</w:t>
      </w:r>
      <w:r w:rsidRPr="00C271CE">
        <w:rPr>
          <w:rFonts w:cstheme="minorHAnsi"/>
        </w:rPr>
        <w:t>hoto</w:t>
      </w:r>
      <w:r w:rsidRPr="00C271CE" w:rsidR="00F5781A">
        <w:rPr>
          <w:rFonts w:cstheme="minorHAnsi"/>
        </w:rPr>
        <w:t>v</w:t>
      </w:r>
      <w:r w:rsidRPr="00C271CE">
        <w:rPr>
          <w:rFonts w:cstheme="minorHAnsi"/>
        </w:rPr>
        <w:t xml:space="preserve">oice activities) with staff and participants of </w:t>
      </w:r>
      <w:r w:rsidRPr="00C271CE" w:rsidR="005279BE">
        <w:rPr>
          <w:rFonts w:cstheme="minorHAnsi"/>
        </w:rPr>
        <w:t>H</w:t>
      </w:r>
      <w:r w:rsidRPr="00C271CE">
        <w:rPr>
          <w:rFonts w:cstheme="minorHAnsi"/>
        </w:rPr>
        <w:t xml:space="preserve">ealthy </w:t>
      </w:r>
      <w:r w:rsidRPr="00C271CE" w:rsidR="005279BE">
        <w:rPr>
          <w:rFonts w:cstheme="minorHAnsi"/>
        </w:rPr>
        <w:t>M</w:t>
      </w:r>
      <w:r w:rsidRPr="00C271CE">
        <w:rPr>
          <w:rFonts w:cstheme="minorHAnsi"/>
        </w:rPr>
        <w:t xml:space="preserve">arriage and </w:t>
      </w:r>
      <w:r w:rsidRPr="00C271CE" w:rsidR="005279BE">
        <w:rPr>
          <w:rFonts w:cstheme="minorHAnsi"/>
        </w:rPr>
        <w:t>R</w:t>
      </w:r>
      <w:r w:rsidRPr="00C271CE">
        <w:rPr>
          <w:rFonts w:cstheme="minorHAnsi"/>
        </w:rPr>
        <w:t xml:space="preserve">esponsible </w:t>
      </w:r>
      <w:r w:rsidRPr="00C271CE" w:rsidR="005279BE">
        <w:rPr>
          <w:rFonts w:cstheme="minorHAnsi"/>
        </w:rPr>
        <w:t>F</w:t>
      </w:r>
      <w:r w:rsidRPr="00C271CE">
        <w:rPr>
          <w:rFonts w:cstheme="minorHAnsi"/>
        </w:rPr>
        <w:t>atherhood (HMRF) programs that serve Indigenous communities</w:t>
      </w:r>
      <w:r w:rsidRPr="00C271CE" w:rsidR="00E4744F">
        <w:rPr>
          <w:rFonts w:cstheme="minorHAnsi"/>
        </w:rPr>
        <w:t xml:space="preserve"> or other </w:t>
      </w:r>
      <w:r w:rsidRPr="00C271CE" w:rsidR="00A10BAE">
        <w:rPr>
          <w:rFonts w:cstheme="minorHAnsi"/>
        </w:rPr>
        <w:t>non-HMRF human</w:t>
      </w:r>
      <w:r w:rsidRPr="00C271CE" w:rsidR="00E4744F">
        <w:rPr>
          <w:rFonts w:cstheme="minorHAnsi"/>
        </w:rPr>
        <w:t xml:space="preserve"> service programs that service Indigenous communities</w:t>
      </w:r>
      <w:r w:rsidRPr="00C271CE">
        <w:rPr>
          <w:rFonts w:cstheme="minorHAnsi"/>
        </w:rPr>
        <w:t xml:space="preserve">, and </w:t>
      </w:r>
      <w:r w:rsidRPr="00C271CE" w:rsidR="00E4744F">
        <w:rPr>
          <w:rFonts w:cstheme="minorHAnsi"/>
        </w:rPr>
        <w:t xml:space="preserve">Indigenous </w:t>
      </w:r>
      <w:r w:rsidRPr="00C271CE">
        <w:rPr>
          <w:rFonts w:cstheme="minorHAnsi"/>
        </w:rPr>
        <w:t>community members. These activities aim to better understand why participation in HMRF programs by Indigenous people is limited and how these programs can be more relevant and culturally responsive to this community.</w:t>
      </w:r>
    </w:p>
    <w:p w:rsidR="00531DEF" w:rsidRPr="002B22D6" w:rsidP="00B3652D" w14:paraId="379FEF69" w14:textId="77777777">
      <w:pPr>
        <w:pStyle w:val="ListParagraph"/>
        <w:rPr>
          <w:rFonts w:cstheme="minorHAnsi"/>
        </w:rPr>
      </w:pPr>
    </w:p>
    <w:p w:rsidR="00B3652D" w:rsidRPr="002B22D6" w:rsidP="00B3652D" w14:paraId="6D04E0B1" w14:textId="4F09CC48">
      <w:pPr>
        <w:pStyle w:val="ListParagraph"/>
        <w:rPr>
          <w:rFonts w:cstheme="minorHAnsi"/>
        </w:rPr>
      </w:pPr>
      <w:r w:rsidRPr="002B22D6">
        <w:rPr>
          <w:rFonts w:cstheme="minorHAnsi"/>
        </w:rPr>
        <w:t>We do not intend for this information to be used as the principal basis for public policy decisions.</w:t>
      </w:r>
    </w:p>
    <w:p w:rsidR="00BD7963" w:rsidRPr="002B22D6" w:rsidP="00BD7963" w14:paraId="0B78AB5D" w14:textId="77777777">
      <w:pPr>
        <w:pStyle w:val="ListParagraph"/>
        <w:rPr>
          <w:rFonts w:cstheme="minorHAnsi"/>
        </w:rPr>
      </w:pPr>
    </w:p>
    <w:p w:rsidR="006D165F" w:rsidRPr="002B22D6" w:rsidP="00EC448E" w14:paraId="3F22B01E" w14:textId="75447F69">
      <w:pPr>
        <w:pStyle w:val="ListParagraph"/>
        <w:numPr>
          <w:ilvl w:val="0"/>
          <w:numId w:val="2"/>
        </w:numPr>
        <w:spacing w:after="0" w:line="240" w:lineRule="auto"/>
        <w:rPr>
          <w:rFonts w:cstheme="minorHAnsi"/>
          <w:b/>
        </w:rPr>
      </w:pPr>
      <w:r w:rsidRPr="002B22D6">
        <w:rPr>
          <w:rFonts w:cstheme="minorHAnsi"/>
          <w:b/>
        </w:rPr>
        <w:t xml:space="preserve">Time Sensitivity: </w:t>
      </w:r>
      <w:r w:rsidRPr="002B22D6">
        <w:rPr>
          <w:rFonts w:cstheme="minorHAnsi"/>
          <w:bCs/>
        </w:rPr>
        <w:t xml:space="preserve"> We would like to begin data collection activities in September 2024 to allow ample time to </w:t>
      </w:r>
      <w:r w:rsidRPr="002B22D6" w:rsidR="00BC2488">
        <w:rPr>
          <w:rFonts w:cstheme="minorHAnsi"/>
          <w:bCs/>
        </w:rPr>
        <w:t xml:space="preserve">analyze findings and develop an internal memo </w:t>
      </w:r>
      <w:r w:rsidRPr="002B22D6" w:rsidR="00F103D1">
        <w:rPr>
          <w:rFonts w:cstheme="minorHAnsi"/>
          <w:bCs/>
        </w:rPr>
        <w:t xml:space="preserve">with recommendations </w:t>
      </w:r>
      <w:r w:rsidRPr="002B22D6" w:rsidR="00BC2488">
        <w:rPr>
          <w:rFonts w:cstheme="minorHAnsi"/>
          <w:bCs/>
        </w:rPr>
        <w:t>for federal staff</w:t>
      </w:r>
      <w:r w:rsidRPr="002B22D6" w:rsidR="00F103D1">
        <w:rPr>
          <w:rFonts w:cstheme="minorHAnsi"/>
          <w:bCs/>
        </w:rPr>
        <w:t xml:space="preserve"> regarding programming and technical assistance needs</w:t>
      </w:r>
      <w:r w:rsidRPr="002B22D6" w:rsidR="00BC2488">
        <w:rPr>
          <w:rFonts w:cstheme="minorHAnsi"/>
          <w:bCs/>
        </w:rPr>
        <w:t>, prior to the</w:t>
      </w:r>
      <w:r w:rsidR="00521B5A">
        <w:rPr>
          <w:rFonts w:cstheme="minorHAnsi"/>
          <w:bCs/>
        </w:rPr>
        <w:t xml:space="preserve"> anticipated</w:t>
      </w:r>
      <w:r w:rsidRPr="002B22D6" w:rsidR="00BC2488">
        <w:rPr>
          <w:rFonts w:cstheme="minorHAnsi"/>
          <w:bCs/>
        </w:rPr>
        <w:t xml:space="preserve"> next round of HMRF grants </w:t>
      </w:r>
      <w:r w:rsidRPr="002B22D6" w:rsidR="00F103D1">
        <w:rPr>
          <w:rFonts w:cstheme="minorHAnsi"/>
          <w:bCs/>
        </w:rPr>
        <w:t>being</w:t>
      </w:r>
      <w:r w:rsidRPr="002B22D6" w:rsidR="00BC2488">
        <w:rPr>
          <w:rFonts w:cstheme="minorHAnsi"/>
          <w:bCs/>
        </w:rPr>
        <w:t xml:space="preserve"> awarded in September 2025.</w:t>
      </w:r>
    </w:p>
    <w:p w:rsidR="00906F6A" w:rsidRPr="002B22D6" w:rsidP="00F103D1" w14:paraId="579C578E" w14:textId="30CB352F">
      <w:pPr>
        <w:spacing w:after="0" w:line="240" w:lineRule="auto"/>
        <w:ind w:left="360"/>
        <w:rPr>
          <w:rFonts w:cstheme="minorHAnsi"/>
          <w:b/>
        </w:rPr>
      </w:pPr>
    </w:p>
    <w:p w:rsidR="009B106D" w14:paraId="6F2E5D40" w14:textId="77777777">
      <w:pPr>
        <w:rPr>
          <w:rFonts w:cstheme="minorHAnsi"/>
          <w:b/>
        </w:rPr>
      </w:pPr>
      <w:r>
        <w:rPr>
          <w:rFonts w:cstheme="minorHAnsi"/>
          <w:b/>
        </w:rPr>
        <w:br w:type="page"/>
      </w:r>
    </w:p>
    <w:p w:rsidR="004328A4" w:rsidRPr="002B22D6" w:rsidP="009F023B" w14:paraId="5CB85B8F" w14:textId="57D3B0B1">
      <w:pPr>
        <w:rPr>
          <w:rFonts w:cstheme="minorHAnsi"/>
        </w:rPr>
      </w:pPr>
      <w:r w:rsidRPr="002B22D6">
        <w:rPr>
          <w:rFonts w:cstheme="minorHAnsi"/>
          <w:b/>
        </w:rPr>
        <w:t>A1</w:t>
      </w:r>
      <w:r w:rsidRPr="002B22D6">
        <w:rPr>
          <w:rFonts w:cstheme="minorHAnsi"/>
        </w:rPr>
        <w:t>.</w:t>
      </w:r>
      <w:r w:rsidRPr="002B22D6">
        <w:rPr>
          <w:rFonts w:cstheme="minorHAnsi"/>
        </w:rPr>
        <w:tab/>
      </w:r>
      <w:r w:rsidRPr="002B22D6" w:rsidR="004E5778">
        <w:rPr>
          <w:rFonts w:cstheme="minorHAnsi"/>
          <w:b/>
        </w:rPr>
        <w:t>Necessity for Collection</w:t>
      </w:r>
      <w:r w:rsidRPr="002B22D6" w:rsidR="004E5778">
        <w:rPr>
          <w:rFonts w:cstheme="minorHAnsi"/>
        </w:rPr>
        <w:t xml:space="preserve"> </w:t>
      </w:r>
    </w:p>
    <w:p w:rsidR="005039A6" w:rsidRPr="002B22D6" w:rsidP="00481258" w14:paraId="508EF909" w14:textId="44C1CA3E">
      <w:pPr>
        <w:spacing w:after="240"/>
        <w:ind w:firstLine="180"/>
        <w:jc w:val="both"/>
        <w:rPr>
          <w:rFonts w:cstheme="minorHAnsi"/>
        </w:rPr>
      </w:pPr>
      <w:r w:rsidRPr="002B22D6">
        <w:rPr>
          <w:rFonts w:cstheme="minorHAnsi"/>
        </w:rPr>
        <w:t xml:space="preserve">For nearly 20 years, the Administration for Children and Families (ACF) has served families and individuals through the </w:t>
      </w:r>
      <w:r w:rsidRPr="002B22D6" w:rsidR="005D13E8">
        <w:rPr>
          <w:rFonts w:cstheme="minorHAnsi"/>
          <w:bCs/>
        </w:rPr>
        <w:t>Healthy Marriage and Responsible Fatherhood</w:t>
      </w:r>
      <w:r w:rsidRPr="002B22D6" w:rsidR="005D13E8">
        <w:rPr>
          <w:rFonts w:cstheme="minorHAnsi"/>
        </w:rPr>
        <w:t xml:space="preserve"> </w:t>
      </w:r>
      <w:r w:rsidR="005D13E8">
        <w:rPr>
          <w:rFonts w:cstheme="minorHAnsi"/>
        </w:rPr>
        <w:t>(</w:t>
      </w:r>
      <w:r w:rsidRPr="002B22D6">
        <w:rPr>
          <w:rFonts w:cstheme="minorHAnsi"/>
        </w:rPr>
        <w:t>HMRF</w:t>
      </w:r>
      <w:r w:rsidR="005D13E8">
        <w:rPr>
          <w:rFonts w:cstheme="minorHAnsi"/>
        </w:rPr>
        <w:t>)</w:t>
      </w:r>
      <w:r w:rsidRPr="002B22D6">
        <w:rPr>
          <w:rFonts w:cstheme="minorHAnsi"/>
        </w:rPr>
        <w:t xml:space="preserve"> grant program. However, recent data suggest a very small proportion of the 3.7 million people in the United States who identify as American Indian/Alaska Native (AIAN</w:t>
      </w:r>
      <w:r w:rsidR="00DA680C">
        <w:rPr>
          <w:rFonts w:cstheme="minorHAnsi"/>
        </w:rPr>
        <w:t xml:space="preserve"> or</w:t>
      </w:r>
      <w:r w:rsidR="00CB0DEC">
        <w:rPr>
          <w:rFonts w:cstheme="minorHAnsi"/>
        </w:rPr>
        <w:t xml:space="preserve"> </w:t>
      </w:r>
      <w:r w:rsidRPr="002B22D6">
        <w:rPr>
          <w:rFonts w:cstheme="minorHAnsi"/>
        </w:rPr>
        <w:t>Indigenous) are participating in HMRF programs.</w:t>
      </w:r>
      <w:r>
        <w:rPr>
          <w:rStyle w:val="FootnoteReference"/>
          <w:rFonts w:cstheme="minorHAnsi"/>
        </w:rPr>
        <w:footnoteReference w:id="3"/>
      </w:r>
      <w:r w:rsidRPr="002B22D6">
        <w:rPr>
          <w:rFonts w:cstheme="minorHAnsi"/>
        </w:rPr>
        <w:t>,</w:t>
      </w:r>
      <w:r>
        <w:rPr>
          <w:rStyle w:val="FootnoteReference"/>
          <w:rFonts w:cstheme="minorHAnsi"/>
        </w:rPr>
        <w:footnoteReference w:id="4"/>
      </w:r>
      <w:r w:rsidRPr="002B22D6" w:rsidR="009D6AEE">
        <w:rPr>
          <w:rFonts w:cstheme="minorHAnsi"/>
        </w:rPr>
        <w:t xml:space="preserve"> Currently, only two responsible fatherhood grants serve primarily Indigenous people (Capacity Builders, Inc. and Johns Hopkins University). </w:t>
      </w:r>
      <w:r w:rsidRPr="002B22D6">
        <w:rPr>
          <w:rFonts w:cstheme="minorHAnsi"/>
        </w:rPr>
        <w:t xml:space="preserve">This suggests that there is a significant gap between Indigenous individuals </w:t>
      </w:r>
      <w:r w:rsidR="00CB0DEC">
        <w:rPr>
          <w:rFonts w:cstheme="minorHAnsi"/>
        </w:rPr>
        <w:t>who</w:t>
      </w:r>
      <w:r w:rsidRPr="002B22D6">
        <w:rPr>
          <w:rFonts w:cstheme="minorHAnsi"/>
        </w:rPr>
        <w:t xml:space="preserve"> could be served by HMRF programming and those </w:t>
      </w:r>
      <w:r w:rsidR="005B0E7B">
        <w:rPr>
          <w:rFonts w:cstheme="minorHAnsi"/>
        </w:rPr>
        <w:t>who are</w:t>
      </w:r>
      <w:r w:rsidR="009F023B">
        <w:rPr>
          <w:rFonts w:cstheme="minorHAnsi"/>
        </w:rPr>
        <w:t xml:space="preserve"> </w:t>
      </w:r>
      <w:r w:rsidRPr="002B22D6">
        <w:rPr>
          <w:rFonts w:cstheme="minorHAnsi"/>
        </w:rPr>
        <w:t>served.</w:t>
      </w:r>
    </w:p>
    <w:p w:rsidR="00F433F2" w:rsidRPr="002B22D6" w:rsidP="00F433F2" w14:paraId="2A4C3AD4" w14:textId="128E18CB">
      <w:pPr>
        <w:snapToGrid w:val="0"/>
        <w:ind w:firstLine="180"/>
        <w:rPr>
          <w:rFonts w:cstheme="minorHAnsi"/>
        </w:rPr>
      </w:pPr>
      <w:r w:rsidRPr="002B22D6">
        <w:rPr>
          <w:rFonts w:eastAsia="Calibri" w:cstheme="minorHAnsi"/>
          <w:color w:val="1D1B11" w:themeColor="background2" w:themeShade="1A"/>
        </w:rPr>
        <w:t xml:space="preserve">Working with Indigenous populations requires human services programs to </w:t>
      </w:r>
      <w:r w:rsidR="005B0E7B">
        <w:rPr>
          <w:rFonts w:eastAsia="Calibri" w:cstheme="minorHAnsi"/>
          <w:color w:val="1D1B11" w:themeColor="background2" w:themeShade="1A"/>
        </w:rPr>
        <w:t>be</w:t>
      </w:r>
      <w:r w:rsidRPr="002B22D6">
        <w:rPr>
          <w:rFonts w:eastAsia="Calibri" w:cstheme="minorHAnsi"/>
          <w:color w:val="1D1B11" w:themeColor="background2" w:themeShade="1A"/>
        </w:rPr>
        <w:t xml:space="preserve"> thoughtful</w:t>
      </w:r>
      <w:r w:rsidR="005B0E7B">
        <w:rPr>
          <w:rFonts w:eastAsia="Calibri" w:cstheme="minorHAnsi"/>
          <w:color w:val="1D1B11" w:themeColor="background2" w:themeShade="1A"/>
        </w:rPr>
        <w:t xml:space="preserve"> and </w:t>
      </w:r>
      <w:r w:rsidR="00D67E5B">
        <w:rPr>
          <w:rFonts w:eastAsia="Calibri" w:cstheme="minorHAnsi"/>
          <w:color w:val="1D1B11" w:themeColor="background2" w:themeShade="1A"/>
        </w:rPr>
        <w:t>knowledgeable of Indigenous cultures</w:t>
      </w:r>
      <w:r w:rsidRPr="002B22D6">
        <w:rPr>
          <w:rFonts w:eastAsia="Calibri" w:cstheme="minorHAnsi"/>
          <w:color w:val="1D1B11" w:themeColor="background2" w:themeShade="1A"/>
        </w:rPr>
        <w:t xml:space="preserve"> in order to be culturally responsive, respectful</w:t>
      </w:r>
      <w:r w:rsidR="00F024D3">
        <w:rPr>
          <w:rFonts w:eastAsia="Calibri" w:cstheme="minorHAnsi"/>
          <w:color w:val="1D1B11" w:themeColor="background2" w:themeShade="1A"/>
        </w:rPr>
        <w:t>,</w:t>
      </w:r>
      <w:r w:rsidRPr="002B22D6">
        <w:rPr>
          <w:rFonts w:eastAsia="Calibri" w:cstheme="minorHAnsi"/>
          <w:color w:val="1D1B11" w:themeColor="background2" w:themeShade="1A"/>
        </w:rPr>
        <w:t xml:space="preserve"> and relevant to Indigenous communities and participants. For example, many Indigenous communities and individuals operate from a relational worldview, where balance and harmony in relationships, including spiritual aspects, comprise the main thought system. Knowledge is often passed down generationally, shared in oral form, and learned through experience and apprenticeship. Additionally, the history of Indigenous communities includes significant historical trauma (e.g., removal from ancestral lands, boarding schools) that has caused great suffering to Indigenous peoples and has contributed to outcomes such as poo</w:t>
      </w:r>
      <w:r w:rsidRPr="002B22D6">
        <w:rPr>
          <w:rFonts w:cstheme="minorHAnsi"/>
        </w:rPr>
        <w:t xml:space="preserve">r emotional health, low self-esteem, a disruption of </w:t>
      </w:r>
      <w:r w:rsidR="00CA6518">
        <w:rPr>
          <w:rFonts w:cstheme="minorHAnsi"/>
        </w:rPr>
        <w:t>T</w:t>
      </w:r>
      <w:r w:rsidRPr="002B22D6">
        <w:rPr>
          <w:rFonts w:cstheme="minorHAnsi"/>
        </w:rPr>
        <w:t>ribal familial roles, and increased rates of domestic violence and substance abuse.  Therefore, working with Indigenous populations</w:t>
      </w:r>
      <w:r w:rsidR="000C603B">
        <w:rPr>
          <w:rFonts w:cstheme="minorHAnsi"/>
        </w:rPr>
        <w:t xml:space="preserve"> requires careful cultural considerations</w:t>
      </w:r>
      <w:r w:rsidRPr="002B22D6" w:rsidR="00B16AA4">
        <w:rPr>
          <w:rFonts w:cstheme="minorHAnsi"/>
        </w:rPr>
        <w:t xml:space="preserve">. </w:t>
      </w:r>
      <w:r w:rsidRPr="002B22D6">
        <w:rPr>
          <w:rFonts w:cstheme="minorHAnsi"/>
        </w:rPr>
        <w:t>Yet, commonly used HMRF curricula are not tailored or designed to serve Indigenous populations</w:t>
      </w:r>
      <w:r w:rsidRPr="002B22D6" w:rsidR="00F95103">
        <w:rPr>
          <w:rFonts w:cstheme="minorHAnsi"/>
        </w:rPr>
        <w:t xml:space="preserve">, </w:t>
      </w:r>
      <w:r w:rsidRPr="002B22D6">
        <w:rPr>
          <w:rFonts w:cstheme="minorHAnsi"/>
        </w:rPr>
        <w:t xml:space="preserve">often making the curricula not culturally responsive or appropriate to be utilized with Indigenous populations. Additionally, guidance on how to effectively adapt HMRF curricula to be culturally responsive for Indigenous populations is lacking, leaving many programs ill equipped to adequately serve Indigenous communities and potentially making existing HMRF programs not desirable for potential Indigenous participants. </w:t>
      </w:r>
    </w:p>
    <w:p w:rsidR="00481258" w:rsidRPr="002B22D6" w:rsidP="00481258" w14:paraId="618031D1" w14:textId="481BF53F">
      <w:pPr>
        <w:spacing w:after="240"/>
        <w:ind w:firstLine="180"/>
        <w:jc w:val="both"/>
        <w:rPr>
          <w:rFonts w:cstheme="minorHAnsi"/>
        </w:rPr>
      </w:pPr>
      <w:r w:rsidRPr="002B22D6">
        <w:rPr>
          <w:rFonts w:cstheme="minorHAnsi"/>
        </w:rPr>
        <w:t>With I-HMRF, ACF is seeking to understand how HMRF programs can be made more relevant and culturally responsive to this population.</w:t>
      </w:r>
    </w:p>
    <w:p w:rsidR="004328A4" w:rsidRPr="00FA1990" w:rsidP="00FA1990" w14:paraId="778B15CC" w14:textId="0CE4FB6E">
      <w:pPr>
        <w:spacing w:after="240"/>
        <w:ind w:firstLine="180"/>
        <w:jc w:val="both"/>
        <w:rPr>
          <w:rFonts w:cstheme="minorHAnsi"/>
        </w:rPr>
      </w:pPr>
      <w:r w:rsidRPr="002B22D6">
        <w:rPr>
          <w:rStyle w:val="cf01"/>
          <w:rFonts w:asciiTheme="minorHAnsi" w:hAnsiTheme="minorHAnsi" w:cstheme="minorHAnsi"/>
          <w:sz w:val="22"/>
          <w:szCs w:val="22"/>
        </w:rPr>
        <w:t>There are no legal or administrative requirements that necessitate this collection. ACF is undertaking the collection at the discretion of the agency.</w:t>
      </w:r>
      <w:r w:rsidR="005B75FE">
        <w:rPr>
          <w:rStyle w:val="cf01"/>
          <w:rFonts w:asciiTheme="minorHAnsi" w:hAnsiTheme="minorHAnsi" w:cstheme="minorHAnsi"/>
          <w:sz w:val="22"/>
          <w:szCs w:val="22"/>
        </w:rPr>
        <w:t xml:space="preserve"> </w:t>
      </w:r>
      <w:bookmarkStart w:id="1" w:name="_Hlk172877415"/>
      <w:r w:rsidR="005B75FE">
        <w:rPr>
          <w:rStyle w:val="cf01"/>
          <w:rFonts w:asciiTheme="minorHAnsi" w:hAnsiTheme="minorHAnsi" w:cstheme="minorHAnsi"/>
          <w:sz w:val="22"/>
          <w:szCs w:val="22"/>
        </w:rPr>
        <w:t xml:space="preserve">ACF has contracted with Mathematica to carry out this data collection effort. </w:t>
      </w:r>
      <w:bookmarkEnd w:id="1"/>
    </w:p>
    <w:p w:rsidR="004328A4" w:rsidRPr="002B22D6" w:rsidP="007D0F6E" w14:paraId="77508B66" w14:textId="5FCD8AB6">
      <w:pPr>
        <w:spacing w:after="120" w:line="240" w:lineRule="auto"/>
        <w:rPr>
          <w:rFonts w:cstheme="minorHAnsi"/>
          <w:b/>
        </w:rPr>
      </w:pPr>
      <w:r w:rsidRPr="002B22D6">
        <w:rPr>
          <w:rFonts w:cstheme="minorHAnsi"/>
          <w:b/>
        </w:rPr>
        <w:t>A2</w:t>
      </w:r>
      <w:r w:rsidRPr="002B22D6">
        <w:rPr>
          <w:rFonts w:cstheme="minorHAnsi"/>
        </w:rPr>
        <w:t>.</w:t>
      </w:r>
      <w:r w:rsidRPr="002B22D6">
        <w:rPr>
          <w:rFonts w:cstheme="minorHAnsi"/>
        </w:rPr>
        <w:tab/>
      </w:r>
      <w:r w:rsidRPr="002B22D6" w:rsidR="00107D87">
        <w:rPr>
          <w:rFonts w:cstheme="minorHAnsi"/>
          <w:b/>
        </w:rPr>
        <w:t>Purpose</w:t>
      </w:r>
    </w:p>
    <w:p w:rsidR="004328A4" w:rsidRPr="002B22D6" w:rsidP="009F023B" w14:paraId="6DDDCEC8" w14:textId="2DD3EE30">
      <w:pPr>
        <w:spacing w:after="60" w:line="240" w:lineRule="auto"/>
        <w:rPr>
          <w:rFonts w:cstheme="minorHAnsi"/>
          <w:i/>
        </w:rPr>
      </w:pPr>
      <w:r w:rsidRPr="002B22D6">
        <w:rPr>
          <w:rFonts w:cstheme="minorHAnsi"/>
          <w:i/>
        </w:rPr>
        <w:t xml:space="preserve">Purpose and Use </w:t>
      </w:r>
    </w:p>
    <w:p w:rsidR="00586924" w:rsidP="001B65AF" w14:paraId="52C363DD" w14:textId="57FBCF6D">
      <w:pPr>
        <w:spacing w:after="0" w:line="240" w:lineRule="auto"/>
        <w:jc w:val="both"/>
        <w:rPr>
          <w:rFonts w:cstheme="minorHAnsi"/>
        </w:rPr>
      </w:pPr>
      <w:r w:rsidRPr="002B22D6">
        <w:rPr>
          <w:rFonts w:cstheme="minorHAnsi"/>
        </w:rPr>
        <w:t xml:space="preserve">The purpose of this information request is </w:t>
      </w:r>
      <w:r w:rsidR="001B65AF">
        <w:rPr>
          <w:rFonts w:cstheme="minorHAnsi"/>
        </w:rPr>
        <w:t>to understand how to make HMRF programming more accessible and culturally responsive, in order to serve more Indigenous people and communities</w:t>
      </w:r>
      <w:r w:rsidR="0024092E">
        <w:rPr>
          <w:rFonts w:cstheme="minorHAnsi"/>
        </w:rPr>
        <w:t>, as well as to understand barriers that may exist for Indigenous communities applying for federal HMRF grant programs</w:t>
      </w:r>
      <w:r w:rsidR="001B65AF">
        <w:rPr>
          <w:rFonts w:cstheme="minorHAnsi"/>
        </w:rPr>
        <w:t xml:space="preserve">. </w:t>
      </w:r>
      <w:r w:rsidR="009E4095">
        <w:rPr>
          <w:rFonts w:cstheme="minorHAnsi"/>
        </w:rPr>
        <w:t xml:space="preserve">Currently, there are only 2 HMRF grantees that serve Indigenous communities, </w:t>
      </w:r>
      <w:r w:rsidR="009E4095">
        <w:rPr>
          <w:rFonts w:cstheme="minorHAnsi"/>
        </w:rPr>
        <w:t>yet,</w:t>
      </w:r>
      <w:r w:rsidR="009E4095">
        <w:rPr>
          <w:rFonts w:cstheme="minorHAnsi"/>
        </w:rPr>
        <w:t xml:space="preserve"> other </w:t>
      </w:r>
      <w:r w:rsidR="009E4095">
        <w:rPr>
          <w:rFonts w:cstheme="minorHAnsi"/>
        </w:rPr>
        <w:t>federal grant programs have many more Indigenous communities as grantees.</w:t>
      </w:r>
      <w:r w:rsidR="005611FF">
        <w:rPr>
          <w:rFonts w:cstheme="minorHAnsi"/>
        </w:rPr>
        <w:t xml:space="preserve">  </w:t>
      </w:r>
      <w:r w:rsidRPr="002B22D6">
        <w:rPr>
          <w:rFonts w:cstheme="minorHAnsi"/>
        </w:rPr>
        <w:t>The lessons learned through these activities will inform recommendations made to federal staff on how to best align HMRF programming requirements with Indigenous values and priorities, and shape guidance for</w:t>
      </w:r>
      <w:r w:rsidR="001B65AF">
        <w:rPr>
          <w:rFonts w:cstheme="minorHAnsi"/>
        </w:rPr>
        <w:t xml:space="preserve"> the development of a toolkit which will help</w:t>
      </w:r>
      <w:r w:rsidRPr="002B22D6">
        <w:rPr>
          <w:rFonts w:cstheme="minorHAnsi"/>
        </w:rPr>
        <w:t xml:space="preserve"> future HMRF programs </w:t>
      </w:r>
      <w:r w:rsidR="001B65AF">
        <w:rPr>
          <w:rFonts w:cstheme="minorHAnsi"/>
        </w:rPr>
        <w:t>be</w:t>
      </w:r>
      <w:r w:rsidRPr="002B22D6">
        <w:rPr>
          <w:rFonts w:cstheme="minorHAnsi"/>
        </w:rPr>
        <w:t xml:space="preserve"> more culturally relevant in Indigenous communities. </w:t>
      </w:r>
      <w:r w:rsidRPr="002B22D6" w:rsidR="00675E99">
        <w:rPr>
          <w:rFonts w:cstheme="minorHAnsi"/>
        </w:rPr>
        <w:t>Information gathered will help inform future programmatic</w:t>
      </w:r>
      <w:r w:rsidRPr="002B22D6" w:rsidR="00111E9B">
        <w:rPr>
          <w:rFonts w:cstheme="minorHAnsi"/>
        </w:rPr>
        <w:t xml:space="preserve"> technical assistance, as well as inform future ACF program development related to HMRF Indigenous grantees.</w:t>
      </w:r>
    </w:p>
    <w:p w:rsidR="001B65AF" w:rsidRPr="002B22D6" w:rsidP="009F023B" w14:paraId="33BED9F9" w14:textId="77777777">
      <w:pPr>
        <w:spacing w:after="0" w:line="240" w:lineRule="auto"/>
        <w:jc w:val="both"/>
        <w:rPr>
          <w:rFonts w:cstheme="minorHAnsi"/>
        </w:rPr>
      </w:pPr>
    </w:p>
    <w:p w:rsidR="00014EDC" w:rsidRPr="002B22D6" w:rsidP="00014EDC" w14:paraId="0F45500D" w14:textId="377D08B2">
      <w:pPr>
        <w:rPr>
          <w:rFonts w:cstheme="minorHAnsi"/>
        </w:rPr>
      </w:pPr>
      <w:r w:rsidRPr="002B22D6">
        <w:rPr>
          <w:rFonts w:cstheme="minorHAnsi"/>
        </w:rPr>
        <w:t xml:space="preserve">This proposed information collection meets the following goals of ACF’s generic clearance for formative data collections for program support (0970-0531): </w:t>
      </w:r>
    </w:p>
    <w:p w:rsidR="00906539" w:rsidRPr="002B22D6" w:rsidP="00EC448E" w14:paraId="0DE97861" w14:textId="398499FA">
      <w:pPr>
        <w:pStyle w:val="ListParagraph"/>
        <w:numPr>
          <w:ilvl w:val="0"/>
          <w:numId w:val="10"/>
        </w:numPr>
        <w:spacing w:after="0" w:line="240" w:lineRule="auto"/>
        <w:ind w:left="720"/>
        <w:contextualSpacing w:val="0"/>
        <w:rPr>
          <w:rFonts w:cstheme="minorHAnsi"/>
        </w:rPr>
      </w:pPr>
      <w:r w:rsidRPr="002B22D6">
        <w:rPr>
          <w:rFonts w:cstheme="minorHAnsi"/>
        </w:rPr>
        <w:t xml:space="preserve">Planning for provision of programmatic or evaluation-related </w:t>
      </w:r>
      <w:r w:rsidR="00A73F94">
        <w:rPr>
          <w:rFonts w:cstheme="minorHAnsi"/>
        </w:rPr>
        <w:t>t</w:t>
      </w:r>
      <w:r w:rsidR="00195B15">
        <w:rPr>
          <w:rFonts w:cstheme="minorHAnsi"/>
        </w:rPr>
        <w:t xml:space="preserve">raining and/or </w:t>
      </w:r>
      <w:r w:rsidR="00A73F94">
        <w:rPr>
          <w:rFonts w:cstheme="minorHAnsi"/>
        </w:rPr>
        <w:t>t</w:t>
      </w:r>
      <w:r w:rsidR="00195B15">
        <w:rPr>
          <w:rFonts w:cstheme="minorHAnsi"/>
        </w:rPr>
        <w:t>echnical assistance</w:t>
      </w:r>
      <w:r w:rsidRPr="002B22D6">
        <w:rPr>
          <w:rFonts w:cstheme="minorHAnsi"/>
        </w:rPr>
        <w:t>.</w:t>
      </w:r>
    </w:p>
    <w:p w:rsidR="00906539" w:rsidRPr="002B22D6" w:rsidP="00807750" w14:paraId="387BFDFF" w14:textId="17261677">
      <w:pPr>
        <w:pStyle w:val="ListParagraph"/>
        <w:numPr>
          <w:ilvl w:val="0"/>
          <w:numId w:val="10"/>
        </w:numPr>
        <w:spacing w:after="0" w:line="240" w:lineRule="auto"/>
        <w:ind w:left="720"/>
        <w:contextualSpacing w:val="0"/>
        <w:rPr>
          <w:rFonts w:cstheme="minorHAnsi"/>
        </w:rPr>
      </w:pPr>
      <w:r w:rsidRPr="002B22D6">
        <w:rPr>
          <w:rFonts w:cstheme="minorHAnsi"/>
        </w:rPr>
        <w:t>Obtaining feedback about processes and/or practices to inform ACF program development or support.</w:t>
      </w:r>
    </w:p>
    <w:p w:rsidR="006E59C5" w:rsidRPr="002B22D6" w:rsidP="006E59C5" w14:paraId="0B6BA6C5" w14:textId="77777777">
      <w:pPr>
        <w:pStyle w:val="ListParagraph"/>
        <w:spacing w:after="0" w:line="240" w:lineRule="auto"/>
        <w:contextualSpacing w:val="0"/>
        <w:rPr>
          <w:rFonts w:cstheme="minorHAnsi"/>
        </w:rPr>
      </w:pPr>
    </w:p>
    <w:p w:rsidR="004328A4" w:rsidRPr="002B22D6" w:rsidP="00DF1291" w14:paraId="36656807" w14:textId="7489FAA8">
      <w:pPr>
        <w:spacing w:after="0" w:line="240" w:lineRule="auto"/>
        <w:rPr>
          <w:rFonts w:cstheme="minorHAnsi"/>
        </w:rPr>
      </w:pPr>
      <w:r>
        <w:rPr>
          <w:rFonts w:cstheme="minorHAnsi"/>
        </w:rPr>
        <w:t>I</w:t>
      </w:r>
      <w:r w:rsidRPr="002B22D6" w:rsidR="000D3A2D">
        <w:rPr>
          <w:rFonts w:cstheme="minorHAnsi"/>
        </w:rPr>
        <w:t xml:space="preserve">nformation collected through </w:t>
      </w:r>
      <w:r>
        <w:rPr>
          <w:rFonts w:cstheme="minorHAnsi"/>
        </w:rPr>
        <w:t xml:space="preserve">this information collection will </w:t>
      </w:r>
      <w:r w:rsidRPr="002B22D6" w:rsidR="000D3A2D">
        <w:rPr>
          <w:rFonts w:cstheme="minorHAnsi"/>
        </w:rPr>
        <w:t xml:space="preserve">inform </w:t>
      </w:r>
      <w:r w:rsidR="001B65AF">
        <w:rPr>
          <w:rFonts w:cstheme="minorHAnsi"/>
        </w:rPr>
        <w:t xml:space="preserve">the development of internal documents, such as </w:t>
      </w:r>
      <w:r w:rsidRPr="002B22D6" w:rsidR="000D3A2D">
        <w:rPr>
          <w:rFonts w:cstheme="minorHAnsi"/>
        </w:rPr>
        <w:t>an internal memo for federal staff administering programs, grants, and services for Indigenous communities, and</w:t>
      </w:r>
      <w:r w:rsidR="001B65AF">
        <w:rPr>
          <w:rFonts w:cstheme="minorHAnsi"/>
        </w:rPr>
        <w:t xml:space="preserve"> external products, such as</w:t>
      </w:r>
      <w:r w:rsidRPr="002B22D6" w:rsidR="000D3A2D">
        <w:rPr>
          <w:rFonts w:cstheme="minorHAnsi"/>
        </w:rPr>
        <w:t xml:space="preserve"> a</w:t>
      </w:r>
      <w:r w:rsidRPr="002B22D6" w:rsidR="00111E9B">
        <w:rPr>
          <w:rFonts w:cstheme="minorHAnsi"/>
        </w:rPr>
        <w:t xml:space="preserve"> public facing</w:t>
      </w:r>
      <w:r w:rsidRPr="002B22D6" w:rsidR="000D3A2D">
        <w:rPr>
          <w:rFonts w:cstheme="minorHAnsi"/>
        </w:rPr>
        <w:t xml:space="preserve"> toolkit for practitioners serving Indigenous families and communities.</w:t>
      </w:r>
    </w:p>
    <w:p w:rsidR="00111E9B" w:rsidRPr="002B22D6" w:rsidP="00DF1291" w14:paraId="718AF43D" w14:textId="77777777">
      <w:pPr>
        <w:spacing w:after="0" w:line="240" w:lineRule="auto"/>
        <w:rPr>
          <w:rFonts w:cstheme="minorHAnsi"/>
          <w:i/>
        </w:rPr>
      </w:pPr>
    </w:p>
    <w:p w:rsidR="00A36134" w:rsidRPr="002B22D6" w:rsidP="00A36134" w14:paraId="12840CC4" w14:textId="5ED37C6C">
      <w:pPr>
        <w:spacing w:after="0" w:line="240" w:lineRule="auto"/>
        <w:rPr>
          <w:rFonts w:cstheme="minorHAnsi"/>
        </w:rPr>
      </w:pPr>
      <w:r w:rsidRPr="002B22D6">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7D0F6E" w:rsidRPr="002B22D6" w:rsidP="00DF1291" w14:paraId="3D05813B" w14:textId="77777777">
      <w:pPr>
        <w:spacing w:after="0" w:line="240" w:lineRule="auto"/>
        <w:rPr>
          <w:rFonts w:cstheme="minorHAnsi"/>
          <w:i/>
        </w:rPr>
      </w:pPr>
    </w:p>
    <w:p w:rsidR="004328A4" w:rsidRPr="002B22D6" w:rsidP="009F023B" w14:paraId="57EB8C37" w14:textId="3ADDDB42">
      <w:pPr>
        <w:spacing w:after="60" w:line="240" w:lineRule="auto"/>
        <w:rPr>
          <w:rFonts w:cstheme="minorHAnsi"/>
          <w:i/>
        </w:rPr>
      </w:pPr>
      <w:r w:rsidRPr="002B22D6">
        <w:rPr>
          <w:rFonts w:cstheme="minorHAnsi"/>
          <w:i/>
        </w:rPr>
        <w:t xml:space="preserve">Research Questions </w:t>
      </w:r>
    </w:p>
    <w:p w:rsidR="00A77240" w:rsidRPr="002B22D6" w:rsidP="00EC448E" w14:paraId="64F6FC70" w14:textId="77777777">
      <w:pPr>
        <w:pStyle w:val="ListParagraph"/>
        <w:numPr>
          <w:ilvl w:val="0"/>
          <w:numId w:val="13"/>
        </w:numPr>
        <w:spacing w:after="60" w:line="240" w:lineRule="auto"/>
        <w:contextualSpacing w:val="0"/>
        <w:rPr>
          <w:rFonts w:cstheme="minorHAnsi"/>
        </w:rPr>
      </w:pPr>
      <w:r w:rsidRPr="002B22D6">
        <w:rPr>
          <w:rFonts w:cstheme="minorHAnsi"/>
        </w:rPr>
        <w:t>How do social services and/or related grants—including HMRF—currently meet the needs of Indigenous peoples?</w:t>
      </w:r>
    </w:p>
    <w:p w:rsidR="00A77240" w:rsidRPr="002B22D6" w:rsidP="00EC448E" w14:paraId="723F3D36" w14:textId="0D1FA2BA">
      <w:pPr>
        <w:pStyle w:val="ListParagraph"/>
        <w:numPr>
          <w:ilvl w:val="0"/>
          <w:numId w:val="13"/>
        </w:numPr>
        <w:spacing w:after="60" w:line="240" w:lineRule="auto"/>
        <w:contextualSpacing w:val="0"/>
        <w:rPr>
          <w:rFonts w:cstheme="minorHAnsi"/>
        </w:rPr>
      </w:pPr>
      <w:r w:rsidRPr="002B22D6">
        <w:rPr>
          <w:rFonts w:cstheme="minorHAnsi"/>
        </w:rPr>
        <w:t xml:space="preserve">What lessons learned or promising practices </w:t>
      </w:r>
      <w:r w:rsidR="0006707B">
        <w:rPr>
          <w:rFonts w:cstheme="minorHAnsi"/>
        </w:rPr>
        <w:t xml:space="preserve">for </w:t>
      </w:r>
      <w:r w:rsidRPr="009F023B" w:rsidR="00273AFB">
        <w:rPr>
          <w:rStyle w:val="cf01"/>
          <w:rFonts w:asciiTheme="minorHAnsi" w:hAnsiTheme="minorHAnsi" w:cstheme="minorHAnsi"/>
          <w:sz w:val="22"/>
          <w:szCs w:val="22"/>
        </w:rPr>
        <w:t xml:space="preserve">designing and delivering culturally responsive </w:t>
      </w:r>
      <w:r w:rsidR="00664A25">
        <w:rPr>
          <w:rStyle w:val="cf01"/>
          <w:rFonts w:asciiTheme="minorHAnsi" w:hAnsiTheme="minorHAnsi" w:cstheme="minorHAnsi"/>
          <w:sz w:val="22"/>
          <w:szCs w:val="22"/>
        </w:rPr>
        <w:t xml:space="preserve">engagement </w:t>
      </w:r>
      <w:r w:rsidRPr="009F023B" w:rsidR="00273AFB">
        <w:rPr>
          <w:rStyle w:val="cf01"/>
          <w:rFonts w:asciiTheme="minorHAnsi" w:hAnsiTheme="minorHAnsi" w:cstheme="minorHAnsi"/>
          <w:sz w:val="22"/>
          <w:szCs w:val="22"/>
        </w:rPr>
        <w:t>services for Indigenous populations</w:t>
      </w:r>
      <w:r w:rsidR="00273AFB">
        <w:rPr>
          <w:rStyle w:val="cf01"/>
          <w:rFonts w:asciiTheme="minorHAnsi" w:hAnsiTheme="minorHAnsi" w:cstheme="minorHAnsi"/>
          <w:sz w:val="22"/>
          <w:szCs w:val="22"/>
        </w:rPr>
        <w:t xml:space="preserve"> </w:t>
      </w:r>
      <w:r w:rsidRPr="002B22D6">
        <w:rPr>
          <w:rFonts w:cstheme="minorHAnsi"/>
        </w:rPr>
        <w:t xml:space="preserve">can be shared with the broader </w:t>
      </w:r>
      <w:r w:rsidR="00664A25">
        <w:rPr>
          <w:rFonts w:cstheme="minorHAnsi"/>
        </w:rPr>
        <w:t xml:space="preserve">HMRF </w:t>
      </w:r>
      <w:r w:rsidRPr="002B22D6">
        <w:rPr>
          <w:rFonts w:cstheme="minorHAnsi"/>
        </w:rPr>
        <w:t>field?</w:t>
      </w:r>
    </w:p>
    <w:p w:rsidR="00A77240" w:rsidRPr="002B22D6" w:rsidP="00EC448E" w14:paraId="7F1C295D" w14:textId="7EE7398A">
      <w:pPr>
        <w:pStyle w:val="ListParagraph"/>
        <w:numPr>
          <w:ilvl w:val="0"/>
          <w:numId w:val="13"/>
        </w:numPr>
        <w:spacing w:after="60" w:line="240" w:lineRule="auto"/>
        <w:contextualSpacing w:val="0"/>
        <w:rPr>
          <w:rFonts w:cstheme="minorHAnsi"/>
          <w:b/>
          <w:i/>
        </w:rPr>
      </w:pPr>
      <w:r w:rsidRPr="002B22D6">
        <w:rPr>
          <w:rFonts w:cstheme="minorHAnsi"/>
        </w:rPr>
        <w:t xml:space="preserve">How can HMRF grants be more culturally responsive and relevant to Indigenous peoples to improve </w:t>
      </w:r>
      <w:r w:rsidR="000A7824">
        <w:rPr>
          <w:rFonts w:cstheme="minorHAnsi"/>
        </w:rPr>
        <w:t>engagement</w:t>
      </w:r>
      <w:r w:rsidR="009F023B">
        <w:rPr>
          <w:rFonts w:cstheme="minorHAnsi"/>
        </w:rPr>
        <w:t xml:space="preserve"> </w:t>
      </w:r>
      <w:r w:rsidRPr="002B22D6">
        <w:rPr>
          <w:rFonts w:cstheme="minorHAnsi"/>
        </w:rPr>
        <w:t>more broadly? This includes considerations about programming content, recruiting, and retention.</w:t>
      </w:r>
    </w:p>
    <w:p w:rsidR="007D0F6E" w:rsidRPr="002B22D6" w:rsidP="00DF1291" w14:paraId="074BB4AA" w14:textId="77777777">
      <w:pPr>
        <w:spacing w:after="0" w:line="240" w:lineRule="auto"/>
        <w:rPr>
          <w:rFonts w:cstheme="minorHAnsi"/>
          <w:i/>
        </w:rPr>
      </w:pPr>
    </w:p>
    <w:p w:rsidR="004328A4" w:rsidRPr="002B22D6" w:rsidP="009F023B" w14:paraId="5C99A251" w14:textId="7266A6FA">
      <w:pPr>
        <w:spacing w:after="60" w:line="240" w:lineRule="auto"/>
        <w:rPr>
          <w:rFonts w:cstheme="minorHAnsi"/>
          <w:i/>
        </w:rPr>
      </w:pPr>
      <w:r w:rsidRPr="002B22D6">
        <w:rPr>
          <w:rFonts w:cstheme="minorHAnsi"/>
          <w:i/>
        </w:rPr>
        <w:t>Study Design</w:t>
      </w:r>
      <w:r w:rsidRPr="002B22D6" w:rsidR="00C2137D">
        <w:rPr>
          <w:rFonts w:cstheme="minorHAnsi"/>
          <w:i/>
        </w:rPr>
        <w:t xml:space="preserve"> </w:t>
      </w:r>
    </w:p>
    <w:p w:rsidR="00C2137D" w:rsidP="008631A3" w14:paraId="7EA75F0C" w14:textId="65708407">
      <w:pPr>
        <w:spacing w:after="0"/>
        <w:ind w:firstLine="180"/>
        <w:jc w:val="both"/>
        <w:rPr>
          <w:rFonts w:cstheme="minorHAnsi"/>
        </w:rPr>
      </w:pPr>
      <w:r w:rsidRPr="002B22D6">
        <w:rPr>
          <w:rFonts w:cstheme="minorHAnsi"/>
        </w:rPr>
        <w:t>The study team plans to collect qualitative data with a total of 6</w:t>
      </w:r>
      <w:r w:rsidR="00CA49A1">
        <w:rPr>
          <w:rFonts w:cstheme="minorHAnsi"/>
        </w:rPr>
        <w:t xml:space="preserve"> program organizations or</w:t>
      </w:r>
      <w:r w:rsidRPr="002B22D6">
        <w:rPr>
          <w:rFonts w:cstheme="minorHAnsi"/>
        </w:rPr>
        <w:t xml:space="preserve"> sites: 2 in-person site visits will be conducted and 4 will be held virtually. The sites will be a combination of</w:t>
      </w:r>
      <w:r w:rsidRPr="002B22D6" w:rsidR="000E0110">
        <w:rPr>
          <w:rFonts w:cstheme="minorHAnsi"/>
        </w:rPr>
        <w:t xml:space="preserve"> </w:t>
      </w:r>
      <w:r w:rsidRPr="002B22D6" w:rsidR="00A865B0">
        <w:rPr>
          <w:rFonts w:cstheme="minorHAnsi"/>
        </w:rPr>
        <w:t>programs</w:t>
      </w:r>
      <w:r w:rsidRPr="002B22D6">
        <w:rPr>
          <w:rFonts w:cstheme="minorHAnsi"/>
        </w:rPr>
        <w:t xml:space="preserve"> conducting HMRF programming in Indigenous communities, as well as </w:t>
      </w:r>
      <w:r w:rsidRPr="002B22D6" w:rsidR="00A865B0">
        <w:rPr>
          <w:rFonts w:cstheme="minorHAnsi"/>
        </w:rPr>
        <w:t xml:space="preserve">programs </w:t>
      </w:r>
      <w:r w:rsidRPr="002B22D6">
        <w:rPr>
          <w:rFonts w:cstheme="minorHAnsi"/>
        </w:rPr>
        <w:t xml:space="preserve">providing other types of healthy relationship </w:t>
      </w:r>
      <w:r w:rsidR="00556AAD">
        <w:rPr>
          <w:rFonts w:cstheme="minorHAnsi"/>
        </w:rPr>
        <w:t xml:space="preserve">or other human service </w:t>
      </w:r>
      <w:r w:rsidRPr="002B22D6">
        <w:rPr>
          <w:rFonts w:cstheme="minorHAnsi"/>
        </w:rPr>
        <w:t>programming with Indigenous communities.</w:t>
      </w:r>
      <w:r w:rsidRPr="002B22D6" w:rsidR="00A865B0">
        <w:rPr>
          <w:rFonts w:cstheme="minorHAnsi"/>
        </w:rPr>
        <w:t xml:space="preserve"> This mix of programs will allow us to understand current experiences of HMRF grantees serving Indigenous communities</w:t>
      </w:r>
      <w:r w:rsidRPr="002B22D6" w:rsidR="00C96B9F">
        <w:rPr>
          <w:rFonts w:cstheme="minorHAnsi"/>
        </w:rPr>
        <w:t>, as well as to understand barriers to applying for HMRF grants by including non HMRF grantees</w:t>
      </w:r>
      <w:r w:rsidRPr="002B22D6" w:rsidR="006017EA">
        <w:rPr>
          <w:rFonts w:cstheme="minorHAnsi"/>
        </w:rPr>
        <w:t xml:space="preserve">. As only two current HMRF grantees are </w:t>
      </w:r>
      <w:r w:rsidRPr="002B22D6" w:rsidR="000E0110">
        <w:rPr>
          <w:rFonts w:cstheme="minorHAnsi"/>
        </w:rPr>
        <w:t>serving</w:t>
      </w:r>
      <w:r w:rsidRPr="002B22D6" w:rsidR="006017EA">
        <w:rPr>
          <w:rFonts w:cstheme="minorHAnsi"/>
        </w:rPr>
        <w:t xml:space="preserve"> </w:t>
      </w:r>
      <w:r w:rsidRPr="002B22D6" w:rsidR="00754582">
        <w:rPr>
          <w:rFonts w:cstheme="minorHAnsi"/>
        </w:rPr>
        <w:t>Indigenous</w:t>
      </w:r>
      <w:r w:rsidRPr="002B22D6" w:rsidR="006017EA">
        <w:rPr>
          <w:rFonts w:cstheme="minorHAnsi"/>
        </w:rPr>
        <w:t xml:space="preserve"> communities, it is important to expand</w:t>
      </w:r>
      <w:r w:rsidRPr="002B22D6" w:rsidR="00B16966">
        <w:rPr>
          <w:rFonts w:cstheme="minorHAnsi"/>
        </w:rPr>
        <w:t xml:space="preserve"> beyond current HMRF grantees to get a more diverse perspective as to how HMRF programming can be more accessible and culturally relevant.</w:t>
      </w:r>
    </w:p>
    <w:p w:rsidR="008631A3" w:rsidRPr="002B22D6" w:rsidP="009F023B" w14:paraId="3B3AE331" w14:textId="77777777">
      <w:pPr>
        <w:spacing w:after="0"/>
        <w:ind w:firstLine="180"/>
        <w:jc w:val="both"/>
        <w:rPr>
          <w:rFonts w:cstheme="minorHAnsi"/>
        </w:rPr>
      </w:pPr>
    </w:p>
    <w:p w:rsidR="00701088" w:rsidRPr="002B22D6" w:rsidP="009F023B" w14:paraId="7C007103" w14:textId="37ED7108">
      <w:pPr>
        <w:spacing w:after="120"/>
        <w:jc w:val="both"/>
        <w:rPr>
          <w:rFonts w:cstheme="minorHAnsi"/>
        </w:rPr>
      </w:pPr>
      <w:r w:rsidRPr="002B22D6">
        <w:rPr>
          <w:rFonts w:cstheme="minorHAnsi"/>
        </w:rPr>
        <w:t xml:space="preserve">The current request includes five main data collection </w:t>
      </w:r>
      <w:r w:rsidRPr="002B22D6" w:rsidR="00227775">
        <w:rPr>
          <w:rFonts w:cstheme="minorHAnsi"/>
        </w:rPr>
        <w:t>efforts</w:t>
      </w:r>
      <w:r w:rsidRPr="002B22D6" w:rsidR="00746C06">
        <w:rPr>
          <w:rFonts w:cstheme="minorHAnsi"/>
        </w:rPr>
        <w:t xml:space="preserve"> talking with five distinct groups of individuals</w:t>
      </w:r>
      <w:r w:rsidRPr="002B22D6" w:rsidR="00227775">
        <w:rPr>
          <w:rFonts w:cstheme="minorHAnsi"/>
        </w:rPr>
        <w:t>:</w:t>
      </w:r>
    </w:p>
    <w:p w:rsidR="00701088" w:rsidRPr="002B22D6" w:rsidP="009F023B" w14:paraId="37FC7880" w14:textId="54763999">
      <w:pPr>
        <w:pStyle w:val="ListParagraph"/>
        <w:numPr>
          <w:ilvl w:val="0"/>
          <w:numId w:val="14"/>
        </w:numPr>
        <w:spacing w:after="60" w:line="240" w:lineRule="auto"/>
        <w:contextualSpacing w:val="0"/>
        <w:jc w:val="both"/>
        <w:rPr>
          <w:rFonts w:cstheme="minorHAnsi"/>
        </w:rPr>
      </w:pPr>
      <w:r w:rsidRPr="009F023B">
        <w:rPr>
          <w:rFonts w:cstheme="minorHAnsi"/>
          <w:b/>
          <w:bCs/>
        </w:rPr>
        <w:t>HMRF administrators and facilitators focus group protocol (Instrument 1):</w:t>
      </w:r>
      <w:r w:rsidRPr="002B22D6">
        <w:rPr>
          <w:rFonts w:cstheme="minorHAnsi"/>
        </w:rPr>
        <w:t xml:space="preserve"> </w:t>
      </w:r>
      <w:r w:rsidR="008631A3">
        <w:rPr>
          <w:rFonts w:cstheme="minorHAnsi"/>
        </w:rPr>
        <w:t>Through these focus groups we</w:t>
      </w:r>
      <w:r w:rsidRPr="002B22D6">
        <w:rPr>
          <w:rFonts w:cstheme="minorHAnsi"/>
        </w:rPr>
        <w:t xml:space="preserve"> will engage:</w:t>
      </w:r>
    </w:p>
    <w:p w:rsidR="00701088" w:rsidRPr="002B22D6" w:rsidP="009F023B" w14:paraId="6BA79C71" w14:textId="568C790C">
      <w:pPr>
        <w:pStyle w:val="ListParagraph"/>
        <w:numPr>
          <w:ilvl w:val="1"/>
          <w:numId w:val="14"/>
        </w:numPr>
        <w:spacing w:after="60" w:line="240" w:lineRule="auto"/>
        <w:contextualSpacing w:val="0"/>
        <w:jc w:val="both"/>
        <w:rPr>
          <w:rFonts w:cstheme="minorHAnsi"/>
        </w:rPr>
      </w:pPr>
      <w:r w:rsidRPr="002B22D6">
        <w:rPr>
          <w:rFonts w:cstheme="minorHAnsi"/>
        </w:rPr>
        <w:t xml:space="preserve"> </w:t>
      </w:r>
      <w:r w:rsidRPr="002B22D6">
        <w:rPr>
          <w:rFonts w:cstheme="minorHAnsi"/>
        </w:rPr>
        <w:t>HMRF administrators and program leaders to (1) understand why and how their program operates HMRF services and why they applied for the funding, (2) discuss how they find information about HMRF and other grant opportunities, and (3) provide perspective on their HMRF program’s high-level goals and</w:t>
      </w:r>
      <w:r w:rsidR="00C271CE">
        <w:rPr>
          <w:rFonts w:cstheme="minorHAnsi"/>
        </w:rPr>
        <w:t xml:space="preserve"> promising</w:t>
      </w:r>
      <w:r w:rsidRPr="002B22D6">
        <w:rPr>
          <w:rFonts w:cstheme="minorHAnsi"/>
        </w:rPr>
        <w:t xml:space="preserve"> practices, and the successes and challenges they face in administering these services for Indigenous participants.</w:t>
      </w:r>
    </w:p>
    <w:p w:rsidR="00701088" w:rsidRPr="002B22D6" w:rsidP="00EC448E" w14:paraId="18298201" w14:textId="660CB2B9">
      <w:pPr>
        <w:pStyle w:val="ListParagraph"/>
        <w:numPr>
          <w:ilvl w:val="1"/>
          <w:numId w:val="14"/>
        </w:numPr>
        <w:spacing w:after="240" w:line="240" w:lineRule="auto"/>
        <w:contextualSpacing w:val="0"/>
        <w:jc w:val="both"/>
        <w:rPr>
          <w:rFonts w:cstheme="minorHAnsi"/>
        </w:rPr>
      </w:pPr>
      <w:r w:rsidRPr="002B22D6">
        <w:rPr>
          <w:rFonts w:cstheme="minorHAnsi"/>
        </w:rPr>
        <w:t xml:space="preserve">HMRF facilitators to (1) provide perspectives into the </w:t>
      </w:r>
      <w:r w:rsidR="00E63E43">
        <w:rPr>
          <w:rFonts w:cstheme="minorHAnsi"/>
        </w:rPr>
        <w:t>promising</w:t>
      </w:r>
      <w:r w:rsidRPr="002B22D6">
        <w:rPr>
          <w:rFonts w:cstheme="minorHAnsi"/>
        </w:rPr>
        <w:t xml:space="preserve"> practices and successes and challenges they face in serving Indigenous participants and (2) uncover any best or promising practices.</w:t>
      </w:r>
    </w:p>
    <w:p w:rsidR="00701088" w:rsidRPr="002B22D6" w:rsidP="00EC448E" w14:paraId="0B6D2A05" w14:textId="667631EE">
      <w:pPr>
        <w:pStyle w:val="ListParagraph"/>
        <w:numPr>
          <w:ilvl w:val="0"/>
          <w:numId w:val="14"/>
        </w:numPr>
        <w:spacing w:after="240" w:line="240" w:lineRule="auto"/>
        <w:contextualSpacing w:val="0"/>
        <w:jc w:val="both"/>
        <w:rPr>
          <w:rFonts w:cstheme="minorHAnsi"/>
        </w:rPr>
      </w:pPr>
      <w:r w:rsidRPr="009F023B">
        <w:rPr>
          <w:rFonts w:cstheme="minorHAnsi"/>
          <w:b/>
          <w:bCs/>
        </w:rPr>
        <w:t>Non-HMRF administrators and facilitators interview protocol (Instrument 2):</w:t>
      </w:r>
      <w:r>
        <w:rPr>
          <w:rFonts w:cstheme="minorHAnsi"/>
        </w:rPr>
        <w:t xml:space="preserve"> </w:t>
      </w:r>
      <w:r w:rsidR="00BD0137">
        <w:rPr>
          <w:rFonts w:cstheme="minorHAnsi"/>
        </w:rPr>
        <w:t>These interviews will e</w:t>
      </w:r>
      <w:r w:rsidRPr="002B22D6">
        <w:rPr>
          <w:rFonts w:cstheme="minorHAnsi"/>
        </w:rPr>
        <w:t xml:space="preserve">ngage </w:t>
      </w:r>
      <w:r w:rsidR="00830A0E">
        <w:rPr>
          <w:rFonts w:cstheme="minorHAnsi"/>
        </w:rPr>
        <w:t>administrators</w:t>
      </w:r>
      <w:r w:rsidR="007A0867">
        <w:rPr>
          <w:rFonts w:cstheme="minorHAnsi"/>
        </w:rPr>
        <w:t xml:space="preserve"> and</w:t>
      </w:r>
      <w:r w:rsidR="00F86C45">
        <w:rPr>
          <w:rFonts w:cstheme="minorHAnsi"/>
        </w:rPr>
        <w:t xml:space="preserve"> </w:t>
      </w:r>
      <w:r w:rsidR="00830A0E">
        <w:rPr>
          <w:rFonts w:cstheme="minorHAnsi"/>
        </w:rPr>
        <w:t>facilitators</w:t>
      </w:r>
      <w:r w:rsidRPr="002B22D6">
        <w:rPr>
          <w:rFonts w:cstheme="minorHAnsi"/>
        </w:rPr>
        <w:t xml:space="preserve"> in programs that have not applied for HMRF funding, but who work with Indigenous participants to (1) help elucidate</w:t>
      </w:r>
      <w:r w:rsidR="00C271CE">
        <w:rPr>
          <w:rFonts w:cstheme="minorHAnsi"/>
        </w:rPr>
        <w:t xml:space="preserve"> promising</w:t>
      </w:r>
      <w:r w:rsidRPr="002B22D6">
        <w:rPr>
          <w:rFonts w:cstheme="minorHAnsi"/>
        </w:rPr>
        <w:t xml:space="preserve"> practices and successes and challenges in serving Indigenous communities and (2) understand the likelihood and/or feasibility of their organization operating HMRF services in the future.</w:t>
      </w:r>
    </w:p>
    <w:p w:rsidR="00701088" w:rsidRPr="009F023B" w:rsidP="009F023B" w14:paraId="75F1CA7E" w14:textId="605414DB">
      <w:pPr>
        <w:pStyle w:val="ListParagraph"/>
        <w:numPr>
          <w:ilvl w:val="0"/>
          <w:numId w:val="14"/>
        </w:numPr>
        <w:spacing w:after="60" w:line="240" w:lineRule="auto"/>
        <w:contextualSpacing w:val="0"/>
        <w:jc w:val="both"/>
        <w:rPr>
          <w:rFonts w:cstheme="minorHAnsi"/>
          <w:b/>
          <w:bCs/>
        </w:rPr>
      </w:pPr>
      <w:r w:rsidRPr="009F023B">
        <w:rPr>
          <w:rFonts w:cstheme="minorHAnsi"/>
          <w:b/>
          <w:bCs/>
        </w:rPr>
        <w:t>HMRF and non-HMRF service participants focus group protocol (Instrument 3)</w:t>
      </w:r>
      <w:r w:rsidRPr="009F023B">
        <w:rPr>
          <w:rFonts w:cstheme="minorHAnsi"/>
          <w:b/>
          <w:bCs/>
        </w:rPr>
        <w:t>:</w:t>
      </w:r>
    </w:p>
    <w:p w:rsidR="00701088" w:rsidRPr="002B22D6" w:rsidP="009F023B" w14:paraId="57F24B51" w14:textId="14B1067A">
      <w:pPr>
        <w:pStyle w:val="ListParagraph"/>
        <w:numPr>
          <w:ilvl w:val="1"/>
          <w:numId w:val="14"/>
        </w:numPr>
        <w:spacing w:after="60" w:line="240" w:lineRule="auto"/>
        <w:contextualSpacing w:val="0"/>
        <w:jc w:val="both"/>
        <w:rPr>
          <w:rFonts w:cstheme="minorHAnsi"/>
        </w:rPr>
      </w:pPr>
      <w:r w:rsidRPr="002B22D6">
        <w:rPr>
          <w:rFonts w:cstheme="minorHAnsi"/>
        </w:rPr>
        <w:t>For sites w</w:t>
      </w:r>
      <w:r w:rsidRPr="002B22D6" w:rsidR="008247D5">
        <w:rPr>
          <w:rFonts w:cstheme="minorHAnsi"/>
        </w:rPr>
        <w:t>h</w:t>
      </w:r>
      <w:r w:rsidRPr="002B22D6">
        <w:rPr>
          <w:rFonts w:cstheme="minorHAnsi"/>
        </w:rPr>
        <w:t xml:space="preserve">ere HMRF services are currently offered, </w:t>
      </w:r>
      <w:r w:rsidR="00BD0137">
        <w:rPr>
          <w:rFonts w:cstheme="minorHAnsi"/>
        </w:rPr>
        <w:t>these focus groups</w:t>
      </w:r>
      <w:r w:rsidRPr="002B22D6">
        <w:rPr>
          <w:rFonts w:cstheme="minorHAnsi"/>
        </w:rPr>
        <w:t xml:space="preserve"> will engage current HMRF participants—couples, fathers, and/or young adults—to provide insights into the benefits of HMRF services and current barriers to service participation.</w:t>
      </w:r>
    </w:p>
    <w:p w:rsidR="00701088" w:rsidRPr="002B22D6" w:rsidP="00EC448E" w14:paraId="054052E6" w14:textId="665245E4">
      <w:pPr>
        <w:pStyle w:val="ListParagraph"/>
        <w:numPr>
          <w:ilvl w:val="1"/>
          <w:numId w:val="14"/>
        </w:numPr>
        <w:spacing w:after="240" w:line="240" w:lineRule="auto"/>
        <w:contextualSpacing w:val="0"/>
        <w:jc w:val="both"/>
        <w:rPr>
          <w:rFonts w:cstheme="minorHAnsi"/>
        </w:rPr>
      </w:pPr>
      <w:r w:rsidRPr="002B22D6">
        <w:rPr>
          <w:rFonts w:cstheme="minorHAnsi"/>
        </w:rPr>
        <w:t xml:space="preserve">For sites where HMRF services are not currently offered, </w:t>
      </w:r>
      <w:r w:rsidR="00BD0137">
        <w:rPr>
          <w:rFonts w:cstheme="minorHAnsi"/>
        </w:rPr>
        <w:t>these focus groups</w:t>
      </w:r>
      <w:r w:rsidRPr="002B22D6">
        <w:rPr>
          <w:rFonts w:cstheme="minorHAnsi"/>
        </w:rPr>
        <w:t xml:space="preserve"> will engage potential HMRF participants—people who are participating in </w:t>
      </w:r>
      <w:r w:rsidR="00431D75">
        <w:rPr>
          <w:rFonts w:cstheme="minorHAnsi"/>
        </w:rPr>
        <w:t xml:space="preserve">other </w:t>
      </w:r>
      <w:r w:rsidR="00193CA4">
        <w:rPr>
          <w:rFonts w:cstheme="minorHAnsi"/>
        </w:rPr>
        <w:t>human</w:t>
      </w:r>
      <w:r w:rsidRPr="002B22D6">
        <w:rPr>
          <w:rFonts w:cstheme="minorHAnsi"/>
        </w:rPr>
        <w:t xml:space="preserve"> service</w:t>
      </w:r>
      <w:r w:rsidR="00F77A80">
        <w:rPr>
          <w:rFonts w:cstheme="minorHAnsi"/>
        </w:rPr>
        <w:t xml:space="preserve"> programs</w:t>
      </w:r>
      <w:r w:rsidRPr="002B22D6">
        <w:rPr>
          <w:rFonts w:cstheme="minorHAnsi"/>
        </w:rPr>
        <w:t xml:space="preserve"> that might be eligible for HMRF services—to provide insights into the benefits of </w:t>
      </w:r>
      <w:r w:rsidR="00366842">
        <w:rPr>
          <w:rFonts w:cstheme="minorHAnsi"/>
        </w:rPr>
        <w:t xml:space="preserve">these </w:t>
      </w:r>
      <w:r w:rsidRPr="002B22D6">
        <w:rPr>
          <w:rFonts w:cstheme="minorHAnsi"/>
        </w:rPr>
        <w:t>other community services and current barriers to service participation, as well as learn about ways that HMRF services might or might not meet the needs of their community.</w:t>
      </w:r>
    </w:p>
    <w:p w:rsidR="00701088" w:rsidRPr="009F023B" w:rsidP="009F023B" w14:paraId="0FB8E752" w14:textId="098C170C">
      <w:pPr>
        <w:pStyle w:val="ListParagraph"/>
        <w:numPr>
          <w:ilvl w:val="0"/>
          <w:numId w:val="14"/>
        </w:numPr>
        <w:spacing w:after="60" w:line="240" w:lineRule="auto"/>
        <w:contextualSpacing w:val="0"/>
        <w:jc w:val="both"/>
        <w:rPr>
          <w:rFonts w:cstheme="minorHAnsi"/>
          <w:b/>
          <w:bCs/>
        </w:rPr>
      </w:pPr>
      <w:r w:rsidRPr="009F023B">
        <w:rPr>
          <w:rFonts w:cstheme="minorHAnsi"/>
          <w:b/>
          <w:bCs/>
        </w:rPr>
        <w:t xml:space="preserve">HMRF and non-HMRF young </w:t>
      </w:r>
      <w:r w:rsidR="00F626BD">
        <w:rPr>
          <w:rFonts w:cstheme="minorHAnsi"/>
          <w:b/>
          <w:bCs/>
        </w:rPr>
        <w:t xml:space="preserve">adult </w:t>
      </w:r>
      <w:r w:rsidRPr="009F023B">
        <w:rPr>
          <w:rFonts w:cstheme="minorHAnsi"/>
          <w:b/>
          <w:bCs/>
        </w:rPr>
        <w:t>service participants photovoice (Instrument 4):</w:t>
      </w:r>
      <w:r>
        <w:rPr>
          <w:rFonts w:cstheme="minorHAnsi"/>
        </w:rPr>
        <w:t xml:space="preserve"> </w:t>
      </w:r>
    </w:p>
    <w:p w:rsidR="00701088" w:rsidRPr="002B22D6" w:rsidP="009F023B" w14:paraId="438EFD3F" w14:textId="51B188DE">
      <w:pPr>
        <w:pStyle w:val="ListParagraph"/>
        <w:numPr>
          <w:ilvl w:val="1"/>
          <w:numId w:val="14"/>
        </w:numPr>
        <w:spacing w:after="60" w:line="240" w:lineRule="auto"/>
        <w:contextualSpacing w:val="0"/>
        <w:jc w:val="both"/>
        <w:rPr>
          <w:rFonts w:cstheme="minorHAnsi"/>
        </w:rPr>
      </w:pPr>
      <w:r w:rsidRPr="002B22D6">
        <w:rPr>
          <w:rFonts w:cstheme="minorHAnsi"/>
        </w:rPr>
        <w:t xml:space="preserve">For sites where HMRF services are currently offered, this data collection activity will engage current young </w:t>
      </w:r>
      <w:r w:rsidR="00F626BD">
        <w:rPr>
          <w:rFonts w:cstheme="minorHAnsi"/>
        </w:rPr>
        <w:t xml:space="preserve">adult </w:t>
      </w:r>
      <w:r w:rsidRPr="002B22D6">
        <w:rPr>
          <w:rFonts w:cstheme="minorHAnsi"/>
        </w:rPr>
        <w:t>HMRF participants—young adults between 18 and 24 years old—to provide insights into the benefits of HMRF services and current barriers to service participation.</w:t>
      </w:r>
    </w:p>
    <w:p w:rsidR="00701088" w:rsidRPr="002B22D6" w:rsidP="00EC448E" w14:paraId="5F96262A" w14:textId="0746223A">
      <w:pPr>
        <w:pStyle w:val="ListParagraph"/>
        <w:numPr>
          <w:ilvl w:val="1"/>
          <w:numId w:val="14"/>
        </w:numPr>
        <w:spacing w:after="240" w:line="240" w:lineRule="auto"/>
        <w:contextualSpacing w:val="0"/>
        <w:jc w:val="both"/>
        <w:rPr>
          <w:rFonts w:cstheme="minorHAnsi"/>
        </w:rPr>
      </w:pPr>
      <w:r w:rsidRPr="002B22D6">
        <w:rPr>
          <w:rFonts w:cstheme="minorHAnsi"/>
        </w:rPr>
        <w:t xml:space="preserve">For sites where HMRF services are not currently offered, this data collection activity will engage potential young </w:t>
      </w:r>
      <w:r w:rsidR="008C2EF8">
        <w:rPr>
          <w:rFonts w:cstheme="minorHAnsi"/>
        </w:rPr>
        <w:t xml:space="preserve">adult </w:t>
      </w:r>
      <w:r w:rsidRPr="002B22D6">
        <w:rPr>
          <w:rFonts w:cstheme="minorHAnsi"/>
        </w:rPr>
        <w:t xml:space="preserve">HMRF participants—young adults between 18 and 24 who are participating in </w:t>
      </w:r>
      <w:r w:rsidR="00D03198">
        <w:rPr>
          <w:rFonts w:cstheme="minorHAnsi"/>
        </w:rPr>
        <w:t>other human services programs</w:t>
      </w:r>
      <w:r w:rsidRPr="002B22D6">
        <w:rPr>
          <w:rFonts w:cstheme="minorHAnsi"/>
        </w:rPr>
        <w:t xml:space="preserve"> that might be eligible for HMRF services—to provide insights into the benefits of </w:t>
      </w:r>
      <w:r w:rsidR="00D03198">
        <w:rPr>
          <w:rFonts w:cstheme="minorHAnsi"/>
        </w:rPr>
        <w:t xml:space="preserve">these </w:t>
      </w:r>
      <w:r w:rsidRPr="002B22D6">
        <w:rPr>
          <w:rFonts w:cstheme="minorHAnsi"/>
        </w:rPr>
        <w:t>other community services and current barriers to service participation, as well as learn about ways that HMRF services might or might not meet the needs of their community.</w:t>
      </w:r>
    </w:p>
    <w:p w:rsidR="00701088" w:rsidRPr="009F023B" w:rsidP="009F023B" w14:paraId="1E42EFA7" w14:textId="7E305716">
      <w:pPr>
        <w:pStyle w:val="ListParagraph"/>
        <w:numPr>
          <w:ilvl w:val="0"/>
          <w:numId w:val="14"/>
        </w:numPr>
        <w:spacing w:after="240" w:line="240" w:lineRule="auto"/>
        <w:jc w:val="both"/>
        <w:rPr>
          <w:rFonts w:cstheme="minorHAnsi"/>
          <w:b/>
          <w:bCs/>
        </w:rPr>
      </w:pPr>
      <w:r w:rsidRPr="009F023B">
        <w:rPr>
          <w:rFonts w:cstheme="minorHAnsi"/>
          <w:b/>
          <w:bCs/>
        </w:rPr>
        <w:t xml:space="preserve">Community </w:t>
      </w:r>
      <w:r w:rsidRPr="00A35802" w:rsidR="00A35802">
        <w:rPr>
          <w:rFonts w:cstheme="minorHAnsi"/>
          <w:b/>
          <w:bCs/>
        </w:rPr>
        <w:t>members talking circle protocol (Instrument 5):</w:t>
      </w:r>
      <w:r w:rsidR="00A35802">
        <w:rPr>
          <w:rFonts w:cstheme="minorHAnsi"/>
          <w:b/>
          <w:bCs/>
        </w:rPr>
        <w:t xml:space="preserve"> </w:t>
      </w:r>
      <w:r w:rsidRPr="00A35802">
        <w:rPr>
          <w:rFonts w:cstheme="minorHAnsi"/>
        </w:rPr>
        <w:t>This effort will engage community leaders and/or Elders who</w:t>
      </w:r>
      <w:r w:rsidRPr="00A35802" w:rsidR="00EF5073">
        <w:rPr>
          <w:rFonts w:cstheme="minorHAnsi"/>
        </w:rPr>
        <w:t xml:space="preserve"> have not participated in HMRF services</w:t>
      </w:r>
      <w:r w:rsidRPr="00A35802">
        <w:rPr>
          <w:rFonts w:cstheme="minorHAnsi"/>
        </w:rPr>
        <w:t xml:space="preserve"> to learn about ways that HMRF services might or might not meet the needs of their community.</w:t>
      </w:r>
      <w:r w:rsidR="00874D02">
        <w:rPr>
          <w:rFonts w:cstheme="minorHAnsi"/>
        </w:rPr>
        <w:t xml:space="preserve"> An Elder is someone who is considered a respected knowledge bearer and cultural steward within Indigenous communities.</w:t>
      </w:r>
    </w:p>
    <w:tbl>
      <w:tblPr>
        <w:tblStyle w:val="TableGrid"/>
        <w:tblW w:w="9445" w:type="dxa"/>
        <w:tblInd w:w="0" w:type="dxa"/>
        <w:tblLook w:val="04A0"/>
      </w:tblPr>
      <w:tblGrid>
        <w:gridCol w:w="1460"/>
        <w:gridCol w:w="1595"/>
        <w:gridCol w:w="4591"/>
        <w:gridCol w:w="1799"/>
      </w:tblGrid>
      <w:tr w14:paraId="1D7B5975" w14:textId="77777777" w:rsidTr="00BD0137">
        <w:tblPrEx>
          <w:tblW w:w="9445" w:type="dxa"/>
          <w:tblInd w:w="0" w:type="dxa"/>
          <w:tblLook w:val="04A0"/>
        </w:tblPrEx>
        <w:tc>
          <w:tcPr>
            <w:tcW w:w="1460" w:type="dxa"/>
            <w:shd w:val="clear" w:color="auto" w:fill="D9D9D9" w:themeFill="background1" w:themeFillShade="D9"/>
          </w:tcPr>
          <w:p w:rsidR="00701088" w:rsidRPr="009B106D" w:rsidP="00F844F0" w14:paraId="08F09DB5" w14:textId="77777777">
            <w:pPr>
              <w:rPr>
                <w:rFonts w:asciiTheme="minorHAnsi" w:hAnsiTheme="minorHAnsi" w:cstheme="minorHAnsi"/>
                <w:i/>
              </w:rPr>
            </w:pPr>
            <w:bookmarkStart w:id="2" w:name="_Hlk172874267"/>
            <w:r w:rsidRPr="009B106D">
              <w:rPr>
                <w:rFonts w:asciiTheme="minorHAnsi" w:hAnsiTheme="minorHAnsi" w:cstheme="minorHAnsi"/>
                <w:i/>
              </w:rPr>
              <w:t>Data collection activity</w:t>
            </w:r>
          </w:p>
        </w:tc>
        <w:tc>
          <w:tcPr>
            <w:tcW w:w="1595" w:type="dxa"/>
            <w:shd w:val="clear" w:color="auto" w:fill="D9D9D9" w:themeFill="background1" w:themeFillShade="D9"/>
          </w:tcPr>
          <w:p w:rsidR="00701088" w:rsidRPr="009B106D" w:rsidP="00F844F0" w14:paraId="11DED989" w14:textId="77777777">
            <w:pPr>
              <w:rPr>
                <w:rFonts w:asciiTheme="minorHAnsi" w:hAnsiTheme="minorHAnsi" w:cstheme="minorHAnsi"/>
                <w:i/>
              </w:rPr>
            </w:pPr>
            <w:r w:rsidRPr="009B106D">
              <w:rPr>
                <w:rFonts w:asciiTheme="minorHAnsi" w:hAnsiTheme="minorHAnsi" w:cstheme="minorHAnsi"/>
                <w:i/>
              </w:rPr>
              <w:t>Instruments</w:t>
            </w:r>
          </w:p>
        </w:tc>
        <w:tc>
          <w:tcPr>
            <w:tcW w:w="4591" w:type="dxa"/>
            <w:shd w:val="clear" w:color="auto" w:fill="D9D9D9" w:themeFill="background1" w:themeFillShade="D9"/>
          </w:tcPr>
          <w:p w:rsidR="00701088" w:rsidRPr="009B106D" w:rsidP="00F844F0" w14:paraId="2D4C19C3" w14:textId="77777777">
            <w:pPr>
              <w:rPr>
                <w:rFonts w:asciiTheme="minorHAnsi" w:hAnsiTheme="minorHAnsi" w:cstheme="minorHAnsi"/>
                <w:i/>
              </w:rPr>
            </w:pPr>
            <w:r w:rsidRPr="009B106D">
              <w:rPr>
                <w:rFonts w:asciiTheme="minorHAnsi" w:hAnsiTheme="minorHAnsi" w:cstheme="minorHAnsi"/>
                <w:i/>
              </w:rPr>
              <w:t>Respondent, content, purpose of collection</w:t>
            </w:r>
          </w:p>
        </w:tc>
        <w:tc>
          <w:tcPr>
            <w:tcW w:w="1799" w:type="dxa"/>
            <w:shd w:val="clear" w:color="auto" w:fill="D9D9D9" w:themeFill="background1" w:themeFillShade="D9"/>
          </w:tcPr>
          <w:p w:rsidR="00701088" w:rsidRPr="009B106D" w:rsidP="00F844F0" w14:paraId="5B852222" w14:textId="77777777">
            <w:pPr>
              <w:rPr>
                <w:rFonts w:asciiTheme="minorHAnsi" w:hAnsiTheme="minorHAnsi" w:cstheme="minorHAnsi"/>
                <w:i/>
              </w:rPr>
            </w:pPr>
            <w:r w:rsidRPr="009B106D">
              <w:rPr>
                <w:rFonts w:asciiTheme="minorHAnsi" w:hAnsiTheme="minorHAnsi" w:cstheme="minorHAnsi"/>
                <w:i/>
              </w:rPr>
              <w:t>Mode and duration</w:t>
            </w:r>
          </w:p>
        </w:tc>
      </w:tr>
      <w:tr w14:paraId="7A02E187" w14:textId="77777777" w:rsidTr="009F023B">
        <w:tblPrEx>
          <w:tblW w:w="9445" w:type="dxa"/>
          <w:tblInd w:w="0" w:type="dxa"/>
          <w:tblLook w:val="04A0"/>
        </w:tblPrEx>
        <w:tc>
          <w:tcPr>
            <w:tcW w:w="1460" w:type="dxa"/>
            <w:vAlign w:val="center"/>
          </w:tcPr>
          <w:p w:rsidR="00701088" w:rsidRPr="009B106D" w:rsidP="00BE4599" w14:paraId="20238E96" w14:textId="77777777">
            <w:pPr>
              <w:rPr>
                <w:rFonts w:asciiTheme="minorHAnsi" w:hAnsiTheme="minorHAnsi" w:cstheme="minorHAnsi"/>
              </w:rPr>
            </w:pPr>
            <w:r w:rsidRPr="009B106D">
              <w:rPr>
                <w:rFonts w:asciiTheme="minorHAnsi" w:hAnsiTheme="minorHAnsi" w:cstheme="minorHAnsi"/>
                <w:bCs/>
              </w:rPr>
              <w:t>HMRF Administrator and Facilitator Focus Group</w:t>
            </w:r>
          </w:p>
        </w:tc>
        <w:tc>
          <w:tcPr>
            <w:tcW w:w="1595" w:type="dxa"/>
            <w:vAlign w:val="center"/>
          </w:tcPr>
          <w:p w:rsidR="00701088" w:rsidRPr="009B106D" w:rsidP="00BE4599" w14:paraId="0F21C2FF" w14:textId="747A0393">
            <w:pPr>
              <w:rPr>
                <w:rFonts w:asciiTheme="minorHAnsi" w:hAnsiTheme="minorHAnsi" w:cstheme="minorHAnsi"/>
              </w:rPr>
            </w:pPr>
            <w:r w:rsidRPr="009B106D">
              <w:rPr>
                <w:rFonts w:asciiTheme="minorHAnsi" w:hAnsiTheme="minorHAnsi" w:cstheme="minorHAnsi"/>
                <w:bCs/>
              </w:rPr>
              <w:t>HMRF Administrator and Facilitator Focus Group Protocol</w:t>
            </w:r>
            <w:r w:rsidRPr="009B106D" w:rsidR="00BF75E7">
              <w:rPr>
                <w:rFonts w:asciiTheme="minorHAnsi" w:hAnsiTheme="minorHAnsi" w:cstheme="minorHAnsi"/>
                <w:bCs/>
              </w:rPr>
              <w:t xml:space="preserve"> (Instrument 1)</w:t>
            </w:r>
          </w:p>
        </w:tc>
        <w:tc>
          <w:tcPr>
            <w:tcW w:w="4591" w:type="dxa"/>
          </w:tcPr>
          <w:p w:rsidR="00701088" w:rsidRPr="009B106D" w:rsidP="00F844F0" w14:paraId="1D427473" w14:textId="77777777">
            <w:pPr>
              <w:rPr>
                <w:rFonts w:asciiTheme="minorHAnsi" w:hAnsiTheme="minorHAnsi" w:cstheme="minorHAnsi"/>
              </w:rPr>
            </w:pPr>
            <w:r w:rsidRPr="009B106D">
              <w:rPr>
                <w:rFonts w:asciiTheme="minorHAnsi" w:hAnsiTheme="minorHAnsi" w:cstheme="minorHAnsi"/>
                <w:b/>
              </w:rPr>
              <w:t>Respondents</w:t>
            </w:r>
            <w:r w:rsidRPr="009B106D">
              <w:rPr>
                <w:rFonts w:asciiTheme="minorHAnsi" w:hAnsiTheme="minorHAnsi" w:cstheme="minorHAnsi"/>
              </w:rPr>
              <w:t xml:space="preserve">: HMRF program administrators and facilitators </w:t>
            </w:r>
          </w:p>
          <w:p w:rsidR="00701088" w:rsidRPr="009B106D" w:rsidP="00F844F0" w14:paraId="197A2204" w14:textId="77777777">
            <w:pPr>
              <w:rPr>
                <w:rFonts w:asciiTheme="minorHAnsi" w:hAnsiTheme="minorHAnsi" w:cstheme="minorHAnsi"/>
              </w:rPr>
            </w:pPr>
          </w:p>
          <w:p w:rsidR="00701088" w:rsidRPr="009B106D" w:rsidP="00F844F0" w14:paraId="7D77BCCE" w14:textId="1F89DD4E">
            <w:pPr>
              <w:rPr>
                <w:rFonts w:asciiTheme="minorHAnsi" w:hAnsiTheme="minorHAnsi" w:cstheme="minorHAnsi"/>
              </w:rPr>
            </w:pPr>
            <w:r w:rsidRPr="009B106D">
              <w:rPr>
                <w:rFonts w:asciiTheme="minorHAnsi" w:hAnsiTheme="minorHAnsi" w:cstheme="minorHAnsi"/>
                <w:b/>
              </w:rPr>
              <w:t>Content</w:t>
            </w:r>
            <w:r w:rsidRPr="009B106D">
              <w:rPr>
                <w:rFonts w:asciiTheme="minorHAnsi" w:hAnsiTheme="minorHAnsi" w:cstheme="minorHAnsi"/>
              </w:rPr>
              <w:t xml:space="preserve">: Understanding current program services, </w:t>
            </w:r>
            <w:r w:rsidRPr="009B106D" w:rsidR="001B61F9">
              <w:rPr>
                <w:rFonts w:asciiTheme="minorHAnsi" w:hAnsiTheme="minorHAnsi" w:cstheme="minorHAnsi"/>
              </w:rPr>
              <w:t>promising</w:t>
            </w:r>
            <w:r w:rsidRPr="009B106D">
              <w:rPr>
                <w:rFonts w:asciiTheme="minorHAnsi" w:hAnsiTheme="minorHAnsi" w:cstheme="minorHAnsi"/>
              </w:rPr>
              <w:t xml:space="preserve"> practices, successes, and challenges, and motivations for pursuing HMRF funding.</w:t>
            </w:r>
          </w:p>
          <w:p w:rsidR="00701088" w:rsidRPr="009B106D" w:rsidP="00F844F0" w14:paraId="7593245E" w14:textId="77777777">
            <w:pPr>
              <w:rPr>
                <w:rFonts w:asciiTheme="minorHAnsi" w:hAnsiTheme="minorHAnsi" w:cstheme="minorHAnsi"/>
              </w:rPr>
            </w:pPr>
          </w:p>
          <w:p w:rsidR="00701088" w:rsidRPr="009B106D" w:rsidP="00F844F0" w14:paraId="28E71BF7" w14:textId="5DB20E03">
            <w:pPr>
              <w:rPr>
                <w:rFonts w:asciiTheme="minorHAnsi" w:hAnsiTheme="minorHAnsi" w:cstheme="minorHAnsi"/>
              </w:rPr>
            </w:pPr>
            <w:r w:rsidRPr="009B106D">
              <w:rPr>
                <w:rFonts w:asciiTheme="minorHAnsi" w:hAnsiTheme="minorHAnsi" w:cstheme="minorHAnsi"/>
                <w:b/>
              </w:rPr>
              <w:t>Purpose</w:t>
            </w:r>
            <w:r w:rsidRPr="009B106D">
              <w:rPr>
                <w:rFonts w:asciiTheme="minorHAnsi" w:hAnsiTheme="minorHAnsi" w:cstheme="minorHAnsi"/>
              </w:rPr>
              <w:t xml:space="preserve">: </w:t>
            </w:r>
            <w:r w:rsidRPr="009B106D">
              <w:rPr>
                <w:rFonts w:asciiTheme="minorHAnsi" w:hAnsiTheme="minorHAnsi" w:cstheme="minorHAnsi"/>
                <w:bCs/>
              </w:rPr>
              <w:t>To learn about why current HMRF programs pursued funding and</w:t>
            </w:r>
            <w:r w:rsidRPr="009B106D" w:rsidR="001B61F9">
              <w:rPr>
                <w:rFonts w:asciiTheme="minorHAnsi" w:hAnsiTheme="minorHAnsi" w:cstheme="minorHAnsi"/>
                <w:bCs/>
              </w:rPr>
              <w:t xml:space="preserve"> </w:t>
            </w:r>
            <w:r w:rsidRPr="009B106D" w:rsidR="001B61F9">
              <w:rPr>
                <w:rStyle w:val="cf01"/>
                <w:rFonts w:asciiTheme="minorHAnsi" w:hAnsiTheme="minorHAnsi" w:cstheme="minorHAnsi"/>
                <w:sz w:val="20"/>
                <w:szCs w:val="20"/>
              </w:rPr>
              <w:t xml:space="preserve">to learn about promising practices </w:t>
            </w:r>
            <w:r w:rsidRPr="009B106D" w:rsidR="001C04F5">
              <w:rPr>
                <w:rFonts w:asciiTheme="minorHAnsi" w:hAnsiTheme="minorHAnsi" w:cstheme="minorHAnsi"/>
                <w:bCs/>
              </w:rPr>
              <w:t>in service provision for Indigenous communities</w:t>
            </w:r>
            <w:r w:rsidRPr="009B106D" w:rsidR="001C04F5">
              <w:rPr>
                <w:rStyle w:val="cf01"/>
                <w:rFonts w:asciiTheme="minorHAnsi" w:hAnsiTheme="minorHAnsi" w:cstheme="minorHAnsi"/>
                <w:sz w:val="20"/>
                <w:szCs w:val="20"/>
              </w:rPr>
              <w:t xml:space="preserve"> </w:t>
            </w:r>
            <w:r w:rsidRPr="009B106D" w:rsidR="001B61F9">
              <w:rPr>
                <w:rStyle w:val="cf01"/>
                <w:rFonts w:asciiTheme="minorHAnsi" w:hAnsiTheme="minorHAnsi" w:cstheme="minorHAnsi"/>
                <w:sz w:val="20"/>
                <w:szCs w:val="20"/>
              </w:rPr>
              <w:t>to inform ACF programs/services and that may be of interest to others in the field</w:t>
            </w:r>
          </w:p>
        </w:tc>
        <w:tc>
          <w:tcPr>
            <w:tcW w:w="1799" w:type="dxa"/>
          </w:tcPr>
          <w:p w:rsidR="00701088" w:rsidRPr="009B106D" w:rsidP="00F844F0" w14:paraId="4528A946" w14:textId="77777777">
            <w:pPr>
              <w:rPr>
                <w:rFonts w:asciiTheme="minorHAnsi" w:hAnsiTheme="minorHAnsi" w:cstheme="minorHAnsi"/>
              </w:rPr>
            </w:pPr>
            <w:r w:rsidRPr="009B106D">
              <w:rPr>
                <w:rFonts w:asciiTheme="minorHAnsi" w:hAnsiTheme="minorHAnsi" w:cstheme="minorHAnsi"/>
                <w:b/>
              </w:rPr>
              <w:t>Mode</w:t>
            </w:r>
            <w:r w:rsidRPr="009B106D">
              <w:rPr>
                <w:rFonts w:asciiTheme="minorHAnsi" w:hAnsiTheme="minorHAnsi" w:cstheme="minorHAnsi"/>
              </w:rPr>
              <w:t>: In-person or virtual (video conference) focus group</w:t>
            </w:r>
          </w:p>
          <w:p w:rsidR="00701088" w:rsidRPr="009B106D" w:rsidP="00F844F0" w14:paraId="43F2B467" w14:textId="77777777">
            <w:pPr>
              <w:rPr>
                <w:rFonts w:asciiTheme="minorHAnsi" w:hAnsiTheme="minorHAnsi" w:cstheme="minorHAnsi"/>
              </w:rPr>
            </w:pPr>
          </w:p>
          <w:p w:rsidR="00701088" w:rsidRPr="009B106D" w:rsidP="00F844F0" w14:paraId="50FFA251" w14:textId="77777777">
            <w:pPr>
              <w:rPr>
                <w:rFonts w:asciiTheme="minorHAnsi" w:hAnsiTheme="minorHAnsi" w:cstheme="minorHAnsi"/>
              </w:rPr>
            </w:pPr>
            <w:r w:rsidRPr="009B106D">
              <w:rPr>
                <w:rFonts w:asciiTheme="minorHAnsi" w:hAnsiTheme="minorHAnsi" w:cstheme="minorHAnsi"/>
                <w:b/>
              </w:rPr>
              <w:t>Duration</w:t>
            </w:r>
            <w:r w:rsidRPr="009B106D">
              <w:rPr>
                <w:rFonts w:asciiTheme="minorHAnsi" w:hAnsiTheme="minorHAnsi" w:cstheme="minorHAnsi"/>
              </w:rPr>
              <w:t>: 60-90 minutes (average of 75 minutes)</w:t>
            </w:r>
          </w:p>
        </w:tc>
      </w:tr>
      <w:tr w14:paraId="603B6D29" w14:textId="77777777" w:rsidTr="009F023B">
        <w:tblPrEx>
          <w:tblW w:w="9445" w:type="dxa"/>
          <w:tblInd w:w="0" w:type="dxa"/>
          <w:tblLook w:val="04A0"/>
        </w:tblPrEx>
        <w:tc>
          <w:tcPr>
            <w:tcW w:w="1460" w:type="dxa"/>
            <w:vAlign w:val="center"/>
          </w:tcPr>
          <w:p w:rsidR="00701088" w:rsidRPr="009B106D" w:rsidP="00BE4599" w14:paraId="5B92EBA8" w14:textId="1A79A254">
            <w:pPr>
              <w:rPr>
                <w:rFonts w:asciiTheme="minorHAnsi" w:hAnsiTheme="minorHAnsi" w:cstheme="minorHAnsi"/>
              </w:rPr>
            </w:pPr>
            <w:r w:rsidRPr="009B106D">
              <w:rPr>
                <w:rFonts w:asciiTheme="minorHAnsi" w:hAnsiTheme="minorHAnsi" w:cstheme="minorHAnsi"/>
                <w:bCs/>
              </w:rPr>
              <w:t xml:space="preserve">Non-HMRF </w:t>
            </w:r>
            <w:r w:rsidRPr="009B106D" w:rsidR="007B4446">
              <w:rPr>
                <w:rFonts w:asciiTheme="minorHAnsi" w:hAnsiTheme="minorHAnsi" w:cstheme="minorHAnsi"/>
                <w:bCs/>
              </w:rPr>
              <w:t xml:space="preserve">Administrator and Facilitator </w:t>
            </w:r>
            <w:r w:rsidRPr="009B106D">
              <w:rPr>
                <w:rFonts w:asciiTheme="minorHAnsi" w:hAnsiTheme="minorHAnsi" w:cstheme="minorHAnsi"/>
                <w:bCs/>
              </w:rPr>
              <w:t>Interview</w:t>
            </w:r>
          </w:p>
        </w:tc>
        <w:tc>
          <w:tcPr>
            <w:tcW w:w="1595" w:type="dxa"/>
            <w:vAlign w:val="center"/>
          </w:tcPr>
          <w:p w:rsidR="00701088" w:rsidRPr="009B106D" w:rsidP="00BE4599" w14:paraId="2E67705D" w14:textId="41504B3C">
            <w:pPr>
              <w:rPr>
                <w:rFonts w:asciiTheme="minorHAnsi" w:hAnsiTheme="minorHAnsi" w:cstheme="minorHAnsi"/>
              </w:rPr>
            </w:pPr>
            <w:r w:rsidRPr="009B106D">
              <w:rPr>
                <w:rFonts w:asciiTheme="minorHAnsi" w:hAnsiTheme="minorHAnsi" w:cstheme="minorHAnsi"/>
                <w:bCs/>
              </w:rPr>
              <w:t>Non-HMRF Service Provider Interview Protocol</w:t>
            </w:r>
            <w:r w:rsidRPr="009B106D" w:rsidR="00FC510C">
              <w:rPr>
                <w:rFonts w:asciiTheme="minorHAnsi" w:hAnsiTheme="minorHAnsi" w:cstheme="minorHAnsi"/>
                <w:bCs/>
              </w:rPr>
              <w:t xml:space="preserve"> (Instrument 2)</w:t>
            </w:r>
          </w:p>
        </w:tc>
        <w:tc>
          <w:tcPr>
            <w:tcW w:w="4591" w:type="dxa"/>
          </w:tcPr>
          <w:p w:rsidR="00701088" w:rsidRPr="009B106D" w:rsidP="00F844F0" w14:paraId="514E5B94" w14:textId="4755209F">
            <w:pPr>
              <w:rPr>
                <w:rFonts w:asciiTheme="minorHAnsi" w:hAnsiTheme="minorHAnsi" w:cstheme="minorHAnsi"/>
              </w:rPr>
            </w:pPr>
            <w:r w:rsidRPr="009B106D">
              <w:rPr>
                <w:rFonts w:asciiTheme="minorHAnsi" w:hAnsiTheme="minorHAnsi" w:cstheme="minorHAnsi"/>
                <w:b/>
              </w:rPr>
              <w:t>Respondents</w:t>
            </w:r>
            <w:r w:rsidRPr="009B106D">
              <w:rPr>
                <w:rFonts w:asciiTheme="minorHAnsi" w:hAnsiTheme="minorHAnsi" w:cstheme="minorHAnsi"/>
              </w:rPr>
              <w:t xml:space="preserve">: Non-HMRF </w:t>
            </w:r>
            <w:r w:rsidRPr="009B106D" w:rsidR="007B4446">
              <w:rPr>
                <w:rFonts w:asciiTheme="minorHAnsi" w:hAnsiTheme="minorHAnsi" w:cstheme="minorHAnsi"/>
              </w:rPr>
              <w:t>administrators and facilitators</w:t>
            </w:r>
          </w:p>
          <w:p w:rsidR="00701088" w:rsidRPr="009B106D" w:rsidP="00F844F0" w14:paraId="461C14A8" w14:textId="77777777">
            <w:pPr>
              <w:rPr>
                <w:rFonts w:asciiTheme="minorHAnsi" w:hAnsiTheme="minorHAnsi" w:cstheme="minorHAnsi"/>
              </w:rPr>
            </w:pPr>
          </w:p>
          <w:p w:rsidR="00701088" w:rsidRPr="009B106D" w:rsidP="00F844F0" w14:paraId="3E514D58" w14:textId="12D06AA6">
            <w:pPr>
              <w:rPr>
                <w:rFonts w:asciiTheme="minorHAnsi" w:hAnsiTheme="minorHAnsi" w:cstheme="minorHAnsi"/>
              </w:rPr>
            </w:pPr>
            <w:r w:rsidRPr="009B106D">
              <w:rPr>
                <w:rFonts w:asciiTheme="minorHAnsi" w:hAnsiTheme="minorHAnsi" w:cstheme="minorHAnsi"/>
                <w:b/>
              </w:rPr>
              <w:t>Content</w:t>
            </w:r>
            <w:r w:rsidRPr="009B106D">
              <w:rPr>
                <w:rFonts w:asciiTheme="minorHAnsi" w:hAnsiTheme="minorHAnsi" w:cstheme="minorHAnsi"/>
              </w:rPr>
              <w:t>: Understanding current program services,</w:t>
            </w:r>
            <w:r w:rsidRPr="009B106D" w:rsidR="00E63E43">
              <w:rPr>
                <w:rFonts w:asciiTheme="minorHAnsi" w:hAnsiTheme="minorHAnsi" w:cstheme="minorHAnsi"/>
              </w:rPr>
              <w:t xml:space="preserve"> </w:t>
            </w:r>
            <w:r w:rsidRPr="009B106D" w:rsidR="00C271CE">
              <w:rPr>
                <w:rFonts w:asciiTheme="minorHAnsi" w:hAnsiTheme="minorHAnsi" w:cstheme="minorHAnsi"/>
              </w:rPr>
              <w:t>promising</w:t>
            </w:r>
            <w:r w:rsidRPr="009B106D">
              <w:rPr>
                <w:rFonts w:asciiTheme="minorHAnsi" w:hAnsiTheme="minorHAnsi" w:cstheme="minorHAnsi"/>
              </w:rPr>
              <w:t xml:space="preserve"> practices, successes, and challenges, and the potential for pursuing HMRF funding in the future.</w:t>
            </w:r>
          </w:p>
          <w:p w:rsidR="00701088" w:rsidRPr="009B106D" w:rsidP="00F844F0" w14:paraId="5010FA6A" w14:textId="77777777">
            <w:pPr>
              <w:rPr>
                <w:rFonts w:asciiTheme="minorHAnsi" w:hAnsiTheme="minorHAnsi" w:cstheme="minorHAnsi"/>
              </w:rPr>
            </w:pPr>
          </w:p>
          <w:p w:rsidR="00701088" w:rsidRPr="009B106D" w:rsidP="00F844F0" w14:paraId="36639F5B" w14:textId="609828D0">
            <w:pPr>
              <w:rPr>
                <w:rFonts w:asciiTheme="minorHAnsi" w:hAnsiTheme="minorHAnsi" w:cstheme="minorHAnsi"/>
              </w:rPr>
            </w:pPr>
            <w:r w:rsidRPr="009B106D">
              <w:rPr>
                <w:rFonts w:asciiTheme="minorHAnsi" w:hAnsiTheme="minorHAnsi" w:cstheme="minorHAnsi"/>
                <w:b/>
              </w:rPr>
              <w:t>Purpose</w:t>
            </w:r>
            <w:r w:rsidRPr="009B106D">
              <w:rPr>
                <w:rFonts w:asciiTheme="minorHAnsi" w:hAnsiTheme="minorHAnsi" w:cstheme="minorHAnsi"/>
              </w:rPr>
              <w:t xml:space="preserve">: </w:t>
            </w:r>
            <w:r w:rsidRPr="009B106D">
              <w:rPr>
                <w:rFonts w:asciiTheme="minorHAnsi" w:hAnsiTheme="minorHAnsi" w:cstheme="minorHAnsi"/>
                <w:bCs/>
              </w:rPr>
              <w:t>To learn about why programs have not pursued HMRF funding and elevate lessons learned or</w:t>
            </w:r>
            <w:r w:rsidRPr="009B106D" w:rsidR="00C271CE">
              <w:rPr>
                <w:rFonts w:asciiTheme="minorHAnsi" w:hAnsiTheme="minorHAnsi" w:cstheme="minorHAnsi"/>
                <w:bCs/>
              </w:rPr>
              <w:t xml:space="preserve"> prom</w:t>
            </w:r>
            <w:r w:rsidRPr="009B106D" w:rsidR="00E63E43">
              <w:rPr>
                <w:rFonts w:asciiTheme="minorHAnsi" w:hAnsiTheme="minorHAnsi" w:cstheme="minorHAnsi"/>
                <w:bCs/>
              </w:rPr>
              <w:t>i</w:t>
            </w:r>
            <w:r w:rsidRPr="009B106D" w:rsidR="00C271CE">
              <w:rPr>
                <w:rFonts w:asciiTheme="minorHAnsi" w:hAnsiTheme="minorHAnsi" w:cstheme="minorHAnsi"/>
                <w:bCs/>
              </w:rPr>
              <w:t>sing</w:t>
            </w:r>
            <w:r w:rsidRPr="009B106D">
              <w:rPr>
                <w:rFonts w:asciiTheme="minorHAnsi" w:hAnsiTheme="minorHAnsi" w:cstheme="minorHAnsi"/>
                <w:bCs/>
              </w:rPr>
              <w:t xml:space="preserve"> practices in service provision for Indigenous communities.</w:t>
            </w:r>
          </w:p>
        </w:tc>
        <w:tc>
          <w:tcPr>
            <w:tcW w:w="1799" w:type="dxa"/>
          </w:tcPr>
          <w:p w:rsidR="00701088" w:rsidRPr="009B106D" w:rsidP="00F844F0" w14:paraId="26E540A6" w14:textId="77777777">
            <w:pPr>
              <w:rPr>
                <w:rFonts w:asciiTheme="minorHAnsi" w:hAnsiTheme="minorHAnsi" w:cstheme="minorHAnsi"/>
              </w:rPr>
            </w:pPr>
            <w:r w:rsidRPr="009B106D">
              <w:rPr>
                <w:rFonts w:asciiTheme="minorHAnsi" w:hAnsiTheme="minorHAnsi" w:cstheme="minorHAnsi"/>
                <w:b/>
              </w:rPr>
              <w:t>Mode</w:t>
            </w:r>
            <w:r w:rsidRPr="009B106D">
              <w:rPr>
                <w:rFonts w:asciiTheme="minorHAnsi" w:hAnsiTheme="minorHAnsi" w:cstheme="minorHAnsi"/>
              </w:rPr>
              <w:t>: In-person or virtual interview</w:t>
            </w:r>
          </w:p>
          <w:p w:rsidR="00701088" w:rsidRPr="009B106D" w:rsidP="00F844F0" w14:paraId="43EDEAEF" w14:textId="77777777">
            <w:pPr>
              <w:rPr>
                <w:rFonts w:asciiTheme="minorHAnsi" w:hAnsiTheme="minorHAnsi" w:cstheme="minorHAnsi"/>
              </w:rPr>
            </w:pPr>
          </w:p>
          <w:p w:rsidR="00701088" w:rsidRPr="009B106D" w:rsidP="00F844F0" w14:paraId="195AA95E" w14:textId="77777777">
            <w:pPr>
              <w:rPr>
                <w:rFonts w:asciiTheme="minorHAnsi" w:hAnsiTheme="minorHAnsi" w:cstheme="minorHAnsi"/>
              </w:rPr>
            </w:pPr>
            <w:r w:rsidRPr="009B106D">
              <w:rPr>
                <w:rFonts w:asciiTheme="minorHAnsi" w:hAnsiTheme="minorHAnsi" w:cstheme="minorHAnsi"/>
                <w:b/>
              </w:rPr>
              <w:t>Duration</w:t>
            </w:r>
            <w:r w:rsidRPr="009B106D">
              <w:rPr>
                <w:rFonts w:asciiTheme="minorHAnsi" w:hAnsiTheme="minorHAnsi" w:cstheme="minorHAnsi"/>
              </w:rPr>
              <w:t xml:space="preserve">: </w:t>
            </w:r>
          </w:p>
          <w:p w:rsidR="00701088" w:rsidRPr="009B106D" w:rsidP="00F844F0" w14:paraId="46204D1F" w14:textId="77777777">
            <w:pPr>
              <w:rPr>
                <w:rFonts w:asciiTheme="minorHAnsi" w:hAnsiTheme="minorHAnsi" w:cstheme="minorHAnsi"/>
              </w:rPr>
            </w:pPr>
            <w:r w:rsidRPr="009B106D">
              <w:rPr>
                <w:rFonts w:asciiTheme="minorHAnsi" w:hAnsiTheme="minorHAnsi" w:cstheme="minorHAnsi"/>
              </w:rPr>
              <w:t>30-60 minutes (average of 45 minutes)</w:t>
            </w:r>
          </w:p>
        </w:tc>
      </w:tr>
      <w:tr w14:paraId="4AC2B5C9" w14:textId="77777777" w:rsidTr="009F023B">
        <w:tblPrEx>
          <w:tblW w:w="9445" w:type="dxa"/>
          <w:tblInd w:w="0" w:type="dxa"/>
          <w:tblLook w:val="04A0"/>
        </w:tblPrEx>
        <w:tc>
          <w:tcPr>
            <w:tcW w:w="1460" w:type="dxa"/>
            <w:vAlign w:val="center"/>
          </w:tcPr>
          <w:p w:rsidR="00701088" w:rsidRPr="009B106D" w:rsidP="00BE4599" w14:paraId="62D7A1FF" w14:textId="1851C685">
            <w:pPr>
              <w:rPr>
                <w:rFonts w:asciiTheme="minorHAnsi" w:hAnsiTheme="minorHAnsi" w:cstheme="minorHAnsi"/>
              </w:rPr>
            </w:pPr>
            <w:r w:rsidRPr="009B106D">
              <w:rPr>
                <w:rFonts w:asciiTheme="minorHAnsi" w:hAnsiTheme="minorHAnsi" w:cstheme="minorHAnsi"/>
                <w:bCs/>
              </w:rPr>
              <w:t>HMRF and non-HMRF Participant Focus Group</w:t>
            </w:r>
          </w:p>
        </w:tc>
        <w:tc>
          <w:tcPr>
            <w:tcW w:w="1595" w:type="dxa"/>
            <w:vAlign w:val="center"/>
          </w:tcPr>
          <w:p w:rsidR="00701088" w:rsidRPr="009B106D" w:rsidP="00BE4599" w14:paraId="056EA741" w14:textId="38343538">
            <w:pPr>
              <w:rPr>
                <w:rFonts w:asciiTheme="minorHAnsi" w:hAnsiTheme="minorHAnsi" w:cstheme="minorHAnsi"/>
              </w:rPr>
            </w:pPr>
            <w:r w:rsidRPr="009B106D">
              <w:rPr>
                <w:rFonts w:asciiTheme="minorHAnsi" w:hAnsiTheme="minorHAnsi" w:cstheme="minorHAnsi"/>
                <w:bCs/>
              </w:rPr>
              <w:t>HMRF and non-HMRF Participant Focus Group Protocol</w:t>
            </w:r>
            <w:r w:rsidRPr="009B106D" w:rsidR="00FC510C">
              <w:rPr>
                <w:rFonts w:asciiTheme="minorHAnsi" w:hAnsiTheme="minorHAnsi" w:cstheme="minorHAnsi"/>
                <w:bCs/>
              </w:rPr>
              <w:t xml:space="preserve"> (Instrument 3)</w:t>
            </w:r>
          </w:p>
        </w:tc>
        <w:tc>
          <w:tcPr>
            <w:tcW w:w="4591" w:type="dxa"/>
          </w:tcPr>
          <w:p w:rsidR="00701088" w:rsidRPr="009B106D" w:rsidP="00F844F0" w14:paraId="01132682" w14:textId="2161B83A">
            <w:pPr>
              <w:rPr>
                <w:rFonts w:asciiTheme="minorHAnsi" w:hAnsiTheme="minorHAnsi" w:cstheme="minorHAnsi"/>
              </w:rPr>
            </w:pPr>
            <w:r w:rsidRPr="009B106D">
              <w:rPr>
                <w:rFonts w:asciiTheme="minorHAnsi" w:hAnsiTheme="minorHAnsi" w:cstheme="minorHAnsi"/>
                <w:b/>
              </w:rPr>
              <w:t>Respondents</w:t>
            </w:r>
            <w:r w:rsidRPr="009B106D">
              <w:rPr>
                <w:rFonts w:asciiTheme="minorHAnsi" w:hAnsiTheme="minorHAnsi" w:cstheme="minorHAnsi"/>
              </w:rPr>
              <w:t xml:space="preserve">: HMRF </w:t>
            </w:r>
            <w:r w:rsidRPr="009B106D" w:rsidR="00B2258C">
              <w:rPr>
                <w:rFonts w:asciiTheme="minorHAnsi" w:hAnsiTheme="minorHAnsi" w:cstheme="minorHAnsi"/>
              </w:rPr>
              <w:t>participants</w:t>
            </w:r>
            <w:r w:rsidRPr="009B106D" w:rsidR="004474FE">
              <w:rPr>
                <w:rFonts w:asciiTheme="minorHAnsi" w:hAnsiTheme="minorHAnsi" w:cstheme="minorHAnsi"/>
              </w:rPr>
              <w:t xml:space="preserve"> </w:t>
            </w:r>
            <w:r w:rsidRPr="009B106D">
              <w:rPr>
                <w:rFonts w:asciiTheme="minorHAnsi" w:hAnsiTheme="minorHAnsi" w:cstheme="minorHAnsi"/>
              </w:rPr>
              <w:t xml:space="preserve">and </w:t>
            </w:r>
            <w:r w:rsidRPr="009B106D" w:rsidR="00BE58DD">
              <w:rPr>
                <w:rFonts w:asciiTheme="minorHAnsi" w:hAnsiTheme="minorHAnsi" w:cstheme="minorHAnsi"/>
              </w:rPr>
              <w:t>non-HMRF</w:t>
            </w:r>
            <w:r w:rsidRPr="009B106D" w:rsidR="004474FE">
              <w:rPr>
                <w:rFonts w:asciiTheme="minorHAnsi" w:hAnsiTheme="minorHAnsi" w:cstheme="minorHAnsi"/>
              </w:rPr>
              <w:t xml:space="preserve"> human</w:t>
            </w:r>
            <w:r w:rsidRPr="009B106D">
              <w:rPr>
                <w:rFonts w:asciiTheme="minorHAnsi" w:hAnsiTheme="minorHAnsi" w:cstheme="minorHAnsi"/>
              </w:rPr>
              <w:t xml:space="preserve"> service participants.</w:t>
            </w:r>
          </w:p>
          <w:p w:rsidR="00701088" w:rsidRPr="009B106D" w:rsidP="00F844F0" w14:paraId="56B8FE0D" w14:textId="77777777">
            <w:pPr>
              <w:rPr>
                <w:rFonts w:asciiTheme="minorHAnsi" w:hAnsiTheme="minorHAnsi" w:cstheme="minorHAnsi"/>
              </w:rPr>
            </w:pPr>
          </w:p>
          <w:p w:rsidR="00701088" w:rsidRPr="009B106D" w:rsidP="00F844F0" w14:paraId="11F714BD" w14:textId="75803B52">
            <w:pPr>
              <w:rPr>
                <w:rFonts w:asciiTheme="minorHAnsi" w:hAnsiTheme="minorHAnsi" w:cstheme="minorHAnsi"/>
              </w:rPr>
            </w:pPr>
            <w:r w:rsidRPr="009B106D">
              <w:rPr>
                <w:rFonts w:asciiTheme="minorHAnsi" w:hAnsiTheme="minorHAnsi" w:cstheme="minorHAnsi"/>
                <w:b/>
              </w:rPr>
              <w:t>Content</w:t>
            </w:r>
            <w:r w:rsidRPr="009B106D">
              <w:rPr>
                <w:rFonts w:asciiTheme="minorHAnsi" w:hAnsiTheme="minorHAnsi" w:cstheme="minorHAnsi"/>
              </w:rPr>
              <w:t xml:space="preserve">: </w:t>
            </w:r>
            <w:r w:rsidRPr="009B106D">
              <w:rPr>
                <w:rFonts w:asciiTheme="minorHAnsi" w:hAnsiTheme="minorHAnsi" w:cstheme="minorHAnsi"/>
                <w:bCs/>
              </w:rPr>
              <w:t xml:space="preserve">Understanding participants’ perceptions of strong families, program participation and barriers, and how current HMRF or other </w:t>
            </w:r>
            <w:r w:rsidRPr="009B106D" w:rsidR="000D7FE8">
              <w:rPr>
                <w:rFonts w:asciiTheme="minorHAnsi" w:hAnsiTheme="minorHAnsi" w:cstheme="minorHAnsi"/>
                <w:bCs/>
              </w:rPr>
              <w:t xml:space="preserve">non-HMRF human service </w:t>
            </w:r>
            <w:r w:rsidRPr="009B106D">
              <w:rPr>
                <w:rFonts w:asciiTheme="minorHAnsi" w:hAnsiTheme="minorHAnsi" w:cstheme="minorHAnsi"/>
                <w:bCs/>
              </w:rPr>
              <w:t>programming is or is not supporting strong families.</w:t>
            </w:r>
          </w:p>
          <w:p w:rsidR="00701088" w:rsidRPr="009B106D" w:rsidP="00F844F0" w14:paraId="4EE357B3" w14:textId="77777777">
            <w:pPr>
              <w:rPr>
                <w:rFonts w:asciiTheme="minorHAnsi" w:hAnsiTheme="minorHAnsi" w:cstheme="minorHAnsi"/>
              </w:rPr>
            </w:pPr>
          </w:p>
          <w:p w:rsidR="00701088" w:rsidRPr="009B106D" w:rsidP="00F844F0" w14:paraId="02A83AFC" w14:textId="3CE54670">
            <w:pPr>
              <w:rPr>
                <w:rFonts w:asciiTheme="minorHAnsi" w:hAnsiTheme="minorHAnsi" w:cstheme="minorHAnsi"/>
                <w:b/>
              </w:rPr>
            </w:pPr>
            <w:r w:rsidRPr="009B106D">
              <w:rPr>
                <w:rFonts w:asciiTheme="minorHAnsi" w:hAnsiTheme="minorHAnsi" w:cstheme="minorHAnsi"/>
                <w:b/>
              </w:rPr>
              <w:t>Purpose</w:t>
            </w:r>
            <w:r w:rsidRPr="009B106D">
              <w:rPr>
                <w:rFonts w:asciiTheme="minorHAnsi" w:hAnsiTheme="minorHAnsi" w:cstheme="minorHAnsi"/>
              </w:rPr>
              <w:t xml:space="preserve">: To provide insights into the benefits of HMRF </w:t>
            </w:r>
            <w:r w:rsidRPr="009B106D" w:rsidR="004474FE">
              <w:rPr>
                <w:rFonts w:asciiTheme="minorHAnsi" w:hAnsiTheme="minorHAnsi" w:cstheme="minorHAnsi"/>
              </w:rPr>
              <w:t xml:space="preserve">services </w:t>
            </w:r>
            <w:r w:rsidRPr="009B106D">
              <w:rPr>
                <w:rFonts w:asciiTheme="minorHAnsi" w:hAnsiTheme="minorHAnsi" w:cstheme="minorHAnsi"/>
              </w:rPr>
              <w:t xml:space="preserve">and </w:t>
            </w:r>
            <w:r w:rsidRPr="009B106D" w:rsidR="00B0496F">
              <w:rPr>
                <w:rFonts w:asciiTheme="minorHAnsi" w:hAnsiTheme="minorHAnsi" w:cstheme="minorHAnsi"/>
              </w:rPr>
              <w:t>non-HMRF human</w:t>
            </w:r>
            <w:r w:rsidRPr="009B106D">
              <w:rPr>
                <w:rFonts w:asciiTheme="minorHAnsi" w:hAnsiTheme="minorHAnsi" w:cstheme="minorHAnsi"/>
              </w:rPr>
              <w:t xml:space="preserve"> services and current barriers to participation.</w:t>
            </w:r>
          </w:p>
        </w:tc>
        <w:tc>
          <w:tcPr>
            <w:tcW w:w="1799" w:type="dxa"/>
          </w:tcPr>
          <w:p w:rsidR="00701088" w:rsidRPr="009B106D" w:rsidP="00F844F0" w14:paraId="0AEB7791" w14:textId="77777777">
            <w:pPr>
              <w:rPr>
                <w:rFonts w:asciiTheme="minorHAnsi" w:hAnsiTheme="minorHAnsi" w:cstheme="minorHAnsi"/>
                <w:b/>
              </w:rPr>
            </w:pPr>
            <w:r w:rsidRPr="009B106D">
              <w:rPr>
                <w:rFonts w:asciiTheme="minorHAnsi" w:hAnsiTheme="minorHAnsi" w:cstheme="minorHAnsi"/>
                <w:b/>
              </w:rPr>
              <w:t xml:space="preserve">Mode: </w:t>
            </w:r>
            <w:r w:rsidRPr="009B106D">
              <w:rPr>
                <w:rFonts w:asciiTheme="minorHAnsi" w:hAnsiTheme="minorHAnsi" w:cstheme="minorHAnsi"/>
              </w:rPr>
              <w:t>In-person or virtual focus group</w:t>
            </w:r>
          </w:p>
          <w:p w:rsidR="00701088" w:rsidRPr="009B106D" w:rsidP="00F844F0" w14:paraId="0656BAFE" w14:textId="77777777">
            <w:pPr>
              <w:rPr>
                <w:rFonts w:asciiTheme="minorHAnsi" w:hAnsiTheme="minorHAnsi" w:cstheme="minorHAnsi"/>
                <w:b/>
              </w:rPr>
            </w:pPr>
          </w:p>
          <w:p w:rsidR="00701088" w:rsidRPr="009B106D" w:rsidP="00F844F0" w14:paraId="4850470E" w14:textId="77777777">
            <w:pPr>
              <w:rPr>
                <w:rFonts w:asciiTheme="minorHAnsi" w:hAnsiTheme="minorHAnsi" w:cstheme="minorHAnsi"/>
                <w:b/>
              </w:rPr>
            </w:pPr>
            <w:r w:rsidRPr="009B106D">
              <w:rPr>
                <w:rFonts w:asciiTheme="minorHAnsi" w:hAnsiTheme="minorHAnsi" w:cstheme="minorHAnsi"/>
                <w:b/>
              </w:rPr>
              <w:t xml:space="preserve">Duration: </w:t>
            </w:r>
            <w:r w:rsidRPr="009B106D">
              <w:rPr>
                <w:rFonts w:asciiTheme="minorHAnsi" w:hAnsiTheme="minorHAnsi" w:cstheme="minorHAnsi"/>
              </w:rPr>
              <w:t>60-90 minutes (average of 75 minutes)</w:t>
            </w:r>
          </w:p>
        </w:tc>
      </w:tr>
      <w:tr w14:paraId="0006BE1C" w14:textId="77777777" w:rsidTr="009F023B">
        <w:tblPrEx>
          <w:tblW w:w="9445" w:type="dxa"/>
          <w:tblInd w:w="0" w:type="dxa"/>
          <w:tblLook w:val="04A0"/>
        </w:tblPrEx>
        <w:tc>
          <w:tcPr>
            <w:tcW w:w="1460" w:type="dxa"/>
            <w:vAlign w:val="center"/>
          </w:tcPr>
          <w:p w:rsidR="00701088" w:rsidRPr="009B106D" w:rsidP="00BE4599" w14:paraId="2AC4C0D4" w14:textId="1439890D">
            <w:pPr>
              <w:rPr>
                <w:rFonts w:asciiTheme="minorHAnsi" w:hAnsiTheme="minorHAnsi" w:cstheme="minorHAnsi"/>
              </w:rPr>
            </w:pPr>
            <w:r w:rsidRPr="009B106D">
              <w:rPr>
                <w:rFonts w:asciiTheme="minorHAnsi" w:hAnsiTheme="minorHAnsi" w:cstheme="minorHAnsi"/>
                <w:bCs/>
              </w:rPr>
              <w:t>HMRF and non-HMRF Young Adult Participant Photo</w:t>
            </w:r>
            <w:r w:rsidRPr="009B106D" w:rsidR="00A70131">
              <w:rPr>
                <w:rFonts w:asciiTheme="minorHAnsi" w:hAnsiTheme="minorHAnsi" w:cstheme="minorHAnsi"/>
                <w:bCs/>
              </w:rPr>
              <w:t>v</w:t>
            </w:r>
            <w:r w:rsidRPr="009B106D">
              <w:rPr>
                <w:rFonts w:asciiTheme="minorHAnsi" w:hAnsiTheme="minorHAnsi" w:cstheme="minorHAnsi"/>
                <w:bCs/>
              </w:rPr>
              <w:t>oice</w:t>
            </w:r>
          </w:p>
        </w:tc>
        <w:tc>
          <w:tcPr>
            <w:tcW w:w="1595" w:type="dxa"/>
            <w:vAlign w:val="center"/>
          </w:tcPr>
          <w:p w:rsidR="00701088" w:rsidRPr="009B106D" w:rsidP="00BE4599" w14:paraId="59265291" w14:textId="28470C5D">
            <w:pPr>
              <w:rPr>
                <w:rFonts w:asciiTheme="minorHAnsi" w:hAnsiTheme="minorHAnsi" w:cstheme="minorHAnsi"/>
                <w:bCs/>
              </w:rPr>
            </w:pPr>
            <w:r w:rsidRPr="009B106D">
              <w:rPr>
                <w:rFonts w:asciiTheme="minorHAnsi" w:hAnsiTheme="minorHAnsi" w:cstheme="minorHAnsi"/>
                <w:bCs/>
              </w:rPr>
              <w:t>HMRF and non-HMRF Young Adult Participant Photo</w:t>
            </w:r>
            <w:r w:rsidRPr="009B106D" w:rsidR="00A70131">
              <w:rPr>
                <w:rFonts w:asciiTheme="minorHAnsi" w:hAnsiTheme="minorHAnsi" w:cstheme="minorHAnsi"/>
                <w:bCs/>
              </w:rPr>
              <w:t>v</w:t>
            </w:r>
            <w:r w:rsidRPr="009B106D">
              <w:rPr>
                <w:rFonts w:asciiTheme="minorHAnsi" w:hAnsiTheme="minorHAnsi" w:cstheme="minorHAnsi"/>
                <w:bCs/>
              </w:rPr>
              <w:t>oice Guide</w:t>
            </w:r>
            <w:r w:rsidRPr="009B106D" w:rsidR="00345A0D">
              <w:rPr>
                <w:rFonts w:asciiTheme="minorHAnsi" w:hAnsiTheme="minorHAnsi" w:cstheme="minorHAnsi"/>
                <w:bCs/>
              </w:rPr>
              <w:t xml:space="preserve"> (Instrument 4)</w:t>
            </w:r>
          </w:p>
        </w:tc>
        <w:tc>
          <w:tcPr>
            <w:tcW w:w="4591" w:type="dxa"/>
          </w:tcPr>
          <w:p w:rsidR="00701088" w:rsidRPr="009B106D" w:rsidP="00F844F0" w14:paraId="2E3A5E71" w14:textId="7C88427A">
            <w:pPr>
              <w:rPr>
                <w:rFonts w:asciiTheme="minorHAnsi" w:hAnsiTheme="minorHAnsi" w:cstheme="minorHAnsi"/>
                <w:bCs/>
              </w:rPr>
            </w:pPr>
            <w:r w:rsidRPr="009B106D">
              <w:rPr>
                <w:rFonts w:asciiTheme="minorHAnsi" w:hAnsiTheme="minorHAnsi" w:cstheme="minorHAnsi"/>
                <w:b/>
              </w:rPr>
              <w:t xml:space="preserve">Respondents: </w:t>
            </w:r>
            <w:r w:rsidRPr="009B106D">
              <w:rPr>
                <w:rFonts w:asciiTheme="minorHAnsi" w:hAnsiTheme="minorHAnsi" w:cstheme="minorHAnsi"/>
                <w:bCs/>
              </w:rPr>
              <w:t>Young adult HMRF participants and</w:t>
            </w:r>
            <w:r w:rsidRPr="009B106D" w:rsidR="00B44C63">
              <w:rPr>
                <w:rFonts w:asciiTheme="minorHAnsi" w:hAnsiTheme="minorHAnsi" w:cstheme="minorHAnsi"/>
                <w:bCs/>
              </w:rPr>
              <w:t xml:space="preserve"> young adult non-HMRF human service</w:t>
            </w:r>
            <w:r w:rsidRPr="009B106D">
              <w:rPr>
                <w:rFonts w:asciiTheme="minorHAnsi" w:hAnsiTheme="minorHAnsi" w:cstheme="minorHAnsi"/>
                <w:bCs/>
              </w:rPr>
              <w:t xml:space="preserve"> participants. </w:t>
            </w:r>
          </w:p>
          <w:p w:rsidR="00701088" w:rsidRPr="009B106D" w:rsidP="00F844F0" w14:paraId="1045DFC2" w14:textId="77777777">
            <w:pPr>
              <w:rPr>
                <w:rFonts w:asciiTheme="minorHAnsi" w:hAnsiTheme="minorHAnsi" w:cstheme="minorHAnsi"/>
                <w:bCs/>
              </w:rPr>
            </w:pPr>
          </w:p>
          <w:p w:rsidR="00701088" w:rsidRPr="009B106D" w:rsidP="00F844F0" w14:paraId="63A5CC9F" w14:textId="126B4992">
            <w:pPr>
              <w:rPr>
                <w:rFonts w:asciiTheme="minorHAnsi" w:hAnsiTheme="minorHAnsi" w:cstheme="minorHAnsi"/>
                <w:bCs/>
              </w:rPr>
            </w:pPr>
            <w:r w:rsidRPr="009B106D">
              <w:rPr>
                <w:rFonts w:asciiTheme="minorHAnsi" w:hAnsiTheme="minorHAnsi" w:cstheme="minorHAnsi"/>
                <w:b/>
              </w:rPr>
              <w:t xml:space="preserve">Content: </w:t>
            </w:r>
            <w:r w:rsidRPr="009B106D">
              <w:rPr>
                <w:rFonts w:asciiTheme="minorHAnsi" w:hAnsiTheme="minorHAnsi" w:cstheme="minorHAnsi"/>
                <w:bCs/>
              </w:rPr>
              <w:t xml:space="preserve">Reflecting on what is important in current relationships, how participation in HMRF </w:t>
            </w:r>
            <w:r w:rsidRPr="009B106D" w:rsidR="00FD2D80">
              <w:rPr>
                <w:rFonts w:asciiTheme="minorHAnsi" w:hAnsiTheme="minorHAnsi" w:cstheme="minorHAnsi"/>
                <w:bCs/>
              </w:rPr>
              <w:t xml:space="preserve">services </w:t>
            </w:r>
            <w:r w:rsidRPr="009B106D">
              <w:rPr>
                <w:rFonts w:asciiTheme="minorHAnsi" w:hAnsiTheme="minorHAnsi" w:cstheme="minorHAnsi"/>
                <w:bCs/>
              </w:rPr>
              <w:t xml:space="preserve">or </w:t>
            </w:r>
            <w:r w:rsidRPr="009B106D" w:rsidR="00FD2D80">
              <w:rPr>
                <w:rFonts w:asciiTheme="minorHAnsi" w:hAnsiTheme="minorHAnsi" w:cstheme="minorHAnsi"/>
                <w:bCs/>
              </w:rPr>
              <w:t>non-HMRF human</w:t>
            </w:r>
            <w:r w:rsidRPr="009B106D">
              <w:rPr>
                <w:rFonts w:asciiTheme="minorHAnsi" w:hAnsiTheme="minorHAnsi" w:cstheme="minorHAnsi"/>
                <w:bCs/>
              </w:rPr>
              <w:t xml:space="preserve"> services support current relationships, and how services might better support them in the future.</w:t>
            </w:r>
          </w:p>
          <w:p w:rsidR="00701088" w:rsidRPr="009B106D" w:rsidP="00F844F0" w14:paraId="6AA7E3F9" w14:textId="77777777">
            <w:pPr>
              <w:rPr>
                <w:rFonts w:asciiTheme="minorHAnsi" w:hAnsiTheme="minorHAnsi" w:cstheme="minorHAnsi"/>
                <w:bCs/>
              </w:rPr>
            </w:pPr>
          </w:p>
          <w:p w:rsidR="00701088" w:rsidRPr="009B106D" w:rsidP="00F844F0" w14:paraId="45E1BD18" w14:textId="38F21445">
            <w:pPr>
              <w:rPr>
                <w:rFonts w:asciiTheme="minorHAnsi" w:hAnsiTheme="minorHAnsi" w:cstheme="minorHAnsi"/>
                <w:bCs/>
              </w:rPr>
            </w:pPr>
            <w:r w:rsidRPr="009B106D">
              <w:rPr>
                <w:rFonts w:asciiTheme="minorHAnsi" w:hAnsiTheme="minorHAnsi" w:cstheme="minorHAnsi"/>
                <w:b/>
              </w:rPr>
              <w:t xml:space="preserve">Purpose: </w:t>
            </w:r>
            <w:r w:rsidRPr="009B106D">
              <w:rPr>
                <w:rFonts w:asciiTheme="minorHAnsi" w:hAnsiTheme="minorHAnsi" w:cstheme="minorHAnsi"/>
                <w:bCs/>
              </w:rPr>
              <w:t xml:space="preserve">To learn about ways that HMRF </w:t>
            </w:r>
            <w:r w:rsidRPr="009B106D" w:rsidR="00FD2D80">
              <w:rPr>
                <w:rFonts w:asciiTheme="minorHAnsi" w:hAnsiTheme="minorHAnsi" w:cstheme="minorHAnsi"/>
                <w:bCs/>
              </w:rPr>
              <w:t xml:space="preserve">services </w:t>
            </w:r>
            <w:r w:rsidRPr="009B106D">
              <w:rPr>
                <w:rFonts w:asciiTheme="minorHAnsi" w:hAnsiTheme="minorHAnsi" w:cstheme="minorHAnsi"/>
                <w:bCs/>
              </w:rPr>
              <w:t xml:space="preserve">or </w:t>
            </w:r>
            <w:r w:rsidRPr="009B106D" w:rsidR="00FD2D80">
              <w:rPr>
                <w:rFonts w:asciiTheme="minorHAnsi" w:hAnsiTheme="minorHAnsi" w:cstheme="minorHAnsi"/>
                <w:bCs/>
              </w:rPr>
              <w:t>non-HMRF human</w:t>
            </w:r>
            <w:r w:rsidRPr="009B106D">
              <w:rPr>
                <w:rFonts w:asciiTheme="minorHAnsi" w:hAnsiTheme="minorHAnsi" w:cstheme="minorHAnsi"/>
                <w:bCs/>
              </w:rPr>
              <w:t xml:space="preserve"> services might or might not meet their needs of their community.</w:t>
            </w:r>
          </w:p>
        </w:tc>
        <w:tc>
          <w:tcPr>
            <w:tcW w:w="1799" w:type="dxa"/>
          </w:tcPr>
          <w:p w:rsidR="00701088" w:rsidRPr="009B106D" w:rsidP="00F844F0" w14:paraId="0020224E" w14:textId="3EFC152B">
            <w:pPr>
              <w:rPr>
                <w:rFonts w:asciiTheme="minorHAnsi" w:hAnsiTheme="minorHAnsi" w:cstheme="minorHAnsi"/>
                <w:b/>
              </w:rPr>
            </w:pPr>
            <w:r w:rsidRPr="009B106D">
              <w:rPr>
                <w:rFonts w:asciiTheme="minorHAnsi" w:hAnsiTheme="minorHAnsi" w:cstheme="minorHAnsi"/>
                <w:b/>
              </w:rPr>
              <w:t xml:space="preserve">Mode: </w:t>
            </w:r>
            <w:r w:rsidRPr="009B106D">
              <w:rPr>
                <w:rFonts w:asciiTheme="minorHAnsi" w:hAnsiTheme="minorHAnsi" w:cstheme="minorHAnsi"/>
              </w:rPr>
              <w:t xml:space="preserve">In-person or virtual (video conference) </w:t>
            </w:r>
            <w:r w:rsidRPr="009B106D" w:rsidR="00AA1E0B">
              <w:rPr>
                <w:rFonts w:asciiTheme="minorHAnsi" w:hAnsiTheme="minorHAnsi" w:cstheme="minorHAnsi"/>
              </w:rPr>
              <w:t>p</w:t>
            </w:r>
            <w:r w:rsidRPr="009B106D">
              <w:rPr>
                <w:rFonts w:asciiTheme="minorHAnsi" w:hAnsiTheme="minorHAnsi" w:cstheme="minorHAnsi"/>
              </w:rPr>
              <w:t>hoto</w:t>
            </w:r>
            <w:r w:rsidRPr="009B106D" w:rsidR="00AA1E0B">
              <w:rPr>
                <w:rFonts w:asciiTheme="minorHAnsi" w:hAnsiTheme="minorHAnsi" w:cstheme="minorHAnsi"/>
              </w:rPr>
              <w:t>v</w:t>
            </w:r>
            <w:r w:rsidRPr="009B106D">
              <w:rPr>
                <w:rFonts w:asciiTheme="minorHAnsi" w:hAnsiTheme="minorHAnsi" w:cstheme="minorHAnsi"/>
              </w:rPr>
              <w:t>oice discussions</w:t>
            </w:r>
          </w:p>
          <w:p w:rsidR="00701088" w:rsidRPr="009B106D" w:rsidP="00F844F0" w14:paraId="6BD0C2FB" w14:textId="77777777">
            <w:pPr>
              <w:rPr>
                <w:rFonts w:asciiTheme="minorHAnsi" w:hAnsiTheme="minorHAnsi" w:cstheme="minorHAnsi"/>
                <w:b/>
              </w:rPr>
            </w:pPr>
          </w:p>
          <w:p w:rsidR="00701088" w:rsidRPr="009B106D" w:rsidP="00F844F0" w14:paraId="42D4FD50" w14:textId="77777777">
            <w:pPr>
              <w:rPr>
                <w:rFonts w:asciiTheme="minorHAnsi" w:hAnsiTheme="minorHAnsi" w:cstheme="minorHAnsi"/>
                <w:b/>
              </w:rPr>
            </w:pPr>
            <w:r w:rsidRPr="009B106D">
              <w:rPr>
                <w:rFonts w:asciiTheme="minorHAnsi" w:hAnsiTheme="minorHAnsi" w:cstheme="minorHAnsi"/>
                <w:b/>
              </w:rPr>
              <w:t xml:space="preserve">Duration: </w:t>
            </w:r>
            <w:r w:rsidRPr="009B106D">
              <w:rPr>
                <w:rFonts w:asciiTheme="minorHAnsi" w:hAnsiTheme="minorHAnsi" w:cstheme="minorHAnsi"/>
                <w:bCs/>
              </w:rPr>
              <w:t>One 15–30-minute information session and one 30-60-minute meaning making session (average of 67.5 minutes)</w:t>
            </w:r>
          </w:p>
        </w:tc>
      </w:tr>
      <w:tr w14:paraId="2A980468" w14:textId="77777777" w:rsidTr="009F023B">
        <w:tblPrEx>
          <w:tblW w:w="9445" w:type="dxa"/>
          <w:tblInd w:w="0" w:type="dxa"/>
          <w:tblLook w:val="04A0"/>
        </w:tblPrEx>
        <w:tc>
          <w:tcPr>
            <w:tcW w:w="1460" w:type="dxa"/>
            <w:vAlign w:val="center"/>
          </w:tcPr>
          <w:p w:rsidR="00701088" w:rsidRPr="009B106D" w:rsidP="00BE4599" w14:paraId="1DB7D5B2" w14:textId="77777777">
            <w:pPr>
              <w:rPr>
                <w:rFonts w:asciiTheme="minorHAnsi" w:hAnsiTheme="minorHAnsi" w:cstheme="minorHAnsi"/>
              </w:rPr>
            </w:pPr>
            <w:r w:rsidRPr="009B106D">
              <w:rPr>
                <w:rFonts w:asciiTheme="minorHAnsi" w:hAnsiTheme="minorHAnsi" w:cstheme="minorHAnsi"/>
                <w:bCs/>
              </w:rPr>
              <w:t>Community Members Talking Circle</w:t>
            </w:r>
          </w:p>
        </w:tc>
        <w:tc>
          <w:tcPr>
            <w:tcW w:w="1595" w:type="dxa"/>
            <w:vAlign w:val="center"/>
          </w:tcPr>
          <w:p w:rsidR="00701088" w:rsidRPr="009B106D" w:rsidP="00BE4599" w14:paraId="308DD6DF" w14:textId="50EE8FB0">
            <w:pPr>
              <w:rPr>
                <w:rFonts w:asciiTheme="minorHAnsi" w:hAnsiTheme="minorHAnsi" w:cstheme="minorHAnsi"/>
                <w:bCs/>
              </w:rPr>
            </w:pPr>
            <w:r w:rsidRPr="009B106D">
              <w:rPr>
                <w:rFonts w:asciiTheme="minorHAnsi" w:hAnsiTheme="minorHAnsi" w:cstheme="minorHAnsi"/>
                <w:bCs/>
              </w:rPr>
              <w:t>Community Members Talking Circle protocol</w:t>
            </w:r>
            <w:r w:rsidRPr="009B106D" w:rsidR="00CD3488">
              <w:rPr>
                <w:rFonts w:asciiTheme="minorHAnsi" w:hAnsiTheme="minorHAnsi" w:cstheme="minorHAnsi"/>
                <w:bCs/>
              </w:rPr>
              <w:t xml:space="preserve"> (Instrument 5)</w:t>
            </w:r>
          </w:p>
        </w:tc>
        <w:tc>
          <w:tcPr>
            <w:tcW w:w="4591" w:type="dxa"/>
          </w:tcPr>
          <w:p w:rsidR="00701088" w:rsidRPr="009B106D" w:rsidP="00F844F0" w14:paraId="4C78FBE2" w14:textId="77777777">
            <w:pPr>
              <w:rPr>
                <w:rFonts w:asciiTheme="minorHAnsi" w:hAnsiTheme="minorHAnsi" w:cstheme="minorHAnsi"/>
                <w:bCs/>
              </w:rPr>
            </w:pPr>
            <w:r w:rsidRPr="009B106D">
              <w:rPr>
                <w:rFonts w:asciiTheme="minorHAnsi" w:hAnsiTheme="minorHAnsi" w:cstheme="minorHAnsi"/>
                <w:b/>
              </w:rPr>
              <w:t xml:space="preserve">Respondents: </w:t>
            </w:r>
            <w:r w:rsidRPr="009B106D">
              <w:rPr>
                <w:rFonts w:asciiTheme="minorHAnsi" w:hAnsiTheme="minorHAnsi" w:cstheme="minorHAnsi"/>
                <w:bCs/>
              </w:rPr>
              <w:t xml:space="preserve">Community leaders and/or Elders. </w:t>
            </w:r>
          </w:p>
          <w:p w:rsidR="00701088" w:rsidRPr="009B106D" w:rsidP="00F844F0" w14:paraId="5863E2E5" w14:textId="77777777">
            <w:pPr>
              <w:rPr>
                <w:rFonts w:asciiTheme="minorHAnsi" w:hAnsiTheme="minorHAnsi" w:cstheme="minorHAnsi"/>
                <w:bCs/>
              </w:rPr>
            </w:pPr>
          </w:p>
          <w:p w:rsidR="00701088" w:rsidRPr="009B106D" w:rsidP="00F844F0" w14:paraId="0B044436" w14:textId="71324B43">
            <w:pPr>
              <w:rPr>
                <w:rFonts w:asciiTheme="minorHAnsi" w:hAnsiTheme="minorHAnsi" w:cstheme="minorHAnsi"/>
                <w:bCs/>
              </w:rPr>
            </w:pPr>
            <w:r w:rsidRPr="009B106D">
              <w:rPr>
                <w:rFonts w:asciiTheme="minorHAnsi" w:hAnsiTheme="minorHAnsi" w:cstheme="minorHAnsi"/>
                <w:b/>
              </w:rPr>
              <w:t xml:space="preserve">Content: </w:t>
            </w:r>
            <w:r w:rsidRPr="009B106D">
              <w:rPr>
                <w:rFonts w:asciiTheme="minorHAnsi" w:hAnsiTheme="minorHAnsi" w:cstheme="minorHAnsi"/>
                <w:bCs/>
              </w:rPr>
              <w:t xml:space="preserve">Understanding community values around strong families, perceptions of how families in the community are doing, and how current HMRF or other </w:t>
            </w:r>
            <w:r w:rsidRPr="009B106D" w:rsidR="00C52FAC">
              <w:rPr>
                <w:rFonts w:asciiTheme="minorHAnsi" w:hAnsiTheme="minorHAnsi" w:cstheme="minorHAnsi"/>
                <w:bCs/>
              </w:rPr>
              <w:t xml:space="preserve">human service </w:t>
            </w:r>
            <w:r w:rsidRPr="009B106D">
              <w:rPr>
                <w:rFonts w:asciiTheme="minorHAnsi" w:hAnsiTheme="minorHAnsi" w:cstheme="minorHAnsi"/>
                <w:bCs/>
              </w:rPr>
              <w:t xml:space="preserve">programming is or is not supporting strong families. </w:t>
            </w:r>
          </w:p>
          <w:p w:rsidR="00701088" w:rsidRPr="009B106D" w:rsidP="00F844F0" w14:paraId="3DB97700" w14:textId="77777777">
            <w:pPr>
              <w:rPr>
                <w:rFonts w:asciiTheme="minorHAnsi" w:hAnsiTheme="minorHAnsi" w:cstheme="minorHAnsi"/>
                <w:bCs/>
              </w:rPr>
            </w:pPr>
          </w:p>
          <w:p w:rsidR="00701088" w:rsidRPr="009B106D" w:rsidP="00F844F0" w14:paraId="0F171B5C" w14:textId="67C4ECFC">
            <w:pPr>
              <w:rPr>
                <w:rFonts w:asciiTheme="minorHAnsi" w:hAnsiTheme="minorHAnsi" w:cstheme="minorHAnsi"/>
                <w:bCs/>
              </w:rPr>
            </w:pPr>
            <w:r w:rsidRPr="009B106D">
              <w:rPr>
                <w:rFonts w:asciiTheme="minorHAnsi" w:hAnsiTheme="minorHAnsi" w:cstheme="minorHAnsi"/>
                <w:b/>
              </w:rPr>
              <w:t xml:space="preserve">Purpose: </w:t>
            </w:r>
            <w:r w:rsidRPr="009B106D">
              <w:rPr>
                <w:rFonts w:asciiTheme="minorHAnsi" w:hAnsiTheme="minorHAnsi" w:cstheme="minorHAnsi"/>
                <w:bCs/>
              </w:rPr>
              <w:t xml:space="preserve">To learn about ways that HMRF </w:t>
            </w:r>
            <w:r w:rsidRPr="009B106D" w:rsidR="00C52FAC">
              <w:rPr>
                <w:rFonts w:asciiTheme="minorHAnsi" w:hAnsiTheme="minorHAnsi" w:cstheme="minorHAnsi"/>
                <w:bCs/>
              </w:rPr>
              <w:t xml:space="preserve">services </w:t>
            </w:r>
            <w:r w:rsidRPr="009B106D">
              <w:rPr>
                <w:rFonts w:asciiTheme="minorHAnsi" w:hAnsiTheme="minorHAnsi" w:cstheme="minorHAnsi"/>
                <w:bCs/>
              </w:rPr>
              <w:t xml:space="preserve">or </w:t>
            </w:r>
            <w:r w:rsidRPr="009B106D" w:rsidR="00C52FAC">
              <w:rPr>
                <w:rFonts w:asciiTheme="minorHAnsi" w:hAnsiTheme="minorHAnsi" w:cstheme="minorHAnsi"/>
                <w:bCs/>
              </w:rPr>
              <w:t>non-HMRF human</w:t>
            </w:r>
            <w:r w:rsidRPr="009B106D">
              <w:rPr>
                <w:rFonts w:asciiTheme="minorHAnsi" w:hAnsiTheme="minorHAnsi" w:cstheme="minorHAnsi"/>
                <w:bCs/>
              </w:rPr>
              <w:t xml:space="preserve"> services might or might not meet the needs of their community.</w:t>
            </w:r>
          </w:p>
        </w:tc>
        <w:tc>
          <w:tcPr>
            <w:tcW w:w="1799" w:type="dxa"/>
          </w:tcPr>
          <w:p w:rsidR="00701088" w:rsidRPr="009B106D" w:rsidP="00F844F0" w14:paraId="04816288" w14:textId="6FFC38C1">
            <w:pPr>
              <w:rPr>
                <w:rFonts w:asciiTheme="minorHAnsi" w:hAnsiTheme="minorHAnsi" w:cstheme="minorHAnsi"/>
                <w:b/>
              </w:rPr>
            </w:pPr>
            <w:r w:rsidRPr="009B106D">
              <w:rPr>
                <w:rFonts w:asciiTheme="minorHAnsi" w:hAnsiTheme="minorHAnsi" w:cstheme="minorHAnsi"/>
                <w:b/>
              </w:rPr>
              <w:t xml:space="preserve">Mode: </w:t>
            </w:r>
            <w:r w:rsidRPr="009B106D">
              <w:rPr>
                <w:rFonts w:asciiTheme="minorHAnsi" w:hAnsiTheme="minorHAnsi" w:cstheme="minorHAnsi"/>
              </w:rPr>
              <w:t xml:space="preserve">In-person or virtual </w:t>
            </w:r>
            <w:r w:rsidRPr="009B106D" w:rsidR="00AA1E0B">
              <w:rPr>
                <w:rFonts w:asciiTheme="minorHAnsi" w:hAnsiTheme="minorHAnsi" w:cstheme="minorHAnsi"/>
              </w:rPr>
              <w:t>t</w:t>
            </w:r>
            <w:r w:rsidRPr="009B106D">
              <w:rPr>
                <w:rFonts w:asciiTheme="minorHAnsi" w:hAnsiTheme="minorHAnsi" w:cstheme="minorHAnsi"/>
              </w:rPr>
              <w:t xml:space="preserve">alking </w:t>
            </w:r>
            <w:r w:rsidRPr="009B106D" w:rsidR="00AA1E0B">
              <w:rPr>
                <w:rFonts w:asciiTheme="minorHAnsi" w:hAnsiTheme="minorHAnsi" w:cstheme="minorHAnsi"/>
              </w:rPr>
              <w:t>c</w:t>
            </w:r>
            <w:r w:rsidRPr="009B106D">
              <w:rPr>
                <w:rFonts w:asciiTheme="minorHAnsi" w:hAnsiTheme="minorHAnsi" w:cstheme="minorHAnsi"/>
              </w:rPr>
              <w:t>ircle</w:t>
            </w:r>
          </w:p>
          <w:p w:rsidR="00701088" w:rsidRPr="009B106D" w:rsidP="00F844F0" w14:paraId="72ADA12B" w14:textId="77777777">
            <w:pPr>
              <w:rPr>
                <w:rFonts w:asciiTheme="minorHAnsi" w:hAnsiTheme="minorHAnsi" w:cstheme="minorHAnsi"/>
                <w:b/>
              </w:rPr>
            </w:pPr>
          </w:p>
          <w:p w:rsidR="00701088" w:rsidRPr="009B106D" w:rsidP="00F844F0" w14:paraId="0A0CDD72" w14:textId="77777777">
            <w:pPr>
              <w:rPr>
                <w:rFonts w:asciiTheme="minorHAnsi" w:hAnsiTheme="minorHAnsi" w:cstheme="minorHAnsi"/>
                <w:b/>
              </w:rPr>
            </w:pPr>
            <w:r w:rsidRPr="009B106D">
              <w:rPr>
                <w:rFonts w:asciiTheme="minorHAnsi" w:hAnsiTheme="minorHAnsi" w:cstheme="minorHAnsi"/>
                <w:b/>
              </w:rPr>
              <w:t xml:space="preserve">Duration: </w:t>
            </w:r>
            <w:r w:rsidRPr="009B106D">
              <w:rPr>
                <w:rFonts w:asciiTheme="minorHAnsi" w:hAnsiTheme="minorHAnsi" w:cstheme="minorHAnsi"/>
                <w:bCs/>
              </w:rPr>
              <w:t>9</w:t>
            </w:r>
            <w:r w:rsidRPr="009B106D">
              <w:rPr>
                <w:rFonts w:asciiTheme="minorHAnsi" w:hAnsiTheme="minorHAnsi" w:cstheme="minorHAnsi"/>
              </w:rPr>
              <w:t>0-120 minutes (average of 105 minutes)</w:t>
            </w:r>
          </w:p>
        </w:tc>
      </w:tr>
    </w:tbl>
    <w:bookmarkEnd w:id="2"/>
    <w:p w:rsidR="007D0F6E" w:rsidRPr="002B22D6" w:rsidP="009B106D" w14:paraId="276E8AA7" w14:textId="4FDE4952">
      <w:pPr>
        <w:spacing w:after="0"/>
        <w:ind w:firstLine="180"/>
        <w:jc w:val="both"/>
        <w:rPr>
          <w:rFonts w:cstheme="minorHAnsi"/>
        </w:rPr>
      </w:pPr>
      <w:r w:rsidRPr="002B22D6">
        <w:rPr>
          <w:rFonts w:cstheme="minorHAnsi"/>
        </w:rPr>
        <w:t xml:space="preserve"> </w:t>
      </w:r>
    </w:p>
    <w:p w:rsidR="004328A4" w:rsidRPr="002B22D6" w:rsidP="009F023B" w14:paraId="6B7E22CE" w14:textId="14554C6B">
      <w:pPr>
        <w:spacing w:after="60" w:line="240" w:lineRule="auto"/>
        <w:rPr>
          <w:rFonts w:cstheme="minorHAnsi"/>
          <w:i/>
        </w:rPr>
      </w:pPr>
      <w:r w:rsidRPr="002B22D6">
        <w:rPr>
          <w:rFonts w:cstheme="minorHAnsi"/>
          <w:i/>
        </w:rPr>
        <w:t>Other Data Sources and Uses of Information</w:t>
      </w:r>
    </w:p>
    <w:p w:rsidR="008413C4" w:rsidRPr="002B22D6" w:rsidP="007D0F6E" w14:paraId="7D51B1E6" w14:textId="79B6AD08">
      <w:pPr>
        <w:spacing w:after="0" w:line="240" w:lineRule="auto"/>
        <w:rPr>
          <w:rFonts w:cstheme="minorHAnsi"/>
        </w:rPr>
      </w:pPr>
      <w:r w:rsidRPr="002B22D6">
        <w:rPr>
          <w:rFonts w:cstheme="minorHAnsi"/>
        </w:rPr>
        <w:t xml:space="preserve">This information will be used in concert with information gathered through a literature review, as well as from </w:t>
      </w:r>
      <w:r w:rsidRPr="002B22D6" w:rsidR="00552DC8">
        <w:rPr>
          <w:rFonts w:cstheme="minorHAnsi"/>
        </w:rPr>
        <w:t xml:space="preserve">active engagement conversations with 6 Community Working Group </w:t>
      </w:r>
      <w:r w:rsidR="00AF6530">
        <w:rPr>
          <w:rFonts w:cstheme="minorHAnsi"/>
        </w:rPr>
        <w:t xml:space="preserve">(CWG) </w:t>
      </w:r>
      <w:r w:rsidRPr="002B22D6" w:rsidR="00552DC8">
        <w:rPr>
          <w:rFonts w:cstheme="minorHAnsi"/>
        </w:rPr>
        <w:t xml:space="preserve">members who are experts for working with Indigenous </w:t>
      </w:r>
      <w:r w:rsidRPr="002B22D6" w:rsidR="00CD3488">
        <w:rPr>
          <w:rFonts w:cstheme="minorHAnsi"/>
        </w:rPr>
        <w:t>communities</w:t>
      </w:r>
      <w:r w:rsidRPr="002B22D6" w:rsidR="00552DC8">
        <w:rPr>
          <w:rFonts w:cstheme="minorHAnsi"/>
        </w:rPr>
        <w:t>.</w:t>
      </w:r>
      <w:r w:rsidRPr="002B22D6" w:rsidR="00517ACD">
        <w:rPr>
          <w:rFonts w:cstheme="minorHAnsi"/>
        </w:rPr>
        <w:t xml:space="preserve"> This data collection is not a part of any larger ICRs.</w:t>
      </w:r>
    </w:p>
    <w:p w:rsidR="007D0F6E" w:rsidRPr="002B22D6" w:rsidP="007D0F6E" w14:paraId="6B426E89" w14:textId="5857DAD9">
      <w:pPr>
        <w:spacing w:after="0" w:line="240" w:lineRule="auto"/>
        <w:rPr>
          <w:rFonts w:cstheme="minorHAnsi"/>
        </w:rPr>
      </w:pPr>
    </w:p>
    <w:p w:rsidR="00CB1F9B" w:rsidRPr="002B22D6" w:rsidP="007D0F6E" w14:paraId="3D73964B" w14:textId="77777777">
      <w:pPr>
        <w:spacing w:after="0" w:line="240" w:lineRule="auto"/>
        <w:rPr>
          <w:rFonts w:cstheme="minorHAnsi"/>
        </w:rPr>
      </w:pPr>
    </w:p>
    <w:p w:rsidR="007D0F6E" w:rsidRPr="002B22D6" w:rsidP="007D0F6E" w14:paraId="14276DBE" w14:textId="517D48DC">
      <w:pPr>
        <w:spacing w:after="120" w:line="240" w:lineRule="auto"/>
        <w:rPr>
          <w:rFonts w:cstheme="minorHAnsi"/>
          <w:b/>
        </w:rPr>
      </w:pPr>
      <w:r w:rsidRPr="002B22D6">
        <w:rPr>
          <w:rFonts w:cstheme="minorHAnsi"/>
          <w:b/>
        </w:rPr>
        <w:t>A3</w:t>
      </w:r>
      <w:r w:rsidRPr="002B22D6">
        <w:rPr>
          <w:rFonts w:cstheme="minorHAnsi"/>
        </w:rPr>
        <w:t>.</w:t>
      </w:r>
      <w:r w:rsidRPr="002B22D6">
        <w:rPr>
          <w:rFonts w:cstheme="minorHAnsi"/>
        </w:rPr>
        <w:tab/>
      </w:r>
      <w:r w:rsidRPr="002B22D6" w:rsidR="004E5778">
        <w:rPr>
          <w:rFonts w:cstheme="minorHAnsi"/>
          <w:b/>
        </w:rPr>
        <w:t>Use of Information Technology to Reduce Burden</w:t>
      </w:r>
    </w:p>
    <w:p w:rsidR="00CB1F9B" w:rsidRPr="002B22D6" w:rsidP="00517ACD" w14:paraId="0D4EC89E" w14:textId="30D911D4">
      <w:pPr>
        <w:tabs>
          <w:tab w:val="left" w:pos="180"/>
        </w:tabs>
        <w:spacing w:after="240"/>
        <w:ind w:firstLine="180"/>
        <w:jc w:val="both"/>
        <w:rPr>
          <w:rFonts w:cstheme="minorHAnsi"/>
          <w:b/>
        </w:rPr>
      </w:pPr>
      <w:r w:rsidRPr="002B22D6">
        <w:rPr>
          <w:rFonts w:cstheme="minorHAnsi"/>
        </w:rPr>
        <w:t xml:space="preserve">The study team plans to use information technology wherever possible. The I-HMRF study team plans to conduct data collection activities by video conference at four of the six sites and in-person at two sites. This approach offers flexibility to participating sites to select which option they would prefer. For virtual site visits, the format will reduce participant burden as they will not need to travel to activities. For in-person site visits, the study team will work with site staff to minimize burden where possible, such as offering data collection engagements in close proximity to other services to minimize participant travel. </w:t>
      </w:r>
    </w:p>
    <w:p w:rsidR="005B5FCC" w:rsidRPr="002B22D6" w:rsidP="00DF1291" w14:paraId="3BD5DB6D" w14:textId="77777777">
      <w:pPr>
        <w:pStyle w:val="ListParagraph"/>
        <w:spacing w:after="0" w:line="240" w:lineRule="auto"/>
        <w:ind w:left="360"/>
        <w:rPr>
          <w:rFonts w:cstheme="minorHAnsi"/>
        </w:rPr>
      </w:pPr>
    </w:p>
    <w:p w:rsidR="00891CD9" w:rsidRPr="002B22D6" w:rsidP="007D0F6E" w14:paraId="1F639D74" w14:textId="03F0AC4B">
      <w:pPr>
        <w:spacing w:after="120" w:line="240" w:lineRule="auto"/>
        <w:ind w:left="720" w:hanging="720"/>
        <w:rPr>
          <w:rFonts w:cstheme="minorHAnsi"/>
          <w:b/>
        </w:rPr>
      </w:pPr>
      <w:r w:rsidRPr="002B22D6">
        <w:rPr>
          <w:rFonts w:cstheme="minorHAnsi"/>
          <w:b/>
        </w:rPr>
        <w:t>A4</w:t>
      </w:r>
      <w:r w:rsidRPr="002B22D6">
        <w:rPr>
          <w:rFonts w:cstheme="minorHAnsi"/>
        </w:rPr>
        <w:t>.</w:t>
      </w:r>
      <w:r w:rsidRPr="002B22D6">
        <w:rPr>
          <w:rFonts w:cstheme="minorHAnsi"/>
        </w:rPr>
        <w:tab/>
      </w:r>
      <w:r w:rsidRPr="002B22D6" w:rsidR="004E5778">
        <w:rPr>
          <w:rFonts w:cstheme="minorHAnsi"/>
          <w:b/>
        </w:rPr>
        <w:t xml:space="preserve">Use of Existing Data: </w:t>
      </w:r>
      <w:r w:rsidRPr="002B22D6" w:rsidR="0068303E">
        <w:rPr>
          <w:rFonts w:cstheme="minorHAnsi"/>
          <w:b/>
        </w:rPr>
        <w:t>E</w:t>
      </w:r>
      <w:r w:rsidRPr="002B22D6" w:rsidR="00CC4651">
        <w:rPr>
          <w:rFonts w:cstheme="minorHAnsi"/>
          <w:b/>
        </w:rPr>
        <w:t>fforts to</w:t>
      </w:r>
      <w:r w:rsidRPr="002B22D6">
        <w:rPr>
          <w:rFonts w:cstheme="minorHAnsi"/>
          <w:b/>
        </w:rPr>
        <w:t xml:space="preserve"> reduce duplication</w:t>
      </w:r>
      <w:r w:rsidRPr="002B22D6" w:rsidR="009A3AD8">
        <w:rPr>
          <w:rFonts w:cstheme="minorHAnsi"/>
          <w:b/>
        </w:rPr>
        <w:t>,</w:t>
      </w:r>
      <w:r w:rsidRPr="002B22D6" w:rsidR="00EA0D4F">
        <w:rPr>
          <w:rFonts w:cstheme="minorHAnsi"/>
          <w:b/>
        </w:rPr>
        <w:t xml:space="preserve"> minimize burden</w:t>
      </w:r>
      <w:r w:rsidRPr="002B22D6" w:rsidR="009A3AD8">
        <w:rPr>
          <w:rFonts w:cstheme="minorHAnsi"/>
          <w:b/>
        </w:rPr>
        <w:t>,</w:t>
      </w:r>
      <w:r w:rsidRPr="002B22D6" w:rsidR="00A03E3F">
        <w:rPr>
          <w:rFonts w:cstheme="minorHAnsi"/>
          <w:b/>
        </w:rPr>
        <w:t xml:space="preserve"> and</w:t>
      </w:r>
      <w:r w:rsidRPr="002B22D6" w:rsidR="00EA0D4F">
        <w:rPr>
          <w:rFonts w:cstheme="minorHAnsi"/>
          <w:b/>
        </w:rPr>
        <w:t xml:space="preserve"> increase</w:t>
      </w:r>
      <w:r w:rsidRPr="002B22D6" w:rsidR="00D55767">
        <w:rPr>
          <w:rFonts w:cstheme="minorHAnsi"/>
          <w:b/>
        </w:rPr>
        <w:t xml:space="preserve"> utility and</w:t>
      </w:r>
      <w:r w:rsidRPr="002B22D6" w:rsidR="00EA0D4F">
        <w:rPr>
          <w:rFonts w:cstheme="minorHAnsi"/>
          <w:b/>
        </w:rPr>
        <w:t xml:space="preserve"> government </w:t>
      </w:r>
      <w:r w:rsidRPr="002B22D6" w:rsidR="009F023B">
        <w:rPr>
          <w:rFonts w:cstheme="minorHAnsi"/>
          <w:b/>
        </w:rPr>
        <w:t>efficiency</w:t>
      </w:r>
    </w:p>
    <w:p w:rsidR="005B5FCC" w:rsidRPr="002B22D6" w:rsidP="000B5053" w14:paraId="4F2D0E37" w14:textId="13FDCA81">
      <w:pPr>
        <w:spacing w:after="240"/>
        <w:ind w:firstLine="180"/>
        <w:jc w:val="both"/>
        <w:rPr>
          <w:rFonts w:cstheme="minorHAnsi"/>
        </w:rPr>
      </w:pPr>
      <w:r w:rsidRPr="002B22D6">
        <w:rPr>
          <w:rFonts w:cstheme="minorHAnsi"/>
        </w:rPr>
        <w:t xml:space="preserve">The I-HMRF study team is not collecting information that is available elsewhere. None of the instruments ask for information that can be reliably obtained through other sources. </w:t>
      </w:r>
      <w:r w:rsidRPr="002B22D6" w:rsidR="00C96447">
        <w:rPr>
          <w:rFonts w:cstheme="minorHAnsi"/>
        </w:rPr>
        <w:t>To date, there has only been on</w:t>
      </w:r>
      <w:r w:rsidR="00C96447">
        <w:rPr>
          <w:rFonts w:cstheme="minorHAnsi"/>
        </w:rPr>
        <w:t>e</w:t>
      </w:r>
      <w:r w:rsidRPr="002B22D6" w:rsidR="00C96447">
        <w:rPr>
          <w:rFonts w:cstheme="minorHAnsi"/>
        </w:rPr>
        <w:t xml:space="preserve"> federal HMRF sub study (CHARMED</w:t>
      </w:r>
      <w:r>
        <w:rPr>
          <w:rStyle w:val="FootnoteReference"/>
          <w:rFonts w:cstheme="minorHAnsi"/>
        </w:rPr>
        <w:footnoteReference w:id="5"/>
      </w:r>
      <w:r w:rsidRPr="002B22D6" w:rsidR="00C96447">
        <w:rPr>
          <w:rFonts w:cstheme="minorHAnsi"/>
        </w:rPr>
        <w:t xml:space="preserve">) conducted to explore strategies to support AIAN fathers. Yet, this study only focused on fathers and did not involve talking directly with participants or staff of HMRF programs or other social service programs; only three AIAN experts were involved in the data collection. </w:t>
      </w:r>
    </w:p>
    <w:p w:rsidR="00CB1F9B" w:rsidRPr="002B22D6" w:rsidP="00DF1291" w14:paraId="3000107E" w14:textId="77777777">
      <w:pPr>
        <w:spacing w:after="0" w:line="240" w:lineRule="auto"/>
        <w:rPr>
          <w:rFonts w:cstheme="minorHAnsi"/>
        </w:rPr>
      </w:pPr>
    </w:p>
    <w:p w:rsidR="00B9441B" w:rsidRPr="002B22D6" w:rsidP="00060B30" w14:paraId="0F92E2E6" w14:textId="7DC386E7">
      <w:pPr>
        <w:spacing w:after="120" w:line="240" w:lineRule="auto"/>
        <w:rPr>
          <w:rFonts w:cstheme="minorHAnsi"/>
        </w:rPr>
      </w:pPr>
      <w:r w:rsidRPr="002B22D6">
        <w:rPr>
          <w:rFonts w:cstheme="minorHAnsi"/>
          <w:b/>
        </w:rPr>
        <w:t>A5</w:t>
      </w:r>
      <w:r w:rsidRPr="002B22D6">
        <w:rPr>
          <w:rFonts w:cstheme="minorHAnsi"/>
        </w:rPr>
        <w:t>.</w:t>
      </w:r>
      <w:r w:rsidRPr="002B22D6">
        <w:rPr>
          <w:rFonts w:cstheme="minorHAnsi"/>
        </w:rPr>
        <w:tab/>
      </w:r>
      <w:r w:rsidRPr="002B22D6" w:rsidR="004E5778">
        <w:rPr>
          <w:rFonts w:cstheme="minorHAnsi"/>
          <w:b/>
        </w:rPr>
        <w:t>Impact on Small Businesses</w:t>
      </w:r>
      <w:r w:rsidRPr="002B22D6" w:rsidR="004E5778">
        <w:rPr>
          <w:rFonts w:cstheme="minorHAnsi"/>
        </w:rPr>
        <w:t xml:space="preserve"> </w:t>
      </w:r>
    </w:p>
    <w:p w:rsidR="00060B30" w:rsidRPr="002B22D6" w:rsidP="00D042B3" w14:paraId="58C652C0" w14:textId="34C2AF36">
      <w:pPr>
        <w:tabs>
          <w:tab w:val="left" w:pos="-720"/>
        </w:tabs>
        <w:suppressAutoHyphens/>
        <w:spacing w:after="240"/>
        <w:ind w:firstLine="187"/>
        <w:jc w:val="both"/>
        <w:rPr>
          <w:rFonts w:cstheme="minorHAnsi"/>
        </w:rPr>
      </w:pPr>
      <w:r w:rsidRPr="002B22D6">
        <w:rPr>
          <w:rFonts w:cstheme="minorHAnsi"/>
        </w:rPr>
        <w:t xml:space="preserve">We expect most of the programs in the study will be small, non-profit organizations. The I-HMRF study team will only request information required for the stated use. The burden for respondents will be minimized by restricting the interview and survey length to the minimum required, by conducting </w:t>
      </w:r>
      <w:r w:rsidRPr="002B22D6">
        <w:rPr>
          <w:rFonts w:cstheme="minorHAnsi"/>
        </w:rPr>
        <w:t xml:space="preserve">interviews at times convenient for the respondents, and by not requiring record-keeping on the part of the programs. </w:t>
      </w:r>
    </w:p>
    <w:p w:rsidR="005B5FCC" w:rsidRPr="002B22D6" w:rsidP="00DF1291" w14:paraId="373D68B1" w14:textId="77777777">
      <w:pPr>
        <w:spacing w:after="0" w:line="240" w:lineRule="auto"/>
        <w:rPr>
          <w:rFonts w:cstheme="minorHAnsi"/>
        </w:rPr>
      </w:pPr>
    </w:p>
    <w:p w:rsidR="00CC4651" w:rsidP="00060B30" w14:paraId="0B3334AC" w14:textId="7368B523">
      <w:pPr>
        <w:spacing w:after="120"/>
        <w:rPr>
          <w:rFonts w:cstheme="minorHAnsi"/>
        </w:rPr>
      </w:pPr>
      <w:r w:rsidRPr="002B22D6">
        <w:rPr>
          <w:rFonts w:cstheme="minorHAnsi"/>
          <w:b/>
        </w:rPr>
        <w:t>A6</w:t>
      </w:r>
      <w:r w:rsidRPr="002B22D6">
        <w:rPr>
          <w:rFonts w:cstheme="minorHAnsi"/>
        </w:rPr>
        <w:t>.</w:t>
      </w:r>
      <w:r w:rsidRPr="002B22D6">
        <w:rPr>
          <w:rFonts w:cstheme="minorHAnsi"/>
        </w:rPr>
        <w:tab/>
      </w:r>
      <w:r w:rsidRPr="002B22D6" w:rsidR="004E5778">
        <w:rPr>
          <w:rFonts w:cstheme="minorHAnsi"/>
          <w:b/>
        </w:rPr>
        <w:t>Consequences of Less Frequent Collection</w:t>
      </w:r>
      <w:r w:rsidRPr="002B22D6" w:rsidR="004E5778">
        <w:rPr>
          <w:rFonts w:cstheme="minorHAnsi"/>
        </w:rPr>
        <w:t xml:space="preserve"> </w:t>
      </w:r>
      <w:r w:rsidRPr="002B22D6" w:rsidR="001253F4">
        <w:rPr>
          <w:rFonts w:cstheme="minorHAnsi"/>
        </w:rPr>
        <w:t xml:space="preserve"> </w:t>
      </w:r>
    </w:p>
    <w:p w:rsidR="005B5FCC" w:rsidRPr="002B22D6" w:rsidP="009F023B" w14:paraId="2F68FCB2" w14:textId="430E7B7C">
      <w:pPr>
        <w:spacing w:after="240"/>
        <w:ind w:firstLine="180"/>
        <w:jc w:val="both"/>
        <w:rPr>
          <w:rFonts w:cstheme="minorHAnsi"/>
        </w:rPr>
      </w:pPr>
      <w:r w:rsidRPr="002B22D6">
        <w:rPr>
          <w:rFonts w:cstheme="minorHAnsi"/>
        </w:rPr>
        <w:t xml:space="preserve">A key goal of the study is to be able to gather community experiences to improve the provision and uptake of HMRF services and their positive impact on participants and their families. As Indigenous communities are currently underserved by HMRF programming, without this data collection, it will be hard to understand what barriers Indigenous programs experience related to applying to HMRF programming. Additionally, it will be hard to understand how to make HMRF programs more </w:t>
      </w:r>
      <w:r w:rsidRPr="002B22D6" w:rsidR="00643AF4">
        <w:rPr>
          <w:rFonts w:cstheme="minorHAnsi"/>
        </w:rPr>
        <w:t>culturally</w:t>
      </w:r>
      <w:r w:rsidRPr="002B22D6">
        <w:rPr>
          <w:rFonts w:cstheme="minorHAnsi"/>
        </w:rPr>
        <w:t xml:space="preserve"> relevant. </w:t>
      </w:r>
      <w:r w:rsidRPr="002B22D6" w:rsidR="00643AF4">
        <w:rPr>
          <w:rFonts w:cstheme="minorHAnsi"/>
        </w:rPr>
        <w:t>Lastly, as Indigenous communities have a history steeped in both cultural and historical trauma, it is important to talk directly with Indigenous individuals in order to understand how to make programs more accessible and how to provide technical assistance in a culturally relevant way. Without this data collection, it will be hard to do so.</w:t>
      </w:r>
    </w:p>
    <w:p w:rsidR="00B9441B" w:rsidRPr="002B22D6" w:rsidP="00060B30" w14:paraId="109190DF" w14:textId="24A5C3A1">
      <w:pPr>
        <w:spacing w:after="120" w:line="240" w:lineRule="auto"/>
        <w:rPr>
          <w:rFonts w:cstheme="minorHAnsi"/>
          <w:b/>
        </w:rPr>
      </w:pPr>
      <w:r w:rsidRPr="002B22D6">
        <w:rPr>
          <w:rFonts w:cstheme="minorHAnsi"/>
          <w:b/>
        </w:rPr>
        <w:t>A7</w:t>
      </w:r>
      <w:r w:rsidRPr="002B22D6">
        <w:rPr>
          <w:rFonts w:cstheme="minorHAnsi"/>
        </w:rPr>
        <w:t>.</w:t>
      </w:r>
      <w:r w:rsidRPr="002B22D6">
        <w:rPr>
          <w:rFonts w:cstheme="minorHAnsi"/>
        </w:rPr>
        <w:tab/>
      </w:r>
      <w:r w:rsidRPr="002B22D6">
        <w:rPr>
          <w:rFonts w:cstheme="minorHAnsi"/>
          <w:b/>
        </w:rPr>
        <w:t>Now subsumed under 2(b) above and 10 (below)</w:t>
      </w:r>
    </w:p>
    <w:p w:rsidR="008267B4" w:rsidRPr="002B22D6" w:rsidP="008267B4" w14:paraId="07720509" w14:textId="77777777">
      <w:pPr>
        <w:spacing w:after="0" w:line="240" w:lineRule="auto"/>
        <w:rPr>
          <w:rFonts w:cstheme="minorHAnsi"/>
          <w:b/>
        </w:rPr>
      </w:pPr>
    </w:p>
    <w:p w:rsidR="00B9441B" w:rsidRPr="002B22D6" w:rsidP="00060B30" w14:paraId="3B6F8604" w14:textId="28A5BD20">
      <w:pPr>
        <w:spacing w:after="120"/>
        <w:rPr>
          <w:rFonts w:cstheme="minorHAnsi"/>
          <w:b/>
        </w:rPr>
      </w:pPr>
      <w:r w:rsidRPr="002B22D6">
        <w:rPr>
          <w:rFonts w:cstheme="minorHAnsi"/>
          <w:b/>
        </w:rPr>
        <w:t>A8</w:t>
      </w:r>
      <w:r w:rsidRPr="002B22D6">
        <w:rPr>
          <w:rFonts w:cstheme="minorHAnsi"/>
        </w:rPr>
        <w:t>.</w:t>
      </w:r>
      <w:r w:rsidRPr="002B22D6">
        <w:rPr>
          <w:rFonts w:cstheme="minorHAnsi"/>
        </w:rPr>
        <w:tab/>
      </w:r>
      <w:r w:rsidRPr="002B22D6">
        <w:rPr>
          <w:rFonts w:cstheme="minorHAnsi"/>
          <w:b/>
        </w:rPr>
        <w:t>Consultation</w:t>
      </w:r>
    </w:p>
    <w:p w:rsidR="00060B30" w:rsidRPr="002B22D6" w:rsidP="009F023B" w14:paraId="2F3836D2" w14:textId="77777777">
      <w:pPr>
        <w:spacing w:after="60"/>
        <w:rPr>
          <w:rFonts w:cstheme="minorHAnsi"/>
          <w:i/>
        </w:rPr>
      </w:pPr>
      <w:r w:rsidRPr="002B22D6">
        <w:rPr>
          <w:rFonts w:cstheme="minorHAnsi"/>
          <w:i/>
        </w:rPr>
        <w:t>Federal Register Notice and Comments</w:t>
      </w:r>
    </w:p>
    <w:p w:rsidR="00673DDA" w:rsidRPr="002B22D6" w:rsidP="00673DDA" w14:paraId="74707116" w14:textId="2D944AE4">
      <w:pPr>
        <w:spacing w:after="0"/>
        <w:rPr>
          <w:rFonts w:cstheme="minorHAnsi"/>
        </w:rPr>
      </w:pPr>
      <w:r w:rsidRPr="002B22D6">
        <w:rPr>
          <w:rFonts w:cstheme="minorHAnsi"/>
        </w:rPr>
        <w:t xml:space="preserve">In accordance with the Paperwork Reduction Act of 1995 (Pub. L. 104-13) and Office of Management and Budget (OMB) regulations at 5 CFR Part 1320 (60 FR 44978, August 29, 1995), ACF published </w:t>
      </w:r>
      <w:r w:rsidRPr="002B22D6" w:rsidR="00FE450E">
        <w:rPr>
          <w:rFonts w:cstheme="minorHAnsi"/>
        </w:rPr>
        <w:t>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FE450E" w:rsidRPr="002B22D6" w:rsidP="00673DDA" w14:paraId="705FD36B" w14:textId="77777777">
      <w:pPr>
        <w:spacing w:after="0"/>
        <w:rPr>
          <w:rFonts w:cstheme="minorHAnsi"/>
        </w:rPr>
      </w:pPr>
    </w:p>
    <w:p w:rsidR="00060B30" w:rsidRPr="002B22D6" w:rsidP="009F023B" w14:paraId="678F3F3E" w14:textId="18AF506E">
      <w:pPr>
        <w:spacing w:after="60"/>
        <w:rPr>
          <w:rFonts w:cstheme="minorHAnsi"/>
          <w:b/>
          <w:i/>
        </w:rPr>
      </w:pPr>
      <w:r w:rsidRPr="002B22D6">
        <w:rPr>
          <w:rFonts w:cstheme="minorHAnsi"/>
          <w:i/>
        </w:rPr>
        <w:t>Consultation with Experts</w:t>
      </w:r>
    </w:p>
    <w:p w:rsidR="00060B30" w:rsidP="00643AF4" w14:paraId="4E901FE9" w14:textId="079E6CCA">
      <w:pPr>
        <w:spacing w:after="240"/>
        <w:ind w:firstLine="180"/>
        <w:rPr>
          <w:rFonts w:cstheme="minorHAnsi"/>
        </w:rPr>
      </w:pPr>
      <w:r w:rsidRPr="002B22D6">
        <w:rPr>
          <w:rFonts w:cstheme="minorHAnsi"/>
        </w:rPr>
        <w:t>The d</w:t>
      </w:r>
      <w:r w:rsidRPr="002B22D6" w:rsidR="0091241B">
        <w:rPr>
          <w:rFonts w:cstheme="minorHAnsi"/>
        </w:rPr>
        <w:t xml:space="preserve">ata collection plan and protocol </w:t>
      </w:r>
      <w:r w:rsidRPr="002B22D6" w:rsidR="00F26F13">
        <w:rPr>
          <w:rFonts w:cstheme="minorHAnsi"/>
        </w:rPr>
        <w:t>were</w:t>
      </w:r>
      <w:r w:rsidRPr="002B22D6" w:rsidR="0091241B">
        <w:rPr>
          <w:rFonts w:cstheme="minorHAnsi"/>
        </w:rPr>
        <w:t xml:space="preserve"> developed with </w:t>
      </w:r>
      <w:r w:rsidRPr="002B22D6" w:rsidR="009F5EF3">
        <w:rPr>
          <w:rFonts w:cstheme="minorHAnsi"/>
        </w:rPr>
        <w:t>a focus of</w:t>
      </w:r>
      <w:r w:rsidRPr="002B22D6">
        <w:rPr>
          <w:rFonts w:cstheme="minorHAnsi"/>
        </w:rPr>
        <w:t xml:space="preserve"> interconnectedness of culture, honoring Indigenous wisdom and tradition, and centering community values. </w:t>
      </w:r>
      <w:r w:rsidRPr="002B22D6" w:rsidR="009F5EF3">
        <w:rPr>
          <w:rFonts w:cstheme="minorHAnsi"/>
        </w:rPr>
        <w:t>T</w:t>
      </w:r>
      <w:r w:rsidRPr="002B22D6">
        <w:rPr>
          <w:rFonts w:cstheme="minorHAnsi"/>
        </w:rPr>
        <w:t xml:space="preserve">he study team </w:t>
      </w:r>
      <w:r w:rsidRPr="002B22D6" w:rsidR="009F5EF3">
        <w:rPr>
          <w:rFonts w:cstheme="minorHAnsi"/>
        </w:rPr>
        <w:t>engaged the I-HMRF</w:t>
      </w:r>
      <w:r w:rsidRPr="002B22D6">
        <w:rPr>
          <w:rFonts w:cstheme="minorHAnsi"/>
        </w:rPr>
        <w:t xml:space="preserve"> </w:t>
      </w:r>
      <w:r w:rsidRPr="002B22D6" w:rsidR="00643AF4">
        <w:rPr>
          <w:rFonts w:cstheme="minorHAnsi"/>
        </w:rPr>
        <w:t>CWG</w:t>
      </w:r>
      <w:r w:rsidRPr="002B22D6">
        <w:rPr>
          <w:rFonts w:cstheme="minorHAnsi"/>
        </w:rPr>
        <w:t xml:space="preserve"> members </w:t>
      </w:r>
      <w:r w:rsidRPr="002B22D6" w:rsidR="009F5EF3">
        <w:rPr>
          <w:rFonts w:cstheme="minorHAnsi"/>
        </w:rPr>
        <w:t xml:space="preserve">in </w:t>
      </w:r>
      <w:r w:rsidRPr="002B22D6" w:rsidR="00772E21">
        <w:rPr>
          <w:rFonts w:cstheme="minorHAnsi"/>
        </w:rPr>
        <w:t>f</w:t>
      </w:r>
      <w:r w:rsidRPr="002B22D6" w:rsidR="009F5EF3">
        <w:rPr>
          <w:rFonts w:cstheme="minorHAnsi"/>
        </w:rPr>
        <w:t>eedback on the data collection plan, research questions and protocol development to</w:t>
      </w:r>
      <w:r w:rsidRPr="002B22D6">
        <w:rPr>
          <w:rFonts w:cstheme="minorHAnsi"/>
        </w:rPr>
        <w:t xml:space="preserve"> ensure insights are being gathered from Indigenous communities and practitioners. CWG members have been and will continue to be engaged at all phases of the project to ensure Native voices and perspectives are elevated throughout the lifecycle of the study. </w:t>
      </w:r>
    </w:p>
    <w:p w:rsidR="00B21E8D" w:rsidP="009F023B" w14:paraId="251EEC93" w14:textId="4D479FC1">
      <w:pPr>
        <w:spacing w:after="120"/>
        <w:ind w:firstLine="180"/>
        <w:rPr>
          <w:rFonts w:cstheme="minorHAnsi"/>
        </w:rPr>
      </w:pPr>
      <w:r>
        <w:rPr>
          <w:rFonts w:cstheme="minorHAnsi"/>
        </w:rPr>
        <w:t>The C</w:t>
      </w:r>
      <w:r w:rsidR="002057D6">
        <w:rPr>
          <w:rFonts w:cstheme="minorHAnsi"/>
        </w:rPr>
        <w:t xml:space="preserve">WG members </w:t>
      </w:r>
      <w:r w:rsidR="0014227A">
        <w:rPr>
          <w:rFonts w:cstheme="minorHAnsi"/>
        </w:rPr>
        <w:t xml:space="preserve">external to the federal and contractor teams </w:t>
      </w:r>
      <w:r w:rsidR="0055229B">
        <w:rPr>
          <w:rFonts w:cstheme="minorHAnsi"/>
        </w:rPr>
        <w:t>who have</w:t>
      </w:r>
      <w:r w:rsidR="00B23A26">
        <w:rPr>
          <w:rFonts w:cstheme="minorHAnsi"/>
        </w:rPr>
        <w:t xml:space="preserve"> contributed to the development of the protocols</w:t>
      </w:r>
      <w:r w:rsidR="0055229B">
        <w:rPr>
          <w:rFonts w:cstheme="minorHAnsi"/>
        </w:rPr>
        <w:t xml:space="preserve"> to date </w:t>
      </w:r>
      <w:r w:rsidR="002057D6">
        <w:rPr>
          <w:rFonts w:cstheme="minorHAnsi"/>
        </w:rPr>
        <w:t xml:space="preserve">include: </w:t>
      </w:r>
    </w:p>
    <w:p w:rsidR="002057D6" w:rsidP="002057D6" w14:paraId="5E417272" w14:textId="6F1937E2">
      <w:pPr>
        <w:pStyle w:val="ListParagraph"/>
        <w:numPr>
          <w:ilvl w:val="0"/>
          <w:numId w:val="16"/>
        </w:numPr>
        <w:spacing w:after="240"/>
        <w:rPr>
          <w:rFonts w:cstheme="minorHAnsi"/>
        </w:rPr>
      </w:pPr>
      <w:r w:rsidRPr="002057D6">
        <w:rPr>
          <w:rFonts w:cstheme="minorHAnsi"/>
        </w:rPr>
        <w:t>Lori Hunter</w:t>
      </w:r>
      <w:r w:rsidR="003E7A3D">
        <w:rPr>
          <w:rFonts w:cstheme="minorHAnsi"/>
        </w:rPr>
        <w:t xml:space="preserve">, </w:t>
      </w:r>
      <w:r w:rsidRPr="003E7A3D" w:rsidR="003E7A3D">
        <w:rPr>
          <w:rFonts w:cstheme="minorHAnsi"/>
        </w:rPr>
        <w:t>Program Director, Grand Lakes Inter-Tribal Council (GLITC)</w:t>
      </w:r>
    </w:p>
    <w:p w:rsidR="002057D6" w:rsidP="002057D6" w14:paraId="53B24AD0" w14:textId="2D874F71">
      <w:pPr>
        <w:pStyle w:val="ListParagraph"/>
        <w:numPr>
          <w:ilvl w:val="0"/>
          <w:numId w:val="16"/>
        </w:numPr>
        <w:spacing w:after="240"/>
        <w:rPr>
          <w:rFonts w:cstheme="minorHAnsi"/>
        </w:rPr>
      </w:pPr>
      <w:r w:rsidRPr="002057D6">
        <w:rPr>
          <w:rFonts w:cstheme="minorHAnsi"/>
        </w:rPr>
        <w:t>Tina Gray</w:t>
      </w:r>
      <w:r w:rsidR="00D715DA">
        <w:rPr>
          <w:rFonts w:cstheme="minorHAnsi"/>
        </w:rPr>
        <w:t xml:space="preserve">, </w:t>
      </w:r>
      <w:r w:rsidRPr="00D715DA" w:rsidR="00D715DA">
        <w:rPr>
          <w:rFonts w:cstheme="minorHAnsi"/>
        </w:rPr>
        <w:t>Senior Project Director</w:t>
      </w:r>
      <w:r w:rsidR="00D715DA">
        <w:rPr>
          <w:rFonts w:cstheme="minorHAnsi"/>
        </w:rPr>
        <w:t>, Capacity Builders</w:t>
      </w:r>
    </w:p>
    <w:p w:rsidR="002057D6" w:rsidP="002057D6" w14:paraId="76B0784F" w14:textId="0D97B956">
      <w:pPr>
        <w:pStyle w:val="ListParagraph"/>
        <w:numPr>
          <w:ilvl w:val="0"/>
          <w:numId w:val="16"/>
        </w:numPr>
        <w:spacing w:after="240"/>
        <w:rPr>
          <w:rFonts w:cstheme="minorHAnsi"/>
        </w:rPr>
      </w:pPr>
      <w:r w:rsidRPr="002057D6">
        <w:rPr>
          <w:rFonts w:cstheme="minorHAnsi"/>
        </w:rPr>
        <w:t>Ariel Richer</w:t>
      </w:r>
      <w:r w:rsidRPr="003E7A3D" w:rsidR="003E7A3D">
        <w:rPr>
          <w:rFonts w:cstheme="minorHAnsi"/>
        </w:rPr>
        <w:t>, Co-Founder of Urban Indigenous Collective (UIC)</w:t>
      </w:r>
    </w:p>
    <w:p w:rsidR="002057D6" w:rsidP="002057D6" w14:paraId="50E2198A" w14:textId="1298D006">
      <w:pPr>
        <w:pStyle w:val="ListParagraph"/>
        <w:numPr>
          <w:ilvl w:val="0"/>
          <w:numId w:val="16"/>
        </w:numPr>
        <w:spacing w:after="240"/>
        <w:rPr>
          <w:rFonts w:cstheme="minorHAnsi"/>
        </w:rPr>
      </w:pPr>
      <w:r w:rsidRPr="002057D6">
        <w:rPr>
          <w:rFonts w:cstheme="minorHAnsi"/>
        </w:rPr>
        <w:t xml:space="preserve">Chris </w:t>
      </w:r>
      <w:r w:rsidRPr="002057D6">
        <w:rPr>
          <w:rFonts w:cstheme="minorHAnsi"/>
        </w:rPr>
        <w:t>Custalow</w:t>
      </w:r>
      <w:r w:rsidRPr="00E36CA5" w:rsidR="00E36CA5">
        <w:rPr>
          <w:rFonts w:cstheme="minorHAnsi"/>
        </w:rPr>
        <w:t>, Co-Founder and Director of Eastern Woodlands Revitalization</w:t>
      </w:r>
    </w:p>
    <w:p w:rsidR="002057D6" w:rsidP="002057D6" w14:paraId="6907CD82" w14:textId="04339E9D">
      <w:pPr>
        <w:pStyle w:val="ListParagraph"/>
        <w:numPr>
          <w:ilvl w:val="0"/>
          <w:numId w:val="16"/>
        </w:numPr>
        <w:spacing w:after="240"/>
        <w:rPr>
          <w:rFonts w:cstheme="minorHAnsi"/>
        </w:rPr>
      </w:pPr>
      <w:r>
        <w:rPr>
          <w:rFonts w:cstheme="minorHAnsi"/>
        </w:rPr>
        <w:t>Al</w:t>
      </w:r>
      <w:r w:rsidR="00E021E9">
        <w:rPr>
          <w:rFonts w:cstheme="minorHAnsi"/>
        </w:rPr>
        <w:t>bert Pooley</w:t>
      </w:r>
      <w:r w:rsidR="00FC6A90">
        <w:rPr>
          <w:rFonts w:cstheme="minorHAnsi"/>
        </w:rPr>
        <w:t xml:space="preserve">, </w:t>
      </w:r>
      <w:r w:rsidR="00A02A73">
        <w:rPr>
          <w:rFonts w:cstheme="minorHAnsi"/>
        </w:rPr>
        <w:t xml:space="preserve">Founder/President, </w:t>
      </w:r>
      <w:r w:rsidRPr="00FC6A90" w:rsidR="00FC6A90">
        <w:rPr>
          <w:rFonts w:cstheme="minorHAnsi"/>
        </w:rPr>
        <w:t>Native American Fatherhood and Families Association</w:t>
      </w:r>
    </w:p>
    <w:p w:rsidR="0035027A" w:rsidP="002057D6" w14:paraId="6D9F122F" w14:textId="35D7A876">
      <w:pPr>
        <w:pStyle w:val="ListParagraph"/>
        <w:numPr>
          <w:ilvl w:val="0"/>
          <w:numId w:val="16"/>
        </w:numPr>
        <w:spacing w:after="240"/>
        <w:rPr>
          <w:rFonts w:cstheme="minorHAnsi"/>
        </w:rPr>
      </w:pPr>
      <w:r>
        <w:rPr>
          <w:rFonts w:cstheme="minorHAnsi"/>
        </w:rPr>
        <w:t>Neil Tif</w:t>
      </w:r>
      <w:r w:rsidR="00D535F2">
        <w:rPr>
          <w:rFonts w:cstheme="minorHAnsi"/>
        </w:rPr>
        <w:t>t</w:t>
      </w:r>
      <w:r>
        <w:rPr>
          <w:rFonts w:cstheme="minorHAnsi"/>
        </w:rPr>
        <w:t xml:space="preserve">, </w:t>
      </w:r>
      <w:r w:rsidRPr="002B05A3" w:rsidR="002B05A3">
        <w:rPr>
          <w:rFonts w:cstheme="minorHAnsi"/>
        </w:rPr>
        <w:t>Outreach Coordinator/Court Navigator</w:t>
      </w:r>
      <w:r w:rsidR="002B05A3">
        <w:rPr>
          <w:rFonts w:cstheme="minorHAnsi"/>
        </w:rPr>
        <w:t xml:space="preserve">, </w:t>
      </w:r>
      <w:r w:rsidRPr="00FC6A90">
        <w:rPr>
          <w:rFonts w:cstheme="minorHAnsi"/>
        </w:rPr>
        <w:t>Native American Fatherhood and Families Association</w:t>
      </w:r>
    </w:p>
    <w:p w:rsidR="0014227A" w:rsidP="002057D6" w14:paraId="2B5AA0ED" w14:textId="65D7B474">
      <w:pPr>
        <w:pStyle w:val="ListParagraph"/>
        <w:numPr>
          <w:ilvl w:val="0"/>
          <w:numId w:val="16"/>
        </w:numPr>
        <w:spacing w:after="240"/>
        <w:rPr>
          <w:rFonts w:cstheme="minorHAnsi"/>
        </w:rPr>
      </w:pPr>
      <w:r w:rsidRPr="00E36CA5">
        <w:rPr>
          <w:rFonts w:cstheme="minorHAnsi"/>
        </w:rPr>
        <w:t>Jennifer Richards, Project Director, Johns Hopkins University</w:t>
      </w:r>
    </w:p>
    <w:p w:rsidR="00EA0D4F" w:rsidRPr="009F023B" w:rsidP="009F023B" w14:paraId="42BF95B5" w14:textId="0FA6D4BE">
      <w:pPr>
        <w:pStyle w:val="ListParagraph"/>
        <w:numPr>
          <w:ilvl w:val="0"/>
          <w:numId w:val="16"/>
        </w:numPr>
        <w:spacing w:after="240"/>
        <w:rPr>
          <w:rFonts w:cstheme="minorHAnsi"/>
        </w:rPr>
      </w:pPr>
      <w:r w:rsidRPr="002057D6">
        <w:rPr>
          <w:rFonts w:cstheme="minorHAnsi"/>
        </w:rPr>
        <w:t>Tiffani Begay</w:t>
      </w:r>
      <w:r>
        <w:rPr>
          <w:rFonts w:cstheme="minorHAnsi"/>
        </w:rPr>
        <w:t>, Research Associate, Johns Hopkins University</w:t>
      </w:r>
    </w:p>
    <w:p w:rsidR="009A39E1" w:rsidRPr="002B22D6" w:rsidP="002560D7" w14:paraId="4ADF0CCE" w14:textId="50F60419">
      <w:pPr>
        <w:spacing w:after="120" w:line="240" w:lineRule="auto"/>
        <w:rPr>
          <w:rFonts w:cstheme="minorHAnsi"/>
        </w:rPr>
      </w:pPr>
      <w:r w:rsidRPr="002B22D6">
        <w:rPr>
          <w:rFonts w:cstheme="minorHAnsi"/>
          <w:b/>
        </w:rPr>
        <w:t>A9</w:t>
      </w:r>
      <w:r w:rsidRPr="002B22D6">
        <w:rPr>
          <w:rFonts w:cstheme="minorHAnsi"/>
        </w:rPr>
        <w:t>.</w:t>
      </w:r>
      <w:r w:rsidRPr="002B22D6">
        <w:rPr>
          <w:rFonts w:cstheme="minorHAnsi"/>
        </w:rPr>
        <w:tab/>
      </w:r>
      <w:r w:rsidRPr="002B22D6">
        <w:rPr>
          <w:rFonts w:cstheme="minorHAnsi"/>
          <w:b/>
        </w:rPr>
        <w:t>Tokens of App</w:t>
      </w:r>
      <w:r w:rsidRPr="002B22D6" w:rsidR="005B5FCC">
        <w:rPr>
          <w:rFonts w:cstheme="minorHAnsi"/>
          <w:b/>
        </w:rPr>
        <w:t>reciation</w:t>
      </w:r>
    </w:p>
    <w:p w:rsidR="00576376" w:rsidP="00576376" w14:paraId="1307A802" w14:textId="3DE3B2CC">
      <w:r>
        <w:t>It is extremely important to provide those with lived experience, experts, staff, and others providing their feedback for these efforts with equitable compensation or tokens of appreciation for participation. As noted in a 2022 report by the Office of the Assistant Secretary for Planning and Evaluation</w:t>
      </w:r>
      <w:r>
        <w:rPr>
          <w:rStyle w:val="FootnoteReference"/>
        </w:rPr>
        <w:footnoteReference w:id="6"/>
      </w:r>
      <w:r>
        <w:t xml:space="preserve"> this “helps ensure a diverse population with varied views can participate.” As such, we plan to provide </w:t>
      </w:r>
      <w:r w:rsidR="00874D02">
        <w:t>h</w:t>
      </w:r>
      <w:r>
        <w:t>onoria</w:t>
      </w:r>
      <w:r>
        <w:t xml:space="preserve"> to respondents, as described in section A13. </w:t>
      </w:r>
    </w:p>
    <w:p w:rsidR="007C7B4B" w:rsidRPr="002B22D6" w:rsidP="00CB57CE" w14:paraId="50697237" w14:textId="5753D7D4">
      <w:pPr>
        <w:spacing w:after="120" w:line="240" w:lineRule="auto"/>
        <w:rPr>
          <w:rFonts w:cstheme="minorHAnsi"/>
        </w:rPr>
      </w:pPr>
      <w:r w:rsidRPr="002B22D6">
        <w:rPr>
          <w:rFonts w:cstheme="minorHAnsi"/>
          <w:b/>
        </w:rPr>
        <w:t>A10</w:t>
      </w:r>
      <w:r w:rsidRPr="002B22D6">
        <w:rPr>
          <w:rFonts w:cstheme="minorHAnsi"/>
        </w:rPr>
        <w:t>.</w:t>
      </w:r>
      <w:r w:rsidRPr="002B22D6">
        <w:rPr>
          <w:rFonts w:cstheme="minorHAnsi"/>
        </w:rPr>
        <w:tab/>
      </w:r>
      <w:r w:rsidRPr="002B22D6" w:rsidR="002A41C6">
        <w:rPr>
          <w:rFonts w:cstheme="minorHAnsi"/>
          <w:b/>
        </w:rPr>
        <w:t xml:space="preserve">Privacy:  </w:t>
      </w:r>
      <w:r w:rsidRPr="002B22D6" w:rsidR="00FB5BF6">
        <w:rPr>
          <w:rFonts w:cstheme="minorHAnsi"/>
          <w:b/>
        </w:rPr>
        <w:t>Procedures to p</w:t>
      </w:r>
      <w:r w:rsidRPr="002B22D6" w:rsidR="004B75AC">
        <w:rPr>
          <w:rFonts w:cstheme="minorHAnsi"/>
          <w:b/>
        </w:rPr>
        <w:t xml:space="preserve">rotect </w:t>
      </w:r>
      <w:r w:rsidRPr="002B22D6" w:rsidR="00FB5BF6">
        <w:rPr>
          <w:rFonts w:cstheme="minorHAnsi"/>
          <w:b/>
        </w:rPr>
        <w:t>p</w:t>
      </w:r>
      <w:r w:rsidRPr="002B22D6" w:rsidR="00083227">
        <w:rPr>
          <w:rFonts w:cstheme="minorHAnsi"/>
          <w:b/>
        </w:rPr>
        <w:t>rivacy</w:t>
      </w:r>
      <w:r w:rsidRPr="002B22D6" w:rsidR="004B75AC">
        <w:rPr>
          <w:rFonts w:cstheme="minorHAnsi"/>
          <w:b/>
        </w:rPr>
        <w:t xml:space="preserve"> of </w:t>
      </w:r>
      <w:r w:rsidRPr="002B22D6" w:rsidR="00FB5BF6">
        <w:rPr>
          <w:rFonts w:cstheme="minorHAnsi"/>
          <w:b/>
        </w:rPr>
        <w:t>i</w:t>
      </w:r>
      <w:r w:rsidRPr="002B22D6" w:rsidR="004B75AC">
        <w:rPr>
          <w:rFonts w:cstheme="minorHAnsi"/>
          <w:b/>
        </w:rPr>
        <w:t>nformation</w:t>
      </w:r>
      <w:r w:rsidRPr="002B22D6" w:rsidR="00FB5BF6">
        <w:rPr>
          <w:rFonts w:cstheme="minorHAnsi"/>
          <w:b/>
        </w:rPr>
        <w:t>, while maximizing data sharing</w:t>
      </w:r>
    </w:p>
    <w:p w:rsidR="000969B3" w:rsidRPr="009F023B" w:rsidP="009F023B" w14:paraId="52C4BD20" w14:textId="19ED8490">
      <w:pPr>
        <w:widowControl w:val="0"/>
        <w:autoSpaceDE w:val="0"/>
        <w:autoSpaceDN w:val="0"/>
        <w:adjustRightInd w:val="0"/>
        <w:spacing w:after="60"/>
        <w:ind w:firstLine="180"/>
        <w:jc w:val="both"/>
        <w:rPr>
          <w:rFonts w:cstheme="minorHAnsi"/>
          <w:i/>
          <w:iCs/>
        </w:rPr>
      </w:pPr>
      <w:r w:rsidRPr="009F023B">
        <w:rPr>
          <w:rFonts w:cstheme="minorHAnsi"/>
          <w:i/>
          <w:iCs/>
          <w:color w:val="000000"/>
        </w:rPr>
        <w:t>Personally Identifiable Information</w:t>
      </w:r>
      <w:r w:rsidRPr="009F023B">
        <w:rPr>
          <w:rFonts w:cstheme="minorHAnsi"/>
          <w:i/>
          <w:iCs/>
        </w:rPr>
        <w:t xml:space="preserve"> </w:t>
      </w:r>
    </w:p>
    <w:p w:rsidR="00713EA6" w:rsidRPr="002B22D6" w:rsidP="00713EA6" w14:paraId="3C244F98" w14:textId="622C7EB8">
      <w:pPr>
        <w:widowControl w:val="0"/>
        <w:autoSpaceDE w:val="0"/>
        <w:autoSpaceDN w:val="0"/>
        <w:adjustRightInd w:val="0"/>
        <w:spacing w:after="240"/>
        <w:ind w:firstLine="180"/>
        <w:jc w:val="both"/>
        <w:rPr>
          <w:rFonts w:cstheme="minorHAnsi"/>
        </w:rPr>
      </w:pPr>
      <w:r w:rsidRPr="002B22D6">
        <w:rPr>
          <w:rFonts w:cstheme="minorHAnsi"/>
        </w:rPr>
        <w:t>This data collection effort will collect personally identifiable information (PII) from program staff (names, work email addresses, and telephone numbers) and program participants and community members (names, email addresses, and telephone numbers) for the purposes of arranging data collection (including scheduling and sending invitations to in-person or virtual data collection activities) and</w:t>
      </w:r>
      <w:r w:rsidR="009F023B">
        <w:rPr>
          <w:rFonts w:eastAsia="Times New Roman"/>
        </w:rPr>
        <w:t xml:space="preserve"> potentially to send honoraria.  </w:t>
      </w:r>
    </w:p>
    <w:p w:rsidR="00713EA6" w:rsidRPr="002B22D6" w:rsidP="00713EA6" w14:paraId="580E4AFE" w14:textId="77777777">
      <w:pPr>
        <w:spacing w:after="60"/>
        <w:rPr>
          <w:rFonts w:cstheme="minorHAnsi"/>
          <w:i/>
        </w:rPr>
      </w:pPr>
      <w:r w:rsidRPr="002B22D6">
        <w:rPr>
          <w:rFonts w:cstheme="minorHAnsi"/>
          <w:i/>
        </w:rPr>
        <w:t>Assurances of privacy</w:t>
      </w:r>
    </w:p>
    <w:p w:rsidR="00713EA6" w:rsidP="00713EA6" w14:paraId="375FC4C5" w14:textId="7C8E9CA9">
      <w:pPr>
        <w:widowControl w:val="0"/>
        <w:autoSpaceDE w:val="0"/>
        <w:autoSpaceDN w:val="0"/>
        <w:adjustRightInd w:val="0"/>
        <w:spacing w:after="240"/>
        <w:ind w:firstLine="180"/>
        <w:jc w:val="both"/>
        <w:rPr>
          <w:rFonts w:cstheme="minorHAnsi"/>
        </w:rPr>
      </w:pPr>
      <w:r w:rsidRPr="002B22D6">
        <w:rPr>
          <w:rFonts w:cstheme="minorHAnsi"/>
        </w:rPr>
        <w:t>Information collected will be kept private to the extent permitted by law. Issues of privacy will be discussed during training sessions with staff working on the project</w:t>
      </w:r>
      <w:r w:rsidR="00874D02">
        <w:rPr>
          <w:rFonts w:cstheme="minorHAnsi"/>
        </w:rPr>
        <w:t>, including how to maintain privacy of participants across multiple data collection activities within a site visit and how to properly collect, protect, and store PII while on site or conducting virtual data collection activities</w:t>
      </w:r>
      <w:r w:rsidRPr="002B22D6">
        <w:rPr>
          <w:rFonts w:cstheme="minorHAnsi"/>
        </w:rPr>
        <w:t>. All Mathematica staff complete online security awareness training when they are hired and receive annual refresher training thereafter. Training topics include the security policies and procedures found in the Mathematica Corporate Security Manual. Program staff will transfer records to Mathematica using a secure file transfer protocol site</w:t>
      </w:r>
      <w:r w:rsidR="009F023B">
        <w:rPr>
          <w:rFonts w:cstheme="minorHAnsi"/>
        </w:rPr>
        <w:t xml:space="preserve"> </w:t>
      </w:r>
      <w:r w:rsidRPr="002B22D6">
        <w:rPr>
          <w:rFonts w:cstheme="minorHAnsi"/>
        </w:rPr>
        <w:t xml:space="preserve">in case the files contain </w:t>
      </w:r>
      <w:r w:rsidR="0026253E">
        <w:rPr>
          <w:rFonts w:cstheme="minorHAnsi"/>
        </w:rPr>
        <w:t>PII</w:t>
      </w:r>
      <w:r w:rsidRPr="002B22D6">
        <w:rPr>
          <w:rFonts w:cstheme="minorHAnsi"/>
        </w:rPr>
        <w:t>.</w:t>
      </w:r>
    </w:p>
    <w:p w:rsidR="004045D1" w:rsidRPr="00663181" w:rsidP="00663181" w14:paraId="3E23CC14" w14:textId="44E361D2">
      <w:pPr>
        <w:ind w:firstLine="180"/>
      </w:pPr>
      <w:r>
        <w:t xml:space="preserve">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w:t>
      </w:r>
      <w:r>
        <w:t>receive information about the authority, the purposes for use, the routine uses, that the request is voluntary, and any effects of not providing the requested information.</w:t>
      </w:r>
    </w:p>
    <w:p w:rsidR="00713EA6" w:rsidRPr="002B22D6" w:rsidP="00713EA6" w14:paraId="700C92E1" w14:textId="3A974AC1">
      <w:pPr>
        <w:widowControl w:val="0"/>
        <w:autoSpaceDE w:val="0"/>
        <w:autoSpaceDN w:val="0"/>
        <w:adjustRightInd w:val="0"/>
        <w:spacing w:after="240"/>
        <w:ind w:firstLine="180"/>
        <w:jc w:val="both"/>
        <w:rPr>
          <w:rFonts w:cstheme="minorHAnsi"/>
        </w:rPr>
      </w:pPr>
      <w:r w:rsidRPr="002B22D6">
        <w:rPr>
          <w:rFonts w:cstheme="minorHAnsi"/>
        </w:rPr>
        <w:t xml:space="preserve">For all data collection activities, invited participants will be assured that information requested from them is for research purposes only and that their identities will not be disclosed to anyone outside the study team. With participant permission, focus group, interview, or </w:t>
      </w:r>
      <w:r w:rsidR="00A70131">
        <w:rPr>
          <w:rFonts w:cstheme="minorHAnsi"/>
        </w:rPr>
        <w:t>p</w:t>
      </w:r>
      <w:r w:rsidRPr="002B22D6">
        <w:rPr>
          <w:rFonts w:cstheme="minorHAnsi"/>
        </w:rPr>
        <w:t>hoto</w:t>
      </w:r>
      <w:r w:rsidR="00A70131">
        <w:rPr>
          <w:rFonts w:cstheme="minorHAnsi"/>
        </w:rPr>
        <w:t>v</w:t>
      </w:r>
      <w:r w:rsidRPr="002B22D6">
        <w:rPr>
          <w:rFonts w:cstheme="minorHAnsi"/>
        </w:rPr>
        <w:t xml:space="preserve">oice sessions will be recorded, and participants will be assured that their recorded comments will be saved only until transcribed, and specify that the transcription summaries will not reveal their identities. The </w:t>
      </w:r>
      <w:r w:rsidR="00A70131">
        <w:rPr>
          <w:rFonts w:cstheme="minorHAnsi"/>
        </w:rPr>
        <w:t>t</w:t>
      </w:r>
      <w:r w:rsidRPr="002B22D6">
        <w:rPr>
          <w:rFonts w:cstheme="minorHAnsi"/>
        </w:rPr>
        <w:t xml:space="preserve">alking </w:t>
      </w:r>
      <w:r w:rsidR="00A70131">
        <w:rPr>
          <w:rFonts w:cstheme="minorHAnsi"/>
        </w:rPr>
        <w:t>c</w:t>
      </w:r>
      <w:r w:rsidRPr="002B22D6">
        <w:rPr>
          <w:rFonts w:cstheme="minorHAnsi"/>
        </w:rPr>
        <w:t>ircle sessions will not be recorded.</w:t>
      </w:r>
    </w:p>
    <w:p w:rsidR="00713EA6" w:rsidRPr="002B22D6" w:rsidP="00713EA6" w14:paraId="2D6BAF5C" w14:textId="151E0C48">
      <w:pPr>
        <w:widowControl w:val="0"/>
        <w:autoSpaceDE w:val="0"/>
        <w:autoSpaceDN w:val="0"/>
        <w:adjustRightInd w:val="0"/>
        <w:spacing w:after="240"/>
        <w:ind w:firstLine="180"/>
        <w:jc w:val="both"/>
        <w:rPr>
          <w:rFonts w:cstheme="minorHAnsi"/>
        </w:rPr>
      </w:pPr>
      <w:r w:rsidRPr="002B22D6">
        <w:rPr>
          <w:rFonts w:cstheme="minorHAnsi"/>
        </w:rPr>
        <w:t>Photo</w:t>
      </w:r>
      <w:r w:rsidR="00A70131">
        <w:rPr>
          <w:rFonts w:cstheme="minorHAnsi"/>
        </w:rPr>
        <w:t>v</w:t>
      </w:r>
      <w:r w:rsidRPr="002B22D6">
        <w:rPr>
          <w:rFonts w:cstheme="minorHAnsi"/>
        </w:rPr>
        <w:t xml:space="preserve">oice participants will be given the opportunity to opt into releasing their selected photo(s) for use in public products. This option to release photos will be voluntary and will not impact the participant’s token of appreciation or their receipt of program or other services. </w:t>
      </w:r>
      <w:r w:rsidRPr="002B22D6" w:rsidR="00586D55">
        <w:rPr>
          <w:rFonts w:cstheme="minorHAnsi"/>
        </w:rPr>
        <w:t>Photo</w:t>
      </w:r>
      <w:r w:rsidR="00A70131">
        <w:rPr>
          <w:rFonts w:cstheme="minorHAnsi"/>
        </w:rPr>
        <w:t>v</w:t>
      </w:r>
      <w:r w:rsidRPr="002B22D6" w:rsidR="00586D55">
        <w:rPr>
          <w:rFonts w:cstheme="minorHAnsi"/>
        </w:rPr>
        <w:t>oice participants will be instructed to not take any photos that have any identifying information in them, such as a person’s face, in order for individuals to remain anonymous if the photos are used at a later data in publication with the participant’s permission, per the consent form.</w:t>
      </w:r>
    </w:p>
    <w:p w:rsidR="00713EA6" w:rsidRPr="002B22D6" w:rsidP="00713EA6" w14:paraId="17332C60" w14:textId="77777777">
      <w:pPr>
        <w:widowControl w:val="0"/>
        <w:autoSpaceDE w:val="0"/>
        <w:autoSpaceDN w:val="0"/>
        <w:adjustRightInd w:val="0"/>
        <w:spacing w:after="60"/>
        <w:jc w:val="both"/>
        <w:rPr>
          <w:rFonts w:cstheme="minorHAnsi"/>
          <w:i/>
          <w:iCs/>
        </w:rPr>
      </w:pPr>
      <w:r w:rsidRPr="002B22D6">
        <w:rPr>
          <w:rFonts w:cstheme="minorHAnsi"/>
          <w:i/>
          <w:iCs/>
        </w:rPr>
        <w:t>Data security and monitoring</w:t>
      </w:r>
    </w:p>
    <w:p w:rsidR="0026253E" w:rsidRPr="002B22D6" w:rsidP="008438BC" w14:paraId="36D58D3A" w14:textId="3EA0467D">
      <w:pPr>
        <w:spacing w:after="240"/>
        <w:ind w:firstLine="180"/>
        <w:rPr>
          <w:rFonts w:cstheme="minorHAnsi"/>
        </w:rPr>
      </w:pPr>
      <w:r w:rsidRPr="002B22D6">
        <w:rPr>
          <w:rFonts w:cstheme="minorHAnsi"/>
        </w:rPr>
        <w:t xml:space="preserve">No information will be given to anyone outside of the I-HMRF study team and ACF, unless a </w:t>
      </w:r>
      <w:r w:rsidR="00A70131">
        <w:rPr>
          <w:rFonts w:cstheme="minorHAnsi"/>
        </w:rPr>
        <w:t>p</w:t>
      </w:r>
      <w:r w:rsidRPr="002B22D6">
        <w:rPr>
          <w:rFonts w:cstheme="minorHAnsi"/>
        </w:rPr>
        <w:t>hoto</w:t>
      </w:r>
      <w:r w:rsidR="00A70131">
        <w:rPr>
          <w:rFonts w:cstheme="minorHAnsi"/>
        </w:rPr>
        <w:t>v</w:t>
      </w:r>
      <w:r w:rsidRPr="002B22D6">
        <w:rPr>
          <w:rFonts w:cstheme="minorHAnsi"/>
        </w:rPr>
        <w:t xml:space="preserve">oice participant has voluntarily granted a release of their photo(s). All PII, typed notes, and audio recordings will be stored on restricted, encrypted folders on Mathematica’s network, which is accessible only to the study team. </w:t>
      </w:r>
    </w:p>
    <w:p w:rsidR="00717BDC" w:rsidRPr="002B22D6" w:rsidP="00D32E6D" w14:paraId="38C28436" w14:textId="4298E7E3">
      <w:pPr>
        <w:spacing w:after="120" w:line="240" w:lineRule="auto"/>
        <w:rPr>
          <w:rFonts w:cstheme="minorHAnsi"/>
        </w:rPr>
      </w:pPr>
      <w:r w:rsidRPr="002B22D6">
        <w:rPr>
          <w:rFonts w:cstheme="minorHAnsi"/>
          <w:b/>
        </w:rPr>
        <w:t>A11</w:t>
      </w:r>
      <w:r w:rsidRPr="002B22D6">
        <w:rPr>
          <w:rFonts w:cstheme="minorHAnsi"/>
        </w:rPr>
        <w:t>.</w:t>
      </w:r>
      <w:r w:rsidRPr="002B22D6">
        <w:rPr>
          <w:rFonts w:cstheme="minorHAnsi"/>
        </w:rPr>
        <w:tab/>
      </w:r>
      <w:r w:rsidRPr="002B22D6" w:rsidR="002A41C6">
        <w:rPr>
          <w:rFonts w:cstheme="minorHAnsi"/>
          <w:b/>
        </w:rPr>
        <w:t>Sensitive Information</w:t>
      </w:r>
      <w:r w:rsidRPr="002B22D6" w:rsidR="002560D7">
        <w:rPr>
          <w:rStyle w:val="FootnoteReference"/>
          <w:rFonts w:cstheme="minorHAnsi"/>
        </w:rPr>
        <w:t xml:space="preserve"> </w:t>
      </w:r>
      <w:r>
        <w:rPr>
          <w:rStyle w:val="FootnoteReference"/>
          <w:rFonts w:cstheme="minorHAnsi"/>
        </w:rPr>
        <w:footnoteReference w:id="7"/>
      </w:r>
    </w:p>
    <w:p w:rsidR="002245D1" w:rsidRPr="002B22D6" w:rsidP="002245D1" w14:paraId="2ADB047C" w14:textId="0E0253DB">
      <w:pPr>
        <w:spacing w:after="240"/>
        <w:ind w:firstLine="180"/>
        <w:rPr>
          <w:rFonts w:cstheme="minorHAnsi"/>
        </w:rPr>
      </w:pPr>
      <w:r w:rsidRPr="002B22D6">
        <w:rPr>
          <w:rFonts w:cstheme="minorHAnsi"/>
        </w:rPr>
        <w:t xml:space="preserve">There are no sensitive questions as part of the data collection activities with HMRF administrators and facilitators (focus groups), or with non-HMRF </w:t>
      </w:r>
      <w:r w:rsidRPr="002B22D6" w:rsidR="007B4446">
        <w:rPr>
          <w:rFonts w:cstheme="minorHAnsi"/>
        </w:rPr>
        <w:t>administrators and facilitators</w:t>
      </w:r>
      <w:r w:rsidRPr="002B22D6">
        <w:rPr>
          <w:rFonts w:cstheme="minorHAnsi"/>
        </w:rPr>
        <w:t xml:space="preserve"> (interviews). </w:t>
      </w:r>
    </w:p>
    <w:p w:rsidR="00D32E6D" w:rsidRPr="002B22D6" w:rsidP="008438BC" w14:paraId="0DA926DF" w14:textId="25BCF7DD">
      <w:pPr>
        <w:spacing w:after="240"/>
        <w:ind w:firstLine="180"/>
        <w:rPr>
          <w:rFonts w:cstheme="minorHAnsi"/>
        </w:rPr>
      </w:pPr>
      <w:r w:rsidRPr="002B22D6">
        <w:rPr>
          <w:rFonts w:cstheme="minorHAnsi"/>
        </w:rPr>
        <w:t xml:space="preserve">The HMRF and non-HMRF participant focus group protocol includes questions about relationships with family and peers and challenges with participating in the program, which some participants might consider sensitive. Similarly, the young adult </w:t>
      </w:r>
      <w:r w:rsidR="00A70131">
        <w:rPr>
          <w:rFonts w:cstheme="minorHAnsi"/>
        </w:rPr>
        <w:t>p</w:t>
      </w:r>
      <w:r w:rsidRPr="002B22D6">
        <w:rPr>
          <w:rFonts w:cstheme="minorHAnsi"/>
        </w:rPr>
        <w:t>hoto</w:t>
      </w:r>
      <w:r w:rsidR="00A70131">
        <w:rPr>
          <w:rFonts w:cstheme="minorHAnsi"/>
        </w:rPr>
        <w:t>v</w:t>
      </w:r>
      <w:r w:rsidRPr="002B22D6">
        <w:rPr>
          <w:rFonts w:cstheme="minorHAnsi"/>
        </w:rPr>
        <w:t xml:space="preserve">oice guide and community member </w:t>
      </w:r>
      <w:r w:rsidR="00A70131">
        <w:rPr>
          <w:rFonts w:cstheme="minorHAnsi"/>
        </w:rPr>
        <w:t>t</w:t>
      </w:r>
      <w:r w:rsidRPr="002B22D6">
        <w:rPr>
          <w:rFonts w:cstheme="minorHAnsi"/>
        </w:rPr>
        <w:t xml:space="preserve">alking </w:t>
      </w:r>
      <w:r w:rsidR="00A70131">
        <w:rPr>
          <w:rFonts w:cstheme="minorHAnsi"/>
        </w:rPr>
        <w:t>c</w:t>
      </w:r>
      <w:r w:rsidRPr="002B22D6">
        <w:rPr>
          <w:rFonts w:cstheme="minorHAnsi"/>
        </w:rPr>
        <w:t xml:space="preserve">ircle protocol includes questions about relationships with family and peers. However, these questions are essential to understanding how programs might better support Indigenous communities in strengthening relationships through HMRF programming. The I-HMRF study team will obtain active </w:t>
      </w:r>
      <w:r w:rsidRPr="002B22D6">
        <w:rPr>
          <w:rFonts w:cstheme="minorHAnsi"/>
        </w:rPr>
        <w:t>consent in all sites and will inform potential study participants of the purpose of the data collection and that they may decline to answer any question.</w:t>
      </w:r>
    </w:p>
    <w:p w:rsidR="00230CAA" w:rsidRPr="002B22D6" w:rsidP="001F0446" w14:paraId="1316A99D" w14:textId="4C48D95C">
      <w:pPr>
        <w:spacing w:after="120" w:line="240" w:lineRule="auto"/>
        <w:rPr>
          <w:rFonts w:cstheme="minorHAnsi"/>
          <w:b/>
        </w:rPr>
      </w:pPr>
      <w:r w:rsidRPr="002B22D6">
        <w:rPr>
          <w:rFonts w:cstheme="minorHAnsi"/>
          <w:b/>
        </w:rPr>
        <w:t>A12</w:t>
      </w:r>
      <w:r w:rsidRPr="002B22D6">
        <w:rPr>
          <w:rFonts w:cstheme="minorHAnsi"/>
        </w:rPr>
        <w:t>.</w:t>
      </w:r>
      <w:r w:rsidRPr="002B22D6">
        <w:rPr>
          <w:rFonts w:cstheme="minorHAnsi"/>
        </w:rPr>
        <w:tab/>
      </w:r>
      <w:r w:rsidRPr="002B22D6" w:rsidR="005D4A40">
        <w:rPr>
          <w:rFonts w:cstheme="minorHAnsi"/>
          <w:b/>
        </w:rPr>
        <w:t>Burden</w:t>
      </w:r>
    </w:p>
    <w:p w:rsidR="00344AB7" w:rsidRPr="00344AB7" w:rsidP="00344AB7" w14:paraId="3EBE2332" w14:textId="38F8C633">
      <w:pPr>
        <w:widowControl w:val="0"/>
        <w:autoSpaceDE w:val="0"/>
        <w:autoSpaceDN w:val="0"/>
        <w:adjustRightInd w:val="0"/>
        <w:spacing w:after="60"/>
        <w:jc w:val="both"/>
        <w:rPr>
          <w:rFonts w:cstheme="minorHAnsi"/>
          <w:b/>
          <w:bCs/>
          <w:i/>
          <w:iCs/>
        </w:rPr>
      </w:pPr>
      <w:r w:rsidRPr="00344AB7">
        <w:rPr>
          <w:rFonts w:cstheme="minorHAnsi"/>
          <w:b/>
          <w:bCs/>
          <w:i/>
          <w:iCs/>
        </w:rPr>
        <w:t>Burden Estimates</w:t>
      </w:r>
    </w:p>
    <w:p w:rsidR="000C1217" w:rsidRPr="002B22D6" w:rsidP="009F023B" w14:paraId="537763F8" w14:textId="5EA89C75">
      <w:pPr>
        <w:spacing w:after="120"/>
        <w:ind w:firstLine="187"/>
        <w:jc w:val="both"/>
        <w:rPr>
          <w:rFonts w:cstheme="minorHAnsi"/>
        </w:rPr>
      </w:pPr>
      <w:r w:rsidRPr="002B22D6">
        <w:rPr>
          <w:rFonts w:cstheme="minorHAnsi"/>
        </w:rPr>
        <w:t xml:space="preserve">Overall burden for this effort is informed by two estimated assumptions: (1) two of the six sites will offer HMRF programming; four of the sites will offer </w:t>
      </w:r>
      <w:r w:rsidR="00F3114B">
        <w:rPr>
          <w:rFonts w:cstheme="minorHAnsi"/>
        </w:rPr>
        <w:t xml:space="preserve">other </w:t>
      </w:r>
      <w:r w:rsidR="00217B43">
        <w:rPr>
          <w:rFonts w:cstheme="minorHAnsi"/>
        </w:rPr>
        <w:t>non-HMRF human</w:t>
      </w:r>
      <w:r w:rsidRPr="002B22D6">
        <w:rPr>
          <w:rFonts w:cstheme="minorHAnsi"/>
        </w:rPr>
        <w:t xml:space="preserve"> services, and (2) no more than 100 participants will be recruited across all six sites (estimating 18 participants at two HMRF sites and 16 participants at four non-HMRF sites). </w:t>
      </w:r>
      <w:r w:rsidR="00874D02">
        <w:rPr>
          <w:rFonts w:cstheme="minorHAnsi"/>
        </w:rPr>
        <w:t>For each activity, we have estimated a range for the time of each response, which may vary by site depending on which questions are relevant for each site or participant. We have averaged that range to calculate estimated burden.</w:t>
      </w:r>
    </w:p>
    <w:p w:rsidR="000C1217" w:rsidRPr="002B22D6" w:rsidP="009F023B" w14:paraId="2642F743" w14:textId="1EA56D8D">
      <w:pPr>
        <w:pStyle w:val="ListParagraph"/>
        <w:numPr>
          <w:ilvl w:val="0"/>
          <w:numId w:val="15"/>
        </w:numPr>
        <w:spacing w:after="60" w:line="240" w:lineRule="auto"/>
        <w:contextualSpacing w:val="0"/>
        <w:rPr>
          <w:rFonts w:cstheme="minorHAnsi"/>
        </w:rPr>
      </w:pPr>
      <w:r w:rsidRPr="009F023B">
        <w:rPr>
          <w:rFonts w:cstheme="minorHAnsi"/>
          <w:b/>
          <w:bCs/>
        </w:rPr>
        <w:t>HMRF administrators and facilitators focus group protocol (</w:t>
      </w:r>
      <w:r w:rsidRPr="009F023B" w:rsidR="00C17FB0">
        <w:rPr>
          <w:rFonts w:cstheme="minorHAnsi"/>
          <w:b/>
          <w:bCs/>
        </w:rPr>
        <w:t>Instrument 1):</w:t>
      </w:r>
      <w:r w:rsidRPr="002B22D6">
        <w:rPr>
          <w:rFonts w:cstheme="minorHAnsi"/>
        </w:rPr>
        <w:t xml:space="preserve"> HMRF program staff will be invited to participate in focus groups. These will be facilitated at the two HMRF sites. For burden calculations, the study team assumes that one focus group at each site will engage one administrator and three facilitators in these 60-to-90-minute focus groups for a total of 8 participants (</w:t>
      </w:r>
      <w:r w:rsidRPr="002B22D6">
        <w:rPr>
          <w:rFonts w:cstheme="minorHAnsi"/>
          <w:i/>
          <w:iCs/>
        </w:rPr>
        <w:t>1 focus group * 2 sites * 4 participants</w:t>
      </w:r>
      <w:r w:rsidRPr="002B22D6">
        <w:rPr>
          <w:rFonts w:cstheme="minorHAnsi"/>
        </w:rPr>
        <w:t xml:space="preserve">). </w:t>
      </w:r>
    </w:p>
    <w:p w:rsidR="000C1217" w:rsidRPr="002B22D6" w:rsidP="009F023B" w14:paraId="72149AD5" w14:textId="1A068B9F">
      <w:pPr>
        <w:pStyle w:val="ListParagraph"/>
        <w:numPr>
          <w:ilvl w:val="0"/>
          <w:numId w:val="15"/>
        </w:numPr>
        <w:spacing w:after="60" w:line="240" w:lineRule="auto"/>
        <w:contextualSpacing w:val="0"/>
        <w:rPr>
          <w:rFonts w:cstheme="minorHAnsi"/>
        </w:rPr>
      </w:pPr>
      <w:bookmarkStart w:id="3" w:name="_Hlk172867839"/>
      <w:r w:rsidRPr="009F023B">
        <w:rPr>
          <w:rFonts w:cstheme="minorHAnsi"/>
          <w:b/>
          <w:bCs/>
        </w:rPr>
        <w:t xml:space="preserve">Non-HMRF </w:t>
      </w:r>
      <w:r w:rsidRPr="009F023B" w:rsidR="007B4446">
        <w:rPr>
          <w:rFonts w:cstheme="minorHAnsi"/>
          <w:b/>
          <w:bCs/>
        </w:rPr>
        <w:t xml:space="preserve">administrators and facilitators </w:t>
      </w:r>
      <w:r w:rsidRPr="009F023B">
        <w:rPr>
          <w:rFonts w:cstheme="minorHAnsi"/>
          <w:b/>
          <w:bCs/>
        </w:rPr>
        <w:t>interview protocol (</w:t>
      </w:r>
      <w:r w:rsidRPr="009F023B" w:rsidR="00C17FB0">
        <w:rPr>
          <w:rFonts w:cstheme="minorHAnsi"/>
          <w:b/>
          <w:bCs/>
        </w:rPr>
        <w:t>Instrument 2</w:t>
      </w:r>
      <w:r w:rsidRPr="009F023B">
        <w:rPr>
          <w:rFonts w:cstheme="minorHAnsi"/>
          <w:b/>
          <w:bCs/>
        </w:rPr>
        <w:t>):</w:t>
      </w:r>
      <w:r w:rsidRPr="002B22D6">
        <w:rPr>
          <w:rFonts w:cstheme="minorHAnsi"/>
        </w:rPr>
        <w:t xml:space="preserve"> Non-HMRF program staff will be invited to participate in individual interviews. These will be facilitated at the four non-HMRF sites. The study team assumes that </w:t>
      </w:r>
      <w:r w:rsidRPr="002B22D6" w:rsidR="006D76A2">
        <w:rPr>
          <w:rFonts w:cstheme="minorHAnsi"/>
        </w:rPr>
        <w:t xml:space="preserve">one administrator and </w:t>
      </w:r>
      <w:r w:rsidR="006D76A2">
        <w:rPr>
          <w:rFonts w:cstheme="minorHAnsi"/>
        </w:rPr>
        <w:t>one</w:t>
      </w:r>
      <w:r w:rsidRPr="002B22D6" w:rsidR="006D76A2">
        <w:rPr>
          <w:rFonts w:cstheme="minorHAnsi"/>
        </w:rPr>
        <w:t xml:space="preserve"> facilitator</w:t>
      </w:r>
      <w:r w:rsidRPr="002B22D6">
        <w:rPr>
          <w:rFonts w:cstheme="minorHAnsi"/>
        </w:rPr>
        <w:t xml:space="preserve"> will be interviewed at each site, with each interview taking between 30 to 60 minutes, for a total of 8 participants (</w:t>
      </w:r>
      <w:r w:rsidRPr="002B22D6">
        <w:rPr>
          <w:rFonts w:cstheme="minorHAnsi"/>
          <w:i/>
          <w:iCs/>
        </w:rPr>
        <w:t>2 interviews * 4 sites * 1 participant</w:t>
      </w:r>
      <w:r w:rsidRPr="002B22D6">
        <w:rPr>
          <w:rFonts w:cstheme="minorHAnsi"/>
        </w:rPr>
        <w:t xml:space="preserve">). </w:t>
      </w:r>
    </w:p>
    <w:p w:rsidR="000C1217" w:rsidRPr="002B22D6" w:rsidP="009F023B" w14:paraId="1B84C0E3" w14:textId="082712E7">
      <w:pPr>
        <w:pStyle w:val="ListParagraph"/>
        <w:numPr>
          <w:ilvl w:val="0"/>
          <w:numId w:val="15"/>
        </w:numPr>
        <w:spacing w:after="60" w:line="240" w:lineRule="auto"/>
        <w:contextualSpacing w:val="0"/>
        <w:rPr>
          <w:rFonts w:cstheme="minorHAnsi"/>
        </w:rPr>
      </w:pPr>
      <w:r w:rsidRPr="009F023B">
        <w:rPr>
          <w:rFonts w:cstheme="minorHAnsi"/>
          <w:b/>
          <w:bCs/>
        </w:rPr>
        <w:t xml:space="preserve">HMRF and </w:t>
      </w:r>
      <w:r w:rsidRPr="009F023B" w:rsidR="002C67B0">
        <w:rPr>
          <w:rFonts w:cstheme="minorHAnsi"/>
          <w:b/>
          <w:bCs/>
        </w:rPr>
        <w:t>non-HMRF</w:t>
      </w:r>
      <w:r w:rsidRPr="009F023B">
        <w:rPr>
          <w:rFonts w:cstheme="minorHAnsi"/>
          <w:b/>
          <w:bCs/>
        </w:rPr>
        <w:t xml:space="preserve"> </w:t>
      </w:r>
      <w:r w:rsidRPr="009F023B" w:rsidR="00FA6EA8">
        <w:rPr>
          <w:rFonts w:cstheme="minorHAnsi"/>
          <w:b/>
          <w:bCs/>
        </w:rPr>
        <w:t xml:space="preserve">service </w:t>
      </w:r>
      <w:r w:rsidRPr="009F023B">
        <w:rPr>
          <w:rFonts w:cstheme="minorHAnsi"/>
          <w:b/>
          <w:bCs/>
        </w:rPr>
        <w:t>participants focus group protocol (</w:t>
      </w:r>
      <w:r w:rsidRPr="009F023B" w:rsidR="00615940">
        <w:rPr>
          <w:rFonts w:cstheme="minorHAnsi"/>
          <w:b/>
          <w:bCs/>
        </w:rPr>
        <w:t>Instrument 3</w:t>
      </w:r>
      <w:r w:rsidRPr="009F023B">
        <w:rPr>
          <w:rFonts w:cstheme="minorHAnsi"/>
          <w:b/>
          <w:bCs/>
        </w:rPr>
        <w:t xml:space="preserve">): </w:t>
      </w:r>
      <w:r w:rsidRPr="002B22D6">
        <w:rPr>
          <w:rFonts w:cstheme="minorHAnsi"/>
        </w:rPr>
        <w:t xml:space="preserve">HMRF and non-HMRF </w:t>
      </w:r>
      <w:r w:rsidR="002C67B0">
        <w:rPr>
          <w:rFonts w:cstheme="minorHAnsi"/>
        </w:rPr>
        <w:t xml:space="preserve">human services </w:t>
      </w:r>
      <w:r w:rsidRPr="002B22D6">
        <w:rPr>
          <w:rFonts w:cstheme="minorHAnsi"/>
        </w:rPr>
        <w:t>program participants will be invited to participate in focus groups. The study team estimates that there will be one 60-to-90-minute focus group at each of the six sites with an average of five participants, for a total of 30 participants (</w:t>
      </w:r>
      <w:r w:rsidRPr="002B22D6">
        <w:rPr>
          <w:rFonts w:cstheme="minorHAnsi"/>
          <w:i/>
          <w:iCs/>
        </w:rPr>
        <w:t>1 focus group * 6 sites * 5 participants</w:t>
      </w:r>
      <w:r w:rsidRPr="002B22D6">
        <w:rPr>
          <w:rFonts w:cstheme="minorHAnsi"/>
        </w:rPr>
        <w:t xml:space="preserve">). </w:t>
      </w:r>
    </w:p>
    <w:p w:rsidR="000C1217" w:rsidRPr="002B22D6" w:rsidP="009F023B" w14:paraId="4EE88055" w14:textId="0BA5E503">
      <w:pPr>
        <w:pStyle w:val="ListParagraph"/>
        <w:numPr>
          <w:ilvl w:val="0"/>
          <w:numId w:val="15"/>
        </w:numPr>
        <w:spacing w:after="60" w:line="240" w:lineRule="auto"/>
        <w:contextualSpacing w:val="0"/>
        <w:rPr>
          <w:rFonts w:cstheme="minorHAnsi"/>
        </w:rPr>
      </w:pPr>
      <w:r w:rsidRPr="009F023B">
        <w:rPr>
          <w:rFonts w:cstheme="minorHAnsi"/>
          <w:b/>
          <w:bCs/>
        </w:rPr>
        <w:t xml:space="preserve">HMRF and </w:t>
      </w:r>
      <w:r w:rsidRPr="009F023B" w:rsidR="00217B43">
        <w:rPr>
          <w:rFonts w:cstheme="minorHAnsi"/>
          <w:b/>
          <w:bCs/>
        </w:rPr>
        <w:t>non-HMRF</w:t>
      </w:r>
      <w:r w:rsidRPr="009F023B">
        <w:rPr>
          <w:rFonts w:cstheme="minorHAnsi"/>
          <w:b/>
          <w:bCs/>
        </w:rPr>
        <w:t xml:space="preserve"> young</w:t>
      </w:r>
      <w:r w:rsidRPr="009F023B" w:rsidR="00FA6EA8">
        <w:rPr>
          <w:rFonts w:cstheme="minorHAnsi"/>
          <w:b/>
          <w:bCs/>
        </w:rPr>
        <w:t xml:space="preserve"> service</w:t>
      </w:r>
      <w:r w:rsidRPr="009F023B">
        <w:rPr>
          <w:rFonts w:cstheme="minorHAnsi"/>
          <w:b/>
          <w:bCs/>
        </w:rPr>
        <w:t xml:space="preserve"> participants </w:t>
      </w:r>
      <w:r w:rsidRPr="009F023B" w:rsidR="00A70131">
        <w:rPr>
          <w:rFonts w:cstheme="minorHAnsi"/>
          <w:b/>
          <w:bCs/>
        </w:rPr>
        <w:t>p</w:t>
      </w:r>
      <w:r w:rsidRPr="009F023B">
        <w:rPr>
          <w:rFonts w:cstheme="minorHAnsi"/>
          <w:b/>
          <w:bCs/>
        </w:rPr>
        <w:t>hoto</w:t>
      </w:r>
      <w:r w:rsidRPr="009F023B" w:rsidR="00A70131">
        <w:rPr>
          <w:rFonts w:cstheme="minorHAnsi"/>
          <w:b/>
          <w:bCs/>
        </w:rPr>
        <w:t>v</w:t>
      </w:r>
      <w:r w:rsidRPr="009F023B">
        <w:rPr>
          <w:rFonts w:cstheme="minorHAnsi"/>
          <w:b/>
          <w:bCs/>
        </w:rPr>
        <w:t>oice (</w:t>
      </w:r>
      <w:r w:rsidRPr="009F023B" w:rsidR="00ED7C96">
        <w:rPr>
          <w:rFonts w:cstheme="minorHAnsi"/>
          <w:b/>
          <w:bCs/>
        </w:rPr>
        <w:t>Instrument 4</w:t>
      </w:r>
      <w:r w:rsidRPr="009F023B">
        <w:rPr>
          <w:rFonts w:cstheme="minorHAnsi"/>
          <w:b/>
          <w:bCs/>
        </w:rPr>
        <w:t>):</w:t>
      </w:r>
      <w:r w:rsidRPr="002B22D6">
        <w:rPr>
          <w:rFonts w:cstheme="minorHAnsi"/>
        </w:rPr>
        <w:t xml:space="preserve"> Young adult HMRF participants and non-</w:t>
      </w:r>
      <w:r w:rsidR="002C67B0">
        <w:rPr>
          <w:rFonts w:cstheme="minorHAnsi"/>
        </w:rPr>
        <w:t xml:space="preserve">HMRF human services </w:t>
      </w:r>
      <w:r w:rsidRPr="002B22D6">
        <w:rPr>
          <w:rFonts w:cstheme="minorHAnsi"/>
        </w:rPr>
        <w:t xml:space="preserve">participants between 18-24 will be guided through the </w:t>
      </w:r>
      <w:r w:rsidR="00A70131">
        <w:rPr>
          <w:rFonts w:cstheme="minorHAnsi"/>
        </w:rPr>
        <w:t>p</w:t>
      </w:r>
      <w:r w:rsidRPr="002B22D6">
        <w:rPr>
          <w:rFonts w:cstheme="minorHAnsi"/>
        </w:rPr>
        <w:t>hoto</w:t>
      </w:r>
      <w:r w:rsidR="00A70131">
        <w:rPr>
          <w:rFonts w:cstheme="minorHAnsi"/>
        </w:rPr>
        <w:t>v</w:t>
      </w:r>
      <w:r w:rsidRPr="002B22D6">
        <w:rPr>
          <w:rFonts w:cstheme="minorHAnsi"/>
        </w:rPr>
        <w:t>oice activities in two sessions. The first information session will be between 15 to 30 minutes, and the follow-up meaning making session will be between 30-60 minutes. The study team estimates that there will be five participants in these sessions, for a total of 30 participants (</w:t>
      </w:r>
      <w:r w:rsidRPr="002B22D6">
        <w:rPr>
          <w:rFonts w:cstheme="minorHAnsi"/>
          <w:i/>
          <w:iCs/>
        </w:rPr>
        <w:t xml:space="preserve">1 </w:t>
      </w:r>
      <w:r w:rsidR="00A70131">
        <w:rPr>
          <w:rFonts w:cstheme="minorHAnsi"/>
          <w:i/>
          <w:iCs/>
        </w:rPr>
        <w:t>p</w:t>
      </w:r>
      <w:r w:rsidRPr="002B22D6">
        <w:rPr>
          <w:rFonts w:cstheme="minorHAnsi"/>
          <w:i/>
          <w:iCs/>
        </w:rPr>
        <w:t>hoto</w:t>
      </w:r>
      <w:r w:rsidR="00A70131">
        <w:rPr>
          <w:rFonts w:cstheme="minorHAnsi"/>
          <w:i/>
          <w:iCs/>
        </w:rPr>
        <w:t>v</w:t>
      </w:r>
      <w:r w:rsidRPr="002B22D6">
        <w:rPr>
          <w:rFonts w:cstheme="minorHAnsi"/>
          <w:i/>
          <w:iCs/>
        </w:rPr>
        <w:t>oice engagement * 6 sites * 5 participants</w:t>
      </w:r>
      <w:r w:rsidRPr="002B22D6">
        <w:rPr>
          <w:rFonts w:cstheme="minorHAnsi"/>
        </w:rPr>
        <w:t xml:space="preserve">). We estimate that one </w:t>
      </w:r>
      <w:r w:rsidR="00A70131">
        <w:rPr>
          <w:rFonts w:cstheme="minorHAnsi"/>
        </w:rPr>
        <w:t>p</w:t>
      </w:r>
      <w:r w:rsidRPr="002B22D6">
        <w:rPr>
          <w:rFonts w:cstheme="minorHAnsi"/>
        </w:rPr>
        <w:t>hoto</w:t>
      </w:r>
      <w:r w:rsidR="00A70131">
        <w:rPr>
          <w:rFonts w:cstheme="minorHAnsi"/>
        </w:rPr>
        <w:t>v</w:t>
      </w:r>
      <w:r w:rsidRPr="002B22D6">
        <w:rPr>
          <w:rFonts w:cstheme="minorHAnsi"/>
        </w:rPr>
        <w:t>oice engagement will occur at each site</w:t>
      </w:r>
      <w:r w:rsidRPr="002B22D6" w:rsidR="00953C7A">
        <w:rPr>
          <w:rFonts w:cstheme="minorHAnsi"/>
        </w:rPr>
        <w:t>.</w:t>
      </w:r>
    </w:p>
    <w:p w:rsidR="000C1217" w:rsidRPr="002B22D6" w:rsidP="00EC448E" w14:paraId="48901BBD" w14:textId="75D8AD07">
      <w:pPr>
        <w:pStyle w:val="ListParagraph"/>
        <w:numPr>
          <w:ilvl w:val="0"/>
          <w:numId w:val="15"/>
        </w:numPr>
        <w:spacing w:after="0" w:line="240" w:lineRule="auto"/>
        <w:contextualSpacing w:val="0"/>
        <w:rPr>
          <w:rFonts w:cstheme="minorHAnsi"/>
        </w:rPr>
      </w:pPr>
      <w:r w:rsidRPr="009F023B">
        <w:rPr>
          <w:rFonts w:cstheme="minorHAnsi"/>
          <w:b/>
          <w:bCs/>
        </w:rPr>
        <w:t xml:space="preserve">Community members </w:t>
      </w:r>
      <w:r w:rsidRPr="009F023B" w:rsidR="00A70131">
        <w:rPr>
          <w:rFonts w:cstheme="minorHAnsi"/>
          <w:b/>
          <w:bCs/>
        </w:rPr>
        <w:t>t</w:t>
      </w:r>
      <w:r w:rsidRPr="009F023B">
        <w:rPr>
          <w:rFonts w:cstheme="minorHAnsi"/>
          <w:b/>
          <w:bCs/>
        </w:rPr>
        <w:t xml:space="preserve">alking </w:t>
      </w:r>
      <w:r w:rsidRPr="009F023B" w:rsidR="00A70131">
        <w:rPr>
          <w:rFonts w:cstheme="minorHAnsi"/>
          <w:b/>
          <w:bCs/>
        </w:rPr>
        <w:t>c</w:t>
      </w:r>
      <w:r w:rsidRPr="009F023B">
        <w:rPr>
          <w:rFonts w:cstheme="minorHAnsi"/>
          <w:b/>
          <w:bCs/>
        </w:rPr>
        <w:t>ircle protocol (</w:t>
      </w:r>
      <w:r w:rsidRPr="009F023B" w:rsidR="00953C7A">
        <w:rPr>
          <w:rFonts w:cstheme="minorHAnsi"/>
          <w:b/>
          <w:bCs/>
        </w:rPr>
        <w:t>Instrument 5</w:t>
      </w:r>
      <w:r w:rsidRPr="009F023B">
        <w:rPr>
          <w:rFonts w:cstheme="minorHAnsi"/>
          <w:b/>
          <w:bCs/>
        </w:rPr>
        <w:t>):</w:t>
      </w:r>
      <w:r w:rsidRPr="002B22D6">
        <w:rPr>
          <w:rFonts w:cstheme="minorHAnsi"/>
        </w:rPr>
        <w:t xml:space="preserve"> </w:t>
      </w:r>
      <w:bookmarkEnd w:id="3"/>
      <w:r w:rsidRPr="002B22D6">
        <w:rPr>
          <w:rFonts w:cstheme="minorHAnsi"/>
        </w:rPr>
        <w:t xml:space="preserve">Community leaders and/or Elders who </w:t>
      </w:r>
      <w:r w:rsidR="0008056F">
        <w:rPr>
          <w:rFonts w:cstheme="minorHAnsi"/>
        </w:rPr>
        <w:t>have not participated in HMRF services</w:t>
      </w:r>
      <w:r w:rsidRPr="002B22D6">
        <w:rPr>
          <w:rFonts w:cstheme="minorHAnsi"/>
        </w:rPr>
        <w:t xml:space="preserve"> but who have unique perspectives and insights about the community will be invited to participate in one </w:t>
      </w:r>
      <w:r w:rsidR="00A70131">
        <w:rPr>
          <w:rFonts w:cstheme="minorHAnsi"/>
        </w:rPr>
        <w:t>t</w:t>
      </w:r>
      <w:r w:rsidRPr="002B22D6">
        <w:rPr>
          <w:rFonts w:cstheme="minorHAnsi"/>
        </w:rPr>
        <w:t xml:space="preserve">alking </w:t>
      </w:r>
      <w:r w:rsidR="00A70131">
        <w:rPr>
          <w:rFonts w:cstheme="minorHAnsi"/>
        </w:rPr>
        <w:t>c</w:t>
      </w:r>
      <w:r w:rsidRPr="002B22D6">
        <w:rPr>
          <w:rFonts w:cstheme="minorHAnsi"/>
        </w:rPr>
        <w:t>ircle facilitated at each site. The study team estimates that there will be four participants at the 90-to-</w:t>
      </w:r>
      <w:r w:rsidRPr="002B22D6" w:rsidR="008438BC">
        <w:rPr>
          <w:rFonts w:cstheme="minorHAnsi"/>
        </w:rPr>
        <w:t>120-minute</w:t>
      </w:r>
      <w:r w:rsidRPr="002B22D6">
        <w:rPr>
          <w:rFonts w:cstheme="minorHAnsi"/>
        </w:rPr>
        <w:t xml:space="preserve"> session, for a total of 24 participants (</w:t>
      </w:r>
      <w:r w:rsidRPr="002B22D6">
        <w:rPr>
          <w:rFonts w:cstheme="minorHAnsi"/>
          <w:i/>
          <w:iCs/>
        </w:rPr>
        <w:t xml:space="preserve">1 </w:t>
      </w:r>
      <w:r w:rsidR="00A70131">
        <w:rPr>
          <w:rFonts w:cstheme="minorHAnsi"/>
          <w:i/>
          <w:iCs/>
        </w:rPr>
        <w:t>t</w:t>
      </w:r>
      <w:r w:rsidRPr="002B22D6">
        <w:rPr>
          <w:rFonts w:cstheme="minorHAnsi"/>
          <w:i/>
          <w:iCs/>
        </w:rPr>
        <w:t xml:space="preserve">alking </w:t>
      </w:r>
      <w:r w:rsidR="00A70131">
        <w:rPr>
          <w:rFonts w:cstheme="minorHAnsi"/>
          <w:i/>
          <w:iCs/>
        </w:rPr>
        <w:t>c</w:t>
      </w:r>
      <w:r w:rsidRPr="002B22D6">
        <w:rPr>
          <w:rFonts w:cstheme="minorHAnsi"/>
          <w:i/>
          <w:iCs/>
        </w:rPr>
        <w:t>ircle * 6 sites * 4 participants</w:t>
      </w:r>
      <w:r w:rsidRPr="002B22D6">
        <w:rPr>
          <w:rFonts w:cstheme="minorHAnsi"/>
        </w:rPr>
        <w:t xml:space="preserve">). </w:t>
      </w:r>
    </w:p>
    <w:p w:rsidR="000C1217" w:rsidRPr="002B22D6" w:rsidP="009F023B" w14:paraId="5B84F9D9" w14:textId="77777777">
      <w:pPr>
        <w:pStyle w:val="ListParagraph"/>
        <w:spacing w:after="0"/>
        <w:ind w:left="900"/>
        <w:rPr>
          <w:rFonts w:cstheme="minorHAnsi"/>
        </w:rPr>
      </w:pPr>
    </w:p>
    <w:p w:rsidR="000C1217" w:rsidRPr="002B22D6" w:rsidP="000C1217" w14:paraId="1771F205" w14:textId="08992223">
      <w:pPr>
        <w:spacing w:after="240"/>
        <w:ind w:firstLine="180"/>
        <w:jc w:val="both"/>
        <w:rPr>
          <w:rFonts w:cstheme="minorHAnsi"/>
        </w:rPr>
      </w:pPr>
      <w:r w:rsidRPr="002B22D6">
        <w:rPr>
          <w:rFonts w:cstheme="minorHAnsi"/>
        </w:rPr>
        <w:t>The instruments as written and submitted deliberately include more topics/questions than there is time for in the length allocated to the data collection activities in the burden table</w:t>
      </w:r>
      <w:r w:rsidR="00464118">
        <w:rPr>
          <w:rFonts w:cstheme="minorHAnsi"/>
        </w:rPr>
        <w:t xml:space="preserve">, which is why time range estimates are provided </w:t>
      </w:r>
      <w:r w:rsidR="009962E0">
        <w:rPr>
          <w:rFonts w:cstheme="minorHAnsi"/>
        </w:rPr>
        <w:t>above for each instrument</w:t>
      </w:r>
      <w:r w:rsidRPr="002B22D6">
        <w:rPr>
          <w:rFonts w:cstheme="minorHAnsi"/>
        </w:rPr>
        <w:t>.</w:t>
      </w:r>
      <w:r w:rsidR="00174189">
        <w:rPr>
          <w:rFonts w:cstheme="minorHAnsi"/>
        </w:rPr>
        <w:t xml:space="preserve">  Some sites may be asked more questions than others, necessitating a range for time to complete the instruments.</w:t>
      </w:r>
      <w:r w:rsidRPr="002B22D6">
        <w:rPr>
          <w:rFonts w:cstheme="minorHAnsi"/>
        </w:rPr>
        <w:t xml:space="preserve"> Individual study team members working with the sites will select the questions most relevant to what their sites are working on and drop irrelevant </w:t>
      </w:r>
      <w:r w:rsidRPr="002B22D6">
        <w:rPr>
          <w:rFonts w:cstheme="minorHAnsi"/>
        </w:rPr>
        <w:t xml:space="preserve">questions. It is anticipated that all questions and topics included in the instruments submitted as a part of this information request will be asked in at least one of the participating sites. </w:t>
      </w:r>
    </w:p>
    <w:p w:rsidR="00344AB7" w:rsidRPr="00344AB7" w:rsidP="00344AB7" w14:paraId="603C0F4A" w14:textId="61DE6D3C">
      <w:pPr>
        <w:widowControl w:val="0"/>
        <w:autoSpaceDE w:val="0"/>
        <w:autoSpaceDN w:val="0"/>
        <w:adjustRightInd w:val="0"/>
        <w:spacing w:after="60"/>
        <w:jc w:val="both"/>
        <w:rPr>
          <w:rFonts w:cstheme="minorHAnsi"/>
          <w:b/>
          <w:bCs/>
          <w:i/>
          <w:iCs/>
        </w:rPr>
      </w:pPr>
      <w:r>
        <w:rPr>
          <w:rFonts w:cstheme="minorHAnsi"/>
          <w:b/>
          <w:bCs/>
          <w:i/>
          <w:iCs/>
        </w:rPr>
        <w:t>Cost</w:t>
      </w:r>
      <w:r w:rsidRPr="00344AB7">
        <w:rPr>
          <w:rFonts w:cstheme="minorHAnsi"/>
          <w:b/>
          <w:bCs/>
          <w:i/>
          <w:iCs/>
        </w:rPr>
        <w:t xml:space="preserve"> Estimates</w:t>
      </w:r>
    </w:p>
    <w:p w:rsidR="000C1217" w:rsidP="000C1217" w14:paraId="063340A5" w14:textId="09DD21E4">
      <w:pPr>
        <w:spacing w:after="240"/>
        <w:ind w:firstLine="187"/>
        <w:jc w:val="both"/>
        <w:rPr>
          <w:rFonts w:cstheme="minorHAnsi"/>
        </w:rPr>
      </w:pPr>
      <w:r w:rsidRPr="002B22D6">
        <w:rPr>
          <w:rFonts w:cstheme="minorHAnsi"/>
        </w:rPr>
        <w:t xml:space="preserve">To compute the total estimated annual cost, the total burden hours were multiplied by the estimated average hourly wage for program staff and participants (see table above). </w:t>
      </w:r>
      <w:r w:rsidRPr="002B22D6" w:rsidR="00874D02">
        <w:rPr>
          <w:rFonts w:cstheme="minorHAnsi"/>
        </w:rPr>
        <w:t>According to the Bureau of Labor Statistics’ Current Population Survey 202</w:t>
      </w:r>
      <w:r w:rsidR="00874D02">
        <w:rPr>
          <w:rFonts w:cstheme="minorHAnsi"/>
        </w:rPr>
        <w:t>3</w:t>
      </w:r>
      <w:r w:rsidRPr="002B22D6" w:rsidR="00874D02">
        <w:rPr>
          <w:rFonts w:cstheme="minorHAnsi"/>
        </w:rPr>
        <w:t>, the median hourly wage for full-time social and community service managers is $</w:t>
      </w:r>
      <w:r w:rsidR="00874D02">
        <w:rPr>
          <w:rFonts w:cstheme="minorHAnsi"/>
        </w:rPr>
        <w:t>37.03</w:t>
      </w:r>
      <w:r w:rsidRPr="002B22D6" w:rsidR="00874D02">
        <w:rPr>
          <w:rFonts w:cstheme="minorHAnsi"/>
        </w:rPr>
        <w:t xml:space="preserve"> (program managers, leaders, and supervisors) and $</w:t>
      </w:r>
      <w:r w:rsidRPr="005A37C1" w:rsidR="00874D02">
        <w:rPr>
          <w:rFonts w:cstheme="minorHAnsi"/>
        </w:rPr>
        <w:t>23.89</w:t>
      </w:r>
      <w:r w:rsidRPr="002B22D6" w:rsidR="00874D02">
        <w:rPr>
          <w:rFonts w:cstheme="minorHAnsi"/>
        </w:rPr>
        <w:t xml:space="preserve"> for community and social service specialists (frontline staff</w:t>
      </w:r>
      <w:r w:rsidRPr="002B22D6">
        <w:rPr>
          <w:rFonts w:cstheme="minorHAnsi"/>
        </w:rPr>
        <w:t>). The hourly wage ($7.25) for participants and community members represents the federal minimum wage.</w:t>
      </w:r>
    </w:p>
    <w:tbl>
      <w:tblPr>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75"/>
        <w:gridCol w:w="1620"/>
        <w:gridCol w:w="1260"/>
        <w:gridCol w:w="1170"/>
        <w:gridCol w:w="990"/>
        <w:gridCol w:w="810"/>
        <w:gridCol w:w="900"/>
        <w:gridCol w:w="1149"/>
      </w:tblGrid>
      <w:tr w14:paraId="34DD558A" w14:textId="77777777" w:rsidTr="002E7588">
        <w:tblPrEx>
          <w:tblW w:w="98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975" w:type="dxa"/>
            <w:shd w:val="clear" w:color="auto" w:fill="BFBFBF"/>
            <w:vAlign w:val="center"/>
          </w:tcPr>
          <w:p w:rsidR="00874D02" w:rsidRPr="00DD3519" w:rsidP="002E7588" w14:paraId="1DF5EDA0" w14:textId="77777777">
            <w:pPr>
              <w:spacing w:after="0"/>
              <w:jc w:val="center"/>
              <w:rPr>
                <w:rFonts w:cstheme="minorHAnsi"/>
                <w:sz w:val="20"/>
                <w:szCs w:val="20"/>
              </w:rPr>
            </w:pPr>
            <w:r w:rsidRPr="00DD3519">
              <w:rPr>
                <w:rFonts w:cstheme="minorHAnsi"/>
                <w:sz w:val="20"/>
                <w:szCs w:val="20"/>
              </w:rPr>
              <w:t>Instrument</w:t>
            </w:r>
          </w:p>
        </w:tc>
        <w:tc>
          <w:tcPr>
            <w:tcW w:w="1620" w:type="dxa"/>
            <w:shd w:val="clear" w:color="auto" w:fill="BFBFBF"/>
          </w:tcPr>
          <w:p w:rsidR="00874D02" w:rsidRPr="00DD3519" w:rsidP="002E7588" w14:paraId="7EA9D2E3" w14:textId="77777777">
            <w:pPr>
              <w:spacing w:after="0"/>
              <w:jc w:val="center"/>
              <w:rPr>
                <w:rFonts w:cstheme="minorHAnsi"/>
                <w:sz w:val="20"/>
                <w:szCs w:val="20"/>
              </w:rPr>
            </w:pPr>
            <w:r w:rsidRPr="00DD3519">
              <w:rPr>
                <w:rFonts w:cstheme="minorHAnsi"/>
                <w:sz w:val="20"/>
                <w:szCs w:val="20"/>
              </w:rPr>
              <w:t>Respondent</w:t>
            </w:r>
          </w:p>
        </w:tc>
        <w:tc>
          <w:tcPr>
            <w:tcW w:w="1260" w:type="dxa"/>
            <w:shd w:val="clear" w:color="auto" w:fill="BFBFBF"/>
          </w:tcPr>
          <w:p w:rsidR="00874D02" w:rsidRPr="00DD3519" w:rsidP="002E7588" w14:paraId="540C3E68" w14:textId="77777777">
            <w:pPr>
              <w:spacing w:after="0"/>
              <w:jc w:val="center"/>
              <w:rPr>
                <w:rFonts w:cstheme="minorHAnsi"/>
                <w:sz w:val="20"/>
                <w:szCs w:val="20"/>
              </w:rPr>
            </w:pPr>
            <w:r w:rsidRPr="00DD3519">
              <w:rPr>
                <w:rFonts w:cstheme="minorHAnsi"/>
                <w:sz w:val="20"/>
                <w:szCs w:val="20"/>
              </w:rPr>
              <w:t>Total/ annual number of respondents</w:t>
            </w:r>
          </w:p>
        </w:tc>
        <w:tc>
          <w:tcPr>
            <w:tcW w:w="1170" w:type="dxa"/>
            <w:shd w:val="clear" w:color="auto" w:fill="BFBFBF"/>
          </w:tcPr>
          <w:p w:rsidR="00874D02" w:rsidRPr="00DD3519" w:rsidP="002E7588" w14:paraId="74C30401" w14:textId="77777777">
            <w:pPr>
              <w:spacing w:after="0"/>
              <w:jc w:val="center"/>
              <w:rPr>
                <w:rFonts w:cstheme="minorHAnsi"/>
                <w:sz w:val="20"/>
                <w:szCs w:val="20"/>
              </w:rPr>
            </w:pPr>
            <w:r w:rsidRPr="00DD3519">
              <w:rPr>
                <w:rFonts w:cstheme="minorHAnsi"/>
                <w:sz w:val="20"/>
                <w:szCs w:val="20"/>
              </w:rPr>
              <w:t>Number of responses per respondent</w:t>
            </w:r>
          </w:p>
        </w:tc>
        <w:tc>
          <w:tcPr>
            <w:tcW w:w="990" w:type="dxa"/>
            <w:shd w:val="clear" w:color="auto" w:fill="BFBFBF"/>
          </w:tcPr>
          <w:p w:rsidR="00874D02" w:rsidRPr="00DD3519" w:rsidP="002E7588" w14:paraId="787D8D9A" w14:textId="77777777">
            <w:pPr>
              <w:spacing w:after="0"/>
              <w:jc w:val="center"/>
              <w:rPr>
                <w:rFonts w:cstheme="minorHAnsi"/>
                <w:sz w:val="20"/>
                <w:szCs w:val="20"/>
              </w:rPr>
            </w:pPr>
            <w:r w:rsidRPr="00DD3519">
              <w:rPr>
                <w:rFonts w:cstheme="minorHAnsi"/>
                <w:sz w:val="20"/>
                <w:szCs w:val="20"/>
              </w:rPr>
              <w:t>Average burden hours per response</w:t>
            </w:r>
          </w:p>
        </w:tc>
        <w:tc>
          <w:tcPr>
            <w:tcW w:w="810" w:type="dxa"/>
            <w:shd w:val="clear" w:color="auto" w:fill="BFBFBF"/>
          </w:tcPr>
          <w:p w:rsidR="00874D02" w:rsidRPr="00DD3519" w:rsidP="002E7588" w14:paraId="03AE34E0" w14:textId="77777777">
            <w:pPr>
              <w:spacing w:after="0"/>
              <w:jc w:val="center"/>
              <w:rPr>
                <w:rFonts w:cstheme="minorHAnsi"/>
                <w:bCs/>
                <w:sz w:val="20"/>
                <w:szCs w:val="20"/>
              </w:rPr>
            </w:pPr>
            <w:r w:rsidRPr="00DD3519">
              <w:rPr>
                <w:rFonts w:cstheme="minorHAnsi"/>
                <w:bCs/>
                <w:sz w:val="20"/>
                <w:szCs w:val="20"/>
              </w:rPr>
              <w:t>Annual burden hours</w:t>
            </w:r>
          </w:p>
        </w:tc>
        <w:tc>
          <w:tcPr>
            <w:tcW w:w="900" w:type="dxa"/>
            <w:shd w:val="clear" w:color="auto" w:fill="BFBFBF"/>
          </w:tcPr>
          <w:p w:rsidR="00874D02" w:rsidRPr="00DD3519" w:rsidP="002E7588" w14:paraId="4D2F2674" w14:textId="77777777">
            <w:pPr>
              <w:spacing w:after="0"/>
              <w:jc w:val="center"/>
              <w:rPr>
                <w:rFonts w:cstheme="minorHAnsi"/>
                <w:sz w:val="20"/>
                <w:szCs w:val="20"/>
              </w:rPr>
            </w:pPr>
            <w:r w:rsidRPr="00DD3519">
              <w:rPr>
                <w:rFonts w:cstheme="minorHAnsi"/>
                <w:bCs/>
                <w:sz w:val="20"/>
                <w:szCs w:val="20"/>
              </w:rPr>
              <w:t>Average hourly wage</w:t>
            </w:r>
          </w:p>
        </w:tc>
        <w:tc>
          <w:tcPr>
            <w:tcW w:w="1149" w:type="dxa"/>
            <w:shd w:val="clear" w:color="auto" w:fill="BFBFBF"/>
          </w:tcPr>
          <w:p w:rsidR="00874D02" w:rsidRPr="00DD3519" w:rsidP="002E7588" w14:paraId="24E30902" w14:textId="77777777">
            <w:pPr>
              <w:spacing w:after="0"/>
              <w:jc w:val="center"/>
              <w:rPr>
                <w:rFonts w:cstheme="minorHAnsi"/>
                <w:sz w:val="20"/>
                <w:szCs w:val="20"/>
              </w:rPr>
            </w:pPr>
            <w:r w:rsidRPr="00DD3519">
              <w:rPr>
                <w:rFonts w:cstheme="minorHAnsi"/>
                <w:bCs/>
                <w:sz w:val="20"/>
                <w:szCs w:val="20"/>
              </w:rPr>
              <w:t>Total annual cost</w:t>
            </w:r>
          </w:p>
        </w:tc>
      </w:tr>
      <w:tr w14:paraId="5CA81EB4" w14:textId="77777777" w:rsidTr="002E7588">
        <w:tblPrEx>
          <w:tblW w:w="9874" w:type="dxa"/>
          <w:jc w:val="center"/>
          <w:tblLayout w:type="fixed"/>
          <w:tblLook w:val="00A0"/>
        </w:tblPrEx>
        <w:trPr>
          <w:trHeight w:val="432"/>
          <w:jc w:val="center"/>
        </w:trPr>
        <w:tc>
          <w:tcPr>
            <w:tcW w:w="1975" w:type="dxa"/>
            <w:vMerge w:val="restart"/>
          </w:tcPr>
          <w:p w:rsidR="00874D02" w:rsidRPr="00DD3519" w:rsidP="002E7588" w14:paraId="2A27515F" w14:textId="77777777">
            <w:pPr>
              <w:tabs>
                <w:tab w:val="center" w:pos="4320"/>
                <w:tab w:val="right" w:pos="8640"/>
              </w:tabs>
              <w:spacing w:after="0"/>
              <w:rPr>
                <w:rFonts w:cstheme="minorHAnsi"/>
                <w:b/>
                <w:sz w:val="20"/>
                <w:szCs w:val="20"/>
              </w:rPr>
            </w:pPr>
            <w:r w:rsidRPr="00DD3519">
              <w:rPr>
                <w:rFonts w:cstheme="minorHAnsi"/>
                <w:b/>
                <w:sz w:val="20"/>
                <w:szCs w:val="20"/>
              </w:rPr>
              <w:t>HMRF Administrator and Facilitator Focus Group Protocol</w:t>
            </w:r>
          </w:p>
        </w:tc>
        <w:tc>
          <w:tcPr>
            <w:tcW w:w="1620" w:type="dxa"/>
            <w:vAlign w:val="center"/>
          </w:tcPr>
          <w:p w:rsidR="00874D02" w:rsidRPr="00DD3519" w:rsidP="002E7588" w14:paraId="416972DE" w14:textId="77777777">
            <w:pPr>
              <w:tabs>
                <w:tab w:val="center" w:pos="4320"/>
                <w:tab w:val="right" w:pos="8640"/>
              </w:tabs>
              <w:spacing w:after="0"/>
              <w:jc w:val="center"/>
              <w:rPr>
                <w:rFonts w:cstheme="minorHAnsi"/>
                <w:sz w:val="20"/>
                <w:szCs w:val="20"/>
                <w:highlight w:val="yellow"/>
              </w:rPr>
            </w:pPr>
            <w:r w:rsidRPr="00DD3519">
              <w:rPr>
                <w:rFonts w:cstheme="minorHAnsi"/>
                <w:bCs/>
                <w:sz w:val="20"/>
                <w:szCs w:val="20"/>
              </w:rPr>
              <w:t>HMRF Administrators</w:t>
            </w:r>
          </w:p>
        </w:tc>
        <w:tc>
          <w:tcPr>
            <w:tcW w:w="1260" w:type="dxa"/>
            <w:shd w:val="clear" w:color="auto" w:fill="auto"/>
            <w:vAlign w:val="center"/>
          </w:tcPr>
          <w:p w:rsidR="00874D02" w:rsidRPr="00DD3519" w:rsidP="002E7588" w14:paraId="056881D3" w14:textId="77777777">
            <w:pPr>
              <w:tabs>
                <w:tab w:val="center" w:pos="4320"/>
                <w:tab w:val="right" w:pos="8640"/>
              </w:tabs>
              <w:spacing w:after="0"/>
              <w:jc w:val="center"/>
              <w:rPr>
                <w:rFonts w:cstheme="minorHAnsi"/>
                <w:sz w:val="20"/>
                <w:szCs w:val="20"/>
                <w:highlight w:val="yellow"/>
              </w:rPr>
            </w:pPr>
            <w:r w:rsidRPr="00DD3519">
              <w:rPr>
                <w:rFonts w:cstheme="minorHAnsi"/>
                <w:sz w:val="20"/>
                <w:szCs w:val="20"/>
              </w:rPr>
              <w:t>2</w:t>
            </w:r>
          </w:p>
        </w:tc>
        <w:tc>
          <w:tcPr>
            <w:tcW w:w="1170" w:type="dxa"/>
            <w:vAlign w:val="center"/>
          </w:tcPr>
          <w:p w:rsidR="00874D02" w:rsidRPr="00DD3519" w:rsidP="002E7588" w14:paraId="15492098"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31742FC0" w14:textId="77777777">
            <w:pPr>
              <w:tabs>
                <w:tab w:val="center" w:pos="4320"/>
                <w:tab w:val="right" w:pos="8640"/>
              </w:tabs>
              <w:spacing w:after="0"/>
              <w:jc w:val="center"/>
              <w:rPr>
                <w:rFonts w:cstheme="minorHAnsi"/>
                <w:sz w:val="20"/>
                <w:szCs w:val="20"/>
              </w:rPr>
            </w:pPr>
            <w:r w:rsidRPr="00DD3519">
              <w:rPr>
                <w:rFonts w:cstheme="minorHAnsi"/>
                <w:sz w:val="20"/>
                <w:szCs w:val="20"/>
              </w:rPr>
              <w:t>1.25</w:t>
            </w:r>
          </w:p>
        </w:tc>
        <w:tc>
          <w:tcPr>
            <w:tcW w:w="810" w:type="dxa"/>
            <w:vAlign w:val="center"/>
          </w:tcPr>
          <w:p w:rsidR="00874D02" w:rsidRPr="00DD3519" w:rsidP="002E7588" w14:paraId="5158ABFF" w14:textId="77777777">
            <w:pPr>
              <w:tabs>
                <w:tab w:val="center" w:pos="4320"/>
                <w:tab w:val="right" w:pos="8640"/>
              </w:tabs>
              <w:spacing w:after="0"/>
              <w:jc w:val="center"/>
              <w:rPr>
                <w:rFonts w:cstheme="minorHAnsi"/>
                <w:sz w:val="20"/>
                <w:szCs w:val="20"/>
              </w:rPr>
            </w:pPr>
            <w:r w:rsidRPr="00DD3519">
              <w:rPr>
                <w:rFonts w:cstheme="minorHAnsi"/>
                <w:sz w:val="20"/>
                <w:szCs w:val="20"/>
              </w:rPr>
              <w:t>2.5</w:t>
            </w:r>
          </w:p>
        </w:tc>
        <w:tc>
          <w:tcPr>
            <w:tcW w:w="900" w:type="dxa"/>
            <w:vAlign w:val="center"/>
          </w:tcPr>
          <w:p w:rsidR="00874D02" w:rsidRPr="00DD3519" w:rsidP="002E7588" w14:paraId="51CB27E8" w14:textId="77777777">
            <w:pPr>
              <w:tabs>
                <w:tab w:val="center" w:pos="4320"/>
                <w:tab w:val="right" w:pos="8640"/>
              </w:tabs>
              <w:spacing w:after="0"/>
              <w:jc w:val="center"/>
              <w:rPr>
                <w:rFonts w:cstheme="minorHAnsi"/>
                <w:sz w:val="20"/>
                <w:szCs w:val="20"/>
              </w:rPr>
            </w:pPr>
            <w:r w:rsidRPr="00DD3519">
              <w:rPr>
                <w:rFonts w:cstheme="minorHAnsi"/>
                <w:sz w:val="20"/>
                <w:szCs w:val="20"/>
              </w:rPr>
              <w:t>$</w:t>
            </w:r>
            <w:r w:rsidRPr="00633E36">
              <w:rPr>
                <w:rFonts w:cstheme="minorHAnsi"/>
                <w:sz w:val="20"/>
                <w:szCs w:val="20"/>
              </w:rPr>
              <w:t>37.03</w:t>
            </w:r>
          </w:p>
        </w:tc>
        <w:tc>
          <w:tcPr>
            <w:tcW w:w="1149" w:type="dxa"/>
            <w:vAlign w:val="center"/>
          </w:tcPr>
          <w:p w:rsidR="00874D02" w:rsidRPr="00DD3519" w:rsidP="002E7588" w14:paraId="79C6DA0D" w14:textId="77777777">
            <w:pPr>
              <w:tabs>
                <w:tab w:val="center" w:pos="4320"/>
                <w:tab w:val="right" w:pos="8640"/>
              </w:tabs>
              <w:spacing w:after="0"/>
              <w:jc w:val="center"/>
              <w:rPr>
                <w:rFonts w:cstheme="minorHAnsi"/>
                <w:sz w:val="20"/>
                <w:szCs w:val="20"/>
              </w:rPr>
            </w:pPr>
            <w:r w:rsidRPr="00DD3519">
              <w:rPr>
                <w:rFonts w:cstheme="minorHAnsi"/>
                <w:sz w:val="20"/>
                <w:szCs w:val="20"/>
              </w:rPr>
              <w:t>$</w:t>
            </w:r>
            <w:r>
              <w:rPr>
                <w:rFonts w:cstheme="minorHAnsi"/>
                <w:sz w:val="20"/>
                <w:szCs w:val="20"/>
              </w:rPr>
              <w:t>92.58</w:t>
            </w:r>
          </w:p>
        </w:tc>
      </w:tr>
      <w:tr w14:paraId="0B607CAB" w14:textId="77777777" w:rsidTr="002E7588">
        <w:tblPrEx>
          <w:tblW w:w="9874" w:type="dxa"/>
          <w:jc w:val="center"/>
          <w:tblLayout w:type="fixed"/>
          <w:tblLook w:val="00A0"/>
        </w:tblPrEx>
        <w:trPr>
          <w:trHeight w:val="432"/>
          <w:jc w:val="center"/>
        </w:trPr>
        <w:tc>
          <w:tcPr>
            <w:tcW w:w="1975" w:type="dxa"/>
            <w:vMerge/>
          </w:tcPr>
          <w:p w:rsidR="00874D02" w:rsidRPr="00DD3519" w:rsidP="002E7588" w14:paraId="38AED481" w14:textId="77777777">
            <w:pPr>
              <w:tabs>
                <w:tab w:val="center" w:pos="4320"/>
                <w:tab w:val="right" w:pos="8640"/>
              </w:tabs>
              <w:spacing w:after="0"/>
              <w:rPr>
                <w:rFonts w:cstheme="minorHAnsi"/>
                <w:b/>
                <w:sz w:val="20"/>
                <w:szCs w:val="20"/>
              </w:rPr>
            </w:pPr>
          </w:p>
        </w:tc>
        <w:tc>
          <w:tcPr>
            <w:tcW w:w="1620" w:type="dxa"/>
            <w:vAlign w:val="center"/>
          </w:tcPr>
          <w:p w:rsidR="00874D02" w:rsidRPr="00DD3519" w:rsidP="002E7588" w14:paraId="261B2F08" w14:textId="77777777">
            <w:pPr>
              <w:tabs>
                <w:tab w:val="center" w:pos="4320"/>
                <w:tab w:val="right" w:pos="8640"/>
              </w:tabs>
              <w:spacing w:after="0"/>
              <w:jc w:val="center"/>
              <w:rPr>
                <w:rFonts w:cstheme="minorHAnsi"/>
                <w:bCs/>
                <w:sz w:val="20"/>
                <w:szCs w:val="20"/>
              </w:rPr>
            </w:pPr>
            <w:r w:rsidRPr="00DD3519">
              <w:rPr>
                <w:rFonts w:cstheme="minorHAnsi"/>
                <w:bCs/>
                <w:sz w:val="20"/>
                <w:szCs w:val="20"/>
              </w:rPr>
              <w:t>HMRF Facilitators</w:t>
            </w:r>
          </w:p>
        </w:tc>
        <w:tc>
          <w:tcPr>
            <w:tcW w:w="1260" w:type="dxa"/>
            <w:shd w:val="clear" w:color="auto" w:fill="auto"/>
            <w:vAlign w:val="center"/>
          </w:tcPr>
          <w:p w:rsidR="00874D02" w:rsidRPr="00DD3519" w:rsidP="002E7588" w14:paraId="7BE81B65" w14:textId="77777777">
            <w:pPr>
              <w:tabs>
                <w:tab w:val="center" w:pos="4320"/>
                <w:tab w:val="right" w:pos="8640"/>
              </w:tabs>
              <w:spacing w:after="0"/>
              <w:jc w:val="center"/>
              <w:rPr>
                <w:rFonts w:cstheme="minorHAnsi"/>
                <w:sz w:val="20"/>
                <w:szCs w:val="20"/>
              </w:rPr>
            </w:pPr>
            <w:r w:rsidRPr="00DD3519">
              <w:rPr>
                <w:rFonts w:cstheme="minorHAnsi"/>
                <w:sz w:val="20"/>
                <w:szCs w:val="20"/>
              </w:rPr>
              <w:t>6</w:t>
            </w:r>
          </w:p>
        </w:tc>
        <w:tc>
          <w:tcPr>
            <w:tcW w:w="1170" w:type="dxa"/>
            <w:vAlign w:val="center"/>
          </w:tcPr>
          <w:p w:rsidR="00874D02" w:rsidRPr="00DD3519" w:rsidP="002E7588" w14:paraId="126FFB90"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6D127F2E" w14:textId="77777777">
            <w:pPr>
              <w:tabs>
                <w:tab w:val="center" w:pos="4320"/>
                <w:tab w:val="right" w:pos="8640"/>
              </w:tabs>
              <w:spacing w:after="0"/>
              <w:jc w:val="center"/>
              <w:rPr>
                <w:rFonts w:cstheme="minorHAnsi"/>
                <w:sz w:val="20"/>
                <w:szCs w:val="20"/>
              </w:rPr>
            </w:pPr>
            <w:r w:rsidRPr="00DD3519">
              <w:rPr>
                <w:rFonts w:cstheme="minorHAnsi"/>
                <w:sz w:val="20"/>
                <w:szCs w:val="20"/>
              </w:rPr>
              <w:t>1.25</w:t>
            </w:r>
          </w:p>
        </w:tc>
        <w:tc>
          <w:tcPr>
            <w:tcW w:w="810" w:type="dxa"/>
            <w:vAlign w:val="center"/>
          </w:tcPr>
          <w:p w:rsidR="00874D02" w:rsidRPr="00DD3519" w:rsidP="002E7588" w14:paraId="79A5E691" w14:textId="77777777">
            <w:pPr>
              <w:tabs>
                <w:tab w:val="center" w:pos="4320"/>
                <w:tab w:val="right" w:pos="8640"/>
              </w:tabs>
              <w:spacing w:after="0"/>
              <w:jc w:val="center"/>
              <w:rPr>
                <w:rFonts w:cstheme="minorHAnsi"/>
                <w:sz w:val="20"/>
                <w:szCs w:val="20"/>
              </w:rPr>
            </w:pPr>
            <w:r w:rsidRPr="00DD3519">
              <w:rPr>
                <w:rFonts w:cstheme="minorHAnsi"/>
                <w:sz w:val="20"/>
                <w:szCs w:val="20"/>
              </w:rPr>
              <w:t>7.5</w:t>
            </w:r>
          </w:p>
        </w:tc>
        <w:tc>
          <w:tcPr>
            <w:tcW w:w="900" w:type="dxa"/>
            <w:vAlign w:val="center"/>
          </w:tcPr>
          <w:p w:rsidR="00874D02" w:rsidRPr="00DD3519" w:rsidP="002E7588" w14:paraId="6C8B4761" w14:textId="77777777">
            <w:pPr>
              <w:tabs>
                <w:tab w:val="center" w:pos="4320"/>
                <w:tab w:val="right" w:pos="8640"/>
              </w:tabs>
              <w:spacing w:after="0"/>
              <w:jc w:val="center"/>
              <w:rPr>
                <w:rFonts w:cstheme="minorHAnsi"/>
                <w:sz w:val="20"/>
                <w:szCs w:val="20"/>
              </w:rPr>
            </w:pPr>
            <w:r w:rsidRPr="00DD3519">
              <w:rPr>
                <w:rFonts w:cstheme="minorHAnsi"/>
                <w:sz w:val="20"/>
                <w:szCs w:val="20"/>
              </w:rPr>
              <w:t>$</w:t>
            </w:r>
            <w:r w:rsidRPr="005A37C1">
              <w:rPr>
                <w:rFonts w:cstheme="minorHAnsi"/>
                <w:sz w:val="20"/>
                <w:szCs w:val="20"/>
              </w:rPr>
              <w:t>23.89</w:t>
            </w:r>
          </w:p>
        </w:tc>
        <w:tc>
          <w:tcPr>
            <w:tcW w:w="1149" w:type="dxa"/>
            <w:vAlign w:val="center"/>
          </w:tcPr>
          <w:p w:rsidR="00874D02" w:rsidRPr="00DD3519" w:rsidP="002E7588" w14:paraId="363E3413" w14:textId="77777777">
            <w:pPr>
              <w:tabs>
                <w:tab w:val="center" w:pos="4320"/>
                <w:tab w:val="right" w:pos="8640"/>
              </w:tabs>
              <w:spacing w:after="0"/>
              <w:jc w:val="center"/>
              <w:rPr>
                <w:rFonts w:cstheme="minorHAnsi"/>
                <w:sz w:val="20"/>
                <w:szCs w:val="20"/>
              </w:rPr>
            </w:pPr>
            <w:r w:rsidRPr="00DD3519">
              <w:rPr>
                <w:rFonts w:cstheme="minorHAnsi"/>
                <w:sz w:val="20"/>
                <w:szCs w:val="20"/>
              </w:rPr>
              <w:t>$</w:t>
            </w:r>
            <w:r>
              <w:rPr>
                <w:rFonts w:cstheme="minorHAnsi"/>
                <w:sz w:val="20"/>
                <w:szCs w:val="20"/>
              </w:rPr>
              <w:t>179.18</w:t>
            </w:r>
          </w:p>
        </w:tc>
      </w:tr>
      <w:tr w14:paraId="2DA8CA02" w14:textId="77777777" w:rsidTr="002E7588">
        <w:tblPrEx>
          <w:tblW w:w="9874" w:type="dxa"/>
          <w:jc w:val="center"/>
          <w:tblLayout w:type="fixed"/>
          <w:tblLook w:val="00A0"/>
        </w:tblPrEx>
        <w:trPr>
          <w:trHeight w:val="432"/>
          <w:jc w:val="center"/>
        </w:trPr>
        <w:tc>
          <w:tcPr>
            <w:tcW w:w="1975" w:type="dxa"/>
            <w:vMerge w:val="restart"/>
          </w:tcPr>
          <w:p w:rsidR="00874D02" w:rsidRPr="00DD3519" w:rsidP="002E7588" w14:paraId="0F9B75B4" w14:textId="77777777">
            <w:pPr>
              <w:tabs>
                <w:tab w:val="center" w:pos="4320"/>
                <w:tab w:val="right" w:pos="8640"/>
              </w:tabs>
              <w:spacing w:after="0"/>
              <w:rPr>
                <w:rFonts w:cstheme="minorHAnsi"/>
                <w:b/>
                <w:sz w:val="20"/>
                <w:szCs w:val="20"/>
              </w:rPr>
            </w:pPr>
            <w:r w:rsidRPr="00DD3519">
              <w:rPr>
                <w:rFonts w:cstheme="minorHAnsi"/>
                <w:b/>
                <w:sz w:val="20"/>
                <w:szCs w:val="20"/>
              </w:rPr>
              <w:t>Non-HMRF Administrators and Facilitators Interview Protocol</w:t>
            </w:r>
          </w:p>
        </w:tc>
        <w:tc>
          <w:tcPr>
            <w:tcW w:w="1620" w:type="dxa"/>
            <w:vAlign w:val="center"/>
          </w:tcPr>
          <w:p w:rsidR="00874D02" w:rsidRPr="00DD3519" w:rsidP="002E7588" w14:paraId="59FF3C1A" w14:textId="77777777">
            <w:pPr>
              <w:tabs>
                <w:tab w:val="center" w:pos="4320"/>
                <w:tab w:val="right" w:pos="8640"/>
              </w:tabs>
              <w:spacing w:after="0"/>
              <w:jc w:val="center"/>
              <w:rPr>
                <w:rFonts w:cstheme="minorHAnsi"/>
                <w:sz w:val="20"/>
                <w:szCs w:val="20"/>
              </w:rPr>
            </w:pPr>
            <w:r w:rsidRPr="00DD3519">
              <w:rPr>
                <w:rFonts w:cstheme="minorHAnsi"/>
                <w:bCs/>
                <w:sz w:val="20"/>
                <w:szCs w:val="20"/>
              </w:rPr>
              <w:t>Non-HMRF Administrators</w:t>
            </w:r>
          </w:p>
        </w:tc>
        <w:tc>
          <w:tcPr>
            <w:tcW w:w="1260" w:type="dxa"/>
            <w:vAlign w:val="center"/>
          </w:tcPr>
          <w:p w:rsidR="00874D02" w:rsidRPr="00DD3519" w:rsidP="002E7588" w14:paraId="2FB196C0" w14:textId="77777777">
            <w:pPr>
              <w:tabs>
                <w:tab w:val="center" w:pos="4320"/>
                <w:tab w:val="right" w:pos="8640"/>
              </w:tabs>
              <w:spacing w:after="0"/>
              <w:jc w:val="center"/>
              <w:rPr>
                <w:rFonts w:cstheme="minorHAnsi"/>
                <w:sz w:val="20"/>
                <w:szCs w:val="20"/>
              </w:rPr>
            </w:pPr>
            <w:r w:rsidRPr="00DD3519">
              <w:rPr>
                <w:rFonts w:cstheme="minorHAnsi"/>
                <w:sz w:val="20"/>
                <w:szCs w:val="20"/>
              </w:rPr>
              <w:t>2</w:t>
            </w:r>
          </w:p>
        </w:tc>
        <w:tc>
          <w:tcPr>
            <w:tcW w:w="1170" w:type="dxa"/>
            <w:vAlign w:val="center"/>
          </w:tcPr>
          <w:p w:rsidR="00874D02" w:rsidRPr="00DD3519" w:rsidP="002E7588" w14:paraId="4AF10D67"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1C9C1777" w14:textId="77777777">
            <w:pPr>
              <w:tabs>
                <w:tab w:val="center" w:pos="4320"/>
                <w:tab w:val="right" w:pos="8640"/>
              </w:tabs>
              <w:spacing w:after="0"/>
              <w:jc w:val="center"/>
              <w:rPr>
                <w:rFonts w:cstheme="minorHAnsi"/>
                <w:sz w:val="20"/>
                <w:szCs w:val="20"/>
              </w:rPr>
            </w:pPr>
            <w:r w:rsidRPr="00DD3519">
              <w:rPr>
                <w:rFonts w:cstheme="minorHAnsi"/>
                <w:sz w:val="20"/>
                <w:szCs w:val="20"/>
              </w:rPr>
              <w:t>0.75</w:t>
            </w:r>
          </w:p>
        </w:tc>
        <w:tc>
          <w:tcPr>
            <w:tcW w:w="810" w:type="dxa"/>
            <w:vAlign w:val="center"/>
          </w:tcPr>
          <w:p w:rsidR="00874D02" w:rsidRPr="00DD3519" w:rsidP="002E7588" w14:paraId="2B3CEB0D" w14:textId="77777777">
            <w:pPr>
              <w:tabs>
                <w:tab w:val="center" w:pos="4320"/>
                <w:tab w:val="right" w:pos="8640"/>
              </w:tabs>
              <w:spacing w:after="0"/>
              <w:jc w:val="center"/>
              <w:rPr>
                <w:rFonts w:cstheme="minorHAnsi"/>
                <w:sz w:val="20"/>
                <w:szCs w:val="20"/>
              </w:rPr>
            </w:pPr>
            <w:r w:rsidRPr="00DD3519">
              <w:rPr>
                <w:rFonts w:cstheme="minorHAnsi"/>
                <w:sz w:val="20"/>
                <w:szCs w:val="20"/>
              </w:rPr>
              <w:t>1.5</w:t>
            </w:r>
          </w:p>
        </w:tc>
        <w:tc>
          <w:tcPr>
            <w:tcW w:w="900" w:type="dxa"/>
            <w:vAlign w:val="center"/>
          </w:tcPr>
          <w:p w:rsidR="00874D02" w:rsidRPr="00DD3519" w:rsidP="002E7588" w14:paraId="5B121BC0" w14:textId="77777777">
            <w:pPr>
              <w:tabs>
                <w:tab w:val="center" w:pos="4320"/>
                <w:tab w:val="right" w:pos="8640"/>
              </w:tabs>
              <w:spacing w:after="0"/>
              <w:jc w:val="center"/>
              <w:rPr>
                <w:rFonts w:cstheme="minorHAnsi"/>
                <w:sz w:val="20"/>
                <w:szCs w:val="20"/>
              </w:rPr>
            </w:pPr>
            <w:r w:rsidRPr="00DD3519">
              <w:rPr>
                <w:rFonts w:cstheme="minorHAnsi"/>
                <w:sz w:val="20"/>
                <w:szCs w:val="20"/>
              </w:rPr>
              <w:t>$</w:t>
            </w:r>
            <w:r w:rsidRPr="00633E36">
              <w:rPr>
                <w:rFonts w:cstheme="minorHAnsi"/>
                <w:sz w:val="20"/>
                <w:szCs w:val="20"/>
              </w:rPr>
              <w:t>37.03</w:t>
            </w:r>
          </w:p>
        </w:tc>
        <w:tc>
          <w:tcPr>
            <w:tcW w:w="1149" w:type="dxa"/>
            <w:vAlign w:val="center"/>
          </w:tcPr>
          <w:p w:rsidR="00874D02" w:rsidRPr="00DD3519" w:rsidP="002E7588" w14:paraId="60BF8045" w14:textId="77777777">
            <w:pPr>
              <w:tabs>
                <w:tab w:val="center" w:pos="4320"/>
                <w:tab w:val="right" w:pos="8640"/>
              </w:tabs>
              <w:spacing w:after="0"/>
              <w:jc w:val="center"/>
              <w:rPr>
                <w:rFonts w:cstheme="minorHAnsi"/>
                <w:sz w:val="20"/>
                <w:szCs w:val="20"/>
              </w:rPr>
            </w:pPr>
            <w:r w:rsidRPr="00DD3519">
              <w:rPr>
                <w:rFonts w:cstheme="minorHAnsi"/>
                <w:sz w:val="20"/>
                <w:szCs w:val="20"/>
              </w:rPr>
              <w:t>$</w:t>
            </w:r>
            <w:r>
              <w:rPr>
                <w:rFonts w:cstheme="minorHAnsi"/>
                <w:sz w:val="20"/>
                <w:szCs w:val="20"/>
              </w:rPr>
              <w:t>55.55</w:t>
            </w:r>
          </w:p>
        </w:tc>
      </w:tr>
      <w:tr w14:paraId="7F1F095E" w14:textId="77777777" w:rsidTr="002E7588">
        <w:tblPrEx>
          <w:tblW w:w="9874" w:type="dxa"/>
          <w:jc w:val="center"/>
          <w:tblLayout w:type="fixed"/>
          <w:tblLook w:val="00A0"/>
        </w:tblPrEx>
        <w:trPr>
          <w:trHeight w:val="432"/>
          <w:jc w:val="center"/>
        </w:trPr>
        <w:tc>
          <w:tcPr>
            <w:tcW w:w="1975" w:type="dxa"/>
            <w:vMerge/>
          </w:tcPr>
          <w:p w:rsidR="00874D02" w:rsidRPr="00DD3519" w:rsidP="002E7588" w14:paraId="3F5A7AA1" w14:textId="77777777">
            <w:pPr>
              <w:tabs>
                <w:tab w:val="center" w:pos="4320"/>
                <w:tab w:val="right" w:pos="8640"/>
              </w:tabs>
              <w:spacing w:after="0"/>
              <w:rPr>
                <w:rFonts w:cstheme="minorHAnsi"/>
                <w:b/>
                <w:sz w:val="20"/>
                <w:szCs w:val="20"/>
              </w:rPr>
            </w:pPr>
          </w:p>
        </w:tc>
        <w:tc>
          <w:tcPr>
            <w:tcW w:w="1620" w:type="dxa"/>
            <w:vAlign w:val="center"/>
          </w:tcPr>
          <w:p w:rsidR="00874D02" w:rsidRPr="00DD3519" w:rsidP="002E7588" w14:paraId="0D1F4C68" w14:textId="77777777">
            <w:pPr>
              <w:tabs>
                <w:tab w:val="center" w:pos="4320"/>
                <w:tab w:val="right" w:pos="8640"/>
              </w:tabs>
              <w:spacing w:after="0"/>
              <w:jc w:val="center"/>
              <w:rPr>
                <w:rFonts w:cstheme="minorHAnsi"/>
                <w:bCs/>
                <w:sz w:val="20"/>
                <w:szCs w:val="20"/>
              </w:rPr>
            </w:pPr>
            <w:r w:rsidRPr="00DD3519">
              <w:rPr>
                <w:rFonts w:cstheme="minorHAnsi"/>
                <w:bCs/>
                <w:sz w:val="20"/>
                <w:szCs w:val="20"/>
              </w:rPr>
              <w:t>Non-HMRF Facilitators</w:t>
            </w:r>
          </w:p>
        </w:tc>
        <w:tc>
          <w:tcPr>
            <w:tcW w:w="1260" w:type="dxa"/>
            <w:vAlign w:val="center"/>
          </w:tcPr>
          <w:p w:rsidR="00874D02" w:rsidRPr="00DD3519" w:rsidP="002E7588" w14:paraId="04C2E410" w14:textId="77777777">
            <w:pPr>
              <w:tabs>
                <w:tab w:val="center" w:pos="4320"/>
                <w:tab w:val="right" w:pos="8640"/>
              </w:tabs>
              <w:spacing w:after="0"/>
              <w:jc w:val="center"/>
              <w:rPr>
                <w:rFonts w:cstheme="minorHAnsi"/>
                <w:sz w:val="20"/>
                <w:szCs w:val="20"/>
              </w:rPr>
            </w:pPr>
            <w:r w:rsidRPr="00DD3519">
              <w:rPr>
                <w:rFonts w:cstheme="minorHAnsi"/>
                <w:sz w:val="20"/>
                <w:szCs w:val="20"/>
              </w:rPr>
              <w:t>6</w:t>
            </w:r>
          </w:p>
        </w:tc>
        <w:tc>
          <w:tcPr>
            <w:tcW w:w="1170" w:type="dxa"/>
            <w:vAlign w:val="center"/>
          </w:tcPr>
          <w:p w:rsidR="00874D02" w:rsidRPr="00DD3519" w:rsidP="002E7588" w14:paraId="43B3E8B8"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67F3A971" w14:textId="77777777">
            <w:pPr>
              <w:tabs>
                <w:tab w:val="center" w:pos="4320"/>
                <w:tab w:val="right" w:pos="8640"/>
              </w:tabs>
              <w:spacing w:after="0"/>
              <w:jc w:val="center"/>
              <w:rPr>
                <w:rFonts w:cstheme="minorHAnsi"/>
                <w:sz w:val="20"/>
                <w:szCs w:val="20"/>
              </w:rPr>
            </w:pPr>
            <w:r w:rsidRPr="00DD3519">
              <w:rPr>
                <w:rFonts w:cstheme="minorHAnsi"/>
                <w:sz w:val="20"/>
                <w:szCs w:val="20"/>
              </w:rPr>
              <w:t>0.75</w:t>
            </w:r>
          </w:p>
        </w:tc>
        <w:tc>
          <w:tcPr>
            <w:tcW w:w="810" w:type="dxa"/>
            <w:vAlign w:val="center"/>
          </w:tcPr>
          <w:p w:rsidR="00874D02" w:rsidRPr="00DD3519" w:rsidP="002E7588" w14:paraId="09B842A6" w14:textId="77777777">
            <w:pPr>
              <w:tabs>
                <w:tab w:val="center" w:pos="4320"/>
                <w:tab w:val="right" w:pos="8640"/>
              </w:tabs>
              <w:spacing w:after="0"/>
              <w:jc w:val="center"/>
              <w:rPr>
                <w:rFonts w:cstheme="minorHAnsi"/>
                <w:sz w:val="20"/>
                <w:szCs w:val="20"/>
              </w:rPr>
            </w:pPr>
            <w:r w:rsidRPr="00DD3519">
              <w:rPr>
                <w:rFonts w:cstheme="minorHAnsi"/>
                <w:sz w:val="20"/>
                <w:szCs w:val="20"/>
              </w:rPr>
              <w:t>4.5</w:t>
            </w:r>
          </w:p>
        </w:tc>
        <w:tc>
          <w:tcPr>
            <w:tcW w:w="900" w:type="dxa"/>
            <w:vAlign w:val="center"/>
          </w:tcPr>
          <w:p w:rsidR="00874D02" w:rsidRPr="00DD3519" w:rsidP="002E7588" w14:paraId="7CE191AC" w14:textId="77777777">
            <w:pPr>
              <w:tabs>
                <w:tab w:val="center" w:pos="4320"/>
                <w:tab w:val="right" w:pos="8640"/>
              </w:tabs>
              <w:spacing w:after="0"/>
              <w:jc w:val="center"/>
              <w:rPr>
                <w:rFonts w:cstheme="minorHAnsi"/>
                <w:sz w:val="20"/>
                <w:szCs w:val="20"/>
              </w:rPr>
            </w:pPr>
            <w:r w:rsidRPr="00DD3519">
              <w:rPr>
                <w:rFonts w:cstheme="minorHAnsi"/>
                <w:sz w:val="20"/>
                <w:szCs w:val="20"/>
              </w:rPr>
              <w:t>$</w:t>
            </w:r>
            <w:r w:rsidRPr="005A37C1">
              <w:rPr>
                <w:rFonts w:cstheme="minorHAnsi"/>
                <w:sz w:val="20"/>
                <w:szCs w:val="20"/>
              </w:rPr>
              <w:t>23.89</w:t>
            </w:r>
          </w:p>
        </w:tc>
        <w:tc>
          <w:tcPr>
            <w:tcW w:w="1149" w:type="dxa"/>
            <w:vAlign w:val="center"/>
          </w:tcPr>
          <w:p w:rsidR="00874D02" w:rsidRPr="00DD3519" w:rsidP="002E7588" w14:paraId="749E7C9A" w14:textId="77777777">
            <w:pPr>
              <w:tabs>
                <w:tab w:val="center" w:pos="4320"/>
                <w:tab w:val="right" w:pos="8640"/>
              </w:tabs>
              <w:spacing w:after="0"/>
              <w:jc w:val="center"/>
              <w:rPr>
                <w:rFonts w:cstheme="minorHAnsi"/>
                <w:sz w:val="20"/>
                <w:szCs w:val="20"/>
              </w:rPr>
            </w:pPr>
            <w:r w:rsidRPr="00DD3519">
              <w:rPr>
                <w:rFonts w:cstheme="minorHAnsi"/>
                <w:sz w:val="20"/>
                <w:szCs w:val="20"/>
              </w:rPr>
              <w:t>$</w:t>
            </w:r>
            <w:r>
              <w:rPr>
                <w:rFonts w:cstheme="minorHAnsi"/>
                <w:sz w:val="20"/>
                <w:szCs w:val="20"/>
              </w:rPr>
              <w:t>107.51</w:t>
            </w:r>
          </w:p>
        </w:tc>
      </w:tr>
      <w:tr w14:paraId="049447CD" w14:textId="77777777" w:rsidTr="002E7588">
        <w:tblPrEx>
          <w:tblW w:w="9874" w:type="dxa"/>
          <w:jc w:val="center"/>
          <w:tblLayout w:type="fixed"/>
          <w:tblLook w:val="00A0"/>
        </w:tblPrEx>
        <w:trPr>
          <w:trHeight w:val="432"/>
          <w:jc w:val="center"/>
        </w:trPr>
        <w:tc>
          <w:tcPr>
            <w:tcW w:w="1975" w:type="dxa"/>
          </w:tcPr>
          <w:p w:rsidR="00874D02" w:rsidRPr="00DD3519" w:rsidP="002E7588" w14:paraId="64B74ADD" w14:textId="77777777">
            <w:pPr>
              <w:tabs>
                <w:tab w:val="center" w:pos="4320"/>
                <w:tab w:val="right" w:pos="8640"/>
              </w:tabs>
              <w:spacing w:after="0"/>
              <w:rPr>
                <w:rFonts w:cstheme="minorHAnsi"/>
                <w:b/>
                <w:sz w:val="20"/>
                <w:szCs w:val="20"/>
              </w:rPr>
            </w:pPr>
            <w:r w:rsidRPr="00DD3519">
              <w:rPr>
                <w:rFonts w:cstheme="minorHAnsi"/>
                <w:b/>
                <w:sz w:val="20"/>
                <w:szCs w:val="20"/>
              </w:rPr>
              <w:t>HMRF and non-HMRF Participant Focus Group Protocol</w:t>
            </w:r>
          </w:p>
        </w:tc>
        <w:tc>
          <w:tcPr>
            <w:tcW w:w="1620" w:type="dxa"/>
            <w:vAlign w:val="center"/>
          </w:tcPr>
          <w:p w:rsidR="00874D02" w:rsidRPr="00DD3519" w:rsidP="002E7588" w14:paraId="66BFF9E4" w14:textId="77777777">
            <w:pPr>
              <w:tabs>
                <w:tab w:val="center" w:pos="4320"/>
                <w:tab w:val="right" w:pos="8640"/>
              </w:tabs>
              <w:spacing w:after="0"/>
              <w:jc w:val="center"/>
              <w:rPr>
                <w:rFonts w:cstheme="minorHAnsi"/>
                <w:sz w:val="20"/>
                <w:szCs w:val="20"/>
              </w:rPr>
            </w:pPr>
            <w:r w:rsidRPr="00DD3519">
              <w:rPr>
                <w:rFonts w:cstheme="minorHAnsi"/>
                <w:bCs/>
                <w:sz w:val="20"/>
                <w:szCs w:val="20"/>
              </w:rPr>
              <w:t>HMRF and non-HMRF Participants</w:t>
            </w:r>
          </w:p>
        </w:tc>
        <w:tc>
          <w:tcPr>
            <w:tcW w:w="1260" w:type="dxa"/>
            <w:vAlign w:val="center"/>
          </w:tcPr>
          <w:p w:rsidR="00874D02" w:rsidRPr="00DD3519" w:rsidP="002E7588" w14:paraId="6DE29876" w14:textId="77777777">
            <w:pPr>
              <w:tabs>
                <w:tab w:val="center" w:pos="4320"/>
                <w:tab w:val="right" w:pos="8640"/>
              </w:tabs>
              <w:spacing w:after="0"/>
              <w:jc w:val="center"/>
              <w:rPr>
                <w:rFonts w:cstheme="minorHAnsi"/>
                <w:sz w:val="20"/>
                <w:szCs w:val="20"/>
              </w:rPr>
            </w:pPr>
            <w:r w:rsidRPr="00DD3519">
              <w:rPr>
                <w:rFonts w:cstheme="minorHAnsi"/>
                <w:sz w:val="20"/>
                <w:szCs w:val="20"/>
              </w:rPr>
              <w:t>30</w:t>
            </w:r>
          </w:p>
        </w:tc>
        <w:tc>
          <w:tcPr>
            <w:tcW w:w="1170" w:type="dxa"/>
            <w:vAlign w:val="center"/>
          </w:tcPr>
          <w:p w:rsidR="00874D02" w:rsidRPr="00DD3519" w:rsidP="002E7588" w14:paraId="28FFD1A4"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791A5445" w14:textId="77777777">
            <w:pPr>
              <w:tabs>
                <w:tab w:val="center" w:pos="4320"/>
                <w:tab w:val="right" w:pos="8640"/>
              </w:tabs>
              <w:spacing w:after="0"/>
              <w:jc w:val="center"/>
              <w:rPr>
                <w:rFonts w:cstheme="minorHAnsi"/>
                <w:sz w:val="20"/>
                <w:szCs w:val="20"/>
              </w:rPr>
            </w:pPr>
            <w:r w:rsidRPr="00DD3519">
              <w:rPr>
                <w:rFonts w:cstheme="minorHAnsi"/>
                <w:sz w:val="20"/>
                <w:szCs w:val="20"/>
              </w:rPr>
              <w:t>1.25</w:t>
            </w:r>
          </w:p>
        </w:tc>
        <w:tc>
          <w:tcPr>
            <w:tcW w:w="810" w:type="dxa"/>
            <w:vAlign w:val="center"/>
          </w:tcPr>
          <w:p w:rsidR="00874D02" w:rsidRPr="00DD3519" w:rsidP="002E7588" w14:paraId="021FD727" w14:textId="77777777">
            <w:pPr>
              <w:tabs>
                <w:tab w:val="center" w:pos="4320"/>
                <w:tab w:val="right" w:pos="8640"/>
              </w:tabs>
              <w:spacing w:after="0"/>
              <w:jc w:val="center"/>
              <w:rPr>
                <w:rFonts w:cstheme="minorHAnsi"/>
                <w:sz w:val="20"/>
                <w:szCs w:val="20"/>
              </w:rPr>
            </w:pPr>
            <w:r w:rsidRPr="00DD3519">
              <w:rPr>
                <w:rFonts w:cstheme="minorHAnsi"/>
                <w:sz w:val="20"/>
                <w:szCs w:val="20"/>
              </w:rPr>
              <w:t>37.5</w:t>
            </w:r>
          </w:p>
        </w:tc>
        <w:tc>
          <w:tcPr>
            <w:tcW w:w="900" w:type="dxa"/>
            <w:vAlign w:val="center"/>
          </w:tcPr>
          <w:p w:rsidR="00874D02" w:rsidRPr="00DD3519" w:rsidP="002E7588" w14:paraId="1A8D9EDB" w14:textId="77777777">
            <w:pPr>
              <w:tabs>
                <w:tab w:val="center" w:pos="4320"/>
                <w:tab w:val="right" w:pos="8640"/>
              </w:tabs>
              <w:spacing w:after="0"/>
              <w:jc w:val="center"/>
              <w:rPr>
                <w:rFonts w:cstheme="minorHAnsi"/>
                <w:sz w:val="20"/>
                <w:szCs w:val="20"/>
              </w:rPr>
            </w:pPr>
            <w:r w:rsidRPr="00DD3519">
              <w:rPr>
                <w:rFonts w:cstheme="minorHAnsi"/>
                <w:sz w:val="20"/>
                <w:szCs w:val="20"/>
              </w:rPr>
              <w:t>$7.25</w:t>
            </w:r>
          </w:p>
        </w:tc>
        <w:tc>
          <w:tcPr>
            <w:tcW w:w="1149" w:type="dxa"/>
            <w:vAlign w:val="center"/>
          </w:tcPr>
          <w:p w:rsidR="00874D02" w:rsidRPr="00DD3519" w:rsidP="002E7588" w14:paraId="4613E711" w14:textId="77777777">
            <w:pPr>
              <w:tabs>
                <w:tab w:val="center" w:pos="4320"/>
                <w:tab w:val="right" w:pos="8640"/>
              </w:tabs>
              <w:spacing w:after="0"/>
              <w:jc w:val="center"/>
              <w:rPr>
                <w:rFonts w:cstheme="minorHAnsi"/>
                <w:sz w:val="20"/>
                <w:szCs w:val="20"/>
              </w:rPr>
            </w:pPr>
            <w:r w:rsidRPr="00DD3519">
              <w:rPr>
                <w:rFonts w:cstheme="minorHAnsi"/>
                <w:sz w:val="20"/>
                <w:szCs w:val="20"/>
              </w:rPr>
              <w:t>$271.88</w:t>
            </w:r>
          </w:p>
        </w:tc>
      </w:tr>
      <w:tr w14:paraId="2A9B4810" w14:textId="77777777" w:rsidTr="002E7588">
        <w:tblPrEx>
          <w:tblW w:w="9874" w:type="dxa"/>
          <w:jc w:val="center"/>
          <w:tblLayout w:type="fixed"/>
          <w:tblLook w:val="00A0"/>
        </w:tblPrEx>
        <w:trPr>
          <w:trHeight w:val="432"/>
          <w:jc w:val="center"/>
        </w:trPr>
        <w:tc>
          <w:tcPr>
            <w:tcW w:w="1975" w:type="dxa"/>
          </w:tcPr>
          <w:p w:rsidR="00874D02" w:rsidRPr="00DD3519" w:rsidP="002E7588" w14:paraId="47934808" w14:textId="77777777">
            <w:pPr>
              <w:tabs>
                <w:tab w:val="center" w:pos="4320"/>
                <w:tab w:val="right" w:pos="8640"/>
              </w:tabs>
              <w:spacing w:after="0"/>
              <w:rPr>
                <w:rFonts w:cstheme="minorHAnsi"/>
                <w:b/>
                <w:sz w:val="20"/>
                <w:szCs w:val="20"/>
              </w:rPr>
            </w:pPr>
            <w:r w:rsidRPr="00DD3519">
              <w:rPr>
                <w:rFonts w:cstheme="minorHAnsi"/>
                <w:b/>
                <w:sz w:val="20"/>
                <w:szCs w:val="20"/>
              </w:rPr>
              <w:t>HMRF and non-HMRF Young Adult Participant Photovoice Guide</w:t>
            </w:r>
          </w:p>
        </w:tc>
        <w:tc>
          <w:tcPr>
            <w:tcW w:w="1620" w:type="dxa"/>
            <w:vAlign w:val="center"/>
          </w:tcPr>
          <w:p w:rsidR="00874D02" w:rsidRPr="00DD3519" w:rsidP="002E7588" w14:paraId="783F3C76" w14:textId="77777777">
            <w:pPr>
              <w:tabs>
                <w:tab w:val="center" w:pos="4320"/>
                <w:tab w:val="right" w:pos="8640"/>
              </w:tabs>
              <w:spacing w:after="0"/>
              <w:jc w:val="center"/>
              <w:rPr>
                <w:rFonts w:cstheme="minorHAnsi"/>
                <w:sz w:val="20"/>
                <w:szCs w:val="20"/>
              </w:rPr>
            </w:pPr>
            <w:r w:rsidRPr="00DD3519">
              <w:rPr>
                <w:rFonts w:cstheme="minorHAnsi"/>
                <w:bCs/>
                <w:sz w:val="20"/>
                <w:szCs w:val="20"/>
              </w:rPr>
              <w:t>HMRF and non-HMRF Young Adult Participants</w:t>
            </w:r>
          </w:p>
        </w:tc>
        <w:tc>
          <w:tcPr>
            <w:tcW w:w="1260" w:type="dxa"/>
            <w:vAlign w:val="center"/>
          </w:tcPr>
          <w:p w:rsidR="00874D02" w:rsidRPr="00DD3519" w:rsidP="002E7588" w14:paraId="2CFF67BD" w14:textId="77777777">
            <w:pPr>
              <w:tabs>
                <w:tab w:val="center" w:pos="4320"/>
                <w:tab w:val="right" w:pos="8640"/>
              </w:tabs>
              <w:spacing w:after="0"/>
              <w:jc w:val="center"/>
              <w:rPr>
                <w:rFonts w:cstheme="minorHAnsi"/>
                <w:sz w:val="20"/>
                <w:szCs w:val="20"/>
              </w:rPr>
            </w:pPr>
            <w:r w:rsidRPr="00DD3519">
              <w:rPr>
                <w:rFonts w:cstheme="minorHAnsi"/>
                <w:sz w:val="20"/>
                <w:szCs w:val="20"/>
              </w:rPr>
              <w:t>30</w:t>
            </w:r>
          </w:p>
        </w:tc>
        <w:tc>
          <w:tcPr>
            <w:tcW w:w="1170" w:type="dxa"/>
            <w:vAlign w:val="center"/>
          </w:tcPr>
          <w:p w:rsidR="00874D02" w:rsidRPr="00DD3519" w:rsidP="002E7588" w14:paraId="5D3B94A7"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51C2A016" w14:textId="77777777">
            <w:pPr>
              <w:tabs>
                <w:tab w:val="center" w:pos="4320"/>
                <w:tab w:val="right" w:pos="8640"/>
              </w:tabs>
              <w:spacing w:after="0"/>
              <w:jc w:val="center"/>
              <w:rPr>
                <w:rFonts w:cstheme="minorHAnsi"/>
                <w:sz w:val="20"/>
                <w:szCs w:val="20"/>
              </w:rPr>
            </w:pPr>
            <w:r w:rsidRPr="00DD3519">
              <w:rPr>
                <w:rFonts w:cstheme="minorHAnsi"/>
                <w:sz w:val="20"/>
                <w:szCs w:val="20"/>
              </w:rPr>
              <w:t>1.125</w:t>
            </w:r>
          </w:p>
        </w:tc>
        <w:tc>
          <w:tcPr>
            <w:tcW w:w="810" w:type="dxa"/>
            <w:vAlign w:val="center"/>
          </w:tcPr>
          <w:p w:rsidR="00874D02" w:rsidRPr="00DD3519" w:rsidP="002E7588" w14:paraId="32844888" w14:textId="77777777">
            <w:pPr>
              <w:tabs>
                <w:tab w:val="center" w:pos="4320"/>
                <w:tab w:val="right" w:pos="8640"/>
              </w:tabs>
              <w:spacing w:after="0"/>
              <w:jc w:val="center"/>
              <w:rPr>
                <w:rFonts w:cstheme="minorHAnsi"/>
                <w:sz w:val="20"/>
                <w:szCs w:val="20"/>
              </w:rPr>
            </w:pPr>
            <w:r w:rsidRPr="00DD3519">
              <w:rPr>
                <w:rFonts w:cstheme="minorHAnsi"/>
                <w:sz w:val="20"/>
                <w:szCs w:val="20"/>
              </w:rPr>
              <w:t>37.5</w:t>
            </w:r>
          </w:p>
        </w:tc>
        <w:tc>
          <w:tcPr>
            <w:tcW w:w="900" w:type="dxa"/>
            <w:vAlign w:val="center"/>
          </w:tcPr>
          <w:p w:rsidR="00874D02" w:rsidRPr="00DD3519" w:rsidP="002E7588" w14:paraId="17DF4966" w14:textId="77777777">
            <w:pPr>
              <w:tabs>
                <w:tab w:val="center" w:pos="4320"/>
                <w:tab w:val="right" w:pos="8640"/>
              </w:tabs>
              <w:spacing w:after="0"/>
              <w:jc w:val="center"/>
              <w:rPr>
                <w:rFonts w:cstheme="minorHAnsi"/>
                <w:sz w:val="20"/>
                <w:szCs w:val="20"/>
              </w:rPr>
            </w:pPr>
            <w:r w:rsidRPr="00DD3519">
              <w:rPr>
                <w:rFonts w:cstheme="minorHAnsi"/>
                <w:sz w:val="20"/>
                <w:szCs w:val="20"/>
              </w:rPr>
              <w:t>$7.25</w:t>
            </w:r>
          </w:p>
        </w:tc>
        <w:tc>
          <w:tcPr>
            <w:tcW w:w="1149" w:type="dxa"/>
            <w:vAlign w:val="center"/>
          </w:tcPr>
          <w:p w:rsidR="00874D02" w:rsidRPr="00DD3519" w:rsidP="002E7588" w14:paraId="6C0F862C" w14:textId="77777777">
            <w:pPr>
              <w:tabs>
                <w:tab w:val="center" w:pos="4320"/>
                <w:tab w:val="right" w:pos="8640"/>
              </w:tabs>
              <w:spacing w:after="0"/>
              <w:jc w:val="center"/>
              <w:rPr>
                <w:rFonts w:cstheme="minorHAnsi"/>
                <w:sz w:val="20"/>
                <w:szCs w:val="20"/>
              </w:rPr>
            </w:pPr>
            <w:r w:rsidRPr="00DD3519">
              <w:rPr>
                <w:rFonts w:cstheme="minorHAnsi"/>
                <w:sz w:val="20"/>
                <w:szCs w:val="20"/>
              </w:rPr>
              <w:t>$271.88</w:t>
            </w:r>
          </w:p>
        </w:tc>
      </w:tr>
      <w:tr w14:paraId="4E8954E8" w14:textId="77777777" w:rsidTr="002E7588">
        <w:tblPrEx>
          <w:tblW w:w="9874" w:type="dxa"/>
          <w:jc w:val="center"/>
          <w:tblLayout w:type="fixed"/>
          <w:tblLook w:val="00A0"/>
        </w:tblPrEx>
        <w:trPr>
          <w:trHeight w:val="432"/>
          <w:jc w:val="center"/>
        </w:trPr>
        <w:tc>
          <w:tcPr>
            <w:tcW w:w="1975" w:type="dxa"/>
          </w:tcPr>
          <w:p w:rsidR="00874D02" w:rsidRPr="00DD3519" w:rsidP="002E7588" w14:paraId="22284DE1" w14:textId="77777777">
            <w:pPr>
              <w:tabs>
                <w:tab w:val="center" w:pos="4320"/>
                <w:tab w:val="right" w:pos="8640"/>
              </w:tabs>
              <w:spacing w:after="0"/>
              <w:rPr>
                <w:rFonts w:cstheme="minorHAnsi"/>
                <w:b/>
                <w:sz w:val="20"/>
                <w:szCs w:val="20"/>
              </w:rPr>
            </w:pPr>
            <w:r w:rsidRPr="00DD3519">
              <w:rPr>
                <w:rFonts w:cstheme="minorHAnsi"/>
                <w:b/>
                <w:sz w:val="20"/>
                <w:szCs w:val="20"/>
              </w:rPr>
              <w:t>Community Members Talking Circle</w:t>
            </w:r>
          </w:p>
        </w:tc>
        <w:tc>
          <w:tcPr>
            <w:tcW w:w="1620" w:type="dxa"/>
            <w:vAlign w:val="center"/>
          </w:tcPr>
          <w:p w:rsidR="00874D02" w:rsidRPr="00DD3519" w:rsidP="002E7588" w14:paraId="7F406FD3" w14:textId="77777777">
            <w:pPr>
              <w:tabs>
                <w:tab w:val="center" w:pos="4320"/>
                <w:tab w:val="right" w:pos="8640"/>
              </w:tabs>
              <w:spacing w:after="0"/>
              <w:jc w:val="center"/>
              <w:rPr>
                <w:rFonts w:cstheme="minorHAnsi"/>
                <w:sz w:val="20"/>
                <w:szCs w:val="20"/>
              </w:rPr>
            </w:pPr>
            <w:r w:rsidRPr="00DD3519">
              <w:rPr>
                <w:rFonts w:cstheme="minorHAnsi"/>
                <w:bCs/>
                <w:sz w:val="20"/>
                <w:szCs w:val="20"/>
              </w:rPr>
              <w:t>Community Members</w:t>
            </w:r>
          </w:p>
        </w:tc>
        <w:tc>
          <w:tcPr>
            <w:tcW w:w="1260" w:type="dxa"/>
            <w:vAlign w:val="center"/>
          </w:tcPr>
          <w:p w:rsidR="00874D02" w:rsidRPr="00DD3519" w:rsidP="002E7588" w14:paraId="660EEF9B" w14:textId="77777777">
            <w:pPr>
              <w:tabs>
                <w:tab w:val="center" w:pos="4320"/>
                <w:tab w:val="right" w:pos="8640"/>
              </w:tabs>
              <w:spacing w:after="0"/>
              <w:jc w:val="center"/>
              <w:rPr>
                <w:rFonts w:cstheme="minorHAnsi"/>
                <w:sz w:val="20"/>
                <w:szCs w:val="20"/>
              </w:rPr>
            </w:pPr>
            <w:r w:rsidRPr="00DD3519">
              <w:rPr>
                <w:rFonts w:cstheme="minorHAnsi"/>
                <w:sz w:val="20"/>
                <w:szCs w:val="20"/>
              </w:rPr>
              <w:t>24</w:t>
            </w:r>
          </w:p>
        </w:tc>
        <w:tc>
          <w:tcPr>
            <w:tcW w:w="1170" w:type="dxa"/>
            <w:vAlign w:val="center"/>
          </w:tcPr>
          <w:p w:rsidR="00874D02" w:rsidRPr="00DD3519" w:rsidP="002E7588" w14:paraId="660AF42F" w14:textId="77777777">
            <w:pPr>
              <w:tabs>
                <w:tab w:val="center" w:pos="4320"/>
                <w:tab w:val="right" w:pos="8640"/>
              </w:tabs>
              <w:spacing w:after="0"/>
              <w:jc w:val="center"/>
              <w:rPr>
                <w:rFonts w:cstheme="minorHAnsi"/>
                <w:sz w:val="20"/>
                <w:szCs w:val="20"/>
              </w:rPr>
            </w:pPr>
            <w:r w:rsidRPr="00DD3519">
              <w:rPr>
                <w:rFonts w:cstheme="minorHAnsi"/>
                <w:sz w:val="20"/>
                <w:szCs w:val="20"/>
              </w:rPr>
              <w:t>1</w:t>
            </w:r>
          </w:p>
        </w:tc>
        <w:tc>
          <w:tcPr>
            <w:tcW w:w="990" w:type="dxa"/>
            <w:vAlign w:val="center"/>
          </w:tcPr>
          <w:p w:rsidR="00874D02" w:rsidRPr="00DD3519" w:rsidP="002E7588" w14:paraId="4D4697F9" w14:textId="77777777">
            <w:pPr>
              <w:tabs>
                <w:tab w:val="center" w:pos="4320"/>
                <w:tab w:val="right" w:pos="8640"/>
              </w:tabs>
              <w:spacing w:after="0"/>
              <w:jc w:val="center"/>
              <w:rPr>
                <w:rFonts w:cstheme="minorHAnsi"/>
                <w:sz w:val="20"/>
                <w:szCs w:val="20"/>
              </w:rPr>
            </w:pPr>
            <w:r w:rsidRPr="00DD3519">
              <w:rPr>
                <w:rFonts w:cstheme="minorHAnsi"/>
                <w:sz w:val="20"/>
                <w:szCs w:val="20"/>
              </w:rPr>
              <w:t>1.75</w:t>
            </w:r>
          </w:p>
        </w:tc>
        <w:tc>
          <w:tcPr>
            <w:tcW w:w="810" w:type="dxa"/>
            <w:vAlign w:val="center"/>
          </w:tcPr>
          <w:p w:rsidR="00874D02" w:rsidRPr="00DD3519" w:rsidP="002E7588" w14:paraId="284110B0" w14:textId="77777777">
            <w:pPr>
              <w:tabs>
                <w:tab w:val="center" w:pos="4320"/>
                <w:tab w:val="right" w:pos="8640"/>
              </w:tabs>
              <w:spacing w:after="0"/>
              <w:jc w:val="center"/>
              <w:rPr>
                <w:rFonts w:cstheme="minorHAnsi"/>
                <w:sz w:val="20"/>
                <w:szCs w:val="20"/>
              </w:rPr>
            </w:pPr>
            <w:r w:rsidRPr="00DD3519">
              <w:rPr>
                <w:rFonts w:cstheme="minorHAnsi"/>
                <w:sz w:val="20"/>
                <w:szCs w:val="20"/>
              </w:rPr>
              <w:t>42</w:t>
            </w:r>
          </w:p>
        </w:tc>
        <w:tc>
          <w:tcPr>
            <w:tcW w:w="900" w:type="dxa"/>
            <w:vAlign w:val="center"/>
          </w:tcPr>
          <w:p w:rsidR="00874D02" w:rsidRPr="00DD3519" w:rsidP="002E7588" w14:paraId="6329F29F" w14:textId="77777777">
            <w:pPr>
              <w:tabs>
                <w:tab w:val="center" w:pos="4320"/>
                <w:tab w:val="right" w:pos="8640"/>
              </w:tabs>
              <w:spacing w:after="0"/>
              <w:jc w:val="center"/>
              <w:rPr>
                <w:rFonts w:cstheme="minorHAnsi"/>
                <w:sz w:val="20"/>
                <w:szCs w:val="20"/>
              </w:rPr>
            </w:pPr>
            <w:r w:rsidRPr="00DD3519">
              <w:rPr>
                <w:rFonts w:cstheme="minorHAnsi"/>
                <w:sz w:val="20"/>
                <w:szCs w:val="20"/>
              </w:rPr>
              <w:t>$7.25</w:t>
            </w:r>
          </w:p>
        </w:tc>
        <w:tc>
          <w:tcPr>
            <w:tcW w:w="1149" w:type="dxa"/>
            <w:vAlign w:val="center"/>
          </w:tcPr>
          <w:p w:rsidR="00874D02" w:rsidRPr="00DD3519" w:rsidP="002E7588" w14:paraId="5B4DB0ED" w14:textId="77777777">
            <w:pPr>
              <w:tabs>
                <w:tab w:val="center" w:pos="4320"/>
                <w:tab w:val="right" w:pos="8640"/>
              </w:tabs>
              <w:spacing w:after="0"/>
              <w:jc w:val="center"/>
              <w:rPr>
                <w:rFonts w:cstheme="minorHAnsi"/>
                <w:sz w:val="20"/>
                <w:szCs w:val="20"/>
              </w:rPr>
            </w:pPr>
            <w:r w:rsidRPr="00DD3519">
              <w:rPr>
                <w:rFonts w:cstheme="minorHAnsi"/>
                <w:sz w:val="20"/>
                <w:szCs w:val="20"/>
              </w:rPr>
              <w:t>$304.50</w:t>
            </w:r>
          </w:p>
        </w:tc>
      </w:tr>
      <w:tr w14:paraId="2E56C390" w14:textId="77777777" w:rsidTr="002E7588">
        <w:tblPrEx>
          <w:tblW w:w="9874" w:type="dxa"/>
          <w:jc w:val="center"/>
          <w:tblLayout w:type="fixed"/>
          <w:tblLook w:val="00A0"/>
        </w:tblPrEx>
        <w:trPr>
          <w:trHeight w:val="432"/>
          <w:jc w:val="center"/>
        </w:trPr>
        <w:tc>
          <w:tcPr>
            <w:tcW w:w="3595" w:type="dxa"/>
            <w:gridSpan w:val="2"/>
          </w:tcPr>
          <w:p w:rsidR="00874D02" w:rsidRPr="00BE4599" w:rsidP="002E7588" w14:paraId="058B15D6" w14:textId="77777777">
            <w:pPr>
              <w:tabs>
                <w:tab w:val="center" w:pos="4320"/>
                <w:tab w:val="right" w:pos="8640"/>
              </w:tabs>
              <w:spacing w:after="0"/>
              <w:jc w:val="right"/>
              <w:rPr>
                <w:rFonts w:cstheme="minorHAnsi"/>
                <w:sz w:val="20"/>
                <w:szCs w:val="20"/>
              </w:rPr>
            </w:pPr>
            <w:r w:rsidRPr="00DD3519">
              <w:rPr>
                <w:rFonts w:cstheme="minorHAnsi"/>
                <w:b/>
                <w:sz w:val="20"/>
                <w:szCs w:val="20"/>
              </w:rPr>
              <w:t xml:space="preserve">Estimated </w:t>
            </w:r>
            <w:r>
              <w:rPr>
                <w:rFonts w:cstheme="minorHAnsi"/>
                <w:b/>
                <w:sz w:val="20"/>
                <w:szCs w:val="20"/>
              </w:rPr>
              <w:t>T</w:t>
            </w:r>
            <w:r w:rsidRPr="00DD3519">
              <w:rPr>
                <w:rFonts w:cstheme="minorHAnsi"/>
                <w:b/>
                <w:sz w:val="20"/>
                <w:szCs w:val="20"/>
              </w:rPr>
              <w:t>otal</w:t>
            </w:r>
            <w:r>
              <w:rPr>
                <w:rFonts w:cstheme="minorHAnsi"/>
                <w:b/>
                <w:sz w:val="20"/>
                <w:szCs w:val="20"/>
              </w:rPr>
              <w:t>s:</w:t>
            </w:r>
          </w:p>
        </w:tc>
        <w:tc>
          <w:tcPr>
            <w:tcW w:w="1260" w:type="dxa"/>
            <w:vAlign w:val="center"/>
          </w:tcPr>
          <w:p w:rsidR="00874D02" w:rsidRPr="00BE4599" w:rsidP="002E7588" w14:paraId="43D16625" w14:textId="77777777">
            <w:pPr>
              <w:tabs>
                <w:tab w:val="center" w:pos="4320"/>
                <w:tab w:val="right" w:pos="8640"/>
              </w:tabs>
              <w:spacing w:after="0"/>
              <w:jc w:val="center"/>
              <w:rPr>
                <w:rFonts w:cstheme="minorHAnsi"/>
                <w:sz w:val="20"/>
                <w:szCs w:val="20"/>
              </w:rPr>
            </w:pPr>
            <w:r>
              <w:rPr>
                <w:rFonts w:cstheme="minorHAnsi"/>
                <w:sz w:val="20"/>
                <w:szCs w:val="20"/>
              </w:rPr>
              <w:t>100</w:t>
            </w:r>
          </w:p>
        </w:tc>
        <w:tc>
          <w:tcPr>
            <w:tcW w:w="1170" w:type="dxa"/>
            <w:vAlign w:val="center"/>
          </w:tcPr>
          <w:p w:rsidR="00874D02" w:rsidRPr="00BE4599" w:rsidP="002E7588" w14:paraId="53486425" w14:textId="77777777">
            <w:pPr>
              <w:tabs>
                <w:tab w:val="center" w:pos="4320"/>
                <w:tab w:val="right" w:pos="8640"/>
              </w:tabs>
              <w:spacing w:after="0"/>
              <w:jc w:val="center"/>
              <w:rPr>
                <w:rFonts w:cstheme="minorHAnsi"/>
                <w:sz w:val="20"/>
                <w:szCs w:val="20"/>
              </w:rPr>
            </w:pPr>
            <w:r>
              <w:rPr>
                <w:rFonts w:cstheme="minorHAnsi"/>
                <w:sz w:val="20"/>
                <w:szCs w:val="20"/>
              </w:rPr>
              <w:t>1</w:t>
            </w:r>
          </w:p>
        </w:tc>
        <w:tc>
          <w:tcPr>
            <w:tcW w:w="990" w:type="dxa"/>
            <w:vAlign w:val="center"/>
          </w:tcPr>
          <w:p w:rsidR="00874D02" w:rsidRPr="00892193" w:rsidP="002E7588" w14:paraId="1B36BCF4" w14:textId="77777777">
            <w:pPr>
              <w:tabs>
                <w:tab w:val="center" w:pos="4320"/>
                <w:tab w:val="right" w:pos="8640"/>
              </w:tabs>
              <w:spacing w:after="0"/>
              <w:jc w:val="center"/>
              <w:rPr>
                <w:rFonts w:cstheme="minorHAnsi"/>
                <w:sz w:val="20"/>
                <w:szCs w:val="20"/>
              </w:rPr>
            </w:pPr>
          </w:p>
        </w:tc>
        <w:tc>
          <w:tcPr>
            <w:tcW w:w="810" w:type="dxa"/>
            <w:vAlign w:val="center"/>
          </w:tcPr>
          <w:p w:rsidR="00874D02" w:rsidRPr="00892193" w:rsidP="002E7588" w14:paraId="1DFBAA7E" w14:textId="77777777">
            <w:pPr>
              <w:tabs>
                <w:tab w:val="center" w:pos="4320"/>
                <w:tab w:val="right" w:pos="8640"/>
              </w:tabs>
              <w:spacing w:after="0"/>
              <w:jc w:val="center"/>
              <w:rPr>
                <w:rFonts w:cstheme="minorHAnsi"/>
                <w:sz w:val="20"/>
                <w:szCs w:val="20"/>
              </w:rPr>
            </w:pPr>
            <w:r w:rsidRPr="00892193">
              <w:rPr>
                <w:rFonts w:cstheme="minorHAnsi"/>
                <w:sz w:val="20"/>
                <w:szCs w:val="20"/>
              </w:rPr>
              <w:t>133</w:t>
            </w:r>
          </w:p>
        </w:tc>
        <w:tc>
          <w:tcPr>
            <w:tcW w:w="900" w:type="dxa"/>
            <w:vAlign w:val="center"/>
          </w:tcPr>
          <w:p w:rsidR="00874D02" w:rsidRPr="00892193" w:rsidP="002E7588" w14:paraId="5AC8730C" w14:textId="77777777">
            <w:pPr>
              <w:tabs>
                <w:tab w:val="center" w:pos="4320"/>
                <w:tab w:val="right" w:pos="8640"/>
              </w:tabs>
              <w:spacing w:after="0"/>
              <w:jc w:val="center"/>
              <w:rPr>
                <w:rFonts w:cstheme="minorHAnsi"/>
                <w:sz w:val="20"/>
                <w:szCs w:val="20"/>
              </w:rPr>
            </w:pPr>
          </w:p>
        </w:tc>
        <w:tc>
          <w:tcPr>
            <w:tcW w:w="1149" w:type="dxa"/>
            <w:vAlign w:val="center"/>
          </w:tcPr>
          <w:p w:rsidR="00874D02" w:rsidRPr="00892193" w:rsidP="002E7588" w14:paraId="56F273F1" w14:textId="77777777">
            <w:pPr>
              <w:tabs>
                <w:tab w:val="center" w:pos="4320"/>
                <w:tab w:val="right" w:pos="8640"/>
              </w:tabs>
              <w:spacing w:after="0"/>
              <w:jc w:val="center"/>
              <w:rPr>
                <w:rFonts w:cstheme="minorHAnsi"/>
                <w:sz w:val="20"/>
                <w:szCs w:val="20"/>
              </w:rPr>
            </w:pPr>
            <w:r w:rsidRPr="00892193">
              <w:rPr>
                <w:rFonts w:cstheme="minorHAnsi"/>
                <w:b/>
                <w:sz w:val="20"/>
                <w:szCs w:val="20"/>
              </w:rPr>
              <w:t>$</w:t>
            </w:r>
            <w:r>
              <w:rPr>
                <w:rFonts w:cstheme="minorHAnsi"/>
                <w:b/>
                <w:sz w:val="20"/>
                <w:szCs w:val="20"/>
              </w:rPr>
              <w:t>1,283.08</w:t>
            </w:r>
          </w:p>
        </w:tc>
      </w:tr>
    </w:tbl>
    <w:p w:rsidR="000C1217" w:rsidRPr="002B22D6" w:rsidP="000C1217" w14:paraId="1BA9AC0B" w14:textId="77777777">
      <w:pPr>
        <w:spacing w:after="120"/>
        <w:rPr>
          <w:rFonts w:cstheme="minorHAnsi"/>
          <w:b/>
        </w:rPr>
      </w:pPr>
    </w:p>
    <w:p w:rsidR="000C1217" w:rsidRPr="002B22D6" w:rsidP="000C1217" w14:paraId="5739D638" w14:textId="77777777">
      <w:pPr>
        <w:spacing w:after="120"/>
        <w:rPr>
          <w:rFonts w:cstheme="minorHAnsi"/>
          <w:b/>
        </w:rPr>
      </w:pPr>
      <w:r w:rsidRPr="002B22D6">
        <w:rPr>
          <w:rFonts w:cstheme="minorHAnsi"/>
          <w:b/>
        </w:rPr>
        <w:t xml:space="preserve">A13. Costs </w:t>
      </w:r>
    </w:p>
    <w:p w:rsidR="008A333E" w:rsidRPr="008438BC" w:rsidP="008A333E" w14:paraId="3E61BE63" w14:textId="77777777">
      <w:pPr>
        <w:pStyle w:val="commentcontentpara"/>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Directly engaging the communities ACF serves and including these individuals in ACF research is in line with the following priorities of the current Administration and HHS:</w:t>
      </w:r>
    </w:p>
    <w:p w:rsidR="008A333E" w:rsidRPr="008438BC" w:rsidP="008A333E" w14:paraId="46D1C0AB"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Advancing Racial Equity and Support for Underserved Communities Through the Federal Government (EO 13985)</w:t>
      </w:r>
    </w:p>
    <w:p w:rsidR="008A333E" w:rsidRPr="008438BC" w:rsidP="008A333E" w14:paraId="77D93EC1"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Further Advancing Racial Equity and Support for Underserved Communities Through the Federal Government</w:t>
      </w:r>
    </w:p>
    <w:p w:rsidR="008A333E" w:rsidRPr="008438BC" w:rsidP="008A333E" w14:paraId="64495BC3"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Presidential Memorandum on Restoring Trust in Government through Scientific Integrity and Evidence-Based Policy Making</w:t>
      </w:r>
    </w:p>
    <w:p w:rsidR="008A333E" w:rsidRPr="008438BC" w:rsidP="008A333E" w14:paraId="6D52262C"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ACF Evaluation Policy</w:t>
      </w:r>
    </w:p>
    <w:p w:rsidR="008A333E" w:rsidRPr="008438BC" w:rsidP="008A333E" w14:paraId="038F5A21"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HHS Strategic Plan FY 2022-2026,</w:t>
      </w:r>
    </w:p>
    <w:p w:rsidR="008A333E" w:rsidRPr="008438BC" w:rsidP="008A333E" w14:paraId="2D814615"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ASPE’s Methods and Emerging Strategies to Engage People with Lived Experience (2021)</w:t>
      </w:r>
    </w:p>
    <w:p w:rsidR="008A333E" w:rsidRPr="008438BC" w:rsidP="008A333E" w14:paraId="536A5FE8" w14:textId="77777777">
      <w:pPr>
        <w:pStyle w:val="commentcontentpara"/>
        <w:numPr>
          <w:ilvl w:val="0"/>
          <w:numId w:val="17"/>
        </w:numPr>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ASPE’s Recruiting Individuals with Lived Experience (2022)</w:t>
      </w:r>
    </w:p>
    <w:p w:rsidR="008A333E" w:rsidRPr="008438BC" w:rsidP="008A333E" w14:paraId="32EE1DAD" w14:textId="77777777">
      <w:pPr>
        <w:pStyle w:val="commentcontentpara"/>
        <w:spacing w:before="0" w:beforeAutospacing="0" w:after="0" w:afterAutospacing="0"/>
        <w:rPr>
          <w:rFonts w:asciiTheme="minorHAnsi" w:eastAsiaTheme="minorHAnsi" w:hAnsiTheme="minorHAnsi" w:cstheme="minorHAnsi"/>
          <w:sz w:val="22"/>
          <w:szCs w:val="22"/>
        </w:rPr>
      </w:pPr>
      <w:r w:rsidRPr="008438BC">
        <w:rPr>
          <w:rFonts w:asciiTheme="minorHAnsi" w:hAnsiTheme="minorHAnsi" w:cstheme="minorHAnsi"/>
          <w:sz w:val="22"/>
          <w:szCs w:val="22"/>
        </w:rPr>
        <w:t> </w:t>
      </w:r>
    </w:p>
    <w:p w:rsidR="00576376" w:rsidRPr="008438BC" w:rsidP="009F023B" w14:paraId="1BFCB219" w14:textId="6506623A">
      <w:pPr>
        <w:pStyle w:val="commentcontentpara"/>
        <w:spacing w:before="0" w:beforeAutospacing="0" w:after="0" w:afterAutospacing="0"/>
        <w:rPr>
          <w:rFonts w:asciiTheme="minorHAnsi" w:hAnsiTheme="minorHAnsi" w:cstheme="minorHAnsi"/>
          <w:sz w:val="22"/>
          <w:szCs w:val="22"/>
        </w:rPr>
      </w:pPr>
      <w:r w:rsidRPr="008438BC">
        <w:rPr>
          <w:rFonts w:asciiTheme="minorHAnsi" w:hAnsiTheme="minorHAnsi" w:cstheme="minorHAnsi"/>
          <w:sz w:val="22"/>
          <w:szCs w:val="22"/>
        </w:rPr>
        <w:t>Consistent with the guidance documents referenced, and to ensure involvement with a variety of people with diverse experiences and perspectives in relevant fields, we propose to offer participants an honorarium for their time spent providing their expertise and experience. Specifically, we propose to offer</w:t>
      </w:r>
      <w:r w:rsidRPr="008438BC">
        <w:rPr>
          <w:rFonts w:asciiTheme="minorHAnsi" w:hAnsiTheme="minorHAnsi" w:cstheme="minorHAnsi"/>
          <w:sz w:val="22"/>
          <w:szCs w:val="22"/>
        </w:rPr>
        <w:t xml:space="preserve"> an honorarium </w:t>
      </w:r>
      <w:r w:rsidRPr="008438BC" w:rsidR="00500A06">
        <w:rPr>
          <w:rFonts w:asciiTheme="minorHAnsi" w:hAnsiTheme="minorHAnsi" w:cstheme="minorHAnsi"/>
          <w:sz w:val="22"/>
          <w:szCs w:val="22"/>
        </w:rPr>
        <w:t xml:space="preserve">of </w:t>
      </w:r>
      <w:r w:rsidRPr="008438BC">
        <w:rPr>
          <w:rFonts w:asciiTheme="minorHAnsi" w:hAnsiTheme="minorHAnsi" w:cstheme="minorHAnsi"/>
          <w:sz w:val="22"/>
          <w:szCs w:val="22"/>
        </w:rPr>
        <w:t>$50 to respondents in each of the five data collection activities</w:t>
      </w:r>
      <w:r w:rsidR="002861F7">
        <w:rPr>
          <w:rFonts w:asciiTheme="minorHAnsi" w:hAnsiTheme="minorHAnsi" w:cstheme="minorHAnsi"/>
          <w:sz w:val="22"/>
          <w:szCs w:val="22"/>
        </w:rPr>
        <w:t xml:space="preserve"> for non-HMRF grantee sites</w:t>
      </w:r>
      <w:r w:rsidRPr="008438BC" w:rsidR="002861F7">
        <w:rPr>
          <w:rFonts w:asciiTheme="minorHAnsi" w:hAnsiTheme="minorHAnsi" w:cstheme="minorHAnsi"/>
          <w:sz w:val="22"/>
          <w:szCs w:val="22"/>
        </w:rPr>
        <w:t>.</w:t>
      </w:r>
      <w:r w:rsidR="002861F7">
        <w:rPr>
          <w:rFonts w:asciiTheme="minorHAnsi" w:hAnsiTheme="minorHAnsi" w:cstheme="minorHAnsi"/>
          <w:sz w:val="22"/>
          <w:szCs w:val="22"/>
        </w:rPr>
        <w:t xml:space="preserve">  For HMRF grantee sites, a $50 honorarium will only be offered to the focus group participants, the young adult photo voice participants, and Community Members who participate in the talking circle.</w:t>
      </w:r>
      <w:r w:rsidRPr="008438BC">
        <w:rPr>
          <w:rFonts w:asciiTheme="minorHAnsi" w:hAnsiTheme="minorHAnsi" w:cstheme="minorHAnsi"/>
          <w:sz w:val="22"/>
          <w:szCs w:val="22"/>
        </w:rPr>
        <w:t xml:space="preserve"> Qualitative data collected from these activities are not intended to be representative of the experiences of all participant and staff experiences in HMRF and similar programs serving Indigenous communities. However, it is important to recruit respondents with a range of background characteristics to capture a range of possible program experiences.</w:t>
      </w:r>
      <w:r w:rsidRPr="008438BC" w:rsidR="004D7A79">
        <w:rPr>
          <w:rFonts w:asciiTheme="minorHAnsi" w:hAnsiTheme="minorHAnsi" w:cstheme="minorHAnsi"/>
          <w:sz w:val="22"/>
          <w:szCs w:val="22"/>
        </w:rPr>
        <w:t xml:space="preserve"> </w:t>
      </w:r>
    </w:p>
    <w:p w:rsidR="00576376" w:rsidRPr="002B22D6" w:rsidP="00576376" w14:paraId="48493762" w14:textId="77777777">
      <w:pPr>
        <w:spacing w:after="0"/>
        <w:rPr>
          <w:rFonts w:cstheme="minorHAnsi"/>
        </w:rPr>
      </w:pPr>
    </w:p>
    <w:p w:rsidR="00447A1B" w:rsidP="00447A1B" w14:paraId="6EA950D3" w14:textId="0D10755B">
      <w: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8A333E" w:rsidP="008438BC" w14:paraId="21BA6A3F" w14:textId="7890785F">
      <w:r>
        <w:t>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t>
      </w:r>
      <w:r w:rsidR="008438BC">
        <w:t xml:space="preserve"> </w:t>
      </w:r>
      <w:r>
        <w:t>when lived experience engagements have scarce resources and experts are undercompensated, which can undermine, disregard, and/or marginalize people with lived experience.”</w:t>
      </w:r>
    </w:p>
    <w:p w:rsidR="000C1217" w:rsidP="000C1217" w14:paraId="75DEA0C8" w14:textId="77777777">
      <w:pPr>
        <w:spacing w:after="120"/>
        <w:rPr>
          <w:rFonts w:cstheme="minorHAnsi"/>
          <w:b/>
        </w:rPr>
      </w:pPr>
      <w:r w:rsidRPr="002B22D6">
        <w:rPr>
          <w:rFonts w:cstheme="minorHAnsi"/>
          <w:b/>
        </w:rPr>
        <w:t xml:space="preserve">A14. Estimate annualized costs to the federal </w:t>
      </w:r>
      <w:r w:rsidRPr="002B22D6">
        <w:rPr>
          <w:rFonts w:cstheme="minorHAnsi"/>
          <w:b/>
        </w:rPr>
        <w:t>government</w:t>
      </w:r>
    </w:p>
    <w:p w:rsidR="00874D02" w:rsidRPr="002B22D6" w:rsidP="00874D02" w14:paraId="26D047AD" w14:textId="77777777">
      <w:pPr>
        <w:spacing w:after="240"/>
        <w:ind w:firstLine="180"/>
        <w:rPr>
          <w:rFonts w:cstheme="minorHAnsi"/>
        </w:rPr>
      </w:pPr>
      <w:r w:rsidRPr="002B22D6">
        <w:rPr>
          <w:rFonts w:cstheme="minorHAnsi"/>
        </w:rPr>
        <w:t>The total estimated cost for the federal government for the data collection activities under this current request will be $</w:t>
      </w:r>
      <w:r>
        <w:rPr>
          <w:rFonts w:cstheme="minorHAnsi"/>
        </w:rPr>
        <w:t>102,255</w:t>
      </w:r>
      <w:r w:rsidRPr="002B22D6">
        <w:rPr>
          <w:rFonts w:cstheme="minorHAnsi"/>
        </w:rPr>
        <w:t xml:space="preserve">. This includes personnel effort plus other direct and indirect costs. </w:t>
      </w:r>
    </w:p>
    <w:tbl>
      <w:tblPr>
        <w:tblW w:w="9886" w:type="dxa"/>
        <w:tblCellMar>
          <w:left w:w="0" w:type="dxa"/>
          <w:right w:w="0" w:type="dxa"/>
        </w:tblCellMar>
        <w:tblLook w:val="04A0"/>
      </w:tblPr>
      <w:tblGrid>
        <w:gridCol w:w="6766"/>
        <w:gridCol w:w="3120"/>
      </w:tblGrid>
      <w:tr w14:paraId="52C00C55" w14:textId="77777777" w:rsidTr="002E7588">
        <w:tblPrEx>
          <w:tblW w:w="9886" w:type="dxa"/>
          <w:tblCellMar>
            <w:left w:w="0" w:type="dxa"/>
            <w:right w:w="0" w:type="dxa"/>
          </w:tblCellMar>
          <w:tblLook w:val="04A0"/>
        </w:tblPrEx>
        <w:trPr>
          <w:trHeight w:val="310"/>
        </w:trPr>
        <w:tc>
          <w:tcPr>
            <w:tcW w:w="676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874D02" w:rsidRPr="002B22D6" w:rsidP="009B106D" w14:paraId="1F5A810E" w14:textId="77777777">
            <w:pPr>
              <w:spacing w:after="0"/>
              <w:rPr>
                <w:rFonts w:cstheme="minorHAnsi"/>
                <w:b/>
                <w:bCs/>
              </w:rPr>
            </w:pPr>
            <w:r w:rsidRPr="002B22D6">
              <w:rPr>
                <w:rFonts w:cstheme="minorHAnsi"/>
                <w:b/>
                <w:bCs/>
              </w:rPr>
              <w:t>Cost category</w:t>
            </w:r>
          </w:p>
        </w:tc>
        <w:tc>
          <w:tcPr>
            <w:tcW w:w="312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874D02" w:rsidRPr="002B22D6" w:rsidP="009B106D" w14:paraId="6E15BB51" w14:textId="77777777">
            <w:pPr>
              <w:spacing w:after="0"/>
              <w:jc w:val="center"/>
              <w:rPr>
                <w:rFonts w:cstheme="minorHAnsi"/>
                <w:b/>
                <w:bCs/>
              </w:rPr>
            </w:pPr>
            <w:r w:rsidRPr="002B22D6">
              <w:rPr>
                <w:rFonts w:cstheme="minorHAnsi"/>
                <w:b/>
                <w:bCs/>
              </w:rPr>
              <w:t>Estimated costs</w:t>
            </w:r>
          </w:p>
        </w:tc>
      </w:tr>
      <w:tr w14:paraId="426A799A" w14:textId="77777777" w:rsidTr="002E7588">
        <w:tblPrEx>
          <w:tblW w:w="9886" w:type="dxa"/>
          <w:tblCellMar>
            <w:left w:w="0" w:type="dxa"/>
            <w:right w:w="0" w:type="dxa"/>
          </w:tblCellMar>
          <w:tblLook w:val="04A0"/>
        </w:tblPrEx>
        <w:trPr>
          <w:trHeight w:val="310"/>
        </w:trPr>
        <w:tc>
          <w:tcPr>
            <w:tcW w:w="6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4D02" w:rsidRPr="002B22D6" w:rsidP="009B106D" w14:paraId="2CA6071A" w14:textId="77777777">
            <w:pPr>
              <w:spacing w:after="0"/>
              <w:rPr>
                <w:rFonts w:eastAsia="Calibri" w:cstheme="minorHAnsi"/>
              </w:rPr>
            </w:pPr>
            <w:r w:rsidRPr="002B22D6">
              <w:rPr>
                <w:rFonts w:cstheme="minorHAnsi"/>
              </w:rPr>
              <w:t>Data collection</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tcPr>
          <w:p w:rsidR="00874D02" w:rsidRPr="002B22D6" w:rsidP="009B106D" w14:paraId="786B2B56" w14:textId="77777777">
            <w:pPr>
              <w:spacing w:after="0"/>
              <w:jc w:val="center"/>
              <w:rPr>
                <w:rFonts w:cstheme="minorHAnsi"/>
              </w:rPr>
            </w:pPr>
            <w:r w:rsidRPr="002B22D6">
              <w:rPr>
                <w:rFonts w:cstheme="minorHAnsi"/>
              </w:rPr>
              <w:t>$69,195</w:t>
            </w:r>
          </w:p>
        </w:tc>
      </w:tr>
      <w:tr w14:paraId="1D3A49CB" w14:textId="77777777" w:rsidTr="002E7588">
        <w:tblPrEx>
          <w:tblW w:w="9886" w:type="dxa"/>
          <w:tblCellMar>
            <w:left w:w="0" w:type="dxa"/>
            <w:right w:w="0" w:type="dxa"/>
          </w:tblCellMar>
          <w:tblLook w:val="04A0"/>
        </w:tblPrEx>
        <w:trPr>
          <w:trHeight w:val="310"/>
        </w:trPr>
        <w:tc>
          <w:tcPr>
            <w:tcW w:w="6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4D02" w:rsidRPr="002E7588" w:rsidP="009B106D" w14:paraId="09C7F06D" w14:textId="77777777">
            <w:pPr>
              <w:spacing w:after="0"/>
              <w:rPr>
                <w:rFonts w:cstheme="minorHAnsi"/>
              </w:rPr>
            </w:pPr>
            <w:r w:rsidRPr="002E7588">
              <w:rPr>
                <w:rFonts w:cstheme="minorHAnsi"/>
              </w:rPr>
              <w:t xml:space="preserve">Data </w:t>
            </w:r>
            <w:r>
              <w:rPr>
                <w:rFonts w:cstheme="minorHAnsi"/>
              </w:rPr>
              <w:t>analysis plan</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tcPr>
          <w:p w:rsidR="00874D02" w:rsidRPr="002B22D6" w:rsidP="009B106D" w14:paraId="565F3327" w14:textId="77777777">
            <w:pPr>
              <w:spacing w:after="0"/>
              <w:jc w:val="center"/>
              <w:rPr>
                <w:rFonts w:cstheme="minorHAnsi"/>
              </w:rPr>
            </w:pPr>
            <w:r>
              <w:rPr>
                <w:rFonts w:cstheme="minorHAnsi"/>
              </w:rPr>
              <w:t>$5,222</w:t>
            </w:r>
          </w:p>
        </w:tc>
      </w:tr>
      <w:tr w14:paraId="5C46160F" w14:textId="77777777" w:rsidTr="002E7588">
        <w:tblPrEx>
          <w:tblW w:w="9886" w:type="dxa"/>
          <w:tblCellMar>
            <w:left w:w="0" w:type="dxa"/>
            <w:right w:w="0" w:type="dxa"/>
          </w:tblCellMar>
          <w:tblLook w:val="04A0"/>
        </w:tblPrEx>
        <w:trPr>
          <w:trHeight w:val="310"/>
        </w:trPr>
        <w:tc>
          <w:tcPr>
            <w:tcW w:w="6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4D02" w:rsidRPr="002E7588" w:rsidP="009B106D" w14:paraId="602DB66E" w14:textId="77777777">
            <w:pPr>
              <w:spacing w:after="0"/>
              <w:rPr>
                <w:rFonts w:cstheme="minorHAnsi"/>
              </w:rPr>
            </w:pPr>
            <w:r>
              <w:rPr>
                <w:rFonts w:cstheme="minorHAnsi"/>
              </w:rPr>
              <w:t>Analysis</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tcPr>
          <w:p w:rsidR="00874D02" w:rsidRPr="002B22D6" w:rsidP="009B106D" w14:paraId="54BC70F4" w14:textId="77777777">
            <w:pPr>
              <w:spacing w:after="0"/>
              <w:jc w:val="center"/>
              <w:rPr>
                <w:rFonts w:cstheme="minorHAnsi"/>
              </w:rPr>
            </w:pPr>
            <w:r>
              <w:rPr>
                <w:rFonts w:cstheme="minorHAnsi"/>
              </w:rPr>
              <w:t>$22,368</w:t>
            </w:r>
          </w:p>
        </w:tc>
      </w:tr>
      <w:tr w14:paraId="3D065C0A" w14:textId="77777777" w:rsidTr="002E7588">
        <w:tblPrEx>
          <w:tblW w:w="9886" w:type="dxa"/>
          <w:tblCellMar>
            <w:left w:w="0" w:type="dxa"/>
            <w:right w:w="0" w:type="dxa"/>
          </w:tblCellMar>
          <w:tblLook w:val="04A0"/>
        </w:tblPrEx>
        <w:trPr>
          <w:trHeight w:val="310"/>
        </w:trPr>
        <w:tc>
          <w:tcPr>
            <w:tcW w:w="67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4D02" w:rsidRPr="002E7588" w:rsidP="009B106D" w14:paraId="07C919FD" w14:textId="77777777">
            <w:pPr>
              <w:spacing w:after="0"/>
              <w:rPr>
                <w:rFonts w:cstheme="minorHAnsi"/>
              </w:rPr>
            </w:pPr>
            <w:r>
              <w:rPr>
                <w:rFonts w:cstheme="minorHAnsi"/>
              </w:rPr>
              <w:t xml:space="preserve">Dissemination </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tcPr>
          <w:p w:rsidR="00874D02" w:rsidRPr="002B22D6" w:rsidP="009B106D" w14:paraId="48F6BEE6" w14:textId="77777777">
            <w:pPr>
              <w:spacing w:after="0"/>
              <w:jc w:val="center"/>
              <w:rPr>
                <w:rFonts w:cstheme="minorHAnsi"/>
              </w:rPr>
            </w:pPr>
            <w:r>
              <w:rPr>
                <w:rFonts w:cstheme="minorHAnsi"/>
              </w:rPr>
              <w:t>$5,470</w:t>
            </w:r>
          </w:p>
        </w:tc>
      </w:tr>
      <w:tr w14:paraId="0C4E4526" w14:textId="77777777" w:rsidTr="002E7588">
        <w:tblPrEx>
          <w:tblW w:w="9886" w:type="dxa"/>
          <w:tblCellMar>
            <w:left w:w="0" w:type="dxa"/>
            <w:right w:w="0" w:type="dxa"/>
          </w:tblCellMar>
          <w:tblLook w:val="04A0"/>
        </w:tblPrEx>
        <w:trPr>
          <w:trHeight w:val="291"/>
        </w:trPr>
        <w:tc>
          <w:tcPr>
            <w:tcW w:w="6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74D02" w:rsidRPr="002B22D6" w:rsidP="009B106D" w14:paraId="3805C759" w14:textId="77777777">
            <w:pPr>
              <w:spacing w:after="0"/>
              <w:jc w:val="right"/>
              <w:rPr>
                <w:rFonts w:eastAsia="Calibri" w:cstheme="minorHAnsi"/>
                <w:b/>
                <w:bCs/>
              </w:rPr>
            </w:pPr>
            <w:r w:rsidRPr="002B22D6">
              <w:rPr>
                <w:rFonts w:cstheme="minorHAnsi"/>
                <w:b/>
                <w:color w:val="000000"/>
              </w:rPr>
              <w:t>Total costs over the request period</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74D02" w:rsidRPr="002B22D6" w:rsidP="009B106D" w14:paraId="50BD6165" w14:textId="77777777">
            <w:pPr>
              <w:spacing w:after="0"/>
              <w:jc w:val="center"/>
              <w:rPr>
                <w:rFonts w:cstheme="minorHAnsi"/>
                <w:b/>
                <w:bCs/>
              </w:rPr>
            </w:pPr>
            <w:r w:rsidRPr="002B22D6">
              <w:rPr>
                <w:rFonts w:cstheme="minorHAnsi"/>
                <w:b/>
                <w:bCs/>
              </w:rPr>
              <w:t>$</w:t>
            </w:r>
            <w:r>
              <w:rPr>
                <w:rFonts w:cstheme="minorHAnsi"/>
                <w:b/>
                <w:bCs/>
              </w:rPr>
              <w:t>102,255</w:t>
            </w:r>
          </w:p>
        </w:tc>
      </w:tr>
    </w:tbl>
    <w:p w:rsidR="00874D02" w:rsidRPr="002B22D6" w:rsidP="000C1217" w14:paraId="669D7AA0" w14:textId="77777777">
      <w:pPr>
        <w:spacing w:after="120"/>
        <w:rPr>
          <w:rFonts w:cstheme="minorHAnsi"/>
          <w:b/>
        </w:rPr>
      </w:pPr>
    </w:p>
    <w:p w:rsidR="0068383E" w:rsidRPr="002B22D6" w:rsidP="00CB4358" w14:paraId="3C111F63" w14:textId="03C1A042">
      <w:pPr>
        <w:spacing w:after="120" w:line="240" w:lineRule="auto"/>
        <w:rPr>
          <w:rFonts w:cstheme="minorHAnsi"/>
        </w:rPr>
      </w:pPr>
      <w:r w:rsidRPr="002B22D6">
        <w:rPr>
          <w:rFonts w:cstheme="minorHAnsi"/>
          <w:b/>
        </w:rPr>
        <w:t>A15</w:t>
      </w:r>
      <w:r w:rsidRPr="002B22D6">
        <w:rPr>
          <w:rFonts w:cstheme="minorHAnsi"/>
        </w:rPr>
        <w:t>.</w:t>
      </w:r>
      <w:r w:rsidRPr="002B22D6">
        <w:rPr>
          <w:rFonts w:cstheme="minorHAnsi"/>
        </w:rPr>
        <w:tab/>
      </w:r>
      <w:r w:rsidRPr="002B22D6" w:rsidR="007C7B4B">
        <w:rPr>
          <w:rFonts w:cstheme="minorHAnsi"/>
          <w:b/>
        </w:rPr>
        <w:t>Reasons for changes in burden</w:t>
      </w:r>
      <w:r w:rsidRPr="002B22D6" w:rsidR="007C7B4B">
        <w:rPr>
          <w:rFonts w:cstheme="minorHAnsi"/>
        </w:rPr>
        <w:t xml:space="preserve"> </w:t>
      </w:r>
    </w:p>
    <w:p w:rsidR="0068383E" w:rsidRPr="002B22D6" w:rsidP="002B22D6" w14:paraId="67DF3E79" w14:textId="2721BAD5">
      <w:pPr>
        <w:rPr>
          <w:rFonts w:cstheme="minorHAnsi"/>
        </w:rPr>
      </w:pPr>
      <w:r w:rsidRPr="002B22D6">
        <w:rPr>
          <w:rFonts w:cstheme="minorHAnsi"/>
        </w:rPr>
        <w:t>This is for an individual information collection under the umbrella formative generic clearance for program support (0970-0531)</w:t>
      </w:r>
      <w:r w:rsidRPr="002B22D6" w:rsidR="00AC60B5">
        <w:rPr>
          <w:rFonts w:cstheme="minorHAnsi"/>
        </w:rPr>
        <w:t>.</w:t>
      </w:r>
    </w:p>
    <w:p w:rsidR="00CB4358" w:rsidRPr="002B22D6" w:rsidP="00CB4358" w14:paraId="08700A1E" w14:textId="77777777">
      <w:pPr>
        <w:spacing w:after="0" w:line="240" w:lineRule="auto"/>
        <w:rPr>
          <w:rFonts w:cstheme="minorHAnsi"/>
        </w:rPr>
      </w:pPr>
    </w:p>
    <w:p w:rsidR="000D4E9A" w:rsidRPr="002B22D6" w:rsidP="00CB4358" w14:paraId="2FB760D1" w14:textId="50337F9C">
      <w:pPr>
        <w:spacing w:after="120" w:line="240" w:lineRule="auto"/>
        <w:rPr>
          <w:rFonts w:cstheme="minorHAnsi"/>
        </w:rPr>
      </w:pPr>
      <w:r w:rsidRPr="002B22D6">
        <w:rPr>
          <w:rFonts w:cstheme="minorHAnsi"/>
          <w:b/>
        </w:rPr>
        <w:t>A16</w:t>
      </w:r>
      <w:r w:rsidRPr="002B22D6">
        <w:rPr>
          <w:rFonts w:cstheme="minorHAnsi"/>
        </w:rPr>
        <w:t>.</w:t>
      </w:r>
      <w:r w:rsidRPr="002B22D6">
        <w:rPr>
          <w:rFonts w:cstheme="minorHAnsi"/>
        </w:rPr>
        <w:tab/>
      </w:r>
      <w:r w:rsidRPr="002B22D6" w:rsidR="00083227">
        <w:rPr>
          <w:rFonts w:cstheme="minorHAnsi"/>
          <w:b/>
        </w:rPr>
        <w:t>Timeline</w:t>
      </w:r>
    </w:p>
    <w:p w:rsidR="0092190C" w:rsidRPr="002B22D6" w:rsidP="0092190C" w14:paraId="2C7EE492" w14:textId="09970B64">
      <w:pPr>
        <w:spacing w:after="240"/>
        <w:ind w:firstLine="180"/>
        <w:jc w:val="both"/>
        <w:rPr>
          <w:rFonts w:cstheme="minorHAnsi"/>
        </w:rPr>
      </w:pPr>
      <w:r w:rsidRPr="002B22D6">
        <w:rPr>
          <w:rFonts w:cstheme="minorHAnsi"/>
        </w:rPr>
        <w:t>The information collected under this request will be used to help the federal government better align HMRF programs to serve Indigenous populations. Upon OMB approval, the study team will begin scheduling in-person and virtual site visits with six identified sites who have expressed interested in participating. Data collection is estimated to occur starting in fall 2024 through spring 2025, with activities beginning after OMB approval.</w:t>
      </w:r>
      <w:r w:rsidRPr="002B22D6" w:rsidR="008D083D">
        <w:rPr>
          <w:rFonts w:cstheme="minorHAnsi"/>
        </w:rPr>
        <w:t xml:space="preserve"> Data will be </w:t>
      </w:r>
      <w:r w:rsidRPr="002B22D6" w:rsidR="0009206D">
        <w:rPr>
          <w:rFonts w:cstheme="minorHAnsi"/>
        </w:rPr>
        <w:t>analyzed</w:t>
      </w:r>
      <w:r w:rsidRPr="002B22D6" w:rsidR="008D083D">
        <w:rPr>
          <w:rFonts w:cstheme="minorHAnsi"/>
        </w:rPr>
        <w:t xml:space="preserve"> in Spring/Summer 2025.</w:t>
      </w:r>
      <w:r w:rsidRPr="002B22D6">
        <w:rPr>
          <w:rFonts w:cstheme="minorHAnsi"/>
        </w:rPr>
        <w:t xml:space="preserve"> The study team will develop a final internal memo for ACF</w:t>
      </w:r>
      <w:r w:rsidRPr="002B22D6" w:rsidR="008D083D">
        <w:rPr>
          <w:rFonts w:cstheme="minorHAnsi"/>
        </w:rPr>
        <w:t xml:space="preserve"> by late Summer 2025</w:t>
      </w:r>
      <w:r w:rsidRPr="002B22D6">
        <w:rPr>
          <w:rFonts w:cstheme="minorHAnsi"/>
        </w:rPr>
        <w:t xml:space="preserve"> and an external toolkit for practitioners serving Indigenous communities</w:t>
      </w:r>
      <w:r w:rsidRPr="002B22D6" w:rsidR="00110FC4">
        <w:rPr>
          <w:rFonts w:cstheme="minorHAnsi"/>
        </w:rPr>
        <w:t xml:space="preserve"> by late Summer 202</w:t>
      </w:r>
      <w:r w:rsidRPr="002B22D6" w:rsidR="008D083D">
        <w:rPr>
          <w:rFonts w:cstheme="minorHAnsi"/>
        </w:rPr>
        <w:t>6</w:t>
      </w:r>
      <w:r w:rsidRPr="002B22D6">
        <w:rPr>
          <w:rFonts w:cstheme="minorHAnsi"/>
        </w:rPr>
        <w:t xml:space="preserve">. These products will share lessons learned from engagements with these sites, such as promising practices for aligning HMRF services with the values and priorities of Indigenous communities.  </w:t>
      </w:r>
    </w:p>
    <w:p w:rsidR="00CB4358" w:rsidRPr="002B22D6" w:rsidP="00CB4358" w14:paraId="7C4F5683" w14:textId="77777777">
      <w:pPr>
        <w:spacing w:after="0" w:line="240" w:lineRule="auto"/>
        <w:rPr>
          <w:rFonts w:cstheme="minorHAnsi"/>
        </w:rPr>
      </w:pPr>
    </w:p>
    <w:p w:rsidR="00C73360" w:rsidRPr="002B22D6" w:rsidP="00CB1F9B" w14:paraId="2F1B2639" w14:textId="0320905F">
      <w:pPr>
        <w:spacing w:after="120" w:line="240" w:lineRule="auto"/>
        <w:rPr>
          <w:rFonts w:cstheme="minorHAnsi"/>
        </w:rPr>
      </w:pPr>
      <w:r w:rsidRPr="002B22D6">
        <w:rPr>
          <w:rFonts w:cstheme="minorHAnsi"/>
          <w:b/>
        </w:rPr>
        <w:t>A17</w:t>
      </w:r>
      <w:r w:rsidRPr="002B22D6">
        <w:rPr>
          <w:rFonts w:cstheme="minorHAnsi"/>
        </w:rPr>
        <w:t>.</w:t>
      </w:r>
      <w:r w:rsidRPr="002B22D6">
        <w:rPr>
          <w:rFonts w:cstheme="minorHAnsi"/>
        </w:rPr>
        <w:tab/>
      </w:r>
      <w:r w:rsidRPr="002B22D6">
        <w:rPr>
          <w:rFonts w:cstheme="minorHAnsi"/>
          <w:b/>
        </w:rPr>
        <w:t>Exceptions</w:t>
      </w:r>
    </w:p>
    <w:p w:rsidR="00EC448E" w:rsidRPr="002B22D6" w:rsidP="00EC448E" w14:paraId="029F5A3C" w14:textId="77777777">
      <w:pPr>
        <w:spacing w:after="240"/>
        <w:ind w:firstLine="180"/>
        <w:rPr>
          <w:rFonts w:cstheme="minorHAnsi"/>
          <w:b/>
        </w:rPr>
      </w:pPr>
      <w:r w:rsidRPr="002B22D6">
        <w:rPr>
          <w:rFonts w:cstheme="minorHAnsi"/>
        </w:rPr>
        <w:t>All instruments will display the expiration date for OMB approval. No exceptions are necessary for this information collection.</w:t>
      </w:r>
    </w:p>
    <w:p w:rsidR="00EC448E" w:rsidRPr="002B22D6" w:rsidP="009F023B" w14:paraId="36556AC4" w14:textId="77777777">
      <w:pPr>
        <w:spacing w:after="120"/>
        <w:rPr>
          <w:rFonts w:cstheme="minorHAnsi"/>
          <w:b/>
        </w:rPr>
      </w:pPr>
      <w:r w:rsidRPr="002B22D6">
        <w:rPr>
          <w:rFonts w:cstheme="minorHAnsi"/>
          <w:b/>
        </w:rPr>
        <w:t>Attachments</w:t>
      </w:r>
    </w:p>
    <w:p w:rsidR="00EC448E" w:rsidRPr="002B22D6" w:rsidP="009F023B" w14:paraId="05EDB92D" w14:textId="78AA7DA2">
      <w:pPr>
        <w:spacing w:after="60"/>
        <w:rPr>
          <w:rFonts w:cstheme="minorHAnsi"/>
          <w:bCs/>
        </w:rPr>
      </w:pPr>
      <w:r w:rsidRPr="002B22D6">
        <w:rPr>
          <w:rFonts w:cstheme="minorHAnsi"/>
          <w:bCs/>
        </w:rPr>
        <w:t>Instrument 1</w:t>
      </w:r>
      <w:r w:rsidR="005D13E8">
        <w:rPr>
          <w:rFonts w:cstheme="minorHAnsi"/>
          <w:bCs/>
        </w:rPr>
        <w:t xml:space="preserve"> </w:t>
      </w:r>
      <w:bookmarkStart w:id="4" w:name="_Hlk172876787"/>
      <w:r w:rsidR="005D13E8">
        <w:rPr>
          <w:rFonts w:cstheme="minorHAnsi"/>
          <w:bCs/>
        </w:rPr>
        <w:t>–</w:t>
      </w:r>
      <w:r w:rsidRPr="002B22D6">
        <w:rPr>
          <w:rFonts w:cstheme="minorHAnsi"/>
          <w:bCs/>
        </w:rPr>
        <w:t xml:space="preserve"> </w:t>
      </w:r>
      <w:bookmarkEnd w:id="4"/>
      <w:r w:rsidRPr="002B22D6">
        <w:rPr>
          <w:rFonts w:cstheme="minorHAnsi"/>
          <w:bCs/>
        </w:rPr>
        <w:t>I-HMRF: HMRF Administrator and Facilitator Focus Group Protocol</w:t>
      </w:r>
    </w:p>
    <w:p w:rsidR="00EC448E" w:rsidRPr="002B22D6" w:rsidP="009F023B" w14:paraId="0BE5A0E8" w14:textId="3FA2AE68">
      <w:pPr>
        <w:spacing w:after="60"/>
        <w:rPr>
          <w:rFonts w:cstheme="minorHAnsi"/>
          <w:bCs/>
        </w:rPr>
      </w:pPr>
      <w:r w:rsidRPr="002B22D6">
        <w:rPr>
          <w:rFonts w:cstheme="minorHAnsi"/>
          <w:bCs/>
        </w:rPr>
        <w:t>Instrument</w:t>
      </w:r>
      <w:r w:rsidRPr="002B22D6">
        <w:rPr>
          <w:rFonts w:cstheme="minorHAnsi"/>
          <w:bCs/>
        </w:rPr>
        <w:t xml:space="preserve"> </w:t>
      </w:r>
      <w:r w:rsidRPr="002B22D6">
        <w:rPr>
          <w:rFonts w:cstheme="minorHAnsi"/>
          <w:bCs/>
        </w:rPr>
        <w:t>2</w:t>
      </w:r>
      <w:r w:rsidR="005D13E8">
        <w:rPr>
          <w:rFonts w:cstheme="minorHAnsi"/>
          <w:bCs/>
        </w:rPr>
        <w:t xml:space="preserve"> –</w:t>
      </w:r>
      <w:r w:rsidRPr="002B22D6">
        <w:rPr>
          <w:rFonts w:cstheme="minorHAnsi"/>
          <w:bCs/>
        </w:rPr>
        <w:t xml:space="preserve"> I-HMRF: Non-HMRF </w:t>
      </w:r>
      <w:r w:rsidR="00830A0E">
        <w:rPr>
          <w:rFonts w:cstheme="minorHAnsi"/>
          <w:bCs/>
        </w:rPr>
        <w:t>Administrator and Facilitator</w:t>
      </w:r>
      <w:r w:rsidRPr="002B22D6">
        <w:rPr>
          <w:rFonts w:cstheme="minorHAnsi"/>
          <w:bCs/>
        </w:rPr>
        <w:t xml:space="preserve"> Interview Protocol</w:t>
      </w:r>
    </w:p>
    <w:p w:rsidR="00EC448E" w:rsidRPr="002B22D6" w:rsidP="009F023B" w14:paraId="035AA88C" w14:textId="0EF2E425">
      <w:pPr>
        <w:spacing w:after="60"/>
        <w:rPr>
          <w:rFonts w:cstheme="minorHAnsi"/>
          <w:bCs/>
        </w:rPr>
      </w:pPr>
      <w:r w:rsidRPr="002B22D6">
        <w:rPr>
          <w:rFonts w:cstheme="minorHAnsi"/>
          <w:bCs/>
        </w:rPr>
        <w:t>Instrument 3</w:t>
      </w:r>
      <w:r w:rsidR="005D13E8">
        <w:rPr>
          <w:rFonts w:cstheme="minorHAnsi"/>
          <w:bCs/>
        </w:rPr>
        <w:t xml:space="preserve"> – </w:t>
      </w:r>
      <w:r w:rsidRPr="002B22D6">
        <w:rPr>
          <w:rFonts w:cstheme="minorHAnsi"/>
          <w:bCs/>
        </w:rPr>
        <w:t>I-HMRF: HMRF and non-HMRF Participant Focus Group Protocol</w:t>
      </w:r>
    </w:p>
    <w:p w:rsidR="00EC448E" w:rsidRPr="002B22D6" w:rsidP="009F023B" w14:paraId="4800A22E" w14:textId="53357A36">
      <w:pPr>
        <w:spacing w:after="60"/>
        <w:rPr>
          <w:rFonts w:cstheme="minorHAnsi"/>
          <w:bCs/>
        </w:rPr>
      </w:pPr>
      <w:r w:rsidRPr="002B22D6">
        <w:rPr>
          <w:rFonts w:cstheme="minorHAnsi"/>
          <w:bCs/>
        </w:rPr>
        <w:t>Instrument 4</w:t>
      </w:r>
      <w:r w:rsidR="005D13E8">
        <w:rPr>
          <w:rFonts w:cstheme="minorHAnsi"/>
          <w:bCs/>
        </w:rPr>
        <w:t xml:space="preserve"> – </w:t>
      </w:r>
      <w:r w:rsidRPr="002B22D6">
        <w:rPr>
          <w:rFonts w:cstheme="minorHAnsi"/>
          <w:bCs/>
        </w:rPr>
        <w:t>I-HMRF: HMRF and non-HMRF Young Adult Participant Photo</w:t>
      </w:r>
      <w:r w:rsidR="00A70131">
        <w:rPr>
          <w:rFonts w:cstheme="minorHAnsi"/>
          <w:bCs/>
        </w:rPr>
        <w:t>v</w:t>
      </w:r>
      <w:r w:rsidRPr="002B22D6">
        <w:rPr>
          <w:rFonts w:cstheme="minorHAnsi"/>
          <w:bCs/>
        </w:rPr>
        <w:t>oice Guide</w:t>
      </w:r>
    </w:p>
    <w:p w:rsidR="00EC448E" w:rsidP="009F023B" w14:paraId="5B5A95B4" w14:textId="65A5591F">
      <w:pPr>
        <w:spacing w:after="60"/>
        <w:rPr>
          <w:rFonts w:cstheme="minorHAnsi"/>
          <w:bCs/>
        </w:rPr>
      </w:pPr>
      <w:r w:rsidRPr="002B22D6">
        <w:rPr>
          <w:rFonts w:cstheme="minorHAnsi"/>
          <w:bCs/>
        </w:rPr>
        <w:t>Instrument 5</w:t>
      </w:r>
      <w:r w:rsidR="000969B3">
        <w:rPr>
          <w:rFonts w:cstheme="minorHAnsi"/>
          <w:bCs/>
        </w:rPr>
        <w:t>:</w:t>
      </w:r>
      <w:r w:rsidR="005D13E8">
        <w:rPr>
          <w:rFonts w:cstheme="minorHAnsi"/>
          <w:bCs/>
        </w:rPr>
        <w:t xml:space="preserve"> – </w:t>
      </w:r>
      <w:r w:rsidRPr="002B22D6">
        <w:rPr>
          <w:rFonts w:cstheme="minorHAnsi"/>
          <w:bCs/>
        </w:rPr>
        <w:t>I-HMRF: Community Members Talking Circle</w:t>
      </w:r>
    </w:p>
    <w:p w:rsidR="00DA0F6D" w:rsidP="009F023B" w14:paraId="516A289C" w14:textId="51D93A99">
      <w:pPr>
        <w:spacing w:after="60"/>
        <w:rPr>
          <w:rFonts w:cstheme="minorHAnsi"/>
          <w:bCs/>
        </w:rPr>
      </w:pPr>
      <w:r>
        <w:rPr>
          <w:rFonts w:cstheme="minorHAnsi"/>
          <w:bCs/>
        </w:rPr>
        <w:t>Attachment A</w:t>
      </w:r>
      <w:r w:rsidR="005D13E8">
        <w:rPr>
          <w:rFonts w:cstheme="minorHAnsi"/>
          <w:bCs/>
        </w:rPr>
        <w:t xml:space="preserve"> – </w:t>
      </w:r>
      <w:r>
        <w:rPr>
          <w:rFonts w:cstheme="minorHAnsi"/>
          <w:bCs/>
        </w:rPr>
        <w:t>I-HMRF Recruitment Notifications</w:t>
      </w:r>
    </w:p>
    <w:p w:rsidR="00DA0F6D" w:rsidRPr="002B22D6" w:rsidP="009F023B" w14:paraId="335322C8" w14:textId="15A9EEDA">
      <w:pPr>
        <w:spacing w:after="60"/>
        <w:rPr>
          <w:rFonts w:cstheme="minorHAnsi"/>
          <w:bCs/>
        </w:rPr>
      </w:pPr>
      <w:r>
        <w:rPr>
          <w:rFonts w:cstheme="minorHAnsi"/>
          <w:bCs/>
        </w:rPr>
        <w:t>Attachment B</w:t>
      </w:r>
      <w:r w:rsidR="005D13E8">
        <w:rPr>
          <w:rFonts w:cstheme="minorHAnsi"/>
          <w:bCs/>
        </w:rPr>
        <w:t xml:space="preserve"> –</w:t>
      </w:r>
      <w:r>
        <w:rPr>
          <w:rFonts w:cstheme="minorHAnsi"/>
          <w:bCs/>
        </w:rPr>
        <w:t xml:space="preserve"> I-HMRF Site Recruitment Flyer</w:t>
      </w:r>
    </w:p>
    <w:p w:rsidR="00EC448E" w:rsidRPr="002B22D6" w:rsidP="00EC448E" w14:paraId="3D2DEFCF" w14:textId="77777777">
      <w:pPr>
        <w:spacing w:after="240"/>
        <w:rPr>
          <w:rFonts w:cstheme="minorHAnsi"/>
        </w:rPr>
      </w:pPr>
    </w:p>
    <w:p w:rsidR="00306028" w:rsidRPr="002B22D6" w:rsidP="00B13297" w14:paraId="08BDA7B5" w14:textId="77777777">
      <w:pPr>
        <w:rPr>
          <w:rFonts w:cstheme="minorHAnsi"/>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41C0" w:rsidP="0004063C" w14:paraId="18F2424E" w14:textId="77777777">
      <w:pPr>
        <w:spacing w:after="0" w:line="240" w:lineRule="auto"/>
      </w:pPr>
      <w:r>
        <w:separator/>
      </w:r>
    </w:p>
  </w:footnote>
  <w:footnote w:type="continuationSeparator" w:id="1">
    <w:p w:rsidR="002241C0" w:rsidP="0004063C" w14:paraId="44CE7683" w14:textId="77777777">
      <w:pPr>
        <w:spacing w:after="0" w:line="240" w:lineRule="auto"/>
      </w:pPr>
      <w:r>
        <w:continuationSeparator/>
      </w:r>
    </w:p>
  </w:footnote>
  <w:footnote w:type="continuationNotice" w:id="2">
    <w:p w:rsidR="002241C0" w14:paraId="47672B7C" w14:textId="77777777">
      <w:pPr>
        <w:spacing w:after="0" w:line="240" w:lineRule="auto"/>
      </w:pPr>
    </w:p>
  </w:footnote>
  <w:footnote w:id="3">
    <w:p w:rsidR="00481258" w:rsidP="00481258" w14:paraId="4DC0D6F4" w14:textId="77777777">
      <w:pPr>
        <w:pStyle w:val="FootnoteText"/>
      </w:pPr>
      <w:r>
        <w:rPr>
          <w:rStyle w:val="FootnoteReference"/>
        </w:rPr>
        <w:footnoteRef/>
      </w:r>
      <w:r>
        <w:t xml:space="preserve"> </w:t>
      </w:r>
      <w:r w:rsidRPr="008E3B52">
        <w:t xml:space="preserve">Healthy Marriage and Responsible Fatherhood. “nForm Resources.” 2022. </w:t>
      </w:r>
      <w:hyperlink r:id="rId1" w:history="1">
        <w:r w:rsidRPr="00F10494">
          <w:rPr>
            <w:rStyle w:val="Hyperlink"/>
          </w:rPr>
          <w:t>https://www.HMRFgrantresources.info/nform2-resources</w:t>
        </w:r>
      </w:hyperlink>
      <w:r w:rsidRPr="008E3B52">
        <w:t>.</w:t>
      </w:r>
      <w:r>
        <w:t xml:space="preserve"> </w:t>
      </w:r>
    </w:p>
  </w:footnote>
  <w:footnote w:id="4">
    <w:p w:rsidR="00481258" w:rsidP="00481258" w14:paraId="7A033C8F" w14:textId="77777777">
      <w:pPr>
        <w:pStyle w:val="FootnoteText"/>
      </w:pPr>
      <w:r>
        <w:rPr>
          <w:rStyle w:val="FootnoteReference"/>
        </w:rPr>
        <w:footnoteRef/>
      </w:r>
      <w:r>
        <w:t xml:space="preserve"> </w:t>
      </w:r>
      <w:r w:rsidRPr="00EF52F1">
        <w:t xml:space="preserve">U.S. Census Bureau. “Measuring America’s People, Places, and Economy.” 2022. </w:t>
      </w:r>
      <w:hyperlink r:id="rId2" w:history="1">
        <w:r w:rsidRPr="00F10494">
          <w:rPr>
            <w:rStyle w:val="Hyperlink"/>
          </w:rPr>
          <w:t>https://www.census.gov/</w:t>
        </w:r>
      </w:hyperlink>
      <w:r w:rsidRPr="00EF52F1">
        <w:t>.</w:t>
      </w:r>
      <w:r>
        <w:t xml:space="preserve"> </w:t>
      </w:r>
    </w:p>
  </w:footnote>
  <w:footnote w:id="5">
    <w:p w:rsidR="00C96447" w:rsidP="00C96447" w14:paraId="30A69DFB" w14:textId="77777777">
      <w:pPr>
        <w:pStyle w:val="FootnoteText"/>
      </w:pPr>
      <w:r>
        <w:rPr>
          <w:rStyle w:val="FootnoteReference"/>
        </w:rPr>
        <w:footnoteRef/>
      </w:r>
      <w:r>
        <w:t xml:space="preserve"> OMB #: 0970-0540</w:t>
      </w:r>
    </w:p>
  </w:footnote>
  <w:footnote w:id="6">
    <w:p w:rsidR="00576376" w:rsidP="00576376" w14:paraId="27C5129E" w14:textId="77777777">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 w:id="7">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9C2317"/>
    <w:multiLevelType w:val="hybridMultilevel"/>
    <w:tmpl w:val="3FD2C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
    <w:nsid w:val="1FDA1647"/>
    <w:multiLevelType w:val="hybridMultilevel"/>
    <w:tmpl w:val="B142B8F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5D0E4C"/>
    <w:multiLevelType w:val="hybridMultilevel"/>
    <w:tmpl w:val="FA646E30"/>
    <w:lvl w:ilvl="0">
      <w:start w:val="1"/>
      <w:numFmt w:val="decimal"/>
      <w:lvlText w:val="(%1)"/>
      <w:lvlJc w:val="left"/>
      <w:pPr>
        <w:ind w:left="600" w:hanging="360"/>
      </w:pPr>
      <w:rPr>
        <w:rFonts w:hint="default"/>
        <w:b/>
        <w:bCs/>
      </w:rPr>
    </w:lvl>
    <w:lvl w:ilvl="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2">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450C72"/>
    <w:multiLevelType w:val="hybridMultilevel"/>
    <w:tmpl w:val="D80601F0"/>
    <w:lvl w:ilvl="0">
      <w:start w:val="1"/>
      <w:numFmt w:val="decimal"/>
      <w:lvlText w:val="%1."/>
      <w:lvlJc w:val="left"/>
      <w:pPr>
        <w:ind w:left="720" w:hanging="360"/>
      </w:pPr>
      <w:rPr>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1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241625">
    <w:abstractNumId w:val="8"/>
  </w:num>
  <w:num w:numId="2" w16cid:durableId="2020693298">
    <w:abstractNumId w:val="6"/>
  </w:num>
  <w:num w:numId="3" w16cid:durableId="846332957">
    <w:abstractNumId w:val="5"/>
  </w:num>
  <w:num w:numId="4" w16cid:durableId="314115873">
    <w:abstractNumId w:val="0"/>
  </w:num>
  <w:num w:numId="5" w16cid:durableId="1292974803">
    <w:abstractNumId w:val="12"/>
  </w:num>
  <w:num w:numId="6" w16cid:durableId="1925534545">
    <w:abstractNumId w:val="10"/>
  </w:num>
  <w:num w:numId="7" w16cid:durableId="1669940349">
    <w:abstractNumId w:val="7"/>
  </w:num>
  <w:num w:numId="8" w16cid:durableId="1472288523">
    <w:abstractNumId w:val="16"/>
  </w:num>
  <w:num w:numId="9" w16cid:durableId="2006929227">
    <w:abstractNumId w:val="14"/>
  </w:num>
  <w:num w:numId="10" w16cid:durableId="1918440016">
    <w:abstractNumId w:val="15"/>
  </w:num>
  <w:num w:numId="11" w16cid:durableId="1613632147">
    <w:abstractNumId w:val="4"/>
  </w:num>
  <w:num w:numId="12" w16cid:durableId="1873377343">
    <w:abstractNumId w:val="9"/>
  </w:num>
  <w:num w:numId="13" w16cid:durableId="1921526941">
    <w:abstractNumId w:val="13"/>
  </w:num>
  <w:num w:numId="14" w16cid:durableId="451830461">
    <w:abstractNumId w:val="11"/>
  </w:num>
  <w:num w:numId="15" w16cid:durableId="1598053986">
    <w:abstractNumId w:val="2"/>
  </w:num>
  <w:num w:numId="16" w16cid:durableId="973289946">
    <w:abstractNumId w:val="3"/>
  </w:num>
  <w:num w:numId="17" w16cid:durableId="111818624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1FA"/>
    <w:rsid w:val="000065C4"/>
    <w:rsid w:val="0001255D"/>
    <w:rsid w:val="00014EDC"/>
    <w:rsid w:val="00026192"/>
    <w:rsid w:val="00027E79"/>
    <w:rsid w:val="0004001C"/>
    <w:rsid w:val="0004063C"/>
    <w:rsid w:val="0004247F"/>
    <w:rsid w:val="00060B30"/>
    <w:rsid w:val="00060C59"/>
    <w:rsid w:val="00062AFB"/>
    <w:rsid w:val="000655DD"/>
    <w:rsid w:val="0006707B"/>
    <w:rsid w:val="00071F79"/>
    <w:rsid w:val="0007251B"/>
    <w:rsid w:val="000733A5"/>
    <w:rsid w:val="0008056F"/>
    <w:rsid w:val="00080DC3"/>
    <w:rsid w:val="00082C5B"/>
    <w:rsid w:val="00083227"/>
    <w:rsid w:val="00086CBE"/>
    <w:rsid w:val="00090812"/>
    <w:rsid w:val="0009206D"/>
    <w:rsid w:val="000921F0"/>
    <w:rsid w:val="000969B3"/>
    <w:rsid w:val="000A012A"/>
    <w:rsid w:val="000A7824"/>
    <w:rsid w:val="000B5053"/>
    <w:rsid w:val="000C0BEE"/>
    <w:rsid w:val="000C1217"/>
    <w:rsid w:val="000C603B"/>
    <w:rsid w:val="000C78AC"/>
    <w:rsid w:val="000D3A2D"/>
    <w:rsid w:val="000D4E9A"/>
    <w:rsid w:val="000D7D44"/>
    <w:rsid w:val="000D7FE8"/>
    <w:rsid w:val="000E0110"/>
    <w:rsid w:val="000E064E"/>
    <w:rsid w:val="000F1E4A"/>
    <w:rsid w:val="000F3A82"/>
    <w:rsid w:val="000F4271"/>
    <w:rsid w:val="00100D34"/>
    <w:rsid w:val="00103EFD"/>
    <w:rsid w:val="00107D87"/>
    <w:rsid w:val="00110FC4"/>
    <w:rsid w:val="00111E9B"/>
    <w:rsid w:val="00115818"/>
    <w:rsid w:val="00121A6A"/>
    <w:rsid w:val="001253F4"/>
    <w:rsid w:val="00132ACA"/>
    <w:rsid w:val="0014227A"/>
    <w:rsid w:val="00157482"/>
    <w:rsid w:val="00157EF9"/>
    <w:rsid w:val="00162EE6"/>
    <w:rsid w:val="001707D8"/>
    <w:rsid w:val="00174189"/>
    <w:rsid w:val="00174FB0"/>
    <w:rsid w:val="0018436C"/>
    <w:rsid w:val="00187560"/>
    <w:rsid w:val="001907FB"/>
    <w:rsid w:val="00192938"/>
    <w:rsid w:val="00193CA4"/>
    <w:rsid w:val="00195B15"/>
    <w:rsid w:val="001A38FD"/>
    <w:rsid w:val="001B0A76"/>
    <w:rsid w:val="001B5216"/>
    <w:rsid w:val="001B61F9"/>
    <w:rsid w:val="001B65AF"/>
    <w:rsid w:val="001B6E1A"/>
    <w:rsid w:val="001C04F5"/>
    <w:rsid w:val="001D2B0E"/>
    <w:rsid w:val="001D7761"/>
    <w:rsid w:val="001F0446"/>
    <w:rsid w:val="001F57F5"/>
    <w:rsid w:val="0020401C"/>
    <w:rsid w:val="002057D6"/>
    <w:rsid w:val="0020629A"/>
    <w:rsid w:val="00206E11"/>
    <w:rsid w:val="00206FE3"/>
    <w:rsid w:val="00207554"/>
    <w:rsid w:val="00211261"/>
    <w:rsid w:val="00217B43"/>
    <w:rsid w:val="002241C0"/>
    <w:rsid w:val="002245D1"/>
    <w:rsid w:val="00227775"/>
    <w:rsid w:val="00230CAA"/>
    <w:rsid w:val="0024092E"/>
    <w:rsid w:val="002517BB"/>
    <w:rsid w:val="00251EBB"/>
    <w:rsid w:val="002560D7"/>
    <w:rsid w:val="00256E24"/>
    <w:rsid w:val="0026253E"/>
    <w:rsid w:val="00265491"/>
    <w:rsid w:val="00273AFB"/>
    <w:rsid w:val="00276CE2"/>
    <w:rsid w:val="002861F7"/>
    <w:rsid w:val="00287AF1"/>
    <w:rsid w:val="00287C5C"/>
    <w:rsid w:val="002A41C6"/>
    <w:rsid w:val="002B05A3"/>
    <w:rsid w:val="002B22D6"/>
    <w:rsid w:val="002B5DBE"/>
    <w:rsid w:val="002B785B"/>
    <w:rsid w:val="002C4F75"/>
    <w:rsid w:val="002C67B0"/>
    <w:rsid w:val="002D186D"/>
    <w:rsid w:val="002E1F5A"/>
    <w:rsid w:val="002E6CCF"/>
    <w:rsid w:val="002E7588"/>
    <w:rsid w:val="002F33D0"/>
    <w:rsid w:val="00300722"/>
    <w:rsid w:val="0030316D"/>
    <w:rsid w:val="00306028"/>
    <w:rsid w:val="00307CA1"/>
    <w:rsid w:val="00343F90"/>
    <w:rsid w:val="00344AB7"/>
    <w:rsid w:val="00345A0D"/>
    <w:rsid w:val="0035027A"/>
    <w:rsid w:val="00362D4B"/>
    <w:rsid w:val="003664F6"/>
    <w:rsid w:val="00366842"/>
    <w:rsid w:val="00373D2F"/>
    <w:rsid w:val="00374CBF"/>
    <w:rsid w:val="00377E28"/>
    <w:rsid w:val="00384FC7"/>
    <w:rsid w:val="003A1C3E"/>
    <w:rsid w:val="003A7774"/>
    <w:rsid w:val="003C0058"/>
    <w:rsid w:val="003C7358"/>
    <w:rsid w:val="003E52E2"/>
    <w:rsid w:val="003E61F6"/>
    <w:rsid w:val="003E7A3D"/>
    <w:rsid w:val="003F4A79"/>
    <w:rsid w:val="003F64D8"/>
    <w:rsid w:val="00401D0C"/>
    <w:rsid w:val="004045D1"/>
    <w:rsid w:val="00405075"/>
    <w:rsid w:val="00407537"/>
    <w:rsid w:val="004165BD"/>
    <w:rsid w:val="0042220D"/>
    <w:rsid w:val="00423F3D"/>
    <w:rsid w:val="004251EF"/>
    <w:rsid w:val="00425DAF"/>
    <w:rsid w:val="00431D75"/>
    <w:rsid w:val="004328A4"/>
    <w:rsid w:val="0043377A"/>
    <w:rsid w:val="004379B6"/>
    <w:rsid w:val="00443A35"/>
    <w:rsid w:val="0044428E"/>
    <w:rsid w:val="00446465"/>
    <w:rsid w:val="004474FE"/>
    <w:rsid w:val="00447A1B"/>
    <w:rsid w:val="00460D54"/>
    <w:rsid w:val="00461D3E"/>
    <w:rsid w:val="00464118"/>
    <w:rsid w:val="004706CC"/>
    <w:rsid w:val="00481258"/>
    <w:rsid w:val="004A4F25"/>
    <w:rsid w:val="004B3F00"/>
    <w:rsid w:val="004B4839"/>
    <w:rsid w:val="004B75AC"/>
    <w:rsid w:val="004C3644"/>
    <w:rsid w:val="004D12DD"/>
    <w:rsid w:val="004D2156"/>
    <w:rsid w:val="004D7A79"/>
    <w:rsid w:val="004E5778"/>
    <w:rsid w:val="004E7ED8"/>
    <w:rsid w:val="004F1489"/>
    <w:rsid w:val="00500A06"/>
    <w:rsid w:val="00501A2F"/>
    <w:rsid w:val="0050376D"/>
    <w:rsid w:val="005039A6"/>
    <w:rsid w:val="00512C25"/>
    <w:rsid w:val="00517ACD"/>
    <w:rsid w:val="00521B5A"/>
    <w:rsid w:val="0052396B"/>
    <w:rsid w:val="005262E9"/>
    <w:rsid w:val="005279BE"/>
    <w:rsid w:val="005302CB"/>
    <w:rsid w:val="00531DEF"/>
    <w:rsid w:val="0054255A"/>
    <w:rsid w:val="00543F34"/>
    <w:rsid w:val="00551A08"/>
    <w:rsid w:val="0055229B"/>
    <w:rsid w:val="00552DC8"/>
    <w:rsid w:val="0055434C"/>
    <w:rsid w:val="00556AAD"/>
    <w:rsid w:val="005611FF"/>
    <w:rsid w:val="00576376"/>
    <w:rsid w:val="00577243"/>
    <w:rsid w:val="00586924"/>
    <w:rsid w:val="00586A7F"/>
    <w:rsid w:val="00586D55"/>
    <w:rsid w:val="00591283"/>
    <w:rsid w:val="0059649D"/>
    <w:rsid w:val="005A37C1"/>
    <w:rsid w:val="005A61CE"/>
    <w:rsid w:val="005A7E5A"/>
    <w:rsid w:val="005B0E7B"/>
    <w:rsid w:val="005B1285"/>
    <w:rsid w:val="005B1410"/>
    <w:rsid w:val="005B2F29"/>
    <w:rsid w:val="005B5FCC"/>
    <w:rsid w:val="005B75FE"/>
    <w:rsid w:val="005D13E8"/>
    <w:rsid w:val="005D4A40"/>
    <w:rsid w:val="005E1D66"/>
    <w:rsid w:val="005E3F36"/>
    <w:rsid w:val="005E493B"/>
    <w:rsid w:val="005F2951"/>
    <w:rsid w:val="006017EA"/>
    <w:rsid w:val="00607BF3"/>
    <w:rsid w:val="00615940"/>
    <w:rsid w:val="00620841"/>
    <w:rsid w:val="00624DDC"/>
    <w:rsid w:val="006253B6"/>
    <w:rsid w:val="006257ED"/>
    <w:rsid w:val="0062686E"/>
    <w:rsid w:val="00630B30"/>
    <w:rsid w:val="00632F57"/>
    <w:rsid w:val="00633E36"/>
    <w:rsid w:val="00637036"/>
    <w:rsid w:val="00643AF4"/>
    <w:rsid w:val="00645953"/>
    <w:rsid w:val="00651FF6"/>
    <w:rsid w:val="00663181"/>
    <w:rsid w:val="00664A25"/>
    <w:rsid w:val="0067050F"/>
    <w:rsid w:val="00673DDA"/>
    <w:rsid w:val="00675E99"/>
    <w:rsid w:val="0068303E"/>
    <w:rsid w:val="0068383E"/>
    <w:rsid w:val="006917D7"/>
    <w:rsid w:val="006A2B00"/>
    <w:rsid w:val="006A4D02"/>
    <w:rsid w:val="006A7378"/>
    <w:rsid w:val="006B1BF9"/>
    <w:rsid w:val="006B31DA"/>
    <w:rsid w:val="006B53F1"/>
    <w:rsid w:val="006B6037"/>
    <w:rsid w:val="006C0E56"/>
    <w:rsid w:val="006C3CB8"/>
    <w:rsid w:val="006D165F"/>
    <w:rsid w:val="006D76A2"/>
    <w:rsid w:val="006E0D7B"/>
    <w:rsid w:val="006E1A94"/>
    <w:rsid w:val="006E4F82"/>
    <w:rsid w:val="006E59C5"/>
    <w:rsid w:val="00701088"/>
    <w:rsid w:val="00706710"/>
    <w:rsid w:val="00713EA6"/>
    <w:rsid w:val="00717BDC"/>
    <w:rsid w:val="00721395"/>
    <w:rsid w:val="00723A28"/>
    <w:rsid w:val="0072479D"/>
    <w:rsid w:val="00727D6E"/>
    <w:rsid w:val="00733D45"/>
    <w:rsid w:val="00736B62"/>
    <w:rsid w:val="00746C06"/>
    <w:rsid w:val="00754582"/>
    <w:rsid w:val="00764C85"/>
    <w:rsid w:val="00764E9A"/>
    <w:rsid w:val="00766A80"/>
    <w:rsid w:val="00771662"/>
    <w:rsid w:val="00772E21"/>
    <w:rsid w:val="00782D0D"/>
    <w:rsid w:val="00785740"/>
    <w:rsid w:val="00793E3E"/>
    <w:rsid w:val="007A0867"/>
    <w:rsid w:val="007A29C5"/>
    <w:rsid w:val="007B096C"/>
    <w:rsid w:val="007B4446"/>
    <w:rsid w:val="007B7382"/>
    <w:rsid w:val="007C7B4B"/>
    <w:rsid w:val="007D0F6E"/>
    <w:rsid w:val="007E2A8B"/>
    <w:rsid w:val="007F47C0"/>
    <w:rsid w:val="00807750"/>
    <w:rsid w:val="00817BF8"/>
    <w:rsid w:val="00823428"/>
    <w:rsid w:val="008247D5"/>
    <w:rsid w:val="008267B4"/>
    <w:rsid w:val="008277EC"/>
    <w:rsid w:val="00830A0E"/>
    <w:rsid w:val="00834C54"/>
    <w:rsid w:val="0083586A"/>
    <w:rsid w:val="008369BA"/>
    <w:rsid w:val="00840D32"/>
    <w:rsid w:val="008413C4"/>
    <w:rsid w:val="0084240C"/>
    <w:rsid w:val="00843082"/>
    <w:rsid w:val="0084372C"/>
    <w:rsid w:val="008438BC"/>
    <w:rsid w:val="00843933"/>
    <w:rsid w:val="008502D9"/>
    <w:rsid w:val="00850F4C"/>
    <w:rsid w:val="008631A3"/>
    <w:rsid w:val="00864C1F"/>
    <w:rsid w:val="00870FA1"/>
    <w:rsid w:val="00874D02"/>
    <w:rsid w:val="00875220"/>
    <w:rsid w:val="0088436B"/>
    <w:rsid w:val="008855C4"/>
    <w:rsid w:val="00886F29"/>
    <w:rsid w:val="00891CD9"/>
    <w:rsid w:val="00892193"/>
    <w:rsid w:val="008A333E"/>
    <w:rsid w:val="008A376A"/>
    <w:rsid w:val="008C2550"/>
    <w:rsid w:val="008C2EF8"/>
    <w:rsid w:val="008C49F0"/>
    <w:rsid w:val="008C7CA9"/>
    <w:rsid w:val="008D083D"/>
    <w:rsid w:val="008E0239"/>
    <w:rsid w:val="008E3B52"/>
    <w:rsid w:val="008E4718"/>
    <w:rsid w:val="008F2446"/>
    <w:rsid w:val="00901040"/>
    <w:rsid w:val="00906539"/>
    <w:rsid w:val="00906F6A"/>
    <w:rsid w:val="0091241B"/>
    <w:rsid w:val="0092190C"/>
    <w:rsid w:val="00923F25"/>
    <w:rsid w:val="00931FFC"/>
    <w:rsid w:val="00935C6C"/>
    <w:rsid w:val="00947C56"/>
    <w:rsid w:val="009515AE"/>
    <w:rsid w:val="00952298"/>
    <w:rsid w:val="00953C7A"/>
    <w:rsid w:val="00954160"/>
    <w:rsid w:val="00963503"/>
    <w:rsid w:val="00965DBD"/>
    <w:rsid w:val="009677F9"/>
    <w:rsid w:val="00971944"/>
    <w:rsid w:val="009815C6"/>
    <w:rsid w:val="00996201"/>
    <w:rsid w:val="009962E0"/>
    <w:rsid w:val="009A39E1"/>
    <w:rsid w:val="009A3AD8"/>
    <w:rsid w:val="009A6EE8"/>
    <w:rsid w:val="009B0F58"/>
    <w:rsid w:val="009B106D"/>
    <w:rsid w:val="009C3380"/>
    <w:rsid w:val="009D3BAB"/>
    <w:rsid w:val="009D6AEE"/>
    <w:rsid w:val="009E2EDB"/>
    <w:rsid w:val="009E4095"/>
    <w:rsid w:val="009E7E38"/>
    <w:rsid w:val="009F023B"/>
    <w:rsid w:val="009F265B"/>
    <w:rsid w:val="009F482C"/>
    <w:rsid w:val="009F5EF3"/>
    <w:rsid w:val="009F68DB"/>
    <w:rsid w:val="00A02A73"/>
    <w:rsid w:val="00A03E3F"/>
    <w:rsid w:val="00A10BAE"/>
    <w:rsid w:val="00A1108E"/>
    <w:rsid w:val="00A23228"/>
    <w:rsid w:val="00A27CD0"/>
    <w:rsid w:val="00A309F6"/>
    <w:rsid w:val="00A3279E"/>
    <w:rsid w:val="00A35802"/>
    <w:rsid w:val="00A36134"/>
    <w:rsid w:val="00A362B6"/>
    <w:rsid w:val="00A42886"/>
    <w:rsid w:val="00A574FA"/>
    <w:rsid w:val="00A6141E"/>
    <w:rsid w:val="00A67DFF"/>
    <w:rsid w:val="00A70131"/>
    <w:rsid w:val="00A71475"/>
    <w:rsid w:val="00A714DC"/>
    <w:rsid w:val="00A7179C"/>
    <w:rsid w:val="00A71D77"/>
    <w:rsid w:val="00A73F94"/>
    <w:rsid w:val="00A761CB"/>
    <w:rsid w:val="00A77240"/>
    <w:rsid w:val="00A85701"/>
    <w:rsid w:val="00A865B0"/>
    <w:rsid w:val="00A906FC"/>
    <w:rsid w:val="00A95570"/>
    <w:rsid w:val="00AA1E0B"/>
    <w:rsid w:val="00AC0C2B"/>
    <w:rsid w:val="00AC1E1D"/>
    <w:rsid w:val="00AC60B5"/>
    <w:rsid w:val="00AD0344"/>
    <w:rsid w:val="00AD3261"/>
    <w:rsid w:val="00AD4355"/>
    <w:rsid w:val="00AD46CB"/>
    <w:rsid w:val="00AD5F3D"/>
    <w:rsid w:val="00AD6BA6"/>
    <w:rsid w:val="00AE0A37"/>
    <w:rsid w:val="00AE3F5F"/>
    <w:rsid w:val="00AE737A"/>
    <w:rsid w:val="00AF000B"/>
    <w:rsid w:val="00AF6530"/>
    <w:rsid w:val="00B026D1"/>
    <w:rsid w:val="00B04785"/>
    <w:rsid w:val="00B0496F"/>
    <w:rsid w:val="00B053E7"/>
    <w:rsid w:val="00B13297"/>
    <w:rsid w:val="00B13DC4"/>
    <w:rsid w:val="00B16966"/>
    <w:rsid w:val="00B16AA4"/>
    <w:rsid w:val="00B17B7C"/>
    <w:rsid w:val="00B21E8D"/>
    <w:rsid w:val="00B2258C"/>
    <w:rsid w:val="00B23277"/>
    <w:rsid w:val="00B23A26"/>
    <w:rsid w:val="00B245AD"/>
    <w:rsid w:val="00B3652D"/>
    <w:rsid w:val="00B4182B"/>
    <w:rsid w:val="00B44C63"/>
    <w:rsid w:val="00B545CE"/>
    <w:rsid w:val="00B55E54"/>
    <w:rsid w:val="00B56589"/>
    <w:rsid w:val="00B64D05"/>
    <w:rsid w:val="00B70460"/>
    <w:rsid w:val="00B9441B"/>
    <w:rsid w:val="00BB4BF8"/>
    <w:rsid w:val="00BC2488"/>
    <w:rsid w:val="00BD0137"/>
    <w:rsid w:val="00BD702B"/>
    <w:rsid w:val="00BD7963"/>
    <w:rsid w:val="00BD7B78"/>
    <w:rsid w:val="00BE18FC"/>
    <w:rsid w:val="00BE371B"/>
    <w:rsid w:val="00BE4599"/>
    <w:rsid w:val="00BE58DD"/>
    <w:rsid w:val="00BE6580"/>
    <w:rsid w:val="00BE773B"/>
    <w:rsid w:val="00BF75E7"/>
    <w:rsid w:val="00C0524A"/>
    <w:rsid w:val="00C05352"/>
    <w:rsid w:val="00C17FB0"/>
    <w:rsid w:val="00C2137D"/>
    <w:rsid w:val="00C21677"/>
    <w:rsid w:val="00C271CE"/>
    <w:rsid w:val="00C32404"/>
    <w:rsid w:val="00C52FAC"/>
    <w:rsid w:val="00C53AEC"/>
    <w:rsid w:val="00C553BA"/>
    <w:rsid w:val="00C624AA"/>
    <w:rsid w:val="00C7152E"/>
    <w:rsid w:val="00C73360"/>
    <w:rsid w:val="00C85893"/>
    <w:rsid w:val="00C86CB2"/>
    <w:rsid w:val="00C91C71"/>
    <w:rsid w:val="00C95126"/>
    <w:rsid w:val="00C96447"/>
    <w:rsid w:val="00C96B9F"/>
    <w:rsid w:val="00CA49A1"/>
    <w:rsid w:val="00CA6518"/>
    <w:rsid w:val="00CA72A5"/>
    <w:rsid w:val="00CB0DEC"/>
    <w:rsid w:val="00CB1F9B"/>
    <w:rsid w:val="00CB4358"/>
    <w:rsid w:val="00CB57CE"/>
    <w:rsid w:val="00CC07BF"/>
    <w:rsid w:val="00CC3A0A"/>
    <w:rsid w:val="00CC4651"/>
    <w:rsid w:val="00CD3488"/>
    <w:rsid w:val="00CE018E"/>
    <w:rsid w:val="00CE4DCB"/>
    <w:rsid w:val="00CE4E5F"/>
    <w:rsid w:val="00CE7A4A"/>
    <w:rsid w:val="00CF20F5"/>
    <w:rsid w:val="00CF315D"/>
    <w:rsid w:val="00CF51DD"/>
    <w:rsid w:val="00D03198"/>
    <w:rsid w:val="00D042B3"/>
    <w:rsid w:val="00D054EE"/>
    <w:rsid w:val="00D1343F"/>
    <w:rsid w:val="00D13AA8"/>
    <w:rsid w:val="00D15D4F"/>
    <w:rsid w:val="00D239B5"/>
    <w:rsid w:val="00D30B6F"/>
    <w:rsid w:val="00D30F44"/>
    <w:rsid w:val="00D32B72"/>
    <w:rsid w:val="00D32E6D"/>
    <w:rsid w:val="00D4033C"/>
    <w:rsid w:val="00D4251F"/>
    <w:rsid w:val="00D45504"/>
    <w:rsid w:val="00D47861"/>
    <w:rsid w:val="00D5346A"/>
    <w:rsid w:val="00D535F2"/>
    <w:rsid w:val="00D55767"/>
    <w:rsid w:val="00D62F65"/>
    <w:rsid w:val="00D67E5B"/>
    <w:rsid w:val="00D715DA"/>
    <w:rsid w:val="00D71BA0"/>
    <w:rsid w:val="00D749DF"/>
    <w:rsid w:val="00D82755"/>
    <w:rsid w:val="00D82E67"/>
    <w:rsid w:val="00D831AC"/>
    <w:rsid w:val="00D861A4"/>
    <w:rsid w:val="00D875EE"/>
    <w:rsid w:val="00D87B09"/>
    <w:rsid w:val="00D97926"/>
    <w:rsid w:val="00DA0F6D"/>
    <w:rsid w:val="00DA289F"/>
    <w:rsid w:val="00DA3557"/>
    <w:rsid w:val="00DA4701"/>
    <w:rsid w:val="00DA58BE"/>
    <w:rsid w:val="00DA680C"/>
    <w:rsid w:val="00DC65F2"/>
    <w:rsid w:val="00DC7876"/>
    <w:rsid w:val="00DC7DD5"/>
    <w:rsid w:val="00DD3519"/>
    <w:rsid w:val="00DE3ED7"/>
    <w:rsid w:val="00DF1291"/>
    <w:rsid w:val="00E021E9"/>
    <w:rsid w:val="00E1392C"/>
    <w:rsid w:val="00E218C4"/>
    <w:rsid w:val="00E22AC6"/>
    <w:rsid w:val="00E24830"/>
    <w:rsid w:val="00E271B3"/>
    <w:rsid w:val="00E318A6"/>
    <w:rsid w:val="00E36CA5"/>
    <w:rsid w:val="00E41C62"/>
    <w:rsid w:val="00E41EE9"/>
    <w:rsid w:val="00E44AB6"/>
    <w:rsid w:val="00E461D4"/>
    <w:rsid w:val="00E4744F"/>
    <w:rsid w:val="00E62285"/>
    <w:rsid w:val="00E62819"/>
    <w:rsid w:val="00E63E43"/>
    <w:rsid w:val="00E67C87"/>
    <w:rsid w:val="00E71E25"/>
    <w:rsid w:val="00E9045F"/>
    <w:rsid w:val="00E93E0F"/>
    <w:rsid w:val="00E94AE0"/>
    <w:rsid w:val="00EA0D4F"/>
    <w:rsid w:val="00EA405B"/>
    <w:rsid w:val="00EB4C26"/>
    <w:rsid w:val="00EB6134"/>
    <w:rsid w:val="00EB6CF0"/>
    <w:rsid w:val="00EC1A6C"/>
    <w:rsid w:val="00EC282C"/>
    <w:rsid w:val="00EC448E"/>
    <w:rsid w:val="00EC46E1"/>
    <w:rsid w:val="00EC5ABF"/>
    <w:rsid w:val="00ED7509"/>
    <w:rsid w:val="00ED7C96"/>
    <w:rsid w:val="00EE38AF"/>
    <w:rsid w:val="00EF069F"/>
    <w:rsid w:val="00EF254B"/>
    <w:rsid w:val="00EF4FF2"/>
    <w:rsid w:val="00EF5073"/>
    <w:rsid w:val="00EF52F1"/>
    <w:rsid w:val="00F024D3"/>
    <w:rsid w:val="00F06B90"/>
    <w:rsid w:val="00F071DE"/>
    <w:rsid w:val="00F103D1"/>
    <w:rsid w:val="00F10494"/>
    <w:rsid w:val="00F26F13"/>
    <w:rsid w:val="00F3114B"/>
    <w:rsid w:val="00F4057A"/>
    <w:rsid w:val="00F42246"/>
    <w:rsid w:val="00F433F2"/>
    <w:rsid w:val="00F5781A"/>
    <w:rsid w:val="00F626BD"/>
    <w:rsid w:val="00F6287D"/>
    <w:rsid w:val="00F74630"/>
    <w:rsid w:val="00F77A80"/>
    <w:rsid w:val="00F844F0"/>
    <w:rsid w:val="00F86C45"/>
    <w:rsid w:val="00F87CA1"/>
    <w:rsid w:val="00F9122A"/>
    <w:rsid w:val="00F94091"/>
    <w:rsid w:val="00F95103"/>
    <w:rsid w:val="00FA1990"/>
    <w:rsid w:val="00FA6D2C"/>
    <w:rsid w:val="00FA6EA8"/>
    <w:rsid w:val="00FB5BF6"/>
    <w:rsid w:val="00FC510C"/>
    <w:rsid w:val="00FC6A90"/>
    <w:rsid w:val="00FC779A"/>
    <w:rsid w:val="00FD2D80"/>
    <w:rsid w:val="00FE450E"/>
    <w:rsid w:val="00FF5C51"/>
    <w:rsid w:val="7F0BAF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2">
    <w:name w:val="heading 2"/>
    <w:basedOn w:val="Normal"/>
    <w:next w:val="Normal"/>
    <w:link w:val="Heading2Char"/>
    <w:uiPriority w:val="9"/>
    <w:semiHidden/>
    <w:unhideWhenUsed/>
    <w:qFormat/>
    <w:rsid w:val="002B05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paragraph" w:customStyle="1" w:styleId="commentcontentpara">
    <w:name w:val="commentcontentpara"/>
    <w:basedOn w:val="Normal"/>
    <w:rsid w:val="005239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43F90"/>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2B05A3"/>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BE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HMRFgrantresources.info/nform2-resources" TargetMode="External" /><Relationship Id="rId2" Type="http://schemas.openxmlformats.org/officeDocument/2006/relationships/hyperlink" Target="https://www.censu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8B2C2E0D509A4B81F783884006A1C4" ma:contentTypeVersion="11" ma:contentTypeDescription="Create a new document." ma:contentTypeScope="" ma:versionID="94869b178b3c57532d441f55db3c4fd1">
  <xsd:schema xmlns:xsd="http://www.w3.org/2001/XMLSchema" xmlns:xs="http://www.w3.org/2001/XMLSchema" xmlns:p="http://schemas.microsoft.com/office/2006/metadata/properties" xmlns:ns2="ce3a4aa3-e8f2-4b0d-9f55-8d234bb8af7a" xmlns:ns3="6ac211c8-505f-43cc-a715-0585d00e0edf" targetNamespace="http://schemas.microsoft.com/office/2006/metadata/properties" ma:root="true" ma:fieldsID="da5f645af820273aa72d075f15522a0a" ns2:_="" ns3:_="">
    <xsd:import namespace="ce3a4aa3-e8f2-4b0d-9f55-8d234bb8af7a"/>
    <xsd:import namespace="6ac211c8-505f-43cc-a715-0585d00e0e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a4aa3-e8f2-4b0d-9f55-8d234bb8a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211c8-505f-43cc-a715-0585d00e0ed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054bf7-10ea-41b1-851b-97a48ebe8ed0}" ma:internalName="TaxCatchAll" ma:showField="CatchAllData" ma:web="6ac211c8-505f-43cc-a715-0585d00e0e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3a4aa3-e8f2-4b0d-9f55-8d234bb8af7a">
      <Terms xmlns="http://schemas.microsoft.com/office/infopath/2007/PartnerControls"/>
    </lcf76f155ced4ddcb4097134ff3c332f>
    <TaxCatchAll xmlns="6ac211c8-505f-43cc-a715-0585d00e0e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5C36-E148-4463-80BF-6AAC722DE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a4aa3-e8f2-4b0d-9f55-8d234bb8af7a"/>
    <ds:schemaRef ds:uri="6ac211c8-505f-43cc-a715-0585d00e0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ce3a4aa3-e8f2-4b0d-9f55-8d234bb8af7a"/>
    <ds:schemaRef ds:uri="6ac211c8-505f-43cc-a715-0585d00e0edf"/>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5188</Words>
  <Characters>29574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 Kathleen (ACF)</dc:creator>
  <cp:lastModifiedBy>Mccoy, Kathleen (ACF)</cp:lastModifiedBy>
  <cp:revision>2</cp:revision>
  <dcterms:created xsi:type="dcterms:W3CDTF">2024-09-06T17:52:00Z</dcterms:created>
  <dcterms:modified xsi:type="dcterms:W3CDTF">2024-09-06T17:52:00Z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0x010100D78B2C2E0D509A4B81F783884006A1C4</vt:lpwstr>
  </property>
  <property fmtid="{D5CDD505-2E9C-101B-9397-08002B2CF9AE}" pid="3" name="MediaServiceImageTags">
    <vt:lpwstr/>
  </property>
</Properties>
</file>