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B5" w:rsidRDefault="002125B5" w:rsidP="002125B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Part B. Collections of Information Employing Statistical Methods</w:t>
      </w:r>
    </w:p>
    <w:p w:rsidR="002125B5" w:rsidRDefault="002125B5" w:rsidP="002125B5">
      <w:pPr>
        <w:rPr>
          <w:b/>
          <w:u w:val="single"/>
        </w:rPr>
      </w:pPr>
    </w:p>
    <w:p w:rsidR="002125B5" w:rsidRDefault="002125B5" w:rsidP="002125B5">
      <w:pPr>
        <w:numPr>
          <w:ilvl w:val="0"/>
          <w:numId w:val="1"/>
        </w:numPr>
        <w:tabs>
          <w:tab w:val="num" w:pos="360"/>
        </w:tabs>
        <w:spacing w:before="240" w:after="240"/>
        <w:ind w:left="360"/>
      </w:pPr>
      <w:r>
        <w:t>An email will be distributed to all DEA employees, contractors, and TFOs notifying the beginning of data collection.  This would result in a sample size of about 15,000 (varies).  In 2016, a response rate of 80% was received (only DEA employees).  The expected response rate would be 80% for future data collection.</w:t>
      </w:r>
    </w:p>
    <w:p w:rsidR="002125B5" w:rsidRDefault="002125B5" w:rsidP="002125B5">
      <w:pPr>
        <w:numPr>
          <w:ilvl w:val="0"/>
          <w:numId w:val="1"/>
        </w:numPr>
        <w:tabs>
          <w:tab w:val="num" w:pos="360"/>
        </w:tabs>
        <w:spacing w:before="240" w:after="240"/>
        <w:ind w:left="360"/>
      </w:pPr>
      <w:r>
        <w:t xml:space="preserve">A census methodology will be used to include all full time DEA TFOs and contractors working at DEA facilities. </w:t>
      </w:r>
    </w:p>
    <w:p w:rsidR="002125B5" w:rsidRDefault="002125B5" w:rsidP="002125B5">
      <w:pPr>
        <w:numPr>
          <w:ilvl w:val="0"/>
          <w:numId w:val="2"/>
        </w:numPr>
        <w:tabs>
          <w:tab w:val="num" w:pos="360"/>
        </w:tabs>
        <w:spacing w:before="240" w:after="240"/>
        <w:ind w:left="360"/>
      </w:pPr>
      <w:r>
        <w:t xml:space="preserve">A minimum response rate has been established to provide leader feedback.  </w:t>
      </w:r>
    </w:p>
    <w:p w:rsidR="002125B5" w:rsidRDefault="002125B5" w:rsidP="002125B5">
      <w:pPr>
        <w:numPr>
          <w:ilvl w:val="0"/>
          <w:numId w:val="2"/>
        </w:numPr>
        <w:tabs>
          <w:tab w:val="num" w:pos="360"/>
        </w:tabs>
        <w:spacing w:before="240" w:after="240"/>
        <w:ind w:left="360"/>
      </w:pPr>
      <w:r>
        <w:t>The DEA Research and Analysis Staff will monitor data collection efforts.</w:t>
      </w:r>
    </w:p>
    <w:p w:rsidR="002125B5" w:rsidRDefault="002125B5" w:rsidP="002125B5">
      <w:pPr>
        <w:pStyle w:val="ListParagraph"/>
        <w:numPr>
          <w:ilvl w:val="0"/>
          <w:numId w:val="2"/>
        </w:numPr>
        <w:tabs>
          <w:tab w:val="num" w:pos="360"/>
        </w:tabs>
        <w:spacing w:before="240" w:after="240"/>
        <w:ind w:left="360"/>
      </w:pPr>
      <w:r>
        <w:t>The DEA Research and Analysis Staff designed the survey instrument and will analyze the results.  (</w:t>
      </w:r>
      <w:r>
        <w:rPr>
          <w:i/>
        </w:rPr>
        <w:t>LES Program Manager</w:t>
      </w:r>
      <w:r>
        <w:t>: Chiwoniso Gurira, M.Sc., 202-305-7291)</w:t>
      </w:r>
    </w:p>
    <w:p w:rsidR="002125B5" w:rsidRDefault="002125B5" w:rsidP="002125B5"/>
    <w:p w:rsidR="00274916" w:rsidRDefault="00274916"/>
    <w:sectPr w:rsidR="0027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7CF"/>
    <w:multiLevelType w:val="hybridMultilevel"/>
    <w:tmpl w:val="EC7047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5440B"/>
    <w:multiLevelType w:val="hybridMultilevel"/>
    <w:tmpl w:val="E1A2B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5"/>
    <w:rsid w:val="002125B5"/>
    <w:rsid w:val="00274916"/>
    <w:rsid w:val="003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</cp:lastModifiedBy>
  <cp:revision>2</cp:revision>
  <dcterms:created xsi:type="dcterms:W3CDTF">2019-11-18T14:58:00Z</dcterms:created>
  <dcterms:modified xsi:type="dcterms:W3CDTF">2019-11-18T14:58:00Z</dcterms:modified>
</cp:coreProperties>
</file>