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RPr="00CE1618" w:rsidP="00116CD5" w14:paraId="7E97B93F" w14:textId="1385FAF9">
      <w:pPr>
        <w:widowControl/>
        <w:tabs>
          <w:tab w:val="left" w:pos="720"/>
        </w:tabs>
        <w:ind w:left="720" w:hanging="1440"/>
        <w:jc w:val="center"/>
        <w:rPr>
          <w:rFonts w:ascii="Times New Roman" w:hAnsi="Times New Roman"/>
          <w:b/>
          <w:bCs/>
        </w:rPr>
      </w:pPr>
      <w:r w:rsidRPr="00CE1618">
        <w:rPr>
          <w:rFonts w:ascii="Times New Roman" w:hAnsi="Times New Roman"/>
          <w:b/>
          <w:bCs/>
        </w:rPr>
        <w:t>SUPPORTING STATEMENT</w:t>
      </w:r>
    </w:p>
    <w:p w:rsidR="007E5BF7" w:rsidRPr="00CE1618" w:rsidP="00116CD5" w14:paraId="7C2FC8CA" w14:textId="77777777">
      <w:pPr>
        <w:widowControl/>
        <w:tabs>
          <w:tab w:val="left" w:pos="720"/>
        </w:tabs>
        <w:ind w:left="720" w:hanging="1440"/>
        <w:jc w:val="center"/>
        <w:rPr>
          <w:rFonts w:ascii="Times New Roman" w:hAnsi="Times New Roman"/>
          <w:b/>
          <w:bCs/>
        </w:rPr>
      </w:pPr>
    </w:p>
    <w:p w:rsidR="000B6FB6" w:rsidRPr="00CE1618" w:rsidP="000C6129" w14:paraId="1CF8A88F" w14:textId="1B337A4D">
      <w:pPr>
        <w:widowControl/>
        <w:jc w:val="center"/>
        <w:rPr>
          <w:rFonts w:ascii="Times New Roman" w:hAnsi="Times New Roman"/>
          <w:b/>
          <w:bCs/>
        </w:rPr>
      </w:pPr>
      <w:r w:rsidRPr="00CE1618">
        <w:rPr>
          <w:rFonts w:ascii="Times New Roman" w:hAnsi="Times New Roman"/>
          <w:b/>
          <w:bCs/>
        </w:rPr>
        <w:t>2025-2027 National Corrections Reporting Program (NCRP)</w:t>
      </w:r>
    </w:p>
    <w:p w:rsidR="007E5BF7" w:rsidRPr="00CE1618" w:rsidP="00690F56" w14:paraId="64B04337" w14:textId="77777777">
      <w:pPr>
        <w:widowControl/>
        <w:rPr>
          <w:rFonts w:ascii="Times New Roman" w:hAnsi="Times New Roman"/>
          <w:b/>
          <w:bCs/>
        </w:rPr>
      </w:pPr>
    </w:p>
    <w:p w:rsidR="00690F56" w:rsidRPr="00CE1618" w:rsidP="00242CA0" w14:paraId="0A674873" w14:textId="77777777">
      <w:pPr>
        <w:widowControl/>
        <w:numPr>
          <w:ilvl w:val="0"/>
          <w:numId w:val="8"/>
        </w:numPr>
        <w:ind w:left="540" w:hanging="450"/>
        <w:rPr>
          <w:rFonts w:ascii="Times New Roman" w:hAnsi="Times New Roman"/>
          <w:b/>
          <w:bCs/>
        </w:rPr>
      </w:pPr>
      <w:r w:rsidRPr="6636025D">
        <w:rPr>
          <w:rFonts w:ascii="Times New Roman" w:hAnsi="Times New Roman"/>
          <w:b/>
          <w:bCs/>
        </w:rPr>
        <w:t>JUSTIFICATION</w:t>
      </w:r>
    </w:p>
    <w:p w:rsidR="00690F56" w:rsidRPr="00CE1618" w:rsidP="00690F56" w14:paraId="375316BB" w14:textId="16897F6D">
      <w:pPr>
        <w:widowControl/>
        <w:rPr>
          <w:rFonts w:ascii="Times New Roman" w:hAnsi="Times New Roman"/>
          <w:b/>
          <w:bCs/>
        </w:rPr>
      </w:pPr>
    </w:p>
    <w:p w:rsidR="00F84E10" w:rsidRPr="00CE1618" w:rsidP="00690F56" w14:paraId="76788F56" w14:textId="643722D2">
      <w:pPr>
        <w:widowControl/>
        <w:rPr>
          <w:rFonts w:ascii="Times New Roman" w:hAnsi="Times New Roman"/>
          <w:b/>
          <w:bCs/>
        </w:rPr>
      </w:pPr>
      <w:r w:rsidRPr="00CE1618">
        <w:rPr>
          <w:rFonts w:ascii="Times New Roman" w:hAnsi="Times New Roman"/>
          <w:b/>
          <w:bCs/>
        </w:rPr>
        <w:t>Overview</w:t>
      </w:r>
    </w:p>
    <w:p w:rsidR="008E65CD" w:rsidRPr="00CE1618" w:rsidP="008E65CD" w14:paraId="5360DE5E" w14:textId="2F459739">
      <w:pPr>
        <w:widowControl/>
        <w:rPr>
          <w:rFonts w:ascii="Times New Roman" w:hAnsi="Times New Roman"/>
        </w:rPr>
      </w:pPr>
      <w:r w:rsidRPr="6A1387A5">
        <w:rPr>
          <w:rFonts w:ascii="Times New Roman" w:hAnsi="Times New Roman"/>
        </w:rPr>
        <w:t>The Bureau of Justice Statistics (BJS) is requesting clearance</w:t>
      </w:r>
      <w:r w:rsidR="004E0D60">
        <w:rPr>
          <w:rFonts w:ascii="Times New Roman" w:hAnsi="Times New Roman"/>
        </w:rPr>
        <w:t xml:space="preserve"> be continued</w:t>
      </w:r>
      <w:r w:rsidRPr="6A1387A5">
        <w:rPr>
          <w:rFonts w:ascii="Times New Roman" w:hAnsi="Times New Roman"/>
        </w:rPr>
        <w:t xml:space="preserve"> to conduct the National Corrections Reporting Program (NCRP) </w:t>
      </w:r>
      <w:r w:rsidRPr="6A1387A5" w:rsidR="00EF20EF">
        <w:rPr>
          <w:rFonts w:ascii="Times New Roman" w:hAnsi="Times New Roman"/>
        </w:rPr>
        <w:t xml:space="preserve">from </w:t>
      </w:r>
      <w:r w:rsidR="004E0D60">
        <w:rPr>
          <w:rFonts w:ascii="Times New Roman" w:hAnsi="Times New Roman"/>
        </w:rPr>
        <w:t>current expiration of November 30, 2024</w:t>
      </w:r>
      <w:r w:rsidRPr="6A1387A5" w:rsidR="001D1682">
        <w:rPr>
          <w:rFonts w:ascii="Times New Roman" w:hAnsi="Times New Roman"/>
        </w:rPr>
        <w:t>,</w:t>
      </w:r>
      <w:r w:rsidRPr="6A1387A5" w:rsidR="00EF20EF">
        <w:rPr>
          <w:rFonts w:ascii="Times New Roman" w:hAnsi="Times New Roman"/>
        </w:rPr>
        <w:t xml:space="preserve"> </w:t>
      </w:r>
      <w:r w:rsidRPr="6A1387A5">
        <w:rPr>
          <w:rFonts w:ascii="Times New Roman" w:hAnsi="Times New Roman"/>
        </w:rPr>
        <w:t>through November 30, 2027</w:t>
      </w:r>
      <w:r w:rsidRPr="6A1387A5" w:rsidR="00EF20EF">
        <w:rPr>
          <w:rFonts w:ascii="Times New Roman" w:hAnsi="Times New Roman"/>
        </w:rPr>
        <w:t xml:space="preserve">, which covers three data collection </w:t>
      </w:r>
      <w:r w:rsidRPr="6A1387A5" w:rsidR="00A4781C">
        <w:rPr>
          <w:rFonts w:ascii="Times New Roman" w:hAnsi="Times New Roman"/>
        </w:rPr>
        <w:t>years (2024, 2025, and 2026)</w:t>
      </w:r>
      <w:r w:rsidRPr="6A1387A5">
        <w:rPr>
          <w:rFonts w:ascii="Times New Roman" w:hAnsi="Times New Roman"/>
        </w:rPr>
        <w:t xml:space="preserve">. The current NCRP collection is approved under OMB Control Number 1121-0065. Through the NCRP, BJS collects administrative records on annual offender movement through state correctional systems in </w:t>
      </w:r>
      <w:r w:rsidRPr="6A1387A5" w:rsidR="0005038C">
        <w:rPr>
          <w:rFonts w:ascii="Times New Roman" w:hAnsi="Times New Roman"/>
        </w:rPr>
        <w:t xml:space="preserve">five </w:t>
      </w:r>
      <w:r w:rsidRPr="6A1387A5">
        <w:rPr>
          <w:rFonts w:ascii="Times New Roman" w:hAnsi="Times New Roman"/>
        </w:rPr>
        <w:t xml:space="preserve">cohorts: </w:t>
      </w:r>
      <w:r w:rsidRPr="6A1387A5" w:rsidR="00BD2B52">
        <w:rPr>
          <w:rFonts w:ascii="Times New Roman" w:hAnsi="Times New Roman"/>
        </w:rPr>
        <w:t xml:space="preserve">persons </w:t>
      </w:r>
      <w:r w:rsidRPr="6A1387A5">
        <w:rPr>
          <w:rFonts w:ascii="Times New Roman" w:hAnsi="Times New Roman"/>
        </w:rPr>
        <w:t>admitted into prison, released from prison, held in prison at year-end, and entered and discharged from post-custody community supervision (PCCS, formerly known as parole). BJS has reported annually from the NCRP since the collection began in 1983. These statistics are part of BJS’</w:t>
      </w:r>
      <w:r w:rsidRPr="6A1387A5">
        <w:rPr>
          <w:rFonts w:ascii="Times New Roman" w:hAnsi="Times New Roman"/>
        </w:rPr>
        <w:t>s core</w:t>
      </w:r>
      <w:r w:rsidRPr="6A1387A5">
        <w:rPr>
          <w:rFonts w:ascii="Times New Roman" w:hAnsi="Times New Roman"/>
        </w:rPr>
        <w:t xml:space="preserve"> </w:t>
      </w:r>
      <w:r w:rsidRPr="6A1387A5" w:rsidR="00805FEE">
        <w:rPr>
          <w:rFonts w:ascii="Times New Roman" w:hAnsi="Times New Roman"/>
        </w:rPr>
        <w:t>corrections statistics and</w:t>
      </w:r>
      <w:r w:rsidRPr="6A1387A5">
        <w:rPr>
          <w:rFonts w:ascii="Times New Roman" w:hAnsi="Times New Roman"/>
        </w:rPr>
        <w:t xml:space="preserve"> contribute fundamentally to BJS’s mission of describing transitions and movements of </w:t>
      </w:r>
      <w:r w:rsidRPr="6A1387A5" w:rsidR="00D434AA">
        <w:rPr>
          <w:rFonts w:ascii="Times New Roman" w:hAnsi="Times New Roman"/>
        </w:rPr>
        <w:t xml:space="preserve">people </w:t>
      </w:r>
      <w:r w:rsidRPr="6A1387A5">
        <w:rPr>
          <w:rFonts w:ascii="Times New Roman" w:hAnsi="Times New Roman"/>
        </w:rPr>
        <w:t xml:space="preserve">through the criminal justice system. </w:t>
      </w:r>
    </w:p>
    <w:p w:rsidR="008E65CD" w:rsidRPr="00CE1618" w:rsidP="008E65CD" w14:paraId="463F99E2" w14:textId="77777777">
      <w:pPr>
        <w:widowControl/>
        <w:rPr>
          <w:rFonts w:ascii="Times New Roman" w:hAnsi="Times New Roman"/>
          <w:highlight w:val="darkCyan"/>
        </w:rPr>
      </w:pPr>
    </w:p>
    <w:p w:rsidR="008E65CD" w:rsidRPr="00CE1618" w:rsidP="008E65CD" w14:paraId="10FF55DC" w14:textId="3974DE8F">
      <w:pPr>
        <w:widowControl/>
        <w:rPr>
          <w:rFonts w:ascii="Times New Roman" w:hAnsi="Times New Roman"/>
        </w:rPr>
      </w:pPr>
      <w:r w:rsidRPr="07EBB08C">
        <w:rPr>
          <w:rFonts w:ascii="Times New Roman" w:hAnsi="Times New Roman"/>
        </w:rPr>
        <w:t>BJS uses NCRP data to describe changes in the composition of and factors affecting the size of state prison and PCCS populations</w:t>
      </w:r>
      <w:r w:rsidR="005D470E">
        <w:rPr>
          <w:rFonts w:ascii="Times New Roman" w:hAnsi="Times New Roman"/>
        </w:rPr>
        <w:t xml:space="preserve"> as well as </w:t>
      </w:r>
      <w:r w:rsidR="00504FC3">
        <w:rPr>
          <w:rFonts w:ascii="Times New Roman" w:hAnsi="Times New Roman"/>
        </w:rPr>
        <w:t xml:space="preserve">examine recidivism pattern of persons who leave and reenter </w:t>
      </w:r>
      <w:r w:rsidR="009F7418">
        <w:rPr>
          <w:rFonts w:ascii="Times New Roman" w:hAnsi="Times New Roman"/>
        </w:rPr>
        <w:t>prison</w:t>
      </w:r>
      <w:r w:rsidRPr="07EBB08C" w:rsidR="009F7418">
        <w:rPr>
          <w:rFonts w:ascii="Times New Roman" w:hAnsi="Times New Roman"/>
        </w:rPr>
        <w:t>.</w:t>
      </w:r>
      <w:r w:rsidRPr="07EBB08C">
        <w:rPr>
          <w:rFonts w:ascii="Times New Roman" w:hAnsi="Times New Roman"/>
        </w:rPr>
        <w:t xml:space="preserve"> For example, </w:t>
      </w:r>
      <w:r w:rsidR="00124590">
        <w:rPr>
          <w:rFonts w:ascii="Times New Roman" w:hAnsi="Times New Roman"/>
        </w:rPr>
        <w:t>over the last 15 years</w:t>
      </w:r>
      <w:r w:rsidRPr="07EBB08C">
        <w:rPr>
          <w:rFonts w:ascii="Times New Roman" w:hAnsi="Times New Roman"/>
        </w:rPr>
        <w:t xml:space="preserve"> BJS </w:t>
      </w:r>
      <w:r w:rsidR="00884B1B">
        <w:rPr>
          <w:rFonts w:ascii="Times New Roman" w:hAnsi="Times New Roman"/>
        </w:rPr>
        <w:t xml:space="preserve">has </w:t>
      </w:r>
      <w:r w:rsidRPr="07EBB08C">
        <w:rPr>
          <w:rFonts w:ascii="Times New Roman" w:hAnsi="Times New Roman"/>
        </w:rPr>
        <w:t xml:space="preserve">used NCRP data to </w:t>
      </w:r>
      <w:r w:rsidR="005D470E">
        <w:rPr>
          <w:rFonts w:ascii="Times New Roman" w:hAnsi="Times New Roman"/>
        </w:rPr>
        <w:t>inform on the</w:t>
      </w:r>
      <w:r w:rsidR="008C6100">
        <w:rPr>
          <w:rFonts w:ascii="Times New Roman" w:hAnsi="Times New Roman"/>
        </w:rPr>
        <w:t xml:space="preserve"> nu</w:t>
      </w:r>
      <w:r w:rsidRPr="00FD63E6" w:rsidR="00FD63E6">
        <w:rPr>
          <w:rFonts w:ascii="Times New Roman" w:hAnsi="Times New Roman"/>
        </w:rPr>
        <w:t xml:space="preserve">mber and types of crimes </w:t>
      </w:r>
      <w:r w:rsidR="008C6100">
        <w:rPr>
          <w:rFonts w:ascii="Times New Roman" w:hAnsi="Times New Roman"/>
        </w:rPr>
        <w:t xml:space="preserve">previously imprisoned people </w:t>
      </w:r>
      <w:r w:rsidRPr="00FD63E6" w:rsidR="00FD63E6">
        <w:rPr>
          <w:rFonts w:ascii="Times New Roman" w:hAnsi="Times New Roman"/>
        </w:rPr>
        <w:t>commit after release</w:t>
      </w:r>
      <w:r w:rsidR="002A3549">
        <w:rPr>
          <w:rFonts w:ascii="Times New Roman" w:hAnsi="Times New Roman"/>
        </w:rPr>
        <w:t>. Data</w:t>
      </w:r>
      <w:r w:rsidR="002A3549">
        <w:rPr>
          <w:rFonts w:ascii="Times New Roman" w:hAnsi="Times New Roman"/>
        </w:rPr>
        <w:t xml:space="preserve"> </w:t>
      </w:r>
      <w:r w:rsidR="00D664E3">
        <w:rPr>
          <w:rFonts w:ascii="Times New Roman" w:hAnsi="Times New Roman"/>
        </w:rPr>
        <w:t>collected from</w:t>
      </w:r>
      <w:r w:rsidR="006C3A91">
        <w:rPr>
          <w:rFonts w:ascii="Times New Roman" w:hAnsi="Times New Roman"/>
        </w:rPr>
        <w:t xml:space="preserve"> </w:t>
      </w:r>
      <w:r w:rsidR="002A3549">
        <w:rPr>
          <w:rFonts w:ascii="Times New Roman" w:hAnsi="Times New Roman"/>
        </w:rPr>
        <w:t xml:space="preserve">this </w:t>
      </w:r>
      <w:r w:rsidR="00A17C24">
        <w:rPr>
          <w:rFonts w:ascii="Times New Roman" w:hAnsi="Times New Roman"/>
        </w:rPr>
        <w:t>population include</w:t>
      </w:r>
      <w:r w:rsidRPr="00FD63E6" w:rsidR="00FD63E6">
        <w:rPr>
          <w:rFonts w:ascii="Times New Roman" w:hAnsi="Times New Roman"/>
        </w:rPr>
        <w:t xml:space="preserve"> </w:t>
      </w:r>
      <w:r w:rsidRPr="00FD63E6" w:rsidR="009F7418">
        <w:rPr>
          <w:rFonts w:ascii="Times New Roman" w:hAnsi="Times New Roman"/>
        </w:rPr>
        <w:t>characteristics</w:t>
      </w:r>
      <w:r w:rsidR="009F7418">
        <w:rPr>
          <w:rFonts w:ascii="Times New Roman" w:hAnsi="Times New Roman"/>
        </w:rPr>
        <w:t>,</w:t>
      </w:r>
      <w:r w:rsidRPr="00FD63E6" w:rsidR="00FD63E6">
        <w:rPr>
          <w:rFonts w:ascii="Times New Roman" w:hAnsi="Times New Roman"/>
        </w:rPr>
        <w:t xml:space="preserve"> commitment offense, whether the arrest was within or outside the state of release, and whether released prisoners had no subsequent arrests during the</w:t>
      </w:r>
      <w:r w:rsidR="00391AE8">
        <w:rPr>
          <w:rFonts w:ascii="Times New Roman" w:hAnsi="Times New Roman"/>
        </w:rPr>
        <w:t xml:space="preserve"> follow up period. </w:t>
      </w:r>
    </w:p>
    <w:p w:rsidR="008E65CD" w:rsidRPr="00CE1618" w:rsidP="008E65CD" w14:paraId="2E8D9BD6" w14:textId="77777777">
      <w:pPr>
        <w:widowControl/>
        <w:rPr>
          <w:rFonts w:ascii="Times New Roman" w:hAnsi="Times New Roman"/>
        </w:rPr>
      </w:pPr>
    </w:p>
    <w:p w:rsidR="008E65CD" w:rsidRPr="00CE1618" w:rsidP="008E65CD" w14:paraId="09A01C17" w14:textId="0204AFF8">
      <w:pPr>
        <w:widowControl/>
        <w:rPr>
          <w:rFonts w:ascii="Times New Roman" w:hAnsi="Times New Roman"/>
          <w:highlight w:val="yellow"/>
        </w:rPr>
      </w:pPr>
      <w:r w:rsidRPr="07EBB08C">
        <w:rPr>
          <w:rFonts w:ascii="Times New Roman" w:hAnsi="Times New Roman"/>
        </w:rPr>
        <w:t xml:space="preserve">BJS has used the NCRP to help define the factors behind </w:t>
      </w:r>
      <w:r w:rsidRPr="07EBB08C" w:rsidR="00DD3FE8">
        <w:rPr>
          <w:rFonts w:ascii="Times New Roman" w:hAnsi="Times New Roman"/>
        </w:rPr>
        <w:t>changes in the population</w:t>
      </w:r>
      <w:r w:rsidRPr="07EBB08C">
        <w:rPr>
          <w:rFonts w:ascii="Times New Roman" w:hAnsi="Times New Roman"/>
        </w:rPr>
        <w:t xml:space="preserve">, including decreases in the number of PCCS violators returning to prison, state-specific and </w:t>
      </w:r>
      <w:r w:rsidRPr="07EBB08C" w:rsidR="00C10136">
        <w:rPr>
          <w:rFonts w:ascii="Times New Roman" w:hAnsi="Times New Roman"/>
        </w:rPr>
        <w:t>federally funded</w:t>
      </w:r>
      <w:r w:rsidRPr="07EBB08C">
        <w:rPr>
          <w:rFonts w:ascii="Times New Roman" w:hAnsi="Times New Roman"/>
        </w:rPr>
        <w:t xml:space="preserve"> initiatives to cut prison populations, and a renewed emphasis by legislators and prosecutors to focus on imprisoning violent offenders. BJS has </w:t>
      </w:r>
      <w:r w:rsidRPr="07EBB08C" w:rsidR="006672CD">
        <w:rPr>
          <w:rFonts w:ascii="Times New Roman" w:hAnsi="Times New Roman"/>
        </w:rPr>
        <w:t xml:space="preserve">further explored </w:t>
      </w:r>
      <w:r w:rsidRPr="07EBB08C">
        <w:rPr>
          <w:rFonts w:ascii="Times New Roman" w:hAnsi="Times New Roman"/>
        </w:rPr>
        <w:t>issues concerning prison and PCCS populations</w:t>
      </w:r>
      <w:r w:rsidRPr="07EBB08C" w:rsidR="00C14CA7">
        <w:rPr>
          <w:rFonts w:ascii="Times New Roman" w:hAnsi="Times New Roman"/>
        </w:rPr>
        <w:t>, including post-incarceration employment outcomes,</w:t>
      </w:r>
      <w:r w:rsidRPr="07EBB08C">
        <w:rPr>
          <w:rFonts w:ascii="Times New Roman" w:hAnsi="Times New Roman"/>
        </w:rPr>
        <w:t xml:space="preserve"> by linking the NCRP data to other federal administrative datasets through the Center for Economic Studies at the U.S. Census Bureau. </w:t>
      </w:r>
    </w:p>
    <w:p w:rsidR="008E65CD" w:rsidRPr="00CE1618" w:rsidP="008E65CD" w14:paraId="5E624C6F" w14:textId="77777777">
      <w:pPr>
        <w:widowControl/>
        <w:rPr>
          <w:rFonts w:ascii="Times New Roman" w:hAnsi="Times New Roman"/>
          <w:highlight w:val="yellow"/>
        </w:rPr>
      </w:pPr>
    </w:p>
    <w:p w:rsidR="008E65CD" w:rsidRPr="00CE1618" w:rsidP="008E65CD" w14:paraId="7C1B335C" w14:textId="6D2B76BB">
      <w:pPr>
        <w:widowControl/>
        <w:rPr>
          <w:rFonts w:ascii="Times New Roman" w:hAnsi="Times New Roman"/>
        </w:rPr>
      </w:pPr>
      <w:r w:rsidRPr="07EBB08C">
        <w:rPr>
          <w:rFonts w:ascii="Times New Roman" w:hAnsi="Times New Roman"/>
        </w:rPr>
        <w:t xml:space="preserve">State departments of corrections (DOCs) submit individual-level records for each prisoner in their system to </w:t>
      </w:r>
      <w:r w:rsidRPr="07EBB08C" w:rsidR="00F97CBD">
        <w:rPr>
          <w:rFonts w:ascii="Times New Roman" w:hAnsi="Times New Roman"/>
        </w:rPr>
        <w:t xml:space="preserve">the </w:t>
      </w:r>
      <w:r w:rsidRPr="07EBB08C">
        <w:rPr>
          <w:rFonts w:ascii="Times New Roman" w:hAnsi="Times New Roman"/>
        </w:rPr>
        <w:t>NCRP using standardized definitions provided by BJS</w:t>
      </w:r>
      <w:r w:rsidR="00C5327C">
        <w:rPr>
          <w:rFonts w:ascii="Times New Roman" w:hAnsi="Times New Roman"/>
        </w:rPr>
        <w:t xml:space="preserve"> (</w:t>
      </w:r>
      <w:r w:rsidRPr="008A401D" w:rsidR="00C5327C">
        <w:rPr>
          <w:rFonts w:ascii="Times New Roman" w:hAnsi="Times New Roman"/>
          <w:b/>
        </w:rPr>
        <w:t>A</w:t>
      </w:r>
      <w:r w:rsidR="004C0ED8">
        <w:rPr>
          <w:rFonts w:ascii="Times New Roman" w:hAnsi="Times New Roman"/>
          <w:b/>
          <w:bCs/>
        </w:rPr>
        <w:t>ppendix</w:t>
      </w:r>
      <w:r w:rsidRPr="008A401D" w:rsidR="00C5327C">
        <w:rPr>
          <w:rFonts w:ascii="Times New Roman" w:hAnsi="Times New Roman"/>
          <w:b/>
        </w:rPr>
        <w:t xml:space="preserve"> </w:t>
      </w:r>
      <w:r w:rsidRPr="008A401D" w:rsidR="005E735C">
        <w:rPr>
          <w:rFonts w:ascii="Times New Roman" w:hAnsi="Times New Roman"/>
          <w:b/>
        </w:rPr>
        <w:t>A</w:t>
      </w:r>
      <w:r w:rsidR="005E735C">
        <w:rPr>
          <w:rFonts w:ascii="Times New Roman" w:hAnsi="Times New Roman"/>
        </w:rPr>
        <w:t>)</w:t>
      </w:r>
      <w:r w:rsidRPr="07EBB08C">
        <w:rPr>
          <w:rFonts w:ascii="Times New Roman" w:hAnsi="Times New Roman"/>
        </w:rPr>
        <w:t>.</w:t>
      </w:r>
      <w:r w:rsidR="007E4F74">
        <w:rPr>
          <w:rFonts w:ascii="Times New Roman" w:hAnsi="Times New Roman"/>
        </w:rPr>
        <w:t xml:space="preserve"> Most DOCs submit </w:t>
      </w:r>
      <w:r w:rsidR="0077275E">
        <w:rPr>
          <w:rFonts w:ascii="Times New Roman" w:hAnsi="Times New Roman"/>
        </w:rPr>
        <w:t xml:space="preserve">five files, one for each cohort that BJS requests. The cohorts </w:t>
      </w:r>
      <w:r w:rsidR="001E4F33">
        <w:rPr>
          <w:rFonts w:ascii="Times New Roman" w:hAnsi="Times New Roman"/>
        </w:rPr>
        <w:t xml:space="preserve">requested </w:t>
      </w:r>
      <w:r w:rsidR="007E1B4D">
        <w:rPr>
          <w:rFonts w:ascii="Times New Roman" w:hAnsi="Times New Roman"/>
        </w:rPr>
        <w:t>are</w:t>
      </w:r>
      <w:r w:rsidR="00AA23F9">
        <w:rPr>
          <w:rFonts w:ascii="Times New Roman" w:hAnsi="Times New Roman"/>
        </w:rPr>
        <w:t xml:space="preserve"> </w:t>
      </w:r>
      <w:r w:rsidR="00B02E3E">
        <w:rPr>
          <w:rFonts w:ascii="Times New Roman" w:hAnsi="Times New Roman"/>
        </w:rPr>
        <w:t>admissions</w:t>
      </w:r>
      <w:r w:rsidR="00286E39">
        <w:rPr>
          <w:rFonts w:ascii="Times New Roman" w:hAnsi="Times New Roman"/>
        </w:rPr>
        <w:t xml:space="preserve"> to state prisons</w:t>
      </w:r>
      <w:r w:rsidR="00B02E3E">
        <w:rPr>
          <w:rFonts w:ascii="Times New Roman" w:hAnsi="Times New Roman"/>
        </w:rPr>
        <w:t xml:space="preserve"> during </w:t>
      </w:r>
      <w:r w:rsidR="00020D30">
        <w:rPr>
          <w:rFonts w:ascii="Times New Roman" w:hAnsi="Times New Roman"/>
        </w:rPr>
        <w:t xml:space="preserve">a </w:t>
      </w:r>
      <w:r w:rsidR="00B02E3E">
        <w:rPr>
          <w:rFonts w:ascii="Times New Roman" w:hAnsi="Times New Roman"/>
        </w:rPr>
        <w:t>year, releases</w:t>
      </w:r>
      <w:r w:rsidR="00286E39">
        <w:rPr>
          <w:rFonts w:ascii="Times New Roman" w:hAnsi="Times New Roman"/>
        </w:rPr>
        <w:t xml:space="preserve"> from state prisons</w:t>
      </w:r>
      <w:r w:rsidR="00B02E3E">
        <w:rPr>
          <w:rFonts w:ascii="Times New Roman" w:hAnsi="Times New Roman"/>
        </w:rPr>
        <w:t xml:space="preserve"> during </w:t>
      </w:r>
      <w:r w:rsidR="00020D30">
        <w:rPr>
          <w:rFonts w:ascii="Times New Roman" w:hAnsi="Times New Roman"/>
        </w:rPr>
        <w:t>a</w:t>
      </w:r>
      <w:r w:rsidR="00B02E3E">
        <w:rPr>
          <w:rFonts w:ascii="Times New Roman" w:hAnsi="Times New Roman"/>
        </w:rPr>
        <w:t xml:space="preserve"> year, </w:t>
      </w:r>
      <w:r w:rsidR="00945A9F">
        <w:rPr>
          <w:rFonts w:ascii="Times New Roman" w:hAnsi="Times New Roman"/>
        </w:rPr>
        <w:t>persons held in state prisons</w:t>
      </w:r>
      <w:r w:rsidR="00B02E3E">
        <w:rPr>
          <w:rFonts w:ascii="Times New Roman" w:hAnsi="Times New Roman"/>
        </w:rPr>
        <w:t xml:space="preserve"> on December 31 </w:t>
      </w:r>
      <w:r w:rsidR="00020D30">
        <w:rPr>
          <w:rFonts w:ascii="Times New Roman" w:hAnsi="Times New Roman"/>
        </w:rPr>
        <w:t xml:space="preserve">each </w:t>
      </w:r>
      <w:r w:rsidR="00B02E3E">
        <w:rPr>
          <w:rFonts w:ascii="Times New Roman" w:hAnsi="Times New Roman"/>
        </w:rPr>
        <w:t xml:space="preserve">year, admissions to post-custody community supervision </w:t>
      </w:r>
      <w:r w:rsidR="00402909">
        <w:rPr>
          <w:rFonts w:ascii="Times New Roman" w:hAnsi="Times New Roman"/>
        </w:rPr>
        <w:t xml:space="preserve">in the 50 states during a </w:t>
      </w:r>
      <w:r w:rsidR="00B02E3E">
        <w:rPr>
          <w:rFonts w:ascii="Times New Roman" w:hAnsi="Times New Roman"/>
        </w:rPr>
        <w:t>year, and releases from</w:t>
      </w:r>
      <w:r w:rsidR="001E4F33">
        <w:rPr>
          <w:rFonts w:ascii="Times New Roman" w:hAnsi="Times New Roman"/>
        </w:rPr>
        <w:t xml:space="preserve"> post-custody community supervision </w:t>
      </w:r>
      <w:r w:rsidR="00402909">
        <w:rPr>
          <w:rFonts w:ascii="Times New Roman" w:hAnsi="Times New Roman"/>
        </w:rPr>
        <w:t xml:space="preserve">in </w:t>
      </w:r>
      <w:r w:rsidR="007E1B4D">
        <w:rPr>
          <w:rFonts w:ascii="Times New Roman" w:hAnsi="Times New Roman"/>
        </w:rPr>
        <w:t>the 50 states during a</w:t>
      </w:r>
      <w:r w:rsidR="001E4F33">
        <w:rPr>
          <w:rFonts w:ascii="Times New Roman" w:hAnsi="Times New Roman"/>
        </w:rPr>
        <w:t xml:space="preserve"> year.</w:t>
      </w:r>
      <w:r w:rsidRPr="07EBB08C">
        <w:rPr>
          <w:rFonts w:ascii="Times New Roman" w:hAnsi="Times New Roman"/>
        </w:rPr>
        <w:t xml:space="preserve"> The data in each cohort contain a common core of variables</w:t>
      </w:r>
      <w:r w:rsidR="00B47176">
        <w:rPr>
          <w:rFonts w:ascii="Times New Roman" w:hAnsi="Times New Roman"/>
        </w:rPr>
        <w:t>. E</w:t>
      </w:r>
      <w:r w:rsidRPr="07EBB08C">
        <w:rPr>
          <w:rFonts w:ascii="Times New Roman" w:hAnsi="Times New Roman"/>
        </w:rPr>
        <w:t xml:space="preserve">ach cohort, other than admissions to prison, includes additional variables pertaining to the </w:t>
      </w:r>
      <w:r w:rsidRPr="07EBB08C">
        <w:rPr>
          <w:rFonts w:ascii="Times New Roman" w:hAnsi="Times New Roman"/>
        </w:rPr>
        <w:t>particular stage</w:t>
      </w:r>
      <w:r w:rsidRPr="07EBB08C">
        <w:rPr>
          <w:rFonts w:ascii="Times New Roman" w:hAnsi="Times New Roman"/>
        </w:rPr>
        <w:t xml:space="preserve"> in the corrections system process represented by that cohort. The core variables collected for all </w:t>
      </w:r>
      <w:r w:rsidRPr="07EBB08C" w:rsidR="0005038C">
        <w:rPr>
          <w:rFonts w:ascii="Times New Roman" w:hAnsi="Times New Roman"/>
        </w:rPr>
        <w:t xml:space="preserve">five </w:t>
      </w:r>
      <w:r w:rsidRPr="07EBB08C">
        <w:rPr>
          <w:rFonts w:ascii="Times New Roman" w:hAnsi="Times New Roman"/>
        </w:rPr>
        <w:t>cohorts include</w:t>
      </w:r>
      <w:r w:rsidR="00B47176">
        <w:rPr>
          <w:rFonts w:ascii="Times New Roman" w:hAnsi="Times New Roman"/>
        </w:rPr>
        <w:t>:</w:t>
      </w:r>
    </w:p>
    <w:p w:rsidR="008E65CD" w:rsidRPr="00CE1618" w:rsidP="008E65CD" w14:paraId="3A8E45FC" w14:textId="77777777">
      <w:pPr>
        <w:widowControl/>
        <w:ind w:left="1440"/>
        <w:rPr>
          <w:rFonts w:ascii="Times New Roman" w:hAnsi="Times New Roman"/>
        </w:rPr>
      </w:pPr>
    </w:p>
    <w:p w:rsidR="008E65CD" w:rsidRPr="00CE1618" w:rsidP="008E65CD" w14:paraId="7F1FAE3C" w14:textId="77777777">
      <w:pPr>
        <w:widowControl/>
        <w:numPr>
          <w:ilvl w:val="0"/>
          <w:numId w:val="41"/>
        </w:numPr>
        <w:rPr>
          <w:rFonts w:ascii="Times New Roman" w:hAnsi="Times New Roman"/>
        </w:rPr>
      </w:pPr>
      <w:r w:rsidRPr="00CE1618">
        <w:rPr>
          <w:rFonts w:ascii="Times New Roman" w:hAnsi="Times New Roman"/>
        </w:rPr>
        <w:t xml:space="preserve">date of admission, </w:t>
      </w:r>
    </w:p>
    <w:p w:rsidR="008E65CD" w:rsidRPr="00CE1618" w:rsidP="008E65CD" w14:paraId="7D6C1DE4" w14:textId="77777777">
      <w:pPr>
        <w:widowControl/>
        <w:numPr>
          <w:ilvl w:val="0"/>
          <w:numId w:val="41"/>
        </w:numPr>
        <w:rPr>
          <w:rFonts w:ascii="Times New Roman" w:hAnsi="Times New Roman"/>
        </w:rPr>
      </w:pPr>
      <w:r w:rsidRPr="00CE1618">
        <w:rPr>
          <w:rFonts w:ascii="Times New Roman" w:hAnsi="Times New Roman"/>
        </w:rPr>
        <w:t>type of commitment (e.g., a new court commitment stemming from a felony conviction, entry as a parole or conditional release violator, transfer, or unsentenced commitment),</w:t>
      </w:r>
    </w:p>
    <w:p w:rsidR="008E65CD" w:rsidRPr="00CE1618" w:rsidP="008E65CD" w14:paraId="37C3BBD3" w14:textId="3DBAF42F">
      <w:pPr>
        <w:widowControl/>
        <w:numPr>
          <w:ilvl w:val="0"/>
          <w:numId w:val="41"/>
        </w:numPr>
        <w:rPr>
          <w:rFonts w:ascii="Times New Roman" w:hAnsi="Times New Roman"/>
        </w:rPr>
      </w:pPr>
      <w:r w:rsidRPr="07EBB08C">
        <w:rPr>
          <w:rFonts w:ascii="Times New Roman" w:hAnsi="Times New Roman"/>
        </w:rPr>
        <w:t xml:space="preserve">offenses for which </w:t>
      </w:r>
      <w:r w:rsidRPr="07EBB08C" w:rsidR="00C14CA7">
        <w:rPr>
          <w:rFonts w:ascii="Times New Roman" w:hAnsi="Times New Roman"/>
        </w:rPr>
        <w:t xml:space="preserve">persons </w:t>
      </w:r>
      <w:r w:rsidRPr="07EBB08C">
        <w:rPr>
          <w:rFonts w:ascii="Times New Roman" w:hAnsi="Times New Roman"/>
        </w:rPr>
        <w:t xml:space="preserve">have been sentenced to prison, </w:t>
      </w:r>
    </w:p>
    <w:p w:rsidR="008E65CD" w:rsidRPr="00CE1618" w:rsidP="008E65CD" w14:paraId="6B095B33" w14:textId="205007A7">
      <w:pPr>
        <w:widowControl/>
        <w:numPr>
          <w:ilvl w:val="0"/>
          <w:numId w:val="41"/>
        </w:numPr>
        <w:rPr>
          <w:rFonts w:ascii="Times New Roman" w:hAnsi="Times New Roman"/>
        </w:rPr>
      </w:pPr>
      <w:r w:rsidRPr="00CE1618">
        <w:rPr>
          <w:rFonts w:ascii="Times New Roman" w:hAnsi="Times New Roman"/>
        </w:rPr>
        <w:t xml:space="preserve">length and type of sentence imposed, </w:t>
      </w:r>
    </w:p>
    <w:p w:rsidR="008E65CD" w:rsidRPr="00CE1618" w:rsidP="008E65CD" w14:paraId="60FCB3A7" w14:textId="4305D40E">
      <w:pPr>
        <w:widowControl/>
        <w:numPr>
          <w:ilvl w:val="0"/>
          <w:numId w:val="41"/>
        </w:numPr>
        <w:rPr>
          <w:rFonts w:ascii="Times New Roman" w:hAnsi="Times New Roman"/>
        </w:rPr>
      </w:pPr>
      <w:r w:rsidRPr="07EBB08C">
        <w:rPr>
          <w:rFonts w:ascii="Times New Roman" w:hAnsi="Times New Roman"/>
        </w:rPr>
        <w:t xml:space="preserve">demographic attributes, including date of birth (to calculate age), race, </w:t>
      </w:r>
      <w:r w:rsidR="00557D80">
        <w:rPr>
          <w:rFonts w:ascii="Times New Roman" w:hAnsi="Times New Roman"/>
        </w:rPr>
        <w:t>s</w:t>
      </w:r>
      <w:r w:rsidR="00B348A5">
        <w:rPr>
          <w:rFonts w:ascii="Times New Roman" w:hAnsi="Times New Roman"/>
        </w:rPr>
        <w:t>ex</w:t>
      </w:r>
      <w:r w:rsidRPr="07EBB08C">
        <w:rPr>
          <w:rFonts w:ascii="Times New Roman" w:hAnsi="Times New Roman"/>
        </w:rPr>
        <w:t xml:space="preserve">, and educational attainment, </w:t>
      </w:r>
    </w:p>
    <w:p w:rsidR="008E65CD" w:rsidRPr="00CE1618" w:rsidP="008E65CD" w14:paraId="5984FEE2" w14:textId="400F5630">
      <w:pPr>
        <w:widowControl/>
        <w:numPr>
          <w:ilvl w:val="0"/>
          <w:numId w:val="41"/>
        </w:numPr>
        <w:rPr>
          <w:rFonts w:ascii="Times New Roman" w:hAnsi="Times New Roman"/>
        </w:rPr>
      </w:pPr>
      <w:r w:rsidRPr="07EBB08C">
        <w:rPr>
          <w:rFonts w:ascii="Times New Roman" w:hAnsi="Times New Roman"/>
        </w:rPr>
        <w:t xml:space="preserve">entity responsible for </w:t>
      </w:r>
      <w:r w:rsidRPr="07EBB08C" w:rsidR="2E941137">
        <w:rPr>
          <w:rFonts w:ascii="Times New Roman" w:hAnsi="Times New Roman"/>
        </w:rPr>
        <w:t>individuals (</w:t>
      </w:r>
      <w:r w:rsidRPr="07EBB08C">
        <w:rPr>
          <w:rFonts w:ascii="Times New Roman" w:hAnsi="Times New Roman"/>
        </w:rPr>
        <w:t xml:space="preserve">the state maintaining jurisdiction over an </w:t>
      </w:r>
      <w:r w:rsidRPr="07EBB08C" w:rsidR="00D9736D">
        <w:rPr>
          <w:rFonts w:ascii="Times New Roman" w:hAnsi="Times New Roman"/>
        </w:rPr>
        <w:t>individual</w:t>
      </w:r>
      <w:r w:rsidRPr="07EBB08C">
        <w:rPr>
          <w:rFonts w:ascii="Times New Roman" w:hAnsi="Times New Roman"/>
        </w:rPr>
        <w:t xml:space="preserve">), </w:t>
      </w:r>
    </w:p>
    <w:p w:rsidR="008E65CD" w:rsidRPr="00CE1618" w:rsidP="008E65CD" w14:paraId="5E330F8C" w14:textId="4AA16FB4">
      <w:pPr>
        <w:widowControl/>
        <w:numPr>
          <w:ilvl w:val="0"/>
          <w:numId w:val="41"/>
        </w:numPr>
        <w:rPr>
          <w:rFonts w:ascii="Times New Roman" w:hAnsi="Times New Roman"/>
        </w:rPr>
      </w:pPr>
      <w:r w:rsidRPr="07EBB08C">
        <w:rPr>
          <w:rFonts w:ascii="Times New Roman" w:hAnsi="Times New Roman"/>
        </w:rPr>
        <w:t xml:space="preserve">identification variables, including first and last name of each </w:t>
      </w:r>
      <w:r w:rsidRPr="07EBB08C" w:rsidR="006735D8">
        <w:rPr>
          <w:rFonts w:ascii="Times New Roman" w:hAnsi="Times New Roman"/>
        </w:rPr>
        <w:t>person</w:t>
      </w:r>
      <w:r w:rsidRPr="07EBB08C">
        <w:rPr>
          <w:rFonts w:ascii="Times New Roman" w:hAnsi="Times New Roman"/>
        </w:rPr>
        <w:t>, and identification numbers used by the state to designate individuals (BJS requests that states provide fingerprint-based IDs, including state ID and FBI ID, if possible.)</w:t>
      </w:r>
    </w:p>
    <w:p w:rsidR="008E65CD" w:rsidRPr="00CE1618" w:rsidP="008E65CD" w14:paraId="67E859D4" w14:textId="77777777">
      <w:pPr>
        <w:widowControl/>
        <w:rPr>
          <w:rFonts w:ascii="Times New Roman" w:hAnsi="Times New Roman"/>
          <w:highlight w:val="darkCyan"/>
        </w:rPr>
      </w:pPr>
    </w:p>
    <w:p w:rsidR="008E65CD" w:rsidRPr="00CE1618" w:rsidP="008E65CD" w14:paraId="57CB1067" w14:textId="543FAA40">
      <w:pPr>
        <w:widowControl/>
        <w:rPr>
          <w:rFonts w:ascii="Times New Roman" w:hAnsi="Times New Roman"/>
        </w:rPr>
      </w:pPr>
      <w:r w:rsidRPr="07EBB08C">
        <w:rPr>
          <w:rFonts w:ascii="Times New Roman" w:hAnsi="Times New Roman"/>
        </w:rPr>
        <w:t xml:space="preserve">In addition, the measures of the year-end prison population (stock) cohort include expected (or projected) dates of release from prison. The data in the prison release cohort also include actual dates of release, actual time served, and method of release from prison (e.g., conditional release onto parole or unconditional release). The PCCS entry and exit datasets—which pertain only to </w:t>
      </w:r>
      <w:r w:rsidRPr="07EBB08C" w:rsidR="00C14C52">
        <w:rPr>
          <w:rFonts w:ascii="Times New Roman" w:hAnsi="Times New Roman"/>
        </w:rPr>
        <w:t>p</w:t>
      </w:r>
      <w:r w:rsidRPr="07EBB08C" w:rsidR="00AE5EBC">
        <w:rPr>
          <w:rFonts w:ascii="Times New Roman" w:hAnsi="Times New Roman"/>
        </w:rPr>
        <w:t>ersons</w:t>
      </w:r>
      <w:r w:rsidRPr="07EBB08C" w:rsidR="00C14C52">
        <w:rPr>
          <w:rFonts w:ascii="Times New Roman" w:hAnsi="Times New Roman"/>
        </w:rPr>
        <w:t xml:space="preserve"> </w:t>
      </w:r>
      <w:r w:rsidRPr="07EBB08C">
        <w:rPr>
          <w:rFonts w:ascii="Times New Roman" w:hAnsi="Times New Roman"/>
        </w:rPr>
        <w:t xml:space="preserve">released from prison conditionally—also include data on the type of entry and discharge from PCCS (e.g., success or failure) and dates of entry and exit from community supervision. </w:t>
      </w:r>
    </w:p>
    <w:p w:rsidR="008E65CD" w:rsidRPr="00CE1618" w:rsidP="008E65CD" w14:paraId="244118F6" w14:textId="77777777">
      <w:pPr>
        <w:widowControl/>
        <w:rPr>
          <w:rFonts w:ascii="Times New Roman" w:hAnsi="Times New Roman"/>
        </w:rPr>
      </w:pPr>
    </w:p>
    <w:p w:rsidR="008E65CD" w:rsidRPr="00CE1618" w:rsidP="008E65CD" w14:paraId="70674B2A" w14:textId="23EB9563">
      <w:pPr>
        <w:widowControl/>
        <w:rPr>
          <w:rFonts w:ascii="Times New Roman" w:hAnsi="Times New Roman"/>
        </w:rPr>
      </w:pPr>
      <w:r w:rsidRPr="07EBB08C">
        <w:rPr>
          <w:rFonts w:ascii="Times New Roman" w:hAnsi="Times New Roman"/>
        </w:rPr>
        <w:t xml:space="preserve">Over the years, BJS has worked to increase state participation in </w:t>
      </w:r>
      <w:r w:rsidRPr="07EBB08C" w:rsidR="00B52985">
        <w:rPr>
          <w:rFonts w:ascii="Times New Roman" w:hAnsi="Times New Roman"/>
        </w:rPr>
        <w:t xml:space="preserve">the </w:t>
      </w:r>
      <w:r w:rsidRPr="07EBB08C">
        <w:rPr>
          <w:rFonts w:ascii="Times New Roman" w:hAnsi="Times New Roman"/>
        </w:rPr>
        <w:t xml:space="preserve">NCRP. For 2022, 47 states submitted at least one type of NCRP record to BJS. While some data may be delivered several years after the reference period, BJS obtained data from all 50 states for 2011-2014 and 2017-2018. </w:t>
      </w:r>
      <w:r w:rsidRPr="07EBB08C" w:rsidR="002F46AE">
        <w:rPr>
          <w:rFonts w:ascii="Times New Roman" w:hAnsi="Times New Roman"/>
        </w:rPr>
        <w:t xml:space="preserve">NCRP data quality has remained high over the last 3 years. </w:t>
      </w:r>
      <w:r w:rsidRPr="07EBB08C">
        <w:rPr>
          <w:rFonts w:ascii="Times New Roman" w:hAnsi="Times New Roman"/>
        </w:rPr>
        <w:t xml:space="preserve">For </w:t>
      </w:r>
      <w:r w:rsidRPr="07EBB08C" w:rsidR="00AB264A">
        <w:rPr>
          <w:rFonts w:ascii="Times New Roman" w:hAnsi="Times New Roman"/>
        </w:rPr>
        <w:t xml:space="preserve">the </w:t>
      </w:r>
      <w:r w:rsidRPr="07EBB08C">
        <w:rPr>
          <w:rFonts w:ascii="Times New Roman" w:hAnsi="Times New Roman"/>
        </w:rPr>
        <w:t>2019-2022 data collection</w:t>
      </w:r>
      <w:r w:rsidRPr="07EBB08C" w:rsidR="00AB264A">
        <w:rPr>
          <w:rFonts w:ascii="Times New Roman" w:hAnsi="Times New Roman"/>
        </w:rPr>
        <w:t>s</w:t>
      </w:r>
      <w:r w:rsidRPr="07EBB08C">
        <w:rPr>
          <w:rFonts w:ascii="Times New Roman" w:hAnsi="Times New Roman"/>
        </w:rPr>
        <w:t>, 47 states</w:t>
      </w:r>
      <w:r>
        <w:rPr>
          <w:rStyle w:val="FootnoteReference"/>
          <w:rFonts w:ascii="Times New Roman" w:hAnsi="Times New Roman"/>
        </w:rPr>
        <w:footnoteReference w:id="3"/>
      </w:r>
      <w:r w:rsidRPr="07EBB08C">
        <w:rPr>
          <w:rFonts w:ascii="Times New Roman" w:hAnsi="Times New Roman"/>
        </w:rPr>
        <w:t xml:space="preserve"> reported despite the COVID-19 pandemic occurring during the collection period. </w:t>
      </w:r>
    </w:p>
    <w:p w:rsidR="008E65CD" w:rsidRPr="00CE1618" w:rsidP="008E65CD" w14:paraId="45BB7422" w14:textId="77777777">
      <w:pPr>
        <w:widowControl/>
        <w:rPr>
          <w:rFonts w:ascii="Times New Roman" w:hAnsi="Times New Roman"/>
        </w:rPr>
      </w:pPr>
    </w:p>
    <w:p w:rsidR="005E5E9F" w:rsidRPr="00CE1618" w:rsidP="07EBB08C" w14:paraId="7A3E0BCB" w14:textId="35AEB3C8">
      <w:pPr>
        <w:shd w:val="clear" w:color="auto" w:fill="FFFFFF" w:themeFill="background1"/>
        <w:tabs>
          <w:tab w:val="left" w:pos="360"/>
        </w:tabs>
        <w:rPr>
          <w:rFonts w:ascii="Times New Roman" w:hAnsi="Times New Roman"/>
        </w:rPr>
      </w:pPr>
      <w:r w:rsidRPr="07EBB08C">
        <w:rPr>
          <w:rFonts w:ascii="Times New Roman" w:hAnsi="Times New Roman"/>
        </w:rPr>
        <w:t>BJS has also implemented enhancements focused on improving the reliability of NCRP records by linking records</w:t>
      </w:r>
      <w:r w:rsidRPr="07EBB08C" w:rsidR="009A7A09">
        <w:rPr>
          <w:rFonts w:ascii="Times New Roman" w:hAnsi="Times New Roman"/>
        </w:rPr>
        <w:t xml:space="preserve"> internally</w:t>
      </w:r>
      <w:r w:rsidRPr="07EBB08C">
        <w:rPr>
          <w:rFonts w:ascii="Times New Roman" w:hAnsi="Times New Roman"/>
        </w:rPr>
        <w:t xml:space="preserve">. Linking records within the NCRP strengthens BJS’s ability to track movements from prison admission to release from PCCS programs both within and across states, enhancing the scope of substantive issues that can be addressed with the NCRP. Linked </w:t>
      </w:r>
      <w:r w:rsidRPr="43DD170D">
        <w:rPr>
          <w:rFonts w:ascii="Times New Roman" w:hAnsi="Times New Roman"/>
        </w:rPr>
        <w:t>record</w:t>
      </w:r>
      <w:r w:rsidRPr="43DD170D" w:rsidR="1E8425C6">
        <w:rPr>
          <w:rFonts w:ascii="Times New Roman" w:hAnsi="Times New Roman"/>
        </w:rPr>
        <w:t xml:space="preserve"> cohorts</w:t>
      </w:r>
      <w:r w:rsidRPr="07EBB08C">
        <w:rPr>
          <w:rFonts w:ascii="Times New Roman" w:hAnsi="Times New Roman"/>
        </w:rPr>
        <w:t>, first attempted in 2011, have been constructed for 43 states</w:t>
      </w:r>
      <w:r w:rsidRPr="07EBB08C" w:rsidR="007F5187">
        <w:rPr>
          <w:rFonts w:ascii="Times New Roman" w:hAnsi="Times New Roman"/>
        </w:rPr>
        <w:t xml:space="preserve"> while t</w:t>
      </w:r>
      <w:r w:rsidRPr="07EBB08C">
        <w:rPr>
          <w:rFonts w:ascii="Times New Roman" w:hAnsi="Times New Roman"/>
        </w:rPr>
        <w:t xml:space="preserve">wenty-six states have PCCS term records </w:t>
      </w:r>
      <w:r w:rsidRPr="07EBB08C" w:rsidR="006A3EFC">
        <w:rPr>
          <w:rFonts w:ascii="Times New Roman" w:hAnsi="Times New Roman"/>
        </w:rPr>
        <w:t xml:space="preserve">linked </w:t>
      </w:r>
      <w:r w:rsidRPr="07EBB08C">
        <w:rPr>
          <w:rFonts w:ascii="Times New Roman" w:hAnsi="Times New Roman"/>
        </w:rPr>
        <w:t xml:space="preserve">for at least 2 years. The ability </w:t>
      </w:r>
      <w:r w:rsidRPr="07EBB08C" w:rsidR="00A16899">
        <w:rPr>
          <w:rFonts w:ascii="Times New Roman" w:hAnsi="Times New Roman"/>
        </w:rPr>
        <w:t>to</w:t>
      </w:r>
      <w:r w:rsidRPr="07EBB08C">
        <w:rPr>
          <w:rFonts w:ascii="Times New Roman" w:hAnsi="Times New Roman"/>
        </w:rPr>
        <w:t xml:space="preserve"> link records</w:t>
      </w:r>
      <w:r w:rsidRPr="07EBB08C" w:rsidR="00A16899">
        <w:rPr>
          <w:rFonts w:ascii="Times New Roman" w:hAnsi="Times New Roman"/>
        </w:rPr>
        <w:t xml:space="preserve"> with internal and external sources</w:t>
      </w:r>
      <w:r w:rsidRPr="07EBB08C">
        <w:rPr>
          <w:rFonts w:ascii="Times New Roman" w:hAnsi="Times New Roman"/>
        </w:rPr>
        <w:t xml:space="preserve"> has been enhanced by the collection of the FBI fingerprint-based identification and Social Security numbers. The focus of the NCRP in the future is to increase </w:t>
      </w:r>
      <w:r w:rsidRPr="07EBB08C" w:rsidR="007B3246">
        <w:rPr>
          <w:rFonts w:ascii="Times New Roman" w:hAnsi="Times New Roman"/>
        </w:rPr>
        <w:t xml:space="preserve">the utility </w:t>
      </w:r>
      <w:r w:rsidRPr="07EBB08C" w:rsidR="00397548">
        <w:rPr>
          <w:rFonts w:ascii="Times New Roman" w:hAnsi="Times New Roman"/>
        </w:rPr>
        <w:t>of the data</w:t>
      </w:r>
      <w:r w:rsidRPr="07EBB08C" w:rsidR="00441FF9">
        <w:rPr>
          <w:rFonts w:ascii="Times New Roman" w:hAnsi="Times New Roman"/>
        </w:rPr>
        <w:t xml:space="preserve"> collected</w:t>
      </w:r>
      <w:r w:rsidRPr="07EBB08C" w:rsidR="00397548">
        <w:rPr>
          <w:rFonts w:ascii="Times New Roman" w:hAnsi="Times New Roman"/>
        </w:rPr>
        <w:t xml:space="preserve"> by</w:t>
      </w:r>
      <w:r w:rsidRPr="07EBB08C">
        <w:rPr>
          <w:rFonts w:ascii="Times New Roman" w:hAnsi="Times New Roman"/>
        </w:rPr>
        <w:t xml:space="preserve"> publishing reports</w:t>
      </w:r>
      <w:r w:rsidRPr="07EBB08C" w:rsidR="00A50897">
        <w:rPr>
          <w:rFonts w:ascii="Times New Roman" w:hAnsi="Times New Roman"/>
        </w:rPr>
        <w:t xml:space="preserve"> and </w:t>
      </w:r>
      <w:r w:rsidRPr="07EBB08C" w:rsidR="00F85B6A">
        <w:rPr>
          <w:rFonts w:ascii="Times New Roman" w:hAnsi="Times New Roman"/>
        </w:rPr>
        <w:t>tables and</w:t>
      </w:r>
      <w:r w:rsidRPr="07EBB08C">
        <w:rPr>
          <w:rFonts w:ascii="Times New Roman" w:hAnsi="Times New Roman"/>
        </w:rPr>
        <w:t xml:space="preserve"> </w:t>
      </w:r>
      <w:r w:rsidRPr="07EBB08C" w:rsidR="00CE25D0">
        <w:rPr>
          <w:rFonts w:ascii="Times New Roman" w:hAnsi="Times New Roman"/>
        </w:rPr>
        <w:t>supporting</w:t>
      </w:r>
      <w:r w:rsidRPr="07EBB08C">
        <w:rPr>
          <w:rFonts w:ascii="Times New Roman" w:hAnsi="Times New Roman"/>
        </w:rPr>
        <w:t xml:space="preserve"> public access to the data while maintaining data security.</w:t>
      </w:r>
    </w:p>
    <w:p w:rsidR="008E65CD" w:rsidRPr="00CE1618" w:rsidP="008E65CD" w14:paraId="3C03560E" w14:textId="77777777">
      <w:pPr>
        <w:shd w:val="solid" w:color="FFFFFF" w:fill="FFFFFF"/>
        <w:tabs>
          <w:tab w:val="left" w:pos="0"/>
          <w:tab w:val="left" w:pos="360"/>
        </w:tabs>
        <w:rPr>
          <w:rFonts w:ascii="Times New Roman" w:hAnsi="Times New Roman"/>
        </w:rPr>
      </w:pPr>
    </w:p>
    <w:p w:rsidR="008E65CD" w:rsidRPr="00CE1618" w:rsidP="008E65CD" w14:paraId="6844B325" w14:textId="04D8ACE9">
      <w:pPr>
        <w:shd w:val="solid" w:color="FFFFFF" w:fill="FFFFFF"/>
        <w:tabs>
          <w:tab w:val="left" w:pos="0"/>
          <w:tab w:val="left" w:pos="360"/>
        </w:tabs>
        <w:rPr>
          <w:rFonts w:ascii="Times New Roman" w:hAnsi="Times New Roman"/>
        </w:rPr>
      </w:pPr>
      <w:r w:rsidRPr="00CE1618">
        <w:rPr>
          <w:rFonts w:ascii="Times New Roman" w:hAnsi="Times New Roman"/>
        </w:rPr>
        <w:t xml:space="preserve">BJS is requesting a 3-year clearance for the NCRP. </w:t>
      </w:r>
    </w:p>
    <w:p w:rsidR="008E65CD" w:rsidRPr="00CE1618" w:rsidP="008E65CD" w14:paraId="26546448" w14:textId="77777777">
      <w:pPr>
        <w:shd w:val="solid" w:color="FFFFFF" w:fill="FFFFFF"/>
        <w:tabs>
          <w:tab w:val="left" w:pos="0"/>
          <w:tab w:val="left" w:pos="360"/>
        </w:tabs>
        <w:rPr>
          <w:rFonts w:ascii="Times New Roman" w:hAnsi="Times New Roman"/>
        </w:rPr>
      </w:pPr>
    </w:p>
    <w:p w:rsidR="00690F56" w:rsidRPr="00CE1618" w:rsidP="00690F56" w14:paraId="38CEE6AD" w14:textId="6D3624AE">
      <w:pPr>
        <w:widowControl/>
        <w:rPr>
          <w:rFonts w:ascii="Times New Roman" w:hAnsi="Times New Roman"/>
        </w:rPr>
      </w:pPr>
      <w:r w:rsidRPr="00CE1618">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6FBF" w:rsidRPr="00CE1618" w:rsidP="000F6FBF" w14:paraId="15D4EBE6" w14:textId="77777777">
      <w:pPr>
        <w:shd w:val="solid" w:color="FFFFFF" w:fill="FFFFFF"/>
        <w:tabs>
          <w:tab w:val="left" w:pos="0"/>
          <w:tab w:val="left" w:pos="360"/>
        </w:tabs>
        <w:rPr>
          <w:rFonts w:ascii="Times New Roman" w:hAnsi="Times New Roman"/>
        </w:rPr>
      </w:pPr>
    </w:p>
    <w:p w:rsidR="00F6664B" w:rsidRPr="00CE1618" w:rsidP="00F6664B" w14:paraId="56E9BC19" w14:textId="79EB1E85">
      <w:pPr>
        <w:rPr>
          <w:rStyle w:val="cf01"/>
          <w:rFonts w:ascii="Times New Roman" w:hAnsi="Times New Roman" w:cs="Times New Roman"/>
          <w:color w:val="000000" w:themeColor="text1"/>
          <w:sz w:val="24"/>
          <w:szCs w:val="24"/>
        </w:rPr>
      </w:pPr>
      <w:r w:rsidRPr="00CE1618">
        <w:rPr>
          <w:rStyle w:val="cf01"/>
          <w:rFonts w:ascii="Times New Roman" w:hAnsi="Times New Roman" w:cs="Times New Roman"/>
          <w:color w:val="000000" w:themeColor="text1"/>
          <w:sz w:val="24"/>
          <w:szCs w:val="24"/>
        </w:rPr>
        <w:t xml:space="preserve">The Omnibus Crime Control and Safe Street Act of 1968 (see </w:t>
      </w:r>
      <w:bookmarkStart w:id="0" w:name="_Hlk158991999"/>
      <w:r w:rsidRPr="00CE1618">
        <w:rPr>
          <w:rStyle w:val="cf01"/>
          <w:rFonts w:ascii="Times New Roman" w:hAnsi="Times New Roman" w:cs="Times New Roman"/>
          <w:b/>
          <w:bCs/>
          <w:color w:val="000000" w:themeColor="text1"/>
          <w:sz w:val="24"/>
          <w:szCs w:val="24"/>
        </w:rPr>
        <w:t>A</w:t>
      </w:r>
      <w:r w:rsidR="004C0ED8">
        <w:rPr>
          <w:rStyle w:val="cf01"/>
          <w:rFonts w:ascii="Times New Roman" w:hAnsi="Times New Roman" w:cs="Times New Roman"/>
          <w:b/>
          <w:bCs/>
          <w:color w:val="000000" w:themeColor="text1"/>
          <w:sz w:val="24"/>
          <w:szCs w:val="24"/>
        </w:rPr>
        <w:t>ppendix</w:t>
      </w:r>
      <w:r w:rsidRPr="00CE1618">
        <w:rPr>
          <w:rStyle w:val="cf01"/>
          <w:rFonts w:ascii="Times New Roman" w:hAnsi="Times New Roman" w:cs="Times New Roman"/>
          <w:b/>
          <w:bCs/>
          <w:color w:val="000000" w:themeColor="text1"/>
          <w:sz w:val="24"/>
          <w:szCs w:val="24"/>
        </w:rPr>
        <w:t xml:space="preserve"> </w:t>
      </w:r>
      <w:r w:rsidR="002C6301">
        <w:rPr>
          <w:rStyle w:val="cf01"/>
          <w:rFonts w:ascii="Times New Roman" w:hAnsi="Times New Roman" w:cs="Times New Roman"/>
          <w:b/>
          <w:bCs/>
          <w:color w:val="000000" w:themeColor="text1"/>
          <w:sz w:val="24"/>
          <w:szCs w:val="24"/>
        </w:rPr>
        <w:t>B</w:t>
      </w:r>
      <w:bookmarkEnd w:id="0"/>
      <w:r w:rsidRPr="00CE1618">
        <w:rPr>
          <w:rStyle w:val="cf01"/>
          <w:rFonts w:ascii="Times New Roman" w:hAnsi="Times New Roman" w:cs="Times New Roman"/>
          <w:color w:val="000000" w:themeColor="text1"/>
          <w:sz w:val="24"/>
          <w:szCs w:val="24"/>
        </w:rPr>
        <w:t>), as amended</w:t>
      </w:r>
      <w:r w:rsidR="00E0249C">
        <w:rPr>
          <w:rStyle w:val="cf01"/>
          <w:rFonts w:ascii="Times New Roman" w:hAnsi="Times New Roman" w:cs="Times New Roman"/>
          <w:color w:val="000000" w:themeColor="text1"/>
          <w:sz w:val="24"/>
          <w:szCs w:val="24"/>
        </w:rPr>
        <w:t>,</w:t>
      </w:r>
      <w:r w:rsidRPr="00CE1618">
        <w:rPr>
          <w:rStyle w:val="cf01"/>
          <w:rFonts w:ascii="Times New Roman" w:hAnsi="Times New Roman" w:cs="Times New Roman"/>
          <w:color w:val="000000" w:themeColor="text1"/>
          <w:sz w:val="24"/>
          <w:szCs w:val="24"/>
        </w:rPr>
        <w:t xml:space="preserve"> (Title 34 § 10132) authorizes BJS to compile data on the movement and characteristics of state and federal prison populations. BJS is authorized to collect the </w:t>
      </w:r>
      <w:r w:rsidRPr="00CE1618" w:rsidR="006F0B76">
        <w:rPr>
          <w:rStyle w:val="cf01"/>
          <w:rFonts w:ascii="Times New Roman" w:hAnsi="Times New Roman" w:cs="Times New Roman"/>
          <w:color w:val="000000" w:themeColor="text1"/>
          <w:sz w:val="24"/>
          <w:szCs w:val="24"/>
        </w:rPr>
        <w:t>NCRP</w:t>
      </w:r>
      <w:r w:rsidRPr="00CE1618">
        <w:rPr>
          <w:rStyle w:val="cf01"/>
          <w:rFonts w:ascii="Times New Roman" w:hAnsi="Times New Roman" w:cs="Times New Roman"/>
          <w:color w:val="000000" w:themeColor="text1"/>
          <w:sz w:val="24"/>
          <w:szCs w:val="24"/>
        </w:rPr>
        <w:t xml:space="preserve"> data under 34 § 10132. </w:t>
      </w:r>
      <w:r w:rsidRPr="00CE1618">
        <w:rPr>
          <w:rFonts w:ascii="Times New Roman" w:hAnsi="Times New Roman"/>
          <w:color w:val="000000" w:themeColor="text1"/>
        </w:rPr>
        <w:t xml:space="preserve">BJS may only use the information it collects for statistical or research purposes, consistent with 34 U.S.C. § 10134. BJS is required to protect information identifiable to a private person from unauthorized disclosure and may not publicly release data in a way that could reasonably identify a specific private person [34 U.S.C. § 10231]. </w:t>
      </w:r>
      <w:r w:rsidRPr="00CE1618" w:rsidR="006F0B76">
        <w:rPr>
          <w:rStyle w:val="cf01"/>
          <w:rFonts w:ascii="Times New Roman" w:hAnsi="Times New Roman" w:cs="Times New Roman"/>
          <w:color w:val="000000" w:themeColor="text1"/>
          <w:sz w:val="24"/>
          <w:szCs w:val="24"/>
        </w:rPr>
        <w:t xml:space="preserve">NCRP </w:t>
      </w:r>
      <w:r w:rsidRPr="00CE1618">
        <w:rPr>
          <w:rStyle w:val="cf01"/>
          <w:rFonts w:ascii="Times New Roman" w:hAnsi="Times New Roman" w:cs="Times New Roman"/>
          <w:color w:val="000000" w:themeColor="text1"/>
          <w:sz w:val="24"/>
          <w:szCs w:val="24"/>
        </w:rPr>
        <w:t xml:space="preserve">data will be maintained under the security provisions outlined in U.S. Department of Justice regulations 28 CFR §22.23. </w:t>
      </w:r>
      <w:r w:rsidRPr="00CE1618">
        <w:rPr>
          <w:rFonts w:ascii="Times New Roman" w:hAnsi="Times New Roman"/>
          <w:color w:val="000000" w:themeColor="text1"/>
        </w:rPr>
        <w:t xml:space="preserve">The </w:t>
      </w:r>
      <w:hyperlink r:id="rId9" w:history="1">
        <w:r w:rsidRPr="00CE1618">
          <w:rPr>
            <w:rStyle w:val="Hyperlink"/>
            <w:rFonts w:ascii="Times New Roman" w:hAnsi="Times New Roman"/>
          </w:rPr>
          <w:t>BJS Data Protection Guidelines</w:t>
        </w:r>
      </w:hyperlink>
      <w:r w:rsidRPr="00CE1618" w:rsidR="0058006B">
        <w:rPr>
          <w:rStyle w:val="Hyperlink"/>
          <w:rFonts w:ascii="Times New Roman" w:hAnsi="Times New Roman"/>
          <w:color w:val="000000" w:themeColor="text1"/>
          <w:u w:val="none"/>
        </w:rPr>
        <w:t xml:space="preserve"> </w:t>
      </w:r>
      <w:r w:rsidRPr="00CE1618">
        <w:rPr>
          <w:rStyle w:val="Hyperlink"/>
          <w:rFonts w:ascii="Times New Roman" w:hAnsi="Times New Roman"/>
          <w:color w:val="000000" w:themeColor="text1"/>
          <w:u w:val="none"/>
        </w:rPr>
        <w:t>provide more detailed information on how BJS and its data collection agents will use and protect data collected under BJS’s authority</w:t>
      </w:r>
      <w:r w:rsidRPr="00CE1618">
        <w:rPr>
          <w:rFonts w:ascii="Times New Roman" w:hAnsi="Times New Roman"/>
          <w:color w:val="000000" w:themeColor="text1"/>
        </w:rPr>
        <w:t>.</w:t>
      </w:r>
    </w:p>
    <w:p w:rsidR="00F6664B" w:rsidRPr="00CE1618" w:rsidP="000F6FBF" w14:paraId="144195BE" w14:textId="67D64E73">
      <w:pPr>
        <w:shd w:val="solid" w:color="FFFFFF" w:fill="FFFFFF"/>
        <w:tabs>
          <w:tab w:val="left" w:pos="0"/>
          <w:tab w:val="left" w:pos="360"/>
        </w:tabs>
        <w:rPr>
          <w:rFonts w:ascii="Times New Roman" w:hAnsi="Times New Roman"/>
        </w:rPr>
      </w:pPr>
    </w:p>
    <w:p w:rsidR="002B0591" w:rsidRPr="00CE1618" w:rsidP="002B0591" w14:paraId="34EA68BC" w14:textId="0541E1F2">
      <w:pPr>
        <w:widowControl/>
        <w:rPr>
          <w:rFonts w:ascii="Times New Roman" w:hAnsi="Times New Roman"/>
        </w:rPr>
      </w:pPr>
      <w:r w:rsidRPr="00CE1618">
        <w:rPr>
          <w:rFonts w:ascii="Times New Roman" w:hAnsi="Times New Roman"/>
        </w:rPr>
        <w:t>The size, costs, and social impacts of corrections</w:t>
      </w:r>
      <w:r w:rsidR="00064E32">
        <w:rPr>
          <w:rFonts w:ascii="Times New Roman" w:hAnsi="Times New Roman"/>
        </w:rPr>
        <w:t>,</w:t>
      </w:r>
      <w:r w:rsidRPr="00CE1618">
        <w:rPr>
          <w:rFonts w:ascii="Times New Roman" w:hAnsi="Times New Roman"/>
        </w:rPr>
        <w:t xml:space="preserve"> </w:t>
      </w:r>
      <w:r w:rsidRPr="00CE1618" w:rsidR="00064E32">
        <w:rPr>
          <w:rFonts w:ascii="Times New Roman" w:hAnsi="Times New Roman"/>
        </w:rPr>
        <w:t>in particular prison populations</w:t>
      </w:r>
      <w:r w:rsidR="00A15FFF">
        <w:rPr>
          <w:rFonts w:ascii="Times New Roman" w:hAnsi="Times New Roman"/>
        </w:rPr>
        <w:t>,</w:t>
      </w:r>
      <w:r w:rsidRPr="00CE1618" w:rsidR="00064E32">
        <w:rPr>
          <w:rFonts w:ascii="Times New Roman" w:hAnsi="Times New Roman"/>
        </w:rPr>
        <w:t xml:space="preserve"> </w:t>
      </w:r>
      <w:r w:rsidRPr="00CE1618">
        <w:rPr>
          <w:rFonts w:ascii="Times New Roman" w:hAnsi="Times New Roman"/>
        </w:rPr>
        <w:t>in the United States are of ongoing national interest and have national policy implications. Imprisonment</w:t>
      </w:r>
      <w:r w:rsidR="00696DF6">
        <w:rPr>
          <w:rFonts w:ascii="Times New Roman" w:hAnsi="Times New Roman"/>
        </w:rPr>
        <w:t xml:space="preserve"> is </w:t>
      </w:r>
      <w:r w:rsidR="00B92C1B">
        <w:rPr>
          <w:rFonts w:ascii="Times New Roman" w:hAnsi="Times New Roman"/>
        </w:rPr>
        <w:t>one</w:t>
      </w:r>
      <w:r w:rsidR="00614783">
        <w:rPr>
          <w:rFonts w:ascii="Times New Roman" w:hAnsi="Times New Roman"/>
        </w:rPr>
        <w:t xml:space="preserve"> of</w:t>
      </w:r>
      <w:r w:rsidR="00696DF6">
        <w:rPr>
          <w:rFonts w:ascii="Times New Roman" w:hAnsi="Times New Roman"/>
        </w:rPr>
        <w:t xml:space="preserve"> </w:t>
      </w:r>
      <w:r w:rsidRPr="00CE1618">
        <w:rPr>
          <w:rFonts w:ascii="Times New Roman" w:hAnsi="Times New Roman"/>
        </w:rPr>
        <w:t>the nation’s most serious punishment</w:t>
      </w:r>
      <w:r w:rsidR="00614783">
        <w:rPr>
          <w:rFonts w:ascii="Times New Roman" w:hAnsi="Times New Roman"/>
        </w:rPr>
        <w:t>s</w:t>
      </w:r>
      <w:r w:rsidRPr="00CE1618">
        <w:rPr>
          <w:rFonts w:ascii="Times New Roman" w:hAnsi="Times New Roman"/>
        </w:rPr>
        <w:t xml:space="preserve"> for </w:t>
      </w:r>
      <w:r w:rsidRPr="00CE1618" w:rsidR="00291288">
        <w:rPr>
          <w:rFonts w:ascii="Times New Roman" w:hAnsi="Times New Roman"/>
        </w:rPr>
        <w:t>crime</w:t>
      </w:r>
      <w:r w:rsidR="00950992">
        <w:rPr>
          <w:rFonts w:ascii="Times New Roman" w:hAnsi="Times New Roman"/>
        </w:rPr>
        <w:t xml:space="preserve"> and one</w:t>
      </w:r>
      <w:r w:rsidR="00291288">
        <w:rPr>
          <w:rFonts w:ascii="Times New Roman" w:hAnsi="Times New Roman"/>
        </w:rPr>
        <w:t xml:space="preserve"> </w:t>
      </w:r>
      <w:r w:rsidRPr="00CE1618">
        <w:rPr>
          <w:rFonts w:ascii="Times New Roman" w:hAnsi="Times New Roman"/>
        </w:rPr>
        <w:t xml:space="preserve">of </w:t>
      </w:r>
      <w:r w:rsidR="00950992">
        <w:rPr>
          <w:rFonts w:ascii="Times New Roman" w:hAnsi="Times New Roman"/>
        </w:rPr>
        <w:t>the</w:t>
      </w:r>
      <w:r w:rsidRPr="00CE1618">
        <w:rPr>
          <w:rFonts w:ascii="Times New Roman" w:hAnsi="Times New Roman"/>
        </w:rPr>
        <w:t xml:space="preserve"> </w:t>
      </w:r>
      <w:r w:rsidRPr="00CE1618">
        <w:rPr>
          <w:rFonts w:ascii="Times New Roman" w:hAnsi="Times New Roman"/>
        </w:rPr>
        <w:t>most costly</w:t>
      </w:r>
      <w:r w:rsidRPr="00CE1618">
        <w:rPr>
          <w:rFonts w:ascii="Times New Roman" w:hAnsi="Times New Roman"/>
        </w:rPr>
        <w:t>.</w:t>
      </w:r>
      <w:r>
        <w:rPr>
          <w:rStyle w:val="FootnoteReference"/>
          <w:rFonts w:ascii="Times New Roman" w:hAnsi="Times New Roman"/>
        </w:rPr>
        <w:footnoteReference w:id="4"/>
      </w:r>
      <w:r w:rsidRPr="00CE1618">
        <w:rPr>
          <w:rFonts w:ascii="Times New Roman" w:hAnsi="Times New Roman"/>
        </w:rPr>
        <w:t xml:space="preserve"> State governments spent over $</w:t>
      </w:r>
      <w:r w:rsidRPr="00CE1618" w:rsidR="00644F89">
        <w:rPr>
          <w:rFonts w:ascii="Times New Roman" w:hAnsi="Times New Roman"/>
        </w:rPr>
        <w:t>53</w:t>
      </w:r>
      <w:r w:rsidRPr="00CE1618">
        <w:rPr>
          <w:rFonts w:ascii="Times New Roman" w:hAnsi="Times New Roman"/>
        </w:rPr>
        <w:t xml:space="preserve"> billion on corrections in 201</w:t>
      </w:r>
      <w:r w:rsidRPr="00CE1618" w:rsidR="00644F89">
        <w:rPr>
          <w:rFonts w:ascii="Times New Roman" w:hAnsi="Times New Roman"/>
        </w:rPr>
        <w:t>9</w:t>
      </w:r>
      <w:r w:rsidRPr="00CE1618">
        <w:rPr>
          <w:rFonts w:ascii="Times New Roman" w:hAnsi="Times New Roman"/>
        </w:rPr>
        <w:t>.</w:t>
      </w:r>
      <w:r>
        <w:rPr>
          <w:rStyle w:val="FootnoteReference"/>
          <w:rFonts w:ascii="Times New Roman" w:hAnsi="Times New Roman"/>
        </w:rPr>
        <w:footnoteReference w:id="5"/>
      </w:r>
      <w:r w:rsidRPr="00CE1618">
        <w:rPr>
          <w:rFonts w:ascii="Times New Roman" w:hAnsi="Times New Roman"/>
        </w:rPr>
        <w:t xml:space="preserve"> </w:t>
      </w:r>
      <w:r w:rsidRPr="07EBB08C">
        <w:rPr>
          <w:rFonts w:ascii="Times New Roman" w:hAnsi="Times New Roman"/>
        </w:rPr>
        <w:t>The investments by states in managing prison populations have led to discussions about the use of incarceration to balance public safety, justice for victims, and costs. These debates have intensified as competing demands on states’ budgets have increased during the past several decades</w:t>
      </w:r>
      <w:r w:rsidR="00FB70C0">
        <w:rPr>
          <w:rFonts w:ascii="Times New Roman" w:hAnsi="Times New Roman"/>
        </w:rPr>
        <w:t xml:space="preserve"> due to</w:t>
      </w:r>
      <w:r w:rsidRPr="00FB70C0" w:rsidR="00FB70C0">
        <w:rPr>
          <w:rFonts w:ascii="Times New Roman" w:hAnsi="Times New Roman"/>
        </w:rPr>
        <w:t xml:space="preserve"> </w:t>
      </w:r>
      <w:r w:rsidR="00FB70C0">
        <w:rPr>
          <w:rFonts w:ascii="Times New Roman" w:hAnsi="Times New Roman"/>
        </w:rPr>
        <w:t>demographic shifts, natural disasters, climate, and public health issues</w:t>
      </w:r>
      <w:r w:rsidR="00CA3F30">
        <w:rPr>
          <w:rFonts w:ascii="Times New Roman" w:hAnsi="Times New Roman"/>
        </w:rPr>
        <w:t>.</w:t>
      </w:r>
      <w:r>
        <w:rPr>
          <w:rStyle w:val="FootnoteReference"/>
          <w:rFonts w:ascii="Times New Roman" w:hAnsi="Times New Roman"/>
        </w:rPr>
        <w:footnoteReference w:id="6"/>
      </w:r>
      <w:r w:rsidRPr="07EBB08C">
        <w:rPr>
          <w:rFonts w:ascii="Times New Roman" w:hAnsi="Times New Roman"/>
        </w:rPr>
        <w:t xml:space="preserve"> </w:t>
      </w:r>
    </w:p>
    <w:p w:rsidR="002B0591" w:rsidRPr="00CE1618" w:rsidP="002B0591" w14:paraId="1FC0CE10" w14:textId="77777777">
      <w:pPr>
        <w:widowControl/>
        <w:rPr>
          <w:rFonts w:ascii="Times New Roman" w:hAnsi="Times New Roman"/>
        </w:rPr>
      </w:pPr>
    </w:p>
    <w:p w:rsidR="002B0591" w:rsidRPr="00CE1618" w:rsidP="70C4737A" w14:paraId="42AE0684" w14:textId="3902C77B">
      <w:pPr>
        <w:widowControl/>
        <w:rPr>
          <w:rStyle w:val="FootnoteReference"/>
          <w:rFonts w:ascii="Times New Roman" w:hAnsi="Times New Roman"/>
          <w:vertAlign w:val="baseline"/>
        </w:rPr>
      </w:pPr>
      <w:r>
        <w:rPr>
          <w:rFonts w:ascii="Times New Roman" w:hAnsi="Times New Roman"/>
        </w:rPr>
        <w:t>M</w:t>
      </w:r>
      <w:r w:rsidRPr="00CE1618">
        <w:rPr>
          <w:rFonts w:ascii="Times New Roman" w:hAnsi="Times New Roman"/>
        </w:rPr>
        <w:t xml:space="preserve">edia attention on prison conditions and hidden costs of incarceration may have contributed to changes in legislation over the last several years aimed at improving prison conditions, especially for imprisoned women and an aging prison </w:t>
      </w:r>
      <w:r w:rsidRPr="00CE1618" w:rsidR="00C10136">
        <w:rPr>
          <w:rFonts w:ascii="Times New Roman" w:hAnsi="Times New Roman"/>
        </w:rPr>
        <w:t>population.</w:t>
      </w:r>
      <w:r>
        <w:rPr>
          <w:rStyle w:val="FootnoteReference"/>
          <w:rFonts w:ascii="Times New Roman" w:hAnsi="Times New Roman"/>
        </w:rPr>
        <w:footnoteReference w:id="7"/>
      </w:r>
      <w:r w:rsidRPr="00CE1618">
        <w:rPr>
          <w:rFonts w:ascii="Times New Roman" w:hAnsi="Times New Roman"/>
        </w:rPr>
        <w:t xml:space="preserve"> The number of incarcerated women increased by nearly 750% between 1980 and 2017.</w:t>
      </w:r>
      <w:r>
        <w:rPr>
          <w:rStyle w:val="FootnoteReference"/>
          <w:rFonts w:ascii="Times New Roman" w:hAnsi="Times New Roman"/>
        </w:rPr>
        <w:footnoteReference w:id="8"/>
      </w:r>
      <w:r w:rsidRPr="00CE1618">
        <w:rPr>
          <w:rFonts w:ascii="Times New Roman" w:hAnsi="Times New Roman"/>
        </w:rPr>
        <w:t xml:space="preserve"> Incarcerated women are more likely than men to have experienced violence, other victimizations, and traumatic experiences prior to imprisonment.</w:t>
      </w:r>
      <w:r>
        <w:rPr>
          <w:rStyle w:val="FootnoteReference"/>
          <w:rFonts w:ascii="Times New Roman" w:hAnsi="Times New Roman"/>
        </w:rPr>
        <w:footnoteReference w:id="9"/>
      </w:r>
      <w:r w:rsidRPr="00CE1618">
        <w:rPr>
          <w:rFonts w:ascii="Times New Roman" w:hAnsi="Times New Roman"/>
        </w:rPr>
        <w:t xml:space="preserve"> Furthermore, women are more likely to be victimized while they are incarcerated. Research has also shown that incarcerated females are more likely to receive harsher punishments than their male counterparts.</w:t>
      </w:r>
      <w:r>
        <w:rPr>
          <w:rStyle w:val="FootnoteReference"/>
          <w:rFonts w:ascii="Times New Roman" w:hAnsi="Times New Roman"/>
        </w:rPr>
        <w:footnoteReference w:id="10"/>
      </w:r>
      <w:r w:rsidRPr="00CE1618">
        <w:rPr>
          <w:rFonts w:ascii="Times New Roman" w:hAnsi="Times New Roman"/>
        </w:rPr>
        <w:t xml:space="preserve"> Additionally, the prison population is rapidly aging.</w:t>
      </w:r>
      <w:r>
        <w:rPr>
          <w:rStyle w:val="FootnoteReference"/>
          <w:rFonts w:ascii="Times New Roman" w:hAnsi="Times New Roman"/>
        </w:rPr>
        <w:footnoteReference w:id="11"/>
      </w:r>
      <w:r w:rsidRPr="00CE1618">
        <w:rPr>
          <w:rFonts w:ascii="Times New Roman" w:hAnsi="Times New Roman"/>
        </w:rPr>
        <w:t xml:space="preserve"> The proportion of state and federal prisoners who are 55 or older is about 5 times that of what it was 30 years ago. This poses a challenge for prison systems because they have a </w:t>
      </w:r>
      <w:r w:rsidRPr="00CE1618">
        <w:rPr>
          <w:rFonts w:ascii="Times New Roman" w:hAnsi="Times New Roman"/>
        </w:rPr>
        <w:t xml:space="preserve">constitutional obligation to provide adequate health care for individuals housed in their facilities. </w:t>
      </w:r>
      <w:r w:rsidRPr="286317F7" w:rsidR="7CC1AD6A">
        <w:rPr>
          <w:rFonts w:ascii="Times New Roman" w:hAnsi="Times New Roman"/>
        </w:rPr>
        <w:t xml:space="preserve">Research indicates that unhealthy lifestyles </w:t>
      </w:r>
      <w:r w:rsidRPr="286317F7" w:rsidR="740CB90B">
        <w:rPr>
          <w:rFonts w:ascii="Times New Roman" w:hAnsi="Times New Roman"/>
        </w:rPr>
        <w:t xml:space="preserve">of incarcerated individuals </w:t>
      </w:r>
      <w:r w:rsidRPr="286317F7" w:rsidR="7CC1AD6A">
        <w:rPr>
          <w:rFonts w:ascii="Times New Roman" w:hAnsi="Times New Roman"/>
        </w:rPr>
        <w:t>and inadequ</w:t>
      </w:r>
      <w:r w:rsidRPr="286317F7" w:rsidR="41AD0032">
        <w:rPr>
          <w:rFonts w:ascii="Times New Roman" w:hAnsi="Times New Roman"/>
        </w:rPr>
        <w:t xml:space="preserve">ate healthcare resources in prisons contribute to the earlier onset and more rapid </w:t>
      </w:r>
      <w:r w:rsidRPr="286317F7" w:rsidR="36B859F7">
        <w:rPr>
          <w:rFonts w:ascii="Times New Roman" w:hAnsi="Times New Roman"/>
        </w:rPr>
        <w:t>progression</w:t>
      </w:r>
      <w:r w:rsidRPr="286317F7" w:rsidR="41AD0032">
        <w:rPr>
          <w:rFonts w:ascii="Times New Roman" w:hAnsi="Times New Roman"/>
        </w:rPr>
        <w:t xml:space="preserve"> of chronic health conditions that are </w:t>
      </w:r>
      <w:r w:rsidRPr="286317F7" w:rsidR="673D6B65">
        <w:rPr>
          <w:rFonts w:ascii="Times New Roman" w:hAnsi="Times New Roman"/>
        </w:rPr>
        <w:t>prevalent</w:t>
      </w:r>
      <w:r w:rsidRPr="286317F7" w:rsidR="41AD0032">
        <w:rPr>
          <w:rFonts w:ascii="Times New Roman" w:hAnsi="Times New Roman"/>
        </w:rPr>
        <w:t xml:space="preserve"> among older adults</w:t>
      </w:r>
      <w:r w:rsidRPr="286317F7" w:rsidR="4B5B6BDE">
        <w:rPr>
          <w:rFonts w:ascii="Times New Roman" w:hAnsi="Times New Roman"/>
        </w:rPr>
        <w:t xml:space="preserve"> in the community.</w:t>
      </w:r>
      <w:r>
        <w:rPr>
          <w:rStyle w:val="FootnoteReference"/>
          <w:rFonts w:ascii="Times New Roman" w:hAnsi="Times New Roman"/>
        </w:rPr>
        <w:footnoteReference w:id="12"/>
      </w:r>
      <w:r w:rsidRPr="286317F7" w:rsidR="1A79275B">
        <w:rPr>
          <w:rStyle w:val="FootnoteReference"/>
          <w:rFonts w:ascii="Times New Roman" w:hAnsi="Times New Roman"/>
        </w:rPr>
        <w:t xml:space="preserve"> </w:t>
      </w:r>
      <w:r w:rsidRPr="286317F7" w:rsidR="69BB98AB">
        <w:rPr>
          <w:rStyle w:val="FootnoteReference"/>
          <w:rFonts w:ascii="Times New Roman" w:hAnsi="Times New Roman"/>
          <w:vertAlign w:val="baseline"/>
        </w:rPr>
        <w:t>Additionally, o</w:t>
      </w:r>
      <w:r w:rsidRPr="286317F7" w:rsidR="1A79275B">
        <w:rPr>
          <w:rStyle w:val="FootnoteReference"/>
          <w:rFonts w:ascii="Times New Roman" w:hAnsi="Times New Roman"/>
          <w:vertAlign w:val="baseline"/>
        </w:rPr>
        <w:t xml:space="preserve">lder incarcerated individuals </w:t>
      </w:r>
      <w:r w:rsidRPr="286317F7" w:rsidR="2D6BFBDC">
        <w:rPr>
          <w:rStyle w:val="FootnoteReference"/>
          <w:rFonts w:ascii="Times New Roman" w:hAnsi="Times New Roman"/>
          <w:vertAlign w:val="baseline"/>
        </w:rPr>
        <w:t>oftentimes have lengthier criminal histor</w:t>
      </w:r>
      <w:r w:rsidRPr="286317F7" w:rsidR="663F98DE">
        <w:rPr>
          <w:rStyle w:val="FootnoteReference"/>
          <w:rFonts w:ascii="Times New Roman" w:hAnsi="Times New Roman"/>
          <w:vertAlign w:val="baseline"/>
        </w:rPr>
        <w:t>ies</w:t>
      </w:r>
      <w:r w:rsidRPr="286317F7" w:rsidR="2D6BFBDC">
        <w:rPr>
          <w:rStyle w:val="FootnoteReference"/>
          <w:rFonts w:ascii="Times New Roman" w:hAnsi="Times New Roman"/>
          <w:vertAlign w:val="baseline"/>
        </w:rPr>
        <w:t xml:space="preserve"> that can make the</w:t>
      </w:r>
      <w:r w:rsidRPr="286317F7" w:rsidR="22B2BF39">
        <w:rPr>
          <w:rStyle w:val="FootnoteReference"/>
          <w:rFonts w:ascii="Times New Roman" w:hAnsi="Times New Roman"/>
          <w:vertAlign w:val="baseline"/>
        </w:rPr>
        <w:t>m eligible for enhanced sentences under the multiple strikes laws adopted by some states.</w:t>
      </w:r>
      <w:r>
        <w:rPr>
          <w:rStyle w:val="FootnoteReference"/>
          <w:rFonts w:ascii="Times New Roman" w:hAnsi="Times New Roman"/>
        </w:rPr>
        <w:footnoteReference w:id="13"/>
      </w:r>
      <w:r w:rsidRPr="286317F7" w:rsidR="22B2BF39">
        <w:rPr>
          <w:rStyle w:val="FootnoteReference"/>
          <w:rFonts w:ascii="Times New Roman" w:hAnsi="Times New Roman"/>
          <w:vertAlign w:val="baseline"/>
        </w:rPr>
        <w:t xml:space="preserve"> Given that </w:t>
      </w:r>
      <w:r w:rsidRPr="286317F7" w:rsidR="45E23150">
        <w:rPr>
          <w:rStyle w:val="FootnoteReference"/>
          <w:rFonts w:ascii="Times New Roman" w:hAnsi="Times New Roman"/>
          <w:vertAlign w:val="baseline"/>
        </w:rPr>
        <w:t xml:space="preserve">an estimated 95% of incarcerated </w:t>
      </w:r>
      <w:r w:rsidRPr="286317F7" w:rsidR="788E2A89">
        <w:rPr>
          <w:rStyle w:val="FootnoteReference"/>
          <w:rFonts w:ascii="Times New Roman" w:hAnsi="Times New Roman"/>
          <w:vertAlign w:val="baseline"/>
        </w:rPr>
        <w:t>individuals</w:t>
      </w:r>
      <w:r w:rsidRPr="286317F7" w:rsidR="45E23150">
        <w:rPr>
          <w:rStyle w:val="FootnoteReference"/>
          <w:rFonts w:ascii="Times New Roman" w:hAnsi="Times New Roman"/>
          <w:vertAlign w:val="baseline"/>
        </w:rPr>
        <w:t xml:space="preserve"> return to the community,</w:t>
      </w:r>
      <w:r>
        <w:rPr>
          <w:rStyle w:val="FootnoteReference"/>
          <w:rFonts w:ascii="Times New Roman" w:hAnsi="Times New Roman"/>
        </w:rPr>
        <w:footnoteReference w:id="14"/>
      </w:r>
      <w:r w:rsidRPr="286317F7" w:rsidR="45E23150">
        <w:rPr>
          <w:rStyle w:val="FootnoteReference"/>
          <w:rFonts w:ascii="Times New Roman" w:hAnsi="Times New Roman"/>
          <w:vertAlign w:val="baseline"/>
        </w:rPr>
        <w:t xml:space="preserve"> little attention</w:t>
      </w:r>
      <w:r w:rsidRPr="286317F7" w:rsidR="33F591A2">
        <w:rPr>
          <w:rStyle w:val="FootnoteReference"/>
          <w:rFonts w:ascii="Times New Roman" w:hAnsi="Times New Roman"/>
          <w:vertAlign w:val="baseline"/>
        </w:rPr>
        <w:t xml:space="preserve"> has been given to reentry planning for older incarcerated </w:t>
      </w:r>
      <w:r w:rsidRPr="286317F7" w:rsidR="742D780F">
        <w:rPr>
          <w:rStyle w:val="FootnoteReference"/>
          <w:rFonts w:ascii="Times New Roman" w:hAnsi="Times New Roman"/>
          <w:vertAlign w:val="baseline"/>
        </w:rPr>
        <w:t>individuals</w:t>
      </w:r>
      <w:r w:rsidRPr="286317F7" w:rsidR="33F591A2">
        <w:rPr>
          <w:rStyle w:val="FootnoteReference"/>
          <w:rFonts w:ascii="Times New Roman" w:hAnsi="Times New Roman"/>
          <w:vertAlign w:val="baseline"/>
        </w:rPr>
        <w:t xml:space="preserve"> who, like their counterparts, are often released into urban communities with a higher </w:t>
      </w:r>
      <w:r w:rsidRPr="286317F7" w:rsidR="3251E254">
        <w:rPr>
          <w:rStyle w:val="FootnoteReference"/>
          <w:rFonts w:ascii="Times New Roman" w:hAnsi="Times New Roman"/>
          <w:vertAlign w:val="baseline"/>
        </w:rPr>
        <w:t>prevalence</w:t>
      </w:r>
      <w:r w:rsidRPr="286317F7" w:rsidR="33F591A2">
        <w:rPr>
          <w:rStyle w:val="FootnoteReference"/>
          <w:rFonts w:ascii="Times New Roman" w:hAnsi="Times New Roman"/>
          <w:vertAlign w:val="baseline"/>
        </w:rPr>
        <w:t xml:space="preserve"> of h</w:t>
      </w:r>
      <w:r w:rsidRPr="286317F7" w:rsidR="71A494AB">
        <w:rPr>
          <w:rStyle w:val="FootnoteReference"/>
          <w:rFonts w:ascii="Times New Roman" w:hAnsi="Times New Roman"/>
          <w:vertAlign w:val="baseline"/>
        </w:rPr>
        <w:t>ealth inequities and inadequate health resources.</w:t>
      </w:r>
      <w:r>
        <w:rPr>
          <w:rStyle w:val="FootnoteReference"/>
          <w:rFonts w:ascii="Times New Roman" w:hAnsi="Times New Roman"/>
        </w:rPr>
        <w:footnoteReference w:id="15"/>
      </w:r>
    </w:p>
    <w:p w:rsidR="002B0591" w:rsidRPr="00CE1618" w:rsidP="07EBB08C" w14:paraId="293CD377" w14:textId="77777777">
      <w:pPr>
        <w:widowControl/>
        <w:jc w:val="right"/>
        <w:rPr>
          <w:rFonts w:ascii="Times New Roman" w:hAnsi="Times New Roman"/>
        </w:rPr>
      </w:pPr>
    </w:p>
    <w:p w:rsidR="002B0591" w:rsidRPr="00CE1618" w:rsidP="002B0591" w14:paraId="1D894A15" w14:textId="29090F7F">
      <w:pPr>
        <w:widowControl/>
        <w:rPr>
          <w:rFonts w:ascii="Times New Roman" w:hAnsi="Times New Roman"/>
        </w:rPr>
      </w:pPr>
      <w:r w:rsidRPr="570136FE">
        <w:rPr>
          <w:rFonts w:ascii="Times New Roman" w:hAnsi="Times New Roman"/>
        </w:rPr>
        <w:t xml:space="preserve">The </w:t>
      </w:r>
      <w:r w:rsidRPr="570136FE" w:rsidR="00966F78">
        <w:rPr>
          <w:rFonts w:ascii="Times New Roman" w:hAnsi="Times New Roman"/>
        </w:rPr>
        <w:t xml:space="preserve">total correctional population in the United States </w:t>
      </w:r>
      <w:r w:rsidRPr="570136FE" w:rsidR="00C92AA6">
        <w:rPr>
          <w:rFonts w:ascii="Times New Roman" w:hAnsi="Times New Roman"/>
        </w:rPr>
        <w:t xml:space="preserve">is comprised of the prison, jail, and community correctional populations. </w:t>
      </w:r>
      <w:r w:rsidRPr="570136FE" w:rsidR="007C3D91">
        <w:rPr>
          <w:rFonts w:ascii="Times New Roman" w:hAnsi="Times New Roman"/>
        </w:rPr>
        <w:t>Those serv</w:t>
      </w:r>
      <w:r w:rsidR="00037018">
        <w:rPr>
          <w:rFonts w:ascii="Times New Roman" w:hAnsi="Times New Roman"/>
        </w:rPr>
        <w:t>ing</w:t>
      </w:r>
      <w:r w:rsidRPr="570136FE" w:rsidR="007C3D91">
        <w:rPr>
          <w:rFonts w:ascii="Times New Roman" w:hAnsi="Times New Roman"/>
        </w:rPr>
        <w:t xml:space="preserve"> in the community under supervision of probation or parole make up almost 70% of the total correctional population.</w:t>
      </w:r>
      <w:r>
        <w:rPr>
          <w:rStyle w:val="FootnoteReference"/>
          <w:rFonts w:ascii="Times New Roman" w:hAnsi="Times New Roman"/>
        </w:rPr>
        <w:footnoteReference w:id="16"/>
      </w:r>
      <w:r w:rsidRPr="00CE1618">
        <w:rPr>
          <w:rFonts w:ascii="Times New Roman" w:hAnsi="Times New Roman"/>
        </w:rPr>
        <w:t xml:space="preserve"> For this reason, the NCRP is invaluable in its ability to track trends not only in imprisonment practices, but increasingly in the use of community corrections and the reintegration of former prisoners into the community.</w:t>
      </w:r>
      <w:r w:rsidRPr="570136FE" w:rsidR="009851A6">
        <w:rPr>
          <w:rFonts w:ascii="Times New Roman" w:hAnsi="Times New Roman"/>
        </w:rPr>
        <w:t xml:space="preserve"> </w:t>
      </w:r>
      <w:r w:rsidRPr="570136FE" w:rsidR="00DB5993">
        <w:rPr>
          <w:rFonts w:ascii="Times New Roman" w:hAnsi="Times New Roman"/>
        </w:rPr>
        <w:t xml:space="preserve">In 2014, the NCRP was able to collect PCCS data from only 14 states. </w:t>
      </w:r>
      <w:r w:rsidRPr="570136FE" w:rsidR="00012001">
        <w:rPr>
          <w:rFonts w:ascii="Times New Roman" w:hAnsi="Times New Roman"/>
        </w:rPr>
        <w:t xml:space="preserve">In each of the last three years, 35 states have provided PCCS data to the NCRP collection. </w:t>
      </w:r>
    </w:p>
    <w:p w:rsidR="002B0591" w:rsidRPr="00CE1618" w:rsidP="002B0591" w14:paraId="36EBD6E7" w14:textId="77777777">
      <w:pPr>
        <w:widowControl/>
        <w:rPr>
          <w:rFonts w:ascii="Times New Roman" w:hAnsi="Times New Roman"/>
        </w:rPr>
      </w:pPr>
    </w:p>
    <w:p w:rsidR="002B0591" w:rsidRPr="00CE1618" w:rsidP="002B0591" w14:paraId="10A03C81" w14:textId="6DB36F35">
      <w:pPr>
        <w:widowControl/>
        <w:rPr>
          <w:rFonts w:ascii="Times New Roman" w:hAnsi="Times New Roman"/>
        </w:rPr>
      </w:pPr>
      <w:r w:rsidRPr="00CE1618">
        <w:rPr>
          <w:rFonts w:ascii="Times New Roman" w:hAnsi="Times New Roman"/>
        </w:rPr>
        <w:t>BJS provides statistics on changes in the size and composition of the prison population, changes in flows</w:t>
      </w:r>
      <w:r w:rsidR="00143629">
        <w:rPr>
          <w:rFonts w:ascii="Times New Roman" w:hAnsi="Times New Roman"/>
        </w:rPr>
        <w:t xml:space="preserve"> (</w:t>
      </w:r>
      <w:r w:rsidRPr="00CE1618">
        <w:rPr>
          <w:rFonts w:ascii="Times New Roman" w:hAnsi="Times New Roman"/>
        </w:rPr>
        <w:t>admissions and releases</w:t>
      </w:r>
      <w:r w:rsidR="00A26F66">
        <w:rPr>
          <w:rFonts w:ascii="Times New Roman" w:hAnsi="Times New Roman"/>
        </w:rPr>
        <w:t>),</w:t>
      </w:r>
      <w:r w:rsidRPr="00CE1618" w:rsidR="00A26F66">
        <w:rPr>
          <w:rFonts w:ascii="Times New Roman" w:hAnsi="Times New Roman"/>
        </w:rPr>
        <w:t xml:space="preserve"> in</w:t>
      </w:r>
      <w:r w:rsidRPr="00CE1618">
        <w:rPr>
          <w:rFonts w:ascii="Times New Roman" w:hAnsi="Times New Roman"/>
        </w:rPr>
        <w:t xml:space="preserve"> length of stay, and in returns to prison (parole recidivism). These statistics are central to understanding changes in practices by state courts and parole supervising agencies about prison</w:t>
      </w:r>
      <w:r w:rsidR="00EF447D">
        <w:rPr>
          <w:rFonts w:ascii="Times New Roman" w:hAnsi="Times New Roman"/>
        </w:rPr>
        <w:t xml:space="preserve"> placement</w:t>
      </w:r>
      <w:r w:rsidRPr="00CE1618">
        <w:rPr>
          <w:rFonts w:ascii="Times New Roman" w:hAnsi="Times New Roman"/>
        </w:rPr>
        <w:t xml:space="preserve">. BJS’s descriptive accounts of changes in the prison population inform the debate and provide data to stakeholders to address some of the evaluative issues on the scope and purpose of prison policy. </w:t>
      </w:r>
    </w:p>
    <w:p w:rsidR="002B0591" w:rsidRPr="00CE1618" w:rsidP="002B0591" w14:paraId="6E3DD982" w14:textId="77777777">
      <w:pPr>
        <w:widowControl/>
        <w:rPr>
          <w:rFonts w:ascii="Times New Roman" w:hAnsi="Times New Roman"/>
          <w:highlight w:val="darkCyan"/>
        </w:rPr>
      </w:pPr>
    </w:p>
    <w:p w:rsidR="002B0591" w:rsidRPr="00CE1618" w:rsidP="002B0591" w14:paraId="55CE365A" w14:textId="54EB9208">
      <w:pPr>
        <w:widowControl/>
        <w:rPr>
          <w:rFonts w:ascii="Times New Roman" w:hAnsi="Times New Roman"/>
        </w:rPr>
      </w:pPr>
      <w:r w:rsidRPr="07EBB08C">
        <w:rPr>
          <w:rFonts w:ascii="Times New Roman" w:hAnsi="Times New Roman"/>
        </w:rPr>
        <w:t xml:space="preserve">NCRP data </w:t>
      </w:r>
      <w:r w:rsidR="00841DF4">
        <w:rPr>
          <w:rFonts w:ascii="Times New Roman" w:hAnsi="Times New Roman"/>
        </w:rPr>
        <w:t xml:space="preserve">also </w:t>
      </w:r>
      <w:r w:rsidRPr="07EBB08C">
        <w:rPr>
          <w:rFonts w:ascii="Times New Roman" w:hAnsi="Times New Roman"/>
        </w:rPr>
        <w:t xml:space="preserve">provide </w:t>
      </w:r>
      <w:r w:rsidR="006E40D1">
        <w:rPr>
          <w:rFonts w:ascii="Times New Roman" w:hAnsi="Times New Roman"/>
        </w:rPr>
        <w:t>a</w:t>
      </w:r>
      <w:r w:rsidRPr="07EBB08C">
        <w:rPr>
          <w:rFonts w:ascii="Times New Roman" w:hAnsi="Times New Roman"/>
        </w:rPr>
        <w:t xml:space="preserve"> basis for </w:t>
      </w:r>
      <w:r w:rsidR="006E40D1">
        <w:rPr>
          <w:rFonts w:ascii="Times New Roman" w:hAnsi="Times New Roman"/>
        </w:rPr>
        <w:t xml:space="preserve">some </w:t>
      </w:r>
      <w:r w:rsidR="00CB2663">
        <w:rPr>
          <w:rFonts w:ascii="Times New Roman" w:hAnsi="Times New Roman"/>
        </w:rPr>
        <w:t xml:space="preserve">of </w:t>
      </w:r>
      <w:r w:rsidRPr="07EBB08C">
        <w:rPr>
          <w:rFonts w:ascii="Times New Roman" w:hAnsi="Times New Roman"/>
        </w:rPr>
        <w:t>BJS’s recidivism studies. This includes the most recent report</w:t>
      </w:r>
      <w:r w:rsidRPr="07EBB08C" w:rsidR="4EFDC35E">
        <w:rPr>
          <w:rFonts w:ascii="Times New Roman" w:hAnsi="Times New Roman"/>
        </w:rPr>
        <w:t xml:space="preserve"> </w:t>
      </w:r>
      <w:r w:rsidRPr="07EBB08C">
        <w:rPr>
          <w:rFonts w:ascii="Times New Roman" w:hAnsi="Times New Roman"/>
        </w:rPr>
        <w:t xml:space="preserve">describing recidivism patterns of state prisoners released in 2008, for 10 years following release (see </w:t>
      </w:r>
      <w:r w:rsidRPr="07EBB08C">
        <w:rPr>
          <w:rFonts w:ascii="Times New Roman" w:hAnsi="Times New Roman"/>
          <w:i/>
          <w:iCs/>
        </w:rPr>
        <w:t>Recidivism of Prisoners Released in 24 States in 2008: A 10-Year Follow-Up Period (2008–2018)</w:t>
      </w:r>
      <w:r w:rsidRPr="07EBB08C">
        <w:rPr>
          <w:rFonts w:ascii="Times New Roman" w:hAnsi="Times New Roman"/>
        </w:rPr>
        <w:t>, NCJ 256094).</w:t>
      </w:r>
      <w:r w:rsidR="00D22C34">
        <w:rPr>
          <w:rFonts w:ascii="Times New Roman" w:hAnsi="Times New Roman"/>
        </w:rPr>
        <w:t xml:space="preserve"> </w:t>
      </w:r>
    </w:p>
    <w:p w:rsidR="002B0591" w:rsidRPr="00CE1618" w:rsidP="002B0591" w14:paraId="63080AB6" w14:textId="77777777">
      <w:pPr>
        <w:widowControl/>
        <w:rPr>
          <w:rFonts w:ascii="Times New Roman" w:hAnsi="Times New Roman"/>
          <w:highlight w:val="yellow"/>
        </w:rPr>
      </w:pPr>
    </w:p>
    <w:p w:rsidR="008E65CD" w:rsidRPr="00CE1618" w:rsidP="002B0591" w14:paraId="74560E32" w14:textId="5CAA90C4">
      <w:pPr>
        <w:widowControl/>
        <w:rPr>
          <w:rFonts w:ascii="Times New Roman" w:hAnsi="Times New Roman"/>
        </w:rPr>
      </w:pPr>
      <w:r w:rsidRPr="07EBB08C">
        <w:rPr>
          <w:rFonts w:ascii="Times New Roman" w:hAnsi="Times New Roman"/>
        </w:rPr>
        <w:t>BJS uses NCRP data to respond to media requests on the demographic characteristics of state prison populations. Some of the most common questions asked of BJS by the media and public deal with racial disparit</w:t>
      </w:r>
      <w:r w:rsidRPr="07EBB08C" w:rsidR="00F767D6">
        <w:rPr>
          <w:rFonts w:ascii="Times New Roman" w:hAnsi="Times New Roman"/>
        </w:rPr>
        <w:t>ies</w:t>
      </w:r>
      <w:r w:rsidRPr="07EBB08C">
        <w:rPr>
          <w:rFonts w:ascii="Times New Roman" w:hAnsi="Times New Roman"/>
        </w:rPr>
        <w:t xml:space="preserve"> in</w:t>
      </w:r>
      <w:r w:rsidRPr="07EBB08C" w:rsidR="005B74B3">
        <w:rPr>
          <w:rFonts w:ascii="Times New Roman" w:hAnsi="Times New Roman"/>
        </w:rPr>
        <w:t xml:space="preserve"> rates of</w:t>
      </w:r>
      <w:r w:rsidRPr="07EBB08C">
        <w:rPr>
          <w:rFonts w:ascii="Times New Roman" w:hAnsi="Times New Roman"/>
        </w:rPr>
        <w:t xml:space="preserve"> imprisonment. While data collected by the National Prisoner Statistics (NPS) data collection (OMB Control No. 1121-0102, expires 01/31/2026</w:t>
      </w:r>
      <w:r w:rsidRPr="07EBB08C" w:rsidR="00D25E20">
        <w:rPr>
          <w:rFonts w:ascii="Times New Roman" w:hAnsi="Times New Roman"/>
        </w:rPr>
        <w:t xml:space="preserve">) </w:t>
      </w:r>
      <w:r w:rsidRPr="07EBB08C">
        <w:rPr>
          <w:rFonts w:ascii="Times New Roman" w:hAnsi="Times New Roman"/>
        </w:rPr>
        <w:t>provides an aggregate count of prisoners by race</w:t>
      </w:r>
      <w:r w:rsidR="00A31D37">
        <w:rPr>
          <w:rFonts w:ascii="Times New Roman" w:hAnsi="Times New Roman"/>
        </w:rPr>
        <w:t xml:space="preserve">, </w:t>
      </w:r>
      <w:r w:rsidRPr="00CE1618" w:rsidR="00A02ACE">
        <w:rPr>
          <w:rFonts w:ascii="Times New Roman" w:hAnsi="Times New Roman"/>
          <w:color w:val="000000"/>
        </w:rPr>
        <w:t>Hispanic origin</w:t>
      </w:r>
      <w:r w:rsidR="00A31D37">
        <w:rPr>
          <w:rFonts w:ascii="Times New Roman" w:hAnsi="Times New Roman"/>
        </w:rPr>
        <w:t>,</w:t>
      </w:r>
      <w:r w:rsidRPr="07EBB08C">
        <w:rPr>
          <w:rFonts w:ascii="Times New Roman" w:hAnsi="Times New Roman"/>
        </w:rPr>
        <w:t xml:space="preserve"> and sex, NCRP</w:t>
      </w:r>
      <w:r w:rsidR="00FA5C1A">
        <w:rPr>
          <w:rFonts w:ascii="Times New Roman" w:hAnsi="Times New Roman"/>
        </w:rPr>
        <w:t xml:space="preserve"> provides the</w:t>
      </w:r>
      <w:r w:rsidRPr="07EBB08C">
        <w:rPr>
          <w:rFonts w:ascii="Times New Roman" w:hAnsi="Times New Roman"/>
        </w:rPr>
        <w:t xml:space="preserve"> individual-level data required to give details of the cross between age, </w:t>
      </w:r>
      <w:r w:rsidR="00FA0BF5">
        <w:rPr>
          <w:rFonts w:ascii="Times New Roman" w:hAnsi="Times New Roman"/>
        </w:rPr>
        <w:t>race</w:t>
      </w:r>
      <w:r w:rsidR="00DC655F">
        <w:rPr>
          <w:rFonts w:ascii="Times New Roman" w:hAnsi="Times New Roman"/>
        </w:rPr>
        <w:t xml:space="preserve"> and </w:t>
      </w:r>
      <w:r w:rsidR="00FA0BF5">
        <w:rPr>
          <w:rFonts w:ascii="Times New Roman" w:hAnsi="Times New Roman"/>
        </w:rPr>
        <w:t xml:space="preserve">ethnicity, </w:t>
      </w:r>
      <w:r w:rsidRPr="07EBB08C">
        <w:rPr>
          <w:rFonts w:ascii="Times New Roman" w:hAnsi="Times New Roman"/>
        </w:rPr>
        <w:t xml:space="preserve">and sex. Additionally, BJS often receives requests for state-specific data that can only be answered with NCRP data. </w:t>
      </w:r>
    </w:p>
    <w:p w:rsidR="008E65CD" w:rsidRPr="00CE1618" w:rsidP="008E65CD" w14:paraId="246B9125" w14:textId="77777777">
      <w:pPr>
        <w:widowControl/>
        <w:rPr>
          <w:rFonts w:ascii="Times New Roman" w:hAnsi="Times New Roman"/>
        </w:rPr>
      </w:pPr>
    </w:p>
    <w:p w:rsidR="008E65CD" w:rsidRPr="00CE1618" w:rsidP="008E65CD" w14:paraId="4DAC1161" w14:textId="36DAA376">
      <w:pPr>
        <w:widowControl/>
        <w:rPr>
          <w:rFonts w:ascii="Times New Roman" w:hAnsi="Times New Roman"/>
        </w:rPr>
      </w:pPr>
      <w:r w:rsidRPr="07EBB08C">
        <w:rPr>
          <w:rFonts w:ascii="Times New Roman" w:hAnsi="Times New Roman"/>
        </w:rPr>
        <w:t xml:space="preserve">In 2011, BJS and its data collection agent began linking prison admission, year-end custody, and release records across years in states for which </w:t>
      </w:r>
      <w:r w:rsidRPr="07EBB08C" w:rsidR="00E456B8">
        <w:rPr>
          <w:rFonts w:ascii="Times New Roman" w:hAnsi="Times New Roman"/>
        </w:rPr>
        <w:t>individual</w:t>
      </w:r>
      <w:r w:rsidRPr="07EBB08C">
        <w:rPr>
          <w:rFonts w:ascii="Times New Roman" w:hAnsi="Times New Roman"/>
        </w:rPr>
        <w:t xml:space="preserve"> identifiers had been shown to be unique and consistent. </w:t>
      </w:r>
      <w:r w:rsidRPr="07EBB08C">
        <w:rPr>
          <w:rFonts w:ascii="Times New Roman" w:hAnsi="Times New Roman"/>
        </w:rPr>
        <w:t>A number of</w:t>
      </w:r>
      <w:r w:rsidRPr="07EBB08C">
        <w:rPr>
          <w:rFonts w:ascii="Times New Roman" w:hAnsi="Times New Roman"/>
        </w:rPr>
        <w:t xml:space="preserve"> variables are collected on all </w:t>
      </w:r>
      <w:r w:rsidRPr="07EBB08C" w:rsidR="00E456B8">
        <w:rPr>
          <w:rFonts w:ascii="Times New Roman" w:hAnsi="Times New Roman"/>
        </w:rPr>
        <w:t xml:space="preserve">three </w:t>
      </w:r>
      <w:r w:rsidRPr="07EBB08C">
        <w:rPr>
          <w:rFonts w:ascii="Times New Roman" w:hAnsi="Times New Roman"/>
        </w:rPr>
        <w:t>record types, including date and type of prison admission, date of birth, sex, race</w:t>
      </w:r>
      <w:r w:rsidR="00DC655F">
        <w:rPr>
          <w:rFonts w:ascii="Times New Roman" w:hAnsi="Times New Roman"/>
        </w:rPr>
        <w:t xml:space="preserve"> and </w:t>
      </w:r>
      <w:r w:rsidR="00700D70">
        <w:rPr>
          <w:rFonts w:ascii="Times New Roman" w:hAnsi="Times New Roman"/>
        </w:rPr>
        <w:t>ethnicity</w:t>
      </w:r>
      <w:r w:rsidRPr="07EBB08C">
        <w:rPr>
          <w:rFonts w:ascii="Times New Roman" w:hAnsi="Times New Roman"/>
        </w:rPr>
        <w:t xml:space="preserve">, offense, and sentencing information. These additional variables allow BJS to verify that a prison release record from 2011 and year-end custody records from 2009 and 2010 belong to the same individual who had an admission record from 2009 and that the offender had not been released and </w:t>
      </w:r>
      <w:r w:rsidRPr="07EBB08C" w:rsidR="00A9195C">
        <w:rPr>
          <w:rFonts w:ascii="Times New Roman" w:hAnsi="Times New Roman"/>
        </w:rPr>
        <w:t xml:space="preserve">re-incarcerated </w:t>
      </w:r>
      <w:r w:rsidRPr="07EBB08C">
        <w:rPr>
          <w:rFonts w:ascii="Times New Roman" w:hAnsi="Times New Roman"/>
        </w:rPr>
        <w:t>during the interim.</w:t>
      </w:r>
    </w:p>
    <w:p w:rsidR="008E65CD" w:rsidRPr="00CE1618" w:rsidP="008E65CD" w14:paraId="5D23A761" w14:textId="77777777">
      <w:pPr>
        <w:widowControl/>
        <w:rPr>
          <w:rFonts w:ascii="Times New Roman" w:hAnsi="Times New Roman"/>
        </w:rPr>
      </w:pPr>
    </w:p>
    <w:p w:rsidR="008E65CD" w:rsidRPr="00CE1618" w:rsidP="008E65CD" w14:paraId="3BD918B8" w14:textId="0B1BFA0F">
      <w:pPr>
        <w:widowControl/>
        <w:rPr>
          <w:rFonts w:ascii="Times New Roman" w:hAnsi="Times New Roman"/>
        </w:rPr>
      </w:pPr>
      <w:r w:rsidRPr="07EBB08C">
        <w:rPr>
          <w:rFonts w:ascii="Times New Roman" w:hAnsi="Times New Roman"/>
        </w:rPr>
        <w:t xml:space="preserve">The linked records form prison “terms,” with </w:t>
      </w:r>
      <w:r w:rsidRPr="07EBB08C" w:rsidR="005D7C2E">
        <w:rPr>
          <w:rFonts w:ascii="Times New Roman" w:hAnsi="Times New Roman"/>
        </w:rPr>
        <w:t>one</w:t>
      </w:r>
      <w:r w:rsidRPr="07EBB08C">
        <w:rPr>
          <w:rFonts w:ascii="Times New Roman" w:hAnsi="Times New Roman"/>
        </w:rPr>
        <w:t xml:space="preserve"> term record for each stay an </w:t>
      </w:r>
      <w:r w:rsidRPr="07EBB08C" w:rsidR="005D7C2E">
        <w:rPr>
          <w:rFonts w:ascii="Times New Roman" w:hAnsi="Times New Roman"/>
        </w:rPr>
        <w:t xml:space="preserve">individual </w:t>
      </w:r>
      <w:r w:rsidRPr="07EBB08C">
        <w:rPr>
          <w:rFonts w:ascii="Times New Roman" w:hAnsi="Times New Roman"/>
        </w:rPr>
        <w:t xml:space="preserve">had in prison. Multiple term records for the same </w:t>
      </w:r>
      <w:r w:rsidRPr="07EBB08C" w:rsidR="005D7C2E">
        <w:rPr>
          <w:rFonts w:ascii="Times New Roman" w:hAnsi="Times New Roman"/>
        </w:rPr>
        <w:t xml:space="preserve">individual </w:t>
      </w:r>
      <w:r w:rsidRPr="07EBB08C">
        <w:rPr>
          <w:rFonts w:ascii="Times New Roman" w:hAnsi="Times New Roman"/>
        </w:rPr>
        <w:t xml:space="preserve">are organized in term histories, which can be used to show recidivism within state prisons. The addition of PCCS entry records in 2012 allowed BJS to construct PCCS terms and, in states where the departments of corrections administer both institutional and community corrections, the entire penalty served can be observed in the NCRP. Some states have retroactively been able to report on this data back to 2000 allowing for even </w:t>
      </w:r>
      <w:r w:rsidRPr="07EBB08C" w:rsidR="00396104">
        <w:rPr>
          <w:rFonts w:ascii="Times New Roman" w:hAnsi="Times New Roman"/>
        </w:rPr>
        <w:t>longer-term</w:t>
      </w:r>
      <w:r w:rsidRPr="07EBB08C">
        <w:rPr>
          <w:rFonts w:ascii="Times New Roman" w:hAnsi="Times New Roman"/>
        </w:rPr>
        <w:t xml:space="preserve"> records. </w:t>
      </w:r>
    </w:p>
    <w:p w:rsidR="008E65CD" w:rsidRPr="00CE1618" w:rsidP="008E65CD" w14:paraId="12961494" w14:textId="77777777">
      <w:pPr>
        <w:widowControl/>
        <w:rPr>
          <w:rFonts w:ascii="Times New Roman" w:hAnsi="Times New Roman"/>
        </w:rPr>
      </w:pPr>
    </w:p>
    <w:p w:rsidR="008E65CD" w:rsidRPr="00CE1618" w:rsidP="006A40EC" w14:paraId="2AEA4F6D" w14:textId="1A3E53F0">
      <w:pPr>
        <w:widowControl/>
        <w:autoSpaceDE/>
        <w:autoSpaceDN/>
        <w:adjustRightInd/>
        <w:spacing w:after="200"/>
        <w:rPr>
          <w:rFonts w:ascii="Times New Roman" w:hAnsi="Times New Roman"/>
        </w:rPr>
      </w:pPr>
      <w:r w:rsidRPr="00CE1618">
        <w:rPr>
          <w:rFonts w:ascii="Times New Roman" w:hAnsi="Times New Roman"/>
        </w:rPr>
        <w:t xml:space="preserve">The longitudinal nature of the NCRP collection allows BJS to describe and explain changes in the size and composition of state prison populations, and the transition </w:t>
      </w:r>
      <w:r w:rsidR="0016635E">
        <w:rPr>
          <w:rFonts w:ascii="Times New Roman" w:hAnsi="Times New Roman"/>
        </w:rPr>
        <w:t>from</w:t>
      </w:r>
      <w:r w:rsidRPr="00CE1618" w:rsidR="0016635E">
        <w:rPr>
          <w:rFonts w:ascii="Times New Roman" w:hAnsi="Times New Roman"/>
        </w:rPr>
        <w:t xml:space="preserve"> </w:t>
      </w:r>
      <w:r w:rsidRPr="00CE1618">
        <w:rPr>
          <w:rFonts w:ascii="Times New Roman" w:hAnsi="Times New Roman"/>
        </w:rPr>
        <w:t>incarceration</w:t>
      </w:r>
      <w:r w:rsidR="0016635E">
        <w:rPr>
          <w:rFonts w:ascii="Times New Roman" w:hAnsi="Times New Roman"/>
        </w:rPr>
        <w:t xml:space="preserve"> to</w:t>
      </w:r>
      <w:r w:rsidRPr="00CE1618">
        <w:rPr>
          <w:rFonts w:ascii="Times New Roman" w:hAnsi="Times New Roman"/>
        </w:rPr>
        <w:t xml:space="preserve"> community corrections and release into the general community. </w:t>
      </w:r>
      <w:r w:rsidRPr="00CE1618" w:rsidR="00FE51B6">
        <w:rPr>
          <w:rFonts w:ascii="Times New Roman" w:hAnsi="Times New Roman"/>
        </w:rPr>
        <w:t>Analysis of NCRP data over time can document changes in the age distribution, racial</w:t>
      </w:r>
      <w:r w:rsidR="00532A10">
        <w:rPr>
          <w:rFonts w:ascii="Times New Roman" w:hAnsi="Times New Roman"/>
        </w:rPr>
        <w:t xml:space="preserve"> and/or </w:t>
      </w:r>
      <w:r w:rsidRPr="00CE1618" w:rsidR="00FE51B6">
        <w:rPr>
          <w:rFonts w:ascii="Times New Roman" w:hAnsi="Times New Roman"/>
        </w:rPr>
        <w:t xml:space="preserve">ethnic composition, and sentenced offense profile of prison admissions, prison releases, prison stock population, and post-custody supervision population. These changes, in relation to other demographics and characteristics, are impossible to describe with only aggregate counts of these populations. </w:t>
      </w:r>
      <w:r w:rsidRPr="00CE1618">
        <w:rPr>
          <w:rFonts w:ascii="Times New Roman" w:hAnsi="Times New Roman"/>
        </w:rPr>
        <w:t xml:space="preserve">The NCRP is the only national database that </w:t>
      </w:r>
      <w:r w:rsidR="00FB7442">
        <w:rPr>
          <w:rFonts w:ascii="Times New Roman" w:hAnsi="Times New Roman"/>
        </w:rPr>
        <w:t>provides</w:t>
      </w:r>
      <w:r w:rsidRPr="00CE1618">
        <w:rPr>
          <w:rFonts w:ascii="Times New Roman" w:hAnsi="Times New Roman"/>
        </w:rPr>
        <w:t xml:space="preserve"> in</w:t>
      </w:r>
      <w:r w:rsidR="00FB7442">
        <w:rPr>
          <w:rFonts w:ascii="Times New Roman" w:hAnsi="Times New Roman"/>
        </w:rPr>
        <w:t>-</w:t>
      </w:r>
      <w:r w:rsidRPr="00CE1618">
        <w:rPr>
          <w:rFonts w:ascii="Times New Roman" w:hAnsi="Times New Roman"/>
        </w:rPr>
        <w:t>depth</w:t>
      </w:r>
      <w:r w:rsidR="00FB7442">
        <w:rPr>
          <w:rFonts w:ascii="Times New Roman" w:hAnsi="Times New Roman"/>
        </w:rPr>
        <w:t xml:space="preserve"> data on these issues</w:t>
      </w:r>
      <w:r w:rsidRPr="00CE1618">
        <w:rPr>
          <w:rFonts w:ascii="Times New Roman" w:hAnsi="Times New Roman"/>
        </w:rPr>
        <w:t xml:space="preserve">. The NCRP data is available at </w:t>
      </w:r>
      <w:r w:rsidRPr="00CE1618" w:rsidR="007E2F17">
        <w:rPr>
          <w:rFonts w:ascii="Times New Roman" w:hAnsi="Times New Roman"/>
        </w:rPr>
        <w:t xml:space="preserve">the </w:t>
      </w:r>
      <w:r w:rsidRPr="00CE1618">
        <w:rPr>
          <w:rFonts w:ascii="Times New Roman" w:hAnsi="Times New Roman"/>
        </w:rPr>
        <w:t>National Archive of Criminal Justice Data (</w:t>
      </w:r>
      <w:hyperlink r:id="rId10" w:history="1">
        <w:r w:rsidRPr="00CE1618">
          <w:rPr>
            <w:rStyle w:val="Hyperlink"/>
            <w:rFonts w:ascii="Times New Roman" w:hAnsi="Times New Roman"/>
          </w:rPr>
          <w:t>NACJD</w:t>
        </w:r>
      </w:hyperlink>
      <w:r w:rsidRPr="00CE1618">
        <w:rPr>
          <w:rFonts w:ascii="Times New Roman" w:hAnsi="Times New Roman"/>
        </w:rPr>
        <w:t xml:space="preserve">). </w:t>
      </w:r>
    </w:p>
    <w:p w:rsidR="008277BC" w:rsidRPr="00CE1618" w:rsidP="00086489" w14:paraId="5D7BA1E5" w14:textId="77777777">
      <w:pPr>
        <w:widowControl/>
        <w:rPr>
          <w:rFonts w:ascii="Times New Roman" w:hAnsi="Times New Roman"/>
          <w:b/>
          <w:bCs/>
        </w:rPr>
      </w:pPr>
    </w:p>
    <w:p w:rsidR="00690F56" w:rsidRPr="00CE1618" w:rsidP="00690F56" w14:paraId="2BBF8E2F" w14:textId="7309E3F8">
      <w:pPr>
        <w:widowControl/>
        <w:rPr>
          <w:rFonts w:ascii="Times New Roman" w:hAnsi="Times New Roman"/>
          <w:b/>
          <w:bCs/>
        </w:rPr>
      </w:pPr>
      <w:r w:rsidRPr="00CE1618">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RPr="00CE1618" w:rsidP="00690F56" w14:paraId="5EFBC942" w14:textId="77777777">
      <w:pPr>
        <w:widowControl/>
        <w:rPr>
          <w:rFonts w:ascii="Times New Roman" w:hAnsi="Times New Roman"/>
          <w:b/>
          <w:bCs/>
        </w:rPr>
      </w:pPr>
    </w:p>
    <w:p w:rsidR="008E65CD" w:rsidRPr="006A40EC" w:rsidP="008E65CD" w14:paraId="11BE5773" w14:textId="2DF5FF1D">
      <w:pPr>
        <w:rPr>
          <w:rFonts w:ascii="Times New Roman" w:hAnsi="Times New Roman"/>
          <w:u w:val="single"/>
        </w:rPr>
      </w:pPr>
      <w:r w:rsidRPr="006A40EC">
        <w:rPr>
          <w:rFonts w:ascii="Times New Roman" w:hAnsi="Times New Roman"/>
          <w:u w:val="single"/>
        </w:rPr>
        <w:t>BJS</w:t>
      </w:r>
      <w:r w:rsidRPr="006A40EC" w:rsidR="0080746D">
        <w:rPr>
          <w:rFonts w:ascii="Times New Roman" w:hAnsi="Times New Roman"/>
          <w:u w:val="single"/>
        </w:rPr>
        <w:t xml:space="preserve"> </w:t>
      </w:r>
      <w:r w:rsidRPr="006A40EC" w:rsidR="00A754D5">
        <w:rPr>
          <w:rFonts w:ascii="Times New Roman" w:hAnsi="Times New Roman"/>
          <w:bCs/>
          <w:u w:val="single"/>
        </w:rPr>
        <w:t>U</w:t>
      </w:r>
      <w:r w:rsidRPr="006A40EC" w:rsidR="0080746D">
        <w:rPr>
          <w:rFonts w:ascii="Times New Roman" w:hAnsi="Times New Roman"/>
          <w:bCs/>
          <w:u w:val="single"/>
        </w:rPr>
        <w:t>ses</w:t>
      </w:r>
    </w:p>
    <w:p w:rsidR="008E65CD" w:rsidRPr="00CE1618" w:rsidP="008E65CD" w14:paraId="4E2DA2C1" w14:textId="77777777">
      <w:pPr>
        <w:widowControl/>
        <w:ind w:left="1440"/>
        <w:rPr>
          <w:rFonts w:ascii="Times New Roman" w:hAnsi="Times New Roman"/>
          <w:highlight w:val="darkCyan"/>
        </w:rPr>
      </w:pPr>
    </w:p>
    <w:p w:rsidR="008E65CD" w:rsidRPr="00CE1618" w:rsidP="008E65CD" w14:paraId="47C9A6FF" w14:textId="643A2EC0">
      <w:pPr>
        <w:widowControl/>
        <w:rPr>
          <w:rFonts w:ascii="Times New Roman" w:hAnsi="Times New Roman"/>
        </w:rPr>
      </w:pPr>
      <w:r w:rsidRPr="00CE1618">
        <w:rPr>
          <w:rFonts w:ascii="Times New Roman" w:hAnsi="Times New Roman"/>
        </w:rPr>
        <w:t>BJS uses the NCRP to generate statistics to help understand changes in the composition of prison populations. NCRP allows BJS to accurately describe the age, race</w:t>
      </w:r>
      <w:r w:rsidR="00DC655F">
        <w:rPr>
          <w:rFonts w:ascii="Times New Roman" w:hAnsi="Times New Roman"/>
        </w:rPr>
        <w:t xml:space="preserve"> and </w:t>
      </w:r>
      <w:r w:rsidRPr="570136FE" w:rsidR="00D914BD">
        <w:rPr>
          <w:rFonts w:ascii="Times New Roman" w:hAnsi="Times New Roman"/>
        </w:rPr>
        <w:t>ethnicity</w:t>
      </w:r>
      <w:r w:rsidRPr="00CE1618">
        <w:rPr>
          <w:rFonts w:ascii="Times New Roman" w:hAnsi="Times New Roman"/>
        </w:rPr>
        <w:t xml:space="preserve">, sex, and offense distributions of state prison populations. These estimates are published in the annual </w:t>
      </w:r>
      <w:r w:rsidRPr="570136FE">
        <w:rPr>
          <w:rFonts w:ascii="Times New Roman" w:hAnsi="Times New Roman"/>
          <w:i/>
          <w:iCs/>
        </w:rPr>
        <w:t>Prisoners</w:t>
      </w:r>
      <w:r w:rsidRPr="00CE1618">
        <w:rPr>
          <w:rFonts w:ascii="Times New Roman" w:hAnsi="Times New Roman"/>
        </w:rPr>
        <w:t xml:space="preserve"> bulletin, which uses data from both NPS and NCRP.</w:t>
      </w:r>
      <w:r w:rsidRPr="00CE1618">
        <w:rPr>
          <w:rStyle w:val="FootnoteReference"/>
          <w:rFonts w:ascii="Times New Roman" w:hAnsi="Times New Roman"/>
        </w:rPr>
        <w:t xml:space="preserve"> </w:t>
      </w:r>
      <w:r>
        <w:rPr>
          <w:rStyle w:val="FootnoteReference"/>
          <w:rFonts w:ascii="Times New Roman" w:hAnsi="Times New Roman"/>
        </w:rPr>
        <w:footnoteReference w:id="17"/>
      </w:r>
      <w:r w:rsidRPr="00CE1618">
        <w:rPr>
          <w:rFonts w:ascii="Times New Roman" w:hAnsi="Times New Roman"/>
        </w:rPr>
        <w:t xml:space="preserve"> NCRP is the base dataset from </w:t>
      </w:r>
      <w:r w:rsidRPr="00CE1618">
        <w:rPr>
          <w:rFonts w:ascii="Times New Roman" w:hAnsi="Times New Roman"/>
        </w:rPr>
        <w:t>which samples are drawn for</w:t>
      </w:r>
      <w:r w:rsidR="002F0043">
        <w:rPr>
          <w:rFonts w:ascii="Times New Roman" w:hAnsi="Times New Roman"/>
        </w:rPr>
        <w:t xml:space="preserve"> some</w:t>
      </w:r>
      <w:r w:rsidRPr="00CE1618">
        <w:rPr>
          <w:rFonts w:ascii="Times New Roman" w:hAnsi="Times New Roman"/>
        </w:rPr>
        <w:t xml:space="preserve"> BJS recidivism studies. See the most recent report on the recidivism of former prisoners released from 24 states (</w:t>
      </w:r>
      <w:hyperlink r:id="rId11" w:history="1">
        <w:r w:rsidRPr="00CE1618">
          <w:rPr>
            <w:rStyle w:val="Hyperlink"/>
            <w:rFonts w:ascii="Times New Roman" w:hAnsi="Times New Roman"/>
          </w:rPr>
          <w:t>NCJ 256094</w:t>
        </w:r>
      </w:hyperlink>
      <w:r w:rsidRPr="00CE1618">
        <w:rPr>
          <w:rFonts w:ascii="Times New Roman" w:hAnsi="Times New Roman"/>
        </w:rPr>
        <w:t>).</w:t>
      </w:r>
    </w:p>
    <w:p w:rsidR="008E65CD" w:rsidRPr="00CE1618" w:rsidP="008E65CD" w14:paraId="1E185929" w14:textId="77777777">
      <w:pPr>
        <w:widowControl/>
        <w:rPr>
          <w:rFonts w:ascii="Times New Roman" w:hAnsi="Times New Roman"/>
          <w:highlight w:val="darkCyan"/>
        </w:rPr>
      </w:pPr>
    </w:p>
    <w:p w:rsidR="008E65CD" w:rsidRPr="00CE1618" w:rsidP="008E65CD" w14:paraId="2721292D" w14:textId="63160994">
      <w:pPr>
        <w:widowControl/>
        <w:rPr>
          <w:rFonts w:ascii="Times New Roman" w:hAnsi="Times New Roman"/>
        </w:rPr>
      </w:pPr>
      <w:r w:rsidRPr="70C4737A">
        <w:rPr>
          <w:rFonts w:ascii="Times New Roman" w:hAnsi="Times New Roman"/>
        </w:rPr>
        <w:t xml:space="preserve">BJS regularly uses NCRP data to respond to questions from state legislators, Congress, the press, </w:t>
      </w:r>
      <w:r w:rsidRPr="70C4737A" w:rsidR="00C67033">
        <w:rPr>
          <w:rFonts w:ascii="Times New Roman" w:hAnsi="Times New Roman"/>
        </w:rPr>
        <w:t xml:space="preserve">researchers, </w:t>
      </w:r>
      <w:r w:rsidRPr="70C4737A">
        <w:rPr>
          <w:rFonts w:ascii="Times New Roman" w:hAnsi="Times New Roman"/>
        </w:rPr>
        <w:t xml:space="preserve">and </w:t>
      </w:r>
      <w:r w:rsidRPr="70C4737A" w:rsidR="00C67033">
        <w:rPr>
          <w:rFonts w:ascii="Times New Roman" w:hAnsi="Times New Roman"/>
        </w:rPr>
        <w:t xml:space="preserve">the </w:t>
      </w:r>
      <w:r w:rsidRPr="70C4737A">
        <w:rPr>
          <w:rFonts w:ascii="Times New Roman" w:hAnsi="Times New Roman"/>
        </w:rPr>
        <w:t>general public</w:t>
      </w:r>
      <w:r w:rsidRPr="70C4737A">
        <w:rPr>
          <w:rFonts w:ascii="Times New Roman" w:hAnsi="Times New Roman"/>
        </w:rPr>
        <w:t xml:space="preserve"> on issues related to corrections</w:t>
      </w:r>
      <w:r w:rsidRPr="70C4737A" w:rsidR="00467903">
        <w:rPr>
          <w:rFonts w:ascii="Times New Roman" w:hAnsi="Times New Roman"/>
        </w:rPr>
        <w:t xml:space="preserve"> in the United States</w:t>
      </w:r>
      <w:r w:rsidRPr="70C4737A">
        <w:rPr>
          <w:rFonts w:ascii="Times New Roman" w:hAnsi="Times New Roman"/>
        </w:rPr>
        <w:t>. NCRP data are used to show trends in demographic and offense distributions over time. BJS introduce</w:t>
      </w:r>
      <w:r w:rsidRPr="70C4737A" w:rsidR="006E2DE2">
        <w:rPr>
          <w:rFonts w:ascii="Times New Roman" w:hAnsi="Times New Roman"/>
        </w:rPr>
        <w:t>d</w:t>
      </w:r>
      <w:r w:rsidRPr="70C4737A">
        <w:rPr>
          <w:rFonts w:ascii="Times New Roman" w:hAnsi="Times New Roman"/>
        </w:rPr>
        <w:t xml:space="preserve"> a data analysis tool with crosstabulation capabilities to encourage the use of NCRP by persons who do not wish to obtain access to the entire dataset while making all prisoner data available in a central location for ease of use. (See the online data dissemination tools section of this application.)</w:t>
      </w:r>
    </w:p>
    <w:p w:rsidR="008E65CD" w:rsidRPr="00CE1618" w:rsidP="008E65CD" w14:paraId="3E356E6D" w14:textId="77777777">
      <w:pPr>
        <w:widowControl/>
        <w:rPr>
          <w:rFonts w:ascii="Times New Roman" w:hAnsi="Times New Roman"/>
          <w:highlight w:val="darkCyan"/>
        </w:rPr>
      </w:pPr>
    </w:p>
    <w:p w:rsidR="008E65CD" w:rsidRPr="00CE1618" w:rsidP="008E65CD" w14:paraId="22DA2597" w14:textId="77777777">
      <w:pPr>
        <w:widowControl/>
        <w:rPr>
          <w:rFonts w:ascii="Times New Roman" w:hAnsi="Times New Roman"/>
          <w:color w:val="000000"/>
        </w:rPr>
      </w:pPr>
      <w:r w:rsidRPr="00CE1618">
        <w:rPr>
          <w:rFonts w:ascii="Times New Roman" w:hAnsi="Times New Roman"/>
          <w:color w:val="000000"/>
        </w:rPr>
        <w:t>Previous BJS publications using NCRP data include—</w:t>
      </w:r>
    </w:p>
    <w:p w:rsidR="008E65CD" w:rsidRPr="00CE1618" w:rsidP="008E65CD" w14:paraId="3BDC7598" w14:textId="501385E2">
      <w:pPr>
        <w:pStyle w:val="ListParagraph"/>
        <w:widowControl/>
        <w:numPr>
          <w:ilvl w:val="0"/>
          <w:numId w:val="45"/>
        </w:numPr>
        <w:autoSpaceDE/>
        <w:autoSpaceDN/>
        <w:adjustRightInd/>
        <w:contextualSpacing/>
        <w:rPr>
          <w:rFonts w:ascii="Times New Roman" w:hAnsi="Times New Roman"/>
          <w:color w:val="000000"/>
        </w:rPr>
      </w:pPr>
      <w:hyperlink r:id="rId12" w:history="1">
        <w:r w:rsidRPr="00CE1618" w:rsidR="00681494">
          <w:rPr>
            <w:rStyle w:val="Hyperlink"/>
            <w:rFonts w:ascii="Times New Roman" w:hAnsi="Times New Roman"/>
            <w:i/>
            <w:iCs/>
          </w:rPr>
          <w:t>Human Trafficking Data-Collection Activities, 2023</w:t>
        </w:r>
      </w:hyperlink>
      <w:r w:rsidRPr="00CE1618">
        <w:rPr>
          <w:rFonts w:ascii="Times New Roman" w:hAnsi="Times New Roman"/>
          <w:color w:val="000000"/>
        </w:rPr>
        <w:t xml:space="preserve">, NCJ </w:t>
      </w:r>
      <w:r w:rsidRPr="00CE1618" w:rsidR="00681494">
        <w:rPr>
          <w:rFonts w:ascii="Times New Roman" w:hAnsi="Times New Roman"/>
          <w:color w:val="000000"/>
        </w:rPr>
        <w:t>307</w:t>
      </w:r>
      <w:r w:rsidRPr="00CE1618" w:rsidR="008633DC">
        <w:rPr>
          <w:rFonts w:ascii="Times New Roman" w:hAnsi="Times New Roman"/>
          <w:color w:val="000000"/>
        </w:rPr>
        <w:t>345</w:t>
      </w:r>
      <w:r w:rsidRPr="00CE1618">
        <w:rPr>
          <w:rFonts w:ascii="Times New Roman" w:hAnsi="Times New Roman"/>
          <w:color w:val="000000"/>
        </w:rPr>
        <w:t>, documenting</w:t>
      </w:r>
      <w:r w:rsidRPr="00CE1618" w:rsidR="001823D2">
        <w:rPr>
          <w:rFonts w:ascii="Times New Roman" w:hAnsi="Times New Roman"/>
          <w:color w:val="000000"/>
        </w:rPr>
        <w:t xml:space="preserve"> annually</w:t>
      </w:r>
      <w:r w:rsidRPr="00CE1618">
        <w:rPr>
          <w:rFonts w:ascii="Times New Roman" w:hAnsi="Times New Roman"/>
          <w:color w:val="000000"/>
        </w:rPr>
        <w:t xml:space="preserve"> BJS efforts on collecting data related to human-trafficking offenses</w:t>
      </w:r>
      <w:r w:rsidRPr="00CE1618" w:rsidR="009A4EFD">
        <w:rPr>
          <w:rFonts w:ascii="Times New Roman" w:hAnsi="Times New Roman"/>
          <w:color w:val="000000"/>
        </w:rPr>
        <w:t xml:space="preserve">. </w:t>
      </w:r>
    </w:p>
    <w:p w:rsidR="00DE4A1E" w:rsidRPr="00CE1618" w:rsidP="008E65CD" w14:paraId="305F7EE6" w14:textId="3FAD4407">
      <w:pPr>
        <w:pStyle w:val="ListParagraph"/>
        <w:widowControl/>
        <w:numPr>
          <w:ilvl w:val="0"/>
          <w:numId w:val="45"/>
        </w:numPr>
        <w:autoSpaceDE/>
        <w:autoSpaceDN/>
        <w:adjustRightInd/>
        <w:contextualSpacing/>
        <w:rPr>
          <w:rFonts w:ascii="Times New Roman" w:hAnsi="Times New Roman"/>
          <w:color w:val="000000"/>
        </w:rPr>
      </w:pPr>
      <w:hyperlink r:id="rId13" w:history="1">
        <w:r w:rsidRPr="07EBB08C">
          <w:rPr>
            <w:rStyle w:val="Hyperlink"/>
            <w:rFonts w:ascii="Times New Roman" w:hAnsi="Times New Roman"/>
            <w:i/>
            <w:iCs/>
          </w:rPr>
          <w:t>Correctional Population in the United States, 2022,</w:t>
        </w:r>
      </w:hyperlink>
      <w:r w:rsidRPr="00CE1618">
        <w:rPr>
          <w:rFonts w:ascii="Times New Roman" w:hAnsi="Times New Roman"/>
          <w:color w:val="000000"/>
        </w:rPr>
        <w:t xml:space="preserve"> NCJ </w:t>
      </w:r>
      <w:r w:rsidRPr="00CE1618" w:rsidR="001823D2">
        <w:rPr>
          <w:rFonts w:ascii="Times New Roman" w:hAnsi="Times New Roman"/>
          <w:color w:val="000000"/>
        </w:rPr>
        <w:t xml:space="preserve">308699, </w:t>
      </w:r>
      <w:r w:rsidRPr="00CE1618" w:rsidR="001B69AF">
        <w:rPr>
          <w:rFonts w:ascii="Times New Roman" w:hAnsi="Times New Roman"/>
          <w:color w:val="000000"/>
        </w:rPr>
        <w:t>summarizing</w:t>
      </w:r>
      <w:r w:rsidRPr="00CE1618" w:rsidR="000577CC">
        <w:rPr>
          <w:rFonts w:ascii="Times New Roman" w:hAnsi="Times New Roman"/>
          <w:color w:val="000000"/>
        </w:rPr>
        <w:t xml:space="preserve"> annually</w:t>
      </w:r>
      <w:r w:rsidRPr="00CE1618" w:rsidR="001B69AF">
        <w:rPr>
          <w:rFonts w:ascii="Times New Roman" w:hAnsi="Times New Roman"/>
          <w:color w:val="000000"/>
        </w:rPr>
        <w:t xml:space="preserve"> data on populations supervised by probation or parole agencies and those incarcerated in state or federal prisons or in the custody of local jails.</w:t>
      </w:r>
    </w:p>
    <w:p w:rsidR="002B6E8F" w:rsidRPr="00CE1618" w:rsidP="008E65CD" w14:paraId="4E637596" w14:textId="5A4EF123">
      <w:pPr>
        <w:pStyle w:val="ListParagraph"/>
        <w:widowControl/>
        <w:numPr>
          <w:ilvl w:val="0"/>
          <w:numId w:val="45"/>
        </w:numPr>
        <w:autoSpaceDE/>
        <w:autoSpaceDN/>
        <w:adjustRightInd/>
        <w:contextualSpacing/>
        <w:rPr>
          <w:rFonts w:ascii="Times New Roman" w:hAnsi="Times New Roman"/>
          <w:color w:val="000000"/>
        </w:rPr>
      </w:pPr>
      <w:hyperlink r:id="rId14" w:history="1">
        <w:r w:rsidRPr="00CE1618">
          <w:rPr>
            <w:rStyle w:val="Hyperlink"/>
            <w:rFonts w:ascii="Times New Roman" w:hAnsi="Times New Roman"/>
            <w:i/>
            <w:iCs/>
          </w:rPr>
          <w:t>Prisoners in 2022, Statistical Tables</w:t>
        </w:r>
      </w:hyperlink>
      <w:r w:rsidRPr="00CE1618" w:rsidR="000577CC">
        <w:rPr>
          <w:rFonts w:ascii="Times New Roman" w:hAnsi="Times New Roman"/>
          <w:i/>
          <w:iCs/>
          <w:color w:val="000000"/>
        </w:rPr>
        <w:t>,</w:t>
      </w:r>
      <w:r w:rsidRPr="00CE1618" w:rsidR="000577CC">
        <w:rPr>
          <w:rFonts w:ascii="Times New Roman" w:hAnsi="Times New Roman"/>
          <w:color w:val="000000"/>
        </w:rPr>
        <w:t xml:space="preserve"> NCJ 307149, reporting annually counts of prisoners under the jurisdiction of state and federal correctional authorities in 2022 and includes findings on admissions, releases, and imprisonment rates. </w:t>
      </w:r>
    </w:p>
    <w:p w:rsidR="009A4EFD" w:rsidRPr="00CE1618" w:rsidP="008E65CD" w14:paraId="492C3E77" w14:textId="3F08FCC8">
      <w:pPr>
        <w:pStyle w:val="ListParagraph"/>
        <w:widowControl/>
        <w:numPr>
          <w:ilvl w:val="0"/>
          <w:numId w:val="45"/>
        </w:numPr>
        <w:autoSpaceDE/>
        <w:autoSpaceDN/>
        <w:adjustRightInd/>
        <w:contextualSpacing/>
        <w:rPr>
          <w:rFonts w:ascii="Times New Roman" w:hAnsi="Times New Roman"/>
          <w:color w:val="000000"/>
        </w:rPr>
      </w:pPr>
      <w:hyperlink r:id="rId15" w:history="1">
        <w:r w:rsidRPr="00CE1618" w:rsidR="00F77BCC">
          <w:rPr>
            <w:rStyle w:val="Hyperlink"/>
            <w:rFonts w:ascii="Times New Roman" w:hAnsi="Times New Roman"/>
            <w:i/>
            <w:iCs/>
          </w:rPr>
          <w:t>Tribal Crime Data Collection Activities, 2023</w:t>
        </w:r>
        <w:r w:rsidRPr="00CE1618" w:rsidR="00D474C7">
          <w:rPr>
            <w:rStyle w:val="Hyperlink"/>
            <w:rFonts w:ascii="Times New Roman" w:hAnsi="Times New Roman"/>
            <w:i/>
            <w:iCs/>
          </w:rPr>
          <w:t>,</w:t>
        </w:r>
      </w:hyperlink>
      <w:r w:rsidRPr="00CE1618" w:rsidR="00D474C7">
        <w:rPr>
          <w:rFonts w:ascii="Times New Roman" w:hAnsi="Times New Roman"/>
          <w:color w:val="000000"/>
        </w:rPr>
        <w:t xml:space="preserve"> NCJ 307113, </w:t>
      </w:r>
      <w:r w:rsidRPr="00CE1618" w:rsidR="00003446">
        <w:rPr>
          <w:rFonts w:ascii="Times New Roman" w:hAnsi="Times New Roman"/>
          <w:color w:val="000000"/>
        </w:rPr>
        <w:t>reporting annually</w:t>
      </w:r>
      <w:r w:rsidRPr="00CE1618" w:rsidR="00F67404">
        <w:rPr>
          <w:rFonts w:ascii="Times New Roman" w:hAnsi="Times New Roman"/>
          <w:color w:val="000000"/>
        </w:rPr>
        <w:t xml:space="preserve"> on BJS’s activities to establish and enhance a tribal crime data collection system.</w:t>
      </w:r>
    </w:p>
    <w:p w:rsidR="008E65CD" w:rsidRPr="00CE1618" w:rsidP="008E65CD" w14:paraId="7AE5307D" w14:textId="255502BE">
      <w:pPr>
        <w:pStyle w:val="ListParagraph"/>
        <w:widowControl/>
        <w:numPr>
          <w:ilvl w:val="0"/>
          <w:numId w:val="45"/>
        </w:numPr>
        <w:autoSpaceDE/>
        <w:autoSpaceDN/>
        <w:adjustRightInd/>
        <w:contextualSpacing/>
        <w:rPr>
          <w:rFonts w:ascii="Times New Roman" w:hAnsi="Times New Roman"/>
          <w:color w:val="000000"/>
        </w:rPr>
      </w:pPr>
      <w:hyperlink r:id="rId11" w:history="1">
        <w:r w:rsidRPr="00CE1618" w:rsidR="00AB2814">
          <w:rPr>
            <w:rStyle w:val="Hyperlink"/>
            <w:rFonts w:ascii="Times New Roman" w:hAnsi="Times New Roman"/>
            <w:i/>
            <w:iCs/>
          </w:rPr>
          <w:t>Recidivism of Females Released from State Prison, 2012-2017,</w:t>
        </w:r>
      </w:hyperlink>
      <w:r w:rsidRPr="00CE1618">
        <w:rPr>
          <w:rFonts w:ascii="Times New Roman" w:hAnsi="Times New Roman"/>
          <w:iCs/>
          <w:color w:val="000000"/>
        </w:rPr>
        <w:t xml:space="preserve"> NCJ </w:t>
      </w:r>
      <w:r w:rsidRPr="00CE1618" w:rsidR="00003446">
        <w:rPr>
          <w:rFonts w:ascii="Times New Roman" w:hAnsi="Times New Roman"/>
          <w:iCs/>
          <w:color w:val="000000"/>
        </w:rPr>
        <w:t>306141</w:t>
      </w:r>
      <w:r w:rsidRPr="00CE1618">
        <w:rPr>
          <w:rFonts w:ascii="Times New Roman" w:hAnsi="Times New Roman"/>
          <w:iCs/>
          <w:color w:val="000000"/>
        </w:rPr>
        <w:t xml:space="preserve">, </w:t>
      </w:r>
      <w:r w:rsidRPr="00CE1618" w:rsidR="00003446">
        <w:rPr>
          <w:rFonts w:ascii="Times New Roman" w:hAnsi="Times New Roman"/>
          <w:iCs/>
          <w:color w:val="000000"/>
        </w:rPr>
        <w:t>presents findings on recidivism of females from BJS’s study on persons released from state prison across 34 states in 2012. </w:t>
      </w:r>
    </w:p>
    <w:p w:rsidR="00895535" w:rsidRPr="00CE1618" w:rsidP="008E65CD" w14:paraId="693D0B74" w14:textId="7A9C9208">
      <w:pPr>
        <w:pStyle w:val="ListParagraph"/>
        <w:widowControl/>
        <w:numPr>
          <w:ilvl w:val="0"/>
          <w:numId w:val="45"/>
        </w:numPr>
        <w:autoSpaceDE/>
        <w:autoSpaceDN/>
        <w:adjustRightInd/>
        <w:contextualSpacing/>
        <w:rPr>
          <w:rFonts w:ascii="Times New Roman" w:hAnsi="Times New Roman"/>
          <w:i/>
          <w:color w:val="000000"/>
        </w:rPr>
      </w:pPr>
      <w:hyperlink r:id="rId16" w:history="1">
        <w:r w:rsidRPr="00CE1618">
          <w:rPr>
            <w:rStyle w:val="Hyperlink"/>
            <w:rFonts w:ascii="Times New Roman" w:hAnsi="Times New Roman"/>
            <w:i/>
          </w:rPr>
          <w:t>Arrest History of Persons Admitted to State Prison in 2009 and 2014</w:t>
        </w:r>
      </w:hyperlink>
      <w:r w:rsidRPr="00CE1618" w:rsidR="00E7166A">
        <w:rPr>
          <w:rFonts w:ascii="Times New Roman" w:hAnsi="Times New Roman"/>
          <w:i/>
          <w:color w:val="000000"/>
        </w:rPr>
        <w:t xml:space="preserve">, </w:t>
      </w:r>
      <w:r w:rsidRPr="00CE1618" w:rsidR="00E7166A">
        <w:rPr>
          <w:rFonts w:ascii="Times New Roman" w:hAnsi="Times New Roman"/>
          <w:iCs/>
          <w:color w:val="000000"/>
        </w:rPr>
        <w:t>NCJ 305022,</w:t>
      </w:r>
      <w:r w:rsidRPr="00CE1618" w:rsidR="00A05C54">
        <w:rPr>
          <w:rFonts w:ascii="Times New Roman" w:hAnsi="Times New Roman"/>
          <w:iCs/>
          <w:color w:val="000000"/>
        </w:rPr>
        <w:t xml:space="preserve"> </w:t>
      </w:r>
      <w:r w:rsidRPr="00CE1618" w:rsidR="00163DA4">
        <w:rPr>
          <w:rFonts w:ascii="Times New Roman" w:hAnsi="Times New Roman"/>
          <w:iCs/>
          <w:color w:val="000000"/>
        </w:rPr>
        <w:t>findings on the age at first arrest, number of prior arrests, and length of criminal history of persons admitted to state prison in 2009 and 2014. It also examines the post-prison arrests during the 2 years following their release from prison.</w:t>
      </w:r>
    </w:p>
    <w:p w:rsidR="00A05C54" w:rsidRPr="00CE1618" w:rsidP="008E65CD" w14:paraId="53ACC221" w14:textId="2FB15A62">
      <w:pPr>
        <w:pStyle w:val="ListParagraph"/>
        <w:widowControl/>
        <w:numPr>
          <w:ilvl w:val="0"/>
          <w:numId w:val="45"/>
        </w:numPr>
        <w:autoSpaceDE/>
        <w:autoSpaceDN/>
        <w:adjustRightInd/>
        <w:contextualSpacing/>
        <w:rPr>
          <w:rFonts w:ascii="Times New Roman" w:hAnsi="Times New Roman"/>
          <w:i/>
          <w:color w:val="000000"/>
        </w:rPr>
      </w:pPr>
      <w:hyperlink r:id="rId17" w:history="1">
        <w:r w:rsidRPr="00CE1618" w:rsidR="000C3C9E">
          <w:rPr>
            <w:rStyle w:val="Hyperlink"/>
            <w:rFonts w:ascii="Times New Roman" w:hAnsi="Times New Roman"/>
            <w:i/>
          </w:rPr>
          <w:t>Impact of COVID-19 on State and Federal Prisons, March 2020-February 2021</w:t>
        </w:r>
        <w:r w:rsidRPr="00CE1618" w:rsidR="000C3C9E">
          <w:rPr>
            <w:rStyle w:val="Hyperlink"/>
            <w:rFonts w:ascii="Times New Roman" w:hAnsi="Times New Roman"/>
            <w:iCs/>
          </w:rPr>
          <w:t>,</w:t>
        </w:r>
      </w:hyperlink>
      <w:r w:rsidRPr="00CE1618" w:rsidR="000C3C9E">
        <w:rPr>
          <w:rFonts w:ascii="Times New Roman" w:hAnsi="Times New Roman"/>
          <w:iCs/>
          <w:color w:val="000000"/>
        </w:rPr>
        <w:t xml:space="preserve"> NCJ 304500</w:t>
      </w:r>
      <w:r w:rsidRPr="00CE1618" w:rsidR="00E91D49">
        <w:rPr>
          <w:rFonts w:ascii="Times New Roman" w:hAnsi="Times New Roman"/>
          <w:iCs/>
          <w:color w:val="000000"/>
        </w:rPr>
        <w:t>,</w:t>
      </w:r>
      <w:r w:rsidRPr="00CE1618" w:rsidR="00F133F3">
        <w:rPr>
          <w:rFonts w:ascii="Times New Roman" w:hAnsi="Times New Roman"/>
          <w:iCs/>
          <w:color w:val="000000"/>
        </w:rPr>
        <w:t> presenting data related to COVID-19 tests, infections, deaths, and vaccinations. It also provides statistics on admissions to and releases, including expedited releases, from state and federal prisons during the first year of the COVID-19 pandemic.</w:t>
      </w:r>
    </w:p>
    <w:p w:rsidR="006B71B8" w:rsidRPr="00CE1618" w:rsidP="006B71B8" w14:paraId="255FE858" w14:textId="3D13776F">
      <w:pPr>
        <w:pStyle w:val="ListParagraph"/>
        <w:widowControl/>
        <w:numPr>
          <w:ilvl w:val="0"/>
          <w:numId w:val="45"/>
        </w:numPr>
        <w:autoSpaceDE/>
        <w:autoSpaceDN/>
        <w:adjustRightInd/>
        <w:contextualSpacing/>
        <w:rPr>
          <w:rFonts w:ascii="Times New Roman" w:hAnsi="Times New Roman"/>
          <w:color w:val="000000"/>
        </w:rPr>
      </w:pPr>
      <w:hyperlink r:id="rId18" w:history="1">
        <w:r w:rsidRPr="00182B36" w:rsidR="00BC4406">
          <w:rPr>
            <w:rStyle w:val="Hyperlink"/>
            <w:rFonts w:ascii="Times New Roman" w:hAnsi="Times New Roman"/>
            <w:i/>
          </w:rPr>
          <w:t>Mortality in a Multi-State Cohort of Former State Prisoners, 2010-2015</w:t>
        </w:r>
        <w:r w:rsidRPr="00182B36" w:rsidR="00182B36">
          <w:rPr>
            <w:rStyle w:val="Hyperlink"/>
            <w:rFonts w:ascii="Times New Roman" w:hAnsi="Times New Roman"/>
            <w:i/>
          </w:rPr>
          <w:t>,</w:t>
        </w:r>
      </w:hyperlink>
      <w:r w:rsidR="00182B36">
        <w:rPr>
          <w:rStyle w:val="Hyperlink"/>
          <w:rFonts w:ascii="Times New Roman" w:hAnsi="Times New Roman"/>
          <w:i/>
        </w:rPr>
        <w:t xml:space="preserve"> </w:t>
      </w:r>
      <w:r w:rsidRPr="00CE1618">
        <w:rPr>
          <w:rFonts w:ascii="Times New Roman" w:hAnsi="Times New Roman"/>
          <w:iCs/>
          <w:color w:val="000000"/>
        </w:rPr>
        <w:t xml:space="preserve">NCJ </w:t>
      </w:r>
      <w:r w:rsidR="007F2CFA">
        <w:rPr>
          <w:rFonts w:ascii="Times New Roman" w:hAnsi="Times New Roman"/>
          <w:iCs/>
          <w:color w:val="000000"/>
        </w:rPr>
        <w:t>304203</w:t>
      </w:r>
      <w:r w:rsidRPr="00CE1618">
        <w:rPr>
          <w:rFonts w:ascii="Times New Roman" w:hAnsi="Times New Roman"/>
          <w:iCs/>
          <w:color w:val="000000"/>
        </w:rPr>
        <w:t xml:space="preserve">, </w:t>
      </w:r>
      <w:r w:rsidRPr="009442D3" w:rsidR="009442D3">
        <w:rPr>
          <w:rFonts w:ascii="Times New Roman" w:hAnsi="Times New Roman"/>
          <w:iCs/>
          <w:color w:val="000000"/>
        </w:rPr>
        <w:t>explores the role that race/Hispanic origin, other demographic characteristics, and custodial/criminal history factors have on post-release mortality, including on the timing of deaths</w:t>
      </w:r>
      <w:r w:rsidR="00334A24">
        <w:rPr>
          <w:rFonts w:ascii="Times New Roman" w:hAnsi="Times New Roman"/>
          <w:iCs/>
          <w:color w:val="000000"/>
        </w:rPr>
        <w:t>.</w:t>
      </w:r>
    </w:p>
    <w:p w:rsidR="006B71B8" w:rsidRPr="00CE1618" w:rsidP="00C221F4" w14:paraId="0AED1D5F" w14:textId="77777777">
      <w:pPr>
        <w:pStyle w:val="ListParagraph"/>
        <w:widowControl/>
        <w:autoSpaceDE/>
        <w:autoSpaceDN/>
        <w:adjustRightInd/>
        <w:contextualSpacing/>
        <w:rPr>
          <w:rFonts w:ascii="Times New Roman" w:hAnsi="Times New Roman"/>
          <w:color w:val="000000"/>
        </w:rPr>
      </w:pPr>
    </w:p>
    <w:p w:rsidR="008E65CD" w:rsidRPr="00CE1618" w:rsidP="008E65CD" w14:paraId="682965C3" w14:textId="088B6B7B">
      <w:pPr>
        <w:widowControl/>
        <w:rPr>
          <w:rFonts w:ascii="Times New Roman" w:hAnsi="Times New Roman"/>
        </w:rPr>
      </w:pPr>
      <w:r w:rsidRPr="00CE1618">
        <w:rPr>
          <w:rFonts w:ascii="Times New Roman" w:hAnsi="Times New Roman"/>
        </w:rPr>
        <w:t xml:space="preserve">BJS uses NCRP data as the basis for </w:t>
      </w:r>
      <w:r w:rsidR="00842A78">
        <w:rPr>
          <w:rFonts w:ascii="Times New Roman" w:hAnsi="Times New Roman"/>
        </w:rPr>
        <w:t xml:space="preserve">some of </w:t>
      </w:r>
      <w:r w:rsidRPr="00CE1618">
        <w:rPr>
          <w:rFonts w:ascii="Times New Roman" w:hAnsi="Times New Roman"/>
        </w:rPr>
        <w:t>its national studies of recidivism of released prisoners</w:t>
      </w:r>
      <w:r w:rsidR="007447FF">
        <w:rPr>
          <w:rFonts w:ascii="Times New Roman" w:hAnsi="Times New Roman"/>
        </w:rPr>
        <w:t>.</w:t>
      </w:r>
      <w:r w:rsidR="00987290">
        <w:rPr>
          <w:rFonts w:ascii="Times New Roman" w:hAnsi="Times New Roman"/>
        </w:rPr>
        <w:t xml:space="preserve"> </w:t>
      </w:r>
      <w:r w:rsidRPr="00CE1618">
        <w:rPr>
          <w:rFonts w:ascii="Times New Roman" w:hAnsi="Times New Roman"/>
        </w:rPr>
        <w:t xml:space="preserve">The NCRP data </w:t>
      </w:r>
      <w:r w:rsidR="0090789B">
        <w:rPr>
          <w:rFonts w:ascii="Times New Roman" w:hAnsi="Times New Roman"/>
        </w:rPr>
        <w:t>are</w:t>
      </w:r>
      <w:r w:rsidRPr="00CE1618">
        <w:rPr>
          <w:rFonts w:ascii="Times New Roman" w:hAnsi="Times New Roman"/>
        </w:rPr>
        <w:t xml:space="preserve"> used to draw the sample for </w:t>
      </w:r>
      <w:r w:rsidR="00612813">
        <w:rPr>
          <w:rFonts w:ascii="Times New Roman" w:hAnsi="Times New Roman"/>
        </w:rPr>
        <w:t xml:space="preserve">these </w:t>
      </w:r>
      <w:r w:rsidRPr="00CE1618">
        <w:rPr>
          <w:rFonts w:ascii="Times New Roman" w:hAnsi="Times New Roman"/>
        </w:rPr>
        <w:t>stud</w:t>
      </w:r>
      <w:r w:rsidR="0090789B">
        <w:rPr>
          <w:rFonts w:ascii="Times New Roman" w:hAnsi="Times New Roman"/>
        </w:rPr>
        <w:t>ies</w:t>
      </w:r>
      <w:r w:rsidRPr="00CE1618">
        <w:rPr>
          <w:rFonts w:ascii="Times New Roman" w:hAnsi="Times New Roman"/>
        </w:rPr>
        <w:t xml:space="preserve"> and to provide information about inmates’ demographic attributes, offenses, sentences, time served, admission type, release methods, parole supervision, and additional variables that might be associated with recidivism. </w:t>
      </w:r>
    </w:p>
    <w:p w:rsidR="008E65CD" w:rsidRPr="00CE1618" w:rsidP="008E65CD" w14:paraId="1731CA5A" w14:textId="4385FF52">
      <w:pPr>
        <w:widowControl/>
        <w:rPr>
          <w:rFonts w:ascii="Times New Roman" w:hAnsi="Times New Roman"/>
        </w:rPr>
      </w:pPr>
      <w:r w:rsidRPr="07EBB08C">
        <w:rPr>
          <w:rFonts w:ascii="Times New Roman" w:hAnsi="Times New Roman"/>
        </w:rPr>
        <w:t xml:space="preserve">The construction of prison term records from the NCRP data in most states allows BJS to identify within-state reimprisonment. This is a less burdensome and </w:t>
      </w:r>
      <w:r w:rsidR="00251786">
        <w:rPr>
          <w:rFonts w:ascii="Times New Roman" w:hAnsi="Times New Roman"/>
        </w:rPr>
        <w:t xml:space="preserve">less </w:t>
      </w:r>
      <w:r w:rsidRPr="07EBB08C">
        <w:rPr>
          <w:rFonts w:ascii="Times New Roman" w:hAnsi="Times New Roman"/>
        </w:rPr>
        <w:t xml:space="preserve">expensive method to provide more timely information on certain aspects of recidivism compared to relying on each of the NCRP cohorts separately or asking the DOCs for their independent collection of recidivism statistics. </w:t>
      </w:r>
    </w:p>
    <w:p w:rsidR="008E65CD" w:rsidRPr="00CE1618" w:rsidP="008E65CD" w14:paraId="6C2C905F" w14:textId="77777777">
      <w:pPr>
        <w:widowControl/>
        <w:rPr>
          <w:rFonts w:ascii="Times New Roman" w:hAnsi="Times New Roman"/>
        </w:rPr>
      </w:pPr>
    </w:p>
    <w:p w:rsidR="008E65CD" w:rsidRPr="00CE1618" w:rsidP="008E65CD" w14:paraId="04AB76C4" w14:textId="0DFBBDD5">
      <w:pPr>
        <w:widowControl/>
        <w:rPr>
          <w:rFonts w:ascii="Times New Roman" w:hAnsi="Times New Roman"/>
        </w:rPr>
      </w:pPr>
      <w:r w:rsidRPr="00CE1618">
        <w:rPr>
          <w:rFonts w:ascii="Times New Roman" w:hAnsi="Times New Roman"/>
        </w:rPr>
        <w:t>The NCRP term records also allow researchers to account for variations in demography, geography, and criminal justice characteristics (including time served, sentencing, and offense information) in recidivism studies. NCRP enables recidivism rates to be calculated for individuals, even if the same individual returns to prison multiple times during a follow-up period. The linkage of prison admission, year-end custody, and release records in NCRP allows BJS to follow unique individuals over an extended time frame and make observations regarding their recidivism patterns by sex, age, race</w:t>
      </w:r>
      <w:r w:rsidR="00DC655F">
        <w:rPr>
          <w:rFonts w:ascii="Times New Roman" w:hAnsi="Times New Roman"/>
        </w:rPr>
        <w:t xml:space="preserve"> and</w:t>
      </w:r>
      <w:r w:rsidR="00842A78">
        <w:rPr>
          <w:rFonts w:ascii="Times New Roman" w:hAnsi="Times New Roman"/>
        </w:rPr>
        <w:t xml:space="preserve"> </w:t>
      </w:r>
      <w:r w:rsidRPr="00CE1618">
        <w:rPr>
          <w:rFonts w:ascii="Times New Roman" w:hAnsi="Times New Roman"/>
        </w:rPr>
        <w:t xml:space="preserve">ethnicity, offense category, or state, regardless of their year of release. </w:t>
      </w:r>
    </w:p>
    <w:p w:rsidR="008E65CD" w:rsidRPr="00CE1618" w:rsidP="008E65CD" w14:paraId="40F7E032" w14:textId="77777777">
      <w:pPr>
        <w:widowControl/>
        <w:rPr>
          <w:rFonts w:ascii="Times New Roman" w:hAnsi="Times New Roman"/>
        </w:rPr>
      </w:pPr>
    </w:p>
    <w:p w:rsidR="008E65CD" w:rsidRPr="00CE1618" w:rsidP="008E65CD" w14:paraId="0060B157" w14:textId="77D1D48D">
      <w:pPr>
        <w:widowControl/>
        <w:rPr>
          <w:rFonts w:ascii="Times New Roman" w:hAnsi="Times New Roman"/>
        </w:rPr>
      </w:pPr>
      <w:r w:rsidRPr="00CE1618">
        <w:rPr>
          <w:rFonts w:ascii="Times New Roman" w:hAnsi="Times New Roman"/>
        </w:rPr>
        <w:t>BJS is also linking NCRP with other administrative data to better understand factors that could contribute to successful reentry into the community by former</w:t>
      </w:r>
      <w:r w:rsidRPr="00CE1618" w:rsidR="00DE4CFA">
        <w:rPr>
          <w:rFonts w:ascii="Times New Roman" w:hAnsi="Times New Roman"/>
        </w:rPr>
        <w:t>ly incarcerated persons</w:t>
      </w:r>
      <w:r w:rsidRPr="00CE1618">
        <w:rPr>
          <w:rFonts w:ascii="Times New Roman" w:hAnsi="Times New Roman"/>
        </w:rPr>
        <w:t>.</w:t>
      </w:r>
      <w:r w:rsidR="00A07EE1">
        <w:rPr>
          <w:rFonts w:ascii="Times New Roman" w:hAnsi="Times New Roman"/>
        </w:rPr>
        <w:t xml:space="preserve"> </w:t>
      </w:r>
      <w:r w:rsidRPr="00CE1618" w:rsidR="00A07EE1">
        <w:rPr>
          <w:rFonts w:ascii="Times New Roman" w:hAnsi="Times New Roman"/>
        </w:rPr>
        <w:t>Linking the NCRP data to other federal datasets permits BJS to address a wide range of questions about post-prison reentry and recidivism</w:t>
      </w:r>
      <w:r w:rsidR="00A07EE1">
        <w:rPr>
          <w:rFonts w:ascii="Times New Roman" w:hAnsi="Times New Roman"/>
        </w:rPr>
        <w:t>.</w:t>
      </w:r>
      <w:r w:rsidRPr="00CE1618">
        <w:rPr>
          <w:rFonts w:ascii="Times New Roman" w:hAnsi="Times New Roman"/>
        </w:rPr>
        <w:t xml:space="preserve"> Starting in 2014, BJS funded and executed an interagency agreement with the U.S. Census Bureau’s Center for Economic Studies (CES) to link NCRP data to the Social Security Administration’s (SSA) </w:t>
      </w:r>
      <w:r w:rsidRPr="00CE1618">
        <w:rPr>
          <w:rFonts w:ascii="Times New Roman" w:hAnsi="Times New Roman"/>
        </w:rPr>
        <w:t>Numident</w:t>
      </w:r>
      <w:r w:rsidRPr="00CE1618">
        <w:rPr>
          <w:rFonts w:ascii="Times New Roman" w:hAnsi="Times New Roman"/>
        </w:rPr>
        <w:t xml:space="preserve"> records, housed behind the U.S. Census Bureau’s secure firewall.</w:t>
      </w:r>
      <w:r>
        <w:rPr>
          <w:rStyle w:val="FootnoteReference"/>
          <w:rFonts w:ascii="Times New Roman" w:hAnsi="Times New Roman"/>
        </w:rPr>
        <w:footnoteReference w:id="18"/>
      </w:r>
      <w:r w:rsidRPr="00CE1618">
        <w:rPr>
          <w:rFonts w:ascii="Times New Roman" w:hAnsi="Times New Roman"/>
        </w:rPr>
        <w:t xml:space="preserve"> Once linked, CES analysts</w:t>
      </w:r>
      <w:r w:rsidR="00783DC4">
        <w:rPr>
          <w:rFonts w:ascii="Times New Roman" w:hAnsi="Times New Roman"/>
        </w:rPr>
        <w:t xml:space="preserve"> </w:t>
      </w:r>
      <w:r w:rsidRPr="00CE1618">
        <w:rPr>
          <w:rFonts w:ascii="Times New Roman" w:hAnsi="Times New Roman"/>
        </w:rPr>
        <w:t xml:space="preserve">assign a personal identification key (PIK) to each </w:t>
      </w:r>
      <w:r w:rsidRPr="00CE1618" w:rsidR="004B2ECD">
        <w:rPr>
          <w:rFonts w:ascii="Times New Roman" w:hAnsi="Times New Roman"/>
        </w:rPr>
        <w:t xml:space="preserve">individual </w:t>
      </w:r>
      <w:r w:rsidRPr="00CE1618">
        <w:rPr>
          <w:rFonts w:ascii="Times New Roman" w:hAnsi="Times New Roman"/>
        </w:rPr>
        <w:t>and delete all personal identifying information. These de-identified records can be used to link NCRP data to other federal and state datasets, including—</w:t>
      </w:r>
    </w:p>
    <w:p w:rsidR="008E65CD" w:rsidRPr="00CE1618" w:rsidP="6A1387A5" w14:paraId="187FFB8C" w14:textId="77777777">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 xml:space="preserve">SSA </w:t>
      </w:r>
      <w:r w:rsidRPr="6A1387A5">
        <w:rPr>
          <w:rFonts w:ascii="Times New Roman" w:hAnsi="Times New Roman"/>
        </w:rPr>
        <w:t>Numident</w:t>
      </w:r>
      <w:r w:rsidRPr="6A1387A5">
        <w:rPr>
          <w:rFonts w:ascii="Times New Roman" w:hAnsi="Times New Roman"/>
        </w:rPr>
        <w:t xml:space="preserve"> records and Death Master File (DMF)</w:t>
      </w:r>
    </w:p>
    <w:p w:rsidR="008E65CD" w:rsidRPr="00CE1618" w:rsidP="6A1387A5" w14:paraId="00E1F265" w14:textId="77777777">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Centers for Medicaid and Medicare Services’ (CMS) health care enrollment</w:t>
      </w:r>
    </w:p>
    <w:p w:rsidR="008E65CD" w:rsidRPr="00CE1618" w:rsidP="6A1387A5" w14:paraId="771CC7F0" w14:textId="77777777">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Internal Revenue Service’s (IRS) W-2 forms and tax returns</w:t>
      </w:r>
    </w:p>
    <w:p w:rsidR="008E65CD" w:rsidRPr="00CE1618" w:rsidP="6A1387A5" w14:paraId="262F3DE1" w14:textId="77777777">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U.S. Postal Service’s (USPS) change of address file</w:t>
      </w:r>
    </w:p>
    <w:p w:rsidR="008E65CD" w:rsidRPr="00CE1618" w:rsidP="6A1387A5" w14:paraId="7D65A359" w14:textId="4FBA83C6">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 xml:space="preserve">U.S. Department of Housing and Urban Development’s (HUD) </w:t>
      </w:r>
      <w:r w:rsidRPr="6A1387A5" w:rsidR="009F7418">
        <w:rPr>
          <w:rFonts w:ascii="Times New Roman" w:hAnsi="Times New Roman"/>
        </w:rPr>
        <w:t>federally backed</w:t>
      </w:r>
      <w:r w:rsidRPr="6A1387A5">
        <w:rPr>
          <w:rFonts w:ascii="Times New Roman" w:hAnsi="Times New Roman"/>
        </w:rPr>
        <w:t xml:space="preserve"> mortgage and housing assistance </w:t>
      </w:r>
      <w:r w:rsidRPr="6A1387A5">
        <w:rPr>
          <w:rFonts w:ascii="Times New Roman" w:hAnsi="Times New Roman"/>
        </w:rPr>
        <w:t>files</w:t>
      </w:r>
    </w:p>
    <w:p w:rsidR="008E65CD" w:rsidRPr="00CE1618" w:rsidP="6A1387A5" w14:paraId="3F387987" w14:textId="77777777">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Unemployment insurance (UI) earnings data from the Longitudinal Employer-Household Dynamics (LEHD)</w:t>
      </w:r>
    </w:p>
    <w:p w:rsidR="008E65CD" w:rsidRPr="00CE1618" w:rsidP="6A1387A5" w14:paraId="749B14F8" w14:textId="77777777">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 xml:space="preserve">State Supplemental Nutrition Assistance Program (SNAP) and Temporary Assistance for Needy Families (TANF) </w:t>
      </w:r>
      <w:r w:rsidRPr="6A1387A5">
        <w:rPr>
          <w:rFonts w:ascii="Times New Roman" w:hAnsi="Times New Roman"/>
        </w:rPr>
        <w:t>data</w:t>
      </w:r>
    </w:p>
    <w:p w:rsidR="008E65CD" w:rsidRPr="00CE1618" w:rsidP="6A1387A5" w14:paraId="7C8061A1" w14:textId="77777777">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U.S. Department of Health and Human Services’ Low Income Home Energy Assistance Program (LIHEAP) files</w:t>
      </w:r>
    </w:p>
    <w:p w:rsidR="008E65CD" w:rsidRPr="000D7EA9" w:rsidP="6A1387A5" w14:paraId="58A05418" w14:textId="3CE66D00">
      <w:pPr>
        <w:pStyle w:val="ListParagraph"/>
        <w:widowControl/>
        <w:numPr>
          <w:ilvl w:val="0"/>
          <w:numId w:val="44"/>
        </w:numPr>
        <w:autoSpaceDE/>
        <w:autoSpaceDN/>
        <w:adjustRightInd/>
        <w:contextualSpacing/>
        <w:rPr>
          <w:rFonts w:ascii="Times New Roman" w:hAnsi="Times New Roman"/>
        </w:rPr>
      </w:pPr>
      <w:r w:rsidRPr="6A1387A5">
        <w:rPr>
          <w:rFonts w:ascii="Times New Roman" w:hAnsi="Times New Roman"/>
        </w:rPr>
        <w:t>State Women, Infants, and Children (WIC) data from the U.S. Department of Agriculture</w:t>
      </w:r>
    </w:p>
    <w:p w:rsidR="008E65CD" w:rsidRPr="00CE1618" w:rsidP="008E65CD" w14:paraId="69923774" w14:textId="77777777">
      <w:pPr>
        <w:widowControl/>
        <w:rPr>
          <w:rFonts w:ascii="Times New Roman" w:hAnsi="Times New Roman"/>
          <w:highlight w:val="darkCyan"/>
        </w:rPr>
      </w:pPr>
    </w:p>
    <w:p w:rsidR="008E65CD" w:rsidRPr="00CE1618" w:rsidP="008E65CD" w14:paraId="29664E22" w14:textId="7BC72229">
      <w:pPr>
        <w:widowControl/>
        <w:rPr>
          <w:rFonts w:ascii="Times New Roman" w:hAnsi="Times New Roman"/>
        </w:rPr>
      </w:pPr>
      <w:r w:rsidRPr="00CE1618">
        <w:rPr>
          <w:rFonts w:ascii="Times New Roman" w:hAnsi="Times New Roman"/>
        </w:rPr>
        <w:t xml:space="preserve">NCRP term records have shed new light on the calculation of time served in prison. Time served from admission to release is of critical importance to understanding how prison populations grow and for understanding the impact of sentencing reforms on prison populations. Most commonly, time served is measured by those </w:t>
      </w:r>
      <w:r w:rsidRPr="00CE1618">
        <w:rPr>
          <w:rFonts w:ascii="Times New Roman" w:hAnsi="Times New Roman"/>
          <w:i/>
        </w:rPr>
        <w:t>released</w:t>
      </w:r>
      <w:r w:rsidRPr="00CE1618">
        <w:rPr>
          <w:rFonts w:ascii="Times New Roman" w:hAnsi="Times New Roman"/>
        </w:rPr>
        <w:t xml:space="preserve"> from prison, that is, time served by a release cohort. This measure is useful for some purposes—such as assessing the impacts of time served on </w:t>
      </w:r>
      <w:r w:rsidRPr="00CE1618">
        <w:rPr>
          <w:rFonts w:ascii="Times New Roman" w:hAnsi="Times New Roman"/>
        </w:rPr>
        <w:t>recidivism—but it is not useful for other purposes, such as assessing the impacts of sentencing reforms on the severity of punishment, or for forecasting prison populations.</w:t>
      </w:r>
    </w:p>
    <w:p w:rsidR="008E65CD" w:rsidRPr="00CE1618" w:rsidP="008E65CD" w14:paraId="54D044E5" w14:textId="77777777">
      <w:pPr>
        <w:widowControl/>
        <w:rPr>
          <w:rFonts w:ascii="Times New Roman" w:hAnsi="Times New Roman"/>
        </w:rPr>
      </w:pPr>
    </w:p>
    <w:p w:rsidR="008E65CD" w:rsidRPr="00CE1618" w:rsidP="008E65CD" w14:paraId="54EFD729" w14:textId="77777777">
      <w:pPr>
        <w:widowControl/>
        <w:rPr>
          <w:rFonts w:ascii="Times New Roman" w:hAnsi="Times New Roman"/>
        </w:rPr>
      </w:pPr>
      <w:r w:rsidRPr="00CE1618">
        <w:rPr>
          <w:rFonts w:ascii="Times New Roman" w:hAnsi="Times New Roman"/>
        </w:rPr>
        <w:t xml:space="preserve">To assess the impacts of sentencing reforms on the severity of punishment, time served needs to be associated with the admissions cohorts at time </w:t>
      </w:r>
      <w:r w:rsidRPr="00CE1618">
        <w:rPr>
          <w:rFonts w:ascii="Times New Roman" w:hAnsi="Times New Roman"/>
          <w:i/>
        </w:rPr>
        <w:t>T</w:t>
      </w:r>
      <w:r w:rsidRPr="00CE1618">
        <w:rPr>
          <w:rFonts w:ascii="Times New Roman" w:hAnsi="Times New Roman"/>
        </w:rPr>
        <w:t xml:space="preserve"> and subsequent periods. For example, if a sentencing reform is implemented at time </w:t>
      </w:r>
      <w:r w:rsidRPr="00CE1618">
        <w:rPr>
          <w:rFonts w:ascii="Times New Roman" w:hAnsi="Times New Roman"/>
          <w:i/>
        </w:rPr>
        <w:t>T</w:t>
      </w:r>
      <w:r w:rsidRPr="00CE1618">
        <w:rPr>
          <w:rFonts w:ascii="Times New Roman" w:hAnsi="Times New Roman"/>
        </w:rPr>
        <w:t xml:space="preserve">, time served by release cohorts would not provide good measures of the impacts of the reform as the release cohorts consist of a mixture of admissions cohorts, many of whom entered prior to </w:t>
      </w:r>
      <w:r w:rsidRPr="00CE1618">
        <w:rPr>
          <w:rFonts w:ascii="Times New Roman" w:hAnsi="Times New Roman"/>
          <w:i/>
        </w:rPr>
        <w:t>T</w:t>
      </w:r>
      <w:r w:rsidRPr="00CE1618">
        <w:rPr>
          <w:rFonts w:ascii="Times New Roman" w:hAnsi="Times New Roman"/>
        </w:rPr>
        <w:t>.</w:t>
      </w:r>
    </w:p>
    <w:p w:rsidR="008E65CD" w:rsidRPr="00CE1618" w:rsidP="008E65CD" w14:paraId="101E3529" w14:textId="77777777">
      <w:pPr>
        <w:widowControl/>
        <w:rPr>
          <w:rFonts w:ascii="Times New Roman" w:hAnsi="Times New Roman"/>
        </w:rPr>
      </w:pPr>
    </w:p>
    <w:p w:rsidR="008E65CD" w:rsidRPr="00031187" w:rsidP="008E65CD" w14:paraId="3E65F177" w14:textId="042DBFB5">
      <w:pPr>
        <w:widowControl/>
        <w:rPr>
          <w:rFonts w:ascii="Times New Roman" w:hAnsi="Times New Roman"/>
        </w:rPr>
      </w:pPr>
      <w:r w:rsidRPr="00CE1618">
        <w:rPr>
          <w:rFonts w:ascii="Times New Roman" w:hAnsi="Times New Roman"/>
        </w:rPr>
        <w:t xml:space="preserve">The PCCS term records can inform policymakers about the movement of released prisoners into post-custody supervision programs. By linking the prison and PCCS terms in NCRP, BJS can make statements about the characteristics of persons who succeed or fail under community </w:t>
      </w:r>
      <w:r w:rsidRPr="00CE1618" w:rsidR="00031187">
        <w:rPr>
          <w:rFonts w:ascii="Times New Roman" w:hAnsi="Times New Roman"/>
        </w:rPr>
        <w:t>supervision and</w:t>
      </w:r>
      <w:r w:rsidRPr="00CE1618">
        <w:rPr>
          <w:rFonts w:ascii="Times New Roman" w:hAnsi="Times New Roman"/>
        </w:rPr>
        <w:t xml:space="preserve"> examine the balance of sentence time served in prison versus in the community. As states attempt to reduce the costs of incarceration, this ratio of prison time to PCCS time may </w:t>
      </w:r>
      <w:r w:rsidRPr="00CE1618" w:rsidR="00031187">
        <w:rPr>
          <w:rFonts w:ascii="Times New Roman" w:hAnsi="Times New Roman"/>
        </w:rPr>
        <w:t>change and</w:t>
      </w:r>
      <w:r w:rsidRPr="00CE1618">
        <w:rPr>
          <w:rFonts w:ascii="Times New Roman" w:hAnsi="Times New Roman"/>
        </w:rPr>
        <w:t xml:space="preserve"> can now be captured by NCRP in </w:t>
      </w:r>
      <w:r w:rsidR="008B0869">
        <w:rPr>
          <w:rFonts w:ascii="Times New Roman" w:hAnsi="Times New Roman"/>
        </w:rPr>
        <w:t>2</w:t>
      </w:r>
      <w:r w:rsidR="000A6DFA">
        <w:rPr>
          <w:rFonts w:ascii="Times New Roman" w:hAnsi="Times New Roman"/>
        </w:rPr>
        <w:t xml:space="preserve">5 </w:t>
      </w:r>
      <w:r w:rsidRPr="00CE1618">
        <w:rPr>
          <w:rFonts w:ascii="Times New Roman" w:hAnsi="Times New Roman"/>
        </w:rPr>
        <w:t>states.</w:t>
      </w:r>
    </w:p>
    <w:p w:rsidR="008E65CD" w:rsidRPr="00CE1618" w:rsidP="008E65CD" w14:paraId="5D4F5456" w14:textId="77777777">
      <w:pPr>
        <w:widowControl/>
        <w:rPr>
          <w:rFonts w:ascii="Times New Roman" w:hAnsi="Times New Roman"/>
        </w:rPr>
      </w:pPr>
    </w:p>
    <w:p w:rsidR="008E65CD" w:rsidP="008E65CD" w14:paraId="47635F0D" w14:textId="77777777">
      <w:pPr>
        <w:widowControl/>
        <w:rPr>
          <w:rFonts w:ascii="Times New Roman" w:hAnsi="Times New Roman"/>
        </w:rPr>
      </w:pPr>
      <w:r w:rsidRPr="00CE1618">
        <w:rPr>
          <w:rFonts w:ascii="Times New Roman" w:hAnsi="Times New Roman"/>
        </w:rPr>
        <w:t>As previously noted, BJS is actively engaging other federal agencies to link NCRP with non-criminal justice databases in the interest of learning about barriers to successful reentry into the community. This would extend the longitudinal reach of NCRP to better address contributing causes to recidivism.</w:t>
      </w:r>
    </w:p>
    <w:p w:rsidR="00001487" w:rsidP="008E65CD" w14:paraId="78208874" w14:textId="77777777">
      <w:pPr>
        <w:widowControl/>
        <w:rPr>
          <w:rFonts w:ascii="Times New Roman" w:hAnsi="Times New Roman"/>
        </w:rPr>
      </w:pPr>
    </w:p>
    <w:p w:rsidR="00001487" w:rsidRPr="00CE1618" w:rsidP="00001487" w14:paraId="59AD3FB9" w14:textId="15D94718">
      <w:pPr>
        <w:widowControl/>
        <w:autoSpaceDE/>
        <w:autoSpaceDN/>
        <w:adjustRightInd/>
        <w:rPr>
          <w:rFonts w:ascii="Times New Roman" w:eastAsia="Calibri" w:hAnsi="Times New Roman"/>
        </w:rPr>
      </w:pPr>
      <w:r w:rsidRPr="6A1387A5">
        <w:rPr>
          <w:rFonts w:ascii="Times New Roman" w:eastAsia="Calibri" w:hAnsi="Times New Roman"/>
        </w:rPr>
        <w:t xml:space="preserve">In 2024, BJS and </w:t>
      </w:r>
      <w:r w:rsidRPr="6A1387A5" w:rsidR="4E49486A">
        <w:rPr>
          <w:rFonts w:ascii="Times New Roman" w:eastAsia="Calibri" w:hAnsi="Times New Roman"/>
        </w:rPr>
        <w:t>the National Institute of Corrections (</w:t>
      </w:r>
      <w:r w:rsidRPr="6A1387A5">
        <w:rPr>
          <w:rFonts w:ascii="Times New Roman" w:eastAsia="Calibri" w:hAnsi="Times New Roman"/>
        </w:rPr>
        <w:t>NIC</w:t>
      </w:r>
      <w:r w:rsidRPr="6A1387A5" w:rsidR="6773D98D">
        <w:rPr>
          <w:rFonts w:ascii="Times New Roman" w:eastAsia="Calibri" w:hAnsi="Times New Roman"/>
        </w:rPr>
        <w:t>)</w:t>
      </w:r>
      <w:r w:rsidRPr="6A1387A5">
        <w:rPr>
          <w:rFonts w:ascii="Times New Roman" w:eastAsia="Calibri" w:hAnsi="Times New Roman"/>
        </w:rPr>
        <w:t xml:space="preserve"> hosted the first in-person Institutional Correction Research Network (ICRN) meeting since 2019. ICRN/NCRP is an annual event that brings together state and federal corrections researchers to encourage networking and information sharing across departments, inform the national research agenda, increase the application of existing research, and improve data quality. With funding from BJS through </w:t>
      </w:r>
      <w:r w:rsidRPr="6A1387A5" w:rsidR="7F8F9756">
        <w:rPr>
          <w:rFonts w:ascii="Times New Roman" w:eastAsia="Calibri" w:hAnsi="Times New Roman"/>
        </w:rPr>
        <w:t>NIC</w:t>
      </w:r>
      <w:r w:rsidRPr="6A1387A5">
        <w:rPr>
          <w:rFonts w:ascii="Times New Roman" w:eastAsia="Calibri" w:hAnsi="Times New Roman"/>
        </w:rPr>
        <w:t xml:space="preserve">, the Crime and Justice Institute (CJI) facilitated in-person and virtual events during ICRN/NCRP to foster the building of a collaborative network of corrections researchers who are using data to drive decisions in their local jurisdictions. This network provided BJS with insights and feedback on data collections and uses. </w:t>
      </w:r>
    </w:p>
    <w:p w:rsidR="008E65CD" w:rsidRPr="00CE1618" w:rsidP="008E65CD" w14:paraId="4A426092" w14:textId="77777777">
      <w:pPr>
        <w:widowControl/>
        <w:rPr>
          <w:rFonts w:ascii="Times New Roman" w:hAnsi="Times New Roman"/>
        </w:rPr>
      </w:pPr>
    </w:p>
    <w:p w:rsidR="008E65CD" w:rsidRPr="00CE4A92" w:rsidP="6A1387A5" w14:paraId="6F7F9BA0" w14:textId="70757427">
      <w:pPr>
        <w:pStyle w:val="Heading3"/>
        <w:rPr>
          <w:rFonts w:ascii="Times New Roman" w:hAnsi="Times New Roman" w:cs="Times New Roman"/>
          <w:color w:val="auto"/>
          <w:u w:val="single"/>
        </w:rPr>
      </w:pPr>
      <w:r w:rsidRPr="6A1387A5">
        <w:rPr>
          <w:rFonts w:ascii="Times New Roman" w:hAnsi="Times New Roman" w:cs="Times New Roman"/>
          <w:color w:val="auto"/>
          <w:u w:val="single"/>
        </w:rPr>
        <w:t xml:space="preserve">External </w:t>
      </w:r>
      <w:r w:rsidRPr="6A1387A5" w:rsidR="00A754D5">
        <w:rPr>
          <w:rFonts w:ascii="Times New Roman" w:hAnsi="Times New Roman" w:cs="Times New Roman"/>
          <w:color w:val="auto"/>
          <w:u w:val="single"/>
        </w:rPr>
        <w:t>R</w:t>
      </w:r>
      <w:r w:rsidRPr="6A1387A5">
        <w:rPr>
          <w:rFonts w:ascii="Times New Roman" w:hAnsi="Times New Roman" w:cs="Times New Roman"/>
          <w:color w:val="auto"/>
          <w:u w:val="single"/>
        </w:rPr>
        <w:t xml:space="preserve">esearch </w:t>
      </w:r>
      <w:r w:rsidRPr="6A1387A5" w:rsidR="00A754D5">
        <w:rPr>
          <w:rFonts w:ascii="Times New Roman" w:hAnsi="Times New Roman" w:cs="Times New Roman"/>
          <w:color w:val="auto"/>
          <w:u w:val="single"/>
        </w:rPr>
        <w:t>U</w:t>
      </w:r>
      <w:r w:rsidRPr="6A1387A5">
        <w:rPr>
          <w:rFonts w:ascii="Times New Roman" w:hAnsi="Times New Roman" w:cs="Times New Roman"/>
          <w:color w:val="auto"/>
          <w:u w:val="single"/>
        </w:rPr>
        <w:t xml:space="preserve">ses of NCRP </w:t>
      </w:r>
    </w:p>
    <w:p w:rsidR="008E65CD" w:rsidRPr="00CE1618" w:rsidP="008E65CD" w14:paraId="0D823A1F" w14:textId="77777777">
      <w:pPr>
        <w:widowControl/>
        <w:ind w:left="1440"/>
        <w:rPr>
          <w:rFonts w:ascii="Times New Roman" w:hAnsi="Times New Roman"/>
          <w:highlight w:val="darkCyan"/>
        </w:rPr>
      </w:pPr>
    </w:p>
    <w:p w:rsidR="003E1B8B" w:rsidRPr="00CE1618" w:rsidP="003E1B8B" w14:paraId="59D2F2AC" w14:textId="13ADF235">
      <w:pPr>
        <w:widowControl/>
        <w:rPr>
          <w:rFonts w:ascii="Times New Roman" w:hAnsi="Times New Roman"/>
        </w:rPr>
      </w:pPr>
      <w:r>
        <w:rPr>
          <w:rFonts w:ascii="Times New Roman" w:hAnsi="Times New Roman"/>
        </w:rPr>
        <w:t>Annually, the</w:t>
      </w:r>
      <w:r w:rsidRPr="70C4737A">
        <w:rPr>
          <w:rFonts w:ascii="Times New Roman" w:hAnsi="Times New Roman"/>
        </w:rPr>
        <w:t xml:space="preserve"> NCRP data are used by the Bureau of Justice Assistance to assess the progress of the Second Chance Act programs as well as in </w:t>
      </w:r>
      <w:r>
        <w:rPr>
          <w:rFonts w:ascii="Times New Roman" w:hAnsi="Times New Roman"/>
        </w:rPr>
        <w:t xml:space="preserve">a </w:t>
      </w:r>
      <w:r w:rsidRPr="70C4737A">
        <w:rPr>
          <w:rFonts w:ascii="Times New Roman" w:hAnsi="Times New Roman"/>
        </w:rPr>
        <w:t xml:space="preserve">congressionally requested </w:t>
      </w:r>
      <w:r>
        <w:rPr>
          <w:rFonts w:ascii="Times New Roman" w:hAnsi="Times New Roman"/>
        </w:rPr>
        <w:t>report</w:t>
      </w:r>
      <w:r w:rsidRPr="70C4737A">
        <w:rPr>
          <w:rFonts w:ascii="Times New Roman" w:hAnsi="Times New Roman"/>
        </w:rPr>
        <w:t xml:space="preserve"> on human trafficking. </w:t>
      </w:r>
    </w:p>
    <w:p w:rsidR="003E1B8B" w:rsidP="008E65CD" w14:paraId="4186A868" w14:textId="77777777">
      <w:pPr>
        <w:widowControl/>
        <w:rPr>
          <w:rFonts w:ascii="Times New Roman" w:hAnsi="Times New Roman"/>
        </w:rPr>
      </w:pPr>
    </w:p>
    <w:p w:rsidR="008E65CD" w:rsidRPr="00CE1618" w:rsidP="008E65CD" w14:paraId="57FC6771" w14:textId="4C99C0CF">
      <w:pPr>
        <w:widowControl/>
        <w:rPr>
          <w:rFonts w:ascii="Times New Roman" w:hAnsi="Times New Roman"/>
        </w:rPr>
      </w:pPr>
      <w:r w:rsidRPr="07EBB08C">
        <w:rPr>
          <w:rFonts w:ascii="Times New Roman" w:hAnsi="Times New Roman"/>
        </w:rPr>
        <w:t>As state participation in NCRP has increased and the data have become more useful through the construction of term records, so has interest in using the data for research purposes. BJS makes the NCRP data set available to the public through restricted use files located at the National Archive of Criminal Justice Data Archive (NACJD) at the University of Michigan, Ann Arbor, MI (</w:t>
      </w:r>
      <w:hyperlink r:id="rId19">
        <w:r w:rsidRPr="07EBB08C">
          <w:rPr>
            <w:rStyle w:val="Hyperlink"/>
            <w:rFonts w:ascii="Times New Roman" w:hAnsi="Times New Roman"/>
          </w:rPr>
          <w:t>https://www.icpsr.umich.edu/icpsrweb/ICPSR/series/38</w:t>
        </w:r>
      </w:hyperlink>
      <w:r w:rsidRPr="07EBB08C">
        <w:rPr>
          <w:rFonts w:ascii="Times New Roman" w:hAnsi="Times New Roman"/>
        </w:rPr>
        <w:t xml:space="preserve">). </w:t>
      </w:r>
      <w:r w:rsidRPr="07EBB08C">
        <w:rPr>
          <w:rFonts w:ascii="Times New Roman" w:hAnsi="Times New Roman"/>
          <w:color w:val="000000" w:themeColor="text1"/>
        </w:rPr>
        <w:t xml:space="preserve">Researchers are required </w:t>
      </w:r>
      <w:r w:rsidR="00631502">
        <w:rPr>
          <w:rFonts w:ascii="Times New Roman" w:hAnsi="Times New Roman"/>
          <w:color w:val="000000" w:themeColor="text1"/>
        </w:rPr>
        <w:t xml:space="preserve">to apply for access through the Standard Application Process (SAP) at </w:t>
      </w:r>
      <w:hyperlink r:id="rId20" w:history="1">
        <w:r w:rsidRPr="00197788" w:rsidR="00197788">
          <w:rPr>
            <w:rStyle w:val="Hyperlink"/>
            <w:rFonts w:ascii="Times New Roman" w:hAnsi="Times New Roman"/>
          </w:rPr>
          <w:t>ResearchDataGov.org</w:t>
        </w:r>
      </w:hyperlink>
      <w:r w:rsidR="00197788">
        <w:rPr>
          <w:rFonts w:ascii="Times New Roman" w:hAnsi="Times New Roman"/>
          <w:color w:val="000000" w:themeColor="text1"/>
        </w:rPr>
        <w:t>.</w:t>
      </w:r>
      <w:r w:rsidR="00911B75">
        <w:rPr>
          <w:rFonts w:ascii="Times New Roman" w:hAnsi="Times New Roman"/>
          <w:color w:val="000000" w:themeColor="text1"/>
        </w:rPr>
        <w:t xml:space="preserve"> Through this review process applicants </w:t>
      </w:r>
      <w:r w:rsidRPr="0045779D" w:rsidR="0045779D">
        <w:rPr>
          <w:rFonts w:ascii="Times New Roman" w:hAnsi="Times New Roman"/>
          <w:color w:val="000000" w:themeColor="text1"/>
        </w:rPr>
        <w:t xml:space="preserve">specify the reasons for the </w:t>
      </w:r>
      <w:r w:rsidRPr="0045779D" w:rsidR="00396104">
        <w:rPr>
          <w:rFonts w:ascii="Times New Roman" w:hAnsi="Times New Roman"/>
          <w:color w:val="000000" w:themeColor="text1"/>
        </w:rPr>
        <w:t>request and</w:t>
      </w:r>
      <w:r w:rsidRPr="0045779D" w:rsidR="0045779D">
        <w:rPr>
          <w:rFonts w:ascii="Times New Roman" w:hAnsi="Times New Roman"/>
          <w:color w:val="000000" w:themeColor="text1"/>
        </w:rPr>
        <w:t xml:space="preserve"> obtain IRB approval or notice of exemption for their research.</w:t>
      </w:r>
      <w:r w:rsidR="00197788">
        <w:rPr>
          <w:rFonts w:ascii="Times New Roman" w:hAnsi="Times New Roman"/>
          <w:color w:val="000000" w:themeColor="text1"/>
        </w:rPr>
        <w:t xml:space="preserve"> </w:t>
      </w:r>
      <w:r w:rsidRPr="07EBB08C">
        <w:rPr>
          <w:rFonts w:ascii="Times New Roman" w:hAnsi="Times New Roman"/>
          <w:color w:val="000000" w:themeColor="text1"/>
        </w:rPr>
        <w:t xml:space="preserve">Over the past 3 years, </w:t>
      </w:r>
      <w:r w:rsidRPr="07EBB08C">
        <w:rPr>
          <w:rFonts w:ascii="Times New Roman" w:hAnsi="Times New Roman"/>
        </w:rPr>
        <w:t xml:space="preserve">there were almost </w:t>
      </w:r>
      <w:r w:rsidRPr="07EBB08C" w:rsidR="003002AF">
        <w:rPr>
          <w:rFonts w:ascii="Times New Roman" w:hAnsi="Times New Roman"/>
        </w:rPr>
        <w:t xml:space="preserve">350 </w:t>
      </w:r>
      <w:r w:rsidRPr="07EBB08C">
        <w:rPr>
          <w:rFonts w:ascii="Times New Roman" w:hAnsi="Times New Roman"/>
        </w:rPr>
        <w:t xml:space="preserve">downloads </w:t>
      </w:r>
      <w:r w:rsidRPr="07EBB08C">
        <w:rPr>
          <w:rFonts w:ascii="Times New Roman" w:hAnsi="Times New Roman"/>
        </w:rPr>
        <w:t>of the restricted file documentation</w:t>
      </w:r>
      <w:r w:rsidRPr="00527A6F">
        <w:rPr>
          <w:rFonts w:ascii="Times New Roman" w:hAnsi="Times New Roman"/>
        </w:rPr>
        <w:t>, and 2</w:t>
      </w:r>
      <w:r w:rsidRPr="00527A6F" w:rsidR="00B47E4E">
        <w:rPr>
          <w:rFonts w:ascii="Times New Roman" w:hAnsi="Times New Roman"/>
        </w:rPr>
        <w:t>4</w:t>
      </w:r>
      <w:r w:rsidRPr="00527A6F">
        <w:rPr>
          <w:rFonts w:ascii="Times New Roman" w:hAnsi="Times New Roman"/>
        </w:rPr>
        <w:t xml:space="preserve"> unique</w:t>
      </w:r>
      <w:r w:rsidRPr="07EBB08C">
        <w:rPr>
          <w:rFonts w:ascii="Times New Roman" w:hAnsi="Times New Roman"/>
        </w:rPr>
        <w:t xml:space="preserve"> persons were granted access to the NCRP data.</w:t>
      </w:r>
    </w:p>
    <w:p w:rsidR="008E65CD" w:rsidRPr="00CE1618" w:rsidP="008E65CD" w14:paraId="09192C07" w14:textId="77777777">
      <w:pPr>
        <w:widowControl/>
        <w:rPr>
          <w:rFonts w:ascii="Times New Roman" w:hAnsi="Times New Roman"/>
        </w:rPr>
      </w:pPr>
    </w:p>
    <w:p w:rsidR="008E65CD" w:rsidRPr="00CE1618" w:rsidP="008E65CD" w14:paraId="25BAB115" w14:textId="4F157913">
      <w:pPr>
        <w:widowControl/>
        <w:rPr>
          <w:rFonts w:ascii="Times New Roman" w:hAnsi="Times New Roman"/>
        </w:rPr>
      </w:pPr>
      <w:r w:rsidRPr="00CE1618">
        <w:rPr>
          <w:rFonts w:ascii="Times New Roman" w:hAnsi="Times New Roman"/>
          <w:color w:val="000000"/>
        </w:rPr>
        <w:t xml:space="preserve">Starting in 2015, BJS made access to the NCRP data easier by releasing unrestricted files with limited variables. </w:t>
      </w:r>
      <w:r w:rsidRPr="00CE1618" w:rsidR="00B12EF1">
        <w:rPr>
          <w:rFonts w:ascii="Times New Roman" w:hAnsi="Times New Roman"/>
        </w:rPr>
        <w:t>The public-use dataset includes selected variables by state for 1991-202</w:t>
      </w:r>
      <w:r w:rsidR="00B12EF1">
        <w:rPr>
          <w:rFonts w:ascii="Times New Roman" w:hAnsi="Times New Roman"/>
        </w:rPr>
        <w:t>1</w:t>
      </w:r>
      <w:r w:rsidRPr="00CE1618" w:rsidR="00B12EF1">
        <w:rPr>
          <w:rFonts w:ascii="Times New Roman" w:hAnsi="Times New Roman"/>
        </w:rPr>
        <w:t xml:space="preserve">. </w:t>
      </w:r>
      <w:r w:rsidRPr="00CE1618">
        <w:rPr>
          <w:rFonts w:ascii="Times New Roman" w:hAnsi="Times New Roman"/>
          <w:color w:val="000000"/>
        </w:rPr>
        <w:t xml:space="preserve">These annual files allow researchers and the public to perform </w:t>
      </w:r>
      <w:r w:rsidRPr="00CE1618" w:rsidR="0024759D">
        <w:rPr>
          <w:rFonts w:ascii="Times New Roman" w:hAnsi="Times New Roman"/>
          <w:color w:val="000000"/>
        </w:rPr>
        <w:t>analys</w:t>
      </w:r>
      <w:r w:rsidR="0024759D">
        <w:rPr>
          <w:rFonts w:ascii="Times New Roman" w:hAnsi="Times New Roman"/>
          <w:color w:val="000000"/>
        </w:rPr>
        <w:t>e</w:t>
      </w:r>
      <w:r w:rsidRPr="00CE1618" w:rsidR="0024759D">
        <w:rPr>
          <w:rFonts w:ascii="Times New Roman" w:hAnsi="Times New Roman"/>
          <w:color w:val="000000"/>
        </w:rPr>
        <w:t xml:space="preserve">s </w:t>
      </w:r>
      <w:r w:rsidRPr="00CE1618">
        <w:rPr>
          <w:rFonts w:ascii="Times New Roman" w:hAnsi="Times New Roman"/>
          <w:color w:val="000000"/>
        </w:rPr>
        <w:t xml:space="preserve">to get basic crosstabulations of age, sex, race, Hispanic origin, major offense category, and aggregated time served and sentence lengths by state. </w:t>
      </w:r>
      <w:r w:rsidRPr="00CE1618">
        <w:rPr>
          <w:rFonts w:ascii="Times New Roman" w:hAnsi="Times New Roman"/>
        </w:rPr>
        <w:t>These files have proven to be popular</w:t>
      </w:r>
      <w:r w:rsidR="00334D7B">
        <w:rPr>
          <w:rFonts w:ascii="Times New Roman" w:hAnsi="Times New Roman"/>
        </w:rPr>
        <w:t>. O</w:t>
      </w:r>
      <w:r w:rsidRPr="00CE1618">
        <w:rPr>
          <w:rFonts w:ascii="Times New Roman" w:hAnsi="Times New Roman"/>
        </w:rPr>
        <w:t xml:space="preserve">ver the past 3 years, there were </w:t>
      </w:r>
      <w:r w:rsidR="00334D7B">
        <w:rPr>
          <w:rFonts w:ascii="Times New Roman" w:hAnsi="Times New Roman"/>
        </w:rPr>
        <w:t>more than</w:t>
      </w:r>
      <w:r w:rsidRPr="00CE1618" w:rsidR="00D00077">
        <w:rPr>
          <w:rFonts w:ascii="Times New Roman" w:hAnsi="Times New Roman"/>
        </w:rPr>
        <w:t xml:space="preserve"> 2,200</w:t>
      </w:r>
      <w:r w:rsidRPr="00CE1618">
        <w:rPr>
          <w:rFonts w:ascii="Times New Roman" w:hAnsi="Times New Roman"/>
        </w:rPr>
        <w:t xml:space="preserve"> instances in which the data or documentation were downloaded. </w:t>
      </w:r>
    </w:p>
    <w:p w:rsidR="008E65CD" w:rsidRPr="00CE1618" w:rsidP="008E65CD" w14:paraId="06283060" w14:textId="77777777">
      <w:pPr>
        <w:widowControl/>
        <w:rPr>
          <w:rFonts w:ascii="Times New Roman" w:hAnsi="Times New Roman"/>
        </w:rPr>
      </w:pPr>
    </w:p>
    <w:p w:rsidR="008E65CD" w:rsidRPr="00CE1618" w:rsidP="008E65CD" w14:paraId="4ED479C3" w14:textId="3C10F1D4">
      <w:pPr>
        <w:widowControl/>
        <w:rPr>
          <w:rFonts w:ascii="Times New Roman" w:hAnsi="Times New Roman"/>
        </w:rPr>
      </w:pPr>
      <w:r w:rsidRPr="00527A6F">
        <w:rPr>
          <w:rFonts w:ascii="Times New Roman" w:hAnsi="Times New Roman"/>
        </w:rPr>
        <w:t xml:space="preserve">BJS found a total of over </w:t>
      </w:r>
      <w:r w:rsidRPr="00527A6F" w:rsidR="001D18B0">
        <w:rPr>
          <w:rFonts w:ascii="Times New Roman" w:hAnsi="Times New Roman"/>
        </w:rPr>
        <w:t>50</w:t>
      </w:r>
      <w:r w:rsidRPr="00527A6F">
        <w:rPr>
          <w:rFonts w:ascii="Times New Roman" w:hAnsi="Times New Roman"/>
        </w:rPr>
        <w:t xml:space="preserve"> published uses of the NCRP data over the past 3 years, with most researchers using age, sex, race, Hispanic origin, offense, types of admission and release, and sentence length variables in their analyses. For example, the </w:t>
      </w:r>
      <w:r w:rsidRPr="00527A6F" w:rsidR="001E094D">
        <w:rPr>
          <w:rFonts w:ascii="Times New Roman" w:hAnsi="Times New Roman"/>
        </w:rPr>
        <w:t>Sentencing Project</w:t>
      </w:r>
      <w:r w:rsidRPr="00527A6F">
        <w:rPr>
          <w:rFonts w:ascii="Times New Roman" w:hAnsi="Times New Roman"/>
        </w:rPr>
        <w:t xml:space="preserve"> published a </w:t>
      </w:r>
      <w:r w:rsidRPr="00527A6F" w:rsidR="001E094D">
        <w:rPr>
          <w:rFonts w:ascii="Times New Roman" w:hAnsi="Times New Roman"/>
        </w:rPr>
        <w:t xml:space="preserve">policy brief </w:t>
      </w:r>
      <w:r w:rsidRPr="00527A6F" w:rsidR="00A4209D">
        <w:rPr>
          <w:rFonts w:ascii="Times New Roman" w:hAnsi="Times New Roman"/>
        </w:rPr>
        <w:t>describing how many people are spending over 10 years in prison</w:t>
      </w:r>
      <w:r w:rsidRPr="00527A6F">
        <w:rPr>
          <w:rFonts w:ascii="Times New Roman" w:hAnsi="Times New Roman"/>
        </w:rPr>
        <w:t xml:space="preserve">. </w:t>
      </w:r>
      <w:r w:rsidRPr="00527A6F" w:rsidR="003E4BD5">
        <w:rPr>
          <w:rFonts w:ascii="Times New Roman" w:hAnsi="Times New Roman"/>
        </w:rPr>
        <w:t>This</w:t>
      </w:r>
      <w:r w:rsidRPr="00527A6F">
        <w:rPr>
          <w:rFonts w:ascii="Times New Roman" w:hAnsi="Times New Roman"/>
        </w:rPr>
        <w:t xml:space="preserve"> articles and </w:t>
      </w:r>
      <w:r w:rsidRPr="00527A6F" w:rsidR="003E4BD5">
        <w:rPr>
          <w:rFonts w:ascii="Times New Roman" w:hAnsi="Times New Roman"/>
        </w:rPr>
        <w:t xml:space="preserve">examples of </w:t>
      </w:r>
      <w:r w:rsidRPr="00527A6F">
        <w:rPr>
          <w:rFonts w:ascii="Times New Roman" w:hAnsi="Times New Roman"/>
        </w:rPr>
        <w:t xml:space="preserve">additional uses of the NCRP data by policy organizations, academics, and media personnel for the past 3 years are listed </w:t>
      </w:r>
      <w:r w:rsidRPr="00527A6F" w:rsidR="003E4BD5">
        <w:rPr>
          <w:rFonts w:ascii="Times New Roman" w:hAnsi="Times New Roman"/>
        </w:rPr>
        <w:t>in</w:t>
      </w:r>
      <w:r w:rsidRPr="00527A6F">
        <w:rPr>
          <w:rFonts w:ascii="Times New Roman" w:hAnsi="Times New Roman"/>
        </w:rPr>
        <w:t xml:space="preserve"> </w:t>
      </w:r>
      <w:r w:rsidRPr="00CE4A92">
        <w:rPr>
          <w:rFonts w:ascii="Times New Roman" w:hAnsi="Times New Roman"/>
          <w:b/>
        </w:rPr>
        <w:t xml:space="preserve">Appendix </w:t>
      </w:r>
      <w:r w:rsidRPr="00CE4A92" w:rsidR="007850EE">
        <w:rPr>
          <w:rFonts w:ascii="Times New Roman" w:hAnsi="Times New Roman"/>
          <w:b/>
          <w:bCs/>
        </w:rPr>
        <w:t>C</w:t>
      </w:r>
      <w:r w:rsidRPr="00527A6F">
        <w:rPr>
          <w:rFonts w:ascii="Times New Roman" w:hAnsi="Times New Roman"/>
        </w:rPr>
        <w:t>.</w:t>
      </w:r>
      <w:r w:rsidRPr="00CE1618">
        <w:rPr>
          <w:rFonts w:ascii="Times New Roman" w:hAnsi="Times New Roman"/>
        </w:rPr>
        <w:t xml:space="preserve"> </w:t>
      </w:r>
    </w:p>
    <w:p w:rsidR="00AA70CD" w:rsidP="008E65CD" w14:paraId="076EE038" w14:textId="77777777">
      <w:pPr>
        <w:widowControl/>
        <w:rPr>
          <w:rFonts w:ascii="Times New Roman" w:hAnsi="Times New Roman"/>
        </w:rPr>
      </w:pPr>
    </w:p>
    <w:p w:rsidR="0027274C" w:rsidRPr="00CE1618" w:rsidP="00802A30" w14:paraId="328FA55D" w14:textId="77777777">
      <w:pPr>
        <w:widowControl/>
        <w:rPr>
          <w:rFonts w:ascii="Times New Roman" w:hAnsi="Times New Roman"/>
          <w:u w:val="single"/>
        </w:rPr>
      </w:pPr>
    </w:p>
    <w:p w:rsidR="00690F56" w:rsidRPr="00CE1618" w:rsidP="00690F56" w14:paraId="1908DC84" w14:textId="18CFAB1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CE1618" w:rsidR="00237691">
        <w:rPr>
          <w:rFonts w:ascii="Times New Roman" w:hAnsi="Times New Roman"/>
          <w:b/>
          <w:bCs/>
        </w:rPr>
        <w:t>,</w:t>
      </w:r>
      <w:r w:rsidRPr="00CE1618">
        <w:rPr>
          <w:rFonts w:ascii="Times New Roman" w:hAnsi="Times New Roman"/>
          <w:b/>
          <w:bCs/>
        </w:rPr>
        <w:t xml:space="preserve"> describe any consideration of using information technology to reduce burden.</w:t>
      </w:r>
    </w:p>
    <w:p w:rsidR="00690F56" w:rsidRPr="00CE1618"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0C48" w:rsidP="00EE0C48" w14:paraId="10152B80" w14:textId="55B8812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 xml:space="preserve">State DOCs provide electronic data sets extracted from correctional resource management systems. </w:t>
      </w:r>
      <w:r w:rsidRPr="00CE1618" w:rsidR="00582B37">
        <w:rPr>
          <w:rFonts w:ascii="Times New Roman" w:hAnsi="Times New Roman"/>
        </w:rPr>
        <w:t>The files are uploaded by state data providers to a secure Confirmit upload site customized for NCRP. States are provided a link to the secure site, then files uploaded to the site are automatically downloaded to a secure server operated by the data collection agent. This secure file upload site was first implemented in April 2024. The site is compliant with Federal Information Processing Standard (FIPS) 140-3 and meets all the requirements of the Federal Information Security Modernization Act (FISMA) and the Privacy Act.</w:t>
      </w:r>
      <w:r w:rsidR="00582B37">
        <w:rPr>
          <w:rFonts w:ascii="Times New Roman" w:hAnsi="Times New Roman"/>
        </w:rPr>
        <w:t xml:space="preserve"> </w:t>
      </w:r>
      <w:r w:rsidRPr="00CE1618">
        <w:rPr>
          <w:rFonts w:ascii="Times New Roman" w:hAnsi="Times New Roman"/>
        </w:rPr>
        <w:t>Most participating states provide data on an annual basis, allowing them to use existing computer extraction programs with very minor alterations. Through technical assistance, BJS staff has worked with states to develop these programs, as well as update them when the states migrate to new information technology systems or database management software packages.</w:t>
      </w:r>
      <w:bookmarkStart w:id="1" w:name="_Hlk81207600"/>
      <w:r w:rsidRPr="00CE1618">
        <w:rPr>
          <w:rFonts w:ascii="Times New Roman" w:hAnsi="Times New Roman"/>
        </w:rPr>
        <w:t xml:space="preserve"> </w:t>
      </w:r>
      <w:bookmarkEnd w:id="1"/>
    </w:p>
    <w:p w:rsidR="00455EB9" w:rsidRPr="00CE1618" w:rsidP="00EE0C48" w14:paraId="6EE3541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0C48" w:rsidRPr="00CE1618" w:rsidP="00EE0C48" w14:paraId="1732785D" w14:textId="4974B1D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BJS provides respondents with technical assistance as needed to minimize respondents’ efforts in data collection and to improve data quality. In addition, BJS accepts NCRP data in any file format, and standardizes state data to BJS definitions</w:t>
      </w:r>
      <w:r w:rsidR="00D9047D">
        <w:rPr>
          <w:rFonts w:ascii="Times New Roman" w:hAnsi="Times New Roman"/>
        </w:rPr>
        <w:t>,</w:t>
      </w:r>
      <w:r w:rsidRPr="00CE1618">
        <w:rPr>
          <w:rFonts w:ascii="Times New Roman" w:hAnsi="Times New Roman"/>
        </w:rPr>
        <w:t xml:space="preserve"> if provided with state documentation. BJS staff recode state statutes and other offense codes to standard BJS codes</w:t>
      </w:r>
      <w:r w:rsidR="000F26DD">
        <w:rPr>
          <w:rFonts w:ascii="Times New Roman" w:hAnsi="Times New Roman"/>
        </w:rPr>
        <w:t>,</w:t>
      </w:r>
      <w:r w:rsidRPr="00CE1618">
        <w:rPr>
          <w:rFonts w:ascii="Times New Roman" w:hAnsi="Times New Roman"/>
        </w:rPr>
        <w:t xml:space="preserve"> which significantly reduces the burden on participating jurisdictions. BJS has developed quality control protocols that provide quick identification of out-of-range data values, identify abnormally high rates of missing data, and compare the current year’s data to </w:t>
      </w:r>
      <w:r w:rsidRPr="00CE1618" w:rsidR="00DC3749">
        <w:rPr>
          <w:rFonts w:ascii="Times New Roman" w:hAnsi="Times New Roman"/>
        </w:rPr>
        <w:t xml:space="preserve">available </w:t>
      </w:r>
      <w:r w:rsidRPr="00CE1618">
        <w:rPr>
          <w:rFonts w:ascii="Times New Roman" w:hAnsi="Times New Roman"/>
        </w:rPr>
        <w:t>previous years’</w:t>
      </w:r>
      <w:r w:rsidR="00DC3749">
        <w:rPr>
          <w:rFonts w:ascii="Times New Roman" w:hAnsi="Times New Roman"/>
        </w:rPr>
        <w:t xml:space="preserve"> data</w:t>
      </w:r>
      <w:r w:rsidRPr="00CE1618">
        <w:rPr>
          <w:rFonts w:ascii="Times New Roman" w:hAnsi="Times New Roman"/>
        </w:rPr>
        <w:t xml:space="preserve"> to ensure that large changes in the variable-specific and total number of data submitted can be explained by the </w:t>
      </w:r>
      <w:r w:rsidRPr="00CE1618">
        <w:rPr>
          <w:rFonts w:ascii="Times New Roman" w:hAnsi="Times New Roman"/>
        </w:rPr>
        <w:t xml:space="preserve">state data providers. Rapid processing and quality control of the data results in reduced burden for states since any discrepancies can be immediately addressed. </w:t>
      </w:r>
    </w:p>
    <w:p w:rsidR="00EE0C48" w:rsidRPr="00CE1618" w:rsidP="00EE0C48" w14:paraId="2E7E8CD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CE1618" w:rsidR="00237691">
        <w:rPr>
          <w:rFonts w:ascii="Times New Roman" w:hAnsi="Times New Roman"/>
          <w:b/>
          <w:bCs/>
        </w:rPr>
        <w:t>A.</w:t>
      </w:r>
      <w:r w:rsidRPr="00CE1618">
        <w:rPr>
          <w:rFonts w:ascii="Times New Roman" w:hAnsi="Times New Roman"/>
          <w:b/>
          <w:bCs/>
        </w:rPr>
        <w:t>2 above.</w:t>
      </w:r>
    </w:p>
    <w:p w:rsidR="00690F56" w:rsidRPr="00CE1618"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0C48" w:rsidRPr="00CE1618" w:rsidP="00EE0C48" w14:paraId="23EBBBC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 xml:space="preserve">NCRP is not duplicated by any other federal agency. BJS is the only government agency that collects national-level data on sentencing, time served in prison and on PCCS, and offense composition for prison admissions, releases, and offenders in the custody of state prisons at year-end. </w:t>
      </w:r>
    </w:p>
    <w:p w:rsidR="00EE0C48" w:rsidRPr="00CE1618" w:rsidP="00EE0C48" w14:paraId="259021E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0C48" w:rsidRPr="00CE1618" w:rsidP="00EE0C48" w14:paraId="2572705E" w14:textId="02C457D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 xml:space="preserve">Similar data are collected by Appriss as part of the </w:t>
      </w:r>
      <w:r w:rsidRPr="00CE1618">
        <w:rPr>
          <w:rFonts w:ascii="Times New Roman" w:hAnsi="Times New Roman"/>
        </w:rPr>
        <w:t>JusticeXchange</w:t>
      </w:r>
      <w:r w:rsidRPr="00CE1618">
        <w:rPr>
          <w:rFonts w:ascii="Times New Roman" w:hAnsi="Times New Roman"/>
        </w:rPr>
        <w:t xml:space="preserve"> database (</w:t>
      </w:r>
      <w:hyperlink r:id="rId21" w:history="1">
        <w:r w:rsidRPr="00CE1618">
          <w:rPr>
            <w:rStyle w:val="Hyperlink"/>
            <w:rFonts w:ascii="Times New Roman" w:hAnsi="Times New Roman"/>
          </w:rPr>
          <w:t>justicexchange.com)</w:t>
        </w:r>
      </w:hyperlink>
      <w:r w:rsidRPr="00CE1618">
        <w:rPr>
          <w:rFonts w:ascii="Times New Roman" w:hAnsi="Times New Roman"/>
        </w:rPr>
        <w:t xml:space="preserve">. </w:t>
      </w:r>
      <w:r w:rsidRPr="00CE1618">
        <w:rPr>
          <w:rFonts w:ascii="Times New Roman" w:hAnsi="Times New Roman"/>
        </w:rPr>
        <w:t>JusticeXchange</w:t>
      </w:r>
      <w:r w:rsidRPr="00CE1618">
        <w:rPr>
          <w:rFonts w:ascii="Times New Roman" w:hAnsi="Times New Roman"/>
        </w:rPr>
        <w:t xml:space="preserve"> grew out of the Victim Information and Notification Everyday (VINE) program (</w:t>
      </w:r>
      <w:hyperlink r:id="rId22" w:anchor="state-selection" w:history="1">
        <w:r w:rsidRPr="00CE1618">
          <w:rPr>
            <w:rStyle w:val="Hyperlink"/>
            <w:rFonts w:ascii="Times New Roman" w:hAnsi="Times New Roman"/>
          </w:rPr>
          <w:t>VINELink</w:t>
        </w:r>
        <w:r w:rsidRPr="00CE1618">
          <w:rPr>
            <w:rStyle w:val="Hyperlink"/>
            <w:rFonts w:ascii="Times New Roman" w:hAnsi="Times New Roman"/>
          </w:rPr>
          <w:t xml:space="preserve"> - Empowering Victims of Crime</w:t>
        </w:r>
      </w:hyperlink>
      <w:r w:rsidRPr="00CE1618">
        <w:rPr>
          <w:rFonts w:ascii="Times New Roman" w:hAnsi="Times New Roman"/>
        </w:rPr>
        <w:t xml:space="preserve">) to notify victims when an offender has additional interactions with the criminal justice system. The collection consists of individual-level movements of offenders in and out of local jails and 35 state DOCs that are updated on a daily, or even hourly basis. </w:t>
      </w:r>
      <w:r w:rsidR="00826559">
        <w:rPr>
          <w:rFonts w:ascii="Times New Roman" w:hAnsi="Times New Roman"/>
        </w:rPr>
        <w:t>The Appriss data</w:t>
      </w:r>
      <w:r w:rsidRPr="00CE1618">
        <w:rPr>
          <w:rFonts w:ascii="Times New Roman" w:hAnsi="Times New Roman"/>
        </w:rPr>
        <w:t>, however, are highly variable in completeness for sentencing, offense, type of admission and release, education, and state or federal fingerprint IDs</w:t>
      </w:r>
      <w:r w:rsidR="000626D8">
        <w:rPr>
          <w:rFonts w:ascii="Times New Roman" w:hAnsi="Times New Roman"/>
        </w:rPr>
        <w:t>. M</w:t>
      </w:r>
      <w:r w:rsidRPr="00CE1618">
        <w:rPr>
          <w:rFonts w:ascii="Times New Roman" w:hAnsi="Times New Roman"/>
        </w:rPr>
        <w:t xml:space="preserve">ore than half of the state DOC records </w:t>
      </w:r>
      <w:r w:rsidR="000626D8">
        <w:rPr>
          <w:rFonts w:ascii="Times New Roman" w:hAnsi="Times New Roman"/>
        </w:rPr>
        <w:t xml:space="preserve">are </w:t>
      </w:r>
      <w:r w:rsidRPr="00CE1618">
        <w:rPr>
          <w:rFonts w:ascii="Times New Roman" w:hAnsi="Times New Roman"/>
        </w:rPr>
        <w:t>missing values for these items. Appriss data also lack date of release for many of the DOC records, which limits their use in calculating time served in prison</w:t>
      </w:r>
      <w:r w:rsidR="002F789D">
        <w:rPr>
          <w:rFonts w:ascii="Times New Roman" w:hAnsi="Times New Roman"/>
        </w:rPr>
        <w:t>. T</w:t>
      </w:r>
      <w:r w:rsidRPr="00CE1618">
        <w:rPr>
          <w:rFonts w:ascii="Times New Roman" w:hAnsi="Times New Roman"/>
        </w:rPr>
        <w:t xml:space="preserve">he data </w:t>
      </w:r>
      <w:r w:rsidR="002F789D">
        <w:rPr>
          <w:rFonts w:ascii="Times New Roman" w:hAnsi="Times New Roman"/>
        </w:rPr>
        <w:t>also lack</w:t>
      </w:r>
      <w:r w:rsidRPr="00CE1618">
        <w:rPr>
          <w:rFonts w:ascii="Times New Roman" w:hAnsi="Times New Roman"/>
        </w:rPr>
        <w:t xml:space="preserve"> PCCS information. BJS explored the use of Appriss data to improve its understanding of jail inmates starting in </w:t>
      </w:r>
      <w:r w:rsidRPr="00CE1618" w:rsidR="0008749A">
        <w:rPr>
          <w:rFonts w:ascii="Times New Roman" w:hAnsi="Times New Roman"/>
        </w:rPr>
        <w:t>2015 but</w:t>
      </w:r>
      <w:r w:rsidRPr="00CE1618">
        <w:rPr>
          <w:rFonts w:ascii="Times New Roman" w:hAnsi="Times New Roman"/>
        </w:rPr>
        <w:t xml:space="preserve"> found extensive data quality and completeness limitations and decided not to replace the statistics currently obtained from BJS’s jails collections.</w:t>
      </w:r>
    </w:p>
    <w:p w:rsidR="00EE0C48" w:rsidRPr="00CE1618" w:rsidP="00EE0C48" w14:paraId="324D95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0C48" w:rsidRPr="00CE1618" w:rsidP="00EE0C48" w14:paraId="657B700A" w14:textId="5150934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 xml:space="preserve">BJS’s NPS and Annual Surveys of Probation and Parole (ASPP) (OMB Control No. 1121-0064, expires 09/30/2026) obtain aggregate counts on admissions to and releases from state prisons, probation and parole programs, year-end stock populations, and some demographic data. These aggregate counts serve as the official counts of people </w:t>
      </w:r>
      <w:r w:rsidR="00B82507">
        <w:rPr>
          <w:rFonts w:ascii="Times New Roman" w:hAnsi="Times New Roman"/>
        </w:rPr>
        <w:t xml:space="preserve">who are incarcerated </w:t>
      </w:r>
      <w:r w:rsidR="00841941">
        <w:rPr>
          <w:rFonts w:ascii="Times New Roman" w:hAnsi="Times New Roman"/>
        </w:rPr>
        <w:t>and</w:t>
      </w:r>
      <w:r w:rsidR="00B82507">
        <w:rPr>
          <w:rFonts w:ascii="Times New Roman" w:hAnsi="Times New Roman"/>
        </w:rPr>
        <w:t xml:space="preserve"> </w:t>
      </w:r>
      <w:r w:rsidRPr="00CE1618">
        <w:rPr>
          <w:rFonts w:ascii="Times New Roman" w:hAnsi="Times New Roman"/>
        </w:rPr>
        <w:t xml:space="preserve">on probation and parole. They are also used as control totals for weighting when calculating subnational estimates. </w:t>
      </w:r>
      <w:r w:rsidR="00EC56DE">
        <w:rPr>
          <w:rFonts w:ascii="Times New Roman" w:hAnsi="Times New Roman"/>
        </w:rPr>
        <w:t>A m</w:t>
      </w:r>
      <w:r w:rsidRPr="00CE1618">
        <w:rPr>
          <w:rFonts w:ascii="Times New Roman" w:hAnsi="Times New Roman"/>
        </w:rPr>
        <w:t xml:space="preserve">ore detailed disaggregation of the populations, such as racial differences in time served on parole or changes in offense distribution by age groups over time, </w:t>
      </w:r>
      <w:r w:rsidR="00653621">
        <w:rPr>
          <w:rFonts w:ascii="Times New Roman" w:hAnsi="Times New Roman"/>
        </w:rPr>
        <w:t xml:space="preserve">cannot be performed using ASPP data and </w:t>
      </w:r>
      <w:r w:rsidRPr="00CE1618">
        <w:rPr>
          <w:rFonts w:ascii="Times New Roman" w:hAnsi="Times New Roman"/>
        </w:rPr>
        <w:t>requires NCRP individual-level data.</w:t>
      </w:r>
    </w:p>
    <w:p w:rsidR="00EE0C48" w:rsidRPr="00CE1618" w:rsidP="00EE0C48" w14:paraId="4B861C4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690F56" w:rsidRPr="00CE1618"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 xml:space="preserve"> 5.</w:t>
      </w:r>
      <w:r w:rsidRPr="00CE1618">
        <w:rPr>
          <w:rFonts w:ascii="Times New Roman" w:hAnsi="Times New Roman"/>
        </w:rPr>
        <w:t xml:space="preserve">  </w:t>
      </w:r>
      <w:r w:rsidRPr="00CE1618">
        <w:rPr>
          <w:rFonts w:ascii="Times New Roman" w:hAnsi="Times New Roman"/>
          <w:b/>
          <w:bCs/>
        </w:rPr>
        <w:t>If the collection of information impacts small businesses or other small entities</w:t>
      </w:r>
      <w:r w:rsidRPr="00CE1618" w:rsidR="00237691">
        <w:rPr>
          <w:rFonts w:ascii="Times New Roman" w:hAnsi="Times New Roman"/>
          <w:b/>
          <w:bCs/>
        </w:rPr>
        <w:t>,</w:t>
      </w:r>
      <w:r w:rsidRPr="00CE1618">
        <w:rPr>
          <w:rFonts w:ascii="Times New Roman" w:hAnsi="Times New Roman"/>
          <w:b/>
          <w:bCs/>
        </w:rPr>
        <w:t xml:space="preserve"> describe any methods used to minimize burden.</w:t>
      </w:r>
    </w:p>
    <w:p w:rsidR="00690F56" w:rsidRPr="00CE1618"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3DC6" w:rsidRPr="00CE1618" w:rsidP="00563DC6" w14:paraId="20E5DB4A" w14:textId="77777777">
      <w:pPr>
        <w:widowControl/>
        <w:rPr>
          <w:rFonts w:ascii="Times New Roman" w:hAnsi="Times New Roman"/>
          <w:b/>
          <w:bCs/>
        </w:rPr>
      </w:pPr>
      <w:r w:rsidRPr="00CE1618">
        <w:rPr>
          <w:rFonts w:ascii="Times New Roman" w:hAnsi="Times New Roman"/>
          <w:color w:val="000000"/>
        </w:rPr>
        <w:t>Not applicable. The NCRP data collection does not involve small businesses or other small entities. The respondents are state DOCs.</w:t>
      </w:r>
    </w:p>
    <w:p w:rsidR="00563DC6" w:rsidRPr="00CE1618" w:rsidP="00563DC6" w14:paraId="7FBEB755" w14:textId="0C7934A8">
      <w:pPr>
        <w:widowControl/>
        <w:rPr>
          <w:rFonts w:ascii="Times New Roman" w:hAnsi="Times New Roman"/>
          <w:b/>
          <w:bCs/>
        </w:rPr>
      </w:pPr>
      <w:r w:rsidRPr="00CE1618">
        <w:rPr>
          <w:rFonts w:ascii="Times New Roman" w:hAnsi="Times New Roman"/>
          <w:b/>
          <w:bCs/>
        </w:rPr>
        <w:t xml:space="preserve"> </w:t>
      </w:r>
    </w:p>
    <w:p w:rsidR="00690F56" w:rsidRPr="00CE1618"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 xml:space="preserve"> 6</w:t>
      </w:r>
      <w:r w:rsidRPr="00CE1618" w:rsidR="00237691">
        <w:rPr>
          <w:rFonts w:ascii="Times New Roman" w:hAnsi="Times New Roman"/>
          <w:b/>
          <w:bCs/>
        </w:rPr>
        <w:t>.  Describe the consequence to f</w:t>
      </w:r>
      <w:r w:rsidRPr="00CE1618">
        <w:rPr>
          <w:rFonts w:ascii="Times New Roman" w:hAnsi="Times New Roman"/>
          <w:b/>
          <w:bCs/>
        </w:rPr>
        <w:t>ederal program or policy activities if the collection is not conducted or is conducted less frequently, as well as any technical or legal obstacles to reducing burden.</w:t>
      </w:r>
    </w:p>
    <w:p w:rsidR="00B417B3" w:rsidRPr="00CE1618"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3DC6" w:rsidRPr="00CE1618" w:rsidP="00563DC6" w14:paraId="2AEE15E2" w14:textId="1B4C1C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w:t>
      </w:r>
      <w:r w:rsidRPr="00CE1618">
        <w:rPr>
          <w:rFonts w:ascii="Times New Roman" w:hAnsi="Times New Roman"/>
        </w:rPr>
        <w:t>ess frequent collection of NCRP would greatly limit BJS’s capability to measure changes in prison populations, assess recidivism and reentry issues, enhance linkage of records to expand coverage of key issues related to prison populations, and measure transitions between stages of the correctional system. Less frequent collection would limit BJS’s ability to regularly report measures of change in sex, race</w:t>
      </w:r>
      <w:r w:rsidR="00073A80">
        <w:rPr>
          <w:rFonts w:ascii="Times New Roman" w:hAnsi="Times New Roman"/>
        </w:rPr>
        <w:t>, Hispanic origin</w:t>
      </w:r>
      <w:r w:rsidRPr="00CE1618">
        <w:rPr>
          <w:rFonts w:ascii="Times New Roman" w:hAnsi="Times New Roman"/>
        </w:rPr>
        <w:t>, age, and offense (and cross-classifications across these groups) of prison populations</w:t>
      </w:r>
      <w:r w:rsidR="005D710C">
        <w:rPr>
          <w:rFonts w:ascii="Times New Roman" w:hAnsi="Times New Roman"/>
        </w:rPr>
        <w:t>. It would also</w:t>
      </w:r>
      <w:r w:rsidRPr="00CE1618">
        <w:rPr>
          <w:rFonts w:ascii="Times New Roman" w:hAnsi="Times New Roman"/>
        </w:rPr>
        <w:t xml:space="preserve"> limit BJS’s ability to weight or generate annual estimates of these characteristics. In addition, as NCRP is the only national data set that contains comparative data for monitoring trends in sentence length and time served</w:t>
      </w:r>
      <w:r w:rsidR="00785B17">
        <w:rPr>
          <w:rFonts w:ascii="Times New Roman" w:hAnsi="Times New Roman"/>
        </w:rPr>
        <w:t>. D</w:t>
      </w:r>
      <w:r w:rsidRPr="00CE1618">
        <w:rPr>
          <w:rFonts w:ascii="Times New Roman" w:hAnsi="Times New Roman"/>
        </w:rPr>
        <w:t xml:space="preserve">elaying or collecting data less frequently would impact BJS’s and other researchers’ ability to detect changes in sentencing practice that affect prison populations. </w:t>
      </w:r>
      <w:r w:rsidR="00EA2F77">
        <w:rPr>
          <w:rFonts w:ascii="Times New Roman" w:hAnsi="Times New Roman"/>
        </w:rPr>
        <w:t xml:space="preserve">Additionally, less frequent collection would </w:t>
      </w:r>
      <w:r w:rsidR="009A7677">
        <w:rPr>
          <w:rFonts w:ascii="Times New Roman" w:hAnsi="Times New Roman"/>
        </w:rPr>
        <w:t>hinder</w:t>
      </w:r>
      <w:r w:rsidR="00EA2F77">
        <w:rPr>
          <w:rFonts w:ascii="Times New Roman" w:hAnsi="Times New Roman"/>
        </w:rPr>
        <w:t xml:space="preserve"> BJS’s ability to </w:t>
      </w:r>
      <w:r w:rsidR="003830AC">
        <w:rPr>
          <w:rFonts w:ascii="Times New Roman" w:hAnsi="Times New Roman"/>
        </w:rPr>
        <w:t xml:space="preserve">create the term files that </w:t>
      </w:r>
      <w:r w:rsidR="009A7677">
        <w:rPr>
          <w:rFonts w:ascii="Times New Roman" w:hAnsi="Times New Roman"/>
        </w:rPr>
        <w:t xml:space="preserve">include important entry and exit dates that </w:t>
      </w:r>
      <w:r w:rsidR="003830AC">
        <w:rPr>
          <w:rFonts w:ascii="Times New Roman" w:hAnsi="Times New Roman"/>
        </w:rPr>
        <w:t>are used in recidivism</w:t>
      </w:r>
      <w:r w:rsidR="00B611EF">
        <w:rPr>
          <w:rFonts w:ascii="Times New Roman" w:hAnsi="Times New Roman"/>
        </w:rPr>
        <w:t xml:space="preserve"> studies. </w:t>
      </w:r>
    </w:p>
    <w:p w:rsidR="00563DC6" w:rsidRPr="00CE1618" w:rsidP="00563DC6" w14:paraId="0ACA56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3DC6" w:rsidRPr="00CE1618" w:rsidP="00563DC6" w14:paraId="0F612B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E1618">
        <w:rPr>
          <w:rFonts w:ascii="Times New Roman" w:hAnsi="Times New Roman"/>
        </w:rPr>
        <w:t xml:space="preserve">Less frequent data collection would impose more burden on respondents who have set up computerized methods to generate NCRP data. In some states, data on admissions to and releases from prison are updated in real time. Some states are only able to provide records for those prisoners being admitted or released for the most recent twelve months. </w:t>
      </w:r>
    </w:p>
    <w:p w:rsidR="00563DC6" w:rsidRPr="00CE1618" w:rsidP="00563DC6" w14:paraId="0DC391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CE1618"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E1618">
        <w:rPr>
          <w:rFonts w:ascii="Times New Roman" w:hAnsi="Times New Roman"/>
          <w:b/>
          <w:bCs/>
        </w:rPr>
        <w:t>7.  Explain any special circumstances that would cause an information collection to be conducted in a manner:</w:t>
      </w:r>
    </w:p>
    <w:p w:rsidR="00690F56" w:rsidRPr="00CE1618"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CE1618" w:rsidP="00690F56" w14:paraId="589F4DAA" w14:textId="78DC9F5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B8E07F7">
        <w:rPr>
          <w:b/>
          <w:bCs/>
        </w:rPr>
        <w:t>r</w:t>
      </w:r>
      <w:r w:rsidRPr="1B8E07F7">
        <w:rPr>
          <w:b/>
          <w:bCs/>
        </w:rPr>
        <w:t xml:space="preserve">equiring respondents to report information to the agency more often than </w:t>
      </w:r>
      <w:r w:rsidRPr="1B8E07F7">
        <w:rPr>
          <w:b/>
          <w:bCs/>
        </w:rPr>
        <w:t>quarterly;</w:t>
      </w:r>
    </w:p>
    <w:p w:rsidR="00690F56" w:rsidRPr="00CE1618" w:rsidP="00690F56" w14:paraId="4C5CBA9B" w14:textId="16AEA93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B8E07F7">
        <w:rPr>
          <w:b/>
          <w:bCs/>
        </w:rPr>
        <w:t>r</w:t>
      </w:r>
      <w:r w:rsidRPr="1B8E07F7">
        <w:rPr>
          <w:b/>
          <w:bCs/>
        </w:rPr>
        <w:t xml:space="preserve">equiring respondents to prepare a written response to a collection of information in fewer than 30 days after receipt of </w:t>
      </w:r>
      <w:r w:rsidRPr="1B8E07F7">
        <w:rPr>
          <w:b/>
          <w:bCs/>
        </w:rPr>
        <w:t>it;</w:t>
      </w:r>
    </w:p>
    <w:p w:rsidR="00690F56" w:rsidRPr="00CE1618" w:rsidP="00690F56" w14:paraId="04E0B37A" w14:textId="13738CA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B8E07F7">
        <w:rPr>
          <w:b/>
          <w:bCs/>
        </w:rPr>
        <w:t>r</w:t>
      </w:r>
      <w:r w:rsidRPr="1B8E07F7">
        <w:rPr>
          <w:b/>
          <w:bCs/>
        </w:rPr>
        <w:t xml:space="preserve">equiring respondents to submit more than an original and two copies of any </w:t>
      </w:r>
      <w:r w:rsidRPr="1B8E07F7">
        <w:rPr>
          <w:b/>
          <w:bCs/>
        </w:rPr>
        <w:t>document;</w:t>
      </w:r>
    </w:p>
    <w:p w:rsidR="00690F56" w:rsidRPr="00CE1618" w:rsidP="00690F56" w14:paraId="54A3D962" w14:textId="7F1757FD">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B8E07F7">
        <w:rPr>
          <w:b/>
          <w:bCs/>
        </w:rPr>
        <w:t>r</w:t>
      </w:r>
      <w:r w:rsidRPr="1B8E07F7">
        <w:rPr>
          <w:b/>
          <w:bCs/>
        </w:rPr>
        <w:t xml:space="preserve">equiring respondents to retain records, other than health, medical, government contract, grant-in-aid, or tax records for more than three </w:t>
      </w:r>
      <w:r w:rsidRPr="1B8E07F7">
        <w:rPr>
          <w:b/>
          <w:bCs/>
        </w:rPr>
        <w:t>years;</w:t>
      </w:r>
    </w:p>
    <w:p w:rsidR="00690F56" w:rsidRPr="00CE1618" w:rsidP="00690F56" w14:paraId="5F3D507A" w14:textId="103FF4A5">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B8E07F7">
        <w:rPr>
          <w:b/>
          <w:bCs/>
        </w:rPr>
        <w:t>i</w:t>
      </w:r>
      <w:r w:rsidRPr="1B8E07F7">
        <w:rPr>
          <w:b/>
          <w:bCs/>
        </w:rPr>
        <w:t>n connection with a statistical survey</w:t>
      </w:r>
      <w:r w:rsidRPr="1B8E07F7">
        <w:rPr>
          <w:b/>
          <w:bCs/>
        </w:rPr>
        <w:t>,</w:t>
      </w:r>
      <w:r w:rsidRPr="1B8E07F7">
        <w:rPr>
          <w:b/>
          <w:bCs/>
        </w:rPr>
        <w:t xml:space="preserve"> that is not designed to produce valid and reliable results that can be generalized to the universe of </w:t>
      </w:r>
      <w:r w:rsidRPr="1B8E07F7">
        <w:rPr>
          <w:b/>
          <w:bCs/>
        </w:rPr>
        <w:t>study;</w:t>
      </w:r>
    </w:p>
    <w:p w:rsidR="00690F56" w:rsidRPr="00CE1618" w:rsidP="00812851" w14:paraId="52933EAF" w14:textId="4F8DCC7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B8E07F7">
        <w:rPr>
          <w:b/>
          <w:bCs/>
        </w:rPr>
        <w:t>r</w:t>
      </w:r>
      <w:r w:rsidRPr="1B8E07F7">
        <w:rPr>
          <w:b/>
          <w:bCs/>
        </w:rPr>
        <w:t xml:space="preserve">equiring the use of statistical data classification that has not been reviewed and approved by </w:t>
      </w:r>
      <w:r w:rsidRPr="1B8E07F7">
        <w:rPr>
          <w:b/>
          <w:bCs/>
        </w:rPr>
        <w:t>OMB;</w:t>
      </w:r>
    </w:p>
    <w:p w:rsidR="00690F56" w:rsidRPr="00CE1618" w:rsidP="00690F56" w14:paraId="109C5387" w14:textId="5307F5B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B8E07F7">
        <w:rPr>
          <w:b/>
          <w:bCs/>
        </w:rPr>
        <w:t>t</w:t>
      </w:r>
      <w:r w:rsidRPr="1B8E07F7">
        <w:rPr>
          <w:b/>
          <w:bCs/>
        </w:rPr>
        <w:t>hat includes a pledge of confidentially that is not supported by authority established in statu</w:t>
      </w:r>
      <w:r w:rsidRPr="1B8E07F7" w:rsidR="00CD215D">
        <w:rPr>
          <w:b/>
          <w:bCs/>
        </w:rPr>
        <w:t>t</w:t>
      </w:r>
      <w:r w:rsidRPr="1B8E07F7">
        <w:rPr>
          <w:b/>
          <w:bCs/>
        </w:rPr>
        <w:t>e or regulation</w:t>
      </w:r>
      <w:r w:rsidRPr="1B8E07F7">
        <w:rPr>
          <w:b/>
          <w:bCs/>
        </w:rPr>
        <w:t>,</w:t>
      </w:r>
      <w:r w:rsidRPr="1B8E07F7">
        <w:rPr>
          <w:b/>
          <w:bCs/>
        </w:rPr>
        <w:t xml:space="preserve"> that is not supported by disclosure and data security policies that are consistent with the pledge, or which unnecessarily impedes sharing of data with other agencies for compatible confidential use; or</w:t>
      </w:r>
    </w:p>
    <w:p w:rsidR="00690F56" w:rsidRPr="00CE1618"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1B8E07F7">
        <w:rPr>
          <w:b/>
          <w:bCs/>
        </w:rPr>
        <w:t>r</w:t>
      </w:r>
      <w:r w:rsidRPr="1B8E07F7">
        <w:rPr>
          <w:b/>
          <w:bCs/>
        </w:rPr>
        <w:t xml:space="preserve">equiring respondents to submit proprietary trade secret, or other confidential information unless the agency can </w:t>
      </w:r>
      <w:r w:rsidRPr="1B8E07F7">
        <w:rPr>
          <w:b/>
          <w:bCs/>
        </w:rPr>
        <w:t>demonstrate</w:t>
      </w:r>
      <w:r w:rsidRPr="1B8E07F7">
        <w:rPr>
          <w:b/>
          <w:bCs/>
        </w:rPr>
        <w:t xml:space="preserve"> that it has instituted procedures to protect the information's confidentially to the extent permitted by law.</w:t>
      </w:r>
    </w:p>
    <w:p w:rsidR="00642220" w:rsidRPr="00CE1618"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CE1618"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There are no special circumstances</w:t>
      </w:r>
      <w:r w:rsidRPr="00CE1618" w:rsidR="003E15A0">
        <w:rPr>
          <w:rFonts w:ascii="Times New Roman" w:hAnsi="Times New Roman"/>
        </w:rPr>
        <w:t>.</w:t>
      </w:r>
    </w:p>
    <w:p w:rsidR="00690F56" w:rsidRPr="00CE1618"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b/>
          <w:bCs/>
        </w:rPr>
        <w:t xml:space="preserve"> 8.  If applicable, provide a copy and identify the date and page number of </w:t>
      </w:r>
      <w:r w:rsidRPr="00CE1618">
        <w:rPr>
          <w:rFonts w:ascii="Times New Roman" w:hAnsi="Times New Roman"/>
          <w:b/>
          <w:bCs/>
        </w:rPr>
        <w:t>publication</w:t>
      </w:r>
      <w:r w:rsidRPr="00CE1618">
        <w:rPr>
          <w:rFonts w:ascii="Times New Roman" w:hAnsi="Times New Roman"/>
          <w:b/>
          <w:bCs/>
        </w:rPr>
        <w:t xml:space="preserve"> in the </w:t>
      </w:r>
      <w:r w:rsidRPr="00CE1618">
        <w:rPr>
          <w:rStyle w:val="Heading2Char"/>
          <w:rFonts w:ascii="Times New Roman" w:hAnsi="Times New Roman" w:cs="Times New Roman"/>
          <w:bCs w:val="0"/>
          <w:sz w:val="24"/>
          <w:szCs w:val="24"/>
        </w:rPr>
        <w:t>Federal Register</w:t>
      </w:r>
      <w:r w:rsidRPr="00CE1618">
        <w:rPr>
          <w:rFonts w:ascii="Times New Roman" w:hAnsi="Times New Roman"/>
          <w:b/>
          <w:bCs/>
        </w:rPr>
        <w:t xml:space="preserve"> of the agency's notice, required by 5 CFR 1320.8(d), soliciting comments on the information collection prior to submission to OMB.  Summarize public </w:t>
      </w:r>
      <w:r w:rsidRPr="00CE1618">
        <w:rPr>
          <w:rFonts w:ascii="Times New Roman" w:hAnsi="Times New Roman"/>
          <w:b/>
          <w:bCs/>
        </w:rPr>
        <w:t xml:space="preserve">comments received in response to that notice and describe actions taken by the agency in response to these comments.  </w:t>
      </w:r>
      <w:r w:rsidRPr="00CE1618" w:rsidR="00E46EE5">
        <w:rPr>
          <w:rFonts w:ascii="Times New Roman" w:hAnsi="Times New Roman"/>
          <w:b/>
          <w:bCs/>
        </w:rPr>
        <w:t xml:space="preserve"> </w:t>
      </w:r>
      <w:r w:rsidRPr="00CE1618">
        <w:rPr>
          <w:rFonts w:ascii="Times New Roman" w:hAnsi="Times New Roman"/>
          <w:b/>
          <w:bCs/>
        </w:rPr>
        <w:t>Specifically address comments received on cost and hour burden.</w:t>
      </w:r>
    </w:p>
    <w:p w:rsidR="00690F56" w:rsidRPr="00CE1618"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CE1618"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CE1618"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b/>
          <w:bCs/>
        </w:rPr>
        <w:t>Consultation with representatives of those from whom information is to be obtained or those who must compile records should occur at least once every 3 years</w:t>
      </w:r>
      <w:r w:rsidRPr="00CE1618" w:rsidR="00901EF6">
        <w:rPr>
          <w:rFonts w:ascii="Times New Roman" w:hAnsi="Times New Roman"/>
          <w:b/>
          <w:bCs/>
        </w:rPr>
        <w:t xml:space="preserve"> --</w:t>
      </w:r>
      <w:r w:rsidRPr="00CE1618">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CE1618"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A7DC9" w:rsidRPr="00CE1618" w:rsidP="0060114B" w14:paraId="0C933CDF" w14:textId="305AF533">
      <w:pPr>
        <w:widowControl/>
        <w:autoSpaceDE/>
        <w:autoSpaceDN/>
        <w:adjustRightInd/>
        <w:rPr>
          <w:rFonts w:ascii="Times New Roman" w:hAnsi="Times New Roman"/>
        </w:rPr>
      </w:pPr>
      <w:r w:rsidRPr="00CE1618">
        <w:rPr>
          <w:rFonts w:ascii="Times New Roman" w:hAnsi="Times New Roman"/>
          <w:color w:val="000000"/>
        </w:rPr>
        <w:t xml:space="preserve">The </w:t>
      </w:r>
      <w:r w:rsidRPr="00CE1618" w:rsidR="00563DC6">
        <w:rPr>
          <w:rFonts w:ascii="Times New Roman" w:hAnsi="Times New Roman"/>
        </w:rPr>
        <w:t>NCRP</w:t>
      </w:r>
      <w:r w:rsidRPr="00CE1618">
        <w:rPr>
          <w:rFonts w:ascii="Times New Roman" w:hAnsi="Times New Roman"/>
          <w:color w:val="000000"/>
        </w:rPr>
        <w:t xml:space="preserve"> is consistent with the guidelines in 5 CFR 1320.8(d). </w:t>
      </w:r>
      <w:r w:rsidRPr="00CE1618">
        <w:rPr>
          <w:rFonts w:ascii="Times New Roman" w:hAnsi="Times New Roman"/>
        </w:rPr>
        <w:t>BJS published a</w:t>
      </w:r>
      <w:r w:rsidRPr="00CE1618" w:rsidR="00A2391E">
        <w:rPr>
          <w:rFonts w:ascii="Times New Roman" w:hAnsi="Times New Roman"/>
        </w:rPr>
        <w:t xml:space="preserve"> 60-Day Notice in the Federal Register on </w:t>
      </w:r>
      <w:r w:rsidRPr="00936920" w:rsidR="000E6B18">
        <w:rPr>
          <w:rFonts w:ascii="Times New Roman" w:hAnsi="Times New Roman"/>
        </w:rPr>
        <w:t>July 3, 2024</w:t>
      </w:r>
      <w:r w:rsidRPr="00936920" w:rsidR="00A2391E">
        <w:rPr>
          <w:rFonts w:ascii="Times New Roman" w:hAnsi="Times New Roman"/>
        </w:rPr>
        <w:t xml:space="preserve"> (</w:t>
      </w:r>
      <w:r w:rsidRPr="00936920" w:rsidR="005B2697">
        <w:rPr>
          <w:rFonts w:ascii="Times New Roman" w:hAnsi="Times New Roman"/>
        </w:rPr>
        <w:t xml:space="preserve">FR </w:t>
      </w:r>
      <w:r w:rsidRPr="00936920">
        <w:rPr>
          <w:rFonts w:ascii="Times New Roman" w:hAnsi="Times New Roman"/>
        </w:rPr>
        <w:t xml:space="preserve">Vol </w:t>
      </w:r>
      <w:r w:rsidRPr="00936920" w:rsidR="00F431CF">
        <w:rPr>
          <w:rFonts w:ascii="Times New Roman" w:hAnsi="Times New Roman"/>
        </w:rPr>
        <w:t>89</w:t>
      </w:r>
      <w:r w:rsidRPr="00936920">
        <w:rPr>
          <w:rFonts w:ascii="Times New Roman" w:hAnsi="Times New Roman"/>
        </w:rPr>
        <w:t xml:space="preserve">, Number </w:t>
      </w:r>
      <w:r w:rsidRPr="00936920" w:rsidR="00F431CF">
        <w:rPr>
          <w:rFonts w:ascii="Times New Roman" w:hAnsi="Times New Roman"/>
        </w:rPr>
        <w:t>128</w:t>
      </w:r>
      <w:r w:rsidRPr="00936920">
        <w:rPr>
          <w:rFonts w:ascii="Times New Roman" w:hAnsi="Times New Roman"/>
        </w:rPr>
        <w:t xml:space="preserve">, pages </w:t>
      </w:r>
      <w:r w:rsidRPr="00936920" w:rsidR="00F431CF">
        <w:rPr>
          <w:rFonts w:ascii="Times New Roman" w:hAnsi="Times New Roman"/>
        </w:rPr>
        <w:t>55280-</w:t>
      </w:r>
      <w:r w:rsidRPr="00936920" w:rsidR="00D82A2A">
        <w:rPr>
          <w:rFonts w:ascii="Times New Roman" w:hAnsi="Times New Roman"/>
        </w:rPr>
        <w:t>55282</w:t>
      </w:r>
      <w:r w:rsidR="00A27880">
        <w:rPr>
          <w:rFonts w:ascii="Times New Roman" w:hAnsi="Times New Roman"/>
        </w:rPr>
        <w:t xml:space="preserve">; see </w:t>
      </w:r>
      <w:r w:rsidRPr="002135B5" w:rsidR="00A27880">
        <w:rPr>
          <w:rFonts w:ascii="Times New Roman" w:hAnsi="Times New Roman"/>
          <w:b/>
        </w:rPr>
        <w:t>A</w:t>
      </w:r>
      <w:r w:rsidR="007850EE">
        <w:rPr>
          <w:rFonts w:ascii="Times New Roman" w:hAnsi="Times New Roman"/>
          <w:b/>
          <w:bCs/>
        </w:rPr>
        <w:t>ppendix</w:t>
      </w:r>
      <w:r w:rsidRPr="002135B5" w:rsidR="00A27880">
        <w:rPr>
          <w:rFonts w:ascii="Times New Roman" w:hAnsi="Times New Roman"/>
          <w:b/>
        </w:rPr>
        <w:t xml:space="preserve"> D</w:t>
      </w:r>
      <w:r w:rsidRPr="00936920" w:rsidR="00A2391E">
        <w:rPr>
          <w:rFonts w:ascii="Times New Roman" w:hAnsi="Times New Roman"/>
        </w:rPr>
        <w:t>). The comment period ended on</w:t>
      </w:r>
      <w:r w:rsidRPr="00936920" w:rsidR="002517E4">
        <w:rPr>
          <w:rFonts w:ascii="Times New Roman" w:hAnsi="Times New Roman"/>
        </w:rPr>
        <w:t xml:space="preserve"> </w:t>
      </w:r>
      <w:r w:rsidRPr="00936920" w:rsidR="00936920">
        <w:rPr>
          <w:rFonts w:ascii="Times New Roman" w:hAnsi="Times New Roman"/>
        </w:rPr>
        <w:t>September 3, 2024</w:t>
      </w:r>
      <w:r w:rsidRPr="00936920" w:rsidR="002517E4">
        <w:rPr>
          <w:rFonts w:ascii="Times New Roman" w:hAnsi="Times New Roman"/>
        </w:rPr>
        <w:t>.</w:t>
      </w:r>
      <w:r w:rsidRPr="00CE1618" w:rsidR="00A2391E">
        <w:rPr>
          <w:rFonts w:ascii="Times New Roman" w:hAnsi="Times New Roman"/>
        </w:rPr>
        <w:t xml:space="preserve"> </w:t>
      </w:r>
      <w:r w:rsidRPr="00930200" w:rsidR="002A1D3D">
        <w:rPr>
          <w:rFonts w:ascii="Times New Roman" w:hAnsi="Times New Roman"/>
          <w:color w:val="000000"/>
        </w:rPr>
        <w:t xml:space="preserve">BJS did not receive any comments </w:t>
      </w:r>
      <w:r w:rsidRPr="00930200" w:rsidR="00F9086E">
        <w:rPr>
          <w:rFonts w:ascii="Times New Roman" w:hAnsi="Times New Roman"/>
          <w:color w:val="000000"/>
        </w:rPr>
        <w:t>(</w:t>
      </w:r>
      <w:r w:rsidRPr="00930200" w:rsidR="007850EE">
        <w:rPr>
          <w:rFonts w:ascii="Times New Roman" w:hAnsi="Times New Roman"/>
          <w:b/>
          <w:bCs/>
          <w:color w:val="000000"/>
        </w:rPr>
        <w:t xml:space="preserve">Appendix </w:t>
      </w:r>
      <w:r w:rsidRPr="00930200" w:rsidR="00F9086E">
        <w:rPr>
          <w:rFonts w:ascii="Times New Roman" w:hAnsi="Times New Roman"/>
          <w:b/>
          <w:bCs/>
          <w:color w:val="000000"/>
        </w:rPr>
        <w:t>E</w:t>
      </w:r>
      <w:r w:rsidRPr="00930200" w:rsidR="00F9086E">
        <w:rPr>
          <w:rFonts w:ascii="Times New Roman" w:hAnsi="Times New Roman"/>
          <w:color w:val="000000"/>
        </w:rPr>
        <w:t>)</w:t>
      </w:r>
      <w:r w:rsidRPr="00930200" w:rsidR="002A1D3D">
        <w:rPr>
          <w:rFonts w:ascii="Times New Roman" w:hAnsi="Times New Roman"/>
          <w:color w:val="000000"/>
        </w:rPr>
        <w:t>.</w:t>
      </w:r>
      <w:r w:rsidR="00D0098A">
        <w:rPr>
          <w:rFonts w:ascii="Times New Roman" w:hAnsi="Times New Roman"/>
          <w:color w:val="000000"/>
        </w:rPr>
        <w:t xml:space="preserve"> </w:t>
      </w:r>
      <w:r w:rsidRPr="00CE1618">
        <w:rPr>
          <w:rFonts w:ascii="Times New Roman" w:hAnsi="Times New Roman"/>
          <w:color w:val="000000"/>
        </w:rPr>
        <w:t xml:space="preserve">BJS published the 30-day notice for public commentary in the Federal Register on </w:t>
      </w:r>
      <w:r w:rsidR="00D0098A">
        <w:rPr>
          <w:rFonts w:ascii="Times New Roman" w:hAnsi="Times New Roman"/>
        </w:rPr>
        <w:t>September 16, 2024 (89 FRN 755</w:t>
      </w:r>
      <w:r w:rsidR="00D14D5D">
        <w:rPr>
          <w:rFonts w:ascii="Times New Roman" w:hAnsi="Times New Roman"/>
        </w:rPr>
        <w:t>82</w:t>
      </w:r>
      <w:r w:rsidR="00D0098A">
        <w:rPr>
          <w:rFonts w:ascii="Times New Roman" w:hAnsi="Times New Roman"/>
        </w:rPr>
        <w:t>).</w:t>
      </w:r>
    </w:p>
    <w:p w:rsidR="00F84E10" w:rsidRPr="00CE1618" w:rsidP="0060114B" w14:paraId="045EE9E0" w14:textId="0EEB2C56">
      <w:pPr>
        <w:widowControl/>
        <w:autoSpaceDE/>
        <w:autoSpaceDN/>
        <w:adjustRightInd/>
        <w:rPr>
          <w:rFonts w:ascii="Times New Roman" w:eastAsia="Calibri" w:hAnsi="Times New Roman"/>
        </w:rPr>
      </w:pPr>
    </w:p>
    <w:p w:rsidR="00634ADA" w:rsidRPr="00CE1618" w:rsidP="00634ADA" w14:paraId="3EFDF9D4" w14:textId="7EA0E3F4">
      <w:pPr>
        <w:widowControl/>
        <w:autoSpaceDE/>
        <w:autoSpaceDN/>
        <w:adjustRightInd/>
        <w:rPr>
          <w:rFonts w:ascii="Times New Roman" w:eastAsia="Calibri" w:hAnsi="Times New Roman"/>
        </w:rPr>
      </w:pPr>
      <w:r w:rsidRPr="00CE1618">
        <w:rPr>
          <w:rFonts w:ascii="Times New Roman" w:eastAsia="Calibri" w:hAnsi="Times New Roman"/>
          <w:u w:val="single"/>
        </w:rPr>
        <w:t>Outside Consultation</w:t>
      </w:r>
    </w:p>
    <w:p w:rsidR="00634ADA" w:rsidRPr="00CE1618" w:rsidP="0060114B" w14:paraId="5E61CCF5" w14:textId="77777777">
      <w:pPr>
        <w:widowControl/>
        <w:autoSpaceDE/>
        <w:autoSpaceDN/>
        <w:adjustRightInd/>
        <w:rPr>
          <w:rFonts w:ascii="Times New Roman" w:eastAsia="Calibri" w:hAnsi="Times New Roman"/>
        </w:rPr>
      </w:pPr>
    </w:p>
    <w:p w:rsidR="00A55279" w:rsidP="0060114B" w14:paraId="63F9F96D" w14:textId="0FFEBEE0">
      <w:pPr>
        <w:widowControl/>
        <w:autoSpaceDE/>
        <w:autoSpaceDN/>
        <w:adjustRightInd/>
        <w:rPr>
          <w:rStyle w:val="cf01"/>
          <w:rFonts w:ascii="Times New Roman" w:eastAsia="Calibri" w:hAnsi="Times New Roman" w:cs="Times New Roman"/>
          <w:sz w:val="24"/>
          <w:szCs w:val="24"/>
        </w:rPr>
      </w:pPr>
      <w:r>
        <w:rPr>
          <w:rStyle w:val="cf01"/>
          <w:rFonts w:ascii="Times New Roman" w:hAnsi="Times New Roman" w:cs="Times New Roman"/>
          <w:sz w:val="24"/>
          <w:szCs w:val="24"/>
        </w:rPr>
        <w:t>N</w:t>
      </w:r>
      <w:r w:rsidRPr="00E82C1E" w:rsidR="00F00572">
        <w:rPr>
          <w:rStyle w:val="cf01"/>
          <w:rFonts w:ascii="Times New Roman" w:hAnsi="Times New Roman" w:cs="Times New Roman"/>
          <w:sz w:val="24"/>
          <w:szCs w:val="24"/>
        </w:rPr>
        <w:t>o outside consultation was used for the 2025-2027 NCRP due to minimal changes.</w:t>
      </w:r>
    </w:p>
    <w:p w:rsidR="00A60B91" w:rsidRPr="00CE1618" w:rsidP="0060114B" w14:paraId="45BEE01A" w14:textId="77777777">
      <w:pPr>
        <w:widowControl/>
        <w:autoSpaceDE/>
        <w:autoSpaceDN/>
        <w:adjustRightInd/>
        <w:rPr>
          <w:rFonts w:ascii="Times New Roman" w:eastAsia="Calibri" w:hAnsi="Times New Roman"/>
        </w:rPr>
      </w:pPr>
    </w:p>
    <w:p w:rsidR="00690F56" w:rsidRPr="00CE1618"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9.  Explain any decision to provide any payments or gift</w:t>
      </w:r>
      <w:r w:rsidRPr="00CE1618" w:rsidR="009441E2">
        <w:rPr>
          <w:rFonts w:ascii="Times New Roman" w:hAnsi="Times New Roman"/>
          <w:b/>
          <w:bCs/>
        </w:rPr>
        <w:t>s</w:t>
      </w:r>
      <w:r w:rsidRPr="00CE1618">
        <w:rPr>
          <w:rFonts w:ascii="Times New Roman" w:hAnsi="Times New Roman"/>
          <w:b/>
          <w:bCs/>
        </w:rPr>
        <w:t xml:space="preserve"> to respondents, other than </w:t>
      </w:r>
      <w:r w:rsidRPr="00CE1618" w:rsidR="006E1A08">
        <w:rPr>
          <w:rFonts w:ascii="Times New Roman" w:hAnsi="Times New Roman"/>
          <w:b/>
          <w:bCs/>
        </w:rPr>
        <w:t>remuneration</w:t>
      </w:r>
      <w:r w:rsidRPr="00CE1618">
        <w:rPr>
          <w:rFonts w:ascii="Times New Roman" w:hAnsi="Times New Roman"/>
          <w:b/>
          <w:bCs/>
        </w:rPr>
        <w:t xml:space="preserve"> of contractors or grantees.</w:t>
      </w:r>
    </w:p>
    <w:p w:rsidR="00690F56" w:rsidRPr="00CE1618"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RPr="00CE1618"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2" w:name="_Hlk165894044"/>
      <w:r w:rsidRPr="00CE1618">
        <w:rPr>
          <w:rFonts w:ascii="Times New Roman" w:hAnsi="Times New Roman"/>
        </w:rPr>
        <w:t>No government funds will be used as payment or for gifts to respondents</w:t>
      </w:r>
      <w:r w:rsidRPr="00CE1618">
        <w:rPr>
          <w:rFonts w:ascii="Times New Roman" w:hAnsi="Times New Roman"/>
        </w:rPr>
        <w:t>.</w:t>
      </w:r>
    </w:p>
    <w:bookmarkEnd w:id="2"/>
    <w:p w:rsidR="00B64496" w:rsidRPr="00CE1618"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 xml:space="preserve">10.  </w:t>
      </w:r>
      <w:r w:rsidRPr="00CE1618">
        <w:rPr>
          <w:rFonts w:ascii="Times New Roman" w:hAnsi="Times New Roman"/>
          <w:b/>
          <w:bCs/>
        </w:rPr>
        <w:t>Describe any assurance of confidentiality provided to respondents and the basis for the assurance in statute, regulation, or agency policy.</w:t>
      </w:r>
    </w:p>
    <w:p w:rsidR="00690F56" w:rsidRPr="00CE1618"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E7390" w:rsidRPr="00CE1618" w:rsidP="00DE7390" w14:paraId="573152A0" w14:textId="50FE1E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CE1618">
        <w:rPr>
          <w:rFonts w:ascii="Times New Roman" w:hAnsi="Times New Roman"/>
          <w:color w:val="000000" w:themeColor="text1"/>
        </w:rPr>
        <w:t>BJS, its employees, and its data collection agents will use the data it collects only for statistical or research purposes, consistent with 34 U.S.C. § 10134, which states</w:t>
      </w:r>
      <w:r w:rsidRPr="00CE1618">
        <w:rPr>
          <w:rFonts w:ascii="Times New Roman" w:hAnsi="Times New Roman"/>
          <w:i/>
          <w:iCs/>
          <w:color w:val="000000" w:themeColor="text1"/>
        </w:rPr>
        <w:t xml:space="preserve"> “data collected by the Bureau shall be used only for statistical or research purposes, and shall be gathered in a manner that precludes their use for law enforcement or any purpose relating a private person or public agency other than statistical or research purposes.</w:t>
      </w:r>
      <w:r w:rsidRPr="00CE1618">
        <w:rPr>
          <w:rFonts w:ascii="Times New Roman" w:hAnsi="Times New Roman"/>
          <w:color w:val="000000" w:themeColor="text1"/>
        </w:rPr>
        <w:t>” BJS is required to protect information identifiable to a private person from unauthorized disclosure and may not publicly release data in a way that could reasonably identify a specific private person, consistent with the confidentiality requirements in 34 U.S.C. § 10231 and 28 CFR Part 22</w:t>
      </w:r>
      <w:r w:rsidRPr="00CE1618">
        <w:rPr>
          <w:rFonts w:ascii="Times New Roman" w:hAnsi="Times New Roman"/>
          <w:i/>
          <w:iCs/>
          <w:color w:val="000000" w:themeColor="text1"/>
        </w:rPr>
        <w:t>.</w:t>
      </w:r>
      <w:r w:rsidRPr="00CE1618" w:rsidR="00A02015">
        <w:rPr>
          <w:rFonts w:ascii="Times New Roman" w:hAnsi="Times New Roman"/>
        </w:rPr>
        <w:t xml:space="preserve"> </w:t>
      </w:r>
      <w:r w:rsidRPr="00CE1618">
        <w:rPr>
          <w:rFonts w:ascii="Times New Roman" w:hAnsi="Times New Roman"/>
        </w:rPr>
        <w:t xml:space="preserve">BJS collects NCRP data for statistical purposes only, does not release data pertaining to specific individuals in the NCRP, and has procedures in place to guard against disclosure of personally identifiable information. NCRP data are maintained under the security provisions outlined in U.S. Department of Justice regulation 28 CFR §22.23, which can be reviewed </w:t>
      </w:r>
      <w:r w:rsidRPr="00CE1618">
        <w:rPr>
          <w:rFonts w:ascii="Times New Roman" w:hAnsi="Times New Roman"/>
        </w:rPr>
        <w:t xml:space="preserve">in </w:t>
      </w:r>
      <w:hyperlink r:id="rId23" w:history="1">
        <w:r w:rsidRPr="00C04311" w:rsidR="00C04311">
          <w:rPr>
            <w:rStyle w:val="Hyperlink"/>
            <w:rFonts w:ascii="Times New Roman" w:hAnsi="Times New Roman"/>
          </w:rPr>
          <w:t>BJS Data Quality Guidelines</w:t>
        </w:r>
      </w:hyperlink>
      <w:r w:rsidR="00C04311">
        <w:rPr>
          <w:rFonts w:ascii="Times New Roman" w:hAnsi="Times New Roman"/>
        </w:rPr>
        <w:t>.</w:t>
      </w:r>
      <w:r w:rsidRPr="00CE1618">
        <w:rPr>
          <w:rFonts w:ascii="Times New Roman" w:hAnsi="Times New Roman"/>
        </w:rPr>
        <w:t xml:space="preserve"> </w:t>
      </w:r>
      <w:r w:rsidRPr="00CE1618">
        <w:rPr>
          <w:rFonts w:ascii="Times New Roman" w:hAnsi="Times New Roman"/>
        </w:rPr>
        <w:t xml:space="preserve">All data </w:t>
      </w:r>
      <w:r w:rsidRPr="00CE1618">
        <w:rPr>
          <w:rFonts w:ascii="Times New Roman" w:hAnsi="Times New Roman"/>
        </w:rPr>
        <w:t>collection agent staff working on the NCRP sign the following privacy certificate each year:</w:t>
      </w:r>
      <w:r w:rsidRPr="00CE1618">
        <w:rPr>
          <w:rFonts w:ascii="Times New Roman" w:hAnsi="Times New Roman"/>
        </w:rPr>
        <w:t xml:space="preserve"> </w:t>
      </w:r>
      <w:hyperlink r:id="rId24" w:history="1">
        <w:r w:rsidRPr="00CE1618">
          <w:rPr>
            <w:rStyle w:val="Hyperlink"/>
            <w:rFonts w:ascii="Times New Roman" w:hAnsi="Times New Roman"/>
          </w:rPr>
          <w:t>https://bjs.ojp.gov/sites/g/files/xyckuh236/files/media/document/bjsmpc.pdf</w:t>
        </w:r>
      </w:hyperlink>
      <w:r w:rsidRPr="00CE1618">
        <w:rPr>
          <w:rFonts w:ascii="Times New Roman" w:hAnsi="Times New Roman"/>
        </w:rPr>
        <w:t xml:space="preserve">. </w:t>
      </w:r>
    </w:p>
    <w:p w:rsidR="004328D9" w:rsidRPr="00CE1618" w:rsidP="00D735B0" w14:paraId="306AC335" w14:textId="1A3BB2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 xml:space="preserve">11. </w:t>
      </w:r>
      <w:r w:rsidRPr="00CE1618">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CE1618" w:rsidR="00C667F3">
        <w:rPr>
          <w:rFonts w:ascii="Times New Roman" w:hAnsi="Times New Roman"/>
          <w:b/>
          <w:bCs/>
        </w:rPr>
        <w:t>a</w:t>
      </w:r>
      <w:r w:rsidRPr="00CE1618">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257CF" w:rsidRPr="00CE1618" w:rsidP="00690F56" w14:paraId="39044E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257CF" w:rsidRPr="00CE1618" w:rsidP="005257CF" w14:paraId="22DEF76B" w14:textId="6A62C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E1618">
        <w:rPr>
          <w:rFonts w:ascii="Times New Roman" w:hAnsi="Times New Roman"/>
        </w:rPr>
        <w:t>There are no questions of a sensitive nature in</w:t>
      </w:r>
      <w:r w:rsidRPr="00CE1618" w:rsidR="009E4F0D">
        <w:rPr>
          <w:rFonts w:ascii="Times New Roman" w:hAnsi="Times New Roman"/>
        </w:rPr>
        <w:t>cluded in</w:t>
      </w:r>
      <w:r w:rsidRPr="00CE1618">
        <w:rPr>
          <w:rFonts w:ascii="Times New Roman" w:hAnsi="Times New Roman"/>
        </w:rPr>
        <w:t xml:space="preserve"> the </w:t>
      </w:r>
      <w:r w:rsidRPr="00CE1618" w:rsidR="00DE7390">
        <w:rPr>
          <w:rFonts w:ascii="Times New Roman" w:hAnsi="Times New Roman"/>
        </w:rPr>
        <w:t>NCRP collection</w:t>
      </w:r>
      <w:r w:rsidRPr="00CE1618">
        <w:rPr>
          <w:rFonts w:ascii="Times New Roman" w:hAnsi="Times New Roman"/>
        </w:rPr>
        <w:t xml:space="preserve">. </w:t>
      </w:r>
    </w:p>
    <w:p w:rsidR="00690F56" w:rsidRPr="00CE1618"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39124B7D" w14:textId="37F5F8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12.  Provide estimates of the hour burden of the collection of information.  The statement should:</w:t>
      </w:r>
    </w:p>
    <w:p w:rsidR="00690F56" w:rsidRPr="00CE1618"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CE1618" w:rsidP="00690F56" w14:paraId="2CF1128C" w14:textId="1034B4FB">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 xml:space="preserve">Indicate </w:t>
      </w:r>
      <w:r w:rsidRPr="00CE1618">
        <w:rPr>
          <w:rFonts w:ascii="Times New Roman" w:hAnsi="Times New Roman"/>
          <w:b/>
          <w:bCs/>
        </w:rPr>
        <w:t>the number of respondents, frequency of response, annual hour burden, and an explanation o</w:t>
      </w:r>
      <w:r w:rsidRPr="00CE1618" w:rsidR="00D2331B">
        <w:rPr>
          <w:rFonts w:ascii="Times New Roman" w:hAnsi="Times New Roman"/>
          <w:b/>
          <w:bCs/>
        </w:rPr>
        <w:t xml:space="preserve">f </w:t>
      </w:r>
      <w:r w:rsidRPr="00CE1618">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CE1618">
        <w:rPr>
          <w:rFonts w:ascii="Times New Roman" w:hAnsi="Times New Roman"/>
          <w:b/>
          <w:bCs/>
        </w:rPr>
        <w:t>,</w:t>
      </w:r>
      <w:r w:rsidRPr="00CE1618">
        <w:rPr>
          <w:rFonts w:ascii="Times New Roman" w:hAnsi="Times New Roman"/>
          <w:b/>
          <w:bCs/>
        </w:rPr>
        <w:t xml:space="preserve"> estimates should not include burden hours</w:t>
      </w:r>
      <w:r w:rsidRPr="00CE1618" w:rsidR="00CD215D">
        <w:rPr>
          <w:rFonts w:ascii="Times New Roman" w:hAnsi="Times New Roman"/>
          <w:b/>
          <w:bCs/>
        </w:rPr>
        <w:t xml:space="preserve"> </w:t>
      </w:r>
      <w:r w:rsidRPr="00CE1618">
        <w:rPr>
          <w:rFonts w:ascii="Times New Roman" w:hAnsi="Times New Roman"/>
          <w:b/>
          <w:bCs/>
        </w:rPr>
        <w:t>for customary and usual business practices.</w:t>
      </w:r>
    </w:p>
    <w:p w:rsidR="005D60C5" w:rsidRPr="00CE1618" w:rsidP="005D60C5" w14:paraId="480813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7A7F79" w:rsidRPr="00CE1618"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E1618">
        <w:rPr>
          <w:b/>
        </w:rPr>
        <w:t xml:space="preserve">If this </w:t>
      </w:r>
      <w:r w:rsidRPr="00CE1618">
        <w:rPr>
          <w:b/>
          <w:bCs/>
        </w:rPr>
        <w:t>request for approval covers more than one form, provide separate hour burden estimates for each form.</w:t>
      </w:r>
    </w:p>
    <w:p w:rsidR="00882B1D" w:rsidRPr="00CE1618"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CE1618"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CE1618" w:rsidR="00312124">
        <w:rPr>
          <w:rFonts w:ascii="Times New Roman" w:hAnsi="Times New Roman"/>
          <w:b/>
          <w:bCs/>
        </w:rPr>
        <w:t>this cost</w:t>
      </w:r>
      <w:r w:rsidRPr="00CE1618" w:rsidR="00C667F3">
        <w:rPr>
          <w:rFonts w:ascii="Times New Roman" w:hAnsi="Times New Roman"/>
          <w:b/>
          <w:bCs/>
        </w:rPr>
        <w:t xml:space="preserve"> should be included in Item 14</w:t>
      </w:r>
      <w:r w:rsidRPr="00CE1618">
        <w:rPr>
          <w:rFonts w:ascii="Times New Roman" w:hAnsi="Times New Roman"/>
          <w:b/>
          <w:bCs/>
        </w:rPr>
        <w:t>.</w:t>
      </w:r>
    </w:p>
    <w:p w:rsidR="009C6D2E" w:rsidRPr="00CE1618" w:rsidP="00E61E47" w14:paraId="25B5C4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7390" w:rsidRPr="00CE1618" w:rsidP="00DE7390" w14:paraId="0D1D7AE4" w14:textId="77777777">
      <w:pPr>
        <w:rPr>
          <w:rFonts w:ascii="Times New Roman" w:hAnsi="Times New Roman"/>
        </w:rPr>
      </w:pPr>
    </w:p>
    <w:p w:rsidR="00DE7390" w:rsidRPr="00CE1618" w:rsidP="00DE7390" w14:paraId="3F002357" w14:textId="754196EB">
      <w:pPr>
        <w:rPr>
          <w:rFonts w:ascii="Times New Roman" w:hAnsi="Times New Roman"/>
        </w:rPr>
      </w:pPr>
      <w:r w:rsidRPr="00CE1618">
        <w:rPr>
          <w:rFonts w:ascii="Times New Roman" w:hAnsi="Times New Roman"/>
        </w:rPr>
        <w:t xml:space="preserve">The 56 respondents in the NCRP data collection universe </w:t>
      </w:r>
      <w:r w:rsidRPr="00CE1618" w:rsidR="00004C81">
        <w:rPr>
          <w:rFonts w:ascii="Times New Roman" w:hAnsi="Times New Roman"/>
        </w:rPr>
        <w:t>includ</w:t>
      </w:r>
      <w:r w:rsidR="00004C81">
        <w:rPr>
          <w:rFonts w:ascii="Times New Roman" w:hAnsi="Times New Roman"/>
        </w:rPr>
        <w:t>e:</w:t>
      </w:r>
      <w:r w:rsidR="000A4937">
        <w:rPr>
          <w:rFonts w:ascii="Times New Roman" w:hAnsi="Times New Roman"/>
        </w:rPr>
        <w:t xml:space="preserve"> </w:t>
      </w:r>
      <w:r w:rsidRPr="00CE1618">
        <w:rPr>
          <w:rFonts w:ascii="Times New Roman" w:hAnsi="Times New Roman"/>
        </w:rPr>
        <w:t xml:space="preserve">the DOC in each of the 50 states, the Court Services and Offender Supervision Agency (CSOSA) for the District of Columbia, and 5 different contacts for parole data in states where the DOC does not keep data on people on parole (Alabama, Georgia, Massachusetts, Nevada, and South Carolina). Data on federal prison inmates are obtained through BJS’s Federal Justice Statistics Program (FJSP), so no burden is placed on the </w:t>
      </w:r>
      <w:r w:rsidR="0063483C">
        <w:rPr>
          <w:rFonts w:ascii="Times New Roman" w:hAnsi="Times New Roman"/>
        </w:rPr>
        <w:t xml:space="preserve">Federal </w:t>
      </w:r>
      <w:r w:rsidRPr="00CE1618">
        <w:rPr>
          <w:rFonts w:ascii="Times New Roman" w:hAnsi="Times New Roman"/>
        </w:rPr>
        <w:t>Bureau of Prisons for NCRP.</w:t>
      </w:r>
    </w:p>
    <w:p w:rsidR="00DE7390" w:rsidRPr="00CE1618" w:rsidP="00DE7390" w14:paraId="0358A863" w14:textId="77777777">
      <w:pPr>
        <w:rPr>
          <w:rFonts w:ascii="Times New Roman" w:hAnsi="Times New Roman"/>
        </w:rPr>
      </w:pPr>
    </w:p>
    <w:p w:rsidR="00DE7390" w:rsidRPr="00CE1618" w:rsidP="00DE7390" w14:paraId="7B408107" w14:textId="77777777">
      <w:pPr>
        <w:rPr>
          <w:rFonts w:ascii="Times New Roman" w:hAnsi="Times New Roman"/>
        </w:rPr>
      </w:pPr>
      <w:r w:rsidRPr="00CE1618">
        <w:rPr>
          <w:rFonts w:ascii="Times New Roman" w:hAnsi="Times New Roman"/>
        </w:rPr>
        <w:t xml:space="preserve">The costs to respondents incurred </w:t>
      </w:r>
      <w:r w:rsidRPr="00CE1618">
        <w:rPr>
          <w:rFonts w:ascii="Times New Roman" w:hAnsi="Times New Roman"/>
        </w:rPr>
        <w:t>as a result of</w:t>
      </w:r>
      <w:r w:rsidRPr="00CE1618">
        <w:rPr>
          <w:rFonts w:ascii="Times New Roman" w:hAnsi="Times New Roman"/>
        </w:rPr>
        <w:t xml:space="preserve"> participating in this data collection would be incurred in the normal course of daily operations, except for the hours involved in preparing the data. All states developed computer programs to extract data during their initial participation in NCRP. These computer programs are then re-run to prepare data for submission in subsequent </w:t>
      </w:r>
      <w:r w:rsidRPr="00CE1618">
        <w:rPr>
          <w:rFonts w:ascii="Times New Roman" w:hAnsi="Times New Roman"/>
        </w:rPr>
        <w:t>years. Burden hours for the 3 collection years (2025—2027) differ based on whether a state has previously submitted NCRP prison and PCCS data in recent years. All 50 DOCs have recently submitted NCRP prison data, but currently a maximum of 35 DOCs have submitted PCCS admissions and release data in the last 4 years. BJS estimates of burden are derived from discussions with both current and potential contributors to the NCRP.</w:t>
      </w:r>
    </w:p>
    <w:p w:rsidR="00DE7390" w:rsidRPr="00CE1618" w:rsidP="00DE7390" w14:paraId="74A2EA0B" w14:textId="77777777">
      <w:pPr>
        <w:rPr>
          <w:rFonts w:ascii="Times New Roman" w:hAnsi="Times New Roman"/>
        </w:rPr>
      </w:pPr>
    </w:p>
    <w:p w:rsidR="00DE7390" w:rsidRPr="00CE1618" w:rsidP="00DE7390" w14:paraId="7BE08EE6" w14:textId="77777777">
      <w:pPr>
        <w:rPr>
          <w:rFonts w:ascii="Times New Roman" w:hAnsi="Times New Roman"/>
          <w:i/>
        </w:rPr>
      </w:pPr>
      <w:r w:rsidRPr="00CE1618">
        <w:rPr>
          <w:rFonts w:ascii="Times New Roman" w:hAnsi="Times New Roman"/>
          <w:i/>
        </w:rPr>
        <w:t>Burden hours for prison records (NCRP-1A, NCRP-1B, NCRP-1D)</w:t>
      </w:r>
    </w:p>
    <w:p w:rsidR="00DE7390" w:rsidRPr="00CE1618" w:rsidP="00DE7390" w14:paraId="70D71433" w14:textId="77777777">
      <w:pPr>
        <w:rPr>
          <w:rFonts w:ascii="Times New Roman" w:hAnsi="Times New Roman"/>
        </w:rPr>
      </w:pPr>
    </w:p>
    <w:p w:rsidR="00DE7390" w:rsidRPr="00CE1618" w:rsidP="00DE7390" w14:paraId="062ED21B" w14:textId="0C99045D">
      <w:pPr>
        <w:rPr>
          <w:rFonts w:ascii="Times New Roman" w:hAnsi="Times New Roman"/>
        </w:rPr>
      </w:pPr>
      <w:r w:rsidRPr="00CE1618">
        <w:rPr>
          <w:rFonts w:ascii="Times New Roman" w:hAnsi="Times New Roman"/>
        </w:rPr>
        <w:t xml:space="preserve">All 50 DOCs have recently submitted NCRP prison data, so the average time needed to continue providing prison data is expected to be </w:t>
      </w:r>
      <w:r w:rsidRPr="00CE1618" w:rsidR="00FB654B">
        <w:rPr>
          <w:rFonts w:ascii="Times New Roman" w:hAnsi="Times New Roman"/>
        </w:rPr>
        <w:t>7</w:t>
      </w:r>
      <w:r w:rsidRPr="00CE1618">
        <w:rPr>
          <w:rFonts w:ascii="Times New Roman" w:hAnsi="Times New Roman"/>
        </w:rPr>
        <w:t xml:space="preserve"> hours per respondent for prisoner admissions and releases (NCRP-1A and NCRP-1B) and </w:t>
      </w:r>
      <w:r w:rsidRPr="00CE1618" w:rsidR="00FB654B">
        <w:rPr>
          <w:rFonts w:ascii="Times New Roman" w:hAnsi="Times New Roman"/>
        </w:rPr>
        <w:t>7</w:t>
      </w:r>
      <w:r w:rsidRPr="00CE1618">
        <w:rPr>
          <w:rFonts w:ascii="Times New Roman" w:hAnsi="Times New Roman"/>
        </w:rPr>
        <w:t xml:space="preserve"> hours for data on persons in prison at yearend (NCRP-1D) based on conversations with data providers during follow-up calls. The average of </w:t>
      </w:r>
      <w:r w:rsidRPr="00CE1618" w:rsidR="00FB654B">
        <w:rPr>
          <w:rFonts w:ascii="Times New Roman" w:hAnsi="Times New Roman"/>
        </w:rPr>
        <w:t>7</w:t>
      </w:r>
      <w:r w:rsidRPr="00CE1618">
        <w:rPr>
          <w:rFonts w:ascii="Times New Roman" w:hAnsi="Times New Roman"/>
        </w:rPr>
        <w:t xml:space="preserve"> hours per respondent considers that some respondents need just 2 hours to make a copy of a research database, while others may need to do additional work, including modifying computer programs, preparing input data, and documenting the record layout. </w:t>
      </w:r>
    </w:p>
    <w:p w:rsidR="00DE7390" w:rsidRPr="00CE1618" w:rsidP="00DE7390" w14:paraId="4D3F06BC" w14:textId="77777777">
      <w:pPr>
        <w:rPr>
          <w:rFonts w:ascii="Times New Roman" w:hAnsi="Times New Roman"/>
        </w:rPr>
      </w:pPr>
    </w:p>
    <w:p w:rsidR="00DE7390" w:rsidRPr="00CE1618" w:rsidP="00DE7390" w14:paraId="05F24B98" w14:textId="77777777">
      <w:pPr>
        <w:rPr>
          <w:rFonts w:ascii="Times New Roman" w:hAnsi="Times New Roman"/>
        </w:rPr>
      </w:pPr>
      <w:r w:rsidRPr="00CE1618">
        <w:rPr>
          <w:rFonts w:ascii="Times New Roman" w:hAnsi="Times New Roman"/>
        </w:rPr>
        <w:t>In 2025—2027, BJS expects to have all 50 DOCs providing NCRP prison data. The burden for provision of the NCRP data will remain at the 2024 level of 14 hours per respondent as the survey is not changing for this approval, for a total of 700 hours annually for the 50 DOCs in 2025, 2026, and 2027.</w:t>
      </w:r>
    </w:p>
    <w:p w:rsidR="00DE7390" w:rsidRPr="00CE1618" w:rsidP="00DE7390" w14:paraId="3B4AABE9" w14:textId="77777777">
      <w:pPr>
        <w:rPr>
          <w:rFonts w:ascii="Times New Roman" w:hAnsi="Times New Roman"/>
        </w:rPr>
      </w:pPr>
    </w:p>
    <w:p w:rsidR="00DE7390" w:rsidRPr="00CE1618" w:rsidP="00DE7390" w14:paraId="3AB1CB22" w14:textId="77777777">
      <w:pPr>
        <w:rPr>
          <w:rFonts w:ascii="Times New Roman" w:hAnsi="Times New Roman"/>
          <w:i/>
        </w:rPr>
      </w:pPr>
      <w:r w:rsidRPr="00CE1618">
        <w:rPr>
          <w:rFonts w:ascii="Times New Roman" w:hAnsi="Times New Roman"/>
          <w:i/>
        </w:rPr>
        <w:t>Burden hours for PCCS records (NCRP-1E, NCRP-1F)</w:t>
      </w:r>
    </w:p>
    <w:p w:rsidR="00DE7390" w:rsidRPr="00CE1618" w:rsidP="00DE7390" w14:paraId="51CAA7C0" w14:textId="77777777">
      <w:pPr>
        <w:rPr>
          <w:rFonts w:ascii="Times New Roman" w:hAnsi="Times New Roman"/>
        </w:rPr>
      </w:pPr>
    </w:p>
    <w:p w:rsidR="00DE7390" w:rsidRPr="00CE1618" w:rsidP="00DE7390" w14:paraId="669246C4" w14:textId="7DC7634A">
      <w:pPr>
        <w:rPr>
          <w:rFonts w:ascii="Times New Roman" w:hAnsi="Times New Roman"/>
        </w:rPr>
      </w:pPr>
      <w:bookmarkStart w:id="3" w:name="_Hlk167172094"/>
      <w:r w:rsidRPr="00CE1618">
        <w:rPr>
          <w:rFonts w:ascii="Times New Roman" w:hAnsi="Times New Roman"/>
        </w:rPr>
        <w:t>In 202</w:t>
      </w:r>
      <w:r w:rsidRPr="00CE1618" w:rsidR="00B443AF">
        <w:rPr>
          <w:rFonts w:ascii="Times New Roman" w:hAnsi="Times New Roman"/>
        </w:rPr>
        <w:t>3</w:t>
      </w:r>
      <w:r w:rsidRPr="00CE1618">
        <w:rPr>
          <w:rFonts w:ascii="Times New Roman" w:hAnsi="Times New Roman"/>
        </w:rPr>
        <w:t xml:space="preserve">, </w:t>
      </w:r>
      <w:r w:rsidRPr="00CE1618" w:rsidR="00654EED">
        <w:rPr>
          <w:rFonts w:ascii="Times New Roman" w:hAnsi="Times New Roman"/>
        </w:rPr>
        <w:t xml:space="preserve">there were </w:t>
      </w:r>
      <w:r w:rsidRPr="00CE1618" w:rsidR="00B443AF">
        <w:rPr>
          <w:rFonts w:ascii="Times New Roman" w:hAnsi="Times New Roman"/>
        </w:rPr>
        <w:t>35</w:t>
      </w:r>
      <w:r w:rsidRPr="00CE1618">
        <w:rPr>
          <w:rFonts w:ascii="Times New Roman" w:hAnsi="Times New Roman"/>
        </w:rPr>
        <w:t xml:space="preserve"> jurisdictions submitting </w:t>
      </w:r>
      <w:r w:rsidRPr="00CE1618" w:rsidR="00654EED">
        <w:rPr>
          <w:rFonts w:ascii="Times New Roman" w:hAnsi="Times New Roman"/>
        </w:rPr>
        <w:t xml:space="preserve">2022 </w:t>
      </w:r>
      <w:r w:rsidRPr="00CE1618">
        <w:rPr>
          <w:rFonts w:ascii="Times New Roman" w:hAnsi="Times New Roman"/>
        </w:rPr>
        <w:t>PCCS data (3</w:t>
      </w:r>
      <w:r w:rsidRPr="00CE1618" w:rsidR="00B443AF">
        <w:rPr>
          <w:rFonts w:ascii="Times New Roman" w:hAnsi="Times New Roman"/>
        </w:rPr>
        <w:t>1</w:t>
      </w:r>
      <w:r w:rsidRPr="00CE1618">
        <w:rPr>
          <w:rFonts w:ascii="Times New Roman" w:hAnsi="Times New Roman"/>
        </w:rPr>
        <w:t xml:space="preserve"> DOCs and </w:t>
      </w:r>
      <w:r w:rsidRPr="00CE1618" w:rsidR="00B443AF">
        <w:rPr>
          <w:rFonts w:ascii="Times New Roman" w:hAnsi="Times New Roman"/>
        </w:rPr>
        <w:t>4</w:t>
      </w:r>
      <w:r w:rsidRPr="00CE1618">
        <w:rPr>
          <w:rFonts w:ascii="Times New Roman" w:hAnsi="Times New Roman"/>
        </w:rPr>
        <w:t xml:space="preserve"> parole supervising agencies), and BJS estimates that extraction and submission of both the PCCS entries and exits takes an average of 8 hours per jurisdiction. In 2025—2027, BJS hopes to recruit an additional 5 jurisdictions </w:t>
      </w:r>
      <w:r w:rsidR="0023534B">
        <w:rPr>
          <w:rFonts w:ascii="Times New Roman" w:hAnsi="Times New Roman"/>
        </w:rPr>
        <w:t xml:space="preserve">(targeting DOCs) </w:t>
      </w:r>
      <w:r w:rsidRPr="00CE1618">
        <w:rPr>
          <w:rFonts w:ascii="Times New Roman" w:hAnsi="Times New Roman"/>
        </w:rPr>
        <w:t xml:space="preserve">to submit NCRP PCCS data. For those </w:t>
      </w:r>
      <w:r w:rsidRPr="00CE1618" w:rsidR="008B648A">
        <w:rPr>
          <w:rFonts w:ascii="Times New Roman" w:hAnsi="Times New Roman"/>
        </w:rPr>
        <w:t xml:space="preserve">35 </w:t>
      </w:r>
      <w:r w:rsidRPr="00CE1618">
        <w:rPr>
          <w:rFonts w:ascii="Times New Roman" w:hAnsi="Times New Roman"/>
        </w:rPr>
        <w:t>supervising agencies currently responding, provision of the PCCS data in 202</w:t>
      </w:r>
      <w:r w:rsidR="00B65B2A">
        <w:rPr>
          <w:rFonts w:ascii="Times New Roman" w:hAnsi="Times New Roman"/>
        </w:rPr>
        <w:t>5</w:t>
      </w:r>
      <w:r w:rsidRPr="00CE1618">
        <w:rPr>
          <w:rFonts w:ascii="Times New Roman" w:hAnsi="Times New Roman"/>
        </w:rPr>
        <w:t>—202</w:t>
      </w:r>
      <w:r w:rsidR="00B65B2A">
        <w:rPr>
          <w:rFonts w:ascii="Times New Roman" w:hAnsi="Times New Roman"/>
        </w:rPr>
        <w:t>7</w:t>
      </w:r>
      <w:r w:rsidRPr="00CE1618">
        <w:rPr>
          <w:rFonts w:ascii="Times New Roman" w:hAnsi="Times New Roman"/>
        </w:rPr>
        <w:t xml:space="preserve"> will total </w:t>
      </w:r>
      <w:r w:rsidRPr="00CE1618" w:rsidR="008B648A">
        <w:rPr>
          <w:rFonts w:ascii="Times New Roman" w:hAnsi="Times New Roman"/>
        </w:rPr>
        <w:t xml:space="preserve">280 </w:t>
      </w:r>
      <w:r w:rsidRPr="00CE1618">
        <w:rPr>
          <w:rFonts w:ascii="Times New Roman" w:hAnsi="Times New Roman"/>
        </w:rPr>
        <w:t>hours (8 hours*</w:t>
      </w:r>
      <w:r w:rsidRPr="00CE1618" w:rsidR="008B648A">
        <w:rPr>
          <w:rFonts w:ascii="Times New Roman" w:hAnsi="Times New Roman"/>
        </w:rPr>
        <w:t xml:space="preserve">35 </w:t>
      </w:r>
      <w:r w:rsidR="00B65B2A">
        <w:rPr>
          <w:rFonts w:ascii="Times New Roman" w:hAnsi="Times New Roman"/>
        </w:rPr>
        <w:t>respondents</w:t>
      </w:r>
      <w:r w:rsidRPr="00CE1618">
        <w:rPr>
          <w:rFonts w:ascii="Times New Roman" w:hAnsi="Times New Roman"/>
        </w:rPr>
        <w:t>) annually. The total estimate for submission of PCCS for new jurisdictions in 202</w:t>
      </w:r>
      <w:r w:rsidR="004B79C8">
        <w:rPr>
          <w:rFonts w:ascii="Times New Roman" w:hAnsi="Times New Roman"/>
        </w:rPr>
        <w:t>5</w:t>
      </w:r>
      <w:r w:rsidRPr="00CE1618">
        <w:rPr>
          <w:rFonts w:ascii="Times New Roman" w:hAnsi="Times New Roman"/>
        </w:rPr>
        <w:t>—202</w:t>
      </w:r>
      <w:r w:rsidR="004B79C8">
        <w:rPr>
          <w:rFonts w:ascii="Times New Roman" w:hAnsi="Times New Roman"/>
        </w:rPr>
        <w:t>7</w:t>
      </w:r>
      <w:r w:rsidRPr="00CE1618">
        <w:rPr>
          <w:rFonts w:ascii="Times New Roman" w:hAnsi="Times New Roman"/>
        </w:rPr>
        <w:t xml:space="preserve"> is 120 hours (24 hours*5 </w:t>
      </w:r>
      <w:r w:rsidR="004B79C8">
        <w:rPr>
          <w:rFonts w:ascii="Times New Roman" w:hAnsi="Times New Roman"/>
        </w:rPr>
        <w:t>respondents</w:t>
      </w:r>
      <w:r w:rsidRPr="00CE1618">
        <w:rPr>
          <w:rFonts w:ascii="Times New Roman" w:hAnsi="Times New Roman"/>
        </w:rPr>
        <w:t>). For new agencies, BJS assumes the initial submission will take about 3 times longer than established reporters to account for programming, questions, and submission. The total amount of time for all PCCS submissions annually is 4</w:t>
      </w:r>
      <w:r w:rsidRPr="00CE1618" w:rsidR="008B648A">
        <w:rPr>
          <w:rFonts w:ascii="Times New Roman" w:hAnsi="Times New Roman"/>
        </w:rPr>
        <w:t>0</w:t>
      </w:r>
      <w:r w:rsidRPr="00CE1618">
        <w:rPr>
          <w:rFonts w:ascii="Times New Roman" w:hAnsi="Times New Roman"/>
        </w:rPr>
        <w:t>0 hours.</w:t>
      </w:r>
    </w:p>
    <w:bookmarkEnd w:id="3"/>
    <w:p w:rsidR="00DE7390" w:rsidRPr="00CE1618" w:rsidP="00DE7390" w14:paraId="14B1BB20" w14:textId="77777777">
      <w:pPr>
        <w:rPr>
          <w:rFonts w:ascii="Times New Roman" w:hAnsi="Times New Roman"/>
        </w:rPr>
      </w:pPr>
    </w:p>
    <w:p w:rsidR="00DE7390" w:rsidRPr="00CE1618" w:rsidP="00DE7390" w14:paraId="01648003" w14:textId="77777777">
      <w:pPr>
        <w:rPr>
          <w:rFonts w:ascii="Times New Roman" w:hAnsi="Times New Roman"/>
          <w:i/>
        </w:rPr>
      </w:pPr>
      <w:r w:rsidRPr="00CE1618">
        <w:rPr>
          <w:rFonts w:ascii="Times New Roman" w:hAnsi="Times New Roman"/>
          <w:i/>
        </w:rPr>
        <w:t>Burden hours for data review/follow-up consultations</w:t>
      </w:r>
    </w:p>
    <w:p w:rsidR="00DE7390" w:rsidRPr="00CE1618" w:rsidP="00DE7390" w14:paraId="078FAE36" w14:textId="77777777">
      <w:pPr>
        <w:rPr>
          <w:rFonts w:ascii="Times New Roman" w:hAnsi="Times New Roman"/>
        </w:rPr>
      </w:pPr>
    </w:p>
    <w:p w:rsidR="00DE7390" w:rsidRPr="00CE1618" w:rsidP="00DE7390" w14:paraId="2E1B0D29" w14:textId="04E8C8ED">
      <w:pPr>
        <w:rPr>
          <w:rFonts w:ascii="Times New Roman" w:hAnsi="Times New Roman"/>
        </w:rPr>
      </w:pPr>
      <w:r w:rsidRPr="00CE1618">
        <w:rPr>
          <w:rFonts w:ascii="Times New Roman" w:hAnsi="Times New Roman"/>
        </w:rPr>
        <w:t>Follow-up consultations with respondents are usually necessary while processing the data to verify information regarding the definition, completeness, and accuracy of their report. The duration of these follow-up consultations will vary based on the number of record types submitted</w:t>
      </w:r>
      <w:r w:rsidR="00D02BA2">
        <w:rPr>
          <w:rFonts w:ascii="Times New Roman" w:hAnsi="Times New Roman"/>
        </w:rPr>
        <w:t>. A</w:t>
      </w:r>
      <w:r w:rsidRPr="00CE1618">
        <w:rPr>
          <w:rFonts w:ascii="Times New Roman" w:hAnsi="Times New Roman"/>
        </w:rPr>
        <w:t xml:space="preserve">s such, BJS has estimated an average of </w:t>
      </w:r>
      <w:r w:rsidR="00A87EF3">
        <w:rPr>
          <w:rFonts w:ascii="Times New Roman" w:hAnsi="Times New Roman"/>
        </w:rPr>
        <w:t>1.5</w:t>
      </w:r>
      <w:r w:rsidRPr="00CE1618">
        <w:rPr>
          <w:rFonts w:ascii="Times New Roman" w:hAnsi="Times New Roman"/>
        </w:rPr>
        <w:t xml:space="preserve"> hours </w:t>
      </w:r>
      <w:r w:rsidR="00A87EF3">
        <w:rPr>
          <w:rFonts w:ascii="Times New Roman" w:hAnsi="Times New Roman"/>
        </w:rPr>
        <w:t xml:space="preserve">of follow-up </w:t>
      </w:r>
      <w:r w:rsidR="003809DD">
        <w:rPr>
          <w:rFonts w:ascii="Times New Roman" w:hAnsi="Times New Roman"/>
        </w:rPr>
        <w:t xml:space="preserve">for prison records and 1.5 hours of follow-up for PCCS data </w:t>
      </w:r>
      <w:r w:rsidRPr="00CE1618">
        <w:rPr>
          <w:rFonts w:ascii="Times New Roman" w:hAnsi="Times New Roman"/>
        </w:rPr>
        <w:t xml:space="preserve">per jurisdiction. </w:t>
      </w:r>
    </w:p>
    <w:p w:rsidR="00DE7390" w:rsidRPr="00CE1618" w:rsidP="00DE7390" w14:paraId="5ED49E12" w14:textId="77777777">
      <w:pPr>
        <w:rPr>
          <w:rFonts w:ascii="Times New Roman" w:hAnsi="Times New Roman"/>
          <w:i/>
        </w:rPr>
      </w:pPr>
    </w:p>
    <w:p w:rsidR="00DE7390" w:rsidRPr="00CE1618" w:rsidP="00DE7390" w14:paraId="1DC0F544" w14:textId="77777777">
      <w:pPr>
        <w:rPr>
          <w:rFonts w:ascii="Times New Roman" w:hAnsi="Times New Roman"/>
          <w:i/>
        </w:rPr>
      </w:pPr>
      <w:r w:rsidRPr="00CE1618">
        <w:rPr>
          <w:rFonts w:ascii="Times New Roman" w:hAnsi="Times New Roman"/>
          <w:i/>
        </w:rPr>
        <w:t xml:space="preserve">Total burden hours for submitting NCRP </w:t>
      </w:r>
      <w:r w:rsidRPr="00CE1618">
        <w:rPr>
          <w:rFonts w:ascii="Times New Roman" w:hAnsi="Times New Roman"/>
          <w:i/>
        </w:rPr>
        <w:t>data</w:t>
      </w:r>
    </w:p>
    <w:p w:rsidR="00DE7390" w:rsidRPr="00CE1618" w:rsidP="00DE7390" w14:paraId="0E8DEFE6" w14:textId="77777777">
      <w:pPr>
        <w:rPr>
          <w:rFonts w:ascii="Times New Roman" w:hAnsi="Times New Roman"/>
        </w:rPr>
      </w:pPr>
    </w:p>
    <w:p w:rsidR="00DE7390" w:rsidRPr="00CE1618" w:rsidP="00DE7390" w14:paraId="7638F4E3" w14:textId="1047A631">
      <w:pPr>
        <w:rPr>
          <w:rFonts w:ascii="Times New Roman" w:hAnsi="Times New Roman"/>
        </w:rPr>
      </w:pPr>
      <w:r w:rsidRPr="00CE1618">
        <w:rPr>
          <w:rFonts w:ascii="Times New Roman" w:hAnsi="Times New Roman"/>
        </w:rPr>
        <w:t>BJS anticipates that the total annual burden for provision of all NCRP data across the jurisdictions will participate in 2025—2027 is anticipated to be 1,</w:t>
      </w:r>
      <w:r w:rsidRPr="00CE1618" w:rsidR="00D70340">
        <w:rPr>
          <w:rFonts w:ascii="Times New Roman" w:hAnsi="Times New Roman"/>
        </w:rPr>
        <w:t>2</w:t>
      </w:r>
      <w:r w:rsidRPr="00CE1618" w:rsidR="0041605D">
        <w:rPr>
          <w:rFonts w:ascii="Times New Roman" w:hAnsi="Times New Roman"/>
        </w:rPr>
        <w:t>35</w:t>
      </w:r>
      <w:r w:rsidRPr="00CE1618" w:rsidR="00D70340">
        <w:rPr>
          <w:rFonts w:ascii="Times New Roman" w:hAnsi="Times New Roman"/>
        </w:rPr>
        <w:t xml:space="preserve"> </w:t>
      </w:r>
      <w:r w:rsidRPr="00CE1618">
        <w:rPr>
          <w:rFonts w:ascii="Times New Roman" w:hAnsi="Times New Roman"/>
        </w:rPr>
        <w:t xml:space="preserve">hours (700 hours for prison </w:t>
      </w:r>
      <w:r w:rsidRPr="00CE1618">
        <w:rPr>
          <w:rFonts w:ascii="Times New Roman" w:hAnsi="Times New Roman"/>
        </w:rPr>
        <w:t>records, 4</w:t>
      </w:r>
      <w:r w:rsidRPr="00CE1618" w:rsidR="00D70340">
        <w:rPr>
          <w:rFonts w:ascii="Times New Roman" w:hAnsi="Times New Roman"/>
        </w:rPr>
        <w:t>0</w:t>
      </w:r>
      <w:r w:rsidRPr="00CE1618">
        <w:rPr>
          <w:rFonts w:ascii="Times New Roman" w:hAnsi="Times New Roman"/>
        </w:rPr>
        <w:t>0 hours for PCCS records, and 153 hours for follow-up consultation), or</w:t>
      </w:r>
      <w:r w:rsidRPr="00CE1618" w:rsidR="009A5B16">
        <w:rPr>
          <w:rFonts w:ascii="Times New Roman" w:hAnsi="Times New Roman"/>
        </w:rPr>
        <w:t xml:space="preserve"> about</w:t>
      </w:r>
      <w:r w:rsidRPr="00CE1618">
        <w:rPr>
          <w:rFonts w:ascii="Times New Roman" w:hAnsi="Times New Roman"/>
        </w:rPr>
        <w:t xml:space="preserve"> 25 hours per respondent.</w:t>
      </w:r>
    </w:p>
    <w:p w:rsidR="00E358BA" w:rsidRPr="00CE1618" w:rsidP="00E358BA" w14:paraId="64073015" w14:textId="77777777">
      <w:pPr>
        <w:rPr>
          <w:rFonts w:ascii="Times New Roman" w:hAnsi="Times New Roman"/>
          <w:i/>
        </w:rPr>
      </w:pPr>
    </w:p>
    <w:p w:rsidR="006626FF" w:rsidRPr="00CE1618" w:rsidP="00E358BA" w14:paraId="3CD4954E" w14:textId="1C6306BA">
      <w:pPr>
        <w:rPr>
          <w:rFonts w:ascii="Times New Roman" w:hAnsi="Times New Roman"/>
          <w:i/>
        </w:rPr>
      </w:pPr>
      <w:r w:rsidRPr="00CE1618">
        <w:rPr>
          <w:rFonts w:ascii="Times New Roman" w:hAnsi="Times New Roman"/>
          <w:b/>
          <w:bCs/>
          <w:iCs/>
        </w:rPr>
        <w:t>Table 1:</w:t>
      </w:r>
      <w:r w:rsidRPr="00CE1618">
        <w:rPr>
          <w:rFonts w:ascii="Times New Roman" w:hAnsi="Times New Roman"/>
          <w:i/>
        </w:rPr>
        <w:t xml:space="preserve"> </w:t>
      </w:r>
      <w:r w:rsidRPr="00CE1618">
        <w:rPr>
          <w:rFonts w:ascii="Times New Roman" w:hAnsi="Times New Roman"/>
          <w:b/>
        </w:rPr>
        <w:t>Estimated Annualized Respondent Cost and Hour Burden</w:t>
      </w:r>
    </w:p>
    <w:tbl>
      <w:tblPr>
        <w:tblStyle w:val="TableGrid"/>
        <w:tblW w:w="5099" w:type="pct"/>
        <w:tblLayout w:type="fixed"/>
        <w:tblLook w:val="04A0"/>
      </w:tblPr>
      <w:tblGrid>
        <w:gridCol w:w="1544"/>
        <w:gridCol w:w="728"/>
        <w:gridCol w:w="749"/>
        <w:gridCol w:w="1159"/>
        <w:gridCol w:w="13"/>
        <w:gridCol w:w="950"/>
        <w:gridCol w:w="1037"/>
        <w:gridCol w:w="1093"/>
        <w:gridCol w:w="910"/>
        <w:gridCol w:w="1352"/>
      </w:tblGrid>
      <w:tr w14:paraId="4AA59B92" w14:textId="77777777" w:rsidTr="00A45A56">
        <w:tblPrEx>
          <w:tblW w:w="5099" w:type="pct"/>
          <w:tblLayout w:type="fixed"/>
          <w:tblLook w:val="04A0"/>
        </w:tblPrEx>
        <w:tc>
          <w:tcPr>
            <w:tcW w:w="794" w:type="pct"/>
            <w:shd w:val="clear" w:color="auto" w:fill="ADB9CA" w:themeFill="text2" w:themeFillTint="66"/>
          </w:tcPr>
          <w:p w:rsidR="00687843" w:rsidRPr="00FD2E48" w14:paraId="7BEB472C" w14:textId="77777777">
            <w:pPr>
              <w:rPr>
                <w:rFonts w:ascii="Times New Roman" w:hAnsi="Times New Roman" w:cs="Times New Roman"/>
                <w:b/>
                <w:sz w:val="22"/>
                <w:szCs w:val="22"/>
              </w:rPr>
            </w:pPr>
            <w:r w:rsidRPr="00FD2E48">
              <w:rPr>
                <w:rFonts w:ascii="Times New Roman" w:hAnsi="Times New Roman" w:cs="Times New Roman"/>
                <w:b/>
                <w:sz w:val="22"/>
                <w:szCs w:val="22"/>
              </w:rPr>
              <w:t>Activity</w:t>
            </w:r>
          </w:p>
        </w:tc>
        <w:tc>
          <w:tcPr>
            <w:tcW w:w="374" w:type="pct"/>
            <w:shd w:val="clear" w:color="auto" w:fill="ADB9CA" w:themeFill="text2" w:themeFillTint="66"/>
          </w:tcPr>
          <w:p w:rsidR="00687843" w:rsidRPr="00FD2E48" w14:paraId="0C165867" w14:textId="77777777">
            <w:pPr>
              <w:rPr>
                <w:rFonts w:ascii="Times New Roman" w:hAnsi="Times New Roman" w:cs="Times New Roman"/>
                <w:b/>
                <w:sz w:val="22"/>
                <w:szCs w:val="22"/>
              </w:rPr>
            </w:pPr>
            <w:r w:rsidRPr="00FD2E48">
              <w:rPr>
                <w:rFonts w:ascii="Times New Roman" w:hAnsi="Times New Roman" w:cs="Times New Roman"/>
                <w:b/>
                <w:sz w:val="22"/>
                <w:szCs w:val="22"/>
              </w:rPr>
              <w:t>Number of Respondents</w:t>
            </w:r>
          </w:p>
        </w:tc>
        <w:tc>
          <w:tcPr>
            <w:tcW w:w="386" w:type="pct"/>
            <w:shd w:val="clear" w:color="auto" w:fill="ADB9CA" w:themeFill="text2" w:themeFillTint="66"/>
          </w:tcPr>
          <w:p w:rsidR="00687843" w:rsidRPr="00FD2E48" w14:paraId="504A0CCE" w14:textId="28BF421F">
            <w:pPr>
              <w:rPr>
                <w:rFonts w:ascii="Times New Roman" w:hAnsi="Times New Roman" w:cs="Times New Roman"/>
                <w:b/>
                <w:sz w:val="22"/>
                <w:szCs w:val="22"/>
              </w:rPr>
            </w:pPr>
            <w:r w:rsidRPr="00FD2E48">
              <w:rPr>
                <w:rFonts w:ascii="Times New Roman" w:hAnsi="Times New Roman" w:cs="Times New Roman"/>
                <w:b/>
                <w:sz w:val="22"/>
                <w:szCs w:val="22"/>
              </w:rPr>
              <w:t>Freq.</w:t>
            </w:r>
          </w:p>
        </w:tc>
        <w:tc>
          <w:tcPr>
            <w:tcW w:w="615" w:type="pct"/>
            <w:gridSpan w:val="2"/>
            <w:shd w:val="clear" w:color="auto" w:fill="ADB9CA" w:themeFill="text2" w:themeFillTint="66"/>
          </w:tcPr>
          <w:p w:rsidR="00687843" w:rsidRPr="00FD2E48" w14:paraId="43DA2D2D" w14:textId="77777777">
            <w:pPr>
              <w:rPr>
                <w:rFonts w:ascii="Times New Roman" w:hAnsi="Times New Roman" w:cs="Times New Roman"/>
                <w:b/>
                <w:sz w:val="22"/>
                <w:szCs w:val="22"/>
              </w:rPr>
            </w:pPr>
            <w:r w:rsidRPr="00FD2E48">
              <w:rPr>
                <w:rFonts w:ascii="Times New Roman" w:hAnsi="Times New Roman" w:cs="Times New Roman"/>
                <w:b/>
                <w:sz w:val="22"/>
                <w:szCs w:val="22"/>
              </w:rPr>
              <w:t>Total Annual Responses</w:t>
            </w:r>
          </w:p>
        </w:tc>
        <w:tc>
          <w:tcPr>
            <w:tcW w:w="495" w:type="pct"/>
            <w:shd w:val="clear" w:color="auto" w:fill="ADB9CA" w:themeFill="text2" w:themeFillTint="66"/>
          </w:tcPr>
          <w:p w:rsidR="00687843" w:rsidRPr="00FD2E48" w14:paraId="2403F83B" w14:textId="2D14675E">
            <w:pPr>
              <w:rPr>
                <w:rFonts w:ascii="Times New Roman" w:hAnsi="Times New Roman" w:cs="Times New Roman"/>
                <w:b/>
                <w:sz w:val="22"/>
                <w:szCs w:val="22"/>
              </w:rPr>
            </w:pPr>
            <w:r>
              <w:rPr>
                <w:rFonts w:ascii="Times New Roman" w:hAnsi="Times New Roman" w:cs="Times New Roman"/>
                <w:b/>
                <w:sz w:val="22"/>
                <w:szCs w:val="22"/>
              </w:rPr>
              <w:t>Participation Time (min)</w:t>
            </w:r>
          </w:p>
        </w:tc>
        <w:tc>
          <w:tcPr>
            <w:tcW w:w="533" w:type="pct"/>
            <w:shd w:val="clear" w:color="auto" w:fill="ADB9CA" w:themeFill="text2" w:themeFillTint="66"/>
          </w:tcPr>
          <w:p w:rsidR="00687843" w:rsidRPr="00FD2E48" w14:paraId="4756C3F4" w14:textId="6ABD67C4">
            <w:pPr>
              <w:rPr>
                <w:rFonts w:ascii="Times New Roman" w:hAnsi="Times New Roman" w:cs="Times New Roman"/>
                <w:b/>
                <w:sz w:val="22"/>
                <w:szCs w:val="22"/>
              </w:rPr>
            </w:pPr>
            <w:r>
              <w:rPr>
                <w:rFonts w:ascii="Times New Roman" w:hAnsi="Times New Roman" w:cs="Times New Roman"/>
                <w:b/>
                <w:sz w:val="22"/>
                <w:szCs w:val="22"/>
              </w:rPr>
              <w:t>Participation Time</w:t>
            </w:r>
            <w:r w:rsidRPr="00FD2E48">
              <w:rPr>
                <w:rFonts w:ascii="Times New Roman" w:hAnsi="Times New Roman" w:cs="Times New Roman"/>
                <w:b/>
                <w:sz w:val="22"/>
                <w:szCs w:val="22"/>
              </w:rPr>
              <w:t xml:space="preserve"> (</w:t>
            </w:r>
            <w:r>
              <w:rPr>
                <w:rFonts w:ascii="Times New Roman" w:hAnsi="Times New Roman" w:cs="Times New Roman"/>
                <w:b/>
                <w:sz w:val="22"/>
                <w:szCs w:val="22"/>
              </w:rPr>
              <w:t>h</w:t>
            </w:r>
            <w:r w:rsidRPr="00FD2E48">
              <w:rPr>
                <w:rFonts w:ascii="Times New Roman" w:hAnsi="Times New Roman" w:cs="Times New Roman"/>
                <w:b/>
                <w:sz w:val="22"/>
                <w:szCs w:val="22"/>
              </w:rPr>
              <w:t>ours)</w:t>
            </w:r>
          </w:p>
        </w:tc>
        <w:tc>
          <w:tcPr>
            <w:tcW w:w="562" w:type="pct"/>
            <w:shd w:val="clear" w:color="auto" w:fill="ADB9CA" w:themeFill="text2" w:themeFillTint="66"/>
          </w:tcPr>
          <w:p w:rsidR="00687843" w:rsidRPr="00FD2E48" w14:paraId="2868CC10" w14:textId="43FC10DE">
            <w:pPr>
              <w:rPr>
                <w:rFonts w:ascii="Times New Roman" w:hAnsi="Times New Roman"/>
                <w:b/>
                <w:sz w:val="22"/>
                <w:szCs w:val="22"/>
              </w:rPr>
            </w:pPr>
            <w:r w:rsidRPr="00FD2E48">
              <w:rPr>
                <w:rFonts w:ascii="Times New Roman" w:hAnsi="Times New Roman"/>
                <w:b/>
                <w:sz w:val="22"/>
                <w:szCs w:val="22"/>
              </w:rPr>
              <w:t>Total Annual Burden (hours)</w:t>
            </w:r>
          </w:p>
        </w:tc>
        <w:tc>
          <w:tcPr>
            <w:tcW w:w="468" w:type="pct"/>
            <w:shd w:val="clear" w:color="auto" w:fill="ADB9CA" w:themeFill="text2" w:themeFillTint="66"/>
          </w:tcPr>
          <w:p w:rsidR="00687843" w:rsidRPr="00FD2E48" w14:paraId="66A83D48" w14:textId="02DE622B">
            <w:pPr>
              <w:rPr>
                <w:rFonts w:ascii="Times New Roman" w:hAnsi="Times New Roman" w:cs="Times New Roman"/>
                <w:b/>
                <w:sz w:val="22"/>
                <w:szCs w:val="22"/>
              </w:rPr>
            </w:pPr>
            <w:r w:rsidRPr="00FD2E48">
              <w:rPr>
                <w:rFonts w:ascii="Times New Roman" w:hAnsi="Times New Roman" w:cs="Times New Roman"/>
                <w:b/>
                <w:sz w:val="22"/>
                <w:szCs w:val="22"/>
              </w:rPr>
              <w:t>Hourly Rate*</w:t>
            </w:r>
          </w:p>
        </w:tc>
        <w:tc>
          <w:tcPr>
            <w:tcW w:w="773" w:type="pct"/>
            <w:shd w:val="clear" w:color="auto" w:fill="ADB9CA" w:themeFill="text2" w:themeFillTint="66"/>
          </w:tcPr>
          <w:p w:rsidR="00687843" w:rsidRPr="00FD2E48" w14:paraId="5F43E499" w14:textId="77777777">
            <w:pPr>
              <w:rPr>
                <w:rFonts w:ascii="Times New Roman" w:hAnsi="Times New Roman" w:cs="Times New Roman"/>
                <w:b/>
                <w:sz w:val="22"/>
                <w:szCs w:val="22"/>
              </w:rPr>
            </w:pPr>
            <w:r w:rsidRPr="00FD2E48">
              <w:rPr>
                <w:rFonts w:ascii="Times New Roman" w:hAnsi="Times New Roman" w:cs="Times New Roman"/>
                <w:b/>
                <w:sz w:val="22"/>
                <w:szCs w:val="22"/>
              </w:rPr>
              <w:t>Monetized Value of Respondent Time</w:t>
            </w:r>
          </w:p>
        </w:tc>
      </w:tr>
      <w:tr w14:paraId="079EF15D" w14:textId="77777777" w:rsidTr="00A45A56">
        <w:tblPrEx>
          <w:tblW w:w="5099" w:type="pct"/>
          <w:tblLayout w:type="fixed"/>
          <w:tblLook w:val="04A0"/>
        </w:tblPrEx>
        <w:tc>
          <w:tcPr>
            <w:tcW w:w="794" w:type="pct"/>
            <w:vAlign w:val="bottom"/>
          </w:tcPr>
          <w:p w:rsidR="00687843" w:rsidRPr="00CE1618" w:rsidP="00687843" w14:paraId="4E4E0FA6" w14:textId="06374C42">
            <w:pPr>
              <w:rPr>
                <w:rFonts w:ascii="Times New Roman" w:hAnsi="Times New Roman" w:cs="Times New Roman"/>
              </w:rPr>
            </w:pPr>
            <w:r w:rsidRPr="00CE1618">
              <w:rPr>
                <w:rFonts w:ascii="Times New Roman" w:hAnsi="Times New Roman" w:cs="Times New Roman"/>
              </w:rPr>
              <w:t>NCRP Prison (NCRP-1A, 1B, 1D)</w:t>
            </w:r>
          </w:p>
        </w:tc>
        <w:tc>
          <w:tcPr>
            <w:tcW w:w="374" w:type="pct"/>
            <w:vAlign w:val="bottom"/>
          </w:tcPr>
          <w:p w:rsidR="00687843" w:rsidRPr="00CE1618" w:rsidP="00687843" w14:paraId="23BB2474" w14:textId="7C2B628F">
            <w:pPr>
              <w:jc w:val="center"/>
              <w:rPr>
                <w:rFonts w:ascii="Times New Roman" w:hAnsi="Times New Roman" w:cs="Times New Roman"/>
              </w:rPr>
            </w:pPr>
            <w:r w:rsidRPr="00CE1618">
              <w:rPr>
                <w:rFonts w:ascii="Times New Roman" w:hAnsi="Times New Roman" w:cs="Times New Roman"/>
              </w:rPr>
              <w:t>50</w:t>
            </w:r>
          </w:p>
        </w:tc>
        <w:tc>
          <w:tcPr>
            <w:tcW w:w="386" w:type="pct"/>
            <w:vAlign w:val="bottom"/>
          </w:tcPr>
          <w:p w:rsidR="00687843" w:rsidRPr="00CE1618" w:rsidP="00687843" w14:paraId="5D72451D" w14:textId="389B36EA">
            <w:pPr>
              <w:jc w:val="center"/>
              <w:rPr>
                <w:rFonts w:ascii="Times New Roman" w:hAnsi="Times New Roman" w:cs="Times New Roman"/>
              </w:rPr>
            </w:pPr>
            <w:r w:rsidRPr="00CE1618">
              <w:rPr>
                <w:rFonts w:ascii="Times New Roman" w:hAnsi="Times New Roman" w:cs="Times New Roman"/>
              </w:rPr>
              <w:t>1</w:t>
            </w:r>
          </w:p>
        </w:tc>
        <w:tc>
          <w:tcPr>
            <w:tcW w:w="615" w:type="pct"/>
            <w:gridSpan w:val="2"/>
            <w:vAlign w:val="bottom"/>
          </w:tcPr>
          <w:p w:rsidR="00687843" w:rsidRPr="00CE1618" w:rsidP="00687843" w14:paraId="03D2549D" w14:textId="66BBC6F6">
            <w:pPr>
              <w:jc w:val="center"/>
              <w:rPr>
                <w:rFonts w:ascii="Times New Roman" w:hAnsi="Times New Roman" w:cs="Times New Roman"/>
              </w:rPr>
            </w:pPr>
            <w:r w:rsidRPr="00CE1618">
              <w:rPr>
                <w:rFonts w:ascii="Times New Roman" w:hAnsi="Times New Roman" w:cs="Times New Roman"/>
              </w:rPr>
              <w:t>50</w:t>
            </w:r>
          </w:p>
        </w:tc>
        <w:tc>
          <w:tcPr>
            <w:tcW w:w="495" w:type="pct"/>
            <w:vAlign w:val="bottom"/>
          </w:tcPr>
          <w:p w:rsidR="00687843" w:rsidRPr="00CE1618" w:rsidP="00687843" w14:paraId="3704ADCE" w14:textId="5B015308">
            <w:pPr>
              <w:jc w:val="center"/>
              <w:rPr>
                <w:rFonts w:ascii="Times New Roman" w:hAnsi="Times New Roman" w:cs="Times New Roman"/>
              </w:rPr>
            </w:pPr>
            <w:r>
              <w:rPr>
                <w:rFonts w:ascii="Times New Roman" w:hAnsi="Times New Roman" w:cs="Times New Roman"/>
              </w:rPr>
              <w:t>840</w:t>
            </w:r>
          </w:p>
        </w:tc>
        <w:tc>
          <w:tcPr>
            <w:tcW w:w="533" w:type="pct"/>
            <w:vAlign w:val="bottom"/>
          </w:tcPr>
          <w:p w:rsidR="00687843" w:rsidRPr="00CE1618" w:rsidP="00687843" w14:paraId="498C761A" w14:textId="4F616F38">
            <w:pPr>
              <w:jc w:val="center"/>
              <w:rPr>
                <w:rFonts w:ascii="Times New Roman" w:hAnsi="Times New Roman" w:cs="Times New Roman"/>
              </w:rPr>
            </w:pPr>
            <w:r w:rsidRPr="00CE1618">
              <w:rPr>
                <w:rFonts w:ascii="Times New Roman" w:hAnsi="Times New Roman" w:cs="Times New Roman"/>
              </w:rPr>
              <w:t>14</w:t>
            </w:r>
          </w:p>
        </w:tc>
        <w:tc>
          <w:tcPr>
            <w:tcW w:w="562" w:type="pct"/>
          </w:tcPr>
          <w:p w:rsidR="00687843" w:rsidP="00687843" w14:paraId="6BC20016" w14:textId="77777777">
            <w:pPr>
              <w:jc w:val="center"/>
              <w:rPr>
                <w:rFonts w:ascii="Times New Roman" w:hAnsi="Times New Roman"/>
              </w:rPr>
            </w:pPr>
          </w:p>
          <w:p w:rsidR="00687843" w:rsidP="00687843" w14:paraId="38A375C0" w14:textId="77777777">
            <w:pPr>
              <w:jc w:val="center"/>
              <w:rPr>
                <w:rFonts w:ascii="Times New Roman" w:hAnsi="Times New Roman"/>
              </w:rPr>
            </w:pPr>
          </w:p>
          <w:p w:rsidR="00687843" w:rsidP="00687843" w14:paraId="1920C0AF" w14:textId="77777777">
            <w:pPr>
              <w:jc w:val="center"/>
              <w:rPr>
                <w:rFonts w:ascii="Times New Roman" w:hAnsi="Times New Roman"/>
              </w:rPr>
            </w:pPr>
          </w:p>
          <w:p w:rsidR="00687843" w:rsidP="00687843" w14:paraId="157FA046" w14:textId="77777777">
            <w:pPr>
              <w:jc w:val="center"/>
              <w:rPr>
                <w:rFonts w:ascii="Times New Roman" w:hAnsi="Times New Roman"/>
              </w:rPr>
            </w:pPr>
          </w:p>
          <w:p w:rsidR="00687843" w:rsidP="00687843" w14:paraId="437DE861" w14:textId="684BCE76">
            <w:pPr>
              <w:jc w:val="center"/>
              <w:rPr>
                <w:rFonts w:ascii="Times New Roman" w:hAnsi="Times New Roman"/>
              </w:rPr>
            </w:pPr>
            <w:r>
              <w:rPr>
                <w:rFonts w:ascii="Times New Roman" w:hAnsi="Times New Roman"/>
              </w:rPr>
              <w:t>700</w:t>
            </w:r>
          </w:p>
        </w:tc>
        <w:tc>
          <w:tcPr>
            <w:tcW w:w="468" w:type="pct"/>
            <w:vAlign w:val="bottom"/>
          </w:tcPr>
          <w:p w:rsidR="00687843" w:rsidRPr="00CE1618" w:rsidP="00687843" w14:paraId="2C9B9B1D" w14:textId="76536CD5">
            <w:pPr>
              <w:jc w:val="center"/>
              <w:rPr>
                <w:rFonts w:ascii="Times New Roman" w:hAnsi="Times New Roman" w:cs="Times New Roman"/>
              </w:rPr>
            </w:pPr>
            <w:r w:rsidRPr="00CE1618">
              <w:rPr>
                <w:rFonts w:ascii="Times New Roman" w:hAnsi="Times New Roman" w:cs="Times New Roman"/>
              </w:rPr>
              <w:t>$</w:t>
            </w:r>
            <w:r>
              <w:rPr>
                <w:rFonts w:ascii="Times New Roman" w:hAnsi="Times New Roman" w:cs="Times New Roman"/>
              </w:rPr>
              <w:t>39.43</w:t>
            </w:r>
          </w:p>
        </w:tc>
        <w:tc>
          <w:tcPr>
            <w:tcW w:w="773" w:type="pct"/>
            <w:vAlign w:val="bottom"/>
          </w:tcPr>
          <w:p w:rsidR="00687843" w:rsidRPr="00CE1618" w:rsidP="00A45A56" w14:paraId="396E887F" w14:textId="77777777">
            <w:pPr>
              <w:jc w:val="center"/>
              <w:rPr>
                <w:rFonts w:ascii="Times New Roman" w:hAnsi="Times New Roman" w:cs="Times New Roman"/>
              </w:rPr>
            </w:pPr>
          </w:p>
          <w:p w:rsidR="00687843" w:rsidRPr="00CE1618" w:rsidP="00A45A56" w14:paraId="689A6EF1" w14:textId="32619019">
            <w:pPr>
              <w:jc w:val="center"/>
              <w:rPr>
                <w:rFonts w:ascii="Times New Roman" w:hAnsi="Times New Roman" w:cs="Times New Roman"/>
              </w:rPr>
            </w:pPr>
            <w:r w:rsidRPr="00CE1618">
              <w:rPr>
                <w:rFonts w:ascii="Times New Roman" w:hAnsi="Times New Roman" w:cs="Times New Roman"/>
              </w:rPr>
              <w:t>$</w:t>
            </w:r>
            <w:r w:rsidR="00852D12">
              <w:rPr>
                <w:rFonts w:ascii="Times New Roman" w:hAnsi="Times New Roman" w:cs="Times New Roman"/>
              </w:rPr>
              <w:t>27,601</w:t>
            </w:r>
          </w:p>
        </w:tc>
      </w:tr>
      <w:tr w14:paraId="7CED1648" w14:textId="77777777" w:rsidTr="00A45A56">
        <w:tblPrEx>
          <w:tblW w:w="5099" w:type="pct"/>
          <w:tblLayout w:type="fixed"/>
          <w:tblLook w:val="04A0"/>
        </w:tblPrEx>
        <w:tc>
          <w:tcPr>
            <w:tcW w:w="794" w:type="pct"/>
          </w:tcPr>
          <w:p w:rsidR="00687843" w:rsidRPr="00CE1618" w:rsidP="00687843" w14:paraId="2FF09355" w14:textId="36774CFA">
            <w:pPr>
              <w:rPr>
                <w:rFonts w:ascii="Times New Roman" w:hAnsi="Times New Roman" w:cs="Times New Roman"/>
                <w:bCs/>
                <w:iCs/>
              </w:rPr>
            </w:pPr>
            <w:r w:rsidRPr="00CE1618">
              <w:rPr>
                <w:rFonts w:ascii="Times New Roman" w:hAnsi="Times New Roman" w:cs="Times New Roman"/>
                <w:bCs/>
                <w:iCs/>
              </w:rPr>
              <w:t>NCRP PCCS (NCRP 1E, 1F)</w:t>
            </w:r>
          </w:p>
        </w:tc>
        <w:tc>
          <w:tcPr>
            <w:tcW w:w="374" w:type="pct"/>
            <w:vAlign w:val="bottom"/>
          </w:tcPr>
          <w:p w:rsidR="00687843" w:rsidRPr="00CE1618" w:rsidP="00687843" w14:paraId="3B50EBF6" w14:textId="05E4CAD1">
            <w:pPr>
              <w:jc w:val="center"/>
              <w:rPr>
                <w:rFonts w:ascii="Times New Roman" w:hAnsi="Times New Roman" w:cs="Times New Roman"/>
                <w:bCs/>
                <w:iCs/>
              </w:rPr>
            </w:pPr>
            <w:r w:rsidRPr="00CE1618">
              <w:rPr>
                <w:rFonts w:ascii="Times New Roman" w:hAnsi="Times New Roman" w:cs="Times New Roman"/>
                <w:bCs/>
                <w:iCs/>
              </w:rPr>
              <w:t>35</w:t>
            </w:r>
          </w:p>
        </w:tc>
        <w:tc>
          <w:tcPr>
            <w:tcW w:w="386" w:type="pct"/>
            <w:vAlign w:val="bottom"/>
          </w:tcPr>
          <w:p w:rsidR="00687843" w:rsidRPr="00CE1618" w:rsidP="00687843" w14:paraId="2A790C2B" w14:textId="3D34EBC1">
            <w:pPr>
              <w:jc w:val="center"/>
              <w:rPr>
                <w:rFonts w:ascii="Times New Roman" w:hAnsi="Times New Roman" w:cs="Times New Roman"/>
              </w:rPr>
            </w:pPr>
            <w:r w:rsidRPr="00CE1618">
              <w:rPr>
                <w:rFonts w:ascii="Times New Roman" w:hAnsi="Times New Roman" w:cs="Times New Roman"/>
              </w:rPr>
              <w:t>1</w:t>
            </w:r>
          </w:p>
        </w:tc>
        <w:tc>
          <w:tcPr>
            <w:tcW w:w="615" w:type="pct"/>
            <w:gridSpan w:val="2"/>
            <w:vAlign w:val="bottom"/>
          </w:tcPr>
          <w:p w:rsidR="00687843" w:rsidRPr="00CE1618" w:rsidP="00687843" w14:paraId="00D49242" w14:textId="348F5CFA">
            <w:pPr>
              <w:jc w:val="center"/>
              <w:rPr>
                <w:rFonts w:ascii="Times New Roman" w:hAnsi="Times New Roman" w:cs="Times New Roman"/>
                <w:bCs/>
                <w:iCs/>
              </w:rPr>
            </w:pPr>
            <w:r w:rsidRPr="00CE1618">
              <w:rPr>
                <w:rFonts w:ascii="Times New Roman" w:hAnsi="Times New Roman" w:cs="Times New Roman"/>
                <w:bCs/>
                <w:iCs/>
              </w:rPr>
              <w:t>35</w:t>
            </w:r>
          </w:p>
        </w:tc>
        <w:tc>
          <w:tcPr>
            <w:tcW w:w="495" w:type="pct"/>
            <w:vAlign w:val="bottom"/>
          </w:tcPr>
          <w:p w:rsidR="00687843" w:rsidRPr="00CE1618" w:rsidP="00687843" w14:paraId="75FBB023" w14:textId="056BB275">
            <w:pPr>
              <w:jc w:val="center"/>
              <w:rPr>
                <w:rFonts w:ascii="Times New Roman" w:hAnsi="Times New Roman" w:cs="Times New Roman"/>
                <w:bCs/>
                <w:iCs/>
              </w:rPr>
            </w:pPr>
            <w:r>
              <w:rPr>
                <w:rFonts w:ascii="Times New Roman" w:hAnsi="Times New Roman" w:cs="Times New Roman"/>
                <w:bCs/>
                <w:iCs/>
              </w:rPr>
              <w:t>480</w:t>
            </w:r>
          </w:p>
        </w:tc>
        <w:tc>
          <w:tcPr>
            <w:tcW w:w="533" w:type="pct"/>
            <w:vAlign w:val="bottom"/>
          </w:tcPr>
          <w:p w:rsidR="00687843" w:rsidRPr="00CE1618" w:rsidP="00687843" w14:paraId="660E130F" w14:textId="6F3360D2">
            <w:pPr>
              <w:jc w:val="center"/>
              <w:rPr>
                <w:rFonts w:ascii="Times New Roman" w:hAnsi="Times New Roman" w:cs="Times New Roman"/>
                <w:bCs/>
                <w:iCs/>
              </w:rPr>
            </w:pPr>
            <w:r w:rsidRPr="00CE1618">
              <w:rPr>
                <w:rFonts w:ascii="Times New Roman" w:hAnsi="Times New Roman" w:cs="Times New Roman"/>
                <w:bCs/>
                <w:iCs/>
              </w:rPr>
              <w:t>8</w:t>
            </w:r>
          </w:p>
        </w:tc>
        <w:tc>
          <w:tcPr>
            <w:tcW w:w="562" w:type="pct"/>
          </w:tcPr>
          <w:p w:rsidR="00687843" w:rsidP="00687843" w14:paraId="07FDE603" w14:textId="77777777">
            <w:pPr>
              <w:jc w:val="center"/>
              <w:rPr>
                <w:rFonts w:ascii="Times New Roman" w:hAnsi="Times New Roman"/>
              </w:rPr>
            </w:pPr>
          </w:p>
          <w:p w:rsidR="00687843" w:rsidP="00687843" w14:paraId="13FCA3F6" w14:textId="77777777">
            <w:pPr>
              <w:jc w:val="center"/>
              <w:rPr>
                <w:rFonts w:ascii="Times New Roman" w:hAnsi="Times New Roman"/>
              </w:rPr>
            </w:pPr>
          </w:p>
          <w:p w:rsidR="00687843" w:rsidP="00687843" w14:paraId="2B94ABE2" w14:textId="77777777">
            <w:pPr>
              <w:jc w:val="center"/>
              <w:rPr>
                <w:rFonts w:ascii="Times New Roman" w:hAnsi="Times New Roman"/>
              </w:rPr>
            </w:pPr>
          </w:p>
          <w:p w:rsidR="00687843" w:rsidP="00687843" w14:paraId="4082C597" w14:textId="21165007">
            <w:pPr>
              <w:jc w:val="center"/>
              <w:rPr>
                <w:rFonts w:ascii="Times New Roman" w:hAnsi="Times New Roman"/>
              </w:rPr>
            </w:pPr>
            <w:r>
              <w:rPr>
                <w:rFonts w:ascii="Times New Roman" w:hAnsi="Times New Roman"/>
              </w:rPr>
              <w:t>280</w:t>
            </w:r>
          </w:p>
        </w:tc>
        <w:tc>
          <w:tcPr>
            <w:tcW w:w="468" w:type="pct"/>
            <w:vAlign w:val="bottom"/>
          </w:tcPr>
          <w:p w:rsidR="00687843" w:rsidRPr="00CE1618" w:rsidP="00687843" w14:paraId="44FE16B1" w14:textId="2093CAA5">
            <w:pPr>
              <w:jc w:val="center"/>
              <w:rPr>
                <w:rFonts w:ascii="Times New Roman" w:hAnsi="Times New Roman" w:cs="Times New Roman"/>
                <w:b/>
                <w:i/>
              </w:rPr>
            </w:pPr>
            <w:r w:rsidRPr="00CE1618">
              <w:rPr>
                <w:rFonts w:ascii="Times New Roman" w:hAnsi="Times New Roman" w:cs="Times New Roman"/>
              </w:rPr>
              <w:t>$</w:t>
            </w:r>
            <w:r>
              <w:rPr>
                <w:rFonts w:ascii="Times New Roman" w:hAnsi="Times New Roman" w:cs="Times New Roman"/>
              </w:rPr>
              <w:t>39.43</w:t>
            </w:r>
          </w:p>
        </w:tc>
        <w:tc>
          <w:tcPr>
            <w:tcW w:w="773" w:type="pct"/>
            <w:vAlign w:val="bottom"/>
          </w:tcPr>
          <w:p w:rsidR="00687843" w:rsidRPr="00CE1618" w:rsidP="00A45A56" w14:paraId="62B961E2" w14:textId="3A53DCD6">
            <w:pPr>
              <w:jc w:val="center"/>
              <w:rPr>
                <w:rFonts w:ascii="Times New Roman" w:hAnsi="Times New Roman" w:cs="Times New Roman"/>
                <w:bCs/>
                <w:iCs/>
              </w:rPr>
            </w:pPr>
            <w:r w:rsidRPr="00CE1618">
              <w:rPr>
                <w:rFonts w:ascii="Times New Roman" w:hAnsi="Times New Roman" w:cs="Times New Roman"/>
                <w:bCs/>
                <w:iCs/>
              </w:rPr>
              <w:t>$</w:t>
            </w:r>
            <w:r w:rsidR="00892014">
              <w:rPr>
                <w:rFonts w:ascii="Times New Roman" w:hAnsi="Times New Roman" w:cs="Times New Roman"/>
                <w:bCs/>
                <w:iCs/>
              </w:rPr>
              <w:t>11,040</w:t>
            </w:r>
          </w:p>
        </w:tc>
      </w:tr>
      <w:tr w14:paraId="4E5888F9" w14:textId="77777777" w:rsidTr="00A45A56">
        <w:tblPrEx>
          <w:tblW w:w="5099" w:type="pct"/>
          <w:tblLayout w:type="fixed"/>
          <w:tblLook w:val="04A0"/>
        </w:tblPrEx>
        <w:tc>
          <w:tcPr>
            <w:tcW w:w="794" w:type="pct"/>
          </w:tcPr>
          <w:p w:rsidR="00687843" w:rsidRPr="00CE1618" w:rsidP="00687843" w14:paraId="712CBF1B" w14:textId="23F1AF7F">
            <w:pPr>
              <w:rPr>
                <w:rFonts w:ascii="Times New Roman" w:hAnsi="Times New Roman" w:cs="Times New Roman"/>
                <w:bCs/>
                <w:iCs/>
              </w:rPr>
            </w:pPr>
            <w:r w:rsidRPr="00CE1618">
              <w:rPr>
                <w:rFonts w:ascii="Times New Roman" w:hAnsi="Times New Roman" w:cs="Times New Roman"/>
                <w:bCs/>
                <w:iCs/>
              </w:rPr>
              <w:t>NCRP PCCS New</w:t>
            </w:r>
          </w:p>
        </w:tc>
        <w:tc>
          <w:tcPr>
            <w:tcW w:w="374" w:type="pct"/>
            <w:vAlign w:val="bottom"/>
          </w:tcPr>
          <w:p w:rsidR="00687843" w:rsidRPr="00CE1618" w:rsidP="00687843" w14:paraId="5CAC633F" w14:textId="3545605C">
            <w:pPr>
              <w:jc w:val="center"/>
              <w:rPr>
                <w:rFonts w:ascii="Times New Roman" w:hAnsi="Times New Roman" w:cs="Times New Roman"/>
                <w:bCs/>
                <w:iCs/>
              </w:rPr>
            </w:pPr>
            <w:r w:rsidRPr="00CE1618">
              <w:rPr>
                <w:rFonts w:ascii="Times New Roman" w:hAnsi="Times New Roman" w:cs="Times New Roman"/>
                <w:bCs/>
                <w:iCs/>
              </w:rPr>
              <w:t>5</w:t>
            </w:r>
          </w:p>
        </w:tc>
        <w:tc>
          <w:tcPr>
            <w:tcW w:w="386" w:type="pct"/>
            <w:vAlign w:val="bottom"/>
          </w:tcPr>
          <w:p w:rsidR="00687843" w:rsidRPr="00CE1618" w:rsidP="00687843" w14:paraId="5C684C37" w14:textId="418E783F">
            <w:pPr>
              <w:jc w:val="center"/>
              <w:rPr>
                <w:rFonts w:ascii="Times New Roman" w:hAnsi="Times New Roman" w:cs="Times New Roman"/>
              </w:rPr>
            </w:pPr>
            <w:r w:rsidRPr="00CE1618">
              <w:rPr>
                <w:rFonts w:ascii="Times New Roman" w:hAnsi="Times New Roman" w:cs="Times New Roman"/>
              </w:rPr>
              <w:t>1</w:t>
            </w:r>
          </w:p>
        </w:tc>
        <w:tc>
          <w:tcPr>
            <w:tcW w:w="615" w:type="pct"/>
            <w:gridSpan w:val="2"/>
            <w:vAlign w:val="bottom"/>
          </w:tcPr>
          <w:p w:rsidR="00687843" w:rsidRPr="00CE1618" w:rsidP="00687843" w14:paraId="2840BC23" w14:textId="7AEEB144">
            <w:pPr>
              <w:jc w:val="center"/>
              <w:rPr>
                <w:rFonts w:ascii="Times New Roman" w:hAnsi="Times New Roman" w:cs="Times New Roman"/>
                <w:bCs/>
                <w:iCs/>
              </w:rPr>
            </w:pPr>
            <w:r w:rsidRPr="00CE1618">
              <w:rPr>
                <w:rFonts w:ascii="Times New Roman" w:hAnsi="Times New Roman" w:cs="Times New Roman"/>
                <w:bCs/>
                <w:iCs/>
              </w:rPr>
              <w:t>5</w:t>
            </w:r>
          </w:p>
        </w:tc>
        <w:tc>
          <w:tcPr>
            <w:tcW w:w="495" w:type="pct"/>
            <w:vAlign w:val="bottom"/>
          </w:tcPr>
          <w:p w:rsidR="00687843" w:rsidRPr="00CE1618" w:rsidP="00687843" w14:paraId="567E629B" w14:textId="73323CCF">
            <w:pPr>
              <w:jc w:val="center"/>
              <w:rPr>
                <w:rFonts w:ascii="Times New Roman" w:hAnsi="Times New Roman" w:cs="Times New Roman"/>
                <w:bCs/>
                <w:iCs/>
              </w:rPr>
            </w:pPr>
            <w:r>
              <w:rPr>
                <w:rFonts w:ascii="Times New Roman" w:hAnsi="Times New Roman" w:cs="Times New Roman"/>
                <w:bCs/>
                <w:iCs/>
              </w:rPr>
              <w:t>1,440</w:t>
            </w:r>
          </w:p>
        </w:tc>
        <w:tc>
          <w:tcPr>
            <w:tcW w:w="533" w:type="pct"/>
            <w:vAlign w:val="bottom"/>
          </w:tcPr>
          <w:p w:rsidR="00687843" w:rsidRPr="00CE1618" w:rsidP="00687843" w14:paraId="28199536" w14:textId="2777BC86">
            <w:pPr>
              <w:jc w:val="center"/>
              <w:rPr>
                <w:rFonts w:ascii="Times New Roman" w:hAnsi="Times New Roman" w:cs="Times New Roman"/>
              </w:rPr>
            </w:pPr>
            <w:r w:rsidRPr="00CE1618">
              <w:rPr>
                <w:rFonts w:ascii="Times New Roman" w:hAnsi="Times New Roman" w:cs="Times New Roman"/>
                <w:bCs/>
                <w:iCs/>
              </w:rPr>
              <w:t>24</w:t>
            </w:r>
          </w:p>
        </w:tc>
        <w:tc>
          <w:tcPr>
            <w:tcW w:w="562" w:type="pct"/>
          </w:tcPr>
          <w:p w:rsidR="00687843" w:rsidP="00687843" w14:paraId="2C7E1139" w14:textId="77777777">
            <w:pPr>
              <w:jc w:val="center"/>
              <w:rPr>
                <w:rFonts w:ascii="Times New Roman" w:hAnsi="Times New Roman"/>
              </w:rPr>
            </w:pPr>
          </w:p>
          <w:p w:rsidR="00687843" w:rsidP="00687843" w14:paraId="16D35012" w14:textId="1ED8B870">
            <w:pPr>
              <w:jc w:val="center"/>
              <w:rPr>
                <w:rFonts w:ascii="Times New Roman" w:hAnsi="Times New Roman"/>
              </w:rPr>
            </w:pPr>
            <w:r>
              <w:rPr>
                <w:rFonts w:ascii="Times New Roman" w:hAnsi="Times New Roman"/>
              </w:rPr>
              <w:t>120</w:t>
            </w:r>
          </w:p>
        </w:tc>
        <w:tc>
          <w:tcPr>
            <w:tcW w:w="468" w:type="pct"/>
            <w:vAlign w:val="bottom"/>
          </w:tcPr>
          <w:p w:rsidR="00687843" w:rsidRPr="00CE1618" w:rsidP="00687843" w14:paraId="787DFD19" w14:textId="70227E98">
            <w:pPr>
              <w:jc w:val="center"/>
              <w:rPr>
                <w:rFonts w:ascii="Times New Roman" w:hAnsi="Times New Roman" w:cs="Times New Roman"/>
              </w:rPr>
            </w:pPr>
            <w:r w:rsidRPr="00CE1618">
              <w:rPr>
                <w:rFonts w:ascii="Times New Roman" w:hAnsi="Times New Roman" w:cs="Times New Roman"/>
              </w:rPr>
              <w:t>$</w:t>
            </w:r>
            <w:r>
              <w:rPr>
                <w:rFonts w:ascii="Times New Roman" w:hAnsi="Times New Roman" w:cs="Times New Roman"/>
              </w:rPr>
              <w:t>39.43</w:t>
            </w:r>
          </w:p>
        </w:tc>
        <w:tc>
          <w:tcPr>
            <w:tcW w:w="773" w:type="pct"/>
            <w:vAlign w:val="bottom"/>
          </w:tcPr>
          <w:p w:rsidR="00687843" w:rsidRPr="00CE1618" w:rsidP="00A45A56" w14:paraId="1463A909" w14:textId="574A342B">
            <w:pPr>
              <w:jc w:val="center"/>
              <w:rPr>
                <w:rFonts w:ascii="Times New Roman" w:hAnsi="Times New Roman" w:cs="Times New Roman"/>
                <w:bCs/>
                <w:iCs/>
              </w:rPr>
            </w:pPr>
            <w:r w:rsidRPr="00CE1618">
              <w:rPr>
                <w:rFonts w:ascii="Times New Roman" w:hAnsi="Times New Roman" w:cs="Times New Roman"/>
                <w:bCs/>
                <w:iCs/>
              </w:rPr>
              <w:t>$</w:t>
            </w:r>
            <w:r w:rsidR="00892014">
              <w:rPr>
                <w:rFonts w:ascii="Times New Roman" w:hAnsi="Times New Roman" w:cs="Times New Roman"/>
                <w:bCs/>
                <w:iCs/>
              </w:rPr>
              <w:t>4,732</w:t>
            </w:r>
          </w:p>
        </w:tc>
      </w:tr>
      <w:tr w14:paraId="78D4863B" w14:textId="77777777" w:rsidTr="00A45A56">
        <w:tblPrEx>
          <w:tblW w:w="5099" w:type="pct"/>
          <w:tblLayout w:type="fixed"/>
          <w:tblLook w:val="04A0"/>
        </w:tblPrEx>
        <w:tc>
          <w:tcPr>
            <w:tcW w:w="794" w:type="pct"/>
          </w:tcPr>
          <w:p w:rsidR="00687843" w:rsidRPr="00CE1618" w:rsidP="00687843" w14:paraId="6E86165E" w14:textId="000E4656">
            <w:pPr>
              <w:rPr>
                <w:rFonts w:ascii="Times New Roman" w:hAnsi="Times New Roman"/>
                <w:bCs/>
                <w:iCs/>
              </w:rPr>
            </w:pPr>
            <w:r>
              <w:rPr>
                <w:rFonts w:ascii="Times New Roman" w:hAnsi="Times New Roman"/>
                <w:bCs/>
                <w:iCs/>
              </w:rPr>
              <w:t>Respondent follow-up</w:t>
            </w:r>
            <w:r w:rsidR="00E73A17">
              <w:rPr>
                <w:rFonts w:ascii="Times New Roman" w:hAnsi="Times New Roman"/>
                <w:bCs/>
                <w:iCs/>
              </w:rPr>
              <w:t xml:space="preserve"> (prisons)</w:t>
            </w:r>
          </w:p>
        </w:tc>
        <w:tc>
          <w:tcPr>
            <w:tcW w:w="374" w:type="pct"/>
            <w:vAlign w:val="bottom"/>
          </w:tcPr>
          <w:p w:rsidR="00687843" w:rsidRPr="00CE1618" w:rsidP="00687843" w14:paraId="2914F3E9" w14:textId="6BC5C861">
            <w:pPr>
              <w:jc w:val="center"/>
              <w:rPr>
                <w:rFonts w:ascii="Times New Roman" w:hAnsi="Times New Roman"/>
                <w:bCs/>
                <w:iCs/>
              </w:rPr>
            </w:pPr>
            <w:r>
              <w:rPr>
                <w:rFonts w:ascii="Times New Roman" w:hAnsi="Times New Roman"/>
                <w:bCs/>
                <w:iCs/>
              </w:rPr>
              <w:t>5</w:t>
            </w:r>
            <w:r w:rsidR="005915D1">
              <w:rPr>
                <w:rFonts w:ascii="Times New Roman" w:hAnsi="Times New Roman"/>
                <w:bCs/>
                <w:iCs/>
              </w:rPr>
              <w:t>0</w:t>
            </w:r>
          </w:p>
        </w:tc>
        <w:tc>
          <w:tcPr>
            <w:tcW w:w="386" w:type="pct"/>
            <w:vAlign w:val="bottom"/>
          </w:tcPr>
          <w:p w:rsidR="00687843" w:rsidRPr="00CE1618" w:rsidP="00687843" w14:paraId="23DDEA84" w14:textId="5BC90DEF">
            <w:pPr>
              <w:jc w:val="center"/>
              <w:rPr>
                <w:rFonts w:ascii="Times New Roman" w:hAnsi="Times New Roman"/>
              </w:rPr>
            </w:pPr>
            <w:r>
              <w:rPr>
                <w:rFonts w:ascii="Times New Roman" w:hAnsi="Times New Roman"/>
              </w:rPr>
              <w:t>1</w:t>
            </w:r>
          </w:p>
        </w:tc>
        <w:tc>
          <w:tcPr>
            <w:tcW w:w="615" w:type="pct"/>
            <w:gridSpan w:val="2"/>
            <w:vAlign w:val="bottom"/>
          </w:tcPr>
          <w:p w:rsidR="00687843" w:rsidRPr="00CE1618" w:rsidP="00687843" w14:paraId="137A9EA0" w14:textId="5E02FA05">
            <w:pPr>
              <w:jc w:val="center"/>
              <w:rPr>
                <w:rFonts w:ascii="Times New Roman" w:hAnsi="Times New Roman"/>
                <w:bCs/>
                <w:iCs/>
              </w:rPr>
            </w:pPr>
            <w:r>
              <w:rPr>
                <w:rFonts w:ascii="Times New Roman" w:hAnsi="Times New Roman"/>
                <w:bCs/>
                <w:iCs/>
              </w:rPr>
              <w:t>5</w:t>
            </w:r>
            <w:r w:rsidR="005915D1">
              <w:rPr>
                <w:rFonts w:ascii="Times New Roman" w:hAnsi="Times New Roman"/>
                <w:bCs/>
                <w:iCs/>
              </w:rPr>
              <w:t>0</w:t>
            </w:r>
          </w:p>
        </w:tc>
        <w:tc>
          <w:tcPr>
            <w:tcW w:w="495" w:type="pct"/>
            <w:vAlign w:val="bottom"/>
          </w:tcPr>
          <w:p w:rsidR="00687843" w:rsidRPr="00CE1618" w:rsidP="00687843" w14:paraId="62241D57" w14:textId="28C7EF35">
            <w:pPr>
              <w:jc w:val="center"/>
              <w:rPr>
                <w:rFonts w:ascii="Times New Roman" w:hAnsi="Times New Roman"/>
                <w:bCs/>
                <w:iCs/>
              </w:rPr>
            </w:pPr>
            <w:r>
              <w:rPr>
                <w:rFonts w:ascii="Times New Roman" w:hAnsi="Times New Roman"/>
                <w:bCs/>
                <w:iCs/>
              </w:rPr>
              <w:t>90</w:t>
            </w:r>
          </w:p>
        </w:tc>
        <w:tc>
          <w:tcPr>
            <w:tcW w:w="533" w:type="pct"/>
            <w:vAlign w:val="bottom"/>
          </w:tcPr>
          <w:p w:rsidR="00687843" w:rsidP="00687843" w14:paraId="28486893" w14:textId="4256F863">
            <w:pPr>
              <w:jc w:val="center"/>
              <w:rPr>
                <w:rFonts w:ascii="Times New Roman" w:hAnsi="Times New Roman"/>
              </w:rPr>
            </w:pPr>
            <w:r>
              <w:rPr>
                <w:rFonts w:ascii="Times New Roman" w:hAnsi="Times New Roman"/>
              </w:rPr>
              <w:t>1.5</w:t>
            </w:r>
          </w:p>
        </w:tc>
        <w:tc>
          <w:tcPr>
            <w:tcW w:w="562" w:type="pct"/>
            <w:vAlign w:val="bottom"/>
          </w:tcPr>
          <w:p w:rsidR="00687843" w:rsidP="00687843" w14:paraId="7CE0A7F7" w14:textId="08BBABAD">
            <w:pPr>
              <w:jc w:val="center"/>
              <w:rPr>
                <w:rFonts w:ascii="Times New Roman" w:hAnsi="Times New Roman"/>
              </w:rPr>
            </w:pPr>
            <w:r>
              <w:rPr>
                <w:rFonts w:ascii="Times New Roman" w:hAnsi="Times New Roman"/>
              </w:rPr>
              <w:t>75</w:t>
            </w:r>
          </w:p>
        </w:tc>
        <w:tc>
          <w:tcPr>
            <w:tcW w:w="468" w:type="pct"/>
            <w:vAlign w:val="bottom"/>
          </w:tcPr>
          <w:p w:rsidR="00687843" w:rsidRPr="00CE1618" w:rsidP="00687843" w14:paraId="5198A365" w14:textId="5F16AC40">
            <w:pPr>
              <w:jc w:val="center"/>
              <w:rPr>
                <w:rFonts w:ascii="Times New Roman" w:hAnsi="Times New Roman"/>
              </w:rPr>
            </w:pPr>
            <w:r>
              <w:rPr>
                <w:rFonts w:ascii="Times New Roman" w:hAnsi="Times New Roman"/>
              </w:rPr>
              <w:t>$39.43</w:t>
            </w:r>
          </w:p>
        </w:tc>
        <w:tc>
          <w:tcPr>
            <w:tcW w:w="773" w:type="pct"/>
            <w:vAlign w:val="bottom"/>
          </w:tcPr>
          <w:p w:rsidR="00687843" w:rsidRPr="00CE1618" w:rsidP="00A45A56" w14:paraId="67C12C7C" w14:textId="552360D4">
            <w:pPr>
              <w:jc w:val="center"/>
              <w:rPr>
                <w:rFonts w:ascii="Times New Roman" w:hAnsi="Times New Roman"/>
                <w:bCs/>
                <w:iCs/>
              </w:rPr>
            </w:pPr>
            <w:r>
              <w:rPr>
                <w:rFonts w:ascii="Times New Roman" w:hAnsi="Times New Roman"/>
                <w:bCs/>
                <w:iCs/>
              </w:rPr>
              <w:t>$</w:t>
            </w:r>
            <w:r w:rsidR="00DE5424">
              <w:rPr>
                <w:rFonts w:ascii="Times New Roman" w:hAnsi="Times New Roman"/>
                <w:bCs/>
                <w:iCs/>
              </w:rPr>
              <w:t>2,957</w:t>
            </w:r>
          </w:p>
        </w:tc>
      </w:tr>
      <w:tr w14:paraId="3ABB9432" w14:textId="77777777" w:rsidTr="00F87EC5">
        <w:tblPrEx>
          <w:tblW w:w="5099" w:type="pct"/>
          <w:tblLayout w:type="fixed"/>
          <w:tblLook w:val="04A0"/>
        </w:tblPrEx>
        <w:tc>
          <w:tcPr>
            <w:tcW w:w="794" w:type="pct"/>
          </w:tcPr>
          <w:p w:rsidR="00E73A17" w:rsidP="00687843" w14:paraId="61C8225F" w14:textId="33F5563E">
            <w:pPr>
              <w:rPr>
                <w:rFonts w:ascii="Times New Roman" w:hAnsi="Times New Roman"/>
                <w:bCs/>
                <w:iCs/>
              </w:rPr>
            </w:pPr>
            <w:r>
              <w:rPr>
                <w:rFonts w:ascii="Times New Roman" w:hAnsi="Times New Roman"/>
                <w:bCs/>
                <w:iCs/>
              </w:rPr>
              <w:t>Respondent follow-up (</w:t>
            </w:r>
            <w:r w:rsidR="005915D1">
              <w:rPr>
                <w:rFonts w:ascii="Times New Roman" w:hAnsi="Times New Roman"/>
                <w:bCs/>
                <w:iCs/>
              </w:rPr>
              <w:t>PCCS)</w:t>
            </w:r>
          </w:p>
        </w:tc>
        <w:tc>
          <w:tcPr>
            <w:tcW w:w="374" w:type="pct"/>
            <w:vAlign w:val="bottom"/>
          </w:tcPr>
          <w:p w:rsidR="00E73A17" w:rsidP="00687843" w14:paraId="55DB8627" w14:textId="28AD6830">
            <w:pPr>
              <w:jc w:val="center"/>
              <w:rPr>
                <w:rFonts w:ascii="Times New Roman" w:hAnsi="Times New Roman"/>
                <w:bCs/>
                <w:iCs/>
              </w:rPr>
            </w:pPr>
            <w:r>
              <w:rPr>
                <w:rFonts w:ascii="Times New Roman" w:hAnsi="Times New Roman"/>
                <w:bCs/>
                <w:iCs/>
              </w:rPr>
              <w:t>40</w:t>
            </w:r>
          </w:p>
        </w:tc>
        <w:tc>
          <w:tcPr>
            <w:tcW w:w="386" w:type="pct"/>
            <w:vAlign w:val="bottom"/>
          </w:tcPr>
          <w:p w:rsidR="00E73A17" w:rsidP="00687843" w14:paraId="61B678BB" w14:textId="0CEEF06E">
            <w:pPr>
              <w:jc w:val="center"/>
              <w:rPr>
                <w:rFonts w:ascii="Times New Roman" w:hAnsi="Times New Roman"/>
              </w:rPr>
            </w:pPr>
            <w:r>
              <w:rPr>
                <w:rFonts w:ascii="Times New Roman" w:hAnsi="Times New Roman"/>
              </w:rPr>
              <w:t>1</w:t>
            </w:r>
          </w:p>
        </w:tc>
        <w:tc>
          <w:tcPr>
            <w:tcW w:w="615" w:type="pct"/>
            <w:gridSpan w:val="2"/>
            <w:vAlign w:val="bottom"/>
          </w:tcPr>
          <w:p w:rsidR="00E73A17" w:rsidP="00687843" w14:paraId="304293B9" w14:textId="21EC0B12">
            <w:pPr>
              <w:jc w:val="center"/>
              <w:rPr>
                <w:rFonts w:ascii="Times New Roman" w:hAnsi="Times New Roman"/>
                <w:bCs/>
                <w:iCs/>
              </w:rPr>
            </w:pPr>
            <w:r>
              <w:rPr>
                <w:rFonts w:ascii="Times New Roman" w:hAnsi="Times New Roman"/>
                <w:bCs/>
                <w:iCs/>
              </w:rPr>
              <w:t>40</w:t>
            </w:r>
          </w:p>
        </w:tc>
        <w:tc>
          <w:tcPr>
            <w:tcW w:w="495" w:type="pct"/>
            <w:vAlign w:val="bottom"/>
          </w:tcPr>
          <w:p w:rsidR="00E73A17" w:rsidP="00687843" w14:paraId="0529E85E" w14:textId="5D0D745D">
            <w:pPr>
              <w:jc w:val="center"/>
              <w:rPr>
                <w:rFonts w:ascii="Times New Roman" w:hAnsi="Times New Roman"/>
                <w:bCs/>
                <w:iCs/>
              </w:rPr>
            </w:pPr>
            <w:r>
              <w:rPr>
                <w:rFonts w:ascii="Times New Roman" w:hAnsi="Times New Roman"/>
                <w:bCs/>
                <w:iCs/>
              </w:rPr>
              <w:t>90</w:t>
            </w:r>
          </w:p>
        </w:tc>
        <w:tc>
          <w:tcPr>
            <w:tcW w:w="533" w:type="pct"/>
            <w:vAlign w:val="bottom"/>
          </w:tcPr>
          <w:p w:rsidR="00E73A17" w:rsidP="00687843" w14:paraId="33C40E8E" w14:textId="02D69F86">
            <w:pPr>
              <w:jc w:val="center"/>
              <w:rPr>
                <w:rFonts w:ascii="Times New Roman" w:hAnsi="Times New Roman"/>
                <w:bCs/>
                <w:iCs/>
              </w:rPr>
            </w:pPr>
            <w:r>
              <w:rPr>
                <w:rFonts w:ascii="Times New Roman" w:hAnsi="Times New Roman"/>
                <w:bCs/>
                <w:iCs/>
              </w:rPr>
              <w:t>1.5</w:t>
            </w:r>
          </w:p>
        </w:tc>
        <w:tc>
          <w:tcPr>
            <w:tcW w:w="562" w:type="pct"/>
            <w:vAlign w:val="bottom"/>
          </w:tcPr>
          <w:p w:rsidR="00E73A17" w:rsidP="00687843" w14:paraId="036F1E1A" w14:textId="7E573500">
            <w:pPr>
              <w:jc w:val="center"/>
              <w:rPr>
                <w:rFonts w:ascii="Times New Roman" w:hAnsi="Times New Roman"/>
              </w:rPr>
            </w:pPr>
            <w:r>
              <w:rPr>
                <w:rFonts w:ascii="Times New Roman" w:hAnsi="Times New Roman"/>
              </w:rPr>
              <w:t>60</w:t>
            </w:r>
          </w:p>
        </w:tc>
        <w:tc>
          <w:tcPr>
            <w:tcW w:w="468" w:type="pct"/>
            <w:vAlign w:val="bottom"/>
          </w:tcPr>
          <w:p w:rsidR="00E73A17" w:rsidP="00687843" w14:paraId="58E28DFB" w14:textId="7B21C262">
            <w:pPr>
              <w:jc w:val="center"/>
              <w:rPr>
                <w:rFonts w:ascii="Times New Roman" w:hAnsi="Times New Roman"/>
              </w:rPr>
            </w:pPr>
            <w:r>
              <w:rPr>
                <w:rFonts w:ascii="Times New Roman" w:hAnsi="Times New Roman"/>
              </w:rPr>
              <w:t>$39.43</w:t>
            </w:r>
          </w:p>
        </w:tc>
        <w:tc>
          <w:tcPr>
            <w:tcW w:w="773" w:type="pct"/>
            <w:vAlign w:val="bottom"/>
          </w:tcPr>
          <w:p w:rsidR="00E73A17" w:rsidP="00F87EC5" w14:paraId="066DBB6A" w14:textId="17F56ACA">
            <w:pPr>
              <w:jc w:val="center"/>
              <w:rPr>
                <w:rFonts w:ascii="Times New Roman" w:hAnsi="Times New Roman"/>
                <w:bCs/>
                <w:iCs/>
              </w:rPr>
            </w:pPr>
            <w:r>
              <w:rPr>
                <w:rFonts w:ascii="Times New Roman" w:hAnsi="Times New Roman"/>
                <w:bCs/>
                <w:iCs/>
              </w:rPr>
              <w:t>$2,366</w:t>
            </w:r>
          </w:p>
        </w:tc>
      </w:tr>
      <w:tr w14:paraId="578B68EB" w14:textId="77777777" w:rsidTr="00A45A56">
        <w:tblPrEx>
          <w:tblW w:w="5099" w:type="pct"/>
          <w:tblLayout w:type="fixed"/>
          <w:tblLook w:val="04A0"/>
        </w:tblPrEx>
        <w:tc>
          <w:tcPr>
            <w:tcW w:w="809" w:type="pct"/>
          </w:tcPr>
          <w:p w:rsidR="00687843" w:rsidRPr="00FD2E48" w:rsidP="003C3816" w14:paraId="3D459D2C" w14:textId="77777777">
            <w:pPr>
              <w:rPr>
                <w:rFonts w:ascii="Times New Roman" w:hAnsi="Times New Roman" w:cs="Times New Roman"/>
                <w:b/>
                <w:i/>
                <w:sz w:val="22"/>
                <w:szCs w:val="22"/>
              </w:rPr>
            </w:pPr>
            <w:r w:rsidRPr="00FD2E48">
              <w:rPr>
                <w:rFonts w:ascii="Times New Roman" w:hAnsi="Times New Roman" w:cs="Times New Roman"/>
                <w:b/>
                <w:i/>
                <w:sz w:val="22"/>
                <w:szCs w:val="22"/>
              </w:rPr>
              <w:t>Unduplicated Totals</w:t>
            </w:r>
          </w:p>
        </w:tc>
        <w:tc>
          <w:tcPr>
            <w:tcW w:w="382" w:type="pct"/>
            <w:vAlign w:val="center"/>
          </w:tcPr>
          <w:p w:rsidR="00687843" w:rsidRPr="00A85C79" w:rsidP="004255C5" w14:paraId="32AB6B8A" w14:textId="43AF3F9E">
            <w:pPr>
              <w:jc w:val="center"/>
              <w:rPr>
                <w:rFonts w:ascii="Times New Roman" w:hAnsi="Times New Roman" w:cs="Times New Roman"/>
                <w:b/>
                <w:bCs/>
                <w:i/>
              </w:rPr>
            </w:pPr>
            <w:r w:rsidRPr="00A45A56">
              <w:rPr>
                <w:rFonts w:ascii="Times New Roman" w:hAnsi="Times New Roman"/>
                <w:b/>
              </w:rPr>
              <w:t>54</w:t>
            </w:r>
          </w:p>
        </w:tc>
        <w:tc>
          <w:tcPr>
            <w:tcW w:w="393" w:type="pct"/>
            <w:vAlign w:val="bottom"/>
          </w:tcPr>
          <w:p w:rsidR="00687843" w:rsidRPr="00A85C79" w:rsidP="003C3816" w14:paraId="75495CB4" w14:textId="1F3ED7C8">
            <w:pPr>
              <w:jc w:val="center"/>
              <w:rPr>
                <w:rFonts w:ascii="Times New Roman" w:hAnsi="Times New Roman" w:cs="Times New Roman"/>
                <w:b/>
                <w:bCs/>
                <w:i/>
              </w:rPr>
            </w:pPr>
          </w:p>
        </w:tc>
        <w:tc>
          <w:tcPr>
            <w:tcW w:w="608" w:type="pct"/>
            <w:vAlign w:val="bottom"/>
          </w:tcPr>
          <w:p w:rsidR="00687843" w:rsidRPr="00A45A56" w:rsidP="00A45A56" w14:paraId="1A7661D9" w14:textId="178810BF">
            <w:pPr>
              <w:jc w:val="center"/>
              <w:rPr>
                <w:rFonts w:ascii="Times New Roman" w:hAnsi="Times New Roman" w:cs="Times New Roman"/>
                <w:b/>
              </w:rPr>
            </w:pPr>
            <w:r w:rsidRPr="00A85C79">
              <w:rPr>
                <w:rFonts w:ascii="Times New Roman" w:hAnsi="Times New Roman" w:cs="Times New Roman"/>
                <w:b/>
                <w:bCs/>
                <w:iCs/>
              </w:rPr>
              <w:t>54</w:t>
            </w:r>
          </w:p>
        </w:tc>
        <w:tc>
          <w:tcPr>
            <w:tcW w:w="505" w:type="pct"/>
            <w:gridSpan w:val="2"/>
            <w:vAlign w:val="bottom"/>
          </w:tcPr>
          <w:p w:rsidR="00687843" w:rsidRPr="00A85C79" w:rsidP="003C3816" w14:paraId="4A94906E" w14:textId="6C500D87">
            <w:pPr>
              <w:jc w:val="right"/>
              <w:rPr>
                <w:rFonts w:ascii="Times New Roman" w:hAnsi="Times New Roman" w:cs="Times New Roman"/>
                <w:b/>
                <w:bCs/>
                <w:i/>
              </w:rPr>
            </w:pPr>
          </w:p>
        </w:tc>
        <w:tc>
          <w:tcPr>
            <w:tcW w:w="544" w:type="pct"/>
            <w:vAlign w:val="bottom"/>
          </w:tcPr>
          <w:p w:rsidR="00687843" w:rsidRPr="00A85C79" w:rsidP="003C3816" w14:paraId="4075BA8E" w14:textId="37C35BA8">
            <w:pPr>
              <w:jc w:val="right"/>
              <w:rPr>
                <w:rFonts w:ascii="Times New Roman" w:hAnsi="Times New Roman" w:cs="Times New Roman"/>
                <w:b/>
                <w:bCs/>
                <w:i/>
              </w:rPr>
            </w:pPr>
          </w:p>
        </w:tc>
        <w:tc>
          <w:tcPr>
            <w:tcW w:w="573" w:type="pct"/>
          </w:tcPr>
          <w:p w:rsidR="00687843" w:rsidRPr="00A85C79" w:rsidP="00025414" w14:paraId="7AC4A1FD" w14:textId="77777777">
            <w:pPr>
              <w:jc w:val="center"/>
              <w:rPr>
                <w:rFonts w:ascii="Times New Roman" w:hAnsi="Times New Roman"/>
                <w:b/>
                <w:bCs/>
                <w:i/>
              </w:rPr>
            </w:pPr>
          </w:p>
          <w:p w:rsidR="00687843" w:rsidRPr="00A85C79" w:rsidP="00025414" w14:paraId="0ECBBD26" w14:textId="2542B6B3">
            <w:pPr>
              <w:jc w:val="center"/>
              <w:rPr>
                <w:rFonts w:ascii="Times New Roman" w:hAnsi="Times New Roman"/>
                <w:b/>
                <w:bCs/>
                <w:i/>
              </w:rPr>
            </w:pPr>
            <w:r w:rsidRPr="00A45A56">
              <w:rPr>
                <w:rFonts w:ascii="Times New Roman" w:hAnsi="Times New Roman"/>
                <w:b/>
              </w:rPr>
              <w:t>1,235</w:t>
            </w:r>
          </w:p>
        </w:tc>
        <w:tc>
          <w:tcPr>
            <w:tcW w:w="477" w:type="pct"/>
            <w:vAlign w:val="bottom"/>
          </w:tcPr>
          <w:p w:rsidR="00687843" w:rsidRPr="00A85C79" w:rsidP="003C3816" w14:paraId="7F82B751" w14:textId="7740DF84">
            <w:pPr>
              <w:jc w:val="right"/>
              <w:rPr>
                <w:rFonts w:ascii="Times New Roman" w:hAnsi="Times New Roman" w:cs="Times New Roman"/>
                <w:b/>
                <w:bCs/>
                <w:i/>
              </w:rPr>
            </w:pPr>
          </w:p>
        </w:tc>
        <w:tc>
          <w:tcPr>
            <w:tcW w:w="709" w:type="pct"/>
            <w:vAlign w:val="bottom"/>
          </w:tcPr>
          <w:p w:rsidR="00687843" w:rsidRPr="00A85C79" w:rsidP="00A45A56" w14:paraId="54BFA78B" w14:textId="21C4A032">
            <w:pPr>
              <w:jc w:val="center"/>
              <w:rPr>
                <w:rFonts w:ascii="Times New Roman" w:hAnsi="Times New Roman" w:cs="Times New Roman"/>
                <w:b/>
                <w:bCs/>
                <w:i/>
              </w:rPr>
            </w:pPr>
            <w:r w:rsidRPr="00A45A56">
              <w:rPr>
                <w:rFonts w:ascii="Times New Roman" w:hAnsi="Times New Roman"/>
                <w:b/>
              </w:rPr>
              <w:t>$48,696</w:t>
            </w:r>
          </w:p>
        </w:tc>
      </w:tr>
    </w:tbl>
    <w:p w:rsidR="00902A47" w:rsidRPr="00A60B91" w:rsidP="00902A47" w14:paraId="208EBE0C" w14:textId="3E1A5258">
      <w:pPr>
        <w:rPr>
          <w:rFonts w:ascii="Times New Roman" w:hAnsi="Times New Roman"/>
          <w:i/>
          <w:sz w:val="20"/>
          <w:szCs w:val="20"/>
        </w:rPr>
      </w:pPr>
      <w:r w:rsidRPr="00A60B91">
        <w:rPr>
          <w:rFonts w:ascii="Times New Roman" w:hAnsi="Times New Roman"/>
          <w:i/>
          <w:sz w:val="20"/>
          <w:szCs w:val="20"/>
        </w:rPr>
        <w:t xml:space="preserve">*Hourly rate </w:t>
      </w:r>
      <w:r w:rsidRPr="00A60B91" w:rsidR="00971E32">
        <w:rPr>
          <w:rFonts w:ascii="Times New Roman" w:hAnsi="Times New Roman"/>
          <w:i/>
          <w:sz w:val="20"/>
          <w:szCs w:val="20"/>
        </w:rPr>
        <w:t xml:space="preserve">for respondents </w:t>
      </w:r>
      <w:r w:rsidRPr="00A60B91" w:rsidR="009B2E6B">
        <w:rPr>
          <w:rFonts w:ascii="Times New Roman" w:hAnsi="Times New Roman"/>
          <w:i/>
          <w:sz w:val="20"/>
          <w:szCs w:val="20"/>
        </w:rPr>
        <w:t>obtained</w:t>
      </w:r>
      <w:r w:rsidRPr="00A60B91" w:rsidR="002F28EC">
        <w:rPr>
          <w:rFonts w:ascii="Times New Roman" w:hAnsi="Times New Roman"/>
          <w:i/>
          <w:sz w:val="20"/>
          <w:szCs w:val="20"/>
        </w:rPr>
        <w:t xml:space="preserve"> </w:t>
      </w:r>
      <w:r w:rsidRPr="00A60B91" w:rsidR="00BE005A">
        <w:rPr>
          <w:rFonts w:ascii="Times New Roman" w:hAnsi="Times New Roman"/>
          <w:i/>
          <w:sz w:val="20"/>
          <w:szCs w:val="20"/>
        </w:rPr>
        <w:t xml:space="preserve">from the Bureau of Labor Statistics </w:t>
      </w:r>
      <w:r w:rsidRPr="00A60B91" w:rsidR="00914E87">
        <w:rPr>
          <w:rFonts w:ascii="Times New Roman" w:hAnsi="Times New Roman"/>
          <w:i/>
          <w:sz w:val="20"/>
          <w:szCs w:val="20"/>
        </w:rPr>
        <w:t xml:space="preserve">2023 </w:t>
      </w:r>
      <w:r w:rsidRPr="00A60B91" w:rsidR="004204FD">
        <w:rPr>
          <w:rFonts w:ascii="Times New Roman" w:hAnsi="Times New Roman"/>
          <w:i/>
          <w:sz w:val="20"/>
          <w:szCs w:val="20"/>
        </w:rPr>
        <w:t>estimate</w:t>
      </w:r>
      <w:r w:rsidRPr="00A60B91" w:rsidR="00B40284">
        <w:rPr>
          <w:rFonts w:ascii="Times New Roman" w:hAnsi="Times New Roman"/>
          <w:i/>
          <w:sz w:val="20"/>
          <w:szCs w:val="20"/>
        </w:rPr>
        <w:t xml:space="preserve">s </w:t>
      </w:r>
      <w:r w:rsidRPr="00A60B91" w:rsidR="00DE61C7">
        <w:rPr>
          <w:rFonts w:ascii="Times New Roman" w:hAnsi="Times New Roman"/>
          <w:i/>
          <w:sz w:val="20"/>
          <w:szCs w:val="20"/>
        </w:rPr>
        <w:t xml:space="preserve">for State Government </w:t>
      </w:r>
      <w:r w:rsidRPr="00A60B91" w:rsidR="0005414B">
        <w:rPr>
          <w:rFonts w:ascii="Times New Roman" w:hAnsi="Times New Roman"/>
          <w:i/>
          <w:sz w:val="20"/>
          <w:szCs w:val="20"/>
        </w:rPr>
        <w:t xml:space="preserve">Social </w:t>
      </w:r>
      <w:r w:rsidRPr="00A60B91" w:rsidR="003362D0">
        <w:rPr>
          <w:rFonts w:ascii="Times New Roman" w:hAnsi="Times New Roman"/>
          <w:i/>
          <w:sz w:val="20"/>
          <w:szCs w:val="20"/>
        </w:rPr>
        <w:t>Scientist</w:t>
      </w:r>
      <w:r w:rsidRPr="00A60B91" w:rsidR="000B5B62">
        <w:rPr>
          <w:rFonts w:ascii="Times New Roman" w:hAnsi="Times New Roman"/>
          <w:i/>
          <w:sz w:val="20"/>
          <w:szCs w:val="20"/>
        </w:rPr>
        <w:t>s</w:t>
      </w:r>
      <w:r w:rsidRPr="00A60B91" w:rsidR="003362D0">
        <w:rPr>
          <w:rFonts w:ascii="Times New Roman" w:hAnsi="Times New Roman"/>
          <w:i/>
          <w:sz w:val="20"/>
          <w:szCs w:val="20"/>
        </w:rPr>
        <w:t xml:space="preserve"> and Related Workers</w:t>
      </w:r>
      <w:r w:rsidRPr="00A60B91" w:rsidR="00C63DFA">
        <w:rPr>
          <w:sz w:val="20"/>
          <w:szCs w:val="20"/>
        </w:rPr>
        <w:t xml:space="preserve"> </w:t>
      </w:r>
      <w:r w:rsidRPr="00A60B91" w:rsidR="00914E87">
        <w:rPr>
          <w:rFonts w:ascii="Times New Roman" w:hAnsi="Times New Roman"/>
          <w:i/>
          <w:sz w:val="20"/>
          <w:szCs w:val="20"/>
        </w:rPr>
        <w:t>https://www.bls.gov/oes/current/oes193099.htm</w:t>
      </w:r>
      <w:r w:rsidRPr="00A60B91" w:rsidR="00C63DFA">
        <w:rPr>
          <w:rFonts w:ascii="Times New Roman" w:hAnsi="Times New Roman"/>
          <w:i/>
          <w:sz w:val="20"/>
          <w:szCs w:val="20"/>
        </w:rPr>
        <w:t xml:space="preserve"> </w:t>
      </w:r>
      <w:r w:rsidRPr="00A60B91" w:rsidR="003362D0">
        <w:rPr>
          <w:rFonts w:ascii="Times New Roman" w:hAnsi="Times New Roman"/>
          <w:i/>
          <w:sz w:val="20"/>
          <w:szCs w:val="20"/>
        </w:rPr>
        <w:t>.</w:t>
      </w:r>
    </w:p>
    <w:p w:rsidR="00D472BE" w:rsidRPr="00CE1618" w:rsidP="00E60FB0" w14:paraId="1758C1F3" w14:textId="77777777">
      <w:pPr>
        <w:widowControl/>
        <w:autoSpaceDE/>
        <w:autoSpaceDN/>
        <w:adjustRightInd/>
        <w:rPr>
          <w:rFonts w:ascii="Times New Roman" w:hAnsi="Times New Roman"/>
          <w:highlight w:val="yellow"/>
        </w:rPr>
      </w:pPr>
    </w:p>
    <w:p w:rsidR="00CD215D" w:rsidRPr="00CE1618" w:rsidP="00CD215D" w14:paraId="4F65FC61" w14:textId="72594B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E1618">
        <w:rPr>
          <w:rFonts w:ascii="Times New Roman" w:hAnsi="Times New Roman"/>
          <w:b/>
        </w:rPr>
        <w:t xml:space="preserve">13.  Provide an estimate of </w:t>
      </w:r>
      <w:r w:rsidRPr="00CE1618" w:rsidR="00C667F3">
        <w:rPr>
          <w:rFonts w:ascii="Times New Roman" w:hAnsi="Times New Roman"/>
          <w:b/>
        </w:rPr>
        <w:t>the tot</w:t>
      </w:r>
      <w:r w:rsidRPr="00CE1618">
        <w:rPr>
          <w:rFonts w:ascii="Times New Roman" w:hAnsi="Times New Roman"/>
          <w:b/>
        </w:rPr>
        <w:t xml:space="preserve">al annual cost burden to respondents or recordkeepers resulting from the collection of information.  (Do not include the cost of any hour </w:t>
      </w:r>
      <w:r w:rsidRPr="00CE1618" w:rsidR="00C667F3">
        <w:rPr>
          <w:rFonts w:ascii="Times New Roman" w:hAnsi="Times New Roman"/>
          <w:b/>
        </w:rPr>
        <w:t>burden shown in Items 12 and 14</w:t>
      </w:r>
      <w:r w:rsidRPr="00CE1618">
        <w:rPr>
          <w:rFonts w:ascii="Times New Roman" w:hAnsi="Times New Roman"/>
          <w:b/>
        </w:rPr>
        <w:t>)</w:t>
      </w:r>
      <w:r w:rsidRPr="00CE1618" w:rsidR="00C667F3">
        <w:rPr>
          <w:rFonts w:ascii="Times New Roman" w:hAnsi="Times New Roman"/>
          <w:b/>
        </w:rPr>
        <w:t>.</w:t>
      </w:r>
    </w:p>
    <w:p w:rsidR="00CD215D" w:rsidRPr="00CE1618"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CE1618" w:rsidP="00584F8D" w14:paraId="2CD34CEB" w14:textId="1D150083">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E1618">
        <w:rPr>
          <w:rFonts w:ascii="Times New Roman" w:hAnsi="Times New Roman"/>
          <w:b/>
        </w:rPr>
        <w:t>T</w:t>
      </w:r>
      <w:r w:rsidRPr="00CE1618" w:rsidR="00CD215D">
        <w:rPr>
          <w:rFonts w:ascii="Times New Roman" w:hAnsi="Times New Roman"/>
          <w:b/>
        </w:rPr>
        <w:t>he cost estimate should be split into two components:</w:t>
      </w:r>
      <w:r w:rsidRPr="00CE1618" w:rsidR="00AB4DC3">
        <w:rPr>
          <w:rFonts w:ascii="Times New Roman" w:hAnsi="Times New Roman"/>
          <w:b/>
        </w:rPr>
        <w:t xml:space="preserve"> (a) a total </w:t>
      </w:r>
      <w:r w:rsidRPr="00CE1618" w:rsidR="00AB4DC3">
        <w:rPr>
          <w:rFonts w:ascii="Times New Roman" w:hAnsi="Times New Roman"/>
          <w:b/>
        </w:rPr>
        <w:t>capital</w:t>
      </w:r>
    </w:p>
    <w:p w:rsidR="006F6E13" w:rsidRPr="00CE1618"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E1618">
        <w:rPr>
          <w:rFonts w:ascii="Times New Roman" w:hAnsi="Times New Roman"/>
          <w:b/>
        </w:rPr>
        <w:t>a</w:t>
      </w:r>
      <w:r w:rsidRPr="00CE1618" w:rsidR="00AB4DC3">
        <w:rPr>
          <w:rFonts w:ascii="Times New Roman" w:hAnsi="Times New Roman"/>
          <w:b/>
        </w:rPr>
        <w:t>nd</w:t>
      </w:r>
      <w:r w:rsidRPr="00CE1618" w:rsidR="00584F8D">
        <w:rPr>
          <w:rFonts w:ascii="Times New Roman" w:hAnsi="Times New Roman"/>
          <w:b/>
        </w:rPr>
        <w:t xml:space="preserve"> </w:t>
      </w:r>
      <w:r w:rsidRPr="00CE1618" w:rsidR="00AB4DC3">
        <w:rPr>
          <w:rFonts w:ascii="Times New Roman" w:hAnsi="Times New Roman"/>
          <w:b/>
        </w:rPr>
        <w:t xml:space="preserve">start </w:t>
      </w:r>
      <w:r w:rsidRPr="00CE1618" w:rsidR="00CD215D">
        <w:rPr>
          <w:rFonts w:ascii="Times New Roman" w:hAnsi="Times New Roman"/>
          <w:b/>
        </w:rPr>
        <w:t>up</w:t>
      </w:r>
      <w:r w:rsidRPr="00CE1618" w:rsidR="00CD215D">
        <w:rPr>
          <w:rFonts w:ascii="Times New Roman" w:hAnsi="Times New Roman"/>
          <w:b/>
        </w:rPr>
        <w:t xml:space="preserve"> cost component </w:t>
      </w:r>
      <w:r w:rsidRPr="00CE1618" w:rsidR="00C667F3">
        <w:rPr>
          <w:rFonts w:ascii="Times New Roman" w:hAnsi="Times New Roman"/>
          <w:b/>
        </w:rPr>
        <w:t>(</w:t>
      </w:r>
      <w:r w:rsidRPr="00CE1618" w:rsidR="00CD215D">
        <w:rPr>
          <w:rFonts w:ascii="Times New Roman" w:hAnsi="Times New Roman"/>
          <w:b/>
        </w:rPr>
        <w:t>annualized over its expected useful life)</w:t>
      </w:r>
      <w:r w:rsidRPr="00CE1618" w:rsidR="00C667F3">
        <w:rPr>
          <w:rFonts w:ascii="Times New Roman" w:hAnsi="Times New Roman"/>
          <w:b/>
        </w:rPr>
        <w:t>;</w:t>
      </w:r>
      <w:r w:rsidRPr="00CE1618" w:rsidR="00CD215D">
        <w:rPr>
          <w:rFonts w:ascii="Times New Roman" w:hAnsi="Times New Roman"/>
          <w:b/>
        </w:rPr>
        <w:t xml:space="preserve"> and (b) a</w:t>
      </w:r>
    </w:p>
    <w:p w:rsidR="00584F8D" w:rsidRPr="00CE1618"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E1618">
        <w:rPr>
          <w:rFonts w:ascii="Times New Roman" w:hAnsi="Times New Roman"/>
          <w:b/>
        </w:rPr>
        <w:t xml:space="preserve">total operation and </w:t>
      </w:r>
      <w:r w:rsidRPr="00CE1618" w:rsidR="006F6E13">
        <w:rPr>
          <w:rFonts w:ascii="Times New Roman" w:hAnsi="Times New Roman"/>
          <w:b/>
        </w:rPr>
        <w:t>m</w:t>
      </w:r>
      <w:r w:rsidRPr="00CE1618">
        <w:rPr>
          <w:rFonts w:ascii="Times New Roman" w:hAnsi="Times New Roman"/>
          <w:b/>
        </w:rPr>
        <w:t>aintenance and purchase of se</w:t>
      </w:r>
      <w:r w:rsidRPr="00CE1618" w:rsidR="006F6E13">
        <w:rPr>
          <w:rFonts w:ascii="Times New Roman" w:hAnsi="Times New Roman"/>
          <w:b/>
        </w:rPr>
        <w:t xml:space="preserve">rvice component.  </w:t>
      </w:r>
    </w:p>
    <w:p w:rsidR="00584F8D" w:rsidRPr="00CE1618"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E1618">
        <w:rPr>
          <w:rFonts w:ascii="Times New Roman" w:hAnsi="Times New Roman"/>
          <w:b/>
        </w:rPr>
        <w:tab/>
      </w:r>
      <w:r w:rsidRPr="00CE1618">
        <w:rPr>
          <w:rFonts w:ascii="Times New Roman" w:hAnsi="Times New Roman"/>
          <w:b/>
        </w:rPr>
        <w:tab/>
      </w:r>
      <w:r w:rsidRPr="00CE1618" w:rsidR="006F6E13">
        <w:rPr>
          <w:rFonts w:ascii="Times New Roman" w:hAnsi="Times New Roman"/>
          <w:b/>
        </w:rPr>
        <w:t>The estimates</w:t>
      </w:r>
      <w:r w:rsidRPr="00CE1618">
        <w:rPr>
          <w:rFonts w:ascii="Times New Roman" w:hAnsi="Times New Roman"/>
          <w:b/>
        </w:rPr>
        <w:t xml:space="preserve"> </w:t>
      </w:r>
      <w:r w:rsidRPr="00CE1618" w:rsidR="00CD215D">
        <w:rPr>
          <w:rFonts w:ascii="Times New Roman" w:hAnsi="Times New Roman"/>
          <w:b/>
        </w:rPr>
        <w:t xml:space="preserve">should </w:t>
      </w:r>
      <w:r w:rsidRPr="00CE1618" w:rsidR="00CD215D">
        <w:rPr>
          <w:rFonts w:ascii="Times New Roman" w:hAnsi="Times New Roman"/>
          <w:b/>
        </w:rPr>
        <w:t>take into account</w:t>
      </w:r>
      <w:r w:rsidRPr="00CE1618" w:rsidR="00CD215D">
        <w:rPr>
          <w:rFonts w:ascii="Times New Roman" w:hAnsi="Times New Roman"/>
          <w:b/>
        </w:rPr>
        <w:t xml:space="preserve"> costs associated with generating, </w:t>
      </w:r>
    </w:p>
    <w:p w:rsidR="00584F8D" w:rsidRPr="00CE1618"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E1618">
        <w:rPr>
          <w:rFonts w:ascii="Times New Roman" w:hAnsi="Times New Roman"/>
          <w:b/>
        </w:rPr>
        <w:tab/>
      </w:r>
      <w:r w:rsidRPr="00CE1618">
        <w:rPr>
          <w:rFonts w:ascii="Times New Roman" w:hAnsi="Times New Roman"/>
          <w:b/>
        </w:rPr>
        <w:tab/>
      </w:r>
      <w:r w:rsidRPr="00CE1618" w:rsidR="00CD215D">
        <w:rPr>
          <w:rFonts w:ascii="Times New Roman" w:hAnsi="Times New Roman"/>
          <w:b/>
        </w:rPr>
        <w:t xml:space="preserve">maintaining, and disclosing or providing the information.  Include descriptions of </w:t>
      </w:r>
    </w:p>
    <w:p w:rsidR="00CD215D" w:rsidRPr="00CE1618"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E1618">
        <w:rPr>
          <w:rFonts w:ascii="Times New Roman" w:hAnsi="Times New Roman"/>
          <w:b/>
        </w:rPr>
        <w:t xml:space="preserve">methods used to estimate major cost factors including system and technology acquisition, expected useful life of capital equipment, the discount rate(s), and the </w:t>
      </w:r>
      <w:r w:rsidRPr="00CE1618">
        <w:rPr>
          <w:rFonts w:ascii="Times New Roman" w:hAnsi="Times New Roman"/>
          <w:b/>
        </w:rPr>
        <w:t>time period</w:t>
      </w:r>
      <w:r w:rsidRPr="00CE1618">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CE1618">
        <w:rPr>
          <w:rFonts w:ascii="Times New Roman" w:hAnsi="Times New Roman"/>
          <w:b/>
        </w:rPr>
        <w:t>drilling</w:t>
      </w:r>
      <w:r w:rsidRPr="00CE1618">
        <w:rPr>
          <w:rFonts w:ascii="Times New Roman" w:hAnsi="Times New Roman"/>
          <w:b/>
        </w:rPr>
        <w:t xml:space="preserve"> and testing equipment; and record storage facilities.</w:t>
      </w:r>
    </w:p>
    <w:p w:rsidR="00CD215D" w:rsidRPr="00CE1618"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CE1618"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E1618">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CE1618">
        <w:rPr>
          <w:rFonts w:ascii="Times New Roman" w:hAnsi="Times New Roman"/>
          <w:b/>
        </w:rPr>
        <w:t>process</w:t>
      </w:r>
      <w:r w:rsidRPr="00CE1618">
        <w:rPr>
          <w:rFonts w:ascii="Times New Roman" w:hAnsi="Times New Roman"/>
          <w:b/>
        </w:rPr>
        <w:t xml:space="preserve"> and use existing economic or regulatory impact analysis associated with the rulemaking containing the information collection, as appropriate.</w:t>
      </w:r>
    </w:p>
    <w:p w:rsidR="00CD215D" w:rsidRPr="00CE1618"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CE1618"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E161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4F0D" w:rsidRPr="00CE1618" w:rsidP="009E4F0D" w14:paraId="31373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E4F0D" w:rsidRPr="00CE1618" w:rsidP="0058006B" w14:paraId="666CEA47" w14:textId="2E802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E1618">
        <w:rPr>
          <w:rFonts w:ascii="Times New Roman" w:hAnsi="Times New Roman"/>
        </w:rPr>
        <w:t xml:space="preserve">There are no anticipated costs to respondents beyond the employee time expended in gathering advance information or completing the </w:t>
      </w:r>
      <w:r w:rsidR="004255C5">
        <w:rPr>
          <w:rFonts w:ascii="Times New Roman" w:hAnsi="Times New Roman"/>
        </w:rPr>
        <w:t>data request</w:t>
      </w:r>
      <w:r w:rsidRPr="00CE1618">
        <w:rPr>
          <w:rFonts w:ascii="Times New Roman" w:hAnsi="Times New Roman"/>
        </w:rPr>
        <w:t xml:space="preserve">. Respondents are not being asked to purchase anything or maintain any services as part of this data collection. Furthermore, purchase of outside accounting or information collection services, if performed by the respondent, is part of usual and customary business practices, not specifically required for providing information to BJS. </w:t>
      </w:r>
    </w:p>
    <w:p w:rsidR="00690F56" w:rsidRPr="00CE1618"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697B43F9" w14:textId="242502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CE1618">
        <w:rPr>
          <w:rFonts w:ascii="Times New Roman" w:hAnsi="Times New Roman"/>
        </w:rPr>
        <w:t xml:space="preserve"> </w:t>
      </w:r>
      <w:r w:rsidRPr="00CE1618">
        <w:rPr>
          <w:rFonts w:ascii="Times New Roman" w:hAnsi="Times New Roman"/>
          <w:b/>
          <w:bCs/>
        </w:rPr>
        <w:t>without this collection of information.  Agencies also may aggregate cost estimates from Items 12, 13, and 14 into a single table.</w:t>
      </w:r>
    </w:p>
    <w:p w:rsidR="00F96885" w:rsidRPr="00CE1618" w:rsidP="00690F56" w14:paraId="3C746F38" w14:textId="59DB84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84E10" w:rsidP="00F84E10" w14:paraId="2264AAEC" w14:textId="048DBCCF">
      <w:pPr>
        <w:widowControl/>
        <w:rPr>
          <w:rFonts w:ascii="Times New Roman" w:hAnsi="Times New Roman"/>
        </w:rPr>
      </w:pPr>
      <w:r w:rsidRPr="00CE1618">
        <w:rPr>
          <w:rFonts w:ascii="Times New Roman" w:hAnsi="Times New Roman"/>
        </w:rPr>
        <w:t xml:space="preserve">The estimated cost to the Federal Government for collection, processing, and dissemination of the </w:t>
      </w:r>
      <w:r w:rsidRPr="00CE1618" w:rsidR="008B57C9">
        <w:rPr>
          <w:rFonts w:ascii="Times New Roman" w:hAnsi="Times New Roman"/>
        </w:rPr>
        <w:t>NCRP</w:t>
      </w:r>
      <w:r w:rsidRPr="00CE1618">
        <w:rPr>
          <w:rFonts w:ascii="Times New Roman" w:hAnsi="Times New Roman"/>
        </w:rPr>
        <w:t xml:space="preserve"> </w:t>
      </w:r>
      <w:r w:rsidRPr="00CE1618" w:rsidR="00931AE3">
        <w:rPr>
          <w:rFonts w:ascii="Times New Roman" w:hAnsi="Times New Roman"/>
        </w:rPr>
        <w:t xml:space="preserve">from </w:t>
      </w:r>
      <w:r w:rsidRPr="00CE1618" w:rsidR="008B57C9">
        <w:rPr>
          <w:rFonts w:ascii="Times New Roman" w:hAnsi="Times New Roman"/>
        </w:rPr>
        <w:t xml:space="preserve">December 1, 2024-November 30, </w:t>
      </w:r>
      <w:r w:rsidRPr="00CE1618" w:rsidR="00644312">
        <w:rPr>
          <w:rFonts w:ascii="Times New Roman" w:hAnsi="Times New Roman"/>
        </w:rPr>
        <w:t>2027,</w:t>
      </w:r>
      <w:r w:rsidRPr="00CE1618" w:rsidR="008B57C9">
        <w:rPr>
          <w:rFonts w:ascii="Times New Roman" w:hAnsi="Times New Roman"/>
        </w:rPr>
        <w:t xml:space="preserve"> </w:t>
      </w:r>
      <w:r w:rsidRPr="00CE1618">
        <w:rPr>
          <w:rFonts w:ascii="Times New Roman" w:hAnsi="Times New Roman"/>
        </w:rPr>
        <w:t xml:space="preserve">is </w:t>
      </w:r>
      <w:r w:rsidRPr="00CE1618" w:rsidR="004D0A06">
        <w:rPr>
          <w:rFonts w:ascii="Times New Roman" w:hAnsi="Times New Roman"/>
        </w:rPr>
        <w:t xml:space="preserve">approximately </w:t>
      </w:r>
      <w:r w:rsidRPr="00CE1618">
        <w:rPr>
          <w:rFonts w:ascii="Times New Roman" w:hAnsi="Times New Roman"/>
        </w:rPr>
        <w:t>$</w:t>
      </w:r>
      <w:r w:rsidRPr="00CE1618" w:rsidR="004D0A06">
        <w:rPr>
          <w:rFonts w:ascii="Times New Roman" w:hAnsi="Times New Roman"/>
        </w:rPr>
        <w:t>2.4 million</w:t>
      </w:r>
      <w:r w:rsidRPr="00CE1618">
        <w:rPr>
          <w:rFonts w:ascii="Times New Roman" w:hAnsi="Times New Roman"/>
        </w:rPr>
        <w:t>.</w:t>
      </w:r>
      <w:r w:rsidRPr="00CE1618" w:rsidR="00A20013">
        <w:rPr>
          <w:rFonts w:ascii="Times New Roman" w:hAnsi="Times New Roman"/>
        </w:rPr>
        <w:t xml:space="preserve"> </w:t>
      </w:r>
      <w:r w:rsidRPr="00CE1618">
        <w:rPr>
          <w:rFonts w:ascii="Times New Roman" w:hAnsi="Times New Roman"/>
        </w:rPr>
        <w:t xml:space="preserve">These costs included </w:t>
      </w:r>
      <w:r w:rsidRPr="00CE1618" w:rsidR="00944097">
        <w:rPr>
          <w:rFonts w:ascii="Times New Roman" w:hAnsi="Times New Roman"/>
        </w:rPr>
        <w:t>$</w:t>
      </w:r>
      <w:r w:rsidRPr="00CE1618" w:rsidR="004D0A06">
        <w:rPr>
          <w:rFonts w:ascii="Times New Roman" w:hAnsi="Times New Roman"/>
        </w:rPr>
        <w:t>1.85 million</w:t>
      </w:r>
      <w:r w:rsidRPr="00CE1618" w:rsidR="00944097">
        <w:rPr>
          <w:rFonts w:ascii="Times New Roman" w:hAnsi="Times New Roman"/>
        </w:rPr>
        <w:t xml:space="preserve"> </w:t>
      </w:r>
      <w:r w:rsidRPr="00CE1618">
        <w:rPr>
          <w:rFonts w:ascii="Times New Roman" w:hAnsi="Times New Roman"/>
        </w:rPr>
        <w:t>paid through a cooperative agreement with a contractor and an estimated $</w:t>
      </w:r>
      <w:r w:rsidRPr="00CE1618" w:rsidR="004D0A06">
        <w:rPr>
          <w:rFonts w:ascii="Times New Roman" w:hAnsi="Times New Roman"/>
        </w:rPr>
        <w:t>550,000</w:t>
      </w:r>
      <w:r w:rsidRPr="00CE1618" w:rsidR="00630390">
        <w:rPr>
          <w:rFonts w:ascii="Times New Roman" w:hAnsi="Times New Roman"/>
        </w:rPr>
        <w:t xml:space="preserve"> </w:t>
      </w:r>
      <w:r w:rsidRPr="00CE1618">
        <w:rPr>
          <w:rFonts w:ascii="Times New Roman" w:hAnsi="Times New Roman"/>
        </w:rPr>
        <w:t>in BJS personnel costs.</w:t>
      </w:r>
      <w:r w:rsidRPr="00CE1618" w:rsidR="009E4F0D">
        <w:rPr>
          <w:rFonts w:ascii="Times New Roman" w:hAnsi="Times New Roman"/>
        </w:rPr>
        <w:t xml:space="preserve"> The data collection agent</w:t>
      </w:r>
      <w:r w:rsidRPr="00CE1618" w:rsidR="00872E43">
        <w:rPr>
          <w:rFonts w:ascii="Times New Roman" w:hAnsi="Times New Roman"/>
        </w:rPr>
        <w:t>,</w:t>
      </w:r>
      <w:r w:rsidRPr="00CE1618" w:rsidR="009E4F0D">
        <w:rPr>
          <w:rFonts w:ascii="Times New Roman" w:hAnsi="Times New Roman"/>
        </w:rPr>
        <w:t xml:space="preserve"> via cooperative agreement, conducts the survey through web-based collection, conducts follow-up, collects the data, and prepares a dataset for BJS use. BJS staff analyze the data, prepare statistical tables, and write reports based on these data. See </w:t>
      </w:r>
      <w:r w:rsidRPr="00CE1618" w:rsidR="009E4F0D">
        <w:rPr>
          <w:rFonts w:ascii="Times New Roman" w:hAnsi="Times New Roman"/>
          <w:b/>
          <w:bCs/>
        </w:rPr>
        <w:t xml:space="preserve">table </w:t>
      </w:r>
      <w:r w:rsidRPr="00CE1618" w:rsidR="00E358BA">
        <w:rPr>
          <w:rFonts w:ascii="Times New Roman" w:hAnsi="Times New Roman"/>
          <w:b/>
          <w:bCs/>
        </w:rPr>
        <w:t>2</w:t>
      </w:r>
      <w:r w:rsidRPr="00CE1618" w:rsidR="009E4F0D">
        <w:rPr>
          <w:rFonts w:ascii="Times New Roman" w:hAnsi="Times New Roman"/>
        </w:rPr>
        <w:t xml:space="preserve"> for a detailed breakdown of costs to the Federal government.</w:t>
      </w:r>
    </w:p>
    <w:p w:rsidR="004D0FE2" w:rsidP="00F84E10" w14:paraId="6FEA8A8B" w14:textId="77777777">
      <w:pPr>
        <w:widowControl/>
        <w:rPr>
          <w:rFonts w:ascii="Times New Roman" w:hAnsi="Times New Roman"/>
        </w:rPr>
      </w:pPr>
    </w:p>
    <w:p w:rsidR="004D0FE2" w:rsidP="00F84E10" w14:paraId="749C74B1" w14:textId="77777777">
      <w:pPr>
        <w:widowControl/>
        <w:rPr>
          <w:rFonts w:ascii="Times New Roman" w:hAnsi="Times New Roman"/>
        </w:rPr>
      </w:pPr>
    </w:p>
    <w:p w:rsidR="004D0FE2" w:rsidP="00F84E10" w14:paraId="70C160B7" w14:textId="77777777">
      <w:pPr>
        <w:widowControl/>
        <w:rPr>
          <w:rFonts w:ascii="Times New Roman" w:hAnsi="Times New Roman"/>
        </w:rPr>
      </w:pPr>
    </w:p>
    <w:p w:rsidR="004D0FE2" w:rsidP="00F84E10" w14:paraId="6502C25A" w14:textId="77777777">
      <w:pPr>
        <w:widowControl/>
        <w:rPr>
          <w:rFonts w:ascii="Times New Roman" w:hAnsi="Times New Roman"/>
        </w:rPr>
      </w:pPr>
    </w:p>
    <w:p w:rsidR="004D0FE2" w:rsidP="00F84E10" w14:paraId="73C97EB4" w14:textId="77777777">
      <w:pPr>
        <w:widowControl/>
        <w:rPr>
          <w:rFonts w:ascii="Times New Roman" w:hAnsi="Times New Roman"/>
        </w:rPr>
      </w:pPr>
    </w:p>
    <w:p w:rsidR="004D0FE2" w:rsidRPr="00CE1618" w:rsidP="00F84E10" w14:paraId="1543571C" w14:textId="77777777">
      <w:pPr>
        <w:widowControl/>
        <w:rPr>
          <w:rFonts w:ascii="Times New Roman" w:hAnsi="Times New Roman"/>
        </w:rPr>
      </w:pPr>
    </w:p>
    <w:p w:rsidR="00F84E10" w:rsidRPr="00CE1618" w:rsidP="00F84E10" w14:paraId="43746D0E" w14:textId="648881CF">
      <w:pPr>
        <w:widowControl/>
        <w:rPr>
          <w:rFonts w:ascii="Times New Roman" w:hAnsi="Times New Roman"/>
        </w:rPr>
      </w:pPr>
    </w:p>
    <w:tbl>
      <w:tblPr>
        <w:tblW w:w="8662" w:type="dxa"/>
        <w:tblCellMar>
          <w:top w:w="15" w:type="dxa"/>
        </w:tblCellMar>
        <w:tblLook w:val="04A0"/>
      </w:tblPr>
      <w:tblGrid>
        <w:gridCol w:w="276"/>
        <w:gridCol w:w="3094"/>
        <w:gridCol w:w="8"/>
        <w:gridCol w:w="1662"/>
        <w:gridCol w:w="1890"/>
        <w:gridCol w:w="1510"/>
        <w:gridCol w:w="222"/>
      </w:tblGrid>
      <w:tr w14:paraId="35FE67D2" w14:textId="77777777" w:rsidTr="00E82C1E">
        <w:tblPrEx>
          <w:tblW w:w="8662" w:type="dxa"/>
          <w:tblCellMar>
            <w:top w:w="15" w:type="dxa"/>
          </w:tblCellMar>
          <w:tblLook w:val="04A0"/>
        </w:tblPrEx>
        <w:trPr>
          <w:gridAfter w:val="1"/>
          <w:wAfter w:w="222" w:type="dxa"/>
          <w:trHeight w:val="330"/>
        </w:trPr>
        <w:tc>
          <w:tcPr>
            <w:tcW w:w="8440" w:type="dxa"/>
            <w:gridSpan w:val="6"/>
            <w:tcBorders>
              <w:top w:val="nil"/>
              <w:left w:val="nil"/>
              <w:bottom w:val="nil"/>
            </w:tcBorders>
            <w:shd w:val="clear" w:color="auto" w:fill="auto"/>
            <w:noWrap/>
            <w:vAlign w:val="center"/>
            <w:hideMark/>
          </w:tcPr>
          <w:p w:rsidR="00E50363" w:rsidRPr="0041122C" w:rsidP="0041122C" w14:paraId="54074567" w14:textId="71DA5CAB">
            <w:pPr>
              <w:widowControl/>
              <w:autoSpaceDE/>
              <w:autoSpaceDN/>
              <w:adjustRightInd/>
              <w:rPr>
                <w:rFonts w:ascii="Times New Roman" w:hAnsi="Times New Roman"/>
                <w:sz w:val="20"/>
                <w:szCs w:val="20"/>
              </w:rPr>
            </w:pPr>
            <w:r w:rsidRPr="0041122C">
              <w:rPr>
                <w:rFonts w:ascii="Times New Roman" w:hAnsi="Times New Roman"/>
                <w:b/>
                <w:bCs/>
                <w:color w:val="000000"/>
              </w:rPr>
              <w:t>Table 2. Estimated costs for NCRP</w:t>
            </w:r>
          </w:p>
        </w:tc>
      </w:tr>
      <w:tr w14:paraId="4BD41E1A" w14:textId="77777777" w:rsidTr="00E82C1E">
        <w:tblPrEx>
          <w:tblW w:w="8662" w:type="dxa"/>
          <w:tblCellMar>
            <w:top w:w="15" w:type="dxa"/>
          </w:tblCellMar>
          <w:tblLook w:val="04A0"/>
        </w:tblPrEx>
        <w:trPr>
          <w:gridAfter w:val="1"/>
          <w:wAfter w:w="222" w:type="dxa"/>
          <w:trHeight w:val="1905"/>
        </w:trPr>
        <w:tc>
          <w:tcPr>
            <w:tcW w:w="337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1122C" w:rsidRPr="0041122C" w:rsidP="0041122C" w14:paraId="7BE1B03D" w14:textId="77777777">
            <w:pPr>
              <w:widowControl/>
              <w:autoSpaceDE/>
              <w:autoSpaceDN/>
              <w:adjustRightInd/>
              <w:rPr>
                <w:rFonts w:ascii="Times New Roman" w:hAnsi="Times New Roman"/>
                <w:b/>
                <w:bCs/>
                <w:color w:val="000000"/>
              </w:rPr>
            </w:pPr>
            <w:r w:rsidRPr="0041122C">
              <w:rPr>
                <w:rFonts w:ascii="Times New Roman" w:hAnsi="Times New Roman"/>
                <w:b/>
                <w:bCs/>
                <w:color w:val="000000"/>
              </w:rPr>
              <w:t>BJS costs</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41122C" w:rsidRPr="0041122C" w:rsidP="0041122C" w14:paraId="1C3302E8" w14:textId="77777777">
            <w:pPr>
              <w:widowControl/>
              <w:autoSpaceDE/>
              <w:autoSpaceDN/>
              <w:adjustRightInd/>
              <w:jc w:val="center"/>
              <w:rPr>
                <w:rFonts w:ascii="Times New Roman" w:hAnsi="Times New Roman"/>
                <w:b/>
                <w:bCs/>
                <w:color w:val="000000"/>
              </w:rPr>
            </w:pPr>
            <w:r w:rsidRPr="0041122C">
              <w:rPr>
                <w:rFonts w:ascii="Times New Roman" w:hAnsi="Times New Roman"/>
                <w:b/>
                <w:bCs/>
                <w:color w:val="000000"/>
              </w:rPr>
              <w:t>December 1, 2024 – November 30, 2025</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41122C" w:rsidRPr="0041122C" w:rsidP="0041122C" w14:paraId="6C0343BD" w14:textId="77777777">
            <w:pPr>
              <w:widowControl/>
              <w:autoSpaceDE/>
              <w:autoSpaceDN/>
              <w:adjustRightInd/>
              <w:jc w:val="center"/>
              <w:rPr>
                <w:rFonts w:ascii="Times New Roman" w:hAnsi="Times New Roman"/>
                <w:b/>
                <w:bCs/>
                <w:color w:val="000000"/>
              </w:rPr>
            </w:pPr>
            <w:r w:rsidRPr="0041122C">
              <w:rPr>
                <w:rFonts w:ascii="Times New Roman" w:hAnsi="Times New Roman"/>
                <w:b/>
                <w:bCs/>
                <w:color w:val="000000"/>
              </w:rPr>
              <w:t>December 1, 2025 – November 30, 2026</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rsidR="0041122C" w:rsidRPr="0041122C" w:rsidP="0041122C" w14:paraId="544A921C" w14:textId="77777777">
            <w:pPr>
              <w:widowControl/>
              <w:autoSpaceDE/>
              <w:autoSpaceDN/>
              <w:adjustRightInd/>
              <w:jc w:val="center"/>
              <w:rPr>
                <w:rFonts w:ascii="Times New Roman" w:hAnsi="Times New Roman"/>
                <w:b/>
                <w:bCs/>
                <w:color w:val="000000"/>
              </w:rPr>
            </w:pPr>
            <w:r w:rsidRPr="0041122C">
              <w:rPr>
                <w:rFonts w:ascii="Times New Roman" w:hAnsi="Times New Roman"/>
                <w:b/>
                <w:bCs/>
                <w:color w:val="000000"/>
              </w:rPr>
              <w:t xml:space="preserve">December 1, 2026 – November 30, </w:t>
            </w:r>
            <w:r w:rsidRPr="0041122C">
              <w:rPr>
                <w:rFonts w:ascii="Times New Roman" w:hAnsi="Times New Roman"/>
                <w:b/>
                <w:bCs/>
                <w:color w:val="000000"/>
              </w:rPr>
              <w:t>2027</w:t>
            </w:r>
            <w:r w:rsidRPr="0041122C">
              <w:rPr>
                <w:color w:val="000000"/>
                <w:sz w:val="16"/>
                <w:szCs w:val="16"/>
              </w:rPr>
              <w:t> </w:t>
            </w:r>
          </w:p>
        </w:tc>
      </w:tr>
      <w:tr w14:paraId="25BBAF39" w14:textId="77777777" w:rsidTr="00E82C1E">
        <w:tblPrEx>
          <w:tblW w:w="8662" w:type="dxa"/>
          <w:tblCellMar>
            <w:top w:w="15" w:type="dxa"/>
          </w:tblCellMar>
          <w:tblLook w:val="04A0"/>
        </w:tblPrEx>
        <w:trPr>
          <w:gridAfter w:val="1"/>
          <w:wAfter w:w="222" w:type="dxa"/>
          <w:trHeight w:val="330"/>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41122C" w:rsidRPr="0041122C" w:rsidP="0041122C" w14:paraId="2393B4CC"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single" w:sz="8" w:space="0" w:color="auto"/>
              <w:left w:val="nil"/>
              <w:bottom w:val="single" w:sz="8" w:space="0" w:color="auto"/>
              <w:right w:val="single" w:sz="8" w:space="0" w:color="000000"/>
            </w:tcBorders>
            <w:shd w:val="clear" w:color="auto" w:fill="auto"/>
            <w:vAlign w:val="center"/>
            <w:hideMark/>
          </w:tcPr>
          <w:p w:rsidR="0041122C" w:rsidRPr="0041122C" w:rsidP="0041122C" w14:paraId="748BB86B" w14:textId="77777777">
            <w:pPr>
              <w:widowControl/>
              <w:autoSpaceDE/>
              <w:autoSpaceDN/>
              <w:adjustRightInd/>
              <w:rPr>
                <w:rFonts w:ascii="Times New Roman" w:hAnsi="Times New Roman"/>
                <w:color w:val="000000"/>
              </w:rPr>
            </w:pPr>
            <w:r w:rsidRPr="0041122C">
              <w:rPr>
                <w:rFonts w:ascii="Times New Roman" w:hAnsi="Times New Roman"/>
                <w:color w:val="000000" w:themeColor="text1"/>
              </w:rPr>
              <w:t>Staff salaries</w:t>
            </w:r>
          </w:p>
        </w:tc>
        <w:tc>
          <w:tcPr>
            <w:tcW w:w="1670" w:type="dxa"/>
            <w:gridSpan w:val="2"/>
            <w:tcBorders>
              <w:top w:val="nil"/>
              <w:left w:val="nil"/>
              <w:bottom w:val="single" w:sz="8" w:space="0" w:color="auto"/>
              <w:right w:val="single" w:sz="8" w:space="0" w:color="auto"/>
            </w:tcBorders>
            <w:shd w:val="clear" w:color="auto" w:fill="auto"/>
            <w:vAlign w:val="center"/>
            <w:hideMark/>
          </w:tcPr>
          <w:p w:rsidR="0041122C" w:rsidRPr="0041122C" w:rsidP="0041122C" w14:paraId="2F2ED78F"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rsidR="0041122C" w:rsidRPr="0041122C" w:rsidP="0041122C" w14:paraId="33105800"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w:t>
            </w:r>
          </w:p>
        </w:tc>
        <w:tc>
          <w:tcPr>
            <w:tcW w:w="1510" w:type="dxa"/>
            <w:tcBorders>
              <w:top w:val="nil"/>
              <w:left w:val="nil"/>
              <w:bottom w:val="single" w:sz="8" w:space="0" w:color="auto"/>
              <w:right w:val="single" w:sz="8" w:space="0" w:color="auto"/>
            </w:tcBorders>
            <w:shd w:val="clear" w:color="auto" w:fill="auto"/>
            <w:vAlign w:val="center"/>
            <w:hideMark/>
          </w:tcPr>
          <w:p w:rsidR="0041122C" w:rsidRPr="0041122C" w:rsidP="0041122C" w14:paraId="150CC3AE"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w:t>
            </w:r>
          </w:p>
        </w:tc>
      </w:tr>
      <w:tr w14:paraId="7C517CD9" w14:textId="77777777" w:rsidTr="00E82C1E">
        <w:tblPrEx>
          <w:tblW w:w="8662" w:type="dxa"/>
          <w:tblCellMar>
            <w:top w:w="15" w:type="dxa"/>
          </w:tblCellMar>
          <w:tblLook w:val="04A0"/>
        </w:tblPrEx>
        <w:trPr>
          <w:gridAfter w:val="1"/>
          <w:wAfter w:w="222" w:type="dxa"/>
          <w:trHeight w:val="250"/>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2C3DDC59"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61DA1F7C" w14:textId="631F0E75">
            <w:pPr>
              <w:widowControl/>
              <w:autoSpaceDE/>
              <w:autoSpaceDN/>
              <w:adjustRightInd/>
              <w:rPr>
                <w:rFonts w:ascii="Times New Roman" w:hAnsi="Times New Roman"/>
                <w:color w:val="000000"/>
              </w:rPr>
            </w:pPr>
            <w:r w:rsidRPr="0041122C">
              <w:rPr>
                <w:rFonts w:ascii="Times New Roman" w:hAnsi="Times New Roman"/>
                <w:color w:val="000000" w:themeColor="text1"/>
              </w:rPr>
              <w:t>GS-13 Statistician (30%)</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07F6B7BC"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$40,110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1EF3590D"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$40,912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78AC1293"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$41,730 </w:t>
            </w:r>
          </w:p>
        </w:tc>
      </w:tr>
      <w:tr w14:paraId="1E1A9813"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5D2F7CF4" w14:textId="77777777">
            <w:pPr>
              <w:widowControl/>
              <w:autoSpaceDE/>
              <w:autoSpaceDN/>
              <w:adjustRightInd/>
              <w:rPr>
                <w:rFonts w:ascii="Times New Roman" w:hAnsi="Times New Roman"/>
                <w:color w:val="000000"/>
                <w:sz w:val="20"/>
                <w:szCs w:val="20"/>
              </w:rPr>
            </w:pPr>
            <w:r w:rsidRPr="0041122C">
              <w:rPr>
                <w:rFonts w:ascii="Times New Roman" w:hAnsi="Times New Roman"/>
                <w:color w:val="000000"/>
                <w:sz w:val="20"/>
                <w:szCs w:val="2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0F44171E" w14:textId="69314AE6">
            <w:pPr>
              <w:widowControl/>
              <w:autoSpaceDE/>
              <w:autoSpaceDN/>
              <w:adjustRightInd/>
              <w:rPr>
                <w:rFonts w:ascii="Times New Roman" w:hAnsi="Times New Roman"/>
                <w:color w:val="000000"/>
              </w:rPr>
            </w:pPr>
            <w:r w:rsidRPr="0041122C">
              <w:rPr>
                <w:rFonts w:ascii="Times New Roman" w:hAnsi="Times New Roman"/>
                <w:color w:val="000000" w:themeColor="text1"/>
              </w:rPr>
              <w:t>GS-11 Statistician (30%)</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42378C54"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$27,311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680F465C"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$27,857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2D0B1B14"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$28,414 </w:t>
            </w:r>
          </w:p>
        </w:tc>
      </w:tr>
      <w:tr w14:paraId="3758A664" w14:textId="77777777" w:rsidTr="00E82C1E">
        <w:tblPrEx>
          <w:tblW w:w="8662" w:type="dxa"/>
          <w:tblCellMar>
            <w:top w:w="15" w:type="dxa"/>
          </w:tblCellMar>
          <w:tblLook w:val="04A0"/>
        </w:tblPrEx>
        <w:trPr>
          <w:gridAfter w:val="1"/>
          <w:wAfter w:w="222" w:type="dxa"/>
          <w:trHeight w:val="583"/>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7D48C127"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507D90CF" w14:textId="49ED3228">
            <w:pPr>
              <w:widowControl/>
              <w:autoSpaceDE/>
              <w:autoSpaceDN/>
              <w:adjustRightInd/>
              <w:rPr>
                <w:rFonts w:ascii="Times New Roman" w:hAnsi="Times New Roman"/>
                <w:color w:val="000000"/>
              </w:rPr>
            </w:pPr>
            <w:r w:rsidRPr="0041122C">
              <w:rPr>
                <w:rFonts w:ascii="Times New Roman" w:hAnsi="Times New Roman"/>
                <w:color w:val="000000"/>
              </w:rPr>
              <w:t>GS-15 Supervisory Statistician (3%)</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7C2940B8"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$5,906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55A4C5C8"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$6,024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2D447C13"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$6,145 </w:t>
            </w:r>
          </w:p>
        </w:tc>
      </w:tr>
      <w:tr w14:paraId="492DECFC"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5EF41ABA"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2EA5936A" w14:textId="2391BB07">
            <w:pPr>
              <w:widowControl/>
              <w:autoSpaceDE/>
              <w:autoSpaceDN/>
              <w:adjustRightInd/>
              <w:rPr>
                <w:rFonts w:ascii="Times New Roman" w:hAnsi="Times New Roman"/>
                <w:color w:val="000000"/>
              </w:rPr>
            </w:pPr>
            <w:r w:rsidRPr="0041122C">
              <w:rPr>
                <w:rFonts w:ascii="Times New Roman" w:hAnsi="Times New Roman"/>
                <w:color w:val="000000"/>
              </w:rPr>
              <w:t>GS-15 Chief Editor (2%)</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21150EE5"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$3,937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3FE9224F"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$4,016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6DD61699"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$4,096 </w:t>
            </w:r>
          </w:p>
        </w:tc>
      </w:tr>
      <w:tr w14:paraId="3C9108CF"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01E94DB4"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09FE4BAB" w14:textId="6DB2DC27">
            <w:pPr>
              <w:widowControl/>
              <w:autoSpaceDE/>
              <w:autoSpaceDN/>
              <w:adjustRightInd/>
              <w:rPr>
                <w:rFonts w:ascii="Times New Roman" w:hAnsi="Times New Roman"/>
                <w:color w:val="000000"/>
              </w:rPr>
            </w:pPr>
            <w:r w:rsidRPr="0041122C">
              <w:rPr>
                <w:rFonts w:ascii="Times New Roman" w:hAnsi="Times New Roman"/>
                <w:color w:val="000000"/>
              </w:rPr>
              <w:t>GS-13 Editor (5%)</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7BA989E7"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$6,922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321C5842"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$7,060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0472A0D7"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$7,202 </w:t>
            </w:r>
          </w:p>
        </w:tc>
      </w:tr>
      <w:tr w14:paraId="62A51D79"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230BC997"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63D64602" w14:textId="7142FE72">
            <w:pPr>
              <w:widowControl/>
              <w:autoSpaceDE/>
              <w:autoSpaceDN/>
              <w:adjustRightInd/>
              <w:rPr>
                <w:rFonts w:ascii="Times New Roman" w:hAnsi="Times New Roman"/>
                <w:color w:val="000000"/>
              </w:rPr>
            </w:pPr>
            <w:r w:rsidRPr="0041122C">
              <w:rPr>
                <w:rFonts w:ascii="Times New Roman" w:hAnsi="Times New Roman"/>
                <w:color w:val="000000"/>
              </w:rPr>
              <w:t>Other Editorial Staff (3%)</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2E4895B1"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$3,569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31A36E69"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$3,640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65CF7414"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$3,713 </w:t>
            </w:r>
          </w:p>
        </w:tc>
      </w:tr>
      <w:tr w14:paraId="6D2BCBA3"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73688E9C"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1B2B9CCD" w14:textId="0CB30E85">
            <w:pPr>
              <w:widowControl/>
              <w:autoSpaceDE/>
              <w:autoSpaceDN/>
              <w:adjustRightInd/>
              <w:rPr>
                <w:rFonts w:ascii="Times New Roman" w:hAnsi="Times New Roman"/>
                <w:color w:val="000000"/>
              </w:rPr>
            </w:pPr>
            <w:r w:rsidRPr="0041122C">
              <w:rPr>
                <w:rFonts w:ascii="Times New Roman" w:hAnsi="Times New Roman"/>
                <w:color w:val="000000"/>
              </w:rPr>
              <w:t>GS-14 Information Technology Specialist (5%)</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732B1E04"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$8,112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582B6C79"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$8,274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14ED42E3"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$8,440 </w:t>
            </w:r>
          </w:p>
        </w:tc>
      </w:tr>
      <w:tr w14:paraId="249F6278"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2B09A6" w:rsidRPr="0041122C" w:rsidP="00DF2A7C" w14:paraId="44302FDD"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2B09A6" w:rsidRPr="0041122C" w:rsidP="00DF2A7C" w14:paraId="7BF152B9" w14:textId="16738146">
            <w:pPr>
              <w:widowControl/>
              <w:autoSpaceDE/>
              <w:autoSpaceDN/>
              <w:adjustRightInd/>
              <w:rPr>
                <w:rFonts w:ascii="Times New Roman" w:hAnsi="Times New Roman"/>
                <w:color w:val="000000"/>
              </w:rPr>
            </w:pPr>
            <w:r w:rsidRPr="0041122C">
              <w:rPr>
                <w:rFonts w:ascii="Times New Roman" w:hAnsi="Times New Roman"/>
                <w:color w:val="000000"/>
              </w:rPr>
              <w:t>Senior BJS management (GS-15 &amp; Directors)</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2B09A6" w:rsidRPr="0041122C" w:rsidP="00DF2A7C" w14:paraId="73FF84E8"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$6,490 </w:t>
            </w:r>
          </w:p>
        </w:tc>
        <w:tc>
          <w:tcPr>
            <w:tcW w:w="1890" w:type="dxa"/>
            <w:tcBorders>
              <w:top w:val="nil"/>
              <w:left w:val="nil"/>
              <w:bottom w:val="single" w:sz="8" w:space="0" w:color="auto"/>
              <w:right w:val="single" w:sz="8" w:space="0" w:color="auto"/>
            </w:tcBorders>
            <w:shd w:val="clear" w:color="auto" w:fill="auto"/>
            <w:vAlign w:val="center"/>
            <w:hideMark/>
          </w:tcPr>
          <w:p w:rsidR="002B09A6" w:rsidRPr="0041122C" w:rsidP="00DF2A7C" w14:paraId="2C9AA24E"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$6,620 </w:t>
            </w:r>
          </w:p>
        </w:tc>
        <w:tc>
          <w:tcPr>
            <w:tcW w:w="1510" w:type="dxa"/>
            <w:tcBorders>
              <w:top w:val="nil"/>
              <w:left w:val="nil"/>
              <w:bottom w:val="single" w:sz="8" w:space="0" w:color="auto"/>
              <w:right w:val="single" w:sz="8" w:space="0" w:color="auto"/>
            </w:tcBorders>
            <w:shd w:val="clear" w:color="auto" w:fill="auto"/>
            <w:vAlign w:val="center"/>
            <w:hideMark/>
          </w:tcPr>
          <w:p w:rsidR="002B09A6" w:rsidRPr="0041122C" w:rsidP="00DF2A7C" w14:paraId="43516513" w14:textId="77777777">
            <w:pPr>
              <w:widowControl/>
              <w:autoSpaceDE/>
              <w:autoSpaceDN/>
              <w:adjustRightInd/>
              <w:jc w:val="right"/>
              <w:rPr>
                <w:rFonts w:ascii="Times New Roman" w:hAnsi="Times New Roman"/>
                <w:color w:val="000000"/>
              </w:rPr>
            </w:pPr>
            <w:r w:rsidRPr="0041122C">
              <w:rPr>
                <w:rFonts w:ascii="Times New Roman" w:hAnsi="Times New Roman"/>
                <w:color w:val="000000"/>
              </w:rPr>
              <w:t xml:space="preserve">$6,752 </w:t>
            </w:r>
          </w:p>
        </w:tc>
      </w:tr>
      <w:tr w14:paraId="384D5615"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727B16" w:rsidRPr="0041122C" w:rsidP="00DF2A7C" w14:paraId="119163E6"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nil"/>
              <w:left w:val="nil"/>
              <w:bottom w:val="single" w:sz="8" w:space="0" w:color="auto"/>
              <w:right w:val="single" w:sz="8" w:space="0" w:color="auto"/>
            </w:tcBorders>
            <w:shd w:val="clear" w:color="auto" w:fill="auto"/>
            <w:vAlign w:val="center"/>
            <w:hideMark/>
          </w:tcPr>
          <w:p w:rsidR="00727B16" w:rsidRPr="0041122C" w:rsidP="00DF2A7C" w14:paraId="3C2BD660" w14:textId="77777777">
            <w:pPr>
              <w:widowControl/>
              <w:autoSpaceDE/>
              <w:autoSpaceDN/>
              <w:adjustRightInd/>
              <w:rPr>
                <w:rFonts w:ascii="Times New Roman" w:hAnsi="Times New Roman"/>
                <w:color w:val="000000"/>
              </w:rPr>
            </w:pPr>
            <w:r w:rsidRPr="0041122C">
              <w:rPr>
                <w:rFonts w:ascii="Times New Roman" w:hAnsi="Times New Roman"/>
                <w:color w:val="000000"/>
              </w:rPr>
              <w:t> </w:t>
            </w:r>
          </w:p>
          <w:p w:rsidR="00727B16" w:rsidRPr="0041122C" w:rsidP="00DF2A7C" w14:paraId="78BF4ADC" w14:textId="0E465B5E">
            <w:pPr>
              <w:widowControl/>
              <w:autoSpaceDE/>
              <w:autoSpaceDN/>
              <w:adjustRightInd/>
              <w:rPr>
                <w:rFonts w:ascii="Times New Roman" w:hAnsi="Times New Roman"/>
                <w:b/>
                <w:bCs/>
                <w:color w:val="000000"/>
              </w:rPr>
            </w:pPr>
            <w:r w:rsidRPr="0041122C">
              <w:rPr>
                <w:rFonts w:ascii="Times New Roman" w:hAnsi="Times New Roman"/>
                <w:b/>
                <w:bCs/>
                <w:color w:val="000000" w:themeColor="text1"/>
              </w:rPr>
              <w:t xml:space="preserve"> </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727B16" w:rsidRPr="0041122C" w:rsidP="00DF2A7C" w14:paraId="5DA7E18A"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$102,357 </w:t>
            </w:r>
          </w:p>
        </w:tc>
        <w:tc>
          <w:tcPr>
            <w:tcW w:w="1890" w:type="dxa"/>
            <w:tcBorders>
              <w:top w:val="nil"/>
              <w:left w:val="nil"/>
              <w:bottom w:val="single" w:sz="8" w:space="0" w:color="auto"/>
              <w:right w:val="single" w:sz="8" w:space="0" w:color="auto"/>
            </w:tcBorders>
            <w:shd w:val="clear" w:color="auto" w:fill="auto"/>
            <w:noWrap/>
            <w:vAlign w:val="center"/>
            <w:hideMark/>
          </w:tcPr>
          <w:p w:rsidR="00727B16" w:rsidRPr="0041122C" w:rsidP="00DF2A7C" w14:paraId="0C8462A6"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$104,404 </w:t>
            </w:r>
          </w:p>
        </w:tc>
        <w:tc>
          <w:tcPr>
            <w:tcW w:w="1510" w:type="dxa"/>
            <w:tcBorders>
              <w:top w:val="nil"/>
              <w:left w:val="nil"/>
              <w:bottom w:val="single" w:sz="8" w:space="0" w:color="auto"/>
              <w:right w:val="single" w:sz="8" w:space="0" w:color="auto"/>
            </w:tcBorders>
            <w:shd w:val="clear" w:color="auto" w:fill="auto"/>
            <w:noWrap/>
            <w:vAlign w:val="center"/>
            <w:hideMark/>
          </w:tcPr>
          <w:p w:rsidR="00727B16" w:rsidRPr="0041122C" w:rsidP="00DF2A7C" w14:paraId="4DC922EA"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$106,492 </w:t>
            </w:r>
          </w:p>
        </w:tc>
      </w:tr>
      <w:tr w14:paraId="38B0B4F7"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41122C" w:rsidRPr="0041122C" w:rsidP="00DF2A7C" w14:paraId="09EC2CC3"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single" w:sz="8" w:space="0" w:color="auto"/>
              <w:left w:val="nil"/>
              <w:bottom w:val="single" w:sz="8" w:space="0" w:color="auto"/>
              <w:right w:val="single" w:sz="8" w:space="0" w:color="000000"/>
            </w:tcBorders>
            <w:shd w:val="clear" w:color="auto" w:fill="auto"/>
            <w:vAlign w:val="center"/>
            <w:hideMark/>
          </w:tcPr>
          <w:p w:rsidR="0041122C" w:rsidRPr="0041122C" w:rsidP="00DF2A7C" w14:paraId="447DF31B" w14:textId="251B28DB">
            <w:pPr>
              <w:widowControl/>
              <w:autoSpaceDE/>
              <w:autoSpaceDN/>
              <w:adjustRightInd/>
              <w:rPr>
                <w:rFonts w:ascii="Times New Roman" w:hAnsi="Times New Roman"/>
                <w:color w:val="000000"/>
              </w:rPr>
            </w:pPr>
            <w:r w:rsidRPr="0041122C">
              <w:rPr>
                <w:rFonts w:ascii="Times New Roman" w:hAnsi="Times New Roman"/>
                <w:color w:val="000000"/>
              </w:rPr>
              <w:t>Fringe benefits (30% of salaries)</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41122C" w:rsidRPr="0041122C" w:rsidP="00DF2A7C" w14:paraId="2EE42A7A"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$30,707 </w:t>
            </w:r>
          </w:p>
        </w:tc>
        <w:tc>
          <w:tcPr>
            <w:tcW w:w="1890" w:type="dxa"/>
            <w:tcBorders>
              <w:top w:val="nil"/>
              <w:left w:val="nil"/>
              <w:bottom w:val="single" w:sz="8" w:space="0" w:color="auto"/>
              <w:right w:val="single" w:sz="8" w:space="0" w:color="auto"/>
            </w:tcBorders>
            <w:shd w:val="clear" w:color="auto" w:fill="auto"/>
            <w:noWrap/>
            <w:vAlign w:val="center"/>
            <w:hideMark/>
          </w:tcPr>
          <w:p w:rsidR="0041122C" w:rsidRPr="0041122C" w:rsidP="00DF2A7C" w14:paraId="023E51BB"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$31,321 </w:t>
            </w:r>
          </w:p>
        </w:tc>
        <w:tc>
          <w:tcPr>
            <w:tcW w:w="1510" w:type="dxa"/>
            <w:tcBorders>
              <w:top w:val="nil"/>
              <w:left w:val="nil"/>
              <w:bottom w:val="single" w:sz="8" w:space="0" w:color="auto"/>
              <w:right w:val="single" w:sz="8" w:space="0" w:color="auto"/>
            </w:tcBorders>
            <w:shd w:val="clear" w:color="auto" w:fill="auto"/>
            <w:noWrap/>
            <w:vAlign w:val="center"/>
            <w:hideMark/>
          </w:tcPr>
          <w:p w:rsidR="0041122C" w:rsidRPr="0041122C" w:rsidP="00DF2A7C" w14:paraId="2BD22A62"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$31,948 </w:t>
            </w:r>
          </w:p>
        </w:tc>
      </w:tr>
      <w:tr w14:paraId="2E6E840A"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41122C" w:rsidRPr="0041122C" w:rsidP="00DF2A7C" w14:paraId="6E1B3D85"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single" w:sz="8" w:space="0" w:color="auto"/>
              <w:left w:val="nil"/>
              <w:bottom w:val="single" w:sz="8" w:space="0" w:color="auto"/>
              <w:right w:val="single" w:sz="8" w:space="0" w:color="000000"/>
            </w:tcBorders>
            <w:shd w:val="clear" w:color="auto" w:fill="auto"/>
            <w:vAlign w:val="center"/>
            <w:hideMark/>
          </w:tcPr>
          <w:p w:rsidR="0041122C" w:rsidRPr="0041122C" w:rsidP="00DF2A7C" w14:paraId="261416B2" w14:textId="77777777">
            <w:pPr>
              <w:widowControl/>
              <w:autoSpaceDE/>
              <w:autoSpaceDN/>
              <w:adjustRightInd/>
              <w:rPr>
                <w:rFonts w:ascii="Times New Roman" w:hAnsi="Times New Roman"/>
                <w:color w:val="000000"/>
              </w:rPr>
            </w:pPr>
            <w:r w:rsidRPr="0041122C">
              <w:rPr>
                <w:rFonts w:ascii="Times New Roman" w:hAnsi="Times New Roman"/>
                <w:color w:val="000000"/>
              </w:rPr>
              <w:t>Subtotal: Salary &amp; fringe</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41122C" w:rsidRPr="0041122C" w:rsidP="00DF2A7C" w14:paraId="6BB77C69"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$133,064 </w:t>
            </w:r>
          </w:p>
        </w:tc>
        <w:tc>
          <w:tcPr>
            <w:tcW w:w="1890" w:type="dxa"/>
            <w:tcBorders>
              <w:top w:val="nil"/>
              <w:left w:val="nil"/>
              <w:bottom w:val="single" w:sz="8" w:space="0" w:color="auto"/>
              <w:right w:val="single" w:sz="8" w:space="0" w:color="auto"/>
            </w:tcBorders>
            <w:shd w:val="clear" w:color="auto" w:fill="auto"/>
            <w:noWrap/>
            <w:vAlign w:val="center"/>
            <w:hideMark/>
          </w:tcPr>
          <w:p w:rsidR="0041122C" w:rsidRPr="0041122C" w:rsidP="00DF2A7C" w14:paraId="792CA880"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$135,725 </w:t>
            </w:r>
          </w:p>
        </w:tc>
        <w:tc>
          <w:tcPr>
            <w:tcW w:w="1510" w:type="dxa"/>
            <w:tcBorders>
              <w:top w:val="nil"/>
              <w:left w:val="nil"/>
              <w:bottom w:val="single" w:sz="8" w:space="0" w:color="auto"/>
              <w:right w:val="single" w:sz="8" w:space="0" w:color="auto"/>
            </w:tcBorders>
            <w:shd w:val="clear" w:color="auto" w:fill="auto"/>
            <w:noWrap/>
            <w:vAlign w:val="center"/>
            <w:hideMark/>
          </w:tcPr>
          <w:p w:rsidR="0041122C" w:rsidRPr="0041122C" w:rsidP="00DF2A7C" w14:paraId="4149271E"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$138,440 </w:t>
            </w:r>
          </w:p>
        </w:tc>
      </w:tr>
      <w:tr w14:paraId="792B7651" w14:textId="77777777" w:rsidTr="00E82C1E">
        <w:tblPrEx>
          <w:tblW w:w="8662" w:type="dxa"/>
          <w:tblCellMar>
            <w:top w:w="15" w:type="dxa"/>
          </w:tblCellMar>
          <w:tblLook w:val="04A0"/>
        </w:tblPrEx>
        <w:trPr>
          <w:gridAfter w:val="1"/>
          <w:wAfter w:w="222" w:type="dxa"/>
          <w:trHeight w:val="144"/>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41122C" w:rsidRPr="0041122C" w:rsidP="00DF2A7C" w14:paraId="60CC3AD0"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single" w:sz="8" w:space="0" w:color="auto"/>
              <w:left w:val="nil"/>
              <w:bottom w:val="single" w:sz="8" w:space="0" w:color="auto"/>
              <w:right w:val="single" w:sz="8" w:space="0" w:color="000000"/>
            </w:tcBorders>
            <w:shd w:val="clear" w:color="auto" w:fill="auto"/>
            <w:vAlign w:val="center"/>
            <w:hideMark/>
          </w:tcPr>
          <w:p w:rsidR="0041122C" w:rsidRPr="0041122C" w:rsidP="00DF2A7C" w14:paraId="15F92CD5" w14:textId="14BC91D0">
            <w:pPr>
              <w:widowControl/>
              <w:autoSpaceDE/>
              <w:autoSpaceDN/>
              <w:adjustRightInd/>
              <w:rPr>
                <w:rFonts w:ascii="Times New Roman" w:hAnsi="Times New Roman"/>
                <w:color w:val="000000"/>
              </w:rPr>
            </w:pPr>
            <w:r w:rsidRPr="0041122C">
              <w:rPr>
                <w:rFonts w:ascii="Times New Roman" w:hAnsi="Times New Roman"/>
                <w:color w:val="000000"/>
              </w:rPr>
              <w:t>Other administrative costs of salary &amp; fringe (15%)</w:t>
            </w:r>
            <w:r w:rsidRPr="0041122C">
              <w:rPr>
                <w:color w:val="000000"/>
                <w:sz w:val="16"/>
                <w:szCs w:val="16"/>
              </w:rPr>
              <w:t> </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41122C" w:rsidRPr="0041122C" w:rsidP="00DF2A7C" w14:paraId="1339B71B"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$19,960 </w:t>
            </w:r>
          </w:p>
        </w:tc>
        <w:tc>
          <w:tcPr>
            <w:tcW w:w="1890" w:type="dxa"/>
            <w:tcBorders>
              <w:top w:val="nil"/>
              <w:left w:val="nil"/>
              <w:bottom w:val="single" w:sz="8" w:space="0" w:color="auto"/>
              <w:right w:val="single" w:sz="8" w:space="0" w:color="auto"/>
            </w:tcBorders>
            <w:shd w:val="clear" w:color="auto" w:fill="auto"/>
            <w:noWrap/>
            <w:vAlign w:val="center"/>
            <w:hideMark/>
          </w:tcPr>
          <w:p w:rsidR="0041122C" w:rsidRPr="0041122C" w:rsidP="00DF2A7C" w14:paraId="2832447A"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$20,359 </w:t>
            </w:r>
          </w:p>
        </w:tc>
        <w:tc>
          <w:tcPr>
            <w:tcW w:w="1510" w:type="dxa"/>
            <w:tcBorders>
              <w:top w:val="nil"/>
              <w:left w:val="nil"/>
              <w:bottom w:val="single" w:sz="8" w:space="0" w:color="auto"/>
              <w:right w:val="single" w:sz="8" w:space="0" w:color="auto"/>
            </w:tcBorders>
            <w:shd w:val="clear" w:color="auto" w:fill="auto"/>
            <w:noWrap/>
            <w:vAlign w:val="center"/>
            <w:hideMark/>
          </w:tcPr>
          <w:p w:rsidR="0041122C" w:rsidRPr="0041122C" w:rsidP="00DF2A7C" w14:paraId="2B79C29B" w14:textId="77777777">
            <w:pPr>
              <w:widowControl/>
              <w:autoSpaceDE/>
              <w:autoSpaceDN/>
              <w:adjustRightInd/>
              <w:jc w:val="right"/>
              <w:rPr>
                <w:rFonts w:ascii="Times New Roman" w:hAnsi="Times New Roman"/>
                <w:color w:val="000000"/>
              </w:rPr>
            </w:pPr>
            <w:r w:rsidRPr="0041122C">
              <w:rPr>
                <w:rFonts w:ascii="Times New Roman" w:hAnsi="Times New Roman"/>
                <w:color w:val="000000" w:themeColor="text1"/>
              </w:rPr>
              <w:t xml:space="preserve">$20,766 </w:t>
            </w:r>
          </w:p>
        </w:tc>
      </w:tr>
      <w:tr w14:paraId="7F16EC9E" w14:textId="77777777" w:rsidTr="00E82C1E">
        <w:tblPrEx>
          <w:tblW w:w="8662" w:type="dxa"/>
          <w:tblCellMar>
            <w:top w:w="15" w:type="dxa"/>
          </w:tblCellMar>
          <w:tblLook w:val="04A0"/>
        </w:tblPrEx>
        <w:trPr>
          <w:gridAfter w:val="1"/>
          <w:wAfter w:w="222" w:type="dxa"/>
          <w:trHeight w:val="330"/>
        </w:trPr>
        <w:tc>
          <w:tcPr>
            <w:tcW w:w="276" w:type="dxa"/>
            <w:tcBorders>
              <w:top w:val="nil"/>
              <w:left w:val="single" w:sz="8" w:space="0" w:color="auto"/>
              <w:bottom w:val="single" w:sz="8" w:space="0" w:color="auto"/>
              <w:right w:val="single" w:sz="8" w:space="0" w:color="auto"/>
            </w:tcBorders>
            <w:shd w:val="clear" w:color="auto" w:fill="auto"/>
            <w:vAlign w:val="center"/>
            <w:hideMark/>
          </w:tcPr>
          <w:p w:rsidR="0041122C" w:rsidRPr="0041122C" w:rsidP="0041122C" w14:paraId="1367029B" w14:textId="77777777">
            <w:pPr>
              <w:widowControl/>
              <w:autoSpaceDE/>
              <w:autoSpaceDN/>
              <w:adjustRightInd/>
              <w:rPr>
                <w:rFonts w:ascii="Times New Roman" w:hAnsi="Times New Roman"/>
                <w:color w:val="000000"/>
              </w:rPr>
            </w:pPr>
            <w:r w:rsidRPr="0041122C">
              <w:rPr>
                <w:rFonts w:ascii="Times New Roman" w:hAnsi="Times New Roman"/>
                <w:color w:val="000000"/>
              </w:rPr>
              <w:t> </w:t>
            </w:r>
          </w:p>
        </w:tc>
        <w:tc>
          <w:tcPr>
            <w:tcW w:w="3094" w:type="dxa"/>
            <w:tcBorders>
              <w:top w:val="single" w:sz="8" w:space="0" w:color="auto"/>
              <w:left w:val="nil"/>
              <w:bottom w:val="single" w:sz="8" w:space="0" w:color="auto"/>
              <w:right w:val="single" w:sz="8" w:space="0" w:color="000000"/>
            </w:tcBorders>
            <w:shd w:val="clear" w:color="auto" w:fill="auto"/>
            <w:vAlign w:val="center"/>
            <w:hideMark/>
          </w:tcPr>
          <w:p w:rsidR="0041122C" w:rsidRPr="0041122C" w:rsidP="0041122C" w14:paraId="71DBAD7A" w14:textId="77777777">
            <w:pPr>
              <w:widowControl/>
              <w:autoSpaceDE/>
              <w:autoSpaceDN/>
              <w:adjustRightInd/>
              <w:rPr>
                <w:rFonts w:ascii="Times New Roman" w:hAnsi="Times New Roman"/>
                <w:color w:val="000000"/>
              </w:rPr>
            </w:pPr>
            <w:r w:rsidRPr="0041122C">
              <w:rPr>
                <w:rFonts w:ascii="Times New Roman" w:hAnsi="Times New Roman"/>
                <w:color w:val="000000"/>
              </w:rPr>
              <w:t>Subtotal: BJS costs</w:t>
            </w:r>
          </w:p>
        </w:tc>
        <w:tc>
          <w:tcPr>
            <w:tcW w:w="1670" w:type="dxa"/>
            <w:gridSpan w:val="2"/>
            <w:tcBorders>
              <w:top w:val="nil"/>
              <w:left w:val="nil"/>
              <w:bottom w:val="single" w:sz="8" w:space="0" w:color="auto"/>
              <w:right w:val="single" w:sz="8" w:space="0" w:color="auto"/>
            </w:tcBorders>
            <w:shd w:val="clear" w:color="auto" w:fill="auto"/>
            <w:noWrap/>
            <w:vAlign w:val="center"/>
            <w:hideMark/>
          </w:tcPr>
          <w:p w:rsidR="0041122C" w:rsidRPr="0041122C" w:rsidP="0041122C" w14:paraId="139B11DE"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$153,024 </w:t>
            </w:r>
          </w:p>
        </w:tc>
        <w:tc>
          <w:tcPr>
            <w:tcW w:w="1890" w:type="dxa"/>
            <w:tcBorders>
              <w:top w:val="nil"/>
              <w:left w:val="nil"/>
              <w:bottom w:val="single" w:sz="8" w:space="0" w:color="auto"/>
              <w:right w:val="single" w:sz="8" w:space="0" w:color="auto"/>
            </w:tcBorders>
            <w:shd w:val="clear" w:color="auto" w:fill="auto"/>
            <w:noWrap/>
            <w:vAlign w:val="center"/>
            <w:hideMark/>
          </w:tcPr>
          <w:p w:rsidR="0041122C" w:rsidRPr="0041122C" w:rsidP="0041122C" w14:paraId="3F091E88"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$156,084 </w:t>
            </w:r>
          </w:p>
        </w:tc>
        <w:tc>
          <w:tcPr>
            <w:tcW w:w="1510" w:type="dxa"/>
            <w:tcBorders>
              <w:top w:val="nil"/>
              <w:left w:val="nil"/>
              <w:bottom w:val="single" w:sz="8" w:space="0" w:color="auto"/>
              <w:right w:val="single" w:sz="8" w:space="0" w:color="auto"/>
            </w:tcBorders>
            <w:shd w:val="clear" w:color="auto" w:fill="auto"/>
            <w:noWrap/>
            <w:vAlign w:val="center"/>
            <w:hideMark/>
          </w:tcPr>
          <w:p w:rsidR="0041122C" w:rsidRPr="0041122C" w:rsidP="0041122C" w14:paraId="5BE519AD"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$159,206 </w:t>
            </w:r>
          </w:p>
        </w:tc>
      </w:tr>
      <w:tr w14:paraId="3AC1A7CC" w14:textId="77777777" w:rsidTr="00E82C1E">
        <w:tblPrEx>
          <w:tblW w:w="8662" w:type="dxa"/>
          <w:tblCellMar>
            <w:top w:w="15" w:type="dxa"/>
          </w:tblCellMar>
          <w:tblLook w:val="04A0"/>
        </w:tblPrEx>
        <w:trPr>
          <w:gridAfter w:val="1"/>
          <w:wAfter w:w="222" w:type="dxa"/>
          <w:trHeight w:val="330"/>
        </w:trPr>
        <w:tc>
          <w:tcPr>
            <w:tcW w:w="337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1122C" w:rsidRPr="0041122C" w:rsidP="0041122C" w14:paraId="2D806362" w14:textId="77777777">
            <w:pPr>
              <w:widowControl/>
              <w:autoSpaceDE/>
              <w:autoSpaceDN/>
              <w:adjustRightInd/>
              <w:rPr>
                <w:rFonts w:ascii="Times New Roman" w:hAnsi="Times New Roman"/>
                <w:b/>
                <w:bCs/>
                <w:color w:val="000000"/>
              </w:rPr>
            </w:pPr>
            <w:r w:rsidRPr="0041122C">
              <w:rPr>
                <w:rFonts w:ascii="Times New Roman" w:hAnsi="Times New Roman"/>
                <w:b/>
                <w:bCs/>
                <w:color w:val="000000"/>
              </w:rPr>
              <w:t>Data collection agent cost</w:t>
            </w:r>
          </w:p>
        </w:tc>
        <w:tc>
          <w:tcPr>
            <w:tcW w:w="1662" w:type="dxa"/>
            <w:tcBorders>
              <w:top w:val="nil"/>
              <w:left w:val="nil"/>
              <w:bottom w:val="single" w:sz="8" w:space="0" w:color="auto"/>
              <w:right w:val="single" w:sz="8" w:space="0" w:color="auto"/>
            </w:tcBorders>
            <w:shd w:val="clear" w:color="auto" w:fill="auto"/>
            <w:noWrap/>
            <w:vAlign w:val="center"/>
            <w:hideMark/>
          </w:tcPr>
          <w:p w:rsidR="0041122C" w:rsidRPr="0041122C" w:rsidP="0041122C" w14:paraId="3171755A"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rsidR="0041122C" w:rsidRPr="0041122C" w:rsidP="0041122C" w14:paraId="68AFD3DC"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rPr>
              <w:t> </w:t>
            </w:r>
          </w:p>
        </w:tc>
        <w:tc>
          <w:tcPr>
            <w:tcW w:w="1510" w:type="dxa"/>
            <w:tcBorders>
              <w:top w:val="nil"/>
              <w:left w:val="nil"/>
              <w:bottom w:val="single" w:sz="8" w:space="0" w:color="auto"/>
              <w:right w:val="single" w:sz="8" w:space="0" w:color="auto"/>
            </w:tcBorders>
            <w:shd w:val="clear" w:color="auto" w:fill="auto"/>
            <w:vAlign w:val="center"/>
            <w:hideMark/>
          </w:tcPr>
          <w:p w:rsidR="0041122C" w:rsidRPr="0041122C" w:rsidP="0041122C" w14:paraId="3C5F9AC7"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rPr>
              <w:t> </w:t>
            </w:r>
          </w:p>
        </w:tc>
      </w:tr>
      <w:tr w14:paraId="0B60096A" w14:textId="77777777" w:rsidTr="00E82C1E">
        <w:tblPrEx>
          <w:tblW w:w="8662" w:type="dxa"/>
          <w:tblCellMar>
            <w:top w:w="15" w:type="dxa"/>
          </w:tblCellMar>
          <w:tblLook w:val="04A0"/>
        </w:tblPrEx>
        <w:trPr>
          <w:gridAfter w:val="1"/>
          <w:wAfter w:w="222" w:type="dxa"/>
          <w:trHeight w:val="1575"/>
        </w:trPr>
        <w:tc>
          <w:tcPr>
            <w:tcW w:w="337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1122C" w:rsidRPr="0041122C" w:rsidP="0041122C" w14:paraId="324F1F57" w14:textId="77777777">
            <w:pPr>
              <w:widowControl/>
              <w:autoSpaceDE/>
              <w:autoSpaceDN/>
              <w:adjustRightInd/>
              <w:rPr>
                <w:rFonts w:ascii="Times New Roman" w:hAnsi="Times New Roman"/>
                <w:color w:val="000000"/>
              </w:rPr>
            </w:pPr>
            <w:r w:rsidRPr="0041122C">
              <w:rPr>
                <w:rFonts w:ascii="Times New Roman" w:hAnsi="Times New Roman"/>
                <w:color w:val="000000"/>
              </w:rPr>
              <w:t>Data collection agent costs (salaries, fringe benefits, data collection, data processing, program management and overhead) </w:t>
            </w:r>
          </w:p>
        </w:tc>
        <w:tc>
          <w:tcPr>
            <w:tcW w:w="1662" w:type="dxa"/>
            <w:tcBorders>
              <w:top w:val="nil"/>
              <w:left w:val="nil"/>
              <w:bottom w:val="single" w:sz="8" w:space="0" w:color="auto"/>
              <w:right w:val="single" w:sz="8" w:space="0" w:color="auto"/>
            </w:tcBorders>
            <w:shd w:val="clear" w:color="auto" w:fill="auto"/>
            <w:noWrap/>
            <w:vAlign w:val="center"/>
            <w:hideMark/>
          </w:tcPr>
          <w:p w:rsidR="0041122C" w:rsidRPr="0041122C" w:rsidP="0041122C" w14:paraId="20722B78"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rPr>
              <w:t xml:space="preserve">$620,000 </w:t>
            </w:r>
          </w:p>
        </w:tc>
        <w:tc>
          <w:tcPr>
            <w:tcW w:w="1890" w:type="dxa"/>
            <w:tcBorders>
              <w:top w:val="nil"/>
              <w:left w:val="nil"/>
              <w:bottom w:val="single" w:sz="8" w:space="0" w:color="auto"/>
              <w:right w:val="single" w:sz="8" w:space="0" w:color="auto"/>
            </w:tcBorders>
            <w:shd w:val="clear" w:color="auto" w:fill="auto"/>
            <w:vAlign w:val="center"/>
            <w:hideMark/>
          </w:tcPr>
          <w:p w:rsidR="0041122C" w:rsidRPr="0041122C" w:rsidP="0041122C" w14:paraId="56FA4C6C"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rPr>
              <w:t xml:space="preserve">$620,000 </w:t>
            </w:r>
          </w:p>
        </w:tc>
        <w:tc>
          <w:tcPr>
            <w:tcW w:w="1510" w:type="dxa"/>
            <w:tcBorders>
              <w:top w:val="nil"/>
              <w:left w:val="nil"/>
              <w:bottom w:val="single" w:sz="8" w:space="0" w:color="auto"/>
              <w:right w:val="single" w:sz="8" w:space="0" w:color="auto"/>
            </w:tcBorders>
            <w:shd w:val="clear" w:color="auto" w:fill="auto"/>
            <w:vAlign w:val="center"/>
            <w:hideMark/>
          </w:tcPr>
          <w:p w:rsidR="0041122C" w:rsidRPr="0041122C" w:rsidP="0041122C" w14:paraId="5B529D0E"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rPr>
              <w:t xml:space="preserve">$620,000 </w:t>
            </w:r>
          </w:p>
        </w:tc>
      </w:tr>
      <w:tr w14:paraId="207DB078" w14:textId="77777777" w:rsidTr="00E82C1E">
        <w:tblPrEx>
          <w:tblW w:w="8662" w:type="dxa"/>
          <w:tblCellMar>
            <w:top w:w="15" w:type="dxa"/>
          </w:tblCellMar>
          <w:tblLook w:val="04A0"/>
        </w:tblPrEx>
        <w:trPr>
          <w:gridAfter w:val="1"/>
          <w:wAfter w:w="222" w:type="dxa"/>
          <w:trHeight w:val="315"/>
        </w:trPr>
        <w:tc>
          <w:tcPr>
            <w:tcW w:w="337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1122C" w:rsidRPr="0041122C" w:rsidP="0041122C" w14:paraId="7E55ED7D" w14:textId="77777777">
            <w:pPr>
              <w:widowControl/>
              <w:autoSpaceDE/>
              <w:autoSpaceDN/>
              <w:adjustRightInd/>
              <w:rPr>
                <w:rFonts w:ascii="Times New Roman" w:hAnsi="Times New Roman"/>
                <w:b/>
                <w:bCs/>
                <w:color w:val="000000"/>
              </w:rPr>
            </w:pPr>
            <w:r w:rsidRPr="0041122C">
              <w:rPr>
                <w:rFonts w:ascii="Times New Roman" w:hAnsi="Times New Roman"/>
                <w:b/>
                <w:bCs/>
                <w:color w:val="000000"/>
              </w:rPr>
              <w:t>Total costs</w:t>
            </w:r>
          </w:p>
        </w:tc>
        <w:tc>
          <w:tcPr>
            <w:tcW w:w="1662"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41122C" w:rsidRPr="0041122C" w:rsidP="0041122C" w14:paraId="4184C747"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$773,024 </w:t>
            </w:r>
          </w:p>
        </w:tc>
        <w:tc>
          <w:tcPr>
            <w:tcW w:w="1890"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41122C" w:rsidRPr="0041122C" w:rsidP="0041122C" w14:paraId="1DDDB3CE"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$776,084 </w:t>
            </w:r>
          </w:p>
        </w:tc>
        <w:tc>
          <w:tcPr>
            <w:tcW w:w="1510"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41122C" w:rsidRPr="0041122C" w:rsidP="0041122C" w14:paraId="5D47A479" w14:textId="77777777">
            <w:pPr>
              <w:widowControl/>
              <w:autoSpaceDE/>
              <w:autoSpaceDN/>
              <w:adjustRightInd/>
              <w:jc w:val="right"/>
              <w:rPr>
                <w:rFonts w:ascii="Times New Roman" w:hAnsi="Times New Roman"/>
                <w:b/>
                <w:bCs/>
                <w:color w:val="000000"/>
              </w:rPr>
            </w:pPr>
            <w:r w:rsidRPr="0041122C">
              <w:rPr>
                <w:rFonts w:ascii="Times New Roman" w:hAnsi="Times New Roman"/>
                <w:b/>
                <w:bCs/>
                <w:color w:val="000000" w:themeColor="text1"/>
              </w:rPr>
              <w:t xml:space="preserve">$779,206 </w:t>
            </w:r>
          </w:p>
        </w:tc>
      </w:tr>
      <w:tr w14:paraId="413F16A9" w14:textId="77777777" w:rsidTr="00E82C1E">
        <w:tblPrEx>
          <w:tblW w:w="8662" w:type="dxa"/>
          <w:tblCellMar>
            <w:top w:w="15" w:type="dxa"/>
          </w:tblCellMar>
          <w:tblLook w:val="04A0"/>
        </w:tblPrEx>
        <w:trPr>
          <w:trHeight w:val="315"/>
        </w:trPr>
        <w:tc>
          <w:tcPr>
            <w:tcW w:w="3378" w:type="dxa"/>
            <w:gridSpan w:val="3"/>
            <w:vMerge/>
            <w:tcBorders>
              <w:top w:val="single" w:sz="8" w:space="0" w:color="auto"/>
              <w:left w:val="single" w:sz="8" w:space="0" w:color="auto"/>
              <w:bottom w:val="single" w:sz="8" w:space="0" w:color="000000"/>
              <w:right w:val="single" w:sz="8" w:space="0" w:color="000000"/>
            </w:tcBorders>
            <w:vAlign w:val="center"/>
            <w:hideMark/>
          </w:tcPr>
          <w:p w:rsidR="0041122C" w:rsidRPr="0041122C" w:rsidP="0041122C" w14:paraId="10E79E66" w14:textId="77777777">
            <w:pPr>
              <w:widowControl/>
              <w:autoSpaceDE/>
              <w:autoSpaceDN/>
              <w:adjustRightInd/>
              <w:rPr>
                <w:rFonts w:ascii="Times New Roman" w:hAnsi="Times New Roman"/>
                <w:b/>
                <w:bCs/>
                <w:color w:val="000000"/>
              </w:rPr>
            </w:pPr>
          </w:p>
        </w:tc>
        <w:tc>
          <w:tcPr>
            <w:tcW w:w="1662" w:type="dxa"/>
            <w:vMerge/>
            <w:tcBorders>
              <w:top w:val="nil"/>
              <w:left w:val="single" w:sz="8" w:space="0" w:color="000000"/>
              <w:bottom w:val="single" w:sz="8" w:space="0" w:color="000000"/>
              <w:right w:val="single" w:sz="8" w:space="0" w:color="auto"/>
            </w:tcBorders>
            <w:vAlign w:val="center"/>
            <w:hideMark/>
          </w:tcPr>
          <w:p w:rsidR="0041122C" w:rsidRPr="0041122C" w:rsidP="0041122C" w14:paraId="20B46861" w14:textId="77777777">
            <w:pPr>
              <w:widowControl/>
              <w:autoSpaceDE/>
              <w:autoSpaceDN/>
              <w:adjustRightInd/>
              <w:rPr>
                <w:rFonts w:ascii="Times New Roman" w:hAnsi="Times New Roman"/>
                <w:b/>
                <w:bCs/>
                <w:color w:val="000000"/>
              </w:rPr>
            </w:pPr>
          </w:p>
        </w:tc>
        <w:tc>
          <w:tcPr>
            <w:tcW w:w="1890" w:type="dxa"/>
            <w:vMerge/>
            <w:tcBorders>
              <w:top w:val="nil"/>
              <w:left w:val="single" w:sz="8" w:space="0" w:color="000000"/>
              <w:bottom w:val="single" w:sz="8" w:space="0" w:color="000000"/>
              <w:right w:val="single" w:sz="8" w:space="0" w:color="auto"/>
            </w:tcBorders>
            <w:vAlign w:val="center"/>
            <w:hideMark/>
          </w:tcPr>
          <w:p w:rsidR="0041122C" w:rsidRPr="0041122C" w:rsidP="0041122C" w14:paraId="441502FE" w14:textId="77777777">
            <w:pPr>
              <w:widowControl/>
              <w:autoSpaceDE/>
              <w:autoSpaceDN/>
              <w:adjustRightInd/>
              <w:rPr>
                <w:rFonts w:ascii="Times New Roman" w:hAnsi="Times New Roman"/>
                <w:b/>
                <w:bCs/>
                <w:color w:val="000000"/>
              </w:rPr>
            </w:pPr>
          </w:p>
        </w:tc>
        <w:tc>
          <w:tcPr>
            <w:tcW w:w="1510" w:type="dxa"/>
            <w:vMerge/>
            <w:tcBorders>
              <w:top w:val="nil"/>
              <w:left w:val="single" w:sz="8" w:space="0" w:color="000000"/>
              <w:bottom w:val="single" w:sz="8" w:space="0" w:color="000000"/>
              <w:right w:val="single" w:sz="8" w:space="0" w:color="auto"/>
            </w:tcBorders>
            <w:vAlign w:val="center"/>
            <w:hideMark/>
          </w:tcPr>
          <w:p w:rsidR="0041122C" w:rsidRPr="0041122C" w:rsidP="0041122C" w14:paraId="75209520" w14:textId="77777777">
            <w:pPr>
              <w:widowControl/>
              <w:autoSpaceDE/>
              <w:autoSpaceDN/>
              <w:adjustRightInd/>
              <w:rPr>
                <w:rFonts w:ascii="Times New Roman" w:hAnsi="Times New Roman"/>
                <w:b/>
                <w:bCs/>
                <w:color w:val="000000"/>
              </w:rPr>
            </w:pPr>
          </w:p>
        </w:tc>
        <w:tc>
          <w:tcPr>
            <w:tcW w:w="222" w:type="dxa"/>
            <w:tcBorders>
              <w:top w:val="nil"/>
              <w:left w:val="nil"/>
              <w:bottom w:val="nil"/>
              <w:right w:val="nil"/>
            </w:tcBorders>
            <w:shd w:val="clear" w:color="auto" w:fill="auto"/>
            <w:noWrap/>
            <w:vAlign w:val="bottom"/>
            <w:hideMark/>
          </w:tcPr>
          <w:p w:rsidR="0041122C" w:rsidRPr="0041122C" w:rsidP="0041122C" w14:paraId="7E05D812" w14:textId="77777777">
            <w:pPr>
              <w:widowControl/>
              <w:autoSpaceDE/>
              <w:autoSpaceDN/>
              <w:adjustRightInd/>
              <w:jc w:val="right"/>
              <w:rPr>
                <w:rFonts w:ascii="Times New Roman" w:hAnsi="Times New Roman"/>
                <w:b/>
                <w:bCs/>
                <w:color w:val="000000"/>
              </w:rPr>
            </w:pPr>
          </w:p>
        </w:tc>
      </w:tr>
    </w:tbl>
    <w:p w:rsidR="00F96885" w:rsidRPr="00CE1618"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CE1618">
        <w:rPr>
          <w:rFonts w:ascii="Times New Roman" w:hAnsi="Times New Roman"/>
          <w:b/>
          <w:bCs/>
        </w:rPr>
        <w:t>15.</w:t>
      </w:r>
      <w:r w:rsidRPr="00CE1618">
        <w:rPr>
          <w:rFonts w:ascii="Times New Roman" w:hAnsi="Times New Roman"/>
          <w:b/>
          <w:bCs/>
        </w:rPr>
        <w:tab/>
        <w:t>Explain the reasons for any</w:t>
      </w:r>
      <w:r w:rsidRPr="00CE1618" w:rsidR="00882AB5">
        <w:rPr>
          <w:rFonts w:ascii="Times New Roman" w:hAnsi="Times New Roman"/>
          <w:b/>
          <w:bCs/>
        </w:rPr>
        <w:t xml:space="preserve"> program changes or adjustments.</w:t>
      </w:r>
    </w:p>
    <w:p w:rsidR="00A067B0" w:rsidRPr="00CE1618" w:rsidP="00690F56" w14:paraId="01D76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A067B0" w:rsidRPr="00CE1618" w:rsidP="00A067B0" w14:paraId="408E24DF" w14:textId="69F1A103">
      <w:pPr>
        <w:widowControl/>
        <w:rPr>
          <w:rFonts w:ascii="Times New Roman" w:hAnsi="Times New Roman"/>
        </w:rPr>
      </w:pPr>
      <w:r w:rsidRPr="6A1387A5">
        <w:rPr>
          <w:rFonts w:ascii="Times New Roman" w:hAnsi="Times New Roman"/>
        </w:rPr>
        <w:t>The burden will remain the about the same as the previously OMB approved 2023 collection</w:t>
      </w:r>
      <w:r w:rsidRPr="6A1387A5" w:rsidR="00C821F2">
        <w:rPr>
          <w:rFonts w:ascii="Times New Roman" w:hAnsi="Times New Roman"/>
        </w:rPr>
        <w:t>.</w:t>
      </w:r>
      <w:r w:rsidR="00A10490">
        <w:t xml:space="preserve"> </w:t>
      </w:r>
      <w:r w:rsidRPr="6A1387A5" w:rsidR="00A10490">
        <w:rPr>
          <w:rFonts w:ascii="Times New Roman" w:hAnsi="Times New Roman"/>
        </w:rPr>
        <w:t>Race and ethnicity</w:t>
      </w:r>
      <w:r w:rsidRPr="6A1387A5" w:rsidR="00C821F2">
        <w:rPr>
          <w:rFonts w:ascii="Times New Roman" w:hAnsi="Times New Roman"/>
        </w:rPr>
        <w:t xml:space="preserve"> data collection guidelines</w:t>
      </w:r>
      <w:r w:rsidRPr="6A1387A5" w:rsidR="00A10490">
        <w:rPr>
          <w:rFonts w:ascii="Times New Roman" w:hAnsi="Times New Roman"/>
        </w:rPr>
        <w:t xml:space="preserve"> have been updated to reflect the 2024 Statistical Policy Directive 15 (SPD15) revisions (see </w:t>
      </w:r>
      <w:r w:rsidRPr="6A1387A5" w:rsidR="00A10490">
        <w:rPr>
          <w:rFonts w:ascii="Times New Roman" w:hAnsi="Times New Roman"/>
          <w:b/>
          <w:bCs/>
        </w:rPr>
        <w:t>Attachment A</w:t>
      </w:r>
      <w:r w:rsidRPr="6A1387A5" w:rsidR="00A10490">
        <w:rPr>
          <w:rFonts w:ascii="Times New Roman" w:hAnsi="Times New Roman"/>
        </w:rPr>
        <w:t>)</w:t>
      </w:r>
      <w:r w:rsidRPr="6A1387A5" w:rsidR="00A10490">
        <w:rPr>
          <w:rFonts w:ascii="Times New Roman" w:hAnsi="Times New Roman"/>
        </w:rPr>
        <w:t xml:space="preserve"> but BJS does not anticipate any increase </w:t>
      </w:r>
      <w:r w:rsidRPr="6A1387A5" w:rsidR="74D4E520">
        <w:rPr>
          <w:rFonts w:ascii="Times New Roman" w:hAnsi="Times New Roman"/>
        </w:rPr>
        <w:t>i</w:t>
      </w:r>
      <w:r w:rsidRPr="6A1387A5" w:rsidR="00A10490">
        <w:rPr>
          <w:rFonts w:ascii="Times New Roman" w:hAnsi="Times New Roman"/>
        </w:rPr>
        <w:t xml:space="preserve">n burden. BJS will continue to accept the race and ethnicity categories respondents are </w:t>
      </w:r>
      <w:r w:rsidRPr="6A1387A5" w:rsidR="00A10490">
        <w:rPr>
          <w:rFonts w:ascii="Times New Roman" w:hAnsi="Times New Roman"/>
        </w:rPr>
        <w:t>collecting. BJS is working with our criminal justice partners to assist in their compliance with SPD15 by the OMB deadline.</w:t>
      </w:r>
    </w:p>
    <w:p w:rsidR="0030488D" w:rsidRPr="00CE1618" w:rsidP="0030488D" w14:paraId="7635FD35" w14:textId="77777777">
      <w:pPr>
        <w:rPr>
          <w:rFonts w:ascii="Times New Roman" w:hAnsi="Times New Roman"/>
        </w:rPr>
      </w:pPr>
    </w:p>
    <w:p w:rsidR="00690F56" w:rsidRPr="00CE1618"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b/>
          <w:bCs/>
        </w:rPr>
        <w:t>1</w:t>
      </w:r>
      <w:r w:rsidRPr="00CE1618" w:rsidR="00882AB5">
        <w:rPr>
          <w:rFonts w:ascii="Times New Roman" w:hAnsi="Times New Roman"/>
          <w:b/>
          <w:bCs/>
        </w:rPr>
        <w:t xml:space="preserve">6. </w:t>
      </w:r>
      <w:r w:rsidRPr="00CE1618">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CE1618">
        <w:rPr>
          <w:rFonts w:ascii="Times New Roman" w:hAnsi="Times New Roman"/>
        </w:rPr>
        <w:t>.</w:t>
      </w:r>
    </w:p>
    <w:p w:rsidR="00690F56" w:rsidRPr="00CE1618"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45BEE" w:rsidRPr="00CE1618" w:rsidP="00690F56" w14:paraId="4D4BF5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59E0" w:rsidRPr="00CE1618" w:rsidP="00E459E0" w14:paraId="2815F0E1" w14:textId="02F33A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eastAsia="Calibri" w:hAnsi="Times New Roman"/>
          <w:b/>
        </w:rPr>
      </w:pPr>
      <w:r w:rsidRPr="00CE1618">
        <w:rPr>
          <w:rFonts w:ascii="Times New Roman" w:eastAsia="Calibri" w:hAnsi="Times New Roman"/>
          <w:b/>
        </w:rPr>
        <w:t xml:space="preserve">Table </w:t>
      </w:r>
      <w:r w:rsidRPr="00CE1618" w:rsidR="00DB700E">
        <w:rPr>
          <w:rFonts w:ascii="Times New Roman" w:eastAsia="Calibri" w:hAnsi="Times New Roman"/>
          <w:b/>
        </w:rPr>
        <w:t>3</w:t>
      </w:r>
      <w:r w:rsidRPr="00CE1618">
        <w:rPr>
          <w:rFonts w:ascii="Times New Roman" w:eastAsia="Calibri" w:hAnsi="Times New Roman"/>
          <w:b/>
        </w:rPr>
        <w:t xml:space="preserve">. </w:t>
      </w:r>
      <w:r w:rsidRPr="00CE1618">
        <w:rPr>
          <w:rFonts w:ascii="Times New Roman" w:eastAsia="Calibri" w:hAnsi="Times New Roman"/>
          <w:b/>
        </w:rPr>
        <w:t xml:space="preserve">Project </w:t>
      </w:r>
      <w:r w:rsidRPr="00CE1618">
        <w:rPr>
          <w:rFonts w:ascii="Times New Roman" w:eastAsia="Calibri" w:hAnsi="Times New Roman"/>
          <w:b/>
        </w:rPr>
        <w:t>timeline</w:t>
      </w:r>
      <w:r w:rsidRPr="00CE1618" w:rsidR="003642CF">
        <w:rPr>
          <w:rFonts w:ascii="Times New Roman" w:eastAsia="Calibri" w:hAnsi="Times New Roman"/>
          <w:b/>
        </w:rPr>
        <w:t xml:space="preserve"> (Annual: 2024 Data Collection Example)</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2"/>
        <w:gridCol w:w="2098"/>
        <w:gridCol w:w="2030"/>
      </w:tblGrid>
      <w:tr w14:paraId="2D409B58" w14:textId="77777777" w:rsidTr="00D434C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9"/>
        </w:trPr>
        <w:tc>
          <w:tcPr>
            <w:tcW w:w="5102" w:type="dxa"/>
            <w:shd w:val="clear" w:color="auto" w:fill="E7E6E6" w:themeFill="background2"/>
          </w:tcPr>
          <w:p w:rsidR="00E459E0" w:rsidRPr="00CE1618" w:rsidP="0058006B" w14:paraId="6CC6B2BD" w14:textId="77777777">
            <w:pPr>
              <w:widowControl/>
              <w:numPr>
                <w:ilvl w:val="12"/>
                <w:numId w:val="0"/>
              </w:numPr>
              <w:tabs>
                <w:tab w:val="left" w:pos="1800"/>
                <w:tab w:val="left" w:pos="2280"/>
                <w:tab w:val="left" w:pos="2781"/>
                <w:tab w:val="left" w:pos="4234"/>
              </w:tabs>
              <w:autoSpaceDE/>
              <w:autoSpaceDN/>
              <w:adjustRightInd/>
              <w:ind w:right="180"/>
              <w:jc w:val="center"/>
              <w:rPr>
                <w:rFonts w:ascii="Times New Roman" w:hAnsi="Times New Roman"/>
              </w:rPr>
            </w:pPr>
            <w:r w:rsidRPr="00CE1618">
              <w:rPr>
                <w:rFonts w:ascii="Times New Roman" w:hAnsi="Times New Roman"/>
              </w:rPr>
              <w:t>Task</w:t>
            </w:r>
          </w:p>
        </w:tc>
        <w:tc>
          <w:tcPr>
            <w:tcW w:w="2098" w:type="dxa"/>
            <w:shd w:val="clear" w:color="auto" w:fill="E7E6E6" w:themeFill="background2"/>
          </w:tcPr>
          <w:p w:rsidR="00E459E0" w:rsidRPr="00CE1618" w:rsidP="0058006B" w14:paraId="1DC3F60C" w14:textId="77777777">
            <w:pPr>
              <w:widowControl/>
              <w:numPr>
                <w:ilvl w:val="12"/>
                <w:numId w:val="0"/>
              </w:numPr>
              <w:tabs>
                <w:tab w:val="left" w:pos="1800"/>
                <w:tab w:val="left" w:pos="2280"/>
                <w:tab w:val="left" w:pos="2781"/>
                <w:tab w:val="left" w:pos="4234"/>
              </w:tabs>
              <w:autoSpaceDE/>
              <w:autoSpaceDN/>
              <w:adjustRightInd/>
              <w:ind w:right="180"/>
              <w:jc w:val="center"/>
              <w:rPr>
                <w:rFonts w:ascii="Times New Roman" w:hAnsi="Times New Roman"/>
              </w:rPr>
            </w:pPr>
            <w:r w:rsidRPr="00CE1618">
              <w:rPr>
                <w:rFonts w:ascii="Times New Roman" w:hAnsi="Times New Roman"/>
              </w:rPr>
              <w:t>Start</w:t>
            </w:r>
          </w:p>
        </w:tc>
        <w:tc>
          <w:tcPr>
            <w:tcW w:w="2030" w:type="dxa"/>
            <w:shd w:val="clear" w:color="auto" w:fill="E7E6E6" w:themeFill="background2"/>
          </w:tcPr>
          <w:p w:rsidR="00E459E0" w:rsidRPr="00CE1618" w:rsidP="0058006B" w14:paraId="01C2E7BB" w14:textId="77777777">
            <w:pPr>
              <w:widowControl/>
              <w:numPr>
                <w:ilvl w:val="12"/>
                <w:numId w:val="0"/>
              </w:numPr>
              <w:tabs>
                <w:tab w:val="left" w:pos="1800"/>
                <w:tab w:val="left" w:pos="2280"/>
                <w:tab w:val="left" w:pos="2781"/>
                <w:tab w:val="left" w:pos="4234"/>
              </w:tabs>
              <w:autoSpaceDE/>
              <w:autoSpaceDN/>
              <w:adjustRightInd/>
              <w:ind w:right="180"/>
              <w:jc w:val="center"/>
              <w:rPr>
                <w:rFonts w:ascii="Times New Roman" w:hAnsi="Times New Roman"/>
              </w:rPr>
            </w:pPr>
            <w:r w:rsidRPr="00CE1618">
              <w:rPr>
                <w:rFonts w:ascii="Times New Roman" w:hAnsi="Times New Roman"/>
              </w:rPr>
              <w:t>End</w:t>
            </w:r>
          </w:p>
        </w:tc>
      </w:tr>
      <w:tr w14:paraId="4A4BF835" w14:textId="77777777" w:rsidTr="00D434C3">
        <w:tblPrEx>
          <w:tblW w:w="0" w:type="auto"/>
          <w:tblLook w:val="04A0"/>
        </w:tblPrEx>
        <w:trPr>
          <w:trHeight w:val="278"/>
        </w:trPr>
        <w:tc>
          <w:tcPr>
            <w:tcW w:w="5102" w:type="dxa"/>
          </w:tcPr>
          <w:p w:rsidR="00E459E0" w:rsidRPr="00CE1618" w:rsidP="00E459E0" w14:paraId="22945178" w14:textId="2B00C50B">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Data collection</w:t>
            </w:r>
          </w:p>
        </w:tc>
        <w:tc>
          <w:tcPr>
            <w:tcW w:w="2098" w:type="dxa"/>
            <w:shd w:val="clear" w:color="auto" w:fill="auto"/>
          </w:tcPr>
          <w:p w:rsidR="00E459E0" w:rsidRPr="00CE1618" w:rsidP="00E459E0" w14:paraId="2F06328D" w14:textId="3E4BDD8B">
            <w:pPr>
              <w:widowControl/>
              <w:numPr>
                <w:ilvl w:val="12"/>
                <w:numId w:val="0"/>
              </w:numPr>
              <w:tabs>
                <w:tab w:val="left" w:pos="1800"/>
                <w:tab w:val="left" w:pos="2280"/>
                <w:tab w:val="left" w:pos="2781"/>
                <w:tab w:val="left" w:pos="4234"/>
              </w:tabs>
              <w:autoSpaceDE/>
              <w:autoSpaceDN/>
              <w:adjustRightInd/>
              <w:ind w:right="180"/>
              <w:rPr>
                <w:rFonts w:ascii="Times New Roman" w:hAnsi="Times New Roman"/>
                <w:highlight w:val="yellow"/>
              </w:rPr>
            </w:pPr>
            <w:r w:rsidRPr="00CE1618">
              <w:rPr>
                <w:rFonts w:ascii="Times New Roman" w:hAnsi="Times New Roman"/>
              </w:rPr>
              <w:t>J</w:t>
            </w:r>
            <w:r w:rsidRPr="00CE1618" w:rsidR="003642CF">
              <w:rPr>
                <w:rFonts w:ascii="Times New Roman" w:hAnsi="Times New Roman"/>
              </w:rPr>
              <w:t>anuary</w:t>
            </w:r>
            <w:r w:rsidRPr="00CE1618">
              <w:rPr>
                <w:rFonts w:ascii="Times New Roman" w:hAnsi="Times New Roman"/>
              </w:rPr>
              <w:t xml:space="preserve"> 202</w:t>
            </w:r>
            <w:r w:rsidRPr="00CE1618" w:rsidR="003642CF">
              <w:rPr>
                <w:rFonts w:ascii="Times New Roman" w:hAnsi="Times New Roman"/>
              </w:rPr>
              <w:t>5</w:t>
            </w:r>
          </w:p>
        </w:tc>
        <w:tc>
          <w:tcPr>
            <w:tcW w:w="2030" w:type="dxa"/>
            <w:shd w:val="clear" w:color="auto" w:fill="auto"/>
          </w:tcPr>
          <w:p w:rsidR="00E459E0" w:rsidRPr="00CE1618" w:rsidP="00E459E0" w14:paraId="1BCE096A" w14:textId="1BF65041">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 xml:space="preserve">September </w:t>
            </w:r>
            <w:r w:rsidRPr="00CE1618" w:rsidR="00445BEE">
              <w:rPr>
                <w:rFonts w:ascii="Times New Roman" w:hAnsi="Times New Roman"/>
              </w:rPr>
              <w:t>2025</w:t>
            </w:r>
          </w:p>
        </w:tc>
      </w:tr>
      <w:tr w14:paraId="023DBAE1" w14:textId="77777777" w:rsidTr="00D434C3">
        <w:tblPrEx>
          <w:tblW w:w="0" w:type="auto"/>
          <w:tblLook w:val="04A0"/>
        </w:tblPrEx>
        <w:trPr>
          <w:trHeight w:val="559"/>
        </w:trPr>
        <w:tc>
          <w:tcPr>
            <w:tcW w:w="5102" w:type="dxa"/>
          </w:tcPr>
          <w:p w:rsidR="00E459E0" w:rsidRPr="00CE1618" w:rsidP="00E459E0" w14:paraId="5F7DD4C8" w14:textId="7777777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Notification of impending due dates, nonresponse follow-up, thank you letters</w:t>
            </w:r>
          </w:p>
        </w:tc>
        <w:tc>
          <w:tcPr>
            <w:tcW w:w="2098" w:type="dxa"/>
            <w:shd w:val="clear" w:color="auto" w:fill="auto"/>
          </w:tcPr>
          <w:p w:rsidR="00E459E0" w:rsidRPr="00CE1618" w:rsidP="00E459E0" w14:paraId="3EC3975F" w14:textId="7777777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p>
          <w:p w:rsidR="00445BEE" w:rsidRPr="00CE1618" w:rsidP="00E459E0" w14:paraId="60B39199" w14:textId="10579DD2">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January</w:t>
            </w:r>
            <w:r w:rsidRPr="00CE1618">
              <w:rPr>
                <w:rFonts w:ascii="Times New Roman" w:hAnsi="Times New Roman"/>
              </w:rPr>
              <w:t xml:space="preserve"> 202</w:t>
            </w:r>
            <w:r w:rsidRPr="00CE1618">
              <w:rPr>
                <w:rFonts w:ascii="Times New Roman" w:hAnsi="Times New Roman"/>
              </w:rPr>
              <w:t>5</w:t>
            </w:r>
          </w:p>
        </w:tc>
        <w:tc>
          <w:tcPr>
            <w:tcW w:w="2030" w:type="dxa"/>
            <w:shd w:val="clear" w:color="auto" w:fill="auto"/>
          </w:tcPr>
          <w:p w:rsidR="00E459E0" w:rsidRPr="00CE1618" w:rsidP="00E459E0" w14:paraId="4E6751A6" w14:textId="7777777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p>
          <w:p w:rsidR="00445BEE" w:rsidRPr="00CE1618" w:rsidP="00E459E0" w14:paraId="797E6D8D" w14:textId="55D597FD">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 xml:space="preserve">October </w:t>
            </w:r>
            <w:r w:rsidRPr="00CE1618">
              <w:rPr>
                <w:rFonts w:ascii="Times New Roman" w:hAnsi="Times New Roman"/>
              </w:rPr>
              <w:t>2025</w:t>
            </w:r>
          </w:p>
        </w:tc>
      </w:tr>
      <w:tr w14:paraId="355F318D" w14:textId="77777777" w:rsidTr="00D434C3">
        <w:tblPrEx>
          <w:tblW w:w="0" w:type="auto"/>
          <w:tblLook w:val="04A0"/>
        </w:tblPrEx>
        <w:trPr>
          <w:trHeight w:val="323"/>
        </w:trPr>
        <w:tc>
          <w:tcPr>
            <w:tcW w:w="5102" w:type="dxa"/>
          </w:tcPr>
          <w:p w:rsidR="00E459E0" w:rsidRPr="00CE1618" w:rsidP="00E459E0" w14:paraId="1536F892" w14:textId="7777777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Verification, final callbacks, and data cleaning</w:t>
            </w:r>
          </w:p>
        </w:tc>
        <w:tc>
          <w:tcPr>
            <w:tcW w:w="2098" w:type="dxa"/>
            <w:shd w:val="clear" w:color="auto" w:fill="auto"/>
          </w:tcPr>
          <w:p w:rsidR="00E459E0" w:rsidRPr="00CE1618" w:rsidP="00E459E0" w14:paraId="2C5538B3" w14:textId="7777777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p>
          <w:p w:rsidR="00445BEE" w:rsidRPr="00CE1618" w:rsidP="00E459E0" w14:paraId="78EAC0AB" w14:textId="40254258">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February</w:t>
            </w:r>
            <w:r w:rsidRPr="00CE1618">
              <w:rPr>
                <w:rFonts w:ascii="Times New Roman" w:hAnsi="Times New Roman"/>
              </w:rPr>
              <w:t xml:space="preserve"> 2025</w:t>
            </w:r>
          </w:p>
        </w:tc>
        <w:tc>
          <w:tcPr>
            <w:tcW w:w="2030" w:type="dxa"/>
            <w:shd w:val="clear" w:color="auto" w:fill="auto"/>
          </w:tcPr>
          <w:p w:rsidR="00E459E0" w:rsidRPr="00CE1618" w:rsidP="00E459E0" w14:paraId="22A77008" w14:textId="7777777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p>
          <w:p w:rsidR="00445BEE" w:rsidRPr="00CE1618" w:rsidP="00E459E0" w14:paraId="60EE69D6" w14:textId="037AC1CB">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 xml:space="preserve">December </w:t>
            </w:r>
            <w:r w:rsidRPr="00CE1618">
              <w:rPr>
                <w:rFonts w:ascii="Times New Roman" w:hAnsi="Times New Roman"/>
              </w:rPr>
              <w:t>2025</w:t>
            </w:r>
          </w:p>
        </w:tc>
      </w:tr>
      <w:tr w14:paraId="3E403807" w14:textId="77777777" w:rsidTr="00D434C3">
        <w:tblPrEx>
          <w:tblW w:w="0" w:type="auto"/>
          <w:tblLook w:val="04A0"/>
        </w:tblPrEx>
        <w:trPr>
          <w:trHeight w:val="323"/>
        </w:trPr>
        <w:tc>
          <w:tcPr>
            <w:tcW w:w="5102" w:type="dxa"/>
          </w:tcPr>
          <w:p w:rsidR="00445BEE" w:rsidRPr="00CE1618" w:rsidP="00E459E0" w14:paraId="5FC088D0" w14:textId="06863CEB">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Deliver datafiles</w:t>
            </w:r>
          </w:p>
        </w:tc>
        <w:tc>
          <w:tcPr>
            <w:tcW w:w="2098" w:type="dxa"/>
            <w:shd w:val="clear" w:color="auto" w:fill="auto"/>
          </w:tcPr>
          <w:p w:rsidR="00445BEE" w:rsidRPr="00CE1618" w:rsidP="00E459E0" w14:paraId="784D7C62" w14:textId="18AFF60B">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December</w:t>
            </w:r>
            <w:r w:rsidRPr="00CE1618">
              <w:rPr>
                <w:rFonts w:ascii="Times New Roman" w:hAnsi="Times New Roman"/>
              </w:rPr>
              <w:t xml:space="preserve"> 2025</w:t>
            </w:r>
          </w:p>
        </w:tc>
        <w:tc>
          <w:tcPr>
            <w:tcW w:w="2030" w:type="dxa"/>
            <w:shd w:val="clear" w:color="auto" w:fill="auto"/>
          </w:tcPr>
          <w:p w:rsidR="00445BEE" w:rsidRPr="00CE1618" w:rsidP="00E459E0" w14:paraId="4FA9C039" w14:textId="1A518F4F">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January 2026</w:t>
            </w:r>
          </w:p>
        </w:tc>
      </w:tr>
      <w:tr w14:paraId="2C2EF5B4" w14:textId="77777777" w:rsidTr="00D434C3">
        <w:tblPrEx>
          <w:tblW w:w="0" w:type="auto"/>
          <w:tblLook w:val="04A0"/>
        </w:tblPrEx>
        <w:trPr>
          <w:trHeight w:val="295"/>
        </w:trPr>
        <w:tc>
          <w:tcPr>
            <w:tcW w:w="5102" w:type="dxa"/>
          </w:tcPr>
          <w:p w:rsidR="00E459E0" w:rsidRPr="00CE1618" w:rsidP="00E459E0" w14:paraId="1FFCBCE6" w14:textId="7777777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Analysis</w:t>
            </w:r>
          </w:p>
        </w:tc>
        <w:tc>
          <w:tcPr>
            <w:tcW w:w="2098" w:type="dxa"/>
            <w:shd w:val="clear" w:color="auto" w:fill="auto"/>
          </w:tcPr>
          <w:p w:rsidR="00E459E0" w:rsidRPr="00CE1618" w:rsidP="00E459E0" w14:paraId="3DE792C1" w14:textId="64F509F3">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January 2026</w:t>
            </w:r>
          </w:p>
        </w:tc>
        <w:tc>
          <w:tcPr>
            <w:tcW w:w="2030" w:type="dxa"/>
            <w:shd w:val="clear" w:color="auto" w:fill="auto"/>
          </w:tcPr>
          <w:p w:rsidR="00E459E0" w:rsidRPr="00CE1618" w:rsidP="00E459E0" w14:paraId="77F5CFB9" w14:textId="0C9FB171">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April 2026</w:t>
            </w:r>
          </w:p>
        </w:tc>
      </w:tr>
      <w:tr w14:paraId="4E960650" w14:textId="77777777" w:rsidTr="00D434C3">
        <w:tblPrEx>
          <w:tblW w:w="0" w:type="auto"/>
          <w:tblLook w:val="04A0"/>
        </w:tblPrEx>
        <w:trPr>
          <w:trHeight w:val="279"/>
        </w:trPr>
        <w:tc>
          <w:tcPr>
            <w:tcW w:w="5102" w:type="dxa"/>
          </w:tcPr>
          <w:p w:rsidR="00E459E0" w:rsidRPr="00CE1618" w:rsidP="00E459E0" w14:paraId="2AF12DFB" w14:textId="1566BF42">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BJS</w:t>
            </w:r>
            <w:r w:rsidRPr="00CE1618">
              <w:rPr>
                <w:rFonts w:ascii="Times New Roman" w:hAnsi="Times New Roman"/>
              </w:rPr>
              <w:t xml:space="preserve"> </w:t>
            </w:r>
            <w:r w:rsidRPr="00CE1618" w:rsidR="008B69A1">
              <w:rPr>
                <w:rFonts w:ascii="Times New Roman" w:hAnsi="Times New Roman"/>
              </w:rPr>
              <w:t>data tool</w:t>
            </w:r>
            <w:r w:rsidRPr="00CE1618">
              <w:rPr>
                <w:rFonts w:ascii="Times New Roman" w:hAnsi="Times New Roman"/>
              </w:rPr>
              <w:t>/data file and documentation published</w:t>
            </w:r>
          </w:p>
        </w:tc>
        <w:tc>
          <w:tcPr>
            <w:tcW w:w="2098" w:type="dxa"/>
            <w:shd w:val="clear" w:color="auto" w:fill="auto"/>
          </w:tcPr>
          <w:p w:rsidR="00E459E0" w:rsidRPr="00CE1618" w:rsidP="00E459E0" w14:paraId="017DC490" w14:textId="232524A7">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May</w:t>
            </w:r>
            <w:r w:rsidRPr="00CE1618" w:rsidR="000D7B6C">
              <w:rPr>
                <w:rFonts w:ascii="Times New Roman" w:hAnsi="Times New Roman"/>
              </w:rPr>
              <w:t xml:space="preserve"> 2026</w:t>
            </w:r>
          </w:p>
        </w:tc>
        <w:tc>
          <w:tcPr>
            <w:tcW w:w="2030" w:type="dxa"/>
            <w:shd w:val="clear" w:color="auto" w:fill="auto"/>
          </w:tcPr>
          <w:p w:rsidR="00E459E0" w:rsidRPr="00CE1618" w:rsidP="00E459E0" w14:paraId="50EA7BA3" w14:textId="6122E5A9">
            <w:pPr>
              <w:widowControl/>
              <w:numPr>
                <w:ilvl w:val="12"/>
                <w:numId w:val="0"/>
              </w:numPr>
              <w:tabs>
                <w:tab w:val="left" w:pos="1800"/>
                <w:tab w:val="left" w:pos="2280"/>
                <w:tab w:val="left" w:pos="2781"/>
                <w:tab w:val="left" w:pos="4234"/>
              </w:tabs>
              <w:autoSpaceDE/>
              <w:autoSpaceDN/>
              <w:adjustRightInd/>
              <w:ind w:right="180"/>
              <w:rPr>
                <w:rFonts w:ascii="Times New Roman" w:hAnsi="Times New Roman"/>
              </w:rPr>
            </w:pPr>
            <w:r w:rsidRPr="00CE1618">
              <w:rPr>
                <w:rFonts w:ascii="Times New Roman" w:hAnsi="Times New Roman"/>
              </w:rPr>
              <w:t>Ma</w:t>
            </w:r>
            <w:r w:rsidRPr="00CE1618" w:rsidR="008B69A1">
              <w:rPr>
                <w:rFonts w:ascii="Times New Roman" w:hAnsi="Times New Roman"/>
              </w:rPr>
              <w:t>y</w:t>
            </w:r>
            <w:r w:rsidRPr="00CE1618">
              <w:rPr>
                <w:rFonts w:ascii="Times New Roman" w:hAnsi="Times New Roman"/>
              </w:rPr>
              <w:t xml:space="preserve"> 2026</w:t>
            </w:r>
          </w:p>
        </w:tc>
      </w:tr>
    </w:tbl>
    <w:p w:rsidR="00022D50" w:rsidRPr="00CE1618" w:rsidP="00690F56" w14:paraId="66D8FB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12FB6" w:rsidRPr="00CE1618" w:rsidP="00912FB6" w14:paraId="4BB21D1F" w14:textId="6F78A5C3">
      <w:pPr>
        <w:numPr>
          <w:ilvl w:val="12"/>
          <w:numId w:val="0"/>
        </w:numPr>
        <w:shd w:val="solid" w:color="FFFFFF" w:fill="FFFFFF"/>
        <w:tabs>
          <w:tab w:val="left" w:pos="1800"/>
          <w:tab w:val="left" w:pos="2280"/>
          <w:tab w:val="left" w:pos="2781"/>
          <w:tab w:val="left" w:pos="4234"/>
        </w:tabs>
        <w:ind w:right="180"/>
        <w:rPr>
          <w:rFonts w:ascii="Times New Roman" w:hAnsi="Times New Roman"/>
        </w:rPr>
      </w:pPr>
      <w:r w:rsidRPr="00CE1618">
        <w:rPr>
          <w:rFonts w:ascii="Times New Roman" w:hAnsi="Times New Roman"/>
        </w:rPr>
        <w:t xml:space="preserve">For additional details on the project schedule, see B.2. </w:t>
      </w:r>
    </w:p>
    <w:p w:rsidR="00A503E2" w:rsidRPr="00CE1618" w:rsidP="00A503E2" w14:paraId="28174D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03E2" w:rsidRPr="00C821F2" w:rsidP="00A503E2" w14:paraId="6183CC3A" w14:textId="51C489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C821F2">
        <w:rPr>
          <w:rFonts w:ascii="Times New Roman" w:hAnsi="Times New Roman"/>
          <w:u w:val="single"/>
        </w:rPr>
        <w:t xml:space="preserve">Information </w:t>
      </w:r>
      <w:r w:rsidR="00AE7AE3">
        <w:rPr>
          <w:rFonts w:ascii="Times New Roman" w:hAnsi="Times New Roman"/>
          <w:u w:val="single"/>
        </w:rPr>
        <w:t>D</w:t>
      </w:r>
      <w:r w:rsidRPr="00C821F2">
        <w:rPr>
          <w:rFonts w:ascii="Times New Roman" w:hAnsi="Times New Roman"/>
          <w:u w:val="single"/>
        </w:rPr>
        <w:t xml:space="preserve">issemination of the </w:t>
      </w:r>
      <w:r w:rsidRPr="00C821F2" w:rsidR="008B69A1">
        <w:rPr>
          <w:rFonts w:ascii="Times New Roman" w:hAnsi="Times New Roman"/>
          <w:u w:val="single"/>
        </w:rPr>
        <w:t>NCRP</w:t>
      </w:r>
    </w:p>
    <w:p w:rsidR="00A503E2" w:rsidRPr="00CE1618" w:rsidP="00A503E2" w14:paraId="663814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69A1" w:rsidRPr="00CE1618" w:rsidP="008B69A1" w14:paraId="342623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rPr>
        <w:t>BJS’s plans for products and publications from NCRP data over the next 3 years fall into 4 broad categories:</w:t>
      </w:r>
    </w:p>
    <w:p w:rsidR="008B69A1" w:rsidRPr="00CE1618" w:rsidP="008B69A1" w14:paraId="36384D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8B69A1" w:rsidRPr="00CE1618" w:rsidP="008B69A1" w14:paraId="29052C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i/>
        </w:rPr>
      </w:pPr>
      <w:r w:rsidRPr="00CE1618">
        <w:rPr>
          <w:rFonts w:ascii="Times New Roman" w:hAnsi="Times New Roman" w:eastAsiaTheme="minorHAnsi"/>
          <w:i/>
        </w:rPr>
        <w:t>BJS Bulletins</w:t>
      </w:r>
    </w:p>
    <w:p w:rsidR="008B69A1" w:rsidRPr="00CE1618" w:rsidP="008B69A1" w14:paraId="4683C0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8B69A1" w:rsidRPr="00CE1618" w:rsidP="008B69A1" w14:paraId="477B05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rPr>
        <w:t>BJS bulletins provide the “first cut” from a routine statistical data collection. BJS will use the NCRP to augment data from NPS to report annually on changes in the age, sex, race, and offense composition of the prison population at year-end; prison admissions during the year; prison releases during the year; and expected time served upon admission. BJS will use NCRP data in the production of 3 annual bulletins that are issued from the NPS data collection:</w:t>
      </w:r>
    </w:p>
    <w:p w:rsidR="008B69A1" w:rsidRPr="00CE1618" w:rsidP="008B69A1" w14:paraId="55974D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8B69A1" w:rsidRPr="00CE1618" w:rsidP="008B69A1" w14:paraId="287379BC" w14:textId="35A45CCA">
      <w:pPr>
        <w:widowControl/>
        <w:numPr>
          <w:ilvl w:val="0"/>
          <w:numId w:val="4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i/>
        </w:rPr>
        <w:t>Prisoners in 2024</w:t>
      </w:r>
      <w:r w:rsidRPr="00CE1618">
        <w:rPr>
          <w:rFonts w:ascii="Times New Roman" w:hAnsi="Times New Roman" w:eastAsiaTheme="minorHAnsi"/>
        </w:rPr>
        <w:t xml:space="preserve"> (expected release: end-of-year 2025)</w:t>
      </w:r>
    </w:p>
    <w:p w:rsidR="008B69A1" w:rsidRPr="00CE1618" w:rsidP="008B69A1" w14:paraId="7111F9DC" w14:textId="76E242F3">
      <w:pPr>
        <w:widowControl/>
        <w:numPr>
          <w:ilvl w:val="0"/>
          <w:numId w:val="4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i/>
        </w:rPr>
        <w:t>Prisoners in 2025</w:t>
      </w:r>
      <w:r w:rsidRPr="00CE1618">
        <w:rPr>
          <w:rFonts w:ascii="Times New Roman" w:hAnsi="Times New Roman" w:eastAsiaTheme="minorHAnsi"/>
        </w:rPr>
        <w:t xml:space="preserve"> (expected release: end-of-year 2026)</w:t>
      </w:r>
    </w:p>
    <w:p w:rsidR="008B69A1" w:rsidRPr="00CE1618" w:rsidP="008B69A1" w14:paraId="59AB6196" w14:textId="715F9DBD">
      <w:pPr>
        <w:widowControl/>
        <w:numPr>
          <w:ilvl w:val="0"/>
          <w:numId w:val="4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i/>
        </w:rPr>
        <w:t>Prisoners in 2026</w:t>
      </w:r>
      <w:r w:rsidRPr="00CE1618">
        <w:rPr>
          <w:rFonts w:ascii="Times New Roman" w:hAnsi="Times New Roman" w:eastAsiaTheme="minorHAnsi"/>
        </w:rPr>
        <w:t xml:space="preserve"> (expected release: end-of-year 2027)</w:t>
      </w:r>
    </w:p>
    <w:p w:rsidR="008B69A1" w:rsidRPr="00CE1618" w:rsidP="008B69A1" w14:paraId="1ECB8A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8B69A1" w:rsidRPr="00CE1618" w:rsidP="008B69A1" w14:paraId="018507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rPr>
        <w:t>The NCRP age, sex, and race data are used to estimate the demographic distribution of state prisoners in the Correctional Population in the United States bulletins:</w:t>
      </w:r>
    </w:p>
    <w:p w:rsidR="008B69A1" w:rsidRPr="00CE1618" w:rsidP="008B69A1" w14:paraId="678587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8B69A1" w:rsidRPr="00CE1618" w:rsidP="008B69A1" w14:paraId="08BB0735" w14:textId="326EFD2F">
      <w:pPr>
        <w:widowControl/>
        <w:numPr>
          <w:ilvl w:val="0"/>
          <w:numId w:val="4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i/>
        </w:rPr>
        <w:t xml:space="preserve">Correctional Population in the United States, </w:t>
      </w:r>
      <w:r w:rsidRPr="00CE1618" w:rsidR="006E528E">
        <w:rPr>
          <w:rFonts w:ascii="Times New Roman" w:hAnsi="Times New Roman" w:eastAsiaTheme="minorHAnsi"/>
          <w:i/>
        </w:rPr>
        <w:t>2024</w:t>
      </w:r>
      <w:r w:rsidRPr="00CE1618" w:rsidR="006E528E">
        <w:rPr>
          <w:rFonts w:ascii="Times New Roman" w:hAnsi="Times New Roman" w:eastAsiaTheme="minorHAnsi"/>
        </w:rPr>
        <w:t xml:space="preserve"> (expected release: end-of-year 2025)</w:t>
      </w:r>
    </w:p>
    <w:p w:rsidR="008B69A1" w:rsidRPr="00CE1618" w:rsidP="008B69A1" w14:paraId="0A101EE0" w14:textId="4FBF5EE2">
      <w:pPr>
        <w:widowControl/>
        <w:numPr>
          <w:ilvl w:val="0"/>
          <w:numId w:val="4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i/>
        </w:rPr>
        <w:t>Correctional Population in the United States, 202</w:t>
      </w:r>
      <w:r w:rsidRPr="00CE1618" w:rsidR="006E528E">
        <w:rPr>
          <w:rFonts w:ascii="Times New Roman" w:hAnsi="Times New Roman" w:eastAsiaTheme="minorHAnsi"/>
          <w:i/>
        </w:rPr>
        <w:t>5</w:t>
      </w:r>
      <w:r w:rsidRPr="00CE1618">
        <w:rPr>
          <w:rFonts w:ascii="Times New Roman" w:hAnsi="Times New Roman" w:eastAsiaTheme="minorHAnsi"/>
        </w:rPr>
        <w:t xml:space="preserve"> (expected release: end-of-year 202</w:t>
      </w:r>
      <w:r w:rsidRPr="00CE1618" w:rsidR="006E528E">
        <w:rPr>
          <w:rFonts w:ascii="Times New Roman" w:hAnsi="Times New Roman" w:eastAsiaTheme="minorHAnsi"/>
        </w:rPr>
        <w:t>6</w:t>
      </w:r>
      <w:r w:rsidRPr="00CE1618">
        <w:rPr>
          <w:rFonts w:ascii="Times New Roman" w:hAnsi="Times New Roman" w:eastAsiaTheme="minorHAnsi"/>
        </w:rPr>
        <w:t>)</w:t>
      </w:r>
    </w:p>
    <w:p w:rsidR="008B69A1" w:rsidRPr="00CE1618" w:rsidP="008B69A1" w14:paraId="277D27B5" w14:textId="4051827D">
      <w:pPr>
        <w:widowControl/>
        <w:numPr>
          <w:ilvl w:val="0"/>
          <w:numId w:val="4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i/>
        </w:rPr>
        <w:t>Correctional Population in the United States, 202</w:t>
      </w:r>
      <w:r w:rsidRPr="00CE1618" w:rsidR="006E528E">
        <w:rPr>
          <w:rFonts w:ascii="Times New Roman" w:hAnsi="Times New Roman" w:eastAsiaTheme="minorHAnsi"/>
          <w:i/>
        </w:rPr>
        <w:t>6</w:t>
      </w:r>
      <w:r w:rsidRPr="00CE1618">
        <w:rPr>
          <w:rFonts w:ascii="Times New Roman" w:hAnsi="Times New Roman" w:eastAsiaTheme="minorHAnsi"/>
        </w:rPr>
        <w:t xml:space="preserve"> (expected release: end-of-year 202</w:t>
      </w:r>
      <w:r w:rsidRPr="00CE1618" w:rsidR="006E528E">
        <w:rPr>
          <w:rFonts w:ascii="Times New Roman" w:hAnsi="Times New Roman" w:eastAsiaTheme="minorHAnsi"/>
        </w:rPr>
        <w:t>7</w:t>
      </w:r>
      <w:r w:rsidRPr="00CE1618">
        <w:rPr>
          <w:rFonts w:ascii="Times New Roman" w:hAnsi="Times New Roman" w:eastAsiaTheme="minorHAnsi"/>
        </w:rPr>
        <w:t>)</w:t>
      </w:r>
    </w:p>
    <w:p w:rsidR="008B69A1" w:rsidRPr="00CE1618" w:rsidP="008B69A1" w14:paraId="076904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B97718" w:rsidRPr="00CE1618" w:rsidP="00B97718" w14:paraId="4DB075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i/>
        </w:rPr>
      </w:pPr>
      <w:r w:rsidRPr="00CE1618">
        <w:rPr>
          <w:rFonts w:ascii="Times New Roman" w:hAnsi="Times New Roman" w:eastAsiaTheme="minorHAnsi"/>
          <w:i/>
        </w:rPr>
        <w:t>Special topic reports</w:t>
      </w:r>
    </w:p>
    <w:p w:rsidR="00B97718" w:rsidRPr="00CE1618" w:rsidP="00B97718" w14:paraId="058736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B97718" w:rsidRPr="00CE1618" w:rsidP="00B97718" w14:paraId="2F3687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rPr>
        <w:t>Topics of special interest may include the following:</w:t>
      </w:r>
    </w:p>
    <w:p w:rsidR="00B97718" w:rsidRPr="00CE1618" w:rsidP="00B97718" w14:paraId="59F2B5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B97718" w:rsidRPr="00CE1618" w:rsidP="00B97718" w14:paraId="4F188026" w14:textId="3E094D23">
      <w:pPr>
        <w:widowControl/>
        <w:numPr>
          <w:ilvl w:val="0"/>
          <w:numId w:val="4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bCs/>
        </w:rPr>
        <w:t xml:space="preserve">Analysis </w:t>
      </w:r>
      <w:r w:rsidRPr="00CE1618" w:rsidR="006527EF">
        <w:rPr>
          <w:rFonts w:ascii="Times New Roman" w:hAnsi="Times New Roman" w:eastAsiaTheme="minorHAnsi"/>
          <w:bCs/>
        </w:rPr>
        <w:t>of admission</w:t>
      </w:r>
      <w:r w:rsidRPr="00CE1618">
        <w:rPr>
          <w:rFonts w:ascii="Times New Roman" w:hAnsi="Times New Roman" w:eastAsiaTheme="minorHAnsi"/>
          <w:bCs/>
        </w:rPr>
        <w:t xml:space="preserve"> and release types from state prison by different characteristics like demographics, offense types/severity, or time served in state </w:t>
      </w:r>
      <w:r w:rsidRPr="00CE1618">
        <w:rPr>
          <w:rFonts w:ascii="Times New Roman" w:hAnsi="Times New Roman" w:eastAsiaTheme="minorHAnsi"/>
          <w:bCs/>
        </w:rPr>
        <w:t>prison</w:t>
      </w:r>
    </w:p>
    <w:p w:rsidR="00B97718" w:rsidRPr="00CE1618" w:rsidP="00B97718" w14:paraId="79F91621" w14:textId="77777777">
      <w:pPr>
        <w:widowControl/>
        <w:numPr>
          <w:ilvl w:val="0"/>
          <w:numId w:val="4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bCs/>
        </w:rPr>
        <w:t>Changes in the patterns of admissions and release types and prison population characteristics pre and post COVID-19 pandemic</w:t>
      </w:r>
    </w:p>
    <w:p w:rsidR="00B97718" w:rsidRPr="00CE1618" w:rsidP="00B97718" w14:paraId="63D2F881" w14:textId="77777777">
      <w:pPr>
        <w:widowControl/>
        <w:numPr>
          <w:ilvl w:val="0"/>
          <w:numId w:val="4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bCs/>
        </w:rPr>
        <w:t>Recidivism updates</w:t>
      </w:r>
    </w:p>
    <w:p w:rsidR="008B69A1" w:rsidRPr="00CE1618" w:rsidP="008B69A1" w14:paraId="3AF682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i/>
        </w:rPr>
      </w:pPr>
    </w:p>
    <w:p w:rsidR="008B69A1" w:rsidRPr="00CE1618" w:rsidP="008B69A1" w14:paraId="1DED92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i/>
        </w:rPr>
      </w:pPr>
      <w:r w:rsidRPr="70C4737A">
        <w:rPr>
          <w:rFonts w:ascii="Times New Roman" w:hAnsi="Times New Roman" w:eastAsiaTheme="minorEastAsia"/>
          <w:i/>
          <w:iCs/>
        </w:rPr>
        <w:t>Online data dissemination tools</w:t>
      </w:r>
    </w:p>
    <w:p w:rsidR="008B69A1" w:rsidRPr="00CE1618" w:rsidP="008B69A1" w14:paraId="3E2980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8B69A1" w:rsidRPr="00CE1618" w:rsidP="6A1387A5" w14:paraId="5932E359" w14:textId="6FF7906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EastAsia"/>
        </w:rPr>
      </w:pPr>
      <w:r w:rsidRPr="6A1387A5">
        <w:rPr>
          <w:rFonts w:ascii="Times New Roman" w:hAnsi="Times New Roman" w:eastAsiaTheme="minorEastAsia"/>
        </w:rPr>
        <w:t>The Corrections Statistical Analysis Tool (CSAT-</w:t>
      </w:r>
      <w:r w:rsidRPr="6A1387A5">
        <w:rPr>
          <w:rFonts w:ascii="Times New Roman" w:hAnsi="Times New Roman" w:eastAsiaTheme="minorEastAsia"/>
        </w:rPr>
        <w:t xml:space="preserve">Prisoners) </w:t>
      </w:r>
      <w:r w:rsidRPr="6A1387A5" w:rsidR="673A6822">
        <w:rPr>
          <w:rStyle w:val="Hyperlink"/>
          <w:rFonts w:ascii="Times New Roman" w:hAnsi="Times New Roman" w:eastAsiaTheme="minorEastAsia"/>
        </w:rPr>
        <w:t xml:space="preserve"> https://csat.bjs.ojp.gov/</w:t>
      </w:r>
      <w:r w:rsidRPr="6A1387A5">
        <w:rPr>
          <w:rFonts w:ascii="Times New Roman" w:hAnsi="Times New Roman" w:eastAsiaTheme="minorEastAsia"/>
          <w:u w:val="single"/>
        </w:rPr>
        <w:t xml:space="preserve">) </w:t>
      </w:r>
      <w:r w:rsidRPr="6A1387A5">
        <w:rPr>
          <w:rFonts w:ascii="Times New Roman" w:hAnsi="Times New Roman" w:eastAsiaTheme="minorEastAsia"/>
        </w:rPr>
        <w:t>includes data from NCRP. The tool has both dynamic table-building capabilities and static “quick tables” that allow users to download longitudinal trend data for standard measures (year-end population, admissions, releases, etc.) by sex and state from 1978—20</w:t>
      </w:r>
      <w:r w:rsidRPr="6A1387A5" w:rsidR="006E528E">
        <w:rPr>
          <w:rFonts w:ascii="Times New Roman" w:hAnsi="Times New Roman" w:eastAsiaTheme="minorEastAsia"/>
        </w:rPr>
        <w:t>21</w:t>
      </w:r>
      <w:r w:rsidRPr="6A1387A5">
        <w:rPr>
          <w:rFonts w:ascii="Times New Roman" w:hAnsi="Times New Roman" w:eastAsiaTheme="minorEastAsia"/>
        </w:rPr>
        <w:t>. BJS updates this tool annually, and it is widely used by the media, students, and researchers to provide answers to routine requests for counts of prison populations and estimates of characteristics of the prison population. This tool has advanced queries with cross-tabulations of data as well as map tools showing population and rates by state for 1978—20</w:t>
      </w:r>
      <w:r w:rsidRPr="6A1387A5" w:rsidR="006E528E">
        <w:rPr>
          <w:rFonts w:ascii="Times New Roman" w:hAnsi="Times New Roman" w:eastAsiaTheme="minorEastAsia"/>
        </w:rPr>
        <w:t>21</w:t>
      </w:r>
      <w:r w:rsidRPr="6A1387A5">
        <w:rPr>
          <w:rFonts w:ascii="Times New Roman" w:hAnsi="Times New Roman" w:eastAsiaTheme="minorEastAsia"/>
        </w:rPr>
        <w:t xml:space="preserve">. This data tool </w:t>
      </w:r>
      <w:r w:rsidRPr="6A1387A5" w:rsidR="009968EB">
        <w:rPr>
          <w:rFonts w:ascii="Times New Roman" w:hAnsi="Times New Roman" w:eastAsiaTheme="minorEastAsia"/>
        </w:rPr>
        <w:t>combines</w:t>
      </w:r>
      <w:r w:rsidRPr="6A1387A5">
        <w:rPr>
          <w:rFonts w:ascii="Times New Roman" w:hAnsi="Times New Roman" w:eastAsiaTheme="minorEastAsia"/>
        </w:rPr>
        <w:t xml:space="preserve"> the functionality of the </w:t>
      </w:r>
      <w:r w:rsidRPr="6A1387A5" w:rsidR="00B41097">
        <w:rPr>
          <w:rFonts w:ascii="Times New Roman" w:hAnsi="Times New Roman" w:eastAsiaTheme="minorEastAsia"/>
        </w:rPr>
        <w:t xml:space="preserve">previous </w:t>
      </w:r>
      <w:r w:rsidRPr="6A1387A5">
        <w:rPr>
          <w:rFonts w:ascii="Times New Roman" w:hAnsi="Times New Roman" w:eastAsiaTheme="minorEastAsia"/>
        </w:rPr>
        <w:t xml:space="preserve">NPS Prisoners tool with the public use NCRP data file incorporating individual level data aggregated to the state level. </w:t>
      </w:r>
    </w:p>
    <w:p w:rsidR="008B69A1" w:rsidRPr="00CE1618" w:rsidP="008B69A1" w14:paraId="1048A0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F60C30" w:rsidRPr="00CE1618" w:rsidP="00F60C30" w14:paraId="4153B8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i/>
          <w:iCs/>
        </w:rPr>
      </w:pPr>
      <w:r w:rsidRPr="00CE1618">
        <w:rPr>
          <w:rFonts w:ascii="Times New Roman" w:hAnsi="Times New Roman" w:eastAsiaTheme="minorHAnsi"/>
          <w:i/>
          <w:iCs/>
        </w:rPr>
        <w:t>Archived data at NACJD</w:t>
      </w:r>
    </w:p>
    <w:p w:rsidR="00F60C30" w:rsidRPr="00CE1618" w:rsidP="00F60C30" w14:paraId="43DCFD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F60C30" w:rsidRPr="00CE1618" w:rsidP="00F60C30" w14:paraId="0FE4BC29" w14:textId="3D332D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rPr>
        <w:t>The NCRP data are archived at NACJD. Researchers who obtain access to the restricted use data can download all records from 2000 to the currently archived year in 4 files: prison term records for those states with records that enabled linkage, unlinked prison records for the states and years where linkage was not possible, PCCS term records, and unlinked PCCS records for states where linkage was</w:t>
      </w:r>
      <w:r w:rsidR="00937F70">
        <w:rPr>
          <w:rFonts w:ascii="Times New Roman" w:hAnsi="Times New Roman" w:eastAsiaTheme="minorHAnsi"/>
        </w:rPr>
        <w:t xml:space="preserve"> </w:t>
      </w:r>
      <w:r w:rsidRPr="00CE1618">
        <w:rPr>
          <w:rFonts w:ascii="Times New Roman" w:hAnsi="Times New Roman" w:eastAsiaTheme="minorHAnsi"/>
        </w:rPr>
        <w:t>n</w:t>
      </w:r>
      <w:r w:rsidR="00937F70">
        <w:rPr>
          <w:rFonts w:ascii="Times New Roman" w:hAnsi="Times New Roman" w:eastAsiaTheme="minorHAnsi"/>
        </w:rPr>
        <w:t>o</w:t>
      </w:r>
      <w:r w:rsidRPr="00CE1618">
        <w:rPr>
          <w:rFonts w:ascii="Times New Roman" w:hAnsi="Times New Roman" w:eastAsiaTheme="minorHAnsi"/>
        </w:rPr>
        <w:t>t possible. The 4 files are updated annually as new states submit data and new links are formed in the term records. BJS has extensive documentation to guide users, and provides programs in SAS, SPSS, and Stata.</w:t>
      </w:r>
    </w:p>
    <w:p w:rsidR="008B69A1" w:rsidRPr="00CE1618" w:rsidP="008B69A1" w14:paraId="6BFDFE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p>
    <w:p w:rsidR="008B69A1" w:rsidRPr="00CE1618" w:rsidP="008B69A1" w14:paraId="0A251C33" w14:textId="3D3BE0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eastAsiaTheme="minorHAnsi"/>
        </w:rPr>
      </w:pPr>
      <w:r w:rsidRPr="00CE1618">
        <w:rPr>
          <w:rFonts w:ascii="Times New Roman" w:hAnsi="Times New Roman" w:eastAsiaTheme="minorHAnsi"/>
        </w:rPr>
        <w:t>BJS has also created an annual abbreviated version of the NCRP prison data at NACJD that is fully accessible to the public. This dataset includes some demographic information (sex, a combination of the race and ethnicity variables, calculated age in 10-year intervals, and education level), as well as most serious offense collapsed into the standard BJS categories (violent, property, drug, public order, other), sentence length and time served divided into intervals, high level categories of type of admission and release, and the state where the inmate is being held, admitted, or released. This dataset makes NCRP data widely available to users who want to answer simple questions about the state prison system, or who do</w:t>
      </w:r>
      <w:r w:rsidR="006F1FCE">
        <w:rPr>
          <w:rFonts w:ascii="Times New Roman" w:hAnsi="Times New Roman" w:eastAsiaTheme="minorHAnsi"/>
        </w:rPr>
        <w:t xml:space="preserve"> not</w:t>
      </w:r>
      <w:r w:rsidRPr="00CE1618">
        <w:rPr>
          <w:rFonts w:ascii="Times New Roman" w:hAnsi="Times New Roman" w:eastAsiaTheme="minorHAnsi"/>
        </w:rPr>
        <w:t xml:space="preserve"> need the full complement of NCRP variables to answer their questions. </w:t>
      </w:r>
    </w:p>
    <w:p w:rsidR="008B50A0" w:rsidRPr="00CE1618" w:rsidP="00A503E2" w14:paraId="5B4531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12FB6" w:rsidRPr="00CE1618" w:rsidP="00690F56" w14:paraId="7C7911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E1618"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E1618">
        <w:rPr>
          <w:rFonts w:ascii="Times New Roman" w:hAnsi="Times New Roman"/>
          <w:b/>
          <w:bCs/>
        </w:rPr>
        <w:t>17.  If seeking approval to not display the expiration date for OMB approval of the information collection, explain the reasons that display would be inappropriate.</w:t>
      </w:r>
    </w:p>
    <w:p w:rsidR="00690F56" w:rsidRPr="00CE1618"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CE1618"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 xml:space="preserve">We are requesting no exemption. </w:t>
      </w:r>
    </w:p>
    <w:p w:rsidR="009B6955" w:rsidRPr="00CE1618"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CE1618"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E1618">
        <w:rPr>
          <w:rFonts w:ascii="Times New Roman" w:hAnsi="Times New Roman"/>
          <w:b/>
        </w:rPr>
        <w:t>18.  Explain each exception to the certification statement.</w:t>
      </w:r>
    </w:p>
    <w:p w:rsidR="000C3A92" w:rsidRPr="00CE1618"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CE1618"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618">
        <w:rPr>
          <w:rFonts w:ascii="Times New Roman" w:hAnsi="Times New Roman"/>
        </w:rPr>
        <w:t>This collection of information does not include any exceptions to the certificate</w:t>
      </w:r>
      <w:r w:rsidRPr="00CE1618" w:rsidR="003A4476">
        <w:rPr>
          <w:rFonts w:ascii="Times New Roman" w:hAnsi="Times New Roman"/>
        </w:rPr>
        <w:t xml:space="preserve"> </w:t>
      </w:r>
      <w:r w:rsidRPr="00CE1618">
        <w:rPr>
          <w:rFonts w:ascii="Times New Roman" w:hAnsi="Times New Roman"/>
        </w:rPr>
        <w:t>statement.</w:t>
      </w:r>
    </w:p>
    <w:p w:rsidR="00690F56" w:rsidRPr="00CE1618"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CE1618" w:rsidP="007A7F79" w14:paraId="077F6D32" w14:textId="77777777">
      <w:pPr>
        <w:widowControl/>
        <w:autoSpaceDE/>
        <w:autoSpaceDN/>
        <w:adjustRightInd/>
        <w:spacing w:after="200" w:line="276" w:lineRule="auto"/>
        <w:rPr>
          <w:rFonts w:ascii="Times New Roman" w:hAnsi="Times New Roman"/>
        </w:rPr>
      </w:pPr>
      <w:r w:rsidRPr="00CE1618">
        <w:rPr>
          <w:rFonts w:ascii="Times New Roman" w:hAnsi="Times New Roman"/>
          <w:b/>
          <w:bCs/>
        </w:rPr>
        <w:t>B. COLLECTIONS OF INFORMATON EMPLOYING STATISTICAL METHODS.</w:t>
      </w:r>
    </w:p>
    <w:p w:rsidR="00332F98" w:rsidRPr="00CE1618" w14:paraId="3E8CBCDA" w14:textId="66F5C0FA">
      <w:pPr>
        <w:rPr>
          <w:rFonts w:ascii="Times New Roman" w:hAnsi="Times New Roman"/>
        </w:rPr>
      </w:pPr>
      <w:r w:rsidRPr="00CE1618">
        <w:rPr>
          <w:rFonts w:ascii="Times New Roman" w:hAnsi="Times New Roman"/>
        </w:rPr>
        <w:t>This collection contain</w:t>
      </w:r>
      <w:r w:rsidRPr="00CE1618" w:rsidR="00802605">
        <w:rPr>
          <w:rFonts w:ascii="Times New Roman" w:hAnsi="Times New Roman"/>
        </w:rPr>
        <w:t>s</w:t>
      </w:r>
      <w:r w:rsidRPr="00CE1618">
        <w:rPr>
          <w:rFonts w:ascii="Times New Roman" w:hAnsi="Times New Roman"/>
        </w:rPr>
        <w:t xml:space="preserve"> statistical data.</w:t>
      </w:r>
    </w:p>
    <w:p w:rsidR="000A0213" w:rsidRPr="00CE1618" w14:paraId="15B30785" w14:textId="10343962">
      <w:pPr>
        <w:rPr>
          <w:rFonts w:ascii="Times New Roman" w:hAnsi="Times New Roman"/>
        </w:rPr>
      </w:pPr>
    </w:p>
    <w:p w:rsidR="000A0213" w:rsidRPr="00CE1618" w:rsidP="000A0213" w14:paraId="7FEAD035" w14:textId="2BC9B64C">
      <w:pPr>
        <w:rPr>
          <w:rFonts w:ascii="Times New Roman" w:hAnsi="Times New Roman"/>
          <w:b/>
          <w:bCs/>
        </w:rPr>
      </w:pPr>
      <w:r w:rsidRPr="00CE1618">
        <w:rPr>
          <w:rFonts w:ascii="Times New Roman" w:hAnsi="Times New Roman"/>
          <w:b/>
          <w:bCs/>
        </w:rPr>
        <w:t xml:space="preserve">List of </w:t>
      </w:r>
      <w:r w:rsidRPr="00CE1618">
        <w:rPr>
          <w:rFonts w:ascii="Times New Roman" w:hAnsi="Times New Roman"/>
          <w:b/>
          <w:bCs/>
        </w:rPr>
        <w:t>Attachments:</w:t>
      </w:r>
    </w:p>
    <w:p w:rsidR="009B2BCD" w:rsidRPr="00CE1618" w:rsidP="009B2BCD" w14:paraId="3CF38393" w14:textId="77777777">
      <w:pPr>
        <w:rPr>
          <w:rFonts w:ascii="Times New Roman" w:hAnsi="Times New Roman"/>
        </w:rPr>
      </w:pPr>
    </w:p>
    <w:p w:rsidR="00824DC2" w:rsidRPr="00101130" w:rsidP="6A1387A5" w14:paraId="4F80D067" w14:textId="77777777">
      <w:pPr>
        <w:widowControl/>
        <w:rPr>
          <w:rFonts w:ascii="Times New Roman" w:hAnsi="Times New Roman"/>
        </w:rPr>
      </w:pPr>
      <w:r w:rsidRPr="00101130">
        <w:rPr>
          <w:rFonts w:ascii="Times New Roman" w:hAnsi="Times New Roman"/>
        </w:rPr>
        <w:t xml:space="preserve">Appendix A: Instructions for NCRP data submission, reporting year </w:t>
      </w:r>
      <w:r w:rsidRPr="00101130">
        <w:rPr>
          <w:rFonts w:ascii="Times New Roman" w:hAnsi="Times New Roman"/>
        </w:rPr>
        <w:t>2024</w:t>
      </w:r>
    </w:p>
    <w:p w:rsidR="00824DC2" w:rsidRPr="00101130" w:rsidP="6A1387A5" w14:paraId="1BC7D48A" w14:textId="77777777">
      <w:pPr>
        <w:widowControl/>
        <w:rPr>
          <w:rFonts w:ascii="Times New Roman" w:hAnsi="Times New Roman"/>
        </w:rPr>
      </w:pPr>
      <w:r w:rsidRPr="00101130">
        <w:rPr>
          <w:rFonts w:ascii="Times New Roman" w:hAnsi="Times New Roman"/>
        </w:rPr>
        <w:t>Appendix B: The Omnibus Crime Control and Safe Street Act of 1968</w:t>
      </w:r>
    </w:p>
    <w:p w:rsidR="00824DC2" w:rsidRPr="00101130" w:rsidP="6A1387A5" w14:paraId="5C3172CB" w14:textId="77777777">
      <w:pPr>
        <w:widowControl/>
        <w:rPr>
          <w:rFonts w:ascii="Times New Roman" w:hAnsi="Times New Roman"/>
        </w:rPr>
      </w:pPr>
      <w:r w:rsidRPr="00101130">
        <w:rPr>
          <w:rFonts w:ascii="Times New Roman" w:hAnsi="Times New Roman"/>
        </w:rPr>
        <w:t>Appendix C: List of publications using NCRP data, 2021-2024</w:t>
      </w:r>
    </w:p>
    <w:p w:rsidR="00824DC2" w:rsidRPr="00101130" w:rsidP="6A1387A5" w14:paraId="700DCC94" w14:textId="5E9093C3">
      <w:pPr>
        <w:widowControl/>
        <w:rPr>
          <w:rFonts w:ascii="Times New Roman" w:hAnsi="Times New Roman"/>
        </w:rPr>
      </w:pPr>
      <w:r w:rsidRPr="00101130">
        <w:rPr>
          <w:rFonts w:ascii="Times New Roman" w:hAnsi="Times New Roman"/>
        </w:rPr>
        <w:t xml:space="preserve">Appendix D: </w:t>
      </w:r>
      <w:r w:rsidRPr="00101130" w:rsidR="00304453">
        <w:rPr>
          <w:rFonts w:ascii="Times New Roman" w:hAnsi="Times New Roman"/>
        </w:rPr>
        <w:t xml:space="preserve">Federal Register </w:t>
      </w:r>
      <w:r w:rsidRPr="00101130" w:rsidR="00AC34E1">
        <w:rPr>
          <w:rFonts w:ascii="Times New Roman" w:hAnsi="Times New Roman"/>
        </w:rPr>
        <w:t>60-Day Notice</w:t>
      </w:r>
    </w:p>
    <w:p w:rsidR="0082311F" w:rsidRPr="00101130" w:rsidP="6A1387A5" w14:paraId="539E23A0" w14:textId="39AAB43B">
      <w:pPr>
        <w:widowControl/>
        <w:rPr>
          <w:rFonts w:ascii="Times New Roman" w:hAnsi="Times New Roman"/>
        </w:rPr>
      </w:pPr>
      <w:r w:rsidRPr="00101130">
        <w:rPr>
          <w:rFonts w:ascii="Times New Roman" w:hAnsi="Times New Roman"/>
        </w:rPr>
        <w:t xml:space="preserve">Appendix E: </w:t>
      </w:r>
      <w:r w:rsidRPr="00101130">
        <w:rPr>
          <w:rFonts w:ascii="Times New Roman" w:hAnsi="Times New Roman"/>
        </w:rPr>
        <w:t xml:space="preserve">Comments to the </w:t>
      </w:r>
      <w:r w:rsidRPr="00101130" w:rsidR="002963C3">
        <w:rPr>
          <w:rFonts w:ascii="Times New Roman" w:hAnsi="Times New Roman"/>
        </w:rPr>
        <w:t>60-Day Notice</w:t>
      </w:r>
    </w:p>
    <w:p w:rsidR="00824DC2" w:rsidRPr="00101130" w:rsidP="6A1387A5" w14:paraId="5C6E4D1D" w14:textId="0E687D28">
      <w:pPr>
        <w:widowControl/>
        <w:rPr>
          <w:rFonts w:ascii="Times New Roman" w:hAnsi="Times New Roman"/>
        </w:rPr>
      </w:pPr>
      <w:r w:rsidRPr="00101130">
        <w:rPr>
          <w:rFonts w:ascii="Times New Roman" w:hAnsi="Times New Roman"/>
        </w:rPr>
        <w:t xml:space="preserve">Appendix </w:t>
      </w:r>
      <w:r w:rsidRPr="00101130" w:rsidR="002963C3">
        <w:rPr>
          <w:rFonts w:ascii="Times New Roman" w:hAnsi="Times New Roman"/>
        </w:rPr>
        <w:t>F</w:t>
      </w:r>
      <w:r w:rsidRPr="00101130">
        <w:rPr>
          <w:rFonts w:ascii="Times New Roman" w:hAnsi="Times New Roman"/>
        </w:rPr>
        <w:t>: Data Collection Protocol</w:t>
      </w:r>
    </w:p>
    <w:p w:rsidR="00A15289" w:rsidRPr="00101130" w:rsidP="6A1387A5" w14:paraId="2E9DB459" w14:textId="264307AA">
      <w:pPr>
        <w:widowControl/>
        <w:rPr>
          <w:rFonts w:ascii="Times New Roman" w:hAnsi="Times New Roman"/>
        </w:rPr>
      </w:pPr>
      <w:r w:rsidRPr="00101130">
        <w:rPr>
          <w:rFonts w:ascii="Times New Roman" w:hAnsi="Times New Roman"/>
        </w:rPr>
        <w:t xml:space="preserve">Appendix </w:t>
      </w:r>
      <w:r w:rsidRPr="00101130">
        <w:rPr>
          <w:rFonts w:ascii="Times New Roman" w:hAnsi="Times New Roman"/>
        </w:rPr>
        <w:t>G: Example email from data collection agent to data respondents for collection of 2023 NCRP data</w:t>
      </w:r>
    </w:p>
    <w:p w:rsidR="00824DC2" w:rsidRPr="00101130" w:rsidP="6A1387A5" w14:paraId="0E913B6A" w14:textId="1A16DF64">
      <w:pPr>
        <w:widowControl/>
        <w:rPr>
          <w:rFonts w:ascii="Times New Roman" w:hAnsi="Times New Roman"/>
        </w:rPr>
      </w:pPr>
      <w:r w:rsidRPr="00101130">
        <w:rPr>
          <w:rFonts w:ascii="Times New Roman" w:hAnsi="Times New Roman"/>
        </w:rPr>
        <w:t xml:space="preserve">Appendix </w:t>
      </w:r>
      <w:r w:rsidRPr="00101130" w:rsidR="00A15289">
        <w:rPr>
          <w:rFonts w:ascii="Times New Roman" w:hAnsi="Times New Roman"/>
        </w:rPr>
        <w:t>H</w:t>
      </w:r>
      <w:r w:rsidRPr="00101130">
        <w:rPr>
          <w:rFonts w:ascii="Times New Roman" w:hAnsi="Times New Roman"/>
        </w:rPr>
        <w:t>: Introductory letter from BJS to data respondents for collection of 2023 NCRP data</w:t>
      </w:r>
    </w:p>
    <w:p w:rsidR="00824DC2" w:rsidRPr="00101130" w:rsidP="6A1387A5" w14:paraId="5E51FFD9" w14:textId="543E95BD">
      <w:pPr>
        <w:widowControl/>
        <w:rPr>
          <w:rFonts w:ascii="Times New Roman" w:hAnsi="Times New Roman"/>
        </w:rPr>
      </w:pPr>
      <w:r w:rsidRPr="00101130">
        <w:rPr>
          <w:rFonts w:ascii="Times New Roman" w:hAnsi="Times New Roman"/>
        </w:rPr>
        <w:t xml:space="preserve">Appendix </w:t>
      </w:r>
      <w:r w:rsidRPr="00101130" w:rsidR="002963C3">
        <w:rPr>
          <w:rFonts w:ascii="Times New Roman" w:hAnsi="Times New Roman"/>
        </w:rPr>
        <w:t>I</w:t>
      </w:r>
      <w:r w:rsidRPr="00101130">
        <w:rPr>
          <w:rFonts w:ascii="Times New Roman" w:hAnsi="Times New Roman"/>
        </w:rPr>
        <w:t>: NCRP frequently asked questions fact sheet</w:t>
      </w:r>
    </w:p>
    <w:p w:rsidR="00824DC2" w:rsidRPr="00101130" w:rsidP="6A1387A5" w14:paraId="55D10451" w14:textId="387DC2F6">
      <w:pPr>
        <w:rPr>
          <w:rFonts w:ascii="Times New Roman" w:hAnsi="Times New Roman"/>
        </w:rPr>
      </w:pPr>
      <w:r w:rsidRPr="00101130">
        <w:rPr>
          <w:rFonts w:ascii="Times New Roman" w:hAnsi="Times New Roman"/>
        </w:rPr>
        <w:t>Appendix J: Examples of follow-up emails to 5 states seeking clarification</w:t>
      </w:r>
    </w:p>
    <w:p w:rsidR="00D42175" w:rsidRPr="00101130" w:rsidP="6A1387A5" w14:paraId="6D979EAF" w14:textId="51EEAADC">
      <w:pPr>
        <w:widowControl/>
        <w:rPr>
          <w:rFonts w:ascii="Times New Roman" w:hAnsi="Times New Roman"/>
        </w:rPr>
      </w:pPr>
      <w:r w:rsidRPr="00101130">
        <w:rPr>
          <w:rFonts w:ascii="Times New Roman" w:hAnsi="Times New Roman"/>
        </w:rPr>
        <w:t>Appendix K: Item response rates for 2022 NCRP</w:t>
      </w:r>
    </w:p>
    <w:p w:rsidR="00D42175" w:rsidRPr="00101130" w:rsidP="6A1387A5" w14:paraId="57D65C51" w14:textId="77777777">
      <w:pPr>
        <w:rPr>
          <w:rFonts w:ascii="Times New Roman" w:hAnsi="Times New Roman"/>
        </w:rPr>
      </w:pPr>
    </w:p>
    <w:p w:rsidR="00122908" w:rsidRPr="00101130" w:rsidP="6A1387A5" w14:paraId="1AFAC07B" w14:textId="77777777">
      <w:pPr>
        <w:widowControl/>
        <w:rPr>
          <w:rFonts w:ascii="Times New Roman" w:hAnsi="Times New Roman"/>
        </w:rPr>
      </w:pPr>
    </w:p>
    <w:p w:rsidR="002963C3" w:rsidRPr="00A46393" w:rsidP="00824DC2" w14:paraId="7AA771B2" w14:textId="77777777">
      <w:pPr>
        <w:rPr>
          <w:rFonts w:ascii="Times New Roman" w:hAnsi="Times New Roman"/>
        </w:rPr>
      </w:pPr>
    </w:p>
    <w:p w:rsidR="009B2BCD" w:rsidRPr="00A46393" w:rsidP="00824DC2" w14:paraId="471C35B2" w14:textId="50DF80D8">
      <w:pPr>
        <w:widowControl/>
        <w:rPr>
          <w:rFonts w:ascii="Times New Roman" w:hAnsi="Times New Roman"/>
        </w:rPr>
      </w:pPr>
    </w:p>
    <w:sectPr w:rsidSect="00C07F7F">
      <w:headerReference w:type="default" r:id="rId25"/>
      <w:footerReference w:type="even" r:id="rId26"/>
      <w:footerReference w:type="default" r:id="rId27"/>
      <w:headerReference w:type="first" r:id="rId2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416BF014">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D0A06">
      <w:rPr>
        <w:rStyle w:val="PageNumber"/>
        <w:noProof/>
      </w:rPr>
      <w:t>17</w:t>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7A5" w14:paraId="0E1B4B21" w14:textId="77777777">
      <w:r>
        <w:separator/>
      </w:r>
    </w:p>
  </w:footnote>
  <w:footnote w:type="continuationSeparator" w:id="1">
    <w:p w:rsidR="008527A5" w14:paraId="406D5CE6" w14:textId="77777777">
      <w:r>
        <w:continuationSeparator/>
      </w:r>
    </w:p>
  </w:footnote>
  <w:footnote w:type="continuationNotice" w:id="2">
    <w:p w:rsidR="008527A5" w14:paraId="787D58F7" w14:textId="77777777"/>
  </w:footnote>
  <w:footnote w:id="3">
    <w:p w:rsidR="00FB401C" w14:paraId="1FCEB2AF" w14:textId="3360F4FA">
      <w:pPr>
        <w:pStyle w:val="FootnoteText"/>
      </w:pPr>
      <w:r>
        <w:rPr>
          <w:rStyle w:val="FootnoteReference"/>
        </w:rPr>
        <w:footnoteRef/>
      </w:r>
      <w:r>
        <w:t xml:space="preserve"> </w:t>
      </w:r>
      <w:r w:rsidRPr="00E82C1E">
        <w:rPr>
          <w:rFonts w:ascii="Times New Roman" w:hAnsi="Times New Roman"/>
        </w:rPr>
        <w:t xml:space="preserve">Arizona, Michigan, and New Jersey did not provide </w:t>
      </w:r>
      <w:r w:rsidRPr="00E82C1E" w:rsidR="00331854">
        <w:rPr>
          <w:rFonts w:ascii="Times New Roman" w:hAnsi="Times New Roman"/>
        </w:rPr>
        <w:t xml:space="preserve">data 2019-2022. </w:t>
      </w:r>
    </w:p>
  </w:footnote>
  <w:footnote w:id="4">
    <w:p w:rsidR="00950992" w:rsidRPr="00360F88" w:rsidP="00B015D3" w14:paraId="71A38A86" w14:textId="4E12919E">
      <w:pPr>
        <w:pStyle w:val="FootnoteText"/>
        <w:rPr>
          <w:rFonts w:ascii="Times New Roman" w:hAnsi="Times New Roman"/>
        </w:rPr>
      </w:pPr>
      <w:r w:rsidRPr="00360F88">
        <w:rPr>
          <w:rStyle w:val="FootnoteReference"/>
          <w:rFonts w:ascii="Times New Roman" w:hAnsi="Times New Roman"/>
        </w:rPr>
        <w:footnoteRef/>
      </w:r>
      <w:r w:rsidRPr="00360F88">
        <w:rPr>
          <w:rFonts w:ascii="Times New Roman" w:hAnsi="Times New Roman"/>
        </w:rPr>
        <w:t xml:space="preserve"> Capital punishment is the most serious and costl</w:t>
      </w:r>
      <w:r w:rsidRPr="00360F88" w:rsidR="00B015D3">
        <w:rPr>
          <w:rFonts w:ascii="Times New Roman" w:hAnsi="Times New Roman"/>
        </w:rPr>
        <w:t>y sanction in the U.S.</w:t>
      </w:r>
    </w:p>
  </w:footnote>
  <w:footnote w:id="5">
    <w:p w:rsidR="008E65CD" w:rsidRPr="00B015D3" w:rsidP="00B015D3" w14:paraId="79F5CA4E" w14:textId="37AD4294">
      <w:pPr>
        <w:pStyle w:val="FootnoteText"/>
        <w:rPr>
          <w:rFonts w:ascii="Times New Roman" w:hAnsi="Times New Roman"/>
        </w:rPr>
      </w:pPr>
      <w:r w:rsidRPr="00B015D3">
        <w:rPr>
          <w:rStyle w:val="FootnoteReference"/>
          <w:rFonts w:ascii="Times New Roman" w:hAnsi="Times New Roman"/>
        </w:rPr>
        <w:footnoteRef/>
      </w:r>
      <w:r w:rsidRPr="00B015D3" w:rsidR="07EBB08C">
        <w:rPr>
          <w:rFonts w:ascii="Times New Roman" w:hAnsi="Times New Roman"/>
          <w:vertAlign w:val="superscript"/>
        </w:rPr>
        <w:t xml:space="preserve"> </w:t>
      </w:r>
      <w:r w:rsidRPr="00360F88" w:rsidR="00FC68E8">
        <w:t>Justice Employment and Expenditure Tool</w:t>
      </w:r>
      <w:r w:rsidRPr="00360F88" w:rsidR="00FC68E8">
        <w:rPr>
          <w:rStyle w:val="Hyperlink"/>
          <w:rFonts w:ascii="Times New Roman" w:hAnsi="Times New Roman"/>
          <w:color w:val="auto"/>
          <w:u w:val="none"/>
        </w:rPr>
        <w:t xml:space="preserve">, </w:t>
      </w:r>
      <w:hyperlink r:id="rId1" w:history="1">
        <w:r w:rsidRPr="00453439" w:rsidR="00FC68E8">
          <w:rPr>
            <w:rStyle w:val="Hyperlink"/>
            <w:rFonts w:ascii="Times New Roman" w:hAnsi="Times New Roman"/>
          </w:rPr>
          <w:t>https://bjs.ojp.gov/jeet</w:t>
        </w:r>
      </w:hyperlink>
      <w:r w:rsidR="00FC68E8">
        <w:rPr>
          <w:rStyle w:val="Hyperlink"/>
          <w:rFonts w:ascii="Times New Roman" w:hAnsi="Times New Roman"/>
        </w:rPr>
        <w:t xml:space="preserve"> </w:t>
      </w:r>
    </w:p>
  </w:footnote>
  <w:footnote w:id="6">
    <w:p w:rsidR="009E511C" w:rsidRPr="00360F88" w:rsidP="00360F88" w14:paraId="6050D408" w14:textId="47B19AFF">
      <w:pPr>
        <w:pStyle w:val="Heading1"/>
        <w:spacing w:before="0"/>
        <w:rPr>
          <w:rFonts w:ascii="Times New Roman" w:hAnsi="Times New Roman" w:cs="Times New Roman"/>
          <w:color w:val="333333"/>
          <w:sz w:val="48"/>
          <w:szCs w:val="48"/>
        </w:rPr>
      </w:pPr>
      <w:r w:rsidRPr="00360F88">
        <w:rPr>
          <w:rStyle w:val="FootnoteReference"/>
          <w:rFonts w:ascii="Times New Roman" w:hAnsi="Times New Roman" w:cs="Times New Roman"/>
          <w:color w:val="auto"/>
          <w:sz w:val="20"/>
          <w:szCs w:val="20"/>
        </w:rPr>
        <w:footnoteRef/>
      </w:r>
      <w:r w:rsidRPr="00360F88">
        <w:rPr>
          <w:rFonts w:ascii="Times New Roman" w:hAnsi="Times New Roman" w:cs="Times New Roman"/>
          <w:color w:val="auto"/>
        </w:rPr>
        <w:t xml:space="preserve"> </w:t>
      </w:r>
      <w:r w:rsidRPr="00360F88" w:rsidR="00EA6971">
        <w:rPr>
          <w:rFonts w:ascii="Times New Roman" w:hAnsi="Times New Roman" w:cs="Times New Roman"/>
          <w:color w:val="auto"/>
          <w:sz w:val="20"/>
          <w:szCs w:val="20"/>
        </w:rPr>
        <w:t>Peter Muller</w:t>
      </w:r>
      <w:r w:rsidRPr="00360F88" w:rsidR="00B80351">
        <w:rPr>
          <w:rFonts w:ascii="Times New Roman" w:hAnsi="Times New Roman" w:cs="Times New Roman"/>
          <w:color w:val="auto"/>
          <w:sz w:val="20"/>
          <w:szCs w:val="20"/>
        </w:rPr>
        <w:t xml:space="preserve">, </w:t>
      </w:r>
      <w:r w:rsidRPr="00B015D3" w:rsidR="00B80351">
        <w:rPr>
          <w:rFonts w:ascii="Times New Roman" w:hAnsi="Times New Roman" w:cs="Times New Roman"/>
          <w:i/>
          <w:iCs/>
          <w:color w:val="333333"/>
          <w:sz w:val="20"/>
          <w:szCs w:val="20"/>
        </w:rPr>
        <w:t>A Range of Emerging Fiscal Risks Could Disrupt State Budgets</w:t>
      </w:r>
      <w:r w:rsidRPr="00B015D3" w:rsidR="00D441FF">
        <w:rPr>
          <w:rFonts w:ascii="Times New Roman" w:hAnsi="Times New Roman" w:cs="Times New Roman"/>
          <w:i/>
          <w:iCs/>
          <w:color w:val="333333"/>
          <w:sz w:val="20"/>
          <w:szCs w:val="20"/>
        </w:rPr>
        <w:t xml:space="preserve"> </w:t>
      </w:r>
      <w:r w:rsidRPr="00B015D3" w:rsidR="00D441FF">
        <w:rPr>
          <w:rFonts w:ascii="Times New Roman" w:hAnsi="Times New Roman" w:cs="Times New Roman"/>
          <w:color w:val="333333"/>
          <w:sz w:val="20"/>
          <w:szCs w:val="20"/>
        </w:rPr>
        <w:t>(Pew Trusts</w:t>
      </w:r>
      <w:r w:rsidRPr="00B015D3" w:rsidR="0097303E">
        <w:rPr>
          <w:rFonts w:ascii="Times New Roman" w:hAnsi="Times New Roman" w:cs="Times New Roman"/>
          <w:color w:val="333333"/>
          <w:sz w:val="20"/>
          <w:szCs w:val="20"/>
        </w:rPr>
        <w:t>, 2024</w:t>
      </w:r>
      <w:r w:rsidRPr="00B015D3" w:rsidR="009B4DEB">
        <w:rPr>
          <w:rFonts w:ascii="Times New Roman" w:hAnsi="Times New Roman" w:cs="Times New Roman"/>
          <w:color w:val="333333"/>
          <w:sz w:val="20"/>
          <w:szCs w:val="20"/>
        </w:rPr>
        <w:t>).</w:t>
      </w:r>
      <w:r w:rsidRPr="00360F88" w:rsidR="009B4DEB">
        <w:rPr>
          <w:rFonts w:ascii="Times New Roman" w:hAnsi="Times New Roman" w:cs="Times New Roman"/>
        </w:rPr>
        <w:t xml:space="preserve"> </w:t>
      </w:r>
      <w:hyperlink r:id="rId2" w:history="1">
        <w:r w:rsidRPr="00453439" w:rsidR="00FC68E8">
          <w:rPr>
            <w:rStyle w:val="Hyperlink"/>
            <w:rFonts w:ascii="Times New Roman" w:hAnsi="Times New Roman" w:cs="Times New Roman"/>
            <w:sz w:val="20"/>
            <w:szCs w:val="20"/>
          </w:rPr>
          <w:t>https://www.pewtrusts.org/en/research-and-analysis/articles/2024/04/17/a-range-of-emerging-fiscal-risks-could-disrupt-state-budgets</w:t>
        </w:r>
      </w:hyperlink>
      <w:r w:rsidR="00FC68E8">
        <w:rPr>
          <w:rFonts w:ascii="Times New Roman" w:hAnsi="Times New Roman" w:cs="Times New Roman"/>
          <w:color w:val="333333"/>
          <w:sz w:val="20"/>
          <w:szCs w:val="20"/>
        </w:rPr>
        <w:t xml:space="preserve"> </w:t>
      </w:r>
    </w:p>
  </w:footnote>
  <w:footnote w:id="7">
    <w:p w:rsidR="002B0591" w:rsidRPr="00B015D3" w:rsidP="00B015D3" w14:paraId="17A95025" w14:textId="77777777">
      <w:pPr>
        <w:pStyle w:val="FootnoteText"/>
        <w:rPr>
          <w:rFonts w:ascii="Times New Roman" w:hAnsi="Times New Roman"/>
        </w:rPr>
      </w:pPr>
      <w:r w:rsidRPr="00B015D3">
        <w:rPr>
          <w:rStyle w:val="FootnoteReference"/>
          <w:rFonts w:ascii="Times New Roman" w:hAnsi="Times New Roman"/>
        </w:rPr>
        <w:footnoteRef/>
      </w:r>
      <w:r w:rsidRPr="00B015D3" w:rsidR="07EBB08C">
        <w:rPr>
          <w:rFonts w:ascii="Times New Roman" w:hAnsi="Times New Roman"/>
          <w:vertAlign w:val="superscript"/>
        </w:rPr>
        <w:t xml:space="preserve"> </w:t>
      </w:r>
      <w:r w:rsidRPr="00B015D3" w:rsidR="07EBB08C">
        <w:rPr>
          <w:rFonts w:ascii="Times New Roman" w:hAnsi="Times New Roman"/>
        </w:rPr>
        <w:t>Cindy Reed, Maris Mapolski, Ram Subramanian, Alice Chasan, and Karina Schroeder, </w:t>
      </w:r>
      <w:r w:rsidRPr="00B015D3" w:rsidR="07EBB08C">
        <w:rPr>
          <w:rFonts w:ascii="Times New Roman" w:hAnsi="Times New Roman"/>
          <w:i/>
          <w:iCs/>
        </w:rPr>
        <w:t>The State of Justice Reform 2018 </w:t>
      </w:r>
      <w:r w:rsidRPr="00B015D3" w:rsidR="07EBB08C">
        <w:rPr>
          <w:rFonts w:ascii="Times New Roman" w:hAnsi="Times New Roman"/>
        </w:rPr>
        <w:t xml:space="preserve">(New York: Vera Institute of Justice, 2019). </w:t>
      </w:r>
      <w:hyperlink r:id="rId3" w:history="1">
        <w:r w:rsidRPr="00B015D3" w:rsidR="07EBB08C">
          <w:rPr>
            <w:rStyle w:val="Hyperlink"/>
            <w:rFonts w:ascii="Times New Roman" w:hAnsi="Times New Roman"/>
          </w:rPr>
          <w:t>https://www.vera.org/state-of-justice-reform/2018</w:t>
        </w:r>
      </w:hyperlink>
      <w:r w:rsidRPr="00B015D3" w:rsidR="07EBB08C">
        <w:rPr>
          <w:rStyle w:val="Hyperlink"/>
          <w:rFonts w:ascii="Times New Roman" w:hAnsi="Times New Roman"/>
        </w:rPr>
        <w:t xml:space="preserve">; Jamiles Lartey, </w:t>
      </w:r>
      <w:r w:rsidRPr="00B015D3" w:rsidR="07EBB08C">
        <w:rPr>
          <w:rStyle w:val="Hyperlink"/>
          <w:rFonts w:ascii="Times New Roman" w:hAnsi="Times New Roman"/>
          <w:i/>
          <w:iCs/>
        </w:rPr>
        <w:t>How ‘Cruel and Not Unusual’ Conditions Persist in Many Lockups</w:t>
      </w:r>
      <w:r w:rsidRPr="00B015D3" w:rsidR="07EBB08C">
        <w:rPr>
          <w:rStyle w:val="Hyperlink"/>
          <w:rFonts w:ascii="Times New Roman" w:hAnsi="Times New Roman"/>
        </w:rPr>
        <w:t xml:space="preserve"> (The Marshall Project, 2023). </w:t>
      </w:r>
      <w:hyperlink r:id="rId4" w:history="1">
        <w:r w:rsidRPr="00B015D3" w:rsidR="07EBB08C">
          <w:rPr>
            <w:rStyle w:val="Hyperlink"/>
            <w:rFonts w:ascii="Times New Roman" w:hAnsi="Times New Roman"/>
          </w:rPr>
          <w:t>https://www.themarshallproject.org/2023/02/18/texas-arizona-alabama-rikers-prison-conditions</w:t>
        </w:r>
      </w:hyperlink>
      <w:r w:rsidRPr="00B015D3" w:rsidR="07EBB08C">
        <w:rPr>
          <w:rStyle w:val="Hyperlink"/>
          <w:rFonts w:ascii="Times New Roman" w:hAnsi="Times New Roman"/>
        </w:rPr>
        <w:t xml:space="preserve">; </w:t>
      </w:r>
    </w:p>
  </w:footnote>
  <w:footnote w:id="8">
    <w:p w:rsidR="002B0591" w:rsidRPr="00B015D3" w:rsidP="00B015D3" w14:paraId="55746758" w14:textId="3371CA79">
      <w:pPr>
        <w:pStyle w:val="FootnoteText"/>
        <w:rPr>
          <w:rFonts w:ascii="Times New Roman" w:hAnsi="Times New Roman"/>
        </w:rPr>
      </w:pPr>
      <w:r w:rsidRPr="00B015D3">
        <w:rPr>
          <w:rStyle w:val="FootnoteReference"/>
          <w:rFonts w:ascii="Times New Roman" w:hAnsi="Times New Roman"/>
        </w:rPr>
        <w:footnoteRef/>
      </w:r>
      <w:r w:rsidRPr="00B015D3" w:rsidR="07EBB08C">
        <w:rPr>
          <w:rFonts w:ascii="Times New Roman" w:hAnsi="Times New Roman"/>
        </w:rPr>
        <w:t xml:space="preserve"> Niki Monazzam and Kristen M. Budd, </w:t>
      </w:r>
      <w:r w:rsidRPr="00B015D3" w:rsidR="07EBB08C">
        <w:rPr>
          <w:rFonts w:ascii="Times New Roman" w:hAnsi="Times New Roman"/>
          <w:i/>
          <w:iCs/>
        </w:rPr>
        <w:t xml:space="preserve">Incarcerated Women and Girls </w:t>
      </w:r>
      <w:r w:rsidRPr="00B015D3" w:rsidR="07EBB08C">
        <w:rPr>
          <w:rFonts w:ascii="Times New Roman" w:hAnsi="Times New Roman"/>
        </w:rPr>
        <w:t xml:space="preserve">(The Sentencing Project, 2023). </w:t>
      </w:r>
      <w:hyperlink r:id="rId5" w:history="1">
        <w:r w:rsidRPr="00453439" w:rsidR="00FC68E8">
          <w:rPr>
            <w:rStyle w:val="Hyperlink"/>
            <w:rFonts w:ascii="Times New Roman" w:hAnsi="Times New Roman"/>
          </w:rPr>
          <w:t>https://www.sentencingproject.org/fact-sheet/incarcerated-women-and-girls/</w:t>
        </w:r>
      </w:hyperlink>
      <w:r w:rsidR="00FC68E8">
        <w:rPr>
          <w:rFonts w:ascii="Times New Roman" w:hAnsi="Times New Roman"/>
        </w:rPr>
        <w:t xml:space="preserve"> </w:t>
      </w:r>
    </w:p>
  </w:footnote>
  <w:footnote w:id="9">
    <w:p w:rsidR="001E6A54" w:rsidRPr="00360F88" w:rsidP="00B015D3" w14:paraId="426E7BF8" w14:textId="0221843D">
      <w:pPr>
        <w:pStyle w:val="FootnoteText"/>
        <w:rPr>
          <w:rFonts w:ascii="Times New Roman" w:hAnsi="Times New Roman"/>
        </w:rPr>
      </w:pPr>
      <w:r w:rsidRPr="00360F88">
        <w:rPr>
          <w:rStyle w:val="FootnoteReference"/>
          <w:rFonts w:ascii="Times New Roman" w:hAnsi="Times New Roman"/>
        </w:rPr>
        <w:footnoteRef/>
      </w:r>
      <w:r w:rsidRPr="00360F88" w:rsidR="07EBB08C">
        <w:rPr>
          <w:rFonts w:ascii="Times New Roman" w:hAnsi="Times New Roman"/>
        </w:rPr>
        <w:t xml:space="preserve"> </w:t>
      </w:r>
      <w:r w:rsidRPr="00B015D3" w:rsidR="07EBB08C">
        <w:rPr>
          <w:rFonts w:ascii="Times New Roman" w:hAnsi="Times New Roman"/>
        </w:rPr>
        <w:t xml:space="preserve">Yunsoo Park, </w:t>
      </w:r>
      <w:r w:rsidRPr="00B015D3" w:rsidR="07EBB08C">
        <w:rPr>
          <w:rFonts w:ascii="Times New Roman" w:hAnsi="Times New Roman"/>
          <w:i/>
          <w:iCs/>
        </w:rPr>
        <w:t>Addressing Trauma in Women’s Prisons</w:t>
      </w:r>
      <w:r w:rsidRPr="00B015D3" w:rsidR="07EBB08C">
        <w:rPr>
          <w:rFonts w:ascii="Times New Roman" w:hAnsi="Times New Roman"/>
        </w:rPr>
        <w:t xml:space="preserve"> (Alexandria, VA: American Correctional Association, 2022).</w:t>
      </w:r>
      <w:r w:rsidRPr="00360F88" w:rsidR="07EBB08C">
        <w:rPr>
          <w:rFonts w:ascii="Times New Roman" w:hAnsi="Times New Roman"/>
        </w:rPr>
        <w:t xml:space="preserve"> </w:t>
      </w:r>
    </w:p>
  </w:footnote>
  <w:footnote w:id="10">
    <w:p w:rsidR="002B0591" w:rsidRPr="00B015D3" w:rsidP="00B015D3" w14:paraId="6DAD74E1" w14:textId="77777777">
      <w:pPr>
        <w:pStyle w:val="FootnoteText"/>
        <w:rPr>
          <w:rFonts w:ascii="Times New Roman" w:hAnsi="Times New Roman"/>
        </w:rPr>
      </w:pPr>
      <w:r w:rsidRPr="00B015D3">
        <w:rPr>
          <w:rStyle w:val="FootnoteReference"/>
          <w:rFonts w:ascii="Times New Roman" w:hAnsi="Times New Roman"/>
        </w:rPr>
        <w:footnoteRef/>
      </w:r>
      <w:r w:rsidRPr="00B015D3" w:rsidR="07EBB08C">
        <w:rPr>
          <w:rFonts w:ascii="Times New Roman" w:hAnsi="Times New Roman"/>
        </w:rPr>
        <w:t xml:space="preserve"> </w:t>
      </w:r>
      <w:r w:rsidRPr="00360F88" w:rsidR="07EBB08C">
        <w:rPr>
          <w:rStyle w:val="Hyperlink"/>
          <w:rFonts w:ascii="Times New Roman" w:hAnsi="Times New Roman"/>
          <w:color w:val="auto"/>
          <w:u w:val="none"/>
        </w:rPr>
        <w:t xml:space="preserve">Joseph Shapiro, </w:t>
      </w:r>
      <w:r w:rsidRPr="00360F88" w:rsidR="07EBB08C">
        <w:rPr>
          <w:rStyle w:val="Hyperlink"/>
          <w:rFonts w:ascii="Times New Roman" w:hAnsi="Times New Roman"/>
          <w:i/>
          <w:color w:val="auto"/>
          <w:u w:val="none"/>
        </w:rPr>
        <w:t>Federal Report Says Women in Prison Receive Harsher Punishments than Men</w:t>
      </w:r>
      <w:r w:rsidRPr="00360F88" w:rsidR="07EBB08C">
        <w:rPr>
          <w:rStyle w:val="Hyperlink"/>
          <w:rFonts w:ascii="Times New Roman" w:hAnsi="Times New Roman"/>
          <w:color w:val="auto"/>
          <w:u w:val="none"/>
        </w:rPr>
        <w:t xml:space="preserve"> (NPR, 2020).</w:t>
      </w:r>
      <w:r w:rsidRPr="00360F88" w:rsidR="07EBB08C">
        <w:rPr>
          <w:rStyle w:val="Hyperlink"/>
          <w:rFonts w:ascii="Times New Roman" w:hAnsi="Times New Roman"/>
          <w:color w:val="auto"/>
        </w:rPr>
        <w:t xml:space="preserve"> </w:t>
      </w:r>
      <w:r w:rsidRPr="00B015D3" w:rsidR="07EBB08C">
        <w:rPr>
          <w:rStyle w:val="Hyperlink"/>
          <w:rFonts w:ascii="Times New Roman" w:hAnsi="Times New Roman"/>
        </w:rPr>
        <w:t>https://www.npr.org/2020/02/26/809269120/federal-report-says-women-in-prison-receive-harsher-punishments-than-men</w:t>
      </w:r>
    </w:p>
  </w:footnote>
  <w:footnote w:id="11">
    <w:p w:rsidR="002B0591" w:rsidRPr="006F5A0F" w:rsidP="00B015D3" w14:paraId="3269DABE" w14:textId="13761A17">
      <w:pPr>
        <w:pStyle w:val="FootnoteText"/>
        <w:rPr>
          <w:rFonts w:ascii="Times New Roman" w:hAnsi="Times New Roman"/>
        </w:rPr>
      </w:pPr>
      <w:r w:rsidRPr="00B015D3">
        <w:rPr>
          <w:rStyle w:val="FootnoteReference"/>
          <w:rFonts w:ascii="Times New Roman" w:hAnsi="Times New Roman"/>
        </w:rPr>
        <w:footnoteRef/>
      </w:r>
      <w:r w:rsidRPr="00B015D3" w:rsidR="07EBB08C">
        <w:rPr>
          <w:rFonts w:ascii="Times New Roman" w:hAnsi="Times New Roman"/>
        </w:rPr>
        <w:t xml:space="preserve"> Meg Anderson, </w:t>
      </w:r>
      <w:r w:rsidRPr="00B015D3" w:rsidR="07EBB08C">
        <w:rPr>
          <w:rFonts w:ascii="Times New Roman" w:hAnsi="Times New Roman"/>
          <w:i/>
          <w:iCs/>
        </w:rPr>
        <w:t>The U.S. Prison Population is rapidly graying. Prisons aren’t build for what’s coming</w:t>
      </w:r>
      <w:r w:rsidRPr="00B015D3" w:rsidR="07EBB08C">
        <w:rPr>
          <w:rFonts w:ascii="Times New Roman" w:hAnsi="Times New Roman"/>
        </w:rPr>
        <w:t xml:space="preserve"> (NPR, 2024). </w:t>
      </w:r>
      <w:hyperlink r:id="rId6" w:anchor=":~:text=The%20proportion%20of%20state%20and,will%20be%20geriatric%20by%202030" w:history="1">
        <w:r w:rsidRPr="00B015D3" w:rsidR="00F07DD2">
          <w:rPr>
            <w:rStyle w:val="Hyperlink"/>
            <w:rFonts w:ascii="Times New Roman" w:hAnsi="Times New Roman"/>
          </w:rPr>
          <w:t>https://www.npr.org/2024/03/11/1234655082/prison-elderly-aging-geriatric-population-care#:~:text=The%20proportion%20of%20state%20and,will%20be%20geriatric%20by%202030</w:t>
        </w:r>
      </w:hyperlink>
      <w:r w:rsidRPr="00B015D3" w:rsidR="07EBB08C">
        <w:rPr>
          <w:rFonts w:ascii="Times New Roman" w:hAnsi="Times New Roman"/>
        </w:rPr>
        <w:t>.</w:t>
      </w:r>
      <w:r w:rsidR="00F07DD2">
        <w:rPr>
          <w:rFonts w:ascii="Times New Roman" w:hAnsi="Times New Roman"/>
        </w:rPr>
        <w:t xml:space="preserve"> </w:t>
      </w:r>
    </w:p>
  </w:footnote>
  <w:footnote w:id="12">
    <w:p w:rsidR="70C4737A" w:rsidRPr="009F7418" w:rsidP="009F7418" w14:paraId="4AAD38C0" w14:textId="0F2AEA8C">
      <w:pPr>
        <w:pStyle w:val="FootnoteText"/>
        <w:rPr>
          <w:rFonts w:ascii="Times New Roman" w:hAnsi="Times New Roman"/>
        </w:rPr>
      </w:pPr>
      <w:r w:rsidRPr="70C4737A">
        <w:rPr>
          <w:rStyle w:val="FootnoteReference"/>
        </w:rPr>
        <w:footnoteRef/>
      </w:r>
      <w:r w:rsidR="286317F7">
        <w:t xml:space="preserve"> </w:t>
      </w:r>
      <w:r w:rsidRPr="009F7418" w:rsidR="286317F7">
        <w:rPr>
          <w:rFonts w:ascii="Times New Roman" w:hAnsi="Times New Roman"/>
        </w:rPr>
        <w:t xml:space="preserve">Kimberly A. Skarupski, Alden Gross, Jennifer A. Schrack, Jennifer A. Deal, and Gabriel B. Eber. (2018). The health of America’s Aging Prison Population. </w:t>
      </w:r>
      <w:r w:rsidRPr="009F7418" w:rsidR="286317F7">
        <w:rPr>
          <w:rFonts w:ascii="Times New Roman" w:hAnsi="Times New Roman"/>
          <w:i/>
          <w:iCs/>
        </w:rPr>
        <w:t>Epidemiologic Reviews</w:t>
      </w:r>
      <w:r w:rsidRPr="009F7418" w:rsidR="286317F7">
        <w:rPr>
          <w:rFonts w:ascii="Times New Roman" w:hAnsi="Times New Roman"/>
        </w:rPr>
        <w:t xml:space="preserve">, 40, 157-165. See also, David H. Cloud, Ilana R. Garcia-Grossman, Andrea Armstrong, and Brie Williams. (2023). Public health and prisons: Priorities in the age of mass incarceration. </w:t>
      </w:r>
      <w:r w:rsidRPr="009F7418" w:rsidR="286317F7">
        <w:rPr>
          <w:rFonts w:ascii="Times New Roman" w:hAnsi="Times New Roman"/>
          <w:i/>
          <w:iCs/>
        </w:rPr>
        <w:t>Annual Review of Public Health</w:t>
      </w:r>
      <w:r w:rsidRPr="009F7418" w:rsidR="286317F7">
        <w:rPr>
          <w:rFonts w:ascii="Times New Roman" w:hAnsi="Times New Roman"/>
        </w:rPr>
        <w:t xml:space="preserve">, </w:t>
      </w:r>
      <w:r w:rsidRPr="009F7418" w:rsidR="286317F7">
        <w:rPr>
          <w:rFonts w:ascii="Times New Roman" w:hAnsi="Times New Roman"/>
          <w:i/>
          <w:iCs/>
        </w:rPr>
        <w:t>40</w:t>
      </w:r>
      <w:r w:rsidRPr="009F7418" w:rsidR="286317F7">
        <w:rPr>
          <w:rFonts w:ascii="Times New Roman" w:hAnsi="Times New Roman"/>
        </w:rPr>
        <w:t>, 407-428.</w:t>
      </w:r>
    </w:p>
  </w:footnote>
  <w:footnote w:id="13">
    <w:p w:rsidR="570136FE" w:rsidRPr="009F7418" w:rsidP="009F7418" w14:paraId="737C3832" w14:textId="54DAB4BE">
      <w:pPr>
        <w:pStyle w:val="FootnoteText"/>
        <w:rPr>
          <w:rFonts w:ascii="Times New Roman" w:hAnsi="Times New Roman"/>
        </w:rPr>
      </w:pPr>
      <w:r w:rsidRPr="009F7418">
        <w:rPr>
          <w:rStyle w:val="FootnoteReference"/>
          <w:rFonts w:ascii="Times New Roman" w:hAnsi="Times New Roman"/>
        </w:rPr>
        <w:footnoteRef/>
      </w:r>
      <w:r w:rsidRPr="009F7418" w:rsidR="509570E3">
        <w:rPr>
          <w:rFonts w:ascii="Times New Roman" w:hAnsi="Times New Roman"/>
        </w:rPr>
        <w:t xml:space="preserve"> E. Ann Carson. (2016). </w:t>
      </w:r>
      <w:r w:rsidRPr="009F7418" w:rsidR="509570E3">
        <w:rPr>
          <w:rFonts w:ascii="Times New Roman" w:hAnsi="Times New Roman"/>
          <w:i/>
          <w:iCs/>
        </w:rPr>
        <w:t xml:space="preserve">Aging of the state prison population, 1993-2013. </w:t>
      </w:r>
      <w:r w:rsidRPr="009F7418" w:rsidR="509570E3">
        <w:rPr>
          <w:rFonts w:ascii="Times New Roman" w:hAnsi="Times New Roman"/>
        </w:rPr>
        <w:t>Bureau of Justice Statistics, U.S. Department of Justice: Washington, DC.</w:t>
      </w:r>
    </w:p>
  </w:footnote>
  <w:footnote w:id="14">
    <w:p w:rsidR="70C4737A" w:rsidRPr="009F7418" w:rsidP="009F7418" w14:paraId="397F6AC5" w14:textId="42D9CE30">
      <w:pPr>
        <w:pStyle w:val="FootnoteText"/>
        <w:rPr>
          <w:rFonts w:ascii="Times New Roman" w:hAnsi="Times New Roman"/>
        </w:rPr>
      </w:pPr>
      <w:r w:rsidRPr="009F7418">
        <w:rPr>
          <w:rStyle w:val="FootnoteReference"/>
          <w:rFonts w:ascii="Times New Roman" w:hAnsi="Times New Roman"/>
        </w:rPr>
        <w:footnoteRef/>
      </w:r>
      <w:r w:rsidRPr="009F7418" w:rsidR="6F09CBF9">
        <w:rPr>
          <w:rFonts w:ascii="Times New Roman" w:hAnsi="Times New Roman"/>
        </w:rPr>
        <w:t xml:space="preserve"> Richard Freeman. (2003). </w:t>
      </w:r>
      <w:r w:rsidRPr="009F7418" w:rsidR="6F09CBF9">
        <w:rPr>
          <w:rFonts w:ascii="Times New Roman" w:hAnsi="Times New Roman"/>
          <w:i/>
          <w:iCs/>
        </w:rPr>
        <w:t>Can we close the revolving door?: Recidivism vs. Employment of ex-offenders in the U.S.</w:t>
      </w:r>
      <w:r w:rsidRPr="009F7418" w:rsidR="6F09CBF9">
        <w:rPr>
          <w:rFonts w:ascii="Times New Roman" w:hAnsi="Times New Roman"/>
        </w:rPr>
        <w:t xml:space="preserve"> Urban Institute reentry roundtable. </w:t>
      </w:r>
      <w:r w:rsidRPr="009F7418" w:rsidR="13CB60AC">
        <w:rPr>
          <w:rFonts w:ascii="Times New Roman" w:hAnsi="Times New Roman"/>
        </w:rPr>
        <w:t>New York University Law School, NY.</w:t>
      </w:r>
    </w:p>
  </w:footnote>
  <w:footnote w:id="15">
    <w:p w:rsidR="1107E86C" w:rsidRPr="00073814" w:rsidP="009F7418" w14:paraId="30EBBB30" w14:textId="7856EAD9">
      <w:pPr>
        <w:pStyle w:val="FootnoteText"/>
        <w:rPr>
          <w:i/>
          <w:iCs/>
        </w:rPr>
      </w:pPr>
      <w:r w:rsidRPr="009F7418">
        <w:rPr>
          <w:rStyle w:val="FootnoteReference"/>
          <w:rFonts w:ascii="Times New Roman" w:hAnsi="Times New Roman"/>
        </w:rPr>
        <w:footnoteRef/>
      </w:r>
      <w:r w:rsidRPr="009F7418" w:rsidR="3D9BB903">
        <w:rPr>
          <w:rFonts w:ascii="Times New Roman" w:hAnsi="Times New Roman"/>
        </w:rPr>
        <w:t xml:space="preserve"> Cyrus Ahalt, Robert L. Trestman, Josiah D. Rich, Robert B. Greifinger, and Brie A. Williams. (2013). Paying the price: The pressing need for quality, cost and outcomes data to improve correctional healthcare for older prisoners. </w:t>
      </w:r>
      <w:r w:rsidRPr="009F7418" w:rsidR="3D9BB903">
        <w:rPr>
          <w:rFonts w:ascii="Times New Roman" w:hAnsi="Times New Roman"/>
          <w:i/>
          <w:iCs/>
        </w:rPr>
        <w:t>Journal of the American Geriatrics Society</w:t>
      </w:r>
      <w:r w:rsidRPr="009F7418" w:rsidR="3D9BB903">
        <w:rPr>
          <w:rFonts w:ascii="Times New Roman" w:hAnsi="Times New Roman"/>
        </w:rPr>
        <w:t xml:space="preserve">, </w:t>
      </w:r>
      <w:r w:rsidRPr="009F7418" w:rsidR="3D9BB903">
        <w:rPr>
          <w:rFonts w:ascii="Times New Roman" w:hAnsi="Times New Roman"/>
          <w:i/>
          <w:iCs/>
        </w:rPr>
        <w:t>61</w:t>
      </w:r>
      <w:r w:rsidRPr="009F7418" w:rsidR="3D9BB903">
        <w:rPr>
          <w:rFonts w:ascii="Times New Roman" w:hAnsi="Times New Roman"/>
        </w:rPr>
        <w:t>(11), 2013-2019.</w:t>
      </w:r>
    </w:p>
  </w:footnote>
  <w:footnote w:id="16">
    <w:p w:rsidR="00CC12B3" w:rsidRPr="007C0115" w14:paraId="2E0CDAF7" w14:textId="29CC743C">
      <w:pPr>
        <w:pStyle w:val="FootnoteText"/>
        <w:rPr>
          <w:rFonts w:ascii="Times New Roman" w:hAnsi="Times New Roman"/>
        </w:rPr>
      </w:pPr>
      <w:r w:rsidRPr="00FA4013">
        <w:rPr>
          <w:rStyle w:val="FootnoteReference"/>
          <w:rFonts w:ascii="Times New Roman" w:hAnsi="Times New Roman"/>
        </w:rPr>
        <w:footnoteRef/>
      </w:r>
      <w:r w:rsidRPr="007C0115" w:rsidR="07EBB08C">
        <w:rPr>
          <w:rFonts w:ascii="Times New Roman" w:hAnsi="Times New Roman"/>
        </w:rPr>
        <w:t xml:space="preserve"> Emily Buehler, PhD and Rich Kluckow, DSW</w:t>
      </w:r>
      <w:r w:rsidR="07EBB08C">
        <w:rPr>
          <w:rFonts w:ascii="Times New Roman" w:hAnsi="Times New Roman"/>
        </w:rPr>
        <w:t xml:space="preserve"> (2024)</w:t>
      </w:r>
      <w:r w:rsidRPr="007C0115" w:rsidR="07EBB08C">
        <w:rPr>
          <w:rFonts w:ascii="Times New Roman" w:hAnsi="Times New Roman"/>
        </w:rPr>
        <w:t xml:space="preserve"> </w:t>
      </w:r>
      <w:r w:rsidRPr="07EBB08C" w:rsidR="07EBB08C">
        <w:rPr>
          <w:rFonts w:ascii="Times New Roman" w:hAnsi="Times New Roman"/>
          <w:i/>
          <w:iCs/>
        </w:rPr>
        <w:t>Correctional Populations in the United States, 2022</w:t>
      </w:r>
      <w:r w:rsidRPr="007C0115" w:rsidR="07EBB08C">
        <w:rPr>
          <w:rFonts w:ascii="Times New Roman" w:hAnsi="Times New Roman"/>
        </w:rPr>
        <w:t>, BJS</w:t>
      </w:r>
      <w:r w:rsidR="07EBB08C">
        <w:rPr>
          <w:rFonts w:ascii="Times New Roman" w:hAnsi="Times New Roman"/>
        </w:rPr>
        <w:t>,</w:t>
      </w:r>
      <w:r w:rsidRPr="007C0115" w:rsidR="07EBB08C">
        <w:rPr>
          <w:rFonts w:ascii="Times New Roman" w:hAnsi="Times New Roman"/>
        </w:rPr>
        <w:t xml:space="preserve"> (</w:t>
      </w:r>
      <w:hyperlink r:id="rId7" w:history="1">
        <w:r w:rsidRPr="007C0115" w:rsidR="07EBB08C">
          <w:rPr>
            <w:rStyle w:val="Hyperlink"/>
            <w:rFonts w:ascii="Times New Roman" w:hAnsi="Times New Roman"/>
          </w:rPr>
          <w:t>cpus22st.pdf (ojp.gov)</w:t>
        </w:r>
      </w:hyperlink>
      <w:r w:rsidRPr="007C0115" w:rsidR="07EBB08C">
        <w:rPr>
          <w:rFonts w:ascii="Times New Roman" w:hAnsi="Times New Roman"/>
        </w:rPr>
        <w:t>)</w:t>
      </w:r>
    </w:p>
  </w:footnote>
  <w:footnote w:id="17">
    <w:p w:rsidR="008E65CD" w:rsidRPr="00CE1618" w:rsidP="008E65CD" w14:paraId="48501218" w14:textId="24F8CE93">
      <w:pPr>
        <w:pStyle w:val="FootnoteText"/>
        <w:rPr>
          <w:rFonts w:ascii="Times New Roman" w:hAnsi="Times New Roman"/>
        </w:rPr>
      </w:pPr>
      <w:r w:rsidRPr="00CE1618">
        <w:rPr>
          <w:rStyle w:val="FootnoteReference"/>
          <w:rFonts w:ascii="Times New Roman" w:hAnsi="Times New Roman"/>
          <w:sz w:val="22"/>
          <w:szCs w:val="22"/>
        </w:rPr>
        <w:footnoteRef/>
      </w:r>
      <w:r w:rsidRPr="00CE1618" w:rsidR="07EBB08C">
        <w:rPr>
          <w:rFonts w:ascii="Times New Roman" w:hAnsi="Times New Roman"/>
        </w:rPr>
        <w:t xml:space="preserve"> See, for example </w:t>
      </w:r>
      <w:r w:rsidRPr="07EBB08C" w:rsidR="07EBB08C">
        <w:rPr>
          <w:rFonts w:ascii="Times New Roman" w:hAnsi="Times New Roman"/>
          <w:i/>
          <w:iCs/>
        </w:rPr>
        <w:t>Prisoners in 2022</w:t>
      </w:r>
      <w:r w:rsidRPr="00CE1618" w:rsidR="07EBB08C">
        <w:rPr>
          <w:rFonts w:ascii="Times New Roman" w:hAnsi="Times New Roman"/>
        </w:rPr>
        <w:t xml:space="preserve">; </w:t>
      </w:r>
      <w:hyperlink r:id="rId8" w:history="1">
        <w:r w:rsidRPr="00CE1618" w:rsidR="07EBB08C">
          <w:rPr>
            <w:rStyle w:val="Hyperlink"/>
            <w:rFonts w:ascii="Times New Roman" w:hAnsi="Times New Roman"/>
          </w:rPr>
          <w:t>p22st.pdf (ojp.gov)</w:t>
        </w:r>
      </w:hyperlink>
      <w:r w:rsidRPr="00CE1618" w:rsidR="07EBB08C">
        <w:rPr>
          <w:rFonts w:ascii="Times New Roman" w:hAnsi="Times New Roman"/>
        </w:rPr>
        <w:t xml:space="preserve"> (NCJ 307149), tables 9 and 10 for NCRP data used to show the sex, race, and age distributions of prisoners, and tables 14 and 15 for the state offense distributions. Earlier reports in the </w:t>
      </w:r>
      <w:r w:rsidRPr="07EBB08C" w:rsidR="07EBB08C">
        <w:rPr>
          <w:rFonts w:ascii="Times New Roman" w:hAnsi="Times New Roman"/>
          <w:i/>
          <w:iCs/>
        </w:rPr>
        <w:t>Prisoners</w:t>
      </w:r>
      <w:r w:rsidRPr="00CE1618" w:rsidR="07EBB08C">
        <w:rPr>
          <w:rFonts w:ascii="Times New Roman" w:hAnsi="Times New Roman"/>
        </w:rPr>
        <w:t xml:space="preserve"> publication series also show these tables, as well as incorporating NCRP data in estimates of time served by offense, sentence length by admission type, and in-depth analyses of state policy initiatives. </w:t>
      </w:r>
    </w:p>
  </w:footnote>
  <w:footnote w:id="18">
    <w:p w:rsidR="008E65CD" w:rsidP="008E65CD" w14:paraId="3363894B" w14:textId="77777777">
      <w:pPr>
        <w:pStyle w:val="FootnoteText"/>
      </w:pPr>
      <w:r w:rsidRPr="00B63ED8">
        <w:rPr>
          <w:rStyle w:val="FootnoteReference"/>
        </w:rPr>
        <w:footnoteRef/>
      </w:r>
      <w:r w:rsidR="07EBB08C">
        <w:t xml:space="preserve"> </w:t>
      </w:r>
      <w:r w:rsidRPr="00CE1618" w:rsidR="07EBB08C">
        <w:rPr>
          <w:rFonts w:ascii="Times New Roman" w:hAnsi="Times New Roman"/>
        </w:rPr>
        <w:t xml:space="preserve">Information about the CES is available at </w:t>
      </w:r>
      <w:hyperlink r:id="rId9" w:history="1">
        <w:r w:rsidRPr="00CE1618" w:rsidR="07EBB08C">
          <w:rPr>
            <w:rStyle w:val="Hyperlink"/>
            <w:rFonts w:ascii="Times New Roman" w:hAnsi="Times New Roman"/>
          </w:rPr>
          <w:t>https://www.census.gov/programs-surveys/ces.html</w:t>
        </w:r>
      </w:hyperlink>
      <w:r w:rsidRPr="00CE1618" w:rsidR="07EBB08C">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98A" w:rsidRPr="00D0098A" w:rsidP="00D0098A" w14:paraId="567F577B" w14:textId="68C873D4">
    <w:pPr>
      <w:pStyle w:val="Header"/>
      <w:jc w:val="right"/>
      <w:rPr>
        <w:rFonts w:asciiTheme="minorHAnsi" w:hAnsiTheme="minorHAnsi" w:cstheme="minorHAnsi"/>
      </w:rPr>
    </w:pPr>
    <w:r w:rsidRPr="00D0098A">
      <w:rPr>
        <w:rFonts w:asciiTheme="minorHAnsi" w:hAnsiTheme="minorHAnsi" w:cstheme="minorHAnsi"/>
        <w:sz w:val="20"/>
        <w:szCs w:val="20"/>
      </w:rPr>
      <w:t>OMB #1121-0065</w:t>
    </w:r>
  </w:p>
  <w:p w:rsidR="00D0098A" w14:paraId="3EF7F2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462B63"/>
    <w:multiLevelType w:val="hybridMultilevel"/>
    <w:tmpl w:val="443C4878"/>
    <w:lvl w:ilvl="0">
      <w:start w:val="4"/>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6D63BB"/>
    <w:multiLevelType w:val="hybridMultilevel"/>
    <w:tmpl w:val="8AF2E266"/>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E90ADB"/>
    <w:multiLevelType w:val="hybridMultilevel"/>
    <w:tmpl w:val="2B32698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746A58"/>
    <w:multiLevelType w:val="hybridMultilevel"/>
    <w:tmpl w:val="DCF2B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0A70BAF"/>
    <w:multiLevelType w:val="hybridMultilevel"/>
    <w:tmpl w:val="C68C8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0C775A"/>
    <w:multiLevelType w:val="hybridMultilevel"/>
    <w:tmpl w:val="D3D8A4A4"/>
    <w:lvl w:ilvl="0">
      <w:start w:val="1"/>
      <w:numFmt w:val="bullet"/>
      <w:lvlText w:val="•"/>
      <w:lvlJc w:val="left"/>
      <w:pPr>
        <w:tabs>
          <w:tab w:val="num" w:pos="720"/>
        </w:tabs>
        <w:ind w:left="720" w:hanging="360"/>
      </w:pPr>
      <w:rPr>
        <w:rFonts w:ascii="Arial" w:hAnsi="Arial" w:hint="default"/>
      </w:rPr>
    </w:lvl>
    <w:lvl w:ilvl="1">
      <w:start w:val="5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0">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F31EE6"/>
    <w:multiLevelType w:val="hybridMultilevel"/>
    <w:tmpl w:val="0D5A7E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98587C"/>
    <w:multiLevelType w:val="hybridMultilevel"/>
    <w:tmpl w:val="87BCD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1E7C32"/>
    <w:multiLevelType w:val="hybridMultilevel"/>
    <w:tmpl w:val="D1542A22"/>
    <w:lvl w:ilvl="0">
      <w:start w:val="4"/>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F030C6"/>
    <w:multiLevelType w:val="hybridMultilevel"/>
    <w:tmpl w:val="A5369AC8"/>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116A42"/>
    <w:multiLevelType w:val="hybridMultilevel"/>
    <w:tmpl w:val="7AA6D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916C4C"/>
    <w:multiLevelType w:val="hybridMultilevel"/>
    <w:tmpl w:val="D82EE0C0"/>
    <w:lvl w:ilvl="0">
      <w:start w:val="4"/>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340BFB"/>
    <w:multiLevelType w:val="hybridMultilevel"/>
    <w:tmpl w:val="85F23752"/>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C11E0C"/>
    <w:multiLevelType w:val="hybridMultilevel"/>
    <w:tmpl w:val="C6846F7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1">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513EAE"/>
    <w:multiLevelType w:val="hybridMultilevel"/>
    <w:tmpl w:val="B31001A0"/>
    <w:lvl w:ilvl="0">
      <w:start w:val="4"/>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17337D"/>
    <w:multiLevelType w:val="hybridMultilevel"/>
    <w:tmpl w:val="69DCB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4B0302"/>
    <w:multiLevelType w:val="hybridMultilevel"/>
    <w:tmpl w:val="187A4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846C6C"/>
    <w:multiLevelType w:val="hybridMultilevel"/>
    <w:tmpl w:val="AE069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523812"/>
    <w:multiLevelType w:val="hybridMultilevel"/>
    <w:tmpl w:val="CE1815B0"/>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7">
    <w:nsid w:val="4F6D3FD7"/>
    <w:multiLevelType w:val="hybridMultilevel"/>
    <w:tmpl w:val="D0828296"/>
    <w:lvl w:ilvl="0">
      <w:start w:val="4"/>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4F32A6C"/>
    <w:multiLevelType w:val="hybridMultilevel"/>
    <w:tmpl w:val="982417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B01123"/>
    <w:multiLevelType w:val="hybridMultilevel"/>
    <w:tmpl w:val="56A2D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175F77"/>
    <w:multiLevelType w:val="hybridMultilevel"/>
    <w:tmpl w:val="9FAAC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2F3B84"/>
    <w:multiLevelType w:val="hybridMultilevel"/>
    <w:tmpl w:val="FD44D76C"/>
    <w:lvl w:ilvl="0">
      <w:start w:val="1"/>
      <w:numFmt w:val="bullet"/>
      <w:lvlText w:val="-"/>
      <w:lvlJc w:val="left"/>
      <w:pPr>
        <w:ind w:left="1080" w:hanging="360"/>
      </w:pPr>
      <w:rPr>
        <w:rFonts w:ascii="Calibri" w:eastAsia="Times New Roman" w:hAnsi="Calibr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615B2692"/>
    <w:multiLevelType w:val="hybridMultilevel"/>
    <w:tmpl w:val="C868F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8A19DC"/>
    <w:multiLevelType w:val="hybridMultilevel"/>
    <w:tmpl w:val="3CCE0514"/>
    <w:lvl w:ilvl="0">
      <w:start w:val="4"/>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E57FBD"/>
    <w:multiLevelType w:val="hybridMultilevel"/>
    <w:tmpl w:val="7ED65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8">
    <w:nsid w:val="66C30F05"/>
    <w:multiLevelType w:val="hybridMultilevel"/>
    <w:tmpl w:val="AD680A6A"/>
    <w:lvl w:ilvl="0">
      <w:start w:val="4"/>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C06133"/>
    <w:multiLevelType w:val="hybridMultilevel"/>
    <w:tmpl w:val="EC7A845A"/>
    <w:lvl w:ilvl="0">
      <w:start w:val="1"/>
      <w:numFmt w:val="bullet"/>
      <w:lvlText w:val=""/>
      <w:lvlJc w:val="left"/>
      <w:pPr>
        <w:ind w:left="1080"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tentative="1">
      <w:start w:val="1"/>
      <w:numFmt w:val="bullet"/>
      <w:lvlText w:val=""/>
      <w:lvlJc w:val="left"/>
      <w:pPr>
        <w:ind w:left="2885" w:hanging="360"/>
      </w:pPr>
      <w:rPr>
        <w:rFonts w:ascii="Symbol" w:hAnsi="Symbol" w:hint="default"/>
      </w:rPr>
    </w:lvl>
    <w:lvl w:ilvl="4" w:tentative="1">
      <w:start w:val="1"/>
      <w:numFmt w:val="bullet"/>
      <w:lvlText w:val="o"/>
      <w:lvlJc w:val="left"/>
      <w:pPr>
        <w:ind w:left="3605" w:hanging="360"/>
      </w:pPr>
      <w:rPr>
        <w:rFonts w:ascii="Courier New" w:hAnsi="Courier New" w:cs="Courier New" w:hint="default"/>
      </w:rPr>
    </w:lvl>
    <w:lvl w:ilvl="5" w:tentative="1">
      <w:start w:val="1"/>
      <w:numFmt w:val="bullet"/>
      <w:lvlText w:val=""/>
      <w:lvlJc w:val="left"/>
      <w:pPr>
        <w:ind w:left="4325" w:hanging="360"/>
      </w:pPr>
      <w:rPr>
        <w:rFonts w:ascii="Wingdings" w:hAnsi="Wingdings" w:hint="default"/>
      </w:rPr>
    </w:lvl>
    <w:lvl w:ilvl="6" w:tentative="1">
      <w:start w:val="1"/>
      <w:numFmt w:val="bullet"/>
      <w:lvlText w:val=""/>
      <w:lvlJc w:val="left"/>
      <w:pPr>
        <w:ind w:left="5045" w:hanging="360"/>
      </w:pPr>
      <w:rPr>
        <w:rFonts w:ascii="Symbol" w:hAnsi="Symbol" w:hint="default"/>
      </w:rPr>
    </w:lvl>
    <w:lvl w:ilvl="7" w:tentative="1">
      <w:start w:val="1"/>
      <w:numFmt w:val="bullet"/>
      <w:lvlText w:val="o"/>
      <w:lvlJc w:val="left"/>
      <w:pPr>
        <w:ind w:left="5765" w:hanging="360"/>
      </w:pPr>
      <w:rPr>
        <w:rFonts w:ascii="Courier New" w:hAnsi="Courier New" w:cs="Courier New" w:hint="default"/>
      </w:rPr>
    </w:lvl>
    <w:lvl w:ilvl="8" w:tentative="1">
      <w:start w:val="1"/>
      <w:numFmt w:val="bullet"/>
      <w:lvlText w:val=""/>
      <w:lvlJc w:val="left"/>
      <w:pPr>
        <w:ind w:left="6485" w:hanging="360"/>
      </w:pPr>
      <w:rPr>
        <w:rFonts w:ascii="Wingdings" w:hAnsi="Wingdings" w:hint="default"/>
      </w:rPr>
    </w:lvl>
  </w:abstractNum>
  <w:abstractNum w:abstractNumId="4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FA2B88"/>
    <w:multiLevelType w:val="hybridMultilevel"/>
    <w:tmpl w:val="F5E2A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D86881"/>
    <w:multiLevelType w:val="hybridMultilevel"/>
    <w:tmpl w:val="0BB8F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523021"/>
    <w:multiLevelType w:val="hybridMultilevel"/>
    <w:tmpl w:val="F2D22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9"/>
  </w:num>
  <w:num w:numId="4" w16cid:durableId="188491091">
    <w:abstractNumId w:val="33"/>
  </w:num>
  <w:num w:numId="5" w16cid:durableId="2103139837">
    <w:abstractNumId w:val="6"/>
  </w:num>
  <w:num w:numId="6" w16cid:durableId="1756973642">
    <w:abstractNumId w:val="10"/>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40"/>
  </w:num>
  <w:num w:numId="9" w16cid:durableId="312102842">
    <w:abstractNumId w:val="1"/>
  </w:num>
  <w:num w:numId="10" w16cid:durableId="1376466984">
    <w:abstractNumId w:val="37"/>
  </w:num>
  <w:num w:numId="11" w16cid:durableId="1904831391">
    <w:abstractNumId w:val="20"/>
  </w:num>
  <w:num w:numId="12" w16cid:durableId="1478107046">
    <w:abstractNumId w:val="28"/>
  </w:num>
  <w:num w:numId="13" w16cid:durableId="1542084800">
    <w:abstractNumId w:val="19"/>
  </w:num>
  <w:num w:numId="14" w16cid:durableId="136800702">
    <w:abstractNumId w:val="41"/>
  </w:num>
  <w:num w:numId="15" w16cid:durableId="1217090383">
    <w:abstractNumId w:val="21"/>
  </w:num>
  <w:num w:numId="16" w16cid:durableId="5644166">
    <w:abstractNumId w:val="31"/>
  </w:num>
  <w:num w:numId="17" w16cid:durableId="259144056">
    <w:abstractNumId w:val="23"/>
  </w:num>
  <w:num w:numId="18" w16cid:durableId="1874076722">
    <w:abstractNumId w:val="7"/>
  </w:num>
  <w:num w:numId="19" w16cid:durableId="1058867093">
    <w:abstractNumId w:val="34"/>
  </w:num>
  <w:num w:numId="20" w16cid:durableId="361706020">
    <w:abstractNumId w:val="26"/>
  </w:num>
  <w:num w:numId="21" w16cid:durableId="1691493836">
    <w:abstractNumId w:val="24"/>
  </w:num>
  <w:num w:numId="22" w16cid:durableId="697390842">
    <w:abstractNumId w:val="11"/>
  </w:num>
  <w:num w:numId="23" w16cid:durableId="1162744983">
    <w:abstractNumId w:val="35"/>
  </w:num>
  <w:num w:numId="24" w16cid:durableId="2027171176">
    <w:abstractNumId w:val="13"/>
  </w:num>
  <w:num w:numId="25" w16cid:durableId="1733039164">
    <w:abstractNumId w:val="2"/>
  </w:num>
  <w:num w:numId="26" w16cid:durableId="56175219">
    <w:abstractNumId w:val="22"/>
  </w:num>
  <w:num w:numId="27" w16cid:durableId="1213955958">
    <w:abstractNumId w:val="16"/>
  </w:num>
  <w:num w:numId="28" w16cid:durableId="1934821725">
    <w:abstractNumId w:val="38"/>
  </w:num>
  <w:num w:numId="29" w16cid:durableId="14307538">
    <w:abstractNumId w:val="27"/>
  </w:num>
  <w:num w:numId="30" w16cid:durableId="407070124">
    <w:abstractNumId w:val="30"/>
  </w:num>
  <w:num w:numId="31" w16cid:durableId="1400130993">
    <w:abstractNumId w:val="4"/>
  </w:num>
  <w:num w:numId="32" w16cid:durableId="1442455841">
    <w:abstractNumId w:val="3"/>
  </w:num>
  <w:num w:numId="33" w16cid:durableId="692344323">
    <w:abstractNumId w:val="14"/>
  </w:num>
  <w:num w:numId="34" w16cid:durableId="1891990925">
    <w:abstractNumId w:val="18"/>
  </w:num>
  <w:num w:numId="35" w16cid:durableId="1467157987">
    <w:abstractNumId w:val="25"/>
  </w:num>
  <w:num w:numId="36" w16cid:durableId="385303128">
    <w:abstractNumId w:val="39"/>
  </w:num>
  <w:num w:numId="37" w16cid:durableId="1946225144">
    <w:abstractNumId w:val="44"/>
  </w:num>
  <w:num w:numId="38" w16cid:durableId="1410494362">
    <w:abstractNumId w:val="5"/>
  </w:num>
  <w:num w:numId="39" w16cid:durableId="882329298">
    <w:abstractNumId w:val="36"/>
  </w:num>
  <w:num w:numId="40" w16cid:durableId="564802569">
    <w:abstractNumId w:val="42"/>
  </w:num>
  <w:num w:numId="41" w16cid:durableId="844902170">
    <w:abstractNumId w:val="15"/>
  </w:num>
  <w:num w:numId="42" w16cid:durableId="1390421476">
    <w:abstractNumId w:val="8"/>
  </w:num>
  <w:num w:numId="43" w16cid:durableId="1163468757">
    <w:abstractNumId w:val="29"/>
  </w:num>
  <w:num w:numId="44" w16cid:durableId="1683164958">
    <w:abstractNumId w:val="32"/>
  </w:num>
  <w:num w:numId="45" w16cid:durableId="364839700">
    <w:abstractNumId w:val="17"/>
  </w:num>
  <w:num w:numId="46" w16cid:durableId="874149137">
    <w:abstractNumId w:val="43"/>
  </w:num>
  <w:num w:numId="47" w16cid:durableId="1269578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1487"/>
    <w:rsid w:val="0000277B"/>
    <w:rsid w:val="000028CA"/>
    <w:rsid w:val="00003446"/>
    <w:rsid w:val="00003FE7"/>
    <w:rsid w:val="0000482B"/>
    <w:rsid w:val="00004C81"/>
    <w:rsid w:val="00006648"/>
    <w:rsid w:val="00007A6F"/>
    <w:rsid w:val="00007F1C"/>
    <w:rsid w:val="000114C0"/>
    <w:rsid w:val="00011707"/>
    <w:rsid w:val="00012001"/>
    <w:rsid w:val="000123B2"/>
    <w:rsid w:val="000133FD"/>
    <w:rsid w:val="00014113"/>
    <w:rsid w:val="00014158"/>
    <w:rsid w:val="00015898"/>
    <w:rsid w:val="00017B0B"/>
    <w:rsid w:val="00020D30"/>
    <w:rsid w:val="00020F69"/>
    <w:rsid w:val="0002173C"/>
    <w:rsid w:val="00022303"/>
    <w:rsid w:val="00022D50"/>
    <w:rsid w:val="00025414"/>
    <w:rsid w:val="00025CF1"/>
    <w:rsid w:val="00027E6A"/>
    <w:rsid w:val="0003073D"/>
    <w:rsid w:val="00031187"/>
    <w:rsid w:val="00032036"/>
    <w:rsid w:val="0003264D"/>
    <w:rsid w:val="00033FF9"/>
    <w:rsid w:val="0003600B"/>
    <w:rsid w:val="00037018"/>
    <w:rsid w:val="000400D7"/>
    <w:rsid w:val="00040C06"/>
    <w:rsid w:val="0004107F"/>
    <w:rsid w:val="00042ACB"/>
    <w:rsid w:val="00042CBD"/>
    <w:rsid w:val="00044128"/>
    <w:rsid w:val="00044AAA"/>
    <w:rsid w:val="00045330"/>
    <w:rsid w:val="00046B9F"/>
    <w:rsid w:val="00050305"/>
    <w:rsid w:val="0005038C"/>
    <w:rsid w:val="00052174"/>
    <w:rsid w:val="00053D70"/>
    <w:rsid w:val="0005414B"/>
    <w:rsid w:val="0005516C"/>
    <w:rsid w:val="0005580C"/>
    <w:rsid w:val="00055B1A"/>
    <w:rsid w:val="00056213"/>
    <w:rsid w:val="000577CC"/>
    <w:rsid w:val="00060632"/>
    <w:rsid w:val="00061F6C"/>
    <w:rsid w:val="000626D8"/>
    <w:rsid w:val="00062A7C"/>
    <w:rsid w:val="00064DD1"/>
    <w:rsid w:val="00064E28"/>
    <w:rsid w:val="00064E32"/>
    <w:rsid w:val="000655CC"/>
    <w:rsid w:val="000663B3"/>
    <w:rsid w:val="000702DA"/>
    <w:rsid w:val="0007049C"/>
    <w:rsid w:val="00071819"/>
    <w:rsid w:val="00073814"/>
    <w:rsid w:val="0007383F"/>
    <w:rsid w:val="00073A80"/>
    <w:rsid w:val="000809A3"/>
    <w:rsid w:val="000813D2"/>
    <w:rsid w:val="00082C2E"/>
    <w:rsid w:val="000837E3"/>
    <w:rsid w:val="000845AF"/>
    <w:rsid w:val="000855C7"/>
    <w:rsid w:val="0008581E"/>
    <w:rsid w:val="00086489"/>
    <w:rsid w:val="0008749A"/>
    <w:rsid w:val="00087F2D"/>
    <w:rsid w:val="00091E25"/>
    <w:rsid w:val="000943F3"/>
    <w:rsid w:val="00094A5E"/>
    <w:rsid w:val="00094D80"/>
    <w:rsid w:val="00095C13"/>
    <w:rsid w:val="00095C30"/>
    <w:rsid w:val="00097C15"/>
    <w:rsid w:val="000A0213"/>
    <w:rsid w:val="000A1254"/>
    <w:rsid w:val="000A4937"/>
    <w:rsid w:val="000A4E6B"/>
    <w:rsid w:val="000A6DFA"/>
    <w:rsid w:val="000A7853"/>
    <w:rsid w:val="000A7DA6"/>
    <w:rsid w:val="000B01B7"/>
    <w:rsid w:val="000B0391"/>
    <w:rsid w:val="000B4875"/>
    <w:rsid w:val="000B5B62"/>
    <w:rsid w:val="000B6592"/>
    <w:rsid w:val="000B6FB6"/>
    <w:rsid w:val="000B79A2"/>
    <w:rsid w:val="000C191D"/>
    <w:rsid w:val="000C2326"/>
    <w:rsid w:val="000C257C"/>
    <w:rsid w:val="000C3A92"/>
    <w:rsid w:val="000C3C9E"/>
    <w:rsid w:val="000C6129"/>
    <w:rsid w:val="000C74FB"/>
    <w:rsid w:val="000D4066"/>
    <w:rsid w:val="000D51A1"/>
    <w:rsid w:val="000D5A62"/>
    <w:rsid w:val="000D5D75"/>
    <w:rsid w:val="000D74BE"/>
    <w:rsid w:val="000D7965"/>
    <w:rsid w:val="000D7B6C"/>
    <w:rsid w:val="000D7EA9"/>
    <w:rsid w:val="000D7F95"/>
    <w:rsid w:val="000E0988"/>
    <w:rsid w:val="000E1C64"/>
    <w:rsid w:val="000E2C88"/>
    <w:rsid w:val="000E6B18"/>
    <w:rsid w:val="000E7300"/>
    <w:rsid w:val="000F26DD"/>
    <w:rsid w:val="000F3801"/>
    <w:rsid w:val="000F51CF"/>
    <w:rsid w:val="000F5C97"/>
    <w:rsid w:val="000F6836"/>
    <w:rsid w:val="000F6FBF"/>
    <w:rsid w:val="000F7AD9"/>
    <w:rsid w:val="000F7B32"/>
    <w:rsid w:val="00100C52"/>
    <w:rsid w:val="00101130"/>
    <w:rsid w:val="001019A1"/>
    <w:rsid w:val="00102118"/>
    <w:rsid w:val="001040D4"/>
    <w:rsid w:val="00104159"/>
    <w:rsid w:val="00105001"/>
    <w:rsid w:val="00105341"/>
    <w:rsid w:val="00107723"/>
    <w:rsid w:val="001078BB"/>
    <w:rsid w:val="00110B28"/>
    <w:rsid w:val="00111E9F"/>
    <w:rsid w:val="0011247D"/>
    <w:rsid w:val="001136EE"/>
    <w:rsid w:val="00114110"/>
    <w:rsid w:val="00115E19"/>
    <w:rsid w:val="00116CD5"/>
    <w:rsid w:val="00117E1C"/>
    <w:rsid w:val="0012197F"/>
    <w:rsid w:val="00122908"/>
    <w:rsid w:val="00124007"/>
    <w:rsid w:val="001241B0"/>
    <w:rsid w:val="00124590"/>
    <w:rsid w:val="00125A4D"/>
    <w:rsid w:val="00133C47"/>
    <w:rsid w:val="00133E3D"/>
    <w:rsid w:val="0013493D"/>
    <w:rsid w:val="00134F77"/>
    <w:rsid w:val="001353D2"/>
    <w:rsid w:val="001363E4"/>
    <w:rsid w:val="00136AC4"/>
    <w:rsid w:val="00140A38"/>
    <w:rsid w:val="001413E5"/>
    <w:rsid w:val="00143629"/>
    <w:rsid w:val="00144C83"/>
    <w:rsid w:val="0014556E"/>
    <w:rsid w:val="00145C1A"/>
    <w:rsid w:val="0014601E"/>
    <w:rsid w:val="0014796D"/>
    <w:rsid w:val="00150464"/>
    <w:rsid w:val="0015322B"/>
    <w:rsid w:val="0015365E"/>
    <w:rsid w:val="00157A90"/>
    <w:rsid w:val="00160412"/>
    <w:rsid w:val="00163DA4"/>
    <w:rsid w:val="00164C65"/>
    <w:rsid w:val="0016635E"/>
    <w:rsid w:val="00166AE5"/>
    <w:rsid w:val="00167AD4"/>
    <w:rsid w:val="001756CB"/>
    <w:rsid w:val="00176356"/>
    <w:rsid w:val="00177A40"/>
    <w:rsid w:val="00180E5A"/>
    <w:rsid w:val="00181A1B"/>
    <w:rsid w:val="00181DB0"/>
    <w:rsid w:val="001823D2"/>
    <w:rsid w:val="00182B36"/>
    <w:rsid w:val="0018399D"/>
    <w:rsid w:val="0018676F"/>
    <w:rsid w:val="00186931"/>
    <w:rsid w:val="001875A2"/>
    <w:rsid w:val="00192711"/>
    <w:rsid w:val="00193260"/>
    <w:rsid w:val="001942EA"/>
    <w:rsid w:val="00195904"/>
    <w:rsid w:val="0019690A"/>
    <w:rsid w:val="001972B9"/>
    <w:rsid w:val="00197788"/>
    <w:rsid w:val="001A328A"/>
    <w:rsid w:val="001A3C54"/>
    <w:rsid w:val="001A47D9"/>
    <w:rsid w:val="001A7498"/>
    <w:rsid w:val="001B1576"/>
    <w:rsid w:val="001B20CF"/>
    <w:rsid w:val="001B37DA"/>
    <w:rsid w:val="001B3BFC"/>
    <w:rsid w:val="001B423D"/>
    <w:rsid w:val="001B4BB9"/>
    <w:rsid w:val="001B57C0"/>
    <w:rsid w:val="001B69AF"/>
    <w:rsid w:val="001C113A"/>
    <w:rsid w:val="001C16FB"/>
    <w:rsid w:val="001C210C"/>
    <w:rsid w:val="001C39F6"/>
    <w:rsid w:val="001C3D61"/>
    <w:rsid w:val="001C4A5D"/>
    <w:rsid w:val="001D0FC0"/>
    <w:rsid w:val="001D10ED"/>
    <w:rsid w:val="001D1682"/>
    <w:rsid w:val="001D18B0"/>
    <w:rsid w:val="001D1967"/>
    <w:rsid w:val="001D2D09"/>
    <w:rsid w:val="001D3746"/>
    <w:rsid w:val="001D67BB"/>
    <w:rsid w:val="001E094D"/>
    <w:rsid w:val="001E0E7F"/>
    <w:rsid w:val="001E18A9"/>
    <w:rsid w:val="001E2142"/>
    <w:rsid w:val="001E2932"/>
    <w:rsid w:val="001E3596"/>
    <w:rsid w:val="001E3641"/>
    <w:rsid w:val="001E4388"/>
    <w:rsid w:val="001E4F33"/>
    <w:rsid w:val="001E5213"/>
    <w:rsid w:val="001E6A54"/>
    <w:rsid w:val="001F0561"/>
    <w:rsid w:val="001F0A6F"/>
    <w:rsid w:val="001F1059"/>
    <w:rsid w:val="001F2D6A"/>
    <w:rsid w:val="001F2E8E"/>
    <w:rsid w:val="001F2FFA"/>
    <w:rsid w:val="001F4C23"/>
    <w:rsid w:val="001F552E"/>
    <w:rsid w:val="001F5DF4"/>
    <w:rsid w:val="001F5E6C"/>
    <w:rsid w:val="00202618"/>
    <w:rsid w:val="00203360"/>
    <w:rsid w:val="002036A1"/>
    <w:rsid w:val="00203E9A"/>
    <w:rsid w:val="002050C7"/>
    <w:rsid w:val="00205154"/>
    <w:rsid w:val="002107F3"/>
    <w:rsid w:val="00210A61"/>
    <w:rsid w:val="00210CC4"/>
    <w:rsid w:val="002134B4"/>
    <w:rsid w:val="002135B5"/>
    <w:rsid w:val="00213A7B"/>
    <w:rsid w:val="002153AE"/>
    <w:rsid w:val="00216670"/>
    <w:rsid w:val="00216A5D"/>
    <w:rsid w:val="002203C9"/>
    <w:rsid w:val="00220A85"/>
    <w:rsid w:val="00227134"/>
    <w:rsid w:val="00234341"/>
    <w:rsid w:val="0023476F"/>
    <w:rsid w:val="0023534B"/>
    <w:rsid w:val="00237691"/>
    <w:rsid w:val="00241672"/>
    <w:rsid w:val="00241B1A"/>
    <w:rsid w:val="00242CA0"/>
    <w:rsid w:val="00243432"/>
    <w:rsid w:val="002437E1"/>
    <w:rsid w:val="00243E7B"/>
    <w:rsid w:val="0024438F"/>
    <w:rsid w:val="00244589"/>
    <w:rsid w:val="00244A63"/>
    <w:rsid w:val="00247146"/>
    <w:rsid w:val="0024759D"/>
    <w:rsid w:val="00251786"/>
    <w:rsid w:val="002517E4"/>
    <w:rsid w:val="00252925"/>
    <w:rsid w:val="00254500"/>
    <w:rsid w:val="002558D4"/>
    <w:rsid w:val="002563FF"/>
    <w:rsid w:val="002565B8"/>
    <w:rsid w:val="00257693"/>
    <w:rsid w:val="002612DA"/>
    <w:rsid w:val="002624C5"/>
    <w:rsid w:val="00262716"/>
    <w:rsid w:val="00263932"/>
    <w:rsid w:val="00263ACD"/>
    <w:rsid w:val="00263F81"/>
    <w:rsid w:val="00264AD0"/>
    <w:rsid w:val="00266F34"/>
    <w:rsid w:val="00266FD5"/>
    <w:rsid w:val="0027274C"/>
    <w:rsid w:val="00273D58"/>
    <w:rsid w:val="00274783"/>
    <w:rsid w:val="002753CB"/>
    <w:rsid w:val="002767DA"/>
    <w:rsid w:val="0027689F"/>
    <w:rsid w:val="00277C1F"/>
    <w:rsid w:val="00281116"/>
    <w:rsid w:val="00282797"/>
    <w:rsid w:val="002857AF"/>
    <w:rsid w:val="002866AD"/>
    <w:rsid w:val="00286BE3"/>
    <w:rsid w:val="00286E39"/>
    <w:rsid w:val="00287ACB"/>
    <w:rsid w:val="00291288"/>
    <w:rsid w:val="0029135D"/>
    <w:rsid w:val="00291D62"/>
    <w:rsid w:val="00292951"/>
    <w:rsid w:val="00293CD1"/>
    <w:rsid w:val="00294F44"/>
    <w:rsid w:val="002963C3"/>
    <w:rsid w:val="00297534"/>
    <w:rsid w:val="002A1D3D"/>
    <w:rsid w:val="002A278C"/>
    <w:rsid w:val="002A3549"/>
    <w:rsid w:val="002A3962"/>
    <w:rsid w:val="002A5972"/>
    <w:rsid w:val="002A6C97"/>
    <w:rsid w:val="002A6D78"/>
    <w:rsid w:val="002A6FB5"/>
    <w:rsid w:val="002A793D"/>
    <w:rsid w:val="002B0591"/>
    <w:rsid w:val="002B09A6"/>
    <w:rsid w:val="002B11AA"/>
    <w:rsid w:val="002B171A"/>
    <w:rsid w:val="002B19EF"/>
    <w:rsid w:val="002B1DAE"/>
    <w:rsid w:val="002B2AAA"/>
    <w:rsid w:val="002B4FE2"/>
    <w:rsid w:val="002B5C2D"/>
    <w:rsid w:val="002B6E8F"/>
    <w:rsid w:val="002B7749"/>
    <w:rsid w:val="002C02FA"/>
    <w:rsid w:val="002C08F6"/>
    <w:rsid w:val="002C0B2F"/>
    <w:rsid w:val="002C4521"/>
    <w:rsid w:val="002C5AE9"/>
    <w:rsid w:val="002C6301"/>
    <w:rsid w:val="002C6965"/>
    <w:rsid w:val="002C7E58"/>
    <w:rsid w:val="002D02B7"/>
    <w:rsid w:val="002D15AA"/>
    <w:rsid w:val="002D1B07"/>
    <w:rsid w:val="002E0DF9"/>
    <w:rsid w:val="002E1791"/>
    <w:rsid w:val="002E238B"/>
    <w:rsid w:val="002E4200"/>
    <w:rsid w:val="002E4871"/>
    <w:rsid w:val="002E6DF9"/>
    <w:rsid w:val="002E76FC"/>
    <w:rsid w:val="002F0043"/>
    <w:rsid w:val="002F1BB7"/>
    <w:rsid w:val="002F28EC"/>
    <w:rsid w:val="002F3D4E"/>
    <w:rsid w:val="002F46AE"/>
    <w:rsid w:val="002F4DC1"/>
    <w:rsid w:val="002F722E"/>
    <w:rsid w:val="002F789D"/>
    <w:rsid w:val="003002AF"/>
    <w:rsid w:val="003008E1"/>
    <w:rsid w:val="0030220A"/>
    <w:rsid w:val="003032E3"/>
    <w:rsid w:val="00304132"/>
    <w:rsid w:val="00304453"/>
    <w:rsid w:val="0030488D"/>
    <w:rsid w:val="00304EAD"/>
    <w:rsid w:val="00312124"/>
    <w:rsid w:val="00313820"/>
    <w:rsid w:val="00313AC0"/>
    <w:rsid w:val="0031413B"/>
    <w:rsid w:val="003143FA"/>
    <w:rsid w:val="00316C0E"/>
    <w:rsid w:val="0032041B"/>
    <w:rsid w:val="00322C1B"/>
    <w:rsid w:val="00325887"/>
    <w:rsid w:val="0032649A"/>
    <w:rsid w:val="00331854"/>
    <w:rsid w:val="00332984"/>
    <w:rsid w:val="00332F98"/>
    <w:rsid w:val="00334A24"/>
    <w:rsid w:val="00334D7B"/>
    <w:rsid w:val="0033578D"/>
    <w:rsid w:val="00335ABE"/>
    <w:rsid w:val="003362D0"/>
    <w:rsid w:val="003378EB"/>
    <w:rsid w:val="003403C3"/>
    <w:rsid w:val="003430A6"/>
    <w:rsid w:val="00343696"/>
    <w:rsid w:val="003448FC"/>
    <w:rsid w:val="003455A7"/>
    <w:rsid w:val="00350525"/>
    <w:rsid w:val="00354824"/>
    <w:rsid w:val="003548D8"/>
    <w:rsid w:val="0035569F"/>
    <w:rsid w:val="00356279"/>
    <w:rsid w:val="00357B2B"/>
    <w:rsid w:val="003605ED"/>
    <w:rsid w:val="00360F88"/>
    <w:rsid w:val="003631DD"/>
    <w:rsid w:val="00363CC2"/>
    <w:rsid w:val="003642CF"/>
    <w:rsid w:val="00364D63"/>
    <w:rsid w:val="003651DB"/>
    <w:rsid w:val="00365F40"/>
    <w:rsid w:val="00365FD4"/>
    <w:rsid w:val="00366D16"/>
    <w:rsid w:val="00370943"/>
    <w:rsid w:val="00371EEC"/>
    <w:rsid w:val="00373E50"/>
    <w:rsid w:val="00375459"/>
    <w:rsid w:val="00376522"/>
    <w:rsid w:val="003809DD"/>
    <w:rsid w:val="003830AC"/>
    <w:rsid w:val="003851E8"/>
    <w:rsid w:val="00386EB4"/>
    <w:rsid w:val="003876F3"/>
    <w:rsid w:val="00387FBA"/>
    <w:rsid w:val="00390426"/>
    <w:rsid w:val="003908B9"/>
    <w:rsid w:val="00391AE8"/>
    <w:rsid w:val="00392C44"/>
    <w:rsid w:val="00394AEB"/>
    <w:rsid w:val="00396104"/>
    <w:rsid w:val="0039619D"/>
    <w:rsid w:val="00397548"/>
    <w:rsid w:val="003A35C3"/>
    <w:rsid w:val="003A3CDA"/>
    <w:rsid w:val="003A4476"/>
    <w:rsid w:val="003A4D03"/>
    <w:rsid w:val="003A5DA5"/>
    <w:rsid w:val="003A6353"/>
    <w:rsid w:val="003A6362"/>
    <w:rsid w:val="003B25F1"/>
    <w:rsid w:val="003B2F28"/>
    <w:rsid w:val="003B401F"/>
    <w:rsid w:val="003B40A9"/>
    <w:rsid w:val="003C0144"/>
    <w:rsid w:val="003C13C6"/>
    <w:rsid w:val="003C3816"/>
    <w:rsid w:val="003C624C"/>
    <w:rsid w:val="003C687F"/>
    <w:rsid w:val="003D293B"/>
    <w:rsid w:val="003D32F3"/>
    <w:rsid w:val="003D5594"/>
    <w:rsid w:val="003D5958"/>
    <w:rsid w:val="003D6AC7"/>
    <w:rsid w:val="003E15A0"/>
    <w:rsid w:val="003E1B8B"/>
    <w:rsid w:val="003E2D72"/>
    <w:rsid w:val="003E300D"/>
    <w:rsid w:val="003E3767"/>
    <w:rsid w:val="003E3CF8"/>
    <w:rsid w:val="003E49A6"/>
    <w:rsid w:val="003E4BD5"/>
    <w:rsid w:val="003E5E34"/>
    <w:rsid w:val="003E6021"/>
    <w:rsid w:val="003E7803"/>
    <w:rsid w:val="003F12EB"/>
    <w:rsid w:val="003F52AC"/>
    <w:rsid w:val="003F53FB"/>
    <w:rsid w:val="003F7986"/>
    <w:rsid w:val="00400B4D"/>
    <w:rsid w:val="00400EF6"/>
    <w:rsid w:val="00401B41"/>
    <w:rsid w:val="00401F18"/>
    <w:rsid w:val="0040252E"/>
    <w:rsid w:val="00402909"/>
    <w:rsid w:val="0040471E"/>
    <w:rsid w:val="00405352"/>
    <w:rsid w:val="00405529"/>
    <w:rsid w:val="004056B7"/>
    <w:rsid w:val="0040596A"/>
    <w:rsid w:val="00410AC8"/>
    <w:rsid w:val="0041122C"/>
    <w:rsid w:val="00412B7B"/>
    <w:rsid w:val="00414664"/>
    <w:rsid w:val="00415022"/>
    <w:rsid w:val="0041605D"/>
    <w:rsid w:val="0041626D"/>
    <w:rsid w:val="004172C1"/>
    <w:rsid w:val="004204FD"/>
    <w:rsid w:val="00421209"/>
    <w:rsid w:val="0042323B"/>
    <w:rsid w:val="00423E3A"/>
    <w:rsid w:val="004255C5"/>
    <w:rsid w:val="004262BD"/>
    <w:rsid w:val="004328D9"/>
    <w:rsid w:val="00433AB9"/>
    <w:rsid w:val="00435E05"/>
    <w:rsid w:val="004376F8"/>
    <w:rsid w:val="0043771F"/>
    <w:rsid w:val="00437FAC"/>
    <w:rsid w:val="00441FF9"/>
    <w:rsid w:val="00442410"/>
    <w:rsid w:val="00443460"/>
    <w:rsid w:val="00443E20"/>
    <w:rsid w:val="0044410B"/>
    <w:rsid w:val="004446A3"/>
    <w:rsid w:val="00444ABE"/>
    <w:rsid w:val="00445BEE"/>
    <w:rsid w:val="00445BF8"/>
    <w:rsid w:val="0044773C"/>
    <w:rsid w:val="0044783F"/>
    <w:rsid w:val="00447D97"/>
    <w:rsid w:val="00451130"/>
    <w:rsid w:val="00452929"/>
    <w:rsid w:val="00452E73"/>
    <w:rsid w:val="00453439"/>
    <w:rsid w:val="00453DD7"/>
    <w:rsid w:val="00454DE8"/>
    <w:rsid w:val="00455550"/>
    <w:rsid w:val="00455E49"/>
    <w:rsid w:val="00455EB9"/>
    <w:rsid w:val="0045779D"/>
    <w:rsid w:val="00460E60"/>
    <w:rsid w:val="00461B8A"/>
    <w:rsid w:val="00465D61"/>
    <w:rsid w:val="004672B5"/>
    <w:rsid w:val="00467903"/>
    <w:rsid w:val="0047485F"/>
    <w:rsid w:val="00474AFD"/>
    <w:rsid w:val="00475B7E"/>
    <w:rsid w:val="00476E37"/>
    <w:rsid w:val="00477D83"/>
    <w:rsid w:val="004813BE"/>
    <w:rsid w:val="00483149"/>
    <w:rsid w:val="004841D9"/>
    <w:rsid w:val="004844D1"/>
    <w:rsid w:val="00484FC3"/>
    <w:rsid w:val="0048559D"/>
    <w:rsid w:val="00486309"/>
    <w:rsid w:val="0049001D"/>
    <w:rsid w:val="00490633"/>
    <w:rsid w:val="00491A9F"/>
    <w:rsid w:val="00493965"/>
    <w:rsid w:val="004941FF"/>
    <w:rsid w:val="0049455F"/>
    <w:rsid w:val="00494A93"/>
    <w:rsid w:val="00494D75"/>
    <w:rsid w:val="0049506E"/>
    <w:rsid w:val="004A1763"/>
    <w:rsid w:val="004A59C8"/>
    <w:rsid w:val="004A63F9"/>
    <w:rsid w:val="004A763E"/>
    <w:rsid w:val="004B08C2"/>
    <w:rsid w:val="004B1E83"/>
    <w:rsid w:val="004B2ECD"/>
    <w:rsid w:val="004B4E64"/>
    <w:rsid w:val="004B57FE"/>
    <w:rsid w:val="004B66B4"/>
    <w:rsid w:val="004B7825"/>
    <w:rsid w:val="004B79C8"/>
    <w:rsid w:val="004C0ED8"/>
    <w:rsid w:val="004C2BC6"/>
    <w:rsid w:val="004C423E"/>
    <w:rsid w:val="004C6655"/>
    <w:rsid w:val="004D0A06"/>
    <w:rsid w:val="004D0FE2"/>
    <w:rsid w:val="004D1C78"/>
    <w:rsid w:val="004D20F1"/>
    <w:rsid w:val="004D3FC3"/>
    <w:rsid w:val="004D441E"/>
    <w:rsid w:val="004D46D1"/>
    <w:rsid w:val="004D62F5"/>
    <w:rsid w:val="004E0D60"/>
    <w:rsid w:val="004E0FAF"/>
    <w:rsid w:val="004E1D9E"/>
    <w:rsid w:val="004E2375"/>
    <w:rsid w:val="004E415D"/>
    <w:rsid w:val="004E4A11"/>
    <w:rsid w:val="004E4F25"/>
    <w:rsid w:val="004E5B39"/>
    <w:rsid w:val="004E7A79"/>
    <w:rsid w:val="004F1BC9"/>
    <w:rsid w:val="004F26B9"/>
    <w:rsid w:val="004F4218"/>
    <w:rsid w:val="004F5B7F"/>
    <w:rsid w:val="004F7263"/>
    <w:rsid w:val="00500A7F"/>
    <w:rsid w:val="00500C29"/>
    <w:rsid w:val="00501A15"/>
    <w:rsid w:val="00504FC3"/>
    <w:rsid w:val="00505B3D"/>
    <w:rsid w:val="00505D0F"/>
    <w:rsid w:val="0050793F"/>
    <w:rsid w:val="00510E9B"/>
    <w:rsid w:val="00511117"/>
    <w:rsid w:val="00511A09"/>
    <w:rsid w:val="00511D7E"/>
    <w:rsid w:val="005125C8"/>
    <w:rsid w:val="005145A9"/>
    <w:rsid w:val="00515E01"/>
    <w:rsid w:val="005164DC"/>
    <w:rsid w:val="00522B8D"/>
    <w:rsid w:val="00523AE3"/>
    <w:rsid w:val="005249D2"/>
    <w:rsid w:val="005257CF"/>
    <w:rsid w:val="0052585C"/>
    <w:rsid w:val="00526F33"/>
    <w:rsid w:val="00527A6F"/>
    <w:rsid w:val="00530EBD"/>
    <w:rsid w:val="00531CC7"/>
    <w:rsid w:val="00532A10"/>
    <w:rsid w:val="0053743F"/>
    <w:rsid w:val="0054134D"/>
    <w:rsid w:val="0054185F"/>
    <w:rsid w:val="0054226E"/>
    <w:rsid w:val="00543466"/>
    <w:rsid w:val="0054418D"/>
    <w:rsid w:val="0054673E"/>
    <w:rsid w:val="00547999"/>
    <w:rsid w:val="00557D80"/>
    <w:rsid w:val="005622FE"/>
    <w:rsid w:val="00563987"/>
    <w:rsid w:val="00563AEB"/>
    <w:rsid w:val="00563DC6"/>
    <w:rsid w:val="00563DDF"/>
    <w:rsid w:val="00567912"/>
    <w:rsid w:val="00567ADF"/>
    <w:rsid w:val="00570098"/>
    <w:rsid w:val="005715F8"/>
    <w:rsid w:val="00571BCB"/>
    <w:rsid w:val="00575978"/>
    <w:rsid w:val="0058006B"/>
    <w:rsid w:val="005805E7"/>
    <w:rsid w:val="00581468"/>
    <w:rsid w:val="00582B37"/>
    <w:rsid w:val="005839F1"/>
    <w:rsid w:val="00583F5D"/>
    <w:rsid w:val="00584157"/>
    <w:rsid w:val="0058424C"/>
    <w:rsid w:val="00584F8D"/>
    <w:rsid w:val="0058620F"/>
    <w:rsid w:val="00587675"/>
    <w:rsid w:val="005915D1"/>
    <w:rsid w:val="005930F9"/>
    <w:rsid w:val="0059319A"/>
    <w:rsid w:val="0059797C"/>
    <w:rsid w:val="005979F9"/>
    <w:rsid w:val="005A0350"/>
    <w:rsid w:val="005A1464"/>
    <w:rsid w:val="005A5309"/>
    <w:rsid w:val="005A5A85"/>
    <w:rsid w:val="005A6C65"/>
    <w:rsid w:val="005A73CF"/>
    <w:rsid w:val="005A7D9E"/>
    <w:rsid w:val="005B09C7"/>
    <w:rsid w:val="005B2697"/>
    <w:rsid w:val="005B3116"/>
    <w:rsid w:val="005B52F9"/>
    <w:rsid w:val="005B583B"/>
    <w:rsid w:val="005B5990"/>
    <w:rsid w:val="005B74B3"/>
    <w:rsid w:val="005B7848"/>
    <w:rsid w:val="005C4F06"/>
    <w:rsid w:val="005C6147"/>
    <w:rsid w:val="005C7229"/>
    <w:rsid w:val="005D02E5"/>
    <w:rsid w:val="005D0AC9"/>
    <w:rsid w:val="005D0D04"/>
    <w:rsid w:val="005D129E"/>
    <w:rsid w:val="005D36FE"/>
    <w:rsid w:val="005D470E"/>
    <w:rsid w:val="005D4BE5"/>
    <w:rsid w:val="005D54F5"/>
    <w:rsid w:val="005D5F8C"/>
    <w:rsid w:val="005D60C5"/>
    <w:rsid w:val="005D710C"/>
    <w:rsid w:val="005D7C2E"/>
    <w:rsid w:val="005E285C"/>
    <w:rsid w:val="005E32FD"/>
    <w:rsid w:val="005E5148"/>
    <w:rsid w:val="005E5E9F"/>
    <w:rsid w:val="005E735C"/>
    <w:rsid w:val="005F1323"/>
    <w:rsid w:val="005F1C89"/>
    <w:rsid w:val="005F6210"/>
    <w:rsid w:val="005F74FE"/>
    <w:rsid w:val="005F7E0E"/>
    <w:rsid w:val="00600AAA"/>
    <w:rsid w:val="0060114B"/>
    <w:rsid w:val="006030F4"/>
    <w:rsid w:val="006034C7"/>
    <w:rsid w:val="00603D4A"/>
    <w:rsid w:val="00603E14"/>
    <w:rsid w:val="00606B3C"/>
    <w:rsid w:val="00607564"/>
    <w:rsid w:val="00611DE2"/>
    <w:rsid w:val="00612813"/>
    <w:rsid w:val="00614783"/>
    <w:rsid w:val="00614A1C"/>
    <w:rsid w:val="00615AA6"/>
    <w:rsid w:val="00620343"/>
    <w:rsid w:val="006227B3"/>
    <w:rsid w:val="006232CA"/>
    <w:rsid w:val="00623AFF"/>
    <w:rsid w:val="00626BF6"/>
    <w:rsid w:val="00627B1F"/>
    <w:rsid w:val="00630390"/>
    <w:rsid w:val="0063090A"/>
    <w:rsid w:val="00631502"/>
    <w:rsid w:val="0063468C"/>
    <w:rsid w:val="0063483C"/>
    <w:rsid w:val="00634ADA"/>
    <w:rsid w:val="00635DA7"/>
    <w:rsid w:val="006368AB"/>
    <w:rsid w:val="00642220"/>
    <w:rsid w:val="00642802"/>
    <w:rsid w:val="00642921"/>
    <w:rsid w:val="00644312"/>
    <w:rsid w:val="00644F89"/>
    <w:rsid w:val="006466F9"/>
    <w:rsid w:val="00646AEC"/>
    <w:rsid w:val="0065148D"/>
    <w:rsid w:val="006527EF"/>
    <w:rsid w:val="00652ED1"/>
    <w:rsid w:val="00653621"/>
    <w:rsid w:val="00654EED"/>
    <w:rsid w:val="0065622F"/>
    <w:rsid w:val="006576C2"/>
    <w:rsid w:val="00660AAC"/>
    <w:rsid w:val="006618D6"/>
    <w:rsid w:val="006626FF"/>
    <w:rsid w:val="00663B1F"/>
    <w:rsid w:val="00664F89"/>
    <w:rsid w:val="006650A8"/>
    <w:rsid w:val="0066649E"/>
    <w:rsid w:val="00666BA2"/>
    <w:rsid w:val="006672CD"/>
    <w:rsid w:val="00671A23"/>
    <w:rsid w:val="006735D8"/>
    <w:rsid w:val="00673EA4"/>
    <w:rsid w:val="00674B81"/>
    <w:rsid w:val="00675B88"/>
    <w:rsid w:val="0067772C"/>
    <w:rsid w:val="00681494"/>
    <w:rsid w:val="00682A0D"/>
    <w:rsid w:val="00683A96"/>
    <w:rsid w:val="00684F38"/>
    <w:rsid w:val="00685435"/>
    <w:rsid w:val="006876FA"/>
    <w:rsid w:val="00687746"/>
    <w:rsid w:val="00687843"/>
    <w:rsid w:val="00690F56"/>
    <w:rsid w:val="00692FF3"/>
    <w:rsid w:val="00693C2D"/>
    <w:rsid w:val="00694EDF"/>
    <w:rsid w:val="00696DF6"/>
    <w:rsid w:val="006973F1"/>
    <w:rsid w:val="006A1CFA"/>
    <w:rsid w:val="006A3EFC"/>
    <w:rsid w:val="006A40EC"/>
    <w:rsid w:val="006A4637"/>
    <w:rsid w:val="006B1F68"/>
    <w:rsid w:val="006B2A80"/>
    <w:rsid w:val="006B2CA6"/>
    <w:rsid w:val="006B3B89"/>
    <w:rsid w:val="006B5649"/>
    <w:rsid w:val="006B71B8"/>
    <w:rsid w:val="006C0693"/>
    <w:rsid w:val="006C1D33"/>
    <w:rsid w:val="006C1D5F"/>
    <w:rsid w:val="006C3139"/>
    <w:rsid w:val="006C39F8"/>
    <w:rsid w:val="006C3A91"/>
    <w:rsid w:val="006C4B12"/>
    <w:rsid w:val="006C7213"/>
    <w:rsid w:val="006D03D9"/>
    <w:rsid w:val="006D09CA"/>
    <w:rsid w:val="006D1995"/>
    <w:rsid w:val="006D1E37"/>
    <w:rsid w:val="006D2FBD"/>
    <w:rsid w:val="006D4C57"/>
    <w:rsid w:val="006E0BC0"/>
    <w:rsid w:val="006E1A08"/>
    <w:rsid w:val="006E1A45"/>
    <w:rsid w:val="006E29D3"/>
    <w:rsid w:val="006E2DE2"/>
    <w:rsid w:val="006E3728"/>
    <w:rsid w:val="006E3877"/>
    <w:rsid w:val="006E40D1"/>
    <w:rsid w:val="006E4433"/>
    <w:rsid w:val="006E528E"/>
    <w:rsid w:val="006E54FE"/>
    <w:rsid w:val="006E604F"/>
    <w:rsid w:val="006E63C6"/>
    <w:rsid w:val="006F0B76"/>
    <w:rsid w:val="006F1FCE"/>
    <w:rsid w:val="006F5A0F"/>
    <w:rsid w:val="006F613E"/>
    <w:rsid w:val="006F66F9"/>
    <w:rsid w:val="006F6E06"/>
    <w:rsid w:val="006F6E13"/>
    <w:rsid w:val="006F7545"/>
    <w:rsid w:val="007003AC"/>
    <w:rsid w:val="00700D70"/>
    <w:rsid w:val="00700E85"/>
    <w:rsid w:val="007010C5"/>
    <w:rsid w:val="007011F1"/>
    <w:rsid w:val="00703D1D"/>
    <w:rsid w:val="0070402F"/>
    <w:rsid w:val="007054CC"/>
    <w:rsid w:val="00706196"/>
    <w:rsid w:val="007127A1"/>
    <w:rsid w:val="00713ACE"/>
    <w:rsid w:val="00715674"/>
    <w:rsid w:val="00715F82"/>
    <w:rsid w:val="0071749C"/>
    <w:rsid w:val="007201F7"/>
    <w:rsid w:val="00721E05"/>
    <w:rsid w:val="00723515"/>
    <w:rsid w:val="007258F5"/>
    <w:rsid w:val="0072592E"/>
    <w:rsid w:val="00725A9E"/>
    <w:rsid w:val="00727B16"/>
    <w:rsid w:val="00731B87"/>
    <w:rsid w:val="0073316F"/>
    <w:rsid w:val="00734F28"/>
    <w:rsid w:val="00736F6C"/>
    <w:rsid w:val="007412B6"/>
    <w:rsid w:val="0074259C"/>
    <w:rsid w:val="00743866"/>
    <w:rsid w:val="007447FF"/>
    <w:rsid w:val="00746FAD"/>
    <w:rsid w:val="00751E30"/>
    <w:rsid w:val="00753389"/>
    <w:rsid w:val="00753887"/>
    <w:rsid w:val="00754232"/>
    <w:rsid w:val="0075570B"/>
    <w:rsid w:val="00755761"/>
    <w:rsid w:val="007606C6"/>
    <w:rsid w:val="007636EC"/>
    <w:rsid w:val="007670E4"/>
    <w:rsid w:val="00767D37"/>
    <w:rsid w:val="00771626"/>
    <w:rsid w:val="0077275E"/>
    <w:rsid w:val="00773D79"/>
    <w:rsid w:val="00774503"/>
    <w:rsid w:val="00776F30"/>
    <w:rsid w:val="00777CB1"/>
    <w:rsid w:val="00777CD2"/>
    <w:rsid w:val="00780272"/>
    <w:rsid w:val="0078038F"/>
    <w:rsid w:val="007813FE"/>
    <w:rsid w:val="00783DC4"/>
    <w:rsid w:val="007850EE"/>
    <w:rsid w:val="00785B17"/>
    <w:rsid w:val="00785FE9"/>
    <w:rsid w:val="0078622D"/>
    <w:rsid w:val="00786E04"/>
    <w:rsid w:val="00790763"/>
    <w:rsid w:val="00790801"/>
    <w:rsid w:val="00792D7F"/>
    <w:rsid w:val="00793C65"/>
    <w:rsid w:val="007943BC"/>
    <w:rsid w:val="00794445"/>
    <w:rsid w:val="00794EB2"/>
    <w:rsid w:val="0079777B"/>
    <w:rsid w:val="007A16EF"/>
    <w:rsid w:val="007A3F5E"/>
    <w:rsid w:val="007A56D6"/>
    <w:rsid w:val="007A607F"/>
    <w:rsid w:val="007A7D9E"/>
    <w:rsid w:val="007A7F79"/>
    <w:rsid w:val="007B1AC6"/>
    <w:rsid w:val="007B3246"/>
    <w:rsid w:val="007B3446"/>
    <w:rsid w:val="007B3542"/>
    <w:rsid w:val="007B4E98"/>
    <w:rsid w:val="007C0115"/>
    <w:rsid w:val="007C11AE"/>
    <w:rsid w:val="007C124D"/>
    <w:rsid w:val="007C2015"/>
    <w:rsid w:val="007C3D91"/>
    <w:rsid w:val="007C596D"/>
    <w:rsid w:val="007D009D"/>
    <w:rsid w:val="007D13EF"/>
    <w:rsid w:val="007D46C2"/>
    <w:rsid w:val="007D5411"/>
    <w:rsid w:val="007D5788"/>
    <w:rsid w:val="007D791D"/>
    <w:rsid w:val="007D7E15"/>
    <w:rsid w:val="007E0798"/>
    <w:rsid w:val="007E1B4D"/>
    <w:rsid w:val="007E25AD"/>
    <w:rsid w:val="007E26E2"/>
    <w:rsid w:val="007E2F17"/>
    <w:rsid w:val="007E37D6"/>
    <w:rsid w:val="007E4AFF"/>
    <w:rsid w:val="007E4F74"/>
    <w:rsid w:val="007E5BF7"/>
    <w:rsid w:val="007F2307"/>
    <w:rsid w:val="007F2CFA"/>
    <w:rsid w:val="007F3B38"/>
    <w:rsid w:val="007F3C02"/>
    <w:rsid w:val="007F4257"/>
    <w:rsid w:val="007F5187"/>
    <w:rsid w:val="007F5FED"/>
    <w:rsid w:val="008001C9"/>
    <w:rsid w:val="008003F1"/>
    <w:rsid w:val="00802605"/>
    <w:rsid w:val="00802A30"/>
    <w:rsid w:val="008043E5"/>
    <w:rsid w:val="00804A1A"/>
    <w:rsid w:val="00804FC7"/>
    <w:rsid w:val="00805619"/>
    <w:rsid w:val="00805CBB"/>
    <w:rsid w:val="00805FE6"/>
    <w:rsid w:val="00805FEE"/>
    <w:rsid w:val="0080746D"/>
    <w:rsid w:val="0081073D"/>
    <w:rsid w:val="0081074C"/>
    <w:rsid w:val="00812851"/>
    <w:rsid w:val="00812BE7"/>
    <w:rsid w:val="00813C8C"/>
    <w:rsid w:val="00813CC0"/>
    <w:rsid w:val="008158EB"/>
    <w:rsid w:val="00815CE6"/>
    <w:rsid w:val="0081798E"/>
    <w:rsid w:val="00820B67"/>
    <w:rsid w:val="008219A5"/>
    <w:rsid w:val="00822A11"/>
    <w:rsid w:val="00822AB7"/>
    <w:rsid w:val="00822EDD"/>
    <w:rsid w:val="0082311F"/>
    <w:rsid w:val="00823E4B"/>
    <w:rsid w:val="00823FB9"/>
    <w:rsid w:val="00824B3A"/>
    <w:rsid w:val="00824DC2"/>
    <w:rsid w:val="0082622C"/>
    <w:rsid w:val="00826559"/>
    <w:rsid w:val="008277BC"/>
    <w:rsid w:val="008323ED"/>
    <w:rsid w:val="00832654"/>
    <w:rsid w:val="00835955"/>
    <w:rsid w:val="00836096"/>
    <w:rsid w:val="008368D5"/>
    <w:rsid w:val="00840766"/>
    <w:rsid w:val="00841941"/>
    <w:rsid w:val="00841DF4"/>
    <w:rsid w:val="00842A78"/>
    <w:rsid w:val="008431F5"/>
    <w:rsid w:val="00846701"/>
    <w:rsid w:val="00847BA5"/>
    <w:rsid w:val="00847F48"/>
    <w:rsid w:val="00851D86"/>
    <w:rsid w:val="008527A5"/>
    <w:rsid w:val="00852D12"/>
    <w:rsid w:val="008546BA"/>
    <w:rsid w:val="00854AAC"/>
    <w:rsid w:val="0085532C"/>
    <w:rsid w:val="00861AE9"/>
    <w:rsid w:val="008624D5"/>
    <w:rsid w:val="008633DC"/>
    <w:rsid w:val="00863D72"/>
    <w:rsid w:val="008642D5"/>
    <w:rsid w:val="008653C9"/>
    <w:rsid w:val="008663A2"/>
    <w:rsid w:val="00870A63"/>
    <w:rsid w:val="00871CA6"/>
    <w:rsid w:val="00872E43"/>
    <w:rsid w:val="00873666"/>
    <w:rsid w:val="00874DFC"/>
    <w:rsid w:val="00876EE8"/>
    <w:rsid w:val="00881489"/>
    <w:rsid w:val="00882AB5"/>
    <w:rsid w:val="00882B1D"/>
    <w:rsid w:val="00884B1A"/>
    <w:rsid w:val="00884B1B"/>
    <w:rsid w:val="0088672C"/>
    <w:rsid w:val="00887347"/>
    <w:rsid w:val="00887B3D"/>
    <w:rsid w:val="00892014"/>
    <w:rsid w:val="008939B3"/>
    <w:rsid w:val="008954AB"/>
    <w:rsid w:val="00895535"/>
    <w:rsid w:val="008A0B89"/>
    <w:rsid w:val="008A1F0C"/>
    <w:rsid w:val="008A20DD"/>
    <w:rsid w:val="008A2547"/>
    <w:rsid w:val="008A392E"/>
    <w:rsid w:val="008A401D"/>
    <w:rsid w:val="008A40D1"/>
    <w:rsid w:val="008A583D"/>
    <w:rsid w:val="008A6B10"/>
    <w:rsid w:val="008A741A"/>
    <w:rsid w:val="008A759D"/>
    <w:rsid w:val="008B0869"/>
    <w:rsid w:val="008B149E"/>
    <w:rsid w:val="008B36B8"/>
    <w:rsid w:val="008B3F7E"/>
    <w:rsid w:val="008B50A0"/>
    <w:rsid w:val="008B541B"/>
    <w:rsid w:val="008B57C9"/>
    <w:rsid w:val="008B648A"/>
    <w:rsid w:val="008B69A1"/>
    <w:rsid w:val="008B6C3E"/>
    <w:rsid w:val="008B7A01"/>
    <w:rsid w:val="008B7B60"/>
    <w:rsid w:val="008C0B96"/>
    <w:rsid w:val="008C2370"/>
    <w:rsid w:val="008C4158"/>
    <w:rsid w:val="008C555E"/>
    <w:rsid w:val="008C6100"/>
    <w:rsid w:val="008D0002"/>
    <w:rsid w:val="008D2CA3"/>
    <w:rsid w:val="008D67E1"/>
    <w:rsid w:val="008E2DB2"/>
    <w:rsid w:val="008E37DF"/>
    <w:rsid w:val="008E3836"/>
    <w:rsid w:val="008E4660"/>
    <w:rsid w:val="008E65CD"/>
    <w:rsid w:val="008F0638"/>
    <w:rsid w:val="008F28EA"/>
    <w:rsid w:val="008F7F46"/>
    <w:rsid w:val="00901003"/>
    <w:rsid w:val="0090158E"/>
    <w:rsid w:val="00901EF6"/>
    <w:rsid w:val="00902569"/>
    <w:rsid w:val="00902A47"/>
    <w:rsid w:val="0090310B"/>
    <w:rsid w:val="00903A7E"/>
    <w:rsid w:val="00903C08"/>
    <w:rsid w:val="0090413E"/>
    <w:rsid w:val="0090455F"/>
    <w:rsid w:val="009056C8"/>
    <w:rsid w:val="0090789B"/>
    <w:rsid w:val="0091012A"/>
    <w:rsid w:val="00911B75"/>
    <w:rsid w:val="00911DE0"/>
    <w:rsid w:val="00912FB6"/>
    <w:rsid w:val="00914E87"/>
    <w:rsid w:val="009157C2"/>
    <w:rsid w:val="00920F91"/>
    <w:rsid w:val="00923B37"/>
    <w:rsid w:val="009254C9"/>
    <w:rsid w:val="00925FC3"/>
    <w:rsid w:val="00926456"/>
    <w:rsid w:val="009271B1"/>
    <w:rsid w:val="00930200"/>
    <w:rsid w:val="00931894"/>
    <w:rsid w:val="00931AE3"/>
    <w:rsid w:val="00932539"/>
    <w:rsid w:val="00932ED5"/>
    <w:rsid w:val="0093485F"/>
    <w:rsid w:val="00934E96"/>
    <w:rsid w:val="0093507D"/>
    <w:rsid w:val="00936080"/>
    <w:rsid w:val="00936920"/>
    <w:rsid w:val="009379B0"/>
    <w:rsid w:val="00937F70"/>
    <w:rsid w:val="009407FC"/>
    <w:rsid w:val="009411FF"/>
    <w:rsid w:val="00944097"/>
    <w:rsid w:val="009441E2"/>
    <w:rsid w:val="009442D3"/>
    <w:rsid w:val="009451E1"/>
    <w:rsid w:val="00945A9F"/>
    <w:rsid w:val="00946EBC"/>
    <w:rsid w:val="009470E3"/>
    <w:rsid w:val="00947200"/>
    <w:rsid w:val="00950992"/>
    <w:rsid w:val="009509B9"/>
    <w:rsid w:val="00952B53"/>
    <w:rsid w:val="00952CEB"/>
    <w:rsid w:val="009530E5"/>
    <w:rsid w:val="00953E83"/>
    <w:rsid w:val="00954022"/>
    <w:rsid w:val="00955A1B"/>
    <w:rsid w:val="009567B1"/>
    <w:rsid w:val="009571BD"/>
    <w:rsid w:val="00957E67"/>
    <w:rsid w:val="00961A37"/>
    <w:rsid w:val="00963680"/>
    <w:rsid w:val="009637D0"/>
    <w:rsid w:val="00964D3F"/>
    <w:rsid w:val="00966B56"/>
    <w:rsid w:val="00966F78"/>
    <w:rsid w:val="009700D9"/>
    <w:rsid w:val="0097070E"/>
    <w:rsid w:val="00970997"/>
    <w:rsid w:val="00971827"/>
    <w:rsid w:val="00971E32"/>
    <w:rsid w:val="0097303E"/>
    <w:rsid w:val="00973F5F"/>
    <w:rsid w:val="0097669F"/>
    <w:rsid w:val="00980A83"/>
    <w:rsid w:val="00983CA7"/>
    <w:rsid w:val="009842FF"/>
    <w:rsid w:val="009851A6"/>
    <w:rsid w:val="00985369"/>
    <w:rsid w:val="00985C15"/>
    <w:rsid w:val="00987290"/>
    <w:rsid w:val="009916AB"/>
    <w:rsid w:val="009946E5"/>
    <w:rsid w:val="00994F3B"/>
    <w:rsid w:val="009968EB"/>
    <w:rsid w:val="009A3430"/>
    <w:rsid w:val="009A4EFD"/>
    <w:rsid w:val="009A5473"/>
    <w:rsid w:val="009A5B16"/>
    <w:rsid w:val="009A6DCA"/>
    <w:rsid w:val="009A7677"/>
    <w:rsid w:val="009A7A09"/>
    <w:rsid w:val="009B00FD"/>
    <w:rsid w:val="009B219A"/>
    <w:rsid w:val="009B2975"/>
    <w:rsid w:val="009B2BCD"/>
    <w:rsid w:val="009B2E6B"/>
    <w:rsid w:val="009B375F"/>
    <w:rsid w:val="009B38D1"/>
    <w:rsid w:val="009B4116"/>
    <w:rsid w:val="009B4DEB"/>
    <w:rsid w:val="009B538D"/>
    <w:rsid w:val="009B689F"/>
    <w:rsid w:val="009B6955"/>
    <w:rsid w:val="009B6C54"/>
    <w:rsid w:val="009B7C89"/>
    <w:rsid w:val="009C010B"/>
    <w:rsid w:val="009C2A10"/>
    <w:rsid w:val="009C5B74"/>
    <w:rsid w:val="009C6D2E"/>
    <w:rsid w:val="009C7916"/>
    <w:rsid w:val="009D0109"/>
    <w:rsid w:val="009D0BBA"/>
    <w:rsid w:val="009D1A1C"/>
    <w:rsid w:val="009D1EA2"/>
    <w:rsid w:val="009D3773"/>
    <w:rsid w:val="009D733F"/>
    <w:rsid w:val="009D79C1"/>
    <w:rsid w:val="009E0141"/>
    <w:rsid w:val="009E234B"/>
    <w:rsid w:val="009E4F0D"/>
    <w:rsid w:val="009E511C"/>
    <w:rsid w:val="009E5B77"/>
    <w:rsid w:val="009F52F3"/>
    <w:rsid w:val="009F7418"/>
    <w:rsid w:val="00A02015"/>
    <w:rsid w:val="00A02ACE"/>
    <w:rsid w:val="00A031EC"/>
    <w:rsid w:val="00A05C54"/>
    <w:rsid w:val="00A067B0"/>
    <w:rsid w:val="00A07EE1"/>
    <w:rsid w:val="00A10441"/>
    <w:rsid w:val="00A10490"/>
    <w:rsid w:val="00A12257"/>
    <w:rsid w:val="00A1352A"/>
    <w:rsid w:val="00A15094"/>
    <w:rsid w:val="00A15289"/>
    <w:rsid w:val="00A15FFF"/>
    <w:rsid w:val="00A163FC"/>
    <w:rsid w:val="00A16899"/>
    <w:rsid w:val="00A169E5"/>
    <w:rsid w:val="00A16BF9"/>
    <w:rsid w:val="00A16DFE"/>
    <w:rsid w:val="00A16F10"/>
    <w:rsid w:val="00A17C24"/>
    <w:rsid w:val="00A20013"/>
    <w:rsid w:val="00A20A53"/>
    <w:rsid w:val="00A217C3"/>
    <w:rsid w:val="00A21F98"/>
    <w:rsid w:val="00A21FDF"/>
    <w:rsid w:val="00A2391E"/>
    <w:rsid w:val="00A2561B"/>
    <w:rsid w:val="00A25799"/>
    <w:rsid w:val="00A2602E"/>
    <w:rsid w:val="00A26F66"/>
    <w:rsid w:val="00A27420"/>
    <w:rsid w:val="00A27880"/>
    <w:rsid w:val="00A30173"/>
    <w:rsid w:val="00A309E7"/>
    <w:rsid w:val="00A3157F"/>
    <w:rsid w:val="00A31D37"/>
    <w:rsid w:val="00A31ED9"/>
    <w:rsid w:val="00A32287"/>
    <w:rsid w:val="00A33577"/>
    <w:rsid w:val="00A33ABB"/>
    <w:rsid w:val="00A34148"/>
    <w:rsid w:val="00A35BBC"/>
    <w:rsid w:val="00A3623F"/>
    <w:rsid w:val="00A373D9"/>
    <w:rsid w:val="00A37739"/>
    <w:rsid w:val="00A37F7A"/>
    <w:rsid w:val="00A400CB"/>
    <w:rsid w:val="00A41C21"/>
    <w:rsid w:val="00A4209D"/>
    <w:rsid w:val="00A427F7"/>
    <w:rsid w:val="00A43480"/>
    <w:rsid w:val="00A44207"/>
    <w:rsid w:val="00A44C05"/>
    <w:rsid w:val="00A4597E"/>
    <w:rsid w:val="00A45A56"/>
    <w:rsid w:val="00A46393"/>
    <w:rsid w:val="00A4654C"/>
    <w:rsid w:val="00A4781C"/>
    <w:rsid w:val="00A4784A"/>
    <w:rsid w:val="00A47DA7"/>
    <w:rsid w:val="00A503B5"/>
    <w:rsid w:val="00A503E2"/>
    <w:rsid w:val="00A50897"/>
    <w:rsid w:val="00A508AF"/>
    <w:rsid w:val="00A52DE7"/>
    <w:rsid w:val="00A5444D"/>
    <w:rsid w:val="00A55023"/>
    <w:rsid w:val="00A55279"/>
    <w:rsid w:val="00A56B86"/>
    <w:rsid w:val="00A60B91"/>
    <w:rsid w:val="00A60D1F"/>
    <w:rsid w:val="00A60D4D"/>
    <w:rsid w:val="00A61329"/>
    <w:rsid w:val="00A61378"/>
    <w:rsid w:val="00A614B1"/>
    <w:rsid w:val="00A632EF"/>
    <w:rsid w:val="00A636D2"/>
    <w:rsid w:val="00A666C6"/>
    <w:rsid w:val="00A677E9"/>
    <w:rsid w:val="00A702B0"/>
    <w:rsid w:val="00A702F1"/>
    <w:rsid w:val="00A71FD9"/>
    <w:rsid w:val="00A723C1"/>
    <w:rsid w:val="00A732B9"/>
    <w:rsid w:val="00A73DA6"/>
    <w:rsid w:val="00A740AB"/>
    <w:rsid w:val="00A741E5"/>
    <w:rsid w:val="00A754D5"/>
    <w:rsid w:val="00A77C5D"/>
    <w:rsid w:val="00A81835"/>
    <w:rsid w:val="00A8258E"/>
    <w:rsid w:val="00A834BF"/>
    <w:rsid w:val="00A85075"/>
    <w:rsid w:val="00A8522A"/>
    <w:rsid w:val="00A85C79"/>
    <w:rsid w:val="00A86B61"/>
    <w:rsid w:val="00A87EF3"/>
    <w:rsid w:val="00A90769"/>
    <w:rsid w:val="00A9195C"/>
    <w:rsid w:val="00A92326"/>
    <w:rsid w:val="00A94103"/>
    <w:rsid w:val="00A951F0"/>
    <w:rsid w:val="00A96FA3"/>
    <w:rsid w:val="00A973AA"/>
    <w:rsid w:val="00AA177A"/>
    <w:rsid w:val="00AA23F9"/>
    <w:rsid w:val="00AA59E0"/>
    <w:rsid w:val="00AA5D9B"/>
    <w:rsid w:val="00AA70CD"/>
    <w:rsid w:val="00AB0517"/>
    <w:rsid w:val="00AB1A3B"/>
    <w:rsid w:val="00AB264A"/>
    <w:rsid w:val="00AB2814"/>
    <w:rsid w:val="00AB2BDE"/>
    <w:rsid w:val="00AB2EE9"/>
    <w:rsid w:val="00AB4DC3"/>
    <w:rsid w:val="00AB4EF8"/>
    <w:rsid w:val="00AB508E"/>
    <w:rsid w:val="00AB5C9D"/>
    <w:rsid w:val="00AC04BA"/>
    <w:rsid w:val="00AC20B9"/>
    <w:rsid w:val="00AC34E1"/>
    <w:rsid w:val="00AC507F"/>
    <w:rsid w:val="00AC6DA3"/>
    <w:rsid w:val="00AC775D"/>
    <w:rsid w:val="00AD0194"/>
    <w:rsid w:val="00AD022F"/>
    <w:rsid w:val="00AD02CE"/>
    <w:rsid w:val="00AD113F"/>
    <w:rsid w:val="00AD6FF1"/>
    <w:rsid w:val="00AD75AC"/>
    <w:rsid w:val="00AD769A"/>
    <w:rsid w:val="00AE0A2B"/>
    <w:rsid w:val="00AE54FE"/>
    <w:rsid w:val="00AE5EBC"/>
    <w:rsid w:val="00AE694C"/>
    <w:rsid w:val="00AE7127"/>
    <w:rsid w:val="00AE7AE3"/>
    <w:rsid w:val="00AF0B6B"/>
    <w:rsid w:val="00AF2C11"/>
    <w:rsid w:val="00AF3665"/>
    <w:rsid w:val="00AF3788"/>
    <w:rsid w:val="00AF5262"/>
    <w:rsid w:val="00AF7928"/>
    <w:rsid w:val="00B015D3"/>
    <w:rsid w:val="00B02E3E"/>
    <w:rsid w:val="00B03039"/>
    <w:rsid w:val="00B12C53"/>
    <w:rsid w:val="00B12EF1"/>
    <w:rsid w:val="00B13844"/>
    <w:rsid w:val="00B157FD"/>
    <w:rsid w:val="00B20AC9"/>
    <w:rsid w:val="00B225EA"/>
    <w:rsid w:val="00B22AEB"/>
    <w:rsid w:val="00B24603"/>
    <w:rsid w:val="00B25524"/>
    <w:rsid w:val="00B26E3E"/>
    <w:rsid w:val="00B348A5"/>
    <w:rsid w:val="00B34D97"/>
    <w:rsid w:val="00B35DAD"/>
    <w:rsid w:val="00B40284"/>
    <w:rsid w:val="00B404AF"/>
    <w:rsid w:val="00B41097"/>
    <w:rsid w:val="00B4158E"/>
    <w:rsid w:val="00B417B3"/>
    <w:rsid w:val="00B41815"/>
    <w:rsid w:val="00B42460"/>
    <w:rsid w:val="00B443AF"/>
    <w:rsid w:val="00B47176"/>
    <w:rsid w:val="00B47443"/>
    <w:rsid w:val="00B47E4E"/>
    <w:rsid w:val="00B5043F"/>
    <w:rsid w:val="00B5085B"/>
    <w:rsid w:val="00B52985"/>
    <w:rsid w:val="00B5377A"/>
    <w:rsid w:val="00B53AC8"/>
    <w:rsid w:val="00B53C4D"/>
    <w:rsid w:val="00B544F4"/>
    <w:rsid w:val="00B56D11"/>
    <w:rsid w:val="00B577AE"/>
    <w:rsid w:val="00B610E1"/>
    <w:rsid w:val="00B611EF"/>
    <w:rsid w:val="00B61236"/>
    <w:rsid w:val="00B6181C"/>
    <w:rsid w:val="00B64496"/>
    <w:rsid w:val="00B65B2A"/>
    <w:rsid w:val="00B66231"/>
    <w:rsid w:val="00B674DE"/>
    <w:rsid w:val="00B67A3F"/>
    <w:rsid w:val="00B7448A"/>
    <w:rsid w:val="00B744C0"/>
    <w:rsid w:val="00B74B64"/>
    <w:rsid w:val="00B754BE"/>
    <w:rsid w:val="00B7683B"/>
    <w:rsid w:val="00B80351"/>
    <w:rsid w:val="00B80DD3"/>
    <w:rsid w:val="00B82507"/>
    <w:rsid w:val="00B8491C"/>
    <w:rsid w:val="00B90C07"/>
    <w:rsid w:val="00B92840"/>
    <w:rsid w:val="00B92C1B"/>
    <w:rsid w:val="00B92E04"/>
    <w:rsid w:val="00B93DD0"/>
    <w:rsid w:val="00B9439C"/>
    <w:rsid w:val="00B94CFE"/>
    <w:rsid w:val="00B96E43"/>
    <w:rsid w:val="00B97509"/>
    <w:rsid w:val="00B97718"/>
    <w:rsid w:val="00B97E39"/>
    <w:rsid w:val="00BA3496"/>
    <w:rsid w:val="00BA3C49"/>
    <w:rsid w:val="00BA45BF"/>
    <w:rsid w:val="00BA602C"/>
    <w:rsid w:val="00BA6A42"/>
    <w:rsid w:val="00BA6C9C"/>
    <w:rsid w:val="00BB182B"/>
    <w:rsid w:val="00BB2AA1"/>
    <w:rsid w:val="00BB2F64"/>
    <w:rsid w:val="00BB3BEF"/>
    <w:rsid w:val="00BB4DB8"/>
    <w:rsid w:val="00BB52A2"/>
    <w:rsid w:val="00BB5A91"/>
    <w:rsid w:val="00BC1C74"/>
    <w:rsid w:val="00BC1C9C"/>
    <w:rsid w:val="00BC3C41"/>
    <w:rsid w:val="00BC4406"/>
    <w:rsid w:val="00BC4A95"/>
    <w:rsid w:val="00BC5F22"/>
    <w:rsid w:val="00BC7064"/>
    <w:rsid w:val="00BD0809"/>
    <w:rsid w:val="00BD0DD1"/>
    <w:rsid w:val="00BD1187"/>
    <w:rsid w:val="00BD21CA"/>
    <w:rsid w:val="00BD2B52"/>
    <w:rsid w:val="00BD345B"/>
    <w:rsid w:val="00BD34F2"/>
    <w:rsid w:val="00BD659D"/>
    <w:rsid w:val="00BD69F8"/>
    <w:rsid w:val="00BE005A"/>
    <w:rsid w:val="00BE053E"/>
    <w:rsid w:val="00BE05BF"/>
    <w:rsid w:val="00BE7C3D"/>
    <w:rsid w:val="00BF0E96"/>
    <w:rsid w:val="00BF6066"/>
    <w:rsid w:val="00C01479"/>
    <w:rsid w:val="00C02E4A"/>
    <w:rsid w:val="00C04311"/>
    <w:rsid w:val="00C04A37"/>
    <w:rsid w:val="00C05B4B"/>
    <w:rsid w:val="00C05B88"/>
    <w:rsid w:val="00C070E0"/>
    <w:rsid w:val="00C07F7F"/>
    <w:rsid w:val="00C10136"/>
    <w:rsid w:val="00C12530"/>
    <w:rsid w:val="00C13AB5"/>
    <w:rsid w:val="00C14429"/>
    <w:rsid w:val="00C14C52"/>
    <w:rsid w:val="00C14CA7"/>
    <w:rsid w:val="00C16A56"/>
    <w:rsid w:val="00C20E4E"/>
    <w:rsid w:val="00C221F4"/>
    <w:rsid w:val="00C22573"/>
    <w:rsid w:val="00C247D8"/>
    <w:rsid w:val="00C25486"/>
    <w:rsid w:val="00C25E66"/>
    <w:rsid w:val="00C304D6"/>
    <w:rsid w:val="00C33579"/>
    <w:rsid w:val="00C34009"/>
    <w:rsid w:val="00C36716"/>
    <w:rsid w:val="00C37C04"/>
    <w:rsid w:val="00C40E75"/>
    <w:rsid w:val="00C41035"/>
    <w:rsid w:val="00C426A2"/>
    <w:rsid w:val="00C44D44"/>
    <w:rsid w:val="00C465DF"/>
    <w:rsid w:val="00C4763A"/>
    <w:rsid w:val="00C51AAE"/>
    <w:rsid w:val="00C52A3E"/>
    <w:rsid w:val="00C53154"/>
    <w:rsid w:val="00C5327C"/>
    <w:rsid w:val="00C57499"/>
    <w:rsid w:val="00C63D1E"/>
    <w:rsid w:val="00C63DFA"/>
    <w:rsid w:val="00C64C32"/>
    <w:rsid w:val="00C667F3"/>
    <w:rsid w:val="00C67033"/>
    <w:rsid w:val="00C67B89"/>
    <w:rsid w:val="00C712D2"/>
    <w:rsid w:val="00C729FC"/>
    <w:rsid w:val="00C738DD"/>
    <w:rsid w:val="00C74F0F"/>
    <w:rsid w:val="00C755DF"/>
    <w:rsid w:val="00C77B5C"/>
    <w:rsid w:val="00C809B8"/>
    <w:rsid w:val="00C80D9C"/>
    <w:rsid w:val="00C81428"/>
    <w:rsid w:val="00C821F2"/>
    <w:rsid w:val="00C824C6"/>
    <w:rsid w:val="00C8275F"/>
    <w:rsid w:val="00C82FEB"/>
    <w:rsid w:val="00C85A89"/>
    <w:rsid w:val="00C87068"/>
    <w:rsid w:val="00C909E5"/>
    <w:rsid w:val="00C9162F"/>
    <w:rsid w:val="00C91F61"/>
    <w:rsid w:val="00C92AA6"/>
    <w:rsid w:val="00C93876"/>
    <w:rsid w:val="00C960D1"/>
    <w:rsid w:val="00C9764E"/>
    <w:rsid w:val="00C97BF1"/>
    <w:rsid w:val="00CA2F0A"/>
    <w:rsid w:val="00CA3F30"/>
    <w:rsid w:val="00CA5229"/>
    <w:rsid w:val="00CA6B85"/>
    <w:rsid w:val="00CA7D5A"/>
    <w:rsid w:val="00CB0106"/>
    <w:rsid w:val="00CB0405"/>
    <w:rsid w:val="00CB1ECE"/>
    <w:rsid w:val="00CB2663"/>
    <w:rsid w:val="00CB3579"/>
    <w:rsid w:val="00CB373C"/>
    <w:rsid w:val="00CB41B7"/>
    <w:rsid w:val="00CB440E"/>
    <w:rsid w:val="00CB4B57"/>
    <w:rsid w:val="00CB5C31"/>
    <w:rsid w:val="00CB7088"/>
    <w:rsid w:val="00CC0731"/>
    <w:rsid w:val="00CC12B3"/>
    <w:rsid w:val="00CC19C8"/>
    <w:rsid w:val="00CC2965"/>
    <w:rsid w:val="00CC3B05"/>
    <w:rsid w:val="00CC770C"/>
    <w:rsid w:val="00CD080D"/>
    <w:rsid w:val="00CD1BDF"/>
    <w:rsid w:val="00CD1CF2"/>
    <w:rsid w:val="00CD215D"/>
    <w:rsid w:val="00CD4F92"/>
    <w:rsid w:val="00CD638E"/>
    <w:rsid w:val="00CD6628"/>
    <w:rsid w:val="00CE08DF"/>
    <w:rsid w:val="00CE13A6"/>
    <w:rsid w:val="00CE1618"/>
    <w:rsid w:val="00CE25D0"/>
    <w:rsid w:val="00CE4A92"/>
    <w:rsid w:val="00CE5F18"/>
    <w:rsid w:val="00CE7D11"/>
    <w:rsid w:val="00CF1054"/>
    <w:rsid w:val="00CF1F63"/>
    <w:rsid w:val="00CF2023"/>
    <w:rsid w:val="00CF2262"/>
    <w:rsid w:val="00CF34D3"/>
    <w:rsid w:val="00D00077"/>
    <w:rsid w:val="00D0098A"/>
    <w:rsid w:val="00D00B48"/>
    <w:rsid w:val="00D02BA2"/>
    <w:rsid w:val="00D02CFE"/>
    <w:rsid w:val="00D10098"/>
    <w:rsid w:val="00D10D0B"/>
    <w:rsid w:val="00D10DBB"/>
    <w:rsid w:val="00D11D30"/>
    <w:rsid w:val="00D13BBB"/>
    <w:rsid w:val="00D149A1"/>
    <w:rsid w:val="00D14D5D"/>
    <w:rsid w:val="00D1530D"/>
    <w:rsid w:val="00D172C3"/>
    <w:rsid w:val="00D20D83"/>
    <w:rsid w:val="00D2108C"/>
    <w:rsid w:val="00D21D47"/>
    <w:rsid w:val="00D22C34"/>
    <w:rsid w:val="00D2331B"/>
    <w:rsid w:val="00D243F6"/>
    <w:rsid w:val="00D2508E"/>
    <w:rsid w:val="00D25E20"/>
    <w:rsid w:val="00D26D6D"/>
    <w:rsid w:val="00D31753"/>
    <w:rsid w:val="00D335AC"/>
    <w:rsid w:val="00D35510"/>
    <w:rsid w:val="00D35D3F"/>
    <w:rsid w:val="00D36BB6"/>
    <w:rsid w:val="00D37BE9"/>
    <w:rsid w:val="00D415E0"/>
    <w:rsid w:val="00D42175"/>
    <w:rsid w:val="00D434AA"/>
    <w:rsid w:val="00D434C3"/>
    <w:rsid w:val="00D4354D"/>
    <w:rsid w:val="00D43C72"/>
    <w:rsid w:val="00D441FF"/>
    <w:rsid w:val="00D472BE"/>
    <w:rsid w:val="00D474C7"/>
    <w:rsid w:val="00D479F0"/>
    <w:rsid w:val="00D51417"/>
    <w:rsid w:val="00D514C2"/>
    <w:rsid w:val="00D517E1"/>
    <w:rsid w:val="00D5210C"/>
    <w:rsid w:val="00D5219C"/>
    <w:rsid w:val="00D53783"/>
    <w:rsid w:val="00D53DEB"/>
    <w:rsid w:val="00D573EA"/>
    <w:rsid w:val="00D57DE8"/>
    <w:rsid w:val="00D607D1"/>
    <w:rsid w:val="00D62E61"/>
    <w:rsid w:val="00D64DCF"/>
    <w:rsid w:val="00D65012"/>
    <w:rsid w:val="00D664E3"/>
    <w:rsid w:val="00D66F0F"/>
    <w:rsid w:val="00D70340"/>
    <w:rsid w:val="00D735B0"/>
    <w:rsid w:val="00D73AAD"/>
    <w:rsid w:val="00D7437D"/>
    <w:rsid w:val="00D7555E"/>
    <w:rsid w:val="00D75842"/>
    <w:rsid w:val="00D802D6"/>
    <w:rsid w:val="00D80A8C"/>
    <w:rsid w:val="00D82A2A"/>
    <w:rsid w:val="00D86FF7"/>
    <w:rsid w:val="00D902EE"/>
    <w:rsid w:val="00D9047D"/>
    <w:rsid w:val="00D914BD"/>
    <w:rsid w:val="00D91C94"/>
    <w:rsid w:val="00D91D04"/>
    <w:rsid w:val="00D95BCB"/>
    <w:rsid w:val="00D9736D"/>
    <w:rsid w:val="00DA0488"/>
    <w:rsid w:val="00DA2234"/>
    <w:rsid w:val="00DA393E"/>
    <w:rsid w:val="00DA3D4E"/>
    <w:rsid w:val="00DA4375"/>
    <w:rsid w:val="00DA549D"/>
    <w:rsid w:val="00DA617B"/>
    <w:rsid w:val="00DA7DC9"/>
    <w:rsid w:val="00DB3DE8"/>
    <w:rsid w:val="00DB5993"/>
    <w:rsid w:val="00DB66DD"/>
    <w:rsid w:val="00DB6BA0"/>
    <w:rsid w:val="00DB700E"/>
    <w:rsid w:val="00DB7B7C"/>
    <w:rsid w:val="00DC0595"/>
    <w:rsid w:val="00DC13F2"/>
    <w:rsid w:val="00DC15E3"/>
    <w:rsid w:val="00DC280F"/>
    <w:rsid w:val="00DC3749"/>
    <w:rsid w:val="00DC56C2"/>
    <w:rsid w:val="00DC655F"/>
    <w:rsid w:val="00DD2713"/>
    <w:rsid w:val="00DD3FE8"/>
    <w:rsid w:val="00DD5CD1"/>
    <w:rsid w:val="00DD6182"/>
    <w:rsid w:val="00DD6DF0"/>
    <w:rsid w:val="00DE3D6E"/>
    <w:rsid w:val="00DE489E"/>
    <w:rsid w:val="00DE4A1E"/>
    <w:rsid w:val="00DE4CFA"/>
    <w:rsid w:val="00DE532E"/>
    <w:rsid w:val="00DE5424"/>
    <w:rsid w:val="00DE60BD"/>
    <w:rsid w:val="00DE61C7"/>
    <w:rsid w:val="00DE7390"/>
    <w:rsid w:val="00DE7A70"/>
    <w:rsid w:val="00DF2694"/>
    <w:rsid w:val="00DF2A7C"/>
    <w:rsid w:val="00DF65B4"/>
    <w:rsid w:val="00E0031C"/>
    <w:rsid w:val="00E0138A"/>
    <w:rsid w:val="00E0249C"/>
    <w:rsid w:val="00E06430"/>
    <w:rsid w:val="00E1113C"/>
    <w:rsid w:val="00E11D61"/>
    <w:rsid w:val="00E13DE5"/>
    <w:rsid w:val="00E15503"/>
    <w:rsid w:val="00E163CF"/>
    <w:rsid w:val="00E1670E"/>
    <w:rsid w:val="00E17176"/>
    <w:rsid w:val="00E20D5B"/>
    <w:rsid w:val="00E21345"/>
    <w:rsid w:val="00E217DE"/>
    <w:rsid w:val="00E22123"/>
    <w:rsid w:val="00E2228E"/>
    <w:rsid w:val="00E22463"/>
    <w:rsid w:val="00E236D2"/>
    <w:rsid w:val="00E23871"/>
    <w:rsid w:val="00E24740"/>
    <w:rsid w:val="00E3080B"/>
    <w:rsid w:val="00E30913"/>
    <w:rsid w:val="00E322E9"/>
    <w:rsid w:val="00E3267B"/>
    <w:rsid w:val="00E327B4"/>
    <w:rsid w:val="00E334D9"/>
    <w:rsid w:val="00E338F6"/>
    <w:rsid w:val="00E358BA"/>
    <w:rsid w:val="00E400EA"/>
    <w:rsid w:val="00E41CE8"/>
    <w:rsid w:val="00E44799"/>
    <w:rsid w:val="00E44BBA"/>
    <w:rsid w:val="00E456B8"/>
    <w:rsid w:val="00E459E0"/>
    <w:rsid w:val="00E46EE5"/>
    <w:rsid w:val="00E46FA6"/>
    <w:rsid w:val="00E474F9"/>
    <w:rsid w:val="00E50363"/>
    <w:rsid w:val="00E515DE"/>
    <w:rsid w:val="00E519ED"/>
    <w:rsid w:val="00E52C10"/>
    <w:rsid w:val="00E53B2F"/>
    <w:rsid w:val="00E55430"/>
    <w:rsid w:val="00E55C1D"/>
    <w:rsid w:val="00E57F5E"/>
    <w:rsid w:val="00E60FB0"/>
    <w:rsid w:val="00E614A1"/>
    <w:rsid w:val="00E61897"/>
    <w:rsid w:val="00E61DFB"/>
    <w:rsid w:val="00E61E47"/>
    <w:rsid w:val="00E621EE"/>
    <w:rsid w:val="00E624B6"/>
    <w:rsid w:val="00E674A9"/>
    <w:rsid w:val="00E674EC"/>
    <w:rsid w:val="00E700AD"/>
    <w:rsid w:val="00E7166A"/>
    <w:rsid w:val="00E72595"/>
    <w:rsid w:val="00E73A17"/>
    <w:rsid w:val="00E73EFD"/>
    <w:rsid w:val="00E742A0"/>
    <w:rsid w:val="00E74ABD"/>
    <w:rsid w:val="00E77A4B"/>
    <w:rsid w:val="00E82426"/>
    <w:rsid w:val="00E829F2"/>
    <w:rsid w:val="00E82C1E"/>
    <w:rsid w:val="00E83023"/>
    <w:rsid w:val="00E83271"/>
    <w:rsid w:val="00E833E4"/>
    <w:rsid w:val="00E856A1"/>
    <w:rsid w:val="00E85C18"/>
    <w:rsid w:val="00E87B45"/>
    <w:rsid w:val="00E909D5"/>
    <w:rsid w:val="00E91D49"/>
    <w:rsid w:val="00E92EED"/>
    <w:rsid w:val="00E93886"/>
    <w:rsid w:val="00E93A0F"/>
    <w:rsid w:val="00E961E8"/>
    <w:rsid w:val="00EA2F77"/>
    <w:rsid w:val="00EA38C3"/>
    <w:rsid w:val="00EA3929"/>
    <w:rsid w:val="00EA3E66"/>
    <w:rsid w:val="00EA4781"/>
    <w:rsid w:val="00EA5E5C"/>
    <w:rsid w:val="00EA67CE"/>
    <w:rsid w:val="00EA6971"/>
    <w:rsid w:val="00EA70EE"/>
    <w:rsid w:val="00EB1130"/>
    <w:rsid w:val="00EB119A"/>
    <w:rsid w:val="00EB3492"/>
    <w:rsid w:val="00EB4BC7"/>
    <w:rsid w:val="00EB4C74"/>
    <w:rsid w:val="00EB505B"/>
    <w:rsid w:val="00EB5BA9"/>
    <w:rsid w:val="00EB7F70"/>
    <w:rsid w:val="00EC0B43"/>
    <w:rsid w:val="00EC2D9D"/>
    <w:rsid w:val="00EC4383"/>
    <w:rsid w:val="00EC56DE"/>
    <w:rsid w:val="00EC5D7E"/>
    <w:rsid w:val="00EC6FDF"/>
    <w:rsid w:val="00ED1DD0"/>
    <w:rsid w:val="00ED3C89"/>
    <w:rsid w:val="00ED49C1"/>
    <w:rsid w:val="00ED573A"/>
    <w:rsid w:val="00ED62EF"/>
    <w:rsid w:val="00ED6AB7"/>
    <w:rsid w:val="00EE0C48"/>
    <w:rsid w:val="00EE209C"/>
    <w:rsid w:val="00EE3360"/>
    <w:rsid w:val="00EF0FC1"/>
    <w:rsid w:val="00EF20EF"/>
    <w:rsid w:val="00EF2997"/>
    <w:rsid w:val="00EF433F"/>
    <w:rsid w:val="00EF447D"/>
    <w:rsid w:val="00EF7CE0"/>
    <w:rsid w:val="00F00572"/>
    <w:rsid w:val="00F00E61"/>
    <w:rsid w:val="00F07DD2"/>
    <w:rsid w:val="00F104FB"/>
    <w:rsid w:val="00F1144F"/>
    <w:rsid w:val="00F11AA8"/>
    <w:rsid w:val="00F12F81"/>
    <w:rsid w:val="00F133F3"/>
    <w:rsid w:val="00F1350F"/>
    <w:rsid w:val="00F14A99"/>
    <w:rsid w:val="00F159EC"/>
    <w:rsid w:val="00F1678C"/>
    <w:rsid w:val="00F168C9"/>
    <w:rsid w:val="00F17E67"/>
    <w:rsid w:val="00F20AF4"/>
    <w:rsid w:val="00F21BB7"/>
    <w:rsid w:val="00F24787"/>
    <w:rsid w:val="00F24D4A"/>
    <w:rsid w:val="00F259CD"/>
    <w:rsid w:val="00F25DC0"/>
    <w:rsid w:val="00F26114"/>
    <w:rsid w:val="00F26B18"/>
    <w:rsid w:val="00F27223"/>
    <w:rsid w:val="00F3623C"/>
    <w:rsid w:val="00F379DA"/>
    <w:rsid w:val="00F40ABB"/>
    <w:rsid w:val="00F41116"/>
    <w:rsid w:val="00F417D9"/>
    <w:rsid w:val="00F417F7"/>
    <w:rsid w:val="00F42AE4"/>
    <w:rsid w:val="00F431CF"/>
    <w:rsid w:val="00F43860"/>
    <w:rsid w:val="00F44D20"/>
    <w:rsid w:val="00F4518C"/>
    <w:rsid w:val="00F4529D"/>
    <w:rsid w:val="00F4704B"/>
    <w:rsid w:val="00F50E07"/>
    <w:rsid w:val="00F5222C"/>
    <w:rsid w:val="00F53F09"/>
    <w:rsid w:val="00F56B20"/>
    <w:rsid w:val="00F57A1F"/>
    <w:rsid w:val="00F60913"/>
    <w:rsid w:val="00F60C30"/>
    <w:rsid w:val="00F60C73"/>
    <w:rsid w:val="00F6219B"/>
    <w:rsid w:val="00F628DC"/>
    <w:rsid w:val="00F64E0B"/>
    <w:rsid w:val="00F6664B"/>
    <w:rsid w:val="00F67404"/>
    <w:rsid w:val="00F72D66"/>
    <w:rsid w:val="00F73682"/>
    <w:rsid w:val="00F74AD0"/>
    <w:rsid w:val="00F767D6"/>
    <w:rsid w:val="00F769B8"/>
    <w:rsid w:val="00F77BCC"/>
    <w:rsid w:val="00F81322"/>
    <w:rsid w:val="00F8164B"/>
    <w:rsid w:val="00F84E10"/>
    <w:rsid w:val="00F85B6A"/>
    <w:rsid w:val="00F86DFC"/>
    <w:rsid w:val="00F87EC5"/>
    <w:rsid w:val="00F9086E"/>
    <w:rsid w:val="00F933F9"/>
    <w:rsid w:val="00F935EE"/>
    <w:rsid w:val="00F94942"/>
    <w:rsid w:val="00F95B2E"/>
    <w:rsid w:val="00F96885"/>
    <w:rsid w:val="00F97721"/>
    <w:rsid w:val="00F97B8E"/>
    <w:rsid w:val="00F97CBD"/>
    <w:rsid w:val="00FA001A"/>
    <w:rsid w:val="00FA0BF5"/>
    <w:rsid w:val="00FA119D"/>
    <w:rsid w:val="00FA1931"/>
    <w:rsid w:val="00FA3D8C"/>
    <w:rsid w:val="00FA4013"/>
    <w:rsid w:val="00FA5882"/>
    <w:rsid w:val="00FA5C1A"/>
    <w:rsid w:val="00FB026D"/>
    <w:rsid w:val="00FB03FE"/>
    <w:rsid w:val="00FB401C"/>
    <w:rsid w:val="00FB4C07"/>
    <w:rsid w:val="00FB587F"/>
    <w:rsid w:val="00FB654B"/>
    <w:rsid w:val="00FB70C0"/>
    <w:rsid w:val="00FB7442"/>
    <w:rsid w:val="00FB7715"/>
    <w:rsid w:val="00FC3E6F"/>
    <w:rsid w:val="00FC4402"/>
    <w:rsid w:val="00FC53E3"/>
    <w:rsid w:val="00FC63DF"/>
    <w:rsid w:val="00FC68E8"/>
    <w:rsid w:val="00FD2708"/>
    <w:rsid w:val="00FD2E05"/>
    <w:rsid w:val="00FD2E48"/>
    <w:rsid w:val="00FD35DD"/>
    <w:rsid w:val="00FD5326"/>
    <w:rsid w:val="00FD63E6"/>
    <w:rsid w:val="00FE0530"/>
    <w:rsid w:val="00FE1667"/>
    <w:rsid w:val="00FE2DF6"/>
    <w:rsid w:val="00FE3930"/>
    <w:rsid w:val="00FE4E46"/>
    <w:rsid w:val="00FE504C"/>
    <w:rsid w:val="00FE51B6"/>
    <w:rsid w:val="00FE6716"/>
    <w:rsid w:val="00FE67C2"/>
    <w:rsid w:val="00FF0B23"/>
    <w:rsid w:val="00FF42E2"/>
    <w:rsid w:val="00FF4C58"/>
    <w:rsid w:val="00FF61D3"/>
    <w:rsid w:val="00FF6C7B"/>
    <w:rsid w:val="02FBC251"/>
    <w:rsid w:val="030DC6C5"/>
    <w:rsid w:val="03A89E90"/>
    <w:rsid w:val="04133440"/>
    <w:rsid w:val="05FCD8C4"/>
    <w:rsid w:val="065A75AA"/>
    <w:rsid w:val="06764B1E"/>
    <w:rsid w:val="0782840E"/>
    <w:rsid w:val="07D78B12"/>
    <w:rsid w:val="07EBB08C"/>
    <w:rsid w:val="088CC70D"/>
    <w:rsid w:val="0D031C11"/>
    <w:rsid w:val="0E41C9B3"/>
    <w:rsid w:val="1107E86C"/>
    <w:rsid w:val="11F39E4E"/>
    <w:rsid w:val="124C753A"/>
    <w:rsid w:val="13CB60AC"/>
    <w:rsid w:val="154D75E1"/>
    <w:rsid w:val="15655941"/>
    <w:rsid w:val="1A79275B"/>
    <w:rsid w:val="1B8E07F7"/>
    <w:rsid w:val="1BA63051"/>
    <w:rsid w:val="1E8425C6"/>
    <w:rsid w:val="1EB3AAB3"/>
    <w:rsid w:val="1EB65336"/>
    <w:rsid w:val="1EDF207E"/>
    <w:rsid w:val="205416E6"/>
    <w:rsid w:val="206ED343"/>
    <w:rsid w:val="20A6F30D"/>
    <w:rsid w:val="22B2BF39"/>
    <w:rsid w:val="22C493F7"/>
    <w:rsid w:val="23DDB499"/>
    <w:rsid w:val="243D9E31"/>
    <w:rsid w:val="25573ABD"/>
    <w:rsid w:val="265F0476"/>
    <w:rsid w:val="26803DA7"/>
    <w:rsid w:val="26E83394"/>
    <w:rsid w:val="27D6877B"/>
    <w:rsid w:val="286317F7"/>
    <w:rsid w:val="288D82FE"/>
    <w:rsid w:val="297EBBF1"/>
    <w:rsid w:val="2D0A1E9B"/>
    <w:rsid w:val="2D6BFBDC"/>
    <w:rsid w:val="2E72E0D4"/>
    <w:rsid w:val="2E941137"/>
    <w:rsid w:val="3089202B"/>
    <w:rsid w:val="31E05E8D"/>
    <w:rsid w:val="32279F3A"/>
    <w:rsid w:val="3229FEF5"/>
    <w:rsid w:val="3251E254"/>
    <w:rsid w:val="32CA816C"/>
    <w:rsid w:val="33F591A2"/>
    <w:rsid w:val="353CD7DC"/>
    <w:rsid w:val="3565E56A"/>
    <w:rsid w:val="36B859F7"/>
    <w:rsid w:val="37AFB1FF"/>
    <w:rsid w:val="37C62999"/>
    <w:rsid w:val="39810DEC"/>
    <w:rsid w:val="3A1E950E"/>
    <w:rsid w:val="3B10E27E"/>
    <w:rsid w:val="3D48578D"/>
    <w:rsid w:val="3D9BB903"/>
    <w:rsid w:val="3EE2AE0C"/>
    <w:rsid w:val="403F5F7B"/>
    <w:rsid w:val="41AD0032"/>
    <w:rsid w:val="43DD170D"/>
    <w:rsid w:val="45E23150"/>
    <w:rsid w:val="4638B3F7"/>
    <w:rsid w:val="4670ED91"/>
    <w:rsid w:val="468404E8"/>
    <w:rsid w:val="4824991B"/>
    <w:rsid w:val="49869D77"/>
    <w:rsid w:val="4B5B6BDE"/>
    <w:rsid w:val="4C4B121F"/>
    <w:rsid w:val="4CA5314F"/>
    <w:rsid w:val="4E49486A"/>
    <w:rsid w:val="4EF1224E"/>
    <w:rsid w:val="4EFDC35E"/>
    <w:rsid w:val="509570E3"/>
    <w:rsid w:val="54091FCD"/>
    <w:rsid w:val="553DC1C4"/>
    <w:rsid w:val="557155D1"/>
    <w:rsid w:val="55F6DCB6"/>
    <w:rsid w:val="567CFA31"/>
    <w:rsid w:val="570136FE"/>
    <w:rsid w:val="593823FD"/>
    <w:rsid w:val="5A58DF71"/>
    <w:rsid w:val="5B1B3899"/>
    <w:rsid w:val="5B4C798C"/>
    <w:rsid w:val="5C870D98"/>
    <w:rsid w:val="5DBCBE70"/>
    <w:rsid w:val="5E7CDCB4"/>
    <w:rsid w:val="62BFFAE7"/>
    <w:rsid w:val="64D9BED4"/>
    <w:rsid w:val="65FEBC9B"/>
    <w:rsid w:val="6636025D"/>
    <w:rsid w:val="663F98DE"/>
    <w:rsid w:val="673A6822"/>
    <w:rsid w:val="673D6B65"/>
    <w:rsid w:val="676214C1"/>
    <w:rsid w:val="6773D98D"/>
    <w:rsid w:val="697C4E04"/>
    <w:rsid w:val="69BB98AB"/>
    <w:rsid w:val="6A1387A5"/>
    <w:rsid w:val="6AF117C4"/>
    <w:rsid w:val="6B24B1C2"/>
    <w:rsid w:val="6CE0AB36"/>
    <w:rsid w:val="6E1F70F3"/>
    <w:rsid w:val="6F09CBF9"/>
    <w:rsid w:val="70C4737A"/>
    <w:rsid w:val="71A494AB"/>
    <w:rsid w:val="72DDC606"/>
    <w:rsid w:val="740CB90B"/>
    <w:rsid w:val="742D780F"/>
    <w:rsid w:val="74D4E520"/>
    <w:rsid w:val="75D426E9"/>
    <w:rsid w:val="75F9ACB8"/>
    <w:rsid w:val="760CC136"/>
    <w:rsid w:val="766B1BF7"/>
    <w:rsid w:val="769A2494"/>
    <w:rsid w:val="772949D2"/>
    <w:rsid w:val="78499B25"/>
    <w:rsid w:val="788E2A89"/>
    <w:rsid w:val="792BEDFF"/>
    <w:rsid w:val="795A3ADB"/>
    <w:rsid w:val="7CC1AD6A"/>
    <w:rsid w:val="7F47D233"/>
    <w:rsid w:val="7F8F97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43247"/>
  <w15:docId w15:val="{CE1615FC-AF3C-4809-9CBC-8336D8B0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3AC8"/>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1F05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E65C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table" w:customStyle="1" w:styleId="PlainTable21">
    <w:name w:val="Plain Table 21"/>
    <w:basedOn w:val="TableNormal"/>
    <w:next w:val="PlainTable2"/>
    <w:uiPriority w:val="42"/>
    <w:rsid w:val="00E459E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E459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790763"/>
    <w:rPr>
      <w:color w:val="2B579A"/>
      <w:shd w:val="clear" w:color="auto" w:fill="E1DFDD"/>
    </w:rPr>
  </w:style>
  <w:style w:type="character" w:customStyle="1" w:styleId="cf01">
    <w:name w:val="cf01"/>
    <w:basedOn w:val="DefaultParagraphFont"/>
    <w:rsid w:val="00F6664B"/>
    <w:rPr>
      <w:rFonts w:ascii="Segoe UI" w:hAnsi="Segoe UI" w:cs="Segoe UI" w:hint="default"/>
      <w:sz w:val="18"/>
      <w:szCs w:val="18"/>
    </w:rPr>
  </w:style>
  <w:style w:type="paragraph" w:styleId="NoSpacing">
    <w:name w:val="No Spacing"/>
    <w:uiPriority w:val="1"/>
    <w:qFormat/>
    <w:rsid w:val="008B50A0"/>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F0561"/>
    <w:rPr>
      <w:rFonts w:asciiTheme="majorHAnsi" w:eastAsiaTheme="majorEastAsia" w:hAnsiTheme="majorHAnsi" w:cstheme="majorBidi"/>
      <w:color w:val="2E74B5" w:themeColor="accent1" w:themeShade="BF"/>
      <w:sz w:val="32"/>
      <w:szCs w:val="32"/>
    </w:rPr>
  </w:style>
  <w:style w:type="paragraph" w:customStyle="1" w:styleId="Default">
    <w:name w:val="Default"/>
    <w:rsid w:val="00E41CE8"/>
    <w:pPr>
      <w:autoSpaceDE w:val="0"/>
      <w:autoSpaceDN w:val="0"/>
      <w:adjustRightInd w:val="0"/>
    </w:pPr>
    <w:rPr>
      <w:color w:val="000000"/>
      <w:sz w:val="24"/>
      <w:szCs w:val="24"/>
    </w:rPr>
  </w:style>
  <w:style w:type="character" w:styleId="Strong">
    <w:name w:val="Strong"/>
    <w:basedOn w:val="DefaultParagraphFont"/>
    <w:uiPriority w:val="22"/>
    <w:qFormat/>
    <w:rsid w:val="00D91D04"/>
    <w:rPr>
      <w:b/>
      <w:bCs/>
    </w:rPr>
  </w:style>
  <w:style w:type="character" w:styleId="HTMLCite">
    <w:name w:val="HTML Cite"/>
    <w:basedOn w:val="DefaultParagraphFont"/>
    <w:uiPriority w:val="99"/>
    <w:unhideWhenUsed/>
    <w:rsid w:val="00D91D04"/>
    <w:rPr>
      <w:i/>
      <w:iCs/>
    </w:rPr>
  </w:style>
  <w:style w:type="character" w:customStyle="1" w:styleId="Heading3Char">
    <w:name w:val="Heading 3 Char"/>
    <w:basedOn w:val="DefaultParagraphFont"/>
    <w:link w:val="Heading3"/>
    <w:semiHidden/>
    <w:rsid w:val="008E65C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icpsr.umich.edu/web/NACJD/series/38" TargetMode="External" /><Relationship Id="rId11" Type="http://schemas.openxmlformats.org/officeDocument/2006/relationships/hyperlink" Target="https://bjs.ojp.gov/library/publications/recidivism-prisoners-released-24-states-2008-10-year-follow-period-2008-2018" TargetMode="External" /><Relationship Id="rId12" Type="http://schemas.openxmlformats.org/officeDocument/2006/relationships/hyperlink" Target="https://bjs.ojp.gov/library/publications/human-trafficking-data-collection-activities-2023" TargetMode="External" /><Relationship Id="rId13" Type="http://schemas.openxmlformats.org/officeDocument/2006/relationships/hyperlink" Target="https://bjs.ojp.gov/document/cpus22st.pdf" TargetMode="External" /><Relationship Id="rId14" Type="http://schemas.openxmlformats.org/officeDocument/2006/relationships/hyperlink" Target="https://bjs.ojp.gov/library/publications/prisoners-2022-statistical-tables" TargetMode="External" /><Relationship Id="rId15" Type="http://schemas.openxmlformats.org/officeDocument/2006/relationships/hyperlink" Target="https://bjs.ojp.gov/library/publications/tribal-crime-data-collection-activities-2023" TargetMode="External" /><Relationship Id="rId16" Type="http://schemas.openxmlformats.org/officeDocument/2006/relationships/hyperlink" Target="https://bjs.ojp.gov/library/publications/arrest-history-persons-admitted-state-prison-2009-and-2014" TargetMode="External" /><Relationship Id="rId17" Type="http://schemas.openxmlformats.org/officeDocument/2006/relationships/hyperlink" Target="https://bjs.ojp.gov/library/publications/impact-covid-19-state-and-federal-prisons-march-2020-february-2021" TargetMode="External" /><Relationship Id="rId18" Type="http://schemas.openxmlformats.org/officeDocument/2006/relationships/hyperlink" Target="https://bjs.ojp.gov/library/publications/mortality-multi-state-cohort-former-state-prisoners-2010-2015" TargetMode="External" /><Relationship Id="rId19" Type="http://schemas.openxmlformats.org/officeDocument/2006/relationships/hyperlink" Target="https://www.icpsr.umich.edu/icpsrweb/ICPSR/series/38" TargetMode="External" /><Relationship Id="rId2" Type="http://schemas.openxmlformats.org/officeDocument/2006/relationships/settings" Target="settings.xml" /><Relationship Id="rId20" Type="http://schemas.openxmlformats.org/officeDocument/2006/relationships/hyperlink" Target="https://www.researchdatagov.org/product/6962" TargetMode="External" /><Relationship Id="rId21" Type="http://schemas.openxmlformats.org/officeDocument/2006/relationships/hyperlink" Target="https://www.justicexchange.com/jxp/" TargetMode="External" /><Relationship Id="rId22" Type="http://schemas.openxmlformats.org/officeDocument/2006/relationships/hyperlink" Target="https://vinelink.com/" TargetMode="External" /><Relationship Id="rId23" Type="http://schemas.openxmlformats.org/officeDocument/2006/relationships/hyperlink" Target="https://bjs.ojp.gov/bjs-data-quality-guidelines" TargetMode="External" /><Relationship Id="rId24" Type="http://schemas.openxmlformats.org/officeDocument/2006/relationships/hyperlink" Target="https://bjs.ojp.gov/sites/g/files/xyckuh236/files/media/document/bjsmpc.pdf"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2.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js.ojp.gov/sites/g/files/xyckuh236/files/media/document/bjs_data_protection_guidelines.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js.ojp.gov/jeet" TargetMode="External" /><Relationship Id="rId2" Type="http://schemas.openxmlformats.org/officeDocument/2006/relationships/hyperlink" Target="https://www.pewtrusts.org/en/research-and-analysis/articles/2024/04/17/a-range-of-emerging-fiscal-risks-could-disrupt-state-budgets" TargetMode="External" /><Relationship Id="rId3" Type="http://schemas.openxmlformats.org/officeDocument/2006/relationships/hyperlink" Target="https://www.vera.org/state-of-justice-reform/2018" TargetMode="External" /><Relationship Id="rId4" Type="http://schemas.openxmlformats.org/officeDocument/2006/relationships/hyperlink" Target="https://www.themarshallproject.org/2023/02/18/texas-arizona-alabama-rikers-prison-conditions" TargetMode="External" /><Relationship Id="rId5" Type="http://schemas.openxmlformats.org/officeDocument/2006/relationships/hyperlink" Target="https://www.sentencingproject.org/fact-sheet/incarcerated-women-and-girls/" TargetMode="External" /><Relationship Id="rId6" Type="http://schemas.openxmlformats.org/officeDocument/2006/relationships/hyperlink" Target="https://www.npr.org/2024/03/11/1234655082/prison-elderly-aging-geriatric-population-care" TargetMode="External" /><Relationship Id="rId7" Type="http://schemas.openxmlformats.org/officeDocument/2006/relationships/hyperlink" Target="https://bjs.ojp.gov/document/cpus22st.pdf" TargetMode="External" /><Relationship Id="rId8" Type="http://schemas.openxmlformats.org/officeDocument/2006/relationships/hyperlink" Target="https://bjs.ojp.gov/document/p22st.pdf" TargetMode="External" /><Relationship Id="rId9" Type="http://schemas.openxmlformats.org/officeDocument/2006/relationships/hyperlink" Target="https://www.census.gov/programs-surveys/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0252f2-2692-4ce8-8af8-d175544f3aed">
      <Terms xmlns="http://schemas.microsoft.com/office/infopath/2007/PartnerControls"/>
    </lcf76f155ced4ddcb4097134ff3c332f>
    <TaxCatchAll xmlns="892c1829-74c4-4125-ae37-215a97e80bac" xsi:nil="true"/>
  </documentManagement>
</p:properties>
</file>

<file path=customXml/item2.xml><?xml version="1.0" encoding="utf-8"?>
<b:Sources xmlns:b="http://schemas.openxmlformats.org/officeDocument/2006/bibliography" xmlns="http://schemas.openxmlformats.org/officeDocument/2006/bibliography" SelectedStyle="\APA.XSL" StyleName="APA">
  <b:Source>
    <b:Tag>Emi24</b:Tag>
    <b:SourceType>Report</b:SourceType>
    <b:Guid>{59E69274-5AF5-44EA-A734-440F52BB6804}</b:Guid>
    <b:Title>Correctional Populations in the United States, 2022</b:Title>
    <b:Year>2024</b:Year>
    <b:City>Washington, DC</b:City>
    <b:Publisher>Buearu of Justice Statistics</b:Publisher>
    <b:Author>
      <b:Author>
        <b:NameList>
          <b:Person>
            <b:Last>Emily D Buehler</b:Last>
            <b:First>PhD</b:First>
            <b:Middle>and Rich Kluckow, DSW</b:Middle>
          </b:Person>
        </b:NameList>
      </b:Auth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B2F1ADC4EADB8F46B223A19375569FF3" ma:contentTypeVersion="12" ma:contentTypeDescription="Create a new document." ma:contentTypeScope="" ma:versionID="44d6f528e6096e16c9c5f9b56a53057e">
  <xsd:schema xmlns:xsd="http://www.w3.org/2001/XMLSchema" xmlns:xs="http://www.w3.org/2001/XMLSchema" xmlns:p="http://schemas.microsoft.com/office/2006/metadata/properties" xmlns:ns2="ff0252f2-2692-4ce8-8af8-d175544f3aed" xmlns:ns3="892c1829-74c4-4125-ae37-215a97e80bac" targetNamespace="http://schemas.microsoft.com/office/2006/metadata/properties" ma:root="true" ma:fieldsID="5be3ac29e8551ccc011b0cd20382eb8f" ns2:_="" ns3:_="">
    <xsd:import namespace="ff0252f2-2692-4ce8-8af8-d175544f3aed"/>
    <xsd:import namespace="892c1829-74c4-4125-ae37-215a97e80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252f2-2692-4ce8-8af8-d175544f3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c1829-74c4-4125-ae37-215a97e80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1e034e-35fa-4dd7-b218-90018b65c3f5}" ma:internalName="TaxCatchAll" ma:showField="CatchAllData" ma:web="892c1829-74c4-4125-ae37-215a97e80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CD12C-AC16-458B-85BF-A82FA512FE03}">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892c1829-74c4-4125-ae37-215a97e80bac"/>
    <ds:schemaRef ds:uri="ff0252f2-2692-4ce8-8af8-d175544f3aed"/>
    <ds:schemaRef ds:uri="http://www.w3.org/XML/1998/namespace"/>
    <ds:schemaRef ds:uri="http://purl.org/dc/elements/1.1/"/>
  </ds:schemaRefs>
</ds:datastoreItem>
</file>

<file path=customXml/itemProps2.xml><?xml version="1.0" encoding="utf-8"?>
<ds:datastoreItem xmlns:ds="http://schemas.openxmlformats.org/officeDocument/2006/customXml" ds:itemID="{6C10D1FE-2291-4BF9-904B-BB4981C673F7}">
  <ds:schemaRefs>
    <ds:schemaRef ds:uri="http://schemas.openxmlformats.org/officeDocument/2006/bibliography"/>
  </ds:schemaRefs>
</ds:datastoreItem>
</file>

<file path=customXml/itemProps3.xml><?xml version="1.0" encoding="utf-8"?>
<ds:datastoreItem xmlns:ds="http://schemas.openxmlformats.org/officeDocument/2006/customXml" ds:itemID="{532BC4C9-112D-4914-A007-F3321888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252f2-2692-4ce8-8af8-d175544f3aed"/>
    <ds:schemaRef ds:uri="892c1829-74c4-4125-ae37-215a97e80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37233-FB2C-47A6-BCD5-7D9EA5EB71E5}">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48</TotalTime>
  <Pages>20</Pages>
  <Words>8328</Words>
  <Characters>47475</Characters>
  <Application>Microsoft Office Word</Application>
  <DocSecurity>0</DocSecurity>
  <Lines>395</Lines>
  <Paragraphs>111</Paragraphs>
  <ScaleCrop>false</ScaleCrop>
  <Company>OSHA</Company>
  <LinksUpToDate>false</LinksUpToDate>
  <CharactersWithSpaces>55692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Adams, Devon (OJP)</cp:lastModifiedBy>
  <cp:revision>7</cp:revision>
  <cp:lastPrinted>2020-02-19T22:46:00Z</cp:lastPrinted>
  <dcterms:created xsi:type="dcterms:W3CDTF">2024-09-04T21:10:00Z</dcterms:created>
  <dcterms:modified xsi:type="dcterms:W3CDTF">2024-09-16T11:58:00Z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0x010100B2F1ADC4EADB8F46B223A19375569FF3</vt:lpwstr>
  </property>
  <property fmtid="{D5CDD505-2E9C-101B-9397-08002B2CF9AE}" pid="3" name="MediaServiceImageTags">
    <vt:lpwstr/>
  </property>
</Properties>
</file>