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47548" w14:paraId="3960CF2A" w14:textId="77777777">
      <w:pPr>
        <w:rPr>
          <w:rFonts w:cs="Times New Roman"/>
          <w:color w:val="000000" w:themeColor="text1"/>
        </w:rPr>
      </w:pPr>
      <w:bookmarkStart w:id="0" w:name="OLE_LINK1"/>
      <w:r>
        <w:rPr>
          <w:rFonts w:cs="Times New Roman"/>
          <w:noProof/>
          <w:color w:val="000000" w:themeColor="text1"/>
        </w:rPr>
        <w:drawing>
          <wp:inline distT="0" distB="0" distL="0" distR="0">
            <wp:extent cx="1066800" cy="1066800"/>
            <wp:effectExtent l="19050" t="0" r="0" b="0"/>
            <wp:docPr id="1" name="Picture 1" descr="newsealcol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sealcolorm"/>
                    <pic:cNvPicPr>
                      <a:picLocks noChangeAspect="1" noChangeArrowheads="1"/>
                    </pic:cNvPicPr>
                  </pic:nvPicPr>
                  <pic:blipFill>
                    <a:blip xmlns:r="http://schemas.openxmlformats.org/officeDocument/2006/relationships" r:embed="rId8" cstate="print"/>
                    <a:stretch>
                      <a:fillRect/>
                    </a:stretch>
                  </pic:blipFill>
                  <pic:spPr bwMode="auto">
                    <a:xfrm>
                      <a:off x="0" y="0"/>
                      <a:ext cx="1066800" cy="1066800"/>
                    </a:xfrm>
                    <a:prstGeom prst="rect">
                      <a:avLst/>
                    </a:prstGeom>
                    <a:noFill/>
                    <a:ln w="9525">
                      <a:noFill/>
                      <a:miter lim="800000"/>
                      <a:headEnd/>
                      <a:tailEnd/>
                    </a:ln>
                  </pic:spPr>
                </pic:pic>
              </a:graphicData>
            </a:graphic>
          </wp:inline>
        </w:drawing>
      </w:r>
      <w:bookmarkEnd w:id="0"/>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r>
        <w:rPr>
          <w:rFonts w:cs="Times New Roman"/>
          <w:b/>
          <w:color w:val="000000" w:themeColor="text1"/>
        </w:rPr>
        <w:tab/>
      </w:r>
    </w:p>
    <w:p w:rsidR="00147548" w14:paraId="51F84FC7" w14:textId="77777777">
      <w:pPr>
        <w:rPr>
          <w:rFonts w:cs="Times New Roman"/>
          <w:b/>
          <w:color w:val="000000" w:themeColor="text1"/>
        </w:rPr>
      </w:pPr>
    </w:p>
    <w:p w:rsidR="00147548" w14:paraId="3E19771C" w14:textId="77777777">
      <w:pPr>
        <w:rPr>
          <w:rFonts w:cs="Times New Roman"/>
          <w:b/>
          <w:color w:val="000000" w:themeColor="text1"/>
        </w:rPr>
      </w:pPr>
    </w:p>
    <w:p w:rsidR="00147548" w14:paraId="71FB43A3" w14:textId="77777777">
      <w:pPr>
        <w:rPr>
          <w:rFonts w:cs="Times New Roman"/>
          <w:b/>
          <w:color w:val="000000" w:themeColor="text1"/>
        </w:rPr>
      </w:pPr>
      <w:r>
        <w:rPr>
          <w:rFonts w:cs="Times New Roman"/>
          <w:b/>
          <w:color w:val="000000" w:themeColor="text1"/>
        </w:rPr>
        <w:t>U.S. Department of Justice</w:t>
      </w:r>
    </w:p>
    <w:p w:rsidR="00147548" w14:paraId="4F5EB595" w14:textId="77777777">
      <w:pPr>
        <w:rPr>
          <w:rFonts w:cs="Times New Roman"/>
          <w:color w:val="000000" w:themeColor="text1"/>
        </w:rPr>
      </w:pPr>
    </w:p>
    <w:p w:rsidR="00147548" w14:paraId="7F68E839" w14:textId="77777777">
      <w:pPr>
        <w:rPr>
          <w:rFonts w:cs="Times New Roman"/>
          <w:color w:val="000000" w:themeColor="text1"/>
        </w:rPr>
      </w:pPr>
      <w:r>
        <w:rPr>
          <w:rFonts w:cs="Times New Roman"/>
          <w:color w:val="000000" w:themeColor="text1"/>
        </w:rPr>
        <w:t>Office of Justice Programs</w:t>
      </w:r>
    </w:p>
    <w:p w:rsidR="00147548" w14:paraId="76A1BD67" w14:textId="77777777">
      <w:pPr>
        <w:rPr>
          <w:rFonts w:cs="Times New Roman"/>
          <w:color w:val="000000" w:themeColor="text1"/>
        </w:rPr>
      </w:pPr>
    </w:p>
    <w:p w:rsidR="00147548" w14:paraId="35EC0B6F" w14:textId="77777777">
      <w:pPr>
        <w:rPr>
          <w:rFonts w:cs="Times New Roman"/>
          <w:i/>
          <w:color w:val="000000" w:themeColor="text1"/>
        </w:rPr>
      </w:pPr>
      <w:r>
        <w:rPr>
          <w:rFonts w:cs="Times New Roman"/>
          <w:i/>
          <w:color w:val="000000" w:themeColor="text1"/>
        </w:rPr>
        <w:t>Bureau of Justice Statistics</w:t>
      </w:r>
    </w:p>
    <w:p w:rsidR="00147548" w14:paraId="3B7F7445" w14:textId="77777777">
      <w:pPr>
        <w:rPr>
          <w:rFonts w:cs="Times New Roman"/>
          <w:color w:val="000000" w:themeColor="text1"/>
        </w:rPr>
        <w:sectPr>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720" w:footer="720" w:gutter="0"/>
          <w:cols w:num="2" w:space="720"/>
          <w:docGrid w:linePitch="360"/>
        </w:sectPr>
      </w:pPr>
    </w:p>
    <w:p w:rsidR="00147548" w14:paraId="239C57D4" w14:textId="77777777">
      <w:pPr>
        <w:pBdr>
          <w:top w:val="single" w:sz="18" w:space="1" w:color="auto"/>
        </w:pBdr>
        <w:rPr>
          <w:rFonts w:cs="Times New Roman"/>
          <w:i/>
          <w:color w:val="000000" w:themeColor="text1"/>
        </w:rPr>
      </w:pP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color w:val="000000" w:themeColor="text1"/>
        </w:rPr>
        <w:tab/>
      </w:r>
      <w:r>
        <w:rPr>
          <w:rFonts w:cs="Times New Roman"/>
          <w:i/>
          <w:color w:val="000000" w:themeColor="text1"/>
        </w:rPr>
        <w:t>Washington, D.C. 20531</w:t>
      </w:r>
    </w:p>
    <w:p w:rsidR="00147548" w14:paraId="3FE234E9" w14:textId="77777777">
      <w:pPr>
        <w:widowControl w:val="0"/>
        <w:autoSpaceDE w:val="0"/>
        <w:autoSpaceDN w:val="0"/>
        <w:adjustRightInd w:val="0"/>
        <w:rPr>
          <w:rFonts w:cs="Times New Roman"/>
          <w:b/>
          <w:color w:val="000000" w:themeColor="text1"/>
        </w:rPr>
      </w:pPr>
    </w:p>
    <w:p w:rsidR="00147548" w14:paraId="6414A0C4" w14:textId="468B7ECE">
      <w:pPr>
        <w:widowControl w:val="0"/>
        <w:autoSpaceDE w:val="0"/>
        <w:autoSpaceDN w:val="0"/>
        <w:adjustRightInd w:val="0"/>
        <w:rPr>
          <w:rFonts w:cs="Times New Roman"/>
          <w:b/>
          <w:color w:val="000000" w:themeColor="text1"/>
        </w:rPr>
      </w:pPr>
      <w:r>
        <w:rPr>
          <w:rFonts w:cs="Times New Roman"/>
          <w:b/>
          <w:color w:val="000000" w:themeColor="text1"/>
        </w:rPr>
        <w:t>MEMORANDUM</w:t>
      </w:r>
    </w:p>
    <w:p w:rsidR="00C662CE" w:rsidP="00C662CE" w14:paraId="77F432DD" w14:textId="77777777">
      <w:pPr>
        <w:jc w:val="both"/>
        <w:rPr>
          <w:rFonts w:cs="Times New Roman"/>
          <w:b/>
        </w:rPr>
      </w:pPr>
    </w:p>
    <w:p w:rsidR="00C662CE" w:rsidRPr="008C7132" w:rsidP="00C662CE" w14:paraId="59F1EB43" w14:textId="62587E5A">
      <w:pPr>
        <w:jc w:val="both"/>
        <w:rPr>
          <w:rFonts w:cs="Times New Roman"/>
        </w:rPr>
      </w:pPr>
      <w:r w:rsidRPr="008C7132">
        <w:rPr>
          <w:rFonts w:cs="Times New Roman"/>
          <w:b/>
        </w:rPr>
        <w:t>TO:</w:t>
      </w:r>
      <w:r>
        <w:rPr>
          <w:rFonts w:cs="Times New Roman"/>
          <w:b/>
        </w:rPr>
        <w:tab/>
      </w:r>
      <w:r>
        <w:rPr>
          <w:rFonts w:cs="Times New Roman"/>
          <w:b/>
        </w:rPr>
        <w:tab/>
      </w:r>
      <w:r>
        <w:rPr>
          <w:rFonts w:cs="Times New Roman"/>
          <w:b/>
        </w:rPr>
        <w:tab/>
      </w:r>
      <w:r w:rsidRPr="008C7132">
        <w:rPr>
          <w:rFonts w:cs="Times New Roman"/>
          <w:b/>
        </w:rPr>
        <w:tab/>
      </w:r>
      <w:r>
        <w:rPr>
          <w:rFonts w:cs="Times New Roman"/>
        </w:rPr>
        <w:t>Robert Sivinski</w:t>
      </w:r>
    </w:p>
    <w:p w:rsidR="00C662CE" w:rsidRPr="008C7132" w:rsidP="00C662CE" w14:paraId="30DB546A" w14:textId="77777777">
      <w:pPr>
        <w:jc w:val="both"/>
        <w:rPr>
          <w:rFonts w:cs="Times New Roman"/>
        </w:rPr>
      </w:pPr>
      <w:r w:rsidRPr="008C7132">
        <w:rPr>
          <w:rFonts w:cs="Times New Roman"/>
        </w:rPr>
        <w:tab/>
      </w:r>
      <w:r w:rsidRPr="008C7132">
        <w:rPr>
          <w:rFonts w:cs="Times New Roman"/>
        </w:rPr>
        <w:tab/>
      </w:r>
      <w:r w:rsidRPr="008C7132">
        <w:rPr>
          <w:rFonts w:cs="Times New Roman"/>
        </w:rPr>
        <w:tab/>
      </w:r>
      <w:r w:rsidRPr="008C7132">
        <w:rPr>
          <w:rFonts w:cs="Times New Roman"/>
        </w:rPr>
        <w:tab/>
        <w:t>Offic</w:t>
      </w:r>
      <w:r>
        <w:rPr>
          <w:rFonts w:cs="Times New Roman"/>
        </w:rPr>
        <w:t>e</w:t>
      </w:r>
      <w:r w:rsidRPr="008C7132">
        <w:rPr>
          <w:rFonts w:cs="Times New Roman"/>
        </w:rPr>
        <w:t xml:space="preserve"> of Statistical and Science Policy</w:t>
      </w:r>
    </w:p>
    <w:p w:rsidR="00C662CE" w:rsidRPr="008C7132" w:rsidP="00C662CE" w14:paraId="69422FA3" w14:textId="77777777">
      <w:pPr>
        <w:jc w:val="both"/>
        <w:rPr>
          <w:rFonts w:cs="Times New Roman"/>
        </w:rPr>
      </w:pPr>
      <w:r w:rsidRPr="008C7132">
        <w:rPr>
          <w:rFonts w:cs="Times New Roman"/>
        </w:rPr>
        <w:tab/>
      </w:r>
      <w:r w:rsidRPr="008C7132">
        <w:rPr>
          <w:rFonts w:cs="Times New Roman"/>
        </w:rPr>
        <w:tab/>
      </w:r>
      <w:r w:rsidRPr="008C7132">
        <w:rPr>
          <w:rFonts w:cs="Times New Roman"/>
        </w:rPr>
        <w:tab/>
      </w:r>
      <w:r w:rsidRPr="008C7132">
        <w:rPr>
          <w:rFonts w:cs="Times New Roman"/>
        </w:rPr>
        <w:tab/>
        <w:t>Office of Management and Budget</w:t>
      </w:r>
    </w:p>
    <w:p w:rsidR="00C662CE" w:rsidP="00C662CE" w14:paraId="2B2A64D8" w14:textId="77777777">
      <w:pPr>
        <w:jc w:val="both"/>
        <w:rPr>
          <w:rFonts w:cs="Times New Roman"/>
        </w:rPr>
      </w:pPr>
    </w:p>
    <w:p w:rsidR="00C662CE" w:rsidP="00C662CE" w14:paraId="146B8A23" w14:textId="2830F8A5">
      <w:pPr>
        <w:jc w:val="both"/>
        <w:rPr>
          <w:rFonts w:cs="Times New Roman"/>
          <w:bCs/>
        </w:rPr>
      </w:pPr>
      <w:r>
        <w:rPr>
          <w:rFonts w:cs="Times New Roman"/>
          <w:b/>
        </w:rPr>
        <w:t>THROUGH:</w:t>
      </w:r>
      <w:r>
        <w:rPr>
          <w:rFonts w:cs="Times New Roman"/>
          <w:b/>
        </w:rPr>
        <w:tab/>
      </w:r>
      <w:r>
        <w:rPr>
          <w:rFonts w:cs="Times New Roman"/>
          <w:b/>
        </w:rPr>
        <w:tab/>
      </w:r>
      <w:r>
        <w:rPr>
          <w:rFonts w:cs="Times New Roman"/>
          <w:b/>
        </w:rPr>
        <w:tab/>
      </w:r>
      <w:r w:rsidR="005B00A1">
        <w:rPr>
          <w:rFonts w:cs="Times New Roman"/>
          <w:bCs/>
        </w:rPr>
        <w:t>Robert Houser</w:t>
      </w:r>
    </w:p>
    <w:p w:rsidR="00C662CE" w:rsidP="00C662CE" w14:paraId="7C9F281E"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Clearance Officer</w:t>
      </w:r>
    </w:p>
    <w:p w:rsidR="00C662CE" w:rsidRPr="00831EEA" w:rsidP="00C662CE" w14:paraId="00D30B13"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Justice Management Division</w:t>
      </w:r>
    </w:p>
    <w:p w:rsidR="00C662CE" w:rsidP="00C662CE" w14:paraId="3B5C9B43" w14:textId="77777777">
      <w:pPr>
        <w:jc w:val="both"/>
        <w:rPr>
          <w:rFonts w:cs="Times New Roman"/>
          <w:bCs/>
        </w:rPr>
      </w:pPr>
    </w:p>
    <w:p w:rsidR="00C662CE" w:rsidP="00C662CE" w14:paraId="6ABD3E7E" w14:textId="667BD16C">
      <w:pPr>
        <w:jc w:val="both"/>
        <w:rPr>
          <w:rFonts w:cs="Times New Roman"/>
          <w:bCs/>
        </w:rPr>
      </w:pPr>
      <w:r>
        <w:rPr>
          <w:rFonts w:cs="Times New Roman"/>
          <w:bCs/>
        </w:rPr>
        <w:tab/>
      </w:r>
      <w:r>
        <w:rPr>
          <w:rFonts w:cs="Times New Roman"/>
          <w:bCs/>
        </w:rPr>
        <w:tab/>
      </w:r>
      <w:r>
        <w:rPr>
          <w:rFonts w:cs="Times New Roman"/>
          <w:bCs/>
        </w:rPr>
        <w:tab/>
      </w:r>
      <w:r>
        <w:rPr>
          <w:rFonts w:cs="Times New Roman"/>
          <w:bCs/>
        </w:rPr>
        <w:tab/>
        <w:t>Alex</w:t>
      </w:r>
      <w:r w:rsidR="00AD6052">
        <w:rPr>
          <w:rFonts w:cs="Times New Roman"/>
          <w:bCs/>
        </w:rPr>
        <w:t>is</w:t>
      </w:r>
      <w:r>
        <w:rPr>
          <w:rFonts w:cs="Times New Roman"/>
          <w:bCs/>
        </w:rPr>
        <w:t xml:space="preserve"> R. Piquero, Ph.D.</w:t>
      </w:r>
    </w:p>
    <w:p w:rsidR="00C662CE" w:rsidP="00C662CE" w14:paraId="79135551"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Director</w:t>
      </w:r>
    </w:p>
    <w:p w:rsidR="00C662CE" w:rsidP="00C662CE" w14:paraId="75BCF3B1"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Bureau of Justice Statistics</w:t>
      </w:r>
    </w:p>
    <w:p w:rsidR="00C662CE" w:rsidP="00C662CE" w14:paraId="6CDDC376" w14:textId="77777777">
      <w:pPr>
        <w:jc w:val="both"/>
        <w:rPr>
          <w:rFonts w:cs="Times New Roman"/>
          <w:bCs/>
        </w:rPr>
      </w:pPr>
    </w:p>
    <w:p w:rsidR="00C662CE" w:rsidP="00C662CE" w14:paraId="12A070F1"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Kevin M. Scott, Ph.D.</w:t>
      </w:r>
    </w:p>
    <w:p w:rsidR="00C662CE" w:rsidP="00C662CE" w14:paraId="301996C2"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Deputy Director, Statistical Operations Division</w:t>
      </w:r>
    </w:p>
    <w:p w:rsidR="00C662CE" w:rsidRPr="00D362B7" w:rsidP="00C662CE" w14:paraId="60B955B5" w14:textId="77777777">
      <w:pPr>
        <w:jc w:val="both"/>
        <w:rPr>
          <w:rFonts w:cs="Times New Roman"/>
          <w:bCs/>
        </w:rPr>
      </w:pPr>
      <w:r>
        <w:rPr>
          <w:rFonts w:cs="Times New Roman"/>
          <w:bCs/>
        </w:rPr>
        <w:tab/>
      </w:r>
      <w:r>
        <w:rPr>
          <w:rFonts w:cs="Times New Roman"/>
          <w:bCs/>
        </w:rPr>
        <w:tab/>
      </w:r>
      <w:r>
        <w:rPr>
          <w:rFonts w:cs="Times New Roman"/>
          <w:bCs/>
        </w:rPr>
        <w:tab/>
      </w:r>
      <w:r>
        <w:rPr>
          <w:rFonts w:cs="Times New Roman"/>
          <w:bCs/>
        </w:rPr>
        <w:tab/>
        <w:t>Bureau of Justice Statistics</w:t>
      </w:r>
      <w:r>
        <w:rPr>
          <w:rFonts w:cs="Times New Roman"/>
          <w:bCs/>
        </w:rPr>
        <w:tab/>
      </w:r>
      <w:r>
        <w:rPr>
          <w:rFonts w:cs="Times New Roman"/>
          <w:bCs/>
        </w:rPr>
        <w:tab/>
      </w:r>
      <w:r>
        <w:rPr>
          <w:rFonts w:cs="Times New Roman"/>
          <w:bCs/>
        </w:rPr>
        <w:tab/>
      </w:r>
    </w:p>
    <w:p w:rsidR="00C662CE" w:rsidP="00C662CE" w14:paraId="4119FAAA" w14:textId="77777777">
      <w:pPr>
        <w:jc w:val="both"/>
        <w:rPr>
          <w:rFonts w:cs="Times New Roman"/>
          <w:b/>
        </w:rPr>
      </w:pPr>
    </w:p>
    <w:p w:rsidR="00C662CE" w:rsidP="00C662CE" w14:paraId="1CB2138B" w14:textId="77777777">
      <w:pPr>
        <w:jc w:val="both"/>
        <w:rPr>
          <w:rFonts w:cs="Times New Roman"/>
        </w:rPr>
      </w:pPr>
      <w:r w:rsidRPr="008C7132">
        <w:rPr>
          <w:rFonts w:cs="Times New Roman"/>
          <w:b/>
        </w:rPr>
        <w:t>FROM:</w:t>
      </w:r>
      <w:r w:rsidRPr="008C7132">
        <w:rPr>
          <w:rFonts w:cs="Times New Roman"/>
          <w:b/>
        </w:rPr>
        <w:tab/>
      </w:r>
      <w:r w:rsidRPr="008C7132">
        <w:rPr>
          <w:rFonts w:cs="Times New Roman"/>
          <w:b/>
        </w:rPr>
        <w:tab/>
      </w:r>
      <w:r w:rsidRPr="008C7132">
        <w:rPr>
          <w:rFonts w:cs="Times New Roman"/>
          <w:b/>
        </w:rPr>
        <w:tab/>
      </w:r>
      <w:r>
        <w:rPr>
          <w:rFonts w:cs="Times New Roman"/>
        </w:rPr>
        <w:t>Heather Brotsos and Rachel E. Morgan, Ph.D.</w:t>
      </w:r>
    </w:p>
    <w:p w:rsidR="00C662CE" w:rsidP="00C662CE" w14:paraId="76A46F6B" w14:textId="77777777">
      <w:pPr>
        <w:jc w:val="both"/>
        <w:rPr>
          <w:rFonts w:cs="Times New Roman"/>
        </w:rPr>
      </w:pPr>
      <w:r>
        <w:rPr>
          <w:rFonts w:cs="Times New Roman"/>
        </w:rPr>
        <w:tab/>
      </w:r>
      <w:r>
        <w:rPr>
          <w:rFonts w:cs="Times New Roman"/>
        </w:rPr>
        <w:tab/>
      </w:r>
      <w:r>
        <w:rPr>
          <w:rFonts w:cs="Times New Roman"/>
        </w:rPr>
        <w:tab/>
      </w:r>
      <w:r>
        <w:rPr>
          <w:rFonts w:cs="Times New Roman"/>
        </w:rPr>
        <w:tab/>
        <w:t>Victimization Statistics Unit</w:t>
      </w:r>
    </w:p>
    <w:p w:rsidR="00C662CE" w:rsidRPr="008C7132" w:rsidP="00C662CE" w14:paraId="1D53575B" w14:textId="77777777">
      <w:pPr>
        <w:jc w:val="both"/>
        <w:rPr>
          <w:rFonts w:cs="Times New Roman"/>
        </w:rPr>
      </w:pPr>
      <w:r>
        <w:rPr>
          <w:rFonts w:cs="Times New Roman"/>
        </w:rPr>
        <w:tab/>
      </w:r>
      <w:r>
        <w:rPr>
          <w:rFonts w:cs="Times New Roman"/>
        </w:rPr>
        <w:tab/>
      </w:r>
      <w:r>
        <w:rPr>
          <w:rFonts w:cs="Times New Roman"/>
        </w:rPr>
        <w:tab/>
      </w:r>
      <w:r>
        <w:rPr>
          <w:rFonts w:cs="Times New Roman"/>
        </w:rPr>
        <w:tab/>
        <w:t>Bureau of Justice Statistics</w:t>
      </w:r>
    </w:p>
    <w:p w:rsidR="00C662CE" w:rsidRPr="008C7132" w:rsidP="00C662CE" w14:paraId="214AFEB9" w14:textId="77777777">
      <w:pPr>
        <w:jc w:val="both"/>
        <w:rPr>
          <w:rFonts w:cs="Times New Roman"/>
        </w:rPr>
      </w:pPr>
    </w:p>
    <w:p w:rsidR="00C662CE" w:rsidRPr="008C7132" w:rsidP="00C662CE" w14:paraId="551ACFAE" w14:textId="4EF2B54B">
      <w:pPr>
        <w:jc w:val="both"/>
        <w:rPr>
          <w:rFonts w:cs="Times New Roman"/>
        </w:rPr>
      </w:pPr>
      <w:r w:rsidRPr="00E964B0">
        <w:rPr>
          <w:rFonts w:cs="Times New Roman"/>
          <w:b/>
        </w:rPr>
        <w:t>DATE:</w:t>
      </w:r>
      <w:r w:rsidRPr="00E964B0">
        <w:rPr>
          <w:rFonts w:cs="Times New Roman"/>
          <w:b/>
        </w:rPr>
        <w:tab/>
      </w:r>
      <w:r w:rsidRPr="00E964B0">
        <w:rPr>
          <w:rFonts w:cs="Times New Roman"/>
          <w:b/>
        </w:rPr>
        <w:tab/>
      </w:r>
      <w:r w:rsidRPr="00E964B0">
        <w:rPr>
          <w:rFonts w:cs="Times New Roman"/>
          <w:b/>
        </w:rPr>
        <w:tab/>
      </w:r>
      <w:r w:rsidR="009340AE">
        <w:rPr>
          <w:rFonts w:cs="Times New Roman"/>
        </w:rPr>
        <w:t>December</w:t>
      </w:r>
      <w:r>
        <w:rPr>
          <w:rFonts w:cs="Times New Roman"/>
        </w:rPr>
        <w:t xml:space="preserve"> </w:t>
      </w:r>
      <w:r w:rsidR="009B7448">
        <w:rPr>
          <w:rFonts w:cs="Times New Roman"/>
        </w:rPr>
        <w:t>6</w:t>
      </w:r>
      <w:r w:rsidRPr="00435457">
        <w:rPr>
          <w:rFonts w:cs="Times New Roman"/>
        </w:rPr>
        <w:t>,</w:t>
      </w:r>
      <w:r>
        <w:rPr>
          <w:rFonts w:cs="Times New Roman"/>
        </w:rPr>
        <w:t xml:space="preserve"> 2022</w:t>
      </w:r>
    </w:p>
    <w:p w:rsidR="00C662CE" w:rsidRPr="008C7132" w:rsidP="00C662CE" w14:paraId="009E2333" w14:textId="77777777">
      <w:pPr>
        <w:jc w:val="both"/>
        <w:rPr>
          <w:rFonts w:cs="Times New Roman"/>
        </w:rPr>
      </w:pPr>
    </w:p>
    <w:p w:rsidR="00C662CE" w:rsidRPr="008C7132" w:rsidP="00C662CE" w14:paraId="4DB91EF6" w14:textId="75F22C16">
      <w:pPr>
        <w:ind w:left="2880" w:hanging="2880"/>
        <w:rPr>
          <w:rFonts w:cs="Times New Roman"/>
        </w:rPr>
      </w:pPr>
      <w:r w:rsidRPr="008C7132">
        <w:rPr>
          <w:rFonts w:cs="Times New Roman"/>
          <w:b/>
        </w:rPr>
        <w:t>SUBJECT:</w:t>
      </w:r>
      <w:r w:rsidRPr="008C7132">
        <w:rPr>
          <w:rFonts w:cs="Times New Roman"/>
          <w:b/>
        </w:rPr>
        <w:tab/>
      </w:r>
      <w:r>
        <w:rPr>
          <w:rFonts w:cs="Times New Roman"/>
        </w:rPr>
        <w:t>R</w:t>
      </w:r>
      <w:r w:rsidRPr="008C7132">
        <w:rPr>
          <w:rFonts w:cs="Times New Roman"/>
        </w:rPr>
        <w:t xml:space="preserve">equest </w:t>
      </w:r>
      <w:r>
        <w:rPr>
          <w:rFonts w:cs="Times New Roman"/>
        </w:rPr>
        <w:t>to cognitively test</w:t>
      </w:r>
      <w:r w:rsidR="00700F23">
        <w:rPr>
          <w:rFonts w:cs="Times New Roman"/>
        </w:rPr>
        <w:t xml:space="preserve"> and start frame development work for</w:t>
      </w:r>
      <w:r>
        <w:rPr>
          <w:rFonts w:cs="Times New Roman"/>
        </w:rPr>
        <w:t xml:space="preserve"> the </w:t>
      </w:r>
      <w:r w:rsidR="00543793">
        <w:rPr>
          <w:rFonts w:cs="Times New Roman"/>
        </w:rPr>
        <w:t xml:space="preserve">2023 </w:t>
      </w:r>
      <w:r>
        <w:rPr>
          <w:rFonts w:cs="Times New Roman"/>
        </w:rPr>
        <w:t xml:space="preserve">National Census of Victim Service Providers (NCVSP) </w:t>
      </w:r>
      <w:r w:rsidRPr="008C7132">
        <w:rPr>
          <w:rFonts w:cs="Times New Roman"/>
        </w:rPr>
        <w:t xml:space="preserve">under the </w:t>
      </w:r>
      <w:r w:rsidRPr="00113545">
        <w:rPr>
          <w:rFonts w:cs="Times New Roman"/>
        </w:rPr>
        <w:t>OMB generic clearance agreement (OMB Number 1121-0339</w:t>
      </w:r>
      <w:r w:rsidRPr="008C7132">
        <w:rPr>
          <w:rFonts w:cs="Times New Roman"/>
        </w:rPr>
        <w:t xml:space="preserve">). </w:t>
      </w:r>
    </w:p>
    <w:p w:rsidR="00C662CE" w:rsidRPr="008C7132" w:rsidP="00C662CE" w14:paraId="51E5AF7D" w14:textId="77777777">
      <w:pPr>
        <w:jc w:val="both"/>
        <w:rPr>
          <w:rFonts w:cs="Times New Roman"/>
          <w:b/>
          <w:u w:val="single"/>
        </w:rPr>
      </w:pPr>
      <w:r>
        <w:rPr>
          <w:rFonts w:cs="Times New Roman"/>
          <w:b/>
          <w:noProof/>
          <w:u w:val="single"/>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177799</wp:posOffset>
                </wp:positionV>
                <wp:extent cx="6200775" cy="9525"/>
                <wp:effectExtent l="0" t="0" r="28575" b="28575"/>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flipV="1">
                          <a:off x="0" y="0"/>
                          <a:ext cx="6200775" cy="9525"/>
                        </a:xfrm>
                        <a:prstGeom prst="line">
                          <a:avLst/>
                        </a:prstGeom>
                        <a:ln w="127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5" style="flip:y;mso-height-percent:0;mso-height-relative:margin;mso-width-percent:0;mso-width-relative:margin;mso-wrap-distance-bottom:0;mso-wrap-distance-left:9pt;mso-wrap-distance-right:9pt;mso-wrap-distance-top:0;mso-wrap-style:square;position:absolute;visibility:visible;z-index:251659264" from="-9pt,14pt" to="479.25pt,14.75pt" strokecolor="#365f91" strokeweight="1pt"/>
            </w:pict>
          </mc:Fallback>
        </mc:AlternateContent>
      </w:r>
    </w:p>
    <w:p w:rsidR="00C662CE" w:rsidRPr="008C7132" w:rsidP="00C662CE" w14:paraId="738A37D5" w14:textId="77777777">
      <w:pPr>
        <w:jc w:val="both"/>
        <w:rPr>
          <w:rFonts w:cs="Times New Roman"/>
          <w:b/>
          <w:u w:val="single"/>
        </w:rPr>
      </w:pPr>
    </w:p>
    <w:p w:rsidR="00C662CE" w:rsidRPr="008C7132" w:rsidP="00C662CE" w14:paraId="188CD606" w14:textId="77777777">
      <w:pPr>
        <w:jc w:val="both"/>
        <w:rPr>
          <w:rFonts w:cs="Times New Roman"/>
          <w:b/>
          <w:u w:val="single"/>
        </w:rPr>
      </w:pPr>
    </w:p>
    <w:p w:rsidR="00C662CE" w:rsidRPr="0036222C" w:rsidP="004F0002" w14:paraId="6DFB7087" w14:textId="77777777">
      <w:pPr>
        <w:pStyle w:val="Heading1"/>
        <w:ind w:left="360"/>
        <w:rPr>
          <w:rFonts w:ascii="Times New Roman" w:hAnsi="Times New Roman" w:cs="Times New Roman"/>
          <w:b w:val="0"/>
        </w:rPr>
      </w:pPr>
      <w:r w:rsidRPr="0036222C">
        <w:rPr>
          <w:rFonts w:ascii="Times New Roman" w:hAnsi="Times New Roman" w:cs="Times New Roman"/>
        </w:rPr>
        <w:t>Introduction</w:t>
      </w:r>
    </w:p>
    <w:p w:rsidR="00C662CE" w:rsidP="00C662CE" w14:paraId="6218EEC4" w14:textId="77777777">
      <w:pPr>
        <w:rPr>
          <w:rFonts w:cs="Times New Roman"/>
        </w:rPr>
      </w:pPr>
    </w:p>
    <w:p w:rsidR="00500169" w:rsidP="00C662CE" w14:paraId="14BE53C4" w14:textId="77777777">
      <w:pPr>
        <w:rPr>
          <w:rFonts w:cs="Times New Roman"/>
        </w:rPr>
      </w:pPr>
      <w:r w:rsidRPr="00A45F13">
        <w:rPr>
          <w:rFonts w:cs="Times New Roman"/>
        </w:rPr>
        <w:t xml:space="preserve">The </w:t>
      </w:r>
      <w:r>
        <w:rPr>
          <w:rFonts w:cs="Times New Roman"/>
        </w:rPr>
        <w:t xml:space="preserve">Bureau of Justice Statistics (BJS) through a cooperative agreement with the </w:t>
      </w:r>
      <w:r w:rsidRPr="00A45F13">
        <w:rPr>
          <w:rFonts w:cs="Times New Roman"/>
        </w:rPr>
        <w:t>Justice Research and Statistics Association (JRSA), Westat</w:t>
      </w:r>
      <w:r w:rsidR="00D9792A">
        <w:rPr>
          <w:rFonts w:cs="Times New Roman"/>
        </w:rPr>
        <w:t>,</w:t>
      </w:r>
      <w:r w:rsidRPr="00A45F13">
        <w:rPr>
          <w:rFonts w:cs="Times New Roman"/>
        </w:rPr>
        <w:t xml:space="preserve"> and the National Organization for Victim Assistance (NOVA), is preparing to collect data for the 2023 National Census of Victim Service Providers (NCVSP). The NCVSP aims to collect information about organizations serving victims of crime </w:t>
      </w:r>
      <w:r>
        <w:rPr>
          <w:rFonts w:cs="Times New Roman"/>
        </w:rPr>
        <w:t>and abuse</w:t>
      </w:r>
      <w:r w:rsidR="00AD6052">
        <w:rPr>
          <w:rFonts w:cs="Times New Roman"/>
        </w:rPr>
        <w:t>. This data collection was</w:t>
      </w:r>
      <w:r>
        <w:rPr>
          <w:rFonts w:cs="Times New Roman"/>
        </w:rPr>
        <w:t xml:space="preserve"> </w:t>
      </w:r>
      <w:r w:rsidRPr="00A45F13">
        <w:rPr>
          <w:rFonts w:cs="Times New Roman"/>
        </w:rPr>
        <w:t xml:space="preserve">fielded previously in 2017. In planning with </w:t>
      </w:r>
      <w:r>
        <w:rPr>
          <w:rFonts w:cs="Times New Roman"/>
        </w:rPr>
        <w:t>the project team</w:t>
      </w:r>
      <w:r w:rsidRPr="00A45F13">
        <w:rPr>
          <w:rFonts w:cs="Times New Roman"/>
        </w:rPr>
        <w:t xml:space="preserve"> and subject matter experts (SMEs), </w:t>
      </w:r>
      <w:r>
        <w:rPr>
          <w:rFonts w:cs="Times New Roman"/>
        </w:rPr>
        <w:t>BJS</w:t>
      </w:r>
      <w:r w:rsidRPr="00A45F13">
        <w:rPr>
          <w:rFonts w:cs="Times New Roman"/>
        </w:rPr>
        <w:t xml:space="preserve"> has </w:t>
      </w:r>
      <w:r w:rsidR="00AD6052">
        <w:rPr>
          <w:rFonts w:cs="Times New Roman"/>
        </w:rPr>
        <w:t>identified</w:t>
      </w:r>
      <w:r w:rsidRPr="00A45F13">
        <w:rPr>
          <w:rFonts w:cs="Times New Roman"/>
        </w:rPr>
        <w:t xml:space="preserve"> several questions on the survey </w:t>
      </w:r>
      <w:r w:rsidR="00AD6052">
        <w:rPr>
          <w:rFonts w:cs="Times New Roman"/>
        </w:rPr>
        <w:t xml:space="preserve">that </w:t>
      </w:r>
      <w:r w:rsidRPr="00A45F13">
        <w:rPr>
          <w:rFonts w:cs="Times New Roman"/>
        </w:rPr>
        <w:t xml:space="preserve">require adjustments to language and response options. </w:t>
      </w:r>
      <w:r>
        <w:rPr>
          <w:rFonts w:cs="Times New Roman"/>
        </w:rPr>
        <w:t>BJS</w:t>
      </w:r>
      <w:r w:rsidRPr="00A45F13">
        <w:rPr>
          <w:rFonts w:cs="Times New Roman"/>
        </w:rPr>
        <w:t xml:space="preserve"> is requesting clearance to conduct two rounds of cognitive interviews with service providers to inform and refine the proposed changes, and to conduct usability testing of the instrument</w:t>
      </w:r>
      <w:r w:rsidR="00AD6052">
        <w:rPr>
          <w:rFonts w:cs="Times New Roman"/>
        </w:rPr>
        <w:t xml:space="preserve"> prior to the 2023 administration</w:t>
      </w:r>
      <w:r w:rsidRPr="00A45F13">
        <w:rPr>
          <w:rFonts w:cs="Times New Roman"/>
        </w:rPr>
        <w:t xml:space="preserve">. </w:t>
      </w:r>
    </w:p>
    <w:p w:rsidR="00500169" w:rsidP="00C662CE" w14:paraId="71EE5896" w14:textId="77777777">
      <w:pPr>
        <w:rPr>
          <w:rFonts w:cs="Times New Roman"/>
        </w:rPr>
      </w:pPr>
    </w:p>
    <w:p w:rsidR="00C662CE" w:rsidRPr="00A45F13" w:rsidP="00C662CE" w14:paraId="718CBBA1" w14:textId="3DD5F0E1">
      <w:pPr>
        <w:rPr>
          <w:rFonts w:cs="Times New Roman"/>
        </w:rPr>
      </w:pPr>
      <w:r>
        <w:rPr>
          <w:rFonts w:cs="Times New Roman"/>
        </w:rPr>
        <w:t xml:space="preserve">BJS is also requesting clearance to begin development work to update the NCVSP frame. Based on BJS’ experience conducting the 2017 NCVSP and 2019 National Survey of Victim Service Providers (NSVSP), which used the 2017 NCVSP frame for sampling, we know organizations may have updated contact information, ceased operations, changed/added services, or changed structure since 2017. New organizations have also been formed. </w:t>
      </w:r>
      <w:r w:rsidRPr="00700F23">
        <w:rPr>
          <w:rFonts w:cs="Times New Roman"/>
        </w:rPr>
        <w:t xml:space="preserve">Given these changes, </w:t>
      </w:r>
      <w:r w:rsidR="00AC2B02">
        <w:rPr>
          <w:rFonts w:cs="Times New Roman"/>
        </w:rPr>
        <w:t>frame development</w:t>
      </w:r>
      <w:r w:rsidRPr="00700F23">
        <w:rPr>
          <w:rFonts w:cs="Times New Roman"/>
        </w:rPr>
        <w:t xml:space="preserve"> for the 2023 NCVSP begins with obtaining new lists</w:t>
      </w:r>
      <w:r w:rsidR="00AC2B02">
        <w:rPr>
          <w:rFonts w:cs="Times New Roman"/>
        </w:rPr>
        <w:t xml:space="preserve"> of providers</w:t>
      </w:r>
      <w:r w:rsidRPr="00700F23">
        <w:rPr>
          <w:rFonts w:cs="Times New Roman"/>
        </w:rPr>
        <w:t xml:space="preserve"> from federal, state and local agencies as well as national associations representing victim service providers.</w:t>
      </w:r>
    </w:p>
    <w:p w:rsidR="00C662CE" w:rsidP="00C662CE" w14:paraId="3F06F4F1" w14:textId="77777777">
      <w:pPr>
        <w:widowControl w:val="0"/>
        <w:contextualSpacing/>
        <w:rPr>
          <w:rFonts w:cs="Times New Roman"/>
          <w:b/>
          <w:bCs/>
        </w:rPr>
      </w:pPr>
    </w:p>
    <w:p w:rsidR="00C662CE" w:rsidRPr="0036222C" w:rsidP="004F0002" w14:paraId="08EF994C" w14:textId="77777777">
      <w:pPr>
        <w:pStyle w:val="Heading1"/>
        <w:ind w:left="360"/>
        <w:rPr>
          <w:rFonts w:ascii="Times New Roman" w:hAnsi="Times New Roman" w:cs="Times New Roman"/>
          <w:b w:val="0"/>
        </w:rPr>
      </w:pPr>
      <w:r w:rsidRPr="0036222C">
        <w:rPr>
          <w:rFonts w:ascii="Times New Roman" w:hAnsi="Times New Roman" w:cs="Times New Roman"/>
        </w:rPr>
        <w:t>History of NCVSP</w:t>
      </w:r>
    </w:p>
    <w:p w:rsidR="00C662CE" w:rsidP="00C662CE" w14:paraId="6AD8A09E" w14:textId="77777777">
      <w:pPr>
        <w:widowControl w:val="0"/>
        <w:contextualSpacing/>
        <w:rPr>
          <w:rFonts w:cs="Times New Roman"/>
        </w:rPr>
      </w:pPr>
    </w:p>
    <w:p w:rsidR="00C662CE" w:rsidRPr="00A45F13" w:rsidP="00C662CE" w14:paraId="1396CD74" w14:textId="71E899F6">
      <w:pPr>
        <w:widowControl w:val="0"/>
        <w:contextualSpacing/>
        <w:rPr>
          <w:rFonts w:cs="Times New Roman"/>
        </w:rPr>
      </w:pPr>
      <w:r w:rsidRPr="00A45F13">
        <w:rPr>
          <w:rFonts w:cs="Times New Roman"/>
        </w:rPr>
        <w:t xml:space="preserve">Prior to the 2017 NCVSP, there had been no comprehensive collection of information about the landscape of the victim services field as a whole. Attempts to conduct more detailed research into the services for victims of crime were </w:t>
      </w:r>
      <w:r w:rsidR="00AD6052">
        <w:rPr>
          <w:rFonts w:cs="Times New Roman"/>
        </w:rPr>
        <w:t>impeded</w:t>
      </w:r>
      <w:r w:rsidRPr="00A45F13" w:rsidR="00AD6052">
        <w:rPr>
          <w:rFonts w:cs="Times New Roman"/>
        </w:rPr>
        <w:t xml:space="preserve"> </w:t>
      </w:r>
      <w:r w:rsidRPr="00A45F13">
        <w:rPr>
          <w:rFonts w:cs="Times New Roman"/>
        </w:rPr>
        <w:t>by the lack of a frame, or</w:t>
      </w:r>
      <w:r>
        <w:rPr>
          <w:rFonts w:cs="Times New Roman"/>
        </w:rPr>
        <w:t xml:space="preserve"> roster</w:t>
      </w:r>
      <w:r w:rsidRPr="00A45F13">
        <w:rPr>
          <w:rFonts w:cs="Times New Roman"/>
        </w:rPr>
        <w:t xml:space="preserve">, of service providers across the United States.  </w:t>
      </w:r>
      <w:r w:rsidR="00AD6052">
        <w:rPr>
          <w:rFonts w:cs="Times New Roman"/>
        </w:rPr>
        <w:t>Under the Victim Services Statistical Research Program (VSSRP)</w:t>
      </w:r>
      <w:r w:rsidRPr="00A45F13">
        <w:rPr>
          <w:rFonts w:cs="Times New Roman"/>
        </w:rPr>
        <w:t xml:space="preserve">, BJS </w:t>
      </w:r>
      <w:r w:rsidR="00AD6052">
        <w:rPr>
          <w:rFonts w:cs="Times New Roman"/>
        </w:rPr>
        <w:t>initiated work to fill this gap through a project to conduct</w:t>
      </w:r>
      <w:r w:rsidRPr="00A45F13" w:rsidR="00AD6052">
        <w:rPr>
          <w:rFonts w:cs="Times New Roman"/>
        </w:rPr>
        <w:t xml:space="preserve"> </w:t>
      </w:r>
      <w:r w:rsidRPr="00A45F13">
        <w:rPr>
          <w:rFonts w:cs="Times New Roman"/>
        </w:rPr>
        <w:t>a census of victim service providers (VSPs)</w:t>
      </w:r>
      <w:r w:rsidR="00AD6052">
        <w:rPr>
          <w:rFonts w:cs="Times New Roman"/>
        </w:rPr>
        <w:t>. The goal of this effort was to produce</w:t>
      </w:r>
      <w:r w:rsidRPr="00A45F13">
        <w:rPr>
          <w:rFonts w:cs="Times New Roman"/>
        </w:rPr>
        <w:t xml:space="preserve"> </w:t>
      </w:r>
      <w:r w:rsidR="00AD6052">
        <w:rPr>
          <w:rFonts w:cs="Times New Roman"/>
        </w:rPr>
        <w:t>essential</w:t>
      </w:r>
      <w:r w:rsidRPr="00A45F13" w:rsidR="00AD6052">
        <w:rPr>
          <w:rFonts w:cs="Times New Roman"/>
        </w:rPr>
        <w:t xml:space="preserve"> </w:t>
      </w:r>
      <w:r w:rsidRPr="00A45F13">
        <w:rPr>
          <w:rFonts w:cs="Times New Roman"/>
        </w:rPr>
        <w:t xml:space="preserve">information about the </w:t>
      </w:r>
      <w:r w:rsidR="000F4588">
        <w:rPr>
          <w:rFonts w:cs="Times New Roman"/>
        </w:rPr>
        <w:t xml:space="preserve">size and </w:t>
      </w:r>
      <w:r w:rsidRPr="00A45F13">
        <w:rPr>
          <w:rFonts w:cs="Times New Roman"/>
        </w:rPr>
        <w:t>characteristics of the field</w:t>
      </w:r>
      <w:r w:rsidR="000F4588">
        <w:rPr>
          <w:rFonts w:cs="Times New Roman"/>
        </w:rPr>
        <w:t>. Additionally, this work would</w:t>
      </w:r>
      <w:r w:rsidRPr="00A45F13">
        <w:rPr>
          <w:rFonts w:cs="Times New Roman"/>
        </w:rPr>
        <w:t xml:space="preserve"> </w:t>
      </w:r>
      <w:r w:rsidR="000F4588">
        <w:rPr>
          <w:rFonts w:cs="Times New Roman"/>
        </w:rPr>
        <w:t>serve</w:t>
      </w:r>
      <w:r w:rsidRPr="00A45F13">
        <w:rPr>
          <w:rFonts w:cs="Times New Roman"/>
        </w:rPr>
        <w:t xml:space="preserve"> as the frame for further data collection and survey research efforts. The 2017 NCVSP captured information about organizations that actively provide services to crime </w:t>
      </w:r>
      <w:r>
        <w:rPr>
          <w:rFonts w:cs="Times New Roman"/>
        </w:rPr>
        <w:t xml:space="preserve">or abuse </w:t>
      </w:r>
      <w:r w:rsidRPr="00A45F13">
        <w:rPr>
          <w:rFonts w:cs="Times New Roman"/>
        </w:rPr>
        <w:t xml:space="preserve">victims as the primary function of the organization or through dedicated personnel or specific programs. </w:t>
      </w:r>
    </w:p>
    <w:p w:rsidR="00C662CE" w:rsidP="00C662CE" w14:paraId="1B549EF4" w14:textId="77777777">
      <w:pPr>
        <w:widowControl w:val="0"/>
        <w:ind w:firstLine="720"/>
        <w:contextualSpacing/>
        <w:rPr>
          <w:rFonts w:cs="Times New Roman"/>
        </w:rPr>
      </w:pPr>
    </w:p>
    <w:p w:rsidR="00C662CE" w:rsidP="00C662CE" w14:paraId="1862B8E1" w14:textId="35E83555">
      <w:pPr>
        <w:widowControl w:val="0"/>
        <w:contextualSpacing/>
        <w:rPr>
          <w:rFonts w:cs="Times New Roman"/>
        </w:rPr>
      </w:pPr>
      <w:r w:rsidRPr="0F1D812D">
        <w:rPr>
          <w:rFonts w:cs="Times New Roman"/>
        </w:rPr>
        <w:t xml:space="preserve">This second administration of the census requires assembling an updated frame to capture changes to the field, including large-scale efforts to expand victim services. </w:t>
      </w:r>
      <w:r w:rsidRPr="0F1D812D" w:rsidR="06D5D51E">
        <w:rPr>
          <w:rFonts w:cs="Times New Roman"/>
        </w:rPr>
        <w:t xml:space="preserve">In the years since the 2017 NCVSP, </w:t>
      </w:r>
      <w:r w:rsidRPr="0F1D812D">
        <w:rPr>
          <w:rFonts w:cs="Times New Roman"/>
        </w:rPr>
        <w:t>funding from the Victims of Crime Act (VOCA)</w:t>
      </w:r>
      <w:r w:rsidRPr="0F1D812D" w:rsidR="59FBC8FE">
        <w:rPr>
          <w:rFonts w:cs="Times New Roman"/>
        </w:rPr>
        <w:t xml:space="preserve"> </w:t>
      </w:r>
      <w:r w:rsidR="00716002">
        <w:rPr>
          <w:rFonts w:cs="Times New Roman"/>
        </w:rPr>
        <w:t xml:space="preserve">has </w:t>
      </w:r>
      <w:r w:rsidRPr="0F1D812D" w:rsidR="59FBC8FE">
        <w:rPr>
          <w:rFonts w:cs="Times New Roman"/>
        </w:rPr>
        <w:t>fluctuated, with an initial expansion of funding</w:t>
      </w:r>
      <w:r w:rsidRPr="0F1D812D" w:rsidR="272C2BE7">
        <w:rPr>
          <w:rFonts w:cs="Times New Roman"/>
        </w:rPr>
        <w:t>—</w:t>
      </w:r>
      <w:r w:rsidRPr="0F1D812D" w:rsidR="21378C74">
        <w:rPr>
          <w:rFonts w:cs="Times New Roman"/>
        </w:rPr>
        <w:t>including</w:t>
      </w:r>
      <w:r w:rsidRPr="0F1D812D" w:rsidR="59FBC8FE">
        <w:rPr>
          <w:rFonts w:cs="Times New Roman"/>
        </w:rPr>
        <w:t xml:space="preserve"> a set aside of funding </w:t>
      </w:r>
      <w:r w:rsidRPr="0F1D812D">
        <w:rPr>
          <w:rFonts w:cs="Times New Roman"/>
        </w:rPr>
        <w:t>for tribal organizations</w:t>
      </w:r>
      <w:r w:rsidRPr="0F1D812D" w:rsidR="0376E63D">
        <w:rPr>
          <w:rFonts w:cs="Times New Roman"/>
        </w:rPr>
        <w:t xml:space="preserve">—and </w:t>
      </w:r>
      <w:r w:rsidRPr="0F1D812D" w:rsidR="5650383D">
        <w:rPr>
          <w:rFonts w:cs="Times New Roman"/>
        </w:rPr>
        <w:t>a more recent decrease in funding. Together with the economic and societal changes related to the COVID pandemic</w:t>
      </w:r>
      <w:r w:rsidRPr="0F1D812D" w:rsidR="4A2DBE3A">
        <w:rPr>
          <w:rFonts w:cs="Times New Roman"/>
        </w:rPr>
        <w:t xml:space="preserve"> and increased awareness of the need for equity in service provision</w:t>
      </w:r>
      <w:r w:rsidRPr="0F1D812D" w:rsidR="5650383D">
        <w:rPr>
          <w:rFonts w:cs="Times New Roman"/>
        </w:rPr>
        <w:t xml:space="preserve">, the </w:t>
      </w:r>
      <w:r w:rsidRPr="0F1D812D" w:rsidR="4567CC0A">
        <w:rPr>
          <w:rFonts w:cs="Times New Roman"/>
        </w:rPr>
        <w:t xml:space="preserve">number and scope of </w:t>
      </w:r>
      <w:r w:rsidRPr="0F1D812D">
        <w:rPr>
          <w:rFonts w:cs="Times New Roman"/>
        </w:rPr>
        <w:t>victim service</w:t>
      </w:r>
      <w:r w:rsidRPr="0F1D812D" w:rsidR="49EEBE5A">
        <w:rPr>
          <w:rFonts w:cs="Times New Roman"/>
        </w:rPr>
        <w:t xml:space="preserve"> programs has likely changed. </w:t>
      </w:r>
      <w:r w:rsidRPr="0F1D812D">
        <w:rPr>
          <w:rFonts w:cs="Times New Roman"/>
        </w:rPr>
        <w:t xml:space="preserve">Therefore, the </w:t>
      </w:r>
      <w:r w:rsidRPr="0F1D812D" w:rsidR="5C47F6A5">
        <w:rPr>
          <w:rFonts w:cs="Times New Roman"/>
        </w:rPr>
        <w:t xml:space="preserve">2023 </w:t>
      </w:r>
      <w:r w:rsidRPr="0F1D812D">
        <w:rPr>
          <w:rFonts w:cs="Times New Roman"/>
        </w:rPr>
        <w:t xml:space="preserve">NCVSP will provide crucial information to planners, funders, researchers, and others regarding the changing landscape of services for victims of crime. </w:t>
      </w:r>
    </w:p>
    <w:p w:rsidR="00C662CE" w:rsidRPr="00A45F13" w:rsidP="00C662CE" w14:paraId="1E5B5918" w14:textId="77777777">
      <w:pPr>
        <w:widowControl w:val="0"/>
        <w:ind w:firstLine="720"/>
        <w:contextualSpacing/>
        <w:rPr>
          <w:rFonts w:cs="Times New Roman"/>
        </w:rPr>
      </w:pPr>
    </w:p>
    <w:p w:rsidR="00C662CE" w:rsidP="00C662CE" w14:paraId="3175C0E4" w14:textId="3847060F">
      <w:pPr>
        <w:widowControl w:val="0"/>
        <w:contextualSpacing/>
        <w:rPr>
          <w:rFonts w:cs="Times New Roman"/>
        </w:rPr>
      </w:pPr>
      <w:r>
        <w:rPr>
          <w:rFonts w:cs="Times New Roman"/>
        </w:rPr>
        <w:t xml:space="preserve">During a review of the 2017 NCVSP data file and subsequent data analysis, BJS and the project team determined </w:t>
      </w:r>
      <w:r w:rsidRPr="0F1D812D" w:rsidR="5F1A2F1D">
        <w:rPr>
          <w:rFonts w:cs="Times New Roman"/>
        </w:rPr>
        <w:t xml:space="preserve">that </w:t>
      </w:r>
      <w:r w:rsidRPr="0F1D812D">
        <w:rPr>
          <w:rFonts w:cs="Times New Roman"/>
        </w:rPr>
        <w:t>some questions did not produce desired information</w:t>
      </w:r>
      <w:r w:rsidR="00152356">
        <w:rPr>
          <w:rFonts w:cs="Times New Roman"/>
        </w:rPr>
        <w:t xml:space="preserve"> and had high missingness</w:t>
      </w:r>
      <w:r w:rsidRPr="0F1D812D">
        <w:rPr>
          <w:rFonts w:cs="Times New Roman"/>
        </w:rPr>
        <w:t xml:space="preserve"> due to question-wording or response options. Some of these questions were interpreted differently by respondents. </w:t>
      </w:r>
      <w:r w:rsidRPr="0F1D812D" w:rsidR="009D64E8">
        <w:rPr>
          <w:rFonts w:cs="Times New Roman"/>
        </w:rPr>
        <w:t xml:space="preserve">Questions related to agency structure, including </w:t>
      </w:r>
      <w:r w:rsidRPr="0F1D812D" w:rsidR="006718BA">
        <w:rPr>
          <w:rFonts w:cs="Times New Roman"/>
        </w:rPr>
        <w:t xml:space="preserve">agencies that may be co-located or have multiple offices, </w:t>
      </w:r>
      <w:r w:rsidRPr="0F1D812D" w:rsidR="004C1FB6">
        <w:rPr>
          <w:rFonts w:cs="Times New Roman"/>
        </w:rPr>
        <w:t xml:space="preserve">proved difficult for some agencies. </w:t>
      </w:r>
      <w:r w:rsidRPr="0F1D812D">
        <w:rPr>
          <w:rFonts w:cs="Times New Roman"/>
        </w:rPr>
        <w:t>Additionally, questions in the 2017 instrument about funding and about the specific populations or types of victimizations that organizations served demonstrated poor validity.</w:t>
      </w:r>
      <w:r w:rsidRPr="0F1D812D" w:rsidR="008B7B03">
        <w:rPr>
          <w:rFonts w:cs="Times New Roman"/>
        </w:rPr>
        <w:t xml:space="preserve"> The review </w:t>
      </w:r>
      <w:r w:rsidRPr="0F1D812D" w:rsidR="00E67D34">
        <w:rPr>
          <w:rFonts w:cs="Times New Roman"/>
        </w:rPr>
        <w:t xml:space="preserve">of 2017 survey results also </w:t>
      </w:r>
      <w:r w:rsidRPr="0F1D812D" w:rsidR="008B7B03">
        <w:rPr>
          <w:rFonts w:cs="Times New Roman"/>
        </w:rPr>
        <w:t>identified th</w:t>
      </w:r>
      <w:r w:rsidRPr="0F1D812D" w:rsidR="00E67D34">
        <w:rPr>
          <w:rFonts w:cs="Times New Roman"/>
        </w:rPr>
        <w:t>e need for more clarity in the</w:t>
      </w:r>
      <w:r w:rsidRPr="0F1D812D" w:rsidR="00DA1E39">
        <w:rPr>
          <w:rFonts w:cs="Times New Roman"/>
        </w:rPr>
        <w:t xml:space="preserve"> unit of reporting level. </w:t>
      </w:r>
    </w:p>
    <w:p w:rsidR="002C429F" w:rsidP="00C662CE" w14:paraId="0152979C" w14:textId="1A487414">
      <w:pPr>
        <w:widowControl w:val="0"/>
        <w:contextualSpacing/>
        <w:rPr>
          <w:rFonts w:cs="Times New Roman"/>
        </w:rPr>
      </w:pPr>
    </w:p>
    <w:p w:rsidR="000A59BE" w:rsidP="00C662CE" w14:paraId="6899D7A3" w14:textId="70F28724">
      <w:pPr>
        <w:widowControl w:val="0"/>
        <w:contextualSpacing/>
        <w:rPr>
          <w:rFonts w:cs="Times New Roman"/>
        </w:rPr>
      </w:pPr>
    </w:p>
    <w:p w:rsidR="000A59BE" w:rsidRPr="00A45F13" w:rsidP="00C662CE" w14:paraId="233764BE" w14:textId="77777777">
      <w:pPr>
        <w:widowControl w:val="0"/>
        <w:contextualSpacing/>
        <w:rPr>
          <w:rFonts w:cs="Times New Roman"/>
        </w:rPr>
      </w:pPr>
    </w:p>
    <w:p w:rsidR="00C662CE" w:rsidRPr="0036222C" w:rsidP="004F0002" w14:paraId="77D8FEE1" w14:textId="3D97FD9C">
      <w:pPr>
        <w:pStyle w:val="Heading1"/>
        <w:ind w:left="360"/>
        <w:rPr>
          <w:rFonts w:ascii="Times New Roman" w:hAnsi="Times New Roman" w:cs="Times New Roman"/>
          <w:b w:val="0"/>
        </w:rPr>
      </w:pPr>
      <w:r w:rsidRPr="0036222C">
        <w:rPr>
          <w:rFonts w:ascii="Times New Roman" w:hAnsi="Times New Roman" w:cs="Times New Roman"/>
        </w:rPr>
        <w:t xml:space="preserve">Proposed survey instrument revisions </w:t>
      </w:r>
    </w:p>
    <w:p w:rsidR="00C662CE" w:rsidP="00C662CE" w14:paraId="5AB6F758" w14:textId="77777777">
      <w:pPr>
        <w:widowControl w:val="0"/>
        <w:contextualSpacing/>
        <w:rPr>
          <w:rFonts w:cs="Times New Roman"/>
          <w:b/>
          <w:bCs/>
        </w:rPr>
      </w:pPr>
    </w:p>
    <w:p w:rsidR="00EE43FD" w:rsidP="0F1D812D" w14:paraId="6661FBDC" w14:textId="05ACF7A7">
      <w:pPr>
        <w:widowControl w:val="0"/>
        <w:contextualSpacing/>
        <w:rPr>
          <w:rFonts w:cs="Times New Roman"/>
        </w:rPr>
      </w:pPr>
      <w:r w:rsidRPr="0F1D812D">
        <w:rPr>
          <w:rFonts w:cs="Times New Roman"/>
        </w:rPr>
        <w:t xml:space="preserve">The project team compiled documents relating to the 2017 NCVSP, including internal memos, published reports, and general instrument feedback from data users. The team reviewed these documents and cataloged general instrument issues, instances of missing data, survey disposition, and questions that produced data of uncertain validity. </w:t>
      </w:r>
      <w:r w:rsidRPr="0F1D812D" w:rsidR="6CC9FEBD">
        <w:rPr>
          <w:rFonts w:cs="Times New Roman"/>
        </w:rPr>
        <w:t xml:space="preserve">In response to this review, </w:t>
      </w:r>
      <w:r w:rsidR="00522CED">
        <w:rPr>
          <w:rFonts w:cs="Times New Roman"/>
        </w:rPr>
        <w:t>the instrument has been revised (Attachment A)</w:t>
      </w:r>
      <w:r w:rsidRPr="0F1D812D" w:rsidR="6CC9FEBD">
        <w:rPr>
          <w:rFonts w:cs="Times New Roman"/>
        </w:rPr>
        <w:t>. These changes include new questions designed to better capture the unit of analysis—particularly those organizations that operate throug</w:t>
      </w:r>
      <w:r w:rsidRPr="0F1D812D" w:rsidR="062FE00F">
        <w:rPr>
          <w:rFonts w:cs="Times New Roman"/>
        </w:rPr>
        <w:t xml:space="preserve">h chapters or satellite locations—and a </w:t>
      </w:r>
      <w:r w:rsidR="00522CED">
        <w:rPr>
          <w:rFonts w:cs="Times New Roman"/>
        </w:rPr>
        <w:t>revised</w:t>
      </w:r>
      <w:r w:rsidRPr="0F1D812D" w:rsidR="00522CED">
        <w:rPr>
          <w:rFonts w:cs="Times New Roman"/>
        </w:rPr>
        <w:t xml:space="preserve"> </w:t>
      </w:r>
      <w:r w:rsidRPr="0F1D812D" w:rsidR="062FE00F">
        <w:rPr>
          <w:rFonts w:cs="Times New Roman"/>
        </w:rPr>
        <w:t>section designed to gather data about funding for v</w:t>
      </w:r>
      <w:r w:rsidRPr="0F1D812D" w:rsidR="6173FEE3">
        <w:rPr>
          <w:rFonts w:cs="Times New Roman"/>
        </w:rPr>
        <w:t xml:space="preserve">ictim services. </w:t>
      </w:r>
      <w:r w:rsidRPr="0F1D812D" w:rsidR="5D571BEE">
        <w:rPr>
          <w:rFonts w:cs="Times New Roman"/>
        </w:rPr>
        <w:t xml:space="preserve">It also includes a number of </w:t>
      </w:r>
      <w:r w:rsidRPr="0F1D812D" w:rsidR="7F223B74">
        <w:rPr>
          <w:rFonts w:cs="Times New Roman"/>
        </w:rPr>
        <w:t>changes</w:t>
      </w:r>
      <w:r w:rsidRPr="0F1D812D" w:rsidR="5D571BEE">
        <w:rPr>
          <w:rFonts w:cs="Times New Roman"/>
        </w:rPr>
        <w:t xml:space="preserve"> to </w:t>
      </w:r>
      <w:r w:rsidRPr="0F1D812D" w:rsidR="6E707E6B">
        <w:rPr>
          <w:rFonts w:cs="Times New Roman"/>
        </w:rPr>
        <w:t>improve</w:t>
      </w:r>
      <w:r w:rsidRPr="0F1D812D" w:rsidR="2E36D031">
        <w:rPr>
          <w:rFonts w:cs="Times New Roman"/>
        </w:rPr>
        <w:t xml:space="preserve"> respondent understanding</w:t>
      </w:r>
      <w:r w:rsidRPr="0F1D812D" w:rsidR="1155DA28">
        <w:rPr>
          <w:rFonts w:cs="Times New Roman"/>
        </w:rPr>
        <w:t xml:space="preserve"> and ease of participation.</w:t>
      </w:r>
      <w:r w:rsidR="001422D9">
        <w:rPr>
          <w:rFonts w:cs="Times New Roman"/>
        </w:rPr>
        <w:t xml:space="preserve"> </w:t>
      </w:r>
    </w:p>
    <w:p w:rsidR="00522CED" w:rsidP="0F1D812D" w14:paraId="3DC8F86F" w14:textId="77777777">
      <w:pPr>
        <w:widowControl w:val="0"/>
        <w:contextualSpacing/>
        <w:rPr>
          <w:rFonts w:cs="Times New Roman"/>
        </w:rPr>
      </w:pPr>
    </w:p>
    <w:p w:rsidR="00EE43FD" w:rsidRPr="00EE43FD" w:rsidP="00EE43FD" w14:paraId="6E6F3CC3" w14:textId="66B8BC6D">
      <w:pPr>
        <w:widowControl w:val="0"/>
        <w:contextualSpacing/>
        <w:rPr>
          <w:rFonts w:cs="Times New Roman"/>
        </w:rPr>
      </w:pPr>
      <w:r w:rsidRPr="00EE43FD">
        <w:rPr>
          <w:rFonts w:cs="Times New Roman"/>
        </w:rPr>
        <w:t xml:space="preserve">The </w:t>
      </w:r>
      <w:r w:rsidR="00ED641E">
        <w:rPr>
          <w:rFonts w:cs="Times New Roman"/>
        </w:rPr>
        <w:t xml:space="preserve">following </w:t>
      </w:r>
      <w:r>
        <w:rPr>
          <w:rFonts w:cs="Times New Roman"/>
        </w:rPr>
        <w:t>sections of the</w:t>
      </w:r>
      <w:r w:rsidR="00ED641E">
        <w:rPr>
          <w:rFonts w:cs="Times New Roman"/>
        </w:rPr>
        <w:t xml:space="preserve"> NCVSP instrument have been revised for 2023: </w:t>
      </w:r>
    </w:p>
    <w:p w:rsidR="00EE43FD" w:rsidRPr="00EE43FD" w:rsidP="00EE43FD" w14:paraId="3C7B01BF" w14:textId="77777777">
      <w:pPr>
        <w:widowControl w:val="0"/>
        <w:numPr>
          <w:ilvl w:val="0"/>
          <w:numId w:val="17"/>
        </w:numPr>
        <w:contextualSpacing/>
        <w:rPr>
          <w:rFonts w:cs="Times New Roman"/>
        </w:rPr>
      </w:pPr>
      <w:r w:rsidRPr="00EE43FD">
        <w:rPr>
          <w:rFonts w:cs="Times New Roman"/>
        </w:rPr>
        <w:t xml:space="preserve">Screening questions </w:t>
      </w:r>
    </w:p>
    <w:p w:rsidR="00EE43FD" w:rsidRPr="00EE43FD" w:rsidP="00EE43FD" w14:paraId="55FECE6F" w14:textId="77777777">
      <w:pPr>
        <w:widowControl w:val="0"/>
        <w:numPr>
          <w:ilvl w:val="0"/>
          <w:numId w:val="17"/>
        </w:numPr>
        <w:contextualSpacing/>
        <w:rPr>
          <w:rFonts w:cs="Times New Roman"/>
        </w:rPr>
      </w:pPr>
      <w:r w:rsidRPr="00EE43FD">
        <w:rPr>
          <w:rFonts w:cs="Times New Roman"/>
        </w:rPr>
        <w:t>Organization/agency structure</w:t>
      </w:r>
    </w:p>
    <w:p w:rsidR="00EE43FD" w:rsidRPr="00EE43FD" w:rsidP="00EE43FD" w14:paraId="2B424E32" w14:textId="77777777">
      <w:pPr>
        <w:widowControl w:val="0"/>
        <w:numPr>
          <w:ilvl w:val="0"/>
          <w:numId w:val="17"/>
        </w:numPr>
        <w:contextualSpacing/>
        <w:rPr>
          <w:rFonts w:cs="Times New Roman"/>
        </w:rPr>
      </w:pPr>
      <w:r w:rsidRPr="00EE43FD">
        <w:rPr>
          <w:rFonts w:cs="Times New Roman"/>
        </w:rPr>
        <w:t xml:space="preserve">Types of services provided during the past 12 months </w:t>
      </w:r>
    </w:p>
    <w:p w:rsidR="00EE43FD" w:rsidRPr="00EE43FD" w:rsidP="00EE43FD" w14:paraId="29BE8DC9" w14:textId="77777777">
      <w:pPr>
        <w:widowControl w:val="0"/>
        <w:numPr>
          <w:ilvl w:val="0"/>
          <w:numId w:val="17"/>
        </w:numPr>
        <w:contextualSpacing/>
        <w:rPr>
          <w:rFonts w:cs="Times New Roman"/>
        </w:rPr>
      </w:pPr>
      <w:r w:rsidRPr="00EE43FD">
        <w:rPr>
          <w:rFonts w:cs="Times New Roman"/>
        </w:rPr>
        <w:t>Victimization types and victim populations served</w:t>
      </w:r>
    </w:p>
    <w:p w:rsidR="00EE43FD" w:rsidRPr="00EE43FD" w:rsidP="00EE43FD" w14:paraId="0E5225A6" w14:textId="77777777">
      <w:pPr>
        <w:widowControl w:val="0"/>
        <w:numPr>
          <w:ilvl w:val="0"/>
          <w:numId w:val="17"/>
        </w:numPr>
        <w:contextualSpacing/>
        <w:rPr>
          <w:rFonts w:cs="Times New Roman"/>
        </w:rPr>
      </w:pPr>
      <w:r w:rsidRPr="00EE43FD">
        <w:rPr>
          <w:rFonts w:cs="Times New Roman"/>
        </w:rPr>
        <w:t>Number of paid staff who left direct victim service positions in the previous year</w:t>
      </w:r>
    </w:p>
    <w:p w:rsidR="00EE43FD" w:rsidRPr="00EE43FD" w:rsidP="00EE43FD" w14:paraId="007B0BAE" w14:textId="77777777">
      <w:pPr>
        <w:widowControl w:val="0"/>
        <w:numPr>
          <w:ilvl w:val="0"/>
          <w:numId w:val="17"/>
        </w:numPr>
        <w:contextualSpacing/>
        <w:rPr>
          <w:rFonts w:cs="Times New Roman"/>
        </w:rPr>
      </w:pPr>
      <w:r w:rsidRPr="00EE43FD">
        <w:rPr>
          <w:rFonts w:cs="Times New Roman"/>
        </w:rPr>
        <w:t xml:space="preserve">Funding sources </w:t>
      </w:r>
    </w:p>
    <w:p w:rsidR="00EE43FD" w:rsidRPr="00EE43FD" w:rsidP="00EE43FD" w14:paraId="0B7BB26F" w14:textId="77777777">
      <w:pPr>
        <w:widowControl w:val="0"/>
        <w:numPr>
          <w:ilvl w:val="0"/>
          <w:numId w:val="17"/>
        </w:numPr>
        <w:contextualSpacing/>
        <w:rPr>
          <w:rFonts w:cs="Times New Roman"/>
        </w:rPr>
      </w:pPr>
      <w:r w:rsidRPr="00EE43FD">
        <w:rPr>
          <w:rFonts w:cs="Times New Roman"/>
        </w:rPr>
        <w:t>Issues of concern to the VSP field</w:t>
      </w:r>
    </w:p>
    <w:p w:rsidR="00EE43FD" w:rsidP="0F1D812D" w14:paraId="4BCC088E" w14:textId="77777777">
      <w:pPr>
        <w:widowControl w:val="0"/>
        <w:contextualSpacing/>
        <w:rPr>
          <w:rFonts w:cs="Times New Roman"/>
        </w:rPr>
      </w:pPr>
    </w:p>
    <w:p w:rsidR="007E217B" w:rsidP="00C662CE" w14:paraId="7135D04A" w14:textId="3EE1DBBF">
      <w:pPr>
        <w:widowControl w:val="0"/>
        <w:contextualSpacing/>
        <w:rPr>
          <w:rFonts w:cs="Times New Roman"/>
        </w:rPr>
      </w:pPr>
      <w:r w:rsidRPr="0F1D812D">
        <w:rPr>
          <w:rFonts w:cs="Times New Roman"/>
        </w:rPr>
        <w:t xml:space="preserve">BJS proposes testing these revised items to ensure clarity and response validity before seeking OMB approval to implement and administer a final version for the 2023 NCVSP. </w:t>
      </w:r>
      <w:r w:rsidRPr="00A05899" w:rsidR="006D0E93">
        <w:rPr>
          <w:rFonts w:cs="Times New Roman"/>
        </w:rPr>
        <w:t>The testing will include cognitive interviews and usability tests</w:t>
      </w:r>
      <w:r w:rsidR="00522CED">
        <w:rPr>
          <w:rFonts w:cs="Times New Roman"/>
        </w:rPr>
        <w:t>, as described in the sections below</w:t>
      </w:r>
      <w:r w:rsidRPr="00A05899" w:rsidR="006D0E93">
        <w:rPr>
          <w:rFonts w:cs="Times New Roman"/>
        </w:rPr>
        <w:t>.</w:t>
      </w:r>
      <w:r w:rsidRPr="0F1D812D" w:rsidR="006D0E93">
        <w:rPr>
          <w:rFonts w:cs="Times New Roman"/>
        </w:rPr>
        <w:t xml:space="preserve"> </w:t>
      </w:r>
    </w:p>
    <w:p w:rsidR="00500169" w:rsidP="00C662CE" w14:paraId="79B808C0" w14:textId="2434954E">
      <w:pPr>
        <w:widowControl w:val="0"/>
        <w:contextualSpacing/>
        <w:rPr>
          <w:rFonts w:cs="Times New Roman"/>
        </w:rPr>
      </w:pPr>
    </w:p>
    <w:p w:rsidR="00500169" w:rsidP="004F0002" w14:paraId="10508604" w14:textId="1F209FD2">
      <w:pPr>
        <w:pStyle w:val="Heading1"/>
        <w:ind w:left="360"/>
      </w:pPr>
      <w:r>
        <w:t>Updating the NCVSP frame</w:t>
      </w:r>
    </w:p>
    <w:p w:rsidR="000A59BE" w:rsidRPr="000A59BE" w:rsidP="000A59BE" w14:paraId="41A00A1D" w14:textId="77777777"/>
    <w:p w:rsidR="00500169" w:rsidP="00500169" w14:paraId="4C0261BF" w14:textId="5C32DAD8">
      <w:r w:rsidRPr="00500169">
        <w:t xml:space="preserve">The project team will combine any eligibility and/or contact information from the 2017 </w:t>
      </w:r>
      <w:r>
        <w:t xml:space="preserve">NCVSP </w:t>
      </w:r>
      <w:r w:rsidRPr="00500169">
        <w:t>and 2019</w:t>
      </w:r>
      <w:r>
        <w:t xml:space="preserve"> NSVSP</w:t>
      </w:r>
      <w:r w:rsidRPr="00500169">
        <w:t>. JRSA will also work with BJS to access data from recent BJS-funded surveys that ask about dedicated victim services staff with prosecutors, police, and hospitals; updated federal grantee lists (e.g., OVC, OVW</w:t>
      </w:r>
      <w:r>
        <w:t>, HHS</w:t>
      </w:r>
      <w:r w:rsidRPr="00500169">
        <w:t>); and other known victim service provider lists from states, national organizations, and other sources</w:t>
      </w:r>
      <w:r w:rsidRPr="001C1420">
        <w:rPr>
          <w:rFonts w:cs="Times New Roman"/>
        </w:rPr>
        <w:t xml:space="preserve">. </w:t>
      </w:r>
      <w:r w:rsidRPr="001C1420" w:rsidR="00AC2B02">
        <w:rPr>
          <w:rFonts w:cs="Times New Roman"/>
        </w:rPr>
        <w:t>Contacts may include managers at state victim coalitions or service provider networks, lead policy advocates, state victim assistance academy directors, or similar individuals. </w:t>
      </w:r>
      <w:r w:rsidRPr="00500169">
        <w:t>The team will pay particular attention to obtaining lists of providers working with underserved populations</w:t>
      </w:r>
      <w:r>
        <w:t>, for example</w:t>
      </w:r>
      <w:r w:rsidRPr="00500169">
        <w:t xml:space="preserve"> victims of human trafficking</w:t>
      </w:r>
      <w:r>
        <w:t xml:space="preserve"> and</w:t>
      </w:r>
      <w:r w:rsidRPr="00500169">
        <w:t xml:space="preserve"> victims in underserved populations.</w:t>
      </w:r>
      <w:r w:rsidR="00AC2B02">
        <w:t xml:space="preserve"> </w:t>
      </w:r>
    </w:p>
    <w:p w:rsidR="00500169" w:rsidP="00500169" w14:paraId="59588B2F" w14:textId="34E0699C"/>
    <w:p w:rsidR="00C662CE" w:rsidRPr="00A45F13" w:rsidP="00C662CE" w14:paraId="383BE3AE" w14:textId="5D0CCF8F">
      <w:pPr>
        <w:widowControl w:val="0"/>
        <w:contextualSpacing/>
        <w:rPr>
          <w:rFonts w:cs="Times New Roman"/>
        </w:rPr>
      </w:pPr>
    </w:p>
    <w:p w:rsidR="00C662CE" w:rsidRPr="0036222C" w:rsidP="004F0002" w14:paraId="77D2515A" w14:textId="320C52A8">
      <w:pPr>
        <w:pStyle w:val="Heading1"/>
        <w:ind w:left="360"/>
        <w:rPr>
          <w:rFonts w:ascii="Times New Roman" w:hAnsi="Times New Roman"/>
          <w:bCs/>
        </w:rPr>
      </w:pPr>
      <w:r w:rsidRPr="0036222C">
        <w:rPr>
          <w:rFonts w:ascii="Times New Roman" w:hAnsi="Times New Roman"/>
          <w:bCs/>
        </w:rPr>
        <w:t>Testing procedures</w:t>
      </w:r>
    </w:p>
    <w:p w:rsidR="000E6195" w:rsidP="009E28AE" w14:paraId="05283B8F" w14:textId="2E4A3063">
      <w:pPr>
        <w:widowControl w:val="0"/>
        <w:rPr>
          <w:rFonts w:cs="Times New Roman"/>
          <w:iCs/>
        </w:rPr>
      </w:pPr>
    </w:p>
    <w:p w:rsidR="000E6195" w:rsidRPr="0012129D" w:rsidP="004F0002" w14:paraId="67F92138" w14:textId="26027CBE">
      <w:pPr>
        <w:pStyle w:val="Heading2"/>
        <w:tabs>
          <w:tab w:val="left" w:pos="360"/>
        </w:tabs>
        <w:ind w:left="360" w:hanging="360"/>
        <w:rPr>
          <w:b w:val="0"/>
          <w:bCs/>
        </w:rPr>
      </w:pPr>
      <w:r>
        <w:rPr>
          <w:b w:val="0"/>
          <w:bCs/>
        </w:rPr>
        <w:t>5</w:t>
      </w:r>
      <w:r w:rsidRPr="0012129D" w:rsidR="00CC33A4">
        <w:rPr>
          <w:b w:val="0"/>
          <w:bCs/>
        </w:rPr>
        <w:t xml:space="preserve">.1 </w:t>
      </w:r>
      <w:r w:rsidRPr="0012129D">
        <w:rPr>
          <w:b w:val="0"/>
          <w:bCs/>
        </w:rPr>
        <w:t xml:space="preserve">Cognitive </w:t>
      </w:r>
      <w:r w:rsidRPr="0012129D" w:rsidR="006D0E93">
        <w:rPr>
          <w:b w:val="0"/>
          <w:bCs/>
        </w:rPr>
        <w:t>interviews</w:t>
      </w:r>
    </w:p>
    <w:p w:rsidR="006D0E93" w:rsidP="0F1D812D" w14:paraId="094F9F2F" w14:textId="77777777">
      <w:pPr>
        <w:widowControl w:val="0"/>
        <w:rPr>
          <w:rFonts w:cs="Times New Roman"/>
        </w:rPr>
      </w:pPr>
    </w:p>
    <w:p w:rsidR="00D94AEC" w:rsidRPr="00D94AEC" w:rsidP="00D94AEC" w14:paraId="7268AB9E" w14:textId="4E06568F">
      <w:pPr>
        <w:widowControl w:val="0"/>
        <w:rPr>
          <w:rFonts w:cs="Times New Roman"/>
        </w:rPr>
      </w:pPr>
      <w:r w:rsidRPr="00D94AEC">
        <w:rPr>
          <w:rFonts w:cs="Times New Roman"/>
          <w:iCs/>
        </w:rPr>
        <w:t xml:space="preserve">Cognitive interviews are important for evaluating respondent understanding and the ability to accurately answer survey questions. </w:t>
      </w:r>
      <w:r w:rsidRPr="002A317E" w:rsidR="002A317E">
        <w:rPr>
          <w:rFonts w:cs="Times New Roman"/>
          <w:iCs/>
        </w:rPr>
        <w:t xml:space="preserve">Cognitive interviews involve an interviewer administering the survey questions to a respondent and probing that respondent on how they interpreted the question, how difficult it was to answer, and their process for formulating an answer. Cognitive </w:t>
      </w:r>
      <w:r w:rsidRPr="002A317E" w:rsidR="002A317E">
        <w:rPr>
          <w:rFonts w:cs="Times New Roman"/>
          <w:iCs/>
        </w:rPr>
        <w:t xml:space="preserve">interviews are generally conducted prior to fielding BJS survey instruments that are new or have been substantively revised. </w:t>
      </w:r>
      <w:r w:rsidRPr="00D94AEC">
        <w:rPr>
          <w:rFonts w:cs="Times New Roman"/>
        </w:rPr>
        <w:t xml:space="preserve">Without such testing, the survey could yield a large quantity of incomplete information (because respondents will not be able to finish it or will not respond due to confusion or burden) or responses that are not uniform from one respondent to the next (e.g., the types of funding organizations receive). </w:t>
      </w:r>
    </w:p>
    <w:p w:rsidR="00D94AEC" w:rsidP="0F1D812D" w14:paraId="6358A59E" w14:textId="77777777">
      <w:pPr>
        <w:widowControl w:val="0"/>
        <w:rPr>
          <w:rFonts w:cs="Times New Roman"/>
        </w:rPr>
      </w:pPr>
    </w:p>
    <w:p w:rsidR="0F1D812D" w:rsidRPr="0012129D" w:rsidP="004F0002" w14:paraId="2B421D6B" w14:textId="2EED53C1">
      <w:pPr>
        <w:pStyle w:val="Heading3"/>
        <w:ind w:left="0" w:firstLine="0"/>
        <w:rPr>
          <w:rFonts w:ascii="Times New Roman" w:hAnsi="Times New Roman"/>
          <w:bCs/>
          <w:u w:val="single"/>
        </w:rPr>
      </w:pPr>
      <w:r>
        <w:rPr>
          <w:rFonts w:ascii="Times New Roman" w:hAnsi="Times New Roman"/>
          <w:bCs/>
          <w:i/>
          <w:iCs/>
        </w:rPr>
        <w:t>5</w:t>
      </w:r>
      <w:r w:rsidRPr="0012129D" w:rsidR="00CC33A4">
        <w:rPr>
          <w:rFonts w:ascii="Times New Roman" w:hAnsi="Times New Roman"/>
          <w:bCs/>
          <w:i/>
          <w:iCs/>
        </w:rPr>
        <w:t xml:space="preserve">.1.1 </w:t>
      </w:r>
      <w:r w:rsidRPr="0012129D" w:rsidR="3EEEAE2B">
        <w:rPr>
          <w:rFonts w:ascii="Times New Roman" w:hAnsi="Times New Roman"/>
          <w:bCs/>
          <w:i/>
          <w:iCs/>
        </w:rPr>
        <w:t>Recruitment</w:t>
      </w:r>
    </w:p>
    <w:p w:rsidR="3EEEAE2B" w:rsidP="134F77FF" w14:paraId="7CFCF509" w14:textId="4D6E1FD4">
      <w:pPr>
        <w:widowControl w:val="0"/>
        <w:rPr>
          <w:rFonts w:cs="Times New Roman"/>
        </w:rPr>
      </w:pPr>
      <w:r w:rsidRPr="134F77FF">
        <w:rPr>
          <w:rFonts w:cs="Times New Roman"/>
          <w:b/>
          <w:bCs/>
        </w:rPr>
        <w:t>Table 1</w:t>
      </w:r>
      <w:r w:rsidRPr="134F77FF">
        <w:rPr>
          <w:rFonts w:cs="Times New Roman"/>
        </w:rPr>
        <w:t xml:space="preserve">, below, </w:t>
      </w:r>
      <w:r w:rsidRPr="134F77FF" w:rsidR="00FB72D6">
        <w:rPr>
          <w:rFonts w:cs="Times New Roman"/>
        </w:rPr>
        <w:t>provides the breakdown of VSPs to be recruited for cognitive testing.</w:t>
      </w:r>
      <w:r w:rsidRPr="134F77FF">
        <w:rPr>
          <w:rFonts w:cs="Times New Roman"/>
        </w:rPr>
        <w:t xml:space="preserve"> </w:t>
      </w:r>
      <w:r w:rsidR="00915CFB">
        <w:rPr>
          <w:rFonts w:cs="Times New Roman"/>
        </w:rPr>
        <w:t>We will recruit twice as many VSPs as we plan to cognitively interview</w:t>
      </w:r>
      <w:r w:rsidR="006600FB">
        <w:rPr>
          <w:rFonts w:cs="Times New Roman"/>
        </w:rPr>
        <w:t xml:space="preserve"> </w:t>
      </w:r>
      <w:r w:rsidR="001C1420">
        <w:rPr>
          <w:rFonts w:cs="Times New Roman"/>
        </w:rPr>
        <w:t>to</w:t>
      </w:r>
      <w:r w:rsidR="006600FB">
        <w:rPr>
          <w:rFonts w:cs="Times New Roman"/>
        </w:rPr>
        <w:t xml:space="preserve"> anticipate nonresponse from some VSPs</w:t>
      </w:r>
      <w:r w:rsidR="00915CFB">
        <w:rPr>
          <w:rFonts w:cs="Times New Roman"/>
        </w:rPr>
        <w:t xml:space="preserve">. </w:t>
      </w:r>
      <w:r w:rsidRPr="134F77FF" w:rsidR="08E7BD3C">
        <w:rPr>
          <w:rFonts w:cs="Times New Roman"/>
        </w:rPr>
        <w:t xml:space="preserve">The 2017 NCVSP confirmed that government or nonprofit organizations make up the two largest types of VSPs; </w:t>
      </w:r>
      <w:r w:rsidRPr="134F77FF" w:rsidR="001C1420">
        <w:rPr>
          <w:rFonts w:cs="Times New Roman"/>
        </w:rPr>
        <w:t>thus,</w:t>
      </w:r>
      <w:r w:rsidRPr="134F77FF" w:rsidR="08E7BD3C">
        <w:rPr>
          <w:rFonts w:cs="Times New Roman"/>
        </w:rPr>
        <w:t xml:space="preserve"> more testers will be drawn from those types. </w:t>
      </w:r>
      <w:r w:rsidRPr="134F77FF" w:rsidR="42A42076">
        <w:rPr>
          <w:rFonts w:cs="Times New Roman"/>
        </w:rPr>
        <w:t xml:space="preserve">Subject matter expert advisors to the project have already agreed to recruit up to seven </w:t>
      </w:r>
      <w:r w:rsidRPr="134F77FF" w:rsidR="4CCC4365">
        <w:rPr>
          <w:rFonts w:cs="Times New Roman"/>
        </w:rPr>
        <w:t>VSPs</w:t>
      </w:r>
      <w:r w:rsidRPr="134F77FF" w:rsidR="7083FE00">
        <w:rPr>
          <w:rFonts w:cs="Times New Roman"/>
        </w:rPr>
        <w:t xml:space="preserve"> within their networks, as directed.</w:t>
      </w:r>
      <w:r w:rsidRPr="134F77FF" w:rsidR="411C2B03">
        <w:rPr>
          <w:rFonts w:cs="Times New Roman"/>
        </w:rPr>
        <w:t xml:space="preserve"> Project partner NOVA will recruit additional VSPs as needed. </w:t>
      </w:r>
      <w:r w:rsidR="00915CFB">
        <w:rPr>
          <w:rFonts w:cs="Times New Roman"/>
        </w:rPr>
        <w:t xml:space="preserve">See </w:t>
      </w:r>
      <w:r w:rsidRPr="004F0002" w:rsidR="00915CFB">
        <w:rPr>
          <w:rFonts w:cs="Times New Roman"/>
          <w:b/>
          <w:bCs/>
        </w:rPr>
        <w:t xml:space="preserve">Exhibit 1 </w:t>
      </w:r>
      <w:r w:rsidR="00915CFB">
        <w:rPr>
          <w:rFonts w:cs="Times New Roman"/>
        </w:rPr>
        <w:t xml:space="preserve">for details on recruitment. </w:t>
      </w:r>
      <w:r w:rsidRPr="134F77FF" w:rsidR="7083FE00">
        <w:rPr>
          <w:rFonts w:cs="Times New Roman"/>
        </w:rPr>
        <w:t>A standard recruitment email</w:t>
      </w:r>
      <w:r w:rsidRPr="134F77FF" w:rsidR="6636B881">
        <w:rPr>
          <w:rFonts w:cs="Times New Roman"/>
        </w:rPr>
        <w:t xml:space="preserve"> is </w:t>
      </w:r>
      <w:r w:rsidRPr="134F77FF" w:rsidR="00510FFA">
        <w:rPr>
          <w:rFonts w:cs="Times New Roman"/>
        </w:rPr>
        <w:t>provided (Attachment B)</w:t>
      </w:r>
      <w:r w:rsidRPr="134F77FF" w:rsidR="00E63A66">
        <w:rPr>
          <w:rFonts w:cs="Times New Roman"/>
        </w:rPr>
        <w:t>.</w:t>
      </w:r>
      <w:r w:rsidRPr="134F77FF" w:rsidR="6636B881">
        <w:rPr>
          <w:rFonts w:cs="Times New Roman"/>
        </w:rPr>
        <w:t xml:space="preserve"> </w:t>
      </w:r>
    </w:p>
    <w:p w:rsidR="002E6AC0" w:rsidP="0F1D812D" w14:paraId="7F5A3B5D" w14:textId="77777777">
      <w:pPr>
        <w:widowControl w:val="0"/>
        <w:rPr>
          <w:rFonts w:cs="Times New Roman"/>
        </w:rPr>
      </w:pPr>
    </w:p>
    <w:p w:rsidR="002E6AC0" w:rsidP="0F1D812D" w14:paraId="42207591" w14:textId="559A281F">
      <w:pPr>
        <w:widowControl w:val="0"/>
        <w:rPr>
          <w:rFonts w:cs="Times New Roman"/>
        </w:rPr>
      </w:pPr>
      <w:r w:rsidRPr="134F77FF">
        <w:rPr>
          <w:rFonts w:cs="Times New Roman"/>
        </w:rPr>
        <w:t>VSP</w:t>
      </w:r>
      <w:r w:rsidRPr="134F77FF" w:rsidR="00FE54C3">
        <w:rPr>
          <w:rFonts w:cs="Times New Roman"/>
        </w:rPr>
        <w:t>s who</w:t>
      </w:r>
      <w:r w:rsidRPr="134F77FF">
        <w:rPr>
          <w:rFonts w:cs="Times New Roman"/>
        </w:rPr>
        <w:t xml:space="preserve"> agree to participate in cognitive testing</w:t>
      </w:r>
      <w:r w:rsidRPr="134F77FF" w:rsidR="00FE54C3">
        <w:rPr>
          <w:rFonts w:cs="Times New Roman"/>
        </w:rPr>
        <w:t xml:space="preserve"> will be connected to a staff member at JRSA, who will schedule the interview. </w:t>
      </w:r>
      <w:r w:rsidRPr="134F77FF">
        <w:rPr>
          <w:rFonts w:cs="Times New Roman"/>
        </w:rPr>
        <w:t xml:space="preserve">Participants will be informed that they should allow approximately one hour to participate in the interview via video call. </w:t>
      </w:r>
    </w:p>
    <w:p w:rsidR="00915CFB" w14:paraId="59D36F75" w14:textId="77777777">
      <w:pPr>
        <w:rPr>
          <w:rFonts w:cs="Times New Roman"/>
          <w:b/>
          <w:bCs/>
        </w:rPr>
      </w:pPr>
    </w:p>
    <w:p w:rsidR="00915CFB" w14:paraId="67A7CE05" w14:textId="7D13990E">
      <w:pPr>
        <w:rPr>
          <w:rFonts w:cs="Times New Roman"/>
          <w:b/>
          <w:bCs/>
        </w:rPr>
      </w:pPr>
      <w:r>
        <w:rPr>
          <w:rFonts w:cs="Times New Roman"/>
          <w:b/>
          <w:bCs/>
        </w:rPr>
        <w:t>Exhibit 1. NCVSP Cognitive Interview Recruitment Protocol</w:t>
      </w:r>
    </w:p>
    <w:p w:rsidR="0026254B" w14:paraId="729D4544" w14:textId="001B04A3">
      <w:pPr>
        <w:rPr>
          <w:rFonts w:cs="Times New Roman"/>
          <w:b/>
          <w:bCs/>
        </w:rPr>
        <w:sectPr>
          <w:headerReference w:type="default" r:id="rId15"/>
          <w:type w:val="continuous"/>
          <w:pgSz w:w="12240" w:h="15840"/>
          <w:pgMar w:top="1440" w:right="1440" w:bottom="1440" w:left="1440" w:header="720" w:footer="720" w:gutter="0"/>
          <w:pgNumType w:start="1"/>
          <w:cols w:space="720"/>
          <w:docGrid w:linePitch="360"/>
        </w:sectPr>
      </w:pPr>
      <w:r>
        <w:rPr>
          <w:noProof/>
        </w:rPr>
        <w:drawing>
          <wp:inline distT="0" distB="0" distL="0" distR="0">
            <wp:extent cx="5943600" cy="1826204"/>
            <wp:effectExtent l="1905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67478" w:rsidP="134F77FF" w14:paraId="0677189A" w14:textId="14C7DBDD">
      <w:pPr>
        <w:widowControl w:val="0"/>
        <w:rPr>
          <w:rFonts w:cs="Times New Roman"/>
          <w:b/>
          <w:bCs/>
        </w:rPr>
      </w:pPr>
      <w:r w:rsidRPr="134F77FF">
        <w:rPr>
          <w:rFonts w:cs="Times New Roman"/>
          <w:b/>
          <w:bCs/>
        </w:rPr>
        <w:t xml:space="preserve">Table 1. </w:t>
      </w:r>
      <w:r w:rsidR="00AC2B02">
        <w:rPr>
          <w:rFonts w:cs="Times New Roman"/>
          <w:b/>
          <w:bCs/>
        </w:rPr>
        <w:t>Recruitment Targets</w:t>
      </w:r>
      <w:r w:rsidRPr="134F77FF">
        <w:rPr>
          <w:rFonts w:cs="Times New Roman"/>
          <w:b/>
          <w:bCs/>
        </w:rPr>
        <w:t xml:space="preserve"> for Cognitive Testing Round 1 and Round 2</w:t>
      </w:r>
    </w:p>
    <w:p w:rsidR="134F77FF" w:rsidP="134F77FF" w14:paraId="29D85FBF" w14:textId="0D4B0017">
      <w:pPr>
        <w:widowControl w:val="0"/>
        <w:rPr>
          <w:rFonts w:cs="Times New Roman"/>
        </w:rPr>
      </w:pPr>
    </w:p>
    <w:tbl>
      <w:tblPr>
        <w:tblStyle w:val="TableGrid"/>
        <w:tblW w:w="9535" w:type="dxa"/>
        <w:tblLook w:val="04A0"/>
      </w:tblPr>
      <w:tblGrid>
        <w:gridCol w:w="4225"/>
        <w:gridCol w:w="2213"/>
        <w:gridCol w:w="1403"/>
        <w:gridCol w:w="1694"/>
      </w:tblGrid>
      <w:tr w14:paraId="3541CDE1" w14:textId="77777777" w:rsidTr="00110017">
        <w:tblPrEx>
          <w:tblW w:w="9535" w:type="dxa"/>
          <w:tblLook w:val="04A0"/>
        </w:tblPrEx>
        <w:trPr>
          <w:trHeight w:val="580"/>
          <w:tblHeader/>
        </w:trPr>
        <w:tc>
          <w:tcPr>
            <w:tcW w:w="4225" w:type="dxa"/>
            <w:shd w:val="clear" w:color="auto" w:fill="C6D9F0" w:themeFill="text2" w:themeFillTint="33"/>
          </w:tcPr>
          <w:p w:rsidR="00496E30" w:rsidRPr="008F3FAE" w:rsidP="0026254B" w14:paraId="694843B3" w14:textId="77777777">
            <w:pPr>
              <w:widowControl w:val="0"/>
              <w:contextualSpacing/>
              <w:rPr>
                <w:rFonts w:cs="Times New Roman"/>
                <w:b/>
                <w:bCs/>
                <w:sz w:val="22"/>
                <w:szCs w:val="22"/>
              </w:rPr>
            </w:pPr>
            <w:r w:rsidRPr="008F3FAE">
              <w:rPr>
                <w:rFonts w:cs="Times New Roman"/>
                <w:b/>
                <w:bCs/>
                <w:sz w:val="22"/>
                <w:szCs w:val="22"/>
              </w:rPr>
              <w:t>Organization Type</w:t>
            </w:r>
          </w:p>
        </w:tc>
        <w:tc>
          <w:tcPr>
            <w:tcW w:w="2213" w:type="dxa"/>
            <w:shd w:val="clear" w:color="auto" w:fill="C6D9F0" w:themeFill="text2" w:themeFillTint="33"/>
          </w:tcPr>
          <w:p w:rsidR="3506551D" w:rsidRPr="008F3FAE" w:rsidP="0026254B" w14:paraId="4DA051B3" w14:textId="6845864F">
            <w:pPr>
              <w:contextualSpacing/>
              <w:rPr>
                <w:rFonts w:cs="Times New Roman"/>
                <w:b/>
                <w:bCs/>
                <w:sz w:val="22"/>
                <w:szCs w:val="22"/>
              </w:rPr>
            </w:pPr>
            <w:r w:rsidRPr="008F3FAE">
              <w:rPr>
                <w:rFonts w:cs="Times New Roman"/>
                <w:b/>
                <w:bCs/>
                <w:sz w:val="22"/>
                <w:szCs w:val="22"/>
              </w:rPr>
              <w:t>Organization Category Tribal (T), Campus (C), Hospital (H), Government (G), Nonprofit (N), Informal (I)</w:t>
            </w:r>
          </w:p>
        </w:tc>
        <w:tc>
          <w:tcPr>
            <w:tcW w:w="1403" w:type="dxa"/>
            <w:shd w:val="clear" w:color="auto" w:fill="C6D9F0" w:themeFill="text2" w:themeFillTint="33"/>
          </w:tcPr>
          <w:p w:rsidR="3506551D" w:rsidRPr="008F3FAE" w:rsidP="0026254B" w14:paraId="37B7A9A3" w14:textId="524A6A93">
            <w:pPr>
              <w:widowControl w:val="0"/>
              <w:contextualSpacing/>
              <w:rPr>
                <w:rFonts w:cs="Times New Roman"/>
                <w:b/>
                <w:bCs/>
                <w:sz w:val="22"/>
                <w:szCs w:val="22"/>
              </w:rPr>
            </w:pPr>
            <w:r>
              <w:rPr>
                <w:rFonts w:cs="Times New Roman"/>
                <w:b/>
                <w:bCs/>
                <w:sz w:val="22"/>
                <w:szCs w:val="22"/>
              </w:rPr>
              <w:t>Recruitment Target</w:t>
            </w:r>
            <w:r w:rsidRPr="008F3FAE">
              <w:rPr>
                <w:rFonts w:cs="Times New Roman"/>
                <w:b/>
                <w:bCs/>
                <w:sz w:val="22"/>
                <w:szCs w:val="22"/>
              </w:rPr>
              <w:t xml:space="preserve"> in Round 1</w:t>
            </w:r>
          </w:p>
        </w:tc>
        <w:tc>
          <w:tcPr>
            <w:tcW w:w="1694" w:type="dxa"/>
            <w:shd w:val="clear" w:color="auto" w:fill="C6D9F0" w:themeFill="text2" w:themeFillTint="33"/>
          </w:tcPr>
          <w:p w:rsidR="3506551D" w:rsidRPr="008F3FAE" w:rsidP="0026254B" w14:paraId="20B8B3AE" w14:textId="0BE77993">
            <w:pPr>
              <w:widowControl w:val="0"/>
              <w:contextualSpacing/>
              <w:rPr>
                <w:rFonts w:cs="Times New Roman"/>
                <w:b/>
                <w:bCs/>
                <w:sz w:val="22"/>
                <w:szCs w:val="22"/>
              </w:rPr>
            </w:pPr>
            <w:r>
              <w:rPr>
                <w:rFonts w:cs="Times New Roman"/>
                <w:b/>
                <w:bCs/>
                <w:sz w:val="22"/>
                <w:szCs w:val="22"/>
              </w:rPr>
              <w:t>Recruitment Target</w:t>
            </w:r>
            <w:r w:rsidRPr="008F3FAE">
              <w:rPr>
                <w:rFonts w:cs="Times New Roman"/>
                <w:b/>
                <w:bCs/>
                <w:sz w:val="22"/>
                <w:szCs w:val="22"/>
              </w:rPr>
              <w:t xml:space="preserve"> in Round 2 (selection will be adjusted depending on the questions revised for Round 2)</w:t>
            </w:r>
          </w:p>
        </w:tc>
      </w:tr>
      <w:tr w14:paraId="43B789A0" w14:textId="77777777" w:rsidTr="0026254B">
        <w:tblPrEx>
          <w:tblW w:w="9535" w:type="dxa"/>
          <w:tblLook w:val="04A0"/>
        </w:tblPrEx>
        <w:trPr>
          <w:trHeight w:val="580"/>
        </w:trPr>
        <w:tc>
          <w:tcPr>
            <w:tcW w:w="4225" w:type="dxa"/>
          </w:tcPr>
          <w:p w:rsidR="3506551D" w:rsidRPr="0026254B" w:rsidP="0026254B" w14:paraId="03F6175C" w14:textId="607AF169">
            <w:pPr>
              <w:widowControl w:val="0"/>
              <w:contextualSpacing/>
              <w:rPr>
                <w:rFonts w:cs="Times New Roman"/>
                <w:sz w:val="22"/>
                <w:szCs w:val="22"/>
              </w:rPr>
            </w:pPr>
            <w:r w:rsidRPr="0026254B">
              <w:rPr>
                <w:rFonts w:cs="Times New Roman"/>
                <w:sz w:val="22"/>
                <w:szCs w:val="22"/>
              </w:rPr>
              <w:t>State VOCA Assistance Funding Administrator - no direct services (testing screen out)</w:t>
            </w:r>
          </w:p>
        </w:tc>
        <w:tc>
          <w:tcPr>
            <w:tcW w:w="2213" w:type="dxa"/>
          </w:tcPr>
          <w:p w:rsidR="3506551D" w:rsidRPr="0026254B" w:rsidP="0026254B" w14:paraId="2157F339" w14:textId="093A8C51">
            <w:pPr>
              <w:contextualSpacing/>
              <w:jc w:val="center"/>
              <w:rPr>
                <w:sz w:val="22"/>
                <w:szCs w:val="22"/>
              </w:rPr>
            </w:pPr>
            <w:r w:rsidRPr="0026254B">
              <w:rPr>
                <w:rFonts w:cs="Times New Roman"/>
                <w:sz w:val="22"/>
                <w:szCs w:val="22"/>
              </w:rPr>
              <w:t>G</w:t>
            </w:r>
          </w:p>
        </w:tc>
        <w:tc>
          <w:tcPr>
            <w:tcW w:w="1403" w:type="dxa"/>
            <w:vAlign w:val="center"/>
          </w:tcPr>
          <w:p w:rsidR="3506551D" w:rsidRPr="0026254B" w:rsidP="0026254B" w14:paraId="3AA5681F" w14:textId="4A2FACA8">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5ED21E49" w14:textId="77777777">
            <w:pPr>
              <w:widowControl w:val="0"/>
              <w:contextualSpacing/>
              <w:jc w:val="center"/>
              <w:rPr>
                <w:rFonts w:cs="Times New Roman"/>
                <w:sz w:val="22"/>
                <w:szCs w:val="22"/>
              </w:rPr>
            </w:pPr>
          </w:p>
        </w:tc>
      </w:tr>
      <w:tr w14:paraId="616B5440" w14:textId="77777777" w:rsidTr="0026254B">
        <w:tblPrEx>
          <w:tblW w:w="9535" w:type="dxa"/>
          <w:tblLook w:val="04A0"/>
        </w:tblPrEx>
        <w:trPr>
          <w:trHeight w:val="420"/>
        </w:trPr>
        <w:tc>
          <w:tcPr>
            <w:tcW w:w="4225" w:type="dxa"/>
          </w:tcPr>
          <w:p w:rsidR="3506551D" w:rsidRPr="0026254B" w:rsidP="0026254B" w14:paraId="5B25B932" w14:textId="256058FB">
            <w:pPr>
              <w:widowControl w:val="0"/>
              <w:contextualSpacing/>
              <w:rPr>
                <w:rFonts w:cs="Times New Roman"/>
                <w:sz w:val="22"/>
                <w:szCs w:val="22"/>
              </w:rPr>
            </w:pPr>
            <w:r w:rsidRPr="0026254B">
              <w:rPr>
                <w:rFonts w:cs="Times New Roman"/>
                <w:sz w:val="22"/>
                <w:szCs w:val="22"/>
              </w:rPr>
              <w:t>State VOCA Assistance Funding Administrator - direct services</w:t>
            </w:r>
          </w:p>
        </w:tc>
        <w:tc>
          <w:tcPr>
            <w:tcW w:w="2213" w:type="dxa"/>
          </w:tcPr>
          <w:p w:rsidR="3506551D" w:rsidRPr="0026254B" w:rsidP="0026254B" w14:paraId="32F3C169" w14:textId="2F00331C">
            <w:pPr>
              <w:contextualSpacing/>
              <w:jc w:val="center"/>
              <w:rPr>
                <w:rFonts w:cs="Times New Roman"/>
                <w:sz w:val="22"/>
                <w:szCs w:val="22"/>
              </w:rPr>
            </w:pPr>
            <w:r w:rsidRPr="0026254B">
              <w:rPr>
                <w:rFonts w:cs="Times New Roman"/>
                <w:sz w:val="22"/>
                <w:szCs w:val="22"/>
              </w:rPr>
              <w:t>G</w:t>
            </w:r>
          </w:p>
        </w:tc>
        <w:tc>
          <w:tcPr>
            <w:tcW w:w="1403" w:type="dxa"/>
            <w:vAlign w:val="center"/>
          </w:tcPr>
          <w:p w:rsidR="3506551D" w:rsidRPr="0026254B" w:rsidP="0026254B" w14:paraId="3D16D91E" w14:textId="21FF81F9">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732B75A1" w14:textId="6229F83C">
            <w:pPr>
              <w:widowControl w:val="0"/>
              <w:contextualSpacing/>
              <w:jc w:val="center"/>
              <w:rPr>
                <w:rFonts w:cs="Times New Roman"/>
                <w:sz w:val="22"/>
                <w:szCs w:val="22"/>
              </w:rPr>
            </w:pPr>
            <w:r>
              <w:rPr>
                <w:rFonts w:cs="Times New Roman"/>
                <w:sz w:val="22"/>
                <w:szCs w:val="22"/>
              </w:rPr>
              <w:t>2</w:t>
            </w:r>
          </w:p>
        </w:tc>
      </w:tr>
      <w:tr w14:paraId="258DC021" w14:textId="77777777" w:rsidTr="0026254B">
        <w:tblPrEx>
          <w:tblW w:w="9535" w:type="dxa"/>
          <w:tblLook w:val="04A0"/>
        </w:tblPrEx>
        <w:trPr>
          <w:trHeight w:val="377"/>
        </w:trPr>
        <w:tc>
          <w:tcPr>
            <w:tcW w:w="4225" w:type="dxa"/>
          </w:tcPr>
          <w:p w:rsidR="3506551D" w:rsidRPr="0026254B" w:rsidP="0026254B" w14:paraId="7A7B2BC4" w14:textId="7C426EB8">
            <w:pPr>
              <w:widowControl w:val="0"/>
              <w:contextualSpacing/>
              <w:rPr>
                <w:rFonts w:cs="Times New Roman"/>
                <w:sz w:val="22"/>
                <w:szCs w:val="22"/>
              </w:rPr>
            </w:pPr>
            <w:r w:rsidRPr="0026254B">
              <w:rPr>
                <w:rFonts w:cs="Times New Roman"/>
                <w:sz w:val="22"/>
                <w:szCs w:val="22"/>
              </w:rPr>
              <w:t>State victim compensation program</w:t>
            </w:r>
          </w:p>
        </w:tc>
        <w:tc>
          <w:tcPr>
            <w:tcW w:w="2213" w:type="dxa"/>
          </w:tcPr>
          <w:p w:rsidR="3506551D" w:rsidRPr="0026254B" w:rsidP="0026254B" w14:paraId="3E4635A1" w14:textId="3DD0E3AA">
            <w:pPr>
              <w:contextualSpacing/>
              <w:jc w:val="center"/>
              <w:rPr>
                <w:rFonts w:cs="Times New Roman"/>
                <w:sz w:val="22"/>
                <w:szCs w:val="22"/>
              </w:rPr>
            </w:pPr>
            <w:r w:rsidRPr="0026254B">
              <w:rPr>
                <w:rFonts w:cs="Times New Roman"/>
                <w:sz w:val="22"/>
                <w:szCs w:val="22"/>
              </w:rPr>
              <w:t>G</w:t>
            </w:r>
          </w:p>
        </w:tc>
        <w:tc>
          <w:tcPr>
            <w:tcW w:w="1403" w:type="dxa"/>
            <w:vAlign w:val="center"/>
          </w:tcPr>
          <w:p w:rsidR="3506551D" w:rsidRPr="0026254B" w:rsidP="0026254B" w14:paraId="55A9F451" w14:textId="7F24FA46">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3CEDA89B" w14:textId="48A23F86">
            <w:pPr>
              <w:widowControl w:val="0"/>
              <w:contextualSpacing/>
              <w:jc w:val="center"/>
              <w:rPr>
                <w:rFonts w:cs="Times New Roman"/>
                <w:sz w:val="22"/>
                <w:szCs w:val="22"/>
              </w:rPr>
            </w:pPr>
            <w:r>
              <w:rPr>
                <w:rFonts w:cs="Times New Roman"/>
                <w:sz w:val="22"/>
                <w:szCs w:val="22"/>
              </w:rPr>
              <w:t>2</w:t>
            </w:r>
          </w:p>
        </w:tc>
      </w:tr>
      <w:tr w14:paraId="60E53572" w14:textId="77777777" w:rsidTr="0026254B">
        <w:tblPrEx>
          <w:tblW w:w="9535" w:type="dxa"/>
          <w:tblLook w:val="04A0"/>
        </w:tblPrEx>
        <w:trPr>
          <w:trHeight w:val="630"/>
        </w:trPr>
        <w:tc>
          <w:tcPr>
            <w:tcW w:w="4225" w:type="dxa"/>
          </w:tcPr>
          <w:p w:rsidR="3506551D" w:rsidRPr="0026254B" w:rsidP="0026254B" w14:paraId="76957FD2" w14:textId="77777777">
            <w:pPr>
              <w:widowControl w:val="0"/>
              <w:contextualSpacing/>
              <w:rPr>
                <w:rFonts w:cs="Times New Roman"/>
                <w:sz w:val="22"/>
                <w:szCs w:val="22"/>
              </w:rPr>
            </w:pPr>
            <w:r w:rsidRPr="0026254B">
              <w:rPr>
                <w:rFonts w:cs="Times New Roman"/>
                <w:sz w:val="22"/>
                <w:szCs w:val="22"/>
              </w:rPr>
              <w:t>Law enforcement agency without victim assistance program (testing screen out)</w:t>
            </w:r>
          </w:p>
        </w:tc>
        <w:tc>
          <w:tcPr>
            <w:tcW w:w="2213" w:type="dxa"/>
          </w:tcPr>
          <w:p w:rsidR="3506551D" w:rsidRPr="0026254B" w:rsidP="0026254B" w14:paraId="345C0894" w14:textId="6DB2FA1E">
            <w:pPr>
              <w:contextualSpacing/>
              <w:jc w:val="center"/>
              <w:rPr>
                <w:rFonts w:cs="Times New Roman"/>
                <w:sz w:val="22"/>
                <w:szCs w:val="22"/>
              </w:rPr>
            </w:pPr>
            <w:r w:rsidRPr="0026254B">
              <w:rPr>
                <w:rFonts w:cs="Times New Roman"/>
                <w:sz w:val="22"/>
                <w:szCs w:val="22"/>
              </w:rPr>
              <w:t>G</w:t>
            </w:r>
          </w:p>
        </w:tc>
        <w:tc>
          <w:tcPr>
            <w:tcW w:w="1403" w:type="dxa"/>
            <w:vAlign w:val="center"/>
          </w:tcPr>
          <w:p w:rsidR="3506551D" w:rsidRPr="0026254B" w:rsidP="0026254B" w14:paraId="31DBCF68" w14:textId="136BC755">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5E82AC5D" w14:textId="77777777">
            <w:pPr>
              <w:widowControl w:val="0"/>
              <w:contextualSpacing/>
              <w:jc w:val="center"/>
              <w:rPr>
                <w:rFonts w:cs="Times New Roman"/>
                <w:sz w:val="22"/>
                <w:szCs w:val="22"/>
              </w:rPr>
            </w:pPr>
          </w:p>
        </w:tc>
      </w:tr>
      <w:tr w14:paraId="31EF9415" w14:textId="77777777" w:rsidTr="0026254B">
        <w:tblPrEx>
          <w:tblW w:w="9535" w:type="dxa"/>
          <w:tblLook w:val="04A0"/>
        </w:tblPrEx>
        <w:trPr>
          <w:trHeight w:val="305"/>
        </w:trPr>
        <w:tc>
          <w:tcPr>
            <w:tcW w:w="4225" w:type="dxa"/>
          </w:tcPr>
          <w:p w:rsidR="3506551D" w:rsidRPr="0026254B" w:rsidP="0026254B" w14:paraId="317B6A2F" w14:textId="77777777">
            <w:pPr>
              <w:widowControl w:val="0"/>
              <w:contextualSpacing/>
              <w:rPr>
                <w:rFonts w:cs="Times New Roman"/>
                <w:sz w:val="22"/>
                <w:szCs w:val="22"/>
              </w:rPr>
            </w:pPr>
            <w:r w:rsidRPr="0026254B">
              <w:rPr>
                <w:rFonts w:cs="Times New Roman"/>
                <w:sz w:val="22"/>
                <w:szCs w:val="22"/>
              </w:rPr>
              <w:t>Law enforcement-based victim assistance program</w:t>
            </w:r>
          </w:p>
        </w:tc>
        <w:tc>
          <w:tcPr>
            <w:tcW w:w="2213" w:type="dxa"/>
          </w:tcPr>
          <w:p w:rsidR="3506551D" w:rsidRPr="0026254B" w:rsidP="0026254B" w14:paraId="0C6C10A6" w14:textId="6E8FA3FE">
            <w:pPr>
              <w:contextualSpacing/>
              <w:jc w:val="center"/>
              <w:rPr>
                <w:rFonts w:cs="Times New Roman"/>
                <w:sz w:val="22"/>
                <w:szCs w:val="22"/>
              </w:rPr>
            </w:pPr>
            <w:r w:rsidRPr="0026254B">
              <w:rPr>
                <w:rFonts w:cs="Times New Roman"/>
                <w:sz w:val="22"/>
                <w:szCs w:val="22"/>
              </w:rPr>
              <w:t>G</w:t>
            </w:r>
          </w:p>
        </w:tc>
        <w:tc>
          <w:tcPr>
            <w:tcW w:w="1403" w:type="dxa"/>
            <w:vAlign w:val="center"/>
          </w:tcPr>
          <w:p w:rsidR="3506551D" w:rsidRPr="0026254B" w:rsidP="0026254B" w14:paraId="4BB288F3" w14:textId="28CABE94">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24809447" w14:textId="04FDFE2C">
            <w:pPr>
              <w:widowControl w:val="0"/>
              <w:contextualSpacing/>
              <w:jc w:val="center"/>
              <w:rPr>
                <w:rFonts w:cs="Times New Roman"/>
                <w:sz w:val="22"/>
                <w:szCs w:val="22"/>
              </w:rPr>
            </w:pPr>
            <w:r>
              <w:rPr>
                <w:rFonts w:cs="Times New Roman"/>
                <w:sz w:val="22"/>
                <w:szCs w:val="22"/>
              </w:rPr>
              <w:t>2</w:t>
            </w:r>
          </w:p>
        </w:tc>
      </w:tr>
      <w:tr w14:paraId="232BD771" w14:textId="77777777" w:rsidTr="0026254B">
        <w:tblPrEx>
          <w:tblW w:w="9535" w:type="dxa"/>
          <w:tblLook w:val="04A0"/>
        </w:tblPrEx>
        <w:trPr>
          <w:trHeight w:val="350"/>
        </w:trPr>
        <w:tc>
          <w:tcPr>
            <w:tcW w:w="4225" w:type="dxa"/>
          </w:tcPr>
          <w:p w:rsidR="3506551D" w:rsidRPr="0026254B" w:rsidP="0026254B" w14:paraId="1CA2B46A" w14:textId="77777777">
            <w:pPr>
              <w:widowControl w:val="0"/>
              <w:contextualSpacing/>
              <w:rPr>
                <w:rFonts w:cs="Times New Roman"/>
                <w:sz w:val="22"/>
                <w:szCs w:val="22"/>
              </w:rPr>
            </w:pPr>
            <w:r w:rsidRPr="0026254B">
              <w:rPr>
                <w:rFonts w:cs="Times New Roman"/>
                <w:sz w:val="22"/>
                <w:szCs w:val="22"/>
              </w:rPr>
              <w:t>Corrections-based victim service program</w:t>
            </w:r>
          </w:p>
        </w:tc>
        <w:tc>
          <w:tcPr>
            <w:tcW w:w="2213" w:type="dxa"/>
          </w:tcPr>
          <w:p w:rsidR="3506551D" w:rsidRPr="0026254B" w:rsidP="0026254B" w14:paraId="4BDF4073" w14:textId="102FA43E">
            <w:pPr>
              <w:contextualSpacing/>
              <w:jc w:val="center"/>
              <w:rPr>
                <w:rFonts w:cs="Times New Roman"/>
                <w:sz w:val="22"/>
                <w:szCs w:val="22"/>
              </w:rPr>
            </w:pPr>
            <w:r w:rsidRPr="0026254B">
              <w:rPr>
                <w:rFonts w:cs="Times New Roman"/>
                <w:sz w:val="22"/>
                <w:szCs w:val="22"/>
              </w:rPr>
              <w:t>G</w:t>
            </w:r>
          </w:p>
        </w:tc>
        <w:tc>
          <w:tcPr>
            <w:tcW w:w="1403" w:type="dxa"/>
            <w:vAlign w:val="center"/>
          </w:tcPr>
          <w:p w:rsidR="3506551D" w:rsidRPr="0026254B" w:rsidP="0026254B" w14:paraId="2BD2C8E7" w14:textId="1F0C9FA0">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6A769C4F" w14:textId="42547519">
            <w:pPr>
              <w:widowControl w:val="0"/>
              <w:contextualSpacing/>
              <w:jc w:val="center"/>
              <w:rPr>
                <w:rFonts w:cs="Times New Roman"/>
                <w:sz w:val="22"/>
                <w:szCs w:val="22"/>
              </w:rPr>
            </w:pPr>
            <w:r>
              <w:rPr>
                <w:rFonts w:cs="Times New Roman"/>
                <w:sz w:val="22"/>
                <w:szCs w:val="22"/>
              </w:rPr>
              <w:t>2</w:t>
            </w:r>
          </w:p>
        </w:tc>
      </w:tr>
      <w:tr w14:paraId="1B384D30" w14:textId="77777777" w:rsidTr="0026254B">
        <w:tblPrEx>
          <w:tblW w:w="9535" w:type="dxa"/>
          <w:tblLook w:val="04A0"/>
        </w:tblPrEx>
        <w:trPr>
          <w:trHeight w:val="701"/>
        </w:trPr>
        <w:tc>
          <w:tcPr>
            <w:tcW w:w="4225" w:type="dxa"/>
          </w:tcPr>
          <w:p w:rsidR="3506551D" w:rsidRPr="0026254B" w:rsidP="0026254B" w14:paraId="3C0F4D2F" w14:textId="77777777">
            <w:pPr>
              <w:widowControl w:val="0"/>
              <w:contextualSpacing/>
              <w:rPr>
                <w:rFonts w:cs="Times New Roman"/>
                <w:sz w:val="22"/>
                <w:szCs w:val="22"/>
              </w:rPr>
            </w:pPr>
            <w:r w:rsidRPr="0026254B">
              <w:rPr>
                <w:rFonts w:cs="Times New Roman"/>
                <w:sz w:val="22"/>
                <w:szCs w:val="22"/>
              </w:rPr>
              <w:t>Nonprofit social service organization without victim assistance program (testing screen out)</w:t>
            </w:r>
          </w:p>
        </w:tc>
        <w:tc>
          <w:tcPr>
            <w:tcW w:w="2213" w:type="dxa"/>
          </w:tcPr>
          <w:p w:rsidR="3506551D" w:rsidRPr="0026254B" w:rsidP="0026254B" w14:paraId="4EE19D77" w14:textId="65FE1D87">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27EEC0B4" w14:textId="3D1D0DDC">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33F6F645" w14:textId="77777777">
            <w:pPr>
              <w:widowControl w:val="0"/>
              <w:contextualSpacing/>
              <w:jc w:val="center"/>
              <w:rPr>
                <w:rFonts w:cs="Times New Roman"/>
                <w:sz w:val="22"/>
                <w:szCs w:val="22"/>
              </w:rPr>
            </w:pPr>
          </w:p>
        </w:tc>
      </w:tr>
      <w:tr w14:paraId="79E147D6" w14:textId="77777777" w:rsidTr="0026254B">
        <w:tblPrEx>
          <w:tblW w:w="9535" w:type="dxa"/>
          <w:tblLook w:val="04A0"/>
        </w:tblPrEx>
        <w:trPr>
          <w:trHeight w:val="620"/>
        </w:trPr>
        <w:tc>
          <w:tcPr>
            <w:tcW w:w="4225" w:type="dxa"/>
          </w:tcPr>
          <w:p w:rsidR="3506551D" w:rsidRPr="0026254B" w:rsidP="0026254B" w14:paraId="7D8D5D26" w14:textId="55D42F1C">
            <w:pPr>
              <w:widowControl w:val="0"/>
              <w:contextualSpacing/>
              <w:rPr>
                <w:rFonts w:cs="Times New Roman"/>
                <w:sz w:val="22"/>
                <w:szCs w:val="22"/>
              </w:rPr>
            </w:pPr>
            <w:r w:rsidRPr="0026254B">
              <w:rPr>
                <w:rFonts w:cs="Times New Roman"/>
                <w:sz w:val="22"/>
                <w:szCs w:val="22"/>
              </w:rPr>
              <w:t>Nonprofit VS TTA provider without direct service program (testing screen out)</w:t>
            </w:r>
          </w:p>
        </w:tc>
        <w:tc>
          <w:tcPr>
            <w:tcW w:w="2213" w:type="dxa"/>
          </w:tcPr>
          <w:p w:rsidR="3506551D" w:rsidRPr="0026254B" w:rsidP="0026254B" w14:paraId="45557771" w14:textId="4E9BA574">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1E1571FA" w14:textId="1EA9793B">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3E7BA840" w14:textId="77777777">
            <w:pPr>
              <w:widowControl w:val="0"/>
              <w:contextualSpacing/>
              <w:jc w:val="center"/>
              <w:rPr>
                <w:rFonts w:cs="Times New Roman"/>
                <w:sz w:val="22"/>
                <w:szCs w:val="22"/>
              </w:rPr>
            </w:pPr>
          </w:p>
        </w:tc>
      </w:tr>
      <w:tr w14:paraId="54C9351B" w14:textId="77777777" w:rsidTr="0026254B">
        <w:tblPrEx>
          <w:tblW w:w="9535" w:type="dxa"/>
          <w:tblLook w:val="04A0"/>
        </w:tblPrEx>
        <w:trPr>
          <w:trHeight w:val="390"/>
        </w:trPr>
        <w:tc>
          <w:tcPr>
            <w:tcW w:w="4225" w:type="dxa"/>
          </w:tcPr>
          <w:p w:rsidR="3506551D" w:rsidRPr="0026254B" w:rsidP="0026254B" w14:paraId="39D2F195" w14:textId="6B9CAB3A">
            <w:pPr>
              <w:widowControl w:val="0"/>
              <w:contextualSpacing/>
              <w:rPr>
                <w:rFonts w:cs="Times New Roman"/>
                <w:sz w:val="22"/>
                <w:szCs w:val="22"/>
              </w:rPr>
            </w:pPr>
            <w:r w:rsidRPr="0026254B">
              <w:rPr>
                <w:rFonts w:cs="Times New Roman"/>
                <w:sz w:val="22"/>
                <w:szCs w:val="22"/>
              </w:rPr>
              <w:t>Campus-based – large university</w:t>
            </w:r>
          </w:p>
        </w:tc>
        <w:tc>
          <w:tcPr>
            <w:tcW w:w="2213" w:type="dxa"/>
          </w:tcPr>
          <w:p w:rsidR="3506551D" w:rsidRPr="0026254B" w:rsidP="0026254B" w14:paraId="4B44295C" w14:textId="1415C0EE">
            <w:pPr>
              <w:contextualSpacing/>
              <w:jc w:val="center"/>
              <w:rPr>
                <w:rFonts w:cs="Times New Roman"/>
                <w:sz w:val="22"/>
                <w:szCs w:val="22"/>
              </w:rPr>
            </w:pPr>
            <w:r w:rsidRPr="0026254B">
              <w:rPr>
                <w:rFonts w:cs="Times New Roman"/>
                <w:sz w:val="22"/>
                <w:szCs w:val="22"/>
              </w:rPr>
              <w:t>C</w:t>
            </w:r>
          </w:p>
        </w:tc>
        <w:tc>
          <w:tcPr>
            <w:tcW w:w="1403" w:type="dxa"/>
            <w:vAlign w:val="center"/>
          </w:tcPr>
          <w:p w:rsidR="3506551D" w:rsidRPr="0026254B" w:rsidP="0026254B" w14:paraId="6BFADA1D" w14:textId="669C8AC6">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25FA04E8" w14:textId="1E84AC91">
            <w:pPr>
              <w:widowControl w:val="0"/>
              <w:contextualSpacing/>
              <w:jc w:val="center"/>
              <w:rPr>
                <w:rFonts w:cs="Times New Roman"/>
                <w:sz w:val="22"/>
                <w:szCs w:val="22"/>
              </w:rPr>
            </w:pPr>
            <w:r>
              <w:rPr>
                <w:rFonts w:cs="Times New Roman"/>
                <w:sz w:val="22"/>
                <w:szCs w:val="22"/>
              </w:rPr>
              <w:t>2</w:t>
            </w:r>
          </w:p>
        </w:tc>
      </w:tr>
      <w:tr w14:paraId="5C932D5F" w14:textId="77777777" w:rsidTr="0026254B">
        <w:tblPrEx>
          <w:tblW w:w="9535" w:type="dxa"/>
          <w:tblLook w:val="04A0"/>
        </w:tblPrEx>
        <w:trPr>
          <w:trHeight w:val="390"/>
        </w:trPr>
        <w:tc>
          <w:tcPr>
            <w:tcW w:w="4225" w:type="dxa"/>
          </w:tcPr>
          <w:p w:rsidR="3506551D" w:rsidRPr="0026254B" w:rsidP="0026254B" w14:paraId="34413E6A" w14:textId="7461B765">
            <w:pPr>
              <w:widowControl w:val="0"/>
              <w:contextualSpacing/>
              <w:rPr>
                <w:rFonts w:cs="Times New Roman"/>
                <w:sz w:val="22"/>
                <w:szCs w:val="22"/>
              </w:rPr>
            </w:pPr>
            <w:r w:rsidRPr="0026254B">
              <w:rPr>
                <w:rFonts w:cs="Times New Roman"/>
                <w:sz w:val="22"/>
                <w:szCs w:val="22"/>
              </w:rPr>
              <w:t>Campus-based - community college</w:t>
            </w:r>
          </w:p>
        </w:tc>
        <w:tc>
          <w:tcPr>
            <w:tcW w:w="2213" w:type="dxa"/>
          </w:tcPr>
          <w:p w:rsidR="3506551D" w:rsidRPr="0026254B" w:rsidP="0026254B" w14:paraId="495281B0" w14:textId="10E122CB">
            <w:pPr>
              <w:contextualSpacing/>
              <w:jc w:val="center"/>
              <w:rPr>
                <w:rFonts w:cs="Times New Roman"/>
                <w:sz w:val="22"/>
                <w:szCs w:val="22"/>
              </w:rPr>
            </w:pPr>
            <w:r w:rsidRPr="0026254B">
              <w:rPr>
                <w:rFonts w:cs="Times New Roman"/>
                <w:sz w:val="22"/>
                <w:szCs w:val="22"/>
              </w:rPr>
              <w:t>C</w:t>
            </w:r>
          </w:p>
        </w:tc>
        <w:tc>
          <w:tcPr>
            <w:tcW w:w="1403" w:type="dxa"/>
            <w:vAlign w:val="center"/>
          </w:tcPr>
          <w:p w:rsidR="3506551D" w:rsidRPr="0026254B" w:rsidP="0026254B" w14:paraId="54A1CA2A" w14:textId="62DCF9F6">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6EC2FC11" w14:textId="526E308D">
            <w:pPr>
              <w:widowControl w:val="0"/>
              <w:contextualSpacing/>
              <w:jc w:val="center"/>
              <w:rPr>
                <w:rFonts w:cs="Times New Roman"/>
                <w:sz w:val="22"/>
                <w:szCs w:val="22"/>
              </w:rPr>
            </w:pPr>
            <w:r>
              <w:rPr>
                <w:rFonts w:cs="Times New Roman"/>
                <w:sz w:val="22"/>
                <w:szCs w:val="22"/>
              </w:rPr>
              <w:t>2</w:t>
            </w:r>
          </w:p>
        </w:tc>
      </w:tr>
      <w:tr w14:paraId="7032AEBD" w14:textId="77777777" w:rsidTr="0026254B">
        <w:tblPrEx>
          <w:tblW w:w="9535" w:type="dxa"/>
          <w:tblLook w:val="04A0"/>
        </w:tblPrEx>
        <w:trPr>
          <w:trHeight w:val="435"/>
        </w:trPr>
        <w:tc>
          <w:tcPr>
            <w:tcW w:w="4225" w:type="dxa"/>
          </w:tcPr>
          <w:p w:rsidR="3506551D" w:rsidRPr="0026254B" w:rsidP="0026254B" w14:paraId="2687B1A1" w14:textId="77777777">
            <w:pPr>
              <w:widowControl w:val="0"/>
              <w:contextualSpacing/>
              <w:rPr>
                <w:rFonts w:cs="Times New Roman"/>
                <w:sz w:val="22"/>
                <w:szCs w:val="22"/>
              </w:rPr>
            </w:pPr>
            <w:r w:rsidRPr="0026254B">
              <w:rPr>
                <w:rFonts w:cs="Times New Roman"/>
                <w:sz w:val="22"/>
                <w:szCs w:val="22"/>
              </w:rPr>
              <w:t>Nonprofit with chapters, headquarters</w:t>
            </w:r>
          </w:p>
        </w:tc>
        <w:tc>
          <w:tcPr>
            <w:tcW w:w="2213" w:type="dxa"/>
          </w:tcPr>
          <w:p w:rsidR="3506551D" w:rsidRPr="0026254B" w:rsidP="0026254B" w14:paraId="207848E5" w14:textId="4B3D8CA8">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249C34D6" w14:textId="6849776C">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70D8233F" w14:textId="77777777">
            <w:pPr>
              <w:widowControl w:val="0"/>
              <w:contextualSpacing/>
              <w:jc w:val="center"/>
              <w:rPr>
                <w:rFonts w:cs="Times New Roman"/>
                <w:sz w:val="22"/>
                <w:szCs w:val="22"/>
              </w:rPr>
            </w:pPr>
          </w:p>
        </w:tc>
      </w:tr>
      <w:tr w14:paraId="07646A62" w14:textId="77777777" w:rsidTr="0026254B">
        <w:tblPrEx>
          <w:tblW w:w="9535" w:type="dxa"/>
          <w:tblLook w:val="04A0"/>
        </w:tblPrEx>
        <w:trPr>
          <w:trHeight w:val="420"/>
        </w:trPr>
        <w:tc>
          <w:tcPr>
            <w:tcW w:w="4225" w:type="dxa"/>
          </w:tcPr>
          <w:p w:rsidR="3506551D" w:rsidRPr="0026254B" w:rsidP="0026254B" w14:paraId="05971E48" w14:textId="77777777">
            <w:pPr>
              <w:widowControl w:val="0"/>
              <w:contextualSpacing/>
              <w:rPr>
                <w:rFonts w:cs="Times New Roman"/>
                <w:sz w:val="22"/>
                <w:szCs w:val="22"/>
              </w:rPr>
            </w:pPr>
            <w:r w:rsidRPr="0026254B">
              <w:rPr>
                <w:rFonts w:cs="Times New Roman"/>
                <w:sz w:val="22"/>
                <w:szCs w:val="22"/>
              </w:rPr>
              <w:t>Nonprofit, local chapter</w:t>
            </w:r>
          </w:p>
        </w:tc>
        <w:tc>
          <w:tcPr>
            <w:tcW w:w="2213" w:type="dxa"/>
          </w:tcPr>
          <w:p w:rsidR="3506551D" w:rsidRPr="0026254B" w:rsidP="0026254B" w14:paraId="7EF6987C" w14:textId="37E6B2C7">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3C0F4324" w14:textId="65776125">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1B4E4772" w14:textId="2FD6AC66">
            <w:pPr>
              <w:widowControl w:val="0"/>
              <w:contextualSpacing/>
              <w:jc w:val="center"/>
              <w:rPr>
                <w:rFonts w:cs="Times New Roman"/>
                <w:sz w:val="22"/>
                <w:szCs w:val="22"/>
              </w:rPr>
            </w:pPr>
            <w:r>
              <w:rPr>
                <w:rFonts w:cs="Times New Roman"/>
                <w:sz w:val="22"/>
                <w:szCs w:val="22"/>
              </w:rPr>
              <w:t>2</w:t>
            </w:r>
          </w:p>
        </w:tc>
      </w:tr>
      <w:tr w14:paraId="125CFE50" w14:textId="77777777" w:rsidTr="0026254B">
        <w:tblPrEx>
          <w:tblW w:w="9535" w:type="dxa"/>
          <w:tblLook w:val="04A0"/>
        </w:tblPrEx>
        <w:trPr>
          <w:trHeight w:val="341"/>
        </w:trPr>
        <w:tc>
          <w:tcPr>
            <w:tcW w:w="4225" w:type="dxa"/>
          </w:tcPr>
          <w:p w:rsidR="3506551D" w:rsidRPr="0026254B" w:rsidP="0026254B" w14:paraId="20CDD2FC" w14:textId="77777777">
            <w:pPr>
              <w:widowControl w:val="0"/>
              <w:contextualSpacing/>
              <w:rPr>
                <w:rFonts w:cs="Times New Roman"/>
                <w:sz w:val="22"/>
                <w:szCs w:val="22"/>
              </w:rPr>
            </w:pPr>
            <w:r w:rsidRPr="0026254B">
              <w:rPr>
                <w:rFonts w:cs="Times New Roman"/>
                <w:sz w:val="22"/>
                <w:szCs w:val="22"/>
              </w:rPr>
              <w:t>Nonprofit with satellite locations, main office</w:t>
            </w:r>
          </w:p>
        </w:tc>
        <w:tc>
          <w:tcPr>
            <w:tcW w:w="2213" w:type="dxa"/>
          </w:tcPr>
          <w:p w:rsidR="3506551D" w:rsidRPr="0026254B" w:rsidP="0026254B" w14:paraId="72204DB9" w14:textId="6190A1C4">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41A55A6F" w14:textId="59A0845E">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55D2A6FB" w14:textId="7E02F6A4">
            <w:pPr>
              <w:widowControl w:val="0"/>
              <w:contextualSpacing/>
              <w:jc w:val="center"/>
              <w:rPr>
                <w:rFonts w:cs="Times New Roman"/>
                <w:sz w:val="22"/>
                <w:szCs w:val="22"/>
              </w:rPr>
            </w:pPr>
            <w:r>
              <w:rPr>
                <w:rFonts w:cs="Times New Roman"/>
                <w:sz w:val="22"/>
                <w:szCs w:val="22"/>
              </w:rPr>
              <w:t>2</w:t>
            </w:r>
          </w:p>
        </w:tc>
      </w:tr>
      <w:tr w14:paraId="454458BA" w14:textId="77777777" w:rsidTr="0026254B">
        <w:tblPrEx>
          <w:tblW w:w="9535" w:type="dxa"/>
          <w:tblLook w:val="04A0"/>
        </w:tblPrEx>
        <w:trPr>
          <w:trHeight w:val="375"/>
        </w:trPr>
        <w:tc>
          <w:tcPr>
            <w:tcW w:w="4225" w:type="dxa"/>
          </w:tcPr>
          <w:p w:rsidR="3506551D" w:rsidRPr="0026254B" w:rsidP="0026254B" w14:paraId="71929B92" w14:textId="77777777">
            <w:pPr>
              <w:widowControl w:val="0"/>
              <w:contextualSpacing/>
              <w:rPr>
                <w:rFonts w:cs="Times New Roman"/>
                <w:sz w:val="22"/>
                <w:szCs w:val="22"/>
              </w:rPr>
            </w:pPr>
            <w:r w:rsidRPr="0026254B">
              <w:rPr>
                <w:rFonts w:cs="Times New Roman"/>
                <w:sz w:val="22"/>
                <w:szCs w:val="22"/>
              </w:rPr>
              <w:t>Nonprofit, satellite location</w:t>
            </w:r>
          </w:p>
        </w:tc>
        <w:tc>
          <w:tcPr>
            <w:tcW w:w="2213" w:type="dxa"/>
          </w:tcPr>
          <w:p w:rsidR="3506551D" w:rsidRPr="0026254B" w:rsidP="0026254B" w14:paraId="25E7A1F7" w14:textId="564AB3DB">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54C6AED1" w14:textId="52BCF261">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1CB1AFD7" w14:textId="35AB565F">
            <w:pPr>
              <w:widowControl w:val="0"/>
              <w:contextualSpacing/>
              <w:jc w:val="center"/>
              <w:rPr>
                <w:rFonts w:cs="Times New Roman"/>
                <w:sz w:val="22"/>
                <w:szCs w:val="22"/>
              </w:rPr>
            </w:pPr>
            <w:r>
              <w:rPr>
                <w:rFonts w:cs="Times New Roman"/>
                <w:sz w:val="22"/>
                <w:szCs w:val="22"/>
              </w:rPr>
              <w:t>2</w:t>
            </w:r>
          </w:p>
        </w:tc>
      </w:tr>
      <w:tr w14:paraId="3319F0D6" w14:textId="77777777" w:rsidTr="0026254B">
        <w:tblPrEx>
          <w:tblW w:w="9535" w:type="dxa"/>
          <w:tblLook w:val="04A0"/>
        </w:tblPrEx>
        <w:trPr>
          <w:trHeight w:val="620"/>
        </w:trPr>
        <w:tc>
          <w:tcPr>
            <w:tcW w:w="4225" w:type="dxa"/>
          </w:tcPr>
          <w:p w:rsidR="3506551D" w:rsidRPr="0026254B" w:rsidP="0026254B" w14:paraId="46B7B32D" w14:textId="77777777">
            <w:pPr>
              <w:widowControl w:val="0"/>
              <w:contextualSpacing/>
              <w:rPr>
                <w:rFonts w:cs="Times New Roman"/>
                <w:sz w:val="22"/>
                <w:szCs w:val="22"/>
              </w:rPr>
            </w:pPr>
            <w:r w:rsidRPr="0026254B">
              <w:rPr>
                <w:rFonts w:cs="Times New Roman"/>
                <w:sz w:val="22"/>
                <w:szCs w:val="22"/>
              </w:rPr>
              <w:t>Co-located program (one program operated at the site of another organization)</w:t>
            </w:r>
          </w:p>
        </w:tc>
        <w:tc>
          <w:tcPr>
            <w:tcW w:w="2213" w:type="dxa"/>
          </w:tcPr>
          <w:p w:rsidR="3506551D" w:rsidRPr="0026254B" w:rsidP="0026254B" w14:paraId="5841A3FB" w14:textId="71F2CE37">
            <w:pPr>
              <w:contextualSpacing/>
              <w:jc w:val="center"/>
              <w:rPr>
                <w:rFonts w:cs="Times New Roman"/>
                <w:sz w:val="22"/>
                <w:szCs w:val="22"/>
              </w:rPr>
            </w:pPr>
            <w:r w:rsidRPr="0026254B">
              <w:rPr>
                <w:rFonts w:cs="Times New Roman"/>
                <w:sz w:val="22"/>
                <w:szCs w:val="22"/>
              </w:rPr>
              <w:t>N or G</w:t>
            </w:r>
          </w:p>
        </w:tc>
        <w:tc>
          <w:tcPr>
            <w:tcW w:w="1403" w:type="dxa"/>
            <w:vAlign w:val="center"/>
          </w:tcPr>
          <w:p w:rsidR="3506551D" w:rsidRPr="0026254B" w:rsidP="0026254B" w14:paraId="3ABF5DB9" w14:textId="091D39E8">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5A4E8062" w14:textId="41432005">
            <w:pPr>
              <w:widowControl w:val="0"/>
              <w:contextualSpacing/>
              <w:jc w:val="center"/>
              <w:rPr>
                <w:rFonts w:cs="Times New Roman"/>
                <w:sz w:val="22"/>
                <w:szCs w:val="22"/>
              </w:rPr>
            </w:pPr>
            <w:r>
              <w:rPr>
                <w:rFonts w:cs="Times New Roman"/>
                <w:sz w:val="22"/>
                <w:szCs w:val="22"/>
              </w:rPr>
              <w:t>2</w:t>
            </w:r>
          </w:p>
        </w:tc>
      </w:tr>
      <w:tr w14:paraId="6E63025D" w14:textId="77777777" w:rsidTr="0026254B">
        <w:tblPrEx>
          <w:tblW w:w="9535" w:type="dxa"/>
          <w:tblLook w:val="04A0"/>
        </w:tblPrEx>
        <w:trPr>
          <w:trHeight w:val="435"/>
        </w:trPr>
        <w:tc>
          <w:tcPr>
            <w:tcW w:w="4225" w:type="dxa"/>
          </w:tcPr>
          <w:p w:rsidR="3506551D" w:rsidRPr="0026254B" w:rsidP="0026254B" w14:paraId="34BF9E75" w14:textId="77777777">
            <w:pPr>
              <w:widowControl w:val="0"/>
              <w:contextualSpacing/>
              <w:rPr>
                <w:rFonts w:cs="Times New Roman"/>
                <w:sz w:val="22"/>
                <w:szCs w:val="22"/>
              </w:rPr>
            </w:pPr>
            <w:r w:rsidRPr="0026254B">
              <w:rPr>
                <w:rFonts w:cs="Times New Roman"/>
                <w:sz w:val="22"/>
                <w:szCs w:val="22"/>
              </w:rPr>
              <w:t>Tribal coalition</w:t>
            </w:r>
          </w:p>
        </w:tc>
        <w:tc>
          <w:tcPr>
            <w:tcW w:w="2213" w:type="dxa"/>
          </w:tcPr>
          <w:p w:rsidR="3506551D" w:rsidRPr="0026254B" w:rsidP="0026254B" w14:paraId="52B0FBE7" w14:textId="383EE3D9">
            <w:pPr>
              <w:contextualSpacing/>
              <w:jc w:val="center"/>
              <w:rPr>
                <w:rFonts w:cs="Times New Roman"/>
                <w:sz w:val="22"/>
                <w:szCs w:val="22"/>
              </w:rPr>
            </w:pPr>
            <w:r w:rsidRPr="0026254B">
              <w:rPr>
                <w:rFonts w:cs="Times New Roman"/>
                <w:sz w:val="22"/>
                <w:szCs w:val="22"/>
              </w:rPr>
              <w:t>T</w:t>
            </w:r>
          </w:p>
        </w:tc>
        <w:tc>
          <w:tcPr>
            <w:tcW w:w="1403" w:type="dxa"/>
            <w:vAlign w:val="center"/>
          </w:tcPr>
          <w:p w:rsidR="3506551D" w:rsidRPr="0026254B" w:rsidP="0026254B" w14:paraId="6773229E" w14:textId="47303622">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231DB63A" w14:textId="77777777">
            <w:pPr>
              <w:widowControl w:val="0"/>
              <w:contextualSpacing/>
              <w:jc w:val="center"/>
              <w:rPr>
                <w:rFonts w:cs="Times New Roman"/>
                <w:sz w:val="22"/>
                <w:szCs w:val="22"/>
              </w:rPr>
            </w:pPr>
          </w:p>
        </w:tc>
      </w:tr>
      <w:tr w14:paraId="0BCC725B" w14:textId="77777777" w:rsidTr="0026254B">
        <w:tblPrEx>
          <w:tblW w:w="9535" w:type="dxa"/>
          <w:tblLook w:val="04A0"/>
        </w:tblPrEx>
        <w:trPr>
          <w:trHeight w:val="405"/>
        </w:trPr>
        <w:tc>
          <w:tcPr>
            <w:tcW w:w="4225" w:type="dxa"/>
          </w:tcPr>
          <w:p w:rsidR="3506551D" w:rsidRPr="0026254B" w:rsidP="0026254B" w14:paraId="7CFA563A" w14:textId="77777777">
            <w:pPr>
              <w:widowControl w:val="0"/>
              <w:contextualSpacing/>
              <w:rPr>
                <w:rFonts w:cs="Times New Roman"/>
                <w:sz w:val="22"/>
                <w:szCs w:val="22"/>
              </w:rPr>
            </w:pPr>
            <w:r w:rsidRPr="0026254B">
              <w:rPr>
                <w:rFonts w:cs="Times New Roman"/>
                <w:sz w:val="22"/>
                <w:szCs w:val="22"/>
              </w:rPr>
              <w:t>Tribal program, large Tribe</w:t>
            </w:r>
          </w:p>
        </w:tc>
        <w:tc>
          <w:tcPr>
            <w:tcW w:w="2213" w:type="dxa"/>
          </w:tcPr>
          <w:p w:rsidR="3506551D" w:rsidRPr="0026254B" w:rsidP="0026254B" w14:paraId="4FC17540" w14:textId="49FEB7E5">
            <w:pPr>
              <w:contextualSpacing/>
              <w:jc w:val="center"/>
              <w:rPr>
                <w:rFonts w:cs="Times New Roman"/>
                <w:sz w:val="22"/>
                <w:szCs w:val="22"/>
              </w:rPr>
            </w:pPr>
            <w:r w:rsidRPr="0026254B">
              <w:rPr>
                <w:rFonts w:cs="Times New Roman"/>
                <w:sz w:val="22"/>
                <w:szCs w:val="22"/>
              </w:rPr>
              <w:t>T</w:t>
            </w:r>
          </w:p>
        </w:tc>
        <w:tc>
          <w:tcPr>
            <w:tcW w:w="1403" w:type="dxa"/>
            <w:vAlign w:val="center"/>
          </w:tcPr>
          <w:p w:rsidR="3506551D" w:rsidRPr="0026254B" w:rsidP="0026254B" w14:paraId="75AD25DE" w14:textId="1F9999C9">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08E333FC" w14:textId="62AD68EB">
            <w:pPr>
              <w:widowControl w:val="0"/>
              <w:contextualSpacing/>
              <w:jc w:val="center"/>
              <w:rPr>
                <w:rFonts w:cs="Times New Roman"/>
                <w:sz w:val="22"/>
                <w:szCs w:val="22"/>
              </w:rPr>
            </w:pPr>
            <w:r>
              <w:rPr>
                <w:rFonts w:cs="Times New Roman"/>
                <w:sz w:val="22"/>
                <w:szCs w:val="22"/>
              </w:rPr>
              <w:t>2</w:t>
            </w:r>
          </w:p>
        </w:tc>
      </w:tr>
      <w:tr w14:paraId="0FBF6CFC" w14:textId="77777777" w:rsidTr="0026254B">
        <w:tblPrEx>
          <w:tblW w:w="9535" w:type="dxa"/>
          <w:tblLook w:val="04A0"/>
        </w:tblPrEx>
        <w:trPr>
          <w:trHeight w:val="645"/>
        </w:trPr>
        <w:tc>
          <w:tcPr>
            <w:tcW w:w="4225" w:type="dxa"/>
          </w:tcPr>
          <w:p w:rsidR="3506551D" w:rsidRPr="0026254B" w:rsidP="0026254B" w14:paraId="7192541B" w14:textId="77777777">
            <w:pPr>
              <w:widowControl w:val="0"/>
              <w:contextualSpacing/>
              <w:rPr>
                <w:rFonts w:cs="Times New Roman"/>
                <w:sz w:val="22"/>
                <w:szCs w:val="22"/>
              </w:rPr>
            </w:pPr>
            <w:r w:rsidRPr="0026254B">
              <w:rPr>
                <w:rFonts w:cs="Times New Roman"/>
                <w:sz w:val="22"/>
                <w:szCs w:val="22"/>
              </w:rPr>
              <w:t>Tribal program, small Tribe or Alaska Native program</w:t>
            </w:r>
          </w:p>
        </w:tc>
        <w:tc>
          <w:tcPr>
            <w:tcW w:w="2213" w:type="dxa"/>
          </w:tcPr>
          <w:p w:rsidR="3506551D" w:rsidRPr="0026254B" w:rsidP="0026254B" w14:paraId="094F563B" w14:textId="1701701B">
            <w:pPr>
              <w:contextualSpacing/>
              <w:jc w:val="center"/>
              <w:rPr>
                <w:rFonts w:cs="Times New Roman"/>
                <w:sz w:val="22"/>
                <w:szCs w:val="22"/>
              </w:rPr>
            </w:pPr>
            <w:r w:rsidRPr="0026254B">
              <w:rPr>
                <w:rFonts w:cs="Times New Roman"/>
                <w:sz w:val="22"/>
                <w:szCs w:val="22"/>
              </w:rPr>
              <w:t>T</w:t>
            </w:r>
          </w:p>
        </w:tc>
        <w:tc>
          <w:tcPr>
            <w:tcW w:w="1403" w:type="dxa"/>
            <w:vAlign w:val="center"/>
          </w:tcPr>
          <w:p w:rsidR="3506551D" w:rsidRPr="0026254B" w:rsidP="0026254B" w14:paraId="3DF41AFE" w14:textId="319EE25A">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1CB34176" w14:textId="375E6E83">
            <w:pPr>
              <w:widowControl w:val="0"/>
              <w:contextualSpacing/>
              <w:jc w:val="center"/>
              <w:rPr>
                <w:rFonts w:cs="Times New Roman"/>
                <w:sz w:val="22"/>
                <w:szCs w:val="22"/>
              </w:rPr>
            </w:pPr>
            <w:r>
              <w:rPr>
                <w:rFonts w:cs="Times New Roman"/>
                <w:sz w:val="22"/>
                <w:szCs w:val="22"/>
              </w:rPr>
              <w:t>2</w:t>
            </w:r>
          </w:p>
        </w:tc>
      </w:tr>
      <w:tr w14:paraId="0D6BAF1D" w14:textId="77777777" w:rsidTr="0026254B">
        <w:tblPrEx>
          <w:tblW w:w="9535" w:type="dxa"/>
          <w:tblLook w:val="04A0"/>
        </w:tblPrEx>
        <w:trPr>
          <w:trHeight w:val="420"/>
        </w:trPr>
        <w:tc>
          <w:tcPr>
            <w:tcW w:w="4225" w:type="dxa"/>
          </w:tcPr>
          <w:p w:rsidR="3506551D" w:rsidRPr="0026254B" w:rsidP="0026254B" w14:paraId="3CE5F12C" w14:textId="77777777">
            <w:pPr>
              <w:widowControl w:val="0"/>
              <w:contextualSpacing/>
              <w:rPr>
                <w:rFonts w:cs="Times New Roman"/>
                <w:sz w:val="22"/>
                <w:szCs w:val="22"/>
              </w:rPr>
            </w:pPr>
            <w:r w:rsidRPr="0026254B">
              <w:rPr>
                <w:rFonts w:cs="Times New Roman"/>
                <w:sz w:val="22"/>
                <w:szCs w:val="22"/>
              </w:rPr>
              <w:t>Program serving formerly incarcerated</w:t>
            </w:r>
          </w:p>
        </w:tc>
        <w:tc>
          <w:tcPr>
            <w:tcW w:w="2213" w:type="dxa"/>
          </w:tcPr>
          <w:p w:rsidR="3506551D" w:rsidRPr="0026254B" w:rsidP="0026254B" w14:paraId="6B6DE3B0" w14:textId="4944C1E7">
            <w:pPr>
              <w:contextualSpacing/>
              <w:jc w:val="center"/>
              <w:rPr>
                <w:rFonts w:cs="Times New Roman"/>
                <w:sz w:val="22"/>
                <w:szCs w:val="22"/>
              </w:rPr>
            </w:pPr>
            <w:r w:rsidRPr="0026254B">
              <w:rPr>
                <w:rFonts w:cs="Times New Roman"/>
                <w:sz w:val="22"/>
                <w:szCs w:val="22"/>
              </w:rPr>
              <w:t>N or G</w:t>
            </w:r>
          </w:p>
        </w:tc>
        <w:tc>
          <w:tcPr>
            <w:tcW w:w="1403" w:type="dxa"/>
            <w:vAlign w:val="center"/>
          </w:tcPr>
          <w:p w:rsidR="3506551D" w:rsidRPr="0026254B" w:rsidP="0026254B" w14:paraId="47B6F48A" w14:textId="3CC26CEF">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44FCDAE1" w14:textId="09D9E265">
            <w:pPr>
              <w:widowControl w:val="0"/>
              <w:contextualSpacing/>
              <w:jc w:val="center"/>
              <w:rPr>
                <w:rFonts w:cs="Times New Roman"/>
                <w:sz w:val="22"/>
                <w:szCs w:val="22"/>
              </w:rPr>
            </w:pPr>
            <w:r>
              <w:rPr>
                <w:rFonts w:cs="Times New Roman"/>
                <w:sz w:val="22"/>
                <w:szCs w:val="22"/>
              </w:rPr>
              <w:t>4</w:t>
            </w:r>
          </w:p>
        </w:tc>
      </w:tr>
      <w:tr w14:paraId="589AB22B" w14:textId="77777777" w:rsidTr="0026254B">
        <w:tblPrEx>
          <w:tblW w:w="9535" w:type="dxa"/>
          <w:tblLook w:val="04A0"/>
        </w:tblPrEx>
        <w:trPr>
          <w:trHeight w:val="420"/>
        </w:trPr>
        <w:tc>
          <w:tcPr>
            <w:tcW w:w="4225" w:type="dxa"/>
          </w:tcPr>
          <w:p w:rsidR="3506551D" w:rsidRPr="0026254B" w:rsidP="0026254B" w14:paraId="27AC3D15" w14:textId="77777777">
            <w:pPr>
              <w:widowControl w:val="0"/>
              <w:contextualSpacing/>
              <w:rPr>
                <w:rFonts w:cs="Times New Roman"/>
                <w:sz w:val="22"/>
                <w:szCs w:val="22"/>
              </w:rPr>
            </w:pPr>
            <w:r w:rsidRPr="0026254B">
              <w:rPr>
                <w:rFonts w:cs="Times New Roman"/>
                <w:sz w:val="22"/>
                <w:szCs w:val="22"/>
              </w:rPr>
              <w:t>Hospital-based program</w:t>
            </w:r>
          </w:p>
        </w:tc>
        <w:tc>
          <w:tcPr>
            <w:tcW w:w="2213" w:type="dxa"/>
          </w:tcPr>
          <w:p w:rsidR="3506551D" w:rsidRPr="0026254B" w:rsidP="0026254B" w14:paraId="59ADB4B8" w14:textId="443B51D5">
            <w:pPr>
              <w:contextualSpacing/>
              <w:jc w:val="center"/>
              <w:rPr>
                <w:rFonts w:cs="Times New Roman"/>
                <w:sz w:val="22"/>
                <w:szCs w:val="22"/>
              </w:rPr>
            </w:pPr>
            <w:r w:rsidRPr="0026254B">
              <w:rPr>
                <w:rFonts w:cs="Times New Roman"/>
                <w:sz w:val="22"/>
                <w:szCs w:val="22"/>
              </w:rPr>
              <w:t>H</w:t>
            </w:r>
          </w:p>
        </w:tc>
        <w:tc>
          <w:tcPr>
            <w:tcW w:w="1403" w:type="dxa"/>
            <w:vAlign w:val="center"/>
          </w:tcPr>
          <w:p w:rsidR="3506551D" w:rsidRPr="0026254B" w:rsidP="0026254B" w14:paraId="16D0EB9A" w14:textId="06CF00CE">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48961803" w14:textId="4E5E9695">
            <w:pPr>
              <w:widowControl w:val="0"/>
              <w:contextualSpacing/>
              <w:jc w:val="center"/>
              <w:rPr>
                <w:rFonts w:cs="Times New Roman"/>
                <w:sz w:val="22"/>
                <w:szCs w:val="22"/>
              </w:rPr>
            </w:pPr>
            <w:r>
              <w:rPr>
                <w:rFonts w:cs="Times New Roman"/>
                <w:sz w:val="22"/>
                <w:szCs w:val="22"/>
              </w:rPr>
              <w:t>2</w:t>
            </w:r>
          </w:p>
        </w:tc>
      </w:tr>
      <w:tr w14:paraId="4E19FBF4" w14:textId="77777777" w:rsidTr="0026254B">
        <w:tblPrEx>
          <w:tblW w:w="9535" w:type="dxa"/>
          <w:tblLook w:val="04A0"/>
        </w:tblPrEx>
        <w:trPr>
          <w:trHeight w:val="420"/>
        </w:trPr>
        <w:tc>
          <w:tcPr>
            <w:tcW w:w="4225" w:type="dxa"/>
          </w:tcPr>
          <w:p w:rsidR="3506551D" w:rsidRPr="0026254B" w:rsidP="0026254B" w14:paraId="75894CE4" w14:textId="77777777">
            <w:pPr>
              <w:widowControl w:val="0"/>
              <w:contextualSpacing/>
              <w:rPr>
                <w:rFonts w:cs="Times New Roman"/>
                <w:sz w:val="22"/>
                <w:szCs w:val="22"/>
              </w:rPr>
            </w:pPr>
            <w:r w:rsidRPr="0026254B">
              <w:rPr>
                <w:rFonts w:cs="Times New Roman"/>
                <w:sz w:val="22"/>
                <w:szCs w:val="22"/>
              </w:rPr>
              <w:t>Trafficking program, culturally-specific</w:t>
            </w:r>
          </w:p>
        </w:tc>
        <w:tc>
          <w:tcPr>
            <w:tcW w:w="2213" w:type="dxa"/>
          </w:tcPr>
          <w:p w:rsidR="3506551D" w:rsidRPr="0026254B" w:rsidP="0026254B" w14:paraId="0C4182EA" w14:textId="19FD3C2E">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1CD0CB89" w14:textId="1DC3B15D">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2DBB4CD0" w14:textId="77781173">
            <w:pPr>
              <w:widowControl w:val="0"/>
              <w:contextualSpacing/>
              <w:jc w:val="center"/>
              <w:rPr>
                <w:rFonts w:cs="Times New Roman"/>
                <w:sz w:val="22"/>
                <w:szCs w:val="22"/>
              </w:rPr>
            </w:pPr>
            <w:r>
              <w:rPr>
                <w:rFonts w:cs="Times New Roman"/>
                <w:sz w:val="22"/>
                <w:szCs w:val="22"/>
              </w:rPr>
              <w:t>2</w:t>
            </w:r>
          </w:p>
        </w:tc>
      </w:tr>
      <w:tr w14:paraId="0C62EC4B" w14:textId="77777777" w:rsidTr="0026254B">
        <w:tblPrEx>
          <w:tblW w:w="9535" w:type="dxa"/>
          <w:tblLook w:val="04A0"/>
        </w:tblPrEx>
        <w:trPr>
          <w:trHeight w:val="420"/>
        </w:trPr>
        <w:tc>
          <w:tcPr>
            <w:tcW w:w="4225" w:type="dxa"/>
          </w:tcPr>
          <w:p w:rsidR="3506551D" w:rsidRPr="0026254B" w:rsidP="0026254B" w14:paraId="013FB892" w14:textId="77777777">
            <w:pPr>
              <w:widowControl w:val="0"/>
              <w:contextualSpacing/>
              <w:rPr>
                <w:rFonts w:cs="Times New Roman"/>
                <w:sz w:val="22"/>
                <w:szCs w:val="22"/>
              </w:rPr>
            </w:pPr>
            <w:r w:rsidRPr="0026254B">
              <w:rPr>
                <w:rFonts w:cs="Times New Roman"/>
                <w:sz w:val="22"/>
                <w:szCs w:val="22"/>
              </w:rPr>
              <w:t>Trafficking program, start up</w:t>
            </w:r>
          </w:p>
        </w:tc>
        <w:tc>
          <w:tcPr>
            <w:tcW w:w="2213" w:type="dxa"/>
          </w:tcPr>
          <w:p w:rsidR="3506551D" w:rsidRPr="0026254B" w:rsidP="0026254B" w14:paraId="777D5889" w14:textId="3BB152D5">
            <w:pPr>
              <w:contextualSpacing/>
              <w:jc w:val="center"/>
              <w:rPr>
                <w:sz w:val="22"/>
                <w:szCs w:val="22"/>
              </w:rPr>
            </w:pPr>
            <w:r w:rsidRPr="0026254B">
              <w:rPr>
                <w:rFonts w:cs="Times New Roman"/>
                <w:sz w:val="22"/>
                <w:szCs w:val="22"/>
              </w:rPr>
              <w:t>N</w:t>
            </w:r>
          </w:p>
        </w:tc>
        <w:tc>
          <w:tcPr>
            <w:tcW w:w="1403" w:type="dxa"/>
            <w:vAlign w:val="center"/>
          </w:tcPr>
          <w:p w:rsidR="3506551D" w:rsidRPr="0026254B" w:rsidP="0026254B" w14:paraId="367F7CD8" w14:textId="544272B8">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21A56C39" w14:textId="1437E61F">
            <w:pPr>
              <w:widowControl w:val="0"/>
              <w:contextualSpacing/>
              <w:jc w:val="center"/>
              <w:rPr>
                <w:rFonts w:cs="Times New Roman"/>
                <w:sz w:val="22"/>
                <w:szCs w:val="22"/>
              </w:rPr>
            </w:pPr>
            <w:r>
              <w:rPr>
                <w:rFonts w:cs="Times New Roman"/>
                <w:sz w:val="22"/>
                <w:szCs w:val="22"/>
              </w:rPr>
              <w:t>2</w:t>
            </w:r>
          </w:p>
        </w:tc>
      </w:tr>
      <w:tr w14:paraId="71CC8BC7" w14:textId="77777777" w:rsidTr="0026254B">
        <w:tblPrEx>
          <w:tblW w:w="9535" w:type="dxa"/>
          <w:tblLook w:val="04A0"/>
        </w:tblPrEx>
        <w:trPr>
          <w:trHeight w:val="420"/>
        </w:trPr>
        <w:tc>
          <w:tcPr>
            <w:tcW w:w="4225" w:type="dxa"/>
          </w:tcPr>
          <w:p w:rsidR="3506551D" w:rsidRPr="0026254B" w:rsidP="0026254B" w14:paraId="7C88FB6D" w14:textId="45407D12">
            <w:pPr>
              <w:widowControl w:val="0"/>
              <w:contextualSpacing/>
              <w:rPr>
                <w:rFonts w:cs="Times New Roman"/>
                <w:sz w:val="22"/>
                <w:szCs w:val="22"/>
              </w:rPr>
            </w:pPr>
            <w:r w:rsidRPr="0026254B">
              <w:rPr>
                <w:rFonts w:cs="Times New Roman"/>
                <w:sz w:val="22"/>
                <w:szCs w:val="22"/>
              </w:rPr>
              <w:t>Trafficking program, established</w:t>
            </w:r>
          </w:p>
        </w:tc>
        <w:tc>
          <w:tcPr>
            <w:tcW w:w="2213" w:type="dxa"/>
          </w:tcPr>
          <w:p w:rsidR="3506551D" w:rsidRPr="0026254B" w:rsidP="0026254B" w14:paraId="4F3C6097" w14:textId="2E74DC6A">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6C63E439" w14:textId="3F83EE9B">
            <w:pPr>
              <w:widowControl w:val="0"/>
              <w:contextualSpacing/>
              <w:jc w:val="center"/>
              <w:rPr>
                <w:rFonts w:cs="Times New Roman"/>
                <w:sz w:val="22"/>
                <w:szCs w:val="22"/>
              </w:rPr>
            </w:pPr>
            <w:r>
              <w:rPr>
                <w:rFonts w:cs="Times New Roman"/>
                <w:sz w:val="22"/>
                <w:szCs w:val="22"/>
              </w:rPr>
              <w:t>4</w:t>
            </w:r>
          </w:p>
        </w:tc>
        <w:tc>
          <w:tcPr>
            <w:tcW w:w="1694" w:type="dxa"/>
            <w:vAlign w:val="center"/>
          </w:tcPr>
          <w:p w:rsidR="3506551D" w:rsidRPr="0026254B" w:rsidP="0026254B" w14:paraId="654F8B7B" w14:textId="436584C1">
            <w:pPr>
              <w:widowControl w:val="0"/>
              <w:contextualSpacing/>
              <w:jc w:val="center"/>
              <w:rPr>
                <w:rFonts w:cs="Times New Roman"/>
                <w:sz w:val="22"/>
                <w:szCs w:val="22"/>
              </w:rPr>
            </w:pPr>
            <w:r>
              <w:rPr>
                <w:rFonts w:cs="Times New Roman"/>
                <w:sz w:val="22"/>
                <w:szCs w:val="22"/>
              </w:rPr>
              <w:t>2</w:t>
            </w:r>
          </w:p>
        </w:tc>
      </w:tr>
      <w:tr w14:paraId="172C770A" w14:textId="77777777" w:rsidTr="0026254B">
        <w:tblPrEx>
          <w:tblW w:w="9535" w:type="dxa"/>
          <w:tblLook w:val="04A0"/>
        </w:tblPrEx>
        <w:trPr>
          <w:trHeight w:val="420"/>
        </w:trPr>
        <w:tc>
          <w:tcPr>
            <w:tcW w:w="4225" w:type="dxa"/>
          </w:tcPr>
          <w:p w:rsidR="3506551D" w:rsidRPr="0026254B" w:rsidP="0026254B" w14:paraId="2B20452C" w14:textId="77777777">
            <w:pPr>
              <w:widowControl w:val="0"/>
              <w:contextualSpacing/>
              <w:rPr>
                <w:rFonts w:cs="Times New Roman"/>
                <w:sz w:val="22"/>
                <w:szCs w:val="22"/>
              </w:rPr>
            </w:pPr>
            <w:r w:rsidRPr="0026254B">
              <w:rPr>
                <w:rFonts w:cs="Times New Roman"/>
                <w:sz w:val="22"/>
                <w:szCs w:val="22"/>
              </w:rPr>
              <w:t>Domestic violence coalition</w:t>
            </w:r>
          </w:p>
        </w:tc>
        <w:tc>
          <w:tcPr>
            <w:tcW w:w="2213" w:type="dxa"/>
          </w:tcPr>
          <w:p w:rsidR="3506551D" w:rsidRPr="0026254B" w:rsidP="0026254B" w14:paraId="754E8F3E" w14:textId="17A8CD69">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264C0759" w14:textId="28A2AECA">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02C5ED5F" w14:textId="04184A96">
            <w:pPr>
              <w:widowControl w:val="0"/>
              <w:contextualSpacing/>
              <w:jc w:val="center"/>
              <w:rPr>
                <w:rFonts w:cs="Times New Roman"/>
                <w:sz w:val="22"/>
                <w:szCs w:val="22"/>
              </w:rPr>
            </w:pPr>
            <w:r>
              <w:rPr>
                <w:rFonts w:cs="Times New Roman"/>
                <w:sz w:val="22"/>
                <w:szCs w:val="22"/>
              </w:rPr>
              <w:t>2</w:t>
            </w:r>
          </w:p>
        </w:tc>
      </w:tr>
      <w:tr w14:paraId="333628FB" w14:textId="77777777" w:rsidTr="0026254B">
        <w:tblPrEx>
          <w:tblW w:w="9535" w:type="dxa"/>
          <w:tblLook w:val="04A0"/>
        </w:tblPrEx>
        <w:trPr>
          <w:trHeight w:val="420"/>
        </w:trPr>
        <w:tc>
          <w:tcPr>
            <w:tcW w:w="4225" w:type="dxa"/>
          </w:tcPr>
          <w:p w:rsidR="3506551D" w:rsidRPr="0026254B" w:rsidP="0026254B" w14:paraId="7923F93C" w14:textId="77777777">
            <w:pPr>
              <w:widowControl w:val="0"/>
              <w:contextualSpacing/>
              <w:rPr>
                <w:rFonts w:cs="Times New Roman"/>
                <w:sz w:val="22"/>
                <w:szCs w:val="22"/>
              </w:rPr>
            </w:pPr>
            <w:r w:rsidRPr="0026254B">
              <w:rPr>
                <w:rFonts w:cs="Times New Roman"/>
                <w:sz w:val="22"/>
                <w:szCs w:val="22"/>
              </w:rPr>
              <w:t>Domestic violence program, established</w:t>
            </w:r>
          </w:p>
        </w:tc>
        <w:tc>
          <w:tcPr>
            <w:tcW w:w="2213" w:type="dxa"/>
          </w:tcPr>
          <w:p w:rsidR="3506551D" w:rsidRPr="0026254B" w:rsidP="0026254B" w14:paraId="557E87BD" w14:textId="34D3757D">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270FC542" w14:textId="32F20FBF">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35E10FCD" w14:textId="0B52CF28">
            <w:pPr>
              <w:widowControl w:val="0"/>
              <w:contextualSpacing/>
              <w:jc w:val="center"/>
              <w:rPr>
                <w:rFonts w:cs="Times New Roman"/>
                <w:sz w:val="22"/>
                <w:szCs w:val="22"/>
              </w:rPr>
            </w:pPr>
            <w:r>
              <w:rPr>
                <w:rFonts w:cs="Times New Roman"/>
                <w:sz w:val="22"/>
                <w:szCs w:val="22"/>
              </w:rPr>
              <w:t>2</w:t>
            </w:r>
          </w:p>
        </w:tc>
      </w:tr>
      <w:tr w14:paraId="760C8983" w14:textId="77777777" w:rsidTr="0026254B">
        <w:tblPrEx>
          <w:tblW w:w="9535" w:type="dxa"/>
          <w:tblLook w:val="04A0"/>
        </w:tblPrEx>
        <w:trPr>
          <w:trHeight w:val="420"/>
        </w:trPr>
        <w:tc>
          <w:tcPr>
            <w:tcW w:w="4225" w:type="dxa"/>
          </w:tcPr>
          <w:p w:rsidR="3506551D" w:rsidRPr="0026254B" w:rsidP="0026254B" w14:paraId="541E6CDA" w14:textId="77777777">
            <w:pPr>
              <w:widowControl w:val="0"/>
              <w:contextualSpacing/>
              <w:rPr>
                <w:rFonts w:cs="Times New Roman"/>
                <w:sz w:val="22"/>
                <w:szCs w:val="22"/>
              </w:rPr>
            </w:pPr>
            <w:r w:rsidRPr="0026254B">
              <w:rPr>
                <w:rFonts w:cs="Times New Roman"/>
                <w:sz w:val="22"/>
                <w:szCs w:val="22"/>
              </w:rPr>
              <w:t>Family Justice Center</w:t>
            </w:r>
          </w:p>
        </w:tc>
        <w:tc>
          <w:tcPr>
            <w:tcW w:w="2213" w:type="dxa"/>
          </w:tcPr>
          <w:p w:rsidR="3506551D" w:rsidRPr="0026254B" w:rsidP="0026254B" w14:paraId="5EE4ABAD" w14:textId="02970DF9">
            <w:pPr>
              <w:contextualSpacing/>
              <w:jc w:val="center"/>
              <w:rPr>
                <w:rFonts w:cs="Times New Roman"/>
                <w:sz w:val="22"/>
                <w:szCs w:val="22"/>
              </w:rPr>
            </w:pPr>
            <w:r w:rsidRPr="0026254B">
              <w:rPr>
                <w:rFonts w:cs="Times New Roman"/>
                <w:sz w:val="22"/>
                <w:szCs w:val="22"/>
              </w:rPr>
              <w:t>N or G</w:t>
            </w:r>
          </w:p>
        </w:tc>
        <w:tc>
          <w:tcPr>
            <w:tcW w:w="1403" w:type="dxa"/>
            <w:vAlign w:val="center"/>
          </w:tcPr>
          <w:p w:rsidR="3506551D" w:rsidRPr="0026254B" w:rsidP="0026254B" w14:paraId="453DA453" w14:textId="02E1F0ED">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0B9A48FA" w14:textId="77777777">
            <w:pPr>
              <w:widowControl w:val="0"/>
              <w:contextualSpacing/>
              <w:jc w:val="center"/>
              <w:rPr>
                <w:rFonts w:cs="Times New Roman"/>
                <w:sz w:val="22"/>
                <w:szCs w:val="22"/>
              </w:rPr>
            </w:pPr>
          </w:p>
        </w:tc>
      </w:tr>
      <w:tr w14:paraId="063696C3" w14:textId="77777777" w:rsidTr="0026254B">
        <w:tblPrEx>
          <w:tblW w:w="9535" w:type="dxa"/>
          <w:tblLook w:val="04A0"/>
        </w:tblPrEx>
        <w:trPr>
          <w:trHeight w:val="420"/>
        </w:trPr>
        <w:tc>
          <w:tcPr>
            <w:tcW w:w="4225" w:type="dxa"/>
          </w:tcPr>
          <w:p w:rsidR="3506551D" w:rsidRPr="0026254B" w:rsidP="0026254B" w14:paraId="6636DE02" w14:textId="7EC3433C">
            <w:pPr>
              <w:widowControl w:val="0"/>
              <w:contextualSpacing/>
              <w:rPr>
                <w:rFonts w:cs="Times New Roman"/>
                <w:sz w:val="22"/>
                <w:szCs w:val="22"/>
              </w:rPr>
            </w:pPr>
            <w:r w:rsidRPr="0026254B">
              <w:rPr>
                <w:rFonts w:cs="Times New Roman"/>
                <w:sz w:val="22"/>
                <w:szCs w:val="22"/>
              </w:rPr>
              <w:t>Domestic violence program, start-up</w:t>
            </w:r>
          </w:p>
        </w:tc>
        <w:tc>
          <w:tcPr>
            <w:tcW w:w="2213" w:type="dxa"/>
          </w:tcPr>
          <w:p w:rsidR="3506551D" w:rsidRPr="0026254B" w:rsidP="0026254B" w14:paraId="5873411C" w14:textId="669E2AA3">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0408269B" w14:textId="30E45AD6">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28E4E211" w14:textId="437D9A10">
            <w:pPr>
              <w:widowControl w:val="0"/>
              <w:contextualSpacing/>
              <w:jc w:val="center"/>
              <w:rPr>
                <w:rFonts w:cs="Times New Roman"/>
                <w:sz w:val="22"/>
                <w:szCs w:val="22"/>
              </w:rPr>
            </w:pPr>
            <w:r>
              <w:rPr>
                <w:rFonts w:cs="Times New Roman"/>
                <w:sz w:val="22"/>
                <w:szCs w:val="22"/>
              </w:rPr>
              <w:t>2</w:t>
            </w:r>
          </w:p>
        </w:tc>
      </w:tr>
      <w:tr w14:paraId="2FC3EDDB" w14:textId="77777777" w:rsidTr="0026254B">
        <w:tblPrEx>
          <w:tblW w:w="9535" w:type="dxa"/>
          <w:tblLook w:val="04A0"/>
        </w:tblPrEx>
        <w:trPr>
          <w:trHeight w:val="420"/>
        </w:trPr>
        <w:tc>
          <w:tcPr>
            <w:tcW w:w="4225" w:type="dxa"/>
          </w:tcPr>
          <w:p w:rsidR="3506551D" w:rsidRPr="0026254B" w:rsidP="0026254B" w14:paraId="6426739F" w14:textId="77777777">
            <w:pPr>
              <w:widowControl w:val="0"/>
              <w:contextualSpacing/>
              <w:rPr>
                <w:rFonts w:cs="Times New Roman"/>
                <w:sz w:val="22"/>
                <w:szCs w:val="22"/>
              </w:rPr>
            </w:pPr>
            <w:r w:rsidRPr="0026254B">
              <w:rPr>
                <w:rFonts w:cs="Times New Roman"/>
                <w:sz w:val="22"/>
                <w:szCs w:val="22"/>
              </w:rPr>
              <w:t>Sexual assault coalition</w:t>
            </w:r>
          </w:p>
        </w:tc>
        <w:tc>
          <w:tcPr>
            <w:tcW w:w="2213" w:type="dxa"/>
          </w:tcPr>
          <w:p w:rsidR="3506551D" w:rsidRPr="0026254B" w:rsidP="0026254B" w14:paraId="1F1F4953" w14:textId="78410B43">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36D1C270" w14:textId="448C2BE2">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24CB1BDD" w14:textId="507C4F4C">
            <w:pPr>
              <w:widowControl w:val="0"/>
              <w:contextualSpacing/>
              <w:jc w:val="center"/>
              <w:rPr>
                <w:rFonts w:cs="Times New Roman"/>
                <w:sz w:val="22"/>
                <w:szCs w:val="22"/>
              </w:rPr>
            </w:pPr>
            <w:r>
              <w:rPr>
                <w:rFonts w:cs="Times New Roman"/>
                <w:sz w:val="22"/>
                <w:szCs w:val="22"/>
              </w:rPr>
              <w:t>2</w:t>
            </w:r>
          </w:p>
        </w:tc>
      </w:tr>
      <w:tr w14:paraId="231AEE44" w14:textId="77777777" w:rsidTr="0026254B">
        <w:tblPrEx>
          <w:tblW w:w="9535" w:type="dxa"/>
          <w:tblLook w:val="04A0"/>
        </w:tblPrEx>
        <w:trPr>
          <w:trHeight w:val="420"/>
        </w:trPr>
        <w:tc>
          <w:tcPr>
            <w:tcW w:w="4225" w:type="dxa"/>
          </w:tcPr>
          <w:p w:rsidR="3506551D" w:rsidRPr="0026254B" w:rsidP="0026254B" w14:paraId="1696A063" w14:textId="77777777">
            <w:pPr>
              <w:widowControl w:val="0"/>
              <w:contextualSpacing/>
              <w:rPr>
                <w:rFonts w:cs="Times New Roman"/>
                <w:sz w:val="22"/>
                <w:szCs w:val="22"/>
              </w:rPr>
            </w:pPr>
            <w:r w:rsidRPr="0026254B">
              <w:rPr>
                <w:rFonts w:cs="Times New Roman"/>
                <w:sz w:val="22"/>
                <w:szCs w:val="22"/>
              </w:rPr>
              <w:t>Sexual assault program, established</w:t>
            </w:r>
          </w:p>
        </w:tc>
        <w:tc>
          <w:tcPr>
            <w:tcW w:w="2213" w:type="dxa"/>
          </w:tcPr>
          <w:p w:rsidR="3506551D" w:rsidRPr="0026254B" w:rsidP="0026254B" w14:paraId="161513E6" w14:textId="3954555C">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551C034F" w14:textId="4BFAFA6A">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5639EDDE" w14:textId="76658C3F">
            <w:pPr>
              <w:widowControl w:val="0"/>
              <w:contextualSpacing/>
              <w:jc w:val="center"/>
              <w:rPr>
                <w:rFonts w:cs="Times New Roman"/>
                <w:sz w:val="22"/>
                <w:szCs w:val="22"/>
              </w:rPr>
            </w:pPr>
            <w:r>
              <w:rPr>
                <w:rFonts w:cs="Times New Roman"/>
                <w:sz w:val="22"/>
                <w:szCs w:val="22"/>
              </w:rPr>
              <w:t>2</w:t>
            </w:r>
          </w:p>
        </w:tc>
      </w:tr>
      <w:tr w14:paraId="076BDCDE" w14:textId="77777777" w:rsidTr="0026254B">
        <w:tblPrEx>
          <w:tblW w:w="9535" w:type="dxa"/>
          <w:tblLook w:val="04A0"/>
        </w:tblPrEx>
        <w:trPr>
          <w:trHeight w:val="420"/>
        </w:trPr>
        <w:tc>
          <w:tcPr>
            <w:tcW w:w="4225" w:type="dxa"/>
          </w:tcPr>
          <w:p w:rsidR="3506551D" w:rsidRPr="0026254B" w:rsidP="0026254B" w14:paraId="7BF8607E" w14:textId="77777777">
            <w:pPr>
              <w:widowControl w:val="0"/>
              <w:contextualSpacing/>
              <w:rPr>
                <w:rFonts w:cs="Times New Roman"/>
                <w:sz w:val="22"/>
                <w:szCs w:val="22"/>
              </w:rPr>
            </w:pPr>
            <w:r w:rsidRPr="0026254B">
              <w:rPr>
                <w:rFonts w:cs="Times New Roman"/>
                <w:sz w:val="22"/>
                <w:szCs w:val="22"/>
              </w:rPr>
              <w:t>Sexual assault program, start-up</w:t>
            </w:r>
          </w:p>
        </w:tc>
        <w:tc>
          <w:tcPr>
            <w:tcW w:w="2213" w:type="dxa"/>
          </w:tcPr>
          <w:p w:rsidR="3506551D" w:rsidRPr="0026254B" w:rsidP="0026254B" w14:paraId="41899286" w14:textId="259E7F61">
            <w:pPr>
              <w:contextualSpacing/>
              <w:jc w:val="center"/>
              <w:rPr>
                <w:rFonts w:cs="Times New Roman"/>
                <w:sz w:val="22"/>
                <w:szCs w:val="22"/>
              </w:rPr>
            </w:pPr>
            <w:r w:rsidRPr="0026254B">
              <w:rPr>
                <w:rFonts w:cs="Times New Roman"/>
                <w:sz w:val="22"/>
                <w:szCs w:val="22"/>
              </w:rPr>
              <w:t>N</w:t>
            </w:r>
          </w:p>
        </w:tc>
        <w:tc>
          <w:tcPr>
            <w:tcW w:w="1403" w:type="dxa"/>
            <w:vAlign w:val="center"/>
          </w:tcPr>
          <w:p w:rsidR="3506551D" w:rsidRPr="0026254B" w:rsidP="0026254B" w14:paraId="63659193" w14:textId="30C241A0">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1F057B45" w14:textId="77777777">
            <w:pPr>
              <w:widowControl w:val="0"/>
              <w:contextualSpacing/>
              <w:jc w:val="center"/>
              <w:rPr>
                <w:rFonts w:cs="Times New Roman"/>
                <w:sz w:val="22"/>
                <w:szCs w:val="22"/>
              </w:rPr>
            </w:pPr>
          </w:p>
        </w:tc>
      </w:tr>
      <w:tr w14:paraId="15CCED76" w14:textId="77777777" w:rsidTr="0026254B">
        <w:tblPrEx>
          <w:tblW w:w="9535" w:type="dxa"/>
          <w:tblLook w:val="04A0"/>
        </w:tblPrEx>
        <w:trPr>
          <w:trHeight w:val="359"/>
        </w:trPr>
        <w:tc>
          <w:tcPr>
            <w:tcW w:w="4225" w:type="dxa"/>
          </w:tcPr>
          <w:p w:rsidR="3506551D" w:rsidRPr="0026254B" w:rsidP="0026254B" w14:paraId="6D49C369" w14:textId="7DBFF3CA">
            <w:pPr>
              <w:widowControl w:val="0"/>
              <w:contextualSpacing/>
              <w:rPr>
                <w:rFonts w:cs="Times New Roman"/>
                <w:sz w:val="22"/>
                <w:szCs w:val="22"/>
              </w:rPr>
            </w:pPr>
            <w:r w:rsidRPr="0026254B">
              <w:rPr>
                <w:rFonts w:cs="Times New Roman"/>
                <w:sz w:val="22"/>
                <w:szCs w:val="22"/>
              </w:rPr>
              <w:t>Children's Advocacy Centers (CACs), stand-alone</w:t>
            </w:r>
          </w:p>
        </w:tc>
        <w:tc>
          <w:tcPr>
            <w:tcW w:w="2213" w:type="dxa"/>
          </w:tcPr>
          <w:p w:rsidR="3506551D" w:rsidRPr="0026254B" w:rsidP="0026254B" w14:paraId="31699CC9" w14:textId="162219F1">
            <w:pPr>
              <w:contextualSpacing/>
              <w:jc w:val="center"/>
              <w:rPr>
                <w:rFonts w:cs="Times New Roman"/>
                <w:sz w:val="22"/>
                <w:szCs w:val="22"/>
              </w:rPr>
            </w:pPr>
            <w:r w:rsidRPr="0026254B">
              <w:rPr>
                <w:rFonts w:cs="Times New Roman"/>
                <w:sz w:val="22"/>
                <w:szCs w:val="22"/>
              </w:rPr>
              <w:t>N or G</w:t>
            </w:r>
          </w:p>
        </w:tc>
        <w:tc>
          <w:tcPr>
            <w:tcW w:w="1403" w:type="dxa"/>
            <w:vAlign w:val="center"/>
          </w:tcPr>
          <w:p w:rsidR="3506551D" w:rsidRPr="0026254B" w:rsidP="0026254B" w14:paraId="70F2B641" w14:textId="275C70F7">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62AF4B1A" w14:textId="20668568">
            <w:pPr>
              <w:widowControl w:val="0"/>
              <w:contextualSpacing/>
              <w:jc w:val="center"/>
              <w:rPr>
                <w:rFonts w:cs="Times New Roman"/>
                <w:sz w:val="22"/>
                <w:szCs w:val="22"/>
              </w:rPr>
            </w:pPr>
            <w:r>
              <w:rPr>
                <w:rFonts w:cs="Times New Roman"/>
                <w:sz w:val="22"/>
                <w:szCs w:val="22"/>
              </w:rPr>
              <w:t>2</w:t>
            </w:r>
          </w:p>
        </w:tc>
      </w:tr>
      <w:tr w14:paraId="09C10653" w14:textId="77777777" w:rsidTr="0026254B">
        <w:tblPrEx>
          <w:tblW w:w="9535" w:type="dxa"/>
          <w:tblLook w:val="04A0"/>
        </w:tblPrEx>
        <w:trPr>
          <w:trHeight w:val="390"/>
        </w:trPr>
        <w:tc>
          <w:tcPr>
            <w:tcW w:w="4225" w:type="dxa"/>
          </w:tcPr>
          <w:p w:rsidR="3506551D" w:rsidRPr="0026254B" w:rsidP="0026254B" w14:paraId="7BF25182" w14:textId="77777777">
            <w:pPr>
              <w:widowControl w:val="0"/>
              <w:contextualSpacing/>
              <w:rPr>
                <w:rFonts w:cs="Times New Roman"/>
                <w:sz w:val="22"/>
                <w:szCs w:val="22"/>
              </w:rPr>
            </w:pPr>
            <w:r w:rsidRPr="0026254B">
              <w:rPr>
                <w:rFonts w:cs="Times New Roman"/>
                <w:sz w:val="22"/>
                <w:szCs w:val="22"/>
              </w:rPr>
              <w:t>CAC, hospital-based</w:t>
            </w:r>
          </w:p>
        </w:tc>
        <w:tc>
          <w:tcPr>
            <w:tcW w:w="2213" w:type="dxa"/>
          </w:tcPr>
          <w:p w:rsidR="3506551D" w:rsidRPr="0026254B" w:rsidP="0026254B" w14:paraId="7380C13D" w14:textId="7CF0327A">
            <w:pPr>
              <w:contextualSpacing/>
              <w:jc w:val="center"/>
              <w:rPr>
                <w:rFonts w:cs="Times New Roman"/>
                <w:sz w:val="22"/>
                <w:szCs w:val="22"/>
              </w:rPr>
            </w:pPr>
            <w:r w:rsidRPr="0026254B">
              <w:rPr>
                <w:rFonts w:cs="Times New Roman"/>
                <w:sz w:val="22"/>
                <w:szCs w:val="22"/>
              </w:rPr>
              <w:t>H</w:t>
            </w:r>
          </w:p>
        </w:tc>
        <w:tc>
          <w:tcPr>
            <w:tcW w:w="1403" w:type="dxa"/>
            <w:vAlign w:val="center"/>
          </w:tcPr>
          <w:p w:rsidR="3506551D" w:rsidRPr="0026254B" w:rsidP="0026254B" w14:paraId="6FD02229" w14:textId="181899CF">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7D547610" w14:textId="77777777">
            <w:pPr>
              <w:widowControl w:val="0"/>
              <w:contextualSpacing/>
              <w:jc w:val="center"/>
              <w:rPr>
                <w:rFonts w:cs="Times New Roman"/>
                <w:sz w:val="22"/>
                <w:szCs w:val="22"/>
              </w:rPr>
            </w:pPr>
          </w:p>
        </w:tc>
      </w:tr>
      <w:tr w14:paraId="2BA04217" w14:textId="77777777" w:rsidTr="0026254B">
        <w:tblPrEx>
          <w:tblW w:w="9535" w:type="dxa"/>
          <w:tblLook w:val="04A0"/>
        </w:tblPrEx>
        <w:trPr>
          <w:trHeight w:val="50"/>
        </w:trPr>
        <w:tc>
          <w:tcPr>
            <w:tcW w:w="4225" w:type="dxa"/>
          </w:tcPr>
          <w:p w:rsidR="3506551D" w:rsidRPr="0026254B" w:rsidP="0026254B" w14:paraId="58AD25C9" w14:textId="77777777">
            <w:pPr>
              <w:widowControl w:val="0"/>
              <w:contextualSpacing/>
              <w:rPr>
                <w:rFonts w:cs="Times New Roman"/>
                <w:sz w:val="22"/>
                <w:szCs w:val="22"/>
              </w:rPr>
            </w:pPr>
            <w:r w:rsidRPr="0026254B">
              <w:rPr>
                <w:rFonts w:cs="Times New Roman"/>
                <w:sz w:val="22"/>
                <w:szCs w:val="22"/>
              </w:rPr>
              <w:t>Informal program for homicide survivors</w:t>
            </w:r>
          </w:p>
        </w:tc>
        <w:tc>
          <w:tcPr>
            <w:tcW w:w="2213" w:type="dxa"/>
          </w:tcPr>
          <w:p w:rsidR="3506551D" w:rsidRPr="0026254B" w:rsidP="0026254B" w14:paraId="7BDCB944" w14:textId="100EC47A">
            <w:pPr>
              <w:contextualSpacing/>
              <w:jc w:val="center"/>
              <w:rPr>
                <w:rFonts w:cs="Times New Roman"/>
                <w:sz w:val="22"/>
                <w:szCs w:val="22"/>
              </w:rPr>
            </w:pPr>
            <w:r w:rsidRPr="0026254B">
              <w:rPr>
                <w:rFonts w:cs="Times New Roman"/>
                <w:sz w:val="22"/>
                <w:szCs w:val="22"/>
              </w:rPr>
              <w:t>I</w:t>
            </w:r>
          </w:p>
        </w:tc>
        <w:tc>
          <w:tcPr>
            <w:tcW w:w="1403" w:type="dxa"/>
            <w:vAlign w:val="center"/>
          </w:tcPr>
          <w:p w:rsidR="3506551D" w:rsidRPr="0026254B" w:rsidP="0026254B" w14:paraId="5643C766" w14:textId="02D1686E">
            <w:pPr>
              <w:widowControl w:val="0"/>
              <w:contextualSpacing/>
              <w:jc w:val="center"/>
              <w:rPr>
                <w:rFonts w:cs="Times New Roman"/>
                <w:sz w:val="22"/>
                <w:szCs w:val="22"/>
              </w:rPr>
            </w:pPr>
            <w:r>
              <w:rPr>
                <w:rFonts w:cs="Times New Roman"/>
                <w:sz w:val="22"/>
                <w:szCs w:val="22"/>
              </w:rPr>
              <w:t>2</w:t>
            </w:r>
          </w:p>
        </w:tc>
        <w:tc>
          <w:tcPr>
            <w:tcW w:w="1694" w:type="dxa"/>
            <w:vAlign w:val="center"/>
          </w:tcPr>
          <w:p w:rsidR="3506551D" w:rsidRPr="0026254B" w:rsidP="0026254B" w14:paraId="1982B6B6" w14:textId="369FE95A">
            <w:pPr>
              <w:widowControl w:val="0"/>
              <w:contextualSpacing/>
              <w:jc w:val="center"/>
              <w:rPr>
                <w:rFonts w:cs="Times New Roman"/>
                <w:sz w:val="22"/>
                <w:szCs w:val="22"/>
              </w:rPr>
            </w:pPr>
            <w:r>
              <w:rPr>
                <w:rFonts w:cs="Times New Roman"/>
                <w:sz w:val="22"/>
                <w:szCs w:val="22"/>
              </w:rPr>
              <w:t>2</w:t>
            </w:r>
          </w:p>
        </w:tc>
      </w:tr>
      <w:tr w14:paraId="7CD16B01" w14:textId="77777777" w:rsidTr="0026254B">
        <w:tblPrEx>
          <w:tblW w:w="9535" w:type="dxa"/>
          <w:tblLook w:val="04A0"/>
        </w:tblPrEx>
        <w:trPr>
          <w:trHeight w:val="290"/>
        </w:trPr>
        <w:tc>
          <w:tcPr>
            <w:tcW w:w="4225" w:type="dxa"/>
          </w:tcPr>
          <w:p w:rsidR="3506551D" w:rsidRPr="0026254B" w:rsidP="0026254B" w14:paraId="5941BF3C" w14:textId="77777777">
            <w:pPr>
              <w:widowControl w:val="0"/>
              <w:contextualSpacing/>
              <w:rPr>
                <w:rFonts w:cs="Times New Roman"/>
                <w:b/>
                <w:bCs/>
                <w:sz w:val="22"/>
                <w:szCs w:val="22"/>
              </w:rPr>
            </w:pPr>
            <w:r w:rsidRPr="0026254B">
              <w:rPr>
                <w:rFonts w:cs="Times New Roman"/>
                <w:b/>
                <w:bCs/>
                <w:sz w:val="22"/>
                <w:szCs w:val="22"/>
              </w:rPr>
              <w:t xml:space="preserve">Total </w:t>
            </w:r>
          </w:p>
        </w:tc>
        <w:tc>
          <w:tcPr>
            <w:tcW w:w="2213" w:type="dxa"/>
          </w:tcPr>
          <w:p w:rsidR="3506551D" w:rsidRPr="0026254B" w:rsidP="0026254B" w14:paraId="4EA82933" w14:textId="112D7EA2">
            <w:pPr>
              <w:contextualSpacing/>
              <w:jc w:val="center"/>
              <w:rPr>
                <w:rFonts w:cs="Times New Roman"/>
                <w:b/>
                <w:bCs/>
                <w:sz w:val="22"/>
                <w:szCs w:val="22"/>
              </w:rPr>
            </w:pPr>
          </w:p>
        </w:tc>
        <w:tc>
          <w:tcPr>
            <w:tcW w:w="1403" w:type="dxa"/>
            <w:vAlign w:val="center"/>
          </w:tcPr>
          <w:p w:rsidR="3506551D" w:rsidRPr="0026254B" w:rsidP="0026254B" w14:paraId="2C1ECF8F" w14:textId="2FC7EDAD">
            <w:pPr>
              <w:widowControl w:val="0"/>
              <w:contextualSpacing/>
              <w:jc w:val="center"/>
              <w:rPr>
                <w:rFonts w:cs="Times New Roman"/>
                <w:b/>
                <w:bCs/>
                <w:sz w:val="22"/>
                <w:szCs w:val="22"/>
              </w:rPr>
            </w:pPr>
            <w:r>
              <w:rPr>
                <w:rFonts w:cs="Times New Roman"/>
                <w:b/>
                <w:bCs/>
                <w:sz w:val="22"/>
                <w:szCs w:val="22"/>
              </w:rPr>
              <w:t>90</w:t>
            </w:r>
          </w:p>
        </w:tc>
        <w:tc>
          <w:tcPr>
            <w:tcW w:w="1694" w:type="dxa"/>
            <w:vAlign w:val="center"/>
          </w:tcPr>
          <w:p w:rsidR="3506551D" w:rsidRPr="0026254B" w:rsidP="0026254B" w14:paraId="45026E3D" w14:textId="23F5D75F">
            <w:pPr>
              <w:widowControl w:val="0"/>
              <w:contextualSpacing/>
              <w:jc w:val="center"/>
              <w:rPr>
                <w:rFonts w:cs="Times New Roman"/>
                <w:b/>
                <w:bCs/>
                <w:sz w:val="22"/>
                <w:szCs w:val="22"/>
              </w:rPr>
            </w:pPr>
            <w:r>
              <w:rPr>
                <w:rFonts w:cs="Times New Roman"/>
                <w:b/>
                <w:bCs/>
                <w:sz w:val="22"/>
                <w:szCs w:val="22"/>
              </w:rPr>
              <w:t>50</w:t>
            </w:r>
          </w:p>
        </w:tc>
      </w:tr>
    </w:tbl>
    <w:p w:rsidR="31F64CB5" w:rsidP="3506551D" w14:paraId="40E1C104" w14:textId="6E9CF431">
      <w:pPr>
        <w:widowControl w:val="0"/>
        <w:rPr>
          <w:rFonts w:cs="Times New Roman"/>
        </w:rPr>
      </w:pPr>
    </w:p>
    <w:p w:rsidR="0F26C957" w:rsidRPr="0036222C" w:rsidP="004F0002" w14:paraId="387D693E" w14:textId="70C51251">
      <w:pPr>
        <w:pStyle w:val="Heading3"/>
        <w:ind w:left="0" w:firstLine="0"/>
        <w:rPr>
          <w:rFonts w:ascii="Times New Roman" w:hAnsi="Times New Roman"/>
          <w:i/>
          <w:iCs/>
        </w:rPr>
      </w:pPr>
      <w:r>
        <w:rPr>
          <w:rFonts w:ascii="Times New Roman" w:hAnsi="Times New Roman"/>
          <w:i/>
          <w:iCs/>
        </w:rPr>
        <w:t>5</w:t>
      </w:r>
      <w:r w:rsidRPr="0036222C" w:rsidR="00CC33A4">
        <w:rPr>
          <w:rFonts w:ascii="Times New Roman" w:hAnsi="Times New Roman"/>
          <w:i/>
          <w:iCs/>
        </w:rPr>
        <w:t xml:space="preserve">.1.2 </w:t>
      </w:r>
      <w:r w:rsidRPr="0036222C">
        <w:rPr>
          <w:rFonts w:ascii="Times New Roman" w:hAnsi="Times New Roman"/>
          <w:i/>
          <w:iCs/>
        </w:rPr>
        <w:t>Consent procedures</w:t>
      </w:r>
    </w:p>
    <w:p w:rsidR="003F52B4" w:rsidP="0F1D812D" w14:paraId="02286B03" w14:textId="2AE84C3F">
      <w:pPr>
        <w:widowControl w:val="0"/>
        <w:rPr>
          <w:rFonts w:cs="Times New Roman"/>
        </w:rPr>
      </w:pPr>
      <w:bookmarkStart w:id="1" w:name="_Hlk118992874"/>
      <w:r w:rsidRPr="0F1D812D">
        <w:rPr>
          <w:rFonts w:cs="Times New Roman"/>
        </w:rPr>
        <w:t>The email invitation</w:t>
      </w:r>
      <w:r w:rsidR="00DD309F">
        <w:rPr>
          <w:rFonts w:cs="Times New Roman"/>
        </w:rPr>
        <w:t xml:space="preserve"> (Attachment B)</w:t>
      </w:r>
      <w:r w:rsidRPr="0F1D812D">
        <w:rPr>
          <w:rFonts w:cs="Times New Roman"/>
        </w:rPr>
        <w:t>, the introduction to the survey, and the cognitive interview script read to respondents at the beginning of the interview provide the elements of informed consent</w:t>
      </w:r>
      <w:r w:rsidR="00407FCA">
        <w:rPr>
          <w:rFonts w:cs="Times New Roman"/>
        </w:rPr>
        <w:t xml:space="preserve"> </w:t>
      </w:r>
      <w:r w:rsidR="00DD309F">
        <w:rPr>
          <w:rFonts w:cs="Times New Roman"/>
        </w:rPr>
        <w:t>(Attachment C)</w:t>
      </w:r>
      <w:r w:rsidRPr="0F1D812D">
        <w:rPr>
          <w:rFonts w:cs="Times New Roman"/>
        </w:rPr>
        <w:t xml:space="preserve">. The initial invitation provides the purpose of the NCVSP, the voluntary nature of the study, how the respondent was selected, and information about whom to contact with questions about the study.  </w:t>
      </w:r>
      <w:bookmarkEnd w:id="1"/>
    </w:p>
    <w:p w:rsidR="0F1D812D" w:rsidP="0F1D812D" w14:paraId="4DA412F0" w14:textId="360CB58E">
      <w:pPr>
        <w:widowControl w:val="0"/>
        <w:rPr>
          <w:rFonts w:cs="Times New Roman"/>
        </w:rPr>
      </w:pPr>
    </w:p>
    <w:p w:rsidR="7B1FD37B" w:rsidRPr="0036222C" w:rsidP="004F0002" w14:paraId="642FDF50" w14:textId="117AC82C">
      <w:pPr>
        <w:pStyle w:val="Heading3"/>
        <w:ind w:left="0" w:firstLine="0"/>
        <w:rPr>
          <w:rFonts w:ascii="Times New Roman" w:hAnsi="Times New Roman"/>
          <w:i/>
          <w:iCs/>
        </w:rPr>
      </w:pPr>
      <w:r>
        <w:rPr>
          <w:rFonts w:ascii="Times New Roman" w:hAnsi="Times New Roman"/>
          <w:i/>
          <w:iCs/>
        </w:rPr>
        <w:t xml:space="preserve"> </w:t>
      </w:r>
      <w:r w:rsidR="00500169">
        <w:rPr>
          <w:rFonts w:ascii="Times New Roman" w:hAnsi="Times New Roman"/>
          <w:i/>
          <w:iCs/>
        </w:rPr>
        <w:t>5</w:t>
      </w:r>
      <w:r w:rsidRPr="0036222C" w:rsidR="00CC33A4">
        <w:rPr>
          <w:rFonts w:ascii="Times New Roman" w:hAnsi="Times New Roman"/>
          <w:i/>
          <w:iCs/>
        </w:rPr>
        <w:t xml:space="preserve">.1.3 </w:t>
      </w:r>
      <w:r w:rsidRPr="0036222C">
        <w:rPr>
          <w:rFonts w:ascii="Times New Roman" w:hAnsi="Times New Roman"/>
          <w:i/>
          <w:iCs/>
        </w:rPr>
        <w:t>Cognitive interviews</w:t>
      </w:r>
    </w:p>
    <w:p w:rsidR="00864372" w:rsidP="009E28AE" w14:paraId="03B59527" w14:textId="7D612BE8">
      <w:pPr>
        <w:pStyle w:val="ListParagraph"/>
        <w:widowControl w:val="0"/>
        <w:ind w:left="0"/>
        <w:rPr>
          <w:rFonts w:cs="Times New Roman"/>
          <w:iCs/>
        </w:rPr>
      </w:pPr>
      <w:r>
        <w:rPr>
          <w:rFonts w:cs="Times New Roman"/>
          <w:iCs/>
        </w:rPr>
        <w:t xml:space="preserve">Cognitive interviews will be </w:t>
      </w:r>
      <w:r w:rsidR="00EB4E80">
        <w:rPr>
          <w:rFonts w:cs="Times New Roman"/>
          <w:iCs/>
        </w:rPr>
        <w:t xml:space="preserve">conducted in two rounds during January and February of 2023. </w:t>
      </w:r>
      <w:r w:rsidR="00F80E6B">
        <w:rPr>
          <w:rFonts w:cs="Times New Roman"/>
          <w:iCs/>
        </w:rPr>
        <w:t>Round 1</w:t>
      </w:r>
      <w:r w:rsidR="0059244E">
        <w:rPr>
          <w:rFonts w:cs="Times New Roman"/>
          <w:iCs/>
        </w:rPr>
        <w:t xml:space="preserve"> cognitive interviews will explore only those questions that have been changed or added since the 2017 NCVSP</w:t>
      </w:r>
      <w:r w:rsidR="00612FF0">
        <w:rPr>
          <w:rFonts w:cs="Times New Roman"/>
          <w:iCs/>
        </w:rPr>
        <w:t xml:space="preserve">, unless a precursor question is required to promote understanding. </w:t>
      </w:r>
      <w:r w:rsidR="00030683">
        <w:rPr>
          <w:rFonts w:cs="Times New Roman"/>
          <w:iCs/>
        </w:rPr>
        <w:t xml:space="preserve">Round </w:t>
      </w:r>
      <w:r w:rsidR="00030683">
        <w:rPr>
          <w:rFonts w:cs="Times New Roman"/>
          <w:iCs/>
        </w:rPr>
        <w:t xml:space="preserve">2 cognitive interviews will explore only those questions that were further added or adjusted following </w:t>
      </w:r>
      <w:r w:rsidR="00E049D3">
        <w:rPr>
          <w:rFonts w:cs="Times New Roman"/>
          <w:iCs/>
        </w:rPr>
        <w:t xml:space="preserve">review of the results of Round 1 testing. </w:t>
      </w:r>
      <w:r w:rsidRPr="00F80E6B" w:rsidR="00F80E6B">
        <w:rPr>
          <w:rFonts w:cs="Times New Roman"/>
          <w:iCs/>
        </w:rPr>
        <w:t>Project staff at JRSA who have been trained in cognitive interviewing techniques will conduct the interviews.</w:t>
      </w:r>
    </w:p>
    <w:p w:rsidR="00864372" w:rsidP="009E28AE" w14:paraId="55D4BF14" w14:textId="77777777">
      <w:pPr>
        <w:pStyle w:val="ListParagraph"/>
        <w:widowControl w:val="0"/>
        <w:ind w:left="0"/>
        <w:rPr>
          <w:rFonts w:cs="Times New Roman"/>
          <w:iCs/>
        </w:rPr>
      </w:pPr>
    </w:p>
    <w:p w:rsidR="00C662CE" w:rsidP="00C662CE" w14:paraId="74146A30" w14:textId="0AEE1130">
      <w:pPr>
        <w:pStyle w:val="ListParagraph"/>
        <w:widowControl w:val="0"/>
        <w:ind w:left="0"/>
        <w:rPr>
          <w:rFonts w:cs="Times New Roman"/>
          <w:iCs/>
        </w:rPr>
      </w:pPr>
      <w:r w:rsidRPr="00612FF0">
        <w:rPr>
          <w:rFonts w:cs="Times New Roman"/>
          <w:iCs/>
        </w:rPr>
        <w:t>Interviews will be conducted virtually using a video conferencing platform and in English.</w:t>
      </w:r>
      <w:r>
        <w:rPr>
          <w:rFonts w:cs="Times New Roman"/>
          <w:iCs/>
        </w:rPr>
        <w:t xml:space="preserve"> </w:t>
      </w:r>
      <w:r w:rsidR="00864372">
        <w:rPr>
          <w:rFonts w:cs="Times New Roman"/>
          <w:iCs/>
        </w:rPr>
        <w:t xml:space="preserve">The </w:t>
      </w:r>
      <w:r w:rsidR="00742921">
        <w:rPr>
          <w:rFonts w:cs="Times New Roman"/>
          <w:iCs/>
        </w:rPr>
        <w:t xml:space="preserve">interviewer </w:t>
      </w:r>
      <w:r w:rsidR="00864372">
        <w:rPr>
          <w:rFonts w:cs="Times New Roman"/>
          <w:iCs/>
        </w:rPr>
        <w:t xml:space="preserve">will display one question at a time on the screen. </w:t>
      </w:r>
      <w:r w:rsidR="0035777A">
        <w:rPr>
          <w:rFonts w:cs="Times New Roman"/>
          <w:iCs/>
        </w:rPr>
        <w:t xml:space="preserve">Respondents will be </w:t>
      </w:r>
      <w:r w:rsidR="006E61D4">
        <w:rPr>
          <w:rFonts w:cs="Times New Roman"/>
          <w:iCs/>
        </w:rPr>
        <w:t xml:space="preserve">asked to read the question and provide a response. </w:t>
      </w:r>
      <w:r w:rsidRPr="00FD6769">
        <w:rPr>
          <w:rFonts w:cs="Times New Roman"/>
          <w:iCs/>
        </w:rPr>
        <w:t xml:space="preserve">The cognitive interviewer will follow a specific script which will </w:t>
      </w:r>
      <w:r w:rsidR="0035777A">
        <w:rPr>
          <w:rFonts w:cs="Times New Roman"/>
          <w:iCs/>
        </w:rPr>
        <w:t>explore such elements as</w:t>
      </w:r>
      <w:r w:rsidRPr="00FD6769">
        <w:rPr>
          <w:rFonts w:cs="Times New Roman"/>
          <w:iCs/>
        </w:rPr>
        <w:t xml:space="preserve"> the respondent’s grasp of the meaning of each question, the ability to answer each question, the </w:t>
      </w:r>
      <w:r w:rsidR="0035777A">
        <w:rPr>
          <w:rFonts w:cs="Times New Roman"/>
          <w:iCs/>
        </w:rPr>
        <w:t>degree</w:t>
      </w:r>
      <w:r w:rsidRPr="00FD6769">
        <w:rPr>
          <w:rFonts w:cs="Times New Roman"/>
          <w:iCs/>
        </w:rPr>
        <w:t xml:space="preserve"> of burden, and the appropriateness of data provided in response to specific questions</w:t>
      </w:r>
      <w:r w:rsidR="00510FFA">
        <w:rPr>
          <w:rFonts w:cs="Times New Roman"/>
          <w:iCs/>
        </w:rPr>
        <w:t xml:space="preserve"> (Attachment C).</w:t>
      </w:r>
      <w:r w:rsidRPr="00FD6769">
        <w:rPr>
          <w:rFonts w:cs="Times New Roman"/>
          <w:iCs/>
        </w:rPr>
        <w:t xml:space="preserve"> </w:t>
      </w:r>
      <w:r w:rsidRPr="00D33951" w:rsidR="00D33951">
        <w:rPr>
          <w:rFonts w:cs="Times New Roman"/>
          <w:iCs/>
        </w:rPr>
        <w:t>Interviews will be recorded with the respondents’ permission to ensure answers are accurately captured.</w:t>
      </w:r>
    </w:p>
    <w:p w:rsidR="00C662CE" w:rsidP="00C662CE" w14:paraId="36340021" w14:textId="77777777">
      <w:pPr>
        <w:widowControl w:val="0"/>
        <w:contextualSpacing/>
        <w:rPr>
          <w:rFonts w:cs="Times New Roman"/>
        </w:rPr>
      </w:pPr>
    </w:p>
    <w:p w:rsidR="00C662CE" w:rsidRPr="00A45F13" w:rsidP="00C662CE" w14:paraId="03F5C41D" w14:textId="6D1C6645">
      <w:pPr>
        <w:widowControl w:val="0"/>
        <w:contextualSpacing/>
        <w:rPr>
          <w:rFonts w:cs="Times New Roman"/>
        </w:rPr>
      </w:pPr>
      <w:r w:rsidRPr="0F1D812D">
        <w:rPr>
          <w:rFonts w:cs="Times New Roman"/>
        </w:rPr>
        <w:t xml:space="preserve">The goals of this cognitive interviewing are to: </w:t>
      </w:r>
    </w:p>
    <w:p w:rsidR="00C662CE" w:rsidRPr="00A45F13" w:rsidP="00C662CE" w14:paraId="06714303" w14:textId="45B30AFB">
      <w:pPr>
        <w:widowControl w:val="0"/>
        <w:numPr>
          <w:ilvl w:val="0"/>
          <w:numId w:val="16"/>
        </w:numPr>
        <w:contextualSpacing/>
        <w:rPr>
          <w:rFonts w:cs="Times New Roman"/>
        </w:rPr>
      </w:pPr>
      <w:r w:rsidRPr="0F1D812D">
        <w:rPr>
          <w:rFonts w:cs="Times New Roman"/>
        </w:rPr>
        <w:t>Identify any items that cause excessive burden for the respondents;</w:t>
      </w:r>
    </w:p>
    <w:p w:rsidR="00C662CE" w:rsidRPr="00A45F13" w:rsidP="00C662CE" w14:paraId="0D3F91DC" w14:textId="2EE433DF">
      <w:pPr>
        <w:widowControl w:val="0"/>
        <w:numPr>
          <w:ilvl w:val="0"/>
          <w:numId w:val="16"/>
        </w:numPr>
        <w:contextualSpacing/>
        <w:rPr>
          <w:rFonts w:cs="Times New Roman"/>
        </w:rPr>
      </w:pPr>
      <w:r w:rsidRPr="0F1D812D">
        <w:rPr>
          <w:rFonts w:cs="Times New Roman"/>
        </w:rPr>
        <w:t>Assess comprehension issues associated with any of the questions, including whether respondents interpret questions consistently; and</w:t>
      </w:r>
    </w:p>
    <w:p w:rsidR="00C662CE" w:rsidRPr="00A45F13" w:rsidP="00C662CE" w14:paraId="5ACB5BC5" w14:textId="61A1EF88">
      <w:pPr>
        <w:widowControl w:val="0"/>
        <w:numPr>
          <w:ilvl w:val="0"/>
          <w:numId w:val="16"/>
        </w:numPr>
        <w:contextualSpacing/>
        <w:rPr>
          <w:rFonts w:cs="Times New Roman"/>
        </w:rPr>
      </w:pPr>
      <w:r>
        <w:rPr>
          <w:rFonts w:cs="Times New Roman"/>
        </w:rPr>
        <w:t>Refine</w:t>
      </w:r>
      <w:r w:rsidRPr="0F1D812D">
        <w:rPr>
          <w:rFonts w:cs="Times New Roman"/>
        </w:rPr>
        <w:t xml:space="preserve"> </w:t>
      </w:r>
      <w:r w:rsidRPr="0F1D812D">
        <w:rPr>
          <w:rFonts w:cs="Times New Roman"/>
        </w:rPr>
        <w:t>the wording of questions so that respondents to the final survey receive the clearest instructions possible concerning how victims and services should be defined.</w:t>
      </w:r>
    </w:p>
    <w:p w:rsidR="00C662CE" w:rsidP="00C662CE" w14:paraId="468C6CE8" w14:textId="325E76A8">
      <w:pPr>
        <w:widowControl w:val="0"/>
        <w:contextualSpacing/>
        <w:rPr>
          <w:rFonts w:cs="Times New Roman"/>
        </w:rPr>
      </w:pPr>
    </w:p>
    <w:p w:rsidR="009E5E57" w:rsidRPr="009E5E57" w:rsidP="009E5E57" w14:paraId="4D554ACF" w14:textId="3BB9CDB5">
      <w:pPr>
        <w:widowControl w:val="0"/>
        <w:rPr>
          <w:rFonts w:cs="Times New Roman"/>
          <w:b/>
          <w:iCs/>
        </w:rPr>
      </w:pPr>
      <w:r w:rsidRPr="009E5E57">
        <w:rPr>
          <w:rFonts w:cs="Times New Roman"/>
          <w:iCs/>
        </w:rPr>
        <w:t xml:space="preserve">Following the first round of interviews, </w:t>
      </w:r>
      <w:r w:rsidR="00742921">
        <w:rPr>
          <w:rFonts w:cs="Times New Roman"/>
          <w:iCs/>
        </w:rPr>
        <w:t>the</w:t>
      </w:r>
      <w:r w:rsidRPr="009E5E57">
        <w:rPr>
          <w:rFonts w:cs="Times New Roman"/>
          <w:iCs/>
        </w:rPr>
        <w:t xml:space="preserve"> team will determine which changes should be made to the instrument</w:t>
      </w:r>
      <w:r w:rsidR="00742921">
        <w:rPr>
          <w:rFonts w:cs="Times New Roman"/>
          <w:iCs/>
        </w:rPr>
        <w:t xml:space="preserve"> and</w:t>
      </w:r>
      <w:r w:rsidRPr="009E5E57">
        <w:rPr>
          <w:rFonts w:cs="Times New Roman"/>
          <w:iCs/>
        </w:rPr>
        <w:t xml:space="preserve"> conduct a second round of interviews with a different group of VSP respondents and compile findings. </w:t>
      </w:r>
    </w:p>
    <w:p w:rsidR="00282527" w:rsidP="00C662CE" w14:paraId="66F11DC0" w14:textId="77777777">
      <w:pPr>
        <w:widowControl w:val="0"/>
        <w:rPr>
          <w:rFonts w:cs="Times New Roman"/>
          <w:iCs/>
        </w:rPr>
      </w:pPr>
    </w:p>
    <w:p w:rsidR="00282527" w:rsidRPr="00E65C99" w:rsidP="004F0002" w14:paraId="38B86E3D" w14:textId="50B55388">
      <w:pPr>
        <w:pStyle w:val="Heading2"/>
        <w:rPr>
          <w:b w:val="0"/>
          <w:bCs/>
          <w:iCs/>
        </w:rPr>
      </w:pPr>
      <w:r>
        <w:rPr>
          <w:bCs/>
          <w:iCs/>
        </w:rPr>
        <w:t>5</w:t>
      </w:r>
      <w:r w:rsidRPr="00E65C99" w:rsidR="00CC33A4">
        <w:rPr>
          <w:bCs/>
          <w:iCs/>
        </w:rPr>
        <w:t xml:space="preserve">.2 </w:t>
      </w:r>
      <w:r w:rsidRPr="00E65C99">
        <w:rPr>
          <w:bCs/>
          <w:iCs/>
        </w:rPr>
        <w:t>Usability testing</w:t>
      </w:r>
    </w:p>
    <w:p w:rsidR="00282527" w:rsidP="00C662CE" w14:paraId="2E811440" w14:textId="77777777">
      <w:pPr>
        <w:widowControl w:val="0"/>
        <w:rPr>
          <w:rFonts w:cs="Times New Roman"/>
          <w:iCs/>
        </w:rPr>
      </w:pPr>
    </w:p>
    <w:p w:rsidR="00FD3B6E" w:rsidP="005420AE" w14:paraId="7B0C00BD" w14:textId="05633045">
      <w:pPr>
        <w:widowControl w:val="0"/>
        <w:rPr>
          <w:rFonts w:cs="Times New Roman"/>
          <w:iCs/>
        </w:rPr>
      </w:pPr>
      <w:r w:rsidRPr="00A45F13">
        <w:rPr>
          <w:rFonts w:cs="Times New Roman"/>
          <w:iCs/>
        </w:rPr>
        <w:t>Once the instrument is finalized and formatted and before the 2023 NCVSP is launched, the project team will prepare materials for and conduct usability test</w:t>
      </w:r>
      <w:r>
        <w:rPr>
          <w:rFonts w:cs="Times New Roman"/>
          <w:iCs/>
        </w:rPr>
        <w:t>s with 15 VSP</w:t>
      </w:r>
      <w:r w:rsidR="000860BB">
        <w:rPr>
          <w:rFonts w:cs="Times New Roman"/>
          <w:iCs/>
        </w:rPr>
        <w:t>s</w:t>
      </w:r>
      <w:r w:rsidRPr="00A45F13">
        <w:rPr>
          <w:rFonts w:cs="Times New Roman"/>
          <w:iCs/>
        </w:rPr>
        <w:t xml:space="preserve"> to ensure the </w:t>
      </w:r>
      <w:r w:rsidR="00A4196F">
        <w:rPr>
          <w:rFonts w:cs="Times New Roman"/>
          <w:iCs/>
        </w:rPr>
        <w:t xml:space="preserve">self-administered, </w:t>
      </w:r>
      <w:r w:rsidRPr="00A45F13">
        <w:rPr>
          <w:rFonts w:cs="Times New Roman"/>
          <w:iCs/>
        </w:rPr>
        <w:t xml:space="preserve">online and </w:t>
      </w:r>
      <w:r w:rsidR="000860BB">
        <w:rPr>
          <w:rFonts w:cs="Times New Roman"/>
          <w:iCs/>
        </w:rPr>
        <w:t>Computer-Assisted Telephone Interviewing (</w:t>
      </w:r>
      <w:r w:rsidRPr="00A45F13">
        <w:rPr>
          <w:rFonts w:cs="Times New Roman"/>
          <w:iCs/>
        </w:rPr>
        <w:t>CATI</w:t>
      </w:r>
      <w:r w:rsidR="000860BB">
        <w:rPr>
          <w:rFonts w:cs="Times New Roman"/>
          <w:iCs/>
        </w:rPr>
        <w:t>)</w:t>
      </w:r>
      <w:r w:rsidRPr="00A45F13">
        <w:rPr>
          <w:rFonts w:cs="Times New Roman"/>
          <w:iCs/>
        </w:rPr>
        <w:t xml:space="preserve"> instruments function as intended. </w:t>
      </w:r>
    </w:p>
    <w:p w:rsidR="004F0002" w:rsidP="005420AE" w14:paraId="493F8B2D" w14:textId="77777777">
      <w:pPr>
        <w:widowControl w:val="0"/>
        <w:rPr>
          <w:rFonts w:cs="Times New Roman"/>
          <w:iCs/>
        </w:rPr>
      </w:pPr>
    </w:p>
    <w:p w:rsidR="00A50C18" w:rsidRPr="00B37163" w:rsidP="004F0002" w14:paraId="2C7F2692" w14:textId="7D2A8BCC">
      <w:pPr>
        <w:pStyle w:val="Heading3"/>
        <w:ind w:left="0" w:firstLine="18"/>
        <w:rPr>
          <w:rFonts w:ascii="Times New Roman" w:hAnsi="Times New Roman"/>
          <w:i/>
          <w:iCs/>
        </w:rPr>
      </w:pPr>
      <w:r>
        <w:rPr>
          <w:rFonts w:ascii="Times New Roman" w:hAnsi="Times New Roman"/>
          <w:i/>
          <w:iCs/>
        </w:rPr>
        <w:t>5</w:t>
      </w:r>
      <w:r w:rsidRPr="00B37163" w:rsidR="00CC33A4">
        <w:rPr>
          <w:rFonts w:ascii="Times New Roman" w:hAnsi="Times New Roman"/>
          <w:i/>
          <w:iCs/>
        </w:rPr>
        <w:t xml:space="preserve">.2.1 </w:t>
      </w:r>
      <w:r w:rsidRPr="00B37163">
        <w:rPr>
          <w:rFonts w:ascii="Times New Roman" w:hAnsi="Times New Roman"/>
          <w:i/>
          <w:iCs/>
        </w:rPr>
        <w:t>Recruitment</w:t>
      </w:r>
    </w:p>
    <w:p w:rsidR="00042A42" w:rsidP="005420AE" w14:paraId="40047B90" w14:textId="6B96BB08">
      <w:pPr>
        <w:widowControl w:val="0"/>
        <w:rPr>
          <w:rFonts w:cs="Times New Roman"/>
          <w:iCs/>
        </w:rPr>
      </w:pPr>
      <w:r>
        <w:rPr>
          <w:rFonts w:cs="Times New Roman"/>
          <w:iCs/>
        </w:rPr>
        <w:t>VSPs who participate in the cognitive interview will</w:t>
      </w:r>
      <w:r w:rsidR="004B6D04">
        <w:rPr>
          <w:rFonts w:cs="Times New Roman"/>
          <w:iCs/>
        </w:rPr>
        <w:t xml:space="preserve"> be asked whether they would be willing to test the usability of the </w:t>
      </w:r>
      <w:r w:rsidR="00A4196F">
        <w:rPr>
          <w:rFonts w:cs="Times New Roman"/>
          <w:iCs/>
        </w:rPr>
        <w:t xml:space="preserve">self-administered, </w:t>
      </w:r>
      <w:r>
        <w:rPr>
          <w:rFonts w:cs="Times New Roman"/>
          <w:iCs/>
        </w:rPr>
        <w:t xml:space="preserve">online instrument. </w:t>
      </w:r>
      <w:r w:rsidR="00056216">
        <w:rPr>
          <w:rFonts w:cs="Times New Roman"/>
          <w:iCs/>
        </w:rPr>
        <w:t>Fifteen VSPs</w:t>
      </w:r>
      <w:r>
        <w:rPr>
          <w:rFonts w:cs="Times New Roman"/>
          <w:iCs/>
        </w:rPr>
        <w:t xml:space="preserve"> who agree will be selected, in line with the needed categories of </w:t>
      </w:r>
      <w:r w:rsidR="00A4196F">
        <w:rPr>
          <w:rFonts w:cs="Times New Roman"/>
          <w:iCs/>
        </w:rPr>
        <w:t xml:space="preserve">VSPs </w:t>
      </w:r>
      <w:r>
        <w:rPr>
          <w:rFonts w:cs="Times New Roman"/>
          <w:iCs/>
        </w:rPr>
        <w:t xml:space="preserve">indicated in </w:t>
      </w:r>
      <w:r w:rsidRPr="00B37163">
        <w:rPr>
          <w:rFonts w:cs="Times New Roman"/>
          <w:b/>
          <w:bCs/>
          <w:iCs/>
        </w:rPr>
        <w:t xml:space="preserve">Table </w:t>
      </w:r>
      <w:r w:rsidRPr="000322C9">
        <w:rPr>
          <w:rFonts w:cs="Times New Roman"/>
          <w:b/>
          <w:bCs/>
          <w:iCs/>
        </w:rPr>
        <w:t>2</w:t>
      </w:r>
      <w:r>
        <w:rPr>
          <w:rFonts w:cs="Times New Roman"/>
          <w:iCs/>
        </w:rPr>
        <w:t xml:space="preserve">. In addition, </w:t>
      </w:r>
      <w:r w:rsidR="00056216">
        <w:rPr>
          <w:rFonts w:cs="Times New Roman"/>
          <w:iCs/>
        </w:rPr>
        <w:t xml:space="preserve">BJS and the project team will pretest the CATI instrument to make sure it is functioning as intended and correctly programmed. </w:t>
      </w:r>
    </w:p>
    <w:p w:rsidR="00A60CCE" w:rsidP="005420AE" w14:paraId="072B8573" w14:textId="77777777">
      <w:pPr>
        <w:widowControl w:val="0"/>
        <w:rPr>
          <w:rFonts w:cs="Times New Roman"/>
          <w:iCs/>
        </w:rPr>
      </w:pPr>
    </w:p>
    <w:p w:rsidR="0026254B" w14:paraId="0BDC604B" w14:textId="77777777">
      <w:pPr>
        <w:rPr>
          <w:rFonts w:cs="Times New Roman"/>
          <w:b/>
          <w:bCs/>
          <w:iCs/>
        </w:rPr>
      </w:pPr>
      <w:r>
        <w:rPr>
          <w:rFonts w:cs="Times New Roman"/>
          <w:b/>
          <w:bCs/>
          <w:iCs/>
        </w:rPr>
        <w:br w:type="page"/>
      </w:r>
    </w:p>
    <w:p w:rsidR="00A60CCE" w:rsidRPr="00FC4D2A" w:rsidP="00A60CCE" w14:paraId="7E4544A4" w14:textId="03771E91">
      <w:pPr>
        <w:widowControl w:val="0"/>
        <w:rPr>
          <w:rFonts w:cs="Times New Roman"/>
          <w:b/>
          <w:bCs/>
          <w:iCs/>
        </w:rPr>
      </w:pPr>
      <w:r w:rsidRPr="00FC4D2A">
        <w:rPr>
          <w:rFonts w:cs="Times New Roman"/>
          <w:b/>
          <w:bCs/>
          <w:iCs/>
        </w:rPr>
        <w:t>Table 2. Target Usability Testers by VSP Type</w:t>
      </w:r>
    </w:p>
    <w:p w:rsidR="00A60CCE" w:rsidP="005420AE" w14:paraId="6428CB25" w14:textId="77777777">
      <w:pPr>
        <w:widowControl w:val="0"/>
        <w:rPr>
          <w:rFonts w:cs="Times New Roman"/>
          <w:iCs/>
        </w:rPr>
      </w:pPr>
    </w:p>
    <w:tbl>
      <w:tblPr>
        <w:tblStyle w:val="TableGrid"/>
        <w:tblW w:w="9355" w:type="dxa"/>
        <w:tblLook w:val="04A0"/>
      </w:tblPr>
      <w:tblGrid>
        <w:gridCol w:w="4765"/>
        <w:gridCol w:w="3530"/>
        <w:gridCol w:w="1060"/>
      </w:tblGrid>
      <w:tr w14:paraId="5101B3E9" w14:textId="77777777" w:rsidTr="0026254B">
        <w:tblPrEx>
          <w:tblW w:w="9355" w:type="dxa"/>
          <w:tblLook w:val="04A0"/>
        </w:tblPrEx>
        <w:trPr>
          <w:trHeight w:val="580"/>
        </w:trPr>
        <w:tc>
          <w:tcPr>
            <w:tcW w:w="4765" w:type="dxa"/>
            <w:shd w:val="clear" w:color="auto" w:fill="C6D9F0" w:themeFill="text2" w:themeFillTint="33"/>
            <w:hideMark/>
          </w:tcPr>
          <w:p w:rsidR="003C0866" w:rsidRPr="0026254B" w:rsidP="00320F17" w14:paraId="392E47C6" w14:textId="77777777">
            <w:pPr>
              <w:widowControl w:val="0"/>
              <w:rPr>
                <w:rFonts w:cs="Times New Roman"/>
                <w:b/>
                <w:bCs/>
                <w:iCs/>
                <w:sz w:val="22"/>
                <w:szCs w:val="22"/>
              </w:rPr>
            </w:pPr>
            <w:r w:rsidRPr="0026254B">
              <w:rPr>
                <w:rFonts w:cs="Times New Roman"/>
                <w:b/>
                <w:bCs/>
                <w:iCs/>
                <w:sz w:val="22"/>
                <w:szCs w:val="22"/>
              </w:rPr>
              <w:t>Organization Type</w:t>
            </w:r>
          </w:p>
        </w:tc>
        <w:tc>
          <w:tcPr>
            <w:tcW w:w="3530" w:type="dxa"/>
            <w:shd w:val="clear" w:color="auto" w:fill="C6D9F0" w:themeFill="text2" w:themeFillTint="33"/>
          </w:tcPr>
          <w:p w:rsidR="003C0866" w:rsidRPr="0026254B" w:rsidP="00320F17" w14:paraId="4E9549B6" w14:textId="1E6A6DDD">
            <w:pPr>
              <w:widowControl w:val="0"/>
              <w:rPr>
                <w:rFonts w:cs="Times New Roman"/>
                <w:b/>
                <w:bCs/>
                <w:iCs/>
                <w:sz w:val="22"/>
                <w:szCs w:val="22"/>
              </w:rPr>
            </w:pPr>
            <w:r w:rsidRPr="0026254B">
              <w:rPr>
                <w:rFonts w:cs="Times New Roman"/>
                <w:b/>
                <w:bCs/>
                <w:sz w:val="22"/>
                <w:szCs w:val="22"/>
              </w:rPr>
              <w:t>Organization Category Tribal (T), Campus (C), Hospital (H), Government (G), Nonprofit (N), Informal (I)</w:t>
            </w:r>
          </w:p>
        </w:tc>
        <w:tc>
          <w:tcPr>
            <w:tcW w:w="1060" w:type="dxa"/>
            <w:shd w:val="clear" w:color="auto" w:fill="C6D9F0" w:themeFill="text2" w:themeFillTint="33"/>
            <w:hideMark/>
          </w:tcPr>
          <w:p w:rsidR="003C0866" w:rsidRPr="0026254B" w:rsidP="00320F17" w14:paraId="3F84496D" w14:textId="13D0DC04">
            <w:pPr>
              <w:widowControl w:val="0"/>
              <w:rPr>
                <w:rFonts w:cs="Times New Roman"/>
                <w:b/>
                <w:bCs/>
                <w:iCs/>
                <w:sz w:val="22"/>
                <w:szCs w:val="22"/>
              </w:rPr>
            </w:pPr>
            <w:r w:rsidRPr="0026254B">
              <w:rPr>
                <w:rFonts w:cs="Times New Roman"/>
                <w:b/>
                <w:bCs/>
                <w:iCs/>
                <w:sz w:val="22"/>
                <w:szCs w:val="22"/>
              </w:rPr>
              <w:t>Usability Testers</w:t>
            </w:r>
          </w:p>
        </w:tc>
      </w:tr>
      <w:tr w14:paraId="2167105F" w14:textId="77777777" w:rsidTr="0026254B">
        <w:tblPrEx>
          <w:tblW w:w="9355" w:type="dxa"/>
          <w:tblLook w:val="04A0"/>
        </w:tblPrEx>
        <w:trPr>
          <w:trHeight w:val="368"/>
        </w:trPr>
        <w:tc>
          <w:tcPr>
            <w:tcW w:w="4765" w:type="dxa"/>
            <w:hideMark/>
          </w:tcPr>
          <w:p w:rsidR="003C0866" w:rsidRPr="0026254B" w:rsidP="00320F17" w14:paraId="495FDF44" w14:textId="77777777">
            <w:pPr>
              <w:widowControl w:val="0"/>
              <w:rPr>
                <w:rFonts w:cs="Times New Roman"/>
                <w:iCs/>
                <w:sz w:val="22"/>
                <w:szCs w:val="22"/>
              </w:rPr>
            </w:pPr>
            <w:r w:rsidRPr="0026254B">
              <w:rPr>
                <w:rFonts w:cs="Times New Roman"/>
                <w:iCs/>
                <w:sz w:val="22"/>
                <w:szCs w:val="22"/>
              </w:rPr>
              <w:t>Law enforcement-based victim assistance program</w:t>
            </w:r>
          </w:p>
        </w:tc>
        <w:tc>
          <w:tcPr>
            <w:tcW w:w="3530" w:type="dxa"/>
          </w:tcPr>
          <w:p w:rsidR="003C0866" w:rsidRPr="0026254B" w:rsidP="000322C9" w14:paraId="038BFDA9" w14:textId="740571F3">
            <w:pPr>
              <w:widowControl w:val="0"/>
              <w:jc w:val="center"/>
              <w:rPr>
                <w:rFonts w:cs="Times New Roman"/>
                <w:iCs/>
                <w:sz w:val="22"/>
                <w:szCs w:val="22"/>
              </w:rPr>
            </w:pPr>
            <w:r w:rsidRPr="0026254B">
              <w:rPr>
                <w:rFonts w:cs="Times New Roman"/>
                <w:iCs/>
                <w:sz w:val="22"/>
                <w:szCs w:val="22"/>
              </w:rPr>
              <w:t>G</w:t>
            </w:r>
          </w:p>
        </w:tc>
        <w:tc>
          <w:tcPr>
            <w:tcW w:w="1060" w:type="dxa"/>
            <w:noWrap/>
            <w:vAlign w:val="center"/>
            <w:hideMark/>
          </w:tcPr>
          <w:p w:rsidR="003C0866" w:rsidRPr="0026254B" w:rsidP="000322C9" w14:paraId="7E050393" w14:textId="6A8175AA">
            <w:pPr>
              <w:widowControl w:val="0"/>
              <w:jc w:val="center"/>
              <w:rPr>
                <w:rFonts w:cs="Times New Roman"/>
                <w:iCs/>
                <w:sz w:val="22"/>
                <w:szCs w:val="22"/>
              </w:rPr>
            </w:pPr>
            <w:r w:rsidRPr="0026254B">
              <w:rPr>
                <w:rFonts w:cs="Times New Roman"/>
                <w:iCs/>
                <w:sz w:val="22"/>
                <w:szCs w:val="22"/>
              </w:rPr>
              <w:t>1</w:t>
            </w:r>
          </w:p>
        </w:tc>
      </w:tr>
      <w:tr w14:paraId="067DCFFF" w14:textId="77777777" w:rsidTr="0026254B">
        <w:tblPrEx>
          <w:tblW w:w="9355" w:type="dxa"/>
          <w:tblLook w:val="04A0"/>
        </w:tblPrEx>
        <w:trPr>
          <w:trHeight w:val="390"/>
        </w:trPr>
        <w:tc>
          <w:tcPr>
            <w:tcW w:w="4765" w:type="dxa"/>
            <w:hideMark/>
          </w:tcPr>
          <w:p w:rsidR="003C0866" w:rsidRPr="0026254B" w:rsidP="00320F17" w14:paraId="09EBCAA2" w14:textId="77777777">
            <w:pPr>
              <w:widowControl w:val="0"/>
              <w:rPr>
                <w:rFonts w:cs="Times New Roman"/>
                <w:iCs/>
                <w:sz w:val="22"/>
                <w:szCs w:val="22"/>
              </w:rPr>
            </w:pPr>
            <w:r w:rsidRPr="0026254B">
              <w:rPr>
                <w:rFonts w:cs="Times New Roman"/>
                <w:iCs/>
                <w:sz w:val="22"/>
                <w:szCs w:val="22"/>
              </w:rPr>
              <w:t>Campus - large</w:t>
            </w:r>
          </w:p>
        </w:tc>
        <w:tc>
          <w:tcPr>
            <w:tcW w:w="3530" w:type="dxa"/>
          </w:tcPr>
          <w:p w:rsidR="003C0866" w:rsidRPr="0026254B" w:rsidP="000322C9" w14:paraId="2FF374D2" w14:textId="5A272637">
            <w:pPr>
              <w:widowControl w:val="0"/>
              <w:jc w:val="center"/>
              <w:rPr>
                <w:rFonts w:cs="Times New Roman"/>
                <w:iCs/>
                <w:sz w:val="22"/>
                <w:szCs w:val="22"/>
              </w:rPr>
            </w:pPr>
            <w:r w:rsidRPr="0026254B">
              <w:rPr>
                <w:rFonts w:cs="Times New Roman"/>
                <w:iCs/>
                <w:sz w:val="22"/>
                <w:szCs w:val="22"/>
              </w:rPr>
              <w:t>C</w:t>
            </w:r>
          </w:p>
        </w:tc>
        <w:tc>
          <w:tcPr>
            <w:tcW w:w="1060" w:type="dxa"/>
            <w:noWrap/>
            <w:vAlign w:val="center"/>
            <w:hideMark/>
          </w:tcPr>
          <w:p w:rsidR="003C0866" w:rsidRPr="0026254B" w:rsidP="000322C9" w14:paraId="35C94C38" w14:textId="1B7699B5">
            <w:pPr>
              <w:widowControl w:val="0"/>
              <w:jc w:val="center"/>
              <w:rPr>
                <w:rFonts w:cs="Times New Roman"/>
                <w:iCs/>
                <w:sz w:val="22"/>
                <w:szCs w:val="22"/>
              </w:rPr>
            </w:pPr>
            <w:r w:rsidRPr="0026254B">
              <w:rPr>
                <w:rFonts w:cs="Times New Roman"/>
                <w:iCs/>
                <w:sz w:val="22"/>
                <w:szCs w:val="22"/>
              </w:rPr>
              <w:t>1</w:t>
            </w:r>
          </w:p>
        </w:tc>
      </w:tr>
      <w:tr w14:paraId="11499AF2" w14:textId="77777777" w:rsidTr="0026254B">
        <w:tblPrEx>
          <w:tblW w:w="9355" w:type="dxa"/>
          <w:tblLook w:val="04A0"/>
        </w:tblPrEx>
        <w:trPr>
          <w:trHeight w:val="435"/>
        </w:trPr>
        <w:tc>
          <w:tcPr>
            <w:tcW w:w="4765" w:type="dxa"/>
            <w:hideMark/>
          </w:tcPr>
          <w:p w:rsidR="003C0866" w:rsidRPr="0026254B" w:rsidP="00320F17" w14:paraId="23A12056" w14:textId="77777777">
            <w:pPr>
              <w:widowControl w:val="0"/>
              <w:rPr>
                <w:rFonts w:cs="Times New Roman"/>
                <w:iCs/>
                <w:sz w:val="22"/>
                <w:szCs w:val="22"/>
              </w:rPr>
            </w:pPr>
            <w:r w:rsidRPr="0026254B">
              <w:rPr>
                <w:rFonts w:cs="Times New Roman"/>
                <w:iCs/>
                <w:sz w:val="22"/>
                <w:szCs w:val="22"/>
              </w:rPr>
              <w:t>Nonprofit with chapters, headquarters</w:t>
            </w:r>
          </w:p>
        </w:tc>
        <w:tc>
          <w:tcPr>
            <w:tcW w:w="3530" w:type="dxa"/>
          </w:tcPr>
          <w:p w:rsidR="003C0866" w:rsidRPr="0026254B" w:rsidP="000322C9" w14:paraId="3B6979DC" w14:textId="2AF1E047">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77624DA5" w14:textId="4611FED1">
            <w:pPr>
              <w:widowControl w:val="0"/>
              <w:jc w:val="center"/>
              <w:rPr>
                <w:rFonts w:cs="Times New Roman"/>
                <w:iCs/>
                <w:sz w:val="22"/>
                <w:szCs w:val="22"/>
              </w:rPr>
            </w:pPr>
            <w:r w:rsidRPr="0026254B">
              <w:rPr>
                <w:rFonts w:cs="Times New Roman"/>
                <w:iCs/>
                <w:sz w:val="22"/>
                <w:szCs w:val="22"/>
              </w:rPr>
              <w:t>1</w:t>
            </w:r>
          </w:p>
        </w:tc>
      </w:tr>
      <w:tr w14:paraId="7AC871D3" w14:textId="77777777" w:rsidTr="0026254B">
        <w:tblPrEx>
          <w:tblW w:w="9355" w:type="dxa"/>
          <w:tblLook w:val="04A0"/>
        </w:tblPrEx>
        <w:trPr>
          <w:trHeight w:val="420"/>
        </w:trPr>
        <w:tc>
          <w:tcPr>
            <w:tcW w:w="4765" w:type="dxa"/>
            <w:hideMark/>
          </w:tcPr>
          <w:p w:rsidR="003C0866" w:rsidRPr="0026254B" w:rsidP="00320F17" w14:paraId="4FC9EDE3" w14:textId="77777777">
            <w:pPr>
              <w:widowControl w:val="0"/>
              <w:rPr>
                <w:rFonts w:cs="Times New Roman"/>
                <w:iCs/>
                <w:sz w:val="22"/>
                <w:szCs w:val="22"/>
              </w:rPr>
            </w:pPr>
            <w:r w:rsidRPr="0026254B">
              <w:rPr>
                <w:rFonts w:cs="Times New Roman"/>
                <w:iCs/>
                <w:sz w:val="22"/>
                <w:szCs w:val="22"/>
              </w:rPr>
              <w:t>Nonprofit, local chapter</w:t>
            </w:r>
          </w:p>
        </w:tc>
        <w:tc>
          <w:tcPr>
            <w:tcW w:w="3530" w:type="dxa"/>
          </w:tcPr>
          <w:p w:rsidR="003C0866" w:rsidRPr="0026254B" w:rsidP="000322C9" w14:paraId="548AE790" w14:textId="1C35C489">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10B7EB3E" w14:textId="38DB6A54">
            <w:pPr>
              <w:widowControl w:val="0"/>
              <w:jc w:val="center"/>
              <w:rPr>
                <w:rFonts w:cs="Times New Roman"/>
                <w:iCs/>
                <w:sz w:val="22"/>
                <w:szCs w:val="22"/>
              </w:rPr>
            </w:pPr>
            <w:r w:rsidRPr="0026254B">
              <w:rPr>
                <w:rFonts w:cs="Times New Roman"/>
                <w:iCs/>
                <w:sz w:val="22"/>
                <w:szCs w:val="22"/>
              </w:rPr>
              <w:t>1</w:t>
            </w:r>
          </w:p>
        </w:tc>
      </w:tr>
      <w:tr w14:paraId="009E250C" w14:textId="77777777" w:rsidTr="0026254B">
        <w:tblPrEx>
          <w:tblW w:w="9355" w:type="dxa"/>
          <w:tblLook w:val="04A0"/>
        </w:tblPrEx>
        <w:trPr>
          <w:trHeight w:val="413"/>
        </w:trPr>
        <w:tc>
          <w:tcPr>
            <w:tcW w:w="4765" w:type="dxa"/>
            <w:hideMark/>
          </w:tcPr>
          <w:p w:rsidR="003C0866" w:rsidRPr="0026254B" w:rsidP="00320F17" w14:paraId="76C3B6B7" w14:textId="77777777">
            <w:pPr>
              <w:widowControl w:val="0"/>
              <w:rPr>
                <w:rFonts w:cs="Times New Roman"/>
                <w:iCs/>
                <w:sz w:val="22"/>
                <w:szCs w:val="22"/>
              </w:rPr>
            </w:pPr>
            <w:r w:rsidRPr="0026254B">
              <w:rPr>
                <w:rFonts w:cs="Times New Roman"/>
                <w:iCs/>
                <w:sz w:val="22"/>
                <w:szCs w:val="22"/>
              </w:rPr>
              <w:t>Nonprofit with satellite locations, main office</w:t>
            </w:r>
          </w:p>
        </w:tc>
        <w:tc>
          <w:tcPr>
            <w:tcW w:w="3530" w:type="dxa"/>
          </w:tcPr>
          <w:p w:rsidR="003C0866" w:rsidRPr="0026254B" w:rsidP="000322C9" w14:paraId="53B082BA" w14:textId="55C16CD9">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4D458F7A" w14:textId="344EF241">
            <w:pPr>
              <w:widowControl w:val="0"/>
              <w:jc w:val="center"/>
              <w:rPr>
                <w:rFonts w:cs="Times New Roman"/>
                <w:iCs/>
                <w:sz w:val="22"/>
                <w:szCs w:val="22"/>
              </w:rPr>
            </w:pPr>
            <w:r w:rsidRPr="0026254B">
              <w:rPr>
                <w:rFonts w:cs="Times New Roman"/>
                <w:iCs/>
                <w:sz w:val="22"/>
                <w:szCs w:val="22"/>
              </w:rPr>
              <w:t>1</w:t>
            </w:r>
          </w:p>
        </w:tc>
      </w:tr>
      <w:tr w14:paraId="71C923D9" w14:textId="77777777" w:rsidTr="0026254B">
        <w:tblPrEx>
          <w:tblW w:w="9355" w:type="dxa"/>
          <w:tblLook w:val="04A0"/>
        </w:tblPrEx>
        <w:trPr>
          <w:trHeight w:val="375"/>
        </w:trPr>
        <w:tc>
          <w:tcPr>
            <w:tcW w:w="4765" w:type="dxa"/>
            <w:hideMark/>
          </w:tcPr>
          <w:p w:rsidR="003C0866" w:rsidRPr="0026254B" w:rsidP="00320F17" w14:paraId="4DFFFC26" w14:textId="77777777">
            <w:pPr>
              <w:widowControl w:val="0"/>
              <w:rPr>
                <w:rFonts w:cs="Times New Roman"/>
                <w:iCs/>
                <w:sz w:val="22"/>
                <w:szCs w:val="22"/>
              </w:rPr>
            </w:pPr>
            <w:r w:rsidRPr="0026254B">
              <w:rPr>
                <w:rFonts w:cs="Times New Roman"/>
                <w:iCs/>
                <w:sz w:val="22"/>
                <w:szCs w:val="22"/>
              </w:rPr>
              <w:t>Nonprofit, satellite location</w:t>
            </w:r>
          </w:p>
        </w:tc>
        <w:tc>
          <w:tcPr>
            <w:tcW w:w="3530" w:type="dxa"/>
          </w:tcPr>
          <w:p w:rsidR="003C0866" w:rsidRPr="0026254B" w:rsidP="000322C9" w14:paraId="30B1F7AD" w14:textId="787999B2">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70791FE2" w14:textId="386FB650">
            <w:pPr>
              <w:widowControl w:val="0"/>
              <w:jc w:val="center"/>
              <w:rPr>
                <w:rFonts w:cs="Times New Roman"/>
                <w:iCs/>
                <w:sz w:val="22"/>
                <w:szCs w:val="22"/>
              </w:rPr>
            </w:pPr>
            <w:r w:rsidRPr="0026254B">
              <w:rPr>
                <w:rFonts w:cs="Times New Roman"/>
                <w:iCs/>
                <w:sz w:val="22"/>
                <w:szCs w:val="22"/>
              </w:rPr>
              <w:t>1</w:t>
            </w:r>
          </w:p>
        </w:tc>
      </w:tr>
      <w:tr w14:paraId="2AD5C2C8" w14:textId="77777777" w:rsidTr="0026254B">
        <w:tblPrEx>
          <w:tblW w:w="9355" w:type="dxa"/>
          <w:tblLook w:val="04A0"/>
        </w:tblPrEx>
        <w:trPr>
          <w:trHeight w:val="602"/>
        </w:trPr>
        <w:tc>
          <w:tcPr>
            <w:tcW w:w="4765" w:type="dxa"/>
            <w:hideMark/>
          </w:tcPr>
          <w:p w:rsidR="003C0866" w:rsidRPr="0026254B" w:rsidP="00320F17" w14:paraId="4C713AAF" w14:textId="77777777">
            <w:pPr>
              <w:widowControl w:val="0"/>
              <w:rPr>
                <w:rFonts w:cs="Times New Roman"/>
                <w:iCs/>
                <w:sz w:val="22"/>
                <w:szCs w:val="22"/>
              </w:rPr>
            </w:pPr>
            <w:r w:rsidRPr="0026254B">
              <w:rPr>
                <w:rFonts w:cs="Times New Roman"/>
                <w:iCs/>
                <w:sz w:val="22"/>
                <w:szCs w:val="22"/>
              </w:rPr>
              <w:t>Co-located program (one program operated at the site of another organization)</w:t>
            </w:r>
          </w:p>
        </w:tc>
        <w:tc>
          <w:tcPr>
            <w:tcW w:w="3530" w:type="dxa"/>
          </w:tcPr>
          <w:p w:rsidR="003C0866" w:rsidRPr="0026254B" w:rsidP="000322C9" w14:paraId="28C550F1" w14:textId="729A489A">
            <w:pPr>
              <w:widowControl w:val="0"/>
              <w:jc w:val="center"/>
              <w:rPr>
                <w:rFonts w:cs="Times New Roman"/>
                <w:iCs/>
                <w:sz w:val="22"/>
                <w:szCs w:val="22"/>
              </w:rPr>
            </w:pPr>
            <w:r w:rsidRPr="0026254B">
              <w:rPr>
                <w:rFonts w:cs="Times New Roman"/>
                <w:iCs/>
                <w:sz w:val="22"/>
                <w:szCs w:val="22"/>
              </w:rPr>
              <w:t>G or N</w:t>
            </w:r>
          </w:p>
        </w:tc>
        <w:tc>
          <w:tcPr>
            <w:tcW w:w="1060" w:type="dxa"/>
            <w:noWrap/>
            <w:vAlign w:val="center"/>
            <w:hideMark/>
          </w:tcPr>
          <w:p w:rsidR="003C0866" w:rsidRPr="0026254B" w:rsidP="000322C9" w14:paraId="2EE53958" w14:textId="7968139C">
            <w:pPr>
              <w:widowControl w:val="0"/>
              <w:jc w:val="center"/>
              <w:rPr>
                <w:rFonts w:cs="Times New Roman"/>
                <w:iCs/>
                <w:sz w:val="22"/>
                <w:szCs w:val="22"/>
              </w:rPr>
            </w:pPr>
            <w:r w:rsidRPr="0026254B">
              <w:rPr>
                <w:rFonts w:cs="Times New Roman"/>
                <w:iCs/>
                <w:sz w:val="22"/>
                <w:szCs w:val="22"/>
              </w:rPr>
              <w:t>1</w:t>
            </w:r>
          </w:p>
        </w:tc>
      </w:tr>
      <w:tr w14:paraId="50D54864" w14:textId="77777777" w:rsidTr="0026254B">
        <w:tblPrEx>
          <w:tblW w:w="9355" w:type="dxa"/>
          <w:tblLook w:val="04A0"/>
        </w:tblPrEx>
        <w:trPr>
          <w:trHeight w:val="405"/>
        </w:trPr>
        <w:tc>
          <w:tcPr>
            <w:tcW w:w="4765" w:type="dxa"/>
            <w:hideMark/>
          </w:tcPr>
          <w:p w:rsidR="003C0866" w:rsidRPr="0026254B" w:rsidP="00320F17" w14:paraId="659E3604" w14:textId="77777777">
            <w:pPr>
              <w:widowControl w:val="0"/>
              <w:rPr>
                <w:rFonts w:cs="Times New Roman"/>
                <w:iCs/>
                <w:sz w:val="22"/>
                <w:szCs w:val="22"/>
              </w:rPr>
            </w:pPr>
            <w:r w:rsidRPr="0026254B">
              <w:rPr>
                <w:rFonts w:cs="Times New Roman"/>
                <w:iCs/>
                <w:sz w:val="22"/>
                <w:szCs w:val="22"/>
              </w:rPr>
              <w:t>Tribal program, large Tribe</w:t>
            </w:r>
          </w:p>
        </w:tc>
        <w:tc>
          <w:tcPr>
            <w:tcW w:w="3530" w:type="dxa"/>
          </w:tcPr>
          <w:p w:rsidR="003C0866" w:rsidRPr="0026254B" w:rsidP="000322C9" w14:paraId="5754E838" w14:textId="23E043CB">
            <w:pPr>
              <w:widowControl w:val="0"/>
              <w:jc w:val="center"/>
              <w:rPr>
                <w:rFonts w:cs="Times New Roman"/>
                <w:iCs/>
                <w:sz w:val="22"/>
                <w:szCs w:val="22"/>
              </w:rPr>
            </w:pPr>
            <w:r w:rsidRPr="0026254B">
              <w:rPr>
                <w:rFonts w:cs="Times New Roman"/>
                <w:iCs/>
                <w:sz w:val="22"/>
                <w:szCs w:val="22"/>
              </w:rPr>
              <w:t>T</w:t>
            </w:r>
          </w:p>
        </w:tc>
        <w:tc>
          <w:tcPr>
            <w:tcW w:w="1060" w:type="dxa"/>
            <w:noWrap/>
            <w:vAlign w:val="center"/>
            <w:hideMark/>
          </w:tcPr>
          <w:p w:rsidR="003C0866" w:rsidRPr="0026254B" w:rsidP="000322C9" w14:paraId="018B1C9C" w14:textId="0EE08B83">
            <w:pPr>
              <w:widowControl w:val="0"/>
              <w:jc w:val="center"/>
              <w:rPr>
                <w:rFonts w:cs="Times New Roman"/>
                <w:iCs/>
                <w:sz w:val="22"/>
                <w:szCs w:val="22"/>
              </w:rPr>
            </w:pPr>
            <w:r w:rsidRPr="0026254B">
              <w:rPr>
                <w:rFonts w:cs="Times New Roman"/>
                <w:iCs/>
                <w:sz w:val="22"/>
                <w:szCs w:val="22"/>
              </w:rPr>
              <w:t>1</w:t>
            </w:r>
          </w:p>
        </w:tc>
      </w:tr>
      <w:tr w14:paraId="18496EDD" w14:textId="77777777" w:rsidTr="0026254B">
        <w:tblPrEx>
          <w:tblW w:w="9355" w:type="dxa"/>
          <w:tblLook w:val="04A0"/>
        </w:tblPrEx>
        <w:trPr>
          <w:trHeight w:val="386"/>
        </w:trPr>
        <w:tc>
          <w:tcPr>
            <w:tcW w:w="4765" w:type="dxa"/>
            <w:hideMark/>
          </w:tcPr>
          <w:p w:rsidR="003C0866" w:rsidRPr="0026254B" w:rsidP="00320F17" w14:paraId="2146F541" w14:textId="77777777">
            <w:pPr>
              <w:widowControl w:val="0"/>
              <w:rPr>
                <w:rFonts w:cs="Times New Roman"/>
                <w:iCs/>
                <w:sz w:val="22"/>
                <w:szCs w:val="22"/>
              </w:rPr>
            </w:pPr>
            <w:r w:rsidRPr="0026254B">
              <w:rPr>
                <w:rFonts w:cs="Times New Roman"/>
                <w:iCs/>
                <w:sz w:val="22"/>
                <w:szCs w:val="22"/>
              </w:rPr>
              <w:t>Tribal program, small Tribe or Alaska Native program</w:t>
            </w:r>
          </w:p>
        </w:tc>
        <w:tc>
          <w:tcPr>
            <w:tcW w:w="3530" w:type="dxa"/>
          </w:tcPr>
          <w:p w:rsidR="003C0866" w:rsidRPr="0026254B" w:rsidP="000322C9" w14:paraId="279055A8" w14:textId="6D95825C">
            <w:pPr>
              <w:widowControl w:val="0"/>
              <w:jc w:val="center"/>
              <w:rPr>
                <w:rFonts w:cs="Times New Roman"/>
                <w:iCs/>
                <w:sz w:val="22"/>
                <w:szCs w:val="22"/>
              </w:rPr>
            </w:pPr>
            <w:r w:rsidRPr="0026254B">
              <w:rPr>
                <w:rFonts w:cs="Times New Roman"/>
                <w:iCs/>
                <w:sz w:val="22"/>
                <w:szCs w:val="22"/>
              </w:rPr>
              <w:t>T</w:t>
            </w:r>
          </w:p>
        </w:tc>
        <w:tc>
          <w:tcPr>
            <w:tcW w:w="1060" w:type="dxa"/>
            <w:noWrap/>
            <w:vAlign w:val="center"/>
            <w:hideMark/>
          </w:tcPr>
          <w:p w:rsidR="003C0866" w:rsidRPr="0026254B" w:rsidP="000322C9" w14:paraId="3A3B8426" w14:textId="5DB5EEA0">
            <w:pPr>
              <w:widowControl w:val="0"/>
              <w:jc w:val="center"/>
              <w:rPr>
                <w:rFonts w:cs="Times New Roman"/>
                <w:iCs/>
                <w:sz w:val="22"/>
                <w:szCs w:val="22"/>
              </w:rPr>
            </w:pPr>
            <w:r w:rsidRPr="0026254B">
              <w:rPr>
                <w:rFonts w:cs="Times New Roman"/>
                <w:iCs/>
                <w:sz w:val="22"/>
                <w:szCs w:val="22"/>
              </w:rPr>
              <w:t>1</w:t>
            </w:r>
          </w:p>
        </w:tc>
      </w:tr>
      <w:tr w14:paraId="498E7467" w14:textId="77777777" w:rsidTr="0026254B">
        <w:tblPrEx>
          <w:tblW w:w="9355" w:type="dxa"/>
          <w:tblLook w:val="04A0"/>
        </w:tblPrEx>
        <w:trPr>
          <w:trHeight w:val="420"/>
        </w:trPr>
        <w:tc>
          <w:tcPr>
            <w:tcW w:w="4765" w:type="dxa"/>
            <w:hideMark/>
          </w:tcPr>
          <w:p w:rsidR="003C0866" w:rsidRPr="0026254B" w:rsidP="00320F17" w14:paraId="542ECB95" w14:textId="77777777">
            <w:pPr>
              <w:widowControl w:val="0"/>
              <w:rPr>
                <w:rFonts w:cs="Times New Roman"/>
                <w:iCs/>
                <w:sz w:val="22"/>
                <w:szCs w:val="22"/>
              </w:rPr>
            </w:pPr>
            <w:r w:rsidRPr="0026254B">
              <w:rPr>
                <w:rFonts w:cs="Times New Roman"/>
                <w:iCs/>
                <w:sz w:val="22"/>
                <w:szCs w:val="22"/>
              </w:rPr>
              <w:t>Trafficking program, culturally-specific</w:t>
            </w:r>
          </w:p>
        </w:tc>
        <w:tc>
          <w:tcPr>
            <w:tcW w:w="3530" w:type="dxa"/>
          </w:tcPr>
          <w:p w:rsidR="003C0866" w:rsidRPr="0026254B" w:rsidP="000322C9" w14:paraId="67464FE9" w14:textId="1BB6E56E">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2244EEEB" w14:textId="62DD850E">
            <w:pPr>
              <w:widowControl w:val="0"/>
              <w:jc w:val="center"/>
              <w:rPr>
                <w:rFonts w:cs="Times New Roman"/>
                <w:iCs/>
                <w:sz w:val="22"/>
                <w:szCs w:val="22"/>
              </w:rPr>
            </w:pPr>
            <w:r w:rsidRPr="0026254B">
              <w:rPr>
                <w:rFonts w:cs="Times New Roman"/>
                <w:iCs/>
                <w:sz w:val="22"/>
                <w:szCs w:val="22"/>
              </w:rPr>
              <w:t>1</w:t>
            </w:r>
          </w:p>
        </w:tc>
      </w:tr>
      <w:tr w14:paraId="5D476CE9" w14:textId="77777777" w:rsidTr="0026254B">
        <w:tblPrEx>
          <w:tblW w:w="9355" w:type="dxa"/>
          <w:tblLook w:val="04A0"/>
        </w:tblPrEx>
        <w:trPr>
          <w:trHeight w:val="420"/>
        </w:trPr>
        <w:tc>
          <w:tcPr>
            <w:tcW w:w="4765" w:type="dxa"/>
            <w:hideMark/>
          </w:tcPr>
          <w:p w:rsidR="003C0866" w:rsidRPr="0026254B" w:rsidP="00320F17" w14:paraId="791474BF" w14:textId="71BAD38F">
            <w:pPr>
              <w:widowControl w:val="0"/>
              <w:rPr>
                <w:rFonts w:cs="Times New Roman"/>
                <w:iCs/>
                <w:sz w:val="22"/>
                <w:szCs w:val="22"/>
              </w:rPr>
            </w:pPr>
            <w:r w:rsidRPr="0026254B">
              <w:rPr>
                <w:rFonts w:cs="Times New Roman"/>
                <w:iCs/>
                <w:sz w:val="22"/>
                <w:szCs w:val="22"/>
              </w:rPr>
              <w:t>T</w:t>
            </w:r>
            <w:r w:rsidRPr="0026254B">
              <w:rPr>
                <w:rFonts w:cs="Times New Roman"/>
                <w:iCs/>
                <w:sz w:val="22"/>
                <w:szCs w:val="22"/>
              </w:rPr>
              <w:t>rafficking program, established</w:t>
            </w:r>
          </w:p>
        </w:tc>
        <w:tc>
          <w:tcPr>
            <w:tcW w:w="3530" w:type="dxa"/>
          </w:tcPr>
          <w:p w:rsidR="003C0866" w:rsidRPr="0026254B" w:rsidP="000322C9" w14:paraId="06ACB93B" w14:textId="27530C03">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20CFC1B8" w14:textId="67A6D7AB">
            <w:pPr>
              <w:widowControl w:val="0"/>
              <w:jc w:val="center"/>
              <w:rPr>
                <w:rFonts w:cs="Times New Roman"/>
                <w:iCs/>
                <w:sz w:val="22"/>
                <w:szCs w:val="22"/>
              </w:rPr>
            </w:pPr>
            <w:r w:rsidRPr="0026254B">
              <w:rPr>
                <w:rFonts w:cs="Times New Roman"/>
                <w:iCs/>
                <w:sz w:val="22"/>
                <w:szCs w:val="22"/>
              </w:rPr>
              <w:t>1</w:t>
            </w:r>
          </w:p>
        </w:tc>
      </w:tr>
      <w:tr w14:paraId="48E85628" w14:textId="77777777" w:rsidTr="0026254B">
        <w:tblPrEx>
          <w:tblW w:w="9355" w:type="dxa"/>
          <w:tblLook w:val="04A0"/>
        </w:tblPrEx>
        <w:trPr>
          <w:trHeight w:val="420"/>
        </w:trPr>
        <w:tc>
          <w:tcPr>
            <w:tcW w:w="4765" w:type="dxa"/>
            <w:hideMark/>
          </w:tcPr>
          <w:p w:rsidR="003C0866" w:rsidRPr="0026254B" w:rsidP="00320F17" w14:paraId="182A01E9" w14:textId="77777777">
            <w:pPr>
              <w:widowControl w:val="0"/>
              <w:rPr>
                <w:rFonts w:cs="Times New Roman"/>
                <w:iCs/>
                <w:sz w:val="22"/>
                <w:szCs w:val="22"/>
              </w:rPr>
            </w:pPr>
            <w:r w:rsidRPr="0026254B">
              <w:rPr>
                <w:rFonts w:cs="Times New Roman"/>
                <w:iCs/>
                <w:sz w:val="22"/>
                <w:szCs w:val="22"/>
              </w:rPr>
              <w:t>Domestic violence coalition</w:t>
            </w:r>
          </w:p>
        </w:tc>
        <w:tc>
          <w:tcPr>
            <w:tcW w:w="3530" w:type="dxa"/>
          </w:tcPr>
          <w:p w:rsidR="003C0866" w:rsidRPr="0026254B" w:rsidP="000322C9" w14:paraId="35001421" w14:textId="38009AB1">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1E980444" w14:textId="56F5F68B">
            <w:pPr>
              <w:widowControl w:val="0"/>
              <w:jc w:val="center"/>
              <w:rPr>
                <w:rFonts w:cs="Times New Roman"/>
                <w:iCs/>
                <w:sz w:val="22"/>
                <w:szCs w:val="22"/>
              </w:rPr>
            </w:pPr>
            <w:r w:rsidRPr="0026254B">
              <w:rPr>
                <w:rFonts w:cs="Times New Roman"/>
                <w:iCs/>
                <w:sz w:val="22"/>
                <w:szCs w:val="22"/>
              </w:rPr>
              <w:t>1</w:t>
            </w:r>
          </w:p>
        </w:tc>
      </w:tr>
      <w:tr w14:paraId="44786F06" w14:textId="77777777" w:rsidTr="0026254B">
        <w:tblPrEx>
          <w:tblW w:w="9355" w:type="dxa"/>
          <w:tblLook w:val="04A0"/>
        </w:tblPrEx>
        <w:trPr>
          <w:trHeight w:val="420"/>
        </w:trPr>
        <w:tc>
          <w:tcPr>
            <w:tcW w:w="4765" w:type="dxa"/>
            <w:hideMark/>
          </w:tcPr>
          <w:p w:rsidR="003C0866" w:rsidRPr="0026254B" w:rsidP="00320F17" w14:paraId="143E11E1" w14:textId="77777777">
            <w:pPr>
              <w:widowControl w:val="0"/>
              <w:rPr>
                <w:rFonts w:cs="Times New Roman"/>
                <w:iCs/>
                <w:sz w:val="22"/>
                <w:szCs w:val="22"/>
              </w:rPr>
            </w:pPr>
            <w:r w:rsidRPr="0026254B">
              <w:rPr>
                <w:rFonts w:cs="Times New Roman"/>
                <w:iCs/>
                <w:sz w:val="22"/>
                <w:szCs w:val="22"/>
              </w:rPr>
              <w:t>Domestic violence program, start-up)</w:t>
            </w:r>
          </w:p>
        </w:tc>
        <w:tc>
          <w:tcPr>
            <w:tcW w:w="3530" w:type="dxa"/>
          </w:tcPr>
          <w:p w:rsidR="003C0866" w:rsidRPr="0026254B" w:rsidP="000322C9" w14:paraId="616C7948" w14:textId="0A3B5CB5">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2C4093F2" w14:textId="72B33E5D">
            <w:pPr>
              <w:widowControl w:val="0"/>
              <w:jc w:val="center"/>
              <w:rPr>
                <w:rFonts w:cs="Times New Roman"/>
                <w:iCs/>
                <w:sz w:val="22"/>
                <w:szCs w:val="22"/>
              </w:rPr>
            </w:pPr>
            <w:r w:rsidRPr="0026254B">
              <w:rPr>
                <w:rFonts w:cs="Times New Roman"/>
                <w:iCs/>
                <w:sz w:val="22"/>
                <w:szCs w:val="22"/>
              </w:rPr>
              <w:t>1</w:t>
            </w:r>
          </w:p>
        </w:tc>
      </w:tr>
      <w:tr w14:paraId="0EDEC092" w14:textId="77777777" w:rsidTr="0026254B">
        <w:tblPrEx>
          <w:tblW w:w="9355" w:type="dxa"/>
          <w:tblLook w:val="04A0"/>
        </w:tblPrEx>
        <w:trPr>
          <w:trHeight w:val="420"/>
        </w:trPr>
        <w:tc>
          <w:tcPr>
            <w:tcW w:w="4765" w:type="dxa"/>
            <w:hideMark/>
          </w:tcPr>
          <w:p w:rsidR="003C0866" w:rsidRPr="0026254B" w:rsidP="00320F17" w14:paraId="5B48174A" w14:textId="77777777">
            <w:pPr>
              <w:widowControl w:val="0"/>
              <w:rPr>
                <w:rFonts w:cs="Times New Roman"/>
                <w:iCs/>
                <w:sz w:val="22"/>
                <w:szCs w:val="22"/>
              </w:rPr>
            </w:pPr>
            <w:r w:rsidRPr="0026254B">
              <w:rPr>
                <w:rFonts w:cs="Times New Roman"/>
                <w:iCs/>
                <w:sz w:val="22"/>
                <w:szCs w:val="22"/>
              </w:rPr>
              <w:t>Sexual assault program, established</w:t>
            </w:r>
          </w:p>
        </w:tc>
        <w:tc>
          <w:tcPr>
            <w:tcW w:w="3530" w:type="dxa"/>
          </w:tcPr>
          <w:p w:rsidR="003C0866" w:rsidRPr="0026254B" w:rsidP="000322C9" w14:paraId="6A6AC1AF" w14:textId="22604E84">
            <w:pPr>
              <w:widowControl w:val="0"/>
              <w:jc w:val="center"/>
              <w:rPr>
                <w:rFonts w:cs="Times New Roman"/>
                <w:iCs/>
                <w:sz w:val="22"/>
                <w:szCs w:val="22"/>
              </w:rPr>
            </w:pPr>
            <w:r w:rsidRPr="0026254B">
              <w:rPr>
                <w:rFonts w:cs="Times New Roman"/>
                <w:iCs/>
                <w:sz w:val="22"/>
                <w:szCs w:val="22"/>
              </w:rPr>
              <w:t>N</w:t>
            </w:r>
          </w:p>
        </w:tc>
        <w:tc>
          <w:tcPr>
            <w:tcW w:w="1060" w:type="dxa"/>
            <w:noWrap/>
            <w:vAlign w:val="center"/>
            <w:hideMark/>
          </w:tcPr>
          <w:p w:rsidR="003C0866" w:rsidRPr="0026254B" w:rsidP="000322C9" w14:paraId="77B2511D" w14:textId="1464645B">
            <w:pPr>
              <w:widowControl w:val="0"/>
              <w:jc w:val="center"/>
              <w:rPr>
                <w:rFonts w:cs="Times New Roman"/>
                <w:iCs/>
                <w:sz w:val="22"/>
                <w:szCs w:val="22"/>
              </w:rPr>
            </w:pPr>
            <w:r w:rsidRPr="0026254B">
              <w:rPr>
                <w:rFonts w:cs="Times New Roman"/>
                <w:iCs/>
                <w:sz w:val="22"/>
                <w:szCs w:val="22"/>
              </w:rPr>
              <w:t>1</w:t>
            </w:r>
          </w:p>
        </w:tc>
      </w:tr>
      <w:tr w14:paraId="7AC4F614" w14:textId="77777777" w:rsidTr="0026254B">
        <w:tblPrEx>
          <w:tblW w:w="9355" w:type="dxa"/>
          <w:tblLook w:val="04A0"/>
        </w:tblPrEx>
        <w:trPr>
          <w:trHeight w:val="359"/>
        </w:trPr>
        <w:tc>
          <w:tcPr>
            <w:tcW w:w="4765" w:type="dxa"/>
            <w:hideMark/>
          </w:tcPr>
          <w:p w:rsidR="003C0866" w:rsidRPr="0026254B" w:rsidP="00320F17" w14:paraId="128E5E69" w14:textId="77777777">
            <w:pPr>
              <w:widowControl w:val="0"/>
              <w:rPr>
                <w:rFonts w:cs="Times New Roman"/>
                <w:iCs/>
                <w:sz w:val="22"/>
                <w:szCs w:val="22"/>
              </w:rPr>
            </w:pPr>
            <w:r w:rsidRPr="0026254B">
              <w:rPr>
                <w:rFonts w:cs="Times New Roman"/>
                <w:iCs/>
                <w:sz w:val="22"/>
                <w:szCs w:val="22"/>
              </w:rPr>
              <w:t>Children's Advocacy Centers (CACs), stand alone</w:t>
            </w:r>
          </w:p>
        </w:tc>
        <w:tc>
          <w:tcPr>
            <w:tcW w:w="3530" w:type="dxa"/>
          </w:tcPr>
          <w:p w:rsidR="003C0866" w:rsidRPr="0026254B" w:rsidP="000322C9" w14:paraId="59CA9C90" w14:textId="2CC94485">
            <w:pPr>
              <w:widowControl w:val="0"/>
              <w:jc w:val="center"/>
              <w:rPr>
                <w:rFonts w:cs="Times New Roman"/>
                <w:iCs/>
                <w:sz w:val="22"/>
                <w:szCs w:val="22"/>
              </w:rPr>
            </w:pPr>
            <w:r w:rsidRPr="0026254B">
              <w:rPr>
                <w:rFonts w:cs="Times New Roman"/>
                <w:iCs/>
                <w:sz w:val="22"/>
                <w:szCs w:val="22"/>
              </w:rPr>
              <w:t>G or N</w:t>
            </w:r>
          </w:p>
        </w:tc>
        <w:tc>
          <w:tcPr>
            <w:tcW w:w="1060" w:type="dxa"/>
            <w:noWrap/>
            <w:vAlign w:val="center"/>
            <w:hideMark/>
          </w:tcPr>
          <w:p w:rsidR="003C0866" w:rsidRPr="0026254B" w:rsidP="000322C9" w14:paraId="7AC88C8D" w14:textId="358566EF">
            <w:pPr>
              <w:widowControl w:val="0"/>
              <w:jc w:val="center"/>
              <w:rPr>
                <w:rFonts w:cs="Times New Roman"/>
                <w:iCs/>
                <w:sz w:val="22"/>
                <w:szCs w:val="22"/>
              </w:rPr>
            </w:pPr>
            <w:r w:rsidRPr="0026254B">
              <w:rPr>
                <w:rFonts w:cs="Times New Roman"/>
                <w:iCs/>
                <w:sz w:val="22"/>
                <w:szCs w:val="22"/>
              </w:rPr>
              <w:t>1</w:t>
            </w:r>
          </w:p>
        </w:tc>
      </w:tr>
      <w:tr w14:paraId="49ECECB2" w14:textId="77777777" w:rsidTr="0026254B">
        <w:tblPrEx>
          <w:tblW w:w="9355" w:type="dxa"/>
          <w:tblLook w:val="04A0"/>
        </w:tblPrEx>
        <w:trPr>
          <w:trHeight w:val="290"/>
        </w:trPr>
        <w:tc>
          <w:tcPr>
            <w:tcW w:w="4765" w:type="dxa"/>
            <w:hideMark/>
          </w:tcPr>
          <w:p w:rsidR="003C0866" w:rsidRPr="0026254B" w:rsidP="00320F17" w14:paraId="71215D04" w14:textId="77777777">
            <w:pPr>
              <w:widowControl w:val="0"/>
              <w:rPr>
                <w:rFonts w:cs="Times New Roman"/>
                <w:b/>
                <w:bCs/>
                <w:iCs/>
                <w:sz w:val="22"/>
                <w:szCs w:val="22"/>
              </w:rPr>
            </w:pPr>
            <w:r w:rsidRPr="0026254B">
              <w:rPr>
                <w:rFonts w:cs="Times New Roman"/>
                <w:b/>
                <w:bCs/>
                <w:iCs/>
                <w:sz w:val="22"/>
                <w:szCs w:val="22"/>
              </w:rPr>
              <w:t xml:space="preserve">Total </w:t>
            </w:r>
          </w:p>
        </w:tc>
        <w:tc>
          <w:tcPr>
            <w:tcW w:w="3530" w:type="dxa"/>
          </w:tcPr>
          <w:p w:rsidR="003C0866" w:rsidRPr="0026254B" w:rsidP="000322C9" w14:paraId="23C5FC1E" w14:textId="77777777">
            <w:pPr>
              <w:widowControl w:val="0"/>
              <w:jc w:val="center"/>
              <w:rPr>
                <w:rFonts w:cs="Times New Roman"/>
                <w:b/>
                <w:bCs/>
                <w:iCs/>
                <w:sz w:val="22"/>
                <w:szCs w:val="22"/>
              </w:rPr>
            </w:pPr>
          </w:p>
        </w:tc>
        <w:tc>
          <w:tcPr>
            <w:tcW w:w="1060" w:type="dxa"/>
            <w:noWrap/>
            <w:vAlign w:val="center"/>
            <w:hideMark/>
          </w:tcPr>
          <w:p w:rsidR="003C0866" w:rsidRPr="0026254B" w:rsidP="000322C9" w14:paraId="27FA571E" w14:textId="4EBC2AE2">
            <w:pPr>
              <w:widowControl w:val="0"/>
              <w:jc w:val="center"/>
              <w:rPr>
                <w:rFonts w:cs="Times New Roman"/>
                <w:b/>
                <w:bCs/>
                <w:iCs/>
                <w:sz w:val="22"/>
                <w:szCs w:val="22"/>
              </w:rPr>
            </w:pPr>
            <w:r w:rsidRPr="0026254B">
              <w:rPr>
                <w:rFonts w:cs="Times New Roman"/>
                <w:b/>
                <w:bCs/>
                <w:iCs/>
                <w:sz w:val="22"/>
                <w:szCs w:val="22"/>
              </w:rPr>
              <w:t>15</w:t>
            </w:r>
          </w:p>
        </w:tc>
      </w:tr>
    </w:tbl>
    <w:p w:rsidR="00A50C18" w:rsidP="005420AE" w14:paraId="480D972E" w14:textId="77777777">
      <w:pPr>
        <w:widowControl w:val="0"/>
        <w:rPr>
          <w:rFonts w:cs="Times New Roman"/>
          <w:iCs/>
        </w:rPr>
      </w:pPr>
    </w:p>
    <w:p w:rsidR="00A50C18" w:rsidRPr="00CB64B6" w:rsidP="004F0002" w14:paraId="28640550" w14:textId="0D8A4855">
      <w:pPr>
        <w:pStyle w:val="Heading3"/>
        <w:ind w:left="0" w:firstLine="0"/>
        <w:rPr>
          <w:rFonts w:ascii="Times New Roman" w:hAnsi="Times New Roman"/>
          <w:i/>
          <w:iCs/>
        </w:rPr>
      </w:pPr>
      <w:r>
        <w:rPr>
          <w:rFonts w:ascii="Times New Roman" w:hAnsi="Times New Roman"/>
          <w:i/>
          <w:iCs/>
        </w:rPr>
        <w:t>5</w:t>
      </w:r>
      <w:r w:rsidRPr="00CB64B6" w:rsidR="00CC33A4">
        <w:rPr>
          <w:rFonts w:ascii="Times New Roman" w:hAnsi="Times New Roman"/>
          <w:i/>
          <w:iCs/>
        </w:rPr>
        <w:t xml:space="preserve">.2.2 </w:t>
      </w:r>
      <w:r w:rsidRPr="00CB64B6">
        <w:rPr>
          <w:rFonts w:ascii="Times New Roman" w:hAnsi="Times New Roman"/>
          <w:i/>
          <w:iCs/>
        </w:rPr>
        <w:t>Consent procedures</w:t>
      </w:r>
    </w:p>
    <w:p w:rsidR="00215E89" w:rsidRPr="00202492" w:rsidP="00202492" w14:paraId="326AB1C2" w14:textId="3903FF87">
      <w:pPr>
        <w:widowControl w:val="0"/>
        <w:rPr>
          <w:rFonts w:cs="Times New Roman"/>
          <w:iCs/>
        </w:rPr>
      </w:pPr>
      <w:r w:rsidRPr="00215E89">
        <w:rPr>
          <w:rFonts w:cs="Times New Roman"/>
          <w:iCs/>
        </w:rPr>
        <w:t>The email invitation</w:t>
      </w:r>
      <w:r w:rsidR="00AC3505">
        <w:rPr>
          <w:rFonts w:cs="Times New Roman"/>
          <w:iCs/>
        </w:rPr>
        <w:t xml:space="preserve"> to usability testing </w:t>
      </w:r>
      <w:r w:rsidRPr="00215E89">
        <w:rPr>
          <w:rFonts w:cs="Times New Roman"/>
          <w:iCs/>
        </w:rPr>
        <w:t>provide</w:t>
      </w:r>
      <w:r w:rsidR="00E27060">
        <w:rPr>
          <w:rFonts w:cs="Times New Roman"/>
          <w:iCs/>
        </w:rPr>
        <w:t>s</w:t>
      </w:r>
      <w:r w:rsidRPr="00215E89">
        <w:rPr>
          <w:rFonts w:cs="Times New Roman"/>
          <w:iCs/>
        </w:rPr>
        <w:t xml:space="preserve"> the elements of informed consent</w:t>
      </w:r>
      <w:r w:rsidR="00E27060">
        <w:rPr>
          <w:rFonts w:cs="Times New Roman"/>
          <w:iCs/>
        </w:rPr>
        <w:t xml:space="preserve"> including </w:t>
      </w:r>
      <w:r w:rsidRPr="00215E89">
        <w:rPr>
          <w:rFonts w:cs="Times New Roman"/>
          <w:iCs/>
        </w:rPr>
        <w:t>the purpose of the NCVSP, the voluntary nature of the study, how the respondent was selected, and information about whom to contact with questions about the study</w:t>
      </w:r>
      <w:r w:rsidR="00CB64B6">
        <w:rPr>
          <w:rFonts w:cs="Times New Roman"/>
          <w:iCs/>
        </w:rPr>
        <w:t xml:space="preserve"> (Attachment B)</w:t>
      </w:r>
      <w:r w:rsidRPr="00215E89">
        <w:rPr>
          <w:rFonts w:cs="Times New Roman"/>
          <w:iCs/>
        </w:rPr>
        <w:t xml:space="preserve">.  </w:t>
      </w:r>
    </w:p>
    <w:p w:rsidR="00A50C18" w:rsidP="005420AE" w14:paraId="04B0A78D" w14:textId="77777777">
      <w:pPr>
        <w:widowControl w:val="0"/>
        <w:rPr>
          <w:rFonts w:cs="Times New Roman"/>
          <w:iCs/>
        </w:rPr>
      </w:pPr>
    </w:p>
    <w:p w:rsidR="00A50C18" w:rsidRPr="00CB64B6" w:rsidP="004F0002" w14:paraId="43D19B54" w14:textId="0D058F4B">
      <w:pPr>
        <w:pStyle w:val="Heading3"/>
        <w:tabs>
          <w:tab w:val="left" w:pos="900"/>
        </w:tabs>
        <w:ind w:left="0" w:firstLine="0"/>
        <w:rPr>
          <w:rFonts w:ascii="Times New Roman" w:hAnsi="Times New Roman"/>
          <w:i/>
          <w:iCs/>
        </w:rPr>
      </w:pPr>
      <w:r>
        <w:rPr>
          <w:rFonts w:ascii="Times New Roman" w:hAnsi="Times New Roman"/>
          <w:i/>
          <w:iCs/>
        </w:rPr>
        <w:t>5</w:t>
      </w:r>
      <w:r w:rsidRPr="00CB64B6" w:rsidR="00CC33A4">
        <w:rPr>
          <w:rFonts w:ascii="Times New Roman" w:hAnsi="Times New Roman"/>
          <w:i/>
          <w:iCs/>
        </w:rPr>
        <w:t xml:space="preserve">.2.3 </w:t>
      </w:r>
      <w:r w:rsidRPr="00CB64B6">
        <w:rPr>
          <w:rFonts w:ascii="Times New Roman" w:hAnsi="Times New Roman"/>
          <w:i/>
          <w:iCs/>
        </w:rPr>
        <w:t>U</w:t>
      </w:r>
      <w:r w:rsidRPr="00CB64B6" w:rsidR="000E78A5">
        <w:rPr>
          <w:rFonts w:ascii="Times New Roman" w:hAnsi="Times New Roman"/>
          <w:i/>
          <w:iCs/>
        </w:rPr>
        <w:t>s</w:t>
      </w:r>
      <w:r w:rsidRPr="00CB64B6">
        <w:rPr>
          <w:rFonts w:ascii="Times New Roman" w:hAnsi="Times New Roman"/>
          <w:i/>
          <w:iCs/>
        </w:rPr>
        <w:t>ability tests</w:t>
      </w:r>
    </w:p>
    <w:p w:rsidR="003A55D4" w:rsidP="005420AE" w14:paraId="566C15D1" w14:textId="10921AFE">
      <w:pPr>
        <w:widowControl w:val="0"/>
        <w:rPr>
          <w:rFonts w:cs="Times New Roman"/>
          <w:iCs/>
        </w:rPr>
      </w:pPr>
      <w:r>
        <w:rPr>
          <w:rFonts w:cs="Times New Roman"/>
          <w:iCs/>
        </w:rPr>
        <w:t xml:space="preserve">Usability testing will be conducted in </w:t>
      </w:r>
      <w:r w:rsidR="006C2FBA">
        <w:rPr>
          <w:rFonts w:cs="Times New Roman"/>
          <w:iCs/>
        </w:rPr>
        <w:t xml:space="preserve">early May of 2023. </w:t>
      </w:r>
      <w:r w:rsidR="00056216">
        <w:rPr>
          <w:rFonts w:cs="Times New Roman"/>
          <w:iCs/>
        </w:rPr>
        <w:t>Fifteen</w:t>
      </w:r>
      <w:r w:rsidRPr="00A45F13" w:rsidR="005420AE">
        <w:rPr>
          <w:rFonts w:cs="Times New Roman"/>
          <w:iCs/>
        </w:rPr>
        <w:t xml:space="preserve"> VSPs will be asked to complete the </w:t>
      </w:r>
      <w:r w:rsidR="000E78A5">
        <w:rPr>
          <w:rFonts w:cs="Times New Roman"/>
          <w:iCs/>
        </w:rPr>
        <w:t>online</w:t>
      </w:r>
      <w:r w:rsidRPr="00A45F13" w:rsidR="005420AE">
        <w:rPr>
          <w:rFonts w:cs="Times New Roman"/>
          <w:iCs/>
        </w:rPr>
        <w:t xml:space="preserve"> instrument and respond to a short online questionnaire about their experience immediately after completion of the survey</w:t>
      </w:r>
      <w:r w:rsidR="007662C0">
        <w:rPr>
          <w:rFonts w:cs="Times New Roman"/>
          <w:iCs/>
        </w:rPr>
        <w:t xml:space="preserve"> (Attachment D)</w:t>
      </w:r>
      <w:r w:rsidRPr="00A45F13" w:rsidR="005420AE">
        <w:rPr>
          <w:rFonts w:cs="Times New Roman"/>
          <w:iCs/>
        </w:rPr>
        <w:t xml:space="preserve">. </w:t>
      </w:r>
    </w:p>
    <w:p w:rsidR="00334A82" w:rsidP="005420AE" w14:paraId="435E4705" w14:textId="77777777">
      <w:pPr>
        <w:widowControl w:val="0"/>
        <w:rPr>
          <w:rFonts w:cs="Times New Roman"/>
          <w:iCs/>
        </w:rPr>
      </w:pPr>
    </w:p>
    <w:p w:rsidR="005420AE" w:rsidP="00C662CE" w14:paraId="1E5D16AA" w14:textId="4F7190FF">
      <w:pPr>
        <w:widowControl w:val="0"/>
        <w:rPr>
          <w:rFonts w:cs="Times New Roman"/>
          <w:iCs/>
        </w:rPr>
      </w:pPr>
      <w:r w:rsidRPr="00A45F13">
        <w:rPr>
          <w:rFonts w:cs="Times New Roman"/>
          <w:iCs/>
        </w:rPr>
        <w:t xml:space="preserve">Because we expect a portion of VSPs to complete the survey by phone, </w:t>
      </w:r>
      <w:r w:rsidR="00056216">
        <w:rPr>
          <w:rFonts w:cs="Times New Roman"/>
          <w:iCs/>
        </w:rPr>
        <w:t>BJS and the project team will pretest the CATI script</w:t>
      </w:r>
      <w:r w:rsidR="007662C0">
        <w:rPr>
          <w:rFonts w:cs="Times New Roman"/>
          <w:iCs/>
        </w:rPr>
        <w:t xml:space="preserve"> and verify it is programmed as described in the draft NCVSP </w:t>
      </w:r>
      <w:r w:rsidR="007662C0">
        <w:rPr>
          <w:rFonts w:cs="Times New Roman"/>
          <w:iCs/>
        </w:rPr>
        <w:t>instrument</w:t>
      </w:r>
      <w:r w:rsidR="00731950">
        <w:rPr>
          <w:rFonts w:cs="Times New Roman"/>
          <w:iCs/>
        </w:rPr>
        <w:t xml:space="preserve">. </w:t>
      </w:r>
      <w:r w:rsidRPr="00A45F13">
        <w:rPr>
          <w:rFonts w:cs="Times New Roman"/>
          <w:iCs/>
        </w:rPr>
        <w:t>The CATI script is designed to establish type of VSP and eligibility status early and to ensure that conducting the NCVSP by phone results in high-quality, complete data.</w:t>
      </w:r>
      <w:r>
        <w:rPr>
          <w:rFonts w:cs="Times New Roman"/>
          <w:iCs/>
        </w:rPr>
        <w:t xml:space="preserve"> After this test, </w:t>
      </w:r>
      <w:r w:rsidR="007662C0">
        <w:rPr>
          <w:rFonts w:cs="Times New Roman"/>
          <w:iCs/>
        </w:rPr>
        <w:t>BJS and the project team will discuss any issues</w:t>
      </w:r>
      <w:r w:rsidR="0013217E">
        <w:rPr>
          <w:rFonts w:cs="Times New Roman"/>
          <w:iCs/>
        </w:rPr>
        <w:t>.</w:t>
      </w:r>
    </w:p>
    <w:p w:rsidR="00282527" w:rsidP="00C662CE" w14:paraId="77571291" w14:textId="77777777">
      <w:pPr>
        <w:widowControl w:val="0"/>
        <w:rPr>
          <w:rFonts w:cs="Times New Roman"/>
          <w:iCs/>
        </w:rPr>
      </w:pPr>
    </w:p>
    <w:p w:rsidR="004E249D" w:rsidRPr="000322C9" w:rsidP="004F0002" w14:paraId="12E6431B" w14:textId="2956DC61">
      <w:pPr>
        <w:pStyle w:val="Heading2"/>
        <w:rPr>
          <w:b w:val="0"/>
          <w:bCs/>
          <w:iCs/>
        </w:rPr>
      </w:pPr>
      <w:r>
        <w:rPr>
          <w:bCs/>
          <w:iCs/>
        </w:rPr>
        <w:t>5</w:t>
      </w:r>
      <w:r w:rsidRPr="00FD4987" w:rsidR="00CC33A4">
        <w:rPr>
          <w:bCs/>
          <w:iCs/>
        </w:rPr>
        <w:t xml:space="preserve">.3 </w:t>
      </w:r>
      <w:r w:rsidRPr="00FD4987" w:rsidR="00366F37">
        <w:rPr>
          <w:bCs/>
          <w:iCs/>
        </w:rPr>
        <w:t xml:space="preserve">Burden </w:t>
      </w:r>
    </w:p>
    <w:p w:rsidR="004E249D" w:rsidP="00C662CE" w14:paraId="027E03EB" w14:textId="77777777">
      <w:pPr>
        <w:widowControl w:val="0"/>
        <w:rPr>
          <w:rFonts w:cs="Times New Roman"/>
          <w:iCs/>
        </w:rPr>
      </w:pPr>
    </w:p>
    <w:p w:rsidR="005D0D38" w:rsidRPr="001A015E" w:rsidP="005D0D38" w14:paraId="282C40AC" w14:textId="4FD6C031">
      <w:pPr>
        <w:widowControl w:val="0"/>
        <w:rPr>
          <w:rFonts w:cs="Times New Roman"/>
          <w:iCs/>
        </w:rPr>
      </w:pPr>
      <w:r>
        <w:rPr>
          <w:rFonts w:cs="Times New Roman"/>
          <w:iCs/>
        </w:rPr>
        <w:t xml:space="preserve">As shown in </w:t>
      </w:r>
      <w:r w:rsidRPr="00962CCC">
        <w:rPr>
          <w:rFonts w:cs="Times New Roman"/>
          <w:b/>
          <w:bCs/>
          <w:iCs/>
        </w:rPr>
        <w:t>Table 3</w:t>
      </w:r>
      <w:r>
        <w:rPr>
          <w:rFonts w:cs="Times New Roman"/>
          <w:iCs/>
        </w:rPr>
        <w:t xml:space="preserve">, BJS estimated the respondent burden to be </w:t>
      </w:r>
      <w:r w:rsidR="00700F23">
        <w:rPr>
          <w:rFonts w:cs="Times New Roman"/>
          <w:iCs/>
        </w:rPr>
        <w:t>94.55</w:t>
      </w:r>
      <w:r w:rsidRPr="00700F23">
        <w:rPr>
          <w:rFonts w:cs="Times New Roman"/>
          <w:iCs/>
        </w:rPr>
        <w:t xml:space="preserve"> hours</w:t>
      </w:r>
      <w:r>
        <w:rPr>
          <w:rFonts w:cs="Times New Roman"/>
          <w:iCs/>
        </w:rPr>
        <w:t>. Th</w:t>
      </w:r>
      <w:r w:rsidR="00700F23">
        <w:rPr>
          <w:rFonts w:cs="Times New Roman"/>
          <w:iCs/>
        </w:rPr>
        <w:t>is</w:t>
      </w:r>
      <w:r>
        <w:rPr>
          <w:rFonts w:cs="Times New Roman"/>
          <w:iCs/>
        </w:rPr>
        <w:t xml:space="preserve"> burden comprises three components: initial contact and scheduling, cognitive interviews, and usability testing. Up to 140 VSPs may be contacted and asked to participate in the cognitive interviewing, however, a maximum of 70 VSPs will complete an interview. </w:t>
      </w:r>
      <w:r w:rsidRPr="134F77FF" w:rsidR="00C662CE">
        <w:rPr>
          <w:rFonts w:cs="Times New Roman"/>
        </w:rPr>
        <w:t xml:space="preserve">The current request for approval, under the OMB Generic Clearance (OMB Number 1121-0339), is for two rounds of cognitive testing of the revised sections of the NCVSP instrument with </w:t>
      </w:r>
      <w:r w:rsidRPr="134F77FF" w:rsidR="00685205">
        <w:rPr>
          <w:rFonts w:cs="Times New Roman"/>
        </w:rPr>
        <w:t xml:space="preserve">up to </w:t>
      </w:r>
      <w:r w:rsidRPr="134F77FF" w:rsidR="00C662CE">
        <w:rPr>
          <w:rFonts w:cs="Times New Roman"/>
        </w:rPr>
        <w:t>4</w:t>
      </w:r>
      <w:r w:rsidRPr="134F77FF" w:rsidR="006E079B">
        <w:rPr>
          <w:rFonts w:cs="Times New Roman"/>
        </w:rPr>
        <w:t>5</w:t>
      </w:r>
      <w:r w:rsidRPr="134F77FF" w:rsidR="00C662CE">
        <w:rPr>
          <w:rFonts w:cs="Times New Roman"/>
        </w:rPr>
        <w:t xml:space="preserve"> VSPs in the first round and </w:t>
      </w:r>
      <w:r w:rsidRPr="134F77FF" w:rsidR="006E079B">
        <w:rPr>
          <w:rFonts w:cs="Times New Roman"/>
        </w:rPr>
        <w:t>25</w:t>
      </w:r>
      <w:r w:rsidRPr="134F77FF" w:rsidR="00C662CE">
        <w:rPr>
          <w:rFonts w:cs="Times New Roman"/>
        </w:rPr>
        <w:t xml:space="preserve"> in the second round.</w:t>
      </w:r>
      <w:r w:rsidRPr="134F77FF" w:rsidR="00685205">
        <w:rPr>
          <w:rFonts w:cs="Times New Roman"/>
        </w:rPr>
        <w:t xml:space="preserve"> Because some of the categories of needed testers </w:t>
      </w:r>
      <w:r w:rsidRPr="134F77FF" w:rsidR="008822AC">
        <w:rPr>
          <w:rFonts w:cs="Times New Roman"/>
        </w:rPr>
        <w:t xml:space="preserve">will </w:t>
      </w:r>
      <w:r w:rsidRPr="134F77FF" w:rsidR="00685205">
        <w:rPr>
          <w:rFonts w:cs="Times New Roman"/>
        </w:rPr>
        <w:t>overlap (</w:t>
      </w:r>
      <w:r w:rsidRPr="134F77FF" w:rsidR="00E560E2">
        <w:rPr>
          <w:rFonts w:cs="Times New Roman"/>
        </w:rPr>
        <w:t>e.g.,</w:t>
      </w:r>
      <w:r w:rsidRPr="134F77FF" w:rsidR="00685205">
        <w:rPr>
          <w:rFonts w:cs="Times New Roman"/>
        </w:rPr>
        <w:t xml:space="preserve"> a domestic violence service provider may operate through a sate</w:t>
      </w:r>
      <w:r w:rsidRPr="134F77FF" w:rsidR="008822AC">
        <w:rPr>
          <w:rFonts w:cs="Times New Roman"/>
        </w:rPr>
        <w:t>llite location)</w:t>
      </w:r>
      <w:r w:rsidRPr="134F77FF" w:rsidR="00B02A86">
        <w:rPr>
          <w:rFonts w:cs="Times New Roman"/>
        </w:rPr>
        <w:t>, the final number of testers may be less than 70.</w:t>
      </w:r>
      <w:r w:rsidRPr="134F77FF" w:rsidR="00C662CE">
        <w:rPr>
          <w:rFonts w:cs="Times New Roman"/>
        </w:rPr>
        <w:t xml:space="preserve"> </w:t>
      </w:r>
      <w:r w:rsidRPr="134F77FF" w:rsidR="1DE422D4">
        <w:rPr>
          <w:rFonts w:cs="Times New Roman"/>
        </w:rPr>
        <w:t xml:space="preserve"> </w:t>
      </w:r>
      <w:r w:rsidRPr="134F77FF" w:rsidR="00C662CE">
        <w:rPr>
          <w:rFonts w:cs="Times New Roman"/>
        </w:rPr>
        <w:t xml:space="preserve">The second round of cognitive testing will use an instrument updated based on feedback from the first round of interviews. </w:t>
      </w:r>
    </w:p>
    <w:p w:rsidR="00496E30" w:rsidP="00C662CE" w14:paraId="00343237" w14:textId="77777777">
      <w:pPr>
        <w:widowControl w:val="0"/>
        <w:rPr>
          <w:rFonts w:cs="Times New Roman"/>
          <w:iCs/>
        </w:rPr>
      </w:pPr>
    </w:p>
    <w:p w:rsidR="00C662CE" w:rsidRPr="00A05899" w:rsidP="00C662CE" w14:paraId="128F13B5" w14:textId="1472DC32">
      <w:pPr>
        <w:widowControl w:val="0"/>
        <w:rPr>
          <w:rFonts w:cs="Times New Roman"/>
          <w:b/>
          <w:bCs/>
          <w:iCs/>
        </w:rPr>
      </w:pPr>
      <w:r>
        <w:rPr>
          <w:rFonts w:cs="Times New Roman"/>
          <w:b/>
          <w:bCs/>
          <w:iCs/>
        </w:rPr>
        <w:t xml:space="preserve">Table </w:t>
      </w:r>
      <w:r w:rsidR="001A015E">
        <w:rPr>
          <w:rFonts w:cs="Times New Roman"/>
          <w:b/>
          <w:bCs/>
          <w:iCs/>
        </w:rPr>
        <w:t>3</w:t>
      </w:r>
      <w:r>
        <w:rPr>
          <w:rFonts w:cs="Times New Roman"/>
          <w:b/>
          <w:bCs/>
          <w:iCs/>
        </w:rPr>
        <w:t xml:space="preserve">. </w:t>
      </w:r>
      <w:r w:rsidRPr="00A05899">
        <w:rPr>
          <w:rFonts w:cs="Times New Roman"/>
          <w:b/>
          <w:bCs/>
          <w:iCs/>
        </w:rPr>
        <w:t>Burden Associated with Planned NCVSP Cognitive Testing</w:t>
      </w:r>
      <w:r>
        <w:rPr>
          <w:rFonts w:cs="Times New Roman"/>
          <w:b/>
          <w:bCs/>
          <w:iCs/>
        </w:rPr>
        <w:t xml:space="preserve"> and Usability Testing</w:t>
      </w:r>
    </w:p>
    <w:p w:rsidR="00C662CE" w:rsidP="00C662CE" w14:paraId="15F3B1EA" w14:textId="77777777">
      <w:pPr>
        <w:widowControl w:val="0"/>
        <w:rPr>
          <w:rFonts w:cs="Times New Roman"/>
          <w:iCs/>
        </w:rPr>
      </w:pPr>
    </w:p>
    <w:tbl>
      <w:tblPr>
        <w:tblStyle w:val="TableGrid"/>
        <w:tblW w:w="0" w:type="auto"/>
        <w:tblLook w:val="04A0"/>
      </w:tblPr>
      <w:tblGrid>
        <w:gridCol w:w="4495"/>
        <w:gridCol w:w="1710"/>
        <w:gridCol w:w="1829"/>
        <w:gridCol w:w="1316"/>
      </w:tblGrid>
      <w:tr w14:paraId="5785AF03" w14:textId="77777777" w:rsidTr="00144227">
        <w:tblPrEx>
          <w:tblW w:w="0" w:type="auto"/>
          <w:tblLook w:val="04A0"/>
        </w:tblPrEx>
        <w:trPr>
          <w:trHeight w:val="665"/>
        </w:trPr>
        <w:tc>
          <w:tcPr>
            <w:tcW w:w="4495" w:type="dxa"/>
            <w:shd w:val="clear" w:color="auto" w:fill="C6D9F0" w:themeFill="text2" w:themeFillTint="33"/>
          </w:tcPr>
          <w:p w:rsidR="00C662CE" w:rsidRPr="0026254B" w:rsidP="00785298" w14:paraId="40FD2976" w14:textId="48F36CB6">
            <w:pPr>
              <w:widowControl w:val="0"/>
              <w:rPr>
                <w:rFonts w:cs="Times New Roman"/>
                <w:b/>
                <w:iCs/>
                <w:sz w:val="22"/>
                <w:szCs w:val="22"/>
              </w:rPr>
            </w:pPr>
            <w:r w:rsidRPr="0026254B">
              <w:rPr>
                <w:rFonts w:cs="Times New Roman"/>
                <w:b/>
                <w:iCs/>
                <w:sz w:val="22"/>
                <w:szCs w:val="22"/>
              </w:rPr>
              <w:t>Test</w:t>
            </w:r>
          </w:p>
        </w:tc>
        <w:tc>
          <w:tcPr>
            <w:tcW w:w="1710" w:type="dxa"/>
            <w:shd w:val="clear" w:color="auto" w:fill="C6D9F0" w:themeFill="text2" w:themeFillTint="33"/>
          </w:tcPr>
          <w:p w:rsidR="00C662CE" w:rsidRPr="0026254B" w:rsidP="00785298" w14:paraId="4B2C6A56" w14:textId="2CB64819">
            <w:pPr>
              <w:widowControl w:val="0"/>
              <w:rPr>
                <w:rFonts w:cs="Times New Roman"/>
                <w:b/>
                <w:iCs/>
                <w:sz w:val="22"/>
                <w:szCs w:val="22"/>
              </w:rPr>
            </w:pPr>
            <w:r>
              <w:rPr>
                <w:rFonts w:cs="Times New Roman"/>
                <w:b/>
                <w:iCs/>
                <w:sz w:val="22"/>
                <w:szCs w:val="22"/>
              </w:rPr>
              <w:t xml:space="preserve">Maximum </w:t>
            </w:r>
            <w:r w:rsidRPr="0026254B">
              <w:rPr>
                <w:rFonts w:cs="Times New Roman"/>
                <w:b/>
                <w:iCs/>
                <w:sz w:val="22"/>
                <w:szCs w:val="22"/>
              </w:rPr>
              <w:t># of Respondents</w:t>
            </w:r>
          </w:p>
        </w:tc>
        <w:tc>
          <w:tcPr>
            <w:tcW w:w="1829" w:type="dxa"/>
            <w:shd w:val="clear" w:color="auto" w:fill="C6D9F0" w:themeFill="text2" w:themeFillTint="33"/>
          </w:tcPr>
          <w:p w:rsidR="00C662CE" w:rsidRPr="0026254B" w:rsidP="00785298" w14:paraId="01F83040" w14:textId="77777777">
            <w:pPr>
              <w:widowControl w:val="0"/>
              <w:rPr>
                <w:rFonts w:cs="Times New Roman"/>
                <w:b/>
                <w:iCs/>
                <w:sz w:val="22"/>
                <w:szCs w:val="22"/>
              </w:rPr>
            </w:pPr>
            <w:r w:rsidRPr="0026254B">
              <w:rPr>
                <w:rFonts w:cs="Times New Roman"/>
                <w:b/>
                <w:iCs/>
                <w:sz w:val="22"/>
                <w:szCs w:val="22"/>
              </w:rPr>
              <w:t>Average administration time (minutes)</w:t>
            </w:r>
          </w:p>
        </w:tc>
        <w:tc>
          <w:tcPr>
            <w:tcW w:w="1316" w:type="dxa"/>
            <w:shd w:val="clear" w:color="auto" w:fill="C6D9F0" w:themeFill="text2" w:themeFillTint="33"/>
          </w:tcPr>
          <w:p w:rsidR="00C662CE" w:rsidRPr="0026254B" w:rsidP="00785298" w14:paraId="295FB3E9" w14:textId="77777777">
            <w:pPr>
              <w:widowControl w:val="0"/>
              <w:rPr>
                <w:rFonts w:cs="Times New Roman"/>
                <w:b/>
                <w:iCs/>
                <w:sz w:val="22"/>
                <w:szCs w:val="22"/>
              </w:rPr>
            </w:pPr>
            <w:r w:rsidRPr="0026254B">
              <w:rPr>
                <w:rFonts w:cs="Times New Roman"/>
                <w:b/>
                <w:iCs/>
                <w:sz w:val="22"/>
                <w:szCs w:val="22"/>
              </w:rPr>
              <w:t>Burden (hours)</w:t>
            </w:r>
          </w:p>
        </w:tc>
      </w:tr>
      <w:tr w14:paraId="2433FF81" w14:textId="77777777" w:rsidTr="00144227">
        <w:tblPrEx>
          <w:tblW w:w="0" w:type="auto"/>
          <w:tblLook w:val="04A0"/>
        </w:tblPrEx>
        <w:tc>
          <w:tcPr>
            <w:tcW w:w="4495" w:type="dxa"/>
          </w:tcPr>
          <w:p w:rsidR="00787CD9" w:rsidRPr="00293BBC" w:rsidP="00787CD9" w14:paraId="7FEFD8C8" w14:textId="5F268395">
            <w:pPr>
              <w:widowControl w:val="0"/>
              <w:rPr>
                <w:rFonts w:cs="Times New Roman"/>
                <w:bCs/>
                <w:iCs/>
                <w:sz w:val="22"/>
                <w:szCs w:val="22"/>
              </w:rPr>
            </w:pPr>
            <w:r w:rsidRPr="00293BBC">
              <w:rPr>
                <w:rFonts w:cs="Times New Roman"/>
                <w:bCs/>
                <w:iCs/>
                <w:sz w:val="22"/>
                <w:szCs w:val="22"/>
              </w:rPr>
              <w:t xml:space="preserve">Initial contact </w:t>
            </w:r>
            <w:r w:rsidRPr="00293BBC" w:rsidR="005D0D38">
              <w:rPr>
                <w:rFonts w:cs="Times New Roman"/>
                <w:bCs/>
                <w:iCs/>
                <w:sz w:val="22"/>
                <w:szCs w:val="22"/>
              </w:rPr>
              <w:t>and</w:t>
            </w:r>
            <w:r w:rsidRPr="00293BBC">
              <w:rPr>
                <w:rFonts w:cs="Times New Roman"/>
                <w:bCs/>
                <w:iCs/>
                <w:sz w:val="22"/>
                <w:szCs w:val="22"/>
              </w:rPr>
              <w:t xml:space="preserve"> scheduling for round 1</w:t>
            </w:r>
            <w:r w:rsidRPr="00293BBC" w:rsidR="005D0D38">
              <w:rPr>
                <w:rFonts w:cs="Times New Roman"/>
                <w:bCs/>
                <w:iCs/>
                <w:sz w:val="22"/>
                <w:szCs w:val="22"/>
              </w:rPr>
              <w:t xml:space="preserve"> + round 2 cognitive interviews</w:t>
            </w:r>
          </w:p>
        </w:tc>
        <w:tc>
          <w:tcPr>
            <w:tcW w:w="1710" w:type="dxa"/>
          </w:tcPr>
          <w:p w:rsidR="00787CD9" w:rsidRPr="00293BBC" w:rsidP="00112DA8" w14:paraId="2F5C7ECC" w14:textId="2D83167F">
            <w:pPr>
              <w:widowControl w:val="0"/>
              <w:jc w:val="right"/>
              <w:rPr>
                <w:rFonts w:cs="Times New Roman"/>
                <w:bCs/>
                <w:iCs/>
                <w:sz w:val="22"/>
                <w:szCs w:val="22"/>
              </w:rPr>
            </w:pPr>
            <w:r w:rsidRPr="00293BBC">
              <w:rPr>
                <w:rFonts w:cs="Times New Roman"/>
                <w:bCs/>
                <w:iCs/>
                <w:sz w:val="22"/>
                <w:szCs w:val="22"/>
              </w:rPr>
              <w:t>1</w:t>
            </w:r>
            <w:r w:rsidRPr="00293BBC" w:rsidR="006A6659">
              <w:rPr>
                <w:rFonts w:cs="Times New Roman"/>
                <w:bCs/>
                <w:iCs/>
                <w:sz w:val="22"/>
                <w:szCs w:val="22"/>
              </w:rPr>
              <w:t>4</w:t>
            </w:r>
            <w:r w:rsidRPr="00293BBC">
              <w:rPr>
                <w:rFonts w:cs="Times New Roman"/>
                <w:bCs/>
                <w:iCs/>
                <w:sz w:val="22"/>
                <w:szCs w:val="22"/>
              </w:rPr>
              <w:t>0</w:t>
            </w:r>
          </w:p>
        </w:tc>
        <w:tc>
          <w:tcPr>
            <w:tcW w:w="1829" w:type="dxa"/>
          </w:tcPr>
          <w:p w:rsidR="00787CD9" w:rsidRPr="00293BBC" w:rsidP="00112DA8" w14:paraId="0A79219E" w14:textId="60C72746">
            <w:pPr>
              <w:widowControl w:val="0"/>
              <w:jc w:val="right"/>
              <w:rPr>
                <w:rFonts w:cs="Times New Roman"/>
                <w:bCs/>
                <w:iCs/>
                <w:sz w:val="22"/>
                <w:szCs w:val="22"/>
              </w:rPr>
            </w:pPr>
            <w:r w:rsidRPr="00293BBC">
              <w:rPr>
                <w:rFonts w:cs="Times New Roman"/>
                <w:bCs/>
                <w:iCs/>
                <w:sz w:val="22"/>
                <w:szCs w:val="22"/>
              </w:rPr>
              <w:t>10</w:t>
            </w:r>
          </w:p>
        </w:tc>
        <w:tc>
          <w:tcPr>
            <w:tcW w:w="1316" w:type="dxa"/>
          </w:tcPr>
          <w:p w:rsidR="00787CD9" w:rsidRPr="00293BBC" w:rsidP="00112DA8" w14:paraId="640B6524" w14:textId="3B569D17">
            <w:pPr>
              <w:widowControl w:val="0"/>
              <w:jc w:val="right"/>
              <w:rPr>
                <w:rFonts w:cs="Times New Roman"/>
                <w:bCs/>
                <w:iCs/>
                <w:sz w:val="22"/>
                <w:szCs w:val="22"/>
              </w:rPr>
            </w:pPr>
            <w:r w:rsidRPr="00293BBC">
              <w:rPr>
                <w:rFonts w:cs="Times New Roman"/>
                <w:bCs/>
                <w:iCs/>
                <w:sz w:val="22"/>
                <w:szCs w:val="22"/>
              </w:rPr>
              <w:t>23.3</w:t>
            </w:r>
          </w:p>
        </w:tc>
      </w:tr>
      <w:tr w14:paraId="695222C5" w14:textId="77777777" w:rsidTr="00144227">
        <w:tblPrEx>
          <w:tblW w:w="0" w:type="auto"/>
          <w:tblLook w:val="04A0"/>
        </w:tblPrEx>
        <w:tc>
          <w:tcPr>
            <w:tcW w:w="4495" w:type="dxa"/>
          </w:tcPr>
          <w:p w:rsidR="00787CD9" w:rsidRPr="00144227" w:rsidP="00787CD9" w14:paraId="5E5F68DF" w14:textId="77777777">
            <w:pPr>
              <w:widowControl w:val="0"/>
              <w:rPr>
                <w:rFonts w:cs="Times New Roman"/>
                <w:bCs/>
                <w:iCs/>
                <w:sz w:val="22"/>
                <w:szCs w:val="22"/>
              </w:rPr>
            </w:pPr>
          </w:p>
        </w:tc>
        <w:tc>
          <w:tcPr>
            <w:tcW w:w="1710" w:type="dxa"/>
          </w:tcPr>
          <w:p w:rsidR="00787CD9" w:rsidRPr="00144227" w:rsidP="00787CD9" w14:paraId="0D472701" w14:textId="77777777">
            <w:pPr>
              <w:widowControl w:val="0"/>
              <w:rPr>
                <w:rFonts w:cs="Times New Roman"/>
                <w:bCs/>
                <w:iCs/>
                <w:sz w:val="22"/>
                <w:szCs w:val="22"/>
              </w:rPr>
            </w:pPr>
          </w:p>
        </w:tc>
        <w:tc>
          <w:tcPr>
            <w:tcW w:w="1829" w:type="dxa"/>
          </w:tcPr>
          <w:p w:rsidR="00787CD9" w:rsidRPr="00144227" w:rsidP="00787CD9" w14:paraId="7DB00BBB" w14:textId="77777777">
            <w:pPr>
              <w:widowControl w:val="0"/>
              <w:rPr>
                <w:rFonts w:cs="Times New Roman"/>
                <w:bCs/>
                <w:iCs/>
                <w:sz w:val="22"/>
                <w:szCs w:val="22"/>
              </w:rPr>
            </w:pPr>
          </w:p>
        </w:tc>
        <w:tc>
          <w:tcPr>
            <w:tcW w:w="1316" w:type="dxa"/>
          </w:tcPr>
          <w:p w:rsidR="00787CD9" w:rsidRPr="00144227" w:rsidP="00787CD9" w14:paraId="65BEF1E1" w14:textId="77777777">
            <w:pPr>
              <w:widowControl w:val="0"/>
              <w:rPr>
                <w:rFonts w:cs="Times New Roman"/>
                <w:bCs/>
                <w:iCs/>
                <w:sz w:val="22"/>
                <w:szCs w:val="22"/>
              </w:rPr>
            </w:pPr>
          </w:p>
        </w:tc>
      </w:tr>
      <w:tr w14:paraId="6B075CC9" w14:textId="77777777" w:rsidTr="00144227">
        <w:tblPrEx>
          <w:tblW w:w="0" w:type="auto"/>
          <w:tblLook w:val="04A0"/>
        </w:tblPrEx>
        <w:tc>
          <w:tcPr>
            <w:tcW w:w="4495" w:type="dxa"/>
          </w:tcPr>
          <w:p w:rsidR="00787CD9" w:rsidRPr="00144227" w:rsidP="00787CD9" w14:paraId="3E97EDDE" w14:textId="77777777">
            <w:pPr>
              <w:widowControl w:val="0"/>
              <w:rPr>
                <w:rFonts w:cs="Times New Roman"/>
                <w:bCs/>
                <w:iCs/>
                <w:sz w:val="22"/>
                <w:szCs w:val="22"/>
              </w:rPr>
            </w:pPr>
            <w:r w:rsidRPr="00144227">
              <w:rPr>
                <w:rFonts w:cs="Times New Roman"/>
                <w:bCs/>
                <w:iCs/>
                <w:sz w:val="22"/>
                <w:szCs w:val="22"/>
              </w:rPr>
              <w:t>Cognitive testing</w:t>
            </w:r>
          </w:p>
        </w:tc>
        <w:tc>
          <w:tcPr>
            <w:tcW w:w="1710" w:type="dxa"/>
          </w:tcPr>
          <w:p w:rsidR="00787CD9" w:rsidRPr="00144227" w:rsidP="00787CD9" w14:paraId="658D2714" w14:textId="77777777">
            <w:pPr>
              <w:widowControl w:val="0"/>
              <w:rPr>
                <w:rFonts w:cs="Times New Roman"/>
                <w:bCs/>
                <w:iCs/>
                <w:sz w:val="22"/>
                <w:szCs w:val="22"/>
              </w:rPr>
            </w:pPr>
          </w:p>
        </w:tc>
        <w:tc>
          <w:tcPr>
            <w:tcW w:w="1829" w:type="dxa"/>
          </w:tcPr>
          <w:p w:rsidR="00787CD9" w:rsidRPr="00144227" w:rsidP="00787CD9" w14:paraId="73210467" w14:textId="77777777">
            <w:pPr>
              <w:widowControl w:val="0"/>
              <w:rPr>
                <w:rFonts w:cs="Times New Roman"/>
                <w:bCs/>
                <w:iCs/>
                <w:sz w:val="22"/>
                <w:szCs w:val="22"/>
              </w:rPr>
            </w:pPr>
          </w:p>
        </w:tc>
        <w:tc>
          <w:tcPr>
            <w:tcW w:w="1316" w:type="dxa"/>
          </w:tcPr>
          <w:p w:rsidR="00787CD9" w:rsidRPr="00144227" w:rsidP="00787CD9" w14:paraId="54B2D0F6" w14:textId="77777777">
            <w:pPr>
              <w:widowControl w:val="0"/>
              <w:rPr>
                <w:rFonts w:cs="Times New Roman"/>
                <w:bCs/>
                <w:iCs/>
                <w:sz w:val="22"/>
                <w:szCs w:val="22"/>
              </w:rPr>
            </w:pPr>
          </w:p>
        </w:tc>
      </w:tr>
      <w:tr w14:paraId="2013725A" w14:textId="77777777" w:rsidTr="00144227">
        <w:tblPrEx>
          <w:tblW w:w="0" w:type="auto"/>
          <w:tblLook w:val="04A0"/>
        </w:tblPrEx>
        <w:tc>
          <w:tcPr>
            <w:tcW w:w="4495" w:type="dxa"/>
          </w:tcPr>
          <w:p w:rsidR="00787CD9" w:rsidRPr="00144227" w:rsidP="00787CD9" w14:paraId="147F68AF" w14:textId="77777777">
            <w:pPr>
              <w:widowControl w:val="0"/>
              <w:ind w:left="720"/>
              <w:rPr>
                <w:rFonts w:cs="Times New Roman"/>
                <w:bCs/>
                <w:iCs/>
                <w:sz w:val="22"/>
                <w:szCs w:val="22"/>
              </w:rPr>
            </w:pPr>
            <w:r w:rsidRPr="00144227">
              <w:rPr>
                <w:rFonts w:cs="Times New Roman"/>
                <w:bCs/>
                <w:iCs/>
                <w:sz w:val="22"/>
                <w:szCs w:val="22"/>
              </w:rPr>
              <w:t>Round 1</w:t>
            </w:r>
          </w:p>
        </w:tc>
        <w:tc>
          <w:tcPr>
            <w:tcW w:w="1710" w:type="dxa"/>
          </w:tcPr>
          <w:p w:rsidR="00787CD9" w:rsidRPr="00144227" w:rsidP="00787CD9" w14:paraId="76DFB725" w14:textId="019AFDAF">
            <w:pPr>
              <w:widowControl w:val="0"/>
              <w:jc w:val="right"/>
              <w:rPr>
                <w:rFonts w:cs="Times New Roman"/>
                <w:bCs/>
                <w:iCs/>
                <w:sz w:val="22"/>
                <w:szCs w:val="22"/>
              </w:rPr>
            </w:pPr>
            <w:r w:rsidRPr="00144227">
              <w:rPr>
                <w:rFonts w:cs="Times New Roman"/>
                <w:bCs/>
                <w:iCs/>
                <w:sz w:val="22"/>
                <w:szCs w:val="22"/>
              </w:rPr>
              <w:t>45</w:t>
            </w:r>
          </w:p>
        </w:tc>
        <w:tc>
          <w:tcPr>
            <w:tcW w:w="1829" w:type="dxa"/>
          </w:tcPr>
          <w:p w:rsidR="00787CD9" w:rsidRPr="00144227" w:rsidP="00787CD9" w14:paraId="7F8201C5" w14:textId="77777777">
            <w:pPr>
              <w:widowControl w:val="0"/>
              <w:jc w:val="right"/>
              <w:rPr>
                <w:rFonts w:cs="Times New Roman"/>
                <w:bCs/>
                <w:iCs/>
                <w:sz w:val="22"/>
                <w:szCs w:val="22"/>
              </w:rPr>
            </w:pPr>
            <w:r w:rsidRPr="00144227">
              <w:rPr>
                <w:rFonts w:cs="Times New Roman"/>
                <w:bCs/>
                <w:iCs/>
                <w:sz w:val="22"/>
                <w:szCs w:val="22"/>
              </w:rPr>
              <w:t>60</w:t>
            </w:r>
          </w:p>
        </w:tc>
        <w:tc>
          <w:tcPr>
            <w:tcW w:w="1316" w:type="dxa"/>
          </w:tcPr>
          <w:p w:rsidR="00787CD9" w:rsidRPr="00144227" w:rsidP="00787CD9" w14:paraId="398AE22C" w14:textId="3202C50B">
            <w:pPr>
              <w:widowControl w:val="0"/>
              <w:jc w:val="right"/>
              <w:rPr>
                <w:rFonts w:cs="Times New Roman"/>
                <w:bCs/>
                <w:iCs/>
                <w:sz w:val="22"/>
                <w:szCs w:val="22"/>
              </w:rPr>
            </w:pPr>
            <w:r w:rsidRPr="00144227">
              <w:rPr>
                <w:rFonts w:cs="Times New Roman"/>
                <w:bCs/>
                <w:iCs/>
                <w:sz w:val="22"/>
                <w:szCs w:val="22"/>
              </w:rPr>
              <w:t>45</w:t>
            </w:r>
          </w:p>
        </w:tc>
      </w:tr>
      <w:tr w14:paraId="5EBC7F3A" w14:textId="77777777" w:rsidTr="00144227">
        <w:tblPrEx>
          <w:tblW w:w="0" w:type="auto"/>
          <w:tblLook w:val="04A0"/>
        </w:tblPrEx>
        <w:tc>
          <w:tcPr>
            <w:tcW w:w="4495" w:type="dxa"/>
          </w:tcPr>
          <w:p w:rsidR="00787CD9" w:rsidRPr="00144227" w:rsidP="00787CD9" w14:paraId="25169B4C" w14:textId="77777777">
            <w:pPr>
              <w:widowControl w:val="0"/>
              <w:ind w:left="720"/>
              <w:rPr>
                <w:rFonts w:cs="Times New Roman"/>
                <w:bCs/>
                <w:iCs/>
                <w:sz w:val="22"/>
                <w:szCs w:val="22"/>
              </w:rPr>
            </w:pPr>
            <w:r w:rsidRPr="00144227">
              <w:rPr>
                <w:rFonts w:cs="Times New Roman"/>
                <w:bCs/>
                <w:iCs/>
                <w:sz w:val="22"/>
                <w:szCs w:val="22"/>
              </w:rPr>
              <w:t>Round 2</w:t>
            </w:r>
          </w:p>
        </w:tc>
        <w:tc>
          <w:tcPr>
            <w:tcW w:w="1710" w:type="dxa"/>
          </w:tcPr>
          <w:p w:rsidR="00787CD9" w:rsidRPr="00144227" w:rsidP="00787CD9" w14:paraId="6F5079B7" w14:textId="2F4DFFC1">
            <w:pPr>
              <w:widowControl w:val="0"/>
              <w:jc w:val="right"/>
              <w:rPr>
                <w:rFonts w:cs="Times New Roman"/>
                <w:bCs/>
                <w:iCs/>
                <w:sz w:val="22"/>
                <w:szCs w:val="22"/>
              </w:rPr>
            </w:pPr>
            <w:r w:rsidRPr="00144227">
              <w:rPr>
                <w:rFonts w:cs="Times New Roman"/>
                <w:bCs/>
                <w:iCs/>
                <w:sz w:val="22"/>
                <w:szCs w:val="22"/>
              </w:rPr>
              <w:t>25</w:t>
            </w:r>
          </w:p>
        </w:tc>
        <w:tc>
          <w:tcPr>
            <w:tcW w:w="1829" w:type="dxa"/>
          </w:tcPr>
          <w:p w:rsidR="00787CD9" w:rsidRPr="00144227" w:rsidP="00787CD9" w14:paraId="7D5A49C7" w14:textId="5E595C66">
            <w:pPr>
              <w:widowControl w:val="0"/>
              <w:jc w:val="right"/>
              <w:rPr>
                <w:rFonts w:cs="Times New Roman"/>
                <w:bCs/>
                <w:iCs/>
                <w:sz w:val="22"/>
                <w:szCs w:val="22"/>
              </w:rPr>
            </w:pPr>
            <w:r w:rsidRPr="00144227">
              <w:rPr>
                <w:rFonts w:cs="Times New Roman"/>
                <w:bCs/>
                <w:iCs/>
                <w:sz w:val="22"/>
                <w:szCs w:val="22"/>
              </w:rPr>
              <w:t>45</w:t>
            </w:r>
          </w:p>
        </w:tc>
        <w:tc>
          <w:tcPr>
            <w:tcW w:w="1316" w:type="dxa"/>
          </w:tcPr>
          <w:p w:rsidR="00787CD9" w:rsidRPr="00144227" w:rsidP="00787CD9" w14:paraId="0BCD5181" w14:textId="253AAFFA">
            <w:pPr>
              <w:widowControl w:val="0"/>
              <w:jc w:val="right"/>
              <w:rPr>
                <w:rFonts w:cs="Times New Roman"/>
                <w:bCs/>
                <w:iCs/>
                <w:sz w:val="22"/>
                <w:szCs w:val="22"/>
              </w:rPr>
            </w:pPr>
            <w:r w:rsidRPr="00144227">
              <w:rPr>
                <w:rFonts w:cs="Times New Roman"/>
                <w:bCs/>
                <w:iCs/>
                <w:sz w:val="22"/>
                <w:szCs w:val="22"/>
              </w:rPr>
              <w:t>18.75</w:t>
            </w:r>
          </w:p>
        </w:tc>
      </w:tr>
      <w:tr w14:paraId="56BE0CAF" w14:textId="77777777" w:rsidTr="00144227">
        <w:tblPrEx>
          <w:tblW w:w="0" w:type="auto"/>
          <w:tblLook w:val="04A0"/>
        </w:tblPrEx>
        <w:tc>
          <w:tcPr>
            <w:tcW w:w="4495" w:type="dxa"/>
          </w:tcPr>
          <w:p w:rsidR="00787CD9" w:rsidRPr="00144227" w:rsidP="00787CD9" w14:paraId="48BA7C2B" w14:textId="0E58F42F">
            <w:pPr>
              <w:widowControl w:val="0"/>
              <w:rPr>
                <w:rFonts w:cs="Times New Roman"/>
                <w:bCs/>
                <w:iCs/>
                <w:sz w:val="22"/>
                <w:szCs w:val="22"/>
              </w:rPr>
            </w:pPr>
            <w:r w:rsidRPr="00144227">
              <w:rPr>
                <w:rFonts w:cs="Times New Roman"/>
                <w:bCs/>
                <w:iCs/>
                <w:sz w:val="22"/>
                <w:szCs w:val="22"/>
              </w:rPr>
              <w:t xml:space="preserve">      Total</w:t>
            </w:r>
          </w:p>
        </w:tc>
        <w:tc>
          <w:tcPr>
            <w:tcW w:w="1710" w:type="dxa"/>
          </w:tcPr>
          <w:p w:rsidR="00787CD9" w:rsidRPr="00144227" w:rsidP="00787CD9" w14:paraId="353A61BA" w14:textId="60908B35">
            <w:pPr>
              <w:widowControl w:val="0"/>
              <w:jc w:val="right"/>
              <w:rPr>
                <w:rFonts w:cs="Times New Roman"/>
                <w:bCs/>
                <w:iCs/>
                <w:sz w:val="22"/>
                <w:szCs w:val="22"/>
              </w:rPr>
            </w:pPr>
            <w:r w:rsidRPr="00144227">
              <w:rPr>
                <w:rFonts w:cs="Times New Roman"/>
                <w:bCs/>
                <w:iCs/>
                <w:sz w:val="22"/>
                <w:szCs w:val="22"/>
              </w:rPr>
              <w:t>70</w:t>
            </w:r>
          </w:p>
        </w:tc>
        <w:tc>
          <w:tcPr>
            <w:tcW w:w="1829" w:type="dxa"/>
          </w:tcPr>
          <w:p w:rsidR="00787CD9" w:rsidRPr="00144227" w:rsidP="00787CD9" w14:paraId="1BC3E9D3" w14:textId="36D20FF8">
            <w:pPr>
              <w:widowControl w:val="0"/>
              <w:jc w:val="right"/>
              <w:rPr>
                <w:rFonts w:cs="Times New Roman"/>
                <w:bCs/>
                <w:iCs/>
                <w:sz w:val="22"/>
                <w:szCs w:val="22"/>
              </w:rPr>
            </w:pPr>
            <w:r w:rsidRPr="00144227">
              <w:rPr>
                <w:rFonts w:cs="Times New Roman"/>
                <w:bCs/>
                <w:iCs/>
                <w:sz w:val="22"/>
                <w:szCs w:val="22"/>
              </w:rPr>
              <w:t>-</w:t>
            </w:r>
          </w:p>
        </w:tc>
        <w:tc>
          <w:tcPr>
            <w:tcW w:w="1316" w:type="dxa"/>
          </w:tcPr>
          <w:p w:rsidR="00787CD9" w:rsidRPr="00144227" w:rsidP="00787CD9" w14:paraId="45EE018B" w14:textId="34D4F8AE">
            <w:pPr>
              <w:widowControl w:val="0"/>
              <w:jc w:val="right"/>
              <w:rPr>
                <w:rFonts w:cs="Times New Roman"/>
                <w:bCs/>
                <w:iCs/>
                <w:sz w:val="22"/>
                <w:szCs w:val="22"/>
              </w:rPr>
            </w:pPr>
            <w:r w:rsidRPr="00144227">
              <w:rPr>
                <w:rFonts w:cs="Times New Roman"/>
                <w:bCs/>
                <w:iCs/>
                <w:sz w:val="22"/>
                <w:szCs w:val="22"/>
              </w:rPr>
              <w:t>63.75</w:t>
            </w:r>
          </w:p>
        </w:tc>
      </w:tr>
      <w:tr w14:paraId="2704E15E" w14:textId="77777777" w:rsidTr="00144227">
        <w:tblPrEx>
          <w:tblW w:w="0" w:type="auto"/>
          <w:tblLook w:val="04A0"/>
        </w:tblPrEx>
        <w:tc>
          <w:tcPr>
            <w:tcW w:w="4495" w:type="dxa"/>
          </w:tcPr>
          <w:p w:rsidR="00787CD9" w:rsidRPr="00144227" w:rsidP="00787CD9" w14:paraId="0069CB36" w14:textId="77777777">
            <w:pPr>
              <w:widowControl w:val="0"/>
              <w:rPr>
                <w:rFonts w:cs="Times New Roman"/>
                <w:bCs/>
                <w:iCs/>
                <w:sz w:val="22"/>
                <w:szCs w:val="22"/>
              </w:rPr>
            </w:pPr>
          </w:p>
        </w:tc>
        <w:tc>
          <w:tcPr>
            <w:tcW w:w="1710" w:type="dxa"/>
          </w:tcPr>
          <w:p w:rsidR="00787CD9" w:rsidRPr="00144227" w:rsidP="00787CD9" w14:paraId="75A582BF" w14:textId="77777777">
            <w:pPr>
              <w:widowControl w:val="0"/>
              <w:jc w:val="right"/>
              <w:rPr>
                <w:rFonts w:cs="Times New Roman"/>
                <w:bCs/>
                <w:iCs/>
                <w:sz w:val="22"/>
                <w:szCs w:val="22"/>
              </w:rPr>
            </w:pPr>
          </w:p>
        </w:tc>
        <w:tc>
          <w:tcPr>
            <w:tcW w:w="1829" w:type="dxa"/>
          </w:tcPr>
          <w:p w:rsidR="00787CD9" w:rsidRPr="00144227" w:rsidP="00787CD9" w14:paraId="6995D910" w14:textId="77777777">
            <w:pPr>
              <w:widowControl w:val="0"/>
              <w:jc w:val="right"/>
              <w:rPr>
                <w:rFonts w:cs="Times New Roman"/>
                <w:bCs/>
                <w:iCs/>
                <w:sz w:val="22"/>
                <w:szCs w:val="22"/>
              </w:rPr>
            </w:pPr>
          </w:p>
        </w:tc>
        <w:tc>
          <w:tcPr>
            <w:tcW w:w="1316" w:type="dxa"/>
          </w:tcPr>
          <w:p w:rsidR="00787CD9" w:rsidRPr="00144227" w:rsidP="00787CD9" w14:paraId="34B536D2" w14:textId="77777777">
            <w:pPr>
              <w:widowControl w:val="0"/>
              <w:jc w:val="right"/>
              <w:rPr>
                <w:rFonts w:cs="Times New Roman"/>
                <w:bCs/>
                <w:iCs/>
                <w:sz w:val="22"/>
                <w:szCs w:val="22"/>
              </w:rPr>
            </w:pPr>
          </w:p>
        </w:tc>
      </w:tr>
      <w:tr w14:paraId="7FBC3F18" w14:textId="77777777" w:rsidTr="00144227">
        <w:tblPrEx>
          <w:tblW w:w="0" w:type="auto"/>
          <w:tblLook w:val="04A0"/>
        </w:tblPrEx>
        <w:tc>
          <w:tcPr>
            <w:tcW w:w="4495" w:type="dxa"/>
          </w:tcPr>
          <w:p w:rsidR="00787CD9" w:rsidRPr="00144227" w:rsidP="00787CD9" w14:paraId="0146AD24" w14:textId="77777777">
            <w:pPr>
              <w:widowControl w:val="0"/>
              <w:rPr>
                <w:rFonts w:cs="Times New Roman"/>
                <w:bCs/>
                <w:iCs/>
                <w:sz w:val="22"/>
                <w:szCs w:val="22"/>
              </w:rPr>
            </w:pPr>
            <w:r w:rsidRPr="00144227">
              <w:rPr>
                <w:rFonts w:cs="Times New Roman"/>
                <w:bCs/>
                <w:iCs/>
                <w:sz w:val="22"/>
                <w:szCs w:val="22"/>
              </w:rPr>
              <w:t>Usability testing</w:t>
            </w:r>
          </w:p>
        </w:tc>
        <w:tc>
          <w:tcPr>
            <w:tcW w:w="1710" w:type="dxa"/>
          </w:tcPr>
          <w:p w:rsidR="00787CD9" w:rsidRPr="00144227" w:rsidP="00787CD9" w14:paraId="0F6CF754" w14:textId="3A2C4B8C">
            <w:pPr>
              <w:widowControl w:val="0"/>
              <w:jc w:val="right"/>
              <w:rPr>
                <w:rFonts w:cs="Times New Roman"/>
                <w:bCs/>
                <w:iCs/>
                <w:sz w:val="22"/>
                <w:szCs w:val="22"/>
              </w:rPr>
            </w:pPr>
            <w:r w:rsidRPr="00144227">
              <w:rPr>
                <w:rFonts w:cs="Times New Roman"/>
                <w:bCs/>
                <w:iCs/>
                <w:sz w:val="22"/>
                <w:szCs w:val="22"/>
              </w:rPr>
              <w:t>15</w:t>
            </w:r>
          </w:p>
        </w:tc>
        <w:tc>
          <w:tcPr>
            <w:tcW w:w="1829" w:type="dxa"/>
          </w:tcPr>
          <w:p w:rsidR="00787CD9" w:rsidRPr="00144227" w:rsidP="00787CD9" w14:paraId="6258FC4D" w14:textId="637D46B7">
            <w:pPr>
              <w:widowControl w:val="0"/>
              <w:jc w:val="right"/>
              <w:rPr>
                <w:rFonts w:cs="Times New Roman"/>
                <w:bCs/>
                <w:iCs/>
                <w:sz w:val="22"/>
                <w:szCs w:val="22"/>
              </w:rPr>
            </w:pPr>
            <w:r w:rsidRPr="00144227">
              <w:rPr>
                <w:rFonts w:cs="Times New Roman"/>
                <w:bCs/>
                <w:iCs/>
                <w:sz w:val="22"/>
                <w:szCs w:val="22"/>
              </w:rPr>
              <w:t>30</w:t>
            </w:r>
          </w:p>
        </w:tc>
        <w:tc>
          <w:tcPr>
            <w:tcW w:w="1316" w:type="dxa"/>
          </w:tcPr>
          <w:p w:rsidR="00787CD9" w:rsidRPr="00144227" w:rsidP="00787CD9" w14:paraId="0AD3F074" w14:textId="12EF0126">
            <w:pPr>
              <w:widowControl w:val="0"/>
              <w:jc w:val="right"/>
              <w:rPr>
                <w:rFonts w:cs="Times New Roman"/>
                <w:bCs/>
                <w:iCs/>
                <w:sz w:val="22"/>
                <w:szCs w:val="22"/>
              </w:rPr>
            </w:pPr>
            <w:r w:rsidRPr="00144227">
              <w:rPr>
                <w:rFonts w:cs="Times New Roman"/>
                <w:bCs/>
                <w:iCs/>
                <w:sz w:val="22"/>
                <w:szCs w:val="22"/>
              </w:rPr>
              <w:t>7.5</w:t>
            </w:r>
          </w:p>
        </w:tc>
      </w:tr>
      <w:tr w14:paraId="4FBA25E7" w14:textId="77777777" w:rsidTr="00144227">
        <w:tblPrEx>
          <w:tblW w:w="0" w:type="auto"/>
          <w:tblLook w:val="04A0"/>
        </w:tblPrEx>
        <w:tc>
          <w:tcPr>
            <w:tcW w:w="4495" w:type="dxa"/>
          </w:tcPr>
          <w:p w:rsidR="00787CD9" w:rsidRPr="0026254B" w:rsidP="00787CD9" w14:paraId="66BC0ECF" w14:textId="577DCFCD">
            <w:pPr>
              <w:widowControl w:val="0"/>
              <w:rPr>
                <w:rFonts w:cs="Times New Roman"/>
                <w:b/>
                <w:iCs/>
                <w:sz w:val="22"/>
                <w:szCs w:val="22"/>
              </w:rPr>
            </w:pPr>
            <w:r w:rsidRPr="0026254B">
              <w:rPr>
                <w:rFonts w:cs="Times New Roman"/>
                <w:b/>
                <w:iCs/>
                <w:sz w:val="22"/>
                <w:szCs w:val="22"/>
              </w:rPr>
              <w:t>TOTAL</w:t>
            </w:r>
          </w:p>
        </w:tc>
        <w:tc>
          <w:tcPr>
            <w:tcW w:w="1710" w:type="dxa"/>
          </w:tcPr>
          <w:p w:rsidR="00787CD9" w:rsidRPr="0026254B" w:rsidP="00787CD9" w14:paraId="5790FB55" w14:textId="4280234E">
            <w:pPr>
              <w:widowControl w:val="0"/>
              <w:jc w:val="right"/>
              <w:rPr>
                <w:rFonts w:cs="Times New Roman"/>
                <w:b/>
                <w:iCs/>
                <w:sz w:val="22"/>
                <w:szCs w:val="22"/>
              </w:rPr>
            </w:pPr>
            <w:r>
              <w:rPr>
                <w:rFonts w:cs="Times New Roman"/>
                <w:b/>
                <w:iCs/>
                <w:sz w:val="22"/>
                <w:szCs w:val="22"/>
              </w:rPr>
              <w:t>225</w:t>
            </w:r>
          </w:p>
        </w:tc>
        <w:tc>
          <w:tcPr>
            <w:tcW w:w="1829" w:type="dxa"/>
          </w:tcPr>
          <w:p w:rsidR="00787CD9" w:rsidRPr="0026254B" w:rsidP="00787CD9" w14:paraId="7006C770" w14:textId="44FABA69">
            <w:pPr>
              <w:widowControl w:val="0"/>
              <w:jc w:val="right"/>
              <w:rPr>
                <w:rFonts w:cs="Times New Roman"/>
                <w:b/>
                <w:iCs/>
                <w:sz w:val="22"/>
                <w:szCs w:val="22"/>
              </w:rPr>
            </w:pPr>
            <w:r w:rsidRPr="0026254B">
              <w:rPr>
                <w:rFonts w:cs="Times New Roman"/>
                <w:b/>
                <w:iCs/>
                <w:sz w:val="22"/>
                <w:szCs w:val="22"/>
              </w:rPr>
              <w:t>-</w:t>
            </w:r>
          </w:p>
        </w:tc>
        <w:tc>
          <w:tcPr>
            <w:tcW w:w="1316" w:type="dxa"/>
          </w:tcPr>
          <w:p w:rsidR="00787CD9" w:rsidRPr="0026254B" w:rsidP="00787CD9" w14:paraId="4F1E128A" w14:textId="50B0BC36">
            <w:pPr>
              <w:widowControl w:val="0"/>
              <w:jc w:val="right"/>
              <w:rPr>
                <w:rFonts w:cs="Times New Roman"/>
                <w:b/>
                <w:iCs/>
                <w:sz w:val="22"/>
                <w:szCs w:val="22"/>
              </w:rPr>
            </w:pPr>
            <w:r>
              <w:rPr>
                <w:rFonts w:cs="Times New Roman"/>
                <w:b/>
                <w:iCs/>
                <w:sz w:val="22"/>
                <w:szCs w:val="22"/>
              </w:rPr>
              <w:t>94.55</w:t>
            </w:r>
          </w:p>
        </w:tc>
      </w:tr>
    </w:tbl>
    <w:p w:rsidR="00C662CE" w:rsidP="008F2299" w14:paraId="2C607367" w14:textId="42FF17BD">
      <w:pPr>
        <w:pStyle w:val="Heading1"/>
        <w:numPr>
          <w:ilvl w:val="0"/>
          <w:numId w:val="0"/>
        </w:numPr>
        <w:rPr>
          <w:rFonts w:ascii="Times New Roman" w:hAnsi="Times New Roman" w:cs="Times New Roman"/>
          <w:b w:val="0"/>
          <w:u w:val="single"/>
        </w:rPr>
      </w:pPr>
    </w:p>
    <w:p w:rsidR="00500169" w:rsidP="00500169" w14:paraId="4F3E8B8B" w14:textId="4973E077">
      <w:r>
        <w:t>Additionally, as</w:t>
      </w:r>
      <w:r>
        <w:t xml:space="preserve"> shown in </w:t>
      </w:r>
      <w:r w:rsidRPr="00962CCC">
        <w:rPr>
          <w:b/>
          <w:bCs/>
        </w:rPr>
        <w:t>Table 4</w:t>
      </w:r>
      <w:r>
        <w:t>, BJS estimated the respondent burden for the frame development work to be 100 hours. This</w:t>
      </w:r>
      <w:r w:rsidR="00634D19">
        <w:t xml:space="preserve"> estimate includes the burden associated with </w:t>
      </w:r>
      <w:r>
        <w:t>organizations accessing and electronically sharing</w:t>
      </w:r>
      <w:r w:rsidR="00634D19">
        <w:t xml:space="preserve"> lists of victim service providers with BJS.</w:t>
      </w:r>
    </w:p>
    <w:p w:rsidR="00634D19" w:rsidP="00500169" w14:paraId="6ABC67F3" w14:textId="58ECD75A"/>
    <w:p w:rsidR="00634D19" w:rsidRPr="001C1420" w:rsidP="00500169" w14:paraId="0FA3738F" w14:textId="3FE5192D">
      <w:pPr>
        <w:rPr>
          <w:b/>
          <w:bCs/>
        </w:rPr>
      </w:pPr>
      <w:r w:rsidRPr="001C1420">
        <w:rPr>
          <w:b/>
          <w:bCs/>
        </w:rPr>
        <w:t>Table 4. Burden Associated with NCVSP Frame Development Work</w:t>
      </w:r>
    </w:p>
    <w:tbl>
      <w:tblPr>
        <w:tblStyle w:val="TableGrid"/>
        <w:tblW w:w="0" w:type="auto"/>
        <w:tblLook w:val="04A0"/>
      </w:tblPr>
      <w:tblGrid>
        <w:gridCol w:w="2337"/>
        <w:gridCol w:w="2337"/>
        <w:gridCol w:w="2338"/>
        <w:gridCol w:w="2338"/>
      </w:tblGrid>
      <w:tr w14:paraId="2518C1C2" w14:textId="77777777" w:rsidTr="00634D19">
        <w:tblPrEx>
          <w:tblW w:w="0" w:type="auto"/>
          <w:tblLook w:val="04A0"/>
        </w:tblPrEx>
        <w:tc>
          <w:tcPr>
            <w:tcW w:w="2337" w:type="dxa"/>
          </w:tcPr>
          <w:p w:rsidR="00634D19" w:rsidRPr="00962CCC" w:rsidP="00500169" w14:paraId="75046B01" w14:textId="77777777">
            <w:pPr>
              <w:rPr>
                <w:b/>
                <w:bCs/>
                <w:sz w:val="22"/>
                <w:szCs w:val="22"/>
              </w:rPr>
            </w:pPr>
          </w:p>
        </w:tc>
        <w:tc>
          <w:tcPr>
            <w:tcW w:w="2337" w:type="dxa"/>
          </w:tcPr>
          <w:p w:rsidR="00634D19" w:rsidRPr="00962CCC" w:rsidP="00500169" w14:paraId="4589F934" w14:textId="16061843">
            <w:pPr>
              <w:rPr>
                <w:b/>
                <w:bCs/>
                <w:sz w:val="22"/>
                <w:szCs w:val="22"/>
              </w:rPr>
            </w:pPr>
            <w:r w:rsidRPr="00962CCC">
              <w:rPr>
                <w:b/>
                <w:bCs/>
                <w:sz w:val="22"/>
                <w:szCs w:val="22"/>
              </w:rPr>
              <w:t>Maximum # of Respondents</w:t>
            </w:r>
          </w:p>
        </w:tc>
        <w:tc>
          <w:tcPr>
            <w:tcW w:w="2338" w:type="dxa"/>
          </w:tcPr>
          <w:p w:rsidR="00634D19" w:rsidRPr="00962CCC" w:rsidP="00500169" w14:paraId="592A12D6" w14:textId="4B9B1A63">
            <w:pPr>
              <w:rPr>
                <w:b/>
                <w:bCs/>
                <w:sz w:val="22"/>
                <w:szCs w:val="22"/>
              </w:rPr>
            </w:pPr>
            <w:r w:rsidRPr="00962CCC">
              <w:rPr>
                <w:b/>
                <w:bCs/>
                <w:sz w:val="22"/>
                <w:szCs w:val="22"/>
              </w:rPr>
              <w:t>Average administration time (minutes)</w:t>
            </w:r>
          </w:p>
        </w:tc>
        <w:tc>
          <w:tcPr>
            <w:tcW w:w="2338" w:type="dxa"/>
          </w:tcPr>
          <w:p w:rsidR="00634D19" w:rsidRPr="00962CCC" w:rsidP="00500169" w14:paraId="3E217881" w14:textId="1182D923">
            <w:pPr>
              <w:rPr>
                <w:b/>
                <w:bCs/>
                <w:sz w:val="22"/>
                <w:szCs w:val="22"/>
              </w:rPr>
            </w:pPr>
            <w:r w:rsidRPr="00962CCC">
              <w:rPr>
                <w:b/>
                <w:bCs/>
                <w:sz w:val="22"/>
                <w:szCs w:val="22"/>
              </w:rPr>
              <w:t>Burden (hours)</w:t>
            </w:r>
          </w:p>
        </w:tc>
      </w:tr>
      <w:tr w14:paraId="7F32D9D1" w14:textId="77777777" w:rsidTr="00634D19">
        <w:tblPrEx>
          <w:tblW w:w="0" w:type="auto"/>
          <w:tblLook w:val="04A0"/>
        </w:tblPrEx>
        <w:tc>
          <w:tcPr>
            <w:tcW w:w="2337" w:type="dxa"/>
          </w:tcPr>
          <w:p w:rsidR="00634D19" w:rsidRPr="00962CCC" w:rsidP="00500169" w14:paraId="41CE0199" w14:textId="7D771D01">
            <w:pPr>
              <w:rPr>
                <w:sz w:val="22"/>
                <w:szCs w:val="22"/>
              </w:rPr>
            </w:pPr>
            <w:r w:rsidRPr="00962CCC">
              <w:rPr>
                <w:sz w:val="22"/>
                <w:szCs w:val="22"/>
              </w:rPr>
              <w:t>Organization sharing with BJS</w:t>
            </w:r>
          </w:p>
        </w:tc>
        <w:tc>
          <w:tcPr>
            <w:tcW w:w="2337" w:type="dxa"/>
          </w:tcPr>
          <w:p w:rsidR="00634D19" w:rsidRPr="00962CCC" w:rsidP="00500169" w14:paraId="1720276C" w14:textId="4BEDC390">
            <w:pPr>
              <w:rPr>
                <w:sz w:val="22"/>
                <w:szCs w:val="22"/>
              </w:rPr>
            </w:pPr>
            <w:r w:rsidRPr="00962CCC">
              <w:rPr>
                <w:sz w:val="22"/>
                <w:szCs w:val="22"/>
              </w:rPr>
              <w:t>100</w:t>
            </w:r>
          </w:p>
        </w:tc>
        <w:tc>
          <w:tcPr>
            <w:tcW w:w="2338" w:type="dxa"/>
          </w:tcPr>
          <w:p w:rsidR="00634D19" w:rsidRPr="00962CCC" w:rsidP="00500169" w14:paraId="47950FBC" w14:textId="375CB187">
            <w:pPr>
              <w:rPr>
                <w:sz w:val="22"/>
                <w:szCs w:val="22"/>
              </w:rPr>
            </w:pPr>
            <w:r w:rsidRPr="00962CCC">
              <w:rPr>
                <w:sz w:val="22"/>
                <w:szCs w:val="22"/>
              </w:rPr>
              <w:t>60</w:t>
            </w:r>
          </w:p>
        </w:tc>
        <w:tc>
          <w:tcPr>
            <w:tcW w:w="2338" w:type="dxa"/>
          </w:tcPr>
          <w:p w:rsidR="00634D19" w:rsidRPr="00962CCC" w:rsidP="00500169" w14:paraId="3C896D4C" w14:textId="4C3CDB09">
            <w:pPr>
              <w:rPr>
                <w:sz w:val="22"/>
                <w:szCs w:val="22"/>
              </w:rPr>
            </w:pPr>
            <w:r w:rsidRPr="00962CCC">
              <w:rPr>
                <w:sz w:val="22"/>
                <w:szCs w:val="22"/>
              </w:rPr>
              <w:t>100</w:t>
            </w:r>
          </w:p>
        </w:tc>
      </w:tr>
      <w:tr w14:paraId="27590477" w14:textId="77777777" w:rsidTr="00634D19">
        <w:tblPrEx>
          <w:tblW w:w="0" w:type="auto"/>
          <w:tblLook w:val="04A0"/>
        </w:tblPrEx>
        <w:tc>
          <w:tcPr>
            <w:tcW w:w="2337" w:type="dxa"/>
          </w:tcPr>
          <w:p w:rsidR="00634D19" w:rsidRPr="00962CCC" w:rsidP="00500169" w14:paraId="5CDB25A1" w14:textId="77777777">
            <w:pPr>
              <w:rPr>
                <w:sz w:val="22"/>
                <w:szCs w:val="22"/>
              </w:rPr>
            </w:pPr>
          </w:p>
        </w:tc>
        <w:tc>
          <w:tcPr>
            <w:tcW w:w="2337" w:type="dxa"/>
          </w:tcPr>
          <w:p w:rsidR="00634D19" w:rsidRPr="00962CCC" w:rsidP="00500169" w14:paraId="5E3F7152" w14:textId="77777777">
            <w:pPr>
              <w:rPr>
                <w:sz w:val="22"/>
                <w:szCs w:val="22"/>
              </w:rPr>
            </w:pPr>
          </w:p>
        </w:tc>
        <w:tc>
          <w:tcPr>
            <w:tcW w:w="2338" w:type="dxa"/>
          </w:tcPr>
          <w:p w:rsidR="00634D19" w:rsidRPr="00962CCC" w:rsidP="00500169" w14:paraId="42EB3CD7" w14:textId="77777777">
            <w:pPr>
              <w:rPr>
                <w:sz w:val="22"/>
                <w:szCs w:val="22"/>
              </w:rPr>
            </w:pPr>
          </w:p>
        </w:tc>
        <w:tc>
          <w:tcPr>
            <w:tcW w:w="2338" w:type="dxa"/>
          </w:tcPr>
          <w:p w:rsidR="00634D19" w:rsidRPr="00962CCC" w:rsidP="00500169" w14:paraId="5589ED14" w14:textId="77777777">
            <w:pPr>
              <w:rPr>
                <w:sz w:val="22"/>
                <w:szCs w:val="22"/>
              </w:rPr>
            </w:pPr>
          </w:p>
        </w:tc>
      </w:tr>
      <w:tr w14:paraId="238825D9" w14:textId="77777777" w:rsidTr="00634D19">
        <w:tblPrEx>
          <w:tblW w:w="0" w:type="auto"/>
          <w:tblLook w:val="04A0"/>
        </w:tblPrEx>
        <w:tc>
          <w:tcPr>
            <w:tcW w:w="2337" w:type="dxa"/>
          </w:tcPr>
          <w:p w:rsidR="00634D19" w:rsidRPr="00962CCC" w:rsidP="00500169" w14:paraId="409DA29C" w14:textId="53459B1F">
            <w:pPr>
              <w:rPr>
                <w:b/>
                <w:bCs/>
                <w:sz w:val="22"/>
                <w:szCs w:val="22"/>
              </w:rPr>
            </w:pPr>
            <w:r w:rsidRPr="00962CCC">
              <w:rPr>
                <w:b/>
                <w:bCs/>
                <w:sz w:val="22"/>
                <w:szCs w:val="22"/>
              </w:rPr>
              <w:t>TOTAL</w:t>
            </w:r>
          </w:p>
        </w:tc>
        <w:tc>
          <w:tcPr>
            <w:tcW w:w="2337" w:type="dxa"/>
          </w:tcPr>
          <w:p w:rsidR="00634D19" w:rsidRPr="00962CCC" w:rsidP="00500169" w14:paraId="7A74012D" w14:textId="0028AD29">
            <w:pPr>
              <w:rPr>
                <w:b/>
                <w:bCs/>
                <w:sz w:val="22"/>
                <w:szCs w:val="22"/>
              </w:rPr>
            </w:pPr>
            <w:r w:rsidRPr="00962CCC">
              <w:rPr>
                <w:b/>
                <w:bCs/>
                <w:sz w:val="22"/>
                <w:szCs w:val="22"/>
              </w:rPr>
              <w:t>100</w:t>
            </w:r>
          </w:p>
        </w:tc>
        <w:tc>
          <w:tcPr>
            <w:tcW w:w="2338" w:type="dxa"/>
          </w:tcPr>
          <w:p w:rsidR="00634D19" w:rsidRPr="00962CCC" w:rsidP="00500169" w14:paraId="4F5E18A1" w14:textId="77777777">
            <w:pPr>
              <w:rPr>
                <w:b/>
                <w:bCs/>
                <w:sz w:val="22"/>
                <w:szCs w:val="22"/>
              </w:rPr>
            </w:pPr>
          </w:p>
        </w:tc>
        <w:tc>
          <w:tcPr>
            <w:tcW w:w="2338" w:type="dxa"/>
          </w:tcPr>
          <w:p w:rsidR="00634D19" w:rsidRPr="00962CCC" w:rsidP="00500169" w14:paraId="67E3A6F0" w14:textId="45402A9D">
            <w:pPr>
              <w:rPr>
                <w:b/>
                <w:bCs/>
                <w:sz w:val="22"/>
                <w:szCs w:val="22"/>
              </w:rPr>
            </w:pPr>
            <w:r w:rsidRPr="00962CCC">
              <w:rPr>
                <w:b/>
                <w:bCs/>
                <w:sz w:val="22"/>
                <w:szCs w:val="22"/>
              </w:rPr>
              <w:t>100</w:t>
            </w:r>
          </w:p>
        </w:tc>
      </w:tr>
    </w:tbl>
    <w:p w:rsidR="00634D19" w:rsidP="00500169" w14:paraId="4B3A6604" w14:textId="77777777"/>
    <w:p w:rsidR="00500169" w:rsidP="00500169" w14:paraId="1350C679" w14:textId="024B14D2">
      <w:r>
        <w:t>The total respondent burden requested in this generic clearance agreement is 194.55 hours.</w:t>
      </w:r>
    </w:p>
    <w:p w:rsidR="00962CCC" w:rsidP="00500169" w14:paraId="156A7BD5" w14:textId="77777777"/>
    <w:p w:rsidR="00F67AA1" w:rsidRPr="00B36E88" w:rsidP="004F0002" w14:paraId="137DA77C" w14:textId="5DA09F28">
      <w:pPr>
        <w:pStyle w:val="Heading2"/>
        <w:rPr>
          <w:bCs/>
          <w:iCs/>
        </w:rPr>
      </w:pPr>
      <w:r>
        <w:rPr>
          <w:bCs/>
          <w:iCs/>
        </w:rPr>
        <w:t>5</w:t>
      </w:r>
      <w:r w:rsidRPr="00B36E88" w:rsidR="00B36E88">
        <w:rPr>
          <w:bCs/>
          <w:iCs/>
        </w:rPr>
        <w:t xml:space="preserve">.4 </w:t>
      </w:r>
      <w:r w:rsidRPr="00B36E88">
        <w:rPr>
          <w:bCs/>
          <w:iCs/>
        </w:rPr>
        <w:t xml:space="preserve">Language </w:t>
      </w:r>
    </w:p>
    <w:p w:rsidR="00F67AA1" w:rsidP="00F67AA1" w14:paraId="568F0834" w14:textId="77777777">
      <w:pPr>
        <w:rPr>
          <w:rFonts w:asciiTheme="majorBidi" w:hAnsiTheme="majorBidi" w:cstheme="majorBidi"/>
          <w:b/>
        </w:rPr>
      </w:pPr>
    </w:p>
    <w:p w:rsidR="00F67AA1" w:rsidP="00F67AA1" w14:paraId="483A89A8" w14:textId="77777777">
      <w:pPr>
        <w:rPr>
          <w:rFonts w:asciiTheme="majorBidi" w:hAnsiTheme="majorBidi" w:cstheme="majorBidi"/>
        </w:rPr>
      </w:pPr>
      <w:r>
        <w:rPr>
          <w:rFonts w:asciiTheme="majorBidi" w:hAnsiTheme="majorBidi" w:cstheme="majorBidi"/>
        </w:rPr>
        <w:t>The online testing and cognitive interviews will be conducted in English.</w:t>
      </w:r>
    </w:p>
    <w:p w:rsidR="0026254B" w14:paraId="08BFD8E9" w14:textId="66004435">
      <w:pPr>
        <w:rPr>
          <w:rFonts w:asciiTheme="majorBidi" w:hAnsiTheme="majorBidi" w:cstheme="majorBidi"/>
          <w:b/>
          <w:u w:val="single"/>
        </w:rPr>
      </w:pPr>
    </w:p>
    <w:p w:rsidR="00F67AA1" w:rsidRPr="00500169" w:rsidP="00E87681" w14:paraId="42F1252E" w14:textId="6016D6C4">
      <w:pPr>
        <w:pStyle w:val="Heading1"/>
        <w:ind w:left="270" w:hanging="270"/>
        <w:rPr>
          <w:i/>
        </w:rPr>
      </w:pPr>
      <w:r w:rsidRPr="00500169">
        <w:t>Timeline</w:t>
      </w:r>
    </w:p>
    <w:p w:rsidR="00C662CE" w:rsidP="00C662CE" w14:paraId="0B37F224" w14:textId="77777777">
      <w:pPr>
        <w:widowControl w:val="0"/>
        <w:rPr>
          <w:rFonts w:cs="Times New Roman"/>
          <w:b/>
          <w:bCs/>
          <w:iCs/>
        </w:rPr>
      </w:pPr>
    </w:p>
    <w:tbl>
      <w:tblPr>
        <w:tblStyle w:val="TableGrid1"/>
        <w:tblW w:w="9355" w:type="dxa"/>
        <w:tblLook w:val="04A0"/>
      </w:tblPr>
      <w:tblGrid>
        <w:gridCol w:w="6655"/>
        <w:gridCol w:w="1440"/>
        <w:gridCol w:w="1260"/>
      </w:tblGrid>
      <w:tr w14:paraId="75DBF8E2" w14:textId="77777777" w:rsidTr="00962CCC">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shd w:val="clear" w:color="auto" w:fill="D0CECE"/>
            <w:hideMark/>
          </w:tcPr>
          <w:p w:rsidR="00C55D0B" w:rsidRPr="0026254B" w:rsidP="00C55D0B" w14:paraId="705A5CDD" w14:textId="77777777">
            <w:pPr>
              <w:widowControl w:val="0"/>
              <w:rPr>
                <w:rFonts w:cs="Times New Roman"/>
                <w:b/>
                <w:iCs/>
                <w:sz w:val="22"/>
                <w:szCs w:val="22"/>
              </w:rPr>
            </w:pPr>
            <w:r w:rsidRPr="0026254B">
              <w:rPr>
                <w:rFonts w:cs="Times New Roman"/>
                <w:b/>
                <w:iCs/>
                <w:sz w:val="22"/>
                <w:szCs w:val="22"/>
              </w:rPr>
              <w:t>Milestone</w:t>
            </w:r>
          </w:p>
        </w:tc>
        <w:tc>
          <w:tcPr>
            <w:tcW w:w="1440" w:type="dxa"/>
            <w:tcBorders>
              <w:top w:val="single" w:sz="4" w:space="0" w:color="auto"/>
              <w:left w:val="single" w:sz="4" w:space="0" w:color="auto"/>
              <w:bottom w:val="single" w:sz="4" w:space="0" w:color="auto"/>
              <w:right w:val="single" w:sz="4" w:space="0" w:color="auto"/>
            </w:tcBorders>
            <w:shd w:val="clear" w:color="auto" w:fill="D0CECE"/>
            <w:vAlign w:val="center"/>
            <w:hideMark/>
          </w:tcPr>
          <w:p w:rsidR="00C55D0B" w:rsidRPr="0026254B" w:rsidP="00C55D0B" w14:paraId="55A985B1" w14:textId="77777777">
            <w:pPr>
              <w:widowControl w:val="0"/>
              <w:rPr>
                <w:rFonts w:cs="Times New Roman"/>
                <w:b/>
                <w:iCs/>
                <w:sz w:val="22"/>
                <w:szCs w:val="22"/>
              </w:rPr>
            </w:pPr>
            <w:r w:rsidRPr="0026254B">
              <w:rPr>
                <w:rFonts w:cs="Times New Roman"/>
                <w:b/>
                <w:iCs/>
                <w:sz w:val="22"/>
                <w:szCs w:val="22"/>
              </w:rPr>
              <w:t>Start Date</w:t>
            </w:r>
          </w:p>
        </w:tc>
        <w:tc>
          <w:tcPr>
            <w:tcW w:w="1260" w:type="dxa"/>
            <w:tcBorders>
              <w:top w:val="single" w:sz="4" w:space="0" w:color="auto"/>
              <w:left w:val="single" w:sz="4" w:space="0" w:color="auto"/>
              <w:bottom w:val="single" w:sz="4" w:space="0" w:color="auto"/>
              <w:right w:val="single" w:sz="4" w:space="0" w:color="auto"/>
            </w:tcBorders>
            <w:shd w:val="clear" w:color="auto" w:fill="D0CECE"/>
            <w:hideMark/>
          </w:tcPr>
          <w:p w:rsidR="00C55D0B" w:rsidRPr="0026254B" w:rsidP="00C55D0B" w14:paraId="637AB76F" w14:textId="77777777">
            <w:pPr>
              <w:widowControl w:val="0"/>
              <w:rPr>
                <w:rFonts w:cs="Times New Roman"/>
                <w:b/>
                <w:iCs/>
                <w:sz w:val="22"/>
                <w:szCs w:val="22"/>
              </w:rPr>
            </w:pPr>
            <w:r w:rsidRPr="0026254B">
              <w:rPr>
                <w:rFonts w:cs="Times New Roman"/>
                <w:b/>
                <w:iCs/>
                <w:sz w:val="22"/>
                <w:szCs w:val="22"/>
              </w:rPr>
              <w:t>End Date</w:t>
            </w:r>
          </w:p>
        </w:tc>
      </w:tr>
      <w:tr w14:paraId="4A54C15D" w14:textId="77777777" w:rsidTr="00962CCC">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C55D0B" w:rsidRPr="0026254B" w:rsidP="00C55D0B" w14:paraId="12E7F4F5" w14:textId="77777777">
            <w:pPr>
              <w:widowControl w:val="0"/>
              <w:rPr>
                <w:rFonts w:cs="Times New Roman"/>
                <w:bCs/>
                <w:iCs/>
                <w:sz w:val="22"/>
                <w:szCs w:val="22"/>
              </w:rPr>
            </w:pPr>
            <w:r w:rsidRPr="0026254B">
              <w:rPr>
                <w:rFonts w:cs="Times New Roman"/>
                <w:bCs/>
                <w:iCs/>
                <w:sz w:val="22"/>
                <w:szCs w:val="22"/>
              </w:rPr>
              <w:t>Obtain OMB generic clearance</w:t>
            </w:r>
          </w:p>
        </w:tc>
        <w:tc>
          <w:tcPr>
            <w:tcW w:w="1440" w:type="dxa"/>
            <w:tcBorders>
              <w:top w:val="single" w:sz="4" w:space="0" w:color="auto"/>
              <w:left w:val="single" w:sz="4" w:space="0" w:color="auto"/>
              <w:bottom w:val="single" w:sz="4" w:space="0" w:color="auto"/>
              <w:right w:val="single" w:sz="4" w:space="0" w:color="auto"/>
            </w:tcBorders>
            <w:vAlign w:val="center"/>
            <w:hideMark/>
          </w:tcPr>
          <w:p w:rsidR="00C55D0B" w:rsidRPr="0026254B" w:rsidP="00C55D0B" w14:paraId="67AD2269" w14:textId="0D1EB760">
            <w:pPr>
              <w:widowControl w:val="0"/>
              <w:rPr>
                <w:rFonts w:cs="Times New Roman"/>
                <w:bCs/>
                <w:iCs/>
                <w:sz w:val="22"/>
                <w:szCs w:val="22"/>
              </w:rPr>
            </w:pPr>
            <w:r>
              <w:rPr>
                <w:rFonts w:cs="Times New Roman"/>
                <w:bCs/>
                <w:iCs/>
                <w:sz w:val="22"/>
                <w:szCs w:val="22"/>
              </w:rPr>
              <w:t>12/05/22</w:t>
            </w:r>
            <w:r w:rsidRPr="0026254B">
              <w:rPr>
                <w:rFonts w:cs="Times New Roman"/>
                <w:bCs/>
                <w:i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55D0B" w:rsidRPr="0026254B" w:rsidP="00C55D0B" w14:paraId="780DF3F4" w14:textId="6E6DA01C">
            <w:pPr>
              <w:widowControl w:val="0"/>
              <w:rPr>
                <w:rFonts w:cs="Times New Roman"/>
                <w:bCs/>
                <w:iCs/>
                <w:sz w:val="22"/>
                <w:szCs w:val="22"/>
              </w:rPr>
            </w:pPr>
            <w:r w:rsidRPr="0026254B">
              <w:rPr>
                <w:rFonts w:cs="Times New Roman"/>
                <w:bCs/>
                <w:iCs/>
                <w:sz w:val="22"/>
                <w:szCs w:val="22"/>
              </w:rPr>
              <w:t>12</w:t>
            </w:r>
            <w:r w:rsidRPr="0026254B">
              <w:rPr>
                <w:rFonts w:cs="Times New Roman"/>
                <w:bCs/>
                <w:iCs/>
                <w:sz w:val="22"/>
                <w:szCs w:val="22"/>
              </w:rPr>
              <w:t>/</w:t>
            </w:r>
            <w:r w:rsidR="009D7805">
              <w:rPr>
                <w:rFonts w:cs="Times New Roman"/>
                <w:bCs/>
                <w:iCs/>
                <w:sz w:val="22"/>
                <w:szCs w:val="22"/>
              </w:rPr>
              <w:t>19</w:t>
            </w:r>
            <w:r w:rsidRPr="0026254B">
              <w:rPr>
                <w:rFonts w:cs="Times New Roman"/>
                <w:bCs/>
                <w:iCs/>
                <w:sz w:val="22"/>
                <w:szCs w:val="22"/>
              </w:rPr>
              <w:t>/2</w:t>
            </w:r>
            <w:r w:rsidRPr="0026254B" w:rsidR="003425A8">
              <w:rPr>
                <w:rFonts w:cs="Times New Roman"/>
                <w:bCs/>
                <w:iCs/>
                <w:sz w:val="22"/>
                <w:szCs w:val="22"/>
              </w:rPr>
              <w:t>2</w:t>
            </w:r>
          </w:p>
        </w:tc>
      </w:tr>
      <w:tr w14:paraId="58405B8B" w14:textId="77777777" w:rsidTr="00962CCC">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C55D0B" w:rsidRPr="0026254B" w:rsidP="00C55D0B" w14:paraId="308AF204" w14:textId="77777777">
            <w:pPr>
              <w:widowControl w:val="0"/>
              <w:rPr>
                <w:rFonts w:cs="Times New Roman"/>
                <w:bCs/>
                <w:iCs/>
                <w:sz w:val="22"/>
                <w:szCs w:val="22"/>
              </w:rPr>
            </w:pPr>
            <w:r w:rsidRPr="0026254B">
              <w:rPr>
                <w:rFonts w:cs="Times New Roman"/>
                <w:bCs/>
                <w:iCs/>
                <w:sz w:val="22"/>
                <w:szCs w:val="22"/>
              </w:rPr>
              <w:t xml:space="preserve">Recruitment and testing period </w:t>
            </w:r>
          </w:p>
        </w:tc>
        <w:tc>
          <w:tcPr>
            <w:tcW w:w="1440" w:type="dxa"/>
            <w:tcBorders>
              <w:top w:val="single" w:sz="4" w:space="0" w:color="auto"/>
              <w:left w:val="single" w:sz="4" w:space="0" w:color="auto"/>
              <w:bottom w:val="single" w:sz="4" w:space="0" w:color="auto"/>
              <w:right w:val="single" w:sz="4" w:space="0" w:color="auto"/>
            </w:tcBorders>
            <w:vAlign w:val="center"/>
            <w:hideMark/>
          </w:tcPr>
          <w:p w:rsidR="00C55D0B" w:rsidRPr="0026254B" w:rsidP="00C55D0B" w14:paraId="5D734623" w14:textId="7EA441E3">
            <w:pPr>
              <w:widowControl w:val="0"/>
              <w:rPr>
                <w:rFonts w:cs="Times New Roman"/>
                <w:bCs/>
                <w:iCs/>
                <w:sz w:val="22"/>
                <w:szCs w:val="22"/>
              </w:rPr>
            </w:pPr>
            <w:r w:rsidRPr="0026254B">
              <w:rPr>
                <w:rFonts w:cs="Times New Roman"/>
                <w:bCs/>
                <w:iCs/>
                <w:sz w:val="22"/>
                <w:szCs w:val="22"/>
              </w:rPr>
              <w:t>12</w:t>
            </w:r>
            <w:r w:rsidRPr="0026254B">
              <w:rPr>
                <w:rFonts w:cs="Times New Roman"/>
                <w:bCs/>
                <w:iCs/>
                <w:sz w:val="22"/>
                <w:szCs w:val="22"/>
              </w:rPr>
              <w:t>/</w:t>
            </w:r>
            <w:r w:rsidR="009D7805">
              <w:rPr>
                <w:rFonts w:cs="Times New Roman"/>
                <w:bCs/>
                <w:iCs/>
                <w:sz w:val="22"/>
                <w:szCs w:val="22"/>
              </w:rPr>
              <w:t>20</w:t>
            </w:r>
            <w:r w:rsidRPr="0026254B">
              <w:rPr>
                <w:rFonts w:cs="Times New Roman"/>
                <w:bCs/>
                <w:iCs/>
                <w:sz w:val="22"/>
                <w:szCs w:val="22"/>
              </w:rPr>
              <w:t>/2</w:t>
            </w:r>
            <w:r w:rsidRPr="0026254B">
              <w:rPr>
                <w:rFonts w:cs="Times New Roman"/>
                <w:bCs/>
                <w:iCs/>
                <w:sz w:val="22"/>
                <w:szCs w:val="22"/>
              </w:rPr>
              <w:t>2</w:t>
            </w:r>
            <w:r w:rsidRPr="0026254B">
              <w:rPr>
                <w:rFonts w:cs="Times New Roman"/>
                <w:bCs/>
                <w:i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55D0B" w:rsidRPr="0026254B" w:rsidP="00C55D0B" w14:paraId="2A569FE2" w14:textId="4C99A2F5">
            <w:pPr>
              <w:widowControl w:val="0"/>
              <w:rPr>
                <w:rFonts w:cs="Times New Roman"/>
                <w:bCs/>
                <w:iCs/>
                <w:sz w:val="22"/>
                <w:szCs w:val="22"/>
              </w:rPr>
            </w:pPr>
            <w:r w:rsidRPr="0026254B">
              <w:rPr>
                <w:rFonts w:cs="Times New Roman"/>
                <w:bCs/>
                <w:iCs/>
                <w:sz w:val="22"/>
                <w:szCs w:val="22"/>
              </w:rPr>
              <w:t>02</w:t>
            </w:r>
            <w:r w:rsidRPr="0026254B" w:rsidR="005B4747">
              <w:rPr>
                <w:rFonts w:cs="Times New Roman"/>
                <w:bCs/>
                <w:iCs/>
                <w:sz w:val="22"/>
                <w:szCs w:val="22"/>
              </w:rPr>
              <w:t>/</w:t>
            </w:r>
            <w:r w:rsidRPr="0026254B" w:rsidR="00D341E8">
              <w:rPr>
                <w:rFonts w:cs="Times New Roman"/>
                <w:bCs/>
                <w:iCs/>
                <w:sz w:val="22"/>
                <w:szCs w:val="22"/>
              </w:rPr>
              <w:t>10</w:t>
            </w:r>
            <w:r w:rsidRPr="0026254B">
              <w:rPr>
                <w:rFonts w:cs="Times New Roman"/>
                <w:bCs/>
                <w:iCs/>
                <w:sz w:val="22"/>
                <w:szCs w:val="22"/>
              </w:rPr>
              <w:t>/2</w:t>
            </w:r>
            <w:r w:rsidRPr="0026254B" w:rsidR="00AE66CD">
              <w:rPr>
                <w:rFonts w:cs="Times New Roman"/>
                <w:bCs/>
                <w:iCs/>
                <w:sz w:val="22"/>
                <w:szCs w:val="22"/>
              </w:rPr>
              <w:t>3</w:t>
            </w:r>
          </w:p>
        </w:tc>
      </w:tr>
      <w:tr w14:paraId="33CF24D8" w14:textId="77777777" w:rsidTr="00962CCC">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C55D0B" w:rsidRPr="0026254B" w:rsidP="00C55D0B" w14:paraId="3804D769" w14:textId="77777777">
            <w:pPr>
              <w:widowControl w:val="0"/>
              <w:rPr>
                <w:rFonts w:cs="Times New Roman"/>
                <w:bCs/>
                <w:iCs/>
                <w:sz w:val="22"/>
                <w:szCs w:val="22"/>
              </w:rPr>
            </w:pPr>
            <w:r w:rsidRPr="0026254B">
              <w:rPr>
                <w:rFonts w:cs="Times New Roman"/>
                <w:bCs/>
                <w:iCs/>
                <w:sz w:val="22"/>
                <w:szCs w:val="22"/>
              </w:rPr>
              <w:t>Analyze data and develop instrument recommendations</w:t>
            </w:r>
          </w:p>
        </w:tc>
        <w:tc>
          <w:tcPr>
            <w:tcW w:w="1440" w:type="dxa"/>
            <w:tcBorders>
              <w:top w:val="single" w:sz="4" w:space="0" w:color="auto"/>
              <w:left w:val="single" w:sz="4" w:space="0" w:color="auto"/>
              <w:bottom w:val="single" w:sz="4" w:space="0" w:color="auto"/>
              <w:right w:val="single" w:sz="4" w:space="0" w:color="auto"/>
            </w:tcBorders>
            <w:vAlign w:val="center"/>
            <w:hideMark/>
          </w:tcPr>
          <w:p w:rsidR="00C55D0B" w:rsidRPr="0026254B" w:rsidP="00C55D0B" w14:paraId="2CC8B0E9" w14:textId="481BE2E1">
            <w:pPr>
              <w:widowControl w:val="0"/>
              <w:rPr>
                <w:rFonts w:cs="Times New Roman"/>
                <w:bCs/>
                <w:iCs/>
                <w:sz w:val="22"/>
                <w:szCs w:val="22"/>
              </w:rPr>
            </w:pPr>
            <w:r w:rsidRPr="0026254B">
              <w:rPr>
                <w:rFonts w:cs="Times New Roman"/>
                <w:bCs/>
                <w:iCs/>
                <w:sz w:val="22"/>
                <w:szCs w:val="22"/>
              </w:rPr>
              <w:t>02</w:t>
            </w:r>
            <w:r w:rsidRPr="0026254B">
              <w:rPr>
                <w:rFonts w:cs="Times New Roman"/>
                <w:bCs/>
                <w:iCs/>
                <w:sz w:val="22"/>
                <w:szCs w:val="22"/>
              </w:rPr>
              <w:t>/1</w:t>
            </w:r>
            <w:r w:rsidRPr="0026254B">
              <w:rPr>
                <w:rFonts w:cs="Times New Roman"/>
                <w:bCs/>
                <w:iCs/>
                <w:sz w:val="22"/>
                <w:szCs w:val="22"/>
              </w:rPr>
              <w:t>3</w:t>
            </w:r>
            <w:r w:rsidRPr="0026254B">
              <w:rPr>
                <w:rFonts w:cs="Times New Roman"/>
                <w:bCs/>
                <w:iCs/>
                <w:sz w:val="22"/>
                <w:szCs w:val="22"/>
              </w:rPr>
              <w:t>/2</w:t>
            </w:r>
            <w:r w:rsidRPr="0026254B" w:rsidR="00AE66CD">
              <w:rPr>
                <w:rFonts w:cs="Times New Roman"/>
                <w:bCs/>
                <w:iCs/>
                <w:sz w:val="22"/>
                <w:szCs w:val="22"/>
              </w:rPr>
              <w:t>3</w:t>
            </w:r>
            <w:r w:rsidRPr="0026254B">
              <w:rPr>
                <w:rFonts w:cs="Times New Roman"/>
                <w:bCs/>
                <w:i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55D0B" w:rsidRPr="0026254B" w:rsidP="00C55D0B" w14:paraId="2A37A55A" w14:textId="4C7B7DDA">
            <w:pPr>
              <w:widowControl w:val="0"/>
              <w:rPr>
                <w:rFonts w:cs="Times New Roman"/>
                <w:bCs/>
                <w:iCs/>
                <w:sz w:val="22"/>
                <w:szCs w:val="22"/>
              </w:rPr>
            </w:pPr>
            <w:r w:rsidRPr="0026254B">
              <w:rPr>
                <w:rFonts w:cs="Times New Roman"/>
                <w:bCs/>
                <w:iCs/>
                <w:sz w:val="22"/>
                <w:szCs w:val="22"/>
              </w:rPr>
              <w:t>02</w:t>
            </w:r>
            <w:r w:rsidRPr="0026254B">
              <w:rPr>
                <w:rFonts w:cs="Times New Roman"/>
                <w:bCs/>
                <w:iCs/>
                <w:sz w:val="22"/>
                <w:szCs w:val="22"/>
              </w:rPr>
              <w:t>/2</w:t>
            </w:r>
            <w:r w:rsidRPr="0026254B">
              <w:rPr>
                <w:rFonts w:cs="Times New Roman"/>
                <w:bCs/>
                <w:iCs/>
                <w:sz w:val="22"/>
                <w:szCs w:val="22"/>
              </w:rPr>
              <w:t>7</w:t>
            </w:r>
            <w:r w:rsidRPr="0026254B">
              <w:rPr>
                <w:rFonts w:cs="Times New Roman"/>
                <w:bCs/>
                <w:iCs/>
                <w:sz w:val="22"/>
                <w:szCs w:val="22"/>
              </w:rPr>
              <w:t>/2</w:t>
            </w:r>
            <w:r w:rsidRPr="0026254B" w:rsidR="00391B0F">
              <w:rPr>
                <w:rFonts w:cs="Times New Roman"/>
                <w:bCs/>
                <w:iCs/>
                <w:sz w:val="22"/>
                <w:szCs w:val="22"/>
              </w:rPr>
              <w:t>3</w:t>
            </w:r>
          </w:p>
        </w:tc>
      </w:tr>
      <w:tr w14:paraId="631050B3" w14:textId="77777777" w:rsidTr="00962CCC">
        <w:tblPrEx>
          <w:tblW w:w="9355" w:type="dxa"/>
          <w:tblLook w:val="04A0"/>
        </w:tblPrEx>
        <w:trPr>
          <w:trHeight w:val="268"/>
        </w:trPr>
        <w:tc>
          <w:tcPr>
            <w:tcW w:w="6655" w:type="dxa"/>
            <w:tcBorders>
              <w:top w:val="single" w:sz="4" w:space="0" w:color="auto"/>
              <w:left w:val="single" w:sz="4" w:space="0" w:color="auto"/>
              <w:bottom w:val="single" w:sz="4" w:space="0" w:color="auto"/>
              <w:right w:val="single" w:sz="4" w:space="0" w:color="auto"/>
            </w:tcBorders>
            <w:vAlign w:val="bottom"/>
            <w:hideMark/>
          </w:tcPr>
          <w:p w:rsidR="00C55D0B" w:rsidRPr="0026254B" w:rsidP="00C55D0B" w14:paraId="2CC54052" w14:textId="77777777">
            <w:pPr>
              <w:widowControl w:val="0"/>
              <w:rPr>
                <w:rFonts w:cs="Times New Roman"/>
                <w:bCs/>
                <w:iCs/>
                <w:sz w:val="22"/>
                <w:szCs w:val="22"/>
              </w:rPr>
            </w:pPr>
            <w:r w:rsidRPr="0026254B">
              <w:rPr>
                <w:rFonts w:cs="Times New Roman"/>
                <w:bCs/>
                <w:iCs/>
                <w:sz w:val="22"/>
                <w:szCs w:val="22"/>
              </w:rPr>
              <w:t xml:space="preserve">Draft final report </w:t>
            </w:r>
          </w:p>
        </w:tc>
        <w:tc>
          <w:tcPr>
            <w:tcW w:w="1440" w:type="dxa"/>
            <w:tcBorders>
              <w:top w:val="single" w:sz="4" w:space="0" w:color="auto"/>
              <w:left w:val="single" w:sz="4" w:space="0" w:color="auto"/>
              <w:bottom w:val="single" w:sz="4" w:space="0" w:color="auto"/>
              <w:right w:val="single" w:sz="4" w:space="0" w:color="auto"/>
            </w:tcBorders>
            <w:vAlign w:val="center"/>
            <w:hideMark/>
          </w:tcPr>
          <w:p w:rsidR="00C55D0B" w:rsidRPr="0026254B" w:rsidP="00C55D0B" w14:paraId="26415911" w14:textId="381E09BF">
            <w:pPr>
              <w:widowControl w:val="0"/>
              <w:rPr>
                <w:rFonts w:cs="Times New Roman"/>
                <w:bCs/>
                <w:iCs/>
                <w:sz w:val="22"/>
                <w:szCs w:val="22"/>
              </w:rPr>
            </w:pPr>
            <w:r w:rsidRPr="0026254B">
              <w:rPr>
                <w:rFonts w:cs="Times New Roman"/>
                <w:bCs/>
                <w:iCs/>
                <w:sz w:val="22"/>
                <w:szCs w:val="22"/>
              </w:rPr>
              <w:t>02/28</w:t>
            </w:r>
            <w:r w:rsidRPr="0026254B">
              <w:rPr>
                <w:rFonts w:cs="Times New Roman"/>
                <w:bCs/>
                <w:iCs/>
                <w:sz w:val="22"/>
                <w:szCs w:val="22"/>
              </w:rPr>
              <w:t>/2</w:t>
            </w:r>
            <w:r w:rsidRPr="0026254B" w:rsidR="00AE66CD">
              <w:rPr>
                <w:rFonts w:cs="Times New Roman"/>
                <w:bCs/>
                <w:iCs/>
                <w:sz w:val="22"/>
                <w:szCs w:val="22"/>
              </w:rPr>
              <w:t>3</w:t>
            </w:r>
            <w:r w:rsidRPr="0026254B">
              <w:rPr>
                <w:rFonts w:cs="Times New Roman"/>
                <w:bCs/>
                <w:iCs/>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hideMark/>
          </w:tcPr>
          <w:p w:rsidR="00C55D0B" w:rsidRPr="0026254B" w:rsidP="00C55D0B" w14:paraId="34029B65" w14:textId="5DF1E9D4">
            <w:pPr>
              <w:widowControl w:val="0"/>
              <w:rPr>
                <w:rFonts w:cs="Times New Roman"/>
                <w:bCs/>
                <w:iCs/>
                <w:sz w:val="22"/>
                <w:szCs w:val="22"/>
              </w:rPr>
            </w:pPr>
            <w:r w:rsidRPr="0026254B">
              <w:rPr>
                <w:rFonts w:cs="Times New Roman"/>
                <w:bCs/>
                <w:iCs/>
                <w:sz w:val="22"/>
                <w:szCs w:val="22"/>
              </w:rPr>
              <w:t>03</w:t>
            </w:r>
            <w:r w:rsidRPr="0026254B">
              <w:rPr>
                <w:rFonts w:cs="Times New Roman"/>
                <w:bCs/>
                <w:iCs/>
                <w:sz w:val="22"/>
                <w:szCs w:val="22"/>
              </w:rPr>
              <w:t>/</w:t>
            </w:r>
            <w:r w:rsidRPr="0026254B">
              <w:rPr>
                <w:rFonts w:cs="Times New Roman"/>
                <w:bCs/>
                <w:iCs/>
                <w:sz w:val="22"/>
                <w:szCs w:val="22"/>
              </w:rPr>
              <w:t>14</w:t>
            </w:r>
            <w:r w:rsidRPr="0026254B">
              <w:rPr>
                <w:rFonts w:cs="Times New Roman"/>
                <w:bCs/>
                <w:iCs/>
                <w:sz w:val="22"/>
                <w:szCs w:val="22"/>
              </w:rPr>
              <w:t>/2</w:t>
            </w:r>
            <w:r w:rsidRPr="0026254B">
              <w:rPr>
                <w:rFonts w:cs="Times New Roman"/>
                <w:bCs/>
                <w:iCs/>
                <w:sz w:val="22"/>
                <w:szCs w:val="22"/>
              </w:rPr>
              <w:t>3</w:t>
            </w:r>
          </w:p>
        </w:tc>
      </w:tr>
    </w:tbl>
    <w:p w:rsidR="00C662CE" w:rsidP="00C662CE" w14:paraId="68AD5B94" w14:textId="77777777">
      <w:pPr>
        <w:widowControl w:val="0"/>
        <w:rPr>
          <w:rFonts w:cs="Times New Roman"/>
          <w:b/>
          <w:iCs/>
        </w:rPr>
      </w:pPr>
    </w:p>
    <w:p w:rsidR="00C55D0B" w:rsidP="00C662CE" w14:paraId="69B0278A" w14:textId="77777777">
      <w:pPr>
        <w:widowControl w:val="0"/>
        <w:rPr>
          <w:rFonts w:cs="Times New Roman"/>
          <w:b/>
          <w:iCs/>
        </w:rPr>
      </w:pPr>
    </w:p>
    <w:p w:rsidR="003F52B4" w:rsidRPr="00CA6D8F" w:rsidP="0048356E" w14:paraId="01118A96" w14:textId="6F41A650">
      <w:pPr>
        <w:pStyle w:val="Heading1"/>
        <w:numPr>
          <w:ilvl w:val="0"/>
          <w:numId w:val="0"/>
        </w:numPr>
      </w:pPr>
      <w:r>
        <w:t xml:space="preserve"> </w:t>
      </w:r>
      <w:r w:rsidR="00500169">
        <w:t>7</w:t>
      </w:r>
      <w:r>
        <w:t>.</w:t>
      </w:r>
      <w:r w:rsidRPr="00CA6D8F" w:rsidR="000B7B2C">
        <w:t xml:space="preserve"> </w:t>
      </w:r>
      <w:r w:rsidRPr="00CA6D8F" w:rsidR="0001701A">
        <w:t xml:space="preserve"> </w:t>
      </w:r>
      <w:r w:rsidRPr="00CA6D8F" w:rsidR="00C662CE">
        <w:t>Informed consent</w:t>
      </w:r>
    </w:p>
    <w:p w:rsidR="003F52B4" w:rsidP="003F52B4" w14:paraId="6F1E8880" w14:textId="77777777">
      <w:pPr>
        <w:rPr>
          <w:rFonts w:cs="Times New Roman"/>
          <w:iCs/>
        </w:rPr>
      </w:pPr>
    </w:p>
    <w:p w:rsidR="00273455" w:rsidP="003F52B4" w14:paraId="25A2683C" w14:textId="282587FB">
      <w:pPr>
        <w:rPr>
          <w:rFonts w:cs="Times New Roman"/>
          <w:iCs/>
        </w:rPr>
      </w:pPr>
      <w:r w:rsidRPr="00A45F13">
        <w:rPr>
          <w:rFonts w:cs="Times New Roman"/>
          <w:iCs/>
        </w:rPr>
        <w:t xml:space="preserve">The introduction to the census and the script read to respondents at the beginning of the virtual </w:t>
      </w:r>
      <w:r w:rsidR="00202492">
        <w:rPr>
          <w:rFonts w:cs="Times New Roman"/>
          <w:iCs/>
        </w:rPr>
        <w:t xml:space="preserve">cognitive </w:t>
      </w:r>
      <w:r w:rsidRPr="00A45F13">
        <w:rPr>
          <w:rFonts w:cs="Times New Roman"/>
          <w:iCs/>
        </w:rPr>
        <w:t xml:space="preserve">interview </w:t>
      </w:r>
      <w:r w:rsidR="00202492">
        <w:rPr>
          <w:rFonts w:cs="Times New Roman"/>
          <w:iCs/>
        </w:rPr>
        <w:t xml:space="preserve">will provide </w:t>
      </w:r>
      <w:bookmarkStart w:id="2" w:name="_Hlk118993170"/>
      <w:r w:rsidR="00202492">
        <w:rPr>
          <w:rFonts w:cs="Times New Roman"/>
          <w:iCs/>
        </w:rPr>
        <w:t>information about</w:t>
      </w:r>
      <w:r w:rsidRPr="00202492" w:rsidR="00202492">
        <w:rPr>
          <w:rFonts w:cs="Times New Roman"/>
        </w:rPr>
        <w:t xml:space="preserve"> </w:t>
      </w:r>
      <w:r w:rsidRPr="00202492" w:rsidR="00202492">
        <w:rPr>
          <w:rFonts w:cs="Times New Roman"/>
          <w:iCs/>
        </w:rPr>
        <w:t xml:space="preserve">the purpose of the NCVSP, the voluntary nature of the study, how the respondent was selected, and information about whom to contact with questions about the study. </w:t>
      </w:r>
      <w:r w:rsidR="00202492">
        <w:rPr>
          <w:rFonts w:cs="Times New Roman"/>
          <w:iCs/>
        </w:rPr>
        <w:t xml:space="preserve">It will </w:t>
      </w:r>
      <w:r w:rsidRPr="00A45F13">
        <w:rPr>
          <w:rFonts w:cs="Times New Roman"/>
          <w:iCs/>
        </w:rPr>
        <w:t>announce the estimated length of the interview in advance, allowing the participant an opportunity to decline if the burden would be unacceptable.</w:t>
      </w:r>
      <w:r>
        <w:rPr>
          <w:rFonts w:cs="Times New Roman"/>
          <w:iCs/>
        </w:rPr>
        <w:t xml:space="preserve"> </w:t>
      </w:r>
      <w:bookmarkEnd w:id="2"/>
      <w:r>
        <w:rPr>
          <w:rFonts w:cs="Times New Roman"/>
          <w:iCs/>
        </w:rPr>
        <w:t>Cognitive interviewees will be asked their permission to record the interview.</w:t>
      </w:r>
    </w:p>
    <w:p w:rsidR="00273455" w:rsidP="003F52B4" w14:paraId="395E7801" w14:textId="77777777">
      <w:pPr>
        <w:rPr>
          <w:rFonts w:cs="Times New Roman"/>
          <w:iCs/>
        </w:rPr>
      </w:pPr>
    </w:p>
    <w:p w:rsidR="0013217E" w:rsidP="003F52B4" w14:paraId="72684189" w14:textId="12328944">
      <w:pPr>
        <w:rPr>
          <w:rFonts w:cs="Times New Roman"/>
          <w:iCs/>
        </w:rPr>
      </w:pPr>
      <w:r>
        <w:rPr>
          <w:rFonts w:cs="Times New Roman"/>
          <w:iCs/>
        </w:rPr>
        <w:t xml:space="preserve">Usability testers will also </w:t>
      </w:r>
      <w:r w:rsidR="00C97720">
        <w:rPr>
          <w:rFonts w:cs="Times New Roman"/>
          <w:iCs/>
        </w:rPr>
        <w:t xml:space="preserve">receive an initial email invitation that provides </w:t>
      </w:r>
      <w:r w:rsidRPr="00C97720" w:rsidR="00C97720">
        <w:rPr>
          <w:rFonts w:cs="Times New Roman"/>
          <w:iCs/>
        </w:rPr>
        <w:t xml:space="preserve">information about the purpose of the NCVSP, the voluntary nature of the study, how the respondent was selected, and information about whom to contact with questions about the study. </w:t>
      </w:r>
      <w:r w:rsidR="00347B22">
        <w:rPr>
          <w:rFonts w:cs="Times New Roman"/>
          <w:iCs/>
        </w:rPr>
        <w:t xml:space="preserve">It will also include the </w:t>
      </w:r>
      <w:r w:rsidRPr="00C97720" w:rsidR="00C97720">
        <w:rPr>
          <w:rFonts w:cs="Times New Roman"/>
          <w:iCs/>
        </w:rPr>
        <w:t xml:space="preserve">estimated length of the </w:t>
      </w:r>
      <w:r w:rsidR="00347B22">
        <w:rPr>
          <w:rFonts w:cs="Times New Roman"/>
          <w:iCs/>
        </w:rPr>
        <w:t xml:space="preserve">usability test and feedback provision </w:t>
      </w:r>
      <w:r w:rsidRPr="00C97720" w:rsidR="00C97720">
        <w:rPr>
          <w:rFonts w:cs="Times New Roman"/>
          <w:iCs/>
        </w:rPr>
        <w:t>in advance, allowing the participant an opportunity to decline if the burden would be unacceptable.</w:t>
      </w:r>
    </w:p>
    <w:p w:rsidR="003F52B4" w:rsidRPr="003F52B4" w:rsidP="003F52B4" w14:paraId="533A88E6" w14:textId="77777777"/>
    <w:p w:rsidR="00C662CE" w:rsidRPr="00CA6D8F" w:rsidP="00F614B0" w14:paraId="5D9F1AFD" w14:textId="15C9930E">
      <w:pPr>
        <w:pStyle w:val="Heading1"/>
        <w:numPr>
          <w:ilvl w:val="0"/>
          <w:numId w:val="0"/>
        </w:numPr>
      </w:pPr>
      <w:r>
        <w:t>8</w:t>
      </w:r>
      <w:r w:rsidR="00F614B0">
        <w:t xml:space="preserve">. </w:t>
      </w:r>
      <w:r w:rsidRPr="00CA6D8F" w:rsidR="003F52B4">
        <w:t>D</w:t>
      </w:r>
      <w:r w:rsidRPr="00CA6D8F">
        <w:t>ata confidentiality</w:t>
      </w:r>
      <w:r w:rsidRPr="00CA6D8F" w:rsidR="003F52B4">
        <w:t xml:space="preserve"> </w:t>
      </w:r>
      <w:r w:rsidRPr="00CA6D8F">
        <w:t xml:space="preserve">and security  </w:t>
      </w:r>
    </w:p>
    <w:p w:rsidR="00C662CE" w:rsidP="00C662CE" w14:paraId="3BDB3261" w14:textId="77777777">
      <w:pPr>
        <w:widowControl w:val="0"/>
        <w:rPr>
          <w:rFonts w:cs="Times New Roman"/>
          <w:b/>
          <w:iCs/>
        </w:rPr>
      </w:pPr>
    </w:p>
    <w:p w:rsidR="00C662CE" w:rsidRPr="00A45F13" w:rsidP="00C662CE" w14:paraId="6A0740C9" w14:textId="2377A204">
      <w:pPr>
        <w:widowControl w:val="0"/>
        <w:rPr>
          <w:rFonts w:cs="Times New Roman"/>
          <w:iCs/>
        </w:rPr>
      </w:pPr>
      <w:bookmarkStart w:id="3" w:name="_Hlk118271469"/>
      <w:r w:rsidRPr="00806218">
        <w:rPr>
          <w:rFonts w:cs="Times New Roman"/>
          <w:iCs/>
        </w:rPr>
        <w:t xml:space="preserve">BJS is authorized to conduct this data collection under 34 U.S.C. § 10132. </w:t>
      </w:r>
      <w:r w:rsidR="00AE73DF">
        <w:rPr>
          <w:rFonts w:cs="Times New Roman"/>
          <w:iCs/>
        </w:rPr>
        <w:t xml:space="preserve">The testing will </w:t>
      </w:r>
      <w:r w:rsidR="0017529E">
        <w:rPr>
          <w:rFonts w:cs="Times New Roman"/>
          <w:iCs/>
        </w:rPr>
        <w:t>collect</w:t>
      </w:r>
      <w:r w:rsidR="00AE73DF">
        <w:rPr>
          <w:rFonts w:cs="Times New Roman"/>
          <w:iCs/>
        </w:rPr>
        <w:t xml:space="preserve"> </w:t>
      </w:r>
      <w:r w:rsidR="0017529E">
        <w:rPr>
          <w:rFonts w:cs="Times New Roman"/>
          <w:iCs/>
        </w:rPr>
        <w:t xml:space="preserve">identifying information including the name of the testing organization, address, email, and telephone number. </w:t>
      </w:r>
      <w:r w:rsidR="003A0454">
        <w:rPr>
          <w:rFonts w:cs="Times New Roman"/>
          <w:iCs/>
        </w:rPr>
        <w:t>All information related to the cognitive interviews</w:t>
      </w:r>
      <w:r w:rsidR="00595B2C">
        <w:rPr>
          <w:rFonts w:cs="Times New Roman"/>
          <w:iCs/>
        </w:rPr>
        <w:t xml:space="preserve"> and usability tests</w:t>
      </w:r>
      <w:r w:rsidR="003A0454">
        <w:rPr>
          <w:rFonts w:cs="Times New Roman"/>
          <w:iCs/>
        </w:rPr>
        <w:t>, including the recordings</w:t>
      </w:r>
      <w:r w:rsidR="00595B2C">
        <w:rPr>
          <w:rFonts w:cs="Times New Roman"/>
          <w:iCs/>
        </w:rPr>
        <w:t xml:space="preserve"> of interviews</w:t>
      </w:r>
      <w:r w:rsidR="003A0454">
        <w:rPr>
          <w:rFonts w:cs="Times New Roman"/>
          <w:iCs/>
        </w:rPr>
        <w:t xml:space="preserve">, will be stored on a secure drive at JRSA with restricted access to those staff members who are directly involved in </w:t>
      </w:r>
      <w:r w:rsidR="00595B2C">
        <w:rPr>
          <w:rFonts w:cs="Times New Roman"/>
          <w:iCs/>
        </w:rPr>
        <w:t xml:space="preserve">cognitive or usability testing. </w:t>
      </w:r>
      <w:r w:rsidRPr="00A45F13">
        <w:rPr>
          <w:rFonts w:cs="Times New Roman"/>
          <w:iCs/>
        </w:rPr>
        <w:t>To protect the identities of the respondents, including the cognitive interviewees and usability testers, no ide</w:t>
      </w:r>
      <w:r w:rsidR="00FB72D6">
        <w:rPr>
          <w:rFonts w:cs="Times New Roman"/>
          <w:iCs/>
        </w:rPr>
        <w:t>ntifying information will be kept in the final data file. In addition, the recorded conversations of the interviews will be erased upon completion of the cognitive testing report. We estimate this to be one month after the pretest has ended. Once the i</w:t>
      </w:r>
      <w:r w:rsidRPr="00A45F13">
        <w:rPr>
          <w:rFonts w:cs="Times New Roman"/>
          <w:iCs/>
        </w:rPr>
        <w:t xml:space="preserve">nstrument is revised and the summary report completed, all copies of the cognitive interview data will be destroyed. </w:t>
      </w:r>
    </w:p>
    <w:p w:rsidR="00C662CE" w:rsidP="00C662CE" w14:paraId="334D4466" w14:textId="77777777">
      <w:pPr>
        <w:widowControl w:val="0"/>
        <w:rPr>
          <w:rFonts w:cs="Times New Roman"/>
          <w:iCs/>
        </w:rPr>
      </w:pPr>
    </w:p>
    <w:p w:rsidR="00C662CE" w:rsidRPr="00A45F13" w:rsidP="00C662CE" w14:paraId="3645CDAE" w14:textId="0F45A4C5">
      <w:pPr>
        <w:widowControl w:val="0"/>
        <w:rPr>
          <w:rFonts w:cs="Times New Roman"/>
          <w:iCs/>
        </w:rPr>
      </w:pPr>
      <w:r w:rsidRPr="00A45F13">
        <w:rPr>
          <w:rFonts w:cs="Times New Roman"/>
          <w:iCs/>
        </w:rPr>
        <w:t xml:space="preserve">All </w:t>
      </w:r>
      <w:r w:rsidR="00270598">
        <w:rPr>
          <w:rFonts w:cs="Times New Roman"/>
          <w:iCs/>
        </w:rPr>
        <w:t>project staff</w:t>
      </w:r>
      <w:r w:rsidRPr="00A45F13">
        <w:rPr>
          <w:rFonts w:cs="Times New Roman"/>
          <w:iCs/>
        </w:rPr>
        <w:t xml:space="preserve"> are required to sign a pledge of confidentiality</w:t>
      </w:r>
      <w:r w:rsidR="00270598">
        <w:rPr>
          <w:rFonts w:cs="Times New Roman"/>
          <w:iCs/>
        </w:rPr>
        <w:t xml:space="preserve"> </w:t>
      </w:r>
      <w:r w:rsidR="00CE7AB8">
        <w:rPr>
          <w:rFonts w:cs="Times New Roman"/>
          <w:iCs/>
        </w:rPr>
        <w:t xml:space="preserve">and privacy certificate which confirms the maintaining of data and </w:t>
      </w:r>
      <w:r w:rsidR="005420AE">
        <w:rPr>
          <w:rFonts w:cs="Times New Roman"/>
          <w:iCs/>
        </w:rPr>
        <w:t xml:space="preserve">following the procedures outlined above. </w:t>
      </w:r>
      <w:r w:rsidRPr="00A45F13">
        <w:rPr>
          <w:rFonts w:cs="Times New Roman"/>
          <w:iCs/>
        </w:rPr>
        <w:t xml:space="preserve">Furthermore, all cognitive interviews will be conducted by project staff at JRSA, who must complete official security training. </w:t>
      </w:r>
    </w:p>
    <w:p w:rsidR="00C662CE" w:rsidRPr="00A45F13" w:rsidP="00C662CE" w14:paraId="2EF050C6" w14:textId="77777777">
      <w:pPr>
        <w:widowControl w:val="0"/>
        <w:rPr>
          <w:rFonts w:cs="Times New Roman"/>
          <w:iCs/>
        </w:rPr>
      </w:pPr>
    </w:p>
    <w:bookmarkEnd w:id="3"/>
    <w:p w:rsidR="00C662CE" w:rsidRPr="00F614B0" w:rsidP="00F614B0" w14:paraId="353FC19D" w14:textId="78AA9C42">
      <w:pPr>
        <w:pStyle w:val="Heading1"/>
        <w:numPr>
          <w:ilvl w:val="0"/>
          <w:numId w:val="0"/>
        </w:numPr>
        <w:rPr>
          <w:rFonts w:ascii="Times New Roman" w:hAnsi="Times New Roman"/>
          <w:bCs/>
        </w:rPr>
      </w:pPr>
      <w:r>
        <w:rPr>
          <w:rFonts w:ascii="Times New Roman" w:hAnsi="Times New Roman"/>
          <w:bCs/>
        </w:rPr>
        <w:t>9</w:t>
      </w:r>
      <w:r w:rsidRPr="00F614B0" w:rsidR="00F614B0">
        <w:rPr>
          <w:rFonts w:ascii="Times New Roman" w:hAnsi="Times New Roman"/>
          <w:bCs/>
        </w:rPr>
        <w:t xml:space="preserve">. </w:t>
      </w:r>
      <w:r w:rsidR="00F614B0">
        <w:rPr>
          <w:rFonts w:ascii="Times New Roman" w:hAnsi="Times New Roman"/>
          <w:bCs/>
        </w:rPr>
        <w:t xml:space="preserve"> </w:t>
      </w:r>
      <w:r w:rsidRPr="00F614B0">
        <w:rPr>
          <w:rFonts w:ascii="Times New Roman" w:hAnsi="Times New Roman"/>
          <w:bCs/>
        </w:rPr>
        <w:t>Cost</w:t>
      </w:r>
    </w:p>
    <w:p w:rsidR="00C662CE" w:rsidP="00C662CE" w14:paraId="69F363A6" w14:textId="77777777">
      <w:pPr>
        <w:widowControl w:val="0"/>
        <w:rPr>
          <w:rFonts w:cs="Times New Roman"/>
          <w:iCs/>
        </w:rPr>
      </w:pPr>
    </w:p>
    <w:p w:rsidR="00C662CE" w:rsidP="00C662CE" w14:paraId="3942B950" w14:textId="743D0B2E">
      <w:pPr>
        <w:widowControl w:val="0"/>
        <w:rPr>
          <w:rFonts w:cs="Times New Roman"/>
          <w:iCs/>
        </w:rPr>
      </w:pPr>
      <w:r w:rsidRPr="00A45F13">
        <w:rPr>
          <w:rFonts w:cs="Times New Roman"/>
          <w:iCs/>
        </w:rPr>
        <w:t xml:space="preserve">VSP respondents will not be compensated for their participation. </w:t>
      </w:r>
    </w:p>
    <w:p w:rsidR="00F67AA1" w:rsidP="00C662CE" w14:paraId="7A84200D" w14:textId="39CE9A7E">
      <w:pPr>
        <w:widowControl w:val="0"/>
        <w:rPr>
          <w:rFonts w:cs="Times New Roman"/>
          <w:iCs/>
        </w:rPr>
      </w:pPr>
    </w:p>
    <w:p w:rsidR="00F67AA1" w:rsidRPr="00F614B0" w:rsidP="00F614B0" w14:paraId="7D19A8E9" w14:textId="70A5FB5E">
      <w:pPr>
        <w:pStyle w:val="Heading1"/>
        <w:numPr>
          <w:ilvl w:val="0"/>
          <w:numId w:val="0"/>
        </w:numPr>
        <w:rPr>
          <w:rFonts w:ascii="Times New Roman" w:hAnsi="Times New Roman"/>
          <w:bCs/>
        </w:rPr>
      </w:pPr>
      <w:r>
        <w:rPr>
          <w:rFonts w:ascii="Times New Roman" w:hAnsi="Times New Roman"/>
          <w:bCs/>
        </w:rPr>
        <w:t>10</w:t>
      </w:r>
      <w:r w:rsidRPr="00F614B0" w:rsidR="00F614B0">
        <w:rPr>
          <w:rFonts w:ascii="Times New Roman" w:hAnsi="Times New Roman"/>
          <w:bCs/>
        </w:rPr>
        <w:t xml:space="preserve">. </w:t>
      </w:r>
      <w:r w:rsidR="00F614B0">
        <w:rPr>
          <w:rFonts w:ascii="Times New Roman" w:hAnsi="Times New Roman"/>
          <w:bCs/>
        </w:rPr>
        <w:t xml:space="preserve"> </w:t>
      </w:r>
      <w:r w:rsidRPr="00F614B0">
        <w:rPr>
          <w:rFonts w:ascii="Times New Roman" w:hAnsi="Times New Roman"/>
          <w:bCs/>
        </w:rPr>
        <w:t xml:space="preserve">Reporting </w:t>
      </w:r>
    </w:p>
    <w:p w:rsidR="00F67AA1" w:rsidP="00F67AA1" w14:paraId="5C71E6B5" w14:textId="77777777">
      <w:pPr>
        <w:rPr>
          <w:rFonts w:asciiTheme="majorBidi" w:hAnsiTheme="majorBidi" w:cstheme="majorBidi"/>
          <w:b/>
          <w:u w:val="single"/>
        </w:rPr>
      </w:pPr>
    </w:p>
    <w:p w:rsidR="00C662CE" w:rsidP="000F0246" w14:paraId="4FCBFC04" w14:textId="641C30C6">
      <w:pPr>
        <w:rPr>
          <w:rFonts w:asciiTheme="majorBidi" w:hAnsiTheme="majorBidi" w:cstheme="majorBidi"/>
        </w:rPr>
      </w:pPr>
      <w:r w:rsidRPr="000F0246">
        <w:rPr>
          <w:rFonts w:asciiTheme="majorBidi" w:hAnsiTheme="majorBidi" w:cstheme="majorBidi"/>
        </w:rPr>
        <w:t>Upon completion of the cognitive interviewing</w:t>
      </w:r>
      <w:r w:rsidR="007A3381">
        <w:rPr>
          <w:rFonts w:asciiTheme="majorBidi" w:hAnsiTheme="majorBidi" w:cstheme="majorBidi"/>
        </w:rPr>
        <w:t xml:space="preserve"> and usability testing</w:t>
      </w:r>
      <w:r w:rsidRPr="000F0246">
        <w:rPr>
          <w:rFonts w:asciiTheme="majorBidi" w:hAnsiTheme="majorBidi" w:cstheme="majorBidi"/>
        </w:rPr>
        <w:t xml:space="preserve">, </w:t>
      </w:r>
      <w:r w:rsidRPr="000F0246" w:rsidR="001A4C3E">
        <w:rPr>
          <w:rFonts w:asciiTheme="majorBidi" w:hAnsiTheme="majorBidi" w:cstheme="majorBidi"/>
        </w:rPr>
        <w:t xml:space="preserve">JRSA </w:t>
      </w:r>
      <w:r w:rsidRPr="000F0246">
        <w:rPr>
          <w:rFonts w:asciiTheme="majorBidi" w:hAnsiTheme="majorBidi" w:cstheme="majorBidi"/>
        </w:rPr>
        <w:t>will provide BJS with a report describing the findings and including final recommendations</w:t>
      </w:r>
      <w:r w:rsidR="00195DC0">
        <w:rPr>
          <w:rFonts w:asciiTheme="majorBidi" w:hAnsiTheme="majorBidi" w:cstheme="majorBidi"/>
        </w:rPr>
        <w:t>. It will also include</w:t>
      </w:r>
      <w:r w:rsidRPr="000F0246">
        <w:rPr>
          <w:rFonts w:asciiTheme="majorBidi" w:hAnsiTheme="majorBidi" w:cstheme="majorBidi"/>
        </w:rPr>
        <w:t xml:space="preserve"> any suggested changes to </w:t>
      </w:r>
      <w:r w:rsidRPr="000F0246" w:rsidR="00012724">
        <w:rPr>
          <w:rFonts w:asciiTheme="majorBidi" w:hAnsiTheme="majorBidi" w:cstheme="majorBidi"/>
        </w:rPr>
        <w:t>the instrument</w:t>
      </w:r>
      <w:r w:rsidRPr="000F0246">
        <w:rPr>
          <w:rFonts w:asciiTheme="majorBidi" w:hAnsiTheme="majorBidi" w:cstheme="majorBidi"/>
        </w:rPr>
        <w:t xml:space="preserve"> based on the cognitive interviewing. The report will provide detailed information on the testing methodology, respondent characteristics, and findings related to the </w:t>
      </w:r>
      <w:r w:rsidRPr="000F0246" w:rsidR="00770775">
        <w:rPr>
          <w:rFonts w:asciiTheme="majorBidi" w:hAnsiTheme="majorBidi" w:cstheme="majorBidi"/>
        </w:rPr>
        <w:t xml:space="preserve">new or </w:t>
      </w:r>
      <w:r w:rsidRPr="000F0246" w:rsidR="000F0246">
        <w:rPr>
          <w:rFonts w:asciiTheme="majorBidi" w:hAnsiTheme="majorBidi" w:cstheme="majorBidi"/>
        </w:rPr>
        <w:t xml:space="preserve">revised </w:t>
      </w:r>
      <w:r w:rsidRPr="000F0246">
        <w:rPr>
          <w:rFonts w:asciiTheme="majorBidi" w:hAnsiTheme="majorBidi" w:cstheme="majorBidi"/>
        </w:rPr>
        <w:t xml:space="preserve">questions </w:t>
      </w:r>
      <w:r w:rsidRPr="000F0246" w:rsidR="000F0246">
        <w:rPr>
          <w:rFonts w:asciiTheme="majorBidi" w:hAnsiTheme="majorBidi" w:cstheme="majorBidi"/>
        </w:rPr>
        <w:t xml:space="preserve">tested. </w:t>
      </w:r>
    </w:p>
    <w:p w:rsidR="000F0246" w:rsidP="000F0246" w14:paraId="0648382A" w14:textId="77777777">
      <w:pPr>
        <w:rPr>
          <w:rFonts w:cs="Times New Roman"/>
          <w:iCs/>
        </w:rPr>
      </w:pPr>
    </w:p>
    <w:p w:rsidR="00F67AA1" w:rsidP="00F614B0" w14:paraId="2328BBE7" w14:textId="7DBCE0CE">
      <w:pPr>
        <w:pStyle w:val="Heading1"/>
        <w:numPr>
          <w:ilvl w:val="0"/>
          <w:numId w:val="0"/>
        </w:numPr>
      </w:pPr>
      <w:r>
        <w:t>1</w:t>
      </w:r>
      <w:r w:rsidR="00500169">
        <w:t>1</w:t>
      </w:r>
      <w:r>
        <w:t xml:space="preserve">.  </w:t>
      </w:r>
      <w:r>
        <w:t>Protection of Human Subjects</w:t>
      </w:r>
    </w:p>
    <w:p w:rsidR="00B05C2D" w:rsidP="00C662CE" w14:paraId="18DCB834" w14:textId="77777777">
      <w:pPr>
        <w:rPr>
          <w:rFonts w:cs="Times New Roman"/>
          <w:iCs/>
        </w:rPr>
      </w:pPr>
    </w:p>
    <w:p w:rsidR="00C662CE" w:rsidP="00C662CE" w14:paraId="36A88420" w14:textId="79052019">
      <w:pPr>
        <w:rPr>
          <w:rFonts w:asciiTheme="majorBidi" w:hAnsiTheme="majorBidi" w:cstheme="majorBidi"/>
        </w:rPr>
      </w:pPr>
      <w:r>
        <w:rPr>
          <w:rFonts w:asciiTheme="majorBidi" w:hAnsiTheme="majorBidi" w:cstheme="majorBidi"/>
        </w:rPr>
        <w:t>JRSA’s Institutional Review Board (IRB), which has Federal-wide assurance, has reviewed the planned testing activities, and designated these activities as ‘not human research’ (</w:t>
      </w:r>
      <w:r w:rsidR="0013217E">
        <w:rPr>
          <w:rFonts w:asciiTheme="majorBidi" w:hAnsiTheme="majorBidi" w:cstheme="majorBidi"/>
        </w:rPr>
        <w:t>Attachment E</w:t>
      </w:r>
      <w:r>
        <w:rPr>
          <w:rFonts w:asciiTheme="majorBidi" w:hAnsiTheme="majorBidi" w:cstheme="majorBidi"/>
        </w:rPr>
        <w:t xml:space="preserve">). </w:t>
      </w:r>
    </w:p>
    <w:p w:rsidR="00C662CE" w:rsidRPr="00A45F13" w:rsidP="00C662CE" w14:paraId="79E19D0F" w14:textId="77777777">
      <w:pPr>
        <w:widowControl w:val="0"/>
        <w:rPr>
          <w:rFonts w:cs="Times New Roman"/>
          <w:iCs/>
        </w:rPr>
      </w:pPr>
    </w:p>
    <w:p w:rsidR="00C662CE" w:rsidP="00C662CE" w14:paraId="5F5335B1" w14:textId="77777777">
      <w:pPr>
        <w:widowControl w:val="0"/>
        <w:rPr>
          <w:rFonts w:cs="Times New Roman"/>
          <w:b/>
          <w:iCs/>
        </w:rPr>
      </w:pPr>
    </w:p>
    <w:p w:rsidR="00C662CE" w:rsidP="00C662CE" w14:paraId="163FC136" w14:textId="77777777">
      <w:pPr>
        <w:widowControl w:val="0"/>
        <w:rPr>
          <w:rFonts w:cs="Times New Roman"/>
          <w:b/>
          <w:u w:val="single"/>
        </w:rPr>
      </w:pPr>
      <w:r>
        <w:rPr>
          <w:rFonts w:cs="Times New Roman"/>
          <w:b/>
          <w:u w:val="single"/>
        </w:rPr>
        <w:t>Contact information</w:t>
      </w:r>
    </w:p>
    <w:p w:rsidR="00C662CE" w:rsidP="00C662CE" w14:paraId="26E3FC66" w14:textId="77777777">
      <w:pPr>
        <w:widowControl w:val="0"/>
        <w:rPr>
          <w:rFonts w:cs="Times New Roman"/>
          <w:iCs/>
        </w:rPr>
      </w:pPr>
      <w:r w:rsidRPr="00A45F13">
        <w:rPr>
          <w:rFonts w:cs="Times New Roman"/>
          <w:iCs/>
        </w:rPr>
        <w:t xml:space="preserve"> </w:t>
      </w:r>
    </w:p>
    <w:p w:rsidR="00C662CE" w:rsidRPr="00A45F13" w:rsidP="00C662CE" w14:paraId="1356AF59" w14:textId="77777777">
      <w:pPr>
        <w:widowControl w:val="0"/>
        <w:rPr>
          <w:rFonts w:cs="Times New Roman"/>
          <w:iCs/>
        </w:rPr>
      </w:pPr>
      <w:r w:rsidRPr="00A45F13">
        <w:rPr>
          <w:rFonts w:cs="Times New Roman"/>
          <w:iCs/>
        </w:rPr>
        <w:t>Questions regarding any aspect of this project can be directed to:</w:t>
      </w:r>
    </w:p>
    <w:p w:rsidR="00C662CE" w:rsidP="00C662CE" w14:paraId="1E50A024" w14:textId="77777777">
      <w:pPr>
        <w:widowControl w:val="0"/>
        <w:rPr>
          <w:rFonts w:cs="Times New Roman"/>
          <w:b/>
          <w:iCs/>
          <w:u w:val="single"/>
        </w:rPr>
      </w:pPr>
    </w:p>
    <w:p w:rsidR="00C662CE" w:rsidRPr="003F52B4" w:rsidP="00C662CE" w14:paraId="161C3D81" w14:textId="77777777">
      <w:pPr>
        <w:widowControl w:val="0"/>
        <w:rPr>
          <w:rFonts w:cs="Times New Roman"/>
          <w:bCs/>
          <w:iCs/>
        </w:rPr>
      </w:pPr>
      <w:r w:rsidRPr="003F52B4">
        <w:rPr>
          <w:rFonts w:cs="Times New Roman"/>
          <w:bCs/>
          <w:iCs/>
        </w:rPr>
        <w:tab/>
        <w:t>Rachel E. Morgan, Ph.D.</w:t>
      </w:r>
    </w:p>
    <w:p w:rsidR="00C662CE" w:rsidRPr="003F52B4" w:rsidP="00C662CE" w14:paraId="547028B9" w14:textId="77777777">
      <w:pPr>
        <w:widowControl w:val="0"/>
        <w:rPr>
          <w:rFonts w:cs="Times New Roman"/>
          <w:bCs/>
          <w:iCs/>
        </w:rPr>
      </w:pPr>
      <w:r w:rsidRPr="003F52B4">
        <w:rPr>
          <w:rFonts w:cs="Times New Roman"/>
          <w:bCs/>
          <w:iCs/>
        </w:rPr>
        <w:tab/>
        <w:t>Statistician</w:t>
      </w:r>
    </w:p>
    <w:p w:rsidR="00C662CE" w:rsidRPr="003F52B4" w:rsidP="00C662CE" w14:paraId="6DD71726" w14:textId="77777777">
      <w:pPr>
        <w:widowControl w:val="0"/>
        <w:rPr>
          <w:rFonts w:cs="Times New Roman"/>
          <w:bCs/>
          <w:iCs/>
        </w:rPr>
      </w:pPr>
      <w:r w:rsidRPr="003F52B4">
        <w:rPr>
          <w:rFonts w:cs="Times New Roman"/>
          <w:bCs/>
          <w:iCs/>
        </w:rPr>
        <w:tab/>
        <w:t>Bureau of Justice Statistics</w:t>
      </w:r>
    </w:p>
    <w:p w:rsidR="00C662CE" w:rsidRPr="003F52B4" w:rsidP="00C662CE" w14:paraId="6F9FF3C1" w14:textId="77777777">
      <w:pPr>
        <w:widowControl w:val="0"/>
        <w:rPr>
          <w:rFonts w:cs="Times New Roman"/>
          <w:bCs/>
          <w:iCs/>
        </w:rPr>
      </w:pPr>
      <w:r w:rsidRPr="003F52B4">
        <w:rPr>
          <w:rFonts w:cs="Times New Roman"/>
          <w:bCs/>
          <w:iCs/>
        </w:rPr>
        <w:tab/>
        <w:t>U.S. Department of Justice</w:t>
      </w:r>
    </w:p>
    <w:p w:rsidR="00C662CE" w:rsidRPr="003F52B4" w:rsidP="00C662CE" w14:paraId="66572321" w14:textId="77777777">
      <w:pPr>
        <w:widowControl w:val="0"/>
        <w:rPr>
          <w:rFonts w:cs="Times New Roman"/>
          <w:bCs/>
          <w:iCs/>
        </w:rPr>
      </w:pPr>
      <w:r w:rsidRPr="003F52B4">
        <w:rPr>
          <w:rFonts w:cs="Times New Roman"/>
          <w:bCs/>
          <w:iCs/>
        </w:rPr>
        <w:tab/>
        <w:t>810 7</w:t>
      </w:r>
      <w:r w:rsidRPr="003F52B4">
        <w:rPr>
          <w:rFonts w:cs="Times New Roman"/>
          <w:bCs/>
          <w:iCs/>
          <w:vertAlign w:val="superscript"/>
        </w:rPr>
        <w:t>th</w:t>
      </w:r>
      <w:r w:rsidRPr="003F52B4">
        <w:rPr>
          <w:rFonts w:cs="Times New Roman"/>
          <w:bCs/>
          <w:iCs/>
        </w:rPr>
        <w:t xml:space="preserve"> Street NW</w:t>
      </w:r>
    </w:p>
    <w:p w:rsidR="00C662CE" w:rsidRPr="003F52B4" w:rsidP="00C662CE" w14:paraId="37EB981C" w14:textId="77777777">
      <w:pPr>
        <w:widowControl w:val="0"/>
        <w:rPr>
          <w:rFonts w:cs="Times New Roman"/>
          <w:bCs/>
          <w:iCs/>
        </w:rPr>
      </w:pPr>
      <w:r w:rsidRPr="003F52B4">
        <w:rPr>
          <w:rFonts w:cs="Times New Roman"/>
          <w:bCs/>
          <w:iCs/>
        </w:rPr>
        <w:tab/>
        <w:t>Washington, DC 20531</w:t>
      </w:r>
    </w:p>
    <w:p w:rsidR="00C662CE" w:rsidRPr="003F52B4" w:rsidP="00C662CE" w14:paraId="64372BF5" w14:textId="77777777">
      <w:pPr>
        <w:widowControl w:val="0"/>
        <w:rPr>
          <w:rFonts w:cs="Times New Roman"/>
          <w:bCs/>
          <w:iCs/>
        </w:rPr>
      </w:pPr>
      <w:r w:rsidRPr="003F52B4">
        <w:rPr>
          <w:rFonts w:cs="Times New Roman"/>
          <w:bCs/>
          <w:iCs/>
        </w:rPr>
        <w:tab/>
        <w:t>Phone: (202) 598-9237</w:t>
      </w:r>
    </w:p>
    <w:p w:rsidR="00C662CE" w:rsidRPr="003F52B4" w:rsidP="00C662CE" w14:paraId="339E4247" w14:textId="77777777">
      <w:pPr>
        <w:widowControl w:val="0"/>
        <w:rPr>
          <w:rFonts w:cs="Times New Roman"/>
          <w:bCs/>
          <w:iCs/>
        </w:rPr>
      </w:pPr>
      <w:r w:rsidRPr="003F52B4">
        <w:rPr>
          <w:rFonts w:cs="Times New Roman"/>
          <w:bCs/>
          <w:iCs/>
        </w:rPr>
        <w:tab/>
        <w:t xml:space="preserve">Email: </w:t>
      </w:r>
      <w:hyperlink r:id="rId21" w:history="1">
        <w:r w:rsidRPr="003F52B4">
          <w:rPr>
            <w:rStyle w:val="Hyperlink"/>
            <w:rFonts w:cs="Times New Roman"/>
            <w:bCs/>
            <w:iCs/>
            <w:u w:val="none"/>
          </w:rPr>
          <w:t>Rachel.Morgan@usdoj.gov</w:t>
        </w:r>
      </w:hyperlink>
      <w:r w:rsidRPr="003F52B4">
        <w:rPr>
          <w:rFonts w:cs="Times New Roman"/>
          <w:bCs/>
          <w:iCs/>
        </w:rPr>
        <w:t xml:space="preserve"> </w:t>
      </w:r>
    </w:p>
    <w:p w:rsidR="00C662CE" w:rsidP="00C662CE" w14:paraId="59616353" w14:textId="77777777">
      <w:pPr>
        <w:widowControl w:val="0"/>
        <w:rPr>
          <w:rFonts w:cs="Times New Roman"/>
          <w:b/>
          <w:iCs/>
          <w:u w:val="single"/>
        </w:rPr>
      </w:pPr>
    </w:p>
    <w:p w:rsidR="00F20AC1" w:rsidP="00F20AC1" w14:paraId="2E6BE84C" w14:textId="77777777">
      <w:pPr>
        <w:rPr>
          <w:rFonts w:cs="Times New Roman"/>
          <w:b/>
          <w:iCs/>
          <w:u w:val="single"/>
        </w:rPr>
      </w:pPr>
    </w:p>
    <w:p w:rsidR="00C662CE" w:rsidRPr="00A45F13" w:rsidP="00F20AC1" w14:paraId="082C5693" w14:textId="79AAF452">
      <w:pPr>
        <w:rPr>
          <w:rFonts w:cs="Times New Roman"/>
          <w:b/>
          <w:iCs/>
          <w:u w:val="single"/>
        </w:rPr>
      </w:pPr>
      <w:r w:rsidRPr="00A45F13">
        <w:rPr>
          <w:rFonts w:cs="Times New Roman"/>
          <w:b/>
          <w:iCs/>
          <w:u w:val="single"/>
        </w:rPr>
        <w:t>Attachments</w:t>
      </w:r>
    </w:p>
    <w:p w:rsidR="00C662CE" w:rsidP="00C662CE" w14:paraId="2801FCB4" w14:textId="77777777">
      <w:pPr>
        <w:widowControl w:val="0"/>
        <w:rPr>
          <w:rFonts w:cs="Times New Roman"/>
          <w:iCs/>
        </w:rPr>
      </w:pPr>
    </w:p>
    <w:p w:rsidR="00C662CE" w:rsidRPr="00A45F13" w:rsidP="00C662CE" w14:paraId="6F483AD0" w14:textId="4EE510FA">
      <w:pPr>
        <w:widowControl w:val="0"/>
        <w:rPr>
          <w:rFonts w:cs="Times New Roman"/>
          <w:iCs/>
        </w:rPr>
      </w:pPr>
      <w:r w:rsidRPr="00A45F13">
        <w:rPr>
          <w:rFonts w:cs="Times New Roman"/>
          <w:iCs/>
        </w:rPr>
        <w:t xml:space="preserve">Attachment A: </w:t>
      </w:r>
      <w:r w:rsidR="006527FB">
        <w:rPr>
          <w:rFonts w:cs="Times New Roman"/>
          <w:iCs/>
        </w:rPr>
        <w:t xml:space="preserve">Draft 2023 </w:t>
      </w:r>
      <w:r w:rsidRPr="00A45F13">
        <w:rPr>
          <w:rFonts w:cs="Times New Roman"/>
          <w:iCs/>
        </w:rPr>
        <w:t>NCVSP</w:t>
      </w:r>
      <w:r w:rsidR="005C6319">
        <w:rPr>
          <w:rFonts w:cs="Times New Roman"/>
          <w:iCs/>
        </w:rPr>
        <w:t xml:space="preserve"> survey</w:t>
      </w:r>
      <w:r w:rsidRPr="00A45F13">
        <w:rPr>
          <w:rFonts w:cs="Times New Roman"/>
          <w:iCs/>
        </w:rPr>
        <w:t xml:space="preserve"> </w:t>
      </w:r>
      <w:r w:rsidR="006527FB">
        <w:rPr>
          <w:rFonts w:cs="Times New Roman"/>
          <w:iCs/>
        </w:rPr>
        <w:t>i</w:t>
      </w:r>
      <w:r w:rsidRPr="00A45F13">
        <w:rPr>
          <w:rFonts w:cs="Times New Roman"/>
          <w:iCs/>
        </w:rPr>
        <w:t>nstrument</w:t>
      </w:r>
    </w:p>
    <w:p w:rsidR="00C662CE" w:rsidRPr="00A45F13" w:rsidP="00C662CE" w14:paraId="41052AF5" w14:textId="275B0E30">
      <w:pPr>
        <w:widowControl w:val="0"/>
        <w:rPr>
          <w:rFonts w:cs="Times New Roman"/>
          <w:iCs/>
        </w:rPr>
      </w:pPr>
      <w:r w:rsidRPr="00A45F13">
        <w:rPr>
          <w:rFonts w:cs="Times New Roman"/>
          <w:iCs/>
        </w:rPr>
        <w:t>Attachment B:</w:t>
      </w:r>
      <w:r w:rsidRPr="00A45F13">
        <w:rPr>
          <w:rFonts w:cs="Times New Roman"/>
          <w:iCs/>
        </w:rPr>
        <w:tab/>
      </w:r>
      <w:r w:rsidR="006527FB">
        <w:rPr>
          <w:rFonts w:cs="Times New Roman"/>
          <w:iCs/>
        </w:rPr>
        <w:t>NCVSP c</w:t>
      </w:r>
      <w:r w:rsidRPr="00A45F13">
        <w:rPr>
          <w:rFonts w:cs="Times New Roman"/>
          <w:iCs/>
        </w:rPr>
        <w:t>ognitive</w:t>
      </w:r>
      <w:r w:rsidR="0013217E">
        <w:rPr>
          <w:rFonts w:cs="Times New Roman"/>
          <w:iCs/>
        </w:rPr>
        <w:t xml:space="preserve"> &amp; usability</w:t>
      </w:r>
      <w:r w:rsidRPr="00A45F13">
        <w:rPr>
          <w:rFonts w:cs="Times New Roman"/>
          <w:iCs/>
        </w:rPr>
        <w:t xml:space="preserve"> test invitation email</w:t>
      </w:r>
      <w:r w:rsidR="00C64627">
        <w:rPr>
          <w:rFonts w:cs="Times New Roman"/>
          <w:iCs/>
        </w:rPr>
        <w:t>s</w:t>
      </w:r>
    </w:p>
    <w:p w:rsidR="00C662CE" w:rsidP="00C662CE" w14:paraId="7E4DDA55" w14:textId="5BD48E94">
      <w:pPr>
        <w:widowControl w:val="0"/>
        <w:rPr>
          <w:rFonts w:cs="Times New Roman"/>
          <w:iCs/>
        </w:rPr>
      </w:pPr>
      <w:r w:rsidRPr="00A45F13">
        <w:rPr>
          <w:rFonts w:cs="Times New Roman"/>
          <w:iCs/>
        </w:rPr>
        <w:t>Attachment C:</w:t>
      </w:r>
      <w:r w:rsidRPr="00A45F13">
        <w:rPr>
          <w:rFonts w:cs="Times New Roman"/>
          <w:iCs/>
        </w:rPr>
        <w:tab/>
      </w:r>
      <w:r w:rsidR="006527FB">
        <w:rPr>
          <w:rFonts w:cs="Times New Roman"/>
          <w:iCs/>
        </w:rPr>
        <w:t>NCVSP c</w:t>
      </w:r>
      <w:r w:rsidRPr="00A45F13">
        <w:rPr>
          <w:rFonts w:cs="Times New Roman"/>
          <w:iCs/>
        </w:rPr>
        <w:t xml:space="preserve">ognitive </w:t>
      </w:r>
      <w:r w:rsidR="006527FB">
        <w:rPr>
          <w:rFonts w:cs="Times New Roman"/>
          <w:iCs/>
        </w:rPr>
        <w:t>testing protocol</w:t>
      </w:r>
    </w:p>
    <w:p w:rsidR="00CD6A21" w:rsidP="00C662CE" w14:paraId="3F230878" w14:textId="6BC879F9">
      <w:pPr>
        <w:widowControl w:val="0"/>
        <w:rPr>
          <w:rFonts w:cs="Times New Roman"/>
          <w:iCs/>
        </w:rPr>
      </w:pPr>
      <w:r>
        <w:rPr>
          <w:rFonts w:cs="Times New Roman"/>
          <w:iCs/>
        </w:rPr>
        <w:t xml:space="preserve">Attachment D: </w:t>
      </w:r>
      <w:r w:rsidR="006527FB">
        <w:rPr>
          <w:rFonts w:cs="Times New Roman"/>
          <w:iCs/>
        </w:rPr>
        <w:t>NCVSP u</w:t>
      </w:r>
      <w:r>
        <w:rPr>
          <w:rFonts w:cs="Times New Roman"/>
          <w:iCs/>
        </w:rPr>
        <w:t>sability test debrief</w:t>
      </w:r>
    </w:p>
    <w:p w:rsidR="00C662CE" w:rsidRPr="00ED24CF" w:rsidP="00ED24CF" w14:paraId="708C8A49" w14:textId="5750ED8E">
      <w:pPr>
        <w:widowControl w:val="0"/>
        <w:rPr>
          <w:rFonts w:cs="Times New Roman"/>
          <w:iCs/>
        </w:rPr>
      </w:pPr>
      <w:r>
        <w:rPr>
          <w:rFonts w:cs="Times New Roman"/>
          <w:iCs/>
        </w:rPr>
        <w:t xml:space="preserve">Attachment </w:t>
      </w:r>
      <w:r w:rsidR="0013217E">
        <w:rPr>
          <w:rFonts w:cs="Times New Roman"/>
          <w:iCs/>
        </w:rPr>
        <w:t>E</w:t>
      </w:r>
      <w:r>
        <w:rPr>
          <w:rFonts w:cs="Times New Roman"/>
          <w:iCs/>
        </w:rPr>
        <w:t xml:space="preserve">: </w:t>
      </w:r>
      <w:r w:rsidR="006527FB">
        <w:rPr>
          <w:rFonts w:cs="Times New Roman"/>
          <w:iCs/>
        </w:rPr>
        <w:t xml:space="preserve">JRSA </w:t>
      </w:r>
      <w:r>
        <w:rPr>
          <w:rFonts w:cs="Times New Roman"/>
          <w:iCs/>
        </w:rPr>
        <w:t>IRB approval</w:t>
      </w:r>
    </w:p>
    <w:sectPr w:rsidSect="0026254B">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51E11E1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17654A7E" w14:textId="77777777">
    <w:pPr>
      <w:pStyle w:val="Footer"/>
      <w:jc w:val="right"/>
    </w:pPr>
    <w:r>
      <w:rPr>
        <w:rStyle w:val="PageNumber"/>
      </w:rPr>
      <w:fldChar w:fldCharType="begin"/>
    </w:r>
    <w:r>
      <w:rPr>
        <w:rStyle w:val="PageNumber"/>
      </w:rPr>
      <w:instrText xml:space="preserve"> PAGE </w:instrText>
    </w:r>
    <w:r>
      <w:rPr>
        <w:rStyle w:val="PageNumber"/>
      </w:rPr>
      <w:fldChar w:fldCharType="separate"/>
    </w:r>
    <w:r w:rsidR="005757A1">
      <w:rPr>
        <w:rStyle w:val="PageNumber"/>
        <w:noProof/>
      </w:rPr>
      <w:t>12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3739792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397AF6B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57EE14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0094B269"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47548" w14:paraId="38B2E1F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D52B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A8C2FB1"/>
    <w:multiLevelType w:val="hybridMultilevel"/>
    <w:tmpl w:val="D7F0CF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29A3204"/>
    <w:multiLevelType w:val="hybridMultilevel"/>
    <w:tmpl w:val="69F09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6234A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624D7"/>
    <w:multiLevelType w:val="hybridMultilevel"/>
    <w:tmpl w:val="C3DC7B64"/>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ymbol" w:hAnsi="Symbol" w:hint="default"/>
        <w:b/>
      </w:rPr>
    </w:lvl>
    <w:lvl w:ilvl="2">
      <w:start w:val="1"/>
      <w:numFmt w:val="decimal"/>
      <w:pStyle w:val="Transition"/>
      <w:lvlText w:val="%3."/>
      <w:lvlJc w:val="left"/>
      <w:pPr>
        <w:ind w:left="2160" w:hanging="360"/>
      </w:pPr>
      <w:rPr>
        <w:rFont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21227CE"/>
    <w:multiLevelType w:val="hybridMultilevel"/>
    <w:tmpl w:val="69F099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1E5696"/>
    <w:multiLevelType w:val="hybridMultilevel"/>
    <w:tmpl w:val="1E72844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34206CB5"/>
    <w:multiLevelType w:val="hybridMultilevel"/>
    <w:tmpl w:val="E856E68A"/>
    <w:lvl w:ilvl="0">
      <w:start w:val="1"/>
      <w:numFmt w:val="decimal"/>
      <w:pStyle w:val="Heading1"/>
      <w:lvlText w:val="%1."/>
      <w:lvlJc w:val="left"/>
      <w:pPr>
        <w:ind w:left="720" w:hanging="360"/>
      </w:pPr>
      <w:rPr>
        <w:rFonts w:ascii="Times New Roman" w:hAnsi="Times New Roman"/>
        <w:b/>
        <w:bCs/>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53D24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55231C"/>
    <w:multiLevelType w:val="hybridMultilevel"/>
    <w:tmpl w:val="32A2E73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476405B7"/>
    <w:multiLevelType w:val="hybridMultilevel"/>
    <w:tmpl w:val="5E36AC7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81D5316"/>
    <w:multiLevelType w:val="hybridMultilevel"/>
    <w:tmpl w:val="55921E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C7F67BF"/>
    <w:multiLevelType w:val="hybridMultilevel"/>
    <w:tmpl w:val="9C643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92361B9"/>
    <w:multiLevelType w:val="hybridMultilevel"/>
    <w:tmpl w:val="D25A559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71651D"/>
    <w:multiLevelType w:val="hybridMultilevel"/>
    <w:tmpl w:val="C38C4BDC"/>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15">
    <w:nsid w:val="616E7FAA"/>
    <w:multiLevelType w:val="hybridMultilevel"/>
    <w:tmpl w:val="C4383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4933932"/>
    <w:multiLevelType w:val="hybridMultilevel"/>
    <w:tmpl w:val="DE60C70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6EEB0F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AF0217A"/>
    <w:multiLevelType w:val="hybridMultilevel"/>
    <w:tmpl w:val="7BF02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C2E41C3"/>
    <w:multiLevelType w:val="hybridMultilevel"/>
    <w:tmpl w:val="0CF8078E"/>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num w:numId="1">
    <w:abstractNumId w:val="4"/>
  </w:num>
  <w:num w:numId="2">
    <w:abstractNumId w:val="14"/>
  </w:num>
  <w:num w:numId="3">
    <w:abstractNumId w:val="16"/>
  </w:num>
  <w:num w:numId="4">
    <w:abstractNumId w:val="9"/>
  </w:num>
  <w:num w:numId="5">
    <w:abstractNumId w:val="13"/>
  </w:num>
  <w:num w:numId="6">
    <w:abstractNumId w:val="19"/>
  </w:num>
  <w:num w:numId="7">
    <w:abstractNumId w:val="7"/>
  </w:num>
  <w:num w:numId="8">
    <w:abstractNumId w:val="8"/>
  </w:num>
  <w:num w:numId="9">
    <w:abstractNumId w:val="17"/>
  </w:num>
  <w:num w:numId="10">
    <w:abstractNumId w:val="18"/>
  </w:num>
  <w:num w:numId="11">
    <w:abstractNumId w:val="10"/>
  </w:num>
  <w:num w:numId="12">
    <w:abstractNumId w:val="5"/>
  </w:num>
  <w:num w:numId="13">
    <w:abstractNumId w:val="2"/>
  </w:num>
  <w:num w:numId="14">
    <w:abstractNumId w:val="11"/>
  </w:num>
  <w:num w:numId="15">
    <w:abstractNumId w:val="6"/>
  </w:num>
  <w:num w:numId="16">
    <w:abstractNumId w:val="1"/>
  </w:num>
  <w:num w:numId="17">
    <w:abstractNumId w:val="12"/>
  </w:num>
  <w:num w:numId="18">
    <w:abstractNumId w:val="15"/>
  </w:num>
  <w:num w:numId="19">
    <w:abstractNumId w:val="0"/>
  </w:num>
  <w:num w:numId="20">
    <w:abstractNumId w:val="3"/>
  </w:num>
  <w:num w:numId="21">
    <w:abstractNumId w:val="7"/>
    <w:lvlOverride w:ilvl="0">
      <w:startOverride w:val="8"/>
    </w:lvlOverride>
  </w:num>
  <w:num w:numId="22">
    <w:abstractNumId w:val="7"/>
    <w:lvlOverride w:ilvl="0">
      <w:startOverride w:val="6"/>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548"/>
    <w:rsid w:val="00012724"/>
    <w:rsid w:val="00013DF8"/>
    <w:rsid w:val="0001701A"/>
    <w:rsid w:val="000173E6"/>
    <w:rsid w:val="00027AEF"/>
    <w:rsid w:val="00030683"/>
    <w:rsid w:val="000322C9"/>
    <w:rsid w:val="000427F9"/>
    <w:rsid w:val="00042A42"/>
    <w:rsid w:val="00052BAD"/>
    <w:rsid w:val="00056216"/>
    <w:rsid w:val="00081342"/>
    <w:rsid w:val="000860BB"/>
    <w:rsid w:val="000866AE"/>
    <w:rsid w:val="00091A2E"/>
    <w:rsid w:val="000A59BE"/>
    <w:rsid w:val="000B7B1C"/>
    <w:rsid w:val="000B7B2C"/>
    <w:rsid w:val="000C3885"/>
    <w:rsid w:val="000C4185"/>
    <w:rsid w:val="000C6BEA"/>
    <w:rsid w:val="000E2D74"/>
    <w:rsid w:val="000E6195"/>
    <w:rsid w:val="000E7191"/>
    <w:rsid w:val="000E78A5"/>
    <w:rsid w:val="000F0246"/>
    <w:rsid w:val="000F3BEC"/>
    <w:rsid w:val="000F4588"/>
    <w:rsid w:val="000F5CD9"/>
    <w:rsid w:val="00103307"/>
    <w:rsid w:val="0010601B"/>
    <w:rsid w:val="00110017"/>
    <w:rsid w:val="00112DA8"/>
    <w:rsid w:val="00113545"/>
    <w:rsid w:val="001172CB"/>
    <w:rsid w:val="0012129D"/>
    <w:rsid w:val="0012791F"/>
    <w:rsid w:val="00130B03"/>
    <w:rsid w:val="0013217E"/>
    <w:rsid w:val="00134E54"/>
    <w:rsid w:val="00140A50"/>
    <w:rsid w:val="001422D9"/>
    <w:rsid w:val="00144227"/>
    <w:rsid w:val="00146A51"/>
    <w:rsid w:val="00147548"/>
    <w:rsid w:val="001509F1"/>
    <w:rsid w:val="00151EF3"/>
    <w:rsid w:val="00152356"/>
    <w:rsid w:val="0015368F"/>
    <w:rsid w:val="0017481E"/>
    <w:rsid w:val="0017529E"/>
    <w:rsid w:val="00195DC0"/>
    <w:rsid w:val="001A015E"/>
    <w:rsid w:val="001A1E4F"/>
    <w:rsid w:val="001A1F14"/>
    <w:rsid w:val="001A4C3E"/>
    <w:rsid w:val="001B1EA4"/>
    <w:rsid w:val="001C1420"/>
    <w:rsid w:val="001C76CF"/>
    <w:rsid w:val="001E2BDC"/>
    <w:rsid w:val="001ECF8C"/>
    <w:rsid w:val="001F393F"/>
    <w:rsid w:val="00202492"/>
    <w:rsid w:val="00203023"/>
    <w:rsid w:val="00215E89"/>
    <w:rsid w:val="002217EC"/>
    <w:rsid w:val="002463E5"/>
    <w:rsid w:val="0026254B"/>
    <w:rsid w:val="00270598"/>
    <w:rsid w:val="00271B13"/>
    <w:rsid w:val="00273455"/>
    <w:rsid w:val="002742E7"/>
    <w:rsid w:val="00282527"/>
    <w:rsid w:val="00291427"/>
    <w:rsid w:val="00293BBC"/>
    <w:rsid w:val="00295B2D"/>
    <w:rsid w:val="002A317E"/>
    <w:rsid w:val="002A68D0"/>
    <w:rsid w:val="002A78F5"/>
    <w:rsid w:val="002B6964"/>
    <w:rsid w:val="002C429F"/>
    <w:rsid w:val="002D25AD"/>
    <w:rsid w:val="002E68C5"/>
    <w:rsid w:val="002E6AC0"/>
    <w:rsid w:val="002F0D84"/>
    <w:rsid w:val="002F132F"/>
    <w:rsid w:val="002F36BF"/>
    <w:rsid w:val="002F44F2"/>
    <w:rsid w:val="00302EA7"/>
    <w:rsid w:val="00305BFB"/>
    <w:rsid w:val="00320F17"/>
    <w:rsid w:val="00320F2E"/>
    <w:rsid w:val="00334A82"/>
    <w:rsid w:val="003406DD"/>
    <w:rsid w:val="003425A8"/>
    <w:rsid w:val="00347B22"/>
    <w:rsid w:val="0035777A"/>
    <w:rsid w:val="0036222C"/>
    <w:rsid w:val="0036432B"/>
    <w:rsid w:val="0036569B"/>
    <w:rsid w:val="00366F37"/>
    <w:rsid w:val="00391B0F"/>
    <w:rsid w:val="003A0454"/>
    <w:rsid w:val="003A55D4"/>
    <w:rsid w:val="003C04FD"/>
    <w:rsid w:val="003C0866"/>
    <w:rsid w:val="003E33E2"/>
    <w:rsid w:val="003F52B4"/>
    <w:rsid w:val="003F7AB4"/>
    <w:rsid w:val="00401EE7"/>
    <w:rsid w:val="00407FCA"/>
    <w:rsid w:val="00410CC8"/>
    <w:rsid w:val="0043326C"/>
    <w:rsid w:val="00435457"/>
    <w:rsid w:val="004453FE"/>
    <w:rsid w:val="004658C0"/>
    <w:rsid w:val="00466E9F"/>
    <w:rsid w:val="00467478"/>
    <w:rsid w:val="004735D9"/>
    <w:rsid w:val="0048356E"/>
    <w:rsid w:val="00496E30"/>
    <w:rsid w:val="004A07EF"/>
    <w:rsid w:val="004A5F8C"/>
    <w:rsid w:val="004B6D04"/>
    <w:rsid w:val="004C1FB6"/>
    <w:rsid w:val="004C6CAE"/>
    <w:rsid w:val="004D5A2B"/>
    <w:rsid w:val="004D6F28"/>
    <w:rsid w:val="004E249D"/>
    <w:rsid w:val="004E5AB9"/>
    <w:rsid w:val="004F0002"/>
    <w:rsid w:val="00500169"/>
    <w:rsid w:val="00504EE6"/>
    <w:rsid w:val="00510FFA"/>
    <w:rsid w:val="00522CED"/>
    <w:rsid w:val="005250D9"/>
    <w:rsid w:val="00525838"/>
    <w:rsid w:val="00526A36"/>
    <w:rsid w:val="00530D92"/>
    <w:rsid w:val="00536A86"/>
    <w:rsid w:val="005405CF"/>
    <w:rsid w:val="005420AE"/>
    <w:rsid w:val="00543782"/>
    <w:rsid w:val="00543793"/>
    <w:rsid w:val="00544458"/>
    <w:rsid w:val="00544923"/>
    <w:rsid w:val="00561C4D"/>
    <w:rsid w:val="005757A1"/>
    <w:rsid w:val="0059244E"/>
    <w:rsid w:val="00595B2C"/>
    <w:rsid w:val="005A51EE"/>
    <w:rsid w:val="005B00A1"/>
    <w:rsid w:val="005B4747"/>
    <w:rsid w:val="005C6319"/>
    <w:rsid w:val="005D0D38"/>
    <w:rsid w:val="005D0F76"/>
    <w:rsid w:val="005E5E71"/>
    <w:rsid w:val="005E60D3"/>
    <w:rsid w:val="005F4F29"/>
    <w:rsid w:val="005F75D5"/>
    <w:rsid w:val="006068CD"/>
    <w:rsid w:val="00612FF0"/>
    <w:rsid w:val="00634D19"/>
    <w:rsid w:val="006527FB"/>
    <w:rsid w:val="006600FB"/>
    <w:rsid w:val="00662A0A"/>
    <w:rsid w:val="00667AD1"/>
    <w:rsid w:val="006718BA"/>
    <w:rsid w:val="00672166"/>
    <w:rsid w:val="00674040"/>
    <w:rsid w:val="00685205"/>
    <w:rsid w:val="00685B6D"/>
    <w:rsid w:val="00685F58"/>
    <w:rsid w:val="00692948"/>
    <w:rsid w:val="006950DB"/>
    <w:rsid w:val="006A4F9F"/>
    <w:rsid w:val="006A6659"/>
    <w:rsid w:val="006B658B"/>
    <w:rsid w:val="006C2FBA"/>
    <w:rsid w:val="006D0E93"/>
    <w:rsid w:val="006D56EA"/>
    <w:rsid w:val="006E079B"/>
    <w:rsid w:val="006E61D4"/>
    <w:rsid w:val="006F3EB0"/>
    <w:rsid w:val="006F6078"/>
    <w:rsid w:val="00700F23"/>
    <w:rsid w:val="00710630"/>
    <w:rsid w:val="00715D4F"/>
    <w:rsid w:val="00716002"/>
    <w:rsid w:val="00731950"/>
    <w:rsid w:val="00742921"/>
    <w:rsid w:val="00756769"/>
    <w:rsid w:val="007662C0"/>
    <w:rsid w:val="00770775"/>
    <w:rsid w:val="00771D96"/>
    <w:rsid w:val="00774949"/>
    <w:rsid w:val="00785298"/>
    <w:rsid w:val="007874F9"/>
    <w:rsid w:val="00787CD9"/>
    <w:rsid w:val="00787FD8"/>
    <w:rsid w:val="00791168"/>
    <w:rsid w:val="007A3381"/>
    <w:rsid w:val="007B25E5"/>
    <w:rsid w:val="007B45D4"/>
    <w:rsid w:val="007B7EF6"/>
    <w:rsid w:val="007C4A63"/>
    <w:rsid w:val="007C6596"/>
    <w:rsid w:val="007D4BEA"/>
    <w:rsid w:val="007D4D99"/>
    <w:rsid w:val="007E217B"/>
    <w:rsid w:val="007E3375"/>
    <w:rsid w:val="007E39D5"/>
    <w:rsid w:val="007F4F96"/>
    <w:rsid w:val="007F6D7B"/>
    <w:rsid w:val="00806218"/>
    <w:rsid w:val="00813582"/>
    <w:rsid w:val="00823D83"/>
    <w:rsid w:val="00831EEA"/>
    <w:rsid w:val="008341D5"/>
    <w:rsid w:val="00834BBE"/>
    <w:rsid w:val="00864372"/>
    <w:rsid w:val="008655F0"/>
    <w:rsid w:val="008671C3"/>
    <w:rsid w:val="008719DF"/>
    <w:rsid w:val="008768C7"/>
    <w:rsid w:val="008822AC"/>
    <w:rsid w:val="00891246"/>
    <w:rsid w:val="008A055A"/>
    <w:rsid w:val="008A5C16"/>
    <w:rsid w:val="008A6B26"/>
    <w:rsid w:val="008A7300"/>
    <w:rsid w:val="008B7993"/>
    <w:rsid w:val="008B7B03"/>
    <w:rsid w:val="008C7132"/>
    <w:rsid w:val="008C7CF7"/>
    <w:rsid w:val="008E03E2"/>
    <w:rsid w:val="008F2299"/>
    <w:rsid w:val="008F3FAE"/>
    <w:rsid w:val="009032D1"/>
    <w:rsid w:val="00915CFB"/>
    <w:rsid w:val="009200DE"/>
    <w:rsid w:val="00922D06"/>
    <w:rsid w:val="00932055"/>
    <w:rsid w:val="0093386F"/>
    <w:rsid w:val="009340AE"/>
    <w:rsid w:val="0094636B"/>
    <w:rsid w:val="00952EB5"/>
    <w:rsid w:val="00954F2F"/>
    <w:rsid w:val="009559A2"/>
    <w:rsid w:val="00956799"/>
    <w:rsid w:val="009607EA"/>
    <w:rsid w:val="00962CCC"/>
    <w:rsid w:val="00970309"/>
    <w:rsid w:val="00972081"/>
    <w:rsid w:val="0097377D"/>
    <w:rsid w:val="0097523C"/>
    <w:rsid w:val="009841C6"/>
    <w:rsid w:val="00997DEE"/>
    <w:rsid w:val="009A3174"/>
    <w:rsid w:val="009B7448"/>
    <w:rsid w:val="009C43C5"/>
    <w:rsid w:val="009D06A6"/>
    <w:rsid w:val="009D5DB9"/>
    <w:rsid w:val="009D64E8"/>
    <w:rsid w:val="009D7726"/>
    <w:rsid w:val="009D7805"/>
    <w:rsid w:val="009E28AE"/>
    <w:rsid w:val="009E5E57"/>
    <w:rsid w:val="009EA4D5"/>
    <w:rsid w:val="00A01E99"/>
    <w:rsid w:val="00A05899"/>
    <w:rsid w:val="00A07866"/>
    <w:rsid w:val="00A40D0E"/>
    <w:rsid w:val="00A4196F"/>
    <w:rsid w:val="00A45F13"/>
    <w:rsid w:val="00A50C18"/>
    <w:rsid w:val="00A53FB5"/>
    <w:rsid w:val="00A54606"/>
    <w:rsid w:val="00A60CCE"/>
    <w:rsid w:val="00A61085"/>
    <w:rsid w:val="00A832CA"/>
    <w:rsid w:val="00A87874"/>
    <w:rsid w:val="00AB1C36"/>
    <w:rsid w:val="00AB4435"/>
    <w:rsid w:val="00AB5CDE"/>
    <w:rsid w:val="00AC2B02"/>
    <w:rsid w:val="00AC3505"/>
    <w:rsid w:val="00AD086E"/>
    <w:rsid w:val="00AD6052"/>
    <w:rsid w:val="00AE2E73"/>
    <w:rsid w:val="00AE2E82"/>
    <w:rsid w:val="00AE32AB"/>
    <w:rsid w:val="00AE66CD"/>
    <w:rsid w:val="00AE73DF"/>
    <w:rsid w:val="00AF32CC"/>
    <w:rsid w:val="00B02A86"/>
    <w:rsid w:val="00B05C2D"/>
    <w:rsid w:val="00B144C8"/>
    <w:rsid w:val="00B2000E"/>
    <w:rsid w:val="00B30BCC"/>
    <w:rsid w:val="00B333E0"/>
    <w:rsid w:val="00B33DE5"/>
    <w:rsid w:val="00B36E88"/>
    <w:rsid w:val="00B37163"/>
    <w:rsid w:val="00B45B84"/>
    <w:rsid w:val="00B76BE9"/>
    <w:rsid w:val="00BC1F4F"/>
    <w:rsid w:val="00BC22E1"/>
    <w:rsid w:val="00BC6F1E"/>
    <w:rsid w:val="00BE58FA"/>
    <w:rsid w:val="00C01350"/>
    <w:rsid w:val="00C03FF0"/>
    <w:rsid w:val="00C10E75"/>
    <w:rsid w:val="00C215E5"/>
    <w:rsid w:val="00C22141"/>
    <w:rsid w:val="00C3685D"/>
    <w:rsid w:val="00C47E56"/>
    <w:rsid w:val="00C47F76"/>
    <w:rsid w:val="00C531D0"/>
    <w:rsid w:val="00C55D0B"/>
    <w:rsid w:val="00C57AF1"/>
    <w:rsid w:val="00C62660"/>
    <w:rsid w:val="00C62835"/>
    <w:rsid w:val="00C6402F"/>
    <w:rsid w:val="00C64627"/>
    <w:rsid w:val="00C662CE"/>
    <w:rsid w:val="00C67F51"/>
    <w:rsid w:val="00C845C1"/>
    <w:rsid w:val="00C97720"/>
    <w:rsid w:val="00CA0F33"/>
    <w:rsid w:val="00CA6D8F"/>
    <w:rsid w:val="00CA74EB"/>
    <w:rsid w:val="00CB3C53"/>
    <w:rsid w:val="00CB51E9"/>
    <w:rsid w:val="00CB64B6"/>
    <w:rsid w:val="00CC33A4"/>
    <w:rsid w:val="00CD6A21"/>
    <w:rsid w:val="00CD7C53"/>
    <w:rsid w:val="00CE7AB8"/>
    <w:rsid w:val="00CF5FAD"/>
    <w:rsid w:val="00D02AD9"/>
    <w:rsid w:val="00D1FC46"/>
    <w:rsid w:val="00D322BC"/>
    <w:rsid w:val="00D33951"/>
    <w:rsid w:val="00D341E8"/>
    <w:rsid w:val="00D362B7"/>
    <w:rsid w:val="00D53EC6"/>
    <w:rsid w:val="00D60742"/>
    <w:rsid w:val="00D65323"/>
    <w:rsid w:val="00D746D5"/>
    <w:rsid w:val="00D76845"/>
    <w:rsid w:val="00D816A1"/>
    <w:rsid w:val="00D840EA"/>
    <w:rsid w:val="00D94AEC"/>
    <w:rsid w:val="00D959A6"/>
    <w:rsid w:val="00D95E2D"/>
    <w:rsid w:val="00D9792A"/>
    <w:rsid w:val="00DA1E39"/>
    <w:rsid w:val="00DA602D"/>
    <w:rsid w:val="00DB5202"/>
    <w:rsid w:val="00DD309F"/>
    <w:rsid w:val="00E00D49"/>
    <w:rsid w:val="00E049D3"/>
    <w:rsid w:val="00E14C6D"/>
    <w:rsid w:val="00E27060"/>
    <w:rsid w:val="00E370EC"/>
    <w:rsid w:val="00E4380A"/>
    <w:rsid w:val="00E44CC4"/>
    <w:rsid w:val="00E560E2"/>
    <w:rsid w:val="00E63A66"/>
    <w:rsid w:val="00E6463F"/>
    <w:rsid w:val="00E65C99"/>
    <w:rsid w:val="00E67D34"/>
    <w:rsid w:val="00E6CD8A"/>
    <w:rsid w:val="00E72FF4"/>
    <w:rsid w:val="00E738AF"/>
    <w:rsid w:val="00E83FE6"/>
    <w:rsid w:val="00E87681"/>
    <w:rsid w:val="00E964B0"/>
    <w:rsid w:val="00EB4E80"/>
    <w:rsid w:val="00EB76DB"/>
    <w:rsid w:val="00ED0E67"/>
    <w:rsid w:val="00ED24CF"/>
    <w:rsid w:val="00ED30F6"/>
    <w:rsid w:val="00ED641E"/>
    <w:rsid w:val="00ED653D"/>
    <w:rsid w:val="00ED7289"/>
    <w:rsid w:val="00EE0AD7"/>
    <w:rsid w:val="00EE2F82"/>
    <w:rsid w:val="00EE43FD"/>
    <w:rsid w:val="00EE47CB"/>
    <w:rsid w:val="00EF0A96"/>
    <w:rsid w:val="00F04466"/>
    <w:rsid w:val="00F172F8"/>
    <w:rsid w:val="00F20AC1"/>
    <w:rsid w:val="00F27DC4"/>
    <w:rsid w:val="00F35EF2"/>
    <w:rsid w:val="00F44E1D"/>
    <w:rsid w:val="00F472D3"/>
    <w:rsid w:val="00F614B0"/>
    <w:rsid w:val="00F67AA1"/>
    <w:rsid w:val="00F75E95"/>
    <w:rsid w:val="00F80E6B"/>
    <w:rsid w:val="00F81665"/>
    <w:rsid w:val="00F90415"/>
    <w:rsid w:val="00FA4863"/>
    <w:rsid w:val="00FA746C"/>
    <w:rsid w:val="00FB5613"/>
    <w:rsid w:val="00FB72D6"/>
    <w:rsid w:val="00FC4D2A"/>
    <w:rsid w:val="00FD3B6E"/>
    <w:rsid w:val="00FD4987"/>
    <w:rsid w:val="00FD6769"/>
    <w:rsid w:val="00FD7811"/>
    <w:rsid w:val="00FE049F"/>
    <w:rsid w:val="00FE11C9"/>
    <w:rsid w:val="00FE54C3"/>
    <w:rsid w:val="00FE6D16"/>
    <w:rsid w:val="00FF2E3A"/>
    <w:rsid w:val="024ED73B"/>
    <w:rsid w:val="026F9166"/>
    <w:rsid w:val="0274259B"/>
    <w:rsid w:val="02C821BA"/>
    <w:rsid w:val="033A1E7E"/>
    <w:rsid w:val="0376E63D"/>
    <w:rsid w:val="03E05D31"/>
    <w:rsid w:val="03E7B33F"/>
    <w:rsid w:val="03F428B9"/>
    <w:rsid w:val="04090590"/>
    <w:rsid w:val="041AA50E"/>
    <w:rsid w:val="041B6F57"/>
    <w:rsid w:val="042E485D"/>
    <w:rsid w:val="04C76D41"/>
    <w:rsid w:val="055CAD3C"/>
    <w:rsid w:val="05EEB97B"/>
    <w:rsid w:val="05F17C02"/>
    <w:rsid w:val="05F7ADB8"/>
    <w:rsid w:val="062FE00F"/>
    <w:rsid w:val="068A1501"/>
    <w:rsid w:val="06B620FC"/>
    <w:rsid w:val="06D5D51E"/>
    <w:rsid w:val="06D9C59A"/>
    <w:rsid w:val="071AC07A"/>
    <w:rsid w:val="07EEA80D"/>
    <w:rsid w:val="08208390"/>
    <w:rsid w:val="08DB3D2B"/>
    <w:rsid w:val="08E7BD3C"/>
    <w:rsid w:val="0B3CA40D"/>
    <w:rsid w:val="0B9E8E66"/>
    <w:rsid w:val="0C2B3227"/>
    <w:rsid w:val="0C615F96"/>
    <w:rsid w:val="0C709797"/>
    <w:rsid w:val="0CCA5FCA"/>
    <w:rsid w:val="0CF6CE7F"/>
    <w:rsid w:val="0D6D89EC"/>
    <w:rsid w:val="0D6F78DB"/>
    <w:rsid w:val="0DB0D95D"/>
    <w:rsid w:val="0E2BF3E1"/>
    <w:rsid w:val="0E841DE5"/>
    <w:rsid w:val="0E8CAD7B"/>
    <w:rsid w:val="0EA436AE"/>
    <w:rsid w:val="0ED8C7A7"/>
    <w:rsid w:val="0F1D812D"/>
    <w:rsid w:val="0F26C957"/>
    <w:rsid w:val="0F54A0E1"/>
    <w:rsid w:val="0F7DD525"/>
    <w:rsid w:val="1044FF3D"/>
    <w:rsid w:val="10A2EBB8"/>
    <w:rsid w:val="1155DA28"/>
    <w:rsid w:val="124D3469"/>
    <w:rsid w:val="1254BC4D"/>
    <w:rsid w:val="134F77FF"/>
    <w:rsid w:val="13F98AE9"/>
    <w:rsid w:val="1428A346"/>
    <w:rsid w:val="149C1352"/>
    <w:rsid w:val="14A80F86"/>
    <w:rsid w:val="153668B2"/>
    <w:rsid w:val="15B3CBE6"/>
    <w:rsid w:val="165A12EC"/>
    <w:rsid w:val="1687106E"/>
    <w:rsid w:val="1785BFDC"/>
    <w:rsid w:val="17AEFEB8"/>
    <w:rsid w:val="18FA17C9"/>
    <w:rsid w:val="1A28F67F"/>
    <w:rsid w:val="1AA88E5F"/>
    <w:rsid w:val="1AF9317A"/>
    <w:rsid w:val="1AFE31FB"/>
    <w:rsid w:val="1C325A9B"/>
    <w:rsid w:val="1C7AE7F7"/>
    <w:rsid w:val="1C8AE946"/>
    <w:rsid w:val="1D68B69D"/>
    <w:rsid w:val="1DA6BD20"/>
    <w:rsid w:val="1DE422D4"/>
    <w:rsid w:val="1E27481B"/>
    <w:rsid w:val="1E3E1B9C"/>
    <w:rsid w:val="1E3E9C75"/>
    <w:rsid w:val="1E4D68CD"/>
    <w:rsid w:val="1EA85558"/>
    <w:rsid w:val="1EC9CFE2"/>
    <w:rsid w:val="21378C74"/>
    <w:rsid w:val="215217C0"/>
    <w:rsid w:val="2208B502"/>
    <w:rsid w:val="2215B5EB"/>
    <w:rsid w:val="22275581"/>
    <w:rsid w:val="22578284"/>
    <w:rsid w:val="23B672FF"/>
    <w:rsid w:val="23F7BD77"/>
    <w:rsid w:val="243B7442"/>
    <w:rsid w:val="249D8EA2"/>
    <w:rsid w:val="24ADF498"/>
    <w:rsid w:val="24E91636"/>
    <w:rsid w:val="25B5CA19"/>
    <w:rsid w:val="262ADB20"/>
    <w:rsid w:val="2667B2B3"/>
    <w:rsid w:val="26860514"/>
    <w:rsid w:val="26B9344C"/>
    <w:rsid w:val="26CAFC03"/>
    <w:rsid w:val="26DD3E8C"/>
    <w:rsid w:val="272C2BE7"/>
    <w:rsid w:val="277AC426"/>
    <w:rsid w:val="277BFDAE"/>
    <w:rsid w:val="27971E49"/>
    <w:rsid w:val="27BFBB15"/>
    <w:rsid w:val="28452004"/>
    <w:rsid w:val="28B21C47"/>
    <w:rsid w:val="28B9A42B"/>
    <w:rsid w:val="28C7532D"/>
    <w:rsid w:val="28D1A830"/>
    <w:rsid w:val="29120C93"/>
    <w:rsid w:val="2949C3BF"/>
    <w:rsid w:val="297398DA"/>
    <w:rsid w:val="29BFA9A7"/>
    <w:rsid w:val="29D34163"/>
    <w:rsid w:val="2A083703"/>
    <w:rsid w:val="2A2A480A"/>
    <w:rsid w:val="2ACB97DD"/>
    <w:rsid w:val="2B9E9A1E"/>
    <w:rsid w:val="2BC259C5"/>
    <w:rsid w:val="2BED5471"/>
    <w:rsid w:val="2C1E1099"/>
    <w:rsid w:val="2C2D5332"/>
    <w:rsid w:val="2C438B4B"/>
    <w:rsid w:val="2CCDE354"/>
    <w:rsid w:val="2CF6B2F1"/>
    <w:rsid w:val="2D0ABAE7"/>
    <w:rsid w:val="2D19FD80"/>
    <w:rsid w:val="2D2A6376"/>
    <w:rsid w:val="2D458EA9"/>
    <w:rsid w:val="2D5EE8DC"/>
    <w:rsid w:val="2DB45154"/>
    <w:rsid w:val="2DB6B9CC"/>
    <w:rsid w:val="2DED1128"/>
    <w:rsid w:val="2E24BCC6"/>
    <w:rsid w:val="2E36D031"/>
    <w:rsid w:val="2E51AFB0"/>
    <w:rsid w:val="2E97466A"/>
    <w:rsid w:val="2F5D9DE6"/>
    <w:rsid w:val="2F899F49"/>
    <w:rsid w:val="2FB63824"/>
    <w:rsid w:val="302CF1F2"/>
    <w:rsid w:val="3062CE81"/>
    <w:rsid w:val="30779FC5"/>
    <w:rsid w:val="31DEC382"/>
    <w:rsid w:val="31F64CB5"/>
    <w:rsid w:val="32A6B6E8"/>
    <w:rsid w:val="3418F648"/>
    <w:rsid w:val="343216BB"/>
    <w:rsid w:val="3477C455"/>
    <w:rsid w:val="3506551D"/>
    <w:rsid w:val="3531B6B5"/>
    <w:rsid w:val="35BBAF2B"/>
    <w:rsid w:val="36244AB8"/>
    <w:rsid w:val="3674565B"/>
    <w:rsid w:val="36892FF2"/>
    <w:rsid w:val="36E7141A"/>
    <w:rsid w:val="37508F20"/>
    <w:rsid w:val="3772A027"/>
    <w:rsid w:val="38060E27"/>
    <w:rsid w:val="38887EB9"/>
    <w:rsid w:val="38BFF977"/>
    <w:rsid w:val="38EDB7E6"/>
    <w:rsid w:val="394F1159"/>
    <w:rsid w:val="3958B9B4"/>
    <w:rsid w:val="398C1AB8"/>
    <w:rsid w:val="3A0AEA4F"/>
    <w:rsid w:val="3A2DD037"/>
    <w:rsid w:val="3AA9A971"/>
    <w:rsid w:val="3AB52B1F"/>
    <w:rsid w:val="3BD44FAA"/>
    <w:rsid w:val="3CD68055"/>
    <w:rsid w:val="3D295888"/>
    <w:rsid w:val="3D4D44BB"/>
    <w:rsid w:val="3D68C9FD"/>
    <w:rsid w:val="3D848210"/>
    <w:rsid w:val="3D923BAA"/>
    <w:rsid w:val="3DADC0EC"/>
    <w:rsid w:val="3DC978FF"/>
    <w:rsid w:val="3E6898CC"/>
    <w:rsid w:val="3E9441D7"/>
    <w:rsid w:val="3E9FE955"/>
    <w:rsid w:val="3EEEAE2B"/>
    <w:rsid w:val="3F5E58F4"/>
    <w:rsid w:val="3F8470A2"/>
    <w:rsid w:val="3FAEE262"/>
    <w:rsid w:val="3FB82CBA"/>
    <w:rsid w:val="4011F4ED"/>
    <w:rsid w:val="40827D05"/>
    <w:rsid w:val="408B7142"/>
    <w:rsid w:val="40BACCA4"/>
    <w:rsid w:val="40D05D99"/>
    <w:rsid w:val="411C2B03"/>
    <w:rsid w:val="413D59DC"/>
    <w:rsid w:val="4288ECC4"/>
    <w:rsid w:val="4297CAB6"/>
    <w:rsid w:val="42A42076"/>
    <w:rsid w:val="434F4C93"/>
    <w:rsid w:val="44749E4A"/>
    <w:rsid w:val="44A06489"/>
    <w:rsid w:val="44A42DC7"/>
    <w:rsid w:val="44FD924E"/>
    <w:rsid w:val="452E1BA5"/>
    <w:rsid w:val="45427DAA"/>
    <w:rsid w:val="45461C30"/>
    <w:rsid w:val="4552EF33"/>
    <w:rsid w:val="4567CC0A"/>
    <w:rsid w:val="45935D33"/>
    <w:rsid w:val="4647EBAE"/>
    <w:rsid w:val="4786F3CA"/>
    <w:rsid w:val="47BAAF09"/>
    <w:rsid w:val="48D35ABA"/>
    <w:rsid w:val="494C99A6"/>
    <w:rsid w:val="49EEBE5A"/>
    <w:rsid w:val="4A2DBE3A"/>
    <w:rsid w:val="4A9854C7"/>
    <w:rsid w:val="4B3875AA"/>
    <w:rsid w:val="4B5A0224"/>
    <w:rsid w:val="4B7A4470"/>
    <w:rsid w:val="4B8CDCDF"/>
    <w:rsid w:val="4C6F0382"/>
    <w:rsid w:val="4C92E589"/>
    <w:rsid w:val="4CABDB15"/>
    <w:rsid w:val="4CCC4365"/>
    <w:rsid w:val="4D104D1A"/>
    <w:rsid w:val="4D25576A"/>
    <w:rsid w:val="4E025833"/>
    <w:rsid w:val="4E1512A0"/>
    <w:rsid w:val="4E588C3E"/>
    <w:rsid w:val="4EE8FB49"/>
    <w:rsid w:val="4FC84525"/>
    <w:rsid w:val="4FE9A2F5"/>
    <w:rsid w:val="4FF8E58E"/>
    <w:rsid w:val="501AD065"/>
    <w:rsid w:val="50B1C92C"/>
    <w:rsid w:val="50BFAA04"/>
    <w:rsid w:val="510AD2A9"/>
    <w:rsid w:val="5178DF3A"/>
    <w:rsid w:val="519616B5"/>
    <w:rsid w:val="52565061"/>
    <w:rsid w:val="5285B65B"/>
    <w:rsid w:val="52F67144"/>
    <w:rsid w:val="53146751"/>
    <w:rsid w:val="5320AC3F"/>
    <w:rsid w:val="535702A5"/>
    <w:rsid w:val="536703F4"/>
    <w:rsid w:val="540D4BF5"/>
    <w:rsid w:val="541DEF54"/>
    <w:rsid w:val="547D4828"/>
    <w:rsid w:val="551E8A1D"/>
    <w:rsid w:val="55271BFE"/>
    <w:rsid w:val="563B5B66"/>
    <w:rsid w:val="5650383D"/>
    <w:rsid w:val="56B4DCDD"/>
    <w:rsid w:val="56EA97A4"/>
    <w:rsid w:val="5825A3D3"/>
    <w:rsid w:val="58B3BF96"/>
    <w:rsid w:val="5914138E"/>
    <w:rsid w:val="592714CD"/>
    <w:rsid w:val="593F410B"/>
    <w:rsid w:val="59FBC8FE"/>
    <w:rsid w:val="5A4F2B50"/>
    <w:rsid w:val="5AA2A527"/>
    <w:rsid w:val="5AE79C16"/>
    <w:rsid w:val="5B55389E"/>
    <w:rsid w:val="5B58242E"/>
    <w:rsid w:val="5BD891EA"/>
    <w:rsid w:val="5C130105"/>
    <w:rsid w:val="5C315366"/>
    <w:rsid w:val="5C47F6A5"/>
    <w:rsid w:val="5C59BD5D"/>
    <w:rsid w:val="5C71C166"/>
    <w:rsid w:val="5C9BFD5C"/>
    <w:rsid w:val="5D287AF0"/>
    <w:rsid w:val="5D34BD99"/>
    <w:rsid w:val="5D571BEE"/>
    <w:rsid w:val="5DD61804"/>
    <w:rsid w:val="5DF23F56"/>
    <w:rsid w:val="5E753BCD"/>
    <w:rsid w:val="5EC83BCD"/>
    <w:rsid w:val="5F1A2F1D"/>
    <w:rsid w:val="60087D93"/>
    <w:rsid w:val="605F843A"/>
    <w:rsid w:val="60FD3CA5"/>
    <w:rsid w:val="6173FEE3"/>
    <w:rsid w:val="629F65FA"/>
    <w:rsid w:val="62A597B0"/>
    <w:rsid w:val="62E8F070"/>
    <w:rsid w:val="630A42C1"/>
    <w:rsid w:val="6387AF92"/>
    <w:rsid w:val="63C687B6"/>
    <w:rsid w:val="64354CA6"/>
    <w:rsid w:val="6449876D"/>
    <w:rsid w:val="64ADC244"/>
    <w:rsid w:val="65892723"/>
    <w:rsid w:val="65A4E9CE"/>
    <w:rsid w:val="65EB7454"/>
    <w:rsid w:val="6636B881"/>
    <w:rsid w:val="66414C0B"/>
    <w:rsid w:val="66782E56"/>
    <w:rsid w:val="667C5AF1"/>
    <w:rsid w:val="6714577B"/>
    <w:rsid w:val="6725021C"/>
    <w:rsid w:val="678AA69A"/>
    <w:rsid w:val="67B677DE"/>
    <w:rsid w:val="67F643CE"/>
    <w:rsid w:val="684FA855"/>
    <w:rsid w:val="68640A5A"/>
    <w:rsid w:val="6944993D"/>
    <w:rsid w:val="6949F3CD"/>
    <w:rsid w:val="69B7E189"/>
    <w:rsid w:val="6A381EC7"/>
    <w:rsid w:val="6AD83FAA"/>
    <w:rsid w:val="6C451950"/>
    <w:rsid w:val="6CC9FEBD"/>
    <w:rsid w:val="6DD6D468"/>
    <w:rsid w:val="6DDEEA51"/>
    <w:rsid w:val="6E707E6B"/>
    <w:rsid w:val="6F1DD178"/>
    <w:rsid w:val="6F294AD3"/>
    <w:rsid w:val="6F7E8B12"/>
    <w:rsid w:val="6FE46C6B"/>
    <w:rsid w:val="70776D71"/>
    <w:rsid w:val="707FFD07"/>
    <w:rsid w:val="7083FE00"/>
    <w:rsid w:val="70FBD3E0"/>
    <w:rsid w:val="71498404"/>
    <w:rsid w:val="72693852"/>
    <w:rsid w:val="736851D7"/>
    <w:rsid w:val="739ADEFF"/>
    <w:rsid w:val="73ABB52F"/>
    <w:rsid w:val="744C07E8"/>
    <w:rsid w:val="748CA827"/>
    <w:rsid w:val="75A6A000"/>
    <w:rsid w:val="75AC6277"/>
    <w:rsid w:val="75F15966"/>
    <w:rsid w:val="76DE3822"/>
    <w:rsid w:val="7734929F"/>
    <w:rsid w:val="777F20B6"/>
    <w:rsid w:val="77FA9549"/>
    <w:rsid w:val="7846AD30"/>
    <w:rsid w:val="78AC23D4"/>
    <w:rsid w:val="78F3DC4F"/>
    <w:rsid w:val="79D6646B"/>
    <w:rsid w:val="7A189FE1"/>
    <w:rsid w:val="7A3E03D9"/>
    <w:rsid w:val="7A671D10"/>
    <w:rsid w:val="7A97CC0C"/>
    <w:rsid w:val="7B1FD37B"/>
    <w:rsid w:val="7C1299EE"/>
    <w:rsid w:val="7C72132A"/>
    <w:rsid w:val="7C81EC40"/>
    <w:rsid w:val="7C915712"/>
    <w:rsid w:val="7C919B29"/>
    <w:rsid w:val="7CA475C8"/>
    <w:rsid w:val="7CC47AB7"/>
    <w:rsid w:val="7CC6E32F"/>
    <w:rsid w:val="7E59663F"/>
    <w:rsid w:val="7EA6E0FB"/>
    <w:rsid w:val="7F0E2350"/>
    <w:rsid w:val="7F223B74"/>
    <w:rsid w:val="7F8207AC"/>
    <w:rsid w:val="7F942A35"/>
    <w:rsid w:val="7FB65B3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7C38B2F"/>
  <w15:docId w15:val="{2AB65911-AA21-46D5-8FD4-FB2C4B35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cs="Arial"/>
      <w:sz w:val="24"/>
      <w:szCs w:val="24"/>
    </w:rPr>
  </w:style>
  <w:style w:type="paragraph" w:styleId="Heading1">
    <w:name w:val="heading 1"/>
    <w:basedOn w:val="Normal"/>
    <w:next w:val="Normal"/>
    <w:link w:val="Heading1Char"/>
    <w:qFormat/>
    <w:pPr>
      <w:numPr>
        <w:numId w:val="7"/>
      </w:numPr>
      <w:jc w:val="both"/>
      <w:outlineLvl w:val="0"/>
    </w:pPr>
    <w:rPr>
      <w:rFonts w:asciiTheme="majorBidi" w:hAnsiTheme="majorBidi" w:cstheme="majorBidi"/>
      <w:b/>
    </w:rPr>
  </w:style>
  <w:style w:type="paragraph" w:styleId="Heading2">
    <w:name w:val="heading 2"/>
    <w:basedOn w:val="Normal"/>
    <w:next w:val="Normal"/>
    <w:link w:val="Heading2Char"/>
    <w:unhideWhenUsed/>
    <w:qFormat/>
    <w:pPr>
      <w:autoSpaceDE w:val="0"/>
      <w:autoSpaceDN w:val="0"/>
      <w:adjustRightInd w:val="0"/>
      <w:outlineLvl w:val="1"/>
    </w:pPr>
    <w:rPr>
      <w:rFonts w:cs="Times New Roman"/>
      <w:b/>
      <w:i/>
    </w:rPr>
  </w:style>
  <w:style w:type="paragraph" w:styleId="Heading3">
    <w:name w:val="heading 3"/>
    <w:aliases w:val="H3-Sec. Head"/>
    <w:basedOn w:val="Normal"/>
    <w:link w:val="Heading3Char"/>
    <w:uiPriority w:val="9"/>
    <w:unhideWhenUsed/>
    <w:qFormat/>
    <w:pPr>
      <w:keepNext/>
      <w:spacing w:after="360" w:line="360" w:lineRule="atLeast"/>
      <w:ind w:left="1152" w:hanging="1152"/>
      <w:outlineLvl w:val="2"/>
    </w:pPr>
    <w:rPr>
      <w:rFonts w:ascii="Franklin Gothic Medium" w:hAnsi="Franklin Gothic Medium" w:eastAsiaTheme="minorHAns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bodytextfp">
    <w:name w:val="bodytextfp"/>
    <w:basedOn w:val="Normal"/>
    <w:pPr>
      <w:spacing w:before="100" w:beforeAutospacing="1" w:after="100" w:afterAutospacing="1"/>
    </w:pPr>
    <w:rPr>
      <w:rFonts w:ascii="Verdana" w:hAnsi="Verdana" w:cs="Times New Roman"/>
      <w:sz w:val="18"/>
      <w:szCs w:val="1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cs="Arial"/>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cs="Arial"/>
      <w:b/>
      <w:bCs/>
    </w:rPr>
  </w:style>
  <w:style w:type="paragraph" w:customStyle="1" w:styleId="Default">
    <w:name w:val="Default"/>
    <w:pPr>
      <w:autoSpaceDE w:val="0"/>
      <w:autoSpaceDN w:val="0"/>
      <w:adjustRightInd w:val="0"/>
    </w:pPr>
    <w:rPr>
      <w:color w:val="000000"/>
      <w:sz w:val="24"/>
      <w:szCs w:val="24"/>
    </w:rPr>
  </w:style>
  <w:style w:type="paragraph" w:styleId="PlainText">
    <w:name w:val="Plain Text"/>
    <w:basedOn w:val="Normal"/>
    <w:link w:val="PlainTextChar"/>
    <w:uiPriority w:val="99"/>
    <w:unhideWhenUsed/>
    <w:rPr>
      <w:rFonts w:ascii="Consolas" w:hAnsi="Consolas" w:eastAsiaTheme="minorHAnsi" w:cstheme="minorBidi"/>
      <w:sz w:val="21"/>
      <w:szCs w:val="21"/>
    </w:rPr>
  </w:style>
  <w:style w:type="character" w:customStyle="1" w:styleId="PlainTextChar">
    <w:name w:val="Plain Text Char"/>
    <w:basedOn w:val="DefaultParagraphFont"/>
    <w:link w:val="PlainText"/>
    <w:uiPriority w:val="99"/>
    <w:rPr>
      <w:rFonts w:ascii="Consolas" w:hAnsi="Consolas" w:eastAsiaTheme="minorHAnsi" w:cstheme="minorBidi"/>
      <w:sz w:val="21"/>
      <w:szCs w:val="21"/>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Pr>
      <w:rFonts w:cs="Arial"/>
      <w:sz w:val="24"/>
      <w:szCs w:val="24"/>
    </w:rPr>
  </w:style>
  <w:style w:type="character" w:customStyle="1" w:styleId="FooterChar">
    <w:name w:val="Footer Char"/>
    <w:basedOn w:val="DefaultParagraphFont"/>
    <w:link w:val="Footer"/>
    <w:uiPriority w:val="99"/>
    <w:rPr>
      <w:rFonts w:cs="Arial"/>
      <w:sz w:val="24"/>
      <w:szCs w:val="24"/>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before="100" w:beforeAutospacing="1" w:after="100" w:afterAutospacing="1"/>
    </w:pPr>
    <w:rPr>
      <w:rFonts w:cs="Times New Roman"/>
    </w:rPr>
  </w:style>
  <w:style w:type="paragraph" w:customStyle="1" w:styleId="E1-Equation">
    <w:name w:val="E1-Equation"/>
    <w:pPr>
      <w:tabs>
        <w:tab w:val="center" w:pos="4680"/>
        <w:tab w:val="right" w:pos="9360"/>
      </w:tabs>
      <w:spacing w:line="240" w:lineRule="atLeast"/>
      <w:jc w:val="both"/>
    </w:pPr>
    <w:rPr>
      <w:sz w:val="22"/>
    </w:rPr>
  </w:style>
  <w:style w:type="paragraph" w:styleId="NoSpacing">
    <w:name w:val="No Spacing"/>
    <w:uiPriority w:val="1"/>
    <w:qFormat/>
    <w:rPr>
      <w:sz w:val="24"/>
      <w:szCs w:val="24"/>
    </w:rPr>
  </w:style>
  <w:style w:type="paragraph" w:styleId="FootnoteText">
    <w:name w:val="footnote text"/>
    <w:aliases w:val="F1"/>
    <w:basedOn w:val="Normal"/>
    <w:link w:val="FootnoteTextChar"/>
    <w:uiPriority w:val="99"/>
    <w:unhideWhenUsed/>
    <w:rPr>
      <w:rFonts w:asciiTheme="minorHAnsi" w:eastAsiaTheme="minorEastAsia" w:hAnsiTheme="minorHAnsi" w:cstheme="minorBidi"/>
      <w:sz w:val="20"/>
      <w:szCs w:val="20"/>
    </w:rPr>
  </w:style>
  <w:style w:type="character" w:customStyle="1" w:styleId="FootnoteTextChar">
    <w:name w:val="Footnote Text Char"/>
    <w:aliases w:val="F1 Char"/>
    <w:basedOn w:val="DefaultParagraphFont"/>
    <w:link w:val="FootnoteText"/>
    <w:uiPriority w:val="99"/>
    <w:rPr>
      <w:rFonts w:asciiTheme="minorHAnsi" w:eastAsiaTheme="minorEastAsia" w:hAnsiTheme="minorHAnsi" w:cstheme="minorBidi"/>
    </w:rPr>
  </w:style>
  <w:style w:type="character" w:styleId="FootnoteReference">
    <w:name w:val="footnote reference"/>
    <w:basedOn w:val="DefaultParagraphFont"/>
    <w:uiPriority w:val="99"/>
    <w:unhideWhenUsed/>
    <w:rPr>
      <w:vertAlign w:val="superscript"/>
    </w:rPr>
  </w:style>
  <w:style w:type="table" w:customStyle="1" w:styleId="TableGrid1">
    <w:name w:val="Table Grid1"/>
    <w:basedOn w:val="TableNormal"/>
    <w:next w:val="TableGrid"/>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rPr>
  </w:style>
  <w:style w:type="paragraph" w:customStyle="1" w:styleId="bodytextpsg">
    <w:name w:val="body text_psg"/>
    <w:basedOn w:val="Normal"/>
    <w:link w:val="bodytextpsgChar"/>
    <w:qFormat/>
    <w:pPr>
      <w:spacing w:line="360" w:lineRule="auto"/>
      <w:ind w:firstLine="720"/>
    </w:pPr>
    <w:rPr>
      <w:rFonts w:cs="Times New Roman"/>
      <w:szCs w:val="20"/>
    </w:rPr>
  </w:style>
  <w:style w:type="character" w:customStyle="1" w:styleId="bodytextpsgChar">
    <w:name w:val="body text_psg Char"/>
    <w:link w:val="bodytextpsg"/>
    <w:rPr>
      <w:sz w:val="24"/>
    </w:rPr>
  </w:style>
  <w:style w:type="paragraph" w:customStyle="1" w:styleId="L1-FlLSp12">
    <w:name w:val="L1-FlL Sp&amp;1/2"/>
    <w:basedOn w:val="Normal"/>
    <w:link w:val="L1-FlLSp12Char"/>
    <w:pPr>
      <w:tabs>
        <w:tab w:val="left" w:pos="1152"/>
      </w:tabs>
      <w:spacing w:line="360" w:lineRule="atLeast"/>
    </w:pPr>
    <w:rPr>
      <w:rFonts w:ascii="Garamond" w:hAnsi="Garamond" w:cs="Times New Roman"/>
      <w:szCs w:val="20"/>
    </w:rPr>
  </w:style>
  <w:style w:type="character" w:customStyle="1" w:styleId="L1-FlLSp12Char">
    <w:name w:val="L1-FlL Sp&amp;1/2 Char"/>
    <w:basedOn w:val="DefaultParagraphFont"/>
    <w:link w:val="L1-FlLSp12"/>
    <w:rPr>
      <w:rFonts w:ascii="Garamond" w:hAnsi="Garamond"/>
      <w:sz w:val="24"/>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aliases w:val="H3-Sec. Head Char"/>
    <w:basedOn w:val="DefaultParagraphFont"/>
    <w:link w:val="Heading3"/>
    <w:uiPriority w:val="9"/>
    <w:rPr>
      <w:rFonts w:ascii="Franklin Gothic Medium" w:hAnsi="Franklin Gothic Medium" w:eastAsiaTheme="minorHAnsi"/>
      <w:sz w:val="24"/>
      <w:szCs w:val="24"/>
    </w:rPr>
  </w:style>
  <w:style w:type="character" w:customStyle="1" w:styleId="Heading1Char">
    <w:name w:val="Heading 1 Char"/>
    <w:basedOn w:val="DefaultParagraphFont"/>
    <w:link w:val="Heading1"/>
    <w:rPr>
      <w:rFonts w:asciiTheme="majorBidi" w:hAnsiTheme="majorBidi" w:cstheme="majorBidi"/>
      <w:b/>
      <w:sz w:val="24"/>
      <w:szCs w:val="24"/>
    </w:rPr>
  </w:style>
  <w:style w:type="paragraph" w:customStyle="1" w:styleId="N0-FlLftBullet">
    <w:name w:val="N0-Fl Lft Bullet"/>
    <w:basedOn w:val="Normal"/>
    <w:pPr>
      <w:tabs>
        <w:tab w:val="left" w:pos="576"/>
      </w:tabs>
      <w:spacing w:after="240" w:line="240" w:lineRule="atLeast"/>
      <w:ind w:left="576" w:hanging="576"/>
    </w:pPr>
    <w:rPr>
      <w:rFonts w:ascii="Garamond" w:hAnsi="Garamond" w:cs="Times New Roman"/>
      <w:szCs w:val="20"/>
    </w:rPr>
  </w:style>
  <w:style w:type="character" w:customStyle="1" w:styleId="apple-converted-space">
    <w:name w:val="apple-converted-space"/>
    <w:basedOn w:val="DefaultParagraphFont"/>
  </w:style>
  <w:style w:type="paragraph" w:styleId="BodyText3">
    <w:name w:val="Body Text 3"/>
    <w:basedOn w:val="Normal"/>
    <w:link w:val="BodyText3Char"/>
    <w:rPr>
      <w:rFonts w:cs="Times New Roman"/>
      <w:b/>
      <w:bCs/>
      <w:szCs w:val="20"/>
    </w:rPr>
  </w:style>
  <w:style w:type="character" w:customStyle="1" w:styleId="BodyText3Char">
    <w:name w:val="Body Text 3 Char"/>
    <w:basedOn w:val="DefaultParagraphFont"/>
    <w:link w:val="BodyText3"/>
    <w:rPr>
      <w:b/>
      <w:bCs/>
      <w:sz w:val="24"/>
    </w:rPr>
  </w:style>
  <w:style w:type="paragraph" w:styleId="BodyText">
    <w:name w:val="Body Text"/>
    <w:basedOn w:val="Normal"/>
    <w:link w:val="BodyTextChar"/>
    <w:rPr>
      <w:rFonts w:cs="Times New Roman"/>
      <w:szCs w:val="20"/>
    </w:rPr>
  </w:style>
  <w:style w:type="character" w:customStyle="1" w:styleId="BodyTextChar">
    <w:name w:val="Body Text Char"/>
    <w:basedOn w:val="DefaultParagraphFont"/>
    <w:link w:val="BodyText"/>
    <w:rPr>
      <w:sz w:val="24"/>
    </w:rPr>
  </w:style>
  <w:style w:type="paragraph" w:styleId="Revision">
    <w:name w:val="Revision"/>
    <w:hidden/>
    <w:uiPriority w:val="99"/>
    <w:semiHidden/>
    <w:rPr>
      <w:rFonts w:asciiTheme="minorHAnsi" w:eastAsiaTheme="minorHAnsi" w:hAnsiTheme="minorHAnsi" w:cstheme="minorBidi"/>
      <w:sz w:val="22"/>
      <w:szCs w:val="22"/>
    </w:rPr>
  </w:style>
  <w:style w:type="character" w:styleId="Emphasis">
    <w:name w:val="Emphasis"/>
    <w:basedOn w:val="DefaultParagraphFont"/>
    <w:uiPriority w:val="20"/>
    <w:qFormat/>
    <w:rPr>
      <w:i/>
      <w:iCs/>
    </w:rPr>
  </w:style>
  <w:style w:type="paragraph" w:customStyle="1" w:styleId="Transition">
    <w:name w:val="Transition"/>
    <w:basedOn w:val="BodyText"/>
    <w:autoRedefine/>
    <w:pPr>
      <w:numPr>
        <w:ilvl w:val="2"/>
        <w:numId w:val="1"/>
      </w:numPr>
      <w:ind w:left="360"/>
    </w:pPr>
    <w:rPr>
      <w:rFonts w:asciiTheme="minorHAnsi" w:hAnsiTheme="minorHAnsi" w:cstheme="minorHAnsi"/>
      <w:b/>
      <w:bCs/>
      <w:iCs/>
      <w:shd w:val="clear" w:color="auto" w:fill="D9D9D9"/>
    </w:rPr>
  </w:style>
  <w:style w:type="character" w:customStyle="1" w:styleId="cit-auth">
    <w:name w:val="cit-auth"/>
    <w:basedOn w:val="DefaultParagraphFont"/>
  </w:style>
  <w:style w:type="character" w:customStyle="1" w:styleId="cit-title">
    <w:name w:val="cit-title"/>
    <w:basedOn w:val="DefaultParagraphFont"/>
  </w:style>
  <w:style w:type="character" w:customStyle="1" w:styleId="cit-sep">
    <w:name w:val="cit-sep"/>
    <w:basedOn w:val="DefaultParagraphFont"/>
  </w:style>
  <w:style w:type="character" w:customStyle="1" w:styleId="cit-subtitle">
    <w:name w:val="cit-subtitle"/>
    <w:basedOn w:val="DefaultParagraphFont"/>
  </w:style>
  <w:style w:type="character" w:styleId="HTMLCite">
    <w:name w:val="HTML Cite"/>
    <w:basedOn w:val="DefaultParagraphFont"/>
    <w:uiPriority w:val="99"/>
    <w:semiHidden/>
    <w:unhideWhenUsed/>
    <w:rPr>
      <w:i/>
      <w:iCs/>
    </w:rPr>
  </w:style>
  <w:style w:type="character" w:customStyle="1" w:styleId="cit-elocation">
    <w:name w:val="cit-elocation"/>
    <w:basedOn w:val="DefaultParagraphFont"/>
  </w:style>
  <w:style w:type="character" w:customStyle="1" w:styleId="cit-ahead-of-print-date">
    <w:name w:val="cit-ahead-of-print-date"/>
    <w:basedOn w:val="DefaultParagraphFont"/>
  </w:style>
  <w:style w:type="character" w:customStyle="1" w:styleId="cit-doi">
    <w:name w:val="cit-doi"/>
    <w:basedOn w:val="DefaultParagraphFont"/>
  </w:style>
  <w:style w:type="character" w:styleId="EndnoteReference">
    <w:name w:val="endnote reference"/>
    <w:basedOn w:val="DefaultParagraphFont"/>
    <w:uiPriority w:val="99"/>
    <w:semiHidden/>
    <w:unhideWhenUsed/>
    <w:rPr>
      <w:vertAlign w:val="superscript"/>
    </w:rPr>
  </w:style>
  <w:style w:type="paragraph" w:customStyle="1" w:styleId="style3">
    <w:name w:val="style3"/>
    <w:basedOn w:val="Normal"/>
    <w:pPr>
      <w:spacing w:before="100" w:beforeAutospacing="1" w:after="100" w:afterAutospacing="1"/>
    </w:pPr>
    <w:rPr>
      <w:rFonts w:ascii="Arial" w:hAnsi="Arial"/>
      <w:sz w:val="18"/>
      <w:szCs w:val="18"/>
    </w:rPr>
  </w:style>
  <w:style w:type="table" w:styleId="GridTable5DarkAccent1">
    <w:name w:val="Grid Table 5 Dark Accent 1"/>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
    <w:name w:val="Grid Table 5 Dark"/>
    <w:basedOn w:val="TableNormal"/>
    <w:uiPriority w:val="5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2Char">
    <w:name w:val="Heading 2 Char"/>
    <w:basedOn w:val="DefaultParagraphFont"/>
    <w:link w:val="Heading2"/>
    <w:rPr>
      <w:b/>
      <w:i/>
      <w:sz w:val="24"/>
      <w:szCs w:val="24"/>
    </w:rPr>
  </w:style>
  <w:style w:type="paragraph" w:styleId="Caption">
    <w:name w:val="caption"/>
    <w:basedOn w:val="Normal"/>
    <w:next w:val="Normal"/>
    <w:semiHidden/>
    <w:unhideWhenUsed/>
    <w:qFormat/>
    <w:pPr>
      <w:spacing w:after="200"/>
    </w:pPr>
    <w:rPr>
      <w:i/>
      <w:iCs/>
      <w:color w:val="1F497D" w:themeColor="text2"/>
      <w:sz w:val="18"/>
      <w:szCs w:val="18"/>
    </w:rPr>
  </w:style>
  <w:style w:type="character" w:styleId="Mention">
    <w:name w:val="Mention"/>
    <w:basedOn w:val="DefaultParagraphFont"/>
    <w:uiPriority w:val="99"/>
    <w:unhideWhenUsed/>
    <w:rsid w:val="00027A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eader" Target="header4.xml" /><Relationship Id="rId16" Type="http://schemas.microsoft.com/office/2007/relationships/diagramDrawing" Target="diagrams/drawing1.xml" /><Relationship Id="rId17" Type="http://schemas.openxmlformats.org/officeDocument/2006/relationships/diagramData" Target="diagrams/data1.xml" /><Relationship Id="rId18" Type="http://schemas.openxmlformats.org/officeDocument/2006/relationships/diagramLayout" Target="diagrams/layout1.xml" /><Relationship Id="rId19" Type="http://schemas.openxmlformats.org/officeDocument/2006/relationships/diagramQuickStyle" Target="diagrams/quickStyle1.xml" /><Relationship Id="rId2" Type="http://schemas.openxmlformats.org/officeDocument/2006/relationships/webSettings" Target="webSettings.xml" /><Relationship Id="rId20" Type="http://schemas.openxmlformats.org/officeDocument/2006/relationships/diagramColors" Target="diagrams/colors1.xml" /><Relationship Id="rId21" Type="http://schemas.openxmlformats.org/officeDocument/2006/relationships/hyperlink" Target="mailto:Rachel.Morgan@usdoj.gov"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Documents%20and%20Settings\Ramkerg\Application%20Data\Microsoft\Templates\GR%20Memorandum.dot"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81E705-68D2-435A-9020-73ED14DEE44F}" type="doc">
      <dgm:prSet loTypeId="urn:microsoft.com/office/officeart/2005/8/layout/process1" loCatId="process" qsTypeId="urn:microsoft.com/office/officeart/2005/8/quickstyle/simple1" qsCatId="simple" csTypeId="urn:microsoft.com/office/officeart/2005/8/colors/accent1_2" csCatId="accent1" phldr="1"/>
      <dgm:spPr/>
    </dgm:pt>
    <dgm:pt modelId="{24A62C92-A4BD-4FF6-90E3-CE0B28A3C039}">
      <dgm:prSet phldrT="[Text]" custT="1"/>
      <dgm:spPr/>
      <dgm:t>
        <a:bodyPr/>
        <a:lstStyle/>
        <a:p>
          <a:r>
            <a:rPr lang="en-US" sz="1000"/>
            <a:t>Subject matter expert sends initial contact email</a:t>
          </a:r>
        </a:p>
      </dgm:t>
    </dgm:pt>
    <dgm:pt modelId="{F5E6A82E-3DFD-4199-AF1A-8163241075AC}" type="parTrans" cxnId="{75E24C75-894A-4460-8AC3-DD03702DC5A5}">
      <dgm:prSet/>
      <dgm:spPr/>
      <dgm:t>
        <a:bodyPr/>
        <a:lstStyle/>
        <a:p>
          <a:endParaRPr lang="en-US"/>
        </a:p>
      </dgm:t>
    </dgm:pt>
    <dgm:pt modelId="{83794EE2-F9FC-4C18-8836-4A1B98432900}" type="sibTrans" cxnId="{75E24C75-894A-4460-8AC3-DD03702DC5A5}">
      <dgm:prSet/>
      <dgm:spPr/>
      <dgm:t>
        <a:bodyPr/>
        <a:lstStyle/>
        <a:p>
          <a:endParaRPr lang="en-US"/>
        </a:p>
      </dgm:t>
    </dgm:pt>
    <dgm:pt modelId="{C8BE3971-0E7C-4A3D-843C-A9C1E7230F86}">
      <dgm:prSet phldrT="[Text]" custT="1"/>
      <dgm:spPr/>
      <dgm:t>
        <a:bodyPr/>
        <a:lstStyle/>
        <a:p>
          <a:r>
            <a:rPr lang="en-US" sz="1000"/>
            <a:t>JRSA cognitive interview recruiter emails each of the VSPs in round 1 and round 2 to request their participation</a:t>
          </a:r>
        </a:p>
      </dgm:t>
    </dgm:pt>
    <dgm:pt modelId="{49F727CD-F8BD-478C-878C-4790A7B93552}" type="parTrans" cxnId="{ABB40AA3-BAA7-4ED6-883C-88C02D0C853E}">
      <dgm:prSet/>
      <dgm:spPr/>
      <dgm:t>
        <a:bodyPr/>
        <a:lstStyle/>
        <a:p>
          <a:endParaRPr lang="en-US"/>
        </a:p>
      </dgm:t>
    </dgm:pt>
    <dgm:pt modelId="{B60302CC-56B3-41EC-AFFD-992BBC7861AB}" type="sibTrans" cxnId="{ABB40AA3-BAA7-4ED6-883C-88C02D0C853E}">
      <dgm:prSet/>
      <dgm:spPr/>
      <dgm:t>
        <a:bodyPr/>
        <a:lstStyle/>
        <a:p>
          <a:endParaRPr lang="en-US"/>
        </a:p>
      </dgm:t>
    </dgm:pt>
    <dgm:pt modelId="{D0A08E70-D673-4114-9510-A07AE608B77C}">
      <dgm:prSet phldrT="[Text]" custT="1"/>
      <dgm:spPr/>
      <dgm:t>
        <a:bodyPr/>
        <a:lstStyle/>
        <a:p>
          <a:r>
            <a:rPr lang="en-US" sz="1000"/>
            <a:t>JRSA recruiter will call or email every 3 to 5 days </a:t>
          </a:r>
        </a:p>
      </dgm:t>
    </dgm:pt>
    <dgm:pt modelId="{F09A193A-D4DC-4344-A205-687779647380}" type="parTrans" cxnId="{4292596F-1859-4BFB-B826-8B15BC7339F8}">
      <dgm:prSet/>
      <dgm:spPr/>
      <dgm:t>
        <a:bodyPr/>
        <a:lstStyle/>
        <a:p>
          <a:endParaRPr lang="en-US"/>
        </a:p>
      </dgm:t>
    </dgm:pt>
    <dgm:pt modelId="{B9EB7BEB-DDA9-40EF-8363-846A51273C0F}" type="sibTrans" cxnId="{4292596F-1859-4BFB-B826-8B15BC7339F8}">
      <dgm:prSet/>
      <dgm:spPr/>
      <dgm:t>
        <a:bodyPr/>
        <a:lstStyle/>
        <a:p>
          <a:endParaRPr lang="en-US"/>
        </a:p>
      </dgm:t>
    </dgm:pt>
    <dgm:pt modelId="{1C819DB3-0D34-4EE8-A3CF-7ABA5E2B1C56}">
      <dgm:prSet phldrT="[Text]" custT="1"/>
      <dgm:spPr/>
      <dgm:t>
        <a:bodyPr/>
        <a:lstStyle/>
        <a:p>
          <a:r>
            <a:rPr lang="en-US" sz="1000"/>
            <a:t>After 4 contact attempts, if recruitment has  not been successful, NOVA will initiate contact with additional VSPs</a:t>
          </a:r>
        </a:p>
      </dgm:t>
    </dgm:pt>
    <dgm:pt modelId="{585CFE06-19E1-43E6-A7E3-0C11935B308B}" type="parTrans" cxnId="{68E665E5-68E3-4A91-BA3B-D7131E57E13A}">
      <dgm:prSet/>
      <dgm:spPr/>
      <dgm:t>
        <a:bodyPr/>
        <a:lstStyle/>
        <a:p>
          <a:endParaRPr lang="en-US"/>
        </a:p>
      </dgm:t>
    </dgm:pt>
    <dgm:pt modelId="{E37705A7-F9F4-49E1-8E30-8F0DF12CF0B2}" type="sibTrans" cxnId="{68E665E5-68E3-4A91-BA3B-D7131E57E13A}">
      <dgm:prSet/>
      <dgm:spPr/>
      <dgm:t>
        <a:bodyPr/>
        <a:lstStyle/>
        <a:p>
          <a:endParaRPr lang="en-US"/>
        </a:p>
      </dgm:t>
    </dgm:pt>
    <dgm:pt modelId="{8CBF5CAC-0AE4-40FC-93C7-7AA2937F17B0}" type="pres">
      <dgm:prSet presAssocID="{E381E705-68D2-435A-9020-73ED14DEE44F}" presName="Name0" presStyleCnt="0">
        <dgm:presLayoutVars>
          <dgm:dir val="norm"/>
          <dgm:resizeHandles val="exact"/>
        </dgm:presLayoutVars>
      </dgm:prSet>
      <dgm:spPr/>
    </dgm:pt>
    <dgm:pt modelId="{957D1766-8DBE-40E2-BEA3-26DE8B2970A4}" type="pres">
      <dgm:prSet presAssocID="{24A62C92-A4BD-4FF6-90E3-CE0B28A3C039}" presName="node" presStyleLbl="node1" presStyleIdx="0" presStyleCnt="4">
        <dgm:presLayoutVars>
          <dgm:bulletEnabled val="1"/>
        </dgm:presLayoutVars>
      </dgm:prSet>
      <dgm:spPr/>
    </dgm:pt>
    <dgm:pt modelId="{C8F2A854-313A-4F82-8B4B-DCF71E54CDAA}" type="pres">
      <dgm:prSet presAssocID="{83794EE2-F9FC-4C18-8836-4A1B98432900}" presName="sibTrans" presStyleLbl="sibTrans2D1" presStyleIdx="0" presStyleCnt="3"/>
      <dgm:spPr/>
    </dgm:pt>
    <dgm:pt modelId="{5EF79A71-BD09-4F94-8F20-55BB013254F5}" type="pres">
      <dgm:prSet presAssocID="{83794EE2-F9FC-4C18-8836-4A1B98432900}" presName="connectorText" presStyleLbl="sibTrans2D1" presStyleIdx="0" presStyleCnt="3"/>
      <dgm:spPr/>
    </dgm:pt>
    <dgm:pt modelId="{7A807630-147B-4040-B98B-7C12DAF28C13}" type="pres">
      <dgm:prSet presAssocID="{C8BE3971-0E7C-4A3D-843C-A9C1E7230F86}" presName="node" presStyleLbl="node1" presStyleIdx="1" presStyleCnt="4">
        <dgm:presLayoutVars>
          <dgm:bulletEnabled val="1"/>
        </dgm:presLayoutVars>
      </dgm:prSet>
      <dgm:spPr/>
    </dgm:pt>
    <dgm:pt modelId="{F6EBAA38-6CC9-4AFB-B4DF-3F5BEBFA69A9}" type="pres">
      <dgm:prSet presAssocID="{B60302CC-56B3-41EC-AFFD-992BBC7861AB}" presName="sibTrans" presStyleLbl="sibTrans2D1" presStyleIdx="1" presStyleCnt="3"/>
      <dgm:spPr/>
    </dgm:pt>
    <dgm:pt modelId="{09E8E37E-2077-464A-8552-1F973CDBA01A}" type="pres">
      <dgm:prSet presAssocID="{B60302CC-56B3-41EC-AFFD-992BBC7861AB}" presName="connectorText" presStyleLbl="sibTrans2D1" presStyleIdx="1" presStyleCnt="3"/>
      <dgm:spPr/>
    </dgm:pt>
    <dgm:pt modelId="{C5E608BF-54E1-4864-BF88-63053A9DD287}" type="pres">
      <dgm:prSet presAssocID="{D0A08E70-D673-4114-9510-A07AE608B77C}" presName="node" presStyleLbl="node1" presStyleIdx="2" presStyleCnt="4">
        <dgm:presLayoutVars>
          <dgm:bulletEnabled val="1"/>
        </dgm:presLayoutVars>
      </dgm:prSet>
      <dgm:spPr/>
    </dgm:pt>
    <dgm:pt modelId="{4C593C7E-7702-47E1-B12E-1C941E724C7E}" type="pres">
      <dgm:prSet presAssocID="{B9EB7BEB-DDA9-40EF-8363-846A51273C0F}" presName="sibTrans" presStyleLbl="sibTrans2D1" presStyleIdx="2" presStyleCnt="3"/>
      <dgm:spPr/>
    </dgm:pt>
    <dgm:pt modelId="{E4FC0A6A-C245-438B-BBE9-A446863AD0E7}" type="pres">
      <dgm:prSet presAssocID="{B9EB7BEB-DDA9-40EF-8363-846A51273C0F}" presName="connectorText" presStyleLbl="sibTrans2D1" presStyleIdx="2" presStyleCnt="3"/>
      <dgm:spPr/>
    </dgm:pt>
    <dgm:pt modelId="{530ACBCA-39DE-4B8A-9394-89C2FA3C0602}" type="pres">
      <dgm:prSet presAssocID="{1C819DB3-0D34-4EE8-A3CF-7ABA5E2B1C56}" presName="node" presStyleLbl="node1" presStyleIdx="3" presStyleCnt="4">
        <dgm:presLayoutVars>
          <dgm:bulletEnabled val="1"/>
        </dgm:presLayoutVars>
      </dgm:prSet>
      <dgm:spPr/>
    </dgm:pt>
  </dgm:ptLst>
  <dgm:cxnLst>
    <dgm:cxn modelId="{1C015401-BB7D-4238-8EF8-7CDF66BC8FEE}" type="presOf" srcId="{C8BE3971-0E7C-4A3D-843C-A9C1E7230F86}" destId="{7A807630-147B-4040-B98B-7C12DAF28C13}" srcOrd="0" destOrd="0" presId="urn:microsoft.com/office/officeart/2005/8/layout/process1"/>
    <dgm:cxn modelId="{21E5440C-73D0-442F-9DCE-F7BDEB5031D2}" type="presOf" srcId="{E381E705-68D2-435A-9020-73ED14DEE44F}" destId="{8CBF5CAC-0AE4-40FC-93C7-7AA2937F17B0}" srcOrd="0" destOrd="0" presId="urn:microsoft.com/office/officeart/2005/8/layout/process1"/>
    <dgm:cxn modelId="{7B5C600E-1092-4B45-94D1-3EBBBE6638C6}" type="presOf" srcId="{D0A08E70-D673-4114-9510-A07AE608B77C}" destId="{C5E608BF-54E1-4864-BF88-63053A9DD287}" srcOrd="0" destOrd="0" presId="urn:microsoft.com/office/officeart/2005/8/layout/process1"/>
    <dgm:cxn modelId="{773D7D1B-5299-4150-A9DE-05EF2DDDCCC3}" type="presOf" srcId="{1C819DB3-0D34-4EE8-A3CF-7ABA5E2B1C56}" destId="{530ACBCA-39DE-4B8A-9394-89C2FA3C0602}" srcOrd="0" destOrd="0" presId="urn:microsoft.com/office/officeart/2005/8/layout/process1"/>
    <dgm:cxn modelId="{F745243C-0934-4FF8-957E-63A1A59645CB}" type="presOf" srcId="{B60302CC-56B3-41EC-AFFD-992BBC7861AB}" destId="{09E8E37E-2077-464A-8552-1F973CDBA01A}" srcOrd="1" destOrd="0" presId="urn:microsoft.com/office/officeart/2005/8/layout/process1"/>
    <dgm:cxn modelId="{EE7F5269-F806-4AC1-8436-D7F10FA3E9F6}" type="presOf" srcId="{83794EE2-F9FC-4C18-8836-4A1B98432900}" destId="{C8F2A854-313A-4F82-8B4B-DCF71E54CDAA}" srcOrd="0" destOrd="0" presId="urn:microsoft.com/office/officeart/2005/8/layout/process1"/>
    <dgm:cxn modelId="{4292596F-1859-4BFB-B826-8B15BC7339F8}" srcId="{E381E705-68D2-435A-9020-73ED14DEE44F}" destId="{D0A08E70-D673-4114-9510-A07AE608B77C}" srcOrd="2" destOrd="0" parTransId="{F09A193A-D4DC-4344-A205-687779647380}" sibTransId="{B9EB7BEB-DDA9-40EF-8363-846A51273C0F}"/>
    <dgm:cxn modelId="{75E24C75-894A-4460-8AC3-DD03702DC5A5}" srcId="{E381E705-68D2-435A-9020-73ED14DEE44F}" destId="{24A62C92-A4BD-4FF6-90E3-CE0B28A3C039}" srcOrd="0" destOrd="0" parTransId="{F5E6A82E-3DFD-4199-AF1A-8163241075AC}" sibTransId="{83794EE2-F9FC-4C18-8836-4A1B98432900}"/>
    <dgm:cxn modelId="{A42F167D-ECEF-4A61-AF9F-A59863736469}" type="presOf" srcId="{B9EB7BEB-DDA9-40EF-8363-846A51273C0F}" destId="{4C593C7E-7702-47E1-B12E-1C941E724C7E}" srcOrd="0" destOrd="0" presId="urn:microsoft.com/office/officeart/2005/8/layout/process1"/>
    <dgm:cxn modelId="{3949AEA2-EEE0-4EF2-B7E0-E6A63EBA23DB}" type="presOf" srcId="{24A62C92-A4BD-4FF6-90E3-CE0B28A3C039}" destId="{957D1766-8DBE-40E2-BEA3-26DE8B2970A4}" srcOrd="0" destOrd="0" presId="urn:microsoft.com/office/officeart/2005/8/layout/process1"/>
    <dgm:cxn modelId="{ABB40AA3-BAA7-4ED6-883C-88C02D0C853E}" srcId="{E381E705-68D2-435A-9020-73ED14DEE44F}" destId="{C8BE3971-0E7C-4A3D-843C-A9C1E7230F86}" srcOrd="1" destOrd="0" parTransId="{49F727CD-F8BD-478C-878C-4790A7B93552}" sibTransId="{B60302CC-56B3-41EC-AFFD-992BBC7861AB}"/>
    <dgm:cxn modelId="{DAAD13AC-FCC0-48F5-BB50-9AB6D8B6EFCE}" type="presOf" srcId="{B9EB7BEB-DDA9-40EF-8363-846A51273C0F}" destId="{E4FC0A6A-C245-438B-BBE9-A446863AD0E7}" srcOrd="1" destOrd="0" presId="urn:microsoft.com/office/officeart/2005/8/layout/process1"/>
    <dgm:cxn modelId="{4A6DEBE4-239B-4617-9919-620AB57D899E}" type="presOf" srcId="{B60302CC-56B3-41EC-AFFD-992BBC7861AB}" destId="{F6EBAA38-6CC9-4AFB-B4DF-3F5BEBFA69A9}" srcOrd="0" destOrd="0" presId="urn:microsoft.com/office/officeart/2005/8/layout/process1"/>
    <dgm:cxn modelId="{68E665E5-68E3-4A91-BA3B-D7131E57E13A}" srcId="{E381E705-68D2-435A-9020-73ED14DEE44F}" destId="{1C819DB3-0D34-4EE8-A3CF-7ABA5E2B1C56}" srcOrd="3" destOrd="0" parTransId="{585CFE06-19E1-43E6-A7E3-0C11935B308B}" sibTransId="{E37705A7-F9F4-49E1-8E30-8F0DF12CF0B2}"/>
    <dgm:cxn modelId="{C7C6E2ED-9AA9-4B13-83F9-AF2BF73DE112}" type="presOf" srcId="{83794EE2-F9FC-4C18-8836-4A1B98432900}" destId="{5EF79A71-BD09-4F94-8F20-55BB013254F5}" srcOrd="1" destOrd="0" presId="urn:microsoft.com/office/officeart/2005/8/layout/process1"/>
    <dgm:cxn modelId="{6DE926B2-ADA7-4B9F-9929-9D7E89ABFD27}" type="presParOf" srcId="{8CBF5CAC-0AE4-40FC-93C7-7AA2937F17B0}" destId="{957D1766-8DBE-40E2-BEA3-26DE8B2970A4}" srcOrd="0" destOrd="0" presId="urn:microsoft.com/office/officeart/2005/8/layout/process1"/>
    <dgm:cxn modelId="{83FA3679-C07B-42A5-AE54-B0773F57C9AF}" type="presParOf" srcId="{8CBF5CAC-0AE4-40FC-93C7-7AA2937F17B0}" destId="{C8F2A854-313A-4F82-8B4B-DCF71E54CDAA}" srcOrd="1" destOrd="0" presId="urn:microsoft.com/office/officeart/2005/8/layout/process1"/>
    <dgm:cxn modelId="{D1169E1F-DC9D-4446-A2B8-9CC0728D58CA}" type="presParOf" srcId="{C8F2A854-313A-4F82-8B4B-DCF71E54CDAA}" destId="{5EF79A71-BD09-4F94-8F20-55BB013254F5}" srcOrd="0" destOrd="0" presId="urn:microsoft.com/office/officeart/2005/8/layout/process1"/>
    <dgm:cxn modelId="{2BC7AE46-2609-459A-8F92-BADC992FC6EB}" type="presParOf" srcId="{8CBF5CAC-0AE4-40FC-93C7-7AA2937F17B0}" destId="{7A807630-147B-4040-B98B-7C12DAF28C13}" srcOrd="2" destOrd="0" presId="urn:microsoft.com/office/officeart/2005/8/layout/process1"/>
    <dgm:cxn modelId="{02347C27-390B-4EAE-A262-0A32294BDBAC}" type="presParOf" srcId="{8CBF5CAC-0AE4-40FC-93C7-7AA2937F17B0}" destId="{F6EBAA38-6CC9-4AFB-B4DF-3F5BEBFA69A9}" srcOrd="3" destOrd="0" presId="urn:microsoft.com/office/officeart/2005/8/layout/process1"/>
    <dgm:cxn modelId="{C487FE65-1DEA-448E-8237-421AB4C8C7A8}" type="presParOf" srcId="{F6EBAA38-6CC9-4AFB-B4DF-3F5BEBFA69A9}" destId="{09E8E37E-2077-464A-8552-1F973CDBA01A}" srcOrd="0" destOrd="0" presId="urn:microsoft.com/office/officeart/2005/8/layout/process1"/>
    <dgm:cxn modelId="{85360358-F269-415F-98DD-86AC9F5D35B2}" type="presParOf" srcId="{8CBF5CAC-0AE4-40FC-93C7-7AA2937F17B0}" destId="{C5E608BF-54E1-4864-BF88-63053A9DD287}" srcOrd="4" destOrd="0" presId="urn:microsoft.com/office/officeart/2005/8/layout/process1"/>
    <dgm:cxn modelId="{B5AA251C-95E9-40D8-86A1-207F57F77C84}" type="presParOf" srcId="{8CBF5CAC-0AE4-40FC-93C7-7AA2937F17B0}" destId="{4C593C7E-7702-47E1-B12E-1C941E724C7E}" srcOrd="5" destOrd="0" presId="urn:microsoft.com/office/officeart/2005/8/layout/process1"/>
    <dgm:cxn modelId="{C2F7050B-0A02-40E8-93A2-74DB282FE151}" type="presParOf" srcId="{4C593C7E-7702-47E1-B12E-1C941E724C7E}" destId="{E4FC0A6A-C245-438B-BBE9-A446863AD0E7}" srcOrd="0" destOrd="0" presId="urn:microsoft.com/office/officeart/2005/8/layout/process1"/>
    <dgm:cxn modelId="{DAFBED9D-EDD1-49CA-A773-0FC0C92EC3EE}" type="presParOf" srcId="{8CBF5CAC-0AE4-40FC-93C7-7AA2937F17B0}" destId="{530ACBCA-39DE-4B8A-9394-89C2FA3C0602}" srcOrd="6" destOrd="0" presId="urn:microsoft.com/office/officeart/2005/8/layout/process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16"/>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7D1766-8DBE-40E2-BEA3-26DE8B2970A4}">
      <dsp:nvSpPr>
        <dsp:cNvPr id="0" name=""/>
        <dsp:cNvSpPr/>
      </dsp:nvSpPr>
      <dsp:spPr>
        <a:xfrm>
          <a:off x="2611" y="282439"/>
          <a:ext cx="1141995" cy="1261325"/>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en-US" sz="1000" kern="1200"/>
            <a:t>Subject matter expert sends initial contact email</a:t>
          </a:r>
        </a:p>
      </dsp:txBody>
      <dsp:txXfrm>
        <a:off x="36059" y="315887"/>
        <a:ext cx="1075099" cy="1194429"/>
      </dsp:txXfrm>
    </dsp:sp>
    <dsp:sp modelId="{C8F2A854-313A-4F82-8B4B-DCF71E54CDAA}">
      <dsp:nvSpPr>
        <dsp:cNvPr id="0" name=""/>
        <dsp:cNvSpPr/>
      </dsp:nvSpPr>
      <dsp:spPr>
        <a:xfrm>
          <a:off x="1258806" y="771494"/>
          <a:ext cx="242103" cy="2832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533400">
            <a:lnSpc>
              <a:spcPct val="90000"/>
            </a:lnSpc>
            <a:spcBef>
              <a:spcPct val="0"/>
            </a:spcBef>
            <a:spcAft>
              <a:spcPct val="35000"/>
            </a:spcAft>
            <a:buNone/>
          </a:pPr>
          <a:endParaRPr lang="en-US" sz="1200" kern="1200"/>
        </a:p>
      </dsp:txBody>
      <dsp:txXfrm>
        <a:off x="1258806" y="828137"/>
        <a:ext cx="169472" cy="169928"/>
      </dsp:txXfrm>
    </dsp:sp>
    <dsp:sp modelId="{7A807630-147B-4040-B98B-7C12DAF28C13}">
      <dsp:nvSpPr>
        <dsp:cNvPr id="0" name=""/>
        <dsp:cNvSpPr/>
      </dsp:nvSpPr>
      <dsp:spPr>
        <a:xfrm>
          <a:off x="1601405" y="282439"/>
          <a:ext cx="1141995" cy="1261325"/>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en-US" sz="1000" kern="1200"/>
            <a:t>JRSA cognitive interview recruiter emails each of the VSPs in round 1 and round 2 to request their participation</a:t>
          </a:r>
        </a:p>
      </dsp:txBody>
      <dsp:txXfrm>
        <a:off x="1634853" y="315887"/>
        <a:ext cx="1075099" cy="1194429"/>
      </dsp:txXfrm>
    </dsp:sp>
    <dsp:sp modelId="{F6EBAA38-6CC9-4AFB-B4DF-3F5BEBFA69A9}">
      <dsp:nvSpPr>
        <dsp:cNvPr id="0" name=""/>
        <dsp:cNvSpPr/>
      </dsp:nvSpPr>
      <dsp:spPr>
        <a:xfrm>
          <a:off x="2857600" y="771494"/>
          <a:ext cx="242103" cy="2832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533400">
            <a:lnSpc>
              <a:spcPct val="90000"/>
            </a:lnSpc>
            <a:spcBef>
              <a:spcPct val="0"/>
            </a:spcBef>
            <a:spcAft>
              <a:spcPct val="35000"/>
            </a:spcAft>
            <a:buNone/>
          </a:pPr>
          <a:endParaRPr lang="en-US" sz="1200" kern="1200"/>
        </a:p>
      </dsp:txBody>
      <dsp:txXfrm>
        <a:off x="2857600" y="828137"/>
        <a:ext cx="169472" cy="169928"/>
      </dsp:txXfrm>
    </dsp:sp>
    <dsp:sp modelId="{C5E608BF-54E1-4864-BF88-63053A9DD287}">
      <dsp:nvSpPr>
        <dsp:cNvPr id="0" name=""/>
        <dsp:cNvSpPr/>
      </dsp:nvSpPr>
      <dsp:spPr>
        <a:xfrm>
          <a:off x="3200199" y="282439"/>
          <a:ext cx="1141995" cy="1261325"/>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en-US" sz="1000" kern="1200"/>
            <a:t>JRSA recruiter will call or email every 3 to 5 days </a:t>
          </a:r>
        </a:p>
      </dsp:txBody>
      <dsp:txXfrm>
        <a:off x="3233647" y="315887"/>
        <a:ext cx="1075099" cy="1194429"/>
      </dsp:txXfrm>
    </dsp:sp>
    <dsp:sp modelId="{4C593C7E-7702-47E1-B12E-1C941E724C7E}">
      <dsp:nvSpPr>
        <dsp:cNvPr id="0" name=""/>
        <dsp:cNvSpPr/>
      </dsp:nvSpPr>
      <dsp:spPr>
        <a:xfrm>
          <a:off x="4456394" y="771494"/>
          <a:ext cx="242103" cy="28321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lstStyle/>
        <a:p>
          <a:pPr marL="0" lvl="0" indent="0" algn="ctr" defTabSz="533400">
            <a:lnSpc>
              <a:spcPct val="90000"/>
            </a:lnSpc>
            <a:spcBef>
              <a:spcPct val="0"/>
            </a:spcBef>
            <a:spcAft>
              <a:spcPct val="35000"/>
            </a:spcAft>
            <a:buNone/>
          </a:pPr>
          <a:endParaRPr lang="en-US" sz="1200" kern="1200"/>
        </a:p>
      </dsp:txBody>
      <dsp:txXfrm>
        <a:off x="4456394" y="828137"/>
        <a:ext cx="169472" cy="169928"/>
      </dsp:txXfrm>
    </dsp:sp>
    <dsp:sp modelId="{530ACBCA-39DE-4B8A-9394-89C2FA3C0602}">
      <dsp:nvSpPr>
        <dsp:cNvPr id="0" name=""/>
        <dsp:cNvSpPr/>
      </dsp:nvSpPr>
      <dsp:spPr>
        <a:xfrm>
          <a:off x="4798992" y="282439"/>
          <a:ext cx="1141995" cy="1261325"/>
        </a:xfrm>
        <a:prstGeom prst="roundRect">
          <a:avLst>
            <a:gd name="adj" fmla="val 10000"/>
          </a:avLst>
        </a:prstGeom>
        <a:solidFill>
          <a:schemeClr val="accent1">
            <a:hueOff val="0"/>
            <a:satOff val="0"/>
            <a:lumOff val="0"/>
            <a:alphaOff val="0"/>
          </a:schemeClr>
        </a:solidFill>
        <a:ln w="25400">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lstStyle/>
        <a:p>
          <a:pPr marL="0" lvl="0" indent="0" algn="ctr" defTabSz="444500">
            <a:lnSpc>
              <a:spcPct val="90000"/>
            </a:lnSpc>
            <a:spcBef>
              <a:spcPct val="0"/>
            </a:spcBef>
            <a:spcAft>
              <a:spcPct val="35000"/>
            </a:spcAft>
            <a:buNone/>
          </a:pPr>
          <a:r>
            <a:rPr lang="en-US" sz="1000" kern="1200"/>
            <a:t>After 4 contact attempts, if recruitment has  not been successful, NOVA will initiate contact with additional VSPs</a:t>
          </a:r>
        </a:p>
      </dsp:txBody>
      <dsp:txXfrm>
        <a:off x="4832440" y="315887"/>
        <a:ext cx="1075099" cy="119442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val="norm"/>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09629DC59A8924585DA037F323EC507" ma:contentTypeVersion="17" ma:contentTypeDescription="Create a new document." ma:contentTypeScope="" ma:versionID="085c774c74fb1d8c812726d878b10869">
  <xsd:schema xmlns:xsd="http://www.w3.org/2001/XMLSchema" xmlns:xs="http://www.w3.org/2001/XMLSchema" xmlns:p="http://schemas.microsoft.com/office/2006/metadata/properties" xmlns:ns2="1d757217-0d0f-4426-b3d2-a73252c92449" xmlns:ns3="cb1f5694-a390-4e1b-9390-aaca4cdbaaa8" targetNamespace="http://schemas.microsoft.com/office/2006/metadata/properties" ma:root="true" ma:fieldsID="9f047ffe7b9ef1298389cd46992d2abd" ns2:_="" ns3:_="">
    <xsd:import namespace="1d757217-0d0f-4426-b3d2-a73252c92449"/>
    <xsd:import namespace="cb1f5694-a390-4e1b-9390-aaca4cdbaa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57217-0d0f-4426-b3d2-a73252c9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56c96f-bb4e-42a1-973e-1984cd078a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f5694-a390-4e1b-9390-aaca4cdbaa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757f98-aca2-447b-8df2-f0101b6b6659}" ma:internalName="TaxCatchAll" ma:showField="CatchAllData" ma:web="cb1f5694-a390-4e1b-9390-aaca4cdba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757217-0d0f-4426-b3d2-a73252c92449">
      <Terms xmlns="http://schemas.microsoft.com/office/infopath/2007/PartnerControls"/>
    </lcf76f155ced4ddcb4097134ff3c332f>
    <TaxCatchAll xmlns="cb1f5694-a390-4e1b-9390-aaca4cdbaaa8" xsi:nil="true"/>
  </documentManagement>
</p:properties>
</file>

<file path=customXml/itemProps1.xml><?xml version="1.0" encoding="utf-8"?>
<ds:datastoreItem xmlns:ds="http://schemas.openxmlformats.org/officeDocument/2006/customXml" ds:itemID="{82D07796-B053-418C-BEC4-CBD21463CA70}">
  <ds:schemaRefs>
    <ds:schemaRef ds:uri="http://schemas.microsoft.com/sharepoint/v3/contenttype/forms"/>
  </ds:schemaRefs>
</ds:datastoreItem>
</file>

<file path=customXml/itemProps2.xml><?xml version="1.0" encoding="utf-8"?>
<ds:datastoreItem xmlns:ds="http://schemas.openxmlformats.org/officeDocument/2006/customXml" ds:itemID="{40FABFF1-2EE7-4B51-B10F-A949E4899B84}">
  <ds:schemaRefs>
    <ds:schemaRef ds:uri="http://schemas.openxmlformats.org/officeDocument/2006/bibliography"/>
  </ds:schemaRefs>
</ds:datastoreItem>
</file>

<file path=customXml/itemProps3.xml><?xml version="1.0" encoding="utf-8"?>
<ds:datastoreItem xmlns:ds="http://schemas.openxmlformats.org/officeDocument/2006/customXml" ds:itemID="{37707B62-A772-41F2-95D1-BB8987631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57217-0d0f-4426-b3d2-a73252c92449"/>
    <ds:schemaRef ds:uri="cb1f5694-a390-4e1b-9390-aaca4cdba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9EE563-37E5-4357-9084-C4B2E0D051FC}">
  <ds:schemaRefs>
    <ds:schemaRef ds:uri="http://schemas.microsoft.com/office/2006/metadata/properties"/>
    <ds:schemaRef ds:uri="http://schemas.microsoft.com/office/infopath/2007/PartnerControls"/>
    <ds:schemaRef ds:uri="1d757217-0d0f-4426-b3d2-a73252c92449"/>
    <ds:schemaRef ds:uri="cb1f5694-a390-4e1b-9390-aaca4cdbaaa8"/>
  </ds:schemaRefs>
</ds:datastoreItem>
</file>

<file path=docProps/app.xml><?xml version="1.0" encoding="utf-8"?>
<Properties xmlns="http://schemas.openxmlformats.org/officeDocument/2006/extended-properties" xmlns:vt="http://schemas.openxmlformats.org/officeDocument/2006/docPropsVTypes">
  <Template>GR Memorandum</Template>
  <TotalTime>5</TotalTime>
  <Pages>11</Pages>
  <Words>3245</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September 15, 2005</vt:lpstr>
    </vt:vector>
  </TitlesOfParts>
  <Company>OJP</Company>
  <LinksUpToDate>false</LinksUpToDate>
  <CharactersWithSpaces>21665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15, 2005</dc:title>
  <dc:creator>Jessica Stroop, BJS</dc:creator>
  <cp:lastModifiedBy>Adams, Devon</cp:lastModifiedBy>
  <cp:revision>2</cp:revision>
  <cp:lastPrinted>2012-11-02T23:20:00Z</cp:lastPrinted>
  <dcterms:created xsi:type="dcterms:W3CDTF">2022-12-07T16:22:00Z</dcterms:created>
  <dcterms:modified xsi:type="dcterms:W3CDTF">2022-12-07T16:22:00Z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0x010100109629DC59A8924585DA037F323EC507</vt:lpwstr>
  </property>
  <property fmtid="{D5CDD505-2E9C-101B-9397-08002B2CF9AE}" pid="3" name="MediaServiceImageTags">
    <vt:lpwstr/>
  </property>
</Properties>
</file>