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0B69" w:rsidP="00AC0B69" w14:paraId="018A86F7" w14:textId="77777777">
      <w:bookmarkStart w:id="0" w:name="OLE_LINK1"/>
      <w:r>
        <w:rPr>
          <w:noProof/>
        </w:rPr>
        <w:drawing>
          <wp:inline distT="0" distB="0" distL="0" distR="0">
            <wp:extent cx="1066800" cy="1066800"/>
            <wp:effectExtent l="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sealcolorm"/>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6800" cy="1066800"/>
                    </a:xfrm>
                    <a:prstGeom prst="rect">
                      <a:avLst/>
                    </a:prstGeom>
                    <a:noFill/>
                    <a:ln>
                      <a:noFill/>
                    </a:ln>
                  </pic:spPr>
                </pic:pic>
              </a:graphicData>
            </a:graphic>
          </wp:inline>
        </w:drawing>
      </w:r>
      <w:bookmarkEnd w:id="0"/>
      <w:r w:rsidRPr="006B1E69">
        <w:rPr>
          <w:b/>
        </w:rPr>
        <w:tab/>
      </w:r>
      <w:r w:rsidRPr="006B1E69">
        <w:rPr>
          <w:b/>
        </w:rPr>
        <w:tab/>
      </w:r>
      <w:r w:rsidRPr="006B1E69">
        <w:rPr>
          <w:b/>
        </w:rPr>
        <w:tab/>
      </w:r>
      <w:r w:rsidRPr="006B1E69">
        <w:rPr>
          <w:b/>
        </w:rPr>
        <w:tab/>
      </w:r>
      <w:r w:rsidRPr="006B1E69">
        <w:rPr>
          <w:b/>
        </w:rPr>
        <w:tab/>
      </w:r>
      <w:r w:rsidRPr="006B1E69">
        <w:rPr>
          <w:b/>
        </w:rPr>
        <w:tab/>
      </w:r>
    </w:p>
    <w:p w:rsidR="00AC0B69" w:rsidP="00AC0B69" w14:paraId="3A6860F0" w14:textId="77777777">
      <w:pPr>
        <w:rPr>
          <w:b/>
        </w:rPr>
      </w:pPr>
    </w:p>
    <w:p w:rsidR="00AC0B69" w:rsidRPr="00A5004E" w:rsidP="00AC0B69" w14:paraId="515B9B4C" w14:textId="77777777">
      <w:pPr>
        <w:rPr>
          <w:b/>
          <w:sz w:val="16"/>
          <w:szCs w:val="16"/>
        </w:rPr>
      </w:pPr>
    </w:p>
    <w:p w:rsidR="00AC0B69" w:rsidRPr="006B1E69" w:rsidP="00AC0B69" w14:paraId="42619C2F" w14:textId="77777777">
      <w:pPr>
        <w:rPr>
          <w:b/>
        </w:rPr>
      </w:pPr>
      <w:smartTag w:uri="urn:schemas-microsoft-com:office:smarttags" w:element="place">
        <w:smartTag w:uri="urn:schemas-microsoft-com:office:smarttags" w:element="country-region">
          <w:r w:rsidRPr="006B1E69">
            <w:rPr>
              <w:b/>
            </w:rPr>
            <w:t>U.S.</w:t>
          </w:r>
        </w:smartTag>
      </w:smartTag>
      <w:r w:rsidRPr="006B1E69">
        <w:rPr>
          <w:b/>
        </w:rPr>
        <w:t xml:space="preserve"> Department of Justice</w:t>
      </w:r>
    </w:p>
    <w:p w:rsidR="00AC0B69" w:rsidP="00AC0B69" w14:paraId="35B18E4B" w14:textId="77777777"/>
    <w:p w:rsidR="00AC0B69" w:rsidP="00AC0B69" w14:paraId="77AC9734" w14:textId="77777777">
      <w:r>
        <w:t>Office of Justice Programs</w:t>
      </w:r>
    </w:p>
    <w:p w:rsidR="00AC0B69" w:rsidP="00AC0B69" w14:paraId="33319C6E" w14:textId="77777777"/>
    <w:p w:rsidR="00AC0B69" w:rsidRPr="00527AB7" w:rsidP="00AC0B69" w14:paraId="114AE93A" w14:textId="77777777">
      <w:pPr>
        <w:rPr>
          <w:i/>
        </w:rPr>
      </w:pPr>
      <w:r w:rsidRPr="00527AB7">
        <w:rPr>
          <w:i/>
        </w:rPr>
        <w:t>Bureau of Justice Statistics</w:t>
      </w:r>
    </w:p>
    <w:p w:rsidR="00AC0B69" w:rsidP="00AC0B69" w14:paraId="01E21191" w14:textId="77777777">
      <w:pPr>
        <w:sectPr w:rsidSect="00E708EC">
          <w:headerReference w:type="default" r:id="rId10"/>
          <w:footerReference w:type="default" r:id="rId11"/>
          <w:pgSz w:w="12240" w:h="15840"/>
          <w:pgMar w:top="720" w:right="1440" w:bottom="1440" w:left="1440" w:header="720" w:footer="720" w:gutter="0"/>
          <w:cols w:num="2" w:space="720"/>
          <w:docGrid w:linePitch="360"/>
        </w:sectPr>
      </w:pPr>
    </w:p>
    <w:p w:rsidR="00AC0B69" w:rsidP="00AC0B69" w14:paraId="58C8A3B1" w14:textId="77777777">
      <w:pPr>
        <w:pBdr>
          <w:top w:val="single" w:sz="18" w:space="1" w:color="auto"/>
        </w:pBdr>
        <w:rPr>
          <w:i/>
          <w:sz w:val="16"/>
          <w:szCs w:val="16"/>
        </w:rPr>
      </w:pPr>
      <w:r>
        <w:tab/>
      </w:r>
      <w:r>
        <w:tab/>
      </w:r>
      <w:r>
        <w:tab/>
      </w:r>
      <w:r>
        <w:tab/>
      </w:r>
      <w:r>
        <w:tab/>
      </w:r>
      <w:r>
        <w:tab/>
      </w:r>
      <w:r>
        <w:tab/>
      </w:r>
      <w:smartTag w:uri="urn:schemas-microsoft-com:office:smarttags" w:element="place">
        <w:smartTag w:uri="urn:schemas-microsoft-com:office:smarttags" w:element="City">
          <w:r w:rsidRPr="000C6475">
            <w:rPr>
              <w:i/>
              <w:sz w:val="16"/>
              <w:szCs w:val="16"/>
            </w:rPr>
            <w:t>Washington</w:t>
          </w:r>
        </w:smartTag>
        <w:r w:rsidRPr="000C6475">
          <w:rPr>
            <w:i/>
            <w:sz w:val="16"/>
            <w:szCs w:val="16"/>
          </w:rPr>
          <w:t xml:space="preserve">, </w:t>
        </w:r>
        <w:smartTag w:uri="urn:schemas-microsoft-com:office:smarttags" w:element="State">
          <w:r w:rsidRPr="000C6475">
            <w:rPr>
              <w:i/>
              <w:sz w:val="16"/>
              <w:szCs w:val="16"/>
            </w:rPr>
            <w:t>D.C.</w:t>
          </w:r>
        </w:smartTag>
        <w:r w:rsidRPr="000C6475">
          <w:rPr>
            <w:i/>
            <w:sz w:val="16"/>
            <w:szCs w:val="16"/>
          </w:rPr>
          <w:t xml:space="preserve"> </w:t>
        </w:r>
        <w:smartTag w:uri="urn:schemas-microsoft-com:office:smarttags" w:element="PostalCode">
          <w:r w:rsidRPr="000C6475">
            <w:rPr>
              <w:i/>
              <w:sz w:val="16"/>
              <w:szCs w:val="16"/>
            </w:rPr>
            <w:t>20531</w:t>
          </w:r>
        </w:smartTag>
      </w:smartTag>
    </w:p>
    <w:p w:rsidR="00423D09" w:rsidP="00423D09" w14:paraId="243CAA1A" w14:textId="77777777">
      <w:pPr>
        <w:pStyle w:val="NoSpacing"/>
        <w:rPr>
          <w:rFonts w:ascii="Times New Roman" w:hAnsi="Times New Roman" w:cs="Times New Roman"/>
          <w:b/>
          <w:sz w:val="24"/>
          <w:szCs w:val="24"/>
        </w:rPr>
      </w:pPr>
    </w:p>
    <w:p w:rsidR="00441805" w:rsidRPr="009A6ECE" w:rsidP="00441805" w14:paraId="4B39EB24" w14:textId="1681A06D">
      <w:pPr>
        <w:pStyle w:val="NoSpacing"/>
        <w:rPr>
          <w:rFonts w:ascii="Times New Roman" w:hAnsi="Times New Roman" w:cs="Times New Roman"/>
          <w:sz w:val="24"/>
          <w:szCs w:val="24"/>
        </w:rPr>
      </w:pPr>
      <w:r w:rsidRPr="59981813">
        <w:rPr>
          <w:rFonts w:ascii="Times New Roman" w:hAnsi="Times New Roman" w:cs="Times New Roman"/>
          <w:b/>
          <w:bCs/>
          <w:sz w:val="24"/>
          <w:szCs w:val="24"/>
        </w:rPr>
        <w:t>MEMORANDUM TO:</w:t>
      </w:r>
      <w:r>
        <w:tab/>
      </w:r>
      <w:r w:rsidR="00DF748F">
        <w:rPr>
          <w:rFonts w:ascii="Times New Roman" w:hAnsi="Times New Roman" w:cs="Times New Roman"/>
          <w:sz w:val="24"/>
          <w:szCs w:val="24"/>
        </w:rPr>
        <w:t>Robert Sivinski</w:t>
      </w:r>
    </w:p>
    <w:p w:rsidR="00441805" w:rsidRPr="009A6ECE" w:rsidP="00441805" w14:paraId="07FEA0FE" w14:textId="700547CE">
      <w:pPr>
        <w:pStyle w:val="NoSpacing"/>
        <w:rPr>
          <w:rFonts w:ascii="Times New Roman" w:hAnsi="Times New Roman" w:cs="Times New Roman"/>
          <w:sz w:val="24"/>
          <w:szCs w:val="24"/>
        </w:rPr>
      </w:pP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t>Office of Statistical</w:t>
      </w:r>
      <w:r w:rsidR="00F75DB1">
        <w:rPr>
          <w:rFonts w:ascii="Times New Roman" w:hAnsi="Times New Roman" w:cs="Times New Roman"/>
          <w:sz w:val="24"/>
          <w:szCs w:val="24"/>
        </w:rPr>
        <w:t xml:space="preserve"> and Science</w:t>
      </w:r>
      <w:r w:rsidRPr="009A6ECE">
        <w:rPr>
          <w:rFonts w:ascii="Times New Roman" w:hAnsi="Times New Roman" w:cs="Times New Roman"/>
          <w:sz w:val="24"/>
          <w:szCs w:val="24"/>
        </w:rPr>
        <w:t xml:space="preserve"> Policy</w:t>
      </w:r>
    </w:p>
    <w:p w:rsidR="00441805" w:rsidRPr="009A6ECE" w:rsidP="00441805" w14:paraId="4E72ECBD" w14:textId="77777777">
      <w:pPr>
        <w:pStyle w:val="NoSpacing"/>
        <w:rPr>
          <w:rFonts w:ascii="Times New Roman" w:hAnsi="Times New Roman" w:cs="Times New Roman"/>
          <w:sz w:val="24"/>
          <w:szCs w:val="24"/>
        </w:rPr>
      </w:pP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t>Office of Management and Budget</w:t>
      </w:r>
    </w:p>
    <w:p w:rsidR="00441805" w:rsidRPr="009A6ECE" w:rsidP="00441805" w14:paraId="29F0FEE8" w14:textId="77777777">
      <w:pPr>
        <w:pStyle w:val="NoSpacing"/>
        <w:rPr>
          <w:rFonts w:ascii="Times New Roman" w:hAnsi="Times New Roman" w:cs="Times New Roman"/>
          <w:sz w:val="24"/>
          <w:szCs w:val="24"/>
        </w:rPr>
      </w:pPr>
    </w:p>
    <w:p w:rsidR="00DF748F" w:rsidRPr="00B128B2" w:rsidP="000721F5" w14:paraId="63CED83C" w14:textId="30E475CD">
      <w:pPr>
        <w:jc w:val="both"/>
        <w:rPr>
          <w:rFonts w:cs="Times New Roman"/>
        </w:rPr>
      </w:pPr>
      <w:r w:rsidRPr="59981813">
        <w:rPr>
          <w:rFonts w:cs="Times New Roman"/>
          <w:b/>
          <w:bCs/>
        </w:rPr>
        <w:t>THROUGH:</w:t>
      </w:r>
      <w:r w:rsidRPr="59981813">
        <w:rPr>
          <w:rFonts w:cs="Times New Roman"/>
        </w:rPr>
        <w:t xml:space="preserve"> </w:t>
      </w:r>
      <w:r>
        <w:tab/>
      </w:r>
      <w:r>
        <w:tab/>
      </w:r>
      <w:r>
        <w:tab/>
      </w:r>
      <w:r w:rsidRPr="00B128B2">
        <w:rPr>
          <w:rFonts w:cs="Times New Roman"/>
        </w:rPr>
        <w:t xml:space="preserve">Kevin </w:t>
      </w:r>
      <w:r w:rsidR="003610C8">
        <w:rPr>
          <w:rFonts w:cs="Times New Roman"/>
        </w:rPr>
        <w:t xml:space="preserve">M. </w:t>
      </w:r>
      <w:r w:rsidRPr="00B128B2">
        <w:rPr>
          <w:rFonts w:cs="Times New Roman"/>
        </w:rPr>
        <w:t>Scott</w:t>
      </w:r>
    </w:p>
    <w:p w:rsidR="00441805" w:rsidP="00DF748F" w14:paraId="1D6FC181" w14:textId="6126431A">
      <w:pPr>
        <w:pStyle w:val="NoSpacing"/>
        <w:ind w:left="2160" w:firstLine="720"/>
        <w:rPr>
          <w:rFonts w:ascii="Times New Roman" w:hAnsi="Times New Roman" w:cs="Times New Roman"/>
          <w:sz w:val="24"/>
          <w:szCs w:val="24"/>
        </w:rPr>
      </w:pPr>
      <w:r>
        <w:rPr>
          <w:rFonts w:ascii="Times New Roman" w:hAnsi="Times New Roman" w:cs="Times New Roman"/>
          <w:sz w:val="24"/>
          <w:szCs w:val="24"/>
        </w:rPr>
        <w:t>Acting</w:t>
      </w:r>
      <w:r w:rsidRPr="59981813">
        <w:rPr>
          <w:rFonts w:ascii="Times New Roman" w:hAnsi="Times New Roman" w:cs="Times New Roman"/>
          <w:sz w:val="24"/>
          <w:szCs w:val="24"/>
        </w:rPr>
        <w:t xml:space="preserve"> Director</w:t>
      </w:r>
    </w:p>
    <w:p w:rsidR="00DF748F" w:rsidP="00DF748F" w14:paraId="13E936F5" w14:textId="0FEC8847">
      <w:pPr>
        <w:pStyle w:val="NoSpacing"/>
        <w:ind w:left="2160" w:firstLine="720"/>
        <w:rPr>
          <w:rFonts w:ascii="Times New Roman" w:hAnsi="Times New Roman" w:cs="Times New Roman"/>
          <w:sz w:val="24"/>
          <w:szCs w:val="24"/>
        </w:rPr>
      </w:pPr>
      <w:r>
        <w:rPr>
          <w:rFonts w:ascii="Times New Roman" w:hAnsi="Times New Roman" w:cs="Times New Roman"/>
          <w:sz w:val="24"/>
          <w:szCs w:val="24"/>
        </w:rPr>
        <w:t>Bureau of Justice Statistics</w:t>
      </w:r>
    </w:p>
    <w:p w:rsidR="003610C8" w:rsidP="00DF748F" w14:paraId="0034CB30" w14:textId="0463972E">
      <w:pPr>
        <w:pStyle w:val="NoSpacing"/>
        <w:ind w:left="2160" w:firstLine="720"/>
        <w:rPr>
          <w:rFonts w:ascii="Times New Roman" w:hAnsi="Times New Roman" w:cs="Times New Roman"/>
          <w:sz w:val="24"/>
          <w:szCs w:val="24"/>
        </w:rPr>
      </w:pPr>
    </w:p>
    <w:p w:rsidR="003610C8" w:rsidP="00DF748F" w14:paraId="7BAB6FAA" w14:textId="1F9CDE16">
      <w:pPr>
        <w:pStyle w:val="NoSpacing"/>
        <w:ind w:left="2160" w:firstLine="720"/>
        <w:rPr>
          <w:rFonts w:ascii="Times New Roman" w:hAnsi="Times New Roman" w:cs="Times New Roman"/>
          <w:sz w:val="24"/>
          <w:szCs w:val="24"/>
        </w:rPr>
      </w:pPr>
      <w:r>
        <w:rPr>
          <w:rFonts w:ascii="Times New Roman" w:hAnsi="Times New Roman" w:cs="Times New Roman"/>
          <w:sz w:val="24"/>
          <w:szCs w:val="24"/>
        </w:rPr>
        <w:t>Shelley S. Hyland</w:t>
      </w:r>
    </w:p>
    <w:p w:rsidR="003610C8" w:rsidP="00DF748F" w14:paraId="6000B5E0" w14:textId="4E70ACAA">
      <w:pPr>
        <w:pStyle w:val="NoSpacing"/>
        <w:ind w:left="2160" w:firstLine="720"/>
        <w:rPr>
          <w:rFonts w:ascii="Times New Roman" w:hAnsi="Times New Roman" w:cs="Times New Roman"/>
          <w:sz w:val="24"/>
          <w:szCs w:val="24"/>
        </w:rPr>
      </w:pPr>
      <w:r>
        <w:rPr>
          <w:rFonts w:ascii="Times New Roman" w:hAnsi="Times New Roman" w:cs="Times New Roman"/>
          <w:sz w:val="24"/>
          <w:szCs w:val="24"/>
        </w:rPr>
        <w:t>Senior Statistical Advisor</w:t>
      </w:r>
    </w:p>
    <w:p w:rsidR="003610C8" w:rsidP="00DF748F" w14:paraId="539CD883" w14:textId="5483C37B">
      <w:pPr>
        <w:pStyle w:val="NoSpacing"/>
        <w:ind w:left="2160" w:firstLine="720"/>
        <w:rPr>
          <w:rFonts w:ascii="Times New Roman" w:hAnsi="Times New Roman" w:cs="Times New Roman"/>
          <w:sz w:val="24"/>
          <w:szCs w:val="24"/>
        </w:rPr>
      </w:pPr>
      <w:r>
        <w:rPr>
          <w:rFonts w:ascii="Times New Roman" w:hAnsi="Times New Roman" w:cs="Times New Roman"/>
          <w:sz w:val="24"/>
          <w:szCs w:val="24"/>
        </w:rPr>
        <w:t>Bureau of Justice Statistics</w:t>
      </w:r>
    </w:p>
    <w:p w:rsidR="00DF748F" w:rsidRPr="009A6ECE" w:rsidP="00DF748F" w14:paraId="2A579A62" w14:textId="77777777">
      <w:pPr>
        <w:pStyle w:val="NoSpacing"/>
        <w:ind w:left="2160" w:firstLine="720"/>
        <w:rPr>
          <w:rFonts w:ascii="Times New Roman" w:hAnsi="Times New Roman" w:cs="Times New Roman"/>
          <w:sz w:val="24"/>
          <w:szCs w:val="24"/>
        </w:rPr>
      </w:pPr>
    </w:p>
    <w:p w:rsidR="00DF748F" w:rsidP="00441805" w14:paraId="7D576485" w14:textId="3354C649">
      <w:pPr>
        <w:pStyle w:val="NoSpacing"/>
        <w:ind w:left="2160" w:firstLine="720"/>
        <w:rPr>
          <w:rFonts w:ascii="Times New Roman" w:hAnsi="Times New Roman" w:cs="Times New Roman"/>
          <w:sz w:val="24"/>
          <w:szCs w:val="24"/>
        </w:rPr>
      </w:pPr>
      <w:r>
        <w:rPr>
          <w:rFonts w:ascii="Times New Roman" w:hAnsi="Times New Roman" w:cs="Times New Roman"/>
          <w:sz w:val="24"/>
          <w:szCs w:val="24"/>
        </w:rPr>
        <w:t>Heather Brotsos</w:t>
      </w:r>
    </w:p>
    <w:p w:rsidR="00441805" w:rsidRPr="009A6ECE" w:rsidP="00441805" w14:paraId="635F46AE" w14:textId="6AA8A8A7">
      <w:pPr>
        <w:pStyle w:val="NoSpacing"/>
        <w:ind w:left="2160" w:firstLine="720"/>
        <w:rPr>
          <w:rFonts w:ascii="Times New Roman" w:hAnsi="Times New Roman" w:cs="Times New Roman"/>
          <w:sz w:val="24"/>
          <w:szCs w:val="24"/>
        </w:rPr>
      </w:pPr>
      <w:r w:rsidRPr="009A6ECE">
        <w:rPr>
          <w:rFonts w:ascii="Times New Roman" w:hAnsi="Times New Roman" w:cs="Times New Roman"/>
          <w:sz w:val="24"/>
          <w:szCs w:val="24"/>
        </w:rPr>
        <w:t>Deputy Director</w:t>
      </w:r>
      <w:r w:rsidR="003610C8">
        <w:rPr>
          <w:rFonts w:ascii="Times New Roman" w:hAnsi="Times New Roman" w:cs="Times New Roman"/>
          <w:sz w:val="24"/>
          <w:szCs w:val="24"/>
        </w:rPr>
        <w:t xml:space="preserve">, Statistical </w:t>
      </w:r>
      <w:r w:rsidR="003B35DB">
        <w:rPr>
          <w:rFonts w:ascii="Times New Roman" w:hAnsi="Times New Roman" w:cs="Times New Roman"/>
          <w:sz w:val="24"/>
          <w:szCs w:val="24"/>
        </w:rPr>
        <w:t>Operations</w:t>
      </w:r>
    </w:p>
    <w:p w:rsidR="00DF748F" w:rsidP="00B128B2" w14:paraId="654409D2" w14:textId="6E8B1F55">
      <w:pPr>
        <w:pStyle w:val="NoSpacing"/>
        <w:ind w:left="2160" w:firstLine="720"/>
        <w:rPr>
          <w:rFonts w:ascii="Times New Roman" w:hAnsi="Times New Roman" w:cs="Times New Roman"/>
          <w:sz w:val="24"/>
          <w:szCs w:val="24"/>
        </w:rPr>
      </w:pPr>
      <w:r>
        <w:rPr>
          <w:rFonts w:ascii="Times New Roman" w:hAnsi="Times New Roman" w:cs="Times New Roman"/>
          <w:sz w:val="24"/>
          <w:szCs w:val="24"/>
        </w:rPr>
        <w:t>Bureau of Justice Statistics</w:t>
      </w:r>
    </w:p>
    <w:p w:rsidR="00B128B2" w:rsidP="00B128B2" w14:paraId="6A3DFD4E" w14:textId="77777777">
      <w:pPr>
        <w:pStyle w:val="NoSpacing"/>
        <w:ind w:left="2160" w:firstLine="720"/>
        <w:rPr>
          <w:rFonts w:ascii="Times New Roman" w:hAnsi="Times New Roman" w:cs="Times New Roman"/>
          <w:sz w:val="24"/>
          <w:szCs w:val="24"/>
        </w:rPr>
      </w:pPr>
    </w:p>
    <w:p w:rsidR="00DF748F" w:rsidP="00DF748F" w14:paraId="0FFDD4C2" w14:textId="2A4C1BF7">
      <w:pPr>
        <w:pStyle w:val="NoSpacing"/>
        <w:ind w:left="2160" w:firstLine="720"/>
        <w:rPr>
          <w:rFonts w:ascii="Times New Roman" w:hAnsi="Times New Roman" w:cs="Times New Roman"/>
          <w:sz w:val="24"/>
          <w:szCs w:val="24"/>
        </w:rPr>
      </w:pPr>
      <w:r>
        <w:rPr>
          <w:rFonts w:ascii="Times New Roman" w:hAnsi="Times New Roman" w:cs="Times New Roman"/>
          <w:sz w:val="24"/>
          <w:szCs w:val="24"/>
        </w:rPr>
        <w:t>Richard Klucko</w:t>
      </w:r>
      <w:r w:rsidR="00B128B2">
        <w:rPr>
          <w:rFonts w:ascii="Times New Roman" w:hAnsi="Times New Roman" w:cs="Times New Roman"/>
          <w:sz w:val="24"/>
          <w:szCs w:val="24"/>
        </w:rPr>
        <w:t>w</w:t>
      </w:r>
    </w:p>
    <w:p w:rsidR="00441805" w:rsidP="00DF748F" w14:paraId="59692A87" w14:textId="672B9C3C">
      <w:pPr>
        <w:pStyle w:val="NoSpacing"/>
        <w:ind w:left="2160" w:firstLine="720"/>
        <w:rPr>
          <w:rFonts w:ascii="Times New Roman" w:hAnsi="Times New Roman" w:cs="Times New Roman"/>
          <w:sz w:val="24"/>
          <w:szCs w:val="24"/>
        </w:rPr>
      </w:pPr>
      <w:r>
        <w:rPr>
          <w:rFonts w:ascii="Times New Roman" w:hAnsi="Times New Roman" w:cs="Times New Roman"/>
          <w:sz w:val="24"/>
          <w:szCs w:val="24"/>
        </w:rPr>
        <w:t>Chief</w:t>
      </w:r>
      <w:r w:rsidRPr="009A6ECE">
        <w:rPr>
          <w:rFonts w:ascii="Times New Roman" w:hAnsi="Times New Roman" w:cs="Times New Roman"/>
          <w:sz w:val="24"/>
          <w:szCs w:val="24"/>
        </w:rPr>
        <w:t>, Corrections</w:t>
      </w:r>
      <w:r>
        <w:rPr>
          <w:rFonts w:ascii="Times New Roman" w:hAnsi="Times New Roman" w:cs="Times New Roman"/>
          <w:sz w:val="24"/>
          <w:szCs w:val="24"/>
        </w:rPr>
        <w:t xml:space="preserve"> Statistics</w:t>
      </w:r>
      <w:r w:rsidRPr="009A6ECE">
        <w:rPr>
          <w:rFonts w:ascii="Times New Roman" w:hAnsi="Times New Roman" w:cs="Times New Roman"/>
          <w:sz w:val="24"/>
          <w:szCs w:val="24"/>
        </w:rPr>
        <w:t xml:space="preserve"> Unit</w:t>
      </w:r>
    </w:p>
    <w:p w:rsidR="00B128B2" w:rsidP="00B128B2" w14:paraId="4947E04A" w14:textId="77777777">
      <w:pPr>
        <w:pStyle w:val="NoSpacing"/>
        <w:ind w:left="2160" w:firstLine="720"/>
        <w:rPr>
          <w:rFonts w:ascii="Times New Roman" w:hAnsi="Times New Roman" w:cs="Times New Roman"/>
          <w:sz w:val="24"/>
          <w:szCs w:val="24"/>
        </w:rPr>
      </w:pPr>
      <w:r>
        <w:rPr>
          <w:rFonts w:ascii="Times New Roman" w:hAnsi="Times New Roman" w:cs="Times New Roman"/>
          <w:sz w:val="24"/>
          <w:szCs w:val="24"/>
        </w:rPr>
        <w:t>Bureau of Justice Statistics</w:t>
      </w:r>
    </w:p>
    <w:p w:rsidR="00786E0F" w:rsidRPr="009A6ECE" w:rsidP="00955284" w14:paraId="6E9435B1" w14:textId="209893D3">
      <w:pPr>
        <w:pStyle w:val="NoSpacing"/>
        <w:rPr>
          <w:rFonts w:ascii="Times New Roman" w:hAnsi="Times New Roman" w:cs="Times New Roman"/>
          <w:sz w:val="24"/>
          <w:szCs w:val="24"/>
        </w:rPr>
      </w:pPr>
      <w:r w:rsidRPr="009A6ECE">
        <w:rPr>
          <w:rFonts w:ascii="Times New Roman" w:hAnsi="Times New Roman" w:cs="Times New Roman"/>
          <w:sz w:val="24"/>
          <w:szCs w:val="24"/>
        </w:rPr>
        <w:tab/>
      </w:r>
      <w:r w:rsidRPr="009A6ECE">
        <w:rPr>
          <w:rFonts w:ascii="Times New Roman" w:hAnsi="Times New Roman" w:cs="Times New Roman"/>
          <w:sz w:val="24"/>
          <w:szCs w:val="24"/>
        </w:rPr>
        <w:tab/>
      </w:r>
    </w:p>
    <w:p w:rsidR="000B14DA" w:rsidP="000B14DA" w14:paraId="1C632E45" w14:textId="13540A3D">
      <w:pPr>
        <w:pStyle w:val="NoSpacing"/>
        <w:rPr>
          <w:rFonts w:ascii="Times New Roman" w:hAnsi="Times New Roman" w:cs="Times New Roman"/>
          <w:sz w:val="24"/>
          <w:szCs w:val="24"/>
        </w:rPr>
      </w:pPr>
      <w:r w:rsidRPr="009A6ECE">
        <w:rPr>
          <w:rFonts w:ascii="Times New Roman" w:hAnsi="Times New Roman" w:cs="Times New Roman"/>
          <w:b/>
          <w:sz w:val="24"/>
          <w:szCs w:val="24"/>
        </w:rPr>
        <w:t>FROM:</w:t>
      </w: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Pr>
          <w:rFonts w:ascii="Times New Roman" w:hAnsi="Times New Roman" w:cs="Times New Roman"/>
          <w:sz w:val="24"/>
          <w:szCs w:val="24"/>
        </w:rPr>
        <w:tab/>
      </w:r>
      <w:r w:rsidRPr="009A6ECE" w:rsidR="00955284">
        <w:rPr>
          <w:rFonts w:ascii="Times New Roman" w:hAnsi="Times New Roman" w:cs="Times New Roman"/>
          <w:sz w:val="24"/>
          <w:szCs w:val="24"/>
        </w:rPr>
        <w:t>Laura Maruschak</w:t>
      </w:r>
    </w:p>
    <w:p w:rsidR="00B128B2" w:rsidP="00B128B2" w14:paraId="4FF40949" w14:textId="0DED0D78">
      <w:pPr>
        <w:ind w:left="2160" w:firstLine="720"/>
        <w:rPr>
          <w:rFonts w:eastAsiaTheme="minorEastAsia" w:cs="Times New Roman"/>
        </w:rPr>
      </w:pPr>
      <w:r w:rsidRPr="00C17AAC">
        <w:rPr>
          <w:rFonts w:eastAsiaTheme="minorEastAsia" w:cs="Times New Roman"/>
        </w:rPr>
        <w:t xml:space="preserve">Statistician, </w:t>
      </w:r>
      <w:r>
        <w:rPr>
          <w:rFonts w:eastAsiaTheme="minorEastAsia" w:cs="Times New Roman"/>
        </w:rPr>
        <w:t>Corrections Statistics Unit</w:t>
      </w:r>
    </w:p>
    <w:p w:rsidR="00B128B2" w:rsidRPr="003610C8" w:rsidP="003610C8" w14:paraId="1A197092" w14:textId="5952216F">
      <w:pPr>
        <w:ind w:left="2160" w:firstLine="720"/>
        <w:rPr>
          <w:rFonts w:eastAsiaTheme="minorEastAsia" w:cs="Times New Roman"/>
        </w:rPr>
      </w:pPr>
      <w:r>
        <w:rPr>
          <w:rFonts w:eastAsiaTheme="minorEastAsia" w:cs="Times New Roman"/>
        </w:rPr>
        <w:t xml:space="preserve">Bureau of Justice Statistics </w:t>
      </w:r>
    </w:p>
    <w:p w:rsidR="000B14DA" w:rsidRPr="009A6ECE" w:rsidP="003610C8" w14:paraId="6536C9DF" w14:textId="7F6824A1">
      <w:pPr>
        <w:pStyle w:val="NoSpacing"/>
        <w:tabs>
          <w:tab w:val="left" w:pos="3870"/>
        </w:tabs>
        <w:rPr>
          <w:rFonts w:ascii="Times New Roman" w:hAnsi="Times New Roman" w:cs="Times New Roman"/>
          <w:sz w:val="24"/>
          <w:szCs w:val="24"/>
        </w:rPr>
      </w:pPr>
      <w:r>
        <w:rPr>
          <w:rFonts w:ascii="Times New Roman" w:hAnsi="Times New Roman" w:cs="Times New Roman"/>
          <w:sz w:val="24"/>
          <w:szCs w:val="24"/>
        </w:rPr>
        <w:tab/>
      </w:r>
    </w:p>
    <w:p w:rsidR="003610C8" w:rsidP="003610C8" w14:paraId="3DD3372F" w14:textId="7A065ECD">
      <w:pPr>
        <w:pStyle w:val="NoSpacing"/>
        <w:ind w:left="2880" w:hanging="2880"/>
        <w:rPr>
          <w:rFonts w:cs="Times New Roman"/>
          <w:b/>
          <w:bCs/>
        </w:rPr>
      </w:pPr>
      <w:r w:rsidRPr="59981813">
        <w:rPr>
          <w:rFonts w:ascii="Times New Roman" w:hAnsi="Times New Roman" w:cs="Times New Roman"/>
          <w:b/>
          <w:bCs/>
          <w:sz w:val="24"/>
          <w:szCs w:val="24"/>
        </w:rPr>
        <w:t>DATE:</w:t>
      </w:r>
      <w:r>
        <w:tab/>
      </w:r>
      <w:r w:rsidRPr="0042316C" w:rsidR="0042316C">
        <w:rPr>
          <w:rFonts w:ascii="Times New Roman" w:hAnsi="Times New Roman"/>
          <w:sz w:val="24"/>
        </w:rPr>
        <w:t xml:space="preserve">January </w:t>
      </w:r>
      <w:r w:rsidRPr="004919A2" w:rsidR="004919A2">
        <w:rPr>
          <w:rFonts w:ascii="Times New Roman" w:hAnsi="Times New Roman"/>
          <w:sz w:val="24"/>
        </w:rPr>
        <w:t>3</w:t>
      </w:r>
      <w:r w:rsidRPr="004919A2" w:rsidR="73A2B515">
        <w:rPr>
          <w:rFonts w:ascii="Times New Roman" w:hAnsi="Times New Roman"/>
          <w:sz w:val="24"/>
        </w:rPr>
        <w:t xml:space="preserve">, </w:t>
      </w:r>
      <w:r w:rsidR="0042316C">
        <w:rPr>
          <w:rFonts w:ascii="Times New Roman" w:hAnsi="Times New Roman"/>
          <w:sz w:val="24"/>
        </w:rPr>
        <w:t>2024</w:t>
      </w:r>
      <w:r w:rsidRPr="003610C8">
        <w:rPr>
          <w:rFonts w:cs="Times New Roman"/>
          <w:b/>
          <w:bCs/>
        </w:rPr>
        <w:t xml:space="preserve"> </w:t>
      </w:r>
    </w:p>
    <w:p w:rsidR="003610C8" w:rsidP="003610C8" w14:paraId="6893471A" w14:textId="77777777">
      <w:pPr>
        <w:pStyle w:val="NoSpacing"/>
        <w:ind w:left="2880" w:hanging="2880"/>
        <w:rPr>
          <w:rFonts w:ascii="Times New Roman" w:hAnsi="Times New Roman" w:cs="Times New Roman"/>
          <w:b/>
          <w:bCs/>
          <w:sz w:val="24"/>
          <w:szCs w:val="24"/>
        </w:rPr>
      </w:pPr>
    </w:p>
    <w:p w:rsidR="003610C8" w:rsidRPr="009A6ECE" w:rsidP="003610C8" w14:paraId="71FF7CB5" w14:textId="6AF8DF16">
      <w:pPr>
        <w:pStyle w:val="NoSpacing"/>
        <w:ind w:left="2880" w:hanging="2880"/>
        <w:rPr>
          <w:rFonts w:ascii="Times New Roman" w:hAnsi="Times New Roman" w:cs="Times New Roman"/>
          <w:sz w:val="24"/>
          <w:szCs w:val="24"/>
        </w:rPr>
      </w:pPr>
      <w:r w:rsidRPr="59981813">
        <w:rPr>
          <w:rFonts w:ascii="Times New Roman" w:hAnsi="Times New Roman" w:cs="Times New Roman"/>
          <w:b/>
          <w:bCs/>
          <w:sz w:val="24"/>
          <w:szCs w:val="24"/>
        </w:rPr>
        <w:t>SUBJECT:</w:t>
      </w:r>
      <w:r>
        <w:tab/>
      </w:r>
      <w:r w:rsidRPr="59981813">
        <w:rPr>
          <w:rFonts w:ascii="Times New Roman" w:hAnsi="Times New Roman" w:cs="Times New Roman"/>
          <w:sz w:val="24"/>
          <w:szCs w:val="24"/>
        </w:rPr>
        <w:t xml:space="preserve">BJS request to </w:t>
      </w:r>
      <w:r>
        <w:rPr>
          <w:rFonts w:ascii="Times New Roman" w:hAnsi="Times New Roman" w:cs="Times New Roman"/>
          <w:sz w:val="24"/>
          <w:szCs w:val="24"/>
        </w:rPr>
        <w:t xml:space="preserve">update the frame of </w:t>
      </w:r>
      <w:r w:rsidRPr="59981813">
        <w:rPr>
          <w:rFonts w:ascii="Times New Roman" w:hAnsi="Times New Roman" w:cs="Times New Roman"/>
          <w:sz w:val="24"/>
          <w:szCs w:val="24"/>
        </w:rPr>
        <w:t xml:space="preserve">adult correctional facilities </w:t>
      </w:r>
      <w:r>
        <w:rPr>
          <w:rFonts w:ascii="Times New Roman" w:hAnsi="Times New Roman" w:cs="Times New Roman"/>
          <w:sz w:val="24"/>
          <w:szCs w:val="24"/>
        </w:rPr>
        <w:t>for</w:t>
      </w:r>
      <w:r w:rsidRPr="59981813">
        <w:rPr>
          <w:rFonts w:ascii="Times New Roman" w:hAnsi="Times New Roman" w:cs="Times New Roman"/>
          <w:sz w:val="24"/>
          <w:szCs w:val="24"/>
        </w:rPr>
        <w:t xml:space="preserve"> the Census of State and Federal Adult Correctional Facilities under the </w:t>
      </w:r>
      <w:r>
        <w:rPr>
          <w:rFonts w:ascii="Times New Roman" w:hAnsi="Times New Roman" w:cs="Times New Roman"/>
          <w:sz w:val="24"/>
          <w:szCs w:val="24"/>
        </w:rPr>
        <w:t>OMB generic</w:t>
      </w:r>
      <w:r w:rsidRPr="59981813">
        <w:rPr>
          <w:rFonts w:ascii="Times New Roman" w:hAnsi="Times New Roman" w:cs="Times New Roman"/>
          <w:sz w:val="24"/>
          <w:szCs w:val="24"/>
        </w:rPr>
        <w:t xml:space="preserve"> clearance agreement </w:t>
      </w:r>
      <w:r>
        <w:rPr>
          <w:rFonts w:ascii="Times New Roman" w:hAnsi="Times New Roman" w:cs="Times New Roman"/>
          <w:sz w:val="24"/>
          <w:szCs w:val="24"/>
        </w:rPr>
        <w:t>(</w:t>
      </w:r>
      <w:r w:rsidRPr="59981813">
        <w:rPr>
          <w:rFonts w:ascii="Times New Roman" w:hAnsi="Times New Roman" w:cs="Times New Roman"/>
          <w:sz w:val="24"/>
          <w:szCs w:val="24"/>
        </w:rPr>
        <w:t xml:space="preserve">OMB </w:t>
      </w:r>
      <w:r>
        <w:rPr>
          <w:rFonts w:ascii="Times New Roman" w:hAnsi="Times New Roman" w:cs="Times New Roman"/>
          <w:sz w:val="24"/>
          <w:szCs w:val="24"/>
        </w:rPr>
        <w:t>Control</w:t>
      </w:r>
      <w:r w:rsidRPr="59981813">
        <w:rPr>
          <w:rFonts w:ascii="Times New Roman" w:hAnsi="Times New Roman" w:cs="Times New Roman"/>
          <w:sz w:val="24"/>
          <w:szCs w:val="24"/>
        </w:rPr>
        <w:t xml:space="preserve"> </w:t>
      </w:r>
      <w:r>
        <w:rPr>
          <w:rFonts w:ascii="Times New Roman" w:hAnsi="Times New Roman" w:cs="Times New Roman"/>
          <w:sz w:val="24"/>
          <w:szCs w:val="24"/>
        </w:rPr>
        <w:t>#</w:t>
      </w:r>
      <w:r w:rsidRPr="00FC3C30">
        <w:rPr>
          <w:rFonts w:ascii="Times New Roman" w:hAnsi="Times New Roman"/>
          <w:sz w:val="24"/>
        </w:rPr>
        <w:t>1121-0</w:t>
      </w:r>
      <w:r>
        <w:rPr>
          <w:rFonts w:ascii="Times New Roman" w:hAnsi="Times New Roman"/>
          <w:sz w:val="24"/>
        </w:rPr>
        <w:t>339)</w:t>
      </w:r>
    </w:p>
    <w:p w:rsidR="004053E3" w:rsidRPr="009A6ECE" w:rsidP="59981813" w14:paraId="01EB4FD9" w14:textId="1F376BB9">
      <w:pPr>
        <w:pStyle w:val="NoSpacing"/>
        <w:pBdr>
          <w:bottom w:val="single" w:sz="12" w:space="1" w:color="auto"/>
        </w:pBdr>
        <w:rPr>
          <w:rFonts w:ascii="Times New Roman" w:hAnsi="Times New Roman" w:cs="Times New Roman"/>
          <w:sz w:val="24"/>
          <w:szCs w:val="24"/>
        </w:rPr>
      </w:pPr>
    </w:p>
    <w:p w:rsidR="00BD1911" w:rsidRPr="009A6ECE" w:rsidP="000B14DA" w14:paraId="3B62F786" w14:textId="77777777">
      <w:pPr>
        <w:pStyle w:val="NoSpacing"/>
        <w:rPr>
          <w:rFonts w:ascii="Times New Roman" w:hAnsi="Times New Roman" w:cs="Times New Roman"/>
          <w:sz w:val="24"/>
          <w:szCs w:val="24"/>
        </w:rPr>
      </w:pPr>
    </w:p>
    <w:p w:rsidR="00B128B2" w:rsidRPr="003610C8" w:rsidP="003610C8" w14:paraId="2DB3EB54" w14:textId="2ADF91FC">
      <w:pPr>
        <w:shd w:val="clear" w:color="auto" w:fill="FFFFFF" w:themeFill="background1"/>
        <w:tabs>
          <w:tab w:val="left" w:pos="360"/>
        </w:tabs>
        <w:spacing w:after="240"/>
        <w:rPr>
          <w:rFonts w:cs="Times New Roman"/>
          <w:b/>
          <w:bCs/>
        </w:rPr>
      </w:pPr>
      <w:r w:rsidRPr="003610C8">
        <w:rPr>
          <w:rFonts w:cs="Times New Roman"/>
          <w:b/>
          <w:bCs/>
        </w:rPr>
        <w:t>Introduction</w:t>
      </w:r>
    </w:p>
    <w:p w:rsidR="00327953" w:rsidP="003610C8" w14:paraId="7CC3FD18" w14:textId="17FA0D11">
      <w:pPr>
        <w:shd w:val="clear" w:color="auto" w:fill="FFFFFF" w:themeFill="background1"/>
        <w:tabs>
          <w:tab w:val="left" w:pos="360"/>
        </w:tabs>
        <w:spacing w:after="240"/>
        <w:rPr>
          <w:rFonts w:cs="Times New Roman"/>
        </w:rPr>
      </w:pPr>
      <w:r>
        <w:rPr>
          <w:rFonts w:cs="Times New Roman"/>
        </w:rPr>
        <w:t xml:space="preserve">The Bureau of Justice Statistics </w:t>
      </w:r>
      <w:r w:rsidR="00A359DD">
        <w:rPr>
          <w:rFonts w:cs="Times New Roman"/>
        </w:rPr>
        <w:t xml:space="preserve">(BJS) </w:t>
      </w:r>
      <w:r>
        <w:rPr>
          <w:rFonts w:cs="Times New Roman"/>
        </w:rPr>
        <w:t xml:space="preserve">is planning the next iteration of the Census of State and Federal Adult Correctional Facilities </w:t>
      </w:r>
      <w:r w:rsidR="00A359DD">
        <w:rPr>
          <w:rFonts w:cs="Times New Roman"/>
        </w:rPr>
        <w:t>(</w:t>
      </w:r>
      <w:r>
        <w:rPr>
          <w:rFonts w:cs="Times New Roman"/>
        </w:rPr>
        <w:t>CCF</w:t>
      </w:r>
      <w:r w:rsidR="00A359DD">
        <w:rPr>
          <w:rFonts w:cs="Times New Roman"/>
        </w:rPr>
        <w:t>;</w:t>
      </w:r>
      <w:r>
        <w:rPr>
          <w:rFonts w:cs="Times New Roman"/>
        </w:rPr>
        <w:t xml:space="preserve"> OMB </w:t>
      </w:r>
      <w:r w:rsidRPr="0072460A">
        <w:rPr>
          <w:rFonts w:cs="Times New Roman"/>
        </w:rPr>
        <w:t>Control Number 1121-</w:t>
      </w:r>
      <w:r w:rsidRPr="0072460A" w:rsidR="0072460A">
        <w:rPr>
          <w:rFonts w:cs="Times New Roman"/>
        </w:rPr>
        <w:t>0147</w:t>
      </w:r>
      <w:r w:rsidRPr="0072460A">
        <w:rPr>
          <w:rFonts w:cs="Times New Roman"/>
        </w:rPr>
        <w:t xml:space="preserve">, expired </w:t>
      </w:r>
      <w:r w:rsidRPr="0072460A" w:rsidR="0072460A">
        <w:rPr>
          <w:rFonts w:cs="Times New Roman"/>
        </w:rPr>
        <w:t>5</w:t>
      </w:r>
      <w:r w:rsidRPr="0072460A">
        <w:rPr>
          <w:rFonts w:cs="Times New Roman"/>
        </w:rPr>
        <w:t>/31/20</w:t>
      </w:r>
      <w:r w:rsidRPr="0072460A" w:rsidR="0072460A">
        <w:rPr>
          <w:rFonts w:cs="Times New Roman"/>
        </w:rPr>
        <w:t>22</w:t>
      </w:r>
      <w:r>
        <w:rPr>
          <w:rFonts w:cs="Times New Roman"/>
        </w:rPr>
        <w:t xml:space="preserve">). </w:t>
      </w:r>
      <w:r w:rsidRPr="009A6ECE">
        <w:rPr>
          <w:rFonts w:cs="Times New Roman"/>
        </w:rPr>
        <w:t xml:space="preserve">The </w:t>
      </w:r>
      <w:r>
        <w:rPr>
          <w:rFonts w:cs="Times New Roman"/>
        </w:rPr>
        <w:t>original collection</w:t>
      </w:r>
      <w:r w:rsidRPr="000D1100">
        <w:rPr>
          <w:rFonts w:cs="Times New Roman"/>
        </w:rPr>
        <w:t>—</w:t>
      </w:r>
      <w:r w:rsidRPr="000D1100" w:rsidR="000D1100">
        <w:rPr>
          <w:rFonts w:cs="Times New Roman"/>
        </w:rPr>
        <w:t xml:space="preserve"> the</w:t>
      </w:r>
      <w:r w:rsidR="000D1100">
        <w:rPr>
          <w:rFonts w:ascii="Arial" w:hAnsi="Arial"/>
        </w:rPr>
        <w:t xml:space="preserve"> </w:t>
      </w:r>
      <w:r>
        <w:rPr>
          <w:rFonts w:cs="Times New Roman"/>
        </w:rPr>
        <w:t>Census of State Adult Correctional Facilities</w:t>
      </w:r>
      <w:r w:rsidRPr="000D1100">
        <w:rPr>
          <w:rFonts w:cs="Times New Roman"/>
        </w:rPr>
        <w:t>—</w:t>
      </w:r>
      <w:r>
        <w:rPr>
          <w:rFonts w:cs="Times New Roman"/>
        </w:rPr>
        <w:t>was first fielded</w:t>
      </w:r>
      <w:r w:rsidRPr="009A6ECE">
        <w:rPr>
          <w:rFonts w:cs="Times New Roman"/>
        </w:rPr>
        <w:t xml:space="preserve"> in 1974 by the Office of Justice Assistance, Research and Statistics of the Law Enforcement Assistance Administration. BJS repeated the state prison census collection in 1979 and 1984. In 1990, facilities under the Federal Bureau of Prisons (BOP) were added to the </w:t>
      </w:r>
      <w:r w:rsidRPr="009A6ECE">
        <w:rPr>
          <w:rFonts w:cs="Times New Roman"/>
        </w:rPr>
        <w:t>census, and it was renamed the Census of State and Federal Adult Correctional Facilities</w:t>
      </w:r>
      <w:r>
        <w:rPr>
          <w:rFonts w:cs="Times New Roman"/>
        </w:rPr>
        <w:t xml:space="preserve"> and</w:t>
      </w:r>
      <w:r w:rsidRPr="009A6ECE">
        <w:rPr>
          <w:rFonts w:cs="Times New Roman"/>
        </w:rPr>
        <w:t xml:space="preserve"> was conducted in 1990, 1995, 2000,</w:t>
      </w:r>
      <w:r>
        <w:rPr>
          <w:rFonts w:cs="Times New Roman"/>
        </w:rPr>
        <w:t xml:space="preserve"> </w:t>
      </w:r>
      <w:r w:rsidRPr="009A6ECE">
        <w:rPr>
          <w:rFonts w:cs="Times New Roman"/>
        </w:rPr>
        <w:t>2005</w:t>
      </w:r>
      <w:r>
        <w:rPr>
          <w:rFonts w:cs="Times New Roman"/>
        </w:rPr>
        <w:t>, 2012 (limited variables), and 2019</w:t>
      </w:r>
      <w:r w:rsidRPr="002F1761">
        <w:rPr>
          <w:rFonts w:cs="Times New Roman"/>
        </w:rPr>
        <w:t>.</w:t>
      </w:r>
    </w:p>
    <w:p w:rsidR="00327953" w:rsidP="00327953" w14:paraId="32EC5B42" w14:textId="02DB83E2">
      <w:pPr>
        <w:shd w:val="clear" w:color="auto" w:fill="FFFFFF" w:themeFill="background1"/>
        <w:tabs>
          <w:tab w:val="left" w:pos="360"/>
        </w:tabs>
        <w:spacing w:after="240"/>
        <w:rPr>
          <w:rFonts w:cs="Times New Roman"/>
        </w:rPr>
      </w:pPr>
      <w:r>
        <w:rPr>
          <w:rFonts w:cs="Times New Roman"/>
        </w:rPr>
        <w:t xml:space="preserve">The </w:t>
      </w:r>
      <w:r w:rsidR="00B128B2">
        <w:rPr>
          <w:rFonts w:cs="Times New Roman"/>
        </w:rPr>
        <w:t>CCF is</w:t>
      </w:r>
      <w:r w:rsidRPr="59981813" w:rsidR="00417AB4">
        <w:rPr>
          <w:rFonts w:cs="Times New Roman"/>
        </w:rPr>
        <w:t xml:space="preserve"> part of the larger </w:t>
      </w:r>
      <w:r w:rsidRPr="59981813" w:rsidR="00081475">
        <w:rPr>
          <w:rFonts w:cs="Times New Roman"/>
        </w:rPr>
        <w:t>BJS</w:t>
      </w:r>
      <w:r w:rsidRPr="59981813" w:rsidR="00417AB4">
        <w:rPr>
          <w:rFonts w:cs="Times New Roman"/>
        </w:rPr>
        <w:t xml:space="preserve"> portfolio of establishment surveys that inform</w:t>
      </w:r>
      <w:r w:rsidR="00C341AE">
        <w:rPr>
          <w:rFonts w:cs="Times New Roman"/>
        </w:rPr>
        <w:t>s</w:t>
      </w:r>
      <w:r w:rsidRPr="59981813" w:rsidR="00417AB4">
        <w:rPr>
          <w:rFonts w:cs="Times New Roman"/>
        </w:rPr>
        <w:t xml:space="preserve"> the nation on the characteristics of adult correctional facilities and persons sentenced to state and federal prisons. </w:t>
      </w:r>
      <w:r w:rsidRPr="59981813" w:rsidR="00A36E36">
        <w:rPr>
          <w:rFonts w:cs="Times New Roman"/>
        </w:rPr>
        <w:t>T</w:t>
      </w:r>
      <w:r w:rsidRPr="59981813" w:rsidR="00417AB4">
        <w:rPr>
          <w:rFonts w:cs="Times New Roman"/>
        </w:rPr>
        <w:t xml:space="preserve">he </w:t>
      </w:r>
      <w:r w:rsidR="005F119D">
        <w:rPr>
          <w:rFonts w:cs="Times New Roman"/>
        </w:rPr>
        <w:t>CCF</w:t>
      </w:r>
      <w:r w:rsidRPr="59981813" w:rsidR="00417AB4">
        <w:rPr>
          <w:rFonts w:cs="Times New Roman"/>
        </w:rPr>
        <w:t xml:space="preserve"> collects data at the facility level. Data obtained are intended to describe the characteristics of </w:t>
      </w:r>
      <w:r w:rsidRPr="59981813" w:rsidR="00CC10DF">
        <w:rPr>
          <w:rFonts w:cs="Times New Roman"/>
        </w:rPr>
        <w:t xml:space="preserve">confinement and </w:t>
      </w:r>
      <w:r w:rsidRPr="59981813" w:rsidR="00417AB4">
        <w:rPr>
          <w:rFonts w:cs="Times New Roman"/>
        </w:rPr>
        <w:t xml:space="preserve">community-based correctional facilities </w:t>
      </w:r>
      <w:r w:rsidRPr="59981813" w:rsidR="007D1054">
        <w:rPr>
          <w:rFonts w:cs="Times New Roman"/>
        </w:rPr>
        <w:t xml:space="preserve">that are (1) </w:t>
      </w:r>
      <w:r w:rsidRPr="59981813" w:rsidR="00417AB4">
        <w:rPr>
          <w:rFonts w:cs="Times New Roman"/>
        </w:rPr>
        <w:t xml:space="preserve">operated by </w:t>
      </w:r>
      <w:r w:rsidRPr="59981813" w:rsidR="00CC10DF">
        <w:rPr>
          <w:rFonts w:cs="Times New Roman"/>
        </w:rPr>
        <w:t xml:space="preserve">state and federal </w:t>
      </w:r>
      <w:r w:rsidRPr="59981813" w:rsidR="00417AB4">
        <w:rPr>
          <w:rFonts w:cs="Times New Roman"/>
        </w:rPr>
        <w:t xml:space="preserve">authorities </w:t>
      </w:r>
      <w:r w:rsidRPr="59981813" w:rsidR="007D1054">
        <w:rPr>
          <w:rFonts w:cs="Times New Roman"/>
        </w:rPr>
        <w:t xml:space="preserve">or (2) operated by </w:t>
      </w:r>
      <w:r w:rsidRPr="59981813" w:rsidR="00786351">
        <w:rPr>
          <w:rFonts w:cs="Times New Roman"/>
        </w:rPr>
        <w:t xml:space="preserve">local </w:t>
      </w:r>
      <w:r w:rsidRPr="59981813" w:rsidR="007D1054">
        <w:rPr>
          <w:rFonts w:cs="Times New Roman"/>
        </w:rPr>
        <w:t>authorities or</w:t>
      </w:r>
      <w:r w:rsidRPr="59981813" w:rsidR="00786351">
        <w:rPr>
          <w:rFonts w:cs="Times New Roman"/>
        </w:rPr>
        <w:t xml:space="preserve"> </w:t>
      </w:r>
      <w:r w:rsidRPr="59981813" w:rsidR="00417AB4">
        <w:rPr>
          <w:rFonts w:cs="Times New Roman"/>
        </w:rPr>
        <w:t xml:space="preserve">private </w:t>
      </w:r>
      <w:r w:rsidRPr="59981813" w:rsidR="007D1054">
        <w:rPr>
          <w:rFonts w:cs="Times New Roman"/>
        </w:rPr>
        <w:t>entities under contract to state or federal authorities</w:t>
      </w:r>
      <w:r w:rsidR="00D50576">
        <w:rPr>
          <w:rFonts w:cs="Times New Roman"/>
        </w:rPr>
        <w:t xml:space="preserve">. </w:t>
      </w:r>
      <w:r w:rsidRPr="59981813" w:rsidR="007D1054">
        <w:rPr>
          <w:rFonts w:cs="Times New Roman"/>
        </w:rPr>
        <w:t xml:space="preserve">The data also </w:t>
      </w:r>
      <w:r w:rsidRPr="59981813" w:rsidR="00417AB4">
        <w:rPr>
          <w:rFonts w:cs="Times New Roman"/>
        </w:rPr>
        <w:t>allow BJS to describe the</w:t>
      </w:r>
      <w:r w:rsidR="000D1100">
        <w:rPr>
          <w:rFonts w:cs="Times New Roman"/>
        </w:rPr>
        <w:t xml:space="preserve"> physical</w:t>
      </w:r>
      <w:r w:rsidRPr="59981813" w:rsidR="00417AB4">
        <w:rPr>
          <w:rFonts w:cs="Times New Roman"/>
        </w:rPr>
        <w:t xml:space="preserve"> conditions in which this population is being held. The </w:t>
      </w:r>
      <w:r w:rsidRPr="59981813" w:rsidR="00786351">
        <w:rPr>
          <w:rFonts w:cs="Times New Roman"/>
        </w:rPr>
        <w:t xml:space="preserve">data </w:t>
      </w:r>
      <w:r w:rsidRPr="59981813" w:rsidR="00417AB4">
        <w:rPr>
          <w:rFonts w:cs="Times New Roman"/>
        </w:rPr>
        <w:t>collected informs BJS on issues such as capacity and crowding, conditions of confinement, workload, facility function</w:t>
      </w:r>
      <w:r w:rsidRPr="59981813" w:rsidR="00786351">
        <w:rPr>
          <w:rFonts w:cs="Times New Roman"/>
        </w:rPr>
        <w:t>—</w:t>
      </w:r>
      <w:r w:rsidRPr="59981813" w:rsidR="00417AB4">
        <w:rPr>
          <w:rFonts w:cs="Times New Roman"/>
        </w:rPr>
        <w:t>including provision of medical and mental health care</w:t>
      </w:r>
      <w:r w:rsidRPr="59981813" w:rsidR="00E44BE4">
        <w:rPr>
          <w:rFonts w:cs="Times New Roman"/>
        </w:rPr>
        <w:t>—</w:t>
      </w:r>
      <w:r w:rsidRPr="59981813" w:rsidR="00417AB4">
        <w:rPr>
          <w:rFonts w:cs="Times New Roman"/>
        </w:rPr>
        <w:t>safety and security</w:t>
      </w:r>
      <w:r w:rsidR="009C00E5">
        <w:rPr>
          <w:rFonts w:cs="Times New Roman"/>
        </w:rPr>
        <w:t xml:space="preserve">, </w:t>
      </w:r>
      <w:r w:rsidRPr="59981813" w:rsidR="00417AB4">
        <w:rPr>
          <w:rFonts w:cs="Times New Roman"/>
        </w:rPr>
        <w:t xml:space="preserve">and inmate reentry. </w:t>
      </w:r>
      <w:r>
        <w:rPr>
          <w:rFonts w:cs="Times New Roman"/>
        </w:rPr>
        <w:t xml:space="preserve">Having an accurate frame of state and federal adult correctional facilities </w:t>
      </w:r>
      <w:r w:rsidR="001C6B85">
        <w:rPr>
          <w:rFonts w:cs="Times New Roman"/>
        </w:rPr>
        <w:t xml:space="preserve">prior to administering the 2024 CCF </w:t>
      </w:r>
      <w:r>
        <w:rPr>
          <w:rFonts w:cs="Times New Roman"/>
        </w:rPr>
        <w:t xml:space="preserve">is vital to </w:t>
      </w:r>
      <w:r w:rsidR="001C6B85">
        <w:rPr>
          <w:rFonts w:cs="Times New Roman"/>
        </w:rPr>
        <w:t>its</w:t>
      </w:r>
      <w:r>
        <w:rPr>
          <w:rFonts w:cs="Times New Roman"/>
        </w:rPr>
        <w:t xml:space="preserve"> success</w:t>
      </w:r>
      <w:r w:rsidR="001C6B85">
        <w:rPr>
          <w:rFonts w:cs="Times New Roman"/>
        </w:rPr>
        <w:t>.</w:t>
      </w:r>
      <w:r w:rsidRPr="009A6ECE">
        <w:rPr>
          <w:rFonts w:cs="Times New Roman"/>
        </w:rPr>
        <w:t xml:space="preserve"> </w:t>
      </w:r>
      <w:r w:rsidR="00B65E61">
        <w:rPr>
          <w:rFonts w:cs="Times New Roman"/>
        </w:rPr>
        <w:t>This will reduce burden for respondents and minimize delays in data submission that would result from BJS requesting data from an inaccurate list of facilities.</w:t>
      </w:r>
    </w:p>
    <w:p w:rsidR="00D74A3A" w:rsidP="00D74A3A" w14:paraId="7511898D" w14:textId="5BDD1CFA">
      <w:pPr>
        <w:contextualSpacing/>
        <w:rPr>
          <w:rFonts w:cs="Times New Roman"/>
        </w:rPr>
      </w:pPr>
      <w:r>
        <w:rPr>
          <w:rFonts w:cs="Times New Roman"/>
          <w:bCs/>
        </w:rPr>
        <w:t>Under this clearance request, BJS and its data collection agent, Research Triangle Institute</w:t>
      </w:r>
      <w:r w:rsidR="00AC1C94">
        <w:rPr>
          <w:rFonts w:cs="Times New Roman"/>
          <w:bCs/>
        </w:rPr>
        <w:t xml:space="preserve"> (RTI)</w:t>
      </w:r>
      <w:r w:rsidR="00564C73">
        <w:rPr>
          <w:rFonts w:cs="Times New Roman"/>
          <w:bCs/>
        </w:rPr>
        <w:t xml:space="preserve"> International</w:t>
      </w:r>
      <w:r w:rsidR="002063AF">
        <w:rPr>
          <w:rFonts w:cs="Times New Roman"/>
          <w:bCs/>
        </w:rPr>
        <w:t>,</w:t>
      </w:r>
      <w:r>
        <w:rPr>
          <w:rFonts w:cs="Times New Roman"/>
          <w:bCs/>
        </w:rPr>
        <w:t xml:space="preserve"> propose to conduct outreach to update </w:t>
      </w:r>
      <w:r>
        <w:rPr>
          <w:rFonts w:cs="Times New Roman"/>
          <w:bCs/>
        </w:rPr>
        <w:t>a</w:t>
      </w:r>
      <w:r w:rsidRPr="009A6ECE">
        <w:rPr>
          <w:rFonts w:cs="Times New Roman"/>
        </w:rPr>
        <w:t xml:space="preserve"> prepopulated list of </w:t>
      </w:r>
      <w:r>
        <w:rPr>
          <w:rFonts w:cs="Times New Roman"/>
        </w:rPr>
        <w:t xml:space="preserve">identified </w:t>
      </w:r>
      <w:r w:rsidRPr="009A6ECE">
        <w:rPr>
          <w:rFonts w:cs="Times New Roman"/>
        </w:rPr>
        <w:t xml:space="preserve">adult </w:t>
      </w:r>
      <w:r>
        <w:rPr>
          <w:rFonts w:cs="Times New Roman"/>
        </w:rPr>
        <w:t xml:space="preserve">confinement and </w:t>
      </w:r>
      <w:r w:rsidRPr="009A6ECE">
        <w:rPr>
          <w:rFonts w:cs="Times New Roman"/>
        </w:rPr>
        <w:t xml:space="preserve">community-based </w:t>
      </w:r>
      <w:r w:rsidRPr="009A6ECE">
        <w:rPr>
          <w:rFonts w:cs="Times New Roman"/>
        </w:rPr>
        <w:t>correctional facilities</w:t>
      </w:r>
      <w:r>
        <w:rPr>
          <w:rFonts w:cs="Times New Roman"/>
        </w:rPr>
        <w:t>.</w:t>
      </w:r>
      <w:r w:rsidR="00EA5992">
        <w:rPr>
          <w:rFonts w:cs="Times New Roman"/>
        </w:rPr>
        <w:t xml:space="preserve"> </w:t>
      </w:r>
      <w:r w:rsidRPr="03E28AFD" w:rsidR="00EA5992">
        <w:rPr>
          <w:rFonts w:cs="Times New Roman"/>
        </w:rPr>
        <w:t xml:space="preserve">BJS has conducted work internally to compile a roster of facilities that are likely in scope for the </w:t>
      </w:r>
      <w:r w:rsidR="00EA5992">
        <w:rPr>
          <w:rFonts w:cs="Times New Roman"/>
        </w:rPr>
        <w:t xml:space="preserve">2024 </w:t>
      </w:r>
      <w:r w:rsidRPr="03E28AFD" w:rsidR="00EA5992">
        <w:rPr>
          <w:rFonts w:cs="Times New Roman"/>
        </w:rPr>
        <w:t xml:space="preserve">CCF by examining rosters of confinement and community-based </w:t>
      </w:r>
      <w:r w:rsidR="00EA5992">
        <w:rPr>
          <w:rFonts w:cs="Times New Roman"/>
        </w:rPr>
        <w:t>correctional</w:t>
      </w:r>
      <w:r w:rsidRPr="03E28AFD" w:rsidR="00EA5992">
        <w:rPr>
          <w:rFonts w:cs="Times New Roman"/>
        </w:rPr>
        <w:t xml:space="preserve"> facilities</w:t>
      </w:r>
      <w:r w:rsidRPr="03E28AFD" w:rsidR="00EA5992">
        <w:rPr>
          <w:rFonts w:cs="Times New Roman"/>
        </w:rPr>
        <w:t xml:space="preserve"> </w:t>
      </w:r>
      <w:r w:rsidR="00EA5992">
        <w:rPr>
          <w:rFonts w:cs="Times New Roman"/>
        </w:rPr>
        <w:t>that resulted from the 2019 CCF data collection and</w:t>
      </w:r>
      <w:r w:rsidRPr="03E28AFD" w:rsidR="00EA5992">
        <w:rPr>
          <w:rFonts w:cs="Times New Roman"/>
        </w:rPr>
        <w:t xml:space="preserve"> </w:t>
      </w:r>
      <w:r w:rsidR="00EA5992">
        <w:rPr>
          <w:rFonts w:cs="Times New Roman"/>
        </w:rPr>
        <w:t>in-progress</w:t>
      </w:r>
      <w:r w:rsidRPr="03E28AFD" w:rsidR="00EA5992">
        <w:rPr>
          <w:rFonts w:cs="Times New Roman"/>
        </w:rPr>
        <w:t xml:space="preserve"> searches of DOC and private operator websites</w:t>
      </w:r>
      <w:r w:rsidRPr="009A6ECE" w:rsidR="00EA5992">
        <w:rPr>
          <w:rFonts w:cs="Times New Roman"/>
        </w:rPr>
        <w:t>.</w:t>
      </w:r>
      <w:r w:rsidRPr="03E28AFD" w:rsidR="00EA5992">
        <w:rPr>
          <w:rFonts w:cs="Times New Roman"/>
        </w:rPr>
        <w:t xml:space="preserve"> </w:t>
      </w:r>
      <w:r w:rsidR="00EA5992">
        <w:rPr>
          <w:rFonts w:cs="Times New Roman"/>
        </w:rPr>
        <w:t xml:space="preserve">Facilities include those that are state operated, as well as those operated by </w:t>
      </w:r>
      <w:r w:rsidRPr="00C9686C" w:rsidR="00EA5992">
        <w:rPr>
          <w:rFonts w:eastAsia="Calibri"/>
        </w:rPr>
        <w:t>private companies contracted to primarily house inmates for state and federal governments.</w:t>
      </w:r>
      <w:r w:rsidR="00EA5992">
        <w:rPr>
          <w:rFonts w:cs="Times New Roman"/>
        </w:rPr>
        <w:t xml:space="preserve"> </w:t>
      </w:r>
      <w:r>
        <w:rPr>
          <w:rFonts w:cs="Times New Roman"/>
        </w:rPr>
        <w:t>Specifically, the project team seeks to update the following:</w:t>
      </w:r>
    </w:p>
    <w:p w:rsidR="00D74A3A" w:rsidRPr="001C6B85" w:rsidP="00D74A3A" w14:paraId="17C73882" w14:textId="3656B91B">
      <w:pPr>
        <w:pStyle w:val="ListParagraph"/>
        <w:numPr>
          <w:ilvl w:val="0"/>
          <w:numId w:val="13"/>
        </w:numPr>
        <w:contextualSpacing/>
        <w:rPr>
          <w:rFonts w:ascii="Times New Roman" w:hAnsi="Times New Roman"/>
          <w:sz w:val="24"/>
          <w:szCs w:val="24"/>
        </w:rPr>
      </w:pPr>
      <w:r w:rsidRPr="001C6B85">
        <w:rPr>
          <w:rFonts w:ascii="Times New Roman" w:hAnsi="Times New Roman"/>
          <w:sz w:val="24"/>
          <w:szCs w:val="24"/>
        </w:rPr>
        <w:t>Facility name and address</w:t>
      </w:r>
    </w:p>
    <w:p w:rsidR="00D74A3A" w:rsidRPr="001C6B85" w:rsidP="008C7CA3" w14:paraId="2393D0DA" w14:textId="77777777">
      <w:pPr>
        <w:pStyle w:val="ListParagraph"/>
        <w:numPr>
          <w:ilvl w:val="0"/>
          <w:numId w:val="13"/>
        </w:numPr>
        <w:contextualSpacing/>
        <w:rPr>
          <w:rFonts w:ascii="Times New Roman" w:hAnsi="Times New Roman"/>
          <w:sz w:val="24"/>
          <w:szCs w:val="24"/>
        </w:rPr>
      </w:pPr>
      <w:r w:rsidRPr="001C6B85">
        <w:rPr>
          <w:rFonts w:ascii="Times New Roman" w:hAnsi="Times New Roman"/>
          <w:sz w:val="24"/>
          <w:szCs w:val="24"/>
        </w:rPr>
        <w:t xml:space="preserve">Operating status </w:t>
      </w:r>
    </w:p>
    <w:p w:rsidR="00D74A3A" w:rsidRPr="001C6B85" w:rsidP="008C7CA3" w14:paraId="5DC69F92" w14:textId="77777777">
      <w:pPr>
        <w:pStyle w:val="ListParagraph"/>
        <w:numPr>
          <w:ilvl w:val="0"/>
          <w:numId w:val="13"/>
        </w:numPr>
        <w:contextualSpacing/>
        <w:rPr>
          <w:rFonts w:ascii="Times New Roman" w:hAnsi="Times New Roman"/>
          <w:sz w:val="24"/>
          <w:szCs w:val="24"/>
        </w:rPr>
      </w:pPr>
      <w:r w:rsidRPr="001C6B85">
        <w:rPr>
          <w:rFonts w:ascii="Times New Roman" w:hAnsi="Times New Roman"/>
          <w:sz w:val="24"/>
          <w:szCs w:val="24"/>
        </w:rPr>
        <w:t xml:space="preserve">Whether the facility is </w:t>
      </w:r>
      <w:r w:rsidRPr="001C6B85" w:rsidR="008C7CA3">
        <w:rPr>
          <w:rFonts w:ascii="Times New Roman" w:hAnsi="Times New Roman"/>
          <w:sz w:val="24"/>
          <w:szCs w:val="24"/>
        </w:rPr>
        <w:t>holding inmates for their state</w:t>
      </w:r>
    </w:p>
    <w:p w:rsidR="001C6B85" w:rsidRPr="001C6B85" w:rsidP="008C7CA3" w14:paraId="5088C060" w14:textId="71CB965D">
      <w:pPr>
        <w:pStyle w:val="ListParagraph"/>
        <w:numPr>
          <w:ilvl w:val="0"/>
          <w:numId w:val="13"/>
        </w:numPr>
        <w:contextualSpacing/>
        <w:rPr>
          <w:rFonts w:ascii="Times New Roman" w:hAnsi="Times New Roman"/>
          <w:sz w:val="24"/>
          <w:szCs w:val="24"/>
        </w:rPr>
      </w:pPr>
      <w:r w:rsidRPr="001C6B85">
        <w:rPr>
          <w:rFonts w:ascii="Times New Roman" w:hAnsi="Times New Roman"/>
          <w:sz w:val="24"/>
          <w:szCs w:val="24"/>
        </w:rPr>
        <w:t>P</w:t>
      </w:r>
      <w:r w:rsidRPr="001C6B85" w:rsidR="00D74A3A">
        <w:rPr>
          <w:rFonts w:ascii="Times New Roman" w:hAnsi="Times New Roman"/>
          <w:sz w:val="24"/>
          <w:szCs w:val="24"/>
        </w:rPr>
        <w:t>rimary funct</w:t>
      </w:r>
      <w:r w:rsidRPr="001C6B85">
        <w:rPr>
          <w:rFonts w:ascii="Times New Roman" w:hAnsi="Times New Roman"/>
          <w:sz w:val="24"/>
          <w:szCs w:val="24"/>
        </w:rPr>
        <w:t>i</w:t>
      </w:r>
      <w:r w:rsidRPr="001C6B85" w:rsidR="00D74A3A">
        <w:rPr>
          <w:rFonts w:ascii="Times New Roman" w:hAnsi="Times New Roman"/>
          <w:sz w:val="24"/>
          <w:szCs w:val="24"/>
        </w:rPr>
        <w:t>on</w:t>
      </w:r>
      <w:r w:rsidRPr="001C6B85">
        <w:rPr>
          <w:rFonts w:ascii="Times New Roman" w:hAnsi="Times New Roman"/>
          <w:sz w:val="24"/>
          <w:szCs w:val="24"/>
        </w:rPr>
        <w:t xml:space="preserve"> of the facility</w:t>
      </w:r>
    </w:p>
    <w:p w:rsidR="001C6B85" w:rsidP="008C7CA3" w14:paraId="23D44FD2" w14:textId="30B0DA13">
      <w:pPr>
        <w:pStyle w:val="ListParagraph"/>
        <w:numPr>
          <w:ilvl w:val="0"/>
          <w:numId w:val="13"/>
        </w:numPr>
        <w:contextualSpacing/>
        <w:rPr>
          <w:rFonts w:ascii="Times New Roman" w:hAnsi="Times New Roman"/>
          <w:sz w:val="24"/>
          <w:szCs w:val="24"/>
        </w:rPr>
      </w:pPr>
      <w:r w:rsidRPr="001C6B85">
        <w:rPr>
          <w:rFonts w:ascii="Times New Roman" w:hAnsi="Times New Roman"/>
          <w:sz w:val="24"/>
          <w:szCs w:val="24"/>
        </w:rPr>
        <w:t>O</w:t>
      </w:r>
      <w:r w:rsidRPr="001C6B85" w:rsidR="008C7CA3">
        <w:rPr>
          <w:rFonts w:ascii="Times New Roman" w:hAnsi="Times New Roman"/>
          <w:sz w:val="24"/>
          <w:szCs w:val="24"/>
        </w:rPr>
        <w:t>perat</w:t>
      </w:r>
      <w:r>
        <w:rPr>
          <w:rFonts w:ascii="Times New Roman" w:hAnsi="Times New Roman"/>
          <w:sz w:val="24"/>
          <w:szCs w:val="24"/>
        </w:rPr>
        <w:t>o</w:t>
      </w:r>
      <w:r w:rsidRPr="001C6B85">
        <w:rPr>
          <w:rFonts w:ascii="Times New Roman" w:hAnsi="Times New Roman"/>
          <w:sz w:val="24"/>
          <w:szCs w:val="24"/>
        </w:rPr>
        <w:t>r</w:t>
      </w:r>
      <w:r w:rsidR="00D00D30">
        <w:rPr>
          <w:rFonts w:ascii="Times New Roman" w:hAnsi="Times New Roman"/>
          <w:sz w:val="24"/>
          <w:szCs w:val="24"/>
        </w:rPr>
        <w:t xml:space="preserve"> (State correctional authority, BOP, or private contractor)</w:t>
      </w:r>
    </w:p>
    <w:p w:rsidR="00FD09BC" w:rsidRPr="001C6B85" w:rsidP="008C7CA3" w14:paraId="1AC9C3E6" w14:textId="3B3348FA">
      <w:pPr>
        <w:pStyle w:val="ListParagraph"/>
        <w:numPr>
          <w:ilvl w:val="0"/>
          <w:numId w:val="13"/>
        </w:numPr>
        <w:contextualSpacing/>
        <w:rPr>
          <w:rFonts w:ascii="Times New Roman" w:hAnsi="Times New Roman"/>
          <w:sz w:val="24"/>
          <w:szCs w:val="24"/>
        </w:rPr>
      </w:pPr>
      <w:r>
        <w:rPr>
          <w:rFonts w:ascii="Times New Roman" w:hAnsi="Times New Roman"/>
          <w:sz w:val="24"/>
          <w:szCs w:val="24"/>
        </w:rPr>
        <w:t>CCF</w:t>
      </w:r>
      <w:r w:rsidR="004D50E8">
        <w:rPr>
          <w:rFonts w:ascii="Times New Roman" w:hAnsi="Times New Roman"/>
          <w:sz w:val="24"/>
          <w:szCs w:val="24"/>
        </w:rPr>
        <w:t xml:space="preserve"> respondent</w:t>
      </w:r>
    </w:p>
    <w:p w:rsidR="001C6B85" w:rsidP="001C6B85" w14:paraId="74DD962B" w14:textId="77777777">
      <w:pPr>
        <w:contextualSpacing/>
      </w:pPr>
    </w:p>
    <w:p w:rsidR="001C6B85" w:rsidRPr="009A6ECE" w:rsidP="001C6B85" w14:paraId="3F6D6244" w14:textId="63698E01">
      <w:pPr>
        <w:contextualSpacing/>
        <w:rPr>
          <w:rFonts w:cs="Times New Roman"/>
        </w:rPr>
      </w:pPr>
      <w:r>
        <w:rPr>
          <w:rFonts w:cs="Times New Roman"/>
        </w:rPr>
        <w:t>Additionally, the project team will request the name of any</w:t>
      </w:r>
      <w:r w:rsidRPr="009A6ECE">
        <w:rPr>
          <w:rFonts w:cs="Times New Roman"/>
        </w:rPr>
        <w:t xml:space="preserve"> facility that does not appear on the prepopulated list</w:t>
      </w:r>
      <w:r>
        <w:rPr>
          <w:rFonts w:cs="Times New Roman"/>
        </w:rPr>
        <w:t xml:space="preserve"> and </w:t>
      </w:r>
      <w:r w:rsidR="00FD09BC">
        <w:rPr>
          <w:rFonts w:cs="Times New Roman"/>
        </w:rPr>
        <w:t>detailed</w:t>
      </w:r>
      <w:r>
        <w:rPr>
          <w:rFonts w:cs="Times New Roman"/>
        </w:rPr>
        <w:t xml:space="preserve"> information </w:t>
      </w:r>
      <w:r>
        <w:rPr>
          <w:rFonts w:cs="Times New Roman"/>
        </w:rPr>
        <w:t>similar to</w:t>
      </w:r>
      <w:r>
        <w:rPr>
          <w:rFonts w:cs="Times New Roman"/>
        </w:rPr>
        <w:t xml:space="preserve"> above</w:t>
      </w:r>
      <w:r w:rsidRPr="009A6ECE">
        <w:rPr>
          <w:rFonts w:cs="Times New Roman"/>
        </w:rPr>
        <w:t>.</w:t>
      </w:r>
      <w:r w:rsidR="00FD09BC">
        <w:rPr>
          <w:rFonts w:cs="Times New Roman"/>
        </w:rPr>
        <w:t xml:space="preserve"> </w:t>
      </w:r>
      <w:r w:rsidRPr="009A6ECE">
        <w:rPr>
          <w:rFonts w:cs="Times New Roman"/>
        </w:rPr>
        <w:t>This information will help BJS determine final eligibility</w:t>
      </w:r>
      <w:r>
        <w:rPr>
          <w:rFonts w:cs="Times New Roman"/>
        </w:rPr>
        <w:t xml:space="preserve"> for each facility</w:t>
      </w:r>
      <w:r w:rsidRPr="009A6ECE">
        <w:rPr>
          <w:rFonts w:cs="Times New Roman"/>
        </w:rPr>
        <w:t xml:space="preserve"> and identify the appropriate respondent for the </w:t>
      </w:r>
      <w:r>
        <w:rPr>
          <w:rFonts w:cs="Times New Roman"/>
        </w:rPr>
        <w:t>main CCF data collection</w:t>
      </w:r>
      <w:r w:rsidRPr="009A6ECE">
        <w:rPr>
          <w:rFonts w:cs="Times New Roman"/>
        </w:rPr>
        <w:t xml:space="preserve">. This </w:t>
      </w:r>
      <w:r w:rsidR="000D1100">
        <w:rPr>
          <w:rFonts w:cs="Times New Roman"/>
        </w:rPr>
        <w:t>frame update collection</w:t>
      </w:r>
      <w:r w:rsidRPr="009A6ECE">
        <w:rPr>
          <w:rFonts w:cs="Times New Roman"/>
        </w:rPr>
        <w:t xml:space="preserve"> is imperative to developing a complete and accurate </w:t>
      </w:r>
      <w:r>
        <w:rPr>
          <w:rFonts w:cs="Times New Roman"/>
        </w:rPr>
        <w:t>frame</w:t>
      </w:r>
      <w:r w:rsidRPr="009A6ECE">
        <w:rPr>
          <w:rFonts w:cs="Times New Roman"/>
        </w:rPr>
        <w:t xml:space="preserve"> for the</w:t>
      </w:r>
      <w:r w:rsidR="000D1100">
        <w:rPr>
          <w:rFonts w:cs="Times New Roman"/>
        </w:rPr>
        <w:t xml:space="preserve"> 2024</w:t>
      </w:r>
      <w:r w:rsidRPr="009A6ECE">
        <w:rPr>
          <w:rFonts w:cs="Times New Roman"/>
        </w:rPr>
        <w:t xml:space="preserve"> </w:t>
      </w:r>
      <w:r>
        <w:rPr>
          <w:rFonts w:cs="Times New Roman"/>
        </w:rPr>
        <w:t>CCF.</w:t>
      </w:r>
    </w:p>
    <w:p w:rsidR="001C6B85" w:rsidP="001C6B85" w14:paraId="165113B2" w14:textId="77777777">
      <w:pPr>
        <w:contextualSpacing/>
      </w:pPr>
    </w:p>
    <w:p w:rsidR="008C7CA3" w:rsidRPr="003610C8" w:rsidP="008C7CA3" w14:paraId="0473EC62" w14:textId="77777777">
      <w:pPr>
        <w:spacing w:after="240"/>
        <w:rPr>
          <w:rFonts w:cs="Times New Roman"/>
          <w:b/>
          <w:bCs/>
        </w:rPr>
      </w:pPr>
      <w:r w:rsidRPr="003610C8">
        <w:rPr>
          <w:rFonts w:cs="Times New Roman"/>
          <w:b/>
          <w:bCs/>
        </w:rPr>
        <w:t>Summary of Current Request</w:t>
      </w:r>
    </w:p>
    <w:p w:rsidR="00FC3C30" w:rsidP="00D74A3A" w14:paraId="589F0A05" w14:textId="5AD2591C">
      <w:pPr>
        <w:spacing w:after="240"/>
        <w:rPr>
          <w:rFonts w:cs="Times New Roman"/>
        </w:rPr>
      </w:pPr>
      <w:r w:rsidRPr="00C17AAC">
        <w:rPr>
          <w:rFonts w:cs="Times New Roman"/>
        </w:rPr>
        <w:t>BJS request</w:t>
      </w:r>
      <w:r>
        <w:rPr>
          <w:rFonts w:cs="Times New Roman"/>
        </w:rPr>
        <w:t>s clearance under its</w:t>
      </w:r>
      <w:r w:rsidRPr="00C17AAC">
        <w:rPr>
          <w:rFonts w:cs="Times New Roman"/>
        </w:rPr>
        <w:t xml:space="preserve"> generic clearance </w:t>
      </w:r>
      <w:r>
        <w:rPr>
          <w:rFonts w:cs="Times New Roman"/>
        </w:rPr>
        <w:t xml:space="preserve">agreement (OMB Control Number </w:t>
      </w:r>
      <w:r w:rsidRPr="00C17AAC">
        <w:rPr>
          <w:rFonts w:eastAsiaTheme="minorEastAsia" w:cs="Times New Roman"/>
        </w:rPr>
        <w:t>1121-0339</w:t>
      </w:r>
      <w:r>
        <w:rPr>
          <w:rFonts w:cs="Times New Roman"/>
        </w:rPr>
        <w:t xml:space="preserve">) </w:t>
      </w:r>
      <w:r w:rsidRPr="00C17AAC">
        <w:rPr>
          <w:rFonts w:cs="Times New Roman"/>
        </w:rPr>
        <w:t xml:space="preserve">to </w:t>
      </w:r>
      <w:r>
        <w:rPr>
          <w:rFonts w:cs="Times New Roman"/>
        </w:rPr>
        <w:t xml:space="preserve">contact </w:t>
      </w:r>
      <w:r w:rsidRPr="03E28AFD">
        <w:rPr>
          <w:rFonts w:cs="Times New Roman"/>
        </w:rPr>
        <w:t>50 state Departments of Corrections (DOCs)</w:t>
      </w:r>
      <w:r>
        <w:rPr>
          <w:rFonts w:cs="Times New Roman"/>
        </w:rPr>
        <w:t xml:space="preserve"> </w:t>
      </w:r>
      <w:r w:rsidRPr="009A6ECE">
        <w:rPr>
          <w:rFonts w:cs="Times New Roman"/>
        </w:rPr>
        <w:t xml:space="preserve">to develop the most up-to-date and accurate list of </w:t>
      </w:r>
      <w:r>
        <w:rPr>
          <w:rFonts w:cs="Times New Roman"/>
        </w:rPr>
        <w:t xml:space="preserve">adult confinement and </w:t>
      </w:r>
      <w:r w:rsidRPr="009A6ECE">
        <w:rPr>
          <w:rFonts w:cs="Times New Roman"/>
        </w:rPr>
        <w:t>community-based correctional facilities</w:t>
      </w:r>
      <w:r>
        <w:rPr>
          <w:rFonts w:cs="Times New Roman"/>
        </w:rPr>
        <w:t xml:space="preserve">. BJS will conduct outreach to 50 DOC </w:t>
      </w:r>
      <w:r w:rsidR="00FD09BC">
        <w:rPr>
          <w:rFonts w:cs="Times New Roman"/>
        </w:rPr>
        <w:t>a</w:t>
      </w:r>
      <w:r>
        <w:rPr>
          <w:rFonts w:cs="Times New Roman"/>
        </w:rPr>
        <w:t xml:space="preserve">gency </w:t>
      </w:r>
      <w:r w:rsidR="00FD09BC">
        <w:rPr>
          <w:rFonts w:cs="Times New Roman"/>
        </w:rPr>
        <w:t>h</w:t>
      </w:r>
      <w:r>
        <w:rPr>
          <w:rFonts w:cs="Times New Roman"/>
        </w:rPr>
        <w:t xml:space="preserve">eads as well as </w:t>
      </w:r>
      <w:r w:rsidR="00FD09BC">
        <w:rPr>
          <w:rFonts w:cs="Times New Roman"/>
        </w:rPr>
        <w:t xml:space="preserve">the </w:t>
      </w:r>
      <w:r>
        <w:rPr>
          <w:rFonts w:cs="Times New Roman"/>
        </w:rPr>
        <w:t xml:space="preserve">50 DOC respondents to our National Prisoners Statistics program (NPS-1B). BJS assumes that the NPS-1B respondent will provide the information requested to </w:t>
      </w:r>
      <w:r w:rsidRPr="1EF651FB">
        <w:rPr>
          <w:rFonts w:cs="Times New Roman"/>
        </w:rPr>
        <w:t xml:space="preserve">update </w:t>
      </w:r>
      <w:r>
        <w:rPr>
          <w:rFonts w:cs="Times New Roman"/>
        </w:rPr>
        <w:t>their state</w:t>
      </w:r>
      <w:r w:rsidR="00AC1C94">
        <w:rPr>
          <w:rFonts w:cs="Times New Roman"/>
        </w:rPr>
        <w:t>’</w:t>
      </w:r>
      <w:r>
        <w:rPr>
          <w:rFonts w:cs="Times New Roman"/>
        </w:rPr>
        <w:t xml:space="preserve">s list of </w:t>
      </w:r>
      <w:r w:rsidRPr="1EF651FB">
        <w:rPr>
          <w:rFonts w:cs="Times New Roman"/>
        </w:rPr>
        <w:t>prison facilities</w:t>
      </w:r>
      <w:r>
        <w:rPr>
          <w:rFonts w:cs="Times New Roman"/>
        </w:rPr>
        <w:t xml:space="preserve">. </w:t>
      </w:r>
      <w:r w:rsidRPr="03E28AFD" w:rsidR="00620DFB">
        <w:rPr>
          <w:rFonts w:cs="Times New Roman"/>
        </w:rPr>
        <w:t xml:space="preserve">BJS does not need to </w:t>
      </w:r>
      <w:r w:rsidRPr="03E28AFD" w:rsidR="000716D1">
        <w:rPr>
          <w:rFonts w:cs="Times New Roman"/>
        </w:rPr>
        <w:t xml:space="preserve">reach </w:t>
      </w:r>
      <w:r w:rsidRPr="03E28AFD" w:rsidR="000716D1">
        <w:rPr>
          <w:rFonts w:cs="Times New Roman"/>
        </w:rPr>
        <w:t xml:space="preserve">out to the BOP to identify its </w:t>
      </w:r>
      <w:r w:rsidRPr="03E28AFD" w:rsidR="0051705F">
        <w:rPr>
          <w:rFonts w:cs="Times New Roman"/>
        </w:rPr>
        <w:t xml:space="preserve">adult </w:t>
      </w:r>
      <w:r w:rsidRPr="03E28AFD" w:rsidR="00CB57C4">
        <w:rPr>
          <w:rFonts w:cs="Times New Roman"/>
        </w:rPr>
        <w:t xml:space="preserve">confinement and community-based </w:t>
      </w:r>
      <w:r w:rsidRPr="03E28AFD" w:rsidR="000716D1">
        <w:rPr>
          <w:rFonts w:cs="Times New Roman"/>
        </w:rPr>
        <w:t>correctional facilities</w:t>
      </w:r>
      <w:r w:rsidRPr="03E28AFD" w:rsidR="00FC7A2B">
        <w:rPr>
          <w:rFonts w:cs="Times New Roman"/>
        </w:rPr>
        <w:t xml:space="preserve"> </w:t>
      </w:r>
      <w:r w:rsidRPr="03E28AFD" w:rsidR="00E7297A">
        <w:rPr>
          <w:rFonts w:cs="Times New Roman"/>
        </w:rPr>
        <w:t xml:space="preserve">that are </w:t>
      </w:r>
      <w:r w:rsidRPr="03E28AFD" w:rsidR="00FC7A2B">
        <w:rPr>
          <w:rFonts w:cs="Times New Roman"/>
        </w:rPr>
        <w:t xml:space="preserve">in scope for the </w:t>
      </w:r>
      <w:r w:rsidRPr="03E28AFD" w:rsidR="005F119D">
        <w:rPr>
          <w:rFonts w:cs="Times New Roman"/>
        </w:rPr>
        <w:t>CCF</w:t>
      </w:r>
      <w:r w:rsidRPr="03E28AFD" w:rsidR="000716D1">
        <w:rPr>
          <w:rFonts w:cs="Times New Roman"/>
        </w:rPr>
        <w:t>.</w:t>
      </w:r>
      <w:r w:rsidRPr="03E28AFD" w:rsidR="0039251E">
        <w:rPr>
          <w:rFonts w:cs="Times New Roman"/>
        </w:rPr>
        <w:t xml:space="preserve"> BJS </w:t>
      </w:r>
      <w:r w:rsidR="000D1100">
        <w:rPr>
          <w:rFonts w:cs="Times New Roman"/>
        </w:rPr>
        <w:t>will</w:t>
      </w:r>
      <w:r w:rsidRPr="03E28AFD" w:rsidR="000D1100">
        <w:rPr>
          <w:rFonts w:cs="Times New Roman"/>
        </w:rPr>
        <w:t xml:space="preserve"> </w:t>
      </w:r>
      <w:r w:rsidRPr="03E28AFD" w:rsidR="0039251E">
        <w:rPr>
          <w:rFonts w:cs="Times New Roman"/>
        </w:rPr>
        <w:t xml:space="preserve">rely on its contacts at the BOP to provide a list of correctional facilities closer to </w:t>
      </w:r>
      <w:r w:rsidRPr="03E28AFD" w:rsidR="00591901">
        <w:rPr>
          <w:rFonts w:cs="Times New Roman"/>
        </w:rPr>
        <w:t xml:space="preserve">the </w:t>
      </w:r>
      <w:r w:rsidRPr="03E28AFD" w:rsidR="0039251E">
        <w:rPr>
          <w:rFonts w:cs="Times New Roman"/>
        </w:rPr>
        <w:t xml:space="preserve">time of the national implementation of the </w:t>
      </w:r>
      <w:r w:rsidRPr="03E28AFD" w:rsidR="005F119D">
        <w:rPr>
          <w:rFonts w:cs="Times New Roman"/>
        </w:rPr>
        <w:t>CCF</w:t>
      </w:r>
      <w:r w:rsidRPr="03E28AFD" w:rsidR="0039251E">
        <w:rPr>
          <w:rFonts w:cs="Times New Roman"/>
        </w:rPr>
        <w:t>.</w:t>
      </w:r>
    </w:p>
    <w:p w:rsidR="00FF7C83" w:rsidRPr="009A6ECE" w:rsidP="0066175E" w14:paraId="7D65F3B3" w14:textId="77777777">
      <w:pPr>
        <w:keepNext/>
        <w:contextualSpacing/>
        <w:rPr>
          <w:rFonts w:cs="Times New Roman"/>
          <w:u w:val="single"/>
        </w:rPr>
      </w:pPr>
      <w:r w:rsidRPr="009A6ECE">
        <w:rPr>
          <w:rFonts w:cs="Times New Roman"/>
          <w:u w:val="single"/>
        </w:rPr>
        <w:t>Survey Design and Collection Procedures</w:t>
      </w:r>
    </w:p>
    <w:p w:rsidR="00D369E9" w:rsidRPr="009A6ECE" w:rsidP="0066175E" w14:paraId="4B431E93" w14:textId="77777777">
      <w:pPr>
        <w:keepNext/>
        <w:contextualSpacing/>
        <w:rPr>
          <w:rFonts w:cs="Times New Roman"/>
        </w:rPr>
      </w:pPr>
    </w:p>
    <w:p w:rsidR="009A08EE" w:rsidRPr="009A6ECE" w:rsidP="009A08EE" w14:paraId="4B2C6C67" w14:textId="6E86B768">
      <w:pPr>
        <w:rPr>
          <w:rFonts w:cs="Times New Roman"/>
        </w:rPr>
      </w:pPr>
      <w:r w:rsidRPr="009A6ECE">
        <w:rPr>
          <w:rFonts w:cs="Times New Roman"/>
        </w:rPr>
        <w:t xml:space="preserve">RTI will </w:t>
      </w:r>
      <w:r w:rsidR="00712A56">
        <w:rPr>
          <w:rFonts w:cs="Times New Roman"/>
        </w:rPr>
        <w:t>conduct</w:t>
      </w:r>
      <w:r w:rsidRPr="009A6ECE">
        <w:rPr>
          <w:rFonts w:cs="Times New Roman"/>
        </w:rPr>
        <w:t xml:space="preserve"> a </w:t>
      </w:r>
      <w:r w:rsidR="00712A56">
        <w:rPr>
          <w:rFonts w:cs="Times New Roman"/>
        </w:rPr>
        <w:t>state</w:t>
      </w:r>
      <w:r w:rsidRPr="009A6ECE">
        <w:rPr>
          <w:rFonts w:cs="Times New Roman"/>
        </w:rPr>
        <w:t xml:space="preserve">-level </w:t>
      </w:r>
      <w:r w:rsidR="009F78EF">
        <w:rPr>
          <w:rFonts w:cs="Times New Roman"/>
        </w:rPr>
        <w:t xml:space="preserve">frame update </w:t>
      </w:r>
      <w:r w:rsidRPr="009A6ECE">
        <w:rPr>
          <w:rFonts w:cs="Times New Roman"/>
        </w:rPr>
        <w:t>data collection</w:t>
      </w:r>
      <w:r w:rsidR="00FD09BC">
        <w:rPr>
          <w:rFonts w:cs="Times New Roman"/>
        </w:rPr>
        <w:t xml:space="preserve"> </w:t>
      </w:r>
      <w:r w:rsidR="003463D4">
        <w:rPr>
          <w:rFonts w:cs="Times New Roman"/>
        </w:rPr>
        <w:t xml:space="preserve">from </w:t>
      </w:r>
      <w:r w:rsidRPr="006A5728" w:rsidR="0027504C">
        <w:rPr>
          <w:rFonts w:cs="Times New Roman"/>
        </w:rPr>
        <w:t xml:space="preserve">late February </w:t>
      </w:r>
      <w:r w:rsidRPr="006A5728" w:rsidR="003463D4">
        <w:rPr>
          <w:rFonts w:cs="Times New Roman"/>
        </w:rPr>
        <w:t>through mid-</w:t>
      </w:r>
      <w:r w:rsidRPr="006A5728" w:rsidR="00D12CC2">
        <w:rPr>
          <w:rFonts w:cs="Times New Roman"/>
        </w:rPr>
        <w:t>June</w:t>
      </w:r>
      <w:r w:rsidRPr="006A5728" w:rsidR="00F20733">
        <w:rPr>
          <w:rFonts w:cs="Times New Roman"/>
        </w:rPr>
        <w:t xml:space="preserve"> of 2024</w:t>
      </w:r>
      <w:r w:rsidRPr="009A6ECE" w:rsidR="00A57AB2">
        <w:rPr>
          <w:rFonts w:cs="Times New Roman"/>
        </w:rPr>
        <w:t xml:space="preserve">. </w:t>
      </w:r>
      <w:r w:rsidR="00C25964">
        <w:rPr>
          <w:rFonts w:cs="Times New Roman"/>
        </w:rPr>
        <w:t xml:space="preserve">Upon OMB approval, </w:t>
      </w:r>
      <w:r w:rsidR="00033117">
        <w:rPr>
          <w:rFonts w:cs="Times New Roman"/>
        </w:rPr>
        <w:t>BJS will send the CCF-Frame update survey invitation letter (</w:t>
      </w:r>
      <w:r w:rsidRPr="00A44E94" w:rsidR="00033117">
        <w:rPr>
          <w:rFonts w:cs="Times New Roman"/>
          <w:b/>
          <w:bCs/>
        </w:rPr>
        <w:t xml:space="preserve">Attachment </w:t>
      </w:r>
      <w:r w:rsidR="00033117">
        <w:rPr>
          <w:rFonts w:cs="Times New Roman"/>
          <w:b/>
          <w:bCs/>
        </w:rPr>
        <w:t>A</w:t>
      </w:r>
      <w:r w:rsidR="00033117">
        <w:rPr>
          <w:rFonts w:cs="Times New Roman"/>
        </w:rPr>
        <w:t>) to</w:t>
      </w:r>
      <w:r w:rsidR="00282C25">
        <w:rPr>
          <w:rFonts w:cs="Times New Roman"/>
        </w:rPr>
        <w:t xml:space="preserve"> </w:t>
      </w:r>
      <w:r w:rsidR="00033117">
        <w:rPr>
          <w:rFonts w:cs="Times New Roman"/>
        </w:rPr>
        <w:t>t</w:t>
      </w:r>
      <w:r w:rsidR="00F20733">
        <w:rPr>
          <w:rFonts w:cs="Times New Roman"/>
        </w:rPr>
        <w:t>he state DOC agency heads</w:t>
      </w:r>
      <w:r w:rsidR="00033117">
        <w:rPr>
          <w:rFonts w:cs="Times New Roman"/>
        </w:rPr>
        <w:t>, cc’ing the respondent for</w:t>
      </w:r>
      <w:r w:rsidR="00F20733">
        <w:rPr>
          <w:rFonts w:cs="Times New Roman"/>
        </w:rPr>
        <w:t xml:space="preserve"> BJS’s</w:t>
      </w:r>
      <w:r w:rsidR="00712A56">
        <w:rPr>
          <w:rFonts w:cs="Times New Roman"/>
        </w:rPr>
        <w:t xml:space="preserve"> annual</w:t>
      </w:r>
      <w:r w:rsidR="00F20733">
        <w:rPr>
          <w:rFonts w:cs="Times New Roman"/>
        </w:rPr>
        <w:t xml:space="preserve"> National Prisoners Statistics</w:t>
      </w:r>
      <w:r w:rsidR="00D12CC2">
        <w:rPr>
          <w:rFonts w:cs="Times New Roman"/>
        </w:rPr>
        <w:t xml:space="preserve"> program</w:t>
      </w:r>
      <w:r w:rsidR="00F20733">
        <w:rPr>
          <w:rFonts w:cs="Times New Roman"/>
        </w:rPr>
        <w:t xml:space="preserve"> </w:t>
      </w:r>
      <w:r w:rsidRPr="004F27AA" w:rsidR="00282C25">
        <w:rPr>
          <w:rFonts w:cs="Times New Roman"/>
        </w:rPr>
        <w:t>(NPS-1B; OMB control number 1121-0102)</w:t>
      </w:r>
      <w:r w:rsidR="00F20733">
        <w:rPr>
          <w:rFonts w:cs="Times New Roman"/>
        </w:rPr>
        <w:t xml:space="preserve">. </w:t>
      </w:r>
      <w:r w:rsidRPr="009A6ECE" w:rsidR="00283410">
        <w:rPr>
          <w:rFonts w:cs="Times New Roman"/>
        </w:rPr>
        <w:t xml:space="preserve">The </w:t>
      </w:r>
      <w:r w:rsidR="00033117">
        <w:rPr>
          <w:rFonts w:cs="Times New Roman"/>
        </w:rPr>
        <w:t>invitation</w:t>
      </w:r>
      <w:r w:rsidRPr="009A6ECE" w:rsidR="00283410">
        <w:rPr>
          <w:rFonts w:cs="Times New Roman"/>
        </w:rPr>
        <w:t xml:space="preserve"> letter</w:t>
      </w:r>
      <w:r w:rsidR="00AC4278">
        <w:rPr>
          <w:rFonts w:cs="Times New Roman"/>
        </w:rPr>
        <w:t xml:space="preserve"> </w:t>
      </w:r>
      <w:r w:rsidR="00033117">
        <w:rPr>
          <w:rFonts w:cs="Times New Roman"/>
        </w:rPr>
        <w:t xml:space="preserve">will be </w:t>
      </w:r>
      <w:r w:rsidR="00AC4278">
        <w:rPr>
          <w:rFonts w:cs="Times New Roman"/>
        </w:rPr>
        <w:t xml:space="preserve">sent </w:t>
      </w:r>
      <w:r w:rsidR="00972760">
        <w:rPr>
          <w:rFonts w:cs="Times New Roman"/>
        </w:rPr>
        <w:t xml:space="preserve">by </w:t>
      </w:r>
      <w:r w:rsidR="00AC4278">
        <w:rPr>
          <w:rFonts w:cs="Times New Roman"/>
        </w:rPr>
        <w:t>email</w:t>
      </w:r>
      <w:r w:rsidRPr="009A6ECE" w:rsidR="00283410">
        <w:rPr>
          <w:rFonts w:cs="Times New Roman"/>
        </w:rPr>
        <w:t xml:space="preserve"> </w:t>
      </w:r>
      <w:r w:rsidR="00033117">
        <w:rPr>
          <w:rFonts w:cs="Times New Roman"/>
        </w:rPr>
        <w:t>along with additional attachments to include</w:t>
      </w:r>
      <w:r w:rsidR="00282C25">
        <w:rPr>
          <w:rFonts w:cs="Times New Roman"/>
        </w:rPr>
        <w:t xml:space="preserve"> a </w:t>
      </w:r>
      <w:r w:rsidRPr="009A6ECE" w:rsidR="00282C25">
        <w:rPr>
          <w:rFonts w:cs="Times New Roman"/>
        </w:rPr>
        <w:t xml:space="preserve">prepopulated list of </w:t>
      </w:r>
      <w:r w:rsidR="00282C25">
        <w:rPr>
          <w:rFonts w:cs="Times New Roman"/>
        </w:rPr>
        <w:t xml:space="preserve">identified </w:t>
      </w:r>
      <w:r w:rsidRPr="009A6ECE" w:rsidR="00282C25">
        <w:rPr>
          <w:rFonts w:cs="Times New Roman"/>
        </w:rPr>
        <w:t xml:space="preserve">adult </w:t>
      </w:r>
      <w:r w:rsidR="00282C25">
        <w:rPr>
          <w:rFonts w:cs="Times New Roman"/>
        </w:rPr>
        <w:t xml:space="preserve">confinement and </w:t>
      </w:r>
      <w:r w:rsidRPr="009A6ECE" w:rsidR="00282C25">
        <w:rPr>
          <w:rFonts w:cs="Times New Roman"/>
        </w:rPr>
        <w:t>community-based correctional facilities</w:t>
      </w:r>
      <w:r w:rsidR="00282C25">
        <w:rPr>
          <w:rFonts w:cs="Times New Roman"/>
        </w:rPr>
        <w:t xml:space="preserve"> </w:t>
      </w:r>
      <w:r w:rsidR="00761F8A">
        <w:rPr>
          <w:rFonts w:cs="Times New Roman"/>
        </w:rPr>
        <w:t>(</w:t>
      </w:r>
      <w:r w:rsidRPr="00A44E94" w:rsidR="006B642B">
        <w:rPr>
          <w:rFonts w:cs="Times New Roman"/>
          <w:b/>
          <w:bCs/>
        </w:rPr>
        <w:t>Attachment</w:t>
      </w:r>
      <w:r w:rsidRPr="00A44E94" w:rsidR="00761F8A">
        <w:rPr>
          <w:rFonts w:cs="Times New Roman"/>
          <w:b/>
          <w:bCs/>
        </w:rPr>
        <w:t xml:space="preserve"> </w:t>
      </w:r>
      <w:r w:rsidR="009F5537">
        <w:rPr>
          <w:rFonts w:cs="Times New Roman"/>
          <w:b/>
          <w:bCs/>
        </w:rPr>
        <w:t>B</w:t>
      </w:r>
      <w:r w:rsidR="00761F8A">
        <w:rPr>
          <w:rFonts w:cs="Times New Roman"/>
        </w:rPr>
        <w:t>)</w:t>
      </w:r>
      <w:r w:rsidR="00C76423">
        <w:rPr>
          <w:rFonts w:cs="Times New Roman"/>
        </w:rPr>
        <w:t xml:space="preserve">, </w:t>
      </w:r>
      <w:r w:rsidR="00972760">
        <w:rPr>
          <w:rFonts w:eastAsia="Calibri" w:cs="Times New Roman"/>
        </w:rPr>
        <w:t xml:space="preserve">a document outlining </w:t>
      </w:r>
      <w:r w:rsidR="009E5211">
        <w:rPr>
          <w:rFonts w:eastAsia="Calibri" w:cs="Times New Roman"/>
        </w:rPr>
        <w:t>f</w:t>
      </w:r>
      <w:r w:rsidR="00972760">
        <w:rPr>
          <w:rFonts w:eastAsia="Calibri" w:cs="Times New Roman"/>
        </w:rPr>
        <w:t xml:space="preserve">acility </w:t>
      </w:r>
      <w:r w:rsidR="009E5211">
        <w:rPr>
          <w:rFonts w:eastAsia="Calibri" w:cs="Times New Roman"/>
        </w:rPr>
        <w:t>e</w:t>
      </w:r>
      <w:r w:rsidR="00972760">
        <w:rPr>
          <w:rFonts w:eastAsia="Calibri" w:cs="Times New Roman"/>
        </w:rPr>
        <w:t xml:space="preserve">ligibility </w:t>
      </w:r>
      <w:r w:rsidR="009E5211">
        <w:rPr>
          <w:rFonts w:eastAsia="Calibri" w:cs="Times New Roman"/>
        </w:rPr>
        <w:t>c</w:t>
      </w:r>
      <w:r w:rsidR="00972760">
        <w:rPr>
          <w:rFonts w:eastAsia="Calibri" w:cs="Times New Roman"/>
        </w:rPr>
        <w:t xml:space="preserve">riteria </w:t>
      </w:r>
      <w:r w:rsidRPr="009A6ECE" w:rsidR="00972760">
        <w:rPr>
          <w:rFonts w:cs="Times New Roman"/>
        </w:rPr>
        <w:t>(</w:t>
      </w:r>
      <w:r w:rsidRPr="00A44E94" w:rsidR="006B642B">
        <w:rPr>
          <w:rFonts w:cs="Times New Roman"/>
          <w:b/>
          <w:bCs/>
        </w:rPr>
        <w:t>Attachment</w:t>
      </w:r>
      <w:r w:rsidRPr="00A44E94" w:rsidR="00972760">
        <w:rPr>
          <w:rFonts w:cs="Times New Roman"/>
          <w:b/>
          <w:bCs/>
        </w:rPr>
        <w:t xml:space="preserve"> </w:t>
      </w:r>
      <w:r w:rsidR="009F5537">
        <w:rPr>
          <w:rFonts w:cs="Times New Roman"/>
          <w:b/>
          <w:bCs/>
        </w:rPr>
        <w:t>C</w:t>
      </w:r>
      <w:r w:rsidRPr="009A6ECE" w:rsidR="00972760">
        <w:rPr>
          <w:rFonts w:cs="Times New Roman"/>
        </w:rPr>
        <w:t>)</w:t>
      </w:r>
      <w:r w:rsidR="00972760">
        <w:rPr>
          <w:rFonts w:cs="Times New Roman"/>
        </w:rPr>
        <w:t xml:space="preserve">, </w:t>
      </w:r>
      <w:r w:rsidR="009D0D26">
        <w:rPr>
          <w:rFonts w:eastAsia="Calibri" w:cs="Times New Roman"/>
        </w:rPr>
        <w:t>a</w:t>
      </w:r>
      <w:r w:rsidR="0066175E">
        <w:rPr>
          <w:rFonts w:eastAsia="Calibri" w:cs="Times New Roman"/>
        </w:rPr>
        <w:t>n example</w:t>
      </w:r>
      <w:r w:rsidR="009D0D26">
        <w:rPr>
          <w:rFonts w:eastAsia="Calibri" w:cs="Times New Roman"/>
        </w:rPr>
        <w:t xml:space="preserve"> </w:t>
      </w:r>
      <w:r w:rsidR="009E5211">
        <w:rPr>
          <w:rFonts w:eastAsia="Calibri" w:cs="Times New Roman"/>
        </w:rPr>
        <w:t>f</w:t>
      </w:r>
      <w:r w:rsidRPr="00C77D2B" w:rsidR="009D0D26">
        <w:rPr>
          <w:rFonts w:eastAsia="Calibri" w:cs="Times New Roman"/>
        </w:rPr>
        <w:t xml:space="preserve">acility </w:t>
      </w:r>
      <w:r w:rsidR="009E5211">
        <w:rPr>
          <w:rFonts w:eastAsia="Calibri" w:cs="Times New Roman"/>
        </w:rPr>
        <w:t>i</w:t>
      </w:r>
      <w:r w:rsidRPr="00C77D2B" w:rsidR="009D0D26">
        <w:rPr>
          <w:rFonts w:eastAsia="Calibri" w:cs="Times New Roman"/>
        </w:rPr>
        <w:t xml:space="preserve">nformation </w:t>
      </w:r>
      <w:r w:rsidR="009E5211">
        <w:rPr>
          <w:rFonts w:eastAsia="Calibri" w:cs="Times New Roman"/>
        </w:rPr>
        <w:t>f</w:t>
      </w:r>
      <w:r w:rsidRPr="00C77D2B" w:rsidR="009D0D26">
        <w:rPr>
          <w:rFonts w:eastAsia="Calibri" w:cs="Times New Roman"/>
        </w:rPr>
        <w:t>orm</w:t>
      </w:r>
      <w:r w:rsidR="001930A3">
        <w:rPr>
          <w:rFonts w:eastAsia="Calibri" w:cs="Times New Roman"/>
        </w:rPr>
        <w:t xml:space="preserve"> that provides an</w:t>
      </w:r>
      <w:r w:rsidRPr="00FB0604" w:rsidR="001930A3">
        <w:rPr>
          <w:rStyle w:val="Hyperlink"/>
          <w:color w:val="000000"/>
          <w:sz w:val="22"/>
          <w:szCs w:val="22"/>
          <w:u w:val="none"/>
          <w:shd w:val="clear" w:color="auto" w:fill="FFFFFF"/>
        </w:rPr>
        <w:t xml:space="preserve"> </w:t>
      </w:r>
      <w:r w:rsidR="001930A3">
        <w:rPr>
          <w:rStyle w:val="normaltextrun"/>
          <w:color w:val="000000"/>
          <w:sz w:val="22"/>
          <w:szCs w:val="22"/>
          <w:shd w:val="clear" w:color="auto" w:fill="FFFFFF"/>
        </w:rPr>
        <w:t xml:space="preserve">overview of the </w:t>
      </w:r>
      <w:r w:rsidR="001930A3">
        <w:rPr>
          <w:rFonts w:eastAsia="Calibri" w:cs="Times New Roman"/>
        </w:rPr>
        <w:t>questions to be asked for each facility</w:t>
      </w:r>
      <w:r w:rsidR="00FC3C30">
        <w:rPr>
          <w:rFonts w:eastAsia="Calibri" w:cs="Times New Roman"/>
        </w:rPr>
        <w:t xml:space="preserve"> (</w:t>
      </w:r>
      <w:r w:rsidRPr="00A44E94" w:rsidR="006B642B">
        <w:rPr>
          <w:rFonts w:eastAsia="Calibri" w:cs="Times New Roman"/>
          <w:b/>
          <w:bCs/>
        </w:rPr>
        <w:t>Attachment</w:t>
      </w:r>
      <w:r w:rsidRPr="00A44E94" w:rsidR="00FC3C30">
        <w:rPr>
          <w:rFonts w:eastAsia="Calibri" w:cs="Times New Roman"/>
          <w:b/>
          <w:bCs/>
        </w:rPr>
        <w:t xml:space="preserve"> </w:t>
      </w:r>
      <w:r w:rsidR="009F5537">
        <w:rPr>
          <w:rFonts w:eastAsia="Calibri" w:cs="Times New Roman"/>
          <w:b/>
          <w:bCs/>
        </w:rPr>
        <w:t>D</w:t>
      </w:r>
      <w:r w:rsidR="00FC3C30">
        <w:rPr>
          <w:rFonts w:eastAsia="Calibri" w:cs="Times New Roman"/>
        </w:rPr>
        <w:t>)</w:t>
      </w:r>
      <w:r w:rsidR="00564C73">
        <w:rPr>
          <w:rFonts w:eastAsia="Calibri" w:cs="Times New Roman"/>
        </w:rPr>
        <w:t xml:space="preserve">, and </w:t>
      </w:r>
      <w:r w:rsidR="00564C73">
        <w:rPr>
          <w:rFonts w:cs="Times New Roman"/>
        </w:rPr>
        <w:t>a list of data elements that will be requested in the main CCF data collection (</w:t>
      </w:r>
      <w:r w:rsidRPr="00A44E94" w:rsidR="00564C73">
        <w:rPr>
          <w:rFonts w:cs="Times New Roman"/>
          <w:b/>
          <w:bCs/>
        </w:rPr>
        <w:t xml:space="preserve">Attachment </w:t>
      </w:r>
      <w:r w:rsidR="00564C73">
        <w:rPr>
          <w:rFonts w:cs="Times New Roman"/>
          <w:b/>
          <w:bCs/>
        </w:rPr>
        <w:t>E</w:t>
      </w:r>
      <w:r w:rsidR="00564C73">
        <w:rPr>
          <w:rFonts w:cs="Times New Roman"/>
        </w:rPr>
        <w:t>)</w:t>
      </w:r>
      <w:r w:rsidR="009E5211">
        <w:rPr>
          <w:rFonts w:eastAsia="Calibri" w:cs="Times New Roman"/>
        </w:rPr>
        <w:t>.</w:t>
      </w:r>
      <w:r w:rsidRPr="009A6ECE" w:rsidR="00283410">
        <w:rPr>
          <w:rFonts w:cs="Times New Roman"/>
        </w:rPr>
        <w:t xml:space="preserve"> The </w:t>
      </w:r>
      <w:r w:rsidRPr="009A6ECE" w:rsidR="00456461">
        <w:rPr>
          <w:rFonts w:cs="Times New Roman"/>
        </w:rPr>
        <w:t xml:space="preserve">letter will request that </w:t>
      </w:r>
      <w:r w:rsidR="00CC006C">
        <w:rPr>
          <w:rFonts w:cs="Times New Roman"/>
        </w:rPr>
        <w:t xml:space="preserve">BJS or </w:t>
      </w:r>
      <w:r w:rsidR="00D27EF7">
        <w:rPr>
          <w:rFonts w:cs="Times New Roman"/>
        </w:rPr>
        <w:t>RTI</w:t>
      </w:r>
      <w:r w:rsidR="00CC006C">
        <w:rPr>
          <w:rFonts w:cs="Times New Roman"/>
        </w:rPr>
        <w:t xml:space="preserve"> be contacted</w:t>
      </w:r>
      <w:r w:rsidR="00D27EF7">
        <w:rPr>
          <w:rFonts w:cs="Times New Roman"/>
        </w:rPr>
        <w:t xml:space="preserve"> </w:t>
      </w:r>
      <w:r w:rsidR="00CC006C">
        <w:rPr>
          <w:rFonts w:cs="Times New Roman"/>
        </w:rPr>
        <w:t>if the request should be directed to another person within the DOC</w:t>
      </w:r>
      <w:r w:rsidRPr="006A5728" w:rsidR="00C25964">
        <w:rPr>
          <w:rFonts w:cs="Times New Roman"/>
        </w:rPr>
        <w:t>.</w:t>
      </w:r>
      <w:r w:rsidR="00066DC7">
        <w:rPr>
          <w:rFonts w:cs="Times New Roman"/>
        </w:rPr>
        <w:t xml:space="preserve"> </w:t>
      </w:r>
    </w:p>
    <w:p w:rsidR="009A08EE" w:rsidRPr="009A6ECE" w:rsidP="00D369E9" w14:paraId="02479179" w14:textId="77777777">
      <w:pPr>
        <w:rPr>
          <w:rFonts w:cs="Times New Roman"/>
        </w:rPr>
      </w:pPr>
    </w:p>
    <w:p w:rsidR="007503E1" w:rsidP="00814382" w14:paraId="2335C07D" w14:textId="41371508">
      <w:pPr>
        <w:rPr>
          <w:rFonts w:cs="Times New Roman"/>
        </w:rPr>
      </w:pPr>
      <w:r>
        <w:rPr>
          <w:rFonts w:cs="Times New Roman"/>
        </w:rPr>
        <w:t>The data will be collected via a web-based data collection instrument (</w:t>
      </w:r>
      <w:r w:rsidRPr="00A44E94">
        <w:rPr>
          <w:rFonts w:cs="Times New Roman"/>
          <w:b/>
          <w:bCs/>
        </w:rPr>
        <w:t xml:space="preserve">Attachment </w:t>
      </w:r>
      <w:r w:rsidR="00564C73">
        <w:rPr>
          <w:rFonts w:cs="Times New Roman"/>
          <w:b/>
          <w:bCs/>
        </w:rPr>
        <w:t>F</w:t>
      </w:r>
      <w:r>
        <w:rPr>
          <w:rFonts w:cs="Times New Roman"/>
        </w:rPr>
        <w:t>).</w:t>
      </w:r>
      <w:r w:rsidR="00052C0D">
        <w:rPr>
          <w:rFonts w:cs="Times New Roman"/>
        </w:rPr>
        <w:t xml:space="preserve"> </w:t>
      </w:r>
      <w:r w:rsidR="00B95757">
        <w:rPr>
          <w:rFonts w:cs="Times New Roman"/>
        </w:rPr>
        <w:t xml:space="preserve">If needed, </w:t>
      </w:r>
      <w:r w:rsidR="006010D9">
        <w:rPr>
          <w:rFonts w:cs="Times New Roman"/>
        </w:rPr>
        <w:t>RTI</w:t>
      </w:r>
      <w:r w:rsidR="00B95757">
        <w:rPr>
          <w:rFonts w:cs="Times New Roman"/>
        </w:rPr>
        <w:t xml:space="preserve"> will also </w:t>
      </w:r>
      <w:r w:rsidR="008F27F9">
        <w:rPr>
          <w:rFonts w:cs="Times New Roman"/>
        </w:rPr>
        <w:t xml:space="preserve">give respondents alternate modes of submission, including a spreadsheet template they can use to export relevant information from their </w:t>
      </w:r>
      <w:r w:rsidR="00627BAB">
        <w:rPr>
          <w:rFonts w:cs="Times New Roman"/>
        </w:rPr>
        <w:t>information systems, or information can be confirmed and updated by phone.</w:t>
      </w:r>
    </w:p>
    <w:p w:rsidR="007503E1" w:rsidP="00814382" w14:paraId="011AD975" w14:textId="77777777">
      <w:pPr>
        <w:rPr>
          <w:rFonts w:cs="Times New Roman"/>
        </w:rPr>
      </w:pPr>
    </w:p>
    <w:p w:rsidR="001C2005" w:rsidP="00814382" w14:paraId="080340A7" w14:textId="2CD84E90">
      <w:pPr>
        <w:rPr>
          <w:rFonts w:cs="Times New Roman"/>
        </w:rPr>
      </w:pPr>
      <w:r w:rsidRPr="004362EC">
        <w:rPr>
          <w:rFonts w:cs="Times New Roman"/>
        </w:rPr>
        <w:t xml:space="preserve">Approximately </w:t>
      </w:r>
      <w:r w:rsidRPr="004362EC" w:rsidR="00BB146F">
        <w:rPr>
          <w:rFonts w:cs="Times New Roman"/>
        </w:rPr>
        <w:t>3</w:t>
      </w:r>
      <w:r w:rsidRPr="004362EC">
        <w:rPr>
          <w:rFonts w:cs="Times New Roman"/>
        </w:rPr>
        <w:t xml:space="preserve"> weeks after sending the </w:t>
      </w:r>
      <w:r w:rsidRPr="004362EC" w:rsidR="006C2916">
        <w:rPr>
          <w:rFonts w:cs="Times New Roman"/>
        </w:rPr>
        <w:t>invitation email</w:t>
      </w:r>
      <w:r w:rsidRPr="004362EC">
        <w:rPr>
          <w:rFonts w:cs="Times New Roman"/>
        </w:rPr>
        <w:t>, RTI will</w:t>
      </w:r>
      <w:r w:rsidRPr="009A6ECE">
        <w:rPr>
          <w:rFonts w:cs="Times New Roman"/>
        </w:rPr>
        <w:t xml:space="preserve"> send a reminder </w:t>
      </w:r>
      <w:r w:rsidR="00A5414D">
        <w:rPr>
          <w:rFonts w:cs="Times New Roman"/>
        </w:rPr>
        <w:t xml:space="preserve">email </w:t>
      </w:r>
      <w:r w:rsidRPr="009A6ECE">
        <w:rPr>
          <w:rFonts w:cs="Times New Roman"/>
        </w:rPr>
        <w:t>to nonrespondents</w:t>
      </w:r>
      <w:r w:rsidR="006743E2">
        <w:rPr>
          <w:rFonts w:cs="Times New Roman"/>
        </w:rPr>
        <w:t xml:space="preserve"> (</w:t>
      </w:r>
      <w:r w:rsidRPr="00A44E94" w:rsidR="006B642B">
        <w:rPr>
          <w:rFonts w:cs="Times New Roman"/>
          <w:b/>
          <w:bCs/>
        </w:rPr>
        <w:t>Attachment</w:t>
      </w:r>
      <w:r w:rsidRPr="00A44E94" w:rsidR="006743E2">
        <w:rPr>
          <w:rFonts w:cs="Times New Roman"/>
          <w:b/>
          <w:bCs/>
        </w:rPr>
        <w:t xml:space="preserve"> </w:t>
      </w:r>
      <w:r w:rsidR="00564C73">
        <w:rPr>
          <w:rFonts w:cs="Times New Roman"/>
          <w:b/>
          <w:bCs/>
        </w:rPr>
        <w:t>G</w:t>
      </w:r>
      <w:r w:rsidR="008E32F2">
        <w:rPr>
          <w:rFonts w:cs="Times New Roman"/>
        </w:rPr>
        <w:t>)</w:t>
      </w:r>
      <w:r w:rsidRPr="009A6ECE">
        <w:rPr>
          <w:rFonts w:cs="Times New Roman"/>
        </w:rPr>
        <w:t xml:space="preserve">. RTI will </w:t>
      </w:r>
      <w:r w:rsidR="00907B21">
        <w:rPr>
          <w:rFonts w:cs="Times New Roman"/>
        </w:rPr>
        <w:t xml:space="preserve">send a second reminder to </w:t>
      </w:r>
      <w:r w:rsidRPr="009A6ECE">
        <w:rPr>
          <w:rFonts w:cs="Times New Roman"/>
        </w:rPr>
        <w:t xml:space="preserve">nonrespondents by </w:t>
      </w:r>
      <w:r w:rsidR="007503E1">
        <w:rPr>
          <w:rFonts w:cs="Times New Roman"/>
        </w:rPr>
        <w:t>email</w:t>
      </w:r>
      <w:r w:rsidR="008E32F2">
        <w:rPr>
          <w:rFonts w:cs="Times New Roman"/>
        </w:rPr>
        <w:t xml:space="preserve"> (</w:t>
      </w:r>
      <w:r w:rsidRPr="00A44E94" w:rsidR="006B642B">
        <w:rPr>
          <w:rFonts w:cs="Times New Roman"/>
          <w:b/>
          <w:bCs/>
        </w:rPr>
        <w:t>Attachment</w:t>
      </w:r>
      <w:r w:rsidRPr="00A44E94" w:rsidR="008E32F2">
        <w:rPr>
          <w:rFonts w:cs="Times New Roman"/>
          <w:b/>
          <w:bCs/>
        </w:rPr>
        <w:t xml:space="preserve"> </w:t>
      </w:r>
      <w:r w:rsidR="00564C73">
        <w:rPr>
          <w:rFonts w:cs="Times New Roman"/>
          <w:b/>
          <w:bCs/>
        </w:rPr>
        <w:t>H</w:t>
      </w:r>
      <w:r w:rsidR="008E32F2">
        <w:rPr>
          <w:rFonts w:cs="Times New Roman"/>
        </w:rPr>
        <w:t>)</w:t>
      </w:r>
      <w:r w:rsidRPr="009A6ECE">
        <w:rPr>
          <w:rFonts w:cs="Times New Roman"/>
        </w:rPr>
        <w:t xml:space="preserve"> </w:t>
      </w:r>
      <w:r w:rsidR="0053157F">
        <w:rPr>
          <w:rFonts w:cs="Times New Roman"/>
        </w:rPr>
        <w:t xml:space="preserve">one day after </w:t>
      </w:r>
      <w:r w:rsidR="00907B21">
        <w:rPr>
          <w:rFonts w:cs="Times New Roman"/>
        </w:rPr>
        <w:t xml:space="preserve">the initial due </w:t>
      </w:r>
      <w:r w:rsidR="004362EC">
        <w:rPr>
          <w:rFonts w:cs="Times New Roman"/>
        </w:rPr>
        <w:t>date and</w:t>
      </w:r>
      <w:r w:rsidRPr="009A6ECE">
        <w:rPr>
          <w:rFonts w:cs="Times New Roman"/>
        </w:rPr>
        <w:t xml:space="preserve"> </w:t>
      </w:r>
      <w:r w:rsidR="00907B21">
        <w:rPr>
          <w:rFonts w:cs="Times New Roman"/>
        </w:rPr>
        <w:t>follow</w:t>
      </w:r>
      <w:r>
        <w:rPr>
          <w:rFonts w:cs="Times New Roman"/>
        </w:rPr>
        <w:t xml:space="preserve"> up by </w:t>
      </w:r>
      <w:r w:rsidR="00A44E94">
        <w:rPr>
          <w:rFonts w:cs="Times New Roman"/>
        </w:rPr>
        <w:t>telephone</w:t>
      </w:r>
      <w:r w:rsidR="008E32F2">
        <w:rPr>
          <w:rFonts w:cs="Times New Roman"/>
        </w:rPr>
        <w:t xml:space="preserve"> (</w:t>
      </w:r>
      <w:r w:rsidRPr="00A44E94" w:rsidR="006B642B">
        <w:rPr>
          <w:rFonts w:cs="Times New Roman"/>
          <w:b/>
          <w:bCs/>
        </w:rPr>
        <w:t>Attachment</w:t>
      </w:r>
      <w:r w:rsidRPr="00A44E94" w:rsidR="008E32F2">
        <w:rPr>
          <w:rFonts w:cs="Times New Roman"/>
          <w:b/>
          <w:bCs/>
        </w:rPr>
        <w:t xml:space="preserve"> </w:t>
      </w:r>
      <w:r w:rsidR="00564C73">
        <w:rPr>
          <w:rFonts w:cs="Times New Roman"/>
          <w:b/>
          <w:bCs/>
        </w:rPr>
        <w:t>I</w:t>
      </w:r>
      <w:r w:rsidR="008E32F2">
        <w:rPr>
          <w:rFonts w:cs="Times New Roman"/>
        </w:rPr>
        <w:t>)</w:t>
      </w:r>
      <w:r>
        <w:rPr>
          <w:rFonts w:cs="Times New Roman"/>
        </w:rPr>
        <w:t xml:space="preserve"> </w:t>
      </w:r>
      <w:r w:rsidR="00B26B1E">
        <w:rPr>
          <w:rFonts w:cs="Times New Roman"/>
        </w:rPr>
        <w:t xml:space="preserve">will commence </w:t>
      </w:r>
      <w:r>
        <w:rPr>
          <w:rFonts w:cs="Times New Roman"/>
        </w:rPr>
        <w:t>one week later</w:t>
      </w:r>
      <w:r w:rsidR="00A44E94">
        <w:rPr>
          <w:rFonts w:cs="Times New Roman"/>
        </w:rPr>
        <w:t>, if necessary</w:t>
      </w:r>
      <w:r w:rsidRPr="009A6ECE">
        <w:rPr>
          <w:rFonts w:cs="Times New Roman"/>
        </w:rPr>
        <w:t xml:space="preserve">. </w:t>
      </w:r>
      <w:r>
        <w:rPr>
          <w:rFonts w:cs="Times New Roman"/>
        </w:rPr>
        <w:t xml:space="preserve">A third </w:t>
      </w:r>
      <w:r w:rsidR="00A2377F">
        <w:rPr>
          <w:rFonts w:cs="Times New Roman"/>
        </w:rPr>
        <w:t xml:space="preserve">e-mail </w:t>
      </w:r>
      <w:r>
        <w:rPr>
          <w:rFonts w:cs="Times New Roman"/>
        </w:rPr>
        <w:t xml:space="preserve">reminder </w:t>
      </w:r>
      <w:r w:rsidR="00E14B09">
        <w:rPr>
          <w:rFonts w:cs="Times New Roman"/>
        </w:rPr>
        <w:t>(</w:t>
      </w:r>
      <w:r w:rsidR="00E14B09">
        <w:rPr>
          <w:rFonts w:cs="Times New Roman"/>
          <w:b/>
          <w:bCs/>
        </w:rPr>
        <w:t xml:space="preserve">Attachment </w:t>
      </w:r>
      <w:r w:rsidR="00564C73">
        <w:rPr>
          <w:rFonts w:cs="Times New Roman"/>
          <w:b/>
          <w:bCs/>
        </w:rPr>
        <w:t>J</w:t>
      </w:r>
      <w:r w:rsidR="00E14B09">
        <w:rPr>
          <w:rFonts w:cs="Times New Roman"/>
        </w:rPr>
        <w:t>)</w:t>
      </w:r>
      <w:r>
        <w:rPr>
          <w:rFonts w:cs="Times New Roman"/>
        </w:rPr>
        <w:t xml:space="preserve"> </w:t>
      </w:r>
      <w:r w:rsidR="00E14B09">
        <w:rPr>
          <w:rFonts w:cs="Times New Roman"/>
        </w:rPr>
        <w:t xml:space="preserve">will </w:t>
      </w:r>
      <w:r w:rsidR="00B26B1E">
        <w:rPr>
          <w:rFonts w:cs="Times New Roman"/>
        </w:rPr>
        <w:t>be sent to nonrespondents</w:t>
      </w:r>
      <w:r w:rsidR="00920D29">
        <w:rPr>
          <w:rFonts w:cs="Times New Roman"/>
        </w:rPr>
        <w:t xml:space="preserve"> approximately 4 weeks after the second reminder.</w:t>
      </w:r>
    </w:p>
    <w:p w:rsidR="001C2005" w:rsidP="00814382" w14:paraId="5AF02AC4" w14:textId="77777777">
      <w:pPr>
        <w:rPr>
          <w:rFonts w:cs="Times New Roman"/>
        </w:rPr>
      </w:pPr>
    </w:p>
    <w:p w:rsidR="00814382" w:rsidRPr="007503E1" w:rsidP="00814382" w14:paraId="2BD8614B" w14:textId="09103F1B">
      <w:pPr>
        <w:rPr>
          <w:rFonts w:eastAsia="Calibri" w:cs="Times New Roman"/>
        </w:rPr>
      </w:pPr>
      <w:r>
        <w:rPr>
          <w:rFonts w:cs="Times New Roman"/>
        </w:rPr>
        <w:t>Data quality f</w:t>
      </w:r>
      <w:r w:rsidRPr="009A6ECE" w:rsidR="000D0C87">
        <w:rPr>
          <w:rFonts w:cs="Times New Roman"/>
        </w:rPr>
        <w:t xml:space="preserve">ollow-up </w:t>
      </w:r>
      <w:r w:rsidR="00FE2F70">
        <w:rPr>
          <w:rFonts w:cs="Times New Roman"/>
        </w:rPr>
        <w:t xml:space="preserve">by </w:t>
      </w:r>
      <w:r w:rsidR="00C25964">
        <w:rPr>
          <w:rFonts w:cs="Times New Roman"/>
        </w:rPr>
        <w:t xml:space="preserve">email and </w:t>
      </w:r>
      <w:r>
        <w:rPr>
          <w:rFonts w:cs="Times New Roman"/>
        </w:rPr>
        <w:t>tele</w:t>
      </w:r>
      <w:r w:rsidR="00FE2F70">
        <w:rPr>
          <w:rFonts w:cs="Times New Roman"/>
        </w:rPr>
        <w:t>phone</w:t>
      </w:r>
      <w:r w:rsidR="00C25964">
        <w:rPr>
          <w:rFonts w:cs="Times New Roman"/>
        </w:rPr>
        <w:t>, if necessary,</w:t>
      </w:r>
      <w:r w:rsidR="00FE2F70">
        <w:rPr>
          <w:rFonts w:cs="Times New Roman"/>
        </w:rPr>
        <w:t xml:space="preserve"> </w:t>
      </w:r>
      <w:r w:rsidRPr="009A6ECE" w:rsidR="000D0C87">
        <w:rPr>
          <w:rFonts w:cs="Times New Roman"/>
        </w:rPr>
        <w:t xml:space="preserve">will also be conducted if a POC </w:t>
      </w:r>
      <w:r w:rsidR="00FE2F70">
        <w:rPr>
          <w:rFonts w:cs="Times New Roman"/>
        </w:rPr>
        <w:t xml:space="preserve">submits a questionnaire </w:t>
      </w:r>
      <w:r w:rsidRPr="009A6ECE" w:rsidR="000D0C87">
        <w:rPr>
          <w:rFonts w:cs="Times New Roman"/>
        </w:rPr>
        <w:t>with missing or ambiguous information</w:t>
      </w:r>
      <w:r w:rsidRPr="004362EC" w:rsidR="000D0C87">
        <w:rPr>
          <w:rFonts w:cs="Times New Roman"/>
        </w:rPr>
        <w:t>.</w:t>
      </w:r>
      <w:r w:rsidRPr="004362EC" w:rsidR="009D089E">
        <w:rPr>
          <w:rFonts w:cs="Times New Roman"/>
        </w:rPr>
        <w:t xml:space="preserve"> </w:t>
      </w:r>
      <w:r w:rsidRPr="004362EC" w:rsidR="00C25964">
        <w:rPr>
          <w:rFonts w:cs="Times New Roman"/>
        </w:rPr>
        <w:t>All follow-up activities will be completed</w:t>
      </w:r>
      <w:r w:rsidRPr="004362EC" w:rsidR="00221243">
        <w:rPr>
          <w:rFonts w:cs="Times New Roman"/>
        </w:rPr>
        <w:t xml:space="preserve"> and data collection will close out </w:t>
      </w:r>
      <w:r w:rsidRPr="004362EC" w:rsidR="00DB660A">
        <w:rPr>
          <w:rFonts w:cs="Times New Roman"/>
        </w:rPr>
        <w:t>in early June 2024. A</w:t>
      </w:r>
      <w:r w:rsidRPr="004362EC" w:rsidR="00C25964">
        <w:rPr>
          <w:rFonts w:cs="Times New Roman"/>
        </w:rPr>
        <w:t xml:space="preserve"> final </w:t>
      </w:r>
      <w:r w:rsidRPr="004362EC" w:rsidR="006455A0">
        <w:rPr>
          <w:rFonts w:cs="Times New Roman"/>
        </w:rPr>
        <w:t>frame</w:t>
      </w:r>
      <w:r w:rsidRPr="004362EC" w:rsidR="00C25964">
        <w:rPr>
          <w:rFonts w:cs="Times New Roman"/>
        </w:rPr>
        <w:t xml:space="preserve"> of facilities eligible for the 2024 CCF will be delivered to BJS in </w:t>
      </w:r>
      <w:r w:rsidRPr="004362EC" w:rsidR="007B37EB">
        <w:rPr>
          <w:rFonts w:cs="Times New Roman"/>
        </w:rPr>
        <w:t xml:space="preserve">July </w:t>
      </w:r>
      <w:r w:rsidRPr="004362EC" w:rsidR="00C25964">
        <w:rPr>
          <w:rFonts w:cs="Times New Roman"/>
        </w:rPr>
        <w:t>2024.</w:t>
      </w:r>
    </w:p>
    <w:p w:rsidR="00814382" w:rsidRPr="009A6ECE" w:rsidP="00814382" w14:paraId="2719331E" w14:textId="77777777">
      <w:pPr>
        <w:spacing w:after="160" w:line="259" w:lineRule="auto"/>
        <w:contextualSpacing/>
        <w:rPr>
          <w:rFonts w:cs="Times New Roman"/>
        </w:rPr>
      </w:pPr>
    </w:p>
    <w:p w:rsidR="00FF7C83" w:rsidRPr="009A6ECE" w:rsidP="00FF7C83" w14:paraId="0CCADA92" w14:textId="77777777">
      <w:pPr>
        <w:contextualSpacing/>
        <w:rPr>
          <w:rFonts w:cs="Times New Roman"/>
          <w:u w:val="single"/>
        </w:rPr>
      </w:pPr>
      <w:r w:rsidRPr="009A6ECE">
        <w:rPr>
          <w:rFonts w:cs="Times New Roman"/>
          <w:u w:val="single"/>
        </w:rPr>
        <w:t>Burden Hours for the Survey</w:t>
      </w:r>
    </w:p>
    <w:p w:rsidR="005174C8" w:rsidRPr="009A6ECE" w:rsidP="00FF7C83" w14:paraId="75F6CABD" w14:textId="77777777">
      <w:pPr>
        <w:contextualSpacing/>
        <w:rPr>
          <w:rFonts w:cs="Times New Roman"/>
        </w:rPr>
      </w:pPr>
    </w:p>
    <w:p w:rsidR="00DD7D81" w:rsidP="00FF7C83" w14:paraId="23571928" w14:textId="68E5FEF6">
      <w:pPr>
        <w:contextualSpacing/>
        <w:rPr>
          <w:rFonts w:cs="Times New Roman"/>
        </w:rPr>
      </w:pPr>
      <w:r w:rsidRPr="009A6ECE">
        <w:rPr>
          <w:rFonts w:cs="Times New Roman"/>
        </w:rPr>
        <w:t xml:space="preserve">RTI </w:t>
      </w:r>
      <w:r w:rsidRPr="009A6ECE" w:rsidR="00FF7C83">
        <w:rPr>
          <w:rFonts w:cs="Times New Roman"/>
        </w:rPr>
        <w:t xml:space="preserve">will contact </w:t>
      </w:r>
      <w:r w:rsidR="00FC7A2B">
        <w:rPr>
          <w:rFonts w:cs="Times New Roman"/>
        </w:rPr>
        <w:t>each of the 50</w:t>
      </w:r>
      <w:r w:rsidRPr="009A6ECE" w:rsidR="00A87E56">
        <w:rPr>
          <w:rFonts w:cs="Times New Roman"/>
        </w:rPr>
        <w:t xml:space="preserve"> Department</w:t>
      </w:r>
      <w:r w:rsidR="00FC7A2B">
        <w:rPr>
          <w:rFonts w:cs="Times New Roman"/>
        </w:rPr>
        <w:t>s</w:t>
      </w:r>
      <w:r w:rsidRPr="009A6ECE" w:rsidR="00A87E56">
        <w:rPr>
          <w:rFonts w:cs="Times New Roman"/>
        </w:rPr>
        <w:t xml:space="preserve"> of Correction</w:t>
      </w:r>
      <w:r w:rsidR="00FC7A2B">
        <w:rPr>
          <w:rFonts w:cs="Times New Roman"/>
        </w:rPr>
        <w:t>s</w:t>
      </w:r>
      <w:r w:rsidRPr="009A6ECE" w:rsidR="00A87E56">
        <w:rPr>
          <w:rFonts w:cs="Times New Roman"/>
        </w:rPr>
        <w:t>.</w:t>
      </w:r>
      <w:r w:rsidR="00591901">
        <w:rPr>
          <w:rFonts w:cs="Times New Roman"/>
        </w:rPr>
        <w:t xml:space="preserve"> T</w:t>
      </w:r>
      <w:r w:rsidR="009D089E">
        <w:rPr>
          <w:rFonts w:cs="Times New Roman"/>
        </w:rPr>
        <w:t>he number of facilities per state ranges from between</w:t>
      </w:r>
      <w:r w:rsidR="00F156DF">
        <w:rPr>
          <w:rFonts w:cs="Times New Roman"/>
        </w:rPr>
        <w:t xml:space="preserve"> </w:t>
      </w:r>
      <w:r w:rsidR="00475D1E">
        <w:rPr>
          <w:rFonts w:cs="Times New Roman"/>
        </w:rPr>
        <w:t xml:space="preserve">approximately </w:t>
      </w:r>
      <w:r w:rsidR="006C518E">
        <w:rPr>
          <w:rFonts w:cs="Times New Roman"/>
        </w:rPr>
        <w:t>6</w:t>
      </w:r>
      <w:r w:rsidR="00F156DF">
        <w:rPr>
          <w:rFonts w:cs="Times New Roman"/>
        </w:rPr>
        <w:t xml:space="preserve"> </w:t>
      </w:r>
      <w:r w:rsidR="009D089E">
        <w:rPr>
          <w:rFonts w:cs="Times New Roman"/>
        </w:rPr>
        <w:t xml:space="preserve">and </w:t>
      </w:r>
      <w:r w:rsidR="00290DF7">
        <w:rPr>
          <w:rFonts w:cs="Times New Roman"/>
        </w:rPr>
        <w:t>1</w:t>
      </w:r>
      <w:r w:rsidR="009E5017">
        <w:rPr>
          <w:rFonts w:cs="Times New Roman"/>
        </w:rPr>
        <w:t>51</w:t>
      </w:r>
      <w:r w:rsidR="00F156DF">
        <w:rPr>
          <w:rFonts w:cs="Times New Roman"/>
        </w:rPr>
        <w:t xml:space="preserve"> facilities</w:t>
      </w:r>
      <w:r>
        <w:rPr>
          <w:rFonts w:cs="Times New Roman"/>
        </w:rPr>
        <w:t xml:space="preserve"> (consisting of between </w:t>
      </w:r>
      <w:r w:rsidR="00245CA1">
        <w:rPr>
          <w:rFonts w:cs="Times New Roman"/>
        </w:rPr>
        <w:t>0</w:t>
      </w:r>
      <w:r w:rsidR="00455189">
        <w:rPr>
          <w:rFonts w:cs="Times New Roman"/>
        </w:rPr>
        <w:t xml:space="preserve"> and 38 </w:t>
      </w:r>
      <w:r w:rsidR="00125A1A">
        <w:rPr>
          <w:rFonts w:cs="Times New Roman"/>
        </w:rPr>
        <w:t>c</w:t>
      </w:r>
      <w:r w:rsidR="00455189">
        <w:rPr>
          <w:rFonts w:cs="Times New Roman"/>
        </w:rPr>
        <w:t>ommunity-</w:t>
      </w:r>
      <w:r w:rsidR="006130E2">
        <w:rPr>
          <w:rFonts w:cs="Times New Roman"/>
        </w:rPr>
        <w:t>b</w:t>
      </w:r>
      <w:r w:rsidR="00455189">
        <w:rPr>
          <w:rFonts w:cs="Times New Roman"/>
        </w:rPr>
        <w:t xml:space="preserve">ased </w:t>
      </w:r>
      <w:r w:rsidR="006130E2">
        <w:rPr>
          <w:rFonts w:cs="Times New Roman"/>
        </w:rPr>
        <w:t>f</w:t>
      </w:r>
      <w:r w:rsidR="00455189">
        <w:rPr>
          <w:rFonts w:cs="Times New Roman"/>
        </w:rPr>
        <w:t>acilities</w:t>
      </w:r>
      <w:r w:rsidR="009E5017">
        <w:rPr>
          <w:rFonts w:cs="Times New Roman"/>
        </w:rPr>
        <w:t xml:space="preserve"> and between </w:t>
      </w:r>
      <w:r w:rsidR="00151251">
        <w:rPr>
          <w:rFonts w:cs="Times New Roman"/>
        </w:rPr>
        <w:t>2</w:t>
      </w:r>
      <w:r w:rsidR="009E5017">
        <w:rPr>
          <w:rFonts w:cs="Times New Roman"/>
        </w:rPr>
        <w:t xml:space="preserve"> and 113 </w:t>
      </w:r>
      <w:r w:rsidR="006130E2">
        <w:rPr>
          <w:rFonts w:cs="Times New Roman"/>
        </w:rPr>
        <w:t>c</w:t>
      </w:r>
      <w:r w:rsidR="009E5017">
        <w:rPr>
          <w:rFonts w:cs="Times New Roman"/>
        </w:rPr>
        <w:t xml:space="preserve">onfinement </w:t>
      </w:r>
      <w:r w:rsidR="006130E2">
        <w:rPr>
          <w:rFonts w:cs="Times New Roman"/>
        </w:rPr>
        <w:t>f</w:t>
      </w:r>
      <w:r w:rsidR="009E5017">
        <w:rPr>
          <w:rFonts w:cs="Times New Roman"/>
        </w:rPr>
        <w:t>acilities)</w:t>
      </w:r>
      <w:r w:rsidR="009D089E">
        <w:rPr>
          <w:rFonts w:cs="Times New Roman"/>
        </w:rPr>
        <w:t>.</w:t>
      </w:r>
      <w:r w:rsidR="00F156DF">
        <w:rPr>
          <w:rFonts w:cs="Times New Roman"/>
        </w:rPr>
        <w:t xml:space="preserve"> </w:t>
      </w:r>
      <w:r w:rsidR="009D089E">
        <w:rPr>
          <w:rFonts w:cs="Times New Roman"/>
        </w:rPr>
        <w:t>O</w:t>
      </w:r>
      <w:r w:rsidRPr="009A6ECE" w:rsidR="00567EAD">
        <w:rPr>
          <w:rFonts w:cs="Times New Roman"/>
        </w:rPr>
        <w:t xml:space="preserve">n average, each </w:t>
      </w:r>
      <w:r w:rsidR="00F156DF">
        <w:rPr>
          <w:rFonts w:cs="Times New Roman"/>
        </w:rPr>
        <w:t>state</w:t>
      </w:r>
      <w:r w:rsidRPr="009A6ECE" w:rsidR="00F156DF">
        <w:rPr>
          <w:rFonts w:cs="Times New Roman"/>
        </w:rPr>
        <w:t xml:space="preserve"> </w:t>
      </w:r>
      <w:r w:rsidRPr="009A6ECE" w:rsidR="00567EAD">
        <w:rPr>
          <w:rFonts w:cs="Times New Roman"/>
        </w:rPr>
        <w:t xml:space="preserve">will be asked to report on approximately </w:t>
      </w:r>
      <w:r w:rsidR="00662B15">
        <w:rPr>
          <w:rFonts w:cs="Times New Roman"/>
        </w:rPr>
        <w:t>3</w:t>
      </w:r>
      <w:r w:rsidR="000D1100">
        <w:rPr>
          <w:rFonts w:cs="Times New Roman"/>
        </w:rPr>
        <w:t>0</w:t>
      </w:r>
      <w:r w:rsidRPr="009A6ECE" w:rsidR="007E71BA">
        <w:rPr>
          <w:rFonts w:cs="Times New Roman"/>
        </w:rPr>
        <w:t xml:space="preserve"> </w:t>
      </w:r>
      <w:r w:rsidRPr="009A6ECE" w:rsidR="00567EAD">
        <w:rPr>
          <w:rFonts w:cs="Times New Roman"/>
        </w:rPr>
        <w:t xml:space="preserve">facilities and any additional facilities in use that are not listed. </w:t>
      </w:r>
      <w:r w:rsidR="00AE5127">
        <w:rPr>
          <w:rFonts w:cs="Times New Roman"/>
        </w:rPr>
        <w:t>The</w:t>
      </w:r>
      <w:r w:rsidR="00101A99">
        <w:rPr>
          <w:rFonts w:cs="Times New Roman"/>
        </w:rPr>
        <w:t>re</w:t>
      </w:r>
      <w:r w:rsidR="006F3098">
        <w:rPr>
          <w:rFonts w:cs="Times New Roman"/>
        </w:rPr>
        <w:t xml:space="preserve"> are an</w:t>
      </w:r>
      <w:r w:rsidR="00AE5127">
        <w:rPr>
          <w:rFonts w:cs="Times New Roman"/>
        </w:rPr>
        <w:t xml:space="preserve"> average </w:t>
      </w:r>
      <w:r w:rsidR="006F3098">
        <w:rPr>
          <w:rFonts w:cs="Times New Roman"/>
        </w:rPr>
        <w:t>of 10</w:t>
      </w:r>
      <w:r w:rsidR="00AE5127">
        <w:rPr>
          <w:rFonts w:cs="Times New Roman"/>
        </w:rPr>
        <w:t xml:space="preserve"> community-based facilities per state </w:t>
      </w:r>
      <w:r w:rsidR="006F3098">
        <w:rPr>
          <w:rFonts w:cs="Times New Roman"/>
        </w:rPr>
        <w:t xml:space="preserve">and 20 confinement facilities per state. </w:t>
      </w:r>
    </w:p>
    <w:p w:rsidR="00DD7D81" w:rsidP="00FF7C83" w14:paraId="00BB4CE3" w14:textId="77777777">
      <w:pPr>
        <w:contextualSpacing/>
        <w:rPr>
          <w:rFonts w:cs="Times New Roman"/>
        </w:rPr>
      </w:pPr>
    </w:p>
    <w:p w:rsidR="007F0FE5" w:rsidP="00F63925" w14:paraId="1F95BFA6" w14:textId="63963A11">
      <w:pPr>
        <w:contextualSpacing/>
        <w:rPr>
          <w:rFonts w:cs="Times New Roman"/>
          <w:b/>
          <w:bCs/>
        </w:rPr>
      </w:pPr>
      <w:r>
        <w:rPr>
          <w:rFonts w:cs="Times New Roman"/>
        </w:rPr>
        <w:t>BJS</w:t>
      </w:r>
      <w:r w:rsidRPr="009A6ECE">
        <w:rPr>
          <w:rFonts w:cs="Times New Roman"/>
        </w:rPr>
        <w:t xml:space="preserve"> </w:t>
      </w:r>
      <w:r w:rsidRPr="009A6ECE" w:rsidR="00FF7C83">
        <w:rPr>
          <w:rFonts w:cs="Times New Roman"/>
        </w:rPr>
        <w:t>anticipate</w:t>
      </w:r>
      <w:r>
        <w:rPr>
          <w:rFonts w:cs="Times New Roman"/>
        </w:rPr>
        <w:t>s</w:t>
      </w:r>
      <w:r w:rsidRPr="009A6ECE" w:rsidR="00FF7C83">
        <w:rPr>
          <w:rFonts w:cs="Times New Roman"/>
        </w:rPr>
        <w:t xml:space="preserve"> </w:t>
      </w:r>
      <w:r w:rsidRPr="009A6ECE" w:rsidR="00202B5B">
        <w:rPr>
          <w:rFonts w:cs="Times New Roman"/>
        </w:rPr>
        <w:t xml:space="preserve">that </w:t>
      </w:r>
      <w:r w:rsidRPr="009A6ECE" w:rsidR="009A08EE">
        <w:rPr>
          <w:rFonts w:cs="Times New Roman"/>
        </w:rPr>
        <w:t>respondents</w:t>
      </w:r>
      <w:r w:rsidR="007F7D66">
        <w:rPr>
          <w:rFonts w:cs="Times New Roman"/>
        </w:rPr>
        <w:t xml:space="preserve"> will take approximately 3 minutes per community-based facility </w:t>
      </w:r>
      <w:r w:rsidR="00DA3513">
        <w:rPr>
          <w:rFonts w:cs="Times New Roman"/>
        </w:rPr>
        <w:t xml:space="preserve">(30 minutes </w:t>
      </w:r>
      <w:r w:rsidR="00B05FD0">
        <w:rPr>
          <w:rFonts w:cs="Times New Roman"/>
        </w:rPr>
        <w:t xml:space="preserve">per </w:t>
      </w:r>
      <w:r w:rsidR="00DA3513">
        <w:rPr>
          <w:rFonts w:cs="Times New Roman"/>
        </w:rPr>
        <w:t xml:space="preserve">state) </w:t>
      </w:r>
      <w:r w:rsidR="007F7D66">
        <w:rPr>
          <w:rFonts w:cs="Times New Roman"/>
        </w:rPr>
        <w:t>and 1 minute per confinement facility</w:t>
      </w:r>
      <w:r w:rsidR="00DA3513">
        <w:rPr>
          <w:rFonts w:cs="Times New Roman"/>
        </w:rPr>
        <w:t xml:space="preserve"> (20 minutes per state), for an average total of </w:t>
      </w:r>
      <w:r w:rsidR="00E6608C">
        <w:rPr>
          <w:rFonts w:cs="Times New Roman"/>
        </w:rPr>
        <w:t>50</w:t>
      </w:r>
      <w:r w:rsidR="008A3279">
        <w:rPr>
          <w:rFonts w:cs="Times New Roman"/>
        </w:rPr>
        <w:t xml:space="preserve"> minutes</w:t>
      </w:r>
      <w:r w:rsidR="00E6608C">
        <w:rPr>
          <w:rFonts w:cs="Times New Roman"/>
        </w:rPr>
        <w:t xml:space="preserve"> </w:t>
      </w:r>
      <w:r w:rsidRPr="009A6ECE" w:rsidR="00FF7C83">
        <w:rPr>
          <w:rFonts w:cs="Times New Roman"/>
        </w:rPr>
        <w:t xml:space="preserve">to </w:t>
      </w:r>
      <w:r w:rsidRPr="009A6ECE" w:rsidR="001F485C">
        <w:rPr>
          <w:rFonts w:cs="Times New Roman"/>
        </w:rPr>
        <w:t xml:space="preserve">gather </w:t>
      </w:r>
      <w:r>
        <w:rPr>
          <w:rFonts w:cs="Times New Roman"/>
        </w:rPr>
        <w:t xml:space="preserve">the </w:t>
      </w:r>
      <w:r w:rsidRPr="009A6ECE" w:rsidR="001F485C">
        <w:rPr>
          <w:rFonts w:cs="Times New Roman"/>
        </w:rPr>
        <w:t xml:space="preserve">necessary information and </w:t>
      </w:r>
      <w:r w:rsidR="007F7D66">
        <w:rPr>
          <w:rFonts w:cs="Times New Roman"/>
        </w:rPr>
        <w:t>enter the data</w:t>
      </w:r>
      <w:r>
        <w:rPr>
          <w:rFonts w:cs="Times New Roman"/>
        </w:rPr>
        <w:t>.</w:t>
      </w:r>
      <w:r w:rsidRPr="009A6ECE" w:rsidR="00C157F2">
        <w:rPr>
          <w:rFonts w:cs="Times New Roman"/>
        </w:rPr>
        <w:t xml:space="preserve"> </w:t>
      </w:r>
      <w:r>
        <w:rPr>
          <w:rFonts w:cs="Times New Roman"/>
        </w:rPr>
        <w:t>F</w:t>
      </w:r>
      <w:r w:rsidRPr="009A6ECE" w:rsidR="00C157F2">
        <w:rPr>
          <w:rFonts w:cs="Times New Roman"/>
        </w:rPr>
        <w:t>ollow</w:t>
      </w:r>
      <w:r w:rsidR="00FB25D3">
        <w:rPr>
          <w:rFonts w:cs="Times New Roman"/>
        </w:rPr>
        <w:t xml:space="preserve"> </w:t>
      </w:r>
      <w:r w:rsidRPr="009A6ECE" w:rsidR="00C157F2">
        <w:rPr>
          <w:rFonts w:cs="Times New Roman"/>
        </w:rPr>
        <w:t>up for clarification and</w:t>
      </w:r>
      <w:r w:rsidR="00FB25D3">
        <w:rPr>
          <w:rFonts w:cs="Times New Roman"/>
        </w:rPr>
        <w:t xml:space="preserve"> to obtain</w:t>
      </w:r>
      <w:r w:rsidRPr="009A6ECE" w:rsidR="00C157F2">
        <w:rPr>
          <w:rFonts w:cs="Times New Roman"/>
        </w:rPr>
        <w:t xml:space="preserve"> missing information is estimated at </w:t>
      </w:r>
      <w:r w:rsidR="00F156DF">
        <w:rPr>
          <w:rFonts w:cs="Times New Roman"/>
        </w:rPr>
        <w:t>10</w:t>
      </w:r>
      <w:r w:rsidRPr="009A6ECE" w:rsidR="007E71BA">
        <w:rPr>
          <w:rFonts w:cs="Times New Roman"/>
        </w:rPr>
        <w:t xml:space="preserve"> </w:t>
      </w:r>
      <w:r w:rsidRPr="009A6ECE" w:rsidR="00C157F2">
        <w:rPr>
          <w:rFonts w:cs="Times New Roman"/>
        </w:rPr>
        <w:t xml:space="preserve">minutes per respondent. Table 1 </w:t>
      </w:r>
      <w:r w:rsidRPr="009A6ECE" w:rsidR="00C157F2">
        <w:rPr>
          <w:rFonts w:cs="Times New Roman"/>
        </w:rPr>
        <w:t xml:space="preserve">provides the </w:t>
      </w:r>
      <w:r>
        <w:rPr>
          <w:rFonts w:cs="Times New Roman"/>
        </w:rPr>
        <w:t xml:space="preserve">overall </w:t>
      </w:r>
      <w:r w:rsidRPr="009A6ECE" w:rsidR="00C157F2">
        <w:rPr>
          <w:rFonts w:cs="Times New Roman"/>
        </w:rPr>
        <w:t xml:space="preserve">burden estimate and </w:t>
      </w:r>
      <w:r>
        <w:rPr>
          <w:rFonts w:cs="Times New Roman"/>
        </w:rPr>
        <w:t xml:space="preserve">the burden estimate </w:t>
      </w:r>
      <w:r w:rsidRPr="009A6ECE" w:rsidR="00C157F2">
        <w:rPr>
          <w:rFonts w:cs="Times New Roman"/>
        </w:rPr>
        <w:t>for each component of the collection.</w:t>
      </w:r>
    </w:p>
    <w:p w:rsidR="00F63925" w:rsidP="00F63925" w14:paraId="332DA4D6" w14:textId="77777777">
      <w:pPr>
        <w:contextualSpacing/>
        <w:rPr>
          <w:rFonts w:cs="Times New Roman"/>
          <w:b/>
          <w:bCs/>
        </w:rPr>
      </w:pPr>
    </w:p>
    <w:p w:rsidR="00FF7C83" w:rsidP="00454540" w14:paraId="2E381085" w14:textId="23494E37">
      <w:pPr>
        <w:keepNext/>
        <w:spacing w:after="200" w:line="276" w:lineRule="auto"/>
        <w:rPr>
          <w:rFonts w:cs="Times New Roman"/>
        </w:rPr>
      </w:pPr>
      <w:r w:rsidRPr="009A6ECE">
        <w:rPr>
          <w:rFonts w:cs="Times New Roman"/>
          <w:b/>
          <w:bCs/>
        </w:rPr>
        <w:t xml:space="preserve">Table 1. Burden </w:t>
      </w:r>
      <w:r w:rsidR="00101A99">
        <w:rPr>
          <w:rFonts w:cs="Times New Roman"/>
          <w:b/>
          <w:bCs/>
        </w:rPr>
        <w:t>E</w:t>
      </w:r>
      <w:r w:rsidRPr="009A6ECE">
        <w:rPr>
          <w:rFonts w:cs="Times New Roman"/>
          <w:b/>
          <w:bCs/>
        </w:rPr>
        <w:t>stimate</w:t>
      </w:r>
    </w:p>
    <w:tbl>
      <w:tblPr>
        <w:tblStyle w:val="TableGrid"/>
        <w:tblW w:w="10318" w:type="dxa"/>
        <w:tblLook w:val="04A0"/>
      </w:tblPr>
      <w:tblGrid>
        <w:gridCol w:w="3707"/>
        <w:gridCol w:w="1531"/>
        <w:gridCol w:w="3240"/>
        <w:gridCol w:w="1840"/>
      </w:tblGrid>
      <w:tr w14:paraId="3085FE52" w14:textId="77777777" w:rsidTr="008038DC">
        <w:tblPrEx>
          <w:tblW w:w="10318" w:type="dxa"/>
          <w:tblLook w:val="04A0"/>
        </w:tblPrEx>
        <w:trPr>
          <w:trHeight w:val="323"/>
        </w:trPr>
        <w:tc>
          <w:tcPr>
            <w:tcW w:w="3707" w:type="dxa"/>
            <w:vAlign w:val="center"/>
          </w:tcPr>
          <w:p w:rsidR="00B45E57" w:rsidRPr="007D1F87" w:rsidP="008038DC" w14:paraId="7A052589" w14:textId="77777777">
            <w:pPr>
              <w:contextualSpacing/>
              <w:rPr>
                <w:b/>
                <w:bCs/>
              </w:rPr>
            </w:pPr>
          </w:p>
          <w:p w:rsidR="00B45E57" w:rsidRPr="007D1F87" w:rsidP="008038DC" w14:paraId="327DF4A1" w14:textId="77777777">
            <w:pPr>
              <w:contextualSpacing/>
              <w:rPr>
                <w:b/>
                <w:bCs/>
              </w:rPr>
            </w:pPr>
            <w:r w:rsidRPr="007D1F87">
              <w:rPr>
                <w:b/>
                <w:bCs/>
              </w:rPr>
              <w:t>Category of Respondent</w:t>
            </w:r>
          </w:p>
        </w:tc>
        <w:tc>
          <w:tcPr>
            <w:tcW w:w="1531" w:type="dxa"/>
            <w:vAlign w:val="center"/>
          </w:tcPr>
          <w:p w:rsidR="00B45E57" w:rsidRPr="007D1F87" w:rsidP="008038DC" w14:paraId="251E81B5" w14:textId="77777777">
            <w:pPr>
              <w:contextualSpacing/>
              <w:rPr>
                <w:b/>
                <w:bCs/>
              </w:rPr>
            </w:pPr>
            <w:r w:rsidRPr="007D1F87">
              <w:rPr>
                <w:b/>
                <w:bCs/>
              </w:rPr>
              <w:t>Number of Respondents</w:t>
            </w:r>
          </w:p>
        </w:tc>
        <w:tc>
          <w:tcPr>
            <w:tcW w:w="3240" w:type="dxa"/>
            <w:vAlign w:val="center"/>
          </w:tcPr>
          <w:p w:rsidR="00B45E57" w:rsidRPr="007D1F87" w:rsidP="008038DC" w14:paraId="1E62BF98" w14:textId="77777777">
            <w:pPr>
              <w:contextualSpacing/>
              <w:rPr>
                <w:b/>
                <w:bCs/>
              </w:rPr>
            </w:pPr>
            <w:r w:rsidRPr="007D1F87">
              <w:rPr>
                <w:b/>
                <w:bCs/>
              </w:rPr>
              <w:t>Participation time to update frame information including any necessary follow-up</w:t>
            </w:r>
          </w:p>
        </w:tc>
        <w:tc>
          <w:tcPr>
            <w:tcW w:w="1840" w:type="dxa"/>
            <w:vAlign w:val="center"/>
          </w:tcPr>
          <w:p w:rsidR="00B45E57" w:rsidRPr="007D1F87" w:rsidP="008038DC" w14:paraId="4D5CDE98" w14:textId="77777777">
            <w:pPr>
              <w:contextualSpacing/>
              <w:rPr>
                <w:b/>
                <w:bCs/>
              </w:rPr>
            </w:pPr>
          </w:p>
          <w:p w:rsidR="00B45E57" w:rsidRPr="007D1F87" w:rsidP="008038DC" w14:paraId="7ED445C8" w14:textId="77777777">
            <w:pPr>
              <w:contextualSpacing/>
              <w:rPr>
                <w:b/>
                <w:bCs/>
              </w:rPr>
            </w:pPr>
            <w:r w:rsidRPr="007D1F87">
              <w:rPr>
                <w:b/>
                <w:bCs/>
              </w:rPr>
              <w:t>Burden</w:t>
            </w:r>
          </w:p>
        </w:tc>
      </w:tr>
      <w:tr w14:paraId="2D9871BC" w14:textId="77777777" w:rsidTr="008038DC">
        <w:tblPrEx>
          <w:tblW w:w="10318" w:type="dxa"/>
          <w:tblLook w:val="04A0"/>
        </w:tblPrEx>
        <w:trPr>
          <w:trHeight w:val="323"/>
        </w:trPr>
        <w:tc>
          <w:tcPr>
            <w:tcW w:w="3707" w:type="dxa"/>
            <w:vAlign w:val="center"/>
          </w:tcPr>
          <w:p w:rsidR="00B45E57" w:rsidP="008038DC" w14:paraId="1F7A6296" w14:textId="77777777">
            <w:pPr>
              <w:contextualSpacing/>
              <w:rPr>
                <w:rFonts w:cs="Times New Roman"/>
              </w:rPr>
            </w:pPr>
            <w:r>
              <w:t>(State, Local or Tribal Governments) updating community-based facilities</w:t>
            </w:r>
          </w:p>
        </w:tc>
        <w:tc>
          <w:tcPr>
            <w:tcW w:w="1531" w:type="dxa"/>
            <w:vAlign w:val="center"/>
          </w:tcPr>
          <w:p w:rsidR="00B45E57" w:rsidP="008038DC" w14:paraId="3524E351" w14:textId="77777777">
            <w:pPr>
              <w:contextualSpacing/>
            </w:pPr>
          </w:p>
          <w:p w:rsidR="00B45E57" w:rsidP="008038DC" w14:paraId="6331778F" w14:textId="77777777">
            <w:pPr>
              <w:contextualSpacing/>
              <w:rPr>
                <w:rFonts w:cs="Times New Roman"/>
              </w:rPr>
            </w:pPr>
            <w:r>
              <w:t>50</w:t>
            </w:r>
          </w:p>
        </w:tc>
        <w:tc>
          <w:tcPr>
            <w:tcW w:w="3240" w:type="dxa"/>
            <w:vAlign w:val="center"/>
          </w:tcPr>
          <w:p w:rsidR="00B45E57" w:rsidP="008038DC" w14:paraId="7BC4A0AE" w14:textId="77777777">
            <w:pPr>
              <w:contextualSpacing/>
            </w:pPr>
          </w:p>
          <w:p w:rsidR="00B45E57" w:rsidP="008038DC" w14:paraId="41553D74" w14:textId="2C4EE052">
            <w:pPr>
              <w:contextualSpacing/>
              <w:rPr>
                <w:rFonts w:cs="Times New Roman"/>
              </w:rPr>
            </w:pPr>
            <w:r>
              <w:rPr>
                <w:rFonts w:cs="Times New Roman"/>
              </w:rPr>
              <w:t>3</w:t>
            </w:r>
            <w:r w:rsidR="00AC1C94">
              <w:t>0</w:t>
            </w:r>
            <w:r>
              <w:rPr>
                <w:rFonts w:cs="Times New Roman"/>
              </w:rPr>
              <w:t xml:space="preserve"> minutes</w:t>
            </w:r>
          </w:p>
        </w:tc>
        <w:tc>
          <w:tcPr>
            <w:tcW w:w="1840" w:type="dxa"/>
            <w:vAlign w:val="center"/>
          </w:tcPr>
          <w:p w:rsidR="00B45E57" w:rsidP="008038DC" w14:paraId="7E2369EC" w14:textId="77777777">
            <w:pPr>
              <w:contextualSpacing/>
            </w:pPr>
          </w:p>
          <w:p w:rsidR="00B45E57" w:rsidP="008038DC" w14:paraId="2FA37A52" w14:textId="6900747E">
            <w:pPr>
              <w:contextualSpacing/>
              <w:rPr>
                <w:rFonts w:cs="Times New Roman"/>
              </w:rPr>
            </w:pPr>
            <w:r>
              <w:t>2</w:t>
            </w:r>
            <w:r w:rsidR="00C06520">
              <w:t>5</w:t>
            </w:r>
            <w:r>
              <w:t xml:space="preserve"> hours</w:t>
            </w:r>
          </w:p>
        </w:tc>
      </w:tr>
      <w:tr w14:paraId="298B7FEC" w14:textId="77777777" w:rsidTr="008038DC">
        <w:tblPrEx>
          <w:tblW w:w="10318" w:type="dxa"/>
          <w:tblLook w:val="04A0"/>
        </w:tblPrEx>
        <w:trPr>
          <w:trHeight w:val="233"/>
        </w:trPr>
        <w:tc>
          <w:tcPr>
            <w:tcW w:w="3707" w:type="dxa"/>
            <w:vAlign w:val="center"/>
          </w:tcPr>
          <w:p w:rsidR="00B45E57" w:rsidRPr="009A6ECE" w:rsidP="008038DC" w14:paraId="4C4FF9E2" w14:textId="77777777">
            <w:pPr>
              <w:contextualSpacing/>
              <w:rPr>
                <w:rFonts w:cs="Times New Roman"/>
              </w:rPr>
            </w:pPr>
            <w:r>
              <w:t>(State, Local or Tribal Governments) updating c</w:t>
            </w:r>
            <w:r>
              <w:rPr>
                <w:rFonts w:cs="Times New Roman"/>
              </w:rPr>
              <w:t>onfinement</w:t>
            </w:r>
            <w:r>
              <w:t xml:space="preserve"> facilities</w:t>
            </w:r>
          </w:p>
        </w:tc>
        <w:tc>
          <w:tcPr>
            <w:tcW w:w="1531" w:type="dxa"/>
            <w:vAlign w:val="center"/>
          </w:tcPr>
          <w:p w:rsidR="00B45E57" w:rsidP="008038DC" w14:paraId="333242F8" w14:textId="77777777">
            <w:pPr>
              <w:contextualSpacing/>
              <w:rPr>
                <w:rFonts w:cs="Times New Roman"/>
              </w:rPr>
            </w:pPr>
            <w:r>
              <w:rPr>
                <w:rFonts w:cs="Times New Roman"/>
              </w:rPr>
              <w:t>50</w:t>
            </w:r>
          </w:p>
        </w:tc>
        <w:tc>
          <w:tcPr>
            <w:tcW w:w="3240" w:type="dxa"/>
            <w:vAlign w:val="center"/>
          </w:tcPr>
          <w:p w:rsidR="00B45E57" w:rsidP="008038DC" w14:paraId="2A400534" w14:textId="5181E348">
            <w:pPr>
              <w:contextualSpacing/>
              <w:rPr>
                <w:rFonts w:cs="Times New Roman"/>
              </w:rPr>
            </w:pPr>
            <w:r>
              <w:rPr>
                <w:rFonts w:cs="Times New Roman"/>
              </w:rPr>
              <w:t>2</w:t>
            </w:r>
            <w:r w:rsidR="00AC1C94">
              <w:t>0</w:t>
            </w:r>
            <w:r>
              <w:rPr>
                <w:rFonts w:cs="Times New Roman"/>
              </w:rPr>
              <w:t xml:space="preserve"> minutes</w:t>
            </w:r>
          </w:p>
        </w:tc>
        <w:tc>
          <w:tcPr>
            <w:tcW w:w="1840" w:type="dxa"/>
            <w:vAlign w:val="center"/>
          </w:tcPr>
          <w:p w:rsidR="00B45E57" w:rsidP="008038DC" w14:paraId="75145EF3" w14:textId="7EF9355E">
            <w:pPr>
              <w:contextualSpacing/>
              <w:rPr>
                <w:rFonts w:cs="Times New Roman"/>
              </w:rPr>
            </w:pPr>
            <w:r>
              <w:t>17</w:t>
            </w:r>
            <w:r>
              <w:t xml:space="preserve"> hours</w:t>
            </w:r>
          </w:p>
        </w:tc>
      </w:tr>
      <w:tr w14:paraId="3FCA743C" w14:textId="77777777" w:rsidTr="008038DC">
        <w:tblPrEx>
          <w:tblW w:w="10318" w:type="dxa"/>
          <w:tblLook w:val="04A0"/>
        </w:tblPrEx>
        <w:trPr>
          <w:trHeight w:val="233"/>
        </w:trPr>
        <w:tc>
          <w:tcPr>
            <w:tcW w:w="3707" w:type="dxa"/>
            <w:vAlign w:val="center"/>
          </w:tcPr>
          <w:p w:rsidR="00AC1C94" w:rsidP="008038DC" w14:paraId="321EBFBF" w14:textId="71511248">
            <w:pPr>
              <w:contextualSpacing/>
            </w:pPr>
            <w:r>
              <w:t>(State, Local or Tribal Governments) follow-up to obtain missing information</w:t>
            </w:r>
          </w:p>
        </w:tc>
        <w:tc>
          <w:tcPr>
            <w:tcW w:w="1531" w:type="dxa"/>
            <w:vAlign w:val="center"/>
          </w:tcPr>
          <w:p w:rsidR="00AC1C94" w:rsidP="008038DC" w14:paraId="60AECEBD" w14:textId="77CA0463">
            <w:pPr>
              <w:contextualSpacing/>
              <w:rPr>
                <w:rFonts w:cs="Times New Roman"/>
              </w:rPr>
            </w:pPr>
            <w:r>
              <w:rPr>
                <w:rFonts w:cs="Times New Roman"/>
              </w:rPr>
              <w:t>50</w:t>
            </w:r>
          </w:p>
        </w:tc>
        <w:tc>
          <w:tcPr>
            <w:tcW w:w="3240" w:type="dxa"/>
            <w:vAlign w:val="center"/>
          </w:tcPr>
          <w:p w:rsidR="00AC1C94" w:rsidP="008038DC" w14:paraId="2D3E0606" w14:textId="01EA7B0E">
            <w:pPr>
              <w:contextualSpacing/>
              <w:rPr>
                <w:rFonts w:cs="Times New Roman"/>
              </w:rPr>
            </w:pPr>
            <w:r>
              <w:rPr>
                <w:rFonts w:cs="Times New Roman"/>
              </w:rPr>
              <w:t>10 minutes</w:t>
            </w:r>
          </w:p>
        </w:tc>
        <w:tc>
          <w:tcPr>
            <w:tcW w:w="1840" w:type="dxa"/>
            <w:vAlign w:val="center"/>
          </w:tcPr>
          <w:p w:rsidR="00AC1C94" w:rsidP="008038DC" w14:paraId="3F79D418" w14:textId="255130CB">
            <w:pPr>
              <w:contextualSpacing/>
            </w:pPr>
            <w:r>
              <w:t>8 hours</w:t>
            </w:r>
          </w:p>
        </w:tc>
      </w:tr>
      <w:tr w14:paraId="4D41D729" w14:textId="77777777" w:rsidTr="008038DC">
        <w:tblPrEx>
          <w:tblW w:w="10318" w:type="dxa"/>
          <w:tblLook w:val="04A0"/>
        </w:tblPrEx>
        <w:trPr>
          <w:trHeight w:val="233"/>
        </w:trPr>
        <w:tc>
          <w:tcPr>
            <w:tcW w:w="3707" w:type="dxa"/>
            <w:vAlign w:val="center"/>
          </w:tcPr>
          <w:p w:rsidR="00B45E57" w:rsidP="008038DC" w14:paraId="67B74D16" w14:textId="77777777">
            <w:pPr>
              <w:contextualSpacing/>
            </w:pPr>
          </w:p>
        </w:tc>
        <w:tc>
          <w:tcPr>
            <w:tcW w:w="1531" w:type="dxa"/>
            <w:vAlign w:val="center"/>
          </w:tcPr>
          <w:p w:rsidR="00B45E57" w:rsidP="008038DC" w14:paraId="7E152259" w14:textId="77777777">
            <w:pPr>
              <w:contextualSpacing/>
            </w:pPr>
          </w:p>
        </w:tc>
        <w:tc>
          <w:tcPr>
            <w:tcW w:w="3240" w:type="dxa"/>
            <w:vAlign w:val="center"/>
          </w:tcPr>
          <w:p w:rsidR="00B45E57" w:rsidP="008038DC" w14:paraId="0BD3BCFA" w14:textId="77777777">
            <w:pPr>
              <w:contextualSpacing/>
            </w:pPr>
          </w:p>
        </w:tc>
        <w:tc>
          <w:tcPr>
            <w:tcW w:w="1840" w:type="dxa"/>
            <w:vAlign w:val="center"/>
          </w:tcPr>
          <w:p w:rsidR="00B45E57" w:rsidP="008038DC" w14:paraId="5505740C" w14:textId="77777777">
            <w:pPr>
              <w:contextualSpacing/>
            </w:pPr>
          </w:p>
        </w:tc>
      </w:tr>
      <w:tr w14:paraId="5F1684AF" w14:textId="77777777" w:rsidTr="008038DC">
        <w:tblPrEx>
          <w:tblW w:w="10318" w:type="dxa"/>
          <w:tblLook w:val="04A0"/>
        </w:tblPrEx>
        <w:trPr>
          <w:trHeight w:val="233"/>
        </w:trPr>
        <w:tc>
          <w:tcPr>
            <w:tcW w:w="3707" w:type="dxa"/>
            <w:vAlign w:val="center"/>
          </w:tcPr>
          <w:p w:rsidR="00B45E57" w:rsidRPr="007D1F87" w:rsidP="008038DC" w14:paraId="71E821D3" w14:textId="77777777">
            <w:pPr>
              <w:contextualSpacing/>
              <w:rPr>
                <w:b/>
                <w:bCs/>
              </w:rPr>
            </w:pPr>
            <w:r w:rsidRPr="007D1F87">
              <w:rPr>
                <w:b/>
                <w:bCs/>
              </w:rPr>
              <w:t>Total</w:t>
            </w:r>
          </w:p>
        </w:tc>
        <w:tc>
          <w:tcPr>
            <w:tcW w:w="1531" w:type="dxa"/>
            <w:vAlign w:val="center"/>
          </w:tcPr>
          <w:p w:rsidR="00B45E57" w:rsidRPr="007D1F87" w:rsidP="008038DC" w14:paraId="71668500" w14:textId="77777777">
            <w:pPr>
              <w:contextualSpacing/>
              <w:rPr>
                <w:b/>
                <w:bCs/>
              </w:rPr>
            </w:pPr>
          </w:p>
        </w:tc>
        <w:tc>
          <w:tcPr>
            <w:tcW w:w="3240" w:type="dxa"/>
            <w:vAlign w:val="center"/>
          </w:tcPr>
          <w:p w:rsidR="00B45E57" w:rsidRPr="007D1F87" w:rsidP="008038DC" w14:paraId="050939D4" w14:textId="77777777">
            <w:pPr>
              <w:contextualSpacing/>
              <w:rPr>
                <w:b/>
                <w:bCs/>
              </w:rPr>
            </w:pPr>
          </w:p>
        </w:tc>
        <w:tc>
          <w:tcPr>
            <w:tcW w:w="1840" w:type="dxa"/>
            <w:vAlign w:val="center"/>
          </w:tcPr>
          <w:p w:rsidR="00B45E57" w:rsidRPr="007D1F87" w:rsidP="008038DC" w14:paraId="4DFC31FD" w14:textId="77777777">
            <w:pPr>
              <w:contextualSpacing/>
              <w:rPr>
                <w:b/>
                <w:bCs/>
              </w:rPr>
            </w:pPr>
            <w:r w:rsidRPr="007D1F87">
              <w:rPr>
                <w:b/>
                <w:bCs/>
              </w:rPr>
              <w:t>50 hours</w:t>
            </w:r>
          </w:p>
        </w:tc>
      </w:tr>
    </w:tbl>
    <w:p w:rsidR="00B45E57" w:rsidRPr="009A6ECE" w:rsidP="00FF7C83" w14:paraId="4FA7F8EB" w14:textId="77777777">
      <w:pPr>
        <w:contextualSpacing/>
        <w:rPr>
          <w:rFonts w:cs="Times New Roman"/>
        </w:rPr>
      </w:pPr>
    </w:p>
    <w:p w:rsidR="00FF7C83" w:rsidRPr="009A6ECE" w:rsidP="00FF7C83" w14:paraId="45EED910" w14:textId="77777777">
      <w:pPr>
        <w:contextualSpacing/>
        <w:rPr>
          <w:rFonts w:cs="Times New Roman"/>
        </w:rPr>
      </w:pPr>
    </w:p>
    <w:p w:rsidR="00544D44" w:rsidP="00544D44" w14:paraId="500157A1" w14:textId="635AFBFD">
      <w:pPr>
        <w:pStyle w:val="BodyTextFirstIndent"/>
        <w:spacing w:after="0" w:line="240" w:lineRule="auto"/>
        <w:ind w:firstLine="0"/>
        <w:rPr>
          <w:rFonts w:ascii="Times New Roman" w:hAnsi="Times New Roman"/>
          <w:sz w:val="24"/>
          <w:szCs w:val="24"/>
          <w:u w:val="single"/>
        </w:rPr>
      </w:pPr>
      <w:bookmarkStart w:id="1" w:name="_Hlk153197273"/>
      <w:r w:rsidRPr="004C7EBC">
        <w:rPr>
          <w:rFonts w:ascii="Times New Roman" w:hAnsi="Times New Roman"/>
          <w:sz w:val="24"/>
          <w:szCs w:val="24"/>
          <w:u w:val="single"/>
        </w:rPr>
        <w:t xml:space="preserve">Cost to the Federal Government </w:t>
      </w:r>
    </w:p>
    <w:p w:rsidR="00657841" w:rsidRPr="004C7EBC" w:rsidP="00544D44" w14:paraId="3481F346" w14:textId="77777777">
      <w:pPr>
        <w:pStyle w:val="BodyTextFirstIndent"/>
        <w:spacing w:after="0" w:line="240" w:lineRule="auto"/>
        <w:ind w:firstLine="0"/>
        <w:rPr>
          <w:rFonts w:ascii="Times New Roman" w:hAnsi="Times New Roman"/>
          <w:sz w:val="24"/>
          <w:szCs w:val="24"/>
          <w:u w:val="single"/>
        </w:rPr>
      </w:pPr>
    </w:p>
    <w:p w:rsidR="00544D44" w:rsidRPr="00A13B3A" w:rsidP="00544D44" w14:paraId="43140010" w14:textId="0B8CB245">
      <w:pPr>
        <w:pStyle w:val="BodyTextFirstIndent"/>
        <w:spacing w:after="0" w:line="240" w:lineRule="auto"/>
        <w:ind w:firstLine="0"/>
        <w:rPr>
          <w:rFonts w:ascii="Times New Roman" w:hAnsi="Times New Roman"/>
          <w:b/>
          <w:bCs/>
          <w:sz w:val="24"/>
          <w:szCs w:val="24"/>
        </w:rPr>
      </w:pPr>
      <w:bookmarkStart w:id="2" w:name="_Hlk153890692"/>
      <w:r w:rsidRPr="004C7EBC">
        <w:rPr>
          <w:rFonts w:ascii="Times New Roman" w:hAnsi="Times New Roman"/>
          <w:sz w:val="24"/>
          <w:szCs w:val="24"/>
        </w:rPr>
        <w:t>The estimated cost to the Federal government is $</w:t>
      </w:r>
      <w:r w:rsidR="008B633C">
        <w:rPr>
          <w:rFonts w:ascii="Times New Roman" w:hAnsi="Times New Roman"/>
          <w:sz w:val="24"/>
          <w:szCs w:val="24"/>
        </w:rPr>
        <w:t>102,113</w:t>
      </w:r>
      <w:r w:rsidRPr="004C7EBC">
        <w:rPr>
          <w:rFonts w:ascii="Times New Roman" w:hAnsi="Times New Roman"/>
          <w:sz w:val="24"/>
          <w:szCs w:val="24"/>
        </w:rPr>
        <w:t xml:space="preserve"> for </w:t>
      </w:r>
      <w:r>
        <w:rPr>
          <w:rFonts w:ascii="Times New Roman" w:hAnsi="Times New Roman"/>
          <w:sz w:val="24"/>
          <w:szCs w:val="24"/>
        </w:rPr>
        <w:t>the RTI</w:t>
      </w:r>
      <w:r w:rsidRPr="004C7EBC">
        <w:rPr>
          <w:rFonts w:ascii="Times New Roman" w:hAnsi="Times New Roman"/>
          <w:sz w:val="24"/>
          <w:szCs w:val="24"/>
        </w:rPr>
        <w:t xml:space="preserve"> portion of the work and an estimated $</w:t>
      </w:r>
      <w:r w:rsidR="00035483">
        <w:rPr>
          <w:rFonts w:ascii="Times New Roman" w:hAnsi="Times New Roman"/>
          <w:sz w:val="24"/>
          <w:szCs w:val="24"/>
        </w:rPr>
        <w:t>4</w:t>
      </w:r>
      <w:r w:rsidR="008B633C">
        <w:rPr>
          <w:rFonts w:ascii="Times New Roman" w:hAnsi="Times New Roman"/>
          <w:sz w:val="24"/>
          <w:szCs w:val="24"/>
        </w:rPr>
        <w:t>,</w:t>
      </w:r>
      <w:r w:rsidR="00035483">
        <w:rPr>
          <w:rFonts w:ascii="Times New Roman" w:hAnsi="Times New Roman"/>
          <w:sz w:val="24"/>
          <w:szCs w:val="24"/>
        </w:rPr>
        <w:t>709</w:t>
      </w:r>
      <w:r w:rsidR="008B633C">
        <w:rPr>
          <w:rFonts w:ascii="Times New Roman" w:hAnsi="Times New Roman"/>
          <w:sz w:val="24"/>
          <w:szCs w:val="24"/>
        </w:rPr>
        <w:t xml:space="preserve"> </w:t>
      </w:r>
      <w:r w:rsidRPr="004C7EBC">
        <w:rPr>
          <w:rFonts w:ascii="Times New Roman" w:hAnsi="Times New Roman"/>
          <w:sz w:val="24"/>
          <w:szCs w:val="24"/>
        </w:rPr>
        <w:t xml:space="preserve">for </w:t>
      </w:r>
      <w:r w:rsidR="00035483">
        <w:rPr>
          <w:rFonts w:ascii="Times New Roman" w:hAnsi="Times New Roman"/>
          <w:sz w:val="24"/>
          <w:szCs w:val="24"/>
        </w:rPr>
        <w:t>6</w:t>
      </w:r>
      <w:r w:rsidR="008B633C">
        <w:rPr>
          <w:rFonts w:ascii="Times New Roman" w:hAnsi="Times New Roman"/>
          <w:sz w:val="24"/>
          <w:szCs w:val="24"/>
        </w:rPr>
        <w:t>0</w:t>
      </w:r>
      <w:r w:rsidRPr="004C7EBC">
        <w:rPr>
          <w:rFonts w:ascii="Times New Roman" w:hAnsi="Times New Roman"/>
          <w:sz w:val="24"/>
          <w:szCs w:val="24"/>
        </w:rPr>
        <w:t xml:space="preserve"> hours of the GS-1</w:t>
      </w:r>
      <w:r>
        <w:rPr>
          <w:rFonts w:ascii="Times New Roman" w:hAnsi="Times New Roman"/>
          <w:sz w:val="24"/>
          <w:szCs w:val="24"/>
        </w:rPr>
        <w:t>4</w:t>
      </w:r>
      <w:r w:rsidRPr="004C7EBC">
        <w:rPr>
          <w:rFonts w:ascii="Times New Roman" w:hAnsi="Times New Roman"/>
          <w:sz w:val="24"/>
          <w:szCs w:val="24"/>
        </w:rPr>
        <w:t xml:space="preserve"> project manager’s work for a total of $</w:t>
      </w:r>
      <w:r w:rsidR="008B633C">
        <w:rPr>
          <w:rFonts w:ascii="Times New Roman" w:hAnsi="Times New Roman"/>
          <w:sz w:val="24"/>
          <w:szCs w:val="24"/>
        </w:rPr>
        <w:t>10</w:t>
      </w:r>
      <w:r w:rsidR="00035483">
        <w:rPr>
          <w:rFonts w:ascii="Times New Roman" w:hAnsi="Times New Roman"/>
          <w:sz w:val="24"/>
          <w:szCs w:val="24"/>
        </w:rPr>
        <w:t>6</w:t>
      </w:r>
      <w:r w:rsidR="008B633C">
        <w:rPr>
          <w:rFonts w:ascii="Times New Roman" w:hAnsi="Times New Roman"/>
          <w:sz w:val="24"/>
          <w:szCs w:val="24"/>
        </w:rPr>
        <w:t>,</w:t>
      </w:r>
      <w:r w:rsidR="00035483">
        <w:rPr>
          <w:rFonts w:ascii="Times New Roman" w:hAnsi="Times New Roman"/>
          <w:sz w:val="24"/>
          <w:szCs w:val="24"/>
        </w:rPr>
        <w:t>822</w:t>
      </w:r>
      <w:r w:rsidR="004C7EBC">
        <w:rPr>
          <w:rFonts w:ascii="Times New Roman" w:hAnsi="Times New Roman"/>
          <w:sz w:val="24"/>
          <w:szCs w:val="24"/>
        </w:rPr>
        <w:t>.</w:t>
      </w:r>
    </w:p>
    <w:bookmarkEnd w:id="2"/>
    <w:p w:rsidR="00544D44" w:rsidP="00544D44" w14:paraId="2758EB06" w14:textId="77777777">
      <w:pPr>
        <w:pStyle w:val="BodyTextFirstIndent"/>
        <w:spacing w:after="0" w:line="240" w:lineRule="auto"/>
        <w:ind w:firstLine="0"/>
        <w:rPr>
          <w:rFonts w:ascii="Times New Roman" w:hAnsi="Times New Roman"/>
          <w:b/>
          <w:bCs/>
          <w:sz w:val="24"/>
          <w:szCs w:val="24"/>
        </w:rPr>
      </w:pPr>
    </w:p>
    <w:p w:rsidR="000A1D05" w:rsidP="000A1D05" w14:paraId="20C39E53" w14:textId="6FF0119D">
      <w:pPr>
        <w:contextualSpacing/>
        <w:rPr>
          <w:rFonts w:cs="Times New Roman"/>
          <w:u w:val="single"/>
        </w:rPr>
      </w:pPr>
      <w:r w:rsidRPr="009A6ECE">
        <w:rPr>
          <w:rFonts w:cs="Times New Roman"/>
          <w:u w:val="single"/>
        </w:rPr>
        <w:t>Data Security</w:t>
      </w:r>
      <w:r>
        <w:rPr>
          <w:rFonts w:cs="Times New Roman"/>
          <w:u w:val="single"/>
        </w:rPr>
        <w:t xml:space="preserve"> and Confidentiality</w:t>
      </w:r>
    </w:p>
    <w:p w:rsidR="00657841" w:rsidRPr="009A6ECE" w:rsidP="000A1D05" w14:paraId="67E0B7C2" w14:textId="77777777">
      <w:pPr>
        <w:contextualSpacing/>
        <w:rPr>
          <w:rFonts w:cs="Times New Roman"/>
          <w:u w:val="single"/>
        </w:rPr>
      </w:pPr>
    </w:p>
    <w:p w:rsidR="00544D44" w:rsidRPr="00544D44" w:rsidP="00544D44" w14:paraId="1BE4E076" w14:textId="407B919A">
      <w:pPr>
        <w:rPr>
          <w:rFonts w:cs="Times New Roman"/>
        </w:rPr>
      </w:pPr>
      <w:r w:rsidRPr="00544D44">
        <w:rPr>
          <w:rFonts w:cs="Times New Roman"/>
        </w:rPr>
        <w:t xml:space="preserve">BJS is authorized to conduct this data collection under 34 U.S.C. § 10132. BJS may only use the information it collects for statistical or research purposes, consistent with 34 U.S.C. § 10134. </w:t>
      </w:r>
    </w:p>
    <w:p w:rsidR="00544D44" w:rsidRPr="00544D44" w:rsidP="00544D44" w14:paraId="3683D0CE" w14:textId="77777777">
      <w:pPr>
        <w:rPr>
          <w:rFonts w:cs="Times New Roman"/>
        </w:rPr>
      </w:pPr>
    </w:p>
    <w:p w:rsidR="00544D44" w:rsidRPr="00544D44" w:rsidP="00544D44" w14:paraId="79EE42AD" w14:textId="77777777">
      <w:pPr>
        <w:rPr>
          <w:rFonts w:cs="Times New Roman"/>
        </w:rPr>
      </w:pPr>
      <w:r w:rsidRPr="00544D44">
        <w:rPr>
          <w:rFonts w:cs="Times New Roman"/>
        </w:rPr>
        <w:t xml:space="preserve">BJS is required to protect information identifiable to a private person from unauthorized disclosure and may not publicly release data in a way that could reasonably identify a specific private person [34 U.S.C. § 10231 and 28 CFR Part 22]. Any person who violates these provisions may be punished by a fine up to $10,000, in addition to any other penalties imposed by law. Further, per the Cybersecurity Enhancement Act of 2015, federal information systems are protected from malicious activities through cybersecurity screening of transmitted data. </w:t>
      </w:r>
    </w:p>
    <w:p w:rsidR="00544D44" w:rsidRPr="00544D44" w:rsidP="00544D44" w14:paraId="4480F0DE" w14:textId="77777777">
      <w:pPr>
        <w:rPr>
          <w:rFonts w:cs="Times New Roman"/>
        </w:rPr>
      </w:pPr>
    </w:p>
    <w:p w:rsidR="00544D44" w:rsidP="00544D44" w14:paraId="6B4855BD" w14:textId="77777777">
      <w:pPr>
        <w:rPr>
          <w:rFonts w:cs="Times New Roman"/>
        </w:rPr>
      </w:pPr>
      <w:r w:rsidRPr="00544D44">
        <w:rPr>
          <w:rFonts w:cs="Times New Roman"/>
        </w:rPr>
        <w:t>The BJS Data Protection Guidelines provide more detailed information on how BJS and its data collection agents will use and protect data collected under BJS’s authority.</w:t>
      </w:r>
    </w:p>
    <w:p w:rsidR="00544D44" w:rsidP="00544D44" w14:paraId="0D505805" w14:textId="77777777">
      <w:pPr>
        <w:rPr>
          <w:rFonts w:cs="Times New Roman"/>
        </w:rPr>
      </w:pPr>
    </w:p>
    <w:p w:rsidR="00544D44" w:rsidRPr="004C7EBC" w:rsidP="00544D44" w14:paraId="76AE4610" w14:textId="49300783">
      <w:pPr>
        <w:rPr>
          <w:rFonts w:cs="Times New Roman"/>
          <w:u w:val="single"/>
        </w:rPr>
      </w:pPr>
      <w:r w:rsidRPr="004C7EBC">
        <w:rPr>
          <w:rFonts w:cs="Times New Roman"/>
          <w:u w:val="single"/>
        </w:rPr>
        <w:t>Protection of Human Subjects</w:t>
      </w:r>
    </w:p>
    <w:p w:rsidR="008333D5" w:rsidRPr="009A6ECE" w:rsidP="00544D44" w14:paraId="5AC10594" w14:textId="7BC95AD3">
      <w:pPr>
        <w:rPr>
          <w:rFonts w:cs="Times New Roman"/>
        </w:rPr>
      </w:pPr>
      <w:r>
        <w:rPr>
          <w:rFonts w:cs="Times New Roman"/>
        </w:rPr>
        <w:t>This</w:t>
      </w:r>
      <w:r w:rsidRPr="009A6ECE" w:rsidR="002A4E0C">
        <w:rPr>
          <w:rFonts w:cs="Times New Roman"/>
        </w:rPr>
        <w:t xml:space="preserve"> collection elicits </w:t>
      </w:r>
      <w:r w:rsidRPr="009A6ECE" w:rsidR="002A4E0C">
        <w:rPr>
          <w:rFonts w:cs="Times New Roman"/>
        </w:rPr>
        <w:t>factual information</w:t>
      </w:r>
      <w:r w:rsidRPr="009A6ECE" w:rsidR="002A4E0C">
        <w:rPr>
          <w:rFonts w:cs="Times New Roman"/>
        </w:rPr>
        <w:t xml:space="preserve"> about the facilities in which inmates are housed</w:t>
      </w:r>
      <w:r w:rsidR="0070475D">
        <w:rPr>
          <w:rFonts w:cs="Times New Roman"/>
        </w:rPr>
        <w:t>.</w:t>
      </w:r>
      <w:r w:rsidRPr="009A6ECE" w:rsidR="002A4E0C">
        <w:rPr>
          <w:rFonts w:cs="Times New Roman"/>
        </w:rPr>
        <w:t xml:space="preserve"> </w:t>
      </w:r>
      <w:r w:rsidR="0070475D">
        <w:rPr>
          <w:rFonts w:cs="Times New Roman"/>
        </w:rPr>
        <w:t>T</w:t>
      </w:r>
      <w:r w:rsidRPr="009A6ECE" w:rsidR="00FF7C83">
        <w:rPr>
          <w:rFonts w:cs="Times New Roman"/>
        </w:rPr>
        <w:t>he only personally</w:t>
      </w:r>
      <w:r w:rsidRPr="009A6ECE" w:rsidR="00466226">
        <w:rPr>
          <w:rFonts w:cs="Times New Roman"/>
        </w:rPr>
        <w:t xml:space="preserve"> </w:t>
      </w:r>
      <w:r w:rsidRPr="009A6ECE" w:rsidR="00FF7C83">
        <w:rPr>
          <w:rFonts w:cs="Times New Roman"/>
        </w:rPr>
        <w:t>identifiable information to be collected will be the names</w:t>
      </w:r>
      <w:r w:rsidRPr="009A6ECE" w:rsidR="00A33F85">
        <w:rPr>
          <w:rFonts w:cs="Times New Roman"/>
        </w:rPr>
        <w:t xml:space="preserve"> and contact information of the agency personnel </w:t>
      </w:r>
      <w:r w:rsidRPr="009A6ECE" w:rsidR="00FF7C83">
        <w:rPr>
          <w:rFonts w:cs="Times New Roman"/>
        </w:rPr>
        <w:t>answering the questions</w:t>
      </w:r>
      <w:r w:rsidR="0070475D">
        <w:rPr>
          <w:rFonts w:cs="Times New Roman"/>
        </w:rPr>
        <w:t>.</w:t>
      </w:r>
      <w:r w:rsidRPr="009A6ECE" w:rsidR="007112F7">
        <w:rPr>
          <w:rFonts w:cs="Times New Roman"/>
        </w:rPr>
        <w:t xml:space="preserve"> </w:t>
      </w:r>
      <w:r w:rsidRPr="00033117" w:rsidR="00033117">
        <w:rPr>
          <w:rFonts w:cs="Times New Roman"/>
        </w:rPr>
        <w:t xml:space="preserve">RTI’s Institutional Review Board (IRB) reviewed the project per 28 CFR 46 and determined that all aspects of the project do not </w:t>
      </w:r>
      <w:r w:rsidRPr="00033117" w:rsidR="00033117">
        <w:rPr>
          <w:rFonts w:cs="Times New Roman"/>
        </w:rPr>
        <w:t xml:space="preserve">meet the definition of human </w:t>
      </w:r>
      <w:r w:rsidRPr="00033117" w:rsidR="00033117">
        <w:rPr>
          <w:rFonts w:cs="Times New Roman"/>
        </w:rPr>
        <w:t>subjects</w:t>
      </w:r>
      <w:r w:rsidRPr="00033117" w:rsidR="00033117">
        <w:rPr>
          <w:rFonts w:cs="Times New Roman"/>
        </w:rPr>
        <w:t xml:space="preserve"> research (</w:t>
      </w:r>
      <w:r w:rsidRPr="00033117" w:rsidR="00033117">
        <w:rPr>
          <w:rFonts w:cs="Times New Roman"/>
          <w:b/>
          <w:bCs/>
        </w:rPr>
        <w:t xml:space="preserve">Attachment </w:t>
      </w:r>
      <w:r w:rsidR="00564C73">
        <w:rPr>
          <w:rFonts w:cs="Times New Roman"/>
          <w:b/>
          <w:bCs/>
        </w:rPr>
        <w:t>K</w:t>
      </w:r>
      <w:r w:rsidRPr="00033117" w:rsidR="00033117">
        <w:rPr>
          <w:rFonts w:cs="Times New Roman"/>
        </w:rPr>
        <w:t>).</w:t>
      </w:r>
      <w:r w:rsidRPr="009A6ECE">
        <w:rPr>
          <w:rFonts w:cs="Times New Roman"/>
        </w:rPr>
        <w:t xml:space="preserve"> </w:t>
      </w:r>
      <w:r w:rsidRPr="009A6ECE" w:rsidR="002A4E0C">
        <w:rPr>
          <w:rFonts w:cs="Times New Roman"/>
        </w:rPr>
        <w:t>Nevertheless, a</w:t>
      </w:r>
      <w:r w:rsidRPr="009A6ECE" w:rsidR="00FF7C83">
        <w:rPr>
          <w:rFonts w:cs="Times New Roman"/>
        </w:rPr>
        <w:t>ll information obtained during the survey will be maintained on secure servers at BJS and</w:t>
      </w:r>
      <w:r w:rsidRPr="009A6ECE" w:rsidR="00A33F85">
        <w:rPr>
          <w:rFonts w:cs="Times New Roman"/>
        </w:rPr>
        <w:t xml:space="preserve"> RTI</w:t>
      </w:r>
      <w:r w:rsidRPr="009A6ECE" w:rsidR="00FF7C83">
        <w:rPr>
          <w:rFonts w:cs="Times New Roman"/>
        </w:rPr>
        <w:t xml:space="preserve"> and will no</w:t>
      </w:r>
      <w:r w:rsidRPr="009A6ECE" w:rsidR="008F022D">
        <w:rPr>
          <w:rFonts w:cs="Times New Roman"/>
        </w:rPr>
        <w:t>t be shared with third parties.</w:t>
      </w:r>
      <w:r w:rsidRPr="009A6ECE" w:rsidR="007C027A">
        <w:rPr>
          <w:rFonts w:cs="Times New Roman"/>
        </w:rPr>
        <w:t xml:space="preserve"> </w:t>
      </w:r>
    </w:p>
    <w:bookmarkEnd w:id="1"/>
    <w:p w:rsidR="00CF30A9" w:rsidRPr="009A6ECE" w:rsidP="008333D5" w14:paraId="39FFDBE7" w14:textId="77777777">
      <w:pPr>
        <w:contextualSpacing/>
        <w:rPr>
          <w:rFonts w:cs="Times New Roman"/>
        </w:rPr>
      </w:pPr>
    </w:p>
    <w:p w:rsidR="000A1D05" w:rsidP="00FF7C83" w14:paraId="5159BAE1" w14:textId="5E176DB7">
      <w:pPr>
        <w:contextualSpacing/>
        <w:rPr>
          <w:rFonts w:cs="Times New Roman"/>
        </w:rPr>
      </w:pPr>
    </w:p>
    <w:p w:rsidR="00FF7C83" w:rsidRPr="006B642B" w:rsidP="00FF7C83" w14:paraId="4C4749E5" w14:textId="6189E6DB">
      <w:pPr>
        <w:contextualSpacing/>
        <w:rPr>
          <w:rFonts w:cs="Times New Roman"/>
          <w:b/>
          <w:bCs/>
          <w:u w:val="single"/>
        </w:rPr>
      </w:pPr>
      <w:r w:rsidRPr="006B642B">
        <w:rPr>
          <w:rFonts w:cs="Times New Roman"/>
          <w:b/>
          <w:bCs/>
          <w:u w:val="single"/>
        </w:rPr>
        <w:t>C</w:t>
      </w:r>
      <w:r w:rsidRPr="006B642B">
        <w:rPr>
          <w:rFonts w:cs="Times New Roman"/>
          <w:b/>
          <w:bCs/>
          <w:u w:val="single"/>
        </w:rPr>
        <w:t>ontact Information</w:t>
      </w:r>
    </w:p>
    <w:p w:rsidR="00FF7C83" w:rsidRPr="009A6ECE" w:rsidP="00FF7C83" w14:paraId="65EAB1C0" w14:textId="77777777">
      <w:pPr>
        <w:contextualSpacing/>
        <w:rPr>
          <w:rFonts w:cs="Times New Roman"/>
        </w:rPr>
      </w:pPr>
      <w:r w:rsidRPr="009A6ECE">
        <w:rPr>
          <w:rFonts w:cs="Times New Roman"/>
        </w:rPr>
        <w:t>Questions regarding any aspect of this project can be directed to:</w:t>
      </w:r>
    </w:p>
    <w:p w:rsidR="00FF7C83" w:rsidRPr="009A6ECE" w:rsidP="00FF7C83" w14:paraId="77B2119A" w14:textId="77777777">
      <w:pPr>
        <w:contextualSpacing/>
        <w:rPr>
          <w:rFonts w:cs="Times New Roman"/>
        </w:rPr>
      </w:pPr>
    </w:p>
    <w:p w:rsidR="00FF7C83" w:rsidRPr="009A6ECE" w:rsidP="00FF7C83" w14:paraId="055A2EA5" w14:textId="77777777">
      <w:pPr>
        <w:contextualSpacing/>
        <w:rPr>
          <w:rFonts w:cs="Times New Roman"/>
        </w:rPr>
      </w:pPr>
      <w:r w:rsidRPr="009A6ECE">
        <w:rPr>
          <w:rFonts w:cs="Times New Roman"/>
        </w:rPr>
        <w:t>Laura Maruschak</w:t>
      </w:r>
    </w:p>
    <w:p w:rsidR="006B642B" w:rsidRPr="00960C09" w:rsidP="006B642B" w14:paraId="49D605CE"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Statistician</w:t>
      </w:r>
    </w:p>
    <w:p w:rsidR="006B642B" w:rsidRPr="00960C09" w:rsidP="006B642B" w14:paraId="32A997B0"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Bureau of Justice Statistics</w:t>
      </w:r>
    </w:p>
    <w:p w:rsidR="006B642B" w:rsidRPr="00960C09" w:rsidP="006B642B" w14:paraId="2F2D0B56"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U.S. Department of Justice</w:t>
      </w:r>
    </w:p>
    <w:p w:rsidR="006B642B" w:rsidRPr="00960C09" w:rsidP="006B642B" w14:paraId="6E18B842"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810 7th Street NW</w:t>
      </w:r>
    </w:p>
    <w:p w:rsidR="006B642B" w:rsidRPr="00960C09" w:rsidP="006B642B" w14:paraId="4561A9E5" w14:textId="77777777">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Washington, DC 20531</w:t>
      </w:r>
    </w:p>
    <w:p w:rsidR="006B642B" w:rsidRPr="00960C09" w:rsidP="006B642B" w14:paraId="4EBFA203" w14:textId="74C0C32B">
      <w:pPr>
        <w:pStyle w:val="NoSpacing"/>
        <w:rPr>
          <w:rFonts w:ascii="Times New Roman" w:hAnsi="Times New Roman" w:cs="Times New Roman"/>
          <w:noProof/>
          <w:sz w:val="24"/>
          <w:szCs w:val="24"/>
        </w:rPr>
      </w:pPr>
      <w:r w:rsidRPr="00960C09">
        <w:rPr>
          <w:rFonts w:ascii="Times New Roman" w:hAnsi="Times New Roman" w:cs="Times New Roman"/>
          <w:noProof/>
          <w:sz w:val="24"/>
          <w:szCs w:val="24"/>
        </w:rPr>
        <w:t xml:space="preserve">Office </w:t>
      </w:r>
      <w:r w:rsidR="00A44E94">
        <w:rPr>
          <w:rFonts w:ascii="Times New Roman" w:hAnsi="Times New Roman" w:cs="Times New Roman"/>
          <w:noProof/>
          <w:sz w:val="24"/>
          <w:szCs w:val="24"/>
        </w:rPr>
        <w:t>Telep</w:t>
      </w:r>
      <w:r w:rsidRPr="00960C09">
        <w:rPr>
          <w:rFonts w:ascii="Times New Roman" w:hAnsi="Times New Roman" w:cs="Times New Roman"/>
          <w:noProof/>
          <w:sz w:val="24"/>
          <w:szCs w:val="24"/>
        </w:rPr>
        <w:t>hone: 202-</w:t>
      </w:r>
      <w:r w:rsidR="00A44E94">
        <w:rPr>
          <w:rFonts w:ascii="Times New Roman" w:hAnsi="Times New Roman" w:cs="Times New Roman"/>
          <w:noProof/>
          <w:sz w:val="24"/>
          <w:szCs w:val="24"/>
        </w:rPr>
        <w:t>598</w:t>
      </w:r>
      <w:r>
        <w:rPr>
          <w:rFonts w:ascii="Times New Roman" w:hAnsi="Times New Roman" w:cs="Times New Roman"/>
          <w:noProof/>
          <w:sz w:val="24"/>
          <w:szCs w:val="24"/>
        </w:rPr>
        <w:t>-</w:t>
      </w:r>
      <w:r w:rsidR="00A44E94">
        <w:rPr>
          <w:rFonts w:ascii="Times New Roman" w:hAnsi="Times New Roman" w:cs="Times New Roman"/>
          <w:noProof/>
          <w:sz w:val="24"/>
          <w:szCs w:val="24"/>
        </w:rPr>
        <w:t>0802</w:t>
      </w:r>
    </w:p>
    <w:p w:rsidR="006B642B" w:rsidRPr="00960C09" w:rsidP="006B642B" w14:paraId="28B7358B" w14:textId="2B0ACB0C">
      <w:pPr>
        <w:pStyle w:val="NoSpacing"/>
        <w:spacing w:after="240"/>
        <w:rPr>
          <w:rFonts w:ascii="Times New Roman" w:hAnsi="Times New Roman" w:cs="Times New Roman"/>
          <w:noProof/>
          <w:sz w:val="24"/>
          <w:szCs w:val="24"/>
        </w:rPr>
      </w:pPr>
      <w:r w:rsidRPr="00960C09">
        <w:rPr>
          <w:rFonts w:ascii="Times New Roman" w:hAnsi="Times New Roman" w:cs="Times New Roman"/>
          <w:noProof/>
          <w:sz w:val="24"/>
          <w:szCs w:val="24"/>
        </w:rPr>
        <w:t xml:space="preserve">E-Mail: </w:t>
      </w:r>
      <w:hyperlink r:id="rId12" w:history="1">
        <w:r w:rsidRPr="00851B44" w:rsidR="004D50E8">
          <w:rPr>
            <w:rStyle w:val="Hyperlink"/>
            <w:rFonts w:ascii="Times New Roman" w:hAnsi="Times New Roman" w:cs="Times New Roman"/>
            <w:sz w:val="24"/>
            <w:szCs w:val="24"/>
          </w:rPr>
          <w:t>Laura.Maruschak@usdoj.gov</w:t>
        </w:r>
      </w:hyperlink>
      <w:r w:rsidR="004D50E8">
        <w:rPr>
          <w:rFonts w:ascii="Times New Roman" w:hAnsi="Times New Roman" w:cs="Times New Roman"/>
          <w:sz w:val="24"/>
          <w:szCs w:val="24"/>
        </w:rPr>
        <w:t xml:space="preserve"> </w:t>
      </w:r>
    </w:p>
    <w:p w:rsidR="006B642B" w:rsidRPr="00960C09" w:rsidP="006B642B" w14:paraId="37718ACA" w14:textId="77777777">
      <w:pPr>
        <w:pStyle w:val="Heading1"/>
        <w:spacing w:after="180"/>
      </w:pPr>
      <w:bookmarkStart w:id="3" w:name="_Hlk155105510"/>
      <w:r w:rsidRPr="00960C09">
        <w:t xml:space="preserve">Attachments </w:t>
      </w:r>
    </w:p>
    <w:p w:rsidR="00F64EC3" w:rsidRPr="006B642B" w:rsidP="00FF7C83" w14:paraId="44ECD883" w14:textId="778DBCA0">
      <w:pPr>
        <w:contextualSpacing/>
        <w:rPr>
          <w:rFonts w:cs="Times New Roman"/>
          <w:bCs/>
        </w:rPr>
      </w:pPr>
      <w:r w:rsidRPr="006B642B">
        <w:rPr>
          <w:rFonts w:cs="Times New Roman"/>
          <w:bCs/>
        </w:rPr>
        <w:t>Attachment</w:t>
      </w:r>
      <w:r w:rsidRPr="006B642B" w:rsidR="00DC7D57">
        <w:rPr>
          <w:rFonts w:cs="Times New Roman"/>
          <w:bCs/>
        </w:rPr>
        <w:t xml:space="preserve"> </w:t>
      </w:r>
      <w:r w:rsidR="008F6421">
        <w:rPr>
          <w:rFonts w:cs="Times New Roman"/>
          <w:bCs/>
        </w:rPr>
        <w:t>A</w:t>
      </w:r>
      <w:r w:rsidRPr="006B642B" w:rsidR="00DC7D57">
        <w:rPr>
          <w:rFonts w:cs="Times New Roman"/>
          <w:bCs/>
        </w:rPr>
        <w:t xml:space="preserve">. </w:t>
      </w:r>
      <w:r w:rsidR="008F6421">
        <w:rPr>
          <w:rFonts w:cs="Times New Roman"/>
          <w:bCs/>
        </w:rPr>
        <w:t>Frame Update</w:t>
      </w:r>
      <w:r w:rsidRPr="006B642B" w:rsidR="00082A5A">
        <w:rPr>
          <w:rFonts w:cs="Times New Roman"/>
          <w:bCs/>
        </w:rPr>
        <w:t xml:space="preserve"> </w:t>
      </w:r>
      <w:r w:rsidRPr="006B642B" w:rsidR="0089107E">
        <w:rPr>
          <w:rFonts w:cs="Times New Roman"/>
          <w:bCs/>
        </w:rPr>
        <w:t>In</w:t>
      </w:r>
      <w:r w:rsidR="0089107E">
        <w:rPr>
          <w:rFonts w:cs="Times New Roman"/>
          <w:bCs/>
        </w:rPr>
        <w:t>vitation</w:t>
      </w:r>
      <w:r w:rsidRPr="006B642B" w:rsidR="0089107E">
        <w:rPr>
          <w:rFonts w:cs="Times New Roman"/>
          <w:bCs/>
        </w:rPr>
        <w:t xml:space="preserve"> </w:t>
      </w:r>
      <w:r w:rsidRPr="006B642B" w:rsidR="00082A5A">
        <w:rPr>
          <w:rFonts w:cs="Times New Roman"/>
          <w:bCs/>
        </w:rPr>
        <w:t>Letter</w:t>
      </w:r>
    </w:p>
    <w:p w:rsidR="00B92228" w:rsidRPr="006B642B" w:rsidP="00B92228" w14:paraId="0DA4E844" w14:textId="525754FF">
      <w:pPr>
        <w:contextualSpacing/>
        <w:rPr>
          <w:rFonts w:cs="Times New Roman"/>
          <w:bCs/>
        </w:rPr>
      </w:pPr>
      <w:r w:rsidRPr="006B642B">
        <w:rPr>
          <w:rFonts w:cs="Times New Roman"/>
          <w:bCs/>
        </w:rPr>
        <w:t>Attachment</w:t>
      </w:r>
      <w:r w:rsidRPr="006B642B">
        <w:rPr>
          <w:rFonts w:cs="Times New Roman"/>
          <w:bCs/>
        </w:rPr>
        <w:t xml:space="preserve"> </w:t>
      </w:r>
      <w:r w:rsidR="008F6421">
        <w:rPr>
          <w:rFonts w:cs="Times New Roman"/>
          <w:bCs/>
        </w:rPr>
        <w:t>B</w:t>
      </w:r>
      <w:r w:rsidRPr="006B642B">
        <w:rPr>
          <w:rFonts w:cs="Times New Roman"/>
          <w:bCs/>
        </w:rPr>
        <w:t xml:space="preserve">. List of Facilities </w:t>
      </w:r>
    </w:p>
    <w:p w:rsidR="006B642B" w:rsidRPr="006B642B" w:rsidP="006B642B" w14:paraId="6F3EA806" w14:textId="5F99451A">
      <w:pPr>
        <w:contextualSpacing/>
        <w:rPr>
          <w:rFonts w:cs="Times New Roman"/>
          <w:bCs/>
        </w:rPr>
      </w:pPr>
      <w:r w:rsidRPr="006B642B">
        <w:rPr>
          <w:rFonts w:cs="Times New Roman"/>
          <w:bCs/>
        </w:rPr>
        <w:t xml:space="preserve">Attachment </w:t>
      </w:r>
      <w:r w:rsidR="008F6421">
        <w:rPr>
          <w:rFonts w:cs="Times New Roman"/>
          <w:bCs/>
        </w:rPr>
        <w:t>C</w:t>
      </w:r>
      <w:r w:rsidRPr="006B642B">
        <w:rPr>
          <w:rFonts w:cs="Times New Roman"/>
          <w:bCs/>
        </w:rPr>
        <w:t>. Facility Eligibility Criteria</w:t>
      </w:r>
    </w:p>
    <w:p w:rsidR="0066175E" w:rsidRPr="006B642B" w:rsidP="0066175E" w14:paraId="072FC318" w14:textId="226728CF">
      <w:pPr>
        <w:contextualSpacing/>
        <w:rPr>
          <w:rFonts w:cs="Times New Roman"/>
          <w:bCs/>
        </w:rPr>
      </w:pPr>
      <w:r w:rsidRPr="006B642B">
        <w:rPr>
          <w:rFonts w:cs="Times New Roman"/>
          <w:bCs/>
        </w:rPr>
        <w:t>Attachment</w:t>
      </w:r>
      <w:r w:rsidRPr="006B642B">
        <w:rPr>
          <w:rFonts w:cs="Times New Roman"/>
          <w:bCs/>
        </w:rPr>
        <w:t xml:space="preserve"> </w:t>
      </w:r>
      <w:r w:rsidR="008F6421">
        <w:rPr>
          <w:rFonts w:cs="Times New Roman"/>
          <w:bCs/>
        </w:rPr>
        <w:t>D</w:t>
      </w:r>
      <w:r w:rsidRPr="006B642B">
        <w:rPr>
          <w:rFonts w:cs="Times New Roman"/>
          <w:bCs/>
        </w:rPr>
        <w:t>.</w:t>
      </w:r>
      <w:r>
        <w:rPr>
          <w:rFonts w:cs="Times New Roman"/>
          <w:bCs/>
        </w:rPr>
        <w:t xml:space="preserve"> </w:t>
      </w:r>
      <w:r w:rsidRPr="006B642B">
        <w:rPr>
          <w:rFonts w:cs="Times New Roman"/>
          <w:bCs/>
        </w:rPr>
        <w:t>Facility Information Form</w:t>
      </w:r>
      <w:r w:rsidRPr="006B642B">
        <w:rPr>
          <w:rFonts w:cs="Times New Roman"/>
          <w:bCs/>
        </w:rPr>
        <w:t xml:space="preserve"> </w:t>
      </w:r>
    </w:p>
    <w:p w:rsidR="008F6421" w:rsidRPr="006B642B" w:rsidP="008F6421" w14:paraId="66D3252F" w14:textId="572B63AE">
      <w:pPr>
        <w:contextualSpacing/>
        <w:rPr>
          <w:rFonts w:cs="Times New Roman"/>
          <w:bCs/>
        </w:rPr>
      </w:pPr>
      <w:r w:rsidRPr="006B642B">
        <w:rPr>
          <w:rFonts w:cs="Times New Roman"/>
          <w:bCs/>
        </w:rPr>
        <w:t xml:space="preserve">Attachment </w:t>
      </w:r>
      <w:r w:rsidR="00564C73">
        <w:rPr>
          <w:rFonts w:cs="Times New Roman"/>
          <w:bCs/>
        </w:rPr>
        <w:t>E</w:t>
      </w:r>
      <w:r w:rsidRPr="006B642B">
        <w:rPr>
          <w:rFonts w:cs="Times New Roman"/>
          <w:bCs/>
        </w:rPr>
        <w:t>. CCF</w:t>
      </w:r>
      <w:r>
        <w:rPr>
          <w:rFonts w:cs="Times New Roman"/>
          <w:bCs/>
        </w:rPr>
        <w:t xml:space="preserve"> Survey Content</w:t>
      </w:r>
    </w:p>
    <w:p w:rsidR="008F6421" w:rsidRPr="006B642B" w:rsidP="008F6421" w14:paraId="5E050A70" w14:textId="369BE4A6">
      <w:pPr>
        <w:contextualSpacing/>
        <w:rPr>
          <w:rFonts w:cs="Times New Roman"/>
          <w:bCs/>
        </w:rPr>
      </w:pPr>
      <w:r w:rsidRPr="006B642B">
        <w:rPr>
          <w:rFonts w:cs="Times New Roman"/>
          <w:bCs/>
        </w:rPr>
        <w:t xml:space="preserve">Attachment </w:t>
      </w:r>
      <w:r w:rsidR="00564C73">
        <w:rPr>
          <w:rFonts w:cs="Times New Roman"/>
          <w:bCs/>
        </w:rPr>
        <w:t>F</w:t>
      </w:r>
      <w:r w:rsidRPr="006B642B">
        <w:rPr>
          <w:rFonts w:cs="Times New Roman"/>
          <w:bCs/>
        </w:rPr>
        <w:t xml:space="preserve">. </w:t>
      </w:r>
      <w:r>
        <w:rPr>
          <w:rFonts w:cs="Times New Roman"/>
          <w:bCs/>
        </w:rPr>
        <w:t>Frame Update</w:t>
      </w:r>
      <w:r w:rsidRPr="006B642B">
        <w:rPr>
          <w:rFonts w:cs="Times New Roman"/>
          <w:bCs/>
        </w:rPr>
        <w:t xml:space="preserve"> Web-Based Mockups</w:t>
      </w:r>
    </w:p>
    <w:p w:rsidR="008E32F2" w:rsidRPr="006B642B" w:rsidP="00FF7C83" w14:paraId="0D9A9F4F" w14:textId="159F975D">
      <w:pPr>
        <w:contextualSpacing/>
        <w:rPr>
          <w:rFonts w:cs="Times New Roman"/>
          <w:bCs/>
        </w:rPr>
      </w:pPr>
      <w:r w:rsidRPr="006B642B">
        <w:rPr>
          <w:rFonts w:cs="Times New Roman"/>
          <w:bCs/>
        </w:rPr>
        <w:t>Attachment</w:t>
      </w:r>
      <w:r w:rsidRPr="006B642B">
        <w:rPr>
          <w:rFonts w:cs="Times New Roman"/>
          <w:bCs/>
        </w:rPr>
        <w:t xml:space="preserve"> </w:t>
      </w:r>
      <w:r w:rsidR="00564C73">
        <w:rPr>
          <w:rFonts w:cs="Times New Roman"/>
          <w:bCs/>
        </w:rPr>
        <w:t>G</w:t>
      </w:r>
      <w:r w:rsidRPr="006B642B">
        <w:rPr>
          <w:rFonts w:cs="Times New Roman"/>
          <w:bCs/>
        </w:rPr>
        <w:t xml:space="preserve">. </w:t>
      </w:r>
      <w:r w:rsidR="00FA7A4D">
        <w:rPr>
          <w:rFonts w:cs="Times New Roman"/>
          <w:bCs/>
        </w:rPr>
        <w:t xml:space="preserve">First </w:t>
      </w:r>
      <w:r w:rsidRPr="006B642B" w:rsidR="007C15FF">
        <w:rPr>
          <w:rFonts w:cs="Times New Roman"/>
          <w:bCs/>
        </w:rPr>
        <w:t xml:space="preserve">Reminder </w:t>
      </w:r>
      <w:r>
        <w:rPr>
          <w:rFonts w:cs="Times New Roman"/>
          <w:bCs/>
        </w:rPr>
        <w:t>E</w:t>
      </w:r>
      <w:r w:rsidRPr="006B642B" w:rsidR="007C15FF">
        <w:rPr>
          <w:rFonts w:cs="Times New Roman"/>
          <w:bCs/>
        </w:rPr>
        <w:t>mail</w:t>
      </w:r>
    </w:p>
    <w:p w:rsidR="007C15FF" w:rsidP="00FF7C83" w14:paraId="6D1840E3" w14:textId="267E8335">
      <w:pPr>
        <w:contextualSpacing/>
        <w:rPr>
          <w:rFonts w:cs="Times New Roman"/>
          <w:bCs/>
        </w:rPr>
      </w:pPr>
      <w:r w:rsidRPr="006B642B">
        <w:rPr>
          <w:rFonts w:cs="Times New Roman"/>
          <w:bCs/>
        </w:rPr>
        <w:t>Attachment</w:t>
      </w:r>
      <w:r w:rsidRPr="006B642B">
        <w:rPr>
          <w:rFonts w:cs="Times New Roman"/>
          <w:bCs/>
        </w:rPr>
        <w:t xml:space="preserve"> </w:t>
      </w:r>
      <w:r w:rsidR="00564C73">
        <w:rPr>
          <w:rFonts w:cs="Times New Roman"/>
          <w:bCs/>
        </w:rPr>
        <w:t>H</w:t>
      </w:r>
      <w:r w:rsidRPr="006B642B">
        <w:rPr>
          <w:rFonts w:cs="Times New Roman"/>
          <w:bCs/>
        </w:rPr>
        <w:t xml:space="preserve">. </w:t>
      </w:r>
      <w:r w:rsidR="00FA7A4D">
        <w:rPr>
          <w:rFonts w:cs="Times New Roman"/>
          <w:bCs/>
        </w:rPr>
        <w:t>Second Reminder</w:t>
      </w:r>
      <w:r>
        <w:rPr>
          <w:rFonts w:cs="Times New Roman"/>
          <w:bCs/>
        </w:rPr>
        <w:t xml:space="preserve"> E</w:t>
      </w:r>
      <w:r w:rsidRPr="006B642B">
        <w:rPr>
          <w:rFonts w:cs="Times New Roman"/>
          <w:bCs/>
        </w:rPr>
        <w:t>mail</w:t>
      </w:r>
    </w:p>
    <w:p w:rsidR="00FA7A4D" w:rsidP="00FA7A4D" w14:paraId="18446CDC" w14:textId="5E7C597A">
      <w:pPr>
        <w:contextualSpacing/>
        <w:rPr>
          <w:rFonts w:cs="Times New Roman"/>
          <w:bCs/>
        </w:rPr>
      </w:pPr>
      <w:r w:rsidRPr="006B642B">
        <w:rPr>
          <w:rFonts w:cs="Times New Roman"/>
          <w:bCs/>
        </w:rPr>
        <w:t xml:space="preserve">Attachment </w:t>
      </w:r>
      <w:r w:rsidR="00564C73">
        <w:rPr>
          <w:rFonts w:cs="Times New Roman"/>
          <w:bCs/>
        </w:rPr>
        <w:t>I</w:t>
      </w:r>
      <w:r w:rsidRPr="006B642B">
        <w:rPr>
          <w:rFonts w:cs="Times New Roman"/>
          <w:bCs/>
        </w:rPr>
        <w:t xml:space="preserve">. Nonresponse </w:t>
      </w:r>
      <w:r>
        <w:rPr>
          <w:rFonts w:cs="Times New Roman"/>
          <w:bCs/>
        </w:rPr>
        <w:t>Telep</w:t>
      </w:r>
      <w:r w:rsidRPr="006B642B">
        <w:rPr>
          <w:rFonts w:cs="Times New Roman"/>
          <w:bCs/>
        </w:rPr>
        <w:t>hone</w:t>
      </w:r>
      <w:r>
        <w:rPr>
          <w:rFonts w:cs="Times New Roman"/>
          <w:bCs/>
        </w:rPr>
        <w:t xml:space="preserve"> Call</w:t>
      </w:r>
      <w:r w:rsidRPr="006B642B">
        <w:rPr>
          <w:rFonts w:cs="Times New Roman"/>
          <w:bCs/>
        </w:rPr>
        <w:t xml:space="preserve"> </w:t>
      </w:r>
      <w:r>
        <w:rPr>
          <w:rFonts w:cs="Times New Roman"/>
          <w:bCs/>
        </w:rPr>
        <w:t>Sc</w:t>
      </w:r>
      <w:r w:rsidRPr="006B642B">
        <w:rPr>
          <w:rFonts w:cs="Times New Roman"/>
          <w:bCs/>
        </w:rPr>
        <w:t>ript</w:t>
      </w:r>
    </w:p>
    <w:p w:rsidR="005E2E06" w:rsidP="00FA7A4D" w14:paraId="183B71E8" w14:textId="5853EEC4">
      <w:pPr>
        <w:contextualSpacing/>
        <w:rPr>
          <w:rFonts w:cs="Times New Roman"/>
          <w:bCs/>
        </w:rPr>
      </w:pPr>
      <w:r>
        <w:rPr>
          <w:rFonts w:cs="Times New Roman"/>
          <w:bCs/>
        </w:rPr>
        <w:t xml:space="preserve">Attachment </w:t>
      </w:r>
      <w:r w:rsidR="00564C73">
        <w:rPr>
          <w:rFonts w:cs="Times New Roman"/>
          <w:bCs/>
        </w:rPr>
        <w:t>J</w:t>
      </w:r>
      <w:r>
        <w:rPr>
          <w:rFonts w:cs="Times New Roman"/>
          <w:bCs/>
        </w:rPr>
        <w:t>.</w:t>
      </w:r>
      <w:r w:rsidRPr="005E2E06">
        <w:rPr>
          <w:rFonts w:cs="Times New Roman"/>
          <w:bCs/>
        </w:rPr>
        <w:t xml:space="preserve"> Third</w:t>
      </w:r>
      <w:r w:rsidR="005F6CCE">
        <w:rPr>
          <w:rFonts w:cs="Times New Roman"/>
          <w:bCs/>
        </w:rPr>
        <w:t xml:space="preserve"> and </w:t>
      </w:r>
      <w:r w:rsidRPr="005E2E06">
        <w:rPr>
          <w:rFonts w:cs="Times New Roman"/>
          <w:bCs/>
        </w:rPr>
        <w:t xml:space="preserve">Final </w:t>
      </w:r>
      <w:r w:rsidR="006A5728">
        <w:rPr>
          <w:rFonts w:cs="Times New Roman"/>
          <w:bCs/>
        </w:rPr>
        <w:t>R</w:t>
      </w:r>
      <w:r w:rsidRPr="005E2E06">
        <w:rPr>
          <w:rFonts w:cs="Times New Roman"/>
          <w:bCs/>
        </w:rPr>
        <w:t xml:space="preserve">eminder </w:t>
      </w:r>
      <w:r w:rsidR="006A5728">
        <w:rPr>
          <w:rFonts w:cs="Times New Roman"/>
          <w:bCs/>
        </w:rPr>
        <w:t>E</w:t>
      </w:r>
      <w:r w:rsidRPr="005E2E06">
        <w:rPr>
          <w:rFonts w:cs="Times New Roman"/>
          <w:bCs/>
        </w:rPr>
        <w:t>mail</w:t>
      </w:r>
    </w:p>
    <w:p w:rsidR="004D50E8" w:rsidRPr="006B642B" w:rsidP="00FA7A4D" w14:paraId="15F3349E" w14:textId="782FB84A">
      <w:pPr>
        <w:contextualSpacing/>
        <w:rPr>
          <w:rFonts w:cs="Times New Roman"/>
          <w:bCs/>
        </w:rPr>
      </w:pPr>
      <w:r>
        <w:rPr>
          <w:rFonts w:cs="Times New Roman"/>
          <w:bCs/>
        </w:rPr>
        <w:t xml:space="preserve">Attachment </w:t>
      </w:r>
      <w:r w:rsidR="00564C73">
        <w:rPr>
          <w:rFonts w:cs="Times New Roman"/>
          <w:bCs/>
        </w:rPr>
        <w:t>K</w:t>
      </w:r>
      <w:r>
        <w:rPr>
          <w:rFonts w:cs="Times New Roman"/>
          <w:bCs/>
        </w:rPr>
        <w:t>. RTI IRB determination</w:t>
      </w:r>
    </w:p>
    <w:p w:rsidR="00FA7A4D" w:rsidRPr="006B642B" w:rsidP="00FF7C83" w14:paraId="57532C49" w14:textId="77777777">
      <w:pPr>
        <w:contextualSpacing/>
        <w:rPr>
          <w:rFonts w:cs="Times New Roman"/>
          <w:bCs/>
        </w:rPr>
      </w:pPr>
    </w:p>
    <w:bookmarkEnd w:id="3"/>
    <w:p w:rsidR="00082A5A" w:rsidRPr="006B642B" w14:paraId="7E1B4D44" w14:textId="654FD1FA">
      <w:pPr>
        <w:contextualSpacing/>
        <w:rPr>
          <w:rFonts w:cs="Times New Roman"/>
          <w:bCs/>
        </w:rPr>
      </w:pPr>
    </w:p>
    <w:sectPr w:rsidSect="00E708E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Regular">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7016116"/>
      <w:docPartObj>
        <w:docPartGallery w:val="Page Numbers (Bottom of Page)"/>
        <w:docPartUnique/>
      </w:docPartObj>
    </w:sdtPr>
    <w:sdtEndPr>
      <w:rPr>
        <w:noProof/>
      </w:rPr>
    </w:sdtEndPr>
    <w:sdtContent>
      <w:p w:rsidR="00E53830" w14:paraId="4A75C263" w14:textId="2037EE0F">
        <w:pPr>
          <w:pStyle w:val="Footer"/>
          <w:jc w:val="right"/>
        </w:pPr>
        <w:r>
          <w:fldChar w:fldCharType="begin"/>
        </w:r>
        <w:r>
          <w:instrText xml:space="preserve"> PAGE   \* MERGEFORMAT </w:instrText>
        </w:r>
        <w:r>
          <w:fldChar w:fldCharType="separate"/>
        </w:r>
        <w:r w:rsidR="00AA51FF">
          <w:rPr>
            <w:noProof/>
          </w:rPr>
          <w:t>4</w:t>
        </w:r>
        <w:r>
          <w:rPr>
            <w:noProof/>
          </w:rPr>
          <w:fldChar w:fldCharType="end"/>
        </w:r>
      </w:p>
    </w:sdtContent>
  </w:sdt>
  <w:p w:rsidR="00E53830" w14:paraId="22AF25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3C30" w14:paraId="4F80BC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B083D"/>
    <w:multiLevelType w:val="hybridMultilevel"/>
    <w:tmpl w:val="F6EA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76343F"/>
    <w:multiLevelType w:val="hybridMultilevel"/>
    <w:tmpl w:val="48FED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E043D9"/>
    <w:multiLevelType w:val="hybridMultilevel"/>
    <w:tmpl w:val="552E532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E405B09"/>
    <w:multiLevelType w:val="hybridMultilevel"/>
    <w:tmpl w:val="5EC64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B74343"/>
    <w:multiLevelType w:val="hybridMultilevel"/>
    <w:tmpl w:val="4F46C4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1B60264"/>
    <w:multiLevelType w:val="hybridMultilevel"/>
    <w:tmpl w:val="7C9E3954"/>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6">
    <w:nsid w:val="545D2DA6"/>
    <w:multiLevelType w:val="hybridMultilevel"/>
    <w:tmpl w:val="C7E069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E3B38CF"/>
    <w:multiLevelType w:val="hybridMultilevel"/>
    <w:tmpl w:val="53F41534"/>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8">
    <w:nsid w:val="675209EB"/>
    <w:multiLevelType w:val="hybridMultilevel"/>
    <w:tmpl w:val="BBCE7B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BBF5D80"/>
    <w:multiLevelType w:val="hybridMultilevel"/>
    <w:tmpl w:val="910637FA"/>
    <w:lvl w:ilvl="0">
      <w:start w:val="0"/>
      <w:numFmt w:val="bullet"/>
      <w:lvlText w:val="-"/>
      <w:lvlJc w:val="left"/>
      <w:pPr>
        <w:ind w:left="720" w:hanging="360"/>
      </w:pPr>
      <w:rPr>
        <w:rFonts w:ascii="Calibri" w:hAnsi="Calibri" w:eastAsiaTheme="minorEastAsia"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0AA7708"/>
    <w:multiLevelType w:val="hybridMultilevel"/>
    <w:tmpl w:val="8EE6B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7EDF768F"/>
    <w:multiLevelType w:val="hybridMultilevel"/>
    <w:tmpl w:val="270C6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734694">
    <w:abstractNumId w:val="10"/>
  </w:num>
  <w:num w:numId="2" w16cid:durableId="1682852655">
    <w:abstractNumId w:val="3"/>
  </w:num>
  <w:num w:numId="3" w16cid:durableId="1153719939">
    <w:abstractNumId w:val="6"/>
  </w:num>
  <w:num w:numId="4" w16cid:durableId="215509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6408297">
    <w:abstractNumId w:val="0"/>
  </w:num>
  <w:num w:numId="6" w16cid:durableId="1558974100">
    <w:abstractNumId w:val="9"/>
  </w:num>
  <w:num w:numId="7" w16cid:durableId="1662149275">
    <w:abstractNumId w:val="11"/>
  </w:num>
  <w:num w:numId="8" w16cid:durableId="1394038832">
    <w:abstractNumId w:val="1"/>
  </w:num>
  <w:num w:numId="9" w16cid:durableId="1800759530">
    <w:abstractNumId w:val="2"/>
  </w:num>
  <w:num w:numId="10" w16cid:durableId="544950664">
    <w:abstractNumId w:val="5"/>
  </w:num>
  <w:num w:numId="11" w16cid:durableId="837309220">
    <w:abstractNumId w:val="8"/>
  </w:num>
  <w:num w:numId="12" w16cid:durableId="1847287482">
    <w:abstractNumId w:val="4"/>
  </w:num>
  <w:num w:numId="13" w16cid:durableId="1646003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69"/>
    <w:rsid w:val="000001C9"/>
    <w:rsid w:val="0001761C"/>
    <w:rsid w:val="00024ED7"/>
    <w:rsid w:val="000259C3"/>
    <w:rsid w:val="00027C77"/>
    <w:rsid w:val="00032F3B"/>
    <w:rsid w:val="00033117"/>
    <w:rsid w:val="00034DD7"/>
    <w:rsid w:val="00035483"/>
    <w:rsid w:val="00046882"/>
    <w:rsid w:val="000527C9"/>
    <w:rsid w:val="00052C0D"/>
    <w:rsid w:val="000532BD"/>
    <w:rsid w:val="00057ECB"/>
    <w:rsid w:val="00064353"/>
    <w:rsid w:val="00066DC7"/>
    <w:rsid w:val="000716D1"/>
    <w:rsid w:val="000721F5"/>
    <w:rsid w:val="00080092"/>
    <w:rsid w:val="00081475"/>
    <w:rsid w:val="00082A5A"/>
    <w:rsid w:val="00082CC6"/>
    <w:rsid w:val="00084F64"/>
    <w:rsid w:val="00085156"/>
    <w:rsid w:val="00090437"/>
    <w:rsid w:val="000A028C"/>
    <w:rsid w:val="000A1115"/>
    <w:rsid w:val="000A1D05"/>
    <w:rsid w:val="000A223C"/>
    <w:rsid w:val="000A39D0"/>
    <w:rsid w:val="000B14DA"/>
    <w:rsid w:val="000B43C8"/>
    <w:rsid w:val="000C24EF"/>
    <w:rsid w:val="000C3B4D"/>
    <w:rsid w:val="000C5095"/>
    <w:rsid w:val="000C6475"/>
    <w:rsid w:val="000D0C87"/>
    <w:rsid w:val="000D1100"/>
    <w:rsid w:val="000D2171"/>
    <w:rsid w:val="000D2D10"/>
    <w:rsid w:val="000D62E5"/>
    <w:rsid w:val="000E007E"/>
    <w:rsid w:val="000F02FF"/>
    <w:rsid w:val="00101715"/>
    <w:rsid w:val="00101A99"/>
    <w:rsid w:val="001046CF"/>
    <w:rsid w:val="00105B15"/>
    <w:rsid w:val="001121EA"/>
    <w:rsid w:val="001216D8"/>
    <w:rsid w:val="00125A1A"/>
    <w:rsid w:val="00127349"/>
    <w:rsid w:val="001340D5"/>
    <w:rsid w:val="00136421"/>
    <w:rsid w:val="00141D24"/>
    <w:rsid w:val="00144972"/>
    <w:rsid w:val="0014528C"/>
    <w:rsid w:val="00147377"/>
    <w:rsid w:val="00151251"/>
    <w:rsid w:val="0015700F"/>
    <w:rsid w:val="00171AA6"/>
    <w:rsid w:val="00172E56"/>
    <w:rsid w:val="001803A7"/>
    <w:rsid w:val="00182C4F"/>
    <w:rsid w:val="00183730"/>
    <w:rsid w:val="00186A7D"/>
    <w:rsid w:val="00187AF8"/>
    <w:rsid w:val="00191631"/>
    <w:rsid w:val="001924FB"/>
    <w:rsid w:val="001930A3"/>
    <w:rsid w:val="00194442"/>
    <w:rsid w:val="0019740B"/>
    <w:rsid w:val="001B7354"/>
    <w:rsid w:val="001C0146"/>
    <w:rsid w:val="001C2005"/>
    <w:rsid w:val="001C586E"/>
    <w:rsid w:val="001C5FB8"/>
    <w:rsid w:val="001C6B85"/>
    <w:rsid w:val="001D72D0"/>
    <w:rsid w:val="001E1F2F"/>
    <w:rsid w:val="001E3954"/>
    <w:rsid w:val="001E424B"/>
    <w:rsid w:val="001F485C"/>
    <w:rsid w:val="00202B5B"/>
    <w:rsid w:val="00205035"/>
    <w:rsid w:val="002063AF"/>
    <w:rsid w:val="00211755"/>
    <w:rsid w:val="00211A10"/>
    <w:rsid w:val="00211CC7"/>
    <w:rsid w:val="002126F7"/>
    <w:rsid w:val="002171D5"/>
    <w:rsid w:val="00221243"/>
    <w:rsid w:val="00230748"/>
    <w:rsid w:val="00232525"/>
    <w:rsid w:val="00245CA1"/>
    <w:rsid w:val="00252CC2"/>
    <w:rsid w:val="00256C69"/>
    <w:rsid w:val="00261E0C"/>
    <w:rsid w:val="00264D38"/>
    <w:rsid w:val="0026566E"/>
    <w:rsid w:val="0027504C"/>
    <w:rsid w:val="002776F3"/>
    <w:rsid w:val="00282C25"/>
    <w:rsid w:val="00283410"/>
    <w:rsid w:val="00283F95"/>
    <w:rsid w:val="00284690"/>
    <w:rsid w:val="00290DF7"/>
    <w:rsid w:val="0029441B"/>
    <w:rsid w:val="00295309"/>
    <w:rsid w:val="00295538"/>
    <w:rsid w:val="002959ED"/>
    <w:rsid w:val="00297D7D"/>
    <w:rsid w:val="002A050A"/>
    <w:rsid w:val="002A4E0C"/>
    <w:rsid w:val="002B3DE5"/>
    <w:rsid w:val="002B764E"/>
    <w:rsid w:val="002C1F91"/>
    <w:rsid w:val="002C5C8A"/>
    <w:rsid w:val="002D1730"/>
    <w:rsid w:val="002D5529"/>
    <w:rsid w:val="002E0FA9"/>
    <w:rsid w:val="002E34C2"/>
    <w:rsid w:val="002E453B"/>
    <w:rsid w:val="002E56BA"/>
    <w:rsid w:val="002E5AAB"/>
    <w:rsid w:val="002F1761"/>
    <w:rsid w:val="002F3162"/>
    <w:rsid w:val="00304862"/>
    <w:rsid w:val="00304E1D"/>
    <w:rsid w:val="00316FBA"/>
    <w:rsid w:val="0032434B"/>
    <w:rsid w:val="00327953"/>
    <w:rsid w:val="00331601"/>
    <w:rsid w:val="00342C65"/>
    <w:rsid w:val="003463D4"/>
    <w:rsid w:val="003465B1"/>
    <w:rsid w:val="003473DA"/>
    <w:rsid w:val="0034780D"/>
    <w:rsid w:val="00351576"/>
    <w:rsid w:val="00356E0E"/>
    <w:rsid w:val="003610C8"/>
    <w:rsid w:val="003611B7"/>
    <w:rsid w:val="00361BB2"/>
    <w:rsid w:val="003639C3"/>
    <w:rsid w:val="00392294"/>
    <w:rsid w:val="0039251E"/>
    <w:rsid w:val="003936C9"/>
    <w:rsid w:val="0039599E"/>
    <w:rsid w:val="003A3029"/>
    <w:rsid w:val="003A3D09"/>
    <w:rsid w:val="003B323E"/>
    <w:rsid w:val="003B35DB"/>
    <w:rsid w:val="003C208C"/>
    <w:rsid w:val="003C35CD"/>
    <w:rsid w:val="003D3105"/>
    <w:rsid w:val="003D329D"/>
    <w:rsid w:val="003E03B9"/>
    <w:rsid w:val="003F2EBD"/>
    <w:rsid w:val="003F3957"/>
    <w:rsid w:val="003F4DC7"/>
    <w:rsid w:val="003F51D9"/>
    <w:rsid w:val="003F6881"/>
    <w:rsid w:val="00400930"/>
    <w:rsid w:val="00401170"/>
    <w:rsid w:val="00401BD8"/>
    <w:rsid w:val="00404717"/>
    <w:rsid w:val="004053E3"/>
    <w:rsid w:val="00410DE0"/>
    <w:rsid w:val="00417AB4"/>
    <w:rsid w:val="00421613"/>
    <w:rsid w:val="00421C07"/>
    <w:rsid w:val="00422712"/>
    <w:rsid w:val="0042316C"/>
    <w:rsid w:val="00423D09"/>
    <w:rsid w:val="004249CF"/>
    <w:rsid w:val="0043087F"/>
    <w:rsid w:val="004322E6"/>
    <w:rsid w:val="00435DED"/>
    <w:rsid w:val="004362EC"/>
    <w:rsid w:val="0043760B"/>
    <w:rsid w:val="00437683"/>
    <w:rsid w:val="004378AC"/>
    <w:rsid w:val="00440905"/>
    <w:rsid w:val="00441805"/>
    <w:rsid w:val="00453012"/>
    <w:rsid w:val="00454540"/>
    <w:rsid w:val="00455189"/>
    <w:rsid w:val="00456461"/>
    <w:rsid w:val="00457F24"/>
    <w:rsid w:val="004617D8"/>
    <w:rsid w:val="00466226"/>
    <w:rsid w:val="0047452D"/>
    <w:rsid w:val="004745E2"/>
    <w:rsid w:val="00475D1E"/>
    <w:rsid w:val="0047624A"/>
    <w:rsid w:val="004762F6"/>
    <w:rsid w:val="004764A1"/>
    <w:rsid w:val="00480001"/>
    <w:rsid w:val="004820AD"/>
    <w:rsid w:val="004835CE"/>
    <w:rsid w:val="004919A2"/>
    <w:rsid w:val="00496D49"/>
    <w:rsid w:val="00497283"/>
    <w:rsid w:val="004972BD"/>
    <w:rsid w:val="004A14FE"/>
    <w:rsid w:val="004B0809"/>
    <w:rsid w:val="004B309D"/>
    <w:rsid w:val="004B40C0"/>
    <w:rsid w:val="004B4BA2"/>
    <w:rsid w:val="004C2CA6"/>
    <w:rsid w:val="004C4F8F"/>
    <w:rsid w:val="004C6CCF"/>
    <w:rsid w:val="004C7EBC"/>
    <w:rsid w:val="004D316A"/>
    <w:rsid w:val="004D31F0"/>
    <w:rsid w:val="004D50E8"/>
    <w:rsid w:val="004D52AA"/>
    <w:rsid w:val="004E2F3E"/>
    <w:rsid w:val="004E53B8"/>
    <w:rsid w:val="004F27AA"/>
    <w:rsid w:val="004F5ABF"/>
    <w:rsid w:val="004F5AFA"/>
    <w:rsid w:val="004F7D34"/>
    <w:rsid w:val="00501ACD"/>
    <w:rsid w:val="00503B67"/>
    <w:rsid w:val="00506CAC"/>
    <w:rsid w:val="0051705F"/>
    <w:rsid w:val="005174C8"/>
    <w:rsid w:val="00525B37"/>
    <w:rsid w:val="005268D4"/>
    <w:rsid w:val="00527AB7"/>
    <w:rsid w:val="0053157F"/>
    <w:rsid w:val="00536E82"/>
    <w:rsid w:val="005431FC"/>
    <w:rsid w:val="00543629"/>
    <w:rsid w:val="00544D44"/>
    <w:rsid w:val="0055104B"/>
    <w:rsid w:val="00560207"/>
    <w:rsid w:val="00563F43"/>
    <w:rsid w:val="00564C73"/>
    <w:rsid w:val="00564FAA"/>
    <w:rsid w:val="00567EAD"/>
    <w:rsid w:val="00580FF7"/>
    <w:rsid w:val="005822AB"/>
    <w:rsid w:val="00584738"/>
    <w:rsid w:val="00584E08"/>
    <w:rsid w:val="00590636"/>
    <w:rsid w:val="00590A40"/>
    <w:rsid w:val="00591285"/>
    <w:rsid w:val="00591901"/>
    <w:rsid w:val="005A4A62"/>
    <w:rsid w:val="005A65BD"/>
    <w:rsid w:val="005B00DD"/>
    <w:rsid w:val="005B21EF"/>
    <w:rsid w:val="005B506B"/>
    <w:rsid w:val="005D0738"/>
    <w:rsid w:val="005D4A8A"/>
    <w:rsid w:val="005D4D56"/>
    <w:rsid w:val="005E2E06"/>
    <w:rsid w:val="005E55D7"/>
    <w:rsid w:val="005F119D"/>
    <w:rsid w:val="005F6CCE"/>
    <w:rsid w:val="006010D9"/>
    <w:rsid w:val="00606F2B"/>
    <w:rsid w:val="006130E2"/>
    <w:rsid w:val="00620DFB"/>
    <w:rsid w:val="0062166A"/>
    <w:rsid w:val="00627BAB"/>
    <w:rsid w:val="006316B2"/>
    <w:rsid w:val="00637AEA"/>
    <w:rsid w:val="006455A0"/>
    <w:rsid w:val="0064569E"/>
    <w:rsid w:val="006456A0"/>
    <w:rsid w:val="00645B54"/>
    <w:rsid w:val="0064635B"/>
    <w:rsid w:val="00650AE4"/>
    <w:rsid w:val="00653D46"/>
    <w:rsid w:val="00657841"/>
    <w:rsid w:val="00660649"/>
    <w:rsid w:val="0066175E"/>
    <w:rsid w:val="00662B15"/>
    <w:rsid w:val="0067199B"/>
    <w:rsid w:val="00672461"/>
    <w:rsid w:val="006743E2"/>
    <w:rsid w:val="0067550C"/>
    <w:rsid w:val="0068309C"/>
    <w:rsid w:val="00683D4B"/>
    <w:rsid w:val="0068757C"/>
    <w:rsid w:val="00690D7A"/>
    <w:rsid w:val="00697195"/>
    <w:rsid w:val="006A5728"/>
    <w:rsid w:val="006B1E69"/>
    <w:rsid w:val="006B642B"/>
    <w:rsid w:val="006C2916"/>
    <w:rsid w:val="006C518E"/>
    <w:rsid w:val="006D4F34"/>
    <w:rsid w:val="006D5D3E"/>
    <w:rsid w:val="006D63DC"/>
    <w:rsid w:val="006D6CC0"/>
    <w:rsid w:val="006D6F87"/>
    <w:rsid w:val="006E4A53"/>
    <w:rsid w:val="006F044D"/>
    <w:rsid w:val="006F3098"/>
    <w:rsid w:val="006F5FC7"/>
    <w:rsid w:val="0070475D"/>
    <w:rsid w:val="00706F75"/>
    <w:rsid w:val="007112F7"/>
    <w:rsid w:val="0071264C"/>
    <w:rsid w:val="00712A56"/>
    <w:rsid w:val="0071644B"/>
    <w:rsid w:val="0072460A"/>
    <w:rsid w:val="007259ED"/>
    <w:rsid w:val="00734BF1"/>
    <w:rsid w:val="00734E28"/>
    <w:rsid w:val="00735F6B"/>
    <w:rsid w:val="00737915"/>
    <w:rsid w:val="00741017"/>
    <w:rsid w:val="0074344C"/>
    <w:rsid w:val="0074692D"/>
    <w:rsid w:val="0074788A"/>
    <w:rsid w:val="007503E1"/>
    <w:rsid w:val="0075585B"/>
    <w:rsid w:val="00757AEE"/>
    <w:rsid w:val="00761F8A"/>
    <w:rsid w:val="00770509"/>
    <w:rsid w:val="00772089"/>
    <w:rsid w:val="007739F0"/>
    <w:rsid w:val="007830B5"/>
    <w:rsid w:val="007859D6"/>
    <w:rsid w:val="00786351"/>
    <w:rsid w:val="00786862"/>
    <w:rsid w:val="00786E0F"/>
    <w:rsid w:val="00787708"/>
    <w:rsid w:val="00787E31"/>
    <w:rsid w:val="007908A7"/>
    <w:rsid w:val="007923F2"/>
    <w:rsid w:val="00793939"/>
    <w:rsid w:val="007944BD"/>
    <w:rsid w:val="007A3426"/>
    <w:rsid w:val="007A4E19"/>
    <w:rsid w:val="007B110F"/>
    <w:rsid w:val="007B13F0"/>
    <w:rsid w:val="007B37EB"/>
    <w:rsid w:val="007B5236"/>
    <w:rsid w:val="007C027A"/>
    <w:rsid w:val="007C06B9"/>
    <w:rsid w:val="007C0D8C"/>
    <w:rsid w:val="007C15FF"/>
    <w:rsid w:val="007C2F37"/>
    <w:rsid w:val="007C4D25"/>
    <w:rsid w:val="007D1054"/>
    <w:rsid w:val="007D1F87"/>
    <w:rsid w:val="007D2F36"/>
    <w:rsid w:val="007E71BA"/>
    <w:rsid w:val="007F0FE5"/>
    <w:rsid w:val="007F2D39"/>
    <w:rsid w:val="007F589F"/>
    <w:rsid w:val="007F7D66"/>
    <w:rsid w:val="008019A8"/>
    <w:rsid w:val="00803670"/>
    <w:rsid w:val="008038DC"/>
    <w:rsid w:val="008044C3"/>
    <w:rsid w:val="00810791"/>
    <w:rsid w:val="0081125D"/>
    <w:rsid w:val="00814382"/>
    <w:rsid w:val="008167E3"/>
    <w:rsid w:val="00817448"/>
    <w:rsid w:val="00824644"/>
    <w:rsid w:val="008264A2"/>
    <w:rsid w:val="008333D5"/>
    <w:rsid w:val="00834874"/>
    <w:rsid w:val="008366D6"/>
    <w:rsid w:val="008431CE"/>
    <w:rsid w:val="00844366"/>
    <w:rsid w:val="00851B44"/>
    <w:rsid w:val="00851F80"/>
    <w:rsid w:val="008626E9"/>
    <w:rsid w:val="00872352"/>
    <w:rsid w:val="00873FE8"/>
    <w:rsid w:val="0089107E"/>
    <w:rsid w:val="00894978"/>
    <w:rsid w:val="00896882"/>
    <w:rsid w:val="008A29BC"/>
    <w:rsid w:val="008A3279"/>
    <w:rsid w:val="008A3634"/>
    <w:rsid w:val="008B1768"/>
    <w:rsid w:val="008B633C"/>
    <w:rsid w:val="008C5C40"/>
    <w:rsid w:val="008C7CA3"/>
    <w:rsid w:val="008D3F9A"/>
    <w:rsid w:val="008E32F2"/>
    <w:rsid w:val="008E398A"/>
    <w:rsid w:val="008F022D"/>
    <w:rsid w:val="008F0EAF"/>
    <w:rsid w:val="008F1349"/>
    <w:rsid w:val="008F27F9"/>
    <w:rsid w:val="008F6421"/>
    <w:rsid w:val="008F671F"/>
    <w:rsid w:val="00904C02"/>
    <w:rsid w:val="00907B21"/>
    <w:rsid w:val="0091498E"/>
    <w:rsid w:val="00920D29"/>
    <w:rsid w:val="009248F8"/>
    <w:rsid w:val="00925CC1"/>
    <w:rsid w:val="00930015"/>
    <w:rsid w:val="009451ED"/>
    <w:rsid w:val="00950FB5"/>
    <w:rsid w:val="00955284"/>
    <w:rsid w:val="00960C09"/>
    <w:rsid w:val="009638E0"/>
    <w:rsid w:val="00965BCB"/>
    <w:rsid w:val="00972615"/>
    <w:rsid w:val="00972760"/>
    <w:rsid w:val="00973BC0"/>
    <w:rsid w:val="0097446E"/>
    <w:rsid w:val="00985CCB"/>
    <w:rsid w:val="00987676"/>
    <w:rsid w:val="00987A26"/>
    <w:rsid w:val="00996AC1"/>
    <w:rsid w:val="009A08EE"/>
    <w:rsid w:val="009A59B6"/>
    <w:rsid w:val="009A6ECE"/>
    <w:rsid w:val="009B0681"/>
    <w:rsid w:val="009B1CFF"/>
    <w:rsid w:val="009B3E11"/>
    <w:rsid w:val="009B7194"/>
    <w:rsid w:val="009B7E80"/>
    <w:rsid w:val="009C00E5"/>
    <w:rsid w:val="009C6ABC"/>
    <w:rsid w:val="009C6B60"/>
    <w:rsid w:val="009D089E"/>
    <w:rsid w:val="009D0AA2"/>
    <w:rsid w:val="009D0D26"/>
    <w:rsid w:val="009D0F03"/>
    <w:rsid w:val="009E0749"/>
    <w:rsid w:val="009E08DE"/>
    <w:rsid w:val="009E26B4"/>
    <w:rsid w:val="009E34E4"/>
    <w:rsid w:val="009E5017"/>
    <w:rsid w:val="009E5211"/>
    <w:rsid w:val="009E5304"/>
    <w:rsid w:val="009F0643"/>
    <w:rsid w:val="009F2E61"/>
    <w:rsid w:val="009F5537"/>
    <w:rsid w:val="009F78EF"/>
    <w:rsid w:val="00A05DD1"/>
    <w:rsid w:val="00A06FBE"/>
    <w:rsid w:val="00A13B3A"/>
    <w:rsid w:val="00A14CCE"/>
    <w:rsid w:val="00A179A9"/>
    <w:rsid w:val="00A2232B"/>
    <w:rsid w:val="00A2377F"/>
    <w:rsid w:val="00A23E73"/>
    <w:rsid w:val="00A24048"/>
    <w:rsid w:val="00A247E2"/>
    <w:rsid w:val="00A26C95"/>
    <w:rsid w:val="00A33EE0"/>
    <w:rsid w:val="00A33F85"/>
    <w:rsid w:val="00A359DD"/>
    <w:rsid w:val="00A35E97"/>
    <w:rsid w:val="00A36E36"/>
    <w:rsid w:val="00A36F88"/>
    <w:rsid w:val="00A41BC2"/>
    <w:rsid w:val="00A41DF1"/>
    <w:rsid w:val="00A44E94"/>
    <w:rsid w:val="00A44ED3"/>
    <w:rsid w:val="00A46B84"/>
    <w:rsid w:val="00A5004E"/>
    <w:rsid w:val="00A5414D"/>
    <w:rsid w:val="00A55C47"/>
    <w:rsid w:val="00A566F8"/>
    <w:rsid w:val="00A5774B"/>
    <w:rsid w:val="00A57AB2"/>
    <w:rsid w:val="00A63C4D"/>
    <w:rsid w:val="00A65D3C"/>
    <w:rsid w:val="00A71B78"/>
    <w:rsid w:val="00A749C7"/>
    <w:rsid w:val="00A74F57"/>
    <w:rsid w:val="00A75031"/>
    <w:rsid w:val="00A846B5"/>
    <w:rsid w:val="00A87750"/>
    <w:rsid w:val="00A87E56"/>
    <w:rsid w:val="00A9748E"/>
    <w:rsid w:val="00A9789F"/>
    <w:rsid w:val="00AA2D24"/>
    <w:rsid w:val="00AA3DAF"/>
    <w:rsid w:val="00AA51FF"/>
    <w:rsid w:val="00AA56C3"/>
    <w:rsid w:val="00AB1771"/>
    <w:rsid w:val="00AB1A39"/>
    <w:rsid w:val="00AC0B69"/>
    <w:rsid w:val="00AC1C94"/>
    <w:rsid w:val="00AC2585"/>
    <w:rsid w:val="00AC4278"/>
    <w:rsid w:val="00AC69BF"/>
    <w:rsid w:val="00AD088B"/>
    <w:rsid w:val="00AD7C68"/>
    <w:rsid w:val="00AE5127"/>
    <w:rsid w:val="00AF147D"/>
    <w:rsid w:val="00AF6496"/>
    <w:rsid w:val="00B00D06"/>
    <w:rsid w:val="00B03D2B"/>
    <w:rsid w:val="00B05FD0"/>
    <w:rsid w:val="00B128B2"/>
    <w:rsid w:val="00B15AD8"/>
    <w:rsid w:val="00B1751A"/>
    <w:rsid w:val="00B20916"/>
    <w:rsid w:val="00B214C0"/>
    <w:rsid w:val="00B218F1"/>
    <w:rsid w:val="00B21D50"/>
    <w:rsid w:val="00B22646"/>
    <w:rsid w:val="00B2366A"/>
    <w:rsid w:val="00B26B1E"/>
    <w:rsid w:val="00B31956"/>
    <w:rsid w:val="00B45E57"/>
    <w:rsid w:val="00B50D87"/>
    <w:rsid w:val="00B56388"/>
    <w:rsid w:val="00B57CAE"/>
    <w:rsid w:val="00B61352"/>
    <w:rsid w:val="00B63547"/>
    <w:rsid w:val="00B65E61"/>
    <w:rsid w:val="00B71CF3"/>
    <w:rsid w:val="00B71F80"/>
    <w:rsid w:val="00B73C66"/>
    <w:rsid w:val="00B7695A"/>
    <w:rsid w:val="00B77E9C"/>
    <w:rsid w:val="00B813E0"/>
    <w:rsid w:val="00B8202A"/>
    <w:rsid w:val="00B82A0B"/>
    <w:rsid w:val="00B8380E"/>
    <w:rsid w:val="00B90305"/>
    <w:rsid w:val="00B90C64"/>
    <w:rsid w:val="00B92228"/>
    <w:rsid w:val="00B940E7"/>
    <w:rsid w:val="00B95757"/>
    <w:rsid w:val="00BA07B0"/>
    <w:rsid w:val="00BA109F"/>
    <w:rsid w:val="00BA4A60"/>
    <w:rsid w:val="00BA63AE"/>
    <w:rsid w:val="00BA69C8"/>
    <w:rsid w:val="00BB146F"/>
    <w:rsid w:val="00BB60BF"/>
    <w:rsid w:val="00BB6536"/>
    <w:rsid w:val="00BC1F8A"/>
    <w:rsid w:val="00BC4754"/>
    <w:rsid w:val="00BC6086"/>
    <w:rsid w:val="00BD1124"/>
    <w:rsid w:val="00BD1911"/>
    <w:rsid w:val="00BD6637"/>
    <w:rsid w:val="00BE0521"/>
    <w:rsid w:val="00BE74AA"/>
    <w:rsid w:val="00BE7708"/>
    <w:rsid w:val="00BF02E5"/>
    <w:rsid w:val="00BF17F1"/>
    <w:rsid w:val="00BF258C"/>
    <w:rsid w:val="00BF3780"/>
    <w:rsid w:val="00C06520"/>
    <w:rsid w:val="00C107A0"/>
    <w:rsid w:val="00C11D19"/>
    <w:rsid w:val="00C125FA"/>
    <w:rsid w:val="00C129B9"/>
    <w:rsid w:val="00C15178"/>
    <w:rsid w:val="00C157F2"/>
    <w:rsid w:val="00C17AAC"/>
    <w:rsid w:val="00C25964"/>
    <w:rsid w:val="00C341AE"/>
    <w:rsid w:val="00C415C4"/>
    <w:rsid w:val="00C444CC"/>
    <w:rsid w:val="00C54A3E"/>
    <w:rsid w:val="00C63738"/>
    <w:rsid w:val="00C65607"/>
    <w:rsid w:val="00C66AA3"/>
    <w:rsid w:val="00C76423"/>
    <w:rsid w:val="00C77D2B"/>
    <w:rsid w:val="00C84A2C"/>
    <w:rsid w:val="00C91AD5"/>
    <w:rsid w:val="00C93D05"/>
    <w:rsid w:val="00C946DF"/>
    <w:rsid w:val="00C9686C"/>
    <w:rsid w:val="00CA2E39"/>
    <w:rsid w:val="00CA7685"/>
    <w:rsid w:val="00CB42A0"/>
    <w:rsid w:val="00CB57C4"/>
    <w:rsid w:val="00CB7683"/>
    <w:rsid w:val="00CC006C"/>
    <w:rsid w:val="00CC10DF"/>
    <w:rsid w:val="00CC1D51"/>
    <w:rsid w:val="00CC1DBF"/>
    <w:rsid w:val="00CC5DD3"/>
    <w:rsid w:val="00CC6876"/>
    <w:rsid w:val="00CD367F"/>
    <w:rsid w:val="00CE0132"/>
    <w:rsid w:val="00CE0FF4"/>
    <w:rsid w:val="00CE30D5"/>
    <w:rsid w:val="00CE451A"/>
    <w:rsid w:val="00CF30A9"/>
    <w:rsid w:val="00CF7E39"/>
    <w:rsid w:val="00D00D30"/>
    <w:rsid w:val="00D040E3"/>
    <w:rsid w:val="00D12CC2"/>
    <w:rsid w:val="00D173C4"/>
    <w:rsid w:val="00D2561B"/>
    <w:rsid w:val="00D25B6D"/>
    <w:rsid w:val="00D27EF7"/>
    <w:rsid w:val="00D32A3D"/>
    <w:rsid w:val="00D369E9"/>
    <w:rsid w:val="00D40B26"/>
    <w:rsid w:val="00D46582"/>
    <w:rsid w:val="00D47DFC"/>
    <w:rsid w:val="00D50576"/>
    <w:rsid w:val="00D55836"/>
    <w:rsid w:val="00D67E4C"/>
    <w:rsid w:val="00D74A3A"/>
    <w:rsid w:val="00D817C7"/>
    <w:rsid w:val="00D83DD0"/>
    <w:rsid w:val="00D85D46"/>
    <w:rsid w:val="00D85F01"/>
    <w:rsid w:val="00D86529"/>
    <w:rsid w:val="00D872DD"/>
    <w:rsid w:val="00D9096C"/>
    <w:rsid w:val="00D93E5B"/>
    <w:rsid w:val="00D959BE"/>
    <w:rsid w:val="00D97588"/>
    <w:rsid w:val="00DA243D"/>
    <w:rsid w:val="00DA3513"/>
    <w:rsid w:val="00DB53F0"/>
    <w:rsid w:val="00DB660A"/>
    <w:rsid w:val="00DC360A"/>
    <w:rsid w:val="00DC7D57"/>
    <w:rsid w:val="00DD077B"/>
    <w:rsid w:val="00DD2537"/>
    <w:rsid w:val="00DD4C4B"/>
    <w:rsid w:val="00DD7D81"/>
    <w:rsid w:val="00DE156B"/>
    <w:rsid w:val="00DF08EC"/>
    <w:rsid w:val="00DF748F"/>
    <w:rsid w:val="00E11F1A"/>
    <w:rsid w:val="00E14B09"/>
    <w:rsid w:val="00E25C86"/>
    <w:rsid w:val="00E319B8"/>
    <w:rsid w:val="00E36B40"/>
    <w:rsid w:val="00E44BE4"/>
    <w:rsid w:val="00E53830"/>
    <w:rsid w:val="00E5645F"/>
    <w:rsid w:val="00E6215D"/>
    <w:rsid w:val="00E62378"/>
    <w:rsid w:val="00E63D72"/>
    <w:rsid w:val="00E6608C"/>
    <w:rsid w:val="00E664FD"/>
    <w:rsid w:val="00E67EAE"/>
    <w:rsid w:val="00E708EC"/>
    <w:rsid w:val="00E7297A"/>
    <w:rsid w:val="00E81F6F"/>
    <w:rsid w:val="00E8294A"/>
    <w:rsid w:val="00E84F48"/>
    <w:rsid w:val="00E85070"/>
    <w:rsid w:val="00E854C2"/>
    <w:rsid w:val="00E85B33"/>
    <w:rsid w:val="00E86B1E"/>
    <w:rsid w:val="00E873DE"/>
    <w:rsid w:val="00E905DE"/>
    <w:rsid w:val="00E921CA"/>
    <w:rsid w:val="00E94E9C"/>
    <w:rsid w:val="00EA53B6"/>
    <w:rsid w:val="00EA5992"/>
    <w:rsid w:val="00EA7273"/>
    <w:rsid w:val="00EB120A"/>
    <w:rsid w:val="00EB36A6"/>
    <w:rsid w:val="00EB5D36"/>
    <w:rsid w:val="00EC032C"/>
    <w:rsid w:val="00EC17DF"/>
    <w:rsid w:val="00EC24D6"/>
    <w:rsid w:val="00EC2BC0"/>
    <w:rsid w:val="00EC7275"/>
    <w:rsid w:val="00EC7415"/>
    <w:rsid w:val="00ED2827"/>
    <w:rsid w:val="00ED28B8"/>
    <w:rsid w:val="00ED330A"/>
    <w:rsid w:val="00ED606D"/>
    <w:rsid w:val="00ED6ADB"/>
    <w:rsid w:val="00EE0EFF"/>
    <w:rsid w:val="00EE15C9"/>
    <w:rsid w:val="00EE34AC"/>
    <w:rsid w:val="00EF123A"/>
    <w:rsid w:val="00F00AD9"/>
    <w:rsid w:val="00F00C47"/>
    <w:rsid w:val="00F03ACD"/>
    <w:rsid w:val="00F05A8E"/>
    <w:rsid w:val="00F13AC3"/>
    <w:rsid w:val="00F156DF"/>
    <w:rsid w:val="00F20733"/>
    <w:rsid w:val="00F27321"/>
    <w:rsid w:val="00F27800"/>
    <w:rsid w:val="00F307C6"/>
    <w:rsid w:val="00F533A7"/>
    <w:rsid w:val="00F5459A"/>
    <w:rsid w:val="00F56C38"/>
    <w:rsid w:val="00F60B39"/>
    <w:rsid w:val="00F627DE"/>
    <w:rsid w:val="00F6332A"/>
    <w:rsid w:val="00F633FD"/>
    <w:rsid w:val="00F63925"/>
    <w:rsid w:val="00F64EC3"/>
    <w:rsid w:val="00F6675A"/>
    <w:rsid w:val="00F67660"/>
    <w:rsid w:val="00F708DF"/>
    <w:rsid w:val="00F71C02"/>
    <w:rsid w:val="00F73724"/>
    <w:rsid w:val="00F75DB1"/>
    <w:rsid w:val="00F8059F"/>
    <w:rsid w:val="00F83AE6"/>
    <w:rsid w:val="00F90D4C"/>
    <w:rsid w:val="00F9440F"/>
    <w:rsid w:val="00FA12A6"/>
    <w:rsid w:val="00FA257F"/>
    <w:rsid w:val="00FA2F97"/>
    <w:rsid w:val="00FA6FA6"/>
    <w:rsid w:val="00FA7922"/>
    <w:rsid w:val="00FA7A4D"/>
    <w:rsid w:val="00FB0604"/>
    <w:rsid w:val="00FB25D3"/>
    <w:rsid w:val="00FB2B37"/>
    <w:rsid w:val="00FB4C10"/>
    <w:rsid w:val="00FB62E0"/>
    <w:rsid w:val="00FB6F04"/>
    <w:rsid w:val="00FB7C4B"/>
    <w:rsid w:val="00FC21CF"/>
    <w:rsid w:val="00FC3C30"/>
    <w:rsid w:val="00FC64FE"/>
    <w:rsid w:val="00FC6723"/>
    <w:rsid w:val="00FC7098"/>
    <w:rsid w:val="00FC75A7"/>
    <w:rsid w:val="00FC7A2B"/>
    <w:rsid w:val="00FD09BC"/>
    <w:rsid w:val="00FD249D"/>
    <w:rsid w:val="00FD3E1A"/>
    <w:rsid w:val="00FE2F70"/>
    <w:rsid w:val="00FF066E"/>
    <w:rsid w:val="00FF17E6"/>
    <w:rsid w:val="00FF2ECE"/>
    <w:rsid w:val="00FF5AEC"/>
    <w:rsid w:val="00FF7C83"/>
    <w:rsid w:val="03E28AFD"/>
    <w:rsid w:val="04CA9106"/>
    <w:rsid w:val="0E7606D5"/>
    <w:rsid w:val="1EF651FB"/>
    <w:rsid w:val="236EB2A9"/>
    <w:rsid w:val="23F726D3"/>
    <w:rsid w:val="4659B5F1"/>
    <w:rsid w:val="5575068B"/>
    <w:rsid w:val="59981813"/>
    <w:rsid w:val="5E21600C"/>
    <w:rsid w:val="64862C8B"/>
    <w:rsid w:val="69C4DDE5"/>
    <w:rsid w:val="6E2F197D"/>
    <w:rsid w:val="73A2B515"/>
    <w:rsid w:val="767C6CA3"/>
    <w:rsid w:val="7B04CC07"/>
    <w:rsid w:val="7F1DCD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711DF6"/>
  <w15:docId w15:val="{8241602C-6675-42F6-B7E6-FB7CADC6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117"/>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6B642B"/>
    <w:pPr>
      <w:keepNext/>
      <w:keepLines/>
      <w:tabs>
        <w:tab w:val="left" w:pos="4783"/>
      </w:tabs>
      <w:spacing w:before="240"/>
      <w:outlineLvl w:val="0"/>
    </w:pPr>
    <w:rPr>
      <w:rFonts w:eastAsiaTheme="majorEastAsia" w:cs="Times New Roman"/>
      <w:b/>
      <w:bCs/>
      <w:u w:val="single"/>
    </w:rPr>
  </w:style>
  <w:style w:type="paragraph" w:styleId="Heading2">
    <w:name w:val="heading 2"/>
    <w:basedOn w:val="Normal"/>
    <w:next w:val="Normal"/>
    <w:link w:val="Heading2Char"/>
    <w:uiPriority w:val="9"/>
    <w:unhideWhenUsed/>
    <w:qFormat/>
    <w:rsid w:val="00D369E9"/>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hAnsi="Calibri" w:eastAsiaTheme="minorHAnsi" w:cs="Times New Roman"/>
      <w:sz w:val="22"/>
      <w:szCs w:val="22"/>
    </w:rPr>
  </w:style>
  <w:style w:type="character" w:styleId="CommentReference">
    <w:name w:val="annotation reference"/>
    <w:basedOn w:val="DefaultParagraphFont"/>
    <w:uiPriority w:val="99"/>
    <w:unhideWhenUsed/>
    <w:rsid w:val="00C66AA3"/>
    <w:rPr>
      <w:sz w:val="16"/>
      <w:szCs w:val="16"/>
    </w:rPr>
  </w:style>
  <w:style w:type="paragraph" w:styleId="CommentText">
    <w:name w:val="annotation text"/>
    <w:basedOn w:val="Normal"/>
    <w:link w:val="CommentTextChar"/>
    <w:uiPriority w:val="99"/>
    <w:unhideWhenUsed/>
    <w:rsid w:val="00C66AA3"/>
    <w:rPr>
      <w:sz w:val="20"/>
      <w:szCs w:val="20"/>
    </w:rPr>
  </w:style>
  <w:style w:type="character" w:customStyle="1" w:styleId="CommentTextChar">
    <w:name w:val="Comment Text Char"/>
    <w:basedOn w:val="DefaultParagraphFont"/>
    <w:link w:val="CommentText"/>
    <w:uiPriority w:val="99"/>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paragraph" w:styleId="Header">
    <w:name w:val="header"/>
    <w:basedOn w:val="Normal"/>
    <w:link w:val="HeaderChar"/>
    <w:uiPriority w:val="99"/>
    <w:unhideWhenUsed/>
    <w:rsid w:val="008F0EAF"/>
    <w:pPr>
      <w:tabs>
        <w:tab w:val="center" w:pos="4680"/>
        <w:tab w:val="right" w:pos="9360"/>
      </w:tabs>
    </w:pPr>
  </w:style>
  <w:style w:type="character" w:customStyle="1" w:styleId="HeaderChar">
    <w:name w:val="Header Char"/>
    <w:basedOn w:val="DefaultParagraphFont"/>
    <w:link w:val="Header"/>
    <w:uiPriority w:val="99"/>
    <w:rsid w:val="008F0EAF"/>
    <w:rPr>
      <w:rFonts w:ascii="Times New Roman" w:eastAsia="Times New Roman" w:hAnsi="Times New Roman" w:cs="Arial"/>
      <w:sz w:val="24"/>
      <w:szCs w:val="24"/>
    </w:rPr>
  </w:style>
  <w:style w:type="paragraph" w:styleId="Footer">
    <w:name w:val="footer"/>
    <w:basedOn w:val="Normal"/>
    <w:link w:val="FooterChar"/>
    <w:uiPriority w:val="99"/>
    <w:unhideWhenUsed/>
    <w:rsid w:val="008F0EAF"/>
    <w:pPr>
      <w:tabs>
        <w:tab w:val="center" w:pos="4680"/>
        <w:tab w:val="right" w:pos="9360"/>
      </w:tabs>
    </w:pPr>
  </w:style>
  <w:style w:type="character" w:customStyle="1" w:styleId="FooterChar">
    <w:name w:val="Footer Char"/>
    <w:basedOn w:val="DefaultParagraphFont"/>
    <w:link w:val="Footer"/>
    <w:uiPriority w:val="99"/>
    <w:rsid w:val="008F0EAF"/>
    <w:rPr>
      <w:rFonts w:ascii="Times New Roman" w:eastAsia="Times New Roman" w:hAnsi="Times New Roman" w:cs="Arial"/>
      <w:sz w:val="24"/>
      <w:szCs w:val="24"/>
    </w:rPr>
  </w:style>
  <w:style w:type="character" w:customStyle="1" w:styleId="Heading2Char">
    <w:name w:val="Heading 2 Char"/>
    <w:basedOn w:val="DefaultParagraphFont"/>
    <w:link w:val="Heading2"/>
    <w:uiPriority w:val="9"/>
    <w:rsid w:val="00D369E9"/>
    <w:rPr>
      <w:rFonts w:asciiTheme="majorHAnsi" w:eastAsiaTheme="majorEastAsia" w:hAnsiTheme="majorHAnsi" w:cstheme="majorBidi"/>
      <w:color w:val="365F91" w:themeColor="accent1" w:themeShade="BF"/>
      <w:sz w:val="26"/>
      <w:szCs w:val="26"/>
    </w:rPr>
  </w:style>
  <w:style w:type="paragraph" w:customStyle="1" w:styleId="Default">
    <w:name w:val="Default"/>
    <w:rsid w:val="0008147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67EAE"/>
    <w:pPr>
      <w:spacing w:after="0" w:line="240" w:lineRule="auto"/>
    </w:pPr>
    <w:rPr>
      <w:rFonts w:ascii="Times New Roman" w:eastAsia="Times New Roman" w:hAnsi="Times New Roman" w:cs="Arial"/>
      <w:sz w:val="24"/>
      <w:szCs w:val="24"/>
    </w:rPr>
  </w:style>
  <w:style w:type="character" w:customStyle="1" w:styleId="normaltextrun">
    <w:name w:val="normaltextrun"/>
    <w:basedOn w:val="DefaultParagraphFont"/>
    <w:rsid w:val="009D0D26"/>
  </w:style>
  <w:style w:type="character" w:styleId="Mention">
    <w:name w:val="Mention"/>
    <w:basedOn w:val="DefaultParagraphFont"/>
    <w:uiPriority w:val="99"/>
    <w:unhideWhenUsed/>
    <w:rsid w:val="003D3105"/>
    <w:rPr>
      <w:color w:val="2B579A"/>
      <w:shd w:val="clear" w:color="auto" w:fill="E1DFDD"/>
    </w:rPr>
  </w:style>
  <w:style w:type="character" w:customStyle="1" w:styleId="Heading1Char">
    <w:name w:val="Heading 1 Char"/>
    <w:basedOn w:val="DefaultParagraphFont"/>
    <w:link w:val="Heading1"/>
    <w:uiPriority w:val="9"/>
    <w:rsid w:val="006B642B"/>
    <w:rPr>
      <w:rFonts w:ascii="Times New Roman" w:hAnsi="Times New Roman" w:eastAsiaTheme="majorEastAsia" w:cs="Times New Roman"/>
      <w:b/>
      <w:bCs/>
      <w:sz w:val="24"/>
      <w:szCs w:val="24"/>
      <w:u w:val="single"/>
    </w:rPr>
  </w:style>
  <w:style w:type="character" w:styleId="UnresolvedMention">
    <w:name w:val="Unresolved Mention"/>
    <w:basedOn w:val="DefaultParagraphFont"/>
    <w:uiPriority w:val="99"/>
    <w:semiHidden/>
    <w:unhideWhenUsed/>
    <w:rsid w:val="004E53B8"/>
    <w:rPr>
      <w:color w:val="605E5C"/>
      <w:shd w:val="clear" w:color="auto" w:fill="E1DFDD"/>
    </w:rPr>
  </w:style>
  <w:style w:type="paragraph" w:styleId="BodyText">
    <w:name w:val="Body Text"/>
    <w:basedOn w:val="Normal"/>
    <w:link w:val="BodyTextChar"/>
    <w:uiPriority w:val="99"/>
    <w:semiHidden/>
    <w:unhideWhenUsed/>
    <w:rsid w:val="00544D44"/>
    <w:pPr>
      <w:spacing w:after="120"/>
    </w:pPr>
  </w:style>
  <w:style w:type="character" w:customStyle="1" w:styleId="BodyTextChar">
    <w:name w:val="Body Text Char"/>
    <w:basedOn w:val="DefaultParagraphFont"/>
    <w:link w:val="BodyText"/>
    <w:uiPriority w:val="99"/>
    <w:semiHidden/>
    <w:rsid w:val="00544D44"/>
    <w:rPr>
      <w:rFonts w:ascii="Times New Roman" w:eastAsia="Times New Roman" w:hAnsi="Times New Roman" w:cs="Arial"/>
      <w:sz w:val="24"/>
      <w:szCs w:val="24"/>
    </w:rPr>
  </w:style>
  <w:style w:type="paragraph" w:styleId="BodyTextFirstIndent">
    <w:name w:val="Body Text First Indent"/>
    <w:basedOn w:val="Normal"/>
    <w:link w:val="BodyTextFirstIndentChar"/>
    <w:semiHidden/>
    <w:unhideWhenUsed/>
    <w:qFormat/>
    <w:rsid w:val="00544D44"/>
    <w:pPr>
      <w:spacing w:after="180" w:line="300" w:lineRule="exact"/>
      <w:ind w:firstLine="360"/>
    </w:pPr>
    <w:rPr>
      <w:rFonts w:ascii="Lato Regular" w:eastAsia="Calibri" w:hAnsi="Lato Regular" w:cs="Times New Roman"/>
      <w:sz w:val="20"/>
      <w:szCs w:val="20"/>
    </w:rPr>
  </w:style>
  <w:style w:type="character" w:customStyle="1" w:styleId="BodyTextFirstIndentChar">
    <w:name w:val="Body Text First Indent Char"/>
    <w:basedOn w:val="BodyTextChar"/>
    <w:link w:val="BodyTextFirstIndent"/>
    <w:semiHidden/>
    <w:rsid w:val="00544D44"/>
    <w:rPr>
      <w:rFonts w:ascii="Lato Regular" w:eastAsia="Calibri" w:hAnsi="Lato Regula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Laura.Maruschak@usdoj.gov"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1ADC4EADB8F46B223A19375569FF3" ma:contentTypeVersion="12" ma:contentTypeDescription="Create a new document." ma:contentTypeScope="" ma:versionID="44d6f528e6096e16c9c5f9b56a53057e">
  <xsd:schema xmlns:xsd="http://www.w3.org/2001/XMLSchema" xmlns:xs="http://www.w3.org/2001/XMLSchema" xmlns:p="http://schemas.microsoft.com/office/2006/metadata/properties" xmlns:ns2="ff0252f2-2692-4ce8-8af8-d175544f3aed" xmlns:ns3="892c1829-74c4-4125-ae37-215a97e80bac" targetNamespace="http://schemas.microsoft.com/office/2006/metadata/properties" ma:root="true" ma:fieldsID="5be3ac29e8551ccc011b0cd20382eb8f" ns2:_="" ns3:_="">
    <xsd:import namespace="ff0252f2-2692-4ce8-8af8-d175544f3aed"/>
    <xsd:import namespace="892c1829-74c4-4125-ae37-215a97e80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252f2-2692-4ce8-8af8-d175544f3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1829-74c4-4125-ae37-215a97e80b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1e034e-35fa-4dd7-b218-90018b65c3f5}" ma:internalName="TaxCatchAll" ma:showField="CatchAllData" ma:web="892c1829-74c4-4125-ae37-215a97e80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0252f2-2692-4ce8-8af8-d175544f3aed">
      <Terms xmlns="http://schemas.microsoft.com/office/infopath/2007/PartnerControls"/>
    </lcf76f155ced4ddcb4097134ff3c332f>
    <TaxCatchAll xmlns="892c1829-74c4-4125-ae37-215a97e80b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A886D-6D2B-43E6-83A3-8EDB8FAD3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252f2-2692-4ce8-8af8-d175544f3aed"/>
    <ds:schemaRef ds:uri="892c1829-74c4-4125-ae37-215a97e80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B3786-D9BB-46EC-A702-7ADC12AA7FF6}">
  <ds:schemaRefs>
    <ds:schemaRef ds:uri="http://purl.org/dc/elements/1.1/"/>
    <ds:schemaRef ds:uri="http://schemas.microsoft.com/office/2006/metadata/properties"/>
    <ds:schemaRef ds:uri="892c1829-74c4-4125-ae37-215a97e80bac"/>
    <ds:schemaRef ds:uri="ff0252f2-2692-4ce8-8af8-d175544f3a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B6EE086-AC9E-41E4-AED0-1E11F7A7BB60}">
  <ds:schemaRefs>
    <ds:schemaRef ds:uri="http://schemas.openxmlformats.org/officeDocument/2006/bibliography"/>
  </ds:schemaRefs>
</ds:datastoreItem>
</file>

<file path=customXml/itemProps4.xml><?xml version="1.0" encoding="utf-8"?>
<ds:datastoreItem xmlns:ds="http://schemas.openxmlformats.org/officeDocument/2006/customXml" ds:itemID="{C2749BA7-51B1-49FB-A001-3ED0DE00DA10}">
  <ds:schemaRefs>
    <ds:schemaRef ds:uri="http://purl.org/dc/terms/"/>
    <ds:schemaRef ds:uri="892c1829-74c4-4125-ae37-215a97e80bac"/>
    <ds:schemaRef ds:uri="http://schemas.microsoft.com/office/2006/documentManagement/types"/>
    <ds:schemaRef ds:uri="http://purl.org/dc/elements/1.1/"/>
    <ds:schemaRef ds:uri="http://schemas.microsoft.com/office/2006/metadata/properties"/>
    <ds:schemaRef ds:uri="ff0252f2-2692-4ce8-8af8-d175544f3ae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F264177-782B-4D11-A26B-755260A96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1696</Words>
  <Characters>9520</Characters>
  <Application>Microsoft Office Word</Application>
  <DocSecurity>0</DocSecurity>
  <Lines>366</Lines>
  <Paragraphs>200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Maruschak, Laura (OJP)</cp:lastModifiedBy>
  <cp:revision>4</cp:revision>
  <cp:lastPrinted>2018-05-10T12:48:00Z</cp:lastPrinted>
  <dcterms:created xsi:type="dcterms:W3CDTF">2024-01-02T16:22:00Z</dcterms:created>
  <dcterms:modified xsi:type="dcterms:W3CDTF">2024-01-02T22:41:00Z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0x010100B2F1ADC4EADB8F46B223A19375569FF3</vt:lpwstr>
  </property>
  <property fmtid="{D5CDD505-2E9C-101B-9397-08002B2CF9AE}" pid="3" name="MediaServiceImageTags">
    <vt:lpwstr/>
  </property>
</Properties>
</file>