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4796" w:rsidRPr="006A33CA">
      <w:pPr>
        <w:rPr>
          <w:rFonts w:asciiTheme="minorHAnsi" w:hAnsiTheme="minorHAnsi" w:cstheme="minorHAnsi"/>
          <w:b/>
        </w:rPr>
      </w:pPr>
      <w:bookmarkStart w:id="0" w:name="OLE_LINK1"/>
    </w:p>
    <w:p w:rsidR="00176035" w:rsidRPr="006A33CA">
      <w:pPr>
        <w:rPr>
          <w:rFonts w:asciiTheme="minorHAnsi" w:hAnsiTheme="minorHAnsi" w:cstheme="minorHAnsi"/>
        </w:rPr>
      </w:pPr>
      <w:r w:rsidRPr="006A33CA">
        <w:rPr>
          <w:rFonts w:asciiTheme="minorHAnsi" w:hAnsiTheme="minorHAnsi" w:cstheme="minorHAnsi"/>
          <w:noProof/>
        </w:rPr>
        <w:drawing>
          <wp:inline distT="0" distB="0" distL="0" distR="0">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sealcolorm"/>
                    <pic:cNvPicPr>
                      <a:picLocks noChangeAspect="1" noChangeArrowheads="1"/>
                    </pic:cNvPicPr>
                  </pic:nvPicPr>
                  <pic:blipFill>
                    <a:blip xmlns:r="http://schemas.openxmlformats.org/officeDocument/2006/relationships" r:embed="rId6" cstate="prin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6A33CA" w:rsidR="006B1E69">
        <w:rPr>
          <w:rFonts w:asciiTheme="minorHAnsi" w:hAnsiTheme="minorHAnsi" w:cstheme="minorHAnsi"/>
          <w:b/>
        </w:rPr>
        <w:tab/>
      </w:r>
      <w:r w:rsidRPr="006A33CA" w:rsidR="006B1E69">
        <w:rPr>
          <w:rFonts w:asciiTheme="minorHAnsi" w:hAnsiTheme="minorHAnsi" w:cstheme="minorHAnsi"/>
          <w:b/>
        </w:rPr>
        <w:tab/>
      </w:r>
      <w:r w:rsidRPr="006A33CA" w:rsidR="006B1E69">
        <w:rPr>
          <w:rFonts w:asciiTheme="minorHAnsi" w:hAnsiTheme="minorHAnsi" w:cstheme="minorHAnsi"/>
          <w:b/>
        </w:rPr>
        <w:tab/>
      </w:r>
      <w:r w:rsidRPr="006A33CA" w:rsidR="006B1E69">
        <w:rPr>
          <w:rFonts w:asciiTheme="minorHAnsi" w:hAnsiTheme="minorHAnsi" w:cstheme="minorHAnsi"/>
          <w:b/>
        </w:rPr>
        <w:tab/>
      </w:r>
      <w:r w:rsidRPr="006A33CA" w:rsidR="006B1E69">
        <w:rPr>
          <w:rFonts w:asciiTheme="minorHAnsi" w:hAnsiTheme="minorHAnsi" w:cstheme="minorHAnsi"/>
          <w:b/>
        </w:rPr>
        <w:tab/>
      </w:r>
      <w:r w:rsidRPr="006A33CA" w:rsidR="006B1E69">
        <w:rPr>
          <w:rFonts w:asciiTheme="minorHAnsi" w:hAnsiTheme="minorHAnsi" w:cstheme="minorHAnsi"/>
          <w:b/>
        </w:rPr>
        <w:tab/>
      </w:r>
    </w:p>
    <w:p w:rsidR="0017692C" w:rsidRPr="006A33CA" w:rsidP="006B1E69">
      <w:pPr>
        <w:rPr>
          <w:rFonts w:asciiTheme="minorHAnsi" w:hAnsiTheme="minorHAnsi" w:cstheme="minorHAnsi"/>
          <w:b/>
        </w:rPr>
      </w:pPr>
    </w:p>
    <w:p w:rsidR="00527AB7" w:rsidRPr="006A33CA" w:rsidP="006B1E69">
      <w:pPr>
        <w:rPr>
          <w:rFonts w:asciiTheme="minorHAnsi" w:hAnsiTheme="minorHAnsi" w:cstheme="minorHAnsi"/>
          <w:b/>
        </w:rPr>
      </w:pPr>
    </w:p>
    <w:p w:rsidR="006B1E69" w:rsidRPr="004C3210" w:rsidP="006B1E69">
      <w:pPr>
        <w:rPr>
          <w:rFonts w:cs="Times New Roman"/>
          <w:b/>
        </w:rPr>
      </w:pPr>
      <w:r w:rsidRPr="004C3210">
        <w:rPr>
          <w:rFonts w:cs="Times New Roman"/>
          <w:b/>
        </w:rPr>
        <w:t>U.S. Department of Justice</w:t>
      </w:r>
    </w:p>
    <w:p w:rsidR="006B1E69" w:rsidRPr="004C3210" w:rsidP="006B1E69">
      <w:pPr>
        <w:rPr>
          <w:rFonts w:cs="Times New Roman"/>
        </w:rPr>
      </w:pPr>
    </w:p>
    <w:p w:rsidR="006B1E69" w:rsidRPr="004C3210" w:rsidP="006B1E69">
      <w:pPr>
        <w:rPr>
          <w:rFonts w:cs="Times New Roman"/>
        </w:rPr>
      </w:pPr>
      <w:r w:rsidRPr="004C3210">
        <w:rPr>
          <w:rFonts w:cs="Times New Roman"/>
        </w:rPr>
        <w:t>Office of Justice Programs</w:t>
      </w:r>
    </w:p>
    <w:p w:rsidR="006B1E69" w:rsidRPr="004C3210">
      <w:pPr>
        <w:rPr>
          <w:rFonts w:cs="Times New Roman"/>
        </w:rPr>
      </w:pPr>
    </w:p>
    <w:p w:rsidR="00527AB7" w:rsidRPr="004C3210">
      <w:pPr>
        <w:rPr>
          <w:rFonts w:cs="Times New Roman"/>
          <w:i/>
        </w:rPr>
      </w:pPr>
      <w:r w:rsidRPr="004C3210">
        <w:rPr>
          <w:rFonts w:cs="Times New Roman"/>
          <w:i/>
        </w:rPr>
        <w:t>Bureau of Justice Statistics</w:t>
      </w:r>
    </w:p>
    <w:p w:rsidR="00527AB7" w:rsidRPr="004C3210">
      <w:pPr>
        <w:rPr>
          <w:rFonts w:cs="Times New Roman"/>
        </w:rPr>
        <w:sectPr w:rsidSect="00C01DB9">
          <w:headerReference w:type="default" r:id="rId7"/>
          <w:footerReference w:type="default" r:id="rId8"/>
          <w:pgSz w:w="12240" w:h="15840"/>
          <w:pgMar w:top="720" w:right="1440" w:bottom="1440" w:left="1440" w:header="720" w:footer="720" w:gutter="0"/>
          <w:cols w:num="2" w:space="720"/>
          <w:titlePg/>
          <w:docGrid w:linePitch="360"/>
        </w:sectPr>
      </w:pPr>
    </w:p>
    <w:p w:rsidR="000C6475" w:rsidRPr="004C3210" w:rsidP="000C6475">
      <w:pPr>
        <w:pBdr>
          <w:top w:val="single" w:sz="18" w:space="1" w:color="auto"/>
        </w:pBdr>
        <w:rPr>
          <w:rFonts w:cs="Times New Roman"/>
          <w:i/>
        </w:rPr>
      </w:pPr>
      <w:r w:rsidRPr="004C3210">
        <w:rPr>
          <w:rFonts w:cs="Times New Roman"/>
        </w:rPr>
        <w:tab/>
      </w:r>
      <w:r w:rsidRPr="004C3210">
        <w:rPr>
          <w:rFonts w:cs="Times New Roman"/>
        </w:rPr>
        <w:tab/>
      </w:r>
      <w:r w:rsidRPr="004C3210">
        <w:rPr>
          <w:rFonts w:cs="Times New Roman"/>
        </w:rPr>
        <w:tab/>
      </w:r>
      <w:r w:rsidRPr="004C3210">
        <w:rPr>
          <w:rFonts w:cs="Times New Roman"/>
        </w:rPr>
        <w:tab/>
      </w:r>
      <w:r w:rsidRPr="004C3210">
        <w:rPr>
          <w:rFonts w:cs="Times New Roman"/>
        </w:rPr>
        <w:tab/>
      </w:r>
      <w:r w:rsidRPr="004C3210">
        <w:rPr>
          <w:rFonts w:cs="Times New Roman"/>
        </w:rPr>
        <w:tab/>
      </w:r>
      <w:r w:rsidRPr="004C3210">
        <w:rPr>
          <w:rFonts w:cs="Times New Roman"/>
        </w:rPr>
        <w:tab/>
      </w:r>
      <w:r w:rsidRPr="004C3210">
        <w:rPr>
          <w:rFonts w:cs="Times New Roman"/>
          <w:i/>
        </w:rPr>
        <w:t>Washington, D.C. 20531</w:t>
      </w:r>
    </w:p>
    <w:p w:rsidR="00653BAB" w:rsidRPr="006A33CA" w:rsidP="00DA5C23">
      <w:pPr>
        <w:widowControl w:val="0"/>
        <w:autoSpaceDE w:val="0"/>
        <w:autoSpaceDN w:val="0"/>
        <w:adjustRightInd w:val="0"/>
        <w:rPr>
          <w:rFonts w:asciiTheme="minorHAnsi" w:hAnsiTheme="minorHAnsi" w:cstheme="minorHAnsi"/>
          <w:b/>
        </w:rPr>
      </w:pPr>
    </w:p>
    <w:p w:rsidR="00DA5C23" w:rsidRPr="004C3210" w:rsidP="00DA5C23">
      <w:pPr>
        <w:widowControl w:val="0"/>
        <w:autoSpaceDE w:val="0"/>
        <w:autoSpaceDN w:val="0"/>
        <w:adjustRightInd w:val="0"/>
        <w:rPr>
          <w:rFonts w:cs="Times New Roman"/>
          <w:b/>
        </w:rPr>
      </w:pPr>
      <w:r w:rsidRPr="004C3210">
        <w:rPr>
          <w:rFonts w:cs="Times New Roman"/>
          <w:b/>
        </w:rPr>
        <w:t>MEMORANDUM</w:t>
      </w:r>
    </w:p>
    <w:p w:rsidR="00DA5C23" w:rsidRPr="004C3210" w:rsidP="00DA5C23">
      <w:pPr>
        <w:widowControl w:val="0"/>
        <w:autoSpaceDE w:val="0"/>
        <w:autoSpaceDN w:val="0"/>
        <w:adjustRightInd w:val="0"/>
        <w:rPr>
          <w:rFonts w:cs="Times New Roman"/>
        </w:rPr>
      </w:pPr>
    </w:p>
    <w:p w:rsidR="004138AC" w:rsidRPr="004C3210" w:rsidP="00DA5C23">
      <w:pPr>
        <w:widowControl w:val="0"/>
        <w:autoSpaceDE w:val="0"/>
        <w:autoSpaceDN w:val="0"/>
        <w:adjustRightInd w:val="0"/>
        <w:rPr>
          <w:rFonts w:cs="Times New Roman"/>
        </w:rPr>
      </w:pPr>
    </w:p>
    <w:p w:rsidR="00E6629E" w:rsidRPr="004C3210" w:rsidP="00E6629E">
      <w:pPr>
        <w:rPr>
          <w:rFonts w:cs="Times New Roman"/>
        </w:rPr>
      </w:pPr>
      <w:r w:rsidRPr="004C3210">
        <w:rPr>
          <w:rFonts w:cs="Times New Roman"/>
          <w:b/>
          <w:bCs/>
        </w:rPr>
        <w:t>TO:</w:t>
      </w:r>
      <w:r w:rsidRPr="004C3210">
        <w:rPr>
          <w:rFonts w:cs="Times New Roman"/>
        </w:rPr>
        <w:tab/>
        <w:t xml:space="preserve"> </w:t>
      </w:r>
      <w:r w:rsidRPr="004C3210">
        <w:rPr>
          <w:rFonts w:cs="Times New Roman"/>
        </w:rPr>
        <w:tab/>
      </w:r>
      <w:r w:rsidR="0088421A">
        <w:rPr>
          <w:rFonts w:cs="Times New Roman"/>
        </w:rPr>
        <w:tab/>
      </w:r>
      <w:r w:rsidRPr="004C3210" w:rsidR="00CE3E8D">
        <w:rPr>
          <w:rFonts w:cs="Times New Roman"/>
        </w:rPr>
        <w:t>Robert Sivinski</w:t>
      </w:r>
    </w:p>
    <w:p w:rsidR="00E6629E" w:rsidRPr="004C3210" w:rsidP="00E6629E">
      <w:pPr>
        <w:rPr>
          <w:rFonts w:cs="Times New Roman"/>
        </w:rPr>
      </w:pPr>
      <w:r w:rsidRPr="004C3210">
        <w:rPr>
          <w:rFonts w:cs="Times New Roman"/>
        </w:rPr>
        <w:tab/>
      </w:r>
      <w:r w:rsidRPr="004C3210">
        <w:rPr>
          <w:rFonts w:cs="Times New Roman"/>
        </w:rPr>
        <w:tab/>
      </w:r>
      <w:r w:rsidR="0088421A">
        <w:rPr>
          <w:rFonts w:cs="Times New Roman"/>
        </w:rPr>
        <w:tab/>
      </w:r>
      <w:r w:rsidRPr="004C3210">
        <w:rPr>
          <w:rFonts w:cs="Times New Roman"/>
        </w:rPr>
        <w:t>Office of Statistical and Science Policy</w:t>
      </w:r>
    </w:p>
    <w:p w:rsidR="00E6629E" w:rsidRPr="004C3210" w:rsidP="00E6629E">
      <w:pPr>
        <w:rPr>
          <w:rFonts w:cs="Times New Roman"/>
        </w:rPr>
      </w:pPr>
      <w:r>
        <w:rPr>
          <w:rFonts w:cs="Times New Roman"/>
        </w:rPr>
        <w:tab/>
      </w:r>
      <w:r w:rsidRPr="004C3210">
        <w:rPr>
          <w:rFonts w:cs="Times New Roman"/>
        </w:rPr>
        <w:tab/>
      </w:r>
      <w:r w:rsidRPr="004C3210">
        <w:rPr>
          <w:rFonts w:cs="Times New Roman"/>
        </w:rPr>
        <w:tab/>
        <w:t>Office of Management and Budget</w:t>
      </w:r>
    </w:p>
    <w:p w:rsidR="00E6629E" w:rsidRPr="004C3210" w:rsidP="00E6629E">
      <w:pPr>
        <w:rPr>
          <w:rFonts w:cs="Times New Roman"/>
        </w:rPr>
      </w:pPr>
    </w:p>
    <w:p w:rsidR="003E585C" w:rsidRPr="004C3210" w:rsidP="003E585C">
      <w:pPr>
        <w:rPr>
          <w:rFonts w:cs="Times New Roman"/>
        </w:rPr>
      </w:pPr>
      <w:r w:rsidRPr="004C3210">
        <w:rPr>
          <w:rFonts w:cs="Times New Roman"/>
          <w:b/>
          <w:bCs/>
        </w:rPr>
        <w:t>THROUGH:</w:t>
      </w:r>
      <w:r w:rsidRPr="004C3210">
        <w:rPr>
          <w:rFonts w:cs="Times New Roman"/>
        </w:rPr>
        <w:t xml:space="preserve"> </w:t>
      </w:r>
      <w:r w:rsidRPr="004C3210" w:rsidR="00E6629E">
        <w:rPr>
          <w:rFonts w:cs="Times New Roman"/>
        </w:rPr>
        <w:tab/>
      </w:r>
      <w:r w:rsidR="0088421A">
        <w:rPr>
          <w:rFonts w:cs="Times New Roman"/>
        </w:rPr>
        <w:tab/>
      </w:r>
      <w:r w:rsidRPr="004C3210">
        <w:rPr>
          <w:rFonts w:cs="Times New Roman"/>
        </w:rPr>
        <w:t>Alexis R. Piquero, PhD</w:t>
      </w:r>
    </w:p>
    <w:p w:rsidR="00E6629E" w:rsidRPr="004C3210" w:rsidP="003E585C">
      <w:pPr>
        <w:rPr>
          <w:rFonts w:cs="Times New Roman"/>
        </w:rPr>
      </w:pPr>
      <w:r w:rsidRPr="004C3210">
        <w:rPr>
          <w:rFonts w:cs="Times New Roman"/>
        </w:rPr>
        <w:tab/>
      </w:r>
      <w:r w:rsidR="0088421A">
        <w:rPr>
          <w:rFonts w:cs="Times New Roman"/>
        </w:rPr>
        <w:tab/>
      </w:r>
      <w:r w:rsidRPr="004C3210">
        <w:rPr>
          <w:rFonts w:cs="Times New Roman"/>
        </w:rPr>
        <w:tab/>
        <w:t>Director</w:t>
      </w:r>
    </w:p>
    <w:p w:rsidR="00E6629E" w:rsidRPr="004C3210" w:rsidP="00E6629E">
      <w:pPr>
        <w:rPr>
          <w:rFonts w:cs="Times New Roman"/>
        </w:rPr>
      </w:pPr>
      <w:r w:rsidRPr="004C3210">
        <w:rPr>
          <w:rFonts w:cs="Times New Roman"/>
        </w:rPr>
        <w:tab/>
      </w:r>
      <w:r w:rsidRPr="004C3210">
        <w:rPr>
          <w:rFonts w:cs="Times New Roman"/>
        </w:rPr>
        <w:tab/>
      </w:r>
      <w:r w:rsidR="0088421A">
        <w:rPr>
          <w:rFonts w:cs="Times New Roman"/>
        </w:rPr>
        <w:tab/>
      </w:r>
      <w:r w:rsidRPr="004C3210">
        <w:rPr>
          <w:rFonts w:cs="Times New Roman"/>
        </w:rPr>
        <w:t xml:space="preserve">Bureau of Justice Statistics </w:t>
      </w:r>
    </w:p>
    <w:p w:rsidR="004C3210" w:rsidRPr="004C3210" w:rsidP="00E6629E">
      <w:pPr>
        <w:rPr>
          <w:rFonts w:cs="Times New Roman"/>
        </w:rPr>
      </w:pPr>
    </w:p>
    <w:p w:rsidR="004C3210" w:rsidRPr="004C3210" w:rsidP="004C3210">
      <w:pPr>
        <w:rPr>
          <w:rFonts w:cs="Times New Roman"/>
          <w:bCs/>
        </w:rPr>
      </w:pPr>
      <w:r>
        <w:rPr>
          <w:rFonts w:cs="Times New Roman"/>
          <w:bCs/>
        </w:rPr>
        <w:tab/>
      </w:r>
      <w:r w:rsidRPr="004C3210">
        <w:rPr>
          <w:rFonts w:cs="Times New Roman"/>
          <w:bCs/>
        </w:rPr>
        <w:tab/>
      </w:r>
      <w:r w:rsidRPr="004C3210">
        <w:rPr>
          <w:rFonts w:cs="Times New Roman"/>
          <w:bCs/>
        </w:rPr>
        <w:tab/>
        <w:t>Kevin M. Scott, PhD</w:t>
      </w:r>
    </w:p>
    <w:p w:rsidR="004C3210" w:rsidRPr="004C3210" w:rsidP="004C3210">
      <w:pPr>
        <w:rPr>
          <w:rFonts w:cs="Times New Roman"/>
          <w:bCs/>
        </w:rPr>
      </w:pPr>
      <w:r w:rsidRPr="004C3210">
        <w:rPr>
          <w:rFonts w:cs="Times New Roman"/>
          <w:bCs/>
        </w:rPr>
        <w:tab/>
      </w:r>
      <w:r w:rsidR="0088421A">
        <w:rPr>
          <w:rFonts w:cs="Times New Roman"/>
          <w:bCs/>
        </w:rPr>
        <w:tab/>
      </w:r>
      <w:r w:rsidRPr="004C3210">
        <w:rPr>
          <w:rFonts w:cs="Times New Roman"/>
          <w:bCs/>
        </w:rPr>
        <w:tab/>
        <w:t>Principal Deputy Director</w:t>
      </w:r>
    </w:p>
    <w:p w:rsidR="004C3210" w:rsidRPr="004C3210" w:rsidP="004C3210">
      <w:pPr>
        <w:rPr>
          <w:rFonts w:cs="Times New Roman"/>
          <w:bCs/>
        </w:rPr>
      </w:pPr>
      <w:r w:rsidRPr="004C3210">
        <w:rPr>
          <w:rFonts w:cs="Times New Roman"/>
          <w:bCs/>
        </w:rPr>
        <w:tab/>
      </w:r>
      <w:r w:rsidRPr="004C3210">
        <w:rPr>
          <w:rFonts w:cs="Times New Roman"/>
          <w:bCs/>
        </w:rPr>
        <w:tab/>
      </w:r>
      <w:r w:rsidR="0088421A">
        <w:rPr>
          <w:rFonts w:cs="Times New Roman"/>
          <w:bCs/>
        </w:rPr>
        <w:tab/>
      </w:r>
      <w:r w:rsidRPr="004C3210">
        <w:rPr>
          <w:rFonts w:cs="Times New Roman"/>
          <w:bCs/>
        </w:rPr>
        <w:t>Bureau of Justice Statistics</w:t>
      </w:r>
    </w:p>
    <w:p w:rsidR="00E6629E" w:rsidRPr="004C3210" w:rsidP="00E6629E">
      <w:pPr>
        <w:rPr>
          <w:rFonts w:cs="Times New Roman"/>
        </w:rPr>
      </w:pPr>
    </w:p>
    <w:p w:rsidR="00E6629E" w:rsidRPr="004C3210" w:rsidP="00E6629E">
      <w:pPr>
        <w:rPr>
          <w:rFonts w:cs="Times New Roman"/>
        </w:rPr>
      </w:pPr>
      <w:r w:rsidRPr="004C3210">
        <w:rPr>
          <w:rFonts w:cs="Times New Roman"/>
          <w:b/>
          <w:bCs/>
        </w:rPr>
        <w:t>FROM:</w:t>
      </w:r>
      <w:r w:rsidRPr="004C3210">
        <w:rPr>
          <w:rFonts w:cs="Times New Roman"/>
        </w:rPr>
        <w:tab/>
      </w:r>
      <w:r w:rsidR="0088421A">
        <w:rPr>
          <w:rFonts w:cs="Times New Roman"/>
        </w:rPr>
        <w:tab/>
      </w:r>
      <w:r w:rsidRPr="004C3210" w:rsidR="00CE3E8D">
        <w:rPr>
          <w:rFonts w:cs="Times New Roman"/>
        </w:rPr>
        <w:t>Heather Brotsos</w:t>
      </w:r>
      <w:r w:rsidRPr="004C3210">
        <w:rPr>
          <w:rFonts w:cs="Times New Roman"/>
        </w:rPr>
        <w:t xml:space="preserve"> and Jennifer L. Truman PhD</w:t>
      </w:r>
    </w:p>
    <w:p w:rsidR="00CE3E8D" w:rsidRPr="004C3210" w:rsidP="00E6629E">
      <w:pPr>
        <w:rPr>
          <w:rFonts w:cs="Times New Roman"/>
        </w:rPr>
      </w:pPr>
      <w:r>
        <w:rPr>
          <w:rFonts w:cs="Times New Roman"/>
        </w:rPr>
        <w:tab/>
      </w:r>
      <w:r w:rsidRPr="004C3210">
        <w:rPr>
          <w:rFonts w:cs="Times New Roman"/>
        </w:rPr>
        <w:tab/>
      </w:r>
      <w:r w:rsidRPr="004C3210">
        <w:rPr>
          <w:rFonts w:cs="Times New Roman"/>
        </w:rPr>
        <w:tab/>
        <w:t>Victimization Statistics Unit</w:t>
      </w:r>
    </w:p>
    <w:p w:rsidR="0094429D" w:rsidRPr="004C3210" w:rsidP="0088421A">
      <w:pPr>
        <w:ind w:left="1440" w:firstLine="720"/>
        <w:rPr>
          <w:rFonts w:cs="Times New Roman"/>
        </w:rPr>
      </w:pPr>
      <w:r w:rsidRPr="004C3210">
        <w:rPr>
          <w:rFonts w:cs="Times New Roman"/>
        </w:rPr>
        <w:t>Bureau of Justice Statistics</w:t>
      </w:r>
    </w:p>
    <w:p w:rsidR="00E6629E" w:rsidRPr="004C3210" w:rsidP="00E6629E">
      <w:pPr>
        <w:ind w:left="720" w:firstLine="720"/>
        <w:rPr>
          <w:rFonts w:cs="Times New Roman"/>
        </w:rPr>
      </w:pPr>
    </w:p>
    <w:p w:rsidR="0094429D" w:rsidRPr="004C3210" w:rsidP="0094429D">
      <w:pPr>
        <w:rPr>
          <w:rFonts w:cs="Times New Roman"/>
        </w:rPr>
      </w:pPr>
      <w:r w:rsidRPr="004C3210">
        <w:rPr>
          <w:rFonts w:cs="Times New Roman"/>
          <w:b/>
          <w:bCs/>
        </w:rPr>
        <w:t>DATE:</w:t>
      </w:r>
      <w:r w:rsidRPr="004C3210">
        <w:rPr>
          <w:rFonts w:cs="Times New Roman"/>
        </w:rPr>
        <w:tab/>
      </w:r>
      <w:r w:rsidR="0088421A">
        <w:rPr>
          <w:rFonts w:cs="Times New Roman"/>
        </w:rPr>
        <w:tab/>
      </w:r>
      <w:r w:rsidRPr="000025A7" w:rsidR="00DF5878">
        <w:rPr>
          <w:rFonts w:cs="Times New Roman"/>
        </w:rPr>
        <w:t>April</w:t>
      </w:r>
      <w:r w:rsidRPr="000025A7" w:rsidR="000A2EA2">
        <w:rPr>
          <w:rFonts w:cs="Times New Roman"/>
        </w:rPr>
        <w:t xml:space="preserve"> </w:t>
      </w:r>
      <w:r w:rsidR="000025A7">
        <w:rPr>
          <w:rFonts w:cs="Times New Roman"/>
        </w:rPr>
        <w:t>1</w:t>
      </w:r>
      <w:r w:rsidR="00722189">
        <w:rPr>
          <w:rFonts w:cs="Times New Roman"/>
        </w:rPr>
        <w:t>1</w:t>
      </w:r>
      <w:r w:rsidRPr="000025A7" w:rsidR="000A2EA2">
        <w:rPr>
          <w:rFonts w:cs="Times New Roman"/>
        </w:rPr>
        <w:t>,</w:t>
      </w:r>
      <w:r w:rsidRPr="000025A7">
        <w:rPr>
          <w:rFonts w:cs="Times New Roman"/>
        </w:rPr>
        <w:t xml:space="preserve"> 2023</w:t>
      </w:r>
    </w:p>
    <w:p w:rsidR="0094429D" w:rsidRPr="004C3210" w:rsidP="0094429D">
      <w:pPr>
        <w:rPr>
          <w:rFonts w:cs="Times New Roman"/>
        </w:rPr>
      </w:pPr>
    </w:p>
    <w:p w:rsidR="0094429D" w:rsidRPr="004C3210" w:rsidP="0088421A">
      <w:pPr>
        <w:ind w:left="2160" w:hanging="2160"/>
        <w:rPr>
          <w:rFonts w:cs="Times New Roman"/>
        </w:rPr>
      </w:pPr>
      <w:r>
        <w:rPr>
          <w:rFonts w:cs="Times New Roman"/>
          <w:b/>
          <w:bCs/>
        </w:rPr>
        <w:t>SUBJECT</w:t>
      </w:r>
      <w:r w:rsidRPr="004C3210">
        <w:rPr>
          <w:rFonts w:cs="Times New Roman"/>
          <w:b/>
          <w:bCs/>
        </w:rPr>
        <w:t>:</w:t>
      </w:r>
      <w:r w:rsidRPr="004C3210">
        <w:rPr>
          <w:rFonts w:cs="Times New Roman"/>
        </w:rPr>
        <w:tab/>
      </w:r>
      <w:r w:rsidRPr="004C3210" w:rsidR="00653BAB">
        <w:rPr>
          <w:rFonts w:cs="Times New Roman"/>
        </w:rPr>
        <w:t xml:space="preserve">BJS </w:t>
      </w:r>
      <w:r w:rsidRPr="004C3210">
        <w:rPr>
          <w:rFonts w:cs="Times New Roman"/>
        </w:rPr>
        <w:t>Re</w:t>
      </w:r>
      <w:r w:rsidRPr="004C3210" w:rsidR="00587807">
        <w:rPr>
          <w:rFonts w:cs="Times New Roman"/>
        </w:rPr>
        <w:t xml:space="preserve">quest OMB </w:t>
      </w:r>
      <w:r w:rsidRPr="004C3210" w:rsidR="00DD21F4">
        <w:rPr>
          <w:rFonts w:cs="Times New Roman"/>
        </w:rPr>
        <w:t xml:space="preserve">Generic </w:t>
      </w:r>
      <w:r w:rsidRPr="004C3210" w:rsidR="00587807">
        <w:rPr>
          <w:rFonts w:cs="Times New Roman"/>
        </w:rPr>
        <w:t xml:space="preserve">Clearance for </w:t>
      </w:r>
      <w:r w:rsidRPr="004C3210" w:rsidR="00413690">
        <w:rPr>
          <w:rFonts w:cs="Times New Roman"/>
        </w:rPr>
        <w:t xml:space="preserve">a </w:t>
      </w:r>
      <w:r w:rsidRPr="004C3210" w:rsidR="002662CC">
        <w:rPr>
          <w:rFonts w:cs="Times New Roman"/>
        </w:rPr>
        <w:t>Pilot Test</w:t>
      </w:r>
      <w:r w:rsidRPr="004C3210" w:rsidR="00587807">
        <w:rPr>
          <w:rFonts w:cs="Times New Roman"/>
        </w:rPr>
        <w:t xml:space="preserve"> under the Generic Clearance</w:t>
      </w:r>
      <w:r w:rsidRPr="004C3210" w:rsidR="00E27461">
        <w:rPr>
          <w:rFonts w:cs="Times New Roman"/>
        </w:rPr>
        <w:t xml:space="preserve"> for Cognitive, Pilot and Field Studies for Bureau of Justice Statistics Data Collection Activities</w:t>
      </w:r>
      <w:r w:rsidRPr="004C3210" w:rsidR="00B4103E">
        <w:rPr>
          <w:rFonts w:cs="Times New Roman"/>
        </w:rPr>
        <w:t xml:space="preserve">, OMB Number </w:t>
      </w:r>
      <w:r w:rsidRPr="004C3210" w:rsidR="00E27461">
        <w:rPr>
          <w:rFonts w:cs="Times New Roman"/>
        </w:rPr>
        <w:t>1121-0339</w:t>
      </w:r>
    </w:p>
    <w:p w:rsidR="003A04BC" w:rsidRPr="004C3210" w:rsidP="003A04BC">
      <w:pPr>
        <w:autoSpaceDE w:val="0"/>
        <w:autoSpaceDN w:val="0"/>
        <w:adjustRightInd w:val="0"/>
        <w:rPr>
          <w:rFonts w:cs="Times New Roman"/>
        </w:rPr>
      </w:pPr>
    </w:p>
    <w:p w:rsidR="004C3210" w:rsidP="00FB0245">
      <w:pPr>
        <w:autoSpaceDE w:val="0"/>
        <w:autoSpaceDN w:val="0"/>
        <w:adjustRightInd w:val="0"/>
        <w:rPr>
          <w:rFonts w:cs="Times New Roman"/>
          <w:iCs/>
        </w:rPr>
      </w:pPr>
    </w:p>
    <w:p w:rsidR="00B751F7" w:rsidP="00FB0245">
      <w:pPr>
        <w:autoSpaceDE w:val="0"/>
        <w:autoSpaceDN w:val="0"/>
        <w:adjustRightInd w:val="0"/>
        <w:rPr>
          <w:rFonts w:cs="Times New Roman"/>
          <w:iCs/>
        </w:rPr>
      </w:pPr>
      <w:r w:rsidRPr="004C3210">
        <w:rPr>
          <w:rFonts w:cs="Times New Roman"/>
          <w:iCs/>
        </w:rPr>
        <w:t xml:space="preserve">The Bureau of Justice Statistics (BJS) requests clearance (under OMB Number 1121-0339) for a pilot test of </w:t>
      </w:r>
      <w:r w:rsidRPr="004C3210">
        <w:rPr>
          <w:rFonts w:cs="Times New Roman"/>
        </w:rPr>
        <w:t xml:space="preserve">the </w:t>
      </w:r>
      <w:r>
        <w:rPr>
          <w:rFonts w:cs="Times New Roman"/>
        </w:rPr>
        <w:t xml:space="preserve">new </w:t>
      </w:r>
      <w:r w:rsidRPr="004C3210">
        <w:rPr>
          <w:rFonts w:cs="Times New Roman"/>
        </w:rPr>
        <w:t>NCVS instrument</w:t>
      </w:r>
      <w:r w:rsidRPr="004C3210">
        <w:rPr>
          <w:rFonts w:cs="Times New Roman"/>
          <w:iCs/>
        </w:rPr>
        <w:t xml:space="preserve">. </w:t>
      </w:r>
      <w:r w:rsidR="000B572F">
        <w:rPr>
          <w:rFonts w:cs="Times New Roman"/>
          <w:iCs/>
        </w:rPr>
        <w:t>The objective of this</w:t>
      </w:r>
      <w:r w:rsidRPr="004C3210">
        <w:rPr>
          <w:rFonts w:cs="Times New Roman"/>
          <w:iCs/>
        </w:rPr>
        <w:t xml:space="preserve"> pilot </w:t>
      </w:r>
      <w:r w:rsidR="000B572F">
        <w:rPr>
          <w:rFonts w:cs="Times New Roman"/>
          <w:iCs/>
        </w:rPr>
        <w:t>is</w:t>
      </w:r>
      <w:r>
        <w:rPr>
          <w:rFonts w:cs="Times New Roman"/>
          <w:iCs/>
        </w:rPr>
        <w:t xml:space="preserve"> an operational test</w:t>
      </w:r>
      <w:r w:rsidR="003642D9">
        <w:rPr>
          <w:rFonts w:cs="Times New Roman"/>
          <w:iCs/>
        </w:rPr>
        <w:t xml:space="preserve"> to assess the new instrument and protocols and test all systems and operational procedures in the </w:t>
      </w:r>
      <w:r w:rsidR="000A2EA2">
        <w:rPr>
          <w:rFonts w:cs="Times New Roman"/>
          <w:iCs/>
        </w:rPr>
        <w:t>U.S. Census Bureau</w:t>
      </w:r>
      <w:r w:rsidR="003642D9">
        <w:rPr>
          <w:rFonts w:cs="Times New Roman"/>
          <w:iCs/>
        </w:rPr>
        <w:t xml:space="preserve">’s data collection environment. </w:t>
      </w:r>
    </w:p>
    <w:p w:rsidR="00B061A6" w:rsidRPr="004C3210" w:rsidP="00D3395A">
      <w:pPr>
        <w:autoSpaceDE w:val="0"/>
        <w:autoSpaceDN w:val="0"/>
        <w:adjustRightInd w:val="0"/>
        <w:rPr>
          <w:rFonts w:cs="Times New Roman"/>
          <w:iCs/>
        </w:rPr>
      </w:pPr>
    </w:p>
    <w:p w:rsidR="00B061A6" w:rsidRPr="004C3210" w:rsidP="00D3395A">
      <w:pPr>
        <w:autoSpaceDE w:val="0"/>
        <w:autoSpaceDN w:val="0"/>
        <w:adjustRightInd w:val="0"/>
        <w:rPr>
          <w:rFonts w:cs="Times New Roman"/>
          <w:iCs/>
        </w:rPr>
      </w:pPr>
      <w:r w:rsidRPr="004C3210">
        <w:rPr>
          <w:rFonts w:cs="Times New Roman"/>
          <w:iCs/>
        </w:rPr>
        <w:t xml:space="preserve">This memo first provides background on the NCVS </w:t>
      </w:r>
      <w:r w:rsidRPr="004C3210" w:rsidR="00105689">
        <w:rPr>
          <w:rFonts w:cs="Times New Roman"/>
          <w:iCs/>
        </w:rPr>
        <w:t xml:space="preserve">Instrument Redesign. Next is a description of the </w:t>
      </w:r>
      <w:r w:rsidR="00B751F7">
        <w:rPr>
          <w:rFonts w:cs="Times New Roman"/>
          <w:iCs/>
        </w:rPr>
        <w:t>pilot test</w:t>
      </w:r>
      <w:r w:rsidRPr="004C3210" w:rsidR="008A42A6">
        <w:rPr>
          <w:rFonts w:cs="Times New Roman"/>
          <w:iCs/>
        </w:rPr>
        <w:t xml:space="preserve"> objectives and </w:t>
      </w:r>
      <w:r w:rsidRPr="004C3210" w:rsidR="00105689">
        <w:rPr>
          <w:rFonts w:cs="Times New Roman"/>
          <w:iCs/>
        </w:rPr>
        <w:t>proposed testing procedure</w:t>
      </w:r>
      <w:r w:rsidRPr="004C3210" w:rsidR="008A42A6">
        <w:rPr>
          <w:rFonts w:cs="Times New Roman"/>
          <w:iCs/>
        </w:rPr>
        <w:t>s</w:t>
      </w:r>
      <w:r w:rsidRPr="004C3210" w:rsidR="00105689">
        <w:rPr>
          <w:rFonts w:cs="Times New Roman"/>
          <w:iCs/>
        </w:rPr>
        <w:t xml:space="preserve">, followed by a description of language, burden hours, </w:t>
      </w:r>
      <w:r w:rsidRPr="004C3210" w:rsidR="0096174A">
        <w:rPr>
          <w:rFonts w:cs="Times New Roman"/>
          <w:iCs/>
        </w:rPr>
        <w:t xml:space="preserve">cost, </w:t>
      </w:r>
      <w:r w:rsidR="000A2EA2">
        <w:rPr>
          <w:rFonts w:cs="Times New Roman"/>
          <w:iCs/>
        </w:rPr>
        <w:t>reporting</w:t>
      </w:r>
      <w:r w:rsidRPr="004C3210" w:rsidR="00105689">
        <w:rPr>
          <w:rFonts w:cs="Times New Roman"/>
          <w:iCs/>
        </w:rPr>
        <w:t>, protection of human subjects, inform</w:t>
      </w:r>
      <w:r w:rsidRPr="004C3210" w:rsidR="00C862C4">
        <w:rPr>
          <w:rFonts w:cs="Times New Roman"/>
          <w:iCs/>
        </w:rPr>
        <w:t>ed</w:t>
      </w:r>
      <w:r w:rsidRPr="004C3210" w:rsidR="00105689">
        <w:rPr>
          <w:rFonts w:cs="Times New Roman"/>
          <w:iCs/>
        </w:rPr>
        <w:t xml:space="preserve"> consent, </w:t>
      </w:r>
      <w:r w:rsidRPr="004C3210" w:rsidR="0096174A">
        <w:rPr>
          <w:rFonts w:cs="Times New Roman"/>
          <w:iCs/>
        </w:rPr>
        <w:t xml:space="preserve">and </w:t>
      </w:r>
      <w:r w:rsidRPr="004C3210" w:rsidR="00105689">
        <w:rPr>
          <w:rFonts w:cs="Times New Roman"/>
          <w:iCs/>
        </w:rPr>
        <w:t xml:space="preserve">data confidentiality and security. </w:t>
      </w:r>
    </w:p>
    <w:p w:rsidR="00B061A6" w:rsidRPr="004C3210" w:rsidP="00D3395A">
      <w:pPr>
        <w:autoSpaceDE w:val="0"/>
        <w:autoSpaceDN w:val="0"/>
        <w:adjustRightInd w:val="0"/>
        <w:rPr>
          <w:rFonts w:cs="Times New Roman"/>
          <w:iCs/>
        </w:rPr>
      </w:pPr>
    </w:p>
    <w:p w:rsidR="00C01DB9" w:rsidRPr="004C3210" w:rsidP="00D3395A">
      <w:pPr>
        <w:autoSpaceDE w:val="0"/>
        <w:autoSpaceDN w:val="0"/>
        <w:adjustRightInd w:val="0"/>
        <w:rPr>
          <w:rFonts w:cs="Times New Roman"/>
          <w:iCs/>
        </w:rPr>
      </w:pPr>
    </w:p>
    <w:p w:rsidR="00105689" w:rsidRPr="000A2EA2" w:rsidP="000A2EA2">
      <w:pPr>
        <w:pStyle w:val="Heading1"/>
      </w:pPr>
      <w:r w:rsidRPr="000A2EA2">
        <w:t>Background on the NCVS Instrument Redesign</w:t>
      </w:r>
    </w:p>
    <w:p w:rsidR="00105689" w:rsidRPr="004C3210" w:rsidP="00D3395A">
      <w:pPr>
        <w:autoSpaceDE w:val="0"/>
        <w:autoSpaceDN w:val="0"/>
        <w:adjustRightInd w:val="0"/>
        <w:rPr>
          <w:rFonts w:cs="Times New Roman"/>
          <w:iCs/>
        </w:rPr>
      </w:pPr>
    </w:p>
    <w:p w:rsidR="00D3395A" w:rsidRPr="004C3210" w:rsidP="00E761DD">
      <w:pPr>
        <w:autoSpaceDE w:val="0"/>
        <w:autoSpaceDN w:val="0"/>
        <w:adjustRightInd w:val="0"/>
        <w:rPr>
          <w:rFonts w:cs="Times New Roman"/>
          <w:iCs/>
        </w:rPr>
      </w:pPr>
      <w:r>
        <w:rPr>
          <w:rFonts w:cs="Times New Roman"/>
          <w:iCs/>
        </w:rPr>
        <w:t>The</w:t>
      </w:r>
      <w:r w:rsidRPr="005A4FA3">
        <w:rPr>
          <w:rFonts w:cs="Times New Roman"/>
          <w:iCs/>
        </w:rPr>
        <w:t xml:space="preserve"> </w:t>
      </w:r>
      <w:r w:rsidRPr="004C3210">
        <w:rPr>
          <w:rFonts w:cs="Times New Roman"/>
          <w:iCs/>
        </w:rPr>
        <w:t>National Crime Victimization Survey</w:t>
      </w:r>
      <w:r w:rsidRPr="005A4FA3">
        <w:rPr>
          <w:rFonts w:cs="Times New Roman"/>
          <w:iCs/>
        </w:rPr>
        <w:t xml:space="preserve"> </w:t>
      </w:r>
      <w:r>
        <w:rPr>
          <w:rFonts w:cs="Times New Roman"/>
          <w:iCs/>
        </w:rPr>
        <w:t>(</w:t>
      </w:r>
      <w:r w:rsidRPr="005A4FA3">
        <w:rPr>
          <w:rFonts w:cs="Times New Roman"/>
          <w:iCs/>
        </w:rPr>
        <w:t>NCVS</w:t>
      </w:r>
      <w:r>
        <w:rPr>
          <w:rFonts w:cs="Times New Roman"/>
          <w:iCs/>
        </w:rPr>
        <w:t>)</w:t>
      </w:r>
      <w:r w:rsidRPr="005A4FA3">
        <w:rPr>
          <w:rFonts w:cs="Times New Roman"/>
          <w:iCs/>
        </w:rPr>
        <w:t xml:space="preserve"> </w:t>
      </w:r>
      <w:r>
        <w:rPr>
          <w:rFonts w:cs="Times New Roman"/>
          <w:iCs/>
        </w:rPr>
        <w:t xml:space="preserve">is the </w:t>
      </w:r>
      <w:r w:rsidR="003642D9">
        <w:rPr>
          <w:rFonts w:cs="Times New Roman"/>
          <w:iCs/>
        </w:rPr>
        <w:t>nation’s primary</w:t>
      </w:r>
      <w:r w:rsidRPr="004C3210">
        <w:rPr>
          <w:rFonts w:cs="Times New Roman"/>
          <w:iCs/>
        </w:rPr>
        <w:t xml:space="preserve"> source of </w:t>
      </w:r>
      <w:r>
        <w:rPr>
          <w:rFonts w:cs="Times New Roman"/>
          <w:iCs/>
        </w:rPr>
        <w:t>information on criminal victimization</w:t>
      </w:r>
      <w:r w:rsidRPr="004C3210" w:rsidR="00FB0245">
        <w:rPr>
          <w:rFonts w:cs="Times New Roman"/>
          <w:iCs/>
        </w:rPr>
        <w:t xml:space="preserve">. </w:t>
      </w:r>
      <w:r w:rsidR="00E761DD">
        <w:rPr>
          <w:rFonts w:cs="Times New Roman"/>
          <w:iCs/>
        </w:rPr>
        <w:t xml:space="preserve">It provides </w:t>
      </w:r>
      <w:r w:rsidRPr="00D14DC9" w:rsidR="00E761DD">
        <w:rPr>
          <w:rFonts w:cstheme="minorHAnsi"/>
        </w:rPr>
        <w:t>information on nonfatal personal crimes and household property crimes, both reported and not reported to police</w:t>
      </w:r>
      <w:r w:rsidR="00E761DD">
        <w:rPr>
          <w:rFonts w:cs="Times New Roman"/>
          <w:iCs/>
        </w:rPr>
        <w:t xml:space="preserve">. </w:t>
      </w:r>
      <w:r w:rsidRPr="004C3210">
        <w:rPr>
          <w:rFonts w:cs="Times New Roman"/>
          <w:iCs/>
        </w:rPr>
        <w:t>The NCVS</w:t>
      </w:r>
      <w:r w:rsidR="00DF5878">
        <w:rPr>
          <w:rFonts w:cs="Times New Roman"/>
          <w:iCs/>
        </w:rPr>
        <w:t xml:space="preserve"> instrument</w:t>
      </w:r>
      <w:r w:rsidRPr="004C3210">
        <w:rPr>
          <w:rFonts w:cs="Times New Roman"/>
          <w:iCs/>
        </w:rPr>
        <w:t xml:space="preserve"> was last redesigned more than </w:t>
      </w:r>
      <w:r w:rsidR="00DF5878">
        <w:rPr>
          <w:rFonts w:cs="Times New Roman"/>
          <w:iCs/>
        </w:rPr>
        <w:t>three</w:t>
      </w:r>
      <w:r w:rsidRPr="004C3210">
        <w:rPr>
          <w:rFonts w:cs="Times New Roman"/>
          <w:iCs/>
        </w:rPr>
        <w:t xml:space="preserve"> decades ago, in 1992</w:t>
      </w:r>
      <w:r w:rsidRPr="004C3210" w:rsidR="00FB0245">
        <w:rPr>
          <w:rFonts w:cs="Times New Roman"/>
          <w:iCs/>
        </w:rPr>
        <w:t xml:space="preserve">. </w:t>
      </w:r>
      <w:r w:rsidRPr="004C3210">
        <w:rPr>
          <w:rFonts w:cs="Times New Roman"/>
          <w:iCs/>
        </w:rPr>
        <w:t xml:space="preserve">Much has changed in the interim, both in the level of public acceptance of surveys and in the nature of crime. </w:t>
      </w:r>
      <w:r w:rsidRPr="004C3210" w:rsidR="00C56B79">
        <w:rPr>
          <w:rFonts w:cs="Times New Roman"/>
        </w:rPr>
        <w:t xml:space="preserve">BJS, in consultation with </w:t>
      </w:r>
      <w:r w:rsidRPr="004C3210" w:rsidR="00C56B79">
        <w:rPr>
          <w:rFonts w:cs="Times New Roman"/>
        </w:rPr>
        <w:t>Westat</w:t>
      </w:r>
      <w:r w:rsidRPr="004C3210" w:rsidR="00C56B79">
        <w:rPr>
          <w:rFonts w:cs="Times New Roman"/>
        </w:rPr>
        <w:t xml:space="preserve"> under a cooperative agreement (Award 2019-R2-CX-K001 </w:t>
      </w:r>
      <w:r w:rsidRPr="004C3210" w:rsidR="00C56B79">
        <w:rPr>
          <w:rFonts w:cs="Times New Roman"/>
          <w:i/>
          <w:iCs/>
        </w:rPr>
        <w:t>National Crime Victimization Survey (NCVS) Instrument Redesign and Testing Project)</w:t>
      </w:r>
      <w:r w:rsidRPr="004C3210" w:rsidR="00C56B79">
        <w:rPr>
          <w:rFonts w:cs="Times New Roman"/>
        </w:rPr>
        <w:t xml:space="preserve">, </w:t>
      </w:r>
      <w:r w:rsidR="00E761DD">
        <w:rPr>
          <w:rFonts w:cs="Times New Roman"/>
        </w:rPr>
        <w:t xml:space="preserve">initiated a multiyear effort </w:t>
      </w:r>
      <w:r w:rsidRPr="00E761DD" w:rsidR="00E761DD">
        <w:rPr>
          <w:rFonts w:cs="Times New Roman"/>
        </w:rPr>
        <w:t>to improve the efficiency, reliability,</w:t>
      </w:r>
      <w:r w:rsidR="00E761DD">
        <w:rPr>
          <w:rFonts w:cs="Times New Roman"/>
        </w:rPr>
        <w:t xml:space="preserve"> </w:t>
      </w:r>
      <w:r w:rsidRPr="00E761DD" w:rsidR="00E761DD">
        <w:rPr>
          <w:rFonts w:cs="Times New Roman"/>
        </w:rPr>
        <w:t>and utility of the NCVS. The effort had three main</w:t>
      </w:r>
      <w:r w:rsidR="00E761DD">
        <w:rPr>
          <w:rFonts w:cs="Times New Roman"/>
        </w:rPr>
        <w:t xml:space="preserve"> </w:t>
      </w:r>
      <w:r w:rsidRPr="00E761DD" w:rsidR="00E761DD">
        <w:rPr>
          <w:rFonts w:cs="Times New Roman"/>
        </w:rPr>
        <w:t>goals: modernize the organization and content of the</w:t>
      </w:r>
      <w:r w:rsidR="00E761DD">
        <w:rPr>
          <w:rFonts w:cs="Times New Roman"/>
        </w:rPr>
        <w:t xml:space="preserve"> </w:t>
      </w:r>
      <w:r w:rsidRPr="00E761DD" w:rsidR="00E761DD">
        <w:rPr>
          <w:rFonts w:cs="Times New Roman"/>
        </w:rPr>
        <w:t>NCVS instrument, increase the quality of information</w:t>
      </w:r>
      <w:r w:rsidR="00E761DD">
        <w:rPr>
          <w:rFonts w:cs="Times New Roman"/>
        </w:rPr>
        <w:t xml:space="preserve"> </w:t>
      </w:r>
      <w:r w:rsidRPr="00E761DD" w:rsidR="00E761DD">
        <w:rPr>
          <w:rFonts w:cs="Times New Roman"/>
        </w:rPr>
        <w:t>collected and efficiency of the instrument flow, and</w:t>
      </w:r>
      <w:r w:rsidR="00E761DD">
        <w:rPr>
          <w:rFonts w:cs="Times New Roman"/>
        </w:rPr>
        <w:t xml:space="preserve"> </w:t>
      </w:r>
      <w:r w:rsidRPr="00E761DD" w:rsidR="00E761DD">
        <w:rPr>
          <w:rFonts w:cs="Times New Roman"/>
        </w:rPr>
        <w:t>improve the measurement and classification of crime.</w:t>
      </w:r>
      <w:r w:rsidR="00E761DD">
        <w:rPr>
          <w:rFonts w:cs="Times New Roman"/>
        </w:rPr>
        <w:t xml:space="preserve"> </w:t>
      </w:r>
      <w:r w:rsidR="008205E0">
        <w:rPr>
          <w:rFonts w:cs="Times New Roman"/>
        </w:rPr>
        <w:t xml:space="preserve">Before phasing the new instrument into production, </w:t>
      </w:r>
      <w:r w:rsidR="00E761DD">
        <w:rPr>
          <w:rFonts w:cs="Times New Roman"/>
        </w:rPr>
        <w:t xml:space="preserve">BJS </w:t>
      </w:r>
      <w:r w:rsidR="008205E0">
        <w:rPr>
          <w:rFonts w:cs="Times New Roman"/>
        </w:rPr>
        <w:t>seeks clearance to conduct a pilot test in coordination with the U.S. Census Bureau</w:t>
      </w:r>
      <w:r w:rsidR="00AB06E2">
        <w:rPr>
          <w:rFonts w:cs="Times New Roman"/>
        </w:rPr>
        <w:t xml:space="preserve">. </w:t>
      </w:r>
    </w:p>
    <w:p w:rsidR="00C56B79" w:rsidRPr="004C3210" w:rsidP="00D3395A">
      <w:pPr>
        <w:autoSpaceDE w:val="0"/>
        <w:autoSpaceDN w:val="0"/>
        <w:adjustRightInd w:val="0"/>
        <w:rPr>
          <w:rFonts w:cs="Times New Roman"/>
          <w:iCs/>
        </w:rPr>
      </w:pPr>
    </w:p>
    <w:p w:rsidR="005A4FA3" w:rsidP="004B4523">
      <w:pPr>
        <w:rPr>
          <w:rFonts w:cs="Times New Roman"/>
          <w:iCs/>
        </w:rPr>
      </w:pPr>
      <w:r w:rsidRPr="004C3210">
        <w:rPr>
          <w:rFonts w:cs="Times New Roman"/>
        </w:rPr>
        <w:t xml:space="preserve">Prior generic clearances for this project </w:t>
      </w:r>
      <w:r w:rsidRPr="004C3210" w:rsidR="00E27461">
        <w:rPr>
          <w:rFonts w:cs="Times New Roman"/>
        </w:rPr>
        <w:t>(OMB Number</w:t>
      </w:r>
      <w:r w:rsidRPr="004C3210" w:rsidR="00007E45">
        <w:rPr>
          <w:rFonts w:cs="Times New Roman"/>
        </w:rPr>
        <w:t>s</w:t>
      </w:r>
      <w:r w:rsidRPr="004C3210" w:rsidR="00E27461">
        <w:rPr>
          <w:rFonts w:cs="Times New Roman"/>
        </w:rPr>
        <w:t xml:space="preserve"> 1121-0325</w:t>
      </w:r>
      <w:r w:rsidRPr="004C3210" w:rsidR="00007E45">
        <w:rPr>
          <w:rFonts w:cs="Times New Roman"/>
        </w:rPr>
        <w:t>, 1121-0339</w:t>
      </w:r>
      <w:r w:rsidRPr="004C3210" w:rsidR="00E27461">
        <w:rPr>
          <w:rFonts w:cs="Times New Roman"/>
        </w:rPr>
        <w:t xml:space="preserve">) </w:t>
      </w:r>
      <w:r w:rsidRPr="004C3210" w:rsidR="004B4523">
        <w:rPr>
          <w:rFonts w:cs="Times New Roman"/>
        </w:rPr>
        <w:t>included cognitive</w:t>
      </w:r>
      <w:r w:rsidRPr="004C3210">
        <w:rPr>
          <w:rFonts w:cs="Times New Roman"/>
        </w:rPr>
        <w:t xml:space="preserve"> testing</w:t>
      </w:r>
      <w:r w:rsidRPr="004C3210" w:rsidR="00105689">
        <w:rPr>
          <w:rFonts w:cs="Times New Roman"/>
        </w:rPr>
        <w:t xml:space="preserve">, </w:t>
      </w:r>
      <w:r w:rsidRPr="004C3210" w:rsidR="004B4523">
        <w:rPr>
          <w:rFonts w:cs="Times New Roman"/>
        </w:rPr>
        <w:t>usability testing</w:t>
      </w:r>
      <w:r w:rsidRPr="004C3210" w:rsidR="00105689">
        <w:rPr>
          <w:rFonts w:cs="Times New Roman"/>
        </w:rPr>
        <w:t>, and a small-scale pilot test</w:t>
      </w:r>
      <w:r w:rsidRPr="004C3210" w:rsidR="004B4523">
        <w:rPr>
          <w:rFonts w:cs="Times New Roman"/>
        </w:rPr>
        <w:t xml:space="preserve"> to explore the best approach for the redesigned instrument</w:t>
      </w:r>
      <w:r w:rsidRPr="004C3210" w:rsidR="00FB0245">
        <w:rPr>
          <w:rFonts w:cs="Times New Roman"/>
        </w:rPr>
        <w:t xml:space="preserve">. </w:t>
      </w:r>
      <w:r w:rsidRPr="004C3210" w:rsidR="004B4523">
        <w:rPr>
          <w:rFonts w:cs="Times New Roman"/>
        </w:rPr>
        <w:t xml:space="preserve">This qualitative testing culminated in the design for </w:t>
      </w:r>
      <w:r w:rsidRPr="004C3210" w:rsidR="00BE5096">
        <w:rPr>
          <w:rFonts w:cs="Times New Roman"/>
        </w:rPr>
        <w:t>a</w:t>
      </w:r>
      <w:r w:rsidRPr="004C3210" w:rsidR="004B4523">
        <w:rPr>
          <w:rFonts w:cs="Times New Roman"/>
        </w:rPr>
        <w:t xml:space="preserve"> full-scale </w:t>
      </w:r>
      <w:r w:rsidRPr="004C3210" w:rsidR="00105689">
        <w:rPr>
          <w:rFonts w:cs="Times New Roman"/>
        </w:rPr>
        <w:t xml:space="preserve">national </w:t>
      </w:r>
      <w:r w:rsidRPr="004C3210" w:rsidR="00007E45">
        <w:rPr>
          <w:rFonts w:cs="Times New Roman"/>
        </w:rPr>
        <w:t xml:space="preserve">Field Test </w:t>
      </w:r>
      <w:r w:rsidRPr="004C3210" w:rsidR="003A0F77">
        <w:rPr>
          <w:rFonts w:cs="Times New Roman"/>
        </w:rPr>
        <w:t xml:space="preserve">in </w:t>
      </w:r>
      <w:r w:rsidRPr="004C3210" w:rsidR="00105689">
        <w:rPr>
          <w:rFonts w:cs="Times New Roman"/>
        </w:rPr>
        <w:t>2019–</w:t>
      </w:r>
      <w:r w:rsidRPr="004C3210" w:rsidR="003A0F77">
        <w:rPr>
          <w:rFonts w:cs="Times New Roman"/>
        </w:rPr>
        <w:t>2020</w:t>
      </w:r>
      <w:r>
        <w:rPr>
          <w:rFonts w:cs="Times New Roman"/>
        </w:rPr>
        <w:t xml:space="preserve"> (OMB Number 1121-</w:t>
      </w:r>
      <w:r w:rsidR="00E761DD">
        <w:rPr>
          <w:rFonts w:cs="Times New Roman"/>
        </w:rPr>
        <w:t>0368</w:t>
      </w:r>
      <w:r>
        <w:rPr>
          <w:rFonts w:cs="Times New Roman"/>
        </w:rPr>
        <w:t>)</w:t>
      </w:r>
      <w:r w:rsidRPr="004C3210" w:rsidR="00FB0245">
        <w:rPr>
          <w:rFonts w:cs="Times New Roman"/>
        </w:rPr>
        <w:t xml:space="preserve">. </w:t>
      </w:r>
      <w:r w:rsidRPr="004C3210" w:rsidR="004B4523">
        <w:rPr>
          <w:rFonts w:cs="Times New Roman"/>
          <w:iCs/>
        </w:rPr>
        <w:t xml:space="preserve">That </w:t>
      </w:r>
      <w:r w:rsidRPr="004C3210" w:rsidR="00105689">
        <w:rPr>
          <w:rFonts w:cs="Times New Roman"/>
          <w:iCs/>
        </w:rPr>
        <w:t xml:space="preserve">national </w:t>
      </w:r>
      <w:r w:rsidRPr="004C3210" w:rsidR="00007E45">
        <w:rPr>
          <w:rFonts w:cs="Times New Roman"/>
          <w:iCs/>
        </w:rPr>
        <w:t xml:space="preserve">Field Test </w:t>
      </w:r>
      <w:r w:rsidRPr="004C3210" w:rsidR="004B4523">
        <w:rPr>
          <w:rFonts w:cs="Times New Roman"/>
          <w:iCs/>
        </w:rPr>
        <w:t xml:space="preserve">involved administering the survey to a representative sample of persons age 12 or older, testing aspects of the design such as mode, victimization-screener approaches, </w:t>
      </w:r>
      <w:r w:rsidR="00694B06">
        <w:rPr>
          <w:rFonts w:cs="Times New Roman"/>
          <w:iCs/>
        </w:rPr>
        <w:t>and</w:t>
      </w:r>
      <w:r w:rsidR="000B572F">
        <w:rPr>
          <w:rFonts w:cs="Times New Roman"/>
          <w:iCs/>
        </w:rPr>
        <w:t xml:space="preserve"> measur</w:t>
      </w:r>
      <w:r w:rsidR="00694B06">
        <w:rPr>
          <w:rFonts w:cs="Times New Roman"/>
          <w:iCs/>
        </w:rPr>
        <w:t>ed</w:t>
      </w:r>
      <w:r w:rsidR="000B572F">
        <w:rPr>
          <w:rFonts w:cs="Times New Roman"/>
          <w:iCs/>
        </w:rPr>
        <w:t xml:space="preserve"> </w:t>
      </w:r>
      <w:r w:rsidRPr="004C3210" w:rsidR="004B4523">
        <w:rPr>
          <w:rFonts w:cs="Times New Roman"/>
          <w:iCs/>
        </w:rPr>
        <w:t xml:space="preserve">response rates and administration times. The </w:t>
      </w:r>
      <w:r w:rsidRPr="004C3210" w:rsidR="00007E45">
        <w:rPr>
          <w:rFonts w:cs="Times New Roman"/>
          <w:iCs/>
        </w:rPr>
        <w:t>F</w:t>
      </w:r>
      <w:r w:rsidRPr="004C3210" w:rsidR="004B4523">
        <w:rPr>
          <w:rFonts w:cs="Times New Roman"/>
          <w:iCs/>
        </w:rPr>
        <w:t xml:space="preserve">ield </w:t>
      </w:r>
      <w:r w:rsidRPr="004C3210" w:rsidR="00007E45">
        <w:rPr>
          <w:rFonts w:cs="Times New Roman"/>
          <w:iCs/>
        </w:rPr>
        <w:t>T</w:t>
      </w:r>
      <w:r w:rsidRPr="004C3210" w:rsidR="004B4523">
        <w:rPr>
          <w:rFonts w:cs="Times New Roman"/>
          <w:iCs/>
        </w:rPr>
        <w:t xml:space="preserve">est included three </w:t>
      </w:r>
      <w:r w:rsidRPr="004C3210" w:rsidR="00765A37">
        <w:rPr>
          <w:rFonts w:cs="Times New Roman"/>
          <w:iCs/>
        </w:rPr>
        <w:t>treatment groups</w:t>
      </w:r>
      <w:r w:rsidRPr="004C3210" w:rsidR="004B4523">
        <w:rPr>
          <w:rFonts w:cs="Times New Roman"/>
          <w:iCs/>
        </w:rPr>
        <w:t>: (1)</w:t>
      </w:r>
      <w:r w:rsidRPr="004C3210" w:rsidR="00BE5096">
        <w:rPr>
          <w:rFonts w:cs="Times New Roman"/>
          <w:iCs/>
        </w:rPr>
        <w:t xml:space="preserve"> an</w:t>
      </w:r>
      <w:r w:rsidRPr="004C3210" w:rsidR="004B4523">
        <w:rPr>
          <w:rFonts w:cs="Times New Roman"/>
          <w:iCs/>
        </w:rPr>
        <w:t xml:space="preserve"> </w:t>
      </w:r>
      <w:r w:rsidRPr="004C3210" w:rsidR="00BE5096">
        <w:rPr>
          <w:rFonts w:cs="Times New Roman"/>
          <w:iCs/>
        </w:rPr>
        <w:t>interviewer-administered version</w:t>
      </w:r>
      <w:r w:rsidRPr="004C3210" w:rsidR="004B4523">
        <w:rPr>
          <w:rFonts w:cs="Times New Roman"/>
          <w:iCs/>
        </w:rPr>
        <w:t xml:space="preserve"> of the current NCVS instrument, (2) </w:t>
      </w:r>
      <w:r w:rsidRPr="004C3210" w:rsidR="00BE5096">
        <w:rPr>
          <w:rFonts w:cs="Times New Roman"/>
          <w:iCs/>
        </w:rPr>
        <w:t xml:space="preserve">an </w:t>
      </w:r>
      <w:r w:rsidRPr="004C3210" w:rsidR="004B4523">
        <w:rPr>
          <w:rFonts w:cs="Times New Roman"/>
          <w:iCs/>
        </w:rPr>
        <w:t>interviewer-</w:t>
      </w:r>
      <w:r w:rsidRPr="004C3210" w:rsidR="00BE5096">
        <w:rPr>
          <w:rFonts w:cs="Times New Roman"/>
          <w:iCs/>
        </w:rPr>
        <w:t xml:space="preserve">administered version </w:t>
      </w:r>
      <w:r w:rsidRPr="004C3210" w:rsidR="004B4523">
        <w:rPr>
          <w:rFonts w:cs="Times New Roman"/>
          <w:iCs/>
        </w:rPr>
        <w:t xml:space="preserve">of the redesigned NCVS instrument, and (3) </w:t>
      </w:r>
      <w:r w:rsidRPr="004C3210" w:rsidR="00BE5096">
        <w:rPr>
          <w:rFonts w:cs="Times New Roman"/>
          <w:iCs/>
        </w:rPr>
        <w:t xml:space="preserve">a </w:t>
      </w:r>
      <w:r w:rsidRPr="004C3210" w:rsidR="004B4523">
        <w:rPr>
          <w:rFonts w:cs="Times New Roman"/>
          <w:iCs/>
        </w:rPr>
        <w:t>self-</w:t>
      </w:r>
      <w:r w:rsidRPr="004C3210" w:rsidR="00BE5096">
        <w:rPr>
          <w:rFonts w:cs="Times New Roman"/>
          <w:iCs/>
        </w:rPr>
        <w:t xml:space="preserve">administered version </w:t>
      </w:r>
      <w:r w:rsidRPr="004C3210" w:rsidR="004B4523">
        <w:rPr>
          <w:rFonts w:cs="Times New Roman"/>
          <w:iCs/>
        </w:rPr>
        <w:t>of the redesigned NCVS instrument</w:t>
      </w:r>
      <w:r w:rsidRPr="004C3210" w:rsidR="00BE5096">
        <w:rPr>
          <w:rFonts w:cs="Times New Roman"/>
          <w:iCs/>
        </w:rPr>
        <w:t>,</w:t>
      </w:r>
      <w:r w:rsidRPr="004C3210" w:rsidR="004B4523">
        <w:rPr>
          <w:rFonts w:cs="Times New Roman"/>
          <w:iCs/>
        </w:rPr>
        <w:t xml:space="preserve"> using a web-based </w:t>
      </w:r>
      <w:r w:rsidRPr="004C3210" w:rsidR="00BE5096">
        <w:rPr>
          <w:rFonts w:cs="Times New Roman"/>
          <w:iCs/>
        </w:rPr>
        <w:t>platform to complete the survey</w:t>
      </w:r>
      <w:r w:rsidRPr="004C3210" w:rsidR="00FB0245">
        <w:rPr>
          <w:rFonts w:cs="Times New Roman"/>
          <w:iCs/>
        </w:rPr>
        <w:t xml:space="preserve">. </w:t>
      </w:r>
      <w:r>
        <w:rPr>
          <w:rFonts w:cs="Times New Roman"/>
          <w:iCs/>
        </w:rPr>
        <w:t xml:space="preserve">Based on findings from this Field Test, BJS </w:t>
      </w:r>
      <w:r w:rsidR="000B572F">
        <w:rPr>
          <w:rFonts w:cs="Times New Roman"/>
          <w:iCs/>
        </w:rPr>
        <w:t>will transition to</w:t>
      </w:r>
      <w:r>
        <w:rPr>
          <w:rFonts w:cs="Times New Roman"/>
          <w:iCs/>
        </w:rPr>
        <w:t xml:space="preserve"> the </w:t>
      </w:r>
      <w:r w:rsidR="00CD1EAE">
        <w:rPr>
          <w:rFonts w:cs="Times New Roman"/>
          <w:iCs/>
        </w:rPr>
        <w:t xml:space="preserve">redesigned </w:t>
      </w:r>
      <w:r>
        <w:rPr>
          <w:rFonts w:cs="Times New Roman"/>
          <w:iCs/>
        </w:rPr>
        <w:t>survey instrument.</w:t>
      </w:r>
      <w:r>
        <w:rPr>
          <w:rStyle w:val="FootnoteReference"/>
          <w:rFonts w:cs="Times New Roman"/>
          <w:iCs/>
        </w:rPr>
        <w:footnoteReference w:id="3"/>
      </w:r>
      <w:r>
        <w:rPr>
          <w:rFonts w:cs="Times New Roman"/>
          <w:iCs/>
        </w:rPr>
        <w:t xml:space="preserve"> This new </w:t>
      </w:r>
      <w:r w:rsidR="00DF5878">
        <w:rPr>
          <w:rFonts w:cs="Times New Roman"/>
          <w:iCs/>
        </w:rPr>
        <w:t xml:space="preserve">interviewer-administered </w:t>
      </w:r>
      <w:r w:rsidR="00E761DD">
        <w:rPr>
          <w:rFonts w:cs="Times New Roman"/>
          <w:iCs/>
        </w:rPr>
        <w:t xml:space="preserve">NCVS instrument maintains a two-stage measurement approach in screening and classifying criminal victimization, improves crime screening and flow through the crime incident report, collects expanded information on victimization incidents, and introduces questions on police performance and community safety. </w:t>
      </w:r>
    </w:p>
    <w:p w:rsidR="003A04BC" w:rsidRPr="004C3210" w:rsidP="003A04BC">
      <w:pPr>
        <w:rPr>
          <w:rFonts w:cs="Times New Roman"/>
          <w:iCs/>
        </w:rPr>
      </w:pPr>
    </w:p>
    <w:p w:rsidR="00E761DD" w:rsidP="003A04BC">
      <w:pPr>
        <w:autoSpaceDE w:val="0"/>
        <w:autoSpaceDN w:val="0"/>
        <w:adjustRightInd w:val="0"/>
        <w:rPr>
          <w:rFonts w:cs="Times New Roman"/>
        </w:rPr>
      </w:pPr>
      <w:r w:rsidRPr="004C3210">
        <w:rPr>
          <w:rFonts w:cs="Times New Roman"/>
        </w:rPr>
        <w:t xml:space="preserve">This </w:t>
      </w:r>
      <w:r w:rsidR="008205E0">
        <w:rPr>
          <w:rFonts w:cs="Times New Roman"/>
        </w:rPr>
        <w:t>clearance</w:t>
      </w:r>
      <w:r w:rsidRPr="004C3210" w:rsidR="00C56B79">
        <w:rPr>
          <w:rFonts w:cs="Times New Roman"/>
        </w:rPr>
        <w:t xml:space="preserve"> </w:t>
      </w:r>
      <w:r w:rsidRPr="004C3210">
        <w:rPr>
          <w:rFonts w:cs="Times New Roman"/>
        </w:rPr>
        <w:t xml:space="preserve">request is </w:t>
      </w:r>
      <w:r w:rsidR="008205E0">
        <w:rPr>
          <w:rFonts w:cs="Times New Roman"/>
        </w:rPr>
        <w:t>fo</w:t>
      </w:r>
      <w:r w:rsidRPr="004C3210" w:rsidR="00DC76BE">
        <w:rPr>
          <w:rFonts w:cs="Times New Roman"/>
        </w:rPr>
        <w:t xml:space="preserve">r a pilot test </w:t>
      </w:r>
      <w:r w:rsidRPr="004C3210" w:rsidR="00B97D22">
        <w:rPr>
          <w:rFonts w:cs="Times New Roman"/>
        </w:rPr>
        <w:t xml:space="preserve">to </w:t>
      </w:r>
      <w:r w:rsidR="002237C2">
        <w:rPr>
          <w:rFonts w:cs="Times New Roman"/>
        </w:rPr>
        <w:t xml:space="preserve">assess the new instrument in the </w:t>
      </w:r>
      <w:r w:rsidR="000A2EA2">
        <w:rPr>
          <w:rFonts w:cs="Times New Roman"/>
        </w:rPr>
        <w:t>U.S. Census Bureau</w:t>
      </w:r>
      <w:r w:rsidR="000B572F">
        <w:rPr>
          <w:rFonts w:cs="Times New Roman"/>
        </w:rPr>
        <w:t xml:space="preserve"> production environment</w:t>
      </w:r>
      <w:r w:rsidR="002237C2">
        <w:rPr>
          <w:rFonts w:cs="Times New Roman"/>
        </w:rPr>
        <w:t xml:space="preserve"> prior to implementation. This operational pilot test has two main goals: </w:t>
      </w:r>
      <w:r w:rsidRPr="002237C2" w:rsidR="002237C2">
        <w:rPr>
          <w:rFonts w:cs="Times New Roman"/>
        </w:rPr>
        <w:t xml:space="preserve">(1) assess the new survey instrument and protocols in the </w:t>
      </w:r>
      <w:r w:rsidR="000A2EA2">
        <w:rPr>
          <w:rFonts w:cs="Times New Roman"/>
        </w:rPr>
        <w:t>U.S. Census Bureau</w:t>
      </w:r>
      <w:r w:rsidRPr="002237C2" w:rsidR="002237C2">
        <w:rPr>
          <w:rFonts w:cs="Times New Roman"/>
        </w:rPr>
        <w:t xml:space="preserve"> data collection environment and (2) test all systems and operational procedures within the </w:t>
      </w:r>
      <w:r w:rsidR="000A2EA2">
        <w:rPr>
          <w:rFonts w:cs="Times New Roman"/>
        </w:rPr>
        <w:t>U.S. Census Bureau</w:t>
      </w:r>
      <w:r w:rsidRPr="002237C2" w:rsidR="002237C2">
        <w:rPr>
          <w:rFonts w:cs="Times New Roman"/>
        </w:rPr>
        <w:t>’</w:t>
      </w:r>
      <w:r w:rsidR="00AB06E2">
        <w:rPr>
          <w:rFonts w:cs="Times New Roman"/>
        </w:rPr>
        <w:t>s</w:t>
      </w:r>
      <w:r w:rsidRPr="002237C2" w:rsidR="002237C2">
        <w:rPr>
          <w:rFonts w:cs="Times New Roman"/>
        </w:rPr>
        <w:t xml:space="preserve"> data collection environment.</w:t>
      </w:r>
      <w:r w:rsidR="00AB06E2">
        <w:rPr>
          <w:rFonts w:cs="Times New Roman"/>
        </w:rPr>
        <w:t xml:space="preserve"> This will ensure that the new instrument and all procedures are working before the new instrument is put into production in 2024. It</w:t>
      </w:r>
      <w:r w:rsidRPr="002237C2" w:rsidR="002237C2">
        <w:rPr>
          <w:rFonts w:cs="Times New Roman"/>
        </w:rPr>
        <w:t xml:space="preserve"> will </w:t>
      </w:r>
      <w:r w:rsidR="00AB06E2">
        <w:rPr>
          <w:rFonts w:cs="Times New Roman"/>
        </w:rPr>
        <w:t xml:space="preserve">also </w:t>
      </w:r>
      <w:r w:rsidRPr="002237C2" w:rsidR="002237C2">
        <w:rPr>
          <w:rFonts w:cs="Times New Roman"/>
        </w:rPr>
        <w:t xml:space="preserve">inform </w:t>
      </w:r>
      <w:r w:rsidR="000B572F">
        <w:rPr>
          <w:rFonts w:cs="Times New Roman"/>
        </w:rPr>
        <w:t xml:space="preserve">development of </w:t>
      </w:r>
      <w:r w:rsidRPr="002237C2" w:rsidR="002237C2">
        <w:rPr>
          <w:rFonts w:cs="Times New Roman"/>
        </w:rPr>
        <w:t>field protocols and interviewer training needs for the split-sample administration in 2024 and full-scale implementation of the new NCVS instrument</w:t>
      </w:r>
      <w:r w:rsidR="00AB06E2">
        <w:rPr>
          <w:rFonts w:cs="Times New Roman"/>
        </w:rPr>
        <w:t xml:space="preserve"> in 2025</w:t>
      </w:r>
      <w:r w:rsidRPr="002237C2" w:rsidR="002237C2">
        <w:rPr>
          <w:rFonts w:cs="Times New Roman"/>
        </w:rPr>
        <w:t>.</w:t>
      </w:r>
      <w:r w:rsidR="009818A9">
        <w:rPr>
          <w:rFonts w:cs="Times New Roman"/>
        </w:rPr>
        <w:t xml:space="preserve"> BJS will request full clearances for the split-sample administration and full-scale implementation</w:t>
      </w:r>
      <w:r w:rsidR="000B572F">
        <w:rPr>
          <w:rFonts w:cs="Times New Roman"/>
        </w:rPr>
        <w:t xml:space="preserve"> through separate OMB clearance packages</w:t>
      </w:r>
      <w:r w:rsidR="009818A9">
        <w:rPr>
          <w:rFonts w:cs="Times New Roman"/>
        </w:rPr>
        <w:t xml:space="preserve">. </w:t>
      </w:r>
    </w:p>
    <w:p w:rsidR="00C01DB9" w:rsidP="003A04BC">
      <w:pPr>
        <w:autoSpaceDE w:val="0"/>
        <w:autoSpaceDN w:val="0"/>
        <w:adjustRightInd w:val="0"/>
        <w:rPr>
          <w:rFonts w:cs="Times New Roman"/>
        </w:rPr>
      </w:pPr>
    </w:p>
    <w:p w:rsidR="008A42A6" w:rsidRPr="004C3210" w:rsidP="000A2EA2">
      <w:pPr>
        <w:pStyle w:val="Heading1"/>
      </w:pPr>
      <w:r w:rsidRPr="002A13B1">
        <w:t>Testing Procedures</w:t>
      </w:r>
      <w:r w:rsidRPr="004C3210">
        <w:t xml:space="preserve"> </w:t>
      </w:r>
    </w:p>
    <w:p w:rsidR="008A42A6" w:rsidRPr="004C3210" w:rsidP="003A04BC">
      <w:pPr>
        <w:autoSpaceDE w:val="0"/>
        <w:autoSpaceDN w:val="0"/>
        <w:adjustRightInd w:val="0"/>
        <w:rPr>
          <w:rFonts w:cs="Times New Roman"/>
        </w:rPr>
      </w:pPr>
    </w:p>
    <w:p w:rsidR="001C41B2" w:rsidRPr="004C3210" w:rsidP="003A04BC">
      <w:pPr>
        <w:autoSpaceDE w:val="0"/>
        <w:autoSpaceDN w:val="0"/>
        <w:adjustRightInd w:val="0"/>
        <w:rPr>
          <w:rFonts w:cs="Times New Roman"/>
          <w:b/>
        </w:rPr>
      </w:pPr>
      <w:r w:rsidRPr="004C3210">
        <w:rPr>
          <w:rFonts w:cs="Times New Roman"/>
          <w:b/>
        </w:rPr>
        <w:t xml:space="preserve">Research Objectives </w:t>
      </w:r>
    </w:p>
    <w:p w:rsidR="00C56B79" w:rsidP="003A04BC">
      <w:pPr>
        <w:autoSpaceDE w:val="0"/>
        <w:autoSpaceDN w:val="0"/>
        <w:adjustRightInd w:val="0"/>
        <w:rPr>
          <w:rFonts w:cs="Times New Roman"/>
        </w:rPr>
      </w:pPr>
    </w:p>
    <w:p w:rsidR="009818A9" w:rsidP="003A04BC">
      <w:pPr>
        <w:autoSpaceDE w:val="0"/>
        <w:autoSpaceDN w:val="0"/>
        <w:adjustRightInd w:val="0"/>
        <w:rPr>
          <w:rFonts w:cs="Times New Roman"/>
        </w:rPr>
      </w:pPr>
      <w:r>
        <w:rPr>
          <w:rFonts w:cs="Times New Roman"/>
        </w:rPr>
        <w:t>BJS, in coordination with t</w:t>
      </w:r>
      <w:r w:rsidRPr="009818A9">
        <w:rPr>
          <w:rFonts w:cs="Times New Roman"/>
        </w:rPr>
        <w:t xml:space="preserve">he </w:t>
      </w:r>
      <w:r w:rsidR="000A2EA2">
        <w:rPr>
          <w:rFonts w:cs="Times New Roman"/>
        </w:rPr>
        <w:t>U.S. Census Bureau</w:t>
      </w:r>
      <w:r>
        <w:rPr>
          <w:rFonts w:cs="Times New Roman"/>
        </w:rPr>
        <w:t>,</w:t>
      </w:r>
      <w:r w:rsidRPr="009818A9">
        <w:rPr>
          <w:rFonts w:cs="Times New Roman"/>
        </w:rPr>
        <w:t xml:space="preserve"> will conduct an operational pilot to test </w:t>
      </w:r>
      <w:r>
        <w:rPr>
          <w:rFonts w:cs="Times New Roman"/>
        </w:rPr>
        <w:t>the new NCVS instrument</w:t>
      </w:r>
      <w:r w:rsidRPr="009818A9">
        <w:rPr>
          <w:rFonts w:cs="Times New Roman"/>
        </w:rPr>
        <w:t xml:space="preserve"> in the field prior to implementatio</w:t>
      </w:r>
      <w:r w:rsidRPr="009818A9">
        <w:rPr>
          <w:rFonts w:cs="Times New Roman"/>
        </w:rPr>
        <w:t xml:space="preserve">n. The first objective is to test the new </w:t>
      </w:r>
      <w:r>
        <w:rPr>
          <w:rFonts w:cs="Times New Roman"/>
        </w:rPr>
        <w:t>instrument</w:t>
      </w:r>
      <w:r w:rsidRPr="009818A9">
        <w:rPr>
          <w:rFonts w:cs="Times New Roman"/>
        </w:rPr>
        <w:t xml:space="preserve"> and the protocols in the </w:t>
      </w:r>
      <w:r w:rsidR="000A2EA2">
        <w:rPr>
          <w:rFonts w:cs="Times New Roman"/>
        </w:rPr>
        <w:t>U.S. Census Bureau</w:t>
      </w:r>
      <w:r w:rsidRPr="009818A9">
        <w:rPr>
          <w:rFonts w:cs="Times New Roman"/>
        </w:rPr>
        <w:t xml:space="preserve"> data collection environment. The second objective is to ensure that all systems and operational procedures are working within the </w:t>
      </w:r>
      <w:r w:rsidR="000A2EA2">
        <w:rPr>
          <w:rFonts w:cs="Times New Roman"/>
        </w:rPr>
        <w:t>U.S. Census Bureau</w:t>
      </w:r>
      <w:r>
        <w:rPr>
          <w:rFonts w:cs="Times New Roman"/>
        </w:rPr>
        <w:t>’s</w:t>
      </w:r>
      <w:r w:rsidRPr="009818A9">
        <w:rPr>
          <w:rFonts w:cs="Times New Roman"/>
        </w:rPr>
        <w:t xml:space="preserve"> data col</w:t>
      </w:r>
      <w:r w:rsidRPr="009818A9">
        <w:rPr>
          <w:rFonts w:cs="Times New Roman"/>
        </w:rPr>
        <w:t xml:space="preserve">lection environment before the new </w:t>
      </w:r>
      <w:r>
        <w:rPr>
          <w:rFonts w:cs="Times New Roman"/>
        </w:rPr>
        <w:t>instrument is introduced</w:t>
      </w:r>
      <w:r w:rsidRPr="009818A9">
        <w:rPr>
          <w:rFonts w:cs="Times New Roman"/>
        </w:rPr>
        <w:t xml:space="preserve"> into production </w:t>
      </w:r>
      <w:r>
        <w:rPr>
          <w:rFonts w:cs="Times New Roman"/>
        </w:rPr>
        <w:t>beginning</w:t>
      </w:r>
      <w:r w:rsidRPr="009818A9">
        <w:rPr>
          <w:rFonts w:cs="Times New Roman"/>
        </w:rPr>
        <w:t xml:space="preserve"> in 2024.</w:t>
      </w:r>
    </w:p>
    <w:p w:rsidR="00090DAD" w:rsidP="003A04BC">
      <w:pPr>
        <w:autoSpaceDE w:val="0"/>
        <w:autoSpaceDN w:val="0"/>
        <w:adjustRightInd w:val="0"/>
        <w:rPr>
          <w:rFonts w:cs="Times New Roman"/>
        </w:rPr>
      </w:pPr>
    </w:p>
    <w:p w:rsidR="00090DAD" w:rsidRPr="004C3210" w:rsidP="003A04BC">
      <w:pPr>
        <w:autoSpaceDE w:val="0"/>
        <w:autoSpaceDN w:val="0"/>
        <w:adjustRightInd w:val="0"/>
        <w:rPr>
          <w:rFonts w:cs="Times New Roman"/>
        </w:rPr>
      </w:pPr>
      <w:r w:rsidRPr="00090DAD">
        <w:rPr>
          <w:rFonts w:cs="Times New Roman"/>
        </w:rPr>
        <w:t xml:space="preserve">The </w:t>
      </w:r>
      <w:r w:rsidR="000A2EA2">
        <w:rPr>
          <w:rFonts w:cs="Times New Roman"/>
        </w:rPr>
        <w:t>U.S. Census Bureau</w:t>
      </w:r>
      <w:r w:rsidRPr="00090DAD">
        <w:rPr>
          <w:rFonts w:cs="Times New Roman"/>
        </w:rPr>
        <w:t xml:space="preserve"> will monitor quality indicators and track issues in the computer-assisted personal interviewing instrument and case management systems during pilot data collection. These may include </w:t>
      </w:r>
      <w:r w:rsidRPr="00090DAD">
        <w:rPr>
          <w:rFonts w:cs="Times New Roman"/>
        </w:rPr>
        <w:t>paradata</w:t>
      </w:r>
      <w:r w:rsidRPr="00090DAD">
        <w:rPr>
          <w:rFonts w:cs="Times New Roman"/>
        </w:rPr>
        <w:t xml:space="preserve"> indicators, timing, nonresponse rates, item missingness rates, </w:t>
      </w:r>
      <w:r w:rsidRPr="00090DAD">
        <w:rPr>
          <w:rFonts w:cs="Times New Roman"/>
        </w:rPr>
        <w:t xml:space="preserve">and other data points that can be tracked during pilot administration. Pilot test data from these systems will be used only to identify and diagnose operational challenges with field protocols and interview procedures. During this period, BJS and the </w:t>
      </w:r>
      <w:r w:rsidR="000A2EA2">
        <w:rPr>
          <w:rFonts w:cs="Times New Roman"/>
        </w:rPr>
        <w:t>U.S. Census Bureau</w:t>
      </w:r>
      <w:r w:rsidRPr="00090DAD">
        <w:rPr>
          <w:rFonts w:cs="Times New Roman"/>
        </w:rPr>
        <w:t xml:space="preserve"> will assess whether any changes to field procedures or training must be implemented before moving to the split-sample administration.</w:t>
      </w:r>
    </w:p>
    <w:p w:rsidR="006E49F5" w:rsidP="003C43A7">
      <w:pPr>
        <w:autoSpaceDE w:val="0"/>
        <w:autoSpaceDN w:val="0"/>
        <w:adjustRightInd w:val="0"/>
        <w:rPr>
          <w:rFonts w:cs="Times New Roman"/>
        </w:rPr>
      </w:pPr>
    </w:p>
    <w:p w:rsidR="006E49F5" w:rsidRPr="009818A9" w:rsidP="003C43A7">
      <w:pPr>
        <w:autoSpaceDE w:val="0"/>
        <w:autoSpaceDN w:val="0"/>
        <w:adjustRightInd w:val="0"/>
        <w:rPr>
          <w:rFonts w:cs="Times New Roman"/>
          <w:b/>
          <w:bCs/>
        </w:rPr>
      </w:pPr>
      <w:r w:rsidRPr="009818A9">
        <w:rPr>
          <w:rFonts w:cs="Times New Roman"/>
          <w:b/>
          <w:bCs/>
        </w:rPr>
        <w:t>Sample Design</w:t>
      </w:r>
    </w:p>
    <w:p w:rsidR="006E49F5" w:rsidP="003C43A7">
      <w:pPr>
        <w:autoSpaceDE w:val="0"/>
        <w:autoSpaceDN w:val="0"/>
        <w:adjustRightInd w:val="0"/>
        <w:rPr>
          <w:rFonts w:cs="Times New Roman"/>
        </w:rPr>
      </w:pPr>
    </w:p>
    <w:p w:rsidR="00ED41DA" w:rsidP="00ED41DA">
      <w:pPr>
        <w:autoSpaceDE w:val="0"/>
        <w:autoSpaceDN w:val="0"/>
        <w:adjustRightInd w:val="0"/>
        <w:rPr>
          <w:rFonts w:cs="Times New Roman"/>
        </w:rPr>
      </w:pPr>
      <w:r>
        <w:rPr>
          <w:rFonts w:cs="Times New Roman"/>
        </w:rPr>
        <w:t>A</w:t>
      </w:r>
      <w:r w:rsidRPr="009818A9">
        <w:rPr>
          <w:rFonts w:cs="Times New Roman"/>
        </w:rPr>
        <w:t>pproximately 3,500 housing units</w:t>
      </w:r>
      <w:r>
        <w:rPr>
          <w:rFonts w:cs="Times New Roman"/>
          <w:vertAlign w:val="superscript"/>
        </w:rPr>
        <w:footnoteReference w:id="4"/>
      </w:r>
      <w:r w:rsidRPr="009818A9">
        <w:rPr>
          <w:rFonts w:cs="Times New Roman"/>
        </w:rPr>
        <w:t xml:space="preserve"> will be in sample for the pilot study; 1,575 sample hous</w:t>
      </w:r>
      <w:r w:rsidRPr="009818A9">
        <w:rPr>
          <w:rFonts w:cs="Times New Roman"/>
        </w:rPr>
        <w:t>eholds from the current production sample</w:t>
      </w:r>
      <w:r>
        <w:rPr>
          <w:rFonts w:cs="Times New Roman"/>
          <w:vertAlign w:val="superscript"/>
        </w:rPr>
        <w:footnoteReference w:id="5"/>
      </w:r>
      <w:r w:rsidRPr="009818A9">
        <w:rPr>
          <w:rFonts w:cs="Times New Roman"/>
        </w:rPr>
        <w:t xml:space="preserve"> and 1,925 from the reserve sample</w:t>
      </w:r>
      <w:r>
        <w:rPr>
          <w:rFonts w:cs="Times New Roman"/>
          <w:vertAlign w:val="superscript"/>
        </w:rPr>
        <w:footnoteReference w:id="6"/>
      </w:r>
      <w:r w:rsidRPr="009818A9">
        <w:rPr>
          <w:rFonts w:cs="Times New Roman"/>
        </w:rPr>
        <w:t xml:space="preserve"> that Census selects each year. </w:t>
      </w:r>
      <w:r w:rsidR="00080F06">
        <w:rPr>
          <w:rFonts w:cs="Times New Roman"/>
        </w:rPr>
        <w:t>Once housing units are selected for the pilot study, they will continue to be administered the new instrument at each remaining TIS until they phase out or are dropped from the sample.</w:t>
      </w:r>
    </w:p>
    <w:p w:rsidR="00ED41DA" w:rsidP="00ED41DA">
      <w:pPr>
        <w:autoSpaceDE w:val="0"/>
        <w:autoSpaceDN w:val="0"/>
        <w:adjustRightInd w:val="0"/>
        <w:rPr>
          <w:rFonts w:cs="Times New Roman"/>
        </w:rPr>
      </w:pPr>
    </w:p>
    <w:p w:rsidR="00ED41DA" w:rsidP="00ED41DA">
      <w:pPr>
        <w:autoSpaceDE w:val="0"/>
        <w:autoSpaceDN w:val="0"/>
        <w:adjustRightInd w:val="0"/>
        <w:rPr>
          <w:rFonts w:cs="Times New Roman"/>
        </w:rPr>
      </w:pPr>
      <w:r w:rsidRPr="009818A9">
        <w:rPr>
          <w:rFonts w:cs="Times New Roman"/>
        </w:rPr>
        <w:t xml:space="preserve">The </w:t>
      </w:r>
      <w:r w:rsidR="000A2EA2">
        <w:rPr>
          <w:rFonts w:cs="Times New Roman"/>
        </w:rPr>
        <w:t>U.S. Census Bureau</w:t>
      </w:r>
      <w:r w:rsidRPr="009818A9">
        <w:rPr>
          <w:rFonts w:cs="Times New Roman"/>
        </w:rPr>
        <w:t xml:space="preserve">’s sample design </w:t>
      </w:r>
      <w:r>
        <w:rPr>
          <w:rFonts w:cs="Times New Roman"/>
        </w:rPr>
        <w:t xml:space="preserve">and </w:t>
      </w:r>
      <w:r w:rsidRPr="009818A9">
        <w:rPr>
          <w:rFonts w:cs="Times New Roman"/>
        </w:rPr>
        <w:t xml:space="preserve">field staff </w:t>
      </w:r>
      <w:r>
        <w:rPr>
          <w:rFonts w:cs="Times New Roman"/>
        </w:rPr>
        <w:t xml:space="preserve">worked together </w:t>
      </w:r>
      <w:r w:rsidRPr="009818A9">
        <w:rPr>
          <w:rFonts w:cs="Times New Roman"/>
        </w:rPr>
        <w:t xml:space="preserve">to identify </w:t>
      </w:r>
      <w:r>
        <w:rPr>
          <w:rFonts w:cs="Times New Roman"/>
        </w:rPr>
        <w:t>Primary Sampling Units (</w:t>
      </w:r>
      <w:r>
        <w:rPr>
          <w:rFonts w:cs="Times New Roman"/>
        </w:rPr>
        <w:t>PSU</w:t>
      </w:r>
      <w:r w:rsidR="00A10D32">
        <w:rPr>
          <w:rFonts w:cs="Times New Roman"/>
        </w:rPr>
        <w:t>s</w:t>
      </w:r>
      <w:r>
        <w:rPr>
          <w:rFonts w:cs="Times New Roman"/>
        </w:rPr>
        <w:t>)</w:t>
      </w:r>
      <w:r w:rsidRPr="009818A9" w:rsidR="00E57B42">
        <w:rPr>
          <w:rFonts w:cs="Times New Roman"/>
          <w:vertAlign w:val="superscript"/>
        </w:rPr>
        <w:t xml:space="preserve"> </w:t>
      </w:r>
      <w:r w:rsidRPr="009818A9">
        <w:rPr>
          <w:rFonts w:cs="Times New Roman"/>
        </w:rPr>
        <w:t xml:space="preserve"> for</w:t>
      </w:r>
      <w:r w:rsidRPr="009818A9">
        <w:rPr>
          <w:rFonts w:cs="Times New Roman"/>
        </w:rPr>
        <w:t xml:space="preserve"> the pilot</w:t>
      </w:r>
      <w:r>
        <w:rPr>
          <w:rFonts w:cs="Times New Roman"/>
        </w:rPr>
        <w:t xml:space="preserve">. </w:t>
      </w:r>
      <w:r w:rsidR="00E57B42">
        <w:rPr>
          <w:rFonts w:cs="Times New Roman"/>
        </w:rPr>
        <w:t xml:space="preserve">A total of 150 PSUs out of the 542 PSUs in the current NCVS sample design will be included in the pilot. </w:t>
      </w:r>
      <w:r>
        <w:rPr>
          <w:rFonts w:cs="Times New Roman"/>
        </w:rPr>
        <w:t xml:space="preserve">Key selection criteria included </w:t>
      </w:r>
      <w:r w:rsidRPr="009818A9">
        <w:rPr>
          <w:rFonts w:cs="Times New Roman"/>
        </w:rPr>
        <w:t xml:space="preserve">the number of available field staff, expected field staff turnover, hiring </w:t>
      </w:r>
      <w:r>
        <w:rPr>
          <w:rFonts w:cs="Times New Roman"/>
        </w:rPr>
        <w:t>forecasts</w:t>
      </w:r>
      <w:r w:rsidRPr="009818A9">
        <w:rPr>
          <w:rFonts w:cs="Times New Roman"/>
        </w:rPr>
        <w:t xml:space="preserve">, and current field staff workloads. </w:t>
      </w:r>
      <w:r>
        <w:rPr>
          <w:rFonts w:cs="Times New Roman"/>
        </w:rPr>
        <w:t>Additionally, the team</w:t>
      </w:r>
      <w:r w:rsidRPr="009818A9">
        <w:rPr>
          <w:rFonts w:cs="Times New Roman"/>
        </w:rPr>
        <w:t xml:space="preserve"> looked at internal </w:t>
      </w:r>
      <w:r>
        <w:rPr>
          <w:rFonts w:cs="Times New Roman"/>
        </w:rPr>
        <w:t xml:space="preserve">NCVS </w:t>
      </w:r>
      <w:r w:rsidRPr="009818A9">
        <w:rPr>
          <w:rFonts w:cs="Times New Roman"/>
        </w:rPr>
        <w:t xml:space="preserve">response data </w:t>
      </w:r>
      <w:r>
        <w:rPr>
          <w:rFonts w:cs="Times New Roman"/>
        </w:rPr>
        <w:t>across</w:t>
      </w:r>
      <w:r w:rsidRPr="009818A9">
        <w:rPr>
          <w:rFonts w:cs="Times New Roman"/>
        </w:rPr>
        <w:t xml:space="preserve"> three years (2018-</w:t>
      </w:r>
      <w:r w:rsidRPr="009818A9">
        <w:rPr>
          <w:rFonts w:cs="Times New Roman"/>
        </w:rPr>
        <w:t xml:space="preserve">2020) </w:t>
      </w:r>
      <w:r>
        <w:rPr>
          <w:rFonts w:cs="Times New Roman"/>
        </w:rPr>
        <w:t xml:space="preserve">to examine </w:t>
      </w:r>
      <w:r w:rsidR="001E16EA">
        <w:rPr>
          <w:rFonts w:cs="Times New Roman"/>
        </w:rPr>
        <w:t xml:space="preserve">response rates and </w:t>
      </w:r>
      <w:r>
        <w:rPr>
          <w:rFonts w:cs="Times New Roman"/>
        </w:rPr>
        <w:t>the distribution of reported incidents by PSU.</w:t>
      </w:r>
      <w:r w:rsidRPr="009818A9" w:rsidR="00E57B42">
        <w:rPr>
          <w:rFonts w:cs="Times New Roman"/>
          <w:vertAlign w:val="superscript"/>
        </w:rPr>
        <w:t xml:space="preserve"> </w:t>
      </w:r>
      <w:r>
        <w:rPr>
          <w:rFonts w:cs="Times New Roman"/>
        </w:rPr>
        <w:t xml:space="preserve"> As a result, selected</w:t>
      </w:r>
      <w:r w:rsidRPr="00ED41DA">
        <w:rPr>
          <w:rFonts w:cs="Times New Roman"/>
        </w:rPr>
        <w:t xml:space="preserve"> PSUs are not representative of the United States. </w:t>
      </w:r>
      <w:r w:rsidRPr="009818A9">
        <w:rPr>
          <w:rFonts w:cs="Times New Roman"/>
        </w:rPr>
        <w:t>The 3,500 sample households</w:t>
      </w:r>
      <w:r>
        <w:rPr>
          <w:rFonts w:cs="Times New Roman"/>
        </w:rPr>
        <w:t xml:space="preserve"> will be distributed</w:t>
      </w:r>
      <w:r w:rsidRPr="009818A9">
        <w:rPr>
          <w:rFonts w:cs="Times New Roman"/>
        </w:rPr>
        <w:t xml:space="preserve"> to the PSUs proportionally to the size of the PSUs </w:t>
      </w:r>
      <w:r>
        <w:rPr>
          <w:rFonts w:cs="Times New Roman"/>
        </w:rPr>
        <w:t>i</w:t>
      </w:r>
      <w:r>
        <w:rPr>
          <w:rFonts w:cs="Times New Roman"/>
        </w:rPr>
        <w:t>ncluded in the pilot</w:t>
      </w:r>
      <w:r w:rsidRPr="009818A9">
        <w:rPr>
          <w:rFonts w:cs="Times New Roman"/>
        </w:rPr>
        <w:t>.</w:t>
      </w:r>
    </w:p>
    <w:p w:rsidR="00ED41DA" w:rsidP="00ED41DA">
      <w:pPr>
        <w:autoSpaceDE w:val="0"/>
        <w:autoSpaceDN w:val="0"/>
        <w:adjustRightInd w:val="0"/>
        <w:rPr>
          <w:rFonts w:cs="Times New Roman"/>
        </w:rPr>
      </w:pPr>
    </w:p>
    <w:p w:rsidR="00ED41DA" w:rsidP="00ED41DA">
      <w:pPr>
        <w:autoSpaceDE w:val="0"/>
        <w:autoSpaceDN w:val="0"/>
        <w:adjustRightInd w:val="0"/>
        <w:rPr>
          <w:rFonts w:cs="Times New Roman"/>
        </w:rPr>
      </w:pPr>
      <w:r w:rsidRPr="00ED41DA">
        <w:rPr>
          <w:rFonts w:cs="Times New Roman"/>
        </w:rPr>
        <w:t>No victimization estimates will be produced from the pilot</w:t>
      </w:r>
      <w:r w:rsidR="00C8413C">
        <w:rPr>
          <w:rFonts w:cs="Times New Roman"/>
        </w:rPr>
        <w:t>, as it</w:t>
      </w:r>
      <w:r>
        <w:rPr>
          <w:rFonts w:cs="Times New Roman"/>
        </w:rPr>
        <w:t xml:space="preserve"> is not designed</w:t>
      </w:r>
      <w:r w:rsidRPr="009818A9">
        <w:rPr>
          <w:rFonts w:cs="Times New Roman"/>
        </w:rPr>
        <w:t xml:space="preserve"> to test for differences between the current </w:t>
      </w:r>
      <w:r>
        <w:rPr>
          <w:rFonts w:cs="Times New Roman"/>
        </w:rPr>
        <w:t>instrument</w:t>
      </w:r>
      <w:r w:rsidRPr="009818A9">
        <w:rPr>
          <w:rFonts w:cs="Times New Roman"/>
        </w:rPr>
        <w:t xml:space="preserve"> and the redesigned </w:t>
      </w:r>
      <w:r>
        <w:rPr>
          <w:rFonts w:cs="Times New Roman"/>
        </w:rPr>
        <w:t>instrument, nor is it designed to produce regional or national estimates</w:t>
      </w:r>
      <w:r w:rsidRPr="009818A9">
        <w:rPr>
          <w:rFonts w:cs="Times New Roman"/>
        </w:rPr>
        <w:t xml:space="preserve">. Any differences between the </w:t>
      </w:r>
      <w:r>
        <w:rPr>
          <w:rFonts w:cs="Times New Roman"/>
        </w:rPr>
        <w:t>instrument</w:t>
      </w:r>
      <w:r w:rsidRPr="009818A9">
        <w:rPr>
          <w:rFonts w:cs="Times New Roman"/>
        </w:rPr>
        <w:t xml:space="preserve">s will be examined using the data collected in 2024. </w:t>
      </w:r>
    </w:p>
    <w:p w:rsidR="009818A9" w:rsidP="003C43A7">
      <w:pPr>
        <w:autoSpaceDE w:val="0"/>
        <w:autoSpaceDN w:val="0"/>
        <w:adjustRightInd w:val="0"/>
        <w:rPr>
          <w:rFonts w:cs="Times New Roman"/>
        </w:rPr>
      </w:pPr>
    </w:p>
    <w:p w:rsidR="006E49F5" w:rsidRPr="009818A9" w:rsidP="003C43A7">
      <w:pPr>
        <w:autoSpaceDE w:val="0"/>
        <w:autoSpaceDN w:val="0"/>
        <w:adjustRightInd w:val="0"/>
        <w:rPr>
          <w:rFonts w:cs="Times New Roman"/>
          <w:b/>
          <w:bCs/>
        </w:rPr>
      </w:pPr>
      <w:r w:rsidRPr="009818A9">
        <w:rPr>
          <w:rFonts w:cs="Times New Roman"/>
          <w:b/>
          <w:bCs/>
        </w:rPr>
        <w:t xml:space="preserve">Data Collection </w:t>
      </w:r>
    </w:p>
    <w:p w:rsidR="006E49F5" w:rsidP="003C43A7">
      <w:pPr>
        <w:autoSpaceDE w:val="0"/>
        <w:autoSpaceDN w:val="0"/>
        <w:adjustRightInd w:val="0"/>
        <w:rPr>
          <w:rFonts w:cs="Times New Roman"/>
        </w:rPr>
      </w:pPr>
    </w:p>
    <w:p w:rsidR="00AF7D97" w:rsidP="00077E2A">
      <w:pPr>
        <w:autoSpaceDE w:val="0"/>
        <w:autoSpaceDN w:val="0"/>
        <w:adjustRightInd w:val="0"/>
        <w:rPr>
          <w:rFonts w:cs="Times New Roman"/>
        </w:rPr>
      </w:pPr>
      <w:r>
        <w:rPr>
          <w:rFonts w:cs="Times New Roman"/>
        </w:rPr>
        <w:t xml:space="preserve">Each housing </w:t>
      </w:r>
      <w:r w:rsidR="00F77E56">
        <w:rPr>
          <w:rFonts w:cs="Times New Roman"/>
        </w:rPr>
        <w:t>unit</w:t>
      </w:r>
      <w:r>
        <w:rPr>
          <w:rFonts w:cs="Times New Roman"/>
        </w:rPr>
        <w:t xml:space="preserve"> selected for the</w:t>
      </w:r>
      <w:r w:rsidR="00446C91">
        <w:rPr>
          <w:rFonts w:cs="Times New Roman"/>
        </w:rPr>
        <w:t xml:space="preserve"> pilot </w:t>
      </w:r>
      <w:r>
        <w:rPr>
          <w:rFonts w:cs="Times New Roman"/>
        </w:rPr>
        <w:t xml:space="preserve">will be asked to complete </w:t>
      </w:r>
      <w:r w:rsidR="00EF48AD">
        <w:rPr>
          <w:rFonts w:cs="Times New Roman"/>
        </w:rPr>
        <w:t xml:space="preserve">or update </w:t>
      </w:r>
      <w:r>
        <w:rPr>
          <w:rFonts w:cs="Times New Roman"/>
        </w:rPr>
        <w:t xml:space="preserve">a household </w:t>
      </w:r>
      <w:r w:rsidR="00A60EA2">
        <w:rPr>
          <w:rFonts w:cs="Times New Roman"/>
        </w:rPr>
        <w:t>roster</w:t>
      </w:r>
      <w:r>
        <w:rPr>
          <w:rFonts w:cs="Times New Roman"/>
        </w:rPr>
        <w:t xml:space="preserve">. All </w:t>
      </w:r>
      <w:r>
        <w:rPr>
          <w:rFonts w:cs="Times New Roman"/>
        </w:rPr>
        <w:t>persons</w:t>
      </w:r>
      <w:r>
        <w:rPr>
          <w:rFonts w:cs="Times New Roman"/>
        </w:rPr>
        <w:t xml:space="preserve"> </w:t>
      </w:r>
      <w:r w:rsidR="00F77E56">
        <w:rPr>
          <w:rFonts w:cs="Times New Roman"/>
        </w:rPr>
        <w:t>age</w:t>
      </w:r>
      <w:r>
        <w:rPr>
          <w:rFonts w:cs="Times New Roman"/>
        </w:rPr>
        <w:t xml:space="preserve"> 12 or older in the household w</w:t>
      </w:r>
      <w:r>
        <w:rPr>
          <w:rFonts w:cs="Times New Roman"/>
        </w:rPr>
        <w:t xml:space="preserve">ill be asked to complete a person interview. </w:t>
      </w:r>
      <w:r w:rsidRPr="00635753">
        <w:rPr>
          <w:rFonts w:cs="Times New Roman"/>
        </w:rPr>
        <w:t>The</w:t>
      </w:r>
      <w:r w:rsidR="00077E2A">
        <w:rPr>
          <w:rFonts w:cs="Times New Roman"/>
        </w:rPr>
        <w:t xml:space="preserve"> </w:t>
      </w:r>
      <w:r w:rsidRPr="00AF7D97">
        <w:rPr>
          <w:rFonts w:cs="Times New Roman"/>
          <w:b/>
          <w:bCs/>
        </w:rPr>
        <w:t>Control Card</w:t>
      </w:r>
      <w:r w:rsidRPr="00635753">
        <w:rPr>
          <w:rFonts w:cs="Times New Roman"/>
        </w:rPr>
        <w:t xml:space="preserve"> is used to complete a household roster with names and other demographic</w:t>
      </w:r>
      <w:r w:rsidR="00077E2A">
        <w:rPr>
          <w:rFonts w:cs="Times New Roman"/>
        </w:rPr>
        <w:t xml:space="preserve"> </w:t>
      </w:r>
      <w:r w:rsidRPr="00635753">
        <w:rPr>
          <w:rFonts w:cs="Times New Roman"/>
        </w:rPr>
        <w:t>information of the household members</w:t>
      </w:r>
      <w:r w:rsidR="00077E2A">
        <w:rPr>
          <w:rFonts w:cs="Times New Roman"/>
        </w:rPr>
        <w:t xml:space="preserve"> (</w:t>
      </w:r>
      <w:r w:rsidRPr="00AF7D97" w:rsidR="00077E2A">
        <w:rPr>
          <w:rFonts w:cs="Times New Roman"/>
          <w:b/>
          <w:bCs/>
        </w:rPr>
        <w:t>See Attachment 1</w:t>
      </w:r>
      <w:r>
        <w:rPr>
          <w:rFonts w:cs="Times New Roman"/>
          <w:b/>
          <w:bCs/>
        </w:rPr>
        <w:t xml:space="preserve">: </w:t>
      </w:r>
      <w:r w:rsidRPr="00AF7D97" w:rsidR="00077E2A">
        <w:rPr>
          <w:rFonts w:cs="Times New Roman"/>
          <w:b/>
          <w:bCs/>
        </w:rPr>
        <w:t>NCVS Redesign Instrument</w:t>
      </w:r>
      <w:r w:rsidR="00077E2A">
        <w:rPr>
          <w:rFonts w:cs="Times New Roman"/>
        </w:rPr>
        <w:t>)</w:t>
      </w:r>
      <w:r w:rsidRPr="00635753">
        <w:rPr>
          <w:rFonts w:cs="Times New Roman"/>
        </w:rPr>
        <w:t xml:space="preserve">. </w:t>
      </w:r>
    </w:p>
    <w:p w:rsidR="00AF7D97" w:rsidP="00077E2A">
      <w:pPr>
        <w:autoSpaceDE w:val="0"/>
        <w:autoSpaceDN w:val="0"/>
        <w:adjustRightInd w:val="0"/>
        <w:rPr>
          <w:rFonts w:cs="Times New Roman"/>
        </w:rPr>
      </w:pPr>
    </w:p>
    <w:p w:rsidR="00AF7D97" w:rsidP="00AF7D97">
      <w:pPr>
        <w:autoSpaceDE w:val="0"/>
        <w:autoSpaceDN w:val="0"/>
        <w:adjustRightInd w:val="0"/>
        <w:rPr>
          <w:rFonts w:cs="Times New Roman"/>
        </w:rPr>
      </w:pPr>
      <w:r w:rsidRPr="00635753">
        <w:rPr>
          <w:rFonts w:cs="Times New Roman"/>
        </w:rPr>
        <w:t xml:space="preserve">The </w:t>
      </w:r>
      <w:r w:rsidRPr="00AF7D97" w:rsidR="00077E2A">
        <w:rPr>
          <w:rFonts w:cs="Times New Roman"/>
          <w:b/>
          <w:bCs/>
        </w:rPr>
        <w:t>Victimization S</w:t>
      </w:r>
      <w:r w:rsidRPr="00AF7D97">
        <w:rPr>
          <w:rFonts w:cs="Times New Roman"/>
          <w:b/>
          <w:bCs/>
        </w:rPr>
        <w:t>creener</w:t>
      </w:r>
      <w:r w:rsidRPr="00635753">
        <w:rPr>
          <w:rFonts w:cs="Times New Roman"/>
        </w:rPr>
        <w:t xml:space="preserve"> ask</w:t>
      </w:r>
      <w:r w:rsidR="009069EA">
        <w:rPr>
          <w:rFonts w:cs="Times New Roman"/>
        </w:rPr>
        <w:t>s</w:t>
      </w:r>
      <w:r w:rsidRPr="00635753">
        <w:rPr>
          <w:rFonts w:cs="Times New Roman"/>
        </w:rPr>
        <w:t xml:space="preserve"> all r</w:t>
      </w:r>
      <w:r w:rsidRPr="00635753">
        <w:rPr>
          <w:rFonts w:cs="Times New Roman"/>
        </w:rPr>
        <w:t xml:space="preserve">espondents age 12 </w:t>
      </w:r>
      <w:r w:rsidR="003D6552">
        <w:rPr>
          <w:rFonts w:cs="Times New Roman"/>
        </w:rPr>
        <w:t>or</w:t>
      </w:r>
      <w:r w:rsidRPr="00635753">
        <w:rPr>
          <w:rFonts w:cs="Times New Roman"/>
        </w:rPr>
        <w:t xml:space="preserve"> older in the household whether the respondent experienced a personal crime victimization during the prior six months</w:t>
      </w:r>
      <w:r>
        <w:rPr>
          <w:rFonts w:cs="Times New Roman"/>
        </w:rPr>
        <w:t xml:space="preserve">. It </w:t>
      </w:r>
      <w:r w:rsidRPr="00635753">
        <w:rPr>
          <w:rFonts w:cs="Times New Roman"/>
        </w:rPr>
        <w:t>collects basic information needed to determine whether the respondent experienced a crime victimization (rape or o</w:t>
      </w:r>
      <w:r w:rsidRPr="00635753">
        <w:rPr>
          <w:rFonts w:cs="Times New Roman"/>
        </w:rPr>
        <w:t>ther sexual assault, robbery, aggravated or simple assault, personal larceny, burglary, motor vehicle theft, other household theft</w:t>
      </w:r>
      <w:r>
        <w:rPr>
          <w:rFonts w:cs="Times New Roman"/>
        </w:rPr>
        <w:t>, or vandalism</w:t>
      </w:r>
      <w:r w:rsidRPr="00635753">
        <w:rPr>
          <w:rFonts w:cs="Times New Roman"/>
        </w:rPr>
        <w:t>). In each household, one respondent is designated as the head of the household and that head of the household r</w:t>
      </w:r>
      <w:r w:rsidRPr="00635753">
        <w:rPr>
          <w:rFonts w:cs="Times New Roman"/>
        </w:rPr>
        <w:t>eports about all household property crimes on behalf of the entire household.</w:t>
      </w:r>
    </w:p>
    <w:p w:rsidR="00AF7D97" w:rsidP="00077E2A">
      <w:pPr>
        <w:autoSpaceDE w:val="0"/>
        <w:autoSpaceDN w:val="0"/>
        <w:adjustRightInd w:val="0"/>
        <w:rPr>
          <w:rFonts w:cs="Times New Roman"/>
        </w:rPr>
      </w:pPr>
    </w:p>
    <w:p w:rsidR="00AF7D97" w:rsidP="00077E2A">
      <w:pPr>
        <w:autoSpaceDE w:val="0"/>
        <w:autoSpaceDN w:val="0"/>
        <w:adjustRightInd w:val="0"/>
        <w:rPr>
          <w:rFonts w:cs="Times New Roman"/>
        </w:rPr>
      </w:pPr>
      <w:r w:rsidRPr="00635753">
        <w:rPr>
          <w:rFonts w:cs="Times New Roman"/>
        </w:rPr>
        <w:t xml:space="preserve">When a respondent reports an eligible victimization, the </w:t>
      </w:r>
      <w:r w:rsidRPr="00AF7D97">
        <w:rPr>
          <w:rFonts w:cs="Times New Roman"/>
          <w:b/>
          <w:bCs/>
        </w:rPr>
        <w:t>Crime Incident Report (CIR)</w:t>
      </w:r>
      <w:r>
        <w:rPr>
          <w:rFonts w:cs="Times New Roman"/>
        </w:rPr>
        <w:t xml:space="preserve"> </w:t>
      </w:r>
      <w:r w:rsidRPr="00635753">
        <w:rPr>
          <w:rFonts w:cs="Times New Roman"/>
        </w:rPr>
        <w:t xml:space="preserve">is administered to collect detailed information about </w:t>
      </w:r>
      <w:r w:rsidR="00076C94">
        <w:rPr>
          <w:rFonts w:cs="Times New Roman"/>
        </w:rPr>
        <w:t>each reported</w:t>
      </w:r>
      <w:r w:rsidRPr="00635753" w:rsidR="00076C94">
        <w:rPr>
          <w:rFonts w:cs="Times New Roman"/>
        </w:rPr>
        <w:t xml:space="preserve"> </w:t>
      </w:r>
      <w:r w:rsidRPr="00635753">
        <w:rPr>
          <w:rFonts w:cs="Times New Roman"/>
        </w:rPr>
        <w:t>crime incident.</w:t>
      </w:r>
      <w:r>
        <w:rPr>
          <w:rFonts w:cs="Times New Roman"/>
        </w:rPr>
        <w:t xml:space="preserve"> It</w:t>
      </w:r>
      <w:r w:rsidRPr="00635753">
        <w:rPr>
          <w:rFonts w:cs="Times New Roman"/>
        </w:rPr>
        <w:t xml:space="preserve"> collects information about the offender (e.g. sex, race, Hispanic origin, age, and victim-offender relationship), characteristics of the crime (including time and place of occurrence, use of weapons, nature of injury, and economic consequences), whether t</w:t>
      </w:r>
      <w:r w:rsidRPr="00635753">
        <w:rPr>
          <w:rFonts w:cs="Times New Roman"/>
        </w:rPr>
        <w:t xml:space="preserve">he crime was reported to police, reasons the crime was or was not reported, and victim experiences with the criminal justice system. </w:t>
      </w:r>
    </w:p>
    <w:p w:rsidR="00AF7D97" w:rsidP="00077E2A">
      <w:pPr>
        <w:autoSpaceDE w:val="0"/>
        <w:autoSpaceDN w:val="0"/>
        <w:adjustRightInd w:val="0"/>
        <w:rPr>
          <w:rFonts w:cs="Times New Roman"/>
        </w:rPr>
      </w:pPr>
    </w:p>
    <w:p w:rsidR="00635753" w:rsidRPr="00635753" w:rsidP="00077E2A">
      <w:pPr>
        <w:autoSpaceDE w:val="0"/>
        <w:autoSpaceDN w:val="0"/>
        <w:adjustRightInd w:val="0"/>
        <w:rPr>
          <w:rFonts w:cs="Times New Roman"/>
        </w:rPr>
      </w:pPr>
      <w:r>
        <w:rPr>
          <w:rFonts w:cs="Times New Roman"/>
        </w:rPr>
        <w:t xml:space="preserve">The new NCVS instrument </w:t>
      </w:r>
      <w:r w:rsidR="00446C91">
        <w:rPr>
          <w:rFonts w:cs="Times New Roman"/>
        </w:rPr>
        <w:t xml:space="preserve">also </w:t>
      </w:r>
      <w:r>
        <w:rPr>
          <w:rFonts w:cs="Times New Roman"/>
        </w:rPr>
        <w:t>includes two new modules</w:t>
      </w:r>
      <w:r w:rsidR="00AF7D97">
        <w:rPr>
          <w:rFonts w:cs="Times New Roman"/>
        </w:rPr>
        <w:t xml:space="preserve"> that are administered to all respondents</w:t>
      </w:r>
      <w:r>
        <w:rPr>
          <w:rFonts w:cs="Times New Roman"/>
        </w:rPr>
        <w:t xml:space="preserve">: </w:t>
      </w:r>
      <w:r>
        <w:rPr>
          <w:rFonts w:cs="Times New Roman"/>
        </w:rPr>
        <w:t>t</w:t>
      </w:r>
      <w:r w:rsidRPr="00077E2A">
        <w:rPr>
          <w:rFonts w:cs="Times New Roman"/>
        </w:rPr>
        <w:t>he</w:t>
      </w:r>
      <w:r w:rsidRPr="00077E2A">
        <w:rPr>
          <w:rFonts w:cs="Times New Roman"/>
        </w:rPr>
        <w:t xml:space="preserve"> </w:t>
      </w:r>
      <w:r w:rsidRPr="00AF7D97">
        <w:rPr>
          <w:rFonts w:cs="Times New Roman"/>
          <w:b/>
          <w:bCs/>
        </w:rPr>
        <w:t>Police Performance</w:t>
      </w:r>
      <w:r w:rsidRPr="00077E2A">
        <w:rPr>
          <w:rFonts w:cs="Times New Roman"/>
        </w:rPr>
        <w:t xml:space="preserve"> </w:t>
      </w:r>
      <w:r w:rsidRPr="00AF7D97" w:rsidR="00AF7D97">
        <w:rPr>
          <w:rFonts w:cs="Times New Roman"/>
          <w:b/>
          <w:bCs/>
        </w:rPr>
        <w:t>M</w:t>
      </w:r>
      <w:r w:rsidRPr="00AF7D97">
        <w:rPr>
          <w:rFonts w:cs="Times New Roman"/>
          <w:b/>
          <w:bCs/>
        </w:rPr>
        <w:t>o</w:t>
      </w:r>
      <w:r w:rsidRPr="00AF7D97">
        <w:rPr>
          <w:rFonts w:cs="Times New Roman"/>
          <w:b/>
          <w:bCs/>
        </w:rPr>
        <w:t>dule</w:t>
      </w:r>
      <w:r w:rsidRPr="00077E2A">
        <w:rPr>
          <w:rFonts w:cs="Times New Roman"/>
        </w:rPr>
        <w:t xml:space="preserve"> measures the</w:t>
      </w:r>
      <w:r>
        <w:rPr>
          <w:rFonts w:cs="Times New Roman"/>
        </w:rPr>
        <w:t xml:space="preserve"> </w:t>
      </w:r>
      <w:r w:rsidRPr="00077E2A">
        <w:rPr>
          <w:rFonts w:cs="Times New Roman"/>
        </w:rPr>
        <w:t>types of contact with police and opinions about</w:t>
      </w:r>
      <w:r>
        <w:rPr>
          <w:rFonts w:cs="Times New Roman"/>
        </w:rPr>
        <w:t xml:space="preserve"> </w:t>
      </w:r>
      <w:r w:rsidRPr="00077E2A">
        <w:rPr>
          <w:rFonts w:cs="Times New Roman"/>
        </w:rPr>
        <w:t>police performance</w:t>
      </w:r>
      <w:r>
        <w:rPr>
          <w:rFonts w:cs="Times New Roman"/>
        </w:rPr>
        <w:t>; and t</w:t>
      </w:r>
      <w:r w:rsidRPr="00077E2A">
        <w:rPr>
          <w:rFonts w:cs="Times New Roman"/>
        </w:rPr>
        <w:t>he</w:t>
      </w:r>
      <w:r>
        <w:rPr>
          <w:rFonts w:cs="Times New Roman"/>
        </w:rPr>
        <w:t xml:space="preserve"> </w:t>
      </w:r>
      <w:r w:rsidRPr="00AF7D97">
        <w:rPr>
          <w:rFonts w:cs="Times New Roman"/>
          <w:b/>
          <w:bCs/>
        </w:rPr>
        <w:t xml:space="preserve">Community Safety </w:t>
      </w:r>
      <w:r w:rsidRPr="00AF7D97" w:rsidR="00AF7D97">
        <w:rPr>
          <w:rFonts w:cs="Times New Roman"/>
          <w:b/>
          <w:bCs/>
        </w:rPr>
        <w:t>M</w:t>
      </w:r>
      <w:r w:rsidRPr="00AF7D97">
        <w:rPr>
          <w:rFonts w:cs="Times New Roman"/>
          <w:b/>
          <w:bCs/>
        </w:rPr>
        <w:t>odule</w:t>
      </w:r>
      <w:r w:rsidRPr="00077E2A">
        <w:rPr>
          <w:rFonts w:cs="Times New Roman"/>
        </w:rPr>
        <w:t xml:space="preserve"> measures indicators of public perceptions of community issues</w:t>
      </w:r>
      <w:r>
        <w:rPr>
          <w:rFonts w:cs="Times New Roman"/>
        </w:rPr>
        <w:t xml:space="preserve"> </w:t>
      </w:r>
      <w:r w:rsidRPr="00077E2A">
        <w:rPr>
          <w:rFonts w:cs="Times New Roman"/>
        </w:rPr>
        <w:t>related to crime and neighborhood safety.</w:t>
      </w:r>
      <w:r w:rsidR="00EF48AD">
        <w:rPr>
          <w:rFonts w:cs="Times New Roman"/>
        </w:rPr>
        <w:t xml:space="preserve"> During a given interview month only one of these new modules is administered. The Community Measures module will be administered during the pilot months.</w:t>
      </w:r>
    </w:p>
    <w:p w:rsidR="00635753" w:rsidRPr="00635753" w:rsidP="00635753">
      <w:pPr>
        <w:autoSpaceDE w:val="0"/>
        <w:autoSpaceDN w:val="0"/>
        <w:adjustRightInd w:val="0"/>
        <w:rPr>
          <w:rFonts w:cs="Times New Roman"/>
        </w:rPr>
      </w:pPr>
      <w:r>
        <w:rPr>
          <w:rFonts w:cs="Times New Roman"/>
        </w:rPr>
        <w:t xml:space="preserve"> </w:t>
      </w:r>
    </w:p>
    <w:p w:rsidR="00635753" w:rsidP="00635753">
      <w:pPr>
        <w:autoSpaceDE w:val="0"/>
        <w:autoSpaceDN w:val="0"/>
        <w:adjustRightInd w:val="0"/>
        <w:rPr>
          <w:rFonts w:cs="Times New Roman"/>
        </w:rPr>
      </w:pPr>
      <w:r>
        <w:rPr>
          <w:rFonts w:cs="Times New Roman"/>
        </w:rPr>
        <w:t xml:space="preserve">Based on the large-scale national Field Test the average burden of the household roster instrument </w:t>
      </w:r>
      <w:r w:rsidR="00AF7D97">
        <w:rPr>
          <w:rFonts w:cs="Times New Roman"/>
        </w:rPr>
        <w:t>is estimated to</w:t>
      </w:r>
      <w:r>
        <w:rPr>
          <w:rFonts w:cs="Times New Roman"/>
        </w:rPr>
        <w:t xml:space="preserve"> be </w:t>
      </w:r>
      <w:r w:rsidR="003E67FB">
        <w:rPr>
          <w:rFonts w:cs="Times New Roman"/>
        </w:rPr>
        <w:t>10</w:t>
      </w:r>
      <w:r>
        <w:rPr>
          <w:rFonts w:cs="Times New Roman"/>
        </w:rPr>
        <w:t xml:space="preserve"> minutes and t</w:t>
      </w:r>
      <w:r>
        <w:rPr>
          <w:rFonts w:cs="Times New Roman"/>
        </w:rPr>
        <w:t>he average burden of the person-level instrument</w:t>
      </w:r>
      <w:r w:rsidR="00933087">
        <w:rPr>
          <w:rFonts w:cs="Times New Roman"/>
        </w:rPr>
        <w:t xml:space="preserve">, which includes the Police Performance </w:t>
      </w:r>
      <w:r w:rsidR="00C849FF">
        <w:rPr>
          <w:rFonts w:cs="Times New Roman"/>
        </w:rPr>
        <w:t xml:space="preserve">or </w:t>
      </w:r>
      <w:r w:rsidR="00933087">
        <w:rPr>
          <w:rFonts w:cs="Times New Roman"/>
        </w:rPr>
        <w:t xml:space="preserve">Community Safety modules, Victimization Screener, CIR, and </w:t>
      </w:r>
      <w:r w:rsidR="00EF48AD">
        <w:rPr>
          <w:rFonts w:cs="Times New Roman"/>
        </w:rPr>
        <w:t>Interview Info (</w:t>
      </w:r>
      <w:r w:rsidR="00933087">
        <w:rPr>
          <w:rFonts w:cs="Times New Roman"/>
        </w:rPr>
        <w:t>Debriefing</w:t>
      </w:r>
      <w:r w:rsidR="00C04AA3">
        <w:rPr>
          <w:rFonts w:cs="Times New Roman"/>
        </w:rPr>
        <w:t>)</w:t>
      </w:r>
      <w:r w:rsidR="00933087">
        <w:rPr>
          <w:rFonts w:cs="Times New Roman"/>
        </w:rPr>
        <w:t xml:space="preserve"> items</w:t>
      </w:r>
      <w:r w:rsidR="009069EA">
        <w:rPr>
          <w:rFonts w:cs="Times New Roman"/>
        </w:rPr>
        <w:t>,</w:t>
      </w:r>
      <w:r w:rsidR="00933087">
        <w:rPr>
          <w:rFonts w:cs="Times New Roman"/>
        </w:rPr>
        <w:t xml:space="preserve"> </w:t>
      </w:r>
      <w:r w:rsidR="00AF7D97">
        <w:rPr>
          <w:rFonts w:cs="Times New Roman"/>
        </w:rPr>
        <w:t>is estimated to</w:t>
      </w:r>
      <w:r>
        <w:rPr>
          <w:rFonts w:cs="Times New Roman"/>
        </w:rPr>
        <w:t xml:space="preserve"> be </w:t>
      </w:r>
      <w:r w:rsidR="003E67FB">
        <w:rPr>
          <w:rFonts w:cs="Times New Roman"/>
        </w:rPr>
        <w:t>18</w:t>
      </w:r>
      <w:r>
        <w:rPr>
          <w:rFonts w:cs="Times New Roman"/>
        </w:rPr>
        <w:t xml:space="preserve"> minutes. </w:t>
      </w:r>
    </w:p>
    <w:p w:rsidR="00C849FF" w:rsidP="00D65DD0">
      <w:pPr>
        <w:spacing w:line="240" w:lineRule="atLeast"/>
        <w:rPr>
          <w:rFonts w:cs="Times New Roman"/>
        </w:rPr>
      </w:pPr>
    </w:p>
    <w:p w:rsidR="00C849FF" w:rsidP="00D65DD0">
      <w:pPr>
        <w:spacing w:line="240" w:lineRule="atLeast"/>
        <w:rPr>
          <w:rFonts w:cs="Times New Roman"/>
        </w:rPr>
      </w:pPr>
    </w:p>
    <w:p w:rsidR="00C01DB9" w:rsidRPr="00077E2A" w:rsidP="000A2EA2">
      <w:pPr>
        <w:pStyle w:val="Heading1"/>
      </w:pPr>
      <w:r w:rsidRPr="00077E2A">
        <w:t>Timeline</w:t>
      </w:r>
    </w:p>
    <w:p w:rsidR="00C70412" w:rsidP="00D65DD0">
      <w:pPr>
        <w:spacing w:line="240" w:lineRule="atLeast"/>
        <w:rPr>
          <w:rFonts w:cs="Times New Roman"/>
        </w:rPr>
      </w:pPr>
    </w:p>
    <w:tbl>
      <w:tblPr>
        <w:tblStyle w:val="TableGrid"/>
        <w:tblW w:w="0" w:type="auto"/>
        <w:tblLook w:val="04A0"/>
      </w:tblPr>
      <w:tblGrid>
        <w:gridCol w:w="5305"/>
        <w:gridCol w:w="1710"/>
        <w:gridCol w:w="2335"/>
      </w:tblGrid>
      <w:tr w:rsidTr="003E67FB">
        <w:tblPrEx>
          <w:tblW w:w="0" w:type="auto"/>
          <w:tblLook w:val="04A0"/>
        </w:tblPrEx>
        <w:tc>
          <w:tcPr>
            <w:tcW w:w="5305" w:type="dxa"/>
            <w:shd w:val="clear" w:color="auto" w:fill="BFBFBF" w:themeFill="background1" w:themeFillShade="BF"/>
          </w:tcPr>
          <w:p w:rsidR="00635753" w:rsidRPr="00077E2A" w:rsidP="00D65DD0">
            <w:pPr>
              <w:spacing w:line="240" w:lineRule="atLeast"/>
              <w:rPr>
                <w:rFonts w:cs="Times New Roman"/>
                <w:b/>
                <w:bCs/>
              </w:rPr>
            </w:pPr>
            <w:r w:rsidRPr="00077E2A">
              <w:rPr>
                <w:rFonts w:cs="Times New Roman"/>
                <w:b/>
                <w:bCs/>
              </w:rPr>
              <w:t>Milestone</w:t>
            </w:r>
          </w:p>
        </w:tc>
        <w:tc>
          <w:tcPr>
            <w:tcW w:w="1710" w:type="dxa"/>
            <w:shd w:val="clear" w:color="auto" w:fill="BFBFBF" w:themeFill="background1" w:themeFillShade="BF"/>
          </w:tcPr>
          <w:p w:rsidR="00635753" w:rsidRPr="00077E2A" w:rsidP="00D65DD0">
            <w:pPr>
              <w:spacing w:line="240" w:lineRule="atLeast"/>
              <w:rPr>
                <w:rFonts w:cs="Times New Roman"/>
                <w:b/>
                <w:bCs/>
              </w:rPr>
            </w:pPr>
            <w:r w:rsidRPr="00077E2A">
              <w:rPr>
                <w:rFonts w:cs="Times New Roman"/>
                <w:b/>
                <w:bCs/>
              </w:rPr>
              <w:t>Start Date</w:t>
            </w:r>
          </w:p>
        </w:tc>
        <w:tc>
          <w:tcPr>
            <w:tcW w:w="2335" w:type="dxa"/>
            <w:shd w:val="clear" w:color="auto" w:fill="BFBFBF" w:themeFill="background1" w:themeFillShade="BF"/>
          </w:tcPr>
          <w:p w:rsidR="00635753" w:rsidRPr="00077E2A" w:rsidP="00D65DD0">
            <w:pPr>
              <w:spacing w:line="240" w:lineRule="atLeast"/>
              <w:rPr>
                <w:rFonts w:cs="Times New Roman"/>
                <w:b/>
                <w:bCs/>
              </w:rPr>
            </w:pPr>
            <w:r w:rsidRPr="00077E2A">
              <w:rPr>
                <w:rFonts w:cs="Times New Roman"/>
                <w:b/>
                <w:bCs/>
              </w:rPr>
              <w:t xml:space="preserve">End </w:t>
            </w:r>
            <w:r w:rsidRPr="00077E2A">
              <w:rPr>
                <w:rFonts w:cs="Times New Roman"/>
                <w:b/>
                <w:bCs/>
              </w:rPr>
              <w:t>Date</w:t>
            </w:r>
          </w:p>
        </w:tc>
      </w:tr>
      <w:tr w:rsidTr="003E67FB">
        <w:tblPrEx>
          <w:tblW w:w="0" w:type="auto"/>
          <w:tblLook w:val="04A0"/>
        </w:tblPrEx>
        <w:tc>
          <w:tcPr>
            <w:tcW w:w="5305" w:type="dxa"/>
          </w:tcPr>
          <w:p w:rsidR="00635753" w:rsidP="00D65DD0">
            <w:pPr>
              <w:spacing w:line="240" w:lineRule="atLeast"/>
              <w:rPr>
                <w:rFonts w:cs="Times New Roman"/>
              </w:rPr>
            </w:pPr>
            <w:r>
              <w:rPr>
                <w:rFonts w:cs="Times New Roman"/>
              </w:rPr>
              <w:t>Obtain OMB generic clearance</w:t>
            </w:r>
          </w:p>
        </w:tc>
        <w:tc>
          <w:tcPr>
            <w:tcW w:w="1710" w:type="dxa"/>
          </w:tcPr>
          <w:p w:rsidR="00635753" w:rsidP="00D65DD0">
            <w:pPr>
              <w:spacing w:line="240" w:lineRule="atLeast"/>
              <w:rPr>
                <w:rFonts w:cs="Times New Roman"/>
              </w:rPr>
            </w:pPr>
            <w:r>
              <w:rPr>
                <w:rFonts w:cs="Times New Roman"/>
              </w:rPr>
              <w:t>April 24, 2023</w:t>
            </w:r>
          </w:p>
        </w:tc>
        <w:tc>
          <w:tcPr>
            <w:tcW w:w="2335" w:type="dxa"/>
          </w:tcPr>
          <w:p w:rsidR="00635753" w:rsidP="00D65DD0">
            <w:pPr>
              <w:spacing w:line="240" w:lineRule="atLeast"/>
              <w:rPr>
                <w:rFonts w:cs="Times New Roman"/>
              </w:rPr>
            </w:pPr>
            <w:r>
              <w:rPr>
                <w:rFonts w:cs="Times New Roman"/>
              </w:rPr>
              <w:t>May 15, 2023</w:t>
            </w:r>
          </w:p>
        </w:tc>
      </w:tr>
      <w:tr w:rsidTr="003E67FB">
        <w:tblPrEx>
          <w:tblW w:w="0" w:type="auto"/>
          <w:tblLook w:val="04A0"/>
        </w:tblPrEx>
        <w:tc>
          <w:tcPr>
            <w:tcW w:w="5305" w:type="dxa"/>
          </w:tcPr>
          <w:p w:rsidR="00635753" w:rsidP="00D65DD0">
            <w:pPr>
              <w:spacing w:line="240" w:lineRule="atLeast"/>
              <w:rPr>
                <w:rFonts w:cs="Times New Roman"/>
              </w:rPr>
            </w:pPr>
            <w:r>
              <w:rPr>
                <w:rFonts w:cs="Times New Roman"/>
              </w:rPr>
              <w:t>Pilot test data collection</w:t>
            </w:r>
          </w:p>
        </w:tc>
        <w:tc>
          <w:tcPr>
            <w:tcW w:w="1710" w:type="dxa"/>
          </w:tcPr>
          <w:p w:rsidR="00635753" w:rsidP="00D65DD0">
            <w:pPr>
              <w:spacing w:line="240" w:lineRule="atLeast"/>
              <w:rPr>
                <w:rFonts w:cs="Times New Roman"/>
              </w:rPr>
            </w:pPr>
            <w:r>
              <w:rPr>
                <w:rFonts w:cs="Times New Roman"/>
              </w:rPr>
              <w:t>July 1, 2023</w:t>
            </w:r>
          </w:p>
        </w:tc>
        <w:tc>
          <w:tcPr>
            <w:tcW w:w="2335" w:type="dxa"/>
          </w:tcPr>
          <w:p w:rsidR="00635753" w:rsidP="00D65DD0">
            <w:pPr>
              <w:spacing w:line="240" w:lineRule="atLeast"/>
              <w:rPr>
                <w:rFonts w:cs="Times New Roman"/>
              </w:rPr>
            </w:pPr>
            <w:r>
              <w:rPr>
                <w:rFonts w:cs="Times New Roman"/>
              </w:rPr>
              <w:t>September 30, 2023</w:t>
            </w:r>
          </w:p>
        </w:tc>
      </w:tr>
      <w:tr w:rsidTr="003E67FB">
        <w:tblPrEx>
          <w:tblW w:w="0" w:type="auto"/>
          <w:tblLook w:val="04A0"/>
        </w:tblPrEx>
        <w:tc>
          <w:tcPr>
            <w:tcW w:w="5305" w:type="dxa"/>
          </w:tcPr>
          <w:p w:rsidR="00635753" w:rsidP="00D65DD0">
            <w:pPr>
              <w:spacing w:line="240" w:lineRule="atLeast"/>
              <w:rPr>
                <w:rFonts w:cs="Times New Roman"/>
              </w:rPr>
            </w:pPr>
            <w:r>
              <w:rPr>
                <w:rFonts w:cs="Times New Roman"/>
              </w:rPr>
              <w:t>Evaluate</w:t>
            </w:r>
            <w:r w:rsidR="00077E2A">
              <w:rPr>
                <w:rFonts w:cs="Times New Roman"/>
              </w:rPr>
              <w:t xml:space="preserve"> pilot test </w:t>
            </w:r>
            <w:r>
              <w:rPr>
                <w:rFonts w:cs="Times New Roman"/>
              </w:rPr>
              <w:t>data</w:t>
            </w:r>
            <w:r w:rsidR="00077E2A">
              <w:rPr>
                <w:rFonts w:cs="Times New Roman"/>
              </w:rPr>
              <w:t xml:space="preserve"> and </w:t>
            </w:r>
            <w:r>
              <w:rPr>
                <w:rFonts w:cs="Times New Roman"/>
              </w:rPr>
              <w:t xml:space="preserve">complete any </w:t>
            </w:r>
            <w:r w:rsidR="00077E2A">
              <w:rPr>
                <w:rFonts w:cs="Times New Roman"/>
              </w:rPr>
              <w:t>recommend</w:t>
            </w:r>
            <w:r>
              <w:rPr>
                <w:rFonts w:cs="Times New Roman"/>
              </w:rPr>
              <w:t>ed changes</w:t>
            </w:r>
            <w:r w:rsidR="00077E2A">
              <w:rPr>
                <w:rFonts w:cs="Times New Roman"/>
              </w:rPr>
              <w:t xml:space="preserve"> for full-scale implementation</w:t>
            </w:r>
          </w:p>
        </w:tc>
        <w:tc>
          <w:tcPr>
            <w:tcW w:w="1710" w:type="dxa"/>
            <w:vAlign w:val="bottom"/>
          </w:tcPr>
          <w:p w:rsidR="00635753" w:rsidP="003E67FB">
            <w:pPr>
              <w:spacing w:line="240" w:lineRule="atLeast"/>
              <w:rPr>
                <w:rFonts w:cs="Times New Roman"/>
              </w:rPr>
            </w:pPr>
            <w:r>
              <w:rPr>
                <w:rFonts w:cs="Times New Roman"/>
              </w:rPr>
              <w:t>July 1, 2023</w:t>
            </w:r>
          </w:p>
        </w:tc>
        <w:tc>
          <w:tcPr>
            <w:tcW w:w="2335" w:type="dxa"/>
            <w:vAlign w:val="bottom"/>
          </w:tcPr>
          <w:p w:rsidR="00635753" w:rsidP="003E67FB">
            <w:pPr>
              <w:spacing w:line="240" w:lineRule="atLeast"/>
              <w:rPr>
                <w:rFonts w:cs="Times New Roman"/>
              </w:rPr>
            </w:pPr>
            <w:r>
              <w:rPr>
                <w:rFonts w:cs="Times New Roman"/>
              </w:rPr>
              <w:t>November 30, 2023</w:t>
            </w:r>
          </w:p>
        </w:tc>
      </w:tr>
    </w:tbl>
    <w:p w:rsidR="00C70412" w:rsidP="00D65DD0">
      <w:pPr>
        <w:spacing w:line="240" w:lineRule="atLeast"/>
        <w:rPr>
          <w:rFonts w:cs="Times New Roman"/>
        </w:rPr>
      </w:pPr>
    </w:p>
    <w:p w:rsidR="00446C91" w:rsidP="00D65DD0">
      <w:pPr>
        <w:spacing w:line="240" w:lineRule="atLeast"/>
        <w:rPr>
          <w:rFonts w:cs="Times New Roman"/>
        </w:rPr>
      </w:pPr>
    </w:p>
    <w:p w:rsidR="003A04BC" w:rsidRPr="004C3210" w:rsidP="000A2EA2">
      <w:pPr>
        <w:pStyle w:val="Heading1"/>
      </w:pPr>
      <w:r w:rsidRPr="004C3210">
        <w:t xml:space="preserve">Language </w:t>
      </w:r>
    </w:p>
    <w:p w:rsidR="003A04BC" w:rsidRPr="004C3210" w:rsidP="003A04BC">
      <w:pPr>
        <w:spacing w:line="240" w:lineRule="atLeast"/>
        <w:rPr>
          <w:rFonts w:cs="Times New Roman"/>
        </w:rPr>
      </w:pPr>
    </w:p>
    <w:p w:rsidR="003A04BC" w:rsidRPr="004C3210" w:rsidP="003A04BC">
      <w:pPr>
        <w:spacing w:line="240" w:lineRule="atLeast"/>
        <w:rPr>
          <w:rFonts w:cs="Times New Roman"/>
        </w:rPr>
      </w:pPr>
      <w:r>
        <w:rPr>
          <w:rFonts w:cs="Times New Roman"/>
        </w:rPr>
        <w:t xml:space="preserve">All </w:t>
      </w:r>
      <w:r w:rsidR="00B93506">
        <w:rPr>
          <w:rFonts w:cs="Times New Roman"/>
        </w:rPr>
        <w:t>pilot</w:t>
      </w:r>
      <w:r>
        <w:rPr>
          <w:rFonts w:cs="Times New Roman"/>
        </w:rPr>
        <w:t xml:space="preserve"> interviews </w:t>
      </w:r>
      <w:r w:rsidRPr="004C3210">
        <w:rPr>
          <w:rFonts w:cs="Times New Roman"/>
        </w:rPr>
        <w:t>will be conducted in English.</w:t>
      </w:r>
      <w:r>
        <w:rPr>
          <w:rFonts w:cs="Times New Roman"/>
        </w:rPr>
        <w:t xml:space="preserve"> The new NCVS instrument </w:t>
      </w:r>
      <w:r w:rsidR="00A84B9E">
        <w:rPr>
          <w:rFonts w:cs="Times New Roman"/>
        </w:rPr>
        <w:t>will be</w:t>
      </w:r>
      <w:r>
        <w:rPr>
          <w:rFonts w:cs="Times New Roman"/>
        </w:rPr>
        <w:t xml:space="preserve"> translated into Spanish</w:t>
      </w:r>
      <w:r w:rsidR="004A3396">
        <w:rPr>
          <w:rFonts w:cs="Times New Roman"/>
        </w:rPr>
        <w:t xml:space="preserve"> in preparation for the full-scale production</w:t>
      </w:r>
      <w:r>
        <w:rPr>
          <w:rFonts w:cs="Times New Roman"/>
        </w:rPr>
        <w:t xml:space="preserve"> but will not be </w:t>
      </w:r>
      <w:r w:rsidR="00A84B9E">
        <w:rPr>
          <w:rFonts w:cs="Times New Roman"/>
        </w:rPr>
        <w:t xml:space="preserve">ready </w:t>
      </w:r>
      <w:r>
        <w:rPr>
          <w:rFonts w:cs="Times New Roman"/>
        </w:rPr>
        <w:t xml:space="preserve">for </w:t>
      </w:r>
      <w:r w:rsidR="00A84B9E">
        <w:rPr>
          <w:rFonts w:cs="Times New Roman"/>
        </w:rPr>
        <w:t>use in</w:t>
      </w:r>
      <w:r>
        <w:rPr>
          <w:rFonts w:cs="Times New Roman"/>
        </w:rPr>
        <w:t xml:space="preserve"> the pilot. Census interviewers may </w:t>
      </w:r>
      <w:r w:rsidR="00A84B9E">
        <w:rPr>
          <w:rFonts w:cs="Times New Roman"/>
        </w:rPr>
        <w:t xml:space="preserve">also </w:t>
      </w:r>
      <w:r>
        <w:rPr>
          <w:rFonts w:cs="Times New Roman"/>
        </w:rPr>
        <w:t xml:space="preserve">conduct the interview in other languages </w:t>
      </w:r>
      <w:r w:rsidR="004A3396">
        <w:rPr>
          <w:rFonts w:cs="Times New Roman"/>
        </w:rPr>
        <w:t>in accordance with the field representative manual</w:t>
      </w:r>
      <w:r w:rsidR="00A84B9E">
        <w:rPr>
          <w:rFonts w:cs="Times New Roman"/>
        </w:rPr>
        <w:t xml:space="preserve"> for the full-scale production</w:t>
      </w:r>
      <w:r>
        <w:rPr>
          <w:rFonts w:cs="Times New Roman"/>
        </w:rPr>
        <w:t xml:space="preserve">. </w:t>
      </w:r>
      <w:r w:rsidR="004A3396">
        <w:rPr>
          <w:rFonts w:cs="Times New Roman"/>
        </w:rPr>
        <w:t xml:space="preserve">Participant materials are available in several languages and resources are posted on the BJS participant website at </w:t>
      </w:r>
      <w:hyperlink r:id="rId9" w:history="1">
        <w:r w:rsidRPr="00480171" w:rsidR="006A0F95">
          <w:rPr>
            <w:rStyle w:val="Hyperlink"/>
            <w:rFonts w:cs="Times New Roman"/>
          </w:rPr>
          <w:t>https://bjs.ojp.gov/ncvs-participant</w:t>
        </w:r>
      </w:hyperlink>
    </w:p>
    <w:p w:rsidR="00F10B16" w:rsidRPr="004C3210" w:rsidP="00F10B16">
      <w:pPr>
        <w:rPr>
          <w:rFonts w:cs="Times New Roman"/>
        </w:rPr>
      </w:pPr>
    </w:p>
    <w:p w:rsidR="00C01DB9" w:rsidRPr="004C3210" w:rsidP="00F10B16">
      <w:pPr>
        <w:rPr>
          <w:rFonts w:cs="Times New Roman"/>
        </w:rPr>
      </w:pPr>
    </w:p>
    <w:p w:rsidR="003A04BC" w:rsidRPr="004C3210" w:rsidP="000A2EA2">
      <w:pPr>
        <w:pStyle w:val="Heading1"/>
      </w:pPr>
      <w:r w:rsidRPr="004C3210">
        <w:t xml:space="preserve">Burden Hours for </w:t>
      </w:r>
      <w:r w:rsidRPr="004C3210" w:rsidR="00C841E8">
        <w:t>Testing</w:t>
      </w:r>
    </w:p>
    <w:p w:rsidR="007D30CA" w:rsidRPr="004C3210">
      <w:pPr>
        <w:rPr>
          <w:rFonts w:cs="Times New Roman"/>
        </w:rPr>
      </w:pPr>
    </w:p>
    <w:tbl>
      <w:tblPr>
        <w:tblStyle w:val="TableGrid"/>
        <w:tblW w:w="8249" w:type="dxa"/>
        <w:jc w:val="center"/>
        <w:tblLayout w:type="fixed"/>
        <w:tblLook w:val="04A0"/>
      </w:tblPr>
      <w:tblGrid>
        <w:gridCol w:w="2965"/>
        <w:gridCol w:w="1800"/>
        <w:gridCol w:w="1890"/>
        <w:gridCol w:w="1594"/>
      </w:tblGrid>
      <w:tr w:rsidTr="00E25247">
        <w:tblPrEx>
          <w:tblW w:w="8249" w:type="dxa"/>
          <w:jc w:val="center"/>
          <w:tblLayout w:type="fixed"/>
          <w:tblLook w:val="04A0"/>
        </w:tblPrEx>
        <w:trPr>
          <w:trHeight w:val="512"/>
          <w:jc w:val="center"/>
        </w:trPr>
        <w:tc>
          <w:tcPr>
            <w:tcW w:w="2965" w:type="dxa"/>
            <w:shd w:val="clear" w:color="auto" w:fill="auto"/>
            <w:vAlign w:val="bottom"/>
          </w:tcPr>
          <w:p w:rsidR="00C841E8" w:rsidRPr="004C3210" w:rsidP="00E25247">
            <w:pPr>
              <w:spacing w:line="240" w:lineRule="atLeast"/>
              <w:ind w:left="60"/>
              <w:rPr>
                <w:rFonts w:cs="Times New Roman"/>
                <w:b/>
              </w:rPr>
            </w:pPr>
            <w:r w:rsidRPr="004C3210">
              <w:rPr>
                <w:rFonts w:cs="Times New Roman"/>
                <w:b/>
              </w:rPr>
              <w:t>Activity</w:t>
            </w:r>
          </w:p>
        </w:tc>
        <w:tc>
          <w:tcPr>
            <w:tcW w:w="1800" w:type="dxa"/>
            <w:shd w:val="clear" w:color="auto" w:fill="auto"/>
            <w:vAlign w:val="bottom"/>
          </w:tcPr>
          <w:p w:rsidR="00C841E8" w:rsidRPr="004C3210" w:rsidP="009818A9">
            <w:pPr>
              <w:spacing w:line="240" w:lineRule="atLeast"/>
              <w:jc w:val="center"/>
              <w:rPr>
                <w:rFonts w:cs="Times New Roman"/>
                <w:b/>
              </w:rPr>
            </w:pPr>
            <w:r>
              <w:rPr>
                <w:rFonts w:cs="Times New Roman"/>
                <w:b/>
              </w:rPr>
              <w:t>Maximum Number of</w:t>
            </w:r>
            <w:r w:rsidRPr="004C3210">
              <w:rPr>
                <w:rFonts w:cs="Times New Roman"/>
                <w:b/>
              </w:rPr>
              <w:t xml:space="preserve"> Respondents</w:t>
            </w:r>
          </w:p>
        </w:tc>
        <w:tc>
          <w:tcPr>
            <w:tcW w:w="1890" w:type="dxa"/>
            <w:shd w:val="clear" w:color="auto" w:fill="auto"/>
            <w:vAlign w:val="bottom"/>
          </w:tcPr>
          <w:p w:rsidR="00C841E8" w:rsidRPr="004C3210" w:rsidP="009818A9">
            <w:pPr>
              <w:spacing w:line="240" w:lineRule="atLeast"/>
              <w:jc w:val="center"/>
              <w:rPr>
                <w:rFonts w:cs="Times New Roman"/>
                <w:b/>
              </w:rPr>
            </w:pPr>
            <w:r w:rsidRPr="004C3210">
              <w:rPr>
                <w:rFonts w:cs="Times New Roman"/>
                <w:b/>
              </w:rPr>
              <w:t>Average Administration Time</w:t>
            </w:r>
            <w:r w:rsidR="00E04A91">
              <w:rPr>
                <w:rFonts w:cs="Times New Roman"/>
                <w:b/>
              </w:rPr>
              <w:t xml:space="preserve"> (hours)</w:t>
            </w:r>
          </w:p>
        </w:tc>
        <w:tc>
          <w:tcPr>
            <w:tcW w:w="1594" w:type="dxa"/>
            <w:shd w:val="clear" w:color="auto" w:fill="auto"/>
            <w:vAlign w:val="bottom"/>
          </w:tcPr>
          <w:p w:rsidR="00C841E8" w:rsidRPr="004C3210" w:rsidP="009818A9">
            <w:pPr>
              <w:spacing w:line="240" w:lineRule="atLeast"/>
              <w:jc w:val="center"/>
              <w:rPr>
                <w:rFonts w:cs="Times New Roman"/>
                <w:b/>
              </w:rPr>
            </w:pPr>
            <w:r w:rsidRPr="004C3210">
              <w:rPr>
                <w:rFonts w:cs="Times New Roman"/>
                <w:b/>
              </w:rPr>
              <w:t>Burden (hours)</w:t>
            </w:r>
          </w:p>
        </w:tc>
      </w:tr>
      <w:tr w:rsidTr="00295EF8">
        <w:tblPrEx>
          <w:tblW w:w="8249" w:type="dxa"/>
          <w:jc w:val="center"/>
          <w:tblLayout w:type="fixed"/>
          <w:tblLook w:val="04A0"/>
        </w:tblPrEx>
        <w:trPr>
          <w:trHeight w:val="681"/>
          <w:jc w:val="center"/>
        </w:trPr>
        <w:tc>
          <w:tcPr>
            <w:tcW w:w="2965" w:type="dxa"/>
            <w:vAlign w:val="center"/>
          </w:tcPr>
          <w:p w:rsidR="005A0ECA" w:rsidRPr="004C3210" w:rsidP="00E25247">
            <w:pPr>
              <w:tabs>
                <w:tab w:val="left" w:pos="1275"/>
              </w:tabs>
              <w:spacing w:line="240" w:lineRule="atLeast"/>
              <w:ind w:left="60"/>
              <w:rPr>
                <w:rFonts w:cs="Times New Roman"/>
                <w:b/>
              </w:rPr>
            </w:pPr>
            <w:r>
              <w:rPr>
                <w:rFonts w:cs="Times New Roman"/>
                <w:b/>
              </w:rPr>
              <w:t>NCVS Household</w:t>
            </w:r>
            <w:r w:rsidRPr="004C3210" w:rsidR="00E25247">
              <w:rPr>
                <w:rFonts w:cs="Times New Roman"/>
                <w:b/>
              </w:rPr>
              <w:t xml:space="preserve"> Roster </w:t>
            </w:r>
          </w:p>
        </w:tc>
        <w:tc>
          <w:tcPr>
            <w:tcW w:w="1800" w:type="dxa"/>
            <w:vAlign w:val="center"/>
          </w:tcPr>
          <w:p w:rsidR="005A0ECA" w:rsidRPr="004C3210" w:rsidP="00E04A91">
            <w:pPr>
              <w:tabs>
                <w:tab w:val="left" w:pos="1275"/>
              </w:tabs>
              <w:spacing w:line="240" w:lineRule="atLeast"/>
              <w:ind w:left="60"/>
              <w:jc w:val="center"/>
              <w:rPr>
                <w:rFonts w:cs="Times New Roman"/>
              </w:rPr>
            </w:pPr>
            <w:r>
              <w:rPr>
                <w:rFonts w:cs="Times New Roman"/>
              </w:rPr>
              <w:t>3,500</w:t>
            </w:r>
          </w:p>
        </w:tc>
        <w:tc>
          <w:tcPr>
            <w:tcW w:w="1890" w:type="dxa"/>
            <w:vAlign w:val="center"/>
          </w:tcPr>
          <w:p w:rsidR="005A0ECA" w:rsidRPr="004C3210" w:rsidP="00E04A91">
            <w:pPr>
              <w:spacing w:line="240" w:lineRule="atLeast"/>
              <w:jc w:val="center"/>
              <w:rPr>
                <w:rFonts w:cs="Times New Roman"/>
              </w:rPr>
            </w:pPr>
            <w:r>
              <w:rPr>
                <w:rFonts w:cs="Times New Roman"/>
              </w:rPr>
              <w:t>0.16</w:t>
            </w:r>
            <w:r w:rsidR="00933087">
              <w:rPr>
                <w:rFonts w:cs="Times New Roman"/>
              </w:rPr>
              <w:t>7</w:t>
            </w:r>
          </w:p>
        </w:tc>
        <w:tc>
          <w:tcPr>
            <w:tcW w:w="1594" w:type="dxa"/>
            <w:vAlign w:val="center"/>
          </w:tcPr>
          <w:p w:rsidR="005A0ECA" w:rsidRPr="004C3210" w:rsidP="00E04A91">
            <w:pPr>
              <w:spacing w:line="240" w:lineRule="atLeast"/>
              <w:jc w:val="center"/>
              <w:rPr>
                <w:rFonts w:cs="Times New Roman"/>
              </w:rPr>
            </w:pPr>
            <w:r>
              <w:rPr>
                <w:rFonts w:cs="Times New Roman"/>
              </w:rPr>
              <w:t>5</w:t>
            </w:r>
            <w:r w:rsidR="00933087">
              <w:rPr>
                <w:rFonts w:cs="Times New Roman"/>
              </w:rPr>
              <w:t>85</w:t>
            </w:r>
          </w:p>
        </w:tc>
      </w:tr>
      <w:tr w:rsidTr="00295EF8">
        <w:tblPrEx>
          <w:tblW w:w="8249" w:type="dxa"/>
          <w:jc w:val="center"/>
          <w:tblLayout w:type="fixed"/>
          <w:tblLook w:val="04A0"/>
        </w:tblPrEx>
        <w:trPr>
          <w:trHeight w:val="681"/>
          <w:jc w:val="center"/>
        </w:trPr>
        <w:tc>
          <w:tcPr>
            <w:tcW w:w="2965" w:type="dxa"/>
            <w:vAlign w:val="center"/>
          </w:tcPr>
          <w:p w:rsidR="00E25247" w:rsidRPr="004C3210" w:rsidP="00E25247">
            <w:pPr>
              <w:tabs>
                <w:tab w:val="left" w:pos="1275"/>
              </w:tabs>
              <w:spacing w:line="240" w:lineRule="atLeast"/>
              <w:ind w:left="60"/>
              <w:rPr>
                <w:rFonts w:cs="Times New Roman"/>
                <w:b/>
              </w:rPr>
            </w:pPr>
            <w:r>
              <w:rPr>
                <w:rFonts w:cs="Times New Roman"/>
                <w:b/>
              </w:rPr>
              <w:t>NCVS Person Interview</w:t>
            </w:r>
          </w:p>
        </w:tc>
        <w:tc>
          <w:tcPr>
            <w:tcW w:w="1800" w:type="dxa"/>
            <w:vAlign w:val="center"/>
          </w:tcPr>
          <w:p w:rsidR="00E25247" w:rsidRPr="004C3210" w:rsidP="00E04A91">
            <w:pPr>
              <w:spacing w:line="240" w:lineRule="atLeast"/>
              <w:jc w:val="center"/>
              <w:rPr>
                <w:rFonts w:cs="Times New Roman"/>
              </w:rPr>
            </w:pPr>
            <w:r>
              <w:rPr>
                <w:rFonts w:cs="Times New Roman"/>
              </w:rPr>
              <w:t>4,400</w:t>
            </w:r>
          </w:p>
        </w:tc>
        <w:tc>
          <w:tcPr>
            <w:tcW w:w="1890" w:type="dxa"/>
            <w:vAlign w:val="center"/>
          </w:tcPr>
          <w:p w:rsidR="00E25247" w:rsidRPr="004C3210" w:rsidP="00E04A91">
            <w:pPr>
              <w:spacing w:line="240" w:lineRule="atLeast"/>
              <w:jc w:val="center"/>
              <w:rPr>
                <w:rFonts w:cs="Times New Roman"/>
              </w:rPr>
            </w:pPr>
            <w:r>
              <w:rPr>
                <w:rFonts w:cs="Times New Roman"/>
              </w:rPr>
              <w:t>0.3</w:t>
            </w:r>
            <w:r w:rsidR="00933087">
              <w:rPr>
                <w:rFonts w:cs="Times New Roman"/>
              </w:rPr>
              <w:t>67</w:t>
            </w:r>
          </w:p>
        </w:tc>
        <w:tc>
          <w:tcPr>
            <w:tcW w:w="1594" w:type="dxa"/>
            <w:vAlign w:val="center"/>
          </w:tcPr>
          <w:p w:rsidR="00E25247" w:rsidRPr="004C3210" w:rsidP="00E04A91">
            <w:pPr>
              <w:spacing w:line="240" w:lineRule="atLeast"/>
              <w:jc w:val="center"/>
              <w:rPr>
                <w:rFonts w:cs="Times New Roman"/>
              </w:rPr>
            </w:pPr>
            <w:r>
              <w:rPr>
                <w:rFonts w:cs="Times New Roman"/>
              </w:rPr>
              <w:t>2,</w:t>
            </w:r>
            <w:r w:rsidR="00933087">
              <w:rPr>
                <w:rFonts w:cs="Times New Roman"/>
              </w:rPr>
              <w:t>899</w:t>
            </w:r>
          </w:p>
        </w:tc>
      </w:tr>
      <w:tr w:rsidTr="00C34E32">
        <w:tblPrEx>
          <w:tblW w:w="8249" w:type="dxa"/>
          <w:jc w:val="center"/>
          <w:tblLayout w:type="fixed"/>
          <w:tblLook w:val="04A0"/>
        </w:tblPrEx>
        <w:trPr>
          <w:trHeight w:val="665"/>
          <w:jc w:val="center"/>
        </w:trPr>
        <w:tc>
          <w:tcPr>
            <w:tcW w:w="2965" w:type="dxa"/>
            <w:tcBorders>
              <w:bottom w:val="single" w:sz="4" w:space="0" w:color="auto"/>
            </w:tcBorders>
            <w:vAlign w:val="bottom"/>
          </w:tcPr>
          <w:p w:rsidR="00E25247" w:rsidRPr="004C3210" w:rsidP="00E25247">
            <w:pPr>
              <w:tabs>
                <w:tab w:val="left" w:pos="1275"/>
              </w:tabs>
              <w:spacing w:line="240" w:lineRule="atLeast"/>
              <w:ind w:left="60"/>
              <w:rPr>
                <w:rFonts w:cs="Times New Roman"/>
                <w:b/>
              </w:rPr>
            </w:pPr>
            <w:r w:rsidRPr="004C3210">
              <w:rPr>
                <w:rFonts w:cs="Times New Roman"/>
                <w:b/>
              </w:rPr>
              <w:t>TOTAL</w:t>
            </w:r>
          </w:p>
        </w:tc>
        <w:tc>
          <w:tcPr>
            <w:tcW w:w="1800" w:type="dxa"/>
            <w:tcBorders>
              <w:bottom w:val="single" w:sz="4" w:space="0" w:color="auto"/>
            </w:tcBorders>
            <w:vAlign w:val="bottom"/>
          </w:tcPr>
          <w:p w:rsidR="00E25247" w:rsidRPr="004C3210" w:rsidP="00E04A91">
            <w:pPr>
              <w:spacing w:line="240" w:lineRule="atLeast"/>
              <w:jc w:val="center"/>
              <w:rPr>
                <w:rFonts w:cs="Times New Roman"/>
              </w:rPr>
            </w:pPr>
            <w:r>
              <w:rPr>
                <w:rFonts w:cs="Times New Roman"/>
              </w:rPr>
              <w:t>7,900</w:t>
            </w:r>
          </w:p>
        </w:tc>
        <w:tc>
          <w:tcPr>
            <w:tcW w:w="1890" w:type="dxa"/>
            <w:tcBorders>
              <w:bottom w:val="single" w:sz="4" w:space="0" w:color="auto"/>
            </w:tcBorders>
            <w:vAlign w:val="bottom"/>
          </w:tcPr>
          <w:p w:rsidR="00E25247" w:rsidRPr="004C3210" w:rsidP="00E04A91">
            <w:pPr>
              <w:spacing w:line="240" w:lineRule="atLeast"/>
              <w:jc w:val="center"/>
              <w:rPr>
                <w:rFonts w:cs="Times New Roman"/>
              </w:rPr>
            </w:pPr>
          </w:p>
        </w:tc>
        <w:tc>
          <w:tcPr>
            <w:tcW w:w="1594" w:type="dxa"/>
            <w:tcBorders>
              <w:bottom w:val="single" w:sz="4" w:space="0" w:color="auto"/>
            </w:tcBorders>
            <w:vAlign w:val="bottom"/>
          </w:tcPr>
          <w:p w:rsidR="00E25247" w:rsidRPr="004C3210" w:rsidP="00E04A91">
            <w:pPr>
              <w:spacing w:line="240" w:lineRule="atLeast"/>
              <w:jc w:val="center"/>
              <w:rPr>
                <w:rFonts w:cs="Times New Roman"/>
              </w:rPr>
            </w:pPr>
            <w:r>
              <w:rPr>
                <w:rFonts w:cs="Times New Roman"/>
              </w:rPr>
              <w:t>3,</w:t>
            </w:r>
            <w:r w:rsidR="00933087">
              <w:rPr>
                <w:rFonts w:cs="Times New Roman"/>
              </w:rPr>
              <w:t>484</w:t>
            </w:r>
          </w:p>
        </w:tc>
      </w:tr>
    </w:tbl>
    <w:p w:rsidR="003A04BC" w:rsidRPr="004C3210" w:rsidP="003A04BC">
      <w:pPr>
        <w:rPr>
          <w:rFonts w:cs="Times New Roman"/>
        </w:rPr>
      </w:pPr>
    </w:p>
    <w:p w:rsidR="00133FCC" w:rsidRPr="004C3210" w:rsidP="003A04BC">
      <w:pPr>
        <w:rPr>
          <w:rFonts w:cs="Times New Roman"/>
        </w:rPr>
      </w:pPr>
    </w:p>
    <w:p w:rsidR="00BA4DD6" w:rsidRPr="004C3210" w:rsidP="000A2EA2">
      <w:pPr>
        <w:pStyle w:val="Heading1"/>
      </w:pPr>
      <w:r w:rsidRPr="001E355B">
        <w:t>Cost</w:t>
      </w:r>
      <w:r w:rsidRPr="004C3210">
        <w:t xml:space="preserve"> to the Federal Government</w:t>
      </w:r>
    </w:p>
    <w:p w:rsidR="00BA4DD6" w:rsidRPr="004C3210" w:rsidP="00BA4DD6">
      <w:pPr>
        <w:rPr>
          <w:rFonts w:cs="Times New Roman"/>
          <w:b/>
          <w:u w:val="single"/>
        </w:rPr>
      </w:pPr>
    </w:p>
    <w:p w:rsidR="00BA4DD6" w:rsidRPr="004C3210" w:rsidP="00BA4DD6">
      <w:pPr>
        <w:rPr>
          <w:rFonts w:cs="Times New Roman"/>
        </w:rPr>
      </w:pPr>
      <w:r w:rsidRPr="004C3210">
        <w:rPr>
          <w:rFonts w:cs="Times New Roman"/>
        </w:rPr>
        <w:t xml:space="preserve">The total cost of conducting the </w:t>
      </w:r>
      <w:r w:rsidRPr="004C3210" w:rsidR="001E1792">
        <w:rPr>
          <w:rFonts w:cs="Times New Roman"/>
        </w:rPr>
        <w:t>data collection</w:t>
      </w:r>
      <w:r w:rsidRPr="004C3210">
        <w:rPr>
          <w:rFonts w:cs="Times New Roman"/>
        </w:rPr>
        <w:t xml:space="preserve"> </w:t>
      </w:r>
      <w:r w:rsidRPr="004C3210" w:rsidR="0079722A">
        <w:rPr>
          <w:rFonts w:cs="Times New Roman"/>
        </w:rPr>
        <w:t xml:space="preserve">is estimated to be </w:t>
      </w:r>
      <w:r w:rsidR="006803A8">
        <w:t>$1,580,000</w:t>
      </w:r>
      <w:bookmarkStart w:id="1" w:name="_GoBack"/>
      <w:bookmarkEnd w:id="1"/>
      <w:r>
        <w:rPr>
          <w:rFonts w:cs="Times New Roman"/>
        </w:rPr>
        <w:t>.</w:t>
      </w:r>
    </w:p>
    <w:p w:rsidR="00BA4DD6" w:rsidRPr="004C3210" w:rsidP="003A04BC">
      <w:pPr>
        <w:rPr>
          <w:rFonts w:cs="Times New Roman"/>
          <w:b/>
          <w:u w:val="single"/>
        </w:rPr>
      </w:pPr>
    </w:p>
    <w:p w:rsidR="00FB67E3" w:rsidRPr="004C3210" w:rsidP="003A04BC">
      <w:pPr>
        <w:rPr>
          <w:rFonts w:cs="Times New Roman"/>
          <w:b/>
          <w:u w:val="single"/>
        </w:rPr>
      </w:pPr>
    </w:p>
    <w:p w:rsidR="0096174A" w:rsidRPr="004C3210" w:rsidP="000A2EA2">
      <w:pPr>
        <w:pStyle w:val="Heading1"/>
      </w:pPr>
      <w:r>
        <w:t>Reporting</w:t>
      </w:r>
    </w:p>
    <w:p w:rsidR="0096174A" w:rsidRPr="004C3210" w:rsidP="0096174A">
      <w:pPr>
        <w:rPr>
          <w:rFonts w:cs="Times New Roman"/>
        </w:rPr>
      </w:pPr>
    </w:p>
    <w:p w:rsidR="00964939" w:rsidP="0096174A">
      <w:pPr>
        <w:rPr>
          <w:rFonts w:cs="Times New Roman"/>
        </w:rPr>
      </w:pPr>
      <w:r w:rsidRPr="00C70412">
        <w:rPr>
          <w:rFonts w:cs="Times New Roman"/>
        </w:rPr>
        <w:t xml:space="preserve">The </w:t>
      </w:r>
      <w:r w:rsidR="000A2EA2">
        <w:rPr>
          <w:rFonts w:cs="Times New Roman"/>
        </w:rPr>
        <w:t>U.S. Census Bureau</w:t>
      </w:r>
      <w:r w:rsidRPr="00C70412">
        <w:rPr>
          <w:rFonts w:cs="Times New Roman"/>
        </w:rPr>
        <w:t xml:space="preserve"> will monitor quality indicators and track issues in the computer-assisted personal interviewing instrument and case management systems during pilot data collection. These may include </w:t>
      </w:r>
      <w:r w:rsidRPr="00C70412">
        <w:rPr>
          <w:rFonts w:cs="Times New Roman"/>
        </w:rPr>
        <w:t>paradata</w:t>
      </w:r>
      <w:r w:rsidRPr="00C70412">
        <w:rPr>
          <w:rFonts w:cs="Times New Roman"/>
        </w:rPr>
        <w:t xml:space="preserve"> indicators, timing, nonresponse rates, item missingness rates, </w:t>
      </w:r>
      <w:r w:rsidRPr="00C70412">
        <w:rPr>
          <w:rFonts w:cs="Times New Roman"/>
        </w:rPr>
        <w:t xml:space="preserve">and other data points that can be tracked during pilot administration. </w:t>
      </w:r>
      <w:r>
        <w:rPr>
          <w:rFonts w:cs="Times New Roman"/>
        </w:rPr>
        <w:t xml:space="preserve">Upon completion of the pilot test, the </w:t>
      </w:r>
      <w:r w:rsidR="000A2EA2">
        <w:rPr>
          <w:rFonts w:cs="Times New Roman"/>
        </w:rPr>
        <w:t>U.S. Census Bureau</w:t>
      </w:r>
      <w:r>
        <w:rPr>
          <w:rFonts w:cs="Times New Roman"/>
        </w:rPr>
        <w:t xml:space="preserve"> will provide BJS with updates on the findings from this monitoring. This will include any recommended changes to data collectio</w:t>
      </w:r>
      <w:r>
        <w:rPr>
          <w:rFonts w:cs="Times New Roman"/>
        </w:rPr>
        <w:t xml:space="preserve">n protocol or interview procedures. </w:t>
      </w:r>
      <w:r w:rsidRPr="00C70412">
        <w:rPr>
          <w:rFonts w:cs="Times New Roman"/>
        </w:rPr>
        <w:t xml:space="preserve">Pilot test data from these systems will be used to identify and diagnose operational challenges with field protocols and interview procedures. </w:t>
      </w:r>
      <w:r w:rsidR="00270CCB">
        <w:rPr>
          <w:rFonts w:cs="Times New Roman"/>
        </w:rPr>
        <w:t>E</w:t>
      </w:r>
      <w:r w:rsidRPr="00C70412">
        <w:rPr>
          <w:rFonts w:cs="Times New Roman"/>
        </w:rPr>
        <w:t xml:space="preserve">stimates </w:t>
      </w:r>
      <w:r w:rsidR="00270CCB">
        <w:rPr>
          <w:rFonts w:cs="Times New Roman"/>
        </w:rPr>
        <w:t xml:space="preserve">generated from the pilot </w:t>
      </w:r>
      <w:r w:rsidRPr="00C70412">
        <w:rPr>
          <w:rFonts w:cs="Times New Roman"/>
        </w:rPr>
        <w:t xml:space="preserve">will </w:t>
      </w:r>
      <w:r w:rsidR="00EA65EB">
        <w:rPr>
          <w:rFonts w:cs="Times New Roman"/>
        </w:rPr>
        <w:t xml:space="preserve">not </w:t>
      </w:r>
      <w:r w:rsidRPr="00C70412">
        <w:rPr>
          <w:rFonts w:cs="Times New Roman"/>
        </w:rPr>
        <w:t>be released</w:t>
      </w:r>
      <w:r w:rsidR="004A3396">
        <w:rPr>
          <w:rFonts w:cs="Times New Roman"/>
        </w:rPr>
        <w:t>.</w:t>
      </w:r>
    </w:p>
    <w:p w:rsidR="00964939" w:rsidP="0096174A">
      <w:pPr>
        <w:rPr>
          <w:rFonts w:cs="Times New Roman"/>
        </w:rPr>
      </w:pPr>
    </w:p>
    <w:p w:rsidR="00C70412" w:rsidP="0096174A">
      <w:pPr>
        <w:rPr>
          <w:rFonts w:cs="Times New Roman"/>
        </w:rPr>
      </w:pPr>
    </w:p>
    <w:p w:rsidR="00722189" w:rsidP="0096174A">
      <w:pPr>
        <w:rPr>
          <w:rFonts w:cs="Times New Roman"/>
        </w:rPr>
      </w:pPr>
    </w:p>
    <w:p w:rsidR="00722189" w:rsidP="0096174A">
      <w:pPr>
        <w:rPr>
          <w:rFonts w:cs="Times New Roman"/>
        </w:rPr>
      </w:pPr>
    </w:p>
    <w:p w:rsidR="003A04BC" w:rsidRPr="004C3210" w:rsidP="000A2EA2">
      <w:pPr>
        <w:pStyle w:val="Heading1"/>
      </w:pPr>
      <w:r w:rsidRPr="00964939">
        <w:t>Protection of Hu</w:t>
      </w:r>
      <w:r w:rsidRPr="00964939">
        <w:t>man Subjects</w:t>
      </w:r>
    </w:p>
    <w:p w:rsidR="003A04BC" w:rsidRPr="004C3210" w:rsidP="003A04BC">
      <w:pPr>
        <w:rPr>
          <w:rFonts w:cs="Times New Roman"/>
        </w:rPr>
      </w:pPr>
    </w:p>
    <w:p w:rsidR="004915E4" w:rsidRPr="004C3210" w:rsidP="004915E4">
      <w:pPr>
        <w:rPr>
          <w:rFonts w:cs="Times New Roman"/>
        </w:rPr>
      </w:pPr>
      <w:r w:rsidRPr="004C3210">
        <w:rPr>
          <w:rFonts w:cs="Times New Roman"/>
        </w:rPr>
        <w:t>There is some risk of emotional distress for the respondents given the sensitive nature of the topics</w:t>
      </w:r>
      <w:r w:rsidRPr="004C3210" w:rsidR="008E3C67">
        <w:rPr>
          <w:rFonts w:cs="Times New Roman"/>
        </w:rPr>
        <w:t xml:space="preserve">, particularly since the questions are of a personal nature; however, appropriate safeguards </w:t>
      </w:r>
      <w:r w:rsidRPr="004C3210" w:rsidR="008E3C67">
        <w:rPr>
          <w:rFonts w:cs="Times New Roman"/>
        </w:rPr>
        <w:t>are in place.</w:t>
      </w:r>
      <w:r w:rsidRPr="004C3210" w:rsidR="00C8146B">
        <w:rPr>
          <w:rFonts w:cs="Times New Roman"/>
        </w:rPr>
        <w:t xml:space="preserve"> All </w:t>
      </w:r>
      <w:r w:rsidRPr="004C3210" w:rsidR="00525EFD">
        <w:rPr>
          <w:rFonts w:cs="Times New Roman"/>
        </w:rPr>
        <w:t>interviewers</w:t>
      </w:r>
      <w:r w:rsidRPr="004C3210" w:rsidR="00473D50">
        <w:rPr>
          <w:rFonts w:cs="Times New Roman"/>
        </w:rPr>
        <w:t xml:space="preserve"> </w:t>
      </w:r>
      <w:r w:rsidRPr="004C3210" w:rsidR="00C8146B">
        <w:rPr>
          <w:rFonts w:cs="Times New Roman"/>
        </w:rPr>
        <w:t xml:space="preserve">will receive training in a distress protocol </w:t>
      </w:r>
      <w:r w:rsidRPr="004C3210" w:rsidR="008E3C67">
        <w:rPr>
          <w:rFonts w:cs="Times New Roman"/>
        </w:rPr>
        <w:t xml:space="preserve">reviewed and approved by </w:t>
      </w:r>
      <w:r w:rsidR="00D91F1F">
        <w:rPr>
          <w:rFonts w:cs="Times New Roman"/>
        </w:rPr>
        <w:t xml:space="preserve">the </w:t>
      </w:r>
      <w:r w:rsidR="000A2EA2">
        <w:rPr>
          <w:rFonts w:cs="Times New Roman"/>
        </w:rPr>
        <w:t>U.S. Census Bureau</w:t>
      </w:r>
      <w:r w:rsidR="00D91F1F">
        <w:rPr>
          <w:rFonts w:cs="Times New Roman"/>
        </w:rPr>
        <w:t xml:space="preserve">’s </w:t>
      </w:r>
      <w:r w:rsidR="00964939">
        <w:rPr>
          <w:rFonts w:cs="Times New Roman"/>
        </w:rPr>
        <w:t xml:space="preserve">Legal and Policy offices. </w:t>
      </w:r>
    </w:p>
    <w:p w:rsidR="003A04BC" w:rsidRPr="004C3210" w:rsidP="003A04BC">
      <w:pPr>
        <w:rPr>
          <w:rFonts w:cs="Times New Roman"/>
        </w:rPr>
      </w:pPr>
    </w:p>
    <w:p w:rsidR="003A04BC" w:rsidRPr="004C3210" w:rsidP="00964939">
      <w:pPr>
        <w:rPr>
          <w:rFonts w:cs="Times New Roman"/>
        </w:rPr>
      </w:pPr>
      <w:r>
        <w:rPr>
          <w:rFonts w:cs="Times New Roman"/>
        </w:rPr>
        <w:t>I</w:t>
      </w:r>
      <w:r w:rsidRPr="004C3210" w:rsidR="00C8146B">
        <w:rPr>
          <w:rFonts w:cs="Times New Roman"/>
        </w:rPr>
        <w:t>nterviewers</w:t>
      </w:r>
      <w:r w:rsidRPr="004C3210" w:rsidR="00A71339">
        <w:rPr>
          <w:rFonts w:cs="Times New Roman"/>
        </w:rPr>
        <w:t xml:space="preserve"> </w:t>
      </w:r>
      <w:r w:rsidRPr="004C3210">
        <w:rPr>
          <w:rFonts w:cs="Times New Roman"/>
        </w:rPr>
        <w:t xml:space="preserve">will be trained to recognize </w:t>
      </w:r>
      <w:r w:rsidRPr="004C3210" w:rsidR="00C36B49">
        <w:rPr>
          <w:rFonts w:cs="Times New Roman"/>
        </w:rPr>
        <w:t xml:space="preserve">if </w:t>
      </w:r>
      <w:r w:rsidRPr="004C3210">
        <w:rPr>
          <w:rFonts w:cs="Times New Roman"/>
        </w:rPr>
        <w:t>respondents are becoming emotionally upset</w:t>
      </w:r>
      <w:r w:rsidRPr="004C3210" w:rsidR="00891707">
        <w:rPr>
          <w:rFonts w:cs="Times New Roman"/>
        </w:rPr>
        <w:t xml:space="preserve"> (See </w:t>
      </w:r>
      <w:r w:rsidRPr="004A3396" w:rsidR="00891707">
        <w:rPr>
          <w:rFonts w:cs="Times New Roman"/>
          <w:b/>
          <w:bCs/>
        </w:rPr>
        <w:t xml:space="preserve">Attachment </w:t>
      </w:r>
      <w:r w:rsidRPr="004A3396" w:rsidR="00964939">
        <w:rPr>
          <w:rFonts w:cs="Times New Roman"/>
          <w:b/>
          <w:bCs/>
        </w:rPr>
        <w:t>2</w:t>
      </w:r>
      <w:r w:rsidRPr="004A3396" w:rsidR="004A3396">
        <w:rPr>
          <w:rFonts w:cs="Times New Roman"/>
          <w:b/>
          <w:bCs/>
        </w:rPr>
        <w:t>: D</w:t>
      </w:r>
      <w:r w:rsidRPr="004A3396" w:rsidR="003D0FAA">
        <w:rPr>
          <w:rFonts w:cs="Times New Roman"/>
          <w:b/>
          <w:bCs/>
        </w:rPr>
        <w:t xml:space="preserve">istress </w:t>
      </w:r>
      <w:r w:rsidRPr="004A3396" w:rsidR="004A3396">
        <w:rPr>
          <w:rFonts w:cs="Times New Roman"/>
          <w:b/>
          <w:bCs/>
        </w:rPr>
        <w:t>P</w:t>
      </w:r>
      <w:r w:rsidRPr="004A3396" w:rsidR="003D0FAA">
        <w:rPr>
          <w:rFonts w:cs="Times New Roman"/>
          <w:b/>
          <w:bCs/>
        </w:rPr>
        <w:t>rotocol</w:t>
      </w:r>
      <w:r w:rsidRPr="004C3210" w:rsidR="00891707">
        <w:rPr>
          <w:rFonts w:cs="Times New Roman"/>
        </w:rPr>
        <w:t>)</w:t>
      </w:r>
      <w:r w:rsidRPr="004C3210">
        <w:rPr>
          <w:rFonts w:cs="Times New Roman"/>
        </w:rPr>
        <w:t xml:space="preserve">. They will also be trained on </w:t>
      </w:r>
      <w:r w:rsidR="004A3396">
        <w:rPr>
          <w:rFonts w:cs="Times New Roman"/>
        </w:rPr>
        <w:t>ways to respond</w:t>
      </w:r>
      <w:r w:rsidRPr="004C3210">
        <w:rPr>
          <w:rFonts w:cs="Times New Roman"/>
        </w:rPr>
        <w:t xml:space="preserve"> </w:t>
      </w:r>
      <w:r w:rsidRPr="004C3210" w:rsidR="00C36B49">
        <w:rPr>
          <w:rFonts w:cs="Times New Roman"/>
        </w:rPr>
        <w:t>if the respondent becomes</w:t>
      </w:r>
      <w:r w:rsidRPr="004C3210">
        <w:rPr>
          <w:rFonts w:cs="Times New Roman"/>
        </w:rPr>
        <w:t xml:space="preserve"> upset</w:t>
      </w:r>
      <w:r w:rsidR="004A3396">
        <w:rPr>
          <w:rFonts w:cs="Times New Roman"/>
        </w:rPr>
        <w:t xml:space="preserve"> to ensure the safety of both the interviewer and respondent</w:t>
      </w:r>
      <w:r w:rsidRPr="004C3210" w:rsidR="00FB0245">
        <w:rPr>
          <w:rFonts w:cs="Times New Roman"/>
        </w:rPr>
        <w:t xml:space="preserve">. </w:t>
      </w:r>
      <w:r w:rsidRPr="004C3210">
        <w:rPr>
          <w:rFonts w:cs="Times New Roman"/>
        </w:rPr>
        <w:t xml:space="preserve">Any respondent who </w:t>
      </w:r>
      <w:r w:rsidR="004A3396">
        <w:rPr>
          <w:rFonts w:cs="Times New Roman"/>
        </w:rPr>
        <w:t>appears</w:t>
      </w:r>
      <w:r w:rsidRPr="004C3210">
        <w:rPr>
          <w:rFonts w:cs="Times New Roman"/>
        </w:rPr>
        <w:t xml:space="preserve"> to be in distress will be asked if they wish to </w:t>
      </w:r>
      <w:r w:rsidRPr="004C3210" w:rsidR="00C36B49">
        <w:rPr>
          <w:rFonts w:cs="Times New Roman"/>
        </w:rPr>
        <w:t xml:space="preserve">pause or </w:t>
      </w:r>
      <w:r w:rsidRPr="004C3210">
        <w:rPr>
          <w:rFonts w:cs="Times New Roman"/>
        </w:rPr>
        <w:t xml:space="preserve">stop the interview. </w:t>
      </w:r>
      <w:r w:rsidR="00964939">
        <w:rPr>
          <w:rFonts w:cs="Times New Roman"/>
        </w:rPr>
        <w:t xml:space="preserve">Interviewers will have a list of resources that they can provide or read to respondents. These resources are also included in the NCVS Fact Sheet (See </w:t>
      </w:r>
      <w:r w:rsidRPr="004A3396" w:rsidR="00964939">
        <w:rPr>
          <w:rFonts w:cs="Times New Roman"/>
          <w:b/>
          <w:bCs/>
        </w:rPr>
        <w:t xml:space="preserve">Attachment </w:t>
      </w:r>
      <w:r w:rsidR="001946D4">
        <w:rPr>
          <w:rFonts w:cs="Times New Roman"/>
          <w:b/>
          <w:bCs/>
        </w:rPr>
        <w:t>3</w:t>
      </w:r>
      <w:r w:rsidRPr="004A3396" w:rsidR="004A3396">
        <w:rPr>
          <w:rFonts w:cs="Times New Roman"/>
          <w:b/>
          <w:bCs/>
        </w:rPr>
        <w:t>: NCVS-110, NCVS Fact Sheet</w:t>
      </w:r>
      <w:r w:rsidR="00964939">
        <w:rPr>
          <w:rFonts w:cs="Times New Roman"/>
        </w:rPr>
        <w:t>).</w:t>
      </w:r>
    </w:p>
    <w:p w:rsidR="00BB2849" w:rsidRPr="004C3210" w:rsidP="003A04BC">
      <w:pPr>
        <w:rPr>
          <w:rFonts w:cs="Times New Roman"/>
        </w:rPr>
      </w:pPr>
    </w:p>
    <w:p w:rsidR="00C47BBF" w:rsidRPr="004C3210">
      <w:pPr>
        <w:rPr>
          <w:rFonts w:cs="Times New Roman"/>
          <w:b/>
          <w:u w:val="single"/>
        </w:rPr>
      </w:pPr>
    </w:p>
    <w:p w:rsidR="002A7876" w:rsidRPr="004C3210" w:rsidP="000A2EA2">
      <w:pPr>
        <w:pStyle w:val="Heading1"/>
      </w:pPr>
      <w:r w:rsidRPr="00D91F1F">
        <w:t>Informed Consent</w:t>
      </w:r>
    </w:p>
    <w:p w:rsidR="00415DFF" w:rsidP="003A04BC">
      <w:pPr>
        <w:rPr>
          <w:rFonts w:cs="Times New Roman"/>
        </w:rPr>
      </w:pPr>
    </w:p>
    <w:p w:rsidR="00A0770B" w:rsidP="003A04BC">
      <w:pPr>
        <w:rPr>
          <w:rFonts w:cs="Times New Roman"/>
        </w:rPr>
      </w:pPr>
      <w:r>
        <w:rPr>
          <w:rFonts w:cs="Times New Roman"/>
        </w:rPr>
        <w:t>The</w:t>
      </w:r>
      <w:r w:rsidR="004A3396">
        <w:rPr>
          <w:rFonts w:cs="Times New Roman"/>
        </w:rPr>
        <w:t xml:space="preserve"> advance</w:t>
      </w:r>
      <w:r>
        <w:rPr>
          <w:rFonts w:cs="Times New Roman"/>
        </w:rPr>
        <w:t xml:space="preserve"> </w:t>
      </w:r>
      <w:r w:rsidRPr="009E1A22" w:rsidR="001F5E3F">
        <w:rPr>
          <w:rFonts w:cs="Times New Roman"/>
        </w:rPr>
        <w:t xml:space="preserve">letter from the Director of the </w:t>
      </w:r>
      <w:r w:rsidR="000A2EA2">
        <w:rPr>
          <w:rFonts w:cs="Times New Roman"/>
        </w:rPr>
        <w:t>U.S. Census Bureau</w:t>
      </w:r>
      <w:r w:rsidRPr="009E1A22" w:rsidR="001F5E3F">
        <w:rPr>
          <w:rFonts w:cs="Times New Roman"/>
        </w:rPr>
        <w:t xml:space="preserve"> (</w:t>
      </w:r>
      <w:r w:rsidR="004A3396">
        <w:rPr>
          <w:rFonts w:cs="Times New Roman"/>
        </w:rPr>
        <w:t xml:space="preserve">See </w:t>
      </w:r>
      <w:r w:rsidRPr="004A3396" w:rsidR="001F5E3F">
        <w:rPr>
          <w:rFonts w:cs="Times New Roman"/>
          <w:b/>
          <w:bCs/>
        </w:rPr>
        <w:t xml:space="preserve">Attachment </w:t>
      </w:r>
      <w:r w:rsidR="001946D4">
        <w:rPr>
          <w:rFonts w:cs="Times New Roman"/>
          <w:b/>
          <w:bCs/>
        </w:rPr>
        <w:t>4</w:t>
      </w:r>
      <w:r w:rsidRPr="004A3396" w:rsidR="004A3396">
        <w:rPr>
          <w:rFonts w:cs="Times New Roman"/>
          <w:b/>
          <w:bCs/>
        </w:rPr>
        <w:t>: NCVS-572(L) Advance Letter</w:t>
      </w:r>
      <w:r w:rsidR="001F5E3F">
        <w:rPr>
          <w:rFonts w:cs="Times New Roman"/>
        </w:rPr>
        <w:t>) and NCVS Fact Sheet (</w:t>
      </w:r>
      <w:r w:rsidR="004A3396">
        <w:rPr>
          <w:rFonts w:cs="Times New Roman"/>
        </w:rPr>
        <w:t xml:space="preserve">See </w:t>
      </w:r>
      <w:r w:rsidRPr="004A3396" w:rsidR="004A3396">
        <w:rPr>
          <w:rFonts w:cs="Times New Roman"/>
          <w:b/>
          <w:bCs/>
        </w:rPr>
        <w:t xml:space="preserve">Attachment </w:t>
      </w:r>
      <w:r w:rsidR="001946D4">
        <w:rPr>
          <w:rFonts w:cs="Times New Roman"/>
          <w:b/>
          <w:bCs/>
        </w:rPr>
        <w:t>3</w:t>
      </w:r>
      <w:r w:rsidRPr="004A3396" w:rsidR="004A3396">
        <w:rPr>
          <w:rFonts w:cs="Times New Roman"/>
          <w:b/>
          <w:bCs/>
        </w:rPr>
        <w:t>: NCVS-110, NCVS Fact Sheet</w:t>
      </w:r>
      <w:r w:rsidR="001F5E3F">
        <w:rPr>
          <w:rFonts w:cs="Times New Roman"/>
        </w:rPr>
        <w:t xml:space="preserve">) provide information about the purpose of the NCVS, the voluntary nature of the study, how the respondent was selected, and information about whom to contact with questions about the study. </w:t>
      </w:r>
      <w:r w:rsidR="00FA7FFA">
        <w:rPr>
          <w:rFonts w:cs="Times New Roman"/>
        </w:rPr>
        <w:t>These are the same materials used for the production NCVS.</w:t>
      </w:r>
    </w:p>
    <w:p w:rsidR="00A0770B" w:rsidRPr="004C3210" w:rsidP="003A04BC">
      <w:pPr>
        <w:rPr>
          <w:rFonts w:cs="Times New Roman"/>
        </w:rPr>
      </w:pPr>
    </w:p>
    <w:p w:rsidR="00C01DB9" w:rsidRPr="004C3210" w:rsidP="003A04BC">
      <w:pPr>
        <w:rPr>
          <w:rFonts w:cs="Times New Roman"/>
        </w:rPr>
      </w:pPr>
    </w:p>
    <w:p w:rsidR="0096174A" w:rsidRPr="004C3210" w:rsidP="000A2EA2">
      <w:pPr>
        <w:pStyle w:val="Heading1"/>
      </w:pPr>
      <w:r w:rsidRPr="004C3210">
        <w:t xml:space="preserve">Use </w:t>
      </w:r>
      <w:r w:rsidRPr="004C3210">
        <w:t xml:space="preserve">of Information Technology to Reduce Burden  </w:t>
      </w:r>
    </w:p>
    <w:p w:rsidR="0096174A" w:rsidRPr="004C3210" w:rsidP="0096174A">
      <w:pPr>
        <w:tabs>
          <w:tab w:val="left" w:pos="990"/>
        </w:tabs>
        <w:contextualSpacing/>
        <w:rPr>
          <w:rFonts w:cs="Times New Roman"/>
        </w:rPr>
      </w:pPr>
    </w:p>
    <w:p w:rsidR="009E1A22" w:rsidP="0096174A">
      <w:pPr>
        <w:tabs>
          <w:tab w:val="left" w:pos="990"/>
        </w:tabs>
        <w:contextualSpacing/>
        <w:rPr>
          <w:rFonts w:cs="Times New Roman"/>
        </w:rPr>
      </w:pPr>
      <w:r w:rsidRPr="009E1A22">
        <w:rPr>
          <w:rFonts w:cs="Times New Roman"/>
        </w:rPr>
        <w:t xml:space="preserve">Respondents to the NCVS are individuals living in households. The </w:t>
      </w:r>
      <w:r w:rsidR="000A2EA2">
        <w:rPr>
          <w:rFonts w:cs="Times New Roman"/>
        </w:rPr>
        <w:t>U.S. Census Bureau</w:t>
      </w:r>
      <w:r w:rsidRPr="009E1A22">
        <w:rPr>
          <w:rFonts w:cs="Times New Roman"/>
        </w:rPr>
        <w:t xml:space="preserve"> collects the data using in-person and telephone interviews</w:t>
      </w:r>
      <w:r w:rsidR="001946D4">
        <w:rPr>
          <w:rFonts w:cs="Times New Roman"/>
        </w:rPr>
        <w:t>, using</w:t>
      </w:r>
      <w:r w:rsidRPr="009E1A22">
        <w:rPr>
          <w:rFonts w:cs="Times New Roman"/>
        </w:rPr>
        <w:t xml:space="preserve"> computer-assisted personal interviewing (CAPI) to reduce co</w:t>
      </w:r>
      <w:r w:rsidRPr="009E1A22">
        <w:rPr>
          <w:rFonts w:cs="Times New Roman"/>
        </w:rPr>
        <w:t>st, improve data quality, and streamline data processing.</w:t>
      </w:r>
    </w:p>
    <w:p w:rsidR="0096174A" w:rsidRPr="004C3210" w:rsidP="003A04BC">
      <w:pPr>
        <w:rPr>
          <w:rFonts w:cs="Times New Roman"/>
        </w:rPr>
      </w:pPr>
    </w:p>
    <w:p w:rsidR="00C01DB9" w:rsidRPr="004C3210" w:rsidP="003A04BC">
      <w:pPr>
        <w:rPr>
          <w:rFonts w:cs="Times New Roman"/>
        </w:rPr>
      </w:pPr>
    </w:p>
    <w:p w:rsidR="002A7876" w:rsidRPr="004C3210" w:rsidP="000A2EA2">
      <w:pPr>
        <w:pStyle w:val="Heading1"/>
      </w:pPr>
      <w:r w:rsidRPr="009E1A22">
        <w:t>Data Confidentiality and Security</w:t>
      </w:r>
      <w:r w:rsidRPr="004C3210">
        <w:t xml:space="preserve"> </w:t>
      </w:r>
    </w:p>
    <w:p w:rsidR="00C849FF" w:rsidP="00C849FF">
      <w:pPr>
        <w:keepNext/>
        <w:contextualSpacing/>
        <w:rPr>
          <w:rFonts w:cs="Times New Roman"/>
        </w:rPr>
      </w:pPr>
    </w:p>
    <w:p w:rsidR="002A7876" w:rsidRPr="004C3210" w:rsidP="00C849FF">
      <w:pPr>
        <w:keepNext/>
        <w:contextualSpacing/>
        <w:rPr>
          <w:rFonts w:cs="Times New Roman"/>
        </w:rPr>
      </w:pPr>
      <w:r w:rsidRPr="004C3210">
        <w:rPr>
          <w:rFonts w:cs="Times New Roman"/>
        </w:rPr>
        <w:t xml:space="preserve">The Bureau of Justice Statistics (BJS) is authorized to conduct this data collection under 34 U.S.C. § 10132. BJS will protect and maintain the confidentiality </w:t>
      </w:r>
      <w:r w:rsidRPr="004C3210">
        <w:rPr>
          <w:rFonts w:cs="Times New Roman"/>
        </w:rPr>
        <w:t>of personally identifiable information (PII) to the fullest extent under federal law. BJS, its employees, and its contractors will only use the information provided for statistical or research purposes pursuant to 34 U.S.C. § 10134, and will not disclose r</w:t>
      </w:r>
      <w:r w:rsidRPr="004C3210">
        <w:rPr>
          <w:rFonts w:cs="Times New Roman"/>
        </w:rPr>
        <w:t>espondent information in identifiable form to anyone outside of the BJS project team. All PII collected under BJS’s authority is protected under the confidentiality provisions of 34 U.S.C. § 10231. Any person who violates these provisions may be punished b</w:t>
      </w:r>
      <w:r w:rsidRPr="004C3210">
        <w:rPr>
          <w:rFonts w:cs="Times New Roman"/>
        </w:rPr>
        <w:t>y a fine up to $10,000, in addition to any other penalties imposed by law. Further, per the Cybersecurity Enhancement Act of 2015 (6 U.S.C. § 151), federal information systems are protected from malicious activities through cybersecurity screening of trans</w:t>
      </w:r>
      <w:r w:rsidRPr="004C3210">
        <w:rPr>
          <w:rFonts w:cs="Times New Roman"/>
        </w:rPr>
        <w:t xml:space="preserve">mitted data. </w:t>
      </w:r>
    </w:p>
    <w:p w:rsidR="002A7876" w:rsidP="002A7876">
      <w:pPr>
        <w:contextualSpacing/>
        <w:rPr>
          <w:rFonts w:cs="Times New Roman"/>
        </w:rPr>
      </w:pPr>
    </w:p>
    <w:p w:rsidR="009E1A22" w:rsidP="009E1A22">
      <w:pPr>
        <w:contextualSpacing/>
        <w:rPr>
          <w:rFonts w:cs="Times New Roman"/>
        </w:rPr>
      </w:pPr>
      <w:r w:rsidRPr="009E1A22">
        <w:rPr>
          <w:rFonts w:cs="Times New Roman"/>
        </w:rPr>
        <w:t xml:space="preserve">All NCVS information about individuals or households is confidential by law under Title 34, </w:t>
      </w:r>
      <w:r>
        <w:rPr>
          <w:rFonts w:cs="Times New Roman"/>
        </w:rPr>
        <w:t>U.S.C.</w:t>
      </w:r>
      <w:r w:rsidRPr="009E1A22">
        <w:rPr>
          <w:rFonts w:cs="Times New Roman"/>
        </w:rPr>
        <w:t xml:space="preserve">, </w:t>
      </w:r>
      <w:r w:rsidRPr="004C3210">
        <w:rPr>
          <w:rFonts w:cs="Times New Roman"/>
        </w:rPr>
        <w:t>§</w:t>
      </w:r>
      <w:r w:rsidRPr="009E1A22">
        <w:rPr>
          <w:rFonts w:cs="Times New Roman"/>
        </w:rPr>
        <w:t xml:space="preserve"> 10231 and 10134 and Title 13, </w:t>
      </w:r>
      <w:r>
        <w:rPr>
          <w:rFonts w:cs="Times New Roman"/>
        </w:rPr>
        <w:t>U.S.C.</w:t>
      </w:r>
      <w:r w:rsidRPr="009E1A22">
        <w:rPr>
          <w:rFonts w:cs="Times New Roman"/>
        </w:rPr>
        <w:t xml:space="preserve">, </w:t>
      </w:r>
      <w:r w:rsidRPr="004C3210">
        <w:rPr>
          <w:rFonts w:cs="Times New Roman"/>
        </w:rPr>
        <w:t>§</w:t>
      </w:r>
      <w:r w:rsidRPr="009E1A22">
        <w:rPr>
          <w:rFonts w:cs="Times New Roman"/>
        </w:rPr>
        <w:t xml:space="preserve"> 9. By law, the </w:t>
      </w:r>
      <w:r w:rsidR="000A2EA2">
        <w:rPr>
          <w:rFonts w:cs="Times New Roman"/>
        </w:rPr>
        <w:t>U.S. Census Bureau</w:t>
      </w:r>
      <w:r w:rsidRPr="009E1A22">
        <w:rPr>
          <w:rFonts w:cs="Times New Roman"/>
        </w:rPr>
        <w:t xml:space="preserve"> is not permitted to publicly release survey responses in a way that could identify survey respondents or their households. </w:t>
      </w:r>
      <w:r w:rsidR="000A2EA2">
        <w:rPr>
          <w:rFonts w:cs="Times New Roman"/>
        </w:rPr>
        <w:t>U.S. Census Bureau</w:t>
      </w:r>
      <w:r w:rsidRPr="009E1A22">
        <w:rPr>
          <w:rFonts w:cs="Times New Roman"/>
        </w:rPr>
        <w:t xml:space="preserve"> employees who may see the survey responses are sworn to preserve this confidentiality. Even BJS, as the sponsor o</w:t>
      </w:r>
      <w:r w:rsidRPr="009E1A22">
        <w:rPr>
          <w:rFonts w:cs="Times New Roman"/>
        </w:rPr>
        <w:t xml:space="preserve">f the survey, is not authorized to see or </w:t>
      </w:r>
      <w:r w:rsidRPr="009E1A22">
        <w:rPr>
          <w:rFonts w:cs="Times New Roman"/>
        </w:rPr>
        <w:t>handle the data in its raw form. All unique and identifying information is scrambled or suppressed before it is provided to BJS to analyze. Data are maintained in secure environments and in restricted access locati</w:t>
      </w:r>
      <w:r w:rsidRPr="009E1A22">
        <w:rPr>
          <w:rFonts w:cs="Times New Roman"/>
        </w:rPr>
        <w:t xml:space="preserve">ons within the </w:t>
      </w:r>
      <w:r w:rsidR="000A2EA2">
        <w:rPr>
          <w:rFonts w:cs="Times New Roman"/>
        </w:rPr>
        <w:t>U.S. Census Bureau</w:t>
      </w:r>
      <w:r w:rsidRPr="009E1A22">
        <w:rPr>
          <w:rFonts w:cs="Times New Roman"/>
        </w:rPr>
        <w:t xml:space="preserve">. All data provided to BJS must meet the confidentiality requirements set forth by the Disclosure Review Board at the </w:t>
      </w:r>
      <w:r w:rsidR="000A2EA2">
        <w:rPr>
          <w:rFonts w:cs="Times New Roman"/>
        </w:rPr>
        <w:t>U.S. Census Bureau</w:t>
      </w:r>
      <w:r w:rsidRPr="009E1A22">
        <w:rPr>
          <w:rFonts w:cs="Times New Roman"/>
        </w:rPr>
        <w:t>.</w:t>
      </w:r>
    </w:p>
    <w:p w:rsidR="009E1A22" w:rsidRPr="009E1A22" w:rsidP="009E1A22">
      <w:pPr>
        <w:contextualSpacing/>
        <w:rPr>
          <w:rFonts w:cs="Times New Roman"/>
        </w:rPr>
      </w:pPr>
    </w:p>
    <w:p w:rsidR="009E1A22" w:rsidP="009E1A22">
      <w:pPr>
        <w:contextualSpacing/>
        <w:rPr>
          <w:rFonts w:cs="Times New Roman"/>
        </w:rPr>
      </w:pPr>
      <w:r w:rsidRPr="009E1A22">
        <w:rPr>
          <w:rFonts w:cs="Times New Roman"/>
        </w:rPr>
        <w:t xml:space="preserve">In a letter from the Director of the </w:t>
      </w:r>
      <w:r w:rsidR="000A2EA2">
        <w:rPr>
          <w:rFonts w:cs="Times New Roman"/>
        </w:rPr>
        <w:t>U.S. Census Bureau</w:t>
      </w:r>
      <w:r w:rsidRPr="009E1A22">
        <w:rPr>
          <w:rFonts w:cs="Times New Roman"/>
        </w:rPr>
        <w:t xml:space="preserve"> (</w:t>
      </w:r>
      <w:r w:rsidR="001946D4">
        <w:rPr>
          <w:rFonts w:cs="Times New Roman"/>
        </w:rPr>
        <w:t xml:space="preserve">See </w:t>
      </w:r>
      <w:r w:rsidRPr="004A3396" w:rsidR="001946D4">
        <w:rPr>
          <w:rFonts w:cs="Times New Roman"/>
          <w:b/>
          <w:bCs/>
        </w:rPr>
        <w:t xml:space="preserve">Attachment </w:t>
      </w:r>
      <w:r w:rsidR="001946D4">
        <w:rPr>
          <w:rFonts w:cs="Times New Roman"/>
          <w:b/>
          <w:bCs/>
        </w:rPr>
        <w:t>4</w:t>
      </w:r>
      <w:r w:rsidRPr="004A3396" w:rsidR="001946D4">
        <w:rPr>
          <w:rFonts w:cs="Times New Roman"/>
          <w:b/>
          <w:bCs/>
        </w:rPr>
        <w:t>: NCVS-572(L) Advance Letter</w:t>
      </w:r>
      <w:r w:rsidRPr="009E1A22">
        <w:rPr>
          <w:rFonts w:cs="Times New Roman"/>
        </w:rPr>
        <w:t xml:space="preserve">), sent to all households in the survey, respondents are informed of these laws and assured that it requires the </w:t>
      </w:r>
      <w:r w:rsidR="000A2EA2">
        <w:rPr>
          <w:rFonts w:cs="Times New Roman"/>
        </w:rPr>
        <w:t>U.S. Census Bureau</w:t>
      </w:r>
      <w:r w:rsidRPr="009E1A22">
        <w:rPr>
          <w:rFonts w:cs="Times New Roman"/>
        </w:rPr>
        <w:t xml:space="preserve"> to keep all information provided by the respondent confidential. The letter also informs respondents that t</w:t>
      </w:r>
      <w:r w:rsidRPr="009E1A22">
        <w:rPr>
          <w:rFonts w:cs="Times New Roman"/>
        </w:rPr>
        <w:t>his is a voluntary survey. Furthermore, in addition to the legal authority and voluntary nature of the survey, the letter informs respondents of the public reporting burden for this collection of information, the principal purposes for collecting the infor</w:t>
      </w:r>
      <w:r w:rsidRPr="009E1A22">
        <w:rPr>
          <w:rFonts w:cs="Times New Roman"/>
        </w:rPr>
        <w:t>mation, and the various uses for the data after it is collected which satisfies the requirements of the Privacy Act of 1974.</w:t>
      </w:r>
    </w:p>
    <w:p w:rsidR="004C720B">
      <w:pPr>
        <w:contextualSpacing/>
        <w:rPr>
          <w:rFonts w:cs="Times New Roman"/>
          <w:b/>
          <w:u w:val="single"/>
        </w:rPr>
      </w:pPr>
    </w:p>
    <w:p w:rsidR="00C849FF">
      <w:pPr>
        <w:contextualSpacing/>
        <w:rPr>
          <w:rFonts w:cs="Times New Roman"/>
          <w:b/>
          <w:u w:val="single"/>
        </w:rPr>
      </w:pPr>
    </w:p>
    <w:p w:rsidR="00C70412">
      <w:pPr>
        <w:contextualSpacing/>
        <w:rPr>
          <w:rFonts w:cs="Times New Roman"/>
          <w:b/>
          <w:u w:val="single"/>
        </w:rPr>
      </w:pPr>
      <w:r>
        <w:rPr>
          <w:rFonts w:cs="Times New Roman"/>
          <w:b/>
          <w:u w:val="single"/>
        </w:rPr>
        <w:t>Contact Information</w:t>
      </w:r>
    </w:p>
    <w:p w:rsidR="007130E7">
      <w:pPr>
        <w:contextualSpacing/>
        <w:rPr>
          <w:rFonts w:cs="Times New Roman"/>
          <w:bCs/>
        </w:rPr>
      </w:pPr>
      <w:r>
        <w:rPr>
          <w:rFonts w:cs="Times New Roman"/>
          <w:bCs/>
        </w:rPr>
        <w:t>Questions regarding any aspect of this project can be directed to:</w:t>
      </w:r>
    </w:p>
    <w:p w:rsidR="007130E7">
      <w:pPr>
        <w:contextualSpacing/>
        <w:rPr>
          <w:rFonts w:cs="Times New Roman"/>
          <w:bCs/>
        </w:rPr>
      </w:pPr>
    </w:p>
    <w:p w:rsidR="007130E7">
      <w:pPr>
        <w:contextualSpacing/>
        <w:rPr>
          <w:rFonts w:cs="Times New Roman"/>
          <w:bCs/>
        </w:rPr>
      </w:pPr>
      <w:r>
        <w:rPr>
          <w:rFonts w:cs="Times New Roman"/>
          <w:bCs/>
        </w:rPr>
        <w:t>Jennifer L. Truman, PhD</w:t>
      </w:r>
    </w:p>
    <w:p w:rsidR="007130E7">
      <w:pPr>
        <w:contextualSpacing/>
        <w:rPr>
          <w:rFonts w:cs="Times New Roman"/>
          <w:bCs/>
        </w:rPr>
      </w:pPr>
      <w:r>
        <w:rPr>
          <w:rFonts w:cs="Times New Roman"/>
          <w:bCs/>
        </w:rPr>
        <w:t>Statistician</w:t>
      </w:r>
    </w:p>
    <w:p w:rsidR="007130E7">
      <w:pPr>
        <w:contextualSpacing/>
        <w:rPr>
          <w:rFonts w:cs="Times New Roman"/>
          <w:bCs/>
        </w:rPr>
      </w:pPr>
      <w:r>
        <w:rPr>
          <w:rFonts w:cs="Times New Roman"/>
          <w:bCs/>
        </w:rPr>
        <w:t>Bureau of Justice Statistics</w:t>
      </w:r>
    </w:p>
    <w:p w:rsidR="007130E7">
      <w:pPr>
        <w:contextualSpacing/>
        <w:rPr>
          <w:rFonts w:cs="Times New Roman"/>
          <w:bCs/>
        </w:rPr>
      </w:pPr>
      <w:r>
        <w:rPr>
          <w:rFonts w:cs="Times New Roman"/>
          <w:bCs/>
        </w:rPr>
        <w:t>810 Seventh St, NW</w:t>
      </w:r>
    </w:p>
    <w:p w:rsidR="007130E7">
      <w:pPr>
        <w:contextualSpacing/>
        <w:rPr>
          <w:rFonts w:cs="Times New Roman"/>
          <w:bCs/>
        </w:rPr>
      </w:pPr>
      <w:r>
        <w:rPr>
          <w:rFonts w:cs="Times New Roman"/>
          <w:bCs/>
        </w:rPr>
        <w:t>Washington, DC 20531</w:t>
      </w:r>
    </w:p>
    <w:p w:rsidR="007130E7">
      <w:pPr>
        <w:contextualSpacing/>
        <w:rPr>
          <w:rFonts w:cs="Times New Roman"/>
          <w:bCs/>
        </w:rPr>
      </w:pPr>
      <w:r>
        <w:rPr>
          <w:rFonts w:cs="Times New Roman"/>
          <w:bCs/>
        </w:rPr>
        <w:t>Phone:</w:t>
      </w:r>
      <w:r w:rsidR="000025A7">
        <w:rPr>
          <w:rFonts w:cs="Times New Roman"/>
          <w:bCs/>
        </w:rPr>
        <w:t xml:space="preserve"> 202-598-1931</w:t>
      </w:r>
    </w:p>
    <w:p w:rsidR="007130E7">
      <w:pPr>
        <w:contextualSpacing/>
        <w:rPr>
          <w:rFonts w:cs="Times New Roman"/>
          <w:bCs/>
        </w:rPr>
      </w:pPr>
      <w:r>
        <w:rPr>
          <w:rFonts w:cs="Times New Roman"/>
          <w:bCs/>
        </w:rPr>
        <w:t>Email:</w:t>
      </w:r>
      <w:r w:rsidR="000025A7">
        <w:rPr>
          <w:rFonts w:cs="Times New Roman"/>
          <w:bCs/>
        </w:rPr>
        <w:t xml:space="preserve"> </w:t>
      </w:r>
      <w:hyperlink r:id="rId10" w:history="1">
        <w:r w:rsidRPr="00B25442" w:rsidR="000025A7">
          <w:rPr>
            <w:rStyle w:val="Hyperlink"/>
            <w:rFonts w:cs="Times New Roman"/>
            <w:bCs/>
          </w:rPr>
          <w:t>jennifer.truman@usdoj.gov</w:t>
        </w:r>
      </w:hyperlink>
      <w:r w:rsidR="000025A7">
        <w:rPr>
          <w:rFonts w:cs="Times New Roman"/>
          <w:bCs/>
        </w:rPr>
        <w:t xml:space="preserve"> </w:t>
      </w:r>
    </w:p>
    <w:p w:rsidR="00F17772" w:rsidP="0028279D">
      <w:pPr>
        <w:contextualSpacing/>
        <w:rPr>
          <w:rFonts w:cs="Times New Roman"/>
          <w:b/>
          <w:u w:val="single"/>
        </w:rPr>
      </w:pPr>
    </w:p>
    <w:p w:rsidR="004C720B" w:rsidRPr="004C3210" w:rsidP="000A2EA2">
      <w:pPr>
        <w:pStyle w:val="Heading1"/>
      </w:pPr>
      <w:r w:rsidRPr="004C3210">
        <w:t>List of Attachments</w:t>
      </w:r>
    </w:p>
    <w:p w:rsidR="0087708D" w:rsidRPr="004C3210" w:rsidP="0028279D">
      <w:pPr>
        <w:contextualSpacing/>
        <w:rPr>
          <w:rFonts w:cs="Times New Roman"/>
        </w:rPr>
      </w:pPr>
    </w:p>
    <w:p w:rsidR="0078275F" w:rsidP="007661B9">
      <w:pPr>
        <w:rPr>
          <w:rFonts w:cs="Times New Roman"/>
        </w:rPr>
      </w:pPr>
      <w:r>
        <w:rPr>
          <w:rFonts w:cs="Times New Roman"/>
        </w:rPr>
        <w:t>Attachment 1 –</w:t>
      </w:r>
      <w:r w:rsidR="00635753">
        <w:rPr>
          <w:rFonts w:cs="Times New Roman"/>
        </w:rPr>
        <w:t xml:space="preserve"> </w:t>
      </w:r>
      <w:r>
        <w:rPr>
          <w:rFonts w:cs="Times New Roman"/>
        </w:rPr>
        <w:t xml:space="preserve">NCVS </w:t>
      </w:r>
      <w:r w:rsidR="00635753">
        <w:rPr>
          <w:rFonts w:cs="Times New Roman"/>
        </w:rPr>
        <w:t xml:space="preserve">Redesign </w:t>
      </w:r>
      <w:r>
        <w:rPr>
          <w:rFonts w:cs="Times New Roman"/>
        </w:rPr>
        <w:t>Instrument</w:t>
      </w:r>
    </w:p>
    <w:p w:rsidR="00D91F1F" w:rsidP="007661B9">
      <w:pPr>
        <w:rPr>
          <w:rFonts w:cs="Times New Roman"/>
        </w:rPr>
      </w:pPr>
      <w:r>
        <w:rPr>
          <w:rFonts w:cs="Times New Roman"/>
        </w:rPr>
        <w:t xml:space="preserve">Attachment 2 – NCVS Distress Protocol </w:t>
      </w:r>
    </w:p>
    <w:p w:rsidR="001946D4" w:rsidP="001946D4">
      <w:pPr>
        <w:rPr>
          <w:rFonts w:cs="Times New Roman"/>
        </w:rPr>
      </w:pPr>
      <w:r>
        <w:rPr>
          <w:rFonts w:cs="Times New Roman"/>
        </w:rPr>
        <w:t>Attachment 3 – NCVS Fact Sheet</w:t>
      </w:r>
    </w:p>
    <w:p w:rsidR="0078275F" w:rsidP="007661B9">
      <w:pPr>
        <w:rPr>
          <w:rFonts w:cs="Times New Roman"/>
        </w:rPr>
      </w:pPr>
      <w:r>
        <w:rPr>
          <w:rFonts w:cs="Times New Roman"/>
        </w:rPr>
        <w:t xml:space="preserve">Attachment </w:t>
      </w:r>
      <w:r w:rsidR="001946D4">
        <w:rPr>
          <w:rFonts w:cs="Times New Roman"/>
        </w:rPr>
        <w:t>4</w:t>
      </w:r>
      <w:r>
        <w:rPr>
          <w:rFonts w:cs="Times New Roman"/>
        </w:rPr>
        <w:t xml:space="preserve"> – NCVS Advance Letter</w:t>
      </w:r>
    </w:p>
    <w:p w:rsidR="004C720B" w:rsidRPr="004C3210" w:rsidP="004C720B">
      <w:pPr>
        <w:autoSpaceDE w:val="0"/>
        <w:autoSpaceDN w:val="0"/>
        <w:adjustRightInd w:val="0"/>
        <w:rPr>
          <w:rFonts w:cs="Times New Roman"/>
        </w:rPr>
      </w:pPr>
    </w:p>
    <w:p w:rsidR="004C720B" w:rsidRPr="004C3210" w:rsidP="0028279D">
      <w:pPr>
        <w:contextualSpacing/>
        <w:rPr>
          <w:rFonts w:cs="Times New Roman"/>
        </w:rPr>
      </w:pPr>
    </w:p>
    <w:sectPr w:rsidSect="006B1E69">
      <w:headerReference w:type="default" r:id="rId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5D6" w:rsidRPr="00C70412" w:rsidP="002F2271">
    <w:pPr>
      <w:pStyle w:val="Footer"/>
      <w:jc w:val="right"/>
      <w:rPr>
        <w:rFonts w:cs="Times New Roman"/>
        <w:sz w:val="22"/>
      </w:rPr>
    </w:pPr>
    <w:r w:rsidRPr="00C70412">
      <w:rPr>
        <w:rStyle w:val="PageNumber"/>
        <w:rFonts w:cs="Times New Roman"/>
        <w:sz w:val="22"/>
      </w:rPr>
      <w:fldChar w:fldCharType="begin"/>
    </w:r>
    <w:r w:rsidRPr="00C70412">
      <w:rPr>
        <w:rStyle w:val="PageNumber"/>
        <w:rFonts w:cs="Times New Roman"/>
        <w:sz w:val="22"/>
      </w:rPr>
      <w:instrText xml:space="preserve"> PAGE </w:instrText>
    </w:r>
    <w:r w:rsidRPr="00C70412">
      <w:rPr>
        <w:rStyle w:val="PageNumber"/>
        <w:rFonts w:cs="Times New Roman"/>
        <w:sz w:val="22"/>
      </w:rPr>
      <w:fldChar w:fldCharType="separate"/>
    </w:r>
    <w:r w:rsidRPr="00C70412" w:rsidR="002414CE">
      <w:rPr>
        <w:rStyle w:val="PageNumber"/>
        <w:rFonts w:cs="Times New Roman"/>
        <w:noProof/>
        <w:sz w:val="22"/>
      </w:rPr>
      <w:t>13</w:t>
    </w:r>
    <w:r w:rsidRPr="00C70412">
      <w:rPr>
        <w:rStyle w:val="PageNumber"/>
        <w:rFonts w:cs="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B3891">
      <w:r>
        <w:separator/>
      </w:r>
    </w:p>
  </w:footnote>
  <w:footnote w:type="continuationSeparator" w:id="1">
    <w:p w:rsidR="00CB3891">
      <w:r>
        <w:continuationSeparator/>
      </w:r>
    </w:p>
  </w:footnote>
  <w:footnote w:type="continuationNotice" w:id="2">
    <w:p w:rsidR="00CB3891"/>
  </w:footnote>
  <w:footnote w:id="3">
    <w:p w:rsidR="00DF5878">
      <w:pPr>
        <w:pStyle w:val="FootnoteText"/>
      </w:pPr>
      <w:r>
        <w:rPr>
          <w:rStyle w:val="FootnoteReference"/>
        </w:rPr>
        <w:footnoteRef/>
      </w:r>
      <w:r>
        <w:t xml:space="preserve"> For more information, see the NCVS Instrument Redesign page at https:</w:t>
      </w:r>
      <w:r w:rsidRPr="00DF5878">
        <w:t xml:space="preserve"> https://bjs.ojp.gov/programs/ncvs/instrument-redesign</w:t>
      </w:r>
      <w:r>
        <w:t>.</w:t>
      </w:r>
    </w:p>
  </w:footnote>
  <w:footnote w:id="4">
    <w:p w:rsidR="00ED41DA" w:rsidRPr="00A56A23" w:rsidP="00ED41DA">
      <w:pPr>
        <w:pStyle w:val="FootnoteText"/>
        <w:rPr>
          <w:sz w:val="18"/>
          <w:szCs w:val="18"/>
        </w:rPr>
      </w:pPr>
      <w:r w:rsidRPr="00A56A23">
        <w:rPr>
          <w:rStyle w:val="FootnoteReference"/>
          <w:sz w:val="18"/>
          <w:szCs w:val="18"/>
        </w:rPr>
        <w:footnoteRef/>
      </w:r>
      <w:r w:rsidRPr="00A56A23">
        <w:rPr>
          <w:sz w:val="18"/>
          <w:szCs w:val="18"/>
        </w:rPr>
        <w:t xml:space="preserve"> </w:t>
      </w:r>
      <w:r>
        <w:rPr>
          <w:sz w:val="18"/>
          <w:szCs w:val="18"/>
        </w:rPr>
        <w:t>G</w:t>
      </w:r>
      <w:r w:rsidRPr="00A56A23">
        <w:rPr>
          <w:sz w:val="18"/>
          <w:szCs w:val="18"/>
        </w:rPr>
        <w:t xml:space="preserve">roup </w:t>
      </w:r>
      <w:r w:rsidRPr="00A56A23">
        <w:rPr>
          <w:sz w:val="18"/>
          <w:szCs w:val="18"/>
        </w:rPr>
        <w:t>quarters</w:t>
      </w:r>
      <w:r>
        <w:rPr>
          <w:sz w:val="18"/>
          <w:szCs w:val="18"/>
        </w:rPr>
        <w:t xml:space="preserve"> are</w:t>
      </w:r>
      <w:r w:rsidRPr="00A56A23">
        <w:rPr>
          <w:sz w:val="18"/>
          <w:szCs w:val="18"/>
        </w:rPr>
        <w:t xml:space="preserve"> out-of-scope</w:t>
      </w:r>
      <w:r>
        <w:rPr>
          <w:sz w:val="18"/>
          <w:szCs w:val="18"/>
        </w:rPr>
        <w:t xml:space="preserve"> t</w:t>
      </w:r>
      <w:r w:rsidRPr="00A56A23">
        <w:rPr>
          <w:sz w:val="18"/>
          <w:szCs w:val="18"/>
        </w:rPr>
        <w:t xml:space="preserve">o </w:t>
      </w:r>
      <w:r>
        <w:rPr>
          <w:sz w:val="18"/>
          <w:szCs w:val="18"/>
        </w:rPr>
        <w:t>streamline</w:t>
      </w:r>
      <w:r w:rsidRPr="00A56A23">
        <w:rPr>
          <w:sz w:val="18"/>
          <w:szCs w:val="18"/>
        </w:rPr>
        <w:t xml:space="preserve"> </w:t>
      </w:r>
      <w:r>
        <w:rPr>
          <w:sz w:val="18"/>
          <w:szCs w:val="18"/>
        </w:rPr>
        <w:t xml:space="preserve">pilot </w:t>
      </w:r>
      <w:r w:rsidR="008205E0">
        <w:rPr>
          <w:sz w:val="18"/>
          <w:szCs w:val="18"/>
        </w:rPr>
        <w:t>administration</w:t>
      </w:r>
      <w:r w:rsidRPr="00A56A23">
        <w:rPr>
          <w:sz w:val="18"/>
          <w:szCs w:val="18"/>
        </w:rPr>
        <w:t>.</w:t>
      </w:r>
    </w:p>
  </w:footnote>
  <w:footnote w:id="5">
    <w:p w:rsidR="00ED41DA" w:rsidP="00ED41DA">
      <w:pPr>
        <w:pStyle w:val="FootnoteText"/>
      </w:pPr>
      <w:r>
        <w:rPr>
          <w:rStyle w:val="FootnoteReference"/>
        </w:rPr>
        <w:footnoteRef/>
      </w:r>
      <w:r>
        <w:t xml:space="preserve"> </w:t>
      </w:r>
      <w:r w:rsidRPr="006F0E88">
        <w:rPr>
          <w:sz w:val="18"/>
          <w:szCs w:val="18"/>
        </w:rPr>
        <w:t xml:space="preserve">The </w:t>
      </w:r>
      <w:r w:rsidR="000A2EA2">
        <w:rPr>
          <w:sz w:val="18"/>
          <w:szCs w:val="18"/>
        </w:rPr>
        <w:t>U.S. Census Bureau</w:t>
      </w:r>
      <w:r w:rsidRPr="006F0E88">
        <w:rPr>
          <w:sz w:val="18"/>
          <w:szCs w:val="18"/>
        </w:rPr>
        <w:t xml:space="preserve"> interviews </w:t>
      </w:r>
      <w:r>
        <w:rPr>
          <w:sz w:val="18"/>
          <w:szCs w:val="18"/>
        </w:rPr>
        <w:t xml:space="preserve">NCVS </w:t>
      </w:r>
      <w:r w:rsidRPr="006F0E88">
        <w:rPr>
          <w:sz w:val="18"/>
          <w:szCs w:val="18"/>
        </w:rPr>
        <w:t xml:space="preserve">households every six months for a total of seven interviews over a 3-year period. The </w:t>
      </w:r>
      <w:r>
        <w:rPr>
          <w:sz w:val="18"/>
          <w:szCs w:val="18"/>
        </w:rPr>
        <w:t>time-in-sample (</w:t>
      </w:r>
      <w:r w:rsidRPr="006F0E88">
        <w:rPr>
          <w:sz w:val="18"/>
          <w:szCs w:val="18"/>
        </w:rPr>
        <w:t>TIS</w:t>
      </w:r>
      <w:r>
        <w:rPr>
          <w:sz w:val="18"/>
          <w:szCs w:val="18"/>
        </w:rPr>
        <w:t>)</w:t>
      </w:r>
      <w:r w:rsidRPr="006F0E88">
        <w:rPr>
          <w:sz w:val="18"/>
          <w:szCs w:val="18"/>
        </w:rPr>
        <w:t xml:space="preserve"> identifies which interview number, out of the seven, the household is receiving.</w:t>
      </w:r>
      <w:r>
        <w:rPr>
          <w:sz w:val="18"/>
          <w:szCs w:val="18"/>
        </w:rPr>
        <w:t xml:space="preserve"> The pilot sample includes households across all TIS groups.</w:t>
      </w:r>
    </w:p>
  </w:footnote>
  <w:footnote w:id="6">
    <w:p w:rsidR="00ED41DA" w:rsidRPr="004D2881" w:rsidP="00ED41DA">
      <w:pPr>
        <w:pStyle w:val="FootnoteText"/>
        <w:rPr>
          <w:sz w:val="18"/>
          <w:szCs w:val="18"/>
        </w:rPr>
      </w:pPr>
      <w:r>
        <w:rPr>
          <w:rStyle w:val="FootnoteReference"/>
        </w:rPr>
        <w:footnoteRef/>
      </w:r>
      <w:r>
        <w:t xml:space="preserve"> </w:t>
      </w:r>
      <w:r w:rsidRPr="004D2881">
        <w:rPr>
          <w:sz w:val="18"/>
          <w:szCs w:val="18"/>
        </w:rPr>
        <w:t>The NCVS sample selection process is designed to select twice as much sample as needed to produce the NCVS estim</w:t>
      </w:r>
      <w:r w:rsidRPr="004D2881">
        <w:rPr>
          <w:sz w:val="18"/>
          <w:szCs w:val="18"/>
        </w:rPr>
        <w:t xml:space="preserve">ates. </w:t>
      </w:r>
      <w:r>
        <w:rPr>
          <w:sz w:val="18"/>
          <w:szCs w:val="18"/>
        </w:rPr>
        <w:t xml:space="preserve"> </w:t>
      </w:r>
      <w:r w:rsidRPr="004D2881">
        <w:rPr>
          <w:sz w:val="18"/>
          <w:szCs w:val="18"/>
        </w:rPr>
        <w:t xml:space="preserve">Half of the resulting sample is set aside as reserve sample. This reserve sample </w:t>
      </w:r>
      <w:r w:rsidR="008205E0">
        <w:rPr>
          <w:sz w:val="18"/>
          <w:szCs w:val="18"/>
        </w:rPr>
        <w:t>is not used</w:t>
      </w:r>
      <w:r w:rsidRPr="004D2881">
        <w:rPr>
          <w:sz w:val="18"/>
          <w:szCs w:val="18"/>
        </w:rPr>
        <w:t xml:space="preserve"> for interviews unless special situations, such as separate questionnaire experiments, require additional sample.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F2A14"/>
    <w:multiLevelType w:val="hybridMultilevel"/>
    <w:tmpl w:val="2E889412"/>
    <w:lvl w:ilvl="0">
      <w:start w:val="1"/>
      <w:numFmt w:val="decimal"/>
      <w:lvlText w:val="(%1)"/>
      <w:lvlJc w:val="left"/>
      <w:pPr>
        <w:ind w:left="1800" w:hanging="10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21014A9"/>
    <w:multiLevelType w:val="hybridMultilevel"/>
    <w:tmpl w:val="8DC0A9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E62856"/>
    <w:multiLevelType w:val="hybridMultilevel"/>
    <w:tmpl w:val="E7DECA94"/>
    <w:lvl w:ilvl="0">
      <w:start w:val="0"/>
      <w:numFmt w:val="bullet"/>
      <w:lvlText w:val="$"/>
      <w:legacy w:legacy="1" w:legacySpace="0" w:legacyIndent="720"/>
      <w:lvlJc w:val="left"/>
      <w:pPr>
        <w:ind w:left="720" w:hanging="720"/>
      </w:pPr>
      <w:rPr>
        <w:rFonts w:ascii="WP TypographicSymbols" w:hAnsi="WP TypographicSymbol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C77C74"/>
    <w:multiLevelType w:val="multilevel"/>
    <w:tmpl w:val="8E30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D82635"/>
    <w:multiLevelType w:val="hybridMultilevel"/>
    <w:tmpl w:val="E368C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447F59"/>
    <w:multiLevelType w:val="hybridMultilevel"/>
    <w:tmpl w:val="95542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F55D87"/>
    <w:multiLevelType w:val="hybridMultilevel"/>
    <w:tmpl w:val="96907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C46D18"/>
    <w:multiLevelType w:val="multilevel"/>
    <w:tmpl w:val="255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1B4BBA"/>
    <w:multiLevelType w:val="multilevel"/>
    <w:tmpl w:val="B8DC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8A6B44"/>
    <w:multiLevelType w:val="hybridMultilevel"/>
    <w:tmpl w:val="20D27FC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0">
    <w:nsid w:val="2BA104CC"/>
    <w:multiLevelType w:val="hybridMultilevel"/>
    <w:tmpl w:val="4C9A248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
    <w:nsid w:val="2DFB252B"/>
    <w:multiLevelType w:val="hybridMultilevel"/>
    <w:tmpl w:val="21342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DF1FCA"/>
    <w:multiLevelType w:val="hybridMultilevel"/>
    <w:tmpl w:val="9F422A8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333875"/>
    <w:multiLevelType w:val="multilevel"/>
    <w:tmpl w:val="3F46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766D33"/>
    <w:multiLevelType w:val="hybridMultilevel"/>
    <w:tmpl w:val="FD16D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4F1AFA"/>
    <w:multiLevelType w:val="hybridMultilevel"/>
    <w:tmpl w:val="5A726408"/>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6">
    <w:nsid w:val="4D9F0159"/>
    <w:multiLevelType w:val="hybridMultilevel"/>
    <w:tmpl w:val="B240D37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237D94"/>
    <w:multiLevelType w:val="hybridMultilevel"/>
    <w:tmpl w:val="BBCE4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13133A"/>
    <w:multiLevelType w:val="hybridMultilevel"/>
    <w:tmpl w:val="8D047A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5B817B4"/>
    <w:multiLevelType w:val="hybridMultilevel"/>
    <w:tmpl w:val="228A5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507ED4"/>
    <w:multiLevelType w:val="hybridMultilevel"/>
    <w:tmpl w:val="CD8AE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B26CFA"/>
    <w:multiLevelType w:val="hybridMultilevel"/>
    <w:tmpl w:val="19B48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EB79E7"/>
    <w:multiLevelType w:val="hybridMultilevel"/>
    <w:tmpl w:val="66566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A05870"/>
    <w:multiLevelType w:val="hybridMultilevel"/>
    <w:tmpl w:val="FF12F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EB0F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FE04421"/>
    <w:multiLevelType w:val="hybridMultilevel"/>
    <w:tmpl w:val="AD5C3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9074AA"/>
    <w:multiLevelType w:val="multilevel"/>
    <w:tmpl w:val="F00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5131978"/>
    <w:multiLevelType w:val="hybridMultilevel"/>
    <w:tmpl w:val="C41E2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70D0AC8"/>
    <w:multiLevelType w:val="hybridMultilevel"/>
    <w:tmpl w:val="B4BAD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B1E04A8"/>
    <w:multiLevelType w:val="hybridMultilevel"/>
    <w:tmpl w:val="83920F6C"/>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0">
    <w:nsid w:val="7D9B0430"/>
    <w:multiLevelType w:val="hybridMultilevel"/>
    <w:tmpl w:val="81066B08"/>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B12EC8"/>
    <w:multiLevelType w:val="hybridMultilevel"/>
    <w:tmpl w:val="EC925D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F4B4543"/>
    <w:multiLevelType w:val="hybridMultilevel"/>
    <w:tmpl w:val="A03A3F8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2"/>
  </w:num>
  <w:num w:numId="2">
    <w:abstractNumId w:val="16"/>
  </w:num>
  <w:num w:numId="3">
    <w:abstractNumId w:val="9"/>
  </w:num>
  <w:num w:numId="4">
    <w:abstractNumId w:val="29"/>
  </w:num>
  <w:num w:numId="5">
    <w:abstractNumId w:val="10"/>
  </w:num>
  <w:num w:numId="6">
    <w:abstractNumId w:val="15"/>
  </w:num>
  <w:num w:numId="7">
    <w:abstractNumId w:val="11"/>
  </w:num>
  <w:num w:numId="8">
    <w:abstractNumId w:val="19"/>
  </w:num>
  <w:num w:numId="9">
    <w:abstractNumId w:val="6"/>
  </w:num>
  <w:num w:numId="10">
    <w:abstractNumId w:val="23"/>
  </w:num>
  <w:num w:numId="11">
    <w:abstractNumId w:val="21"/>
  </w:num>
  <w:num w:numId="12">
    <w:abstractNumId w:val="20"/>
  </w:num>
  <w:num w:numId="13">
    <w:abstractNumId w:val="14"/>
  </w:num>
  <w:num w:numId="14">
    <w:abstractNumId w:val="5"/>
  </w:num>
  <w:num w:numId="15">
    <w:abstractNumId w:val="32"/>
  </w:num>
  <w:num w:numId="16">
    <w:abstractNumId w:val="28"/>
  </w:num>
  <w:num w:numId="17">
    <w:abstractNumId w:val="17"/>
  </w:num>
  <w:num w:numId="18">
    <w:abstractNumId w:val="25"/>
  </w:num>
  <w:num w:numId="19">
    <w:abstractNumId w:val="4"/>
  </w:num>
  <w:num w:numId="20">
    <w:abstractNumId w:val="18"/>
  </w:num>
  <w:num w:numId="21">
    <w:abstractNumId w:val="27"/>
  </w:num>
  <w:num w:numId="22">
    <w:abstractNumId w:val="30"/>
  </w:num>
  <w:num w:numId="23">
    <w:abstractNumId w:val="1"/>
  </w:num>
  <w:num w:numId="24">
    <w:abstractNumId w:val="0"/>
  </w:num>
  <w:num w:numId="25">
    <w:abstractNumId w:val="12"/>
  </w:num>
  <w:num w:numId="26">
    <w:abstractNumId w:val="24"/>
  </w:num>
  <w:num w:numId="27">
    <w:abstractNumId w:val="31"/>
  </w:num>
  <w:num w:numId="28">
    <w:abstractNumId w:val="22"/>
  </w:num>
  <w:num w:numId="29">
    <w:abstractNumId w:val="7"/>
  </w:num>
  <w:num w:numId="30">
    <w:abstractNumId w:val="13"/>
  </w:num>
  <w:num w:numId="31">
    <w:abstractNumId w:val="26"/>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AC9"/>
    <w:rsid w:val="00000A30"/>
    <w:rsid w:val="00000CCD"/>
    <w:rsid w:val="000025A7"/>
    <w:rsid w:val="00004839"/>
    <w:rsid w:val="00004F47"/>
    <w:rsid w:val="000051E0"/>
    <w:rsid w:val="00006FD1"/>
    <w:rsid w:val="00007E45"/>
    <w:rsid w:val="00010686"/>
    <w:rsid w:val="00011B20"/>
    <w:rsid w:val="0001440D"/>
    <w:rsid w:val="00016104"/>
    <w:rsid w:val="0001775F"/>
    <w:rsid w:val="00020FC6"/>
    <w:rsid w:val="00023220"/>
    <w:rsid w:val="0002473E"/>
    <w:rsid w:val="00025C60"/>
    <w:rsid w:val="0002613E"/>
    <w:rsid w:val="00027997"/>
    <w:rsid w:val="00034CFA"/>
    <w:rsid w:val="00036B00"/>
    <w:rsid w:val="000420DB"/>
    <w:rsid w:val="0004284E"/>
    <w:rsid w:val="00043977"/>
    <w:rsid w:val="00044C7D"/>
    <w:rsid w:val="00057ECF"/>
    <w:rsid w:val="000621D1"/>
    <w:rsid w:val="00071EA0"/>
    <w:rsid w:val="000750FB"/>
    <w:rsid w:val="00075D58"/>
    <w:rsid w:val="00075EF7"/>
    <w:rsid w:val="00076C94"/>
    <w:rsid w:val="00077E2A"/>
    <w:rsid w:val="00080EEE"/>
    <w:rsid w:val="00080F06"/>
    <w:rsid w:val="0008208E"/>
    <w:rsid w:val="00083D53"/>
    <w:rsid w:val="000846A7"/>
    <w:rsid w:val="00085575"/>
    <w:rsid w:val="000862CB"/>
    <w:rsid w:val="00090D74"/>
    <w:rsid w:val="00090DAD"/>
    <w:rsid w:val="00093757"/>
    <w:rsid w:val="0009430E"/>
    <w:rsid w:val="000943B8"/>
    <w:rsid w:val="000976B9"/>
    <w:rsid w:val="00097859"/>
    <w:rsid w:val="000A1EB3"/>
    <w:rsid w:val="000A2EA2"/>
    <w:rsid w:val="000A74D0"/>
    <w:rsid w:val="000B0882"/>
    <w:rsid w:val="000B317A"/>
    <w:rsid w:val="000B3A35"/>
    <w:rsid w:val="000B572F"/>
    <w:rsid w:val="000B59D2"/>
    <w:rsid w:val="000B6498"/>
    <w:rsid w:val="000C0351"/>
    <w:rsid w:val="000C16EF"/>
    <w:rsid w:val="000C2D40"/>
    <w:rsid w:val="000C3E48"/>
    <w:rsid w:val="000C6475"/>
    <w:rsid w:val="000C6734"/>
    <w:rsid w:val="000E222C"/>
    <w:rsid w:val="000E3627"/>
    <w:rsid w:val="000E377C"/>
    <w:rsid w:val="000E50AD"/>
    <w:rsid w:val="000E5137"/>
    <w:rsid w:val="000E6056"/>
    <w:rsid w:val="000F2DDA"/>
    <w:rsid w:val="000F4762"/>
    <w:rsid w:val="00100711"/>
    <w:rsid w:val="00100DBF"/>
    <w:rsid w:val="00101EF4"/>
    <w:rsid w:val="00102E04"/>
    <w:rsid w:val="00105689"/>
    <w:rsid w:val="001120C3"/>
    <w:rsid w:val="00113F6A"/>
    <w:rsid w:val="001146DE"/>
    <w:rsid w:val="0011613D"/>
    <w:rsid w:val="00120937"/>
    <w:rsid w:val="00120ADC"/>
    <w:rsid w:val="0012112E"/>
    <w:rsid w:val="0012282E"/>
    <w:rsid w:val="00126A60"/>
    <w:rsid w:val="00127E0A"/>
    <w:rsid w:val="001311A7"/>
    <w:rsid w:val="00131C31"/>
    <w:rsid w:val="00133CDA"/>
    <w:rsid w:val="00133EBA"/>
    <w:rsid w:val="00133FCC"/>
    <w:rsid w:val="00135EEF"/>
    <w:rsid w:val="00140102"/>
    <w:rsid w:val="001405CC"/>
    <w:rsid w:val="0014272B"/>
    <w:rsid w:val="001454B3"/>
    <w:rsid w:val="00145AD5"/>
    <w:rsid w:val="00146762"/>
    <w:rsid w:val="00146C71"/>
    <w:rsid w:val="001510D9"/>
    <w:rsid w:val="001560D7"/>
    <w:rsid w:val="00156D40"/>
    <w:rsid w:val="00160168"/>
    <w:rsid w:val="00160974"/>
    <w:rsid w:val="001634C4"/>
    <w:rsid w:val="001640D3"/>
    <w:rsid w:val="00164183"/>
    <w:rsid w:val="00164255"/>
    <w:rsid w:val="00164AD0"/>
    <w:rsid w:val="00164C59"/>
    <w:rsid w:val="00167152"/>
    <w:rsid w:val="00170E12"/>
    <w:rsid w:val="001738D9"/>
    <w:rsid w:val="00173ABE"/>
    <w:rsid w:val="00176035"/>
    <w:rsid w:val="0017692C"/>
    <w:rsid w:val="001816F4"/>
    <w:rsid w:val="00183A39"/>
    <w:rsid w:val="00183D01"/>
    <w:rsid w:val="00184865"/>
    <w:rsid w:val="0018704B"/>
    <w:rsid w:val="001946D4"/>
    <w:rsid w:val="001A021E"/>
    <w:rsid w:val="001A4E28"/>
    <w:rsid w:val="001A6F13"/>
    <w:rsid w:val="001A70DA"/>
    <w:rsid w:val="001B1372"/>
    <w:rsid w:val="001B1B07"/>
    <w:rsid w:val="001B1E49"/>
    <w:rsid w:val="001B2D1D"/>
    <w:rsid w:val="001B5B11"/>
    <w:rsid w:val="001B5BC5"/>
    <w:rsid w:val="001B60A8"/>
    <w:rsid w:val="001C0739"/>
    <w:rsid w:val="001C26B9"/>
    <w:rsid w:val="001C41B2"/>
    <w:rsid w:val="001D365D"/>
    <w:rsid w:val="001E0983"/>
    <w:rsid w:val="001E16EA"/>
    <w:rsid w:val="001E1792"/>
    <w:rsid w:val="001E31A1"/>
    <w:rsid w:val="001E355B"/>
    <w:rsid w:val="001E5243"/>
    <w:rsid w:val="001E5B4E"/>
    <w:rsid w:val="001E63A7"/>
    <w:rsid w:val="001F55A0"/>
    <w:rsid w:val="001F5C9B"/>
    <w:rsid w:val="001F5E3F"/>
    <w:rsid w:val="001F6095"/>
    <w:rsid w:val="001F74FF"/>
    <w:rsid w:val="00203136"/>
    <w:rsid w:val="00204357"/>
    <w:rsid w:val="002049B7"/>
    <w:rsid w:val="00205167"/>
    <w:rsid w:val="00207039"/>
    <w:rsid w:val="0021094A"/>
    <w:rsid w:val="00214D16"/>
    <w:rsid w:val="0021647A"/>
    <w:rsid w:val="00217F29"/>
    <w:rsid w:val="00221EFC"/>
    <w:rsid w:val="00222A85"/>
    <w:rsid w:val="002237C2"/>
    <w:rsid w:val="00227571"/>
    <w:rsid w:val="0023311F"/>
    <w:rsid w:val="0023662F"/>
    <w:rsid w:val="00236CEB"/>
    <w:rsid w:val="002414CE"/>
    <w:rsid w:val="00242DD4"/>
    <w:rsid w:val="00244D35"/>
    <w:rsid w:val="002473FC"/>
    <w:rsid w:val="0025346C"/>
    <w:rsid w:val="00254BE4"/>
    <w:rsid w:val="002603A9"/>
    <w:rsid w:val="002627DD"/>
    <w:rsid w:val="00262EEE"/>
    <w:rsid w:val="002662CC"/>
    <w:rsid w:val="002704F2"/>
    <w:rsid w:val="00270CCB"/>
    <w:rsid w:val="00271625"/>
    <w:rsid w:val="002717E9"/>
    <w:rsid w:val="00274896"/>
    <w:rsid w:val="00276E9A"/>
    <w:rsid w:val="00277834"/>
    <w:rsid w:val="0028261F"/>
    <w:rsid w:val="0028279D"/>
    <w:rsid w:val="00282D11"/>
    <w:rsid w:val="0028526C"/>
    <w:rsid w:val="00285A6D"/>
    <w:rsid w:val="00285FDD"/>
    <w:rsid w:val="002862C8"/>
    <w:rsid w:val="00287ECA"/>
    <w:rsid w:val="00292EA4"/>
    <w:rsid w:val="00294E2A"/>
    <w:rsid w:val="00295EF8"/>
    <w:rsid w:val="002A13B1"/>
    <w:rsid w:val="002A1735"/>
    <w:rsid w:val="002A2762"/>
    <w:rsid w:val="002A31EA"/>
    <w:rsid w:val="002A49C9"/>
    <w:rsid w:val="002A4A9F"/>
    <w:rsid w:val="002A4DB9"/>
    <w:rsid w:val="002A4F6B"/>
    <w:rsid w:val="002A5583"/>
    <w:rsid w:val="002A71F1"/>
    <w:rsid w:val="002A7876"/>
    <w:rsid w:val="002B298F"/>
    <w:rsid w:val="002B3F0B"/>
    <w:rsid w:val="002B4BB4"/>
    <w:rsid w:val="002B5611"/>
    <w:rsid w:val="002C3875"/>
    <w:rsid w:val="002C6D37"/>
    <w:rsid w:val="002D42F9"/>
    <w:rsid w:val="002D6397"/>
    <w:rsid w:val="002E0158"/>
    <w:rsid w:val="002E22CA"/>
    <w:rsid w:val="002F0853"/>
    <w:rsid w:val="002F2271"/>
    <w:rsid w:val="002F2DCD"/>
    <w:rsid w:val="002F5F02"/>
    <w:rsid w:val="002F674B"/>
    <w:rsid w:val="002F723B"/>
    <w:rsid w:val="003002E3"/>
    <w:rsid w:val="003053A6"/>
    <w:rsid w:val="00305D54"/>
    <w:rsid w:val="0030620B"/>
    <w:rsid w:val="00306B05"/>
    <w:rsid w:val="00307D61"/>
    <w:rsid w:val="003139D6"/>
    <w:rsid w:val="00314957"/>
    <w:rsid w:val="00315905"/>
    <w:rsid w:val="00317343"/>
    <w:rsid w:val="003202E8"/>
    <w:rsid w:val="00322AFE"/>
    <w:rsid w:val="00324B62"/>
    <w:rsid w:val="00325D13"/>
    <w:rsid w:val="003271BA"/>
    <w:rsid w:val="003368A4"/>
    <w:rsid w:val="00337C84"/>
    <w:rsid w:val="003404A0"/>
    <w:rsid w:val="00341539"/>
    <w:rsid w:val="00342411"/>
    <w:rsid w:val="003458F5"/>
    <w:rsid w:val="003557D8"/>
    <w:rsid w:val="00355C6D"/>
    <w:rsid w:val="003562D6"/>
    <w:rsid w:val="00357039"/>
    <w:rsid w:val="003621D8"/>
    <w:rsid w:val="003642D9"/>
    <w:rsid w:val="00366A49"/>
    <w:rsid w:val="0037155E"/>
    <w:rsid w:val="00373C88"/>
    <w:rsid w:val="00375D72"/>
    <w:rsid w:val="00386488"/>
    <w:rsid w:val="00393B9C"/>
    <w:rsid w:val="00394352"/>
    <w:rsid w:val="003963CF"/>
    <w:rsid w:val="00396482"/>
    <w:rsid w:val="003A04BC"/>
    <w:rsid w:val="003A0F77"/>
    <w:rsid w:val="003A1898"/>
    <w:rsid w:val="003A6702"/>
    <w:rsid w:val="003B0358"/>
    <w:rsid w:val="003B03C6"/>
    <w:rsid w:val="003B17EA"/>
    <w:rsid w:val="003B1849"/>
    <w:rsid w:val="003B54F4"/>
    <w:rsid w:val="003B6037"/>
    <w:rsid w:val="003B60C3"/>
    <w:rsid w:val="003B78A1"/>
    <w:rsid w:val="003B7A86"/>
    <w:rsid w:val="003B7E6E"/>
    <w:rsid w:val="003C2B3B"/>
    <w:rsid w:val="003C3D98"/>
    <w:rsid w:val="003C43A7"/>
    <w:rsid w:val="003C5272"/>
    <w:rsid w:val="003C6503"/>
    <w:rsid w:val="003D0A53"/>
    <w:rsid w:val="003D0FAA"/>
    <w:rsid w:val="003D57A3"/>
    <w:rsid w:val="003D6552"/>
    <w:rsid w:val="003E147E"/>
    <w:rsid w:val="003E32D8"/>
    <w:rsid w:val="003E48E1"/>
    <w:rsid w:val="003E585C"/>
    <w:rsid w:val="003E67FB"/>
    <w:rsid w:val="003F7C79"/>
    <w:rsid w:val="0040662C"/>
    <w:rsid w:val="00407052"/>
    <w:rsid w:val="00407B1D"/>
    <w:rsid w:val="00407C56"/>
    <w:rsid w:val="00411173"/>
    <w:rsid w:val="00413690"/>
    <w:rsid w:val="004138AC"/>
    <w:rsid w:val="0041445F"/>
    <w:rsid w:val="00415A41"/>
    <w:rsid w:val="00415DFF"/>
    <w:rsid w:val="0042036F"/>
    <w:rsid w:val="004203F0"/>
    <w:rsid w:val="004203F4"/>
    <w:rsid w:val="00425DA9"/>
    <w:rsid w:val="0043413E"/>
    <w:rsid w:val="00434142"/>
    <w:rsid w:val="00434511"/>
    <w:rsid w:val="00434526"/>
    <w:rsid w:val="004378EC"/>
    <w:rsid w:val="00441D17"/>
    <w:rsid w:val="00446C91"/>
    <w:rsid w:val="0045017C"/>
    <w:rsid w:val="00451268"/>
    <w:rsid w:val="00454A8D"/>
    <w:rsid w:val="00454AE4"/>
    <w:rsid w:val="00454B91"/>
    <w:rsid w:val="004603CF"/>
    <w:rsid w:val="00460720"/>
    <w:rsid w:val="00461365"/>
    <w:rsid w:val="004654A4"/>
    <w:rsid w:val="00465B10"/>
    <w:rsid w:val="004665EB"/>
    <w:rsid w:val="00467F9D"/>
    <w:rsid w:val="0047178C"/>
    <w:rsid w:val="00473D50"/>
    <w:rsid w:val="004768CE"/>
    <w:rsid w:val="004768CF"/>
    <w:rsid w:val="00476A75"/>
    <w:rsid w:val="00480171"/>
    <w:rsid w:val="00480BB1"/>
    <w:rsid w:val="00481D78"/>
    <w:rsid w:val="00482E59"/>
    <w:rsid w:val="00485CD3"/>
    <w:rsid w:val="004877D2"/>
    <w:rsid w:val="00490F22"/>
    <w:rsid w:val="004915E4"/>
    <w:rsid w:val="00491A01"/>
    <w:rsid w:val="00492A8B"/>
    <w:rsid w:val="00493309"/>
    <w:rsid w:val="0049623F"/>
    <w:rsid w:val="004A0D30"/>
    <w:rsid w:val="004A1265"/>
    <w:rsid w:val="004A1B40"/>
    <w:rsid w:val="004A289A"/>
    <w:rsid w:val="004A3396"/>
    <w:rsid w:val="004A3BAE"/>
    <w:rsid w:val="004A4C9D"/>
    <w:rsid w:val="004A4EC6"/>
    <w:rsid w:val="004A5190"/>
    <w:rsid w:val="004A6479"/>
    <w:rsid w:val="004A78A1"/>
    <w:rsid w:val="004B0A3E"/>
    <w:rsid w:val="004B4523"/>
    <w:rsid w:val="004B4800"/>
    <w:rsid w:val="004B48B4"/>
    <w:rsid w:val="004B5357"/>
    <w:rsid w:val="004B6D49"/>
    <w:rsid w:val="004C078D"/>
    <w:rsid w:val="004C2AB7"/>
    <w:rsid w:val="004C3210"/>
    <w:rsid w:val="004C3293"/>
    <w:rsid w:val="004C4763"/>
    <w:rsid w:val="004C498B"/>
    <w:rsid w:val="004C4BA0"/>
    <w:rsid w:val="004C4C7D"/>
    <w:rsid w:val="004C5090"/>
    <w:rsid w:val="004C720B"/>
    <w:rsid w:val="004D1CBB"/>
    <w:rsid w:val="004D2881"/>
    <w:rsid w:val="004D3838"/>
    <w:rsid w:val="004D3D08"/>
    <w:rsid w:val="004D7086"/>
    <w:rsid w:val="004E37A9"/>
    <w:rsid w:val="004E3A9C"/>
    <w:rsid w:val="004E4BA7"/>
    <w:rsid w:val="004F1BDA"/>
    <w:rsid w:val="004F24A8"/>
    <w:rsid w:val="004F3855"/>
    <w:rsid w:val="004F44ED"/>
    <w:rsid w:val="004F5E9A"/>
    <w:rsid w:val="004F5FE7"/>
    <w:rsid w:val="004F68D7"/>
    <w:rsid w:val="004F69EC"/>
    <w:rsid w:val="00504242"/>
    <w:rsid w:val="00505B6B"/>
    <w:rsid w:val="0051305B"/>
    <w:rsid w:val="00513101"/>
    <w:rsid w:val="00513277"/>
    <w:rsid w:val="00513732"/>
    <w:rsid w:val="00520C0B"/>
    <w:rsid w:val="00523221"/>
    <w:rsid w:val="00523E15"/>
    <w:rsid w:val="00524822"/>
    <w:rsid w:val="00524961"/>
    <w:rsid w:val="00525EFD"/>
    <w:rsid w:val="00527AB7"/>
    <w:rsid w:val="005316B0"/>
    <w:rsid w:val="0053338D"/>
    <w:rsid w:val="005342B9"/>
    <w:rsid w:val="005355DE"/>
    <w:rsid w:val="0053632D"/>
    <w:rsid w:val="005370D3"/>
    <w:rsid w:val="00537A15"/>
    <w:rsid w:val="00537D54"/>
    <w:rsid w:val="00540BDB"/>
    <w:rsid w:val="00543BBA"/>
    <w:rsid w:val="005458E5"/>
    <w:rsid w:val="005514B1"/>
    <w:rsid w:val="00551B99"/>
    <w:rsid w:val="00552BEB"/>
    <w:rsid w:val="00554650"/>
    <w:rsid w:val="00555951"/>
    <w:rsid w:val="0055637B"/>
    <w:rsid w:val="00556B96"/>
    <w:rsid w:val="0055718C"/>
    <w:rsid w:val="005601D9"/>
    <w:rsid w:val="00561216"/>
    <w:rsid w:val="005615F9"/>
    <w:rsid w:val="00562587"/>
    <w:rsid w:val="0056595C"/>
    <w:rsid w:val="00566EA5"/>
    <w:rsid w:val="00577019"/>
    <w:rsid w:val="00577720"/>
    <w:rsid w:val="0058047A"/>
    <w:rsid w:val="00581DC4"/>
    <w:rsid w:val="00582663"/>
    <w:rsid w:val="00587807"/>
    <w:rsid w:val="005901FA"/>
    <w:rsid w:val="00591014"/>
    <w:rsid w:val="00591AF0"/>
    <w:rsid w:val="00592CCA"/>
    <w:rsid w:val="00593332"/>
    <w:rsid w:val="005A0ECA"/>
    <w:rsid w:val="005A11D7"/>
    <w:rsid w:val="005A32C1"/>
    <w:rsid w:val="005A4ED3"/>
    <w:rsid w:val="005A4FA3"/>
    <w:rsid w:val="005A5FD2"/>
    <w:rsid w:val="005A6DA7"/>
    <w:rsid w:val="005A7D82"/>
    <w:rsid w:val="005B043D"/>
    <w:rsid w:val="005B5058"/>
    <w:rsid w:val="005B636A"/>
    <w:rsid w:val="005C1F35"/>
    <w:rsid w:val="005C385B"/>
    <w:rsid w:val="005C470B"/>
    <w:rsid w:val="005C6015"/>
    <w:rsid w:val="005D098A"/>
    <w:rsid w:val="005D271C"/>
    <w:rsid w:val="005D2D42"/>
    <w:rsid w:val="005E7B75"/>
    <w:rsid w:val="0060062F"/>
    <w:rsid w:val="006013DF"/>
    <w:rsid w:val="00602730"/>
    <w:rsid w:val="0060341D"/>
    <w:rsid w:val="0060425A"/>
    <w:rsid w:val="0060457B"/>
    <w:rsid w:val="00605103"/>
    <w:rsid w:val="006073C6"/>
    <w:rsid w:val="00614A7A"/>
    <w:rsid w:val="00614A82"/>
    <w:rsid w:val="0061581A"/>
    <w:rsid w:val="006177E9"/>
    <w:rsid w:val="006213D9"/>
    <w:rsid w:val="006247C1"/>
    <w:rsid w:val="0062520D"/>
    <w:rsid w:val="006258C2"/>
    <w:rsid w:val="00625C26"/>
    <w:rsid w:val="00626849"/>
    <w:rsid w:val="00626CBF"/>
    <w:rsid w:val="00627BC4"/>
    <w:rsid w:val="00634AD0"/>
    <w:rsid w:val="00635753"/>
    <w:rsid w:val="00643C52"/>
    <w:rsid w:val="006444CE"/>
    <w:rsid w:val="00644ADB"/>
    <w:rsid w:val="00644FAC"/>
    <w:rsid w:val="00651050"/>
    <w:rsid w:val="0065216C"/>
    <w:rsid w:val="006521DB"/>
    <w:rsid w:val="0065269D"/>
    <w:rsid w:val="00652F07"/>
    <w:rsid w:val="00653BAB"/>
    <w:rsid w:val="00654BD0"/>
    <w:rsid w:val="00660917"/>
    <w:rsid w:val="006711C6"/>
    <w:rsid w:val="006718FD"/>
    <w:rsid w:val="006733DA"/>
    <w:rsid w:val="006743F8"/>
    <w:rsid w:val="006803A8"/>
    <w:rsid w:val="00681321"/>
    <w:rsid w:val="00683B39"/>
    <w:rsid w:val="00687C63"/>
    <w:rsid w:val="006917BA"/>
    <w:rsid w:val="006917E0"/>
    <w:rsid w:val="006935A4"/>
    <w:rsid w:val="0069481B"/>
    <w:rsid w:val="00694B06"/>
    <w:rsid w:val="00697BFE"/>
    <w:rsid w:val="006A0F95"/>
    <w:rsid w:val="006A1229"/>
    <w:rsid w:val="006A2C9C"/>
    <w:rsid w:val="006A33CA"/>
    <w:rsid w:val="006A3AA3"/>
    <w:rsid w:val="006B1E69"/>
    <w:rsid w:val="006B260E"/>
    <w:rsid w:val="006B7EC1"/>
    <w:rsid w:val="006C42E7"/>
    <w:rsid w:val="006C5D11"/>
    <w:rsid w:val="006C61EB"/>
    <w:rsid w:val="006C736D"/>
    <w:rsid w:val="006D2415"/>
    <w:rsid w:val="006D38D7"/>
    <w:rsid w:val="006E27B4"/>
    <w:rsid w:val="006E49F5"/>
    <w:rsid w:val="006E7C50"/>
    <w:rsid w:val="006E7EE8"/>
    <w:rsid w:val="006F0E88"/>
    <w:rsid w:val="006F48A0"/>
    <w:rsid w:val="006F4918"/>
    <w:rsid w:val="007010D4"/>
    <w:rsid w:val="00703F64"/>
    <w:rsid w:val="007072C9"/>
    <w:rsid w:val="007130E7"/>
    <w:rsid w:val="00714475"/>
    <w:rsid w:val="0071555D"/>
    <w:rsid w:val="00721534"/>
    <w:rsid w:val="00722189"/>
    <w:rsid w:val="00722B2F"/>
    <w:rsid w:val="007249E5"/>
    <w:rsid w:val="00732343"/>
    <w:rsid w:val="00732825"/>
    <w:rsid w:val="0073736F"/>
    <w:rsid w:val="00737F0E"/>
    <w:rsid w:val="007406B3"/>
    <w:rsid w:val="00740B08"/>
    <w:rsid w:val="00742F49"/>
    <w:rsid w:val="00745667"/>
    <w:rsid w:val="007465AB"/>
    <w:rsid w:val="00746FA4"/>
    <w:rsid w:val="007530EB"/>
    <w:rsid w:val="00753296"/>
    <w:rsid w:val="00754242"/>
    <w:rsid w:val="00755F85"/>
    <w:rsid w:val="00756846"/>
    <w:rsid w:val="00757416"/>
    <w:rsid w:val="00757777"/>
    <w:rsid w:val="00761622"/>
    <w:rsid w:val="0076275E"/>
    <w:rsid w:val="00762D15"/>
    <w:rsid w:val="00765A37"/>
    <w:rsid w:val="007661B9"/>
    <w:rsid w:val="00771039"/>
    <w:rsid w:val="00773CC1"/>
    <w:rsid w:val="00777947"/>
    <w:rsid w:val="0078275F"/>
    <w:rsid w:val="00783534"/>
    <w:rsid w:val="00784A78"/>
    <w:rsid w:val="00784CEB"/>
    <w:rsid w:val="007861E6"/>
    <w:rsid w:val="00786844"/>
    <w:rsid w:val="007868DD"/>
    <w:rsid w:val="007903FA"/>
    <w:rsid w:val="0079197B"/>
    <w:rsid w:val="007923E7"/>
    <w:rsid w:val="00793E23"/>
    <w:rsid w:val="0079549F"/>
    <w:rsid w:val="00796A8D"/>
    <w:rsid w:val="0079722A"/>
    <w:rsid w:val="00797F98"/>
    <w:rsid w:val="007A2705"/>
    <w:rsid w:val="007A707B"/>
    <w:rsid w:val="007A72E5"/>
    <w:rsid w:val="007B33CC"/>
    <w:rsid w:val="007B6E0E"/>
    <w:rsid w:val="007C1319"/>
    <w:rsid w:val="007C5230"/>
    <w:rsid w:val="007C7A6C"/>
    <w:rsid w:val="007C7D60"/>
    <w:rsid w:val="007C7D78"/>
    <w:rsid w:val="007D1854"/>
    <w:rsid w:val="007D30CA"/>
    <w:rsid w:val="007D5C30"/>
    <w:rsid w:val="007D608F"/>
    <w:rsid w:val="007E5C08"/>
    <w:rsid w:val="007E5ECD"/>
    <w:rsid w:val="007E6DE8"/>
    <w:rsid w:val="007F0DBF"/>
    <w:rsid w:val="007F6AB9"/>
    <w:rsid w:val="008000EC"/>
    <w:rsid w:val="00800E64"/>
    <w:rsid w:val="00801FD9"/>
    <w:rsid w:val="00803D29"/>
    <w:rsid w:val="00805845"/>
    <w:rsid w:val="00807B39"/>
    <w:rsid w:val="0081086E"/>
    <w:rsid w:val="00810D58"/>
    <w:rsid w:val="008205E0"/>
    <w:rsid w:val="0082174B"/>
    <w:rsid w:val="00821F4E"/>
    <w:rsid w:val="0082386D"/>
    <w:rsid w:val="00832646"/>
    <w:rsid w:val="00835370"/>
    <w:rsid w:val="0083599E"/>
    <w:rsid w:val="00835E20"/>
    <w:rsid w:val="008362A5"/>
    <w:rsid w:val="00841B5A"/>
    <w:rsid w:val="0084417E"/>
    <w:rsid w:val="00845E02"/>
    <w:rsid w:val="00845E3F"/>
    <w:rsid w:val="00845FEC"/>
    <w:rsid w:val="0085033B"/>
    <w:rsid w:val="00861AC7"/>
    <w:rsid w:val="00864F3D"/>
    <w:rsid w:val="00865C44"/>
    <w:rsid w:val="00870C00"/>
    <w:rsid w:val="00872283"/>
    <w:rsid w:val="00872F60"/>
    <w:rsid w:val="008764F4"/>
    <w:rsid w:val="00876B1E"/>
    <w:rsid w:val="0087708D"/>
    <w:rsid w:val="00877B95"/>
    <w:rsid w:val="0088028A"/>
    <w:rsid w:val="0088421A"/>
    <w:rsid w:val="008842CA"/>
    <w:rsid w:val="00891707"/>
    <w:rsid w:val="008927D5"/>
    <w:rsid w:val="00895E2B"/>
    <w:rsid w:val="00896A76"/>
    <w:rsid w:val="00897186"/>
    <w:rsid w:val="008A036C"/>
    <w:rsid w:val="008A1267"/>
    <w:rsid w:val="008A328C"/>
    <w:rsid w:val="008A42A6"/>
    <w:rsid w:val="008A43A9"/>
    <w:rsid w:val="008A5301"/>
    <w:rsid w:val="008B1183"/>
    <w:rsid w:val="008B2AAF"/>
    <w:rsid w:val="008B6299"/>
    <w:rsid w:val="008C12E4"/>
    <w:rsid w:val="008C5532"/>
    <w:rsid w:val="008D061A"/>
    <w:rsid w:val="008D0E23"/>
    <w:rsid w:val="008E2A21"/>
    <w:rsid w:val="008E3C67"/>
    <w:rsid w:val="008E488A"/>
    <w:rsid w:val="008E5013"/>
    <w:rsid w:val="008E78D1"/>
    <w:rsid w:val="008E7DD1"/>
    <w:rsid w:val="008F10F8"/>
    <w:rsid w:val="008F4E44"/>
    <w:rsid w:val="008F7025"/>
    <w:rsid w:val="00903C52"/>
    <w:rsid w:val="00904775"/>
    <w:rsid w:val="00906222"/>
    <w:rsid w:val="009067B7"/>
    <w:rsid w:val="009069EA"/>
    <w:rsid w:val="00906BB9"/>
    <w:rsid w:val="00906FC5"/>
    <w:rsid w:val="00907B62"/>
    <w:rsid w:val="00907E4C"/>
    <w:rsid w:val="00912CB0"/>
    <w:rsid w:val="009131AF"/>
    <w:rsid w:val="009131D9"/>
    <w:rsid w:val="009141ED"/>
    <w:rsid w:val="00915F70"/>
    <w:rsid w:val="0092220F"/>
    <w:rsid w:val="0093150F"/>
    <w:rsid w:val="00931E02"/>
    <w:rsid w:val="0093200B"/>
    <w:rsid w:val="00933087"/>
    <w:rsid w:val="00933F30"/>
    <w:rsid w:val="00934E44"/>
    <w:rsid w:val="0093744D"/>
    <w:rsid w:val="009406F1"/>
    <w:rsid w:val="00941119"/>
    <w:rsid w:val="00943643"/>
    <w:rsid w:val="0094429D"/>
    <w:rsid w:val="00945976"/>
    <w:rsid w:val="00952182"/>
    <w:rsid w:val="00953802"/>
    <w:rsid w:val="00957E76"/>
    <w:rsid w:val="0096174A"/>
    <w:rsid w:val="00964939"/>
    <w:rsid w:val="00965DBF"/>
    <w:rsid w:val="00970076"/>
    <w:rsid w:val="00970236"/>
    <w:rsid w:val="00971BA2"/>
    <w:rsid w:val="00971D51"/>
    <w:rsid w:val="009764CF"/>
    <w:rsid w:val="00980B85"/>
    <w:rsid w:val="009818A9"/>
    <w:rsid w:val="00982162"/>
    <w:rsid w:val="00982325"/>
    <w:rsid w:val="0098237A"/>
    <w:rsid w:val="009848EE"/>
    <w:rsid w:val="00987C33"/>
    <w:rsid w:val="00990C48"/>
    <w:rsid w:val="00992E99"/>
    <w:rsid w:val="00996C44"/>
    <w:rsid w:val="009A1419"/>
    <w:rsid w:val="009A6711"/>
    <w:rsid w:val="009B2104"/>
    <w:rsid w:val="009B27D3"/>
    <w:rsid w:val="009C1345"/>
    <w:rsid w:val="009C33CB"/>
    <w:rsid w:val="009C3C50"/>
    <w:rsid w:val="009C3C6B"/>
    <w:rsid w:val="009C532C"/>
    <w:rsid w:val="009C5506"/>
    <w:rsid w:val="009C638D"/>
    <w:rsid w:val="009C6D00"/>
    <w:rsid w:val="009C76A0"/>
    <w:rsid w:val="009D03CF"/>
    <w:rsid w:val="009D15BB"/>
    <w:rsid w:val="009D2ADE"/>
    <w:rsid w:val="009D6459"/>
    <w:rsid w:val="009E09C3"/>
    <w:rsid w:val="009E1A22"/>
    <w:rsid w:val="009E4DB5"/>
    <w:rsid w:val="009E5728"/>
    <w:rsid w:val="009E6C4F"/>
    <w:rsid w:val="009E7C0E"/>
    <w:rsid w:val="009F0191"/>
    <w:rsid w:val="009F1795"/>
    <w:rsid w:val="009F1AEA"/>
    <w:rsid w:val="009F269C"/>
    <w:rsid w:val="009F2931"/>
    <w:rsid w:val="009F2B5E"/>
    <w:rsid w:val="009F5EDA"/>
    <w:rsid w:val="009F776B"/>
    <w:rsid w:val="00A01486"/>
    <w:rsid w:val="00A03141"/>
    <w:rsid w:val="00A0770B"/>
    <w:rsid w:val="00A10314"/>
    <w:rsid w:val="00A10D32"/>
    <w:rsid w:val="00A14C1D"/>
    <w:rsid w:val="00A16CC4"/>
    <w:rsid w:val="00A17154"/>
    <w:rsid w:val="00A208D7"/>
    <w:rsid w:val="00A20E65"/>
    <w:rsid w:val="00A23784"/>
    <w:rsid w:val="00A25ABF"/>
    <w:rsid w:val="00A2615D"/>
    <w:rsid w:val="00A2692B"/>
    <w:rsid w:val="00A276B8"/>
    <w:rsid w:val="00A337C1"/>
    <w:rsid w:val="00A34185"/>
    <w:rsid w:val="00A40323"/>
    <w:rsid w:val="00A41101"/>
    <w:rsid w:val="00A433C7"/>
    <w:rsid w:val="00A44D1B"/>
    <w:rsid w:val="00A5004E"/>
    <w:rsid w:val="00A50C25"/>
    <w:rsid w:val="00A525C6"/>
    <w:rsid w:val="00A55994"/>
    <w:rsid w:val="00A56A23"/>
    <w:rsid w:val="00A6016A"/>
    <w:rsid w:val="00A60EA2"/>
    <w:rsid w:val="00A60EDC"/>
    <w:rsid w:val="00A61FA9"/>
    <w:rsid w:val="00A624C5"/>
    <w:rsid w:val="00A63C22"/>
    <w:rsid w:val="00A6405B"/>
    <w:rsid w:val="00A71339"/>
    <w:rsid w:val="00A73EA1"/>
    <w:rsid w:val="00A769C0"/>
    <w:rsid w:val="00A7712E"/>
    <w:rsid w:val="00A771F2"/>
    <w:rsid w:val="00A77F49"/>
    <w:rsid w:val="00A84B9E"/>
    <w:rsid w:val="00A85F10"/>
    <w:rsid w:val="00A85F2B"/>
    <w:rsid w:val="00A872E6"/>
    <w:rsid w:val="00A8743A"/>
    <w:rsid w:val="00A9283D"/>
    <w:rsid w:val="00A940BF"/>
    <w:rsid w:val="00A94379"/>
    <w:rsid w:val="00A94619"/>
    <w:rsid w:val="00AA1E40"/>
    <w:rsid w:val="00AA2AAE"/>
    <w:rsid w:val="00AA2DF0"/>
    <w:rsid w:val="00AA3A23"/>
    <w:rsid w:val="00AA3FA7"/>
    <w:rsid w:val="00AA5A0A"/>
    <w:rsid w:val="00AB06E2"/>
    <w:rsid w:val="00AB15D5"/>
    <w:rsid w:val="00AB3D22"/>
    <w:rsid w:val="00AC1838"/>
    <w:rsid w:val="00AC5152"/>
    <w:rsid w:val="00AC6A89"/>
    <w:rsid w:val="00AD0790"/>
    <w:rsid w:val="00AD2804"/>
    <w:rsid w:val="00AE28E7"/>
    <w:rsid w:val="00AE2D2A"/>
    <w:rsid w:val="00AE61BC"/>
    <w:rsid w:val="00AF648D"/>
    <w:rsid w:val="00AF71F6"/>
    <w:rsid w:val="00AF7D97"/>
    <w:rsid w:val="00B002F5"/>
    <w:rsid w:val="00B0109A"/>
    <w:rsid w:val="00B035A6"/>
    <w:rsid w:val="00B061A6"/>
    <w:rsid w:val="00B06822"/>
    <w:rsid w:val="00B06AEF"/>
    <w:rsid w:val="00B07CF1"/>
    <w:rsid w:val="00B10F04"/>
    <w:rsid w:val="00B10F5B"/>
    <w:rsid w:val="00B114CE"/>
    <w:rsid w:val="00B14400"/>
    <w:rsid w:val="00B20CB8"/>
    <w:rsid w:val="00B25442"/>
    <w:rsid w:val="00B25EEC"/>
    <w:rsid w:val="00B27994"/>
    <w:rsid w:val="00B31179"/>
    <w:rsid w:val="00B37C4B"/>
    <w:rsid w:val="00B4103E"/>
    <w:rsid w:val="00B4135A"/>
    <w:rsid w:val="00B428E5"/>
    <w:rsid w:val="00B44ABE"/>
    <w:rsid w:val="00B479CA"/>
    <w:rsid w:val="00B50215"/>
    <w:rsid w:val="00B50B03"/>
    <w:rsid w:val="00B557CC"/>
    <w:rsid w:val="00B55FE8"/>
    <w:rsid w:val="00B56AB9"/>
    <w:rsid w:val="00B57D03"/>
    <w:rsid w:val="00B624B2"/>
    <w:rsid w:val="00B62F71"/>
    <w:rsid w:val="00B64A21"/>
    <w:rsid w:val="00B64EE5"/>
    <w:rsid w:val="00B665EC"/>
    <w:rsid w:val="00B66732"/>
    <w:rsid w:val="00B67EEA"/>
    <w:rsid w:val="00B7049C"/>
    <w:rsid w:val="00B74D79"/>
    <w:rsid w:val="00B751F7"/>
    <w:rsid w:val="00B775A0"/>
    <w:rsid w:val="00B926C8"/>
    <w:rsid w:val="00B928D8"/>
    <w:rsid w:val="00B93506"/>
    <w:rsid w:val="00B95640"/>
    <w:rsid w:val="00B95CBC"/>
    <w:rsid w:val="00B96E38"/>
    <w:rsid w:val="00B97B2A"/>
    <w:rsid w:val="00B97D22"/>
    <w:rsid w:val="00BA17D7"/>
    <w:rsid w:val="00BA3211"/>
    <w:rsid w:val="00BA4796"/>
    <w:rsid w:val="00BA4DD6"/>
    <w:rsid w:val="00BB17F1"/>
    <w:rsid w:val="00BB2849"/>
    <w:rsid w:val="00BB34AC"/>
    <w:rsid w:val="00BC654A"/>
    <w:rsid w:val="00BD17CF"/>
    <w:rsid w:val="00BD2514"/>
    <w:rsid w:val="00BD3D59"/>
    <w:rsid w:val="00BD491E"/>
    <w:rsid w:val="00BD631F"/>
    <w:rsid w:val="00BE1088"/>
    <w:rsid w:val="00BE1803"/>
    <w:rsid w:val="00BE2935"/>
    <w:rsid w:val="00BE4BEA"/>
    <w:rsid w:val="00BE4C0C"/>
    <w:rsid w:val="00BE5096"/>
    <w:rsid w:val="00BE56D9"/>
    <w:rsid w:val="00BE65C1"/>
    <w:rsid w:val="00BF0A95"/>
    <w:rsid w:val="00BF19B8"/>
    <w:rsid w:val="00C013FE"/>
    <w:rsid w:val="00C01DB9"/>
    <w:rsid w:val="00C04AA3"/>
    <w:rsid w:val="00C06BB1"/>
    <w:rsid w:val="00C10926"/>
    <w:rsid w:val="00C2167B"/>
    <w:rsid w:val="00C22C7E"/>
    <w:rsid w:val="00C232B9"/>
    <w:rsid w:val="00C24C72"/>
    <w:rsid w:val="00C2543D"/>
    <w:rsid w:val="00C271C4"/>
    <w:rsid w:val="00C27EEF"/>
    <w:rsid w:val="00C32C7E"/>
    <w:rsid w:val="00C33060"/>
    <w:rsid w:val="00C34E32"/>
    <w:rsid w:val="00C36B49"/>
    <w:rsid w:val="00C414E3"/>
    <w:rsid w:val="00C4194F"/>
    <w:rsid w:val="00C4360A"/>
    <w:rsid w:val="00C43F5D"/>
    <w:rsid w:val="00C45465"/>
    <w:rsid w:val="00C47BBF"/>
    <w:rsid w:val="00C5179E"/>
    <w:rsid w:val="00C51B01"/>
    <w:rsid w:val="00C535BC"/>
    <w:rsid w:val="00C5490E"/>
    <w:rsid w:val="00C56B79"/>
    <w:rsid w:val="00C57E69"/>
    <w:rsid w:val="00C6038D"/>
    <w:rsid w:val="00C604B1"/>
    <w:rsid w:val="00C61AC9"/>
    <w:rsid w:val="00C626F3"/>
    <w:rsid w:val="00C70412"/>
    <w:rsid w:val="00C71321"/>
    <w:rsid w:val="00C722B3"/>
    <w:rsid w:val="00C730F4"/>
    <w:rsid w:val="00C73BDC"/>
    <w:rsid w:val="00C8063B"/>
    <w:rsid w:val="00C811FF"/>
    <w:rsid w:val="00C8146B"/>
    <w:rsid w:val="00C82685"/>
    <w:rsid w:val="00C83B96"/>
    <w:rsid w:val="00C8413C"/>
    <w:rsid w:val="00C841E8"/>
    <w:rsid w:val="00C84544"/>
    <w:rsid w:val="00C849FF"/>
    <w:rsid w:val="00C862C4"/>
    <w:rsid w:val="00C866DB"/>
    <w:rsid w:val="00C91F4C"/>
    <w:rsid w:val="00C92D49"/>
    <w:rsid w:val="00C92EE5"/>
    <w:rsid w:val="00C93DE7"/>
    <w:rsid w:val="00C94381"/>
    <w:rsid w:val="00C94E56"/>
    <w:rsid w:val="00C95FBF"/>
    <w:rsid w:val="00CA0082"/>
    <w:rsid w:val="00CA279F"/>
    <w:rsid w:val="00CA454A"/>
    <w:rsid w:val="00CB0688"/>
    <w:rsid w:val="00CB169D"/>
    <w:rsid w:val="00CB3891"/>
    <w:rsid w:val="00CB773E"/>
    <w:rsid w:val="00CC0FA8"/>
    <w:rsid w:val="00CC218F"/>
    <w:rsid w:val="00CC6639"/>
    <w:rsid w:val="00CD0278"/>
    <w:rsid w:val="00CD1EAE"/>
    <w:rsid w:val="00CD30C8"/>
    <w:rsid w:val="00CD64A8"/>
    <w:rsid w:val="00CE07D3"/>
    <w:rsid w:val="00CE34E8"/>
    <w:rsid w:val="00CE3E8D"/>
    <w:rsid w:val="00CE4F8D"/>
    <w:rsid w:val="00CF0EB0"/>
    <w:rsid w:val="00CF2782"/>
    <w:rsid w:val="00CF5BB8"/>
    <w:rsid w:val="00CF6D57"/>
    <w:rsid w:val="00CF7675"/>
    <w:rsid w:val="00D00FE2"/>
    <w:rsid w:val="00D01CF3"/>
    <w:rsid w:val="00D037A0"/>
    <w:rsid w:val="00D07596"/>
    <w:rsid w:val="00D12CC2"/>
    <w:rsid w:val="00D14DC9"/>
    <w:rsid w:val="00D1607E"/>
    <w:rsid w:val="00D20A15"/>
    <w:rsid w:val="00D23267"/>
    <w:rsid w:val="00D243E1"/>
    <w:rsid w:val="00D253A4"/>
    <w:rsid w:val="00D27B3D"/>
    <w:rsid w:val="00D3157C"/>
    <w:rsid w:val="00D33503"/>
    <w:rsid w:val="00D3395A"/>
    <w:rsid w:val="00D35C13"/>
    <w:rsid w:val="00D3754F"/>
    <w:rsid w:val="00D406DB"/>
    <w:rsid w:val="00D44758"/>
    <w:rsid w:val="00D44D9C"/>
    <w:rsid w:val="00D45C16"/>
    <w:rsid w:val="00D4651C"/>
    <w:rsid w:val="00D46862"/>
    <w:rsid w:val="00D47939"/>
    <w:rsid w:val="00D52CD8"/>
    <w:rsid w:val="00D532BF"/>
    <w:rsid w:val="00D55EBF"/>
    <w:rsid w:val="00D600AD"/>
    <w:rsid w:val="00D60C7F"/>
    <w:rsid w:val="00D65DD0"/>
    <w:rsid w:val="00D719A3"/>
    <w:rsid w:val="00D75812"/>
    <w:rsid w:val="00D761BA"/>
    <w:rsid w:val="00D767D3"/>
    <w:rsid w:val="00D81C1C"/>
    <w:rsid w:val="00D867D6"/>
    <w:rsid w:val="00D86B24"/>
    <w:rsid w:val="00D90901"/>
    <w:rsid w:val="00D90CDF"/>
    <w:rsid w:val="00D91F1F"/>
    <w:rsid w:val="00D9299C"/>
    <w:rsid w:val="00D97D11"/>
    <w:rsid w:val="00DA2B27"/>
    <w:rsid w:val="00DA2FA1"/>
    <w:rsid w:val="00DA4811"/>
    <w:rsid w:val="00DA5C23"/>
    <w:rsid w:val="00DA6793"/>
    <w:rsid w:val="00DA7CB4"/>
    <w:rsid w:val="00DB0012"/>
    <w:rsid w:val="00DB1091"/>
    <w:rsid w:val="00DB11BC"/>
    <w:rsid w:val="00DB144E"/>
    <w:rsid w:val="00DB7F1F"/>
    <w:rsid w:val="00DC220B"/>
    <w:rsid w:val="00DC51D9"/>
    <w:rsid w:val="00DC7350"/>
    <w:rsid w:val="00DC76BE"/>
    <w:rsid w:val="00DD21F4"/>
    <w:rsid w:val="00DD23E0"/>
    <w:rsid w:val="00DD4CAC"/>
    <w:rsid w:val="00DD4D70"/>
    <w:rsid w:val="00DD7781"/>
    <w:rsid w:val="00DE08B5"/>
    <w:rsid w:val="00DE1476"/>
    <w:rsid w:val="00DE3DF0"/>
    <w:rsid w:val="00DE40C5"/>
    <w:rsid w:val="00DE40DD"/>
    <w:rsid w:val="00DE47CF"/>
    <w:rsid w:val="00DE6ED3"/>
    <w:rsid w:val="00DF48E0"/>
    <w:rsid w:val="00DF5530"/>
    <w:rsid w:val="00DF5878"/>
    <w:rsid w:val="00DF71F8"/>
    <w:rsid w:val="00E04A91"/>
    <w:rsid w:val="00E0515A"/>
    <w:rsid w:val="00E118FA"/>
    <w:rsid w:val="00E14CC5"/>
    <w:rsid w:val="00E14F53"/>
    <w:rsid w:val="00E17F5F"/>
    <w:rsid w:val="00E20A0D"/>
    <w:rsid w:val="00E20AC9"/>
    <w:rsid w:val="00E25247"/>
    <w:rsid w:val="00E2630E"/>
    <w:rsid w:val="00E27461"/>
    <w:rsid w:val="00E27ECF"/>
    <w:rsid w:val="00E31423"/>
    <w:rsid w:val="00E31CD5"/>
    <w:rsid w:val="00E35CF2"/>
    <w:rsid w:val="00E41544"/>
    <w:rsid w:val="00E4203B"/>
    <w:rsid w:val="00E44778"/>
    <w:rsid w:val="00E45984"/>
    <w:rsid w:val="00E52900"/>
    <w:rsid w:val="00E52919"/>
    <w:rsid w:val="00E52D13"/>
    <w:rsid w:val="00E530A3"/>
    <w:rsid w:val="00E54564"/>
    <w:rsid w:val="00E558A7"/>
    <w:rsid w:val="00E579A8"/>
    <w:rsid w:val="00E57B42"/>
    <w:rsid w:val="00E6168D"/>
    <w:rsid w:val="00E654DC"/>
    <w:rsid w:val="00E6629E"/>
    <w:rsid w:val="00E70982"/>
    <w:rsid w:val="00E7133D"/>
    <w:rsid w:val="00E72D9D"/>
    <w:rsid w:val="00E72E2B"/>
    <w:rsid w:val="00E736D1"/>
    <w:rsid w:val="00E741C7"/>
    <w:rsid w:val="00E7421A"/>
    <w:rsid w:val="00E761DD"/>
    <w:rsid w:val="00E8190C"/>
    <w:rsid w:val="00E81992"/>
    <w:rsid w:val="00E82918"/>
    <w:rsid w:val="00E84DEB"/>
    <w:rsid w:val="00E860CF"/>
    <w:rsid w:val="00E90EFE"/>
    <w:rsid w:val="00E965E9"/>
    <w:rsid w:val="00EA035A"/>
    <w:rsid w:val="00EA335F"/>
    <w:rsid w:val="00EA65EB"/>
    <w:rsid w:val="00EA7939"/>
    <w:rsid w:val="00EA79CC"/>
    <w:rsid w:val="00EB0712"/>
    <w:rsid w:val="00EB5A85"/>
    <w:rsid w:val="00EC1D0F"/>
    <w:rsid w:val="00EC2ACF"/>
    <w:rsid w:val="00EC5105"/>
    <w:rsid w:val="00ED41DA"/>
    <w:rsid w:val="00ED7177"/>
    <w:rsid w:val="00EE1A1D"/>
    <w:rsid w:val="00EE5B6E"/>
    <w:rsid w:val="00EE5EB1"/>
    <w:rsid w:val="00EE6210"/>
    <w:rsid w:val="00EE6867"/>
    <w:rsid w:val="00EE6EE9"/>
    <w:rsid w:val="00EE7130"/>
    <w:rsid w:val="00EE77E1"/>
    <w:rsid w:val="00EE7B1B"/>
    <w:rsid w:val="00EF48AD"/>
    <w:rsid w:val="00EF66F4"/>
    <w:rsid w:val="00EF72EA"/>
    <w:rsid w:val="00EF79D1"/>
    <w:rsid w:val="00F03FE7"/>
    <w:rsid w:val="00F067FF"/>
    <w:rsid w:val="00F074E4"/>
    <w:rsid w:val="00F10912"/>
    <w:rsid w:val="00F10B16"/>
    <w:rsid w:val="00F127F9"/>
    <w:rsid w:val="00F140E5"/>
    <w:rsid w:val="00F160DA"/>
    <w:rsid w:val="00F16553"/>
    <w:rsid w:val="00F17772"/>
    <w:rsid w:val="00F17CC9"/>
    <w:rsid w:val="00F211F0"/>
    <w:rsid w:val="00F2227C"/>
    <w:rsid w:val="00F252E5"/>
    <w:rsid w:val="00F2611A"/>
    <w:rsid w:val="00F2706E"/>
    <w:rsid w:val="00F33B7D"/>
    <w:rsid w:val="00F356FC"/>
    <w:rsid w:val="00F364A6"/>
    <w:rsid w:val="00F37A10"/>
    <w:rsid w:val="00F4662F"/>
    <w:rsid w:val="00F46BE6"/>
    <w:rsid w:val="00F50D6A"/>
    <w:rsid w:val="00F51F32"/>
    <w:rsid w:val="00F52DC8"/>
    <w:rsid w:val="00F52E9F"/>
    <w:rsid w:val="00F5572D"/>
    <w:rsid w:val="00F57415"/>
    <w:rsid w:val="00F60CCF"/>
    <w:rsid w:val="00F62702"/>
    <w:rsid w:val="00F65639"/>
    <w:rsid w:val="00F67885"/>
    <w:rsid w:val="00F7007A"/>
    <w:rsid w:val="00F724C8"/>
    <w:rsid w:val="00F7373E"/>
    <w:rsid w:val="00F755F9"/>
    <w:rsid w:val="00F7615A"/>
    <w:rsid w:val="00F765D6"/>
    <w:rsid w:val="00F76E27"/>
    <w:rsid w:val="00F77E56"/>
    <w:rsid w:val="00F81384"/>
    <w:rsid w:val="00F84A23"/>
    <w:rsid w:val="00F86769"/>
    <w:rsid w:val="00F92220"/>
    <w:rsid w:val="00F93263"/>
    <w:rsid w:val="00F9335A"/>
    <w:rsid w:val="00F94959"/>
    <w:rsid w:val="00FA1F61"/>
    <w:rsid w:val="00FA3602"/>
    <w:rsid w:val="00FA424C"/>
    <w:rsid w:val="00FA7FFA"/>
    <w:rsid w:val="00FB0245"/>
    <w:rsid w:val="00FB1F73"/>
    <w:rsid w:val="00FB42B9"/>
    <w:rsid w:val="00FB5196"/>
    <w:rsid w:val="00FB67E3"/>
    <w:rsid w:val="00FB7450"/>
    <w:rsid w:val="00FC27FA"/>
    <w:rsid w:val="00FC3FBA"/>
    <w:rsid w:val="00FC4613"/>
    <w:rsid w:val="00FC4A76"/>
    <w:rsid w:val="00FD1510"/>
    <w:rsid w:val="00FD46CD"/>
    <w:rsid w:val="00FD77D5"/>
    <w:rsid w:val="00FE2707"/>
    <w:rsid w:val="00FE4050"/>
    <w:rsid w:val="00FE5AF5"/>
    <w:rsid w:val="00FF066C"/>
    <w:rsid w:val="00FF7B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511A7545-68E4-4E42-9158-CF35BFF0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5EDA"/>
    <w:rPr>
      <w:rFonts w:cs="Arial"/>
      <w:sz w:val="24"/>
      <w:szCs w:val="24"/>
    </w:rPr>
  </w:style>
  <w:style w:type="paragraph" w:styleId="Heading1">
    <w:name w:val="heading 1"/>
    <w:basedOn w:val="Normal"/>
    <w:next w:val="Normal"/>
    <w:link w:val="Heading1Char"/>
    <w:qFormat/>
    <w:rsid w:val="000A2EA2"/>
    <w:pPr>
      <w:autoSpaceDE w:val="0"/>
      <w:autoSpaceDN w:val="0"/>
      <w:adjustRightInd w:val="0"/>
      <w:outlineLvl w:val="0"/>
    </w:pPr>
    <w:rPr>
      <w:rFonts w:cs="Times New Roman"/>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653BAB"/>
    <w:rPr>
      <w:rFonts w:ascii="Consolas" w:hAnsi="Consolas" w:eastAsiaTheme="minorHAnsi" w:cstheme="minorBidi"/>
      <w:sz w:val="21"/>
      <w:szCs w:val="21"/>
    </w:rPr>
  </w:style>
  <w:style w:type="paragraph" w:styleId="ListParagraph">
    <w:name w:val="List Paragraph"/>
    <w:aliases w:val="Question"/>
    <w:basedOn w:val="Normal"/>
    <w:link w:val="ListParagraphChar"/>
    <w:uiPriority w:val="34"/>
    <w:qFormat/>
    <w:rsid w:val="00653BAB"/>
    <w:pPr>
      <w:ind w:left="720"/>
      <w:contextualSpacing/>
    </w:pPr>
  </w:style>
  <w:style w:type="table" w:customStyle="1" w:styleId="TableWestatStandardFormat">
    <w:name w:val="Table Westat Standard Format"/>
    <w:basedOn w:val="TableNormal"/>
    <w:rsid w:val="00E8199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Revision">
    <w:name w:val="Revision"/>
    <w:hidden/>
    <w:uiPriority w:val="99"/>
    <w:semiHidden/>
    <w:rsid w:val="004C4BA0"/>
    <w:rPr>
      <w:rFonts w:cs="Arial"/>
      <w:sz w:val="24"/>
      <w:szCs w:val="24"/>
    </w:rPr>
  </w:style>
  <w:style w:type="paragraph" w:styleId="FootnoteText">
    <w:name w:val="footnote text"/>
    <w:aliases w:val="F1"/>
    <w:basedOn w:val="Normal"/>
    <w:link w:val="FootnoteTextChar"/>
    <w:unhideWhenUsed/>
    <w:rsid w:val="00BB17F1"/>
    <w:rPr>
      <w:sz w:val="20"/>
      <w:szCs w:val="20"/>
    </w:rPr>
  </w:style>
  <w:style w:type="character" w:customStyle="1" w:styleId="FootnoteTextChar">
    <w:name w:val="Footnote Text Char"/>
    <w:aliases w:val="F1 Char"/>
    <w:basedOn w:val="DefaultParagraphFont"/>
    <w:link w:val="FootnoteText"/>
    <w:rsid w:val="00BB17F1"/>
    <w:rPr>
      <w:rFonts w:cs="Arial"/>
    </w:rPr>
  </w:style>
  <w:style w:type="character" w:styleId="FootnoteReference">
    <w:name w:val="footnote reference"/>
    <w:basedOn w:val="DefaultParagraphFont"/>
    <w:uiPriority w:val="99"/>
    <w:unhideWhenUsed/>
    <w:rsid w:val="00BB17F1"/>
    <w:rPr>
      <w:vertAlign w:val="superscript"/>
    </w:rPr>
  </w:style>
  <w:style w:type="character" w:customStyle="1" w:styleId="Heading1Char">
    <w:name w:val="Heading 1 Char"/>
    <w:basedOn w:val="DefaultParagraphFont"/>
    <w:link w:val="Heading1"/>
    <w:rsid w:val="000A2EA2"/>
    <w:rPr>
      <w:b/>
      <w:iCs/>
      <w:sz w:val="24"/>
      <w:szCs w:val="24"/>
      <w:u w:val="single"/>
    </w:rPr>
  </w:style>
  <w:style w:type="paragraph" w:customStyle="1" w:styleId="L1-FlLSp12">
    <w:name w:val="L1-FlL Sp&amp;1/2"/>
    <w:basedOn w:val="Normal"/>
    <w:link w:val="L1-FlLSp12Char"/>
    <w:rsid w:val="003C43A7"/>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sid w:val="003C43A7"/>
    <w:rPr>
      <w:rFonts w:ascii="Garamond" w:hAnsi="Garamond"/>
      <w:sz w:val="24"/>
    </w:rPr>
  </w:style>
  <w:style w:type="paragraph" w:customStyle="1" w:styleId="TT-TableTitle">
    <w:name w:val="TT-Table Title"/>
    <w:basedOn w:val="Heading1"/>
    <w:rsid w:val="003C43A7"/>
    <w:pPr>
      <w:tabs>
        <w:tab w:val="left" w:pos="1440"/>
      </w:tabs>
      <w:spacing w:line="240" w:lineRule="atLeast"/>
      <w:ind w:left="1440" w:hanging="1440"/>
      <w:outlineLvl w:val="2"/>
    </w:pPr>
    <w:rPr>
      <w:rFonts w:ascii="Franklin Gothic Medium" w:hAnsi="Franklin Gothic Medium"/>
      <w:sz w:val="22"/>
      <w:szCs w:val="20"/>
    </w:rPr>
  </w:style>
  <w:style w:type="paragraph" w:customStyle="1" w:styleId="TH-TableHeading">
    <w:name w:val="TH-Table Heading"/>
    <w:basedOn w:val="Heading1"/>
    <w:rsid w:val="003C43A7"/>
    <w:pPr>
      <w:spacing w:line="240" w:lineRule="atLeast"/>
      <w:jc w:val="center"/>
    </w:pPr>
    <w:rPr>
      <w:rFonts w:ascii="Franklin Gothic Medium" w:hAnsi="Franklin Gothic Medium"/>
      <w:b w:val="0"/>
      <w:sz w:val="20"/>
      <w:szCs w:val="20"/>
    </w:rPr>
  </w:style>
  <w:style w:type="paragraph" w:customStyle="1" w:styleId="TX-TableText">
    <w:name w:val="TX-Table Text"/>
    <w:basedOn w:val="Normal"/>
    <w:rsid w:val="003C43A7"/>
    <w:pPr>
      <w:spacing w:line="240" w:lineRule="atLeast"/>
    </w:pPr>
    <w:rPr>
      <w:rFonts w:ascii="Franklin Gothic Medium" w:hAnsi="Franklin Gothic Medium" w:cs="Times New Roman"/>
      <w:sz w:val="20"/>
      <w:szCs w:val="20"/>
    </w:rPr>
  </w:style>
  <w:style w:type="character" w:styleId="Strong">
    <w:name w:val="Strong"/>
    <w:basedOn w:val="DefaultParagraphFont"/>
    <w:rsid w:val="003C43A7"/>
    <w:rPr>
      <w:b/>
      <w:bCs/>
    </w:rPr>
  </w:style>
  <w:style w:type="character" w:customStyle="1" w:styleId="ListParagraphChar">
    <w:name w:val="List Paragraph Char"/>
    <w:aliases w:val="Question Char"/>
    <w:basedOn w:val="DefaultParagraphFont"/>
    <w:link w:val="ListParagraph"/>
    <w:uiPriority w:val="34"/>
    <w:locked/>
    <w:rsid w:val="009131AF"/>
    <w:rPr>
      <w:rFonts w:cs="Arial"/>
      <w:sz w:val="24"/>
      <w:szCs w:val="24"/>
    </w:rPr>
  </w:style>
  <w:style w:type="character" w:styleId="UnresolvedMention">
    <w:name w:val="Unresolved Mention"/>
    <w:basedOn w:val="DefaultParagraphFont"/>
    <w:uiPriority w:val="99"/>
    <w:semiHidden/>
    <w:unhideWhenUsed/>
    <w:rsid w:val="009818A9"/>
    <w:rPr>
      <w:color w:val="605E5C"/>
      <w:shd w:val="clear" w:color="auto" w:fill="E1DFDD"/>
    </w:rPr>
  </w:style>
  <w:style w:type="paragraph" w:customStyle="1" w:styleId="xxmsolistparagraph">
    <w:name w:val="x_x_msolistparagraph"/>
    <w:basedOn w:val="Normal"/>
    <w:rsid w:val="009F2931"/>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ennifer.truman@usdoj.gov" TargetMode="Externa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bjs.ojp.gov/ncvs-particip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44609-E8F5-4A69-9E42-89CA2304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Truman, Jennifer</dc:creator>
  <cp:lastModifiedBy>Sivinski, Robert G. EOP/OMB</cp:lastModifiedBy>
  <cp:revision>2</cp:revision>
  <dcterms:created xsi:type="dcterms:W3CDTF">2023-04-19T14:34:00Z</dcterms:created>
  <dcterms:modified xsi:type="dcterms:W3CDTF">2023-04-19T14:34:00Z</dcterms:modified>
</cp:coreProperties>
</file>