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C82" w:rsidRPr="00AA75A9" w:rsidP="00B57C82" w14:paraId="2C66A49B" w14:textId="09424183">
      <w:pPr>
        <w:rPr>
          <w:rFonts w:ascii="Arial" w:hAnsi="Arial" w:cs="Arial"/>
        </w:rPr>
      </w:pPr>
      <w:r w:rsidRPr="00AA75A9">
        <w:rPr>
          <w:rFonts w:ascii="Arial" w:hAnsi="Arial" w:cs="Arial"/>
        </w:rPr>
        <w:t xml:space="preserve">September </w:t>
      </w:r>
      <w:r w:rsidR="00EF1567">
        <w:rPr>
          <w:rFonts w:ascii="Arial" w:hAnsi="Arial" w:cs="Arial"/>
        </w:rPr>
        <w:t>1</w:t>
      </w:r>
      <w:r w:rsidR="00F026E5">
        <w:rPr>
          <w:rFonts w:ascii="Arial" w:hAnsi="Arial" w:cs="Arial"/>
        </w:rPr>
        <w:t>6</w:t>
      </w:r>
      <w:r w:rsidRPr="00AA75A9">
        <w:rPr>
          <w:rFonts w:ascii="Arial" w:hAnsi="Arial" w:cs="Arial"/>
        </w:rPr>
        <w:t>, 2024</w:t>
      </w:r>
    </w:p>
    <w:p w:rsidR="00B57C82" w:rsidRPr="00AA75A9" w:rsidP="00B57C82" w14:paraId="78C59736" w14:textId="77777777">
      <w:pPr>
        <w:rPr>
          <w:rFonts w:ascii="Arial" w:hAnsi="Arial" w:cs="Arial"/>
        </w:rPr>
      </w:pPr>
    </w:p>
    <w:p w:rsidR="00B57C82" w:rsidRPr="00AA75A9" w:rsidP="00B57C82" w14:paraId="4F46E8B4" w14:textId="77777777">
      <w:pPr>
        <w:rPr>
          <w:rFonts w:ascii="Arial" w:hAnsi="Arial" w:cs="Arial"/>
        </w:rPr>
      </w:pPr>
      <w:r w:rsidRPr="00AA75A9">
        <w:rPr>
          <w:rFonts w:ascii="Arial" w:hAnsi="Arial" w:cs="Arial"/>
        </w:rPr>
        <w:t>Memorandum for:</w:t>
      </w:r>
      <w:r w:rsidRPr="00AA75A9">
        <w:rPr>
          <w:rFonts w:ascii="Arial" w:hAnsi="Arial" w:cs="Arial"/>
        </w:rPr>
        <w:tab/>
        <w:t>Reviewer of 1220-0025  </w:t>
      </w:r>
    </w:p>
    <w:p w:rsidR="00B57C82" w:rsidRPr="00AA75A9" w:rsidP="00B57C82" w14:paraId="6E5A256B" w14:textId="77777777">
      <w:pPr>
        <w:rPr>
          <w:rFonts w:ascii="Arial" w:hAnsi="Arial" w:cs="Arial"/>
        </w:rPr>
      </w:pPr>
    </w:p>
    <w:p w:rsidR="00B57C82" w:rsidRPr="00AA75A9" w:rsidP="00B57C82" w14:paraId="59673712" w14:textId="35E490FE">
      <w:pPr>
        <w:rPr>
          <w:rFonts w:ascii="Arial" w:hAnsi="Arial" w:cs="Arial"/>
        </w:rPr>
      </w:pPr>
      <w:r w:rsidRPr="00AA75A9">
        <w:rPr>
          <w:rFonts w:ascii="Arial" w:hAnsi="Arial" w:cs="Arial"/>
        </w:rPr>
        <w:t>From:</w:t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  <w:t>Courtney Lam</w:t>
      </w:r>
      <w:r w:rsidR="00A04430">
        <w:rPr>
          <w:rFonts w:ascii="Arial" w:hAnsi="Arial" w:cs="Arial"/>
        </w:rPr>
        <w:t>, Economist, Division of International Prices</w:t>
      </w:r>
    </w:p>
    <w:p w:rsidR="00B57C82" w:rsidRPr="00AA75A9" w:rsidP="00B57C82" w14:paraId="67B884D4" w14:textId="77777777">
      <w:pPr>
        <w:rPr>
          <w:rFonts w:ascii="Arial" w:hAnsi="Arial" w:cs="Arial"/>
        </w:rPr>
      </w:pPr>
    </w:p>
    <w:p w:rsidR="00B57C82" w:rsidRPr="00AA75A9" w:rsidP="00B57C82" w14:paraId="2CCCAA4F" w14:textId="77777777">
      <w:pPr>
        <w:rPr>
          <w:rFonts w:ascii="Arial" w:hAnsi="Arial" w:cs="Arial"/>
        </w:rPr>
      </w:pPr>
      <w:r w:rsidRPr="00AA75A9">
        <w:rPr>
          <w:rFonts w:ascii="Arial" w:hAnsi="Arial" w:cs="Arial"/>
        </w:rPr>
        <w:t>Subject:</w:t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ab/>
      </w:r>
      <w:r w:rsidRPr="00AA75A9">
        <w:rPr>
          <w:rFonts w:ascii="Arial" w:hAnsi="Arial" w:cs="Arial"/>
        </w:rPr>
        <w:t>NonSubstantive</w:t>
      </w:r>
      <w:r w:rsidRPr="00AA75A9">
        <w:rPr>
          <w:rFonts w:ascii="Arial" w:hAnsi="Arial" w:cs="Arial"/>
        </w:rPr>
        <w:t xml:space="preserve"> Change for the International Price Program </w:t>
      </w:r>
    </w:p>
    <w:p w:rsidR="00B57C82" w:rsidRPr="00AA75A9" w:rsidP="00B57C82" w14:paraId="42AE64C0" w14:textId="4C144E39">
      <w:pPr>
        <w:rPr>
          <w:rFonts w:ascii="Arial" w:hAnsi="Arial" w:cs="Arial"/>
        </w:rPr>
      </w:pPr>
      <w:r w:rsidRPr="00AA75A9">
        <w:rPr>
          <w:rFonts w:ascii="Arial" w:hAnsi="Arial" w:cs="Arial"/>
        </w:rPr>
        <w:t xml:space="preserve">                                (IPP) Survey</w:t>
      </w:r>
      <w:r w:rsidR="00A04430">
        <w:rPr>
          <w:rFonts w:ascii="Arial" w:hAnsi="Arial" w:cs="Arial"/>
        </w:rPr>
        <w:t xml:space="preserve"> – Respondent Letters</w:t>
      </w:r>
    </w:p>
    <w:p w:rsidR="00F3056F" w:rsidRPr="00AA75A9" w14:paraId="5A68D1E6" w14:textId="77777777">
      <w:pPr>
        <w:rPr>
          <w:sz w:val="22"/>
          <w:szCs w:val="22"/>
        </w:rPr>
      </w:pPr>
    </w:p>
    <w:p w:rsidR="00B57C82" w:rsidRPr="00AA75A9" w14:paraId="4CD4A0E8" w14:textId="77777777">
      <w:pPr>
        <w:rPr>
          <w:rFonts w:ascii="Aptos" w:hAnsi="Aptos" w:cs="Arial"/>
          <w:sz w:val="22"/>
          <w:szCs w:val="22"/>
        </w:rPr>
      </w:pPr>
    </w:p>
    <w:p w:rsidR="003346CB" w:rsidRPr="00AA75A9" w14:paraId="2C9267C3" w14:textId="77EAE31B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 xml:space="preserve">The IPP requests approval for collection materials to be used by Field Economists during initiation, including </w:t>
      </w:r>
      <w:r w:rsidRPr="00AA75A9" w:rsidR="003F07BC">
        <w:rPr>
          <w:rFonts w:ascii="Aptos" w:hAnsi="Aptos" w:cs="Arial"/>
          <w:sz w:val="22"/>
          <w:szCs w:val="22"/>
        </w:rPr>
        <w:t>three</w:t>
      </w:r>
      <w:r w:rsidRPr="00AA75A9" w:rsidR="001C3D12">
        <w:rPr>
          <w:rFonts w:ascii="Aptos" w:hAnsi="Aptos" w:cs="Arial"/>
          <w:sz w:val="22"/>
          <w:szCs w:val="22"/>
        </w:rPr>
        <w:t xml:space="preserve"> intro letter</w:t>
      </w:r>
      <w:r w:rsidRPr="00AA75A9" w:rsidR="003F07BC">
        <w:rPr>
          <w:rFonts w:ascii="Aptos" w:hAnsi="Aptos" w:cs="Arial"/>
          <w:sz w:val="22"/>
          <w:szCs w:val="22"/>
        </w:rPr>
        <w:t>s</w:t>
      </w:r>
      <w:r w:rsidRPr="00AA75A9" w:rsidR="00CC6DA7">
        <w:rPr>
          <w:rFonts w:ascii="Aptos" w:hAnsi="Aptos" w:cs="Arial"/>
          <w:sz w:val="22"/>
          <w:szCs w:val="22"/>
        </w:rPr>
        <w:t xml:space="preserve"> (</w:t>
      </w:r>
      <w:r w:rsidRPr="00AA75A9" w:rsidR="001F15F0">
        <w:rPr>
          <w:rFonts w:ascii="Aptos" w:hAnsi="Aptos" w:cs="Arial"/>
          <w:sz w:val="22"/>
          <w:szCs w:val="22"/>
        </w:rPr>
        <w:t xml:space="preserve">one generic and </w:t>
      </w:r>
      <w:r w:rsidRPr="00AA75A9" w:rsidR="00CC6DA7">
        <w:rPr>
          <w:rFonts w:ascii="Aptos" w:hAnsi="Aptos" w:cs="Arial"/>
          <w:sz w:val="22"/>
          <w:szCs w:val="22"/>
        </w:rPr>
        <w:t>two used for drop-in</w:t>
      </w:r>
      <w:r w:rsidRPr="00AA75A9" w:rsidR="007A521C">
        <w:rPr>
          <w:rFonts w:ascii="Aptos" w:hAnsi="Aptos" w:cs="Arial"/>
          <w:sz w:val="22"/>
          <w:szCs w:val="22"/>
        </w:rPr>
        <w:t xml:space="preserve"> visits</w:t>
      </w:r>
      <w:r w:rsidRPr="00AA75A9" w:rsidR="00CC6DA7">
        <w:rPr>
          <w:rFonts w:ascii="Aptos" w:hAnsi="Aptos" w:cs="Arial"/>
          <w:sz w:val="22"/>
          <w:szCs w:val="22"/>
        </w:rPr>
        <w:t xml:space="preserve">) and nine </w:t>
      </w:r>
      <w:r w:rsidRPr="00AA75A9" w:rsidR="00406AEE">
        <w:rPr>
          <w:rFonts w:ascii="Aptos" w:hAnsi="Aptos" w:cs="Arial"/>
          <w:sz w:val="22"/>
          <w:szCs w:val="22"/>
        </w:rPr>
        <w:t>variations of a refusal letter</w:t>
      </w:r>
      <w:r w:rsidRPr="00AA75A9" w:rsidR="00F23599">
        <w:rPr>
          <w:rFonts w:ascii="Aptos" w:hAnsi="Aptos" w:cs="Arial"/>
          <w:sz w:val="22"/>
          <w:szCs w:val="22"/>
        </w:rPr>
        <w:t xml:space="preserve"> (</w:t>
      </w:r>
      <w:r w:rsidRPr="00AA75A9" w:rsidR="001F15F0">
        <w:rPr>
          <w:rFonts w:ascii="Aptos" w:hAnsi="Aptos" w:cs="Arial"/>
          <w:sz w:val="22"/>
          <w:szCs w:val="22"/>
        </w:rPr>
        <w:t xml:space="preserve">one generic and eight based </w:t>
      </w:r>
      <w:r w:rsidRPr="00AA75A9" w:rsidR="00406AEE">
        <w:rPr>
          <w:rFonts w:ascii="Aptos" w:hAnsi="Aptos" w:cs="Arial"/>
          <w:sz w:val="22"/>
          <w:szCs w:val="22"/>
        </w:rPr>
        <w:t>upon</w:t>
      </w:r>
      <w:r w:rsidRPr="00AA75A9" w:rsidR="001F15F0">
        <w:rPr>
          <w:rFonts w:ascii="Aptos" w:hAnsi="Aptos" w:cs="Arial"/>
          <w:sz w:val="22"/>
          <w:szCs w:val="22"/>
        </w:rPr>
        <w:t xml:space="preserve"> specific refusal reasons</w:t>
      </w:r>
      <w:r w:rsidRPr="00AA75A9" w:rsidR="00F23599">
        <w:rPr>
          <w:rFonts w:ascii="Aptos" w:hAnsi="Aptos" w:cs="Arial"/>
          <w:sz w:val="22"/>
          <w:szCs w:val="22"/>
        </w:rPr>
        <w:t>).</w:t>
      </w:r>
      <w:r w:rsidRPr="00AA75A9" w:rsidR="00406AEE">
        <w:rPr>
          <w:rFonts w:ascii="Aptos" w:hAnsi="Aptos" w:cs="Arial"/>
          <w:sz w:val="22"/>
          <w:szCs w:val="22"/>
        </w:rPr>
        <w:t xml:space="preserve"> </w:t>
      </w:r>
      <w:r w:rsidR="00A04430">
        <w:rPr>
          <w:rFonts w:ascii="Aptos" w:hAnsi="Aptos" w:cs="Arial"/>
          <w:sz w:val="22"/>
          <w:szCs w:val="22"/>
        </w:rPr>
        <w:t xml:space="preserve"> In addition, IPP request approval of a one</w:t>
      </w:r>
      <w:r w:rsidR="001E5688">
        <w:rPr>
          <w:rFonts w:ascii="Aptos" w:hAnsi="Aptos" w:cs="Arial"/>
          <w:sz w:val="22"/>
          <w:szCs w:val="22"/>
        </w:rPr>
        <w:t>-</w:t>
      </w:r>
      <w:r w:rsidR="00A04430">
        <w:rPr>
          <w:rFonts w:ascii="Aptos" w:hAnsi="Aptos" w:cs="Arial"/>
          <w:sz w:val="22"/>
          <w:szCs w:val="22"/>
        </w:rPr>
        <w:t>time email to be sent to current responders notifying them of the use of Census Trade Data.</w:t>
      </w:r>
    </w:p>
    <w:p w:rsidR="003346CB" w:rsidRPr="00AA75A9" w14:paraId="229B561B" w14:textId="77777777">
      <w:pPr>
        <w:rPr>
          <w:rFonts w:ascii="Aptos" w:hAnsi="Aptos" w:cs="Arial"/>
          <w:sz w:val="22"/>
          <w:szCs w:val="22"/>
        </w:rPr>
      </w:pPr>
    </w:p>
    <w:p w:rsidR="003346CB" w:rsidRPr="00AA75A9" w14:paraId="260BCF30" w14:textId="1C4EFC1D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>The</w:t>
      </w:r>
      <w:r w:rsidRPr="00AA75A9" w:rsidR="00012EEC">
        <w:rPr>
          <w:rFonts w:ascii="Aptos" w:hAnsi="Aptos" w:cs="Arial"/>
          <w:sz w:val="22"/>
          <w:szCs w:val="22"/>
        </w:rPr>
        <w:t xml:space="preserve"> F</w:t>
      </w:r>
      <w:r w:rsidRPr="00AA75A9" w:rsidR="0073412F">
        <w:rPr>
          <w:rFonts w:ascii="Aptos" w:hAnsi="Aptos" w:cs="Arial"/>
          <w:sz w:val="22"/>
          <w:szCs w:val="22"/>
        </w:rPr>
        <w:t>ield mails</w:t>
      </w:r>
      <w:r w:rsidRPr="00AA75A9" w:rsidR="00012EEC">
        <w:rPr>
          <w:rFonts w:ascii="Aptos" w:hAnsi="Aptos" w:cs="Arial"/>
          <w:sz w:val="22"/>
          <w:szCs w:val="22"/>
        </w:rPr>
        <w:t xml:space="preserve"> </w:t>
      </w:r>
      <w:r w:rsidRPr="00AA75A9" w:rsidR="007A521C">
        <w:rPr>
          <w:rFonts w:ascii="Aptos" w:hAnsi="Aptos" w:cs="Arial"/>
          <w:sz w:val="22"/>
          <w:szCs w:val="22"/>
        </w:rPr>
        <w:t>the generic</w:t>
      </w:r>
      <w:r w:rsidRPr="00AA75A9">
        <w:rPr>
          <w:rFonts w:ascii="Aptos" w:hAnsi="Aptos" w:cs="Arial"/>
          <w:sz w:val="22"/>
          <w:szCs w:val="22"/>
        </w:rPr>
        <w:t xml:space="preserve"> </w:t>
      </w:r>
      <w:r w:rsidRPr="00AA75A9" w:rsidR="00012EEC">
        <w:rPr>
          <w:rFonts w:ascii="Aptos" w:hAnsi="Aptos" w:cs="Arial"/>
          <w:sz w:val="22"/>
          <w:szCs w:val="22"/>
        </w:rPr>
        <w:t xml:space="preserve">intro letter </w:t>
      </w:r>
      <w:r w:rsidRPr="00AA75A9" w:rsidR="002832BB">
        <w:rPr>
          <w:rFonts w:ascii="Aptos" w:hAnsi="Aptos" w:cs="Arial"/>
          <w:sz w:val="22"/>
          <w:szCs w:val="22"/>
        </w:rPr>
        <w:t>(</w:t>
      </w:r>
      <w:r w:rsidRPr="00AA75A9" w:rsidR="002832BB">
        <w:rPr>
          <w:rFonts w:ascii="Aptos" w:hAnsi="Aptos" w:cs="Arial"/>
          <w:b/>
          <w:bCs/>
          <w:sz w:val="22"/>
          <w:szCs w:val="22"/>
        </w:rPr>
        <w:t>IPP Intro Letter Sept 2023.docx</w:t>
      </w:r>
      <w:r w:rsidRPr="00AA75A9" w:rsidR="002832BB">
        <w:rPr>
          <w:rFonts w:ascii="Aptos" w:hAnsi="Aptos" w:cs="Arial"/>
          <w:sz w:val="22"/>
          <w:szCs w:val="22"/>
        </w:rPr>
        <w:t xml:space="preserve">) </w:t>
      </w:r>
      <w:r w:rsidRPr="00AA75A9" w:rsidR="00081A12">
        <w:rPr>
          <w:rFonts w:ascii="Aptos" w:hAnsi="Aptos" w:cs="Arial"/>
          <w:sz w:val="22"/>
          <w:szCs w:val="22"/>
        </w:rPr>
        <w:t>to the companies sampled for inclusion in the Import and Export Price Indexes survey</w:t>
      </w:r>
      <w:r w:rsidRPr="00AA75A9" w:rsidR="00775AA8">
        <w:rPr>
          <w:rFonts w:ascii="Aptos" w:hAnsi="Aptos" w:cs="Arial"/>
          <w:sz w:val="22"/>
          <w:szCs w:val="22"/>
        </w:rPr>
        <w:t xml:space="preserve">. </w:t>
      </w:r>
      <w:r w:rsidRPr="00AA75A9" w:rsidR="00DA33A4">
        <w:rPr>
          <w:rFonts w:ascii="Aptos" w:hAnsi="Aptos" w:cs="Arial"/>
          <w:sz w:val="22"/>
          <w:szCs w:val="22"/>
        </w:rPr>
        <w:t>Th</w:t>
      </w:r>
      <w:r w:rsidRPr="00AA75A9" w:rsidR="002E1038">
        <w:rPr>
          <w:rFonts w:ascii="Aptos" w:hAnsi="Aptos" w:cs="Arial"/>
          <w:sz w:val="22"/>
          <w:szCs w:val="22"/>
        </w:rPr>
        <w:t>e</w:t>
      </w:r>
      <w:r w:rsidRPr="00AA75A9" w:rsidR="00DA33A4">
        <w:rPr>
          <w:rFonts w:ascii="Aptos" w:hAnsi="Aptos" w:cs="Arial"/>
          <w:sz w:val="22"/>
          <w:szCs w:val="22"/>
        </w:rPr>
        <w:t xml:space="preserve"> letter explains t</w:t>
      </w:r>
      <w:r w:rsidRPr="00AA75A9" w:rsidR="00241A63">
        <w:rPr>
          <w:rFonts w:ascii="Aptos" w:hAnsi="Aptos" w:cs="Arial"/>
          <w:sz w:val="22"/>
          <w:szCs w:val="22"/>
        </w:rPr>
        <w:t xml:space="preserve">he </w:t>
      </w:r>
      <w:r w:rsidRPr="00AA75A9" w:rsidR="00775AA8">
        <w:rPr>
          <w:rFonts w:ascii="Aptos" w:hAnsi="Aptos" w:cs="Arial"/>
          <w:sz w:val="22"/>
          <w:szCs w:val="22"/>
        </w:rPr>
        <w:t>importance of participating in the survey and includes BLS’ confidentiality pledge. (Not</w:t>
      </w:r>
      <w:r w:rsidRPr="00AA75A9" w:rsidR="00876FC7">
        <w:rPr>
          <w:rFonts w:ascii="Aptos" w:hAnsi="Aptos" w:cs="Arial"/>
          <w:sz w:val="22"/>
          <w:szCs w:val="22"/>
        </w:rPr>
        <w:t>e</w:t>
      </w:r>
      <w:r w:rsidRPr="00AA75A9" w:rsidR="00775AA8">
        <w:rPr>
          <w:rFonts w:ascii="Aptos" w:hAnsi="Aptos" w:cs="Arial"/>
          <w:sz w:val="22"/>
          <w:szCs w:val="22"/>
        </w:rPr>
        <w:t xml:space="preserve"> that </w:t>
      </w:r>
      <w:r w:rsidRPr="00AA75A9" w:rsidR="00D108D3">
        <w:rPr>
          <w:rFonts w:ascii="Aptos" w:hAnsi="Aptos" w:cs="Arial"/>
          <w:sz w:val="22"/>
          <w:szCs w:val="22"/>
        </w:rPr>
        <w:t xml:space="preserve">there may be special circumstances when an intro letter is not sent, such as when a cooperative current reporter immediately agrees to participate). </w:t>
      </w:r>
    </w:p>
    <w:p w:rsidR="002832BB" w:rsidRPr="00AA75A9" w14:paraId="09F59631" w14:textId="77777777">
      <w:pPr>
        <w:rPr>
          <w:rFonts w:ascii="Aptos" w:hAnsi="Aptos" w:cs="Arial"/>
          <w:sz w:val="22"/>
          <w:szCs w:val="22"/>
        </w:rPr>
      </w:pPr>
    </w:p>
    <w:p w:rsidR="002832BB" w:rsidRPr="00AA75A9" w:rsidP="002832BB" w14:paraId="4B5890B1" w14:textId="6F97CED2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The</w:t>
      </w:r>
      <w:r w:rsidRPr="00AA75A9">
        <w:rPr>
          <w:rFonts w:ascii="Aptos" w:hAnsi="Aptos" w:cs="Arial"/>
          <w:sz w:val="22"/>
          <w:szCs w:val="22"/>
        </w:rPr>
        <w:t xml:space="preserve"> generic intro letter (</w:t>
      </w:r>
      <w:r w:rsidR="00A04430">
        <w:rPr>
          <w:rFonts w:ascii="Aptos" w:hAnsi="Aptos" w:cs="Arial"/>
          <w:sz w:val="22"/>
          <w:szCs w:val="22"/>
        </w:rPr>
        <w:t xml:space="preserve">Attachment 10 - </w:t>
      </w:r>
      <w:r w:rsidRPr="00AA75A9">
        <w:rPr>
          <w:rFonts w:ascii="Aptos" w:hAnsi="Aptos" w:cs="Arial"/>
          <w:b/>
          <w:bCs/>
          <w:sz w:val="22"/>
          <w:szCs w:val="22"/>
        </w:rPr>
        <w:t>IPP Intro Letter Sept 2023.docx</w:t>
      </w:r>
      <w:r w:rsidRPr="00AA75A9">
        <w:rPr>
          <w:rFonts w:ascii="Aptos" w:hAnsi="Aptos" w:cs="Arial"/>
          <w:sz w:val="22"/>
          <w:szCs w:val="22"/>
        </w:rPr>
        <w:t xml:space="preserve">) was </w:t>
      </w:r>
      <w:r>
        <w:rPr>
          <w:rFonts w:ascii="Aptos" w:hAnsi="Aptos" w:cs="Arial"/>
          <w:sz w:val="22"/>
          <w:szCs w:val="22"/>
        </w:rPr>
        <w:t>included</w:t>
      </w:r>
      <w:r w:rsidRPr="00AA75A9">
        <w:rPr>
          <w:rFonts w:ascii="Aptos" w:hAnsi="Aptos" w:cs="Arial"/>
          <w:sz w:val="22"/>
          <w:szCs w:val="22"/>
        </w:rPr>
        <w:t xml:space="preserve"> with </w:t>
      </w:r>
      <w:r w:rsidR="00577E2E">
        <w:rPr>
          <w:rFonts w:ascii="Aptos" w:hAnsi="Aptos" w:cs="Arial"/>
          <w:sz w:val="22"/>
          <w:szCs w:val="22"/>
        </w:rPr>
        <w:t>IPP’s most recent</w:t>
      </w:r>
      <w:r>
        <w:rPr>
          <w:rFonts w:ascii="Aptos" w:hAnsi="Aptos" w:cs="Arial"/>
          <w:sz w:val="22"/>
          <w:szCs w:val="22"/>
        </w:rPr>
        <w:t>ly approved</w:t>
      </w:r>
      <w:r w:rsidR="00577E2E">
        <w:rPr>
          <w:rFonts w:ascii="Aptos" w:hAnsi="Aptos" w:cs="Arial"/>
          <w:sz w:val="22"/>
          <w:szCs w:val="22"/>
        </w:rPr>
        <w:t xml:space="preserve"> full </w:t>
      </w:r>
      <w:r w:rsidRPr="00AA75A9">
        <w:rPr>
          <w:rFonts w:ascii="Aptos" w:hAnsi="Aptos" w:cs="Arial"/>
          <w:sz w:val="22"/>
          <w:szCs w:val="22"/>
        </w:rPr>
        <w:t>clearance package</w:t>
      </w:r>
      <w:r>
        <w:rPr>
          <w:rFonts w:ascii="Aptos" w:hAnsi="Aptos" w:cs="Arial"/>
          <w:sz w:val="22"/>
          <w:szCs w:val="22"/>
        </w:rPr>
        <w:t xml:space="preserve">.  This letter </w:t>
      </w:r>
      <w:r w:rsidRPr="00AA75A9">
        <w:rPr>
          <w:rFonts w:ascii="Aptos" w:hAnsi="Aptos" w:cs="Arial"/>
          <w:sz w:val="22"/>
          <w:szCs w:val="22"/>
        </w:rPr>
        <w:t xml:space="preserve">has been updated </w:t>
      </w:r>
      <w:r w:rsidR="00D8341F">
        <w:rPr>
          <w:rFonts w:ascii="Aptos" w:hAnsi="Aptos" w:cs="Arial"/>
          <w:sz w:val="22"/>
          <w:szCs w:val="22"/>
        </w:rPr>
        <w:t>for 508 compliancy</w:t>
      </w:r>
      <w:r w:rsidRPr="00AA75A9">
        <w:rPr>
          <w:rFonts w:ascii="Aptos" w:hAnsi="Aptos" w:cs="Arial"/>
          <w:sz w:val="22"/>
          <w:szCs w:val="22"/>
        </w:rPr>
        <w:t>; the new version includes the following changes:</w:t>
      </w:r>
    </w:p>
    <w:p w:rsidR="002832BB" w:rsidRPr="00AA75A9" w:rsidP="002832BB" w14:paraId="1FB3A786" w14:textId="77777777">
      <w:pPr>
        <w:rPr>
          <w:rFonts w:ascii="Aptos" w:hAnsi="Aptos" w:cs="Arial"/>
          <w:sz w:val="22"/>
          <w:szCs w:val="22"/>
        </w:rPr>
      </w:pPr>
    </w:p>
    <w:p w:rsidR="002832BB" w:rsidRPr="00AA75A9" w:rsidP="002832BB" w14:paraId="4A2E959F" w14:textId="77777777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Addresses the current or potential respondent solely as &lt;First Name, Last Name&gt; </w:t>
      </w:r>
    </w:p>
    <w:p w:rsidR="002832BB" w:rsidRPr="00AA75A9" w:rsidP="002832BB" w14:paraId="782EDBB6" w14:textId="77777777">
      <w:pPr>
        <w:pStyle w:val="ListParagraph"/>
        <w:rPr>
          <w:rFonts w:ascii="Aptos" w:hAnsi="Aptos" w:cs="Arial"/>
        </w:rPr>
      </w:pPr>
      <w:r w:rsidRPr="00AA75A9">
        <w:rPr>
          <w:rFonts w:ascii="Aptos" w:hAnsi="Aptos" w:cs="Arial"/>
        </w:rPr>
        <w:t>(</w:t>
      </w:r>
      <w:r w:rsidRPr="00AA75A9">
        <w:rPr>
          <w:rFonts w:ascii="Aptos" w:hAnsi="Aptos" w:cs="Arial"/>
        </w:rPr>
        <w:t>as</w:t>
      </w:r>
      <w:r w:rsidRPr="00AA75A9">
        <w:rPr>
          <w:rFonts w:ascii="Aptos" w:hAnsi="Aptos" w:cs="Arial"/>
        </w:rPr>
        <w:t xml:space="preserve"> opposed to &lt;Mr./Ms. First Name, Last Name&gt; or as &lt;Mr./Ms. Last Name&gt;)</w:t>
      </w:r>
    </w:p>
    <w:p w:rsidR="002832BB" w:rsidRPr="00AA75A9" w:rsidP="002832BB" w14:paraId="38AFC4FC" w14:textId="77777777">
      <w:pPr>
        <w:pStyle w:val="ListParagraph"/>
        <w:rPr>
          <w:rFonts w:ascii="Aptos" w:hAnsi="Aptos" w:cs="Arial"/>
        </w:rPr>
      </w:pPr>
    </w:p>
    <w:p w:rsidR="002832BB" w:rsidRPr="00AA75A9" w:rsidP="002832BB" w14:paraId="4A24D8BB" w14:textId="77777777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>Includes the line “IPP Private and Public Sector Uses” above the bulleted sections</w:t>
      </w:r>
    </w:p>
    <w:p w:rsidR="002832BB" w:rsidRPr="00AA75A9" w:rsidP="002832BB" w14:paraId="029B47F8" w14:textId="77777777">
      <w:pPr>
        <w:pStyle w:val="ListParagraph"/>
        <w:spacing w:line="240" w:lineRule="exact"/>
        <w:rPr>
          <w:rFonts w:ascii="Aptos" w:hAnsi="Aptos" w:cs="Arial"/>
        </w:rPr>
      </w:pPr>
    </w:p>
    <w:p w:rsidR="002832BB" w:rsidRPr="00AA75A9" w:rsidP="002832BB" w14:paraId="1A2493E4" w14:textId="77777777">
      <w:pPr>
        <w:pStyle w:val="ListParagraph"/>
        <w:numPr>
          <w:ilvl w:val="0"/>
          <w:numId w:val="2"/>
        </w:numPr>
        <w:spacing w:after="0" w:line="240" w:lineRule="exact"/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Refers to the Field Economist solely as &lt;First Name, Last Name&gt; </w:t>
      </w:r>
    </w:p>
    <w:p w:rsidR="002832BB" w:rsidRPr="00AA75A9" w:rsidP="002832BB" w14:paraId="084A5E69" w14:textId="77777777">
      <w:pPr>
        <w:pStyle w:val="ListParagraph"/>
        <w:spacing w:after="0" w:line="240" w:lineRule="exact"/>
        <w:rPr>
          <w:rFonts w:ascii="Aptos" w:hAnsi="Aptos" w:cs="Arial"/>
        </w:rPr>
      </w:pPr>
      <w:r w:rsidRPr="00AA75A9">
        <w:rPr>
          <w:rFonts w:ascii="Aptos" w:hAnsi="Aptos" w:cs="Arial"/>
        </w:rPr>
        <w:t>(</w:t>
      </w:r>
      <w:r w:rsidRPr="00AA75A9">
        <w:rPr>
          <w:rFonts w:ascii="Aptos" w:hAnsi="Aptos" w:cs="Arial"/>
        </w:rPr>
        <w:t>as</w:t>
      </w:r>
      <w:r w:rsidRPr="00AA75A9">
        <w:rPr>
          <w:rFonts w:ascii="Aptos" w:hAnsi="Aptos" w:cs="Arial"/>
        </w:rPr>
        <w:t xml:space="preserve"> opposed to &lt;Mr./Ms. Last Name&gt;)</w:t>
      </w:r>
    </w:p>
    <w:p w:rsidR="00987194" w:rsidRPr="00AA75A9" w14:paraId="3B2F8965" w14:textId="77777777">
      <w:pPr>
        <w:rPr>
          <w:rFonts w:ascii="Aptos" w:hAnsi="Aptos" w:cs="Arial"/>
          <w:sz w:val="22"/>
          <w:szCs w:val="22"/>
        </w:rPr>
      </w:pPr>
    </w:p>
    <w:p w:rsidR="00987194" w:rsidRPr="00AA75A9" w14:paraId="61FD7DA8" w14:textId="5E72C983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 xml:space="preserve">The drop-in </w:t>
      </w:r>
      <w:r w:rsidRPr="00AA75A9" w:rsidR="00ED6065">
        <w:rPr>
          <w:rFonts w:ascii="Aptos" w:hAnsi="Aptos" w:cs="Arial"/>
          <w:sz w:val="22"/>
          <w:szCs w:val="22"/>
        </w:rPr>
        <w:t xml:space="preserve">intro </w:t>
      </w:r>
      <w:r w:rsidRPr="00AA75A9">
        <w:rPr>
          <w:rFonts w:ascii="Aptos" w:hAnsi="Aptos" w:cs="Arial"/>
          <w:sz w:val="22"/>
          <w:szCs w:val="22"/>
        </w:rPr>
        <w:t xml:space="preserve">letters </w:t>
      </w:r>
      <w:r w:rsidRPr="00AA75A9" w:rsidR="00E74EB2">
        <w:rPr>
          <w:rFonts w:ascii="Aptos" w:hAnsi="Aptos" w:cs="Arial"/>
          <w:sz w:val="22"/>
          <w:szCs w:val="22"/>
        </w:rPr>
        <w:t>incorporate</w:t>
      </w:r>
      <w:r w:rsidRPr="00AA75A9" w:rsidR="0010208D">
        <w:rPr>
          <w:rFonts w:ascii="Aptos" w:hAnsi="Aptos" w:cs="Arial"/>
          <w:sz w:val="22"/>
          <w:szCs w:val="22"/>
        </w:rPr>
        <w:t xml:space="preserve"> the </w:t>
      </w:r>
      <w:r w:rsidRPr="00AA75A9" w:rsidR="00BE0C97">
        <w:rPr>
          <w:rFonts w:ascii="Aptos" w:hAnsi="Aptos" w:cs="Arial"/>
          <w:sz w:val="22"/>
          <w:szCs w:val="22"/>
        </w:rPr>
        <w:t xml:space="preserve">generic intro letter </w:t>
      </w:r>
      <w:r w:rsidRPr="00AA75A9" w:rsidR="0010208D">
        <w:rPr>
          <w:rFonts w:ascii="Aptos" w:hAnsi="Aptos" w:cs="Arial"/>
          <w:sz w:val="22"/>
          <w:szCs w:val="22"/>
        </w:rPr>
        <w:t xml:space="preserve">as a template </w:t>
      </w:r>
      <w:r w:rsidRPr="00AA75A9" w:rsidR="00BE0C97">
        <w:rPr>
          <w:rFonts w:ascii="Aptos" w:hAnsi="Aptos" w:cs="Arial"/>
          <w:sz w:val="22"/>
          <w:szCs w:val="22"/>
        </w:rPr>
        <w:t xml:space="preserve">and </w:t>
      </w:r>
      <w:r w:rsidRPr="00AA75A9">
        <w:rPr>
          <w:rFonts w:ascii="Aptos" w:hAnsi="Aptos" w:cs="Arial"/>
          <w:sz w:val="22"/>
          <w:szCs w:val="22"/>
        </w:rPr>
        <w:t xml:space="preserve">can be used </w:t>
      </w:r>
      <w:r w:rsidRPr="00AA75A9" w:rsidR="00FD2941">
        <w:rPr>
          <w:rFonts w:ascii="Aptos" w:hAnsi="Aptos" w:cs="Arial"/>
          <w:sz w:val="22"/>
          <w:szCs w:val="22"/>
        </w:rPr>
        <w:t>by the Field Economist when attempting collection in-person</w:t>
      </w:r>
      <w:r w:rsidRPr="00AA75A9" w:rsidR="00BE0C97">
        <w:rPr>
          <w:rFonts w:ascii="Aptos" w:hAnsi="Aptos" w:cs="Arial"/>
          <w:sz w:val="22"/>
          <w:szCs w:val="22"/>
        </w:rPr>
        <w:t xml:space="preserve">. There are </w:t>
      </w:r>
      <w:r w:rsidRPr="00AA75A9" w:rsidR="0068779A">
        <w:rPr>
          <w:rFonts w:ascii="Aptos" w:hAnsi="Aptos" w:cs="Arial"/>
          <w:sz w:val="22"/>
          <w:szCs w:val="22"/>
        </w:rPr>
        <w:t xml:space="preserve">two variations of the </w:t>
      </w:r>
      <w:r w:rsidR="0044358C">
        <w:rPr>
          <w:rFonts w:ascii="Aptos" w:hAnsi="Aptos" w:cs="Arial"/>
          <w:sz w:val="22"/>
          <w:szCs w:val="22"/>
        </w:rPr>
        <w:t xml:space="preserve">drop-in intro </w:t>
      </w:r>
      <w:r w:rsidRPr="00AA75A9" w:rsidR="0068779A">
        <w:rPr>
          <w:rFonts w:ascii="Aptos" w:hAnsi="Aptos" w:cs="Arial"/>
          <w:sz w:val="22"/>
          <w:szCs w:val="22"/>
        </w:rPr>
        <w:t xml:space="preserve">letter, one for cases in which </w:t>
      </w:r>
      <w:r w:rsidRPr="00AA75A9" w:rsidR="00574F15">
        <w:rPr>
          <w:rFonts w:ascii="Aptos" w:hAnsi="Aptos" w:cs="Arial"/>
          <w:sz w:val="22"/>
          <w:szCs w:val="22"/>
        </w:rPr>
        <w:t xml:space="preserve">a company’s info </w:t>
      </w:r>
      <w:r w:rsidRPr="00AA75A9" w:rsidR="00166249">
        <w:rPr>
          <w:rFonts w:ascii="Aptos" w:hAnsi="Aptos" w:cs="Arial"/>
          <w:sz w:val="22"/>
          <w:szCs w:val="22"/>
        </w:rPr>
        <w:t>was</w:t>
      </w:r>
      <w:r w:rsidRPr="00AA75A9" w:rsidR="00574F15">
        <w:rPr>
          <w:rFonts w:ascii="Aptos" w:hAnsi="Aptos" w:cs="Arial"/>
          <w:sz w:val="22"/>
          <w:szCs w:val="22"/>
        </w:rPr>
        <w:t xml:space="preserve"> known </w:t>
      </w:r>
      <w:r w:rsidRPr="00AA75A9" w:rsidR="00166249">
        <w:rPr>
          <w:rFonts w:ascii="Aptos" w:hAnsi="Aptos" w:cs="Arial"/>
          <w:sz w:val="22"/>
          <w:szCs w:val="22"/>
        </w:rPr>
        <w:t xml:space="preserve">at the start of the collection attempt </w:t>
      </w:r>
      <w:r w:rsidRPr="00AA75A9" w:rsidR="004A234E">
        <w:rPr>
          <w:rFonts w:ascii="Aptos" w:hAnsi="Aptos" w:cs="Arial"/>
          <w:sz w:val="22"/>
          <w:szCs w:val="22"/>
        </w:rPr>
        <w:t>(</w:t>
      </w:r>
      <w:r w:rsidR="007C0335">
        <w:rPr>
          <w:rFonts w:ascii="Aptos" w:hAnsi="Aptos" w:cs="Arial"/>
          <w:sz w:val="22"/>
          <w:szCs w:val="22"/>
        </w:rPr>
        <w:t xml:space="preserve">Attachment 10a - </w:t>
      </w:r>
      <w:r w:rsidRPr="00AA75A9" w:rsidR="004A234E">
        <w:rPr>
          <w:rFonts w:ascii="Aptos" w:hAnsi="Aptos" w:cs="Arial"/>
          <w:b/>
          <w:bCs/>
          <w:sz w:val="22"/>
          <w:szCs w:val="22"/>
        </w:rPr>
        <w:t xml:space="preserve">IPP Drop-in Letter </w:t>
      </w:r>
      <w:r w:rsidRPr="00AA75A9" w:rsidR="00C24E09">
        <w:rPr>
          <w:rFonts w:ascii="Aptos" w:hAnsi="Aptos" w:cs="Arial"/>
          <w:b/>
          <w:bCs/>
          <w:sz w:val="22"/>
          <w:szCs w:val="22"/>
        </w:rPr>
        <w:t>With</w:t>
      </w:r>
      <w:r w:rsidRPr="00AA75A9" w:rsidR="00C24E09">
        <w:rPr>
          <w:rFonts w:ascii="Aptos" w:hAnsi="Aptos" w:cs="Arial"/>
          <w:b/>
          <w:bCs/>
          <w:sz w:val="22"/>
          <w:szCs w:val="22"/>
        </w:rPr>
        <w:t xml:space="preserve"> Info Sept 2023.docx</w:t>
      </w:r>
      <w:r w:rsidRPr="00AA75A9" w:rsidR="00C24E09">
        <w:rPr>
          <w:rFonts w:ascii="Aptos" w:hAnsi="Aptos" w:cs="Arial"/>
          <w:sz w:val="22"/>
          <w:szCs w:val="22"/>
        </w:rPr>
        <w:t xml:space="preserve">) </w:t>
      </w:r>
      <w:r w:rsidRPr="00AA75A9" w:rsidR="00574F15">
        <w:rPr>
          <w:rFonts w:ascii="Aptos" w:hAnsi="Aptos" w:cs="Arial"/>
          <w:sz w:val="22"/>
          <w:szCs w:val="22"/>
        </w:rPr>
        <w:t>and the other for cases in which a co</w:t>
      </w:r>
      <w:r w:rsidRPr="00AA75A9" w:rsidR="00434289">
        <w:rPr>
          <w:rFonts w:ascii="Aptos" w:hAnsi="Aptos" w:cs="Arial"/>
          <w:sz w:val="22"/>
          <w:szCs w:val="22"/>
        </w:rPr>
        <w:t xml:space="preserve">mpany’s info was not known </w:t>
      </w:r>
      <w:r w:rsidRPr="00AA75A9" w:rsidR="00166249">
        <w:rPr>
          <w:rFonts w:ascii="Aptos" w:hAnsi="Aptos" w:cs="Arial"/>
          <w:sz w:val="22"/>
          <w:szCs w:val="22"/>
        </w:rPr>
        <w:t>at the start of the collection attempt</w:t>
      </w:r>
      <w:r w:rsidRPr="00AA75A9" w:rsidR="00C24E09">
        <w:rPr>
          <w:rFonts w:ascii="Aptos" w:hAnsi="Aptos" w:cs="Arial"/>
          <w:sz w:val="22"/>
          <w:szCs w:val="22"/>
        </w:rPr>
        <w:t xml:space="preserve"> (</w:t>
      </w:r>
      <w:r w:rsidR="007C0335">
        <w:rPr>
          <w:rFonts w:ascii="Aptos" w:hAnsi="Aptos" w:cs="Arial"/>
          <w:sz w:val="22"/>
          <w:szCs w:val="22"/>
        </w:rPr>
        <w:t xml:space="preserve">Attachment 10b - </w:t>
      </w:r>
      <w:r w:rsidRPr="00AA75A9" w:rsidR="00C24E09">
        <w:rPr>
          <w:rFonts w:ascii="Aptos" w:hAnsi="Aptos" w:cs="Arial"/>
          <w:b/>
          <w:bCs/>
          <w:sz w:val="22"/>
          <w:szCs w:val="22"/>
        </w:rPr>
        <w:t>IPP Drop-in Letter No Info Sept 2023.docx</w:t>
      </w:r>
      <w:r w:rsidRPr="00AA75A9" w:rsidR="00C24E09">
        <w:rPr>
          <w:rFonts w:ascii="Aptos" w:hAnsi="Aptos" w:cs="Arial"/>
          <w:sz w:val="22"/>
          <w:szCs w:val="22"/>
        </w:rPr>
        <w:t>)</w:t>
      </w:r>
      <w:r w:rsidR="00886440">
        <w:rPr>
          <w:rFonts w:ascii="Aptos" w:hAnsi="Aptos" w:cs="Arial"/>
          <w:sz w:val="22"/>
          <w:szCs w:val="22"/>
        </w:rPr>
        <w:t xml:space="preserve">. </w:t>
      </w:r>
      <w:r w:rsidRPr="00AA75A9" w:rsidR="002E1038">
        <w:rPr>
          <w:rFonts w:ascii="Aptos" w:hAnsi="Aptos" w:cs="Arial"/>
          <w:sz w:val="22"/>
          <w:szCs w:val="22"/>
        </w:rPr>
        <w:t xml:space="preserve">Like the </w:t>
      </w:r>
      <w:r w:rsidRPr="00AA75A9" w:rsidR="00395471">
        <w:rPr>
          <w:rFonts w:ascii="Aptos" w:hAnsi="Aptos" w:cs="Arial"/>
          <w:sz w:val="22"/>
          <w:szCs w:val="22"/>
        </w:rPr>
        <w:t xml:space="preserve">generic </w:t>
      </w:r>
      <w:r w:rsidRPr="00AA75A9" w:rsidR="002E1038">
        <w:rPr>
          <w:rFonts w:ascii="Aptos" w:hAnsi="Aptos" w:cs="Arial"/>
          <w:sz w:val="22"/>
          <w:szCs w:val="22"/>
        </w:rPr>
        <w:t xml:space="preserve">intro letter, the drop-in </w:t>
      </w:r>
      <w:r w:rsidRPr="00AA75A9" w:rsidR="00855867">
        <w:rPr>
          <w:rFonts w:ascii="Aptos" w:hAnsi="Aptos" w:cs="Arial"/>
          <w:sz w:val="22"/>
          <w:szCs w:val="22"/>
        </w:rPr>
        <w:t xml:space="preserve">intro </w:t>
      </w:r>
      <w:r w:rsidRPr="00AA75A9" w:rsidR="002E1038">
        <w:rPr>
          <w:rFonts w:ascii="Aptos" w:hAnsi="Aptos" w:cs="Arial"/>
          <w:sz w:val="22"/>
          <w:szCs w:val="22"/>
        </w:rPr>
        <w:t>letters</w:t>
      </w:r>
      <w:r w:rsidRPr="00AA75A9" w:rsidR="008B1EFB">
        <w:rPr>
          <w:rFonts w:ascii="Aptos" w:hAnsi="Aptos" w:cs="Arial"/>
          <w:sz w:val="22"/>
          <w:szCs w:val="22"/>
        </w:rPr>
        <w:t xml:space="preserve"> also outline the importance of survey participation and </w:t>
      </w:r>
      <w:r w:rsidRPr="00AA75A9" w:rsidR="00246B3F">
        <w:rPr>
          <w:rFonts w:ascii="Aptos" w:hAnsi="Aptos" w:cs="Arial"/>
          <w:sz w:val="22"/>
          <w:szCs w:val="22"/>
        </w:rPr>
        <w:t>include BLS’ confidentiality pledge.</w:t>
      </w:r>
    </w:p>
    <w:p w:rsidR="001E4E24" w:rsidRPr="00AA75A9" w14:paraId="7439C1EE" w14:textId="77777777">
      <w:pPr>
        <w:rPr>
          <w:rFonts w:ascii="Aptos" w:hAnsi="Aptos" w:cs="Arial"/>
          <w:sz w:val="22"/>
          <w:szCs w:val="22"/>
        </w:rPr>
      </w:pPr>
    </w:p>
    <w:p w:rsidR="00B57C82" w:rsidRPr="00AA75A9" w14:paraId="7547F0A2" w14:textId="035E45EC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>In addition to a generic refusal letter</w:t>
      </w:r>
      <w:r w:rsidRPr="00AA75A9" w:rsidR="003A1E19">
        <w:rPr>
          <w:rFonts w:ascii="Aptos" w:hAnsi="Aptos" w:cs="Arial"/>
          <w:sz w:val="22"/>
          <w:szCs w:val="22"/>
        </w:rPr>
        <w:t xml:space="preserve"> (</w:t>
      </w:r>
      <w:r w:rsidR="007C0335">
        <w:rPr>
          <w:rFonts w:ascii="Aptos" w:hAnsi="Aptos" w:cs="Arial"/>
          <w:sz w:val="22"/>
          <w:szCs w:val="22"/>
        </w:rPr>
        <w:t xml:space="preserve">Attachment 25 - </w:t>
      </w:r>
      <w:r w:rsidRPr="00AA75A9" w:rsidR="00D3179B">
        <w:rPr>
          <w:rFonts w:ascii="Aptos" w:hAnsi="Aptos" w:cs="Arial"/>
          <w:b/>
          <w:bCs/>
          <w:sz w:val="22"/>
          <w:szCs w:val="22"/>
        </w:rPr>
        <w:t>IPP</w:t>
      </w:r>
      <w:r w:rsidRPr="00AA75A9" w:rsidR="007E4576">
        <w:rPr>
          <w:rFonts w:ascii="Aptos" w:hAnsi="Aptos" w:cs="Arial"/>
          <w:b/>
          <w:bCs/>
          <w:sz w:val="22"/>
          <w:szCs w:val="22"/>
        </w:rPr>
        <w:t xml:space="preserve"> Refusal Generic.docx</w:t>
      </w:r>
      <w:r w:rsidRPr="00AA75A9" w:rsidR="007E4576">
        <w:rPr>
          <w:rFonts w:ascii="Aptos" w:hAnsi="Aptos" w:cs="Arial"/>
          <w:sz w:val="22"/>
          <w:szCs w:val="22"/>
        </w:rPr>
        <w:t>)</w:t>
      </w:r>
      <w:r w:rsidRPr="00AA75A9" w:rsidR="00CC37C4">
        <w:rPr>
          <w:rFonts w:ascii="Aptos" w:hAnsi="Aptos" w:cs="Arial"/>
          <w:sz w:val="22"/>
          <w:szCs w:val="22"/>
        </w:rPr>
        <w:t xml:space="preserve"> which </w:t>
      </w:r>
      <w:r w:rsidRPr="00AA75A9" w:rsidR="00ED2CE3">
        <w:rPr>
          <w:rFonts w:ascii="Aptos" w:hAnsi="Aptos" w:cs="Arial"/>
          <w:sz w:val="22"/>
          <w:szCs w:val="22"/>
        </w:rPr>
        <w:t>highlights</w:t>
      </w:r>
      <w:r w:rsidRPr="00AA75A9" w:rsidR="00CC37C4">
        <w:rPr>
          <w:rFonts w:ascii="Aptos" w:hAnsi="Aptos" w:cs="Arial"/>
          <w:sz w:val="22"/>
          <w:szCs w:val="22"/>
        </w:rPr>
        <w:t xml:space="preserve"> the importance of the Import and Export Price Indexe</w:t>
      </w:r>
      <w:r w:rsidRPr="00AA75A9" w:rsidR="00ED2CE3">
        <w:rPr>
          <w:rFonts w:ascii="Aptos" w:hAnsi="Aptos" w:cs="Arial"/>
          <w:sz w:val="22"/>
          <w:szCs w:val="22"/>
        </w:rPr>
        <w:t xml:space="preserve">s, explains the </w:t>
      </w:r>
      <w:r w:rsidRPr="00AA75A9" w:rsidR="00B26C9C">
        <w:rPr>
          <w:rFonts w:ascii="Aptos" w:hAnsi="Aptos" w:cs="Arial"/>
          <w:sz w:val="22"/>
          <w:szCs w:val="22"/>
        </w:rPr>
        <w:t xml:space="preserve">importance of </w:t>
      </w:r>
      <w:r w:rsidRPr="00AA75A9" w:rsidR="00ED2CE3">
        <w:rPr>
          <w:rFonts w:ascii="Aptos" w:hAnsi="Aptos" w:cs="Arial"/>
          <w:sz w:val="22"/>
          <w:szCs w:val="22"/>
        </w:rPr>
        <w:t xml:space="preserve">participation in the survey, and provides assurances of confidentiality </w:t>
      </w:r>
      <w:r w:rsidRPr="00AA75A9" w:rsidR="00A54353">
        <w:rPr>
          <w:rFonts w:ascii="Aptos" w:hAnsi="Aptos" w:cs="Arial"/>
          <w:sz w:val="22"/>
          <w:szCs w:val="22"/>
        </w:rPr>
        <w:t xml:space="preserve">for survey participation, </w:t>
      </w:r>
      <w:r w:rsidRPr="00AA75A9" w:rsidR="00391DFB">
        <w:rPr>
          <w:rFonts w:ascii="Aptos" w:hAnsi="Aptos" w:cs="Arial"/>
          <w:sz w:val="22"/>
          <w:szCs w:val="22"/>
        </w:rPr>
        <w:t>IPP has</w:t>
      </w:r>
      <w:r w:rsidRPr="00AA75A9">
        <w:rPr>
          <w:rFonts w:ascii="Aptos" w:hAnsi="Aptos" w:cs="Arial"/>
          <w:sz w:val="22"/>
          <w:szCs w:val="22"/>
        </w:rPr>
        <w:t xml:space="preserve"> drafted </w:t>
      </w:r>
      <w:r w:rsidRPr="00AA75A9" w:rsidR="00157DED">
        <w:rPr>
          <w:rFonts w:ascii="Aptos" w:hAnsi="Aptos" w:cs="Arial"/>
          <w:sz w:val="22"/>
          <w:szCs w:val="22"/>
        </w:rPr>
        <w:t xml:space="preserve">individual refusal letters which address </w:t>
      </w:r>
      <w:r w:rsidRPr="00AA75A9" w:rsidR="00157DED">
        <w:rPr>
          <w:rFonts w:ascii="Aptos" w:hAnsi="Aptos" w:cs="Arial"/>
          <w:sz w:val="22"/>
          <w:szCs w:val="22"/>
        </w:rPr>
        <w:t>all of</w:t>
      </w:r>
      <w:r w:rsidRPr="00AA75A9" w:rsidR="00157DED">
        <w:rPr>
          <w:rFonts w:ascii="Aptos" w:hAnsi="Aptos" w:cs="Arial"/>
          <w:sz w:val="22"/>
          <w:szCs w:val="22"/>
        </w:rPr>
        <w:t xml:space="preserve"> the following</w:t>
      </w:r>
      <w:r w:rsidRPr="00AA75A9" w:rsidR="001702BC">
        <w:rPr>
          <w:rFonts w:ascii="Aptos" w:hAnsi="Aptos" w:cs="Arial"/>
          <w:sz w:val="22"/>
          <w:szCs w:val="22"/>
        </w:rPr>
        <w:t xml:space="preserve"> </w:t>
      </w:r>
      <w:r w:rsidRPr="00AA75A9" w:rsidR="004B51C4">
        <w:rPr>
          <w:rFonts w:ascii="Aptos" w:hAnsi="Aptos" w:cs="Arial"/>
          <w:sz w:val="22"/>
          <w:szCs w:val="22"/>
        </w:rPr>
        <w:t>scenarios</w:t>
      </w:r>
      <w:r w:rsidRPr="00AA75A9" w:rsidR="00157DED">
        <w:rPr>
          <w:rFonts w:ascii="Aptos" w:hAnsi="Aptos" w:cs="Arial"/>
          <w:sz w:val="22"/>
          <w:szCs w:val="22"/>
        </w:rPr>
        <w:t>:</w:t>
      </w:r>
    </w:p>
    <w:p w:rsidR="00157DED" w:rsidRPr="00AA75A9" w14:paraId="10F50923" w14:textId="77777777">
      <w:pPr>
        <w:rPr>
          <w:rFonts w:ascii="Aptos" w:hAnsi="Aptos" w:cs="Arial"/>
          <w:sz w:val="22"/>
          <w:szCs w:val="22"/>
        </w:rPr>
      </w:pPr>
    </w:p>
    <w:p w:rsidR="00157DED" w:rsidRPr="00AA75A9" w:rsidP="00170D4F" w14:paraId="0D093C63" w14:textId="7096DC93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>S</w:t>
      </w:r>
      <w:r w:rsidRPr="00AA75A9" w:rsidR="004B51C4">
        <w:rPr>
          <w:rFonts w:ascii="Aptos" w:hAnsi="Aptos" w:cs="Arial"/>
        </w:rPr>
        <w:t xml:space="preserve">ampled company agreed to participate but has not yet provided </w:t>
      </w:r>
      <w:r w:rsidRPr="00AA75A9" w:rsidR="004B51C4">
        <w:rPr>
          <w:rFonts w:ascii="Aptos" w:hAnsi="Aptos" w:cs="Arial"/>
        </w:rPr>
        <w:t>all of</w:t>
      </w:r>
      <w:r w:rsidRPr="00AA75A9" w:rsidR="004B51C4">
        <w:rPr>
          <w:rFonts w:ascii="Aptos" w:hAnsi="Aptos" w:cs="Arial"/>
        </w:rPr>
        <w:t xml:space="preserve"> the data needed</w:t>
      </w:r>
      <w:r w:rsidRPr="00AA75A9" w:rsidR="007E4576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25a - </w:t>
      </w:r>
      <w:r w:rsidRPr="00AA75A9" w:rsidR="007E4576">
        <w:rPr>
          <w:rFonts w:ascii="Aptos" w:hAnsi="Aptos" w:cs="Arial"/>
          <w:b/>
          <w:bCs/>
        </w:rPr>
        <w:t>IPP R</w:t>
      </w:r>
      <w:r w:rsidRPr="00AA75A9" w:rsidR="00B66D07">
        <w:rPr>
          <w:rFonts w:ascii="Aptos" w:hAnsi="Aptos" w:cs="Arial"/>
          <w:b/>
          <w:bCs/>
        </w:rPr>
        <w:t>efusal Data Follow-Up.docx</w:t>
      </w:r>
      <w:r w:rsidRPr="00AA75A9" w:rsidR="00B66D07">
        <w:rPr>
          <w:rFonts w:ascii="Aptos" w:hAnsi="Aptos" w:cs="Arial"/>
        </w:rPr>
        <w:t>)</w:t>
      </w:r>
    </w:p>
    <w:p w:rsidR="00E46AC6" w:rsidRPr="00AA75A9" w:rsidP="00E46AC6" w14:paraId="4150B80C" w14:textId="77777777">
      <w:pPr>
        <w:pStyle w:val="ListParagraph"/>
        <w:rPr>
          <w:rFonts w:ascii="Aptos" w:hAnsi="Aptos" w:cs="Arial"/>
        </w:rPr>
      </w:pPr>
    </w:p>
    <w:p w:rsidR="00B66D07" w:rsidRPr="00AA75A9" w:rsidP="00170D4F" w14:paraId="5D6EA65A" w14:textId="6911DB8E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>S</w:t>
      </w:r>
      <w:r w:rsidRPr="00AA75A9" w:rsidR="00776855">
        <w:rPr>
          <w:rFonts w:ascii="Aptos" w:hAnsi="Aptos" w:cs="Arial"/>
        </w:rPr>
        <w:t xml:space="preserve">ampled company </w:t>
      </w:r>
      <w:r w:rsidRPr="00AA75A9" w:rsidR="003839A4">
        <w:rPr>
          <w:rFonts w:ascii="Aptos" w:hAnsi="Aptos" w:cs="Arial"/>
        </w:rPr>
        <w:t xml:space="preserve">believes that their </w:t>
      </w:r>
      <w:r w:rsidRPr="00AA75A9" w:rsidR="00A263C4">
        <w:rPr>
          <w:rFonts w:ascii="Aptos" w:hAnsi="Aptos" w:cs="Arial"/>
        </w:rPr>
        <w:t xml:space="preserve">volume of trade </w:t>
      </w:r>
      <w:r w:rsidRPr="00AA75A9" w:rsidR="00E46AC6">
        <w:rPr>
          <w:rFonts w:ascii="Aptos" w:hAnsi="Aptos" w:cs="Arial"/>
        </w:rPr>
        <w:t>is not significant enough to warrant participation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25b - </w:t>
      </w:r>
      <w:r w:rsidRPr="00AA75A9">
        <w:rPr>
          <w:rFonts w:ascii="Aptos" w:hAnsi="Aptos" w:cs="Arial"/>
          <w:b/>
          <w:bCs/>
        </w:rPr>
        <w:t>IPP Refusal Insignificant Trade.docx</w:t>
      </w:r>
      <w:r w:rsidRPr="00AA75A9">
        <w:rPr>
          <w:rFonts w:ascii="Aptos" w:hAnsi="Aptos" w:cs="Arial"/>
        </w:rPr>
        <w:t>)</w:t>
      </w:r>
    </w:p>
    <w:p w:rsidR="00E46AC6" w:rsidRPr="00AA75A9" w:rsidP="00E46AC6" w14:paraId="13E7613A" w14:textId="77777777">
      <w:pPr>
        <w:pStyle w:val="ListParagraph"/>
        <w:rPr>
          <w:rFonts w:ascii="Aptos" w:hAnsi="Aptos" w:cs="Arial"/>
        </w:rPr>
      </w:pPr>
    </w:p>
    <w:p w:rsidR="00B66D07" w:rsidRPr="00AA75A9" w:rsidP="00170D4F" w14:paraId="4330FCFE" w14:textId="136E41B5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>F</w:t>
      </w:r>
      <w:r w:rsidRPr="00AA75A9" w:rsidR="00855867">
        <w:rPr>
          <w:rFonts w:ascii="Aptos" w:hAnsi="Aptos" w:cs="Arial"/>
        </w:rPr>
        <w:t>ield Economist</w:t>
      </w:r>
      <w:r w:rsidRPr="00AA75A9">
        <w:rPr>
          <w:rFonts w:ascii="Aptos" w:hAnsi="Aptos" w:cs="Arial"/>
        </w:rPr>
        <w:t xml:space="preserve"> has not </w:t>
      </w:r>
      <w:r w:rsidRPr="00AA75A9" w:rsidR="00C11BB9">
        <w:rPr>
          <w:rFonts w:ascii="Aptos" w:hAnsi="Aptos" w:cs="Arial"/>
        </w:rPr>
        <w:t>been able to make contact with the sampled company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>At</w:t>
      </w:r>
      <w:r w:rsidR="0052105E">
        <w:rPr>
          <w:rFonts w:ascii="Aptos" w:hAnsi="Aptos" w:cs="Arial"/>
        </w:rPr>
        <w:t>t</w:t>
      </w:r>
      <w:r w:rsidR="007C0335">
        <w:rPr>
          <w:rFonts w:ascii="Aptos" w:hAnsi="Aptos" w:cs="Arial"/>
        </w:rPr>
        <w:t xml:space="preserve">achment 25c - </w:t>
      </w:r>
      <w:r w:rsidRPr="00AA75A9">
        <w:rPr>
          <w:rFonts w:ascii="Aptos" w:hAnsi="Aptos" w:cs="Arial"/>
          <w:b/>
          <w:bCs/>
        </w:rPr>
        <w:t xml:space="preserve">IPP Refusal </w:t>
      </w:r>
      <w:r w:rsidRPr="00AA75A9" w:rsidR="004C3869">
        <w:rPr>
          <w:rFonts w:ascii="Aptos" w:hAnsi="Aptos" w:cs="Arial"/>
          <w:b/>
          <w:bCs/>
        </w:rPr>
        <w:t>Last Attempt.docx</w:t>
      </w:r>
      <w:r w:rsidRPr="00AA75A9" w:rsidR="004C3869">
        <w:rPr>
          <w:rFonts w:ascii="Aptos" w:hAnsi="Aptos" w:cs="Arial"/>
        </w:rPr>
        <w:t>)</w:t>
      </w:r>
    </w:p>
    <w:p w:rsidR="00855867" w:rsidRPr="00AA75A9" w:rsidP="00855867" w14:paraId="02CD8AB8" w14:textId="77777777">
      <w:pPr>
        <w:pStyle w:val="ListParagraph"/>
        <w:rPr>
          <w:rFonts w:ascii="Aptos" w:hAnsi="Aptos" w:cs="Arial"/>
        </w:rPr>
      </w:pPr>
    </w:p>
    <w:p w:rsidR="004C3869" w:rsidRPr="00AA75A9" w:rsidP="00170D4F" w14:paraId="7975D51F" w14:textId="1274F8BE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>Sampled company has declined participation due to confidentiality concerns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25d - </w:t>
      </w:r>
      <w:r w:rsidRPr="00AA75A9">
        <w:rPr>
          <w:rFonts w:ascii="Aptos" w:hAnsi="Aptos" w:cs="Arial"/>
          <w:b/>
          <w:bCs/>
        </w:rPr>
        <w:t>IPP Refusal Letter Confidentiality.docx</w:t>
      </w:r>
      <w:r w:rsidRPr="00AA75A9">
        <w:rPr>
          <w:rFonts w:ascii="Aptos" w:hAnsi="Aptos" w:cs="Arial"/>
        </w:rPr>
        <w:t>)</w:t>
      </w:r>
    </w:p>
    <w:p w:rsidR="000F7D1B" w:rsidRPr="00AA75A9" w:rsidP="000F7D1B" w14:paraId="3ABED267" w14:textId="77777777">
      <w:pPr>
        <w:pStyle w:val="ListParagraph"/>
        <w:rPr>
          <w:rFonts w:ascii="Aptos" w:hAnsi="Aptos" w:cs="Arial"/>
        </w:rPr>
      </w:pPr>
    </w:p>
    <w:p w:rsidR="004D36D4" w:rsidRPr="00AA75A9" w:rsidP="00170D4F" w14:paraId="42AD82B0" w14:textId="602CA020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Sampled company has </w:t>
      </w:r>
      <w:r w:rsidRPr="00AA75A9" w:rsidR="005F3EA3">
        <w:rPr>
          <w:rFonts w:ascii="Aptos" w:hAnsi="Aptos" w:cs="Arial"/>
        </w:rPr>
        <w:t>declined on the basis that</w:t>
      </w:r>
      <w:r w:rsidRPr="00AA75A9" w:rsidR="0075359A">
        <w:rPr>
          <w:rFonts w:ascii="Aptos" w:hAnsi="Aptos" w:cs="Arial"/>
        </w:rPr>
        <w:t xml:space="preserve"> there is a</w:t>
      </w:r>
      <w:r w:rsidRPr="00AA75A9" w:rsidR="00DC52CF">
        <w:rPr>
          <w:rFonts w:ascii="Aptos" w:hAnsi="Aptos" w:cs="Arial"/>
        </w:rPr>
        <w:t xml:space="preserve"> company policy to not participate in voluntary surveys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25e - </w:t>
      </w:r>
      <w:r w:rsidRPr="00AA75A9">
        <w:rPr>
          <w:rFonts w:ascii="Aptos" w:hAnsi="Aptos" w:cs="Arial"/>
          <w:b/>
          <w:bCs/>
        </w:rPr>
        <w:t>IPP Refusal Letter Policy.docx</w:t>
      </w:r>
      <w:r w:rsidRPr="00AA75A9" w:rsidR="005E4EBB">
        <w:rPr>
          <w:rFonts w:ascii="Aptos" w:hAnsi="Aptos" w:cs="Arial"/>
          <w:b/>
          <w:bCs/>
        </w:rPr>
        <w:t xml:space="preserve">; </w:t>
      </w:r>
      <w:r w:rsidRPr="00AA75A9" w:rsidR="005E4EBB">
        <w:rPr>
          <w:rFonts w:ascii="Aptos" w:hAnsi="Aptos" w:cs="Arial"/>
        </w:rPr>
        <w:t>FE can update highlighted areas, as needed</w:t>
      </w:r>
      <w:r w:rsidRPr="00AA75A9">
        <w:rPr>
          <w:rFonts w:ascii="Aptos" w:hAnsi="Aptos" w:cs="Arial"/>
        </w:rPr>
        <w:t>)</w:t>
      </w:r>
    </w:p>
    <w:p w:rsidR="00DC52CF" w:rsidRPr="00AA75A9" w:rsidP="00DC52CF" w14:paraId="48D50849" w14:textId="77777777">
      <w:pPr>
        <w:pStyle w:val="ListParagraph"/>
        <w:rPr>
          <w:rFonts w:ascii="Aptos" w:hAnsi="Aptos" w:cs="Arial"/>
        </w:rPr>
      </w:pPr>
    </w:p>
    <w:p w:rsidR="004D36D4" w:rsidRPr="00AA75A9" w:rsidP="00170D4F" w14:paraId="30F92066" w14:textId="2A72683E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Sampled company has </w:t>
      </w:r>
      <w:r w:rsidRPr="00AA75A9" w:rsidR="00631E4E">
        <w:rPr>
          <w:rFonts w:ascii="Aptos" w:hAnsi="Aptos" w:cs="Arial"/>
        </w:rPr>
        <w:t xml:space="preserve">declined on the basis that </w:t>
      </w:r>
      <w:r w:rsidRPr="00AA75A9" w:rsidR="00AC3729">
        <w:rPr>
          <w:rFonts w:ascii="Aptos" w:hAnsi="Aptos" w:cs="Arial"/>
        </w:rPr>
        <w:t>participation would be too time-consuming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25f - </w:t>
      </w:r>
      <w:r w:rsidRPr="00AA75A9">
        <w:rPr>
          <w:rFonts w:ascii="Aptos" w:hAnsi="Aptos" w:cs="Arial"/>
          <w:b/>
          <w:bCs/>
        </w:rPr>
        <w:t>IPP Refusal No Time.docx</w:t>
      </w:r>
      <w:r w:rsidRPr="00AA75A9">
        <w:rPr>
          <w:rFonts w:ascii="Aptos" w:hAnsi="Aptos" w:cs="Arial"/>
        </w:rPr>
        <w:t>)</w:t>
      </w:r>
    </w:p>
    <w:p w:rsidR="00AC3729" w:rsidRPr="00AA75A9" w:rsidP="00AC3729" w14:paraId="37E5C3BF" w14:textId="77777777">
      <w:pPr>
        <w:pStyle w:val="ListParagraph"/>
        <w:rPr>
          <w:rFonts w:ascii="Aptos" w:hAnsi="Aptos" w:cs="Arial"/>
        </w:rPr>
      </w:pPr>
    </w:p>
    <w:p w:rsidR="004D36D4" w:rsidRPr="00AA75A9" w:rsidP="00170D4F" w14:paraId="6A2CAFCD" w14:textId="56AB1F54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Sampled company has </w:t>
      </w:r>
      <w:r w:rsidRPr="00AA75A9" w:rsidR="00631E4E">
        <w:rPr>
          <w:rFonts w:ascii="Aptos" w:hAnsi="Aptos" w:cs="Arial"/>
        </w:rPr>
        <w:t xml:space="preserve">declined </w:t>
      </w:r>
      <w:r w:rsidRPr="00AA75A9" w:rsidR="00631E4E">
        <w:rPr>
          <w:rFonts w:ascii="Aptos" w:hAnsi="Aptos" w:cs="Arial"/>
        </w:rPr>
        <w:t xml:space="preserve">on the basis </w:t>
      </w:r>
      <w:r w:rsidRPr="00AA75A9" w:rsidR="002F17AB">
        <w:rPr>
          <w:rFonts w:ascii="Aptos" w:hAnsi="Aptos" w:cs="Arial"/>
        </w:rPr>
        <w:t>of</w:t>
      </w:r>
      <w:r w:rsidRPr="00AA75A9" w:rsidR="002F17AB">
        <w:rPr>
          <w:rFonts w:ascii="Aptos" w:hAnsi="Aptos" w:cs="Arial"/>
        </w:rPr>
        <w:t xml:space="preserve"> little / no (perceived) value to </w:t>
      </w:r>
      <w:r w:rsidRPr="00AA75A9" w:rsidR="00276E79">
        <w:rPr>
          <w:rFonts w:ascii="Aptos" w:hAnsi="Aptos" w:cs="Arial"/>
        </w:rPr>
        <w:t xml:space="preserve">the Import and Export Price Indexes </w:t>
      </w:r>
      <w:r w:rsidRPr="00AA75A9">
        <w:rPr>
          <w:rFonts w:ascii="Aptos" w:hAnsi="Aptos" w:cs="Arial"/>
        </w:rPr>
        <w:t>(</w:t>
      </w:r>
      <w:r w:rsidR="007C0335">
        <w:rPr>
          <w:rFonts w:ascii="Aptos" w:hAnsi="Aptos" w:cs="Arial"/>
        </w:rPr>
        <w:t xml:space="preserve">Attachment 25g - </w:t>
      </w:r>
      <w:r w:rsidRPr="00AA75A9">
        <w:rPr>
          <w:rFonts w:ascii="Aptos" w:hAnsi="Aptos" w:cs="Arial"/>
          <w:b/>
          <w:bCs/>
        </w:rPr>
        <w:t>IPP Refusal No Value.docx</w:t>
      </w:r>
      <w:r w:rsidRPr="00AA75A9">
        <w:rPr>
          <w:rFonts w:ascii="Aptos" w:hAnsi="Aptos" w:cs="Arial"/>
        </w:rPr>
        <w:t>)</w:t>
      </w:r>
    </w:p>
    <w:p w:rsidR="002F17AB" w:rsidRPr="00AA75A9" w:rsidP="002F17AB" w14:paraId="176B6D5B" w14:textId="77777777">
      <w:pPr>
        <w:pStyle w:val="ListParagraph"/>
        <w:rPr>
          <w:rFonts w:ascii="Aptos" w:hAnsi="Aptos" w:cs="Arial"/>
        </w:rPr>
      </w:pPr>
    </w:p>
    <w:p w:rsidR="004D36D4" w:rsidRPr="00AA75A9" w:rsidP="00170D4F" w14:paraId="683D5EF3" w14:textId="24E29231">
      <w:pPr>
        <w:pStyle w:val="ListParagraph"/>
        <w:numPr>
          <w:ilvl w:val="0"/>
          <w:numId w:val="1"/>
        </w:numPr>
        <w:rPr>
          <w:rFonts w:ascii="Aptos" w:hAnsi="Aptos" w:cs="Arial"/>
        </w:rPr>
      </w:pPr>
      <w:r w:rsidRPr="00AA75A9">
        <w:rPr>
          <w:rFonts w:ascii="Aptos" w:hAnsi="Aptos" w:cs="Arial"/>
        </w:rPr>
        <w:t xml:space="preserve">Sampled company has declined on the basis that their </w:t>
      </w:r>
      <w:r w:rsidRPr="00AA75A9" w:rsidR="005202EF">
        <w:rPr>
          <w:rFonts w:ascii="Aptos" w:hAnsi="Aptos" w:cs="Arial"/>
        </w:rPr>
        <w:t>business is too small to be of value to the Import and Export Price Indexes</w:t>
      </w:r>
      <w:r w:rsidRPr="00AA75A9">
        <w:rPr>
          <w:rFonts w:ascii="Aptos" w:hAnsi="Aptos" w:cs="Arial"/>
        </w:rPr>
        <w:t xml:space="preserve"> (</w:t>
      </w:r>
      <w:r w:rsidR="007C0335">
        <w:rPr>
          <w:rFonts w:ascii="Aptos" w:hAnsi="Aptos" w:cs="Arial"/>
        </w:rPr>
        <w:t xml:space="preserve">Attachment 25h- </w:t>
      </w:r>
      <w:r w:rsidRPr="00AA75A9">
        <w:rPr>
          <w:rFonts w:ascii="Aptos" w:hAnsi="Aptos" w:cs="Arial"/>
          <w:b/>
          <w:bCs/>
        </w:rPr>
        <w:t>IPP Refusal Small Business.docx</w:t>
      </w:r>
      <w:r w:rsidRPr="00AA75A9">
        <w:rPr>
          <w:rFonts w:ascii="Aptos" w:hAnsi="Aptos" w:cs="Arial"/>
        </w:rPr>
        <w:t>)</w:t>
      </w:r>
    </w:p>
    <w:p w:rsidR="00B57C82" w:rsidRPr="00AA75A9" w14:paraId="790686B2" w14:textId="77777777">
      <w:pPr>
        <w:rPr>
          <w:rFonts w:ascii="Aptos" w:hAnsi="Aptos" w:cs="Arial"/>
          <w:sz w:val="22"/>
          <w:szCs w:val="22"/>
        </w:rPr>
      </w:pPr>
    </w:p>
    <w:p w:rsidR="004D27A8" w:rsidRPr="00AA75A9" w14:paraId="18CD3919" w14:textId="35EE2A61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>The</w:t>
      </w:r>
      <w:r w:rsidRPr="00AA75A9" w:rsidR="00B11878">
        <w:rPr>
          <w:rFonts w:ascii="Aptos" w:hAnsi="Aptos" w:cs="Arial"/>
          <w:sz w:val="22"/>
          <w:szCs w:val="22"/>
        </w:rPr>
        <w:t xml:space="preserve"> F</w:t>
      </w:r>
      <w:r w:rsidRPr="00AA75A9" w:rsidR="00B72CB6">
        <w:rPr>
          <w:rFonts w:ascii="Aptos" w:hAnsi="Aptos" w:cs="Arial"/>
          <w:sz w:val="22"/>
          <w:szCs w:val="22"/>
        </w:rPr>
        <w:t>ield Economist</w:t>
      </w:r>
      <w:r w:rsidRPr="00AA75A9" w:rsidR="00B11878">
        <w:rPr>
          <w:rFonts w:ascii="Aptos" w:hAnsi="Aptos" w:cs="Arial"/>
          <w:sz w:val="22"/>
          <w:szCs w:val="22"/>
        </w:rPr>
        <w:t xml:space="preserve"> can send these</w:t>
      </w:r>
      <w:r w:rsidRPr="00AA75A9" w:rsidR="00E36B85">
        <w:rPr>
          <w:rFonts w:ascii="Aptos" w:hAnsi="Aptos" w:cs="Arial"/>
          <w:sz w:val="22"/>
          <w:szCs w:val="22"/>
        </w:rPr>
        <w:t xml:space="preserve"> refusal letters to the sampled companies, as appropriate, </w:t>
      </w:r>
      <w:r w:rsidRPr="00AA75A9" w:rsidR="00A47B9C">
        <w:rPr>
          <w:rFonts w:ascii="Aptos" w:hAnsi="Aptos" w:cs="Arial"/>
          <w:sz w:val="22"/>
          <w:szCs w:val="22"/>
        </w:rPr>
        <w:t xml:space="preserve">as </w:t>
      </w:r>
      <w:r w:rsidRPr="00AA75A9" w:rsidR="00D54A96">
        <w:rPr>
          <w:rFonts w:ascii="Aptos" w:hAnsi="Aptos" w:cs="Arial"/>
          <w:sz w:val="22"/>
          <w:szCs w:val="22"/>
        </w:rPr>
        <w:t xml:space="preserve">another </w:t>
      </w:r>
      <w:r w:rsidRPr="00AA75A9" w:rsidR="00A47B9C">
        <w:rPr>
          <w:rFonts w:ascii="Aptos" w:hAnsi="Aptos" w:cs="Arial"/>
          <w:sz w:val="22"/>
          <w:szCs w:val="22"/>
        </w:rPr>
        <w:t xml:space="preserve">attempt to secure </w:t>
      </w:r>
      <w:r w:rsidRPr="00AA75A9">
        <w:rPr>
          <w:rFonts w:ascii="Aptos" w:hAnsi="Aptos" w:cs="Arial"/>
          <w:sz w:val="22"/>
          <w:szCs w:val="22"/>
        </w:rPr>
        <w:t>cooperation</w:t>
      </w:r>
      <w:r w:rsidRPr="00AA75A9" w:rsidR="00A12A69">
        <w:rPr>
          <w:rFonts w:ascii="Aptos" w:hAnsi="Aptos" w:cs="Arial"/>
          <w:sz w:val="22"/>
          <w:szCs w:val="22"/>
        </w:rPr>
        <w:t xml:space="preserve"> after an initial refusal.</w:t>
      </w:r>
    </w:p>
    <w:p w:rsidR="00B57C82" w:rsidRPr="00AA75A9" w14:paraId="38F3674D" w14:textId="15EBF972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 xml:space="preserve"> </w:t>
      </w:r>
    </w:p>
    <w:p w:rsidR="00B57C82" w:rsidRPr="00AA75A9" w14:paraId="55708CC4" w14:textId="678BD1D4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>Lastly</w:t>
      </w:r>
      <w:r w:rsidRPr="00AA75A9">
        <w:rPr>
          <w:rFonts w:ascii="Aptos" w:hAnsi="Aptos" w:cs="Arial"/>
          <w:sz w:val="22"/>
          <w:szCs w:val="22"/>
        </w:rPr>
        <w:t>, the IPP requests approval for a</w:t>
      </w:r>
      <w:r w:rsidR="00067AC6">
        <w:rPr>
          <w:rFonts w:ascii="Aptos" w:hAnsi="Aptos" w:cs="Arial"/>
          <w:sz w:val="22"/>
          <w:szCs w:val="22"/>
        </w:rPr>
        <w:t>n email notification</w:t>
      </w:r>
      <w:r w:rsidRPr="00AA75A9">
        <w:rPr>
          <w:rFonts w:ascii="Aptos" w:hAnsi="Aptos" w:cs="Arial"/>
          <w:sz w:val="22"/>
          <w:szCs w:val="22"/>
        </w:rPr>
        <w:t xml:space="preserve"> </w:t>
      </w:r>
      <w:r w:rsidR="00206E81">
        <w:rPr>
          <w:rFonts w:ascii="Aptos" w:hAnsi="Aptos" w:cs="Arial"/>
          <w:sz w:val="22"/>
          <w:szCs w:val="22"/>
        </w:rPr>
        <w:t>(</w:t>
      </w:r>
      <w:r w:rsidR="007C0335">
        <w:rPr>
          <w:rFonts w:ascii="Aptos" w:hAnsi="Aptos" w:cs="Arial"/>
          <w:sz w:val="22"/>
          <w:szCs w:val="22"/>
        </w:rPr>
        <w:t xml:space="preserve">Attachment 26 - </w:t>
      </w:r>
      <w:r w:rsidRPr="00F77852" w:rsidR="00F10A9A">
        <w:rPr>
          <w:rFonts w:ascii="Aptos" w:hAnsi="Aptos" w:cs="Arial"/>
          <w:b/>
          <w:bCs/>
          <w:sz w:val="22"/>
          <w:szCs w:val="22"/>
        </w:rPr>
        <w:t>IPP Reporter Notice CTD.docx</w:t>
      </w:r>
      <w:r w:rsidR="00206E81">
        <w:rPr>
          <w:rFonts w:ascii="Aptos" w:hAnsi="Aptos" w:cs="Arial"/>
          <w:sz w:val="22"/>
          <w:szCs w:val="22"/>
        </w:rPr>
        <w:t xml:space="preserve">) </w:t>
      </w:r>
      <w:r w:rsidRPr="00AA75A9">
        <w:rPr>
          <w:rFonts w:ascii="Aptos" w:hAnsi="Aptos" w:cs="Arial"/>
          <w:sz w:val="22"/>
          <w:szCs w:val="22"/>
        </w:rPr>
        <w:t xml:space="preserve">to be sent to </w:t>
      </w:r>
      <w:r w:rsidR="00061D75">
        <w:rPr>
          <w:rFonts w:ascii="Aptos" w:hAnsi="Aptos" w:cs="Arial"/>
          <w:sz w:val="22"/>
          <w:szCs w:val="22"/>
        </w:rPr>
        <w:t xml:space="preserve">all </w:t>
      </w:r>
      <w:r w:rsidRPr="00AA75A9">
        <w:rPr>
          <w:rFonts w:ascii="Aptos" w:hAnsi="Aptos" w:cs="Arial"/>
          <w:sz w:val="22"/>
          <w:szCs w:val="22"/>
        </w:rPr>
        <w:t xml:space="preserve">respondents </w:t>
      </w:r>
      <w:r w:rsidR="009B2D9C">
        <w:rPr>
          <w:rFonts w:ascii="Aptos" w:hAnsi="Aptos" w:cs="Arial"/>
          <w:sz w:val="22"/>
          <w:szCs w:val="22"/>
        </w:rPr>
        <w:t>(</w:t>
      </w:r>
      <w:r w:rsidR="00B15C09">
        <w:rPr>
          <w:rFonts w:ascii="Aptos" w:hAnsi="Aptos" w:cs="Arial"/>
          <w:sz w:val="22"/>
          <w:szCs w:val="22"/>
        </w:rPr>
        <w:t xml:space="preserve">in November 2024) </w:t>
      </w:r>
      <w:r w:rsidR="00966BE1">
        <w:rPr>
          <w:rFonts w:ascii="Aptos" w:hAnsi="Aptos" w:cs="Arial"/>
          <w:sz w:val="22"/>
          <w:szCs w:val="22"/>
        </w:rPr>
        <w:t xml:space="preserve">with an email </w:t>
      </w:r>
      <w:r w:rsidR="009B2D9C">
        <w:rPr>
          <w:rFonts w:ascii="Aptos" w:hAnsi="Aptos" w:cs="Arial"/>
          <w:sz w:val="22"/>
          <w:szCs w:val="22"/>
        </w:rPr>
        <w:t>address</w:t>
      </w:r>
      <w:r w:rsidR="00966BE1">
        <w:rPr>
          <w:rFonts w:ascii="Aptos" w:hAnsi="Aptos" w:cs="Arial"/>
          <w:sz w:val="22"/>
          <w:szCs w:val="22"/>
        </w:rPr>
        <w:t xml:space="preserve">. The </w:t>
      </w:r>
      <w:r w:rsidR="00F77852">
        <w:rPr>
          <w:rFonts w:ascii="Aptos" w:hAnsi="Aptos" w:cs="Arial"/>
          <w:sz w:val="22"/>
          <w:szCs w:val="22"/>
        </w:rPr>
        <w:t xml:space="preserve">email </w:t>
      </w:r>
      <w:r w:rsidR="00966BE1">
        <w:rPr>
          <w:rFonts w:ascii="Aptos" w:hAnsi="Aptos" w:cs="Arial"/>
          <w:sz w:val="22"/>
          <w:szCs w:val="22"/>
        </w:rPr>
        <w:t xml:space="preserve">thanks them for their participation in the </w:t>
      </w:r>
      <w:r w:rsidR="009A70BC">
        <w:rPr>
          <w:rFonts w:ascii="Aptos" w:hAnsi="Aptos" w:cs="Arial"/>
          <w:sz w:val="22"/>
          <w:szCs w:val="22"/>
        </w:rPr>
        <w:t>survey</w:t>
      </w:r>
      <w:r w:rsidR="002A4BF4">
        <w:rPr>
          <w:rFonts w:ascii="Aptos" w:hAnsi="Aptos" w:cs="Arial"/>
          <w:sz w:val="22"/>
          <w:szCs w:val="22"/>
        </w:rPr>
        <w:t xml:space="preserve">, informs them of the </w:t>
      </w:r>
      <w:r w:rsidR="00206E81">
        <w:rPr>
          <w:rFonts w:ascii="Aptos" w:hAnsi="Aptos" w:cs="Arial"/>
          <w:sz w:val="22"/>
          <w:szCs w:val="22"/>
        </w:rPr>
        <w:t>upcoming</w:t>
      </w:r>
      <w:r w:rsidR="002A4BF4">
        <w:rPr>
          <w:rFonts w:ascii="Aptos" w:hAnsi="Aptos" w:cs="Arial"/>
          <w:sz w:val="22"/>
          <w:szCs w:val="22"/>
        </w:rPr>
        <w:t xml:space="preserve"> expansion of published indexes using trade data</w:t>
      </w:r>
      <w:r w:rsidR="00226748">
        <w:rPr>
          <w:rFonts w:ascii="Aptos" w:hAnsi="Aptos" w:cs="Arial"/>
          <w:sz w:val="22"/>
          <w:szCs w:val="22"/>
        </w:rPr>
        <w:t xml:space="preserve"> (provided by the Census Bureau)</w:t>
      </w:r>
      <w:r w:rsidR="002A4BF4">
        <w:rPr>
          <w:rFonts w:ascii="Aptos" w:hAnsi="Aptos" w:cs="Arial"/>
          <w:sz w:val="22"/>
          <w:szCs w:val="22"/>
        </w:rPr>
        <w:t xml:space="preserve">, and </w:t>
      </w:r>
      <w:r w:rsidR="00226748">
        <w:rPr>
          <w:rFonts w:ascii="Aptos" w:hAnsi="Aptos" w:cs="Arial"/>
          <w:sz w:val="22"/>
          <w:szCs w:val="22"/>
        </w:rPr>
        <w:t xml:space="preserve">notifies them that </w:t>
      </w:r>
      <w:r w:rsidR="00CC7635">
        <w:rPr>
          <w:rFonts w:ascii="Aptos" w:hAnsi="Aptos" w:cs="Arial"/>
          <w:sz w:val="22"/>
          <w:szCs w:val="22"/>
        </w:rPr>
        <w:t xml:space="preserve">some respondents will </w:t>
      </w:r>
      <w:r w:rsidR="00CD7B92">
        <w:rPr>
          <w:rFonts w:ascii="Aptos" w:hAnsi="Aptos" w:cs="Arial"/>
          <w:sz w:val="22"/>
          <w:szCs w:val="22"/>
        </w:rPr>
        <w:t xml:space="preserve">see a reduction in the number of prices requested (from IPP) due to the expansion. </w:t>
      </w:r>
    </w:p>
    <w:p w:rsidR="003C4DB4" w:rsidRPr="00AA75A9" w14:paraId="1F2B3E06" w14:textId="77777777">
      <w:pPr>
        <w:rPr>
          <w:rFonts w:ascii="Aptos" w:hAnsi="Aptos" w:cs="Arial"/>
          <w:sz w:val="22"/>
          <w:szCs w:val="22"/>
        </w:rPr>
      </w:pPr>
    </w:p>
    <w:p w:rsidR="003C4DB4" w:rsidRPr="00AA75A9" w14:paraId="24519AAD" w14:textId="6C2015B0">
      <w:pPr>
        <w:rPr>
          <w:rFonts w:ascii="Aptos" w:hAnsi="Aptos" w:cs="Arial"/>
          <w:sz w:val="22"/>
          <w:szCs w:val="22"/>
        </w:rPr>
      </w:pPr>
      <w:r w:rsidRPr="00AA75A9">
        <w:rPr>
          <w:rFonts w:ascii="Aptos" w:hAnsi="Aptos" w:cs="Arial"/>
          <w:sz w:val="22"/>
          <w:szCs w:val="22"/>
        </w:rPr>
        <w:t xml:space="preserve">None of the changes described in this </w:t>
      </w:r>
      <w:r w:rsidRPr="00AA75A9">
        <w:rPr>
          <w:rFonts w:ascii="Aptos" w:hAnsi="Aptos" w:cs="Arial"/>
          <w:sz w:val="22"/>
          <w:szCs w:val="22"/>
        </w:rPr>
        <w:t>nonsubstantive</w:t>
      </w:r>
      <w:r w:rsidRPr="00AA75A9">
        <w:rPr>
          <w:rFonts w:ascii="Aptos" w:hAnsi="Aptos" w:cs="Arial"/>
          <w:sz w:val="22"/>
          <w:szCs w:val="22"/>
        </w:rPr>
        <w:t xml:space="preserve"> change request affect respondent burden</w:t>
      </w:r>
      <w:r w:rsidR="00F35ACF">
        <w:rPr>
          <w:rFonts w:ascii="Aptos" w:hAnsi="Aptos" w:cs="Arial"/>
          <w:sz w:val="22"/>
          <w:szCs w:val="22"/>
        </w:rPr>
        <w:t xml:space="preserve">, as reported in IPP’s </w:t>
      </w:r>
      <w:r w:rsidR="00053C44">
        <w:rPr>
          <w:rFonts w:ascii="Aptos" w:hAnsi="Aptos" w:cs="Arial"/>
          <w:sz w:val="22"/>
          <w:szCs w:val="22"/>
        </w:rPr>
        <w:t>most recent full clearance request</w:t>
      </w:r>
      <w:r w:rsidR="00756A2B">
        <w:rPr>
          <w:rFonts w:ascii="Aptos" w:hAnsi="Aptos" w:cs="Arial"/>
          <w:sz w:val="22"/>
          <w:szCs w:val="22"/>
        </w:rPr>
        <w:t xml:space="preserve"> approved on 7/31/2024</w:t>
      </w:r>
      <w:r w:rsidR="00053C44">
        <w:rPr>
          <w:rFonts w:ascii="Aptos" w:hAnsi="Aptos" w:cs="Arial"/>
          <w:sz w:val="22"/>
          <w:szCs w:val="22"/>
        </w:rPr>
        <w:t>.</w:t>
      </w:r>
    </w:p>
    <w:p w:rsidR="003C4DB4" w:rsidRPr="00AA75A9" w14:paraId="6117989C" w14:textId="77777777">
      <w:pPr>
        <w:rPr>
          <w:rFonts w:ascii="Aptos" w:hAnsi="Aptos" w:cs="Arial"/>
          <w:sz w:val="22"/>
          <w:szCs w:val="22"/>
        </w:rPr>
      </w:pPr>
    </w:p>
    <w:p w:rsidR="003C4DB4" w:rsidRPr="0040548B" w14:paraId="6938FF84" w14:textId="26E52A71">
      <w:pPr>
        <w:rPr>
          <w:rFonts w:asciiTheme="minorHAnsi" w:hAnsiTheme="minorHAnsi" w:cs="Arial"/>
          <w:sz w:val="22"/>
          <w:szCs w:val="22"/>
        </w:rPr>
      </w:pPr>
      <w:r w:rsidRPr="0040548B">
        <w:rPr>
          <w:rFonts w:asciiTheme="minorHAnsi" w:hAnsiTheme="minorHAnsi" w:cs="Arial"/>
          <w:sz w:val="22"/>
          <w:szCs w:val="22"/>
        </w:rPr>
        <w:t>If you have any questions about this request, please contact Courtney Lam at</w:t>
      </w:r>
      <w:r w:rsidRPr="0040548B" w:rsidR="000E4F27">
        <w:rPr>
          <w:rFonts w:asciiTheme="minorHAnsi" w:hAnsiTheme="minorHAnsi" w:cs="Arial"/>
          <w:sz w:val="22"/>
          <w:szCs w:val="22"/>
        </w:rPr>
        <w:t xml:space="preserve"> </w:t>
      </w:r>
      <w:hyperlink r:id="rId4" w:history="1">
        <w:r w:rsidRPr="0040548B" w:rsidR="00DD3A4F">
          <w:rPr>
            <w:rStyle w:val="Hyperlink"/>
            <w:rFonts w:asciiTheme="minorHAnsi" w:eastAsiaTheme="majorEastAsia" w:hAnsiTheme="minorHAnsi" w:cs="Arial"/>
            <w:sz w:val="22"/>
            <w:szCs w:val="22"/>
          </w:rPr>
          <w:t>lam.courtney@bls.gov</w:t>
        </w:r>
      </w:hyperlink>
      <w:r w:rsidRPr="0040548B" w:rsidR="00EC1745">
        <w:rPr>
          <w:rFonts w:asciiTheme="minorHAnsi" w:hAnsiTheme="minorHAnsi" w:cs="Arial"/>
          <w:sz w:val="22"/>
          <w:szCs w:val="22"/>
        </w:rPr>
        <w:t>.</w:t>
      </w:r>
    </w:p>
    <w:p w:rsidR="00EC1745" w:rsidRPr="0040548B" w14:paraId="34FDD5BA" w14:textId="77777777">
      <w:pPr>
        <w:rPr>
          <w:rFonts w:asciiTheme="minorHAnsi" w:hAnsiTheme="minorHAnsi" w:cs="Arial"/>
        </w:rPr>
      </w:pPr>
    </w:p>
    <w:p w:rsidR="00EC1745" w:rsidRPr="0040548B" w14:paraId="329A153A" w14:textId="762D049A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Attachments</w:t>
      </w:r>
    </w:p>
    <w:p w:rsidR="00756A2B" w:rsidRPr="0040548B" w14:paraId="4DA86E37" w14:textId="3B9001BC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10 – IPP Intro Letter Sept 2023</w:t>
      </w:r>
    </w:p>
    <w:p w:rsidR="007C0335" w:rsidRPr="0040548B" w14:paraId="29FB7DA8" w14:textId="18F664B4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 xml:space="preserve">Attachment 10a – IPP Drop-in Letter with Info </w:t>
      </w:r>
      <w:r w:rsidR="00ED2B02">
        <w:rPr>
          <w:rFonts w:asciiTheme="minorHAnsi" w:hAnsiTheme="minorHAnsi" w:cs="Arial"/>
        </w:rPr>
        <w:t>Sept 2023</w:t>
      </w:r>
    </w:p>
    <w:p w:rsidR="007C0335" w:rsidRPr="0040548B" w14:paraId="1BEA3EE7" w14:textId="293790E4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10b – IPP Drop-in letter with No info</w:t>
      </w:r>
      <w:r w:rsidR="00ED2B02">
        <w:rPr>
          <w:rFonts w:asciiTheme="minorHAnsi" w:hAnsiTheme="minorHAnsi" w:cs="Arial"/>
        </w:rPr>
        <w:t xml:space="preserve"> Sept 2023</w:t>
      </w:r>
    </w:p>
    <w:p w:rsidR="007C0335" w:rsidRPr="0040548B" w14:paraId="0C670A95" w14:textId="6AF912E6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 – IPP Refusal Generic</w:t>
      </w:r>
    </w:p>
    <w:p w:rsidR="007C0335" w:rsidRPr="0040548B" w14:paraId="4412037E" w14:textId="74D1B5A9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25a – IPP Refusal Data Follow-up</w:t>
      </w:r>
    </w:p>
    <w:p w:rsidR="007C0335" w:rsidRPr="0040548B" w14:paraId="57C3A686" w14:textId="3283ECB4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25b – IPP Refusal Insignificant Trade</w:t>
      </w:r>
    </w:p>
    <w:p w:rsidR="007C0335" w:rsidRPr="0040548B" w14:paraId="26B42AFC" w14:textId="522C3DCC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25c – IPP Refusal Last Attempt</w:t>
      </w:r>
    </w:p>
    <w:p w:rsidR="007C0335" w:rsidRPr="0040548B" w14:paraId="012FA173" w14:textId="0DB60E9E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25d – IPP Refusal Letter Confidentiality</w:t>
      </w:r>
    </w:p>
    <w:p w:rsidR="007C0335" w:rsidRPr="0040548B" w14:paraId="47D278AA" w14:textId="22AB0769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25e – IPP Refusal Letter Policy</w:t>
      </w:r>
    </w:p>
    <w:p w:rsidR="007C0335" w:rsidRPr="0040548B" w14:paraId="1A4237CE" w14:textId="21A265CE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25f – IPP Refusal No Time</w:t>
      </w:r>
    </w:p>
    <w:p w:rsidR="007C0335" w:rsidRPr="0040548B" w14:paraId="649DD0AB" w14:textId="3E30589A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25g – IPP Refusal No value</w:t>
      </w:r>
    </w:p>
    <w:p w:rsidR="007C0335" w:rsidRPr="0040548B" w14:paraId="35A7ED08" w14:textId="56651370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25h – IPP Refusal Small Business</w:t>
      </w:r>
    </w:p>
    <w:p w:rsidR="007C0335" w:rsidRPr="0040548B" w14:paraId="42D87757" w14:textId="79474CFF">
      <w:pPr>
        <w:rPr>
          <w:rFonts w:asciiTheme="minorHAnsi" w:hAnsiTheme="minorHAnsi" w:cs="Arial"/>
        </w:rPr>
      </w:pPr>
      <w:r w:rsidRPr="0040548B">
        <w:rPr>
          <w:rFonts w:asciiTheme="minorHAnsi" w:hAnsiTheme="minorHAnsi" w:cs="Arial"/>
        </w:rPr>
        <w:t>Attachment 26 – IPP Reporter Notice CTD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29EC"/>
    <w:multiLevelType w:val="hybridMultilevel"/>
    <w:tmpl w:val="04EE5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C53E2"/>
    <w:multiLevelType w:val="hybridMultilevel"/>
    <w:tmpl w:val="7F344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7781">
    <w:abstractNumId w:val="1"/>
  </w:num>
  <w:num w:numId="2" w16cid:durableId="4031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2"/>
    <w:rsid w:val="000117EC"/>
    <w:rsid w:val="00012085"/>
    <w:rsid w:val="00012EEC"/>
    <w:rsid w:val="000376A5"/>
    <w:rsid w:val="00053C44"/>
    <w:rsid w:val="00061D75"/>
    <w:rsid w:val="00066258"/>
    <w:rsid w:val="00067AC6"/>
    <w:rsid w:val="00081A12"/>
    <w:rsid w:val="000A16D1"/>
    <w:rsid w:val="000E4F27"/>
    <w:rsid w:val="000F7D1B"/>
    <w:rsid w:val="0010208D"/>
    <w:rsid w:val="00157DED"/>
    <w:rsid w:val="00166249"/>
    <w:rsid w:val="001702BC"/>
    <w:rsid w:val="00170D4F"/>
    <w:rsid w:val="00171A7E"/>
    <w:rsid w:val="001A1356"/>
    <w:rsid w:val="001B485F"/>
    <w:rsid w:val="001C3D12"/>
    <w:rsid w:val="001E4E24"/>
    <w:rsid w:val="001E4E9D"/>
    <w:rsid w:val="001E5688"/>
    <w:rsid w:val="001F15F0"/>
    <w:rsid w:val="00206E81"/>
    <w:rsid w:val="00226748"/>
    <w:rsid w:val="00241A63"/>
    <w:rsid w:val="00246B3F"/>
    <w:rsid w:val="00276E79"/>
    <w:rsid w:val="00282B7D"/>
    <w:rsid w:val="002832BB"/>
    <w:rsid w:val="00284DEF"/>
    <w:rsid w:val="002A4BF4"/>
    <w:rsid w:val="002E1038"/>
    <w:rsid w:val="002F17AB"/>
    <w:rsid w:val="003202BA"/>
    <w:rsid w:val="003346CB"/>
    <w:rsid w:val="0036703C"/>
    <w:rsid w:val="003839A4"/>
    <w:rsid w:val="00391DFB"/>
    <w:rsid w:val="00395471"/>
    <w:rsid w:val="003A1E19"/>
    <w:rsid w:val="003A7B2D"/>
    <w:rsid w:val="003B5C2A"/>
    <w:rsid w:val="003C28B1"/>
    <w:rsid w:val="003C4DB4"/>
    <w:rsid w:val="003D2264"/>
    <w:rsid w:val="003E5E43"/>
    <w:rsid w:val="003F07BC"/>
    <w:rsid w:val="0040548B"/>
    <w:rsid w:val="00406AEE"/>
    <w:rsid w:val="00434289"/>
    <w:rsid w:val="0044358C"/>
    <w:rsid w:val="004711C2"/>
    <w:rsid w:val="0049018D"/>
    <w:rsid w:val="00497F98"/>
    <w:rsid w:val="004A234E"/>
    <w:rsid w:val="004B51C4"/>
    <w:rsid w:val="004C3869"/>
    <w:rsid w:val="004D27A8"/>
    <w:rsid w:val="004D36D4"/>
    <w:rsid w:val="004E02C5"/>
    <w:rsid w:val="00511668"/>
    <w:rsid w:val="005202EF"/>
    <w:rsid w:val="0052105E"/>
    <w:rsid w:val="00537819"/>
    <w:rsid w:val="00574F15"/>
    <w:rsid w:val="00577E2E"/>
    <w:rsid w:val="00580259"/>
    <w:rsid w:val="005A3352"/>
    <w:rsid w:val="005E4EBB"/>
    <w:rsid w:val="005E7141"/>
    <w:rsid w:val="005F3EA3"/>
    <w:rsid w:val="005F6AC1"/>
    <w:rsid w:val="00631E4E"/>
    <w:rsid w:val="00675025"/>
    <w:rsid w:val="0068779A"/>
    <w:rsid w:val="00695571"/>
    <w:rsid w:val="006E47D0"/>
    <w:rsid w:val="0073412F"/>
    <w:rsid w:val="0075359A"/>
    <w:rsid w:val="00756A2B"/>
    <w:rsid w:val="00756C39"/>
    <w:rsid w:val="00775AA8"/>
    <w:rsid w:val="00776855"/>
    <w:rsid w:val="007A521C"/>
    <w:rsid w:val="007C0335"/>
    <w:rsid w:val="007E4576"/>
    <w:rsid w:val="007E6B1F"/>
    <w:rsid w:val="0081181A"/>
    <w:rsid w:val="008249F5"/>
    <w:rsid w:val="00855867"/>
    <w:rsid w:val="0085794D"/>
    <w:rsid w:val="00864988"/>
    <w:rsid w:val="00876FC7"/>
    <w:rsid w:val="00886440"/>
    <w:rsid w:val="008B1EFB"/>
    <w:rsid w:val="008B576F"/>
    <w:rsid w:val="008C1C8B"/>
    <w:rsid w:val="008C5F6D"/>
    <w:rsid w:val="008D1B02"/>
    <w:rsid w:val="008E5A0A"/>
    <w:rsid w:val="00966BE1"/>
    <w:rsid w:val="00987194"/>
    <w:rsid w:val="009901F1"/>
    <w:rsid w:val="009913D5"/>
    <w:rsid w:val="009A70BC"/>
    <w:rsid w:val="009B2D9C"/>
    <w:rsid w:val="009C3B91"/>
    <w:rsid w:val="00A04430"/>
    <w:rsid w:val="00A12A69"/>
    <w:rsid w:val="00A263C4"/>
    <w:rsid w:val="00A40840"/>
    <w:rsid w:val="00A4657A"/>
    <w:rsid w:val="00A46C1B"/>
    <w:rsid w:val="00A47B9C"/>
    <w:rsid w:val="00A54353"/>
    <w:rsid w:val="00A8613B"/>
    <w:rsid w:val="00A94530"/>
    <w:rsid w:val="00AA75A9"/>
    <w:rsid w:val="00AC3729"/>
    <w:rsid w:val="00AF059B"/>
    <w:rsid w:val="00B04E4D"/>
    <w:rsid w:val="00B11878"/>
    <w:rsid w:val="00B15C09"/>
    <w:rsid w:val="00B26C9C"/>
    <w:rsid w:val="00B4280E"/>
    <w:rsid w:val="00B56919"/>
    <w:rsid w:val="00B57C82"/>
    <w:rsid w:val="00B6379D"/>
    <w:rsid w:val="00B66D07"/>
    <w:rsid w:val="00B72CB6"/>
    <w:rsid w:val="00B76A26"/>
    <w:rsid w:val="00BE0C97"/>
    <w:rsid w:val="00C10456"/>
    <w:rsid w:val="00C11BB9"/>
    <w:rsid w:val="00C24E09"/>
    <w:rsid w:val="00C25442"/>
    <w:rsid w:val="00C51C1B"/>
    <w:rsid w:val="00C55733"/>
    <w:rsid w:val="00C606F1"/>
    <w:rsid w:val="00CC37C4"/>
    <w:rsid w:val="00CC6DA7"/>
    <w:rsid w:val="00CC7635"/>
    <w:rsid w:val="00CD7B92"/>
    <w:rsid w:val="00D02E98"/>
    <w:rsid w:val="00D108D3"/>
    <w:rsid w:val="00D2006A"/>
    <w:rsid w:val="00D257F2"/>
    <w:rsid w:val="00D3179B"/>
    <w:rsid w:val="00D44735"/>
    <w:rsid w:val="00D50115"/>
    <w:rsid w:val="00D50A57"/>
    <w:rsid w:val="00D54A96"/>
    <w:rsid w:val="00D8341F"/>
    <w:rsid w:val="00D92D06"/>
    <w:rsid w:val="00DA33A4"/>
    <w:rsid w:val="00DC52CF"/>
    <w:rsid w:val="00DD3A4F"/>
    <w:rsid w:val="00DD3DE7"/>
    <w:rsid w:val="00E22159"/>
    <w:rsid w:val="00E246A0"/>
    <w:rsid w:val="00E334DF"/>
    <w:rsid w:val="00E36B85"/>
    <w:rsid w:val="00E414D9"/>
    <w:rsid w:val="00E426D4"/>
    <w:rsid w:val="00E42F43"/>
    <w:rsid w:val="00E45B5D"/>
    <w:rsid w:val="00E45E21"/>
    <w:rsid w:val="00E46AC6"/>
    <w:rsid w:val="00E74EB2"/>
    <w:rsid w:val="00E92171"/>
    <w:rsid w:val="00EC1745"/>
    <w:rsid w:val="00ED2B02"/>
    <w:rsid w:val="00ED2CE3"/>
    <w:rsid w:val="00ED6065"/>
    <w:rsid w:val="00EE77B7"/>
    <w:rsid w:val="00EF1567"/>
    <w:rsid w:val="00F026E5"/>
    <w:rsid w:val="00F10A9A"/>
    <w:rsid w:val="00F23599"/>
    <w:rsid w:val="00F3056F"/>
    <w:rsid w:val="00F35ACF"/>
    <w:rsid w:val="00F55AEC"/>
    <w:rsid w:val="00F77852"/>
    <w:rsid w:val="00FA02B3"/>
    <w:rsid w:val="00FD29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F56A4E"/>
  <w15:chartTrackingRefBased/>
  <w15:docId w15:val="{D53E448C-320C-4A27-83BB-5EF1D904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C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C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C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3C4D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2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0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3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3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am.courtney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Courtney - BLS</dc:creator>
  <cp:lastModifiedBy>Kincaid, Nora</cp:lastModifiedBy>
  <cp:revision>2</cp:revision>
  <dcterms:created xsi:type="dcterms:W3CDTF">2024-09-16T17:16:00Z</dcterms:created>
  <dcterms:modified xsi:type="dcterms:W3CDTF">2024-09-16T17:16:00Z</dcterms:modified>
</cp:coreProperties>
</file>