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6C79" w:rsidRPr="008D5E9D" w:rsidP="000414D3" w14:paraId="6AC0E90C" w14:textId="77777777">
      <w:pPr>
        <w:widowControl/>
        <w:jc w:val="center"/>
        <w:rPr>
          <w:rFonts w:ascii="Times New Roman" w:hAnsi="Times New Roman"/>
          <w:b/>
          <w:szCs w:val="24"/>
        </w:rPr>
      </w:pPr>
      <w:r w:rsidRPr="008D5E9D">
        <w:rPr>
          <w:rFonts w:ascii="Times New Roman" w:hAnsi="Times New Roman"/>
          <w:b/>
          <w:szCs w:val="24"/>
        </w:rPr>
        <w:t>SUPPORTING STATEMENT</w:t>
      </w:r>
    </w:p>
    <w:p w:rsidR="003C6C79" w:rsidRPr="008D5E9D" w:rsidP="000414D3" w14:paraId="05B95398" w14:textId="77777777">
      <w:pPr>
        <w:widowControl/>
        <w:jc w:val="center"/>
        <w:rPr>
          <w:rFonts w:ascii="Times New Roman" w:hAnsi="Times New Roman"/>
          <w:b/>
          <w:szCs w:val="24"/>
        </w:rPr>
      </w:pPr>
      <w:r w:rsidRPr="008D5E9D">
        <w:rPr>
          <w:rFonts w:ascii="Times New Roman" w:hAnsi="Times New Roman"/>
          <w:b/>
          <w:szCs w:val="24"/>
        </w:rPr>
        <w:t>Statement of Recovery Forms</w:t>
      </w:r>
    </w:p>
    <w:p w:rsidR="003C6C79" w:rsidRPr="008D5E9D" w:rsidP="000414D3" w14:paraId="31C8A6B7" w14:textId="77777777">
      <w:pPr>
        <w:widowControl/>
        <w:jc w:val="center"/>
        <w:rPr>
          <w:rFonts w:ascii="Times New Roman" w:hAnsi="Times New Roman"/>
          <w:b/>
          <w:szCs w:val="24"/>
        </w:rPr>
      </w:pPr>
      <w:r>
        <w:rPr>
          <w:rFonts w:ascii="Times New Roman" w:hAnsi="Times New Roman"/>
          <w:b/>
          <w:szCs w:val="24"/>
        </w:rPr>
        <w:t>1240-0001</w:t>
      </w:r>
    </w:p>
    <w:p w:rsidR="008A1CE6" w:rsidP="008A1CE6" w14:paraId="79B092AB" w14:textId="77777777">
      <w:pPr>
        <w:widowControl/>
        <w:rPr>
          <w:rFonts w:ascii="Times New Roman" w:hAnsi="Times New Roman"/>
          <w:b/>
          <w:szCs w:val="24"/>
        </w:rPr>
      </w:pPr>
    </w:p>
    <w:p w:rsidR="008A1CE6" w:rsidRPr="00E37CC0" w:rsidP="008A1CE6" w14:paraId="05F7A24F" w14:textId="77777777">
      <w:pPr>
        <w:widowControl/>
        <w:rPr>
          <w:rFonts w:ascii="Times New Roman" w:hAnsi="Times New Roman"/>
          <w:szCs w:val="24"/>
        </w:rPr>
      </w:pPr>
      <w:r w:rsidRPr="00E37CC0">
        <w:rPr>
          <w:rFonts w:ascii="Times New Roman" w:hAnsi="Times New Roman"/>
          <w:szCs w:val="24"/>
        </w:rPr>
        <w:t xml:space="preserve">This ICR seeks to extend this </w:t>
      </w:r>
      <w:r w:rsidRPr="00E37CC0" w:rsidR="00784A57">
        <w:rPr>
          <w:rFonts w:ascii="Times New Roman" w:hAnsi="Times New Roman"/>
          <w:szCs w:val="24"/>
        </w:rPr>
        <w:t xml:space="preserve">information </w:t>
      </w:r>
      <w:r w:rsidRPr="00E37CC0">
        <w:rPr>
          <w:rFonts w:ascii="Times New Roman" w:hAnsi="Times New Roman"/>
          <w:szCs w:val="24"/>
        </w:rPr>
        <w:t xml:space="preserve">collection.  </w:t>
      </w:r>
    </w:p>
    <w:p w:rsidR="001612E9" w:rsidRPr="008A1CE6" w:rsidP="000414D3" w14:paraId="081A71AA" w14:textId="77777777">
      <w:pPr>
        <w:widowControl/>
        <w:jc w:val="center"/>
        <w:rPr>
          <w:rFonts w:ascii="Times New Roman" w:hAnsi="Times New Roman"/>
          <w:szCs w:val="24"/>
        </w:rPr>
      </w:pPr>
    </w:p>
    <w:p w:rsidR="00BF674D" w:rsidRPr="00903166" w:rsidP="00BF674D" w14:paraId="79874CBD" w14:textId="77777777">
      <w:pPr>
        <w:widowControl/>
        <w:rPr>
          <w:rFonts w:ascii="Times New Roman" w:hAnsi="Times New Roman"/>
          <w:spacing w:val="-3"/>
          <w:szCs w:val="24"/>
        </w:rPr>
      </w:pPr>
      <w:r w:rsidRPr="00903166">
        <w:rPr>
          <w:rFonts w:ascii="Times New Roman" w:hAnsi="Times New Roman"/>
          <w:b/>
          <w:spacing w:val="-3"/>
          <w:szCs w:val="24"/>
        </w:rPr>
        <w:t>A.  Justification</w:t>
      </w:r>
      <w:r w:rsidRPr="00903166">
        <w:rPr>
          <w:rFonts w:ascii="Times New Roman" w:hAnsi="Times New Roman"/>
          <w:spacing w:val="-3"/>
          <w:szCs w:val="24"/>
        </w:rPr>
        <w:t xml:space="preserve">. </w:t>
      </w:r>
    </w:p>
    <w:p w:rsidR="00BF674D" w:rsidRPr="00903166" w:rsidP="00BF674D" w14:paraId="5697E186" w14:textId="77777777">
      <w:pPr>
        <w:widowControl/>
        <w:jc w:val="both"/>
        <w:rPr>
          <w:rFonts w:ascii="Times New Roman" w:hAnsi="Times New Roman"/>
          <w:spacing w:val="-3"/>
          <w:szCs w:val="24"/>
        </w:rPr>
      </w:pPr>
    </w:p>
    <w:p w:rsidR="00BF674D" w:rsidP="00BF674D" w14:paraId="1BB3BD0E" w14:textId="77777777">
      <w:pPr>
        <w:widowControl/>
        <w:rPr>
          <w:rFonts w:ascii="Times New Roman" w:hAnsi="Times New Roman"/>
          <w:b/>
          <w:szCs w:val="24"/>
        </w:rPr>
      </w:pPr>
      <w:r w:rsidRPr="00903166">
        <w:rPr>
          <w:rFonts w:ascii="Times New Roman" w:hAnsi="Times New Roman"/>
          <w:b/>
          <w:spacing w:val="-3"/>
          <w:szCs w:val="24"/>
        </w:rPr>
        <w:t xml:space="preserve">1.  </w:t>
      </w:r>
      <w:r w:rsidRPr="00903166">
        <w:rPr>
          <w:rFonts w:ascii="Times New Roman" w:hAnsi="Times New Roman"/>
          <w:b/>
          <w:szCs w:val="24"/>
        </w:rPr>
        <w:t xml:space="preserve">Explain the circumstances that make the collection of information necessary.  Identify any legal or </w:t>
      </w:r>
      <w:r w:rsidRPr="00903166">
        <w:rPr>
          <w:rFonts w:ascii="Times New Roman" w:hAnsi="Times New Roman"/>
          <w:b/>
          <w:szCs w:val="24"/>
        </w:rPr>
        <w:t>administrative requirements that necessitate the collections.  Attach a copy of the appropriate section of each statute and of each regulation mandating or authorizing the collection of information.</w:t>
      </w:r>
    </w:p>
    <w:p w:rsidR="00B3238F" w:rsidRPr="008D5E9D" w:rsidP="000414D3" w14:paraId="596880BA" w14:textId="77777777">
      <w:pPr>
        <w:ind w:left="720"/>
        <w:rPr>
          <w:rFonts w:ascii="Times New Roman" w:hAnsi="Times New Roman"/>
          <w:szCs w:val="24"/>
        </w:rPr>
      </w:pPr>
    </w:p>
    <w:p w:rsidR="00434E0E" w:rsidRPr="008D5E9D" w:rsidP="00864B1D" w14:paraId="191F33B8" w14:textId="77777777">
      <w:pPr>
        <w:widowControl/>
        <w:tabs>
          <w:tab w:val="left" w:pos="720"/>
        </w:tabs>
        <w:rPr>
          <w:rFonts w:ascii="Times New Roman" w:hAnsi="Times New Roman"/>
          <w:szCs w:val="24"/>
        </w:rPr>
      </w:pPr>
      <w:r w:rsidRPr="00022C58">
        <w:rPr>
          <w:rFonts w:ascii="Times New Roman" w:hAnsi="Times New Roman"/>
        </w:rPr>
        <w:t xml:space="preserve">The </w:t>
      </w:r>
      <w:r w:rsidRPr="00AF4DD6">
        <w:rPr>
          <w:rFonts w:ascii="Times New Roman" w:hAnsi="Times New Roman"/>
        </w:rPr>
        <w:t xml:space="preserve">Division of Federal Employees’, </w:t>
      </w:r>
      <w:r w:rsidRPr="00022C58">
        <w:rPr>
          <w:rFonts w:ascii="Times New Roman" w:hAnsi="Times New Roman"/>
        </w:rPr>
        <w:t xml:space="preserve">Longshore and </w:t>
      </w:r>
      <w:r w:rsidRPr="00022C58">
        <w:rPr>
          <w:rFonts w:ascii="Times New Roman" w:hAnsi="Times New Roman"/>
        </w:rPr>
        <w:t>Harbor Workers’ Compensation</w:t>
      </w:r>
      <w:r w:rsidR="008018A9">
        <w:rPr>
          <w:rFonts w:ascii="Times New Roman" w:hAnsi="Times New Roman"/>
        </w:rPr>
        <w:t xml:space="preserve"> (DFELHWC) </w:t>
      </w:r>
      <w:r w:rsidRPr="00022C58">
        <w:rPr>
          <w:rFonts w:ascii="Times New Roman" w:hAnsi="Times New Roman"/>
        </w:rPr>
        <w:t xml:space="preserve">administers the </w:t>
      </w:r>
      <w:r w:rsidRPr="008D5E9D">
        <w:rPr>
          <w:rFonts w:ascii="Times New Roman" w:hAnsi="Times New Roman"/>
          <w:szCs w:val="24"/>
        </w:rPr>
        <w:t>Federal Employees’ Compensation Act (FECA)</w:t>
      </w:r>
      <w:r>
        <w:rPr>
          <w:rFonts w:ascii="Times New Roman" w:hAnsi="Times New Roman"/>
          <w:szCs w:val="24"/>
        </w:rPr>
        <w:t xml:space="preserve">.  </w:t>
      </w:r>
      <w:r w:rsidRPr="008D5E9D" w:rsidR="00CA15FB">
        <w:rPr>
          <w:rFonts w:ascii="Times New Roman" w:hAnsi="Times New Roman"/>
          <w:szCs w:val="24"/>
        </w:rPr>
        <w:t xml:space="preserve">A </w:t>
      </w:r>
      <w:r w:rsidRPr="008D5E9D" w:rsidR="003C6C79">
        <w:rPr>
          <w:rFonts w:ascii="Times New Roman" w:hAnsi="Times New Roman"/>
          <w:szCs w:val="24"/>
        </w:rPr>
        <w:t>Federal</w:t>
      </w:r>
      <w:r w:rsidRPr="008D5E9D" w:rsidR="00CA15FB">
        <w:rPr>
          <w:rFonts w:ascii="Times New Roman" w:hAnsi="Times New Roman"/>
          <w:szCs w:val="24"/>
        </w:rPr>
        <w:t xml:space="preserve"> employee </w:t>
      </w:r>
      <w:r w:rsidRPr="008D5E9D" w:rsidR="00DA7741">
        <w:rPr>
          <w:rFonts w:ascii="Times New Roman" w:hAnsi="Times New Roman"/>
          <w:szCs w:val="24"/>
        </w:rPr>
        <w:t xml:space="preserve">who sustains </w:t>
      </w:r>
      <w:r w:rsidRPr="008D5E9D" w:rsidR="003C6C79">
        <w:rPr>
          <w:rFonts w:ascii="Times New Roman" w:hAnsi="Times New Roman"/>
          <w:szCs w:val="24"/>
        </w:rPr>
        <w:t xml:space="preserve">a work-related injury </w:t>
      </w:r>
      <w:r w:rsidRPr="008D5E9D" w:rsidR="00CA15FB">
        <w:rPr>
          <w:rFonts w:ascii="Times New Roman" w:hAnsi="Times New Roman"/>
          <w:szCs w:val="24"/>
        </w:rPr>
        <w:t>is entitled to receive compensation under the FECA</w:t>
      </w:r>
      <w:r w:rsidRPr="008D5E9D" w:rsidR="00DA7741">
        <w:rPr>
          <w:rFonts w:ascii="Times New Roman" w:hAnsi="Times New Roman"/>
          <w:szCs w:val="24"/>
        </w:rPr>
        <w:t>.  If</w:t>
      </w:r>
      <w:r w:rsidRPr="008D5E9D" w:rsidR="00CA15FB">
        <w:rPr>
          <w:rFonts w:ascii="Times New Roman" w:hAnsi="Times New Roman"/>
          <w:szCs w:val="24"/>
        </w:rPr>
        <w:t xml:space="preserve"> that injury is caused under circumstances </w:t>
      </w:r>
      <w:r w:rsidRPr="008D5E9D" w:rsidR="003C6C79">
        <w:rPr>
          <w:rFonts w:ascii="Times New Roman" w:hAnsi="Times New Roman"/>
          <w:szCs w:val="24"/>
        </w:rPr>
        <w:t>that create</w:t>
      </w:r>
      <w:r w:rsidRPr="008D5E9D" w:rsidR="00CA15FB">
        <w:rPr>
          <w:rFonts w:ascii="Times New Roman" w:hAnsi="Times New Roman"/>
          <w:szCs w:val="24"/>
        </w:rPr>
        <w:t xml:space="preserve"> a legal liability in </w:t>
      </w:r>
      <w:r w:rsidRPr="008D5E9D" w:rsidR="00DA7741">
        <w:rPr>
          <w:rFonts w:ascii="Times New Roman" w:hAnsi="Times New Roman"/>
          <w:szCs w:val="24"/>
        </w:rPr>
        <w:t>a</w:t>
      </w:r>
      <w:r w:rsidRPr="008D5E9D" w:rsidR="00CA15FB">
        <w:rPr>
          <w:rFonts w:ascii="Times New Roman" w:hAnsi="Times New Roman"/>
          <w:szCs w:val="24"/>
        </w:rPr>
        <w:t xml:space="preserve"> third party</w:t>
      </w:r>
      <w:r w:rsidRPr="008D5E9D" w:rsidR="003C6C79">
        <w:rPr>
          <w:rFonts w:ascii="Times New Roman" w:hAnsi="Times New Roman"/>
          <w:szCs w:val="24"/>
        </w:rPr>
        <w:t xml:space="preserve"> to pay damages</w:t>
      </w:r>
      <w:r w:rsidRPr="008D5E9D" w:rsidR="00A70E9F">
        <w:rPr>
          <w:rFonts w:ascii="Times New Roman" w:hAnsi="Times New Roman"/>
          <w:szCs w:val="24"/>
        </w:rPr>
        <w:t>, the</w:t>
      </w:r>
      <w:r w:rsidRPr="008D5E9D">
        <w:rPr>
          <w:rFonts w:ascii="Times New Roman" w:hAnsi="Times New Roman"/>
          <w:szCs w:val="24"/>
        </w:rPr>
        <w:t xml:space="preserve"> FECA authorizes the Secretary of Labor to </w:t>
      </w:r>
      <w:r w:rsidRPr="008D5E9D" w:rsidR="00AB50BE">
        <w:rPr>
          <w:rFonts w:ascii="Times New Roman" w:hAnsi="Times New Roman"/>
          <w:szCs w:val="24"/>
        </w:rPr>
        <w:t>r</w:t>
      </w:r>
      <w:r w:rsidRPr="008D5E9D">
        <w:rPr>
          <w:rFonts w:ascii="Times New Roman" w:hAnsi="Times New Roman"/>
          <w:szCs w:val="24"/>
        </w:rPr>
        <w:t xml:space="preserve">equire the employee to assign his or her right of action to the United States or prosecute the action in his or her own name. </w:t>
      </w:r>
      <w:r w:rsidRPr="008D5E9D">
        <w:rPr>
          <w:rFonts w:ascii="Times New Roman" w:hAnsi="Times New Roman"/>
          <w:i/>
          <w:szCs w:val="24"/>
        </w:rPr>
        <w:t>See</w:t>
      </w:r>
      <w:r w:rsidRPr="008D5E9D">
        <w:rPr>
          <w:rFonts w:ascii="Times New Roman" w:hAnsi="Times New Roman"/>
          <w:szCs w:val="24"/>
        </w:rPr>
        <w:t xml:space="preserve"> 5 U.S.C. § 8131.  </w:t>
      </w:r>
    </w:p>
    <w:p w:rsidR="00496E7A" w:rsidRPr="008D5E9D" w:rsidP="00864B1D" w14:paraId="5D0FCCA5" w14:textId="77777777">
      <w:pPr>
        <w:widowControl/>
        <w:tabs>
          <w:tab w:val="left" w:pos="720"/>
        </w:tabs>
        <w:rPr>
          <w:rFonts w:ascii="Times New Roman" w:hAnsi="Times New Roman"/>
          <w:szCs w:val="24"/>
        </w:rPr>
      </w:pPr>
    </w:p>
    <w:p w:rsidR="00496E7A" w:rsidRPr="008D5E9D" w:rsidP="00864B1D" w14:paraId="422AB5A0" w14:textId="77777777">
      <w:pPr>
        <w:widowControl/>
        <w:tabs>
          <w:tab w:val="right" w:pos="360"/>
        </w:tabs>
        <w:ind w:hanging="720"/>
        <w:rPr>
          <w:rFonts w:ascii="Times New Roman" w:hAnsi="Times New Roman"/>
          <w:spacing w:val="-3"/>
          <w:szCs w:val="24"/>
        </w:rPr>
      </w:pPr>
      <w:r w:rsidRPr="008D5E9D">
        <w:rPr>
          <w:rFonts w:ascii="Times New Roman" w:hAnsi="Times New Roman"/>
          <w:color w:val="FF0000"/>
          <w:spacing w:val="-3"/>
          <w:szCs w:val="24"/>
        </w:rPr>
        <w:tab/>
      </w:r>
      <w:r w:rsidRPr="008D5E9D" w:rsidR="00F7577A">
        <w:rPr>
          <w:rFonts w:ascii="Times New Roman" w:hAnsi="Times New Roman"/>
          <w:spacing w:val="-3"/>
          <w:szCs w:val="24"/>
        </w:rPr>
        <w:t>After identifying</w:t>
      </w:r>
      <w:r w:rsidRPr="008D5E9D">
        <w:rPr>
          <w:rFonts w:ascii="Times New Roman" w:hAnsi="Times New Roman"/>
          <w:spacing w:val="-3"/>
          <w:szCs w:val="24"/>
        </w:rPr>
        <w:t xml:space="preserve"> third</w:t>
      </w:r>
      <w:r w:rsidRPr="008D5E9D" w:rsidR="00F7577A">
        <w:rPr>
          <w:rFonts w:ascii="Times New Roman" w:hAnsi="Times New Roman"/>
          <w:spacing w:val="-3"/>
          <w:szCs w:val="24"/>
        </w:rPr>
        <w:t>-</w:t>
      </w:r>
      <w:r w:rsidRPr="008D5E9D">
        <w:rPr>
          <w:rFonts w:ascii="Times New Roman" w:hAnsi="Times New Roman"/>
          <w:spacing w:val="-3"/>
          <w:szCs w:val="24"/>
        </w:rPr>
        <w:t xml:space="preserve">party claims through the claims process, </w:t>
      </w:r>
      <w:r w:rsidRPr="008D5E9D" w:rsidR="00F7577A">
        <w:rPr>
          <w:rFonts w:ascii="Times New Roman" w:hAnsi="Times New Roman"/>
          <w:spacing w:val="-3"/>
          <w:szCs w:val="24"/>
        </w:rPr>
        <w:t xml:space="preserve">OWCP refers them </w:t>
      </w:r>
      <w:r w:rsidRPr="008D5E9D">
        <w:rPr>
          <w:rFonts w:ascii="Times New Roman" w:hAnsi="Times New Roman"/>
          <w:spacing w:val="-3"/>
          <w:szCs w:val="24"/>
        </w:rPr>
        <w:t xml:space="preserve">to the </w:t>
      </w:r>
      <w:r w:rsidRPr="008D5E9D" w:rsidR="00E91644">
        <w:rPr>
          <w:rFonts w:ascii="Times New Roman" w:hAnsi="Times New Roman"/>
          <w:spacing w:val="-3"/>
          <w:szCs w:val="24"/>
        </w:rPr>
        <w:t>Solicitor of Labor (</w:t>
      </w:r>
      <w:r w:rsidRPr="008D5E9D">
        <w:rPr>
          <w:rFonts w:ascii="Times New Roman" w:hAnsi="Times New Roman"/>
          <w:spacing w:val="-3"/>
          <w:szCs w:val="24"/>
        </w:rPr>
        <w:t>SOL</w:t>
      </w:r>
      <w:r w:rsidRPr="008D5E9D" w:rsidR="00E91644">
        <w:rPr>
          <w:rFonts w:ascii="Times New Roman" w:hAnsi="Times New Roman"/>
          <w:spacing w:val="-3"/>
          <w:szCs w:val="24"/>
        </w:rPr>
        <w:t>)</w:t>
      </w:r>
      <w:r w:rsidRPr="008D5E9D" w:rsidR="00F7577A">
        <w:rPr>
          <w:rFonts w:ascii="Times New Roman" w:hAnsi="Times New Roman"/>
          <w:spacing w:val="-3"/>
          <w:szCs w:val="24"/>
        </w:rPr>
        <w:t>.</w:t>
      </w:r>
      <w:r w:rsidRPr="008D5E9D">
        <w:rPr>
          <w:rFonts w:ascii="Times New Roman" w:hAnsi="Times New Roman"/>
          <w:spacing w:val="-3"/>
          <w:szCs w:val="24"/>
        </w:rPr>
        <w:t xml:space="preserve">  SOL initiates Forms CA-1108 and CA-1122 to determine the amount of the refund due to the United States out of the proceeds of an action asserted by an injured Federal employee against a liable third party for a compensable injury.</w:t>
      </w:r>
    </w:p>
    <w:p w:rsidR="00496E7A" w:rsidRPr="008D5E9D" w:rsidP="00864B1D" w14:paraId="7B86933D" w14:textId="77777777">
      <w:pPr>
        <w:widowControl/>
        <w:tabs>
          <w:tab w:val="left" w:pos="720"/>
        </w:tabs>
        <w:rPr>
          <w:rFonts w:ascii="Times New Roman" w:hAnsi="Times New Roman"/>
          <w:szCs w:val="24"/>
        </w:rPr>
      </w:pPr>
    </w:p>
    <w:p w:rsidR="00947584" w:rsidRPr="008D5E9D" w:rsidP="00864B1D" w14:paraId="74CB7C60" w14:textId="77777777">
      <w:pPr>
        <w:widowControl/>
        <w:rPr>
          <w:rFonts w:ascii="Times New Roman" w:hAnsi="Times New Roman"/>
          <w:szCs w:val="24"/>
        </w:rPr>
      </w:pPr>
      <w:r w:rsidRPr="008D5E9D">
        <w:rPr>
          <w:rFonts w:ascii="Times New Roman" w:hAnsi="Times New Roman"/>
          <w:szCs w:val="24"/>
        </w:rPr>
        <w:t xml:space="preserve">An injured federal employee who receives money or property from a judgment or </w:t>
      </w:r>
      <w:r w:rsidRPr="008D5E9D" w:rsidR="000047A9">
        <w:rPr>
          <w:rFonts w:ascii="Times New Roman" w:hAnsi="Times New Roman"/>
          <w:szCs w:val="24"/>
        </w:rPr>
        <w:t xml:space="preserve">a </w:t>
      </w:r>
      <w:r w:rsidRPr="008D5E9D" w:rsidR="003C6C79">
        <w:rPr>
          <w:rFonts w:ascii="Times New Roman" w:hAnsi="Times New Roman"/>
          <w:szCs w:val="24"/>
        </w:rPr>
        <w:t xml:space="preserve">settlement of the action </w:t>
      </w:r>
      <w:r w:rsidRPr="008D5E9D">
        <w:rPr>
          <w:rFonts w:ascii="Times New Roman" w:hAnsi="Times New Roman"/>
          <w:szCs w:val="24"/>
        </w:rPr>
        <w:t xml:space="preserve">must reimburse the United States for </w:t>
      </w:r>
      <w:r w:rsidRPr="008D5E9D" w:rsidR="00771BD9">
        <w:rPr>
          <w:rFonts w:ascii="Times New Roman" w:hAnsi="Times New Roman"/>
          <w:szCs w:val="24"/>
        </w:rPr>
        <w:t>past</w:t>
      </w:r>
      <w:r w:rsidRPr="008D5E9D" w:rsidR="00874EC0">
        <w:rPr>
          <w:rFonts w:ascii="Times New Roman" w:hAnsi="Times New Roman"/>
          <w:szCs w:val="24"/>
        </w:rPr>
        <w:t xml:space="preserve"> compensation </w:t>
      </w:r>
      <w:r w:rsidRPr="008D5E9D" w:rsidR="00771BD9">
        <w:rPr>
          <w:rFonts w:ascii="Times New Roman" w:hAnsi="Times New Roman"/>
          <w:szCs w:val="24"/>
        </w:rPr>
        <w:t>payments</w:t>
      </w:r>
      <w:r w:rsidRPr="008D5E9D" w:rsidR="00872C2B">
        <w:rPr>
          <w:rFonts w:ascii="Times New Roman" w:hAnsi="Times New Roman"/>
          <w:szCs w:val="24"/>
        </w:rPr>
        <w:t>.</w:t>
      </w:r>
      <w:r w:rsidRPr="008D5E9D" w:rsidR="00771BD9">
        <w:rPr>
          <w:rFonts w:ascii="Times New Roman" w:hAnsi="Times New Roman"/>
          <w:szCs w:val="24"/>
        </w:rPr>
        <w:t xml:space="preserve"> </w:t>
      </w:r>
      <w:r w:rsidRPr="008D5E9D">
        <w:rPr>
          <w:rFonts w:ascii="Times New Roman" w:hAnsi="Times New Roman"/>
          <w:i/>
          <w:szCs w:val="24"/>
        </w:rPr>
        <w:t xml:space="preserve">See </w:t>
      </w:r>
      <w:r w:rsidRPr="008D5E9D">
        <w:rPr>
          <w:rFonts w:ascii="Times New Roman" w:hAnsi="Times New Roman"/>
          <w:szCs w:val="24"/>
        </w:rPr>
        <w:t xml:space="preserve">5 U.S.C. § 8132.  </w:t>
      </w:r>
      <w:r w:rsidRPr="008D5E9D" w:rsidR="007E1B3F">
        <w:rPr>
          <w:rFonts w:ascii="Times New Roman" w:hAnsi="Times New Roman"/>
          <w:szCs w:val="24"/>
        </w:rPr>
        <w:t xml:space="preserve">The formula in § 8132 of the FECA </w:t>
      </w:r>
      <w:r w:rsidRPr="008D5E9D" w:rsidR="004C5379">
        <w:rPr>
          <w:rFonts w:ascii="Times New Roman" w:hAnsi="Times New Roman"/>
          <w:szCs w:val="24"/>
        </w:rPr>
        <w:t>must b</w:t>
      </w:r>
      <w:r w:rsidRPr="008D5E9D" w:rsidR="007E1B3F">
        <w:rPr>
          <w:rFonts w:ascii="Times New Roman" w:hAnsi="Times New Roman"/>
          <w:szCs w:val="24"/>
        </w:rPr>
        <w:t xml:space="preserve">e used to calculate the </w:t>
      </w:r>
      <w:r w:rsidRPr="008D5E9D" w:rsidR="000745D3">
        <w:rPr>
          <w:rFonts w:ascii="Times New Roman" w:hAnsi="Times New Roman"/>
          <w:szCs w:val="24"/>
        </w:rPr>
        <w:t>reimbursement</w:t>
      </w:r>
      <w:r w:rsidRPr="008D5E9D" w:rsidR="00872C2B">
        <w:rPr>
          <w:rFonts w:ascii="Times New Roman" w:hAnsi="Times New Roman"/>
          <w:szCs w:val="24"/>
        </w:rPr>
        <w:t>.</w:t>
      </w:r>
      <w:r w:rsidRPr="008D5E9D" w:rsidR="007E1B3F">
        <w:rPr>
          <w:rFonts w:ascii="Times New Roman" w:hAnsi="Times New Roman"/>
          <w:szCs w:val="24"/>
        </w:rPr>
        <w:t xml:space="preserve">  Section 8132 states that “the beneficiary, after deducting therefrom the costs of suit and a reasonable attorney's fee, shall refund to the United States the amount of compensation paid by the United States and credit any surplus on future payments of compensation payable to him for the same injury.” Therefore, to calculate the amount of the refund due</w:t>
      </w:r>
      <w:r w:rsidRPr="008D5E9D" w:rsidR="000745D3">
        <w:rPr>
          <w:rFonts w:ascii="Times New Roman" w:hAnsi="Times New Roman"/>
          <w:szCs w:val="24"/>
        </w:rPr>
        <w:t>,</w:t>
      </w:r>
      <w:r w:rsidRPr="008D5E9D" w:rsidR="009F204E">
        <w:rPr>
          <w:rFonts w:ascii="Times New Roman" w:hAnsi="Times New Roman"/>
          <w:szCs w:val="24"/>
        </w:rPr>
        <w:t xml:space="preserve"> </w:t>
      </w:r>
      <w:r w:rsidRPr="008D5E9D" w:rsidR="004C5379">
        <w:rPr>
          <w:rFonts w:ascii="Times New Roman" w:hAnsi="Times New Roman"/>
          <w:szCs w:val="24"/>
        </w:rPr>
        <w:t>employee</w:t>
      </w:r>
      <w:r w:rsidR="00C43D2F">
        <w:rPr>
          <w:rFonts w:ascii="Times New Roman" w:hAnsi="Times New Roman"/>
          <w:szCs w:val="24"/>
        </w:rPr>
        <w:t>s</w:t>
      </w:r>
      <w:r w:rsidRPr="008D5E9D" w:rsidR="009F204E">
        <w:rPr>
          <w:rFonts w:ascii="Times New Roman" w:hAnsi="Times New Roman"/>
          <w:szCs w:val="24"/>
        </w:rPr>
        <w:t xml:space="preserve"> must provide the amount of the settlement </w:t>
      </w:r>
      <w:r w:rsidR="00E364B5">
        <w:rPr>
          <w:rFonts w:ascii="Times New Roman" w:hAnsi="Times New Roman"/>
          <w:szCs w:val="24"/>
        </w:rPr>
        <w:t xml:space="preserve">they </w:t>
      </w:r>
      <w:r w:rsidRPr="008D5E9D" w:rsidR="009F204E">
        <w:rPr>
          <w:rFonts w:ascii="Times New Roman" w:hAnsi="Times New Roman"/>
          <w:szCs w:val="24"/>
        </w:rPr>
        <w:t>received</w:t>
      </w:r>
      <w:r w:rsidR="00E364B5">
        <w:rPr>
          <w:rFonts w:ascii="Times New Roman" w:hAnsi="Times New Roman"/>
          <w:szCs w:val="24"/>
        </w:rPr>
        <w:t>,</w:t>
      </w:r>
      <w:r w:rsidRPr="008D5E9D" w:rsidR="009F204E">
        <w:rPr>
          <w:rFonts w:ascii="Times New Roman" w:hAnsi="Times New Roman"/>
          <w:szCs w:val="24"/>
        </w:rPr>
        <w:t xml:space="preserve"> the amount of the costs of the suit, and the fees charged by the attorney. </w:t>
      </w:r>
    </w:p>
    <w:p w:rsidR="000F529A" w:rsidRPr="008D5E9D" w:rsidP="000414D3" w14:paraId="3D6F5A66" w14:textId="77777777">
      <w:pPr>
        <w:widowControl/>
        <w:ind w:left="720"/>
        <w:rPr>
          <w:rFonts w:ascii="Times New Roman" w:hAnsi="Times New Roman"/>
          <w:szCs w:val="24"/>
        </w:rPr>
      </w:pPr>
    </w:p>
    <w:p w:rsidR="003C6C79" w:rsidRPr="008D5E9D" w:rsidP="00864B1D" w14:paraId="73EBC7B4" w14:textId="77777777">
      <w:pPr>
        <w:widowControl/>
        <w:tabs>
          <w:tab w:val="left" w:pos="720"/>
        </w:tabs>
        <w:rPr>
          <w:rFonts w:ascii="Times New Roman" w:hAnsi="Times New Roman"/>
          <w:spacing w:val="-20"/>
          <w:szCs w:val="24"/>
        </w:rPr>
      </w:pPr>
      <w:r w:rsidRPr="008D5E9D">
        <w:rPr>
          <w:rFonts w:ascii="Times New Roman" w:hAnsi="Times New Roman"/>
          <w:szCs w:val="24"/>
        </w:rPr>
        <w:t>If the amount of the employee’s recovery remaining after certain</w:t>
      </w:r>
      <w:r w:rsidRPr="008D5E9D" w:rsidR="00874EC0">
        <w:rPr>
          <w:rFonts w:ascii="Times New Roman" w:hAnsi="Times New Roman"/>
          <w:szCs w:val="24"/>
        </w:rPr>
        <w:t xml:space="preserve"> deductions specified in the stat</w:t>
      </w:r>
      <w:r w:rsidRPr="008D5E9D" w:rsidR="000047A9">
        <w:rPr>
          <w:rFonts w:ascii="Times New Roman" w:hAnsi="Times New Roman"/>
          <w:szCs w:val="24"/>
        </w:rPr>
        <w:t>ute exceeds the amount of OWCP’s disbursements,</w:t>
      </w:r>
      <w:r w:rsidRPr="008D5E9D" w:rsidR="003C48F2">
        <w:rPr>
          <w:rFonts w:ascii="Times New Roman" w:hAnsi="Times New Roman"/>
          <w:szCs w:val="24"/>
        </w:rPr>
        <w:t xml:space="preserve"> </w:t>
      </w:r>
      <w:r w:rsidRPr="008D5E9D" w:rsidR="00874EC0">
        <w:rPr>
          <w:rFonts w:ascii="Times New Roman" w:hAnsi="Times New Roman"/>
          <w:szCs w:val="24"/>
        </w:rPr>
        <w:t xml:space="preserve">the surplus must be credited against </w:t>
      </w:r>
      <w:r w:rsidRPr="008D5E9D" w:rsidR="000047A9">
        <w:rPr>
          <w:rFonts w:ascii="Times New Roman" w:hAnsi="Times New Roman"/>
          <w:szCs w:val="24"/>
        </w:rPr>
        <w:t>future payments of compensation</w:t>
      </w:r>
      <w:r w:rsidRPr="008D5E9D" w:rsidR="00427465">
        <w:rPr>
          <w:rFonts w:ascii="Times New Roman" w:hAnsi="Times New Roman"/>
          <w:szCs w:val="24"/>
        </w:rPr>
        <w:t>,</w:t>
      </w:r>
      <w:r w:rsidRPr="008D5E9D" w:rsidR="000047A9">
        <w:rPr>
          <w:rFonts w:ascii="Times New Roman" w:hAnsi="Times New Roman"/>
          <w:szCs w:val="24"/>
        </w:rPr>
        <w:t xml:space="preserve"> because t</w:t>
      </w:r>
      <w:r w:rsidRPr="008D5E9D" w:rsidR="005507FC">
        <w:rPr>
          <w:rFonts w:ascii="Times New Roman" w:hAnsi="Times New Roman"/>
          <w:szCs w:val="24"/>
        </w:rPr>
        <w:t>he FECA mandates</w:t>
      </w:r>
      <w:r w:rsidRPr="008D5E9D" w:rsidR="000047A9">
        <w:rPr>
          <w:rFonts w:ascii="Times New Roman" w:hAnsi="Times New Roman"/>
          <w:szCs w:val="24"/>
        </w:rPr>
        <w:t xml:space="preserve"> </w:t>
      </w:r>
      <w:r w:rsidRPr="008D5E9D">
        <w:rPr>
          <w:rFonts w:ascii="Times New Roman" w:hAnsi="Times New Roman"/>
          <w:szCs w:val="24"/>
        </w:rPr>
        <w:t xml:space="preserve">that the employee “shall refund to the United States the amount of compensation paid by the United States </w:t>
      </w:r>
      <w:r w:rsidRPr="008D5E9D" w:rsidR="00C33389">
        <w:rPr>
          <w:rFonts w:ascii="Times New Roman" w:hAnsi="Times New Roman"/>
          <w:szCs w:val="24"/>
        </w:rPr>
        <w:t>and credit any surplus on future payments of compensation</w:t>
      </w:r>
      <w:r w:rsidRPr="008D5E9D" w:rsidR="005507FC">
        <w:rPr>
          <w:rFonts w:ascii="Times New Roman" w:hAnsi="Times New Roman"/>
          <w:szCs w:val="24"/>
        </w:rPr>
        <w:t>.</w:t>
      </w:r>
      <w:r w:rsidRPr="008D5E9D" w:rsidR="004C5379">
        <w:rPr>
          <w:rFonts w:ascii="Times New Roman" w:hAnsi="Times New Roman"/>
          <w:szCs w:val="24"/>
        </w:rPr>
        <w:t>”</w:t>
      </w:r>
      <w:r w:rsidRPr="008D5E9D" w:rsidR="000047A9">
        <w:rPr>
          <w:rFonts w:ascii="Times New Roman" w:hAnsi="Times New Roman"/>
          <w:szCs w:val="24"/>
        </w:rPr>
        <w:t xml:space="preserve"> </w:t>
      </w:r>
      <w:r w:rsidRPr="008D5E9D" w:rsidR="005507FC">
        <w:rPr>
          <w:rFonts w:ascii="Times New Roman" w:hAnsi="Times New Roman"/>
          <w:szCs w:val="24"/>
        </w:rPr>
        <w:t xml:space="preserve">5 U.S.C. § 8132. </w:t>
      </w:r>
    </w:p>
    <w:p w:rsidR="00B01F7A" w:rsidP="00864B1D" w14:paraId="37593DA0" w14:textId="77777777">
      <w:pPr>
        <w:widowControl/>
        <w:autoSpaceDE w:val="0"/>
        <w:autoSpaceDN w:val="0"/>
        <w:adjustRightInd w:val="0"/>
        <w:rPr>
          <w:rStyle w:val="Hyperlink"/>
          <w:rFonts w:ascii="Times New Roman" w:hAnsi="Times New Roman"/>
          <w:spacing w:val="-20"/>
          <w:szCs w:val="24"/>
        </w:rPr>
      </w:pPr>
      <w:hyperlink r:id="rId10" w:anchor="8131" w:history="1">
        <w:r w:rsidRPr="008D5E9D">
          <w:rPr>
            <w:rStyle w:val="Hyperlink"/>
            <w:rFonts w:ascii="Times New Roman" w:hAnsi="Times New Roman"/>
            <w:spacing w:val="-20"/>
            <w:szCs w:val="24"/>
          </w:rPr>
          <w:t>http://www.dol.gov/owcp/dfec/regs/statutes/feca.htm#8131</w:t>
        </w:r>
      </w:hyperlink>
    </w:p>
    <w:p w:rsidR="00C20D2E" w:rsidRPr="008D5E9D" w:rsidP="00864B1D" w14:paraId="759DF911" w14:textId="77777777">
      <w:pPr>
        <w:widowControl/>
        <w:autoSpaceDE w:val="0"/>
        <w:autoSpaceDN w:val="0"/>
        <w:adjustRightInd w:val="0"/>
        <w:rPr>
          <w:rFonts w:ascii="Times New Roman" w:hAnsi="Times New Roman"/>
          <w:spacing w:val="-20"/>
          <w:szCs w:val="24"/>
        </w:rPr>
      </w:pPr>
    </w:p>
    <w:p w:rsidR="00CD3FC9" w:rsidRPr="008D5E9D" w:rsidP="00864B1D" w14:paraId="4868E821" w14:textId="77777777">
      <w:pPr>
        <w:widowControl/>
        <w:autoSpaceDE w:val="0"/>
        <w:autoSpaceDN w:val="0"/>
        <w:adjustRightInd w:val="0"/>
        <w:rPr>
          <w:rFonts w:ascii="Times New Roman" w:hAnsi="Times New Roman"/>
          <w:spacing w:val="-20"/>
          <w:szCs w:val="24"/>
        </w:rPr>
      </w:pPr>
      <w:hyperlink r:id="rId10" w:anchor="8132" w:history="1">
        <w:r w:rsidRPr="008D5E9D">
          <w:rPr>
            <w:rStyle w:val="Hyperlink"/>
            <w:rFonts w:ascii="Times New Roman" w:hAnsi="Times New Roman"/>
            <w:spacing w:val="-20"/>
            <w:szCs w:val="24"/>
          </w:rPr>
          <w:t>http://www.dol.gov/owcp/dfec/regs/statutes/feca.htm#8132</w:t>
        </w:r>
      </w:hyperlink>
    </w:p>
    <w:p w:rsidR="00CD3FC9" w:rsidRPr="008D5E9D" w:rsidP="00864B1D" w14:paraId="7B9E03A4" w14:textId="77777777">
      <w:pPr>
        <w:widowControl/>
        <w:autoSpaceDE w:val="0"/>
        <w:autoSpaceDN w:val="0"/>
        <w:adjustRightInd w:val="0"/>
        <w:rPr>
          <w:rFonts w:ascii="Times New Roman" w:hAnsi="Times New Roman"/>
          <w:spacing w:val="-20"/>
          <w:szCs w:val="24"/>
        </w:rPr>
      </w:pPr>
    </w:p>
    <w:p w:rsidR="007E1B3F" w:rsidRPr="008D5E9D" w:rsidP="00864B1D" w14:paraId="77FE999E" w14:textId="77777777">
      <w:pPr>
        <w:widowControl/>
        <w:rPr>
          <w:rFonts w:ascii="Times New Roman" w:hAnsi="Times New Roman"/>
          <w:szCs w:val="24"/>
        </w:rPr>
      </w:pPr>
      <w:hyperlink w:history="1"/>
      <w:r w:rsidRPr="008D5E9D" w:rsidR="003C6C79">
        <w:rPr>
          <w:rFonts w:ascii="Times New Roman" w:hAnsi="Times New Roman"/>
          <w:szCs w:val="24"/>
        </w:rPr>
        <w:t xml:space="preserve">To enforce the United States’ statutory right </w:t>
      </w:r>
      <w:r w:rsidRPr="008D5E9D" w:rsidR="00E91644">
        <w:rPr>
          <w:rFonts w:ascii="Times New Roman" w:hAnsi="Times New Roman"/>
          <w:szCs w:val="24"/>
        </w:rPr>
        <w:t>t</w:t>
      </w:r>
      <w:r w:rsidRPr="008D5E9D" w:rsidR="00C33389">
        <w:rPr>
          <w:rFonts w:ascii="Times New Roman" w:hAnsi="Times New Roman"/>
          <w:szCs w:val="24"/>
        </w:rPr>
        <w:t>o reimbursement</w:t>
      </w:r>
      <w:r w:rsidRPr="008D5E9D" w:rsidR="003C6C79">
        <w:rPr>
          <w:rFonts w:ascii="Times New Roman" w:hAnsi="Times New Roman"/>
          <w:szCs w:val="24"/>
        </w:rPr>
        <w:t xml:space="preserve">, the Office of Workers’ Compensation Programs (OWCP) has promulgated regulations.  The </w:t>
      </w:r>
      <w:r w:rsidRPr="008D5E9D" w:rsidR="000745D3">
        <w:rPr>
          <w:rFonts w:ascii="Times New Roman" w:hAnsi="Times New Roman"/>
          <w:szCs w:val="24"/>
        </w:rPr>
        <w:t>regulations require</w:t>
      </w:r>
      <w:r w:rsidRPr="008D5E9D" w:rsidR="003C6C79">
        <w:rPr>
          <w:rFonts w:ascii="Times New Roman" w:hAnsi="Times New Roman"/>
          <w:szCs w:val="24"/>
        </w:rPr>
        <w:t xml:space="preserve"> </w:t>
      </w:r>
      <w:r w:rsidRPr="008D5E9D" w:rsidR="005E69FE">
        <w:rPr>
          <w:rFonts w:ascii="Times New Roman" w:hAnsi="Times New Roman"/>
          <w:szCs w:val="24"/>
        </w:rPr>
        <w:t>a FECA beneficiary to report</w:t>
      </w:r>
      <w:r w:rsidRPr="008D5E9D" w:rsidR="003C6C79">
        <w:rPr>
          <w:rFonts w:ascii="Times New Roman" w:hAnsi="Times New Roman"/>
          <w:szCs w:val="24"/>
        </w:rPr>
        <w:t xml:space="preserve"> these types of payments (20 CFR 10.710)</w:t>
      </w:r>
      <w:r w:rsidRPr="008D5E9D" w:rsidR="003C6C79">
        <w:rPr>
          <w:rFonts w:ascii="Times New Roman" w:hAnsi="Times New Roman"/>
          <w:color w:val="FF0000"/>
          <w:szCs w:val="24"/>
        </w:rPr>
        <w:t xml:space="preserve"> </w:t>
      </w:r>
      <w:r w:rsidRPr="008D5E9D" w:rsidR="00A70E9F">
        <w:rPr>
          <w:rFonts w:ascii="Times New Roman" w:hAnsi="Times New Roman"/>
          <w:szCs w:val="24"/>
        </w:rPr>
        <w:t>and submit</w:t>
      </w:r>
      <w:r w:rsidRPr="008D5E9D" w:rsidR="003C6C79">
        <w:rPr>
          <w:rFonts w:ascii="Times New Roman" w:hAnsi="Times New Roman"/>
          <w:szCs w:val="24"/>
        </w:rPr>
        <w:t xml:space="preserve"> the detailed information necessary to calculate the amount of the refund</w:t>
      </w:r>
      <w:r w:rsidRPr="008D5E9D" w:rsidR="00771BD9">
        <w:rPr>
          <w:rFonts w:ascii="Times New Roman" w:hAnsi="Times New Roman"/>
          <w:szCs w:val="24"/>
        </w:rPr>
        <w:t xml:space="preserve"> and surplus</w:t>
      </w:r>
      <w:r w:rsidRPr="008D5E9D" w:rsidR="00610551">
        <w:rPr>
          <w:rFonts w:ascii="Times New Roman" w:hAnsi="Times New Roman"/>
          <w:szCs w:val="24"/>
        </w:rPr>
        <w:t>, if any,</w:t>
      </w:r>
      <w:r w:rsidRPr="008D5E9D" w:rsidR="00A406D0">
        <w:rPr>
          <w:rFonts w:ascii="Times New Roman" w:hAnsi="Times New Roman"/>
          <w:szCs w:val="24"/>
        </w:rPr>
        <w:t xml:space="preserve"> according to the formula in the statute.</w:t>
      </w:r>
      <w:r w:rsidRPr="008D5E9D" w:rsidR="00235920">
        <w:rPr>
          <w:rFonts w:ascii="Times New Roman" w:hAnsi="Times New Roman"/>
          <w:szCs w:val="24"/>
        </w:rPr>
        <w:t xml:space="preserve"> </w:t>
      </w:r>
      <w:r w:rsidRPr="008D5E9D" w:rsidR="003C6C79">
        <w:rPr>
          <w:rFonts w:ascii="Times New Roman" w:hAnsi="Times New Roman"/>
          <w:szCs w:val="24"/>
        </w:rPr>
        <w:t xml:space="preserve">(20 CFR 10.707(e)). </w:t>
      </w:r>
    </w:p>
    <w:p w:rsidR="007E1B3F" w:rsidRPr="008D5E9D" w:rsidP="00F241F0" w14:paraId="7D584A17" w14:textId="77777777">
      <w:pPr>
        <w:widowControl/>
        <w:rPr>
          <w:rFonts w:ascii="Times New Roman" w:hAnsi="Times New Roman"/>
          <w:szCs w:val="24"/>
        </w:rPr>
      </w:pPr>
    </w:p>
    <w:p w:rsidR="003C6C79" w:rsidRPr="008D5E9D" w:rsidP="00864B1D" w14:paraId="3F1F52C3" w14:textId="77777777">
      <w:pPr>
        <w:widowControl/>
        <w:rPr>
          <w:rFonts w:ascii="Times New Roman" w:hAnsi="Times New Roman"/>
          <w:szCs w:val="24"/>
        </w:rPr>
      </w:pPr>
      <w:r w:rsidRPr="008D5E9D">
        <w:rPr>
          <w:rFonts w:ascii="Times New Roman" w:hAnsi="Times New Roman"/>
          <w:szCs w:val="24"/>
        </w:rPr>
        <w:t>The information collected by Form CA-1108</w:t>
      </w:r>
      <w:r w:rsidRPr="008D5E9D" w:rsidR="00EC2EFF">
        <w:rPr>
          <w:rFonts w:ascii="Times New Roman" w:hAnsi="Times New Roman"/>
          <w:szCs w:val="24"/>
        </w:rPr>
        <w:t xml:space="preserve"> and Form CA-1122</w:t>
      </w:r>
      <w:r w:rsidRPr="008D5E9D" w:rsidR="00610551">
        <w:rPr>
          <w:rFonts w:ascii="Times New Roman" w:hAnsi="Times New Roman"/>
          <w:szCs w:val="24"/>
        </w:rPr>
        <w:t xml:space="preserve"> from the FECA beneficiary</w:t>
      </w:r>
      <w:r w:rsidRPr="008D5E9D" w:rsidR="000745D3">
        <w:rPr>
          <w:rFonts w:ascii="Times New Roman" w:hAnsi="Times New Roman"/>
          <w:szCs w:val="24"/>
        </w:rPr>
        <w:t xml:space="preserve"> includes this information and </w:t>
      </w:r>
      <w:r w:rsidRPr="008D5E9D" w:rsidR="00BA31C1">
        <w:rPr>
          <w:rFonts w:ascii="Times New Roman" w:hAnsi="Times New Roman"/>
          <w:szCs w:val="24"/>
        </w:rPr>
        <w:t xml:space="preserve">is </w:t>
      </w:r>
      <w:r w:rsidRPr="008D5E9D" w:rsidR="00610551">
        <w:rPr>
          <w:rFonts w:ascii="Times New Roman" w:hAnsi="Times New Roman"/>
          <w:szCs w:val="24"/>
        </w:rPr>
        <w:t xml:space="preserve">necessary </w:t>
      </w:r>
      <w:r w:rsidRPr="008D5E9D" w:rsidR="00D1040D">
        <w:rPr>
          <w:rFonts w:ascii="Times New Roman" w:hAnsi="Times New Roman"/>
          <w:szCs w:val="24"/>
        </w:rPr>
        <w:t xml:space="preserve">to calculate the amount of the refund and surplus </w:t>
      </w:r>
      <w:r w:rsidRPr="008D5E9D" w:rsidR="00705631">
        <w:rPr>
          <w:rFonts w:ascii="Times New Roman" w:hAnsi="Times New Roman"/>
          <w:szCs w:val="24"/>
        </w:rPr>
        <w:t>owed to the United States f</w:t>
      </w:r>
      <w:r w:rsidRPr="008D5E9D" w:rsidR="00D1040D">
        <w:rPr>
          <w:rFonts w:ascii="Times New Roman" w:hAnsi="Times New Roman"/>
          <w:szCs w:val="24"/>
        </w:rPr>
        <w:t>rom the FECA beneficiary’s settlement or judgment</w:t>
      </w:r>
      <w:r w:rsidRPr="008D5E9D" w:rsidR="000745D3">
        <w:rPr>
          <w:rFonts w:ascii="Times New Roman" w:hAnsi="Times New Roman"/>
          <w:szCs w:val="24"/>
        </w:rPr>
        <w:t>, as required in the statute and the regulations</w:t>
      </w:r>
      <w:r w:rsidRPr="008D5E9D" w:rsidR="00D1040D">
        <w:rPr>
          <w:rFonts w:ascii="Times New Roman" w:hAnsi="Times New Roman"/>
          <w:szCs w:val="24"/>
        </w:rPr>
        <w:t>.</w:t>
      </w:r>
    </w:p>
    <w:p w:rsidR="00BB0897" w:rsidRPr="008D5E9D" w:rsidP="00864B1D" w14:paraId="2FB6C6CD" w14:textId="77777777">
      <w:pPr>
        <w:widowControl/>
        <w:autoSpaceDE w:val="0"/>
        <w:autoSpaceDN w:val="0"/>
        <w:adjustRightInd w:val="0"/>
        <w:rPr>
          <w:rStyle w:val="Hyperlink"/>
          <w:rFonts w:ascii="Times New Roman" w:hAnsi="Times New Roman"/>
          <w:spacing w:val="-20"/>
          <w:szCs w:val="24"/>
        </w:rPr>
      </w:pPr>
    </w:p>
    <w:p w:rsidR="00354DD8" w:rsidP="00864B1D" w14:paraId="11F576A6" w14:textId="77777777">
      <w:pPr>
        <w:widowControl/>
        <w:autoSpaceDE w:val="0"/>
        <w:autoSpaceDN w:val="0"/>
        <w:adjustRightInd w:val="0"/>
        <w:rPr>
          <w:rStyle w:val="Hyperlink"/>
          <w:rFonts w:ascii="Times New Roman" w:hAnsi="Times New Roman"/>
          <w:spacing w:val="-20"/>
          <w:szCs w:val="24"/>
        </w:rPr>
      </w:pPr>
      <w:hyperlink r:id="rId11" w:history="1">
        <w:r w:rsidRPr="00AA5547">
          <w:rPr>
            <w:rStyle w:val="Hyperlink"/>
            <w:rFonts w:ascii="Times New Roman" w:hAnsi="Times New Roman"/>
            <w:spacing w:val="-20"/>
            <w:szCs w:val="24"/>
          </w:rPr>
          <w:t>https://www.ecfr.gov/cgi-bin/text-idx?c=ecfr&amp;SID=c131552afa82be329e42e2c9d62a41c8&amp;rgn=div5&amp;view=text&amp;node=20:1.0.1.2.2&amp;idno=20#se20.1.10_1707</w:t>
        </w:r>
      </w:hyperlink>
    </w:p>
    <w:p w:rsidR="0064166D" w:rsidP="00864B1D" w14:paraId="10D57F6C" w14:textId="77777777">
      <w:pPr>
        <w:widowControl/>
        <w:autoSpaceDE w:val="0"/>
        <w:autoSpaceDN w:val="0"/>
        <w:adjustRightInd w:val="0"/>
        <w:rPr>
          <w:rStyle w:val="Hyperlink"/>
          <w:rFonts w:ascii="Times New Roman" w:hAnsi="Times New Roman"/>
          <w:spacing w:val="-20"/>
          <w:szCs w:val="24"/>
        </w:rPr>
      </w:pPr>
    </w:p>
    <w:p w:rsidR="003C334D" w:rsidP="003C334D" w14:paraId="6985FFCA" w14:textId="77777777">
      <w:pPr>
        <w:widowControl/>
        <w:tabs>
          <w:tab w:val="left" w:pos="0"/>
          <w:tab w:val="right" w:pos="360"/>
        </w:tabs>
        <w:rPr>
          <w:rFonts w:ascii="Times New Roman" w:hAnsi="Times New Roman"/>
          <w:b/>
          <w:szCs w:val="24"/>
        </w:rPr>
      </w:pPr>
      <w:r w:rsidRPr="00903166">
        <w:rPr>
          <w:rFonts w:ascii="Times New Roman" w:hAnsi="Times New Roman"/>
          <w:b/>
          <w:spacing w:val="-3"/>
          <w:szCs w:val="24"/>
        </w:rPr>
        <w:t xml:space="preserve">2.  </w:t>
      </w:r>
      <w:r w:rsidRPr="00903166">
        <w:rPr>
          <w:rFonts w:ascii="Times New Roman" w:hAnsi="Times New Roman"/>
          <w:b/>
          <w:szCs w:val="24"/>
        </w:rPr>
        <w:t>Indicate how, by whom, and for what purpose the information is to be used.  Except for new collection, indicate the actual use the agency has made of the information received from the current collection.</w:t>
      </w:r>
    </w:p>
    <w:p w:rsidR="005847FE" w:rsidRPr="008D5E9D" w:rsidP="000414D3" w14:paraId="54B2D301" w14:textId="77777777">
      <w:pPr>
        <w:widowControl/>
        <w:tabs>
          <w:tab w:val="right" w:pos="360"/>
          <w:tab w:val="left" w:pos="720"/>
          <w:tab w:val="left" w:pos="1080"/>
        </w:tabs>
        <w:ind w:left="720" w:hanging="720"/>
        <w:rPr>
          <w:rFonts w:ascii="Times New Roman" w:hAnsi="Times New Roman"/>
          <w:szCs w:val="24"/>
        </w:rPr>
      </w:pPr>
    </w:p>
    <w:p w:rsidR="00D40F81" w:rsidRPr="008D5E9D" w:rsidP="00864B1D" w14:paraId="6B55B968" w14:textId="77777777">
      <w:pPr>
        <w:widowControl/>
        <w:rPr>
          <w:rFonts w:ascii="Times New Roman" w:hAnsi="Times New Roman"/>
          <w:szCs w:val="24"/>
        </w:rPr>
      </w:pPr>
      <w:r w:rsidRPr="008D5E9D">
        <w:rPr>
          <w:rFonts w:ascii="Times New Roman" w:hAnsi="Times New Roman"/>
          <w:szCs w:val="24"/>
        </w:rPr>
        <w:t xml:space="preserve">The information collected </w:t>
      </w:r>
      <w:r w:rsidRPr="008D5E9D" w:rsidR="00963D2E">
        <w:rPr>
          <w:rFonts w:ascii="Times New Roman" w:hAnsi="Times New Roman"/>
          <w:szCs w:val="24"/>
        </w:rPr>
        <w:t xml:space="preserve">with </w:t>
      </w:r>
      <w:r w:rsidRPr="008D5E9D" w:rsidR="00F254F9">
        <w:rPr>
          <w:rFonts w:ascii="Times New Roman" w:hAnsi="Times New Roman"/>
          <w:szCs w:val="24"/>
        </w:rPr>
        <w:t>F</w:t>
      </w:r>
      <w:r w:rsidRPr="008D5E9D">
        <w:rPr>
          <w:rFonts w:ascii="Times New Roman" w:hAnsi="Times New Roman"/>
          <w:szCs w:val="24"/>
        </w:rPr>
        <w:t>orm CA</w:t>
      </w:r>
      <w:r w:rsidRPr="008D5E9D" w:rsidR="00E22DC6">
        <w:rPr>
          <w:rFonts w:ascii="Times New Roman" w:hAnsi="Times New Roman"/>
          <w:szCs w:val="24"/>
        </w:rPr>
        <w:t>-</w:t>
      </w:r>
      <w:r w:rsidRPr="008D5E9D">
        <w:rPr>
          <w:rFonts w:ascii="Times New Roman" w:hAnsi="Times New Roman"/>
          <w:szCs w:val="24"/>
        </w:rPr>
        <w:t xml:space="preserve">1108 and </w:t>
      </w:r>
      <w:r w:rsidRPr="008D5E9D" w:rsidR="00F254F9">
        <w:rPr>
          <w:rFonts w:ascii="Times New Roman" w:hAnsi="Times New Roman"/>
          <w:szCs w:val="24"/>
        </w:rPr>
        <w:t xml:space="preserve">Form </w:t>
      </w:r>
      <w:r w:rsidRPr="008D5E9D">
        <w:rPr>
          <w:rFonts w:ascii="Times New Roman" w:hAnsi="Times New Roman"/>
          <w:szCs w:val="24"/>
        </w:rPr>
        <w:t>CA-1122 is used by SOL personnel to determine the amount t</w:t>
      </w:r>
      <w:r w:rsidRPr="008D5E9D" w:rsidR="00771BD9">
        <w:rPr>
          <w:rFonts w:ascii="Times New Roman" w:hAnsi="Times New Roman"/>
          <w:szCs w:val="24"/>
        </w:rPr>
        <w:t>o be</w:t>
      </w:r>
      <w:r w:rsidRPr="008D5E9D">
        <w:rPr>
          <w:rFonts w:ascii="Times New Roman" w:hAnsi="Times New Roman"/>
          <w:szCs w:val="24"/>
        </w:rPr>
        <w:t xml:space="preserve"> re</w:t>
      </w:r>
      <w:r w:rsidRPr="008D5E9D" w:rsidR="00771BD9">
        <w:rPr>
          <w:rFonts w:ascii="Times New Roman" w:hAnsi="Times New Roman"/>
          <w:szCs w:val="24"/>
        </w:rPr>
        <w:t>imbursed</w:t>
      </w:r>
      <w:r w:rsidRPr="008D5E9D">
        <w:rPr>
          <w:rFonts w:ascii="Times New Roman" w:hAnsi="Times New Roman"/>
          <w:szCs w:val="24"/>
        </w:rPr>
        <w:t xml:space="preserve"> to the United States out of the proceeds of an action asserted by an injured Federal employee against a liable third party for a compensable injury. </w:t>
      </w:r>
    </w:p>
    <w:p w:rsidR="00E07A82" w:rsidRPr="008D5E9D" w:rsidP="00864B1D" w14:paraId="52B6C823" w14:textId="77777777">
      <w:pPr>
        <w:widowControl/>
        <w:rPr>
          <w:rFonts w:ascii="Times New Roman" w:hAnsi="Times New Roman"/>
          <w:szCs w:val="24"/>
        </w:rPr>
      </w:pPr>
    </w:p>
    <w:p w:rsidR="001766E3" w:rsidRPr="008D5E9D" w:rsidP="00864B1D" w14:paraId="4928BC35" w14:textId="77777777">
      <w:pPr>
        <w:widowControl/>
        <w:tabs>
          <w:tab w:val="num" w:pos="720"/>
        </w:tabs>
        <w:rPr>
          <w:rFonts w:ascii="Times New Roman" w:hAnsi="Times New Roman"/>
          <w:color w:val="FF0000"/>
          <w:szCs w:val="24"/>
        </w:rPr>
      </w:pPr>
      <w:r w:rsidRPr="008D5E9D">
        <w:rPr>
          <w:rFonts w:ascii="Times New Roman" w:hAnsi="Times New Roman"/>
          <w:szCs w:val="24"/>
        </w:rPr>
        <w:t xml:space="preserve">Extensive legal analysis was undertaken in connection with the development of this collection of information by SOL.  The wording ensures that a false or fraudulent response can be used as the basis for prosecution for fraud.  </w:t>
      </w:r>
    </w:p>
    <w:p w:rsidR="000E06F9" w:rsidRPr="008D5E9D" w:rsidP="000414D3" w14:paraId="3AC920C2" w14:textId="77777777">
      <w:pPr>
        <w:widowControl/>
        <w:rPr>
          <w:rFonts w:ascii="Times New Roman" w:hAnsi="Times New Roman"/>
          <w:szCs w:val="24"/>
        </w:rPr>
      </w:pPr>
    </w:p>
    <w:p w:rsidR="00776BC1" w:rsidRPr="001026AF" w:rsidP="00776BC1" w14:paraId="50FA94B5" w14:textId="77777777">
      <w:pPr>
        <w:widowControl/>
        <w:tabs>
          <w:tab w:val="left" w:pos="426"/>
          <w:tab w:val="num" w:pos="3702"/>
        </w:tabs>
        <w:rPr>
          <w:rFonts w:ascii="Times New Roman" w:hAnsi="Times New Roman"/>
          <w:szCs w:val="24"/>
        </w:rPr>
      </w:pPr>
      <w:r w:rsidRPr="00903166">
        <w:rPr>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3F4D60" w:rsidRPr="008D5E9D" w:rsidP="000414D3" w14:paraId="3827C29D" w14:textId="77777777">
      <w:pPr>
        <w:widowControl/>
        <w:tabs>
          <w:tab w:val="right" w:pos="360"/>
        </w:tabs>
        <w:ind w:left="720" w:hanging="720"/>
        <w:rPr>
          <w:rFonts w:ascii="Times New Roman" w:hAnsi="Times New Roman"/>
          <w:spacing w:val="-3"/>
          <w:szCs w:val="24"/>
        </w:rPr>
      </w:pPr>
      <w:r w:rsidRPr="008D5E9D">
        <w:rPr>
          <w:rFonts w:ascii="Times New Roman" w:hAnsi="Times New Roman"/>
          <w:color w:val="3366FF"/>
          <w:spacing w:val="-3"/>
          <w:szCs w:val="24"/>
        </w:rPr>
        <w:tab/>
      </w:r>
    </w:p>
    <w:p w:rsidR="00B61496" w:rsidRPr="00BA7CF6" w:rsidP="00B61496" w14:paraId="6861D939" w14:textId="77777777">
      <w:pPr>
        <w:widowControl/>
        <w:tabs>
          <w:tab w:val="left" w:pos="0"/>
          <w:tab w:val="left" w:pos="432"/>
          <w:tab w:val="left" w:pos="720"/>
          <w:tab w:val="left" w:pos="1008"/>
          <w:tab w:val="left" w:pos="1440"/>
        </w:tabs>
        <w:rPr>
          <w:rFonts w:ascii="Times New Roman" w:hAnsi="Times New Roman"/>
          <w:szCs w:val="24"/>
        </w:rPr>
      </w:pPr>
      <w:r w:rsidRPr="00BA7CF6">
        <w:rPr>
          <w:rFonts w:ascii="Times New Roman" w:hAnsi="Times New Roman"/>
          <w:szCs w:val="24"/>
        </w:rPr>
        <w:t>In accordance with the Government Paperwork Elimination Act (GPEA), the D</w:t>
      </w:r>
      <w:r w:rsidR="008018A9">
        <w:rPr>
          <w:rFonts w:ascii="Times New Roman" w:hAnsi="Times New Roman"/>
          <w:szCs w:val="24"/>
        </w:rPr>
        <w:t>FELHWC</w:t>
      </w:r>
      <w:r w:rsidRPr="00BA7CF6">
        <w:rPr>
          <w:rFonts w:ascii="Times New Roman" w:hAnsi="Times New Roman"/>
          <w:szCs w:val="24"/>
        </w:rPr>
        <w:t xml:space="preserve"> seeks to allow individuals and entities that deal with the F</w:t>
      </w:r>
      <w:r w:rsidR="00D91CED">
        <w:rPr>
          <w:rFonts w:ascii="Times New Roman" w:hAnsi="Times New Roman"/>
          <w:szCs w:val="24"/>
        </w:rPr>
        <w:t>ECA</w:t>
      </w:r>
      <w:r w:rsidRPr="00BA7CF6">
        <w:rPr>
          <w:rFonts w:ascii="Times New Roman" w:hAnsi="Times New Roman"/>
          <w:szCs w:val="24"/>
        </w:rPr>
        <w:t xml:space="preserve"> the option to submit information or transact with the agency electronically, where practicable, and to maintain records electronically where appropriate.</w:t>
      </w:r>
    </w:p>
    <w:p w:rsidR="00042266" w:rsidRPr="00BA7CF6" w:rsidP="00B61496" w14:paraId="0CD757E5" w14:textId="77777777">
      <w:pPr>
        <w:widowControl/>
        <w:tabs>
          <w:tab w:val="left" w:pos="0"/>
          <w:tab w:val="left" w:pos="432"/>
          <w:tab w:val="left" w:pos="720"/>
          <w:tab w:val="left" w:pos="1008"/>
          <w:tab w:val="left" w:pos="1440"/>
        </w:tabs>
        <w:rPr>
          <w:rFonts w:ascii="Times New Roman" w:hAnsi="Times New Roman"/>
          <w:szCs w:val="24"/>
        </w:rPr>
      </w:pPr>
    </w:p>
    <w:p w:rsidR="00042266" w:rsidRPr="00BA7CF6" w:rsidP="00042266" w14:paraId="3C53AD28" w14:textId="77777777">
      <w:pPr>
        <w:keepNext/>
        <w:keepLines/>
        <w:widowControl/>
        <w:tabs>
          <w:tab w:val="left" w:pos="-720"/>
        </w:tabs>
        <w:ind w:left="720" w:hanging="720"/>
        <w:rPr>
          <w:rFonts w:ascii="Times New Roman" w:hAnsi="Times New Roman"/>
          <w:strike/>
          <w:snapToGrid w:val="0"/>
          <w:spacing w:val="-3"/>
          <w:szCs w:val="24"/>
        </w:rPr>
      </w:pPr>
      <w:r w:rsidRPr="00BA7CF6">
        <w:rPr>
          <w:rFonts w:ascii="Times New Roman" w:hAnsi="Times New Roman"/>
          <w:snapToGrid w:val="0"/>
          <w:spacing w:val="-3"/>
          <w:szCs w:val="24"/>
        </w:rPr>
        <w:t xml:space="preserve">Reference:  </w:t>
      </w:r>
      <w:hyperlink r:id="rId12" w:history="1">
        <w:r w:rsidRPr="00BA7CF6">
          <w:rPr>
            <w:rStyle w:val="Hyperlink"/>
            <w:rFonts w:ascii="Times New Roman" w:hAnsi="Times New Roman"/>
            <w:lang w:val="en"/>
          </w:rPr>
          <w:t>https://www.doi.gov/ocio/policy-mgmt-support/govt-paperwork-elimination-act</w:t>
        </w:r>
      </w:hyperlink>
      <w:r w:rsidRPr="00BA7CF6">
        <w:rPr>
          <w:rStyle w:val="HTMLCite"/>
          <w:rFonts w:ascii="Times New Roman" w:hAnsi="Times New Roman"/>
          <w:lang w:val="en"/>
        </w:rPr>
        <w:t xml:space="preserve"> </w:t>
      </w:r>
    </w:p>
    <w:p w:rsidR="00042266" w:rsidRPr="00BA7CF6" w:rsidP="00042266" w14:paraId="71269D83" w14:textId="77777777">
      <w:pPr>
        <w:widowControl/>
        <w:tabs>
          <w:tab w:val="right" w:pos="360"/>
        </w:tabs>
        <w:ind w:left="720" w:hanging="720"/>
        <w:rPr>
          <w:rStyle w:val="Hyperlink"/>
          <w:rFonts w:ascii="Times New Roman" w:hAnsi="Times New Roman"/>
          <w:szCs w:val="24"/>
        </w:rPr>
      </w:pPr>
    </w:p>
    <w:p w:rsidR="00811290" w:rsidRPr="00BA7CF6" w:rsidP="00811290" w14:paraId="71759D74" w14:textId="77777777">
      <w:pPr>
        <w:widowControl/>
        <w:rPr>
          <w:rFonts w:ascii="Times New Roman" w:hAnsi="Times New Roman"/>
          <w:szCs w:val="24"/>
        </w:rPr>
      </w:pPr>
      <w:r w:rsidRPr="00BA7CF6">
        <w:rPr>
          <w:rFonts w:ascii="Times New Roman" w:hAnsi="Times New Roman"/>
          <w:szCs w:val="24"/>
        </w:rPr>
        <w:t xml:space="preserve">Conducting business with claimants and their attorneys through emails has been gradually integrated into SOL’s procedures and is now used extensively throughout SOL, including collecting information and delivering the forms. </w:t>
      </w:r>
      <w:r w:rsidR="00CC294E">
        <w:rPr>
          <w:rFonts w:ascii="Times New Roman" w:hAnsi="Times New Roman"/>
          <w:szCs w:val="24"/>
        </w:rPr>
        <w:t xml:space="preserve">An estimated 97 </w:t>
      </w:r>
      <w:r w:rsidRPr="0069427E">
        <w:rPr>
          <w:rFonts w:ascii="Times New Roman" w:hAnsi="Times New Roman"/>
          <w:szCs w:val="24"/>
        </w:rPr>
        <w:t>percent</w:t>
      </w:r>
      <w:r w:rsidRPr="00BA7CF6">
        <w:rPr>
          <w:rFonts w:ascii="Times New Roman" w:hAnsi="Times New Roman"/>
          <w:szCs w:val="24"/>
        </w:rPr>
        <w:t xml:space="preserve"> of the forms</w:t>
      </w:r>
      <w:r w:rsidR="00CC294E">
        <w:rPr>
          <w:rFonts w:ascii="Times New Roman" w:hAnsi="Times New Roman"/>
          <w:szCs w:val="24"/>
        </w:rPr>
        <w:t xml:space="preserve"> are returned electronically and scanned directly into a claimant’s file.</w:t>
      </w:r>
      <w:r w:rsidRPr="00BA7CF6">
        <w:rPr>
          <w:rFonts w:ascii="Times New Roman" w:hAnsi="Times New Roman"/>
          <w:szCs w:val="24"/>
        </w:rPr>
        <w:t xml:space="preserve"> </w:t>
      </w:r>
    </w:p>
    <w:p w:rsidR="00811290" w:rsidRPr="000414D3" w:rsidP="00811290" w14:paraId="48265683" w14:textId="77777777">
      <w:pPr>
        <w:widowControl/>
        <w:rPr>
          <w:rFonts w:cs="Courier New"/>
          <w:szCs w:val="24"/>
        </w:rPr>
      </w:pPr>
    </w:p>
    <w:p w:rsidR="00811290" w:rsidRPr="00BA7CF6" w:rsidP="00811290" w14:paraId="01D1C4AC" w14:textId="77777777">
      <w:pPr>
        <w:widowControl/>
        <w:rPr>
          <w:rStyle w:val="Hyperlink"/>
          <w:rFonts w:ascii="Times New Roman" w:hAnsi="Times New Roman"/>
          <w:szCs w:val="24"/>
        </w:rPr>
      </w:pPr>
      <w:r w:rsidRPr="00BA7CF6">
        <w:rPr>
          <w:rFonts w:ascii="Times New Roman" w:hAnsi="Times New Roman"/>
          <w:szCs w:val="24"/>
        </w:rPr>
        <w:t>Alternatively, forms may be downloaded, completed</w:t>
      </w:r>
      <w:r w:rsidR="00CC294E">
        <w:rPr>
          <w:rFonts w:ascii="Times New Roman" w:hAnsi="Times New Roman"/>
          <w:szCs w:val="24"/>
        </w:rPr>
        <w:t xml:space="preserve">, and emailed to SOL, </w:t>
      </w:r>
      <w:r w:rsidR="00ED7EBF">
        <w:rPr>
          <w:rFonts w:ascii="Times New Roman" w:hAnsi="Times New Roman"/>
          <w:szCs w:val="24"/>
        </w:rPr>
        <w:t xml:space="preserve">or </w:t>
      </w:r>
      <w:r w:rsidRPr="00BA7CF6" w:rsidR="00ED7EBF">
        <w:rPr>
          <w:rFonts w:ascii="Times New Roman" w:hAnsi="Times New Roman"/>
          <w:szCs w:val="24"/>
        </w:rPr>
        <w:t>printed</w:t>
      </w:r>
      <w:r w:rsidRPr="00BA7CF6">
        <w:rPr>
          <w:rFonts w:ascii="Times New Roman" w:hAnsi="Times New Roman"/>
          <w:szCs w:val="24"/>
        </w:rPr>
        <w:t xml:space="preserve"> and </w:t>
      </w:r>
      <w:r w:rsidR="00CC294E">
        <w:rPr>
          <w:rFonts w:ascii="Times New Roman" w:hAnsi="Times New Roman"/>
          <w:szCs w:val="24"/>
        </w:rPr>
        <w:t>mailed to SOL.</w:t>
      </w:r>
      <w:r w:rsidRPr="00BA7CF6">
        <w:rPr>
          <w:rFonts w:ascii="Times New Roman" w:hAnsi="Times New Roman"/>
          <w:szCs w:val="24"/>
        </w:rPr>
        <w:t xml:space="preserve"> These forms are located on the DOL/DFE</w:t>
      </w:r>
      <w:r w:rsidR="00BB2F19">
        <w:rPr>
          <w:rFonts w:ascii="Times New Roman" w:hAnsi="Times New Roman"/>
          <w:szCs w:val="24"/>
        </w:rPr>
        <w:t>LHW</w:t>
      </w:r>
      <w:r w:rsidRPr="00BA7CF6">
        <w:rPr>
          <w:rFonts w:ascii="Times New Roman" w:hAnsi="Times New Roman"/>
          <w:szCs w:val="24"/>
        </w:rPr>
        <w:t xml:space="preserve">C website at </w:t>
      </w:r>
      <w:hyperlink r:id="rId13" w:history="1">
        <w:r w:rsidRPr="00BA7CF6">
          <w:rPr>
            <w:rStyle w:val="Hyperlink"/>
            <w:rFonts w:ascii="Times New Roman" w:hAnsi="Times New Roman"/>
            <w:szCs w:val="24"/>
          </w:rPr>
          <w:t>http://www.dol.gov/owcp/dfec/regs/compliance/forms.htm</w:t>
        </w:r>
      </w:hyperlink>
    </w:p>
    <w:p w:rsidR="00811290" w:rsidRPr="000414D3" w:rsidP="00811290" w14:paraId="6772AF3B" w14:textId="77777777">
      <w:pPr>
        <w:widowControl/>
        <w:tabs>
          <w:tab w:val="right" w:pos="360"/>
        </w:tabs>
        <w:ind w:left="720" w:hanging="720"/>
        <w:rPr>
          <w:rStyle w:val="Hyperlink"/>
          <w:rFonts w:cs="Courier New"/>
          <w:szCs w:val="24"/>
        </w:rPr>
      </w:pPr>
    </w:p>
    <w:p w:rsidR="008D5F33" w:rsidP="008D5F33" w14:paraId="35B965D8" w14:textId="77777777">
      <w:pPr>
        <w:widowControl/>
        <w:rPr>
          <w:rFonts w:ascii="Times New Roman" w:hAnsi="Times New Roman"/>
          <w:b/>
          <w:szCs w:val="24"/>
        </w:rPr>
      </w:pPr>
      <w:r w:rsidRPr="00141876">
        <w:rPr>
          <w:rFonts w:ascii="Times New Roman" w:hAnsi="Times New Roman"/>
          <w:b/>
          <w:szCs w:val="24"/>
        </w:rPr>
        <w:t>4. Describe efforts to identify duplication</w:t>
      </w:r>
      <w:r w:rsidRPr="00903166">
        <w:rPr>
          <w:rFonts w:ascii="Times New Roman" w:hAnsi="Times New Roman"/>
          <w:b/>
          <w:szCs w:val="24"/>
        </w:rPr>
        <w:t>.  Show specifically why any similar information already available cannot be used or modified for use for the purposes described in Item A.2 above.</w:t>
      </w:r>
    </w:p>
    <w:p w:rsidR="005847FE" w:rsidRPr="008D5E9D" w:rsidP="000414D3" w14:paraId="2484E02B" w14:textId="77777777">
      <w:pPr>
        <w:widowControl/>
        <w:tabs>
          <w:tab w:val="right" w:pos="360"/>
        </w:tabs>
        <w:ind w:left="720" w:hanging="720"/>
        <w:rPr>
          <w:rFonts w:ascii="Times New Roman" w:hAnsi="Times New Roman"/>
          <w:szCs w:val="24"/>
        </w:rPr>
      </w:pPr>
    </w:p>
    <w:p w:rsidR="002F3D3A" w:rsidRPr="008D5E9D" w:rsidP="00864B1D" w14:paraId="18989D27" w14:textId="77777777">
      <w:pPr>
        <w:widowControl/>
        <w:tabs>
          <w:tab w:val="right" w:pos="360"/>
        </w:tabs>
        <w:rPr>
          <w:rFonts w:ascii="Times New Roman" w:hAnsi="Times New Roman"/>
          <w:szCs w:val="24"/>
        </w:rPr>
      </w:pPr>
      <w:r w:rsidRPr="008D5E9D">
        <w:rPr>
          <w:rFonts w:ascii="Times New Roman" w:hAnsi="Times New Roman"/>
          <w:szCs w:val="24"/>
        </w:rPr>
        <w:t>The financial information requested in these collections is not duplicative of any information available elsewhere in OWCP, SOL or any other Federal executive agency.  While some State and Federal courts may have information</w:t>
      </w:r>
      <w:r w:rsidRPr="008D5E9D" w:rsidR="00C34114">
        <w:rPr>
          <w:rFonts w:ascii="Times New Roman" w:hAnsi="Times New Roman"/>
          <w:szCs w:val="24"/>
        </w:rPr>
        <w:t xml:space="preserve"> relating to claimants’</w:t>
      </w:r>
      <w:r w:rsidRPr="008D5E9D" w:rsidR="000745D3">
        <w:rPr>
          <w:rFonts w:ascii="Times New Roman" w:hAnsi="Times New Roman"/>
          <w:szCs w:val="24"/>
        </w:rPr>
        <w:t xml:space="preserve"> </w:t>
      </w:r>
      <w:r w:rsidRPr="008D5E9D" w:rsidR="00C34114">
        <w:rPr>
          <w:rFonts w:ascii="Times New Roman" w:hAnsi="Times New Roman"/>
          <w:szCs w:val="24"/>
        </w:rPr>
        <w:t>recoveries</w:t>
      </w:r>
      <w:r w:rsidRPr="008D5E9D">
        <w:rPr>
          <w:rFonts w:ascii="Times New Roman" w:hAnsi="Times New Roman"/>
          <w:szCs w:val="24"/>
        </w:rPr>
        <w:t xml:space="preserve"> in court records,</w:t>
      </w:r>
      <w:r w:rsidRPr="008D5E9D" w:rsidR="00ED5831">
        <w:rPr>
          <w:rFonts w:ascii="Times New Roman" w:hAnsi="Times New Roman"/>
          <w:szCs w:val="24"/>
        </w:rPr>
        <w:t xml:space="preserve"> the courts do not have all of the information necessary to calculate the amount of the refund</w:t>
      </w:r>
      <w:r w:rsidRPr="008D5E9D" w:rsidR="001D2D6E">
        <w:rPr>
          <w:rFonts w:ascii="Times New Roman" w:hAnsi="Times New Roman"/>
          <w:szCs w:val="24"/>
        </w:rPr>
        <w:t xml:space="preserve"> and not all state court files are accessible online.</w:t>
      </w:r>
      <w:r w:rsidRPr="008D5E9D" w:rsidR="00ED5831">
        <w:rPr>
          <w:rFonts w:ascii="Times New Roman" w:hAnsi="Times New Roman"/>
          <w:szCs w:val="24"/>
        </w:rPr>
        <w:t xml:space="preserve">  In addition, </w:t>
      </w:r>
      <w:r w:rsidRPr="008D5E9D" w:rsidR="00C34114">
        <w:rPr>
          <w:rFonts w:ascii="Times New Roman" w:hAnsi="Times New Roman"/>
          <w:szCs w:val="24"/>
        </w:rPr>
        <w:t xml:space="preserve">many </w:t>
      </w:r>
      <w:r w:rsidRPr="008D5E9D" w:rsidR="00251016">
        <w:rPr>
          <w:rFonts w:ascii="Times New Roman" w:hAnsi="Times New Roman"/>
          <w:szCs w:val="24"/>
        </w:rPr>
        <w:t xml:space="preserve">cases </w:t>
      </w:r>
      <w:r w:rsidRPr="008D5E9D">
        <w:rPr>
          <w:rFonts w:ascii="Times New Roman" w:hAnsi="Times New Roman"/>
          <w:szCs w:val="24"/>
        </w:rPr>
        <w:t xml:space="preserve">are settled </w:t>
      </w:r>
      <w:r w:rsidRPr="008D5E9D" w:rsidR="00C34114">
        <w:rPr>
          <w:rFonts w:ascii="Times New Roman" w:hAnsi="Times New Roman"/>
          <w:szCs w:val="24"/>
        </w:rPr>
        <w:t>out of</w:t>
      </w:r>
      <w:r w:rsidRPr="008D5E9D">
        <w:rPr>
          <w:rFonts w:ascii="Times New Roman" w:hAnsi="Times New Roman"/>
          <w:szCs w:val="24"/>
        </w:rPr>
        <w:t xml:space="preserve"> court.  The respondent is the only source of all the required information.</w:t>
      </w:r>
    </w:p>
    <w:p w:rsidR="001D30C8" w:rsidRPr="008D5E9D" w:rsidP="000414D3" w14:paraId="31D1983E" w14:textId="77777777">
      <w:pPr>
        <w:widowControl/>
        <w:tabs>
          <w:tab w:val="right" w:pos="360"/>
        </w:tabs>
        <w:ind w:left="720" w:hanging="720"/>
        <w:rPr>
          <w:rFonts w:ascii="Times New Roman" w:hAnsi="Times New Roman"/>
          <w:szCs w:val="24"/>
        </w:rPr>
      </w:pPr>
    </w:p>
    <w:p w:rsidR="000575C4" w:rsidRPr="00903166" w:rsidP="000575C4" w14:paraId="50CA4968" w14:textId="77777777">
      <w:pPr>
        <w:widowControl/>
        <w:rPr>
          <w:rFonts w:ascii="Times New Roman" w:hAnsi="Times New Roman"/>
          <w:b/>
          <w:szCs w:val="24"/>
        </w:rPr>
      </w:pPr>
      <w:r w:rsidRPr="00903166">
        <w:rPr>
          <w:rFonts w:ascii="Times New Roman" w:hAnsi="Times New Roman"/>
          <w:b/>
          <w:szCs w:val="24"/>
        </w:rPr>
        <w:t xml:space="preserve">5. If the collection information impacts small businesses or other small entities, describe any methods used to minimize </w:t>
      </w:r>
      <w:r w:rsidRPr="00903166">
        <w:rPr>
          <w:rFonts w:ascii="Times New Roman" w:hAnsi="Times New Roman"/>
          <w:b/>
          <w:szCs w:val="24"/>
        </w:rPr>
        <w:t>burden.</w:t>
      </w:r>
    </w:p>
    <w:p w:rsidR="005847FE" w:rsidRPr="008D5E9D" w:rsidP="000414D3" w14:paraId="7B6EEE2C" w14:textId="77777777">
      <w:pPr>
        <w:widowControl/>
        <w:tabs>
          <w:tab w:val="right" w:pos="360"/>
          <w:tab w:val="num" w:pos="720"/>
        </w:tabs>
        <w:ind w:left="720" w:hanging="720"/>
        <w:rPr>
          <w:rFonts w:ascii="Times New Roman" w:hAnsi="Times New Roman"/>
          <w:szCs w:val="24"/>
        </w:rPr>
      </w:pPr>
    </w:p>
    <w:p w:rsidR="00740474" w:rsidRPr="008D5E9D" w:rsidP="00864B1D" w14:paraId="69B4148E" w14:textId="77777777">
      <w:pPr>
        <w:widowControl/>
        <w:tabs>
          <w:tab w:val="right" w:pos="360"/>
          <w:tab w:val="num" w:pos="720"/>
        </w:tabs>
        <w:rPr>
          <w:rFonts w:ascii="Times New Roman" w:hAnsi="Times New Roman"/>
          <w:szCs w:val="24"/>
        </w:rPr>
      </w:pPr>
      <w:r w:rsidRPr="008D5E9D">
        <w:rPr>
          <w:rFonts w:ascii="Times New Roman" w:hAnsi="Times New Roman"/>
          <w:szCs w:val="24"/>
        </w:rPr>
        <w:t xml:space="preserve">This information collection has been streamlined to obtain the necessary information while imposing the minimum burden on the respondent.  This information collection does not have a significant economic impact on </w:t>
      </w:r>
      <w:r w:rsidRPr="008D5E9D" w:rsidR="0044145A">
        <w:rPr>
          <w:rFonts w:ascii="Times New Roman" w:hAnsi="Times New Roman"/>
          <w:szCs w:val="24"/>
        </w:rPr>
        <w:t xml:space="preserve">small businesses or </w:t>
      </w:r>
      <w:r w:rsidRPr="008D5E9D">
        <w:rPr>
          <w:rFonts w:ascii="Times New Roman" w:hAnsi="Times New Roman"/>
          <w:szCs w:val="24"/>
        </w:rPr>
        <w:t>small entities.</w:t>
      </w:r>
    </w:p>
    <w:p w:rsidR="001D30C8" w:rsidRPr="008D5E9D" w:rsidP="000414D3" w14:paraId="3C856E1E" w14:textId="77777777">
      <w:pPr>
        <w:widowControl/>
        <w:ind w:left="720" w:hanging="720"/>
        <w:rPr>
          <w:rFonts w:ascii="Times New Roman" w:hAnsi="Times New Roman"/>
          <w:szCs w:val="24"/>
        </w:rPr>
      </w:pPr>
    </w:p>
    <w:p w:rsidR="006C58FA" w:rsidP="006C58FA" w14:paraId="65DE4944" w14:textId="77777777">
      <w:pPr>
        <w:widowControl/>
        <w:rPr>
          <w:rFonts w:ascii="Times New Roman" w:hAnsi="Times New Roman"/>
          <w:b/>
          <w:szCs w:val="24"/>
        </w:rPr>
      </w:pPr>
      <w:r w:rsidRPr="00903166">
        <w:rPr>
          <w:rFonts w:ascii="Times New Roman" w:hAnsi="Times New Roman"/>
          <w:b/>
          <w:szCs w:val="24"/>
        </w:rPr>
        <w:t xml:space="preserve">6. Describe the consequence of </w:t>
      </w:r>
      <w:r>
        <w:rPr>
          <w:rFonts w:ascii="Times New Roman" w:hAnsi="Times New Roman"/>
          <w:b/>
          <w:szCs w:val="24"/>
        </w:rPr>
        <w:t>f</w:t>
      </w:r>
      <w:r w:rsidRPr="00903166">
        <w:rPr>
          <w:rFonts w:ascii="Times New Roman" w:hAnsi="Times New Roman"/>
          <w:b/>
          <w:szCs w:val="24"/>
        </w:rPr>
        <w:t>ederal program or policy activities if the collection is not conducted or is conducted less frequently, as well as any technical or legal obstacles to reducing burden.</w:t>
      </w:r>
    </w:p>
    <w:p w:rsidR="005847FE" w:rsidRPr="008D5E9D" w:rsidP="000414D3" w14:paraId="1BADA3C6" w14:textId="77777777">
      <w:pPr>
        <w:widowControl/>
        <w:tabs>
          <w:tab w:val="right" w:pos="360"/>
          <w:tab w:val="num" w:pos="630"/>
        </w:tabs>
        <w:ind w:left="720" w:hanging="720"/>
        <w:rPr>
          <w:rFonts w:ascii="Times New Roman" w:hAnsi="Times New Roman"/>
          <w:szCs w:val="24"/>
        </w:rPr>
      </w:pPr>
    </w:p>
    <w:p w:rsidR="00740474" w:rsidP="00864B1D" w14:paraId="6F70B63F" w14:textId="77777777">
      <w:pPr>
        <w:widowControl/>
        <w:tabs>
          <w:tab w:val="num" w:pos="720"/>
        </w:tabs>
        <w:rPr>
          <w:rFonts w:ascii="Times New Roman" w:hAnsi="Times New Roman"/>
          <w:szCs w:val="24"/>
        </w:rPr>
      </w:pPr>
      <w:r w:rsidRPr="008D5E9D">
        <w:rPr>
          <w:rFonts w:ascii="Times New Roman" w:hAnsi="Times New Roman"/>
          <w:szCs w:val="24"/>
        </w:rPr>
        <w:t>If this information were not collected, OWCP</w:t>
      </w:r>
      <w:r w:rsidRPr="008D5E9D" w:rsidR="00663855">
        <w:rPr>
          <w:rFonts w:ascii="Times New Roman" w:hAnsi="Times New Roman"/>
          <w:szCs w:val="24"/>
        </w:rPr>
        <w:t xml:space="preserve"> and</w:t>
      </w:r>
      <w:r w:rsidRPr="008D5E9D" w:rsidR="000745D3">
        <w:rPr>
          <w:rFonts w:ascii="Times New Roman" w:hAnsi="Times New Roman"/>
          <w:szCs w:val="24"/>
        </w:rPr>
        <w:t xml:space="preserve"> </w:t>
      </w:r>
      <w:r w:rsidRPr="008D5E9D" w:rsidR="00B17DFA">
        <w:rPr>
          <w:rFonts w:ascii="Times New Roman" w:hAnsi="Times New Roman"/>
          <w:szCs w:val="24"/>
        </w:rPr>
        <w:t xml:space="preserve">SOL </w:t>
      </w:r>
      <w:r w:rsidRPr="008D5E9D">
        <w:rPr>
          <w:rFonts w:ascii="Times New Roman" w:hAnsi="Times New Roman"/>
          <w:szCs w:val="24"/>
        </w:rPr>
        <w:t xml:space="preserve">would be unable to enforce the United States’ statutory right to </w:t>
      </w:r>
      <w:r w:rsidRPr="008D5E9D" w:rsidR="00C7536C">
        <w:rPr>
          <w:rFonts w:ascii="Times New Roman" w:hAnsi="Times New Roman"/>
          <w:szCs w:val="24"/>
        </w:rPr>
        <w:t>reimbursement</w:t>
      </w:r>
      <w:r w:rsidRPr="008D5E9D">
        <w:rPr>
          <w:rFonts w:ascii="Times New Roman" w:hAnsi="Times New Roman"/>
          <w:szCs w:val="24"/>
        </w:rPr>
        <w:t xml:space="preserve"> out of the proceeds of third-party recoveries.</w:t>
      </w:r>
    </w:p>
    <w:p w:rsidR="00ED7F42" w:rsidRPr="008D5E9D" w:rsidP="00864B1D" w14:paraId="520C8E7D" w14:textId="77777777">
      <w:pPr>
        <w:widowControl/>
        <w:tabs>
          <w:tab w:val="num" w:pos="720"/>
        </w:tabs>
        <w:rPr>
          <w:rFonts w:ascii="Times New Roman" w:hAnsi="Times New Roman"/>
          <w:szCs w:val="24"/>
        </w:rPr>
      </w:pPr>
    </w:p>
    <w:p w:rsidR="00E25C8F" w:rsidRPr="007F342E" w:rsidP="00E25C8F" w14:paraId="46C33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903166">
        <w:rPr>
          <w:rFonts w:ascii="Times New Roman" w:hAnsi="Times New Roman"/>
          <w:b/>
          <w:szCs w:val="24"/>
        </w:rPr>
        <w:t xml:space="preserve">7. </w:t>
      </w:r>
      <w:r w:rsidRPr="007F342E">
        <w:rPr>
          <w:rFonts w:ascii="Times New Roman" w:hAnsi="Times New Roman"/>
          <w:b/>
          <w:bCs/>
          <w:szCs w:val="24"/>
        </w:rPr>
        <w:t>Explain any special circumstances that would cause an information collection to be conducted in a manner:</w:t>
      </w:r>
    </w:p>
    <w:p w:rsidR="00E25C8F" w:rsidRPr="007F342E" w:rsidP="00E25C8F" w14:paraId="4A4D71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p>
    <w:p w:rsidR="00E25C8F" w:rsidRPr="00D53DEB" w:rsidP="00E25C8F" w14:paraId="180EE752" w14:textId="77777777">
      <w:pPr>
        <w:pStyle w:val="Level1"/>
        <w:widowControl/>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w:t>
      </w:r>
      <w:r w:rsidRPr="697D91AD">
        <w:rPr>
          <w:b/>
          <w:bCs/>
        </w:rPr>
        <w:t>respondents to report information to the agency more often than quarterly;</w:t>
      </w:r>
    </w:p>
    <w:p w:rsidR="00E25C8F" w:rsidRPr="00D53DEB" w:rsidP="00E25C8F" w14:paraId="0ECCF6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25C8F" w:rsidRPr="00D53DEB" w:rsidP="00E25C8F" w14:paraId="6822116A" w14:textId="77777777">
      <w:pPr>
        <w:pStyle w:val="Level1"/>
        <w:widowControl/>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E25C8F" w:rsidRPr="00D53DEB" w:rsidP="00E25C8F" w14:paraId="7E02F32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25C8F" w:rsidRPr="00D53DEB" w:rsidP="00E25C8F" w14:paraId="52375C10" w14:textId="77777777">
      <w:pPr>
        <w:pStyle w:val="Level1"/>
        <w:widowControl/>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E25C8F" w:rsidRPr="00D53DEB" w:rsidP="00E25C8F" w14:paraId="30D3A88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25C8F" w:rsidRPr="00D53DEB" w:rsidP="00E25C8F" w14:paraId="42F43CC6" w14:textId="77777777">
      <w:pPr>
        <w:pStyle w:val="Level1"/>
        <w:widowControl/>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E25C8F" w:rsidRPr="00D53DEB" w:rsidP="00E25C8F" w14:paraId="2ECC3E9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25C8F" w:rsidRPr="00D53DEB" w:rsidP="00E25C8F" w14:paraId="6C89E558" w14:textId="77777777">
      <w:pPr>
        <w:pStyle w:val="Level1"/>
        <w:widowControl/>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E25C8F" w:rsidRPr="00D53DEB" w:rsidP="00E25C8F" w14:paraId="01304D8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25C8F" w:rsidRPr="00D53DEB" w:rsidP="00E25C8F" w14:paraId="351B889E" w14:textId="77777777">
      <w:pPr>
        <w:pStyle w:val="Level1"/>
        <w:widowControl/>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E25C8F" w:rsidRPr="00D53DEB" w:rsidP="00E25C8F" w14:paraId="7C54D4E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E25C8F" w:rsidRPr="00D53DEB" w:rsidP="00E25C8F" w14:paraId="5D79E1BA" w14:textId="77777777">
      <w:pPr>
        <w:pStyle w:val="Level1"/>
        <w:widowControl/>
        <w:numPr>
          <w:ilvl w:val="0"/>
          <w:numId w:val="27"/>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25C8F" w:rsidRPr="00D53DEB" w:rsidP="00E25C8F" w14:paraId="27D5796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25C8F" w:rsidRPr="00D53DEB" w:rsidP="00E25C8F" w14:paraId="439F66A5" w14:textId="77777777">
      <w:pPr>
        <w:pStyle w:val="Level1"/>
        <w:widowControl/>
        <w:numPr>
          <w:ilvl w:val="0"/>
          <w:numId w:val="27"/>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proprietary, trade secret, or other confidential information unless the agency can demonstrate that it has instituted procedures to protect the </w:t>
      </w:r>
      <w:r w:rsidRPr="697D91AD" w:rsidR="000331C1">
        <w:rPr>
          <w:b/>
          <w:bCs/>
        </w:rPr>
        <w:t>information’s confidentiality</w:t>
      </w:r>
      <w:r w:rsidRPr="697D91AD">
        <w:rPr>
          <w:b/>
          <w:bCs/>
        </w:rPr>
        <w:t xml:space="preserve"> to the extent permitted by law.</w:t>
      </w:r>
    </w:p>
    <w:p w:rsidR="005847FE" w:rsidRPr="008D5E9D" w:rsidP="000414D3" w14:paraId="553195F1" w14:textId="77777777">
      <w:pPr>
        <w:widowControl/>
        <w:tabs>
          <w:tab w:val="right" w:pos="360"/>
          <w:tab w:val="num" w:pos="720"/>
        </w:tabs>
        <w:ind w:left="720" w:hanging="720"/>
        <w:rPr>
          <w:rFonts w:ascii="Times New Roman" w:hAnsi="Times New Roman"/>
          <w:szCs w:val="24"/>
        </w:rPr>
      </w:pPr>
    </w:p>
    <w:p w:rsidR="003C5042" w:rsidP="00864B1D" w14:paraId="6A521BC2" w14:textId="77777777">
      <w:pPr>
        <w:widowControl/>
        <w:tabs>
          <w:tab w:val="num" w:pos="720"/>
        </w:tabs>
        <w:rPr>
          <w:rFonts w:ascii="Times New Roman" w:hAnsi="Times New Roman"/>
          <w:szCs w:val="24"/>
        </w:rPr>
      </w:pPr>
      <w:r w:rsidRPr="008D5E9D">
        <w:rPr>
          <w:rFonts w:ascii="Times New Roman" w:hAnsi="Times New Roman"/>
          <w:szCs w:val="24"/>
        </w:rPr>
        <w:t>There are no special circumstances for the collection of this information.</w:t>
      </w:r>
    </w:p>
    <w:p w:rsidR="003C3A93" w:rsidRPr="008D5E9D" w:rsidP="00864B1D" w14:paraId="6AFFE02E" w14:textId="77777777">
      <w:pPr>
        <w:widowControl/>
        <w:tabs>
          <w:tab w:val="num" w:pos="720"/>
        </w:tabs>
        <w:rPr>
          <w:rFonts w:ascii="Times New Roman" w:hAnsi="Times New Roman"/>
          <w:szCs w:val="24"/>
        </w:rPr>
      </w:pPr>
    </w:p>
    <w:p w:rsidR="00C04EFC" w:rsidRPr="00890361" w:rsidP="00C04EFC" w14:paraId="7548247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903166">
        <w:rPr>
          <w:rFonts w:ascii="Times New Roman" w:hAnsi="Times New Roman"/>
          <w:b/>
          <w:szCs w:val="24"/>
        </w:rPr>
        <w:t xml:space="preserve">8. </w:t>
      </w:r>
      <w:r w:rsidRPr="00890361">
        <w:rPr>
          <w:rFonts w:ascii="Times New Roman" w:hAnsi="Times New Roman"/>
          <w:b/>
          <w:bCs/>
          <w:szCs w:val="24"/>
        </w:rPr>
        <w:t xml:space="preserve">If applicable, provide a copy and identify the date and page number of </w:t>
      </w:r>
      <w:r w:rsidRPr="00890361">
        <w:rPr>
          <w:rFonts w:ascii="Times New Roman" w:hAnsi="Times New Roman"/>
          <w:b/>
          <w:bCs/>
          <w:szCs w:val="24"/>
        </w:rPr>
        <w:t>publication</w:t>
      </w:r>
      <w:r w:rsidRPr="00890361">
        <w:rPr>
          <w:rFonts w:ascii="Times New Roman" w:hAnsi="Times New Roman"/>
          <w:b/>
          <w:bCs/>
          <w:szCs w:val="24"/>
        </w:rPr>
        <w:t xml:space="preserve"> in the </w:t>
      </w:r>
      <w:r w:rsidRPr="00890361">
        <w:rPr>
          <w:rFonts w:ascii="Times New Roman" w:hAnsi="Times New Roman"/>
          <w:b/>
          <w:i/>
          <w:iCs/>
          <w:szCs w:val="24"/>
        </w:rPr>
        <w:t>Federal Register</w:t>
      </w:r>
      <w:r w:rsidRPr="00890361">
        <w:rPr>
          <w:rFonts w:ascii="Times New Roman" w:hAnsi="Times New Roman"/>
          <w:b/>
          <w:bCs/>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4EFC" w:rsidRPr="00890361" w:rsidP="00C04EFC" w14:paraId="6BABEE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C04EFC" w:rsidRPr="00890361" w:rsidP="00C04EFC" w14:paraId="3DF60F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890361">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4EFC" w:rsidRPr="00890361" w:rsidP="00C04EFC" w14:paraId="23C770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C04EFC" w:rsidP="00C04EFC" w14:paraId="35245B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C16B8D">
        <w:rPr>
          <w:rFonts w:ascii="Times New Roman" w:hAnsi="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E2015E" w:rsidP="00376780" w14:paraId="4EC8D7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2D29A7" w:rsidRPr="007849C2" w:rsidP="002D29A7" w14:paraId="0A128D9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rPr>
          <w:spacing w:val="-3"/>
        </w:rPr>
        <w:t xml:space="preserve">A Federal Register Notice inviting public comment was published on </w:t>
      </w:r>
      <w:r w:rsidR="008A65BC">
        <w:rPr>
          <w:spacing w:val="-3"/>
        </w:rPr>
        <w:t>September 5, 2024</w:t>
      </w:r>
      <w:r w:rsidRPr="007849C2">
        <w:rPr>
          <w:spacing w:val="-3"/>
        </w:rPr>
        <w:t xml:space="preserve"> (</w:t>
      </w:r>
      <w:r w:rsidR="008A65BC">
        <w:rPr>
          <w:spacing w:val="-3"/>
        </w:rPr>
        <w:t>89</w:t>
      </w:r>
      <w:r w:rsidRPr="007849C2">
        <w:rPr>
          <w:spacing w:val="-3"/>
        </w:rPr>
        <w:t xml:space="preserve"> FR </w:t>
      </w:r>
      <w:r w:rsidR="00FC1D97">
        <w:rPr>
          <w:spacing w:val="-3"/>
        </w:rPr>
        <w:t>72430</w:t>
      </w:r>
      <w:r w:rsidRPr="007849C2">
        <w:rPr>
          <w:spacing w:val="-3"/>
        </w:rPr>
        <w:t>).  A new Federal Register Notice was published on DATE (</w:t>
      </w:r>
      <w:r w:rsidR="0094363D">
        <w:rPr>
          <w:spacing w:val="-3"/>
        </w:rPr>
        <w:t>89</w:t>
      </w:r>
      <w:r w:rsidRPr="007849C2">
        <w:rPr>
          <w:spacing w:val="-3"/>
        </w:rPr>
        <w:t xml:space="preserve"> FR </w:t>
      </w:r>
      <w:r w:rsidR="004B2BF2">
        <w:rPr>
          <w:spacing w:val="-3"/>
        </w:rPr>
        <w:t>72430</w:t>
      </w:r>
      <w:r w:rsidRPr="007849C2">
        <w:rPr>
          <w:spacing w:val="-3"/>
        </w:rPr>
        <w:t>). Comments were</w:t>
      </w:r>
      <w:r w:rsidR="00D93491">
        <w:rPr>
          <w:spacing w:val="-3"/>
        </w:rPr>
        <w:t xml:space="preserve"> </w:t>
      </w:r>
      <w:r w:rsidRPr="007849C2">
        <w:rPr>
          <w:spacing w:val="-3"/>
        </w:rPr>
        <w:t>not received.   To</w:t>
      </w:r>
      <w:r w:rsidRPr="007849C2">
        <w:t> comply with M-22-10, the individuals/organizations consulted about the information collection are listed in the table below</w:t>
      </w:r>
      <w:r w:rsidRPr="00385DC5">
        <w:t xml:space="preserve">.  </w:t>
      </w:r>
      <w:r w:rsidRPr="00385DC5" w:rsidR="0069308A">
        <w:t>At an OWCP yearly conference, we</w:t>
      </w:r>
      <w:r w:rsidRPr="00385DC5" w:rsidR="009C2F67">
        <w:t xml:space="preserve"> discussed </w:t>
      </w:r>
      <w:r w:rsidRPr="00385DC5" w:rsidR="004E38F2">
        <w:t xml:space="preserve">the </w:t>
      </w:r>
      <w:r w:rsidRPr="00385DC5" w:rsidR="00672AD3">
        <w:t>third-party</w:t>
      </w:r>
      <w:r w:rsidRPr="00385DC5" w:rsidR="004E38F2">
        <w:t xml:space="preserve"> process </w:t>
      </w:r>
      <w:r w:rsidRPr="00385DC5" w:rsidR="0093036E">
        <w:t xml:space="preserve">and addressed any questions </w:t>
      </w:r>
      <w:r w:rsidRPr="00385DC5" w:rsidR="004E38F2">
        <w:t xml:space="preserve">with </w:t>
      </w:r>
      <w:r w:rsidRPr="00385DC5" w:rsidR="008A1F60">
        <w:t xml:space="preserve">the following </w:t>
      </w:r>
      <w:r w:rsidRPr="00385DC5" w:rsidR="00A64592">
        <w:t>stakeholders</w:t>
      </w:r>
      <w:r w:rsidRPr="00385DC5" w:rsidR="008A1F60">
        <w:t>:</w:t>
      </w:r>
      <w:r w:rsidRPr="00385DC5" w:rsidR="004E38F2">
        <w:t xml:space="preserve"> the </w:t>
      </w:r>
      <w:r w:rsidRPr="00385DC5" w:rsidR="00672AD3">
        <w:t>Veterans Administration (</w:t>
      </w:r>
      <w:r w:rsidRPr="00385DC5" w:rsidR="004E38F2">
        <w:t>VA</w:t>
      </w:r>
      <w:r w:rsidRPr="00385DC5" w:rsidR="00672AD3">
        <w:t>)</w:t>
      </w:r>
      <w:r w:rsidRPr="00385DC5" w:rsidR="004E38F2">
        <w:t xml:space="preserve">, </w:t>
      </w:r>
      <w:r w:rsidRPr="00385DC5" w:rsidR="00920944">
        <w:t xml:space="preserve">the </w:t>
      </w:r>
      <w:r w:rsidRPr="00385DC5" w:rsidR="00672AD3">
        <w:t>Department of Homeland Security (</w:t>
      </w:r>
      <w:r w:rsidRPr="00385DC5" w:rsidR="004E38F2">
        <w:t>DHS</w:t>
      </w:r>
      <w:r w:rsidRPr="00385DC5" w:rsidR="00672AD3">
        <w:t>)</w:t>
      </w:r>
      <w:r w:rsidRPr="00385DC5" w:rsidR="004E38F2">
        <w:t xml:space="preserve">, and </w:t>
      </w:r>
      <w:r w:rsidRPr="00385DC5" w:rsidR="00920944">
        <w:t xml:space="preserve">the </w:t>
      </w:r>
      <w:r w:rsidRPr="00385DC5" w:rsidR="00FD7902">
        <w:t>United States Postal Service (</w:t>
      </w:r>
      <w:r w:rsidRPr="00385DC5" w:rsidR="004E38F2">
        <w:t>USPS</w:t>
      </w:r>
      <w:r w:rsidRPr="00385DC5" w:rsidR="00FD7902">
        <w:t>)</w:t>
      </w:r>
      <w:r w:rsidRPr="00385DC5" w:rsidR="00884F22">
        <w:t xml:space="preserve">.  </w:t>
      </w:r>
      <w:r w:rsidRPr="007849C2">
        <w:t xml:space="preserve">We have redacted their names and contact information. </w:t>
      </w:r>
    </w:p>
    <w:p w:rsidR="002D29A7" w:rsidRPr="007849C2" w:rsidP="002D29A7" w14:paraId="04CF297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highlight w:val="yellow"/>
        </w:rPr>
      </w:pPr>
    </w:p>
    <w:tbl>
      <w:tblPr>
        <w:tblStyle w:val="TableGrid"/>
        <w:tblW w:w="0" w:type="auto"/>
        <w:tblLook w:val="04A0"/>
      </w:tblPr>
      <w:tblGrid>
        <w:gridCol w:w="2337"/>
        <w:gridCol w:w="2337"/>
        <w:gridCol w:w="2338"/>
        <w:gridCol w:w="2338"/>
      </w:tblGrid>
      <w:tr w14:paraId="059DE1B9" w14:textId="77777777" w:rsidTr="004766DB">
        <w:tblPrEx>
          <w:tblW w:w="0" w:type="auto"/>
          <w:tblLook w:val="04A0"/>
        </w:tblPrEx>
        <w:tc>
          <w:tcPr>
            <w:tcW w:w="2337" w:type="dxa"/>
          </w:tcPr>
          <w:p w:rsidR="002D29A7" w:rsidRPr="007849C2" w:rsidP="004766DB" w14:paraId="1A773A0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Contact</w:t>
            </w:r>
          </w:p>
        </w:tc>
        <w:tc>
          <w:tcPr>
            <w:tcW w:w="2337" w:type="dxa"/>
          </w:tcPr>
          <w:p w:rsidR="002D29A7" w:rsidRPr="007849C2" w:rsidP="004766DB" w14:paraId="6AFA49C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Organization</w:t>
            </w:r>
          </w:p>
        </w:tc>
        <w:tc>
          <w:tcPr>
            <w:tcW w:w="2338" w:type="dxa"/>
          </w:tcPr>
          <w:p w:rsidR="002D29A7" w:rsidRPr="007849C2" w:rsidP="004766DB" w14:paraId="1EEC4CD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Email</w:t>
            </w:r>
          </w:p>
        </w:tc>
        <w:tc>
          <w:tcPr>
            <w:tcW w:w="2338" w:type="dxa"/>
          </w:tcPr>
          <w:p w:rsidR="002D29A7" w:rsidRPr="007849C2" w:rsidP="004766DB" w14:paraId="6A4C211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Phone</w:t>
            </w:r>
          </w:p>
        </w:tc>
      </w:tr>
      <w:tr w14:paraId="30FB82A6" w14:textId="77777777" w:rsidTr="004766DB">
        <w:tblPrEx>
          <w:tblW w:w="0" w:type="auto"/>
          <w:tblLook w:val="04A0"/>
        </w:tblPrEx>
        <w:tc>
          <w:tcPr>
            <w:tcW w:w="2337" w:type="dxa"/>
          </w:tcPr>
          <w:p w:rsidR="002D29A7" w:rsidRPr="007849C2" w:rsidP="004766DB" w14:paraId="14E9277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 xml:space="preserve">      </w:t>
            </w:r>
            <w:r w:rsidRPr="007849C2">
              <w:t xml:space="preserve"> XXX</w:t>
            </w:r>
          </w:p>
        </w:tc>
        <w:tc>
          <w:tcPr>
            <w:tcW w:w="2337" w:type="dxa"/>
          </w:tcPr>
          <w:p w:rsidR="002D29A7" w:rsidRPr="007849C2" w:rsidP="004766DB" w14:paraId="4F9AB42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VA</w:t>
            </w:r>
          </w:p>
        </w:tc>
        <w:tc>
          <w:tcPr>
            <w:tcW w:w="2338" w:type="dxa"/>
          </w:tcPr>
          <w:p w:rsidR="002D29A7" w:rsidRPr="007849C2" w:rsidP="004766DB" w14:paraId="7CFD118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2D29A7" w:rsidRPr="007849C2" w:rsidP="004766DB" w14:paraId="13975DF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r w14:paraId="368726AD" w14:textId="77777777" w:rsidTr="004766DB">
        <w:tblPrEx>
          <w:tblW w:w="0" w:type="auto"/>
          <w:tblLook w:val="04A0"/>
        </w:tblPrEx>
        <w:tc>
          <w:tcPr>
            <w:tcW w:w="2337" w:type="dxa"/>
          </w:tcPr>
          <w:p w:rsidR="002D29A7" w:rsidRPr="007849C2" w:rsidP="004766DB" w14:paraId="3BCFF89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 xml:space="preserve">       </w:t>
            </w:r>
            <w:r w:rsidRPr="007849C2">
              <w:t>XXX</w:t>
            </w:r>
          </w:p>
        </w:tc>
        <w:tc>
          <w:tcPr>
            <w:tcW w:w="2337" w:type="dxa"/>
          </w:tcPr>
          <w:p w:rsidR="002D29A7" w:rsidRPr="007849C2" w:rsidP="004766DB" w14:paraId="347F997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DHS</w:t>
            </w:r>
          </w:p>
        </w:tc>
        <w:tc>
          <w:tcPr>
            <w:tcW w:w="2338" w:type="dxa"/>
          </w:tcPr>
          <w:p w:rsidR="002D29A7" w:rsidRPr="007849C2" w:rsidP="004766DB" w14:paraId="1E2FF67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2D29A7" w:rsidRPr="007849C2" w:rsidP="004766DB" w14:paraId="310F644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r w14:paraId="759DA2CA" w14:textId="77777777" w:rsidTr="004766DB">
        <w:tblPrEx>
          <w:tblW w:w="0" w:type="auto"/>
          <w:tblLook w:val="04A0"/>
        </w:tblPrEx>
        <w:tc>
          <w:tcPr>
            <w:tcW w:w="2337" w:type="dxa"/>
          </w:tcPr>
          <w:p w:rsidR="002D29A7" w:rsidRPr="007849C2" w:rsidP="004766DB" w14:paraId="79E392B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 xml:space="preserve">      </w:t>
            </w:r>
            <w:r w:rsidRPr="007849C2">
              <w:t xml:space="preserve"> XXX</w:t>
            </w:r>
          </w:p>
        </w:tc>
        <w:tc>
          <w:tcPr>
            <w:tcW w:w="2337" w:type="dxa"/>
          </w:tcPr>
          <w:p w:rsidR="002D29A7" w:rsidRPr="007849C2" w:rsidP="004766DB" w14:paraId="2A8138F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USPS</w:t>
            </w:r>
          </w:p>
        </w:tc>
        <w:tc>
          <w:tcPr>
            <w:tcW w:w="2338" w:type="dxa"/>
          </w:tcPr>
          <w:p w:rsidR="002D29A7" w:rsidRPr="007849C2" w:rsidP="004766DB" w14:paraId="3A7379E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2D29A7" w:rsidRPr="007849C2" w:rsidP="004766DB" w14:paraId="7B187DC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bl>
    <w:p w:rsidR="002D29A7" w:rsidRPr="00FA61B7" w:rsidP="002D29A7" w14:paraId="3B7B10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Cs/>
          <w:szCs w:val="24"/>
        </w:rPr>
      </w:pPr>
    </w:p>
    <w:p w:rsidR="00D569F0" w:rsidRPr="00903166" w:rsidP="00D569F0" w14:paraId="7B32E95C" w14:textId="77777777">
      <w:pPr>
        <w:tabs>
          <w:tab w:val="left" w:pos="-720"/>
          <w:tab w:val="left" w:pos="0"/>
        </w:tabs>
        <w:suppressAutoHyphens/>
        <w:rPr>
          <w:rFonts w:ascii="Times New Roman" w:hAnsi="Times New Roman"/>
          <w:b/>
          <w:szCs w:val="24"/>
        </w:rPr>
      </w:pPr>
      <w:r w:rsidRPr="00903166">
        <w:rPr>
          <w:rFonts w:ascii="Times New Roman" w:hAnsi="Times New Roman"/>
          <w:b/>
          <w:szCs w:val="24"/>
        </w:rPr>
        <w:t xml:space="preserve">9. </w:t>
      </w:r>
      <w:r w:rsidRPr="00903166">
        <w:rPr>
          <w:rFonts w:ascii="Times New Roman" w:hAnsi="Times New Roman"/>
          <w:b/>
          <w:szCs w:val="24"/>
        </w:rPr>
        <w:t>Explain any decision to provide any payment or gift to respondents, other than remuneration of contractors or grantees.</w:t>
      </w:r>
    </w:p>
    <w:p w:rsidR="003C6C79" w:rsidRPr="008D5E9D" w:rsidP="00422B89" w14:paraId="6B2F699A" w14:textId="77777777">
      <w:pPr>
        <w:rPr>
          <w:rFonts w:ascii="Times New Roman" w:hAnsi="Times New Roman"/>
          <w:szCs w:val="24"/>
        </w:rPr>
      </w:pPr>
    </w:p>
    <w:p w:rsidR="00740474" w:rsidP="00F241F0" w14:paraId="14F32A77" w14:textId="77777777">
      <w:pPr>
        <w:widowControl/>
        <w:tabs>
          <w:tab w:val="num" w:pos="720"/>
        </w:tabs>
        <w:ind w:left="720" w:hanging="720"/>
        <w:rPr>
          <w:rFonts w:ascii="Times New Roman" w:hAnsi="Times New Roman"/>
          <w:szCs w:val="24"/>
        </w:rPr>
      </w:pPr>
      <w:r w:rsidRPr="008D5E9D">
        <w:rPr>
          <w:rFonts w:ascii="Times New Roman" w:hAnsi="Times New Roman"/>
          <w:szCs w:val="24"/>
        </w:rPr>
        <w:t>No payment or gift is provided to a respondent.</w:t>
      </w:r>
    </w:p>
    <w:p w:rsidR="009329B4" w:rsidRPr="008D5E9D" w:rsidP="00F241F0" w14:paraId="4FB0D1E6" w14:textId="77777777">
      <w:pPr>
        <w:widowControl/>
        <w:tabs>
          <w:tab w:val="num" w:pos="720"/>
        </w:tabs>
        <w:ind w:left="720" w:hanging="720"/>
        <w:rPr>
          <w:rFonts w:ascii="Times New Roman" w:hAnsi="Times New Roman"/>
          <w:szCs w:val="24"/>
        </w:rPr>
      </w:pPr>
    </w:p>
    <w:p w:rsidR="00D87EEE" w:rsidRPr="00903166" w:rsidP="00D87EEE" w14:paraId="4D714703" w14:textId="77777777">
      <w:pPr>
        <w:widowControl/>
        <w:tabs>
          <w:tab w:val="left" w:pos="-720"/>
        </w:tabs>
        <w:rPr>
          <w:rFonts w:ascii="Times New Roman" w:hAnsi="Times New Roman"/>
          <w:b/>
          <w:szCs w:val="24"/>
        </w:rPr>
      </w:pPr>
      <w:r w:rsidRPr="00903166">
        <w:rPr>
          <w:rFonts w:ascii="Times New Roman" w:hAnsi="Times New Roman"/>
          <w:b/>
          <w:szCs w:val="24"/>
        </w:rPr>
        <w:t xml:space="preserve">10. Describe any assurance of confidentiality provided to respondents and the </w:t>
      </w:r>
      <w:r w:rsidRPr="00903166">
        <w:rPr>
          <w:rFonts w:ascii="Times New Roman" w:hAnsi="Times New Roman"/>
          <w:b/>
          <w:szCs w:val="24"/>
        </w:rPr>
        <w:t>basis for the assurance in statute, regulations or agency policy.</w:t>
      </w:r>
    </w:p>
    <w:p w:rsidR="005847FE" w:rsidRPr="008D5E9D" w:rsidP="00422B89" w14:paraId="0DBE0B7F" w14:textId="77777777">
      <w:pPr>
        <w:widowControl/>
        <w:tabs>
          <w:tab w:val="num" w:pos="720"/>
        </w:tabs>
        <w:ind w:hanging="720"/>
        <w:rPr>
          <w:rFonts w:ascii="Times New Roman" w:hAnsi="Times New Roman"/>
          <w:b/>
          <w:szCs w:val="24"/>
        </w:rPr>
      </w:pPr>
    </w:p>
    <w:p w:rsidR="002D556E" w:rsidP="002D556E" w14:paraId="4ECBAC9A" w14:textId="77777777">
      <w:pPr>
        <w:widowControl/>
        <w:rPr>
          <w:rFonts w:ascii="Times New Roman" w:hAnsi="Times New Roman"/>
          <w:szCs w:val="24"/>
        </w:rPr>
      </w:pPr>
      <w:r w:rsidRPr="00903166">
        <w:rPr>
          <w:rFonts w:ascii="Times New Roman" w:hAnsi="Times New Roman"/>
          <w:szCs w:val="24"/>
        </w:rPr>
        <w:t>The information collected by these forms is maintained in FECA claim files, which are fully protected under the Privacy Act</w:t>
      </w:r>
      <w:r w:rsidRPr="00CC626A">
        <w:rPr>
          <w:rFonts w:ascii="Times New Roman" w:hAnsi="Times New Roman"/>
          <w:color w:val="000000"/>
          <w:szCs w:val="24"/>
        </w:rPr>
        <w:t>.</w:t>
      </w:r>
      <w:r w:rsidRPr="00903166">
        <w:rPr>
          <w:rFonts w:ascii="Times New Roman" w:hAnsi="Times New Roman"/>
          <w:color w:val="FF0000"/>
          <w:szCs w:val="24"/>
        </w:rPr>
        <w:t xml:space="preserve">  </w:t>
      </w:r>
      <w:r w:rsidRPr="005D7883">
        <w:rPr>
          <w:rFonts w:ascii="Times New Roman" w:hAnsi="Times New Roman"/>
          <w:szCs w:val="24"/>
        </w:rPr>
        <w:t>The applicable Privacy Act system of records is DOL/GOV-1 [81 Fed. Reg. 418 (Jul</w:t>
      </w:r>
      <w:r>
        <w:rPr>
          <w:rFonts w:ascii="Times New Roman" w:hAnsi="Times New Roman"/>
          <w:szCs w:val="24"/>
        </w:rPr>
        <w:t xml:space="preserve">y </w:t>
      </w:r>
      <w:r w:rsidRPr="005D7883">
        <w:rPr>
          <w:rFonts w:ascii="Times New Roman" w:hAnsi="Times New Roman"/>
          <w:szCs w:val="24"/>
        </w:rPr>
        <w:t>21, 2016)].  Th</w:t>
      </w:r>
      <w:r w:rsidRPr="00903166">
        <w:rPr>
          <w:rFonts w:ascii="Times New Roman" w:hAnsi="Times New Roman"/>
          <w:szCs w:val="24"/>
        </w:rPr>
        <w:t xml:space="preserve">e Privacy Act Statement has been added to this form associated with this information collection.  </w:t>
      </w:r>
    </w:p>
    <w:p w:rsidR="002D556E" w:rsidP="0064166D" w14:paraId="76A962E3" w14:textId="77777777">
      <w:pPr>
        <w:widowControl/>
        <w:rPr>
          <w:rFonts w:ascii="Times New Roman" w:hAnsi="Times New Roman"/>
          <w:szCs w:val="24"/>
        </w:rPr>
      </w:pPr>
    </w:p>
    <w:p w:rsidR="008D190B" w:rsidRPr="00DB77BA" w:rsidP="008D190B" w14:paraId="5B43A197" w14:textId="77777777">
      <w:pPr>
        <w:widowControl/>
        <w:rPr>
          <w:rFonts w:ascii="Times New Roman" w:hAnsi="Times New Roman"/>
          <w:color w:val="003399"/>
          <w:spacing w:val="-3"/>
          <w:szCs w:val="24"/>
        </w:rPr>
      </w:pPr>
      <w:r w:rsidRPr="00903166">
        <w:rPr>
          <w:rFonts w:ascii="Times New Roman" w:hAnsi="Times New Roman"/>
          <w:szCs w:val="24"/>
        </w:rPr>
        <w:t>See</w:t>
      </w:r>
      <w:r>
        <w:rPr>
          <w:rFonts w:ascii="Times New Roman" w:hAnsi="Times New Roman"/>
          <w:szCs w:val="24"/>
        </w:rPr>
        <w:t xml:space="preserve">:  </w:t>
      </w:r>
      <w:r w:rsidRPr="00903166">
        <w:rPr>
          <w:rFonts w:ascii="Times New Roman" w:hAnsi="Times New Roman"/>
          <w:szCs w:val="24"/>
        </w:rPr>
        <w:t xml:space="preserve"> </w:t>
      </w:r>
      <w:hyperlink r:id="rId14" w:history="1">
        <w:r w:rsidRPr="001B6C82">
          <w:rPr>
            <w:rStyle w:val="Hyperlink"/>
            <w:rFonts w:ascii="Times New Roman" w:hAnsi="Times New Roman"/>
            <w:szCs w:val="24"/>
          </w:rPr>
          <w:t>http://www.dol.gov/sol/privacy/dol-govt-1.htm</w:t>
        </w:r>
      </w:hyperlink>
      <w:r w:rsidRPr="00DB77BA">
        <w:rPr>
          <w:rFonts w:ascii="Times New Roman" w:hAnsi="Times New Roman"/>
          <w:color w:val="003399"/>
          <w:szCs w:val="24"/>
        </w:rPr>
        <w:t>.</w:t>
      </w:r>
    </w:p>
    <w:p w:rsidR="0064166D" w:rsidRPr="008D5E9D" w:rsidP="00864B1D" w14:paraId="4C9AF2E6" w14:textId="77777777">
      <w:pPr>
        <w:rPr>
          <w:rFonts w:ascii="Times New Roman" w:hAnsi="Times New Roman"/>
          <w:szCs w:val="24"/>
        </w:rPr>
      </w:pPr>
    </w:p>
    <w:p w:rsidR="00F875A6" w:rsidRPr="00903166" w:rsidP="00F875A6" w14:paraId="6F65419C" w14:textId="77777777">
      <w:pPr>
        <w:widowControl/>
        <w:tabs>
          <w:tab w:val="num" w:pos="720"/>
        </w:tabs>
        <w:rPr>
          <w:rFonts w:ascii="Times New Roman" w:hAnsi="Times New Roman"/>
          <w:b/>
          <w:szCs w:val="24"/>
        </w:rPr>
      </w:pPr>
      <w:r w:rsidRPr="00903166">
        <w:rPr>
          <w:rFonts w:ascii="Times New Roman" w:hAnsi="Times New Roman"/>
          <w:b/>
          <w:spacing w:val="-3"/>
          <w:szCs w:val="24"/>
        </w:rPr>
        <w:t>11.</w:t>
      </w:r>
      <w:r w:rsidRPr="00903166">
        <w:rPr>
          <w:rFonts w:ascii="Times New Roman" w:hAnsi="Times New Roman"/>
          <w:b/>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47FE" w:rsidRPr="008D5E9D" w:rsidP="00F875A6" w14:paraId="1A92F8A2" w14:textId="77777777">
      <w:pPr>
        <w:widowControl/>
        <w:ind w:hanging="720"/>
        <w:rPr>
          <w:rFonts w:ascii="Times New Roman" w:hAnsi="Times New Roman"/>
          <w:szCs w:val="24"/>
        </w:rPr>
      </w:pPr>
    </w:p>
    <w:p w:rsidR="00740474" w:rsidRPr="008D5E9D" w:rsidP="00864B1D" w14:paraId="1359152D" w14:textId="77777777">
      <w:pPr>
        <w:widowControl/>
        <w:tabs>
          <w:tab w:val="right" w:pos="360"/>
          <w:tab w:val="num" w:pos="720"/>
        </w:tabs>
        <w:rPr>
          <w:rFonts w:ascii="Times New Roman" w:hAnsi="Times New Roman"/>
          <w:szCs w:val="24"/>
        </w:rPr>
      </w:pPr>
      <w:r w:rsidRPr="008D5E9D">
        <w:rPr>
          <w:rFonts w:ascii="Times New Roman" w:hAnsi="Times New Roman"/>
          <w:szCs w:val="24"/>
        </w:rPr>
        <w:t>No questions regarding sexual behavior, religious beliefs, etc. are asked by the CA-1108 or CA-1122.</w:t>
      </w:r>
    </w:p>
    <w:p w:rsidR="009329B4" w:rsidP="00376780" w14:paraId="5B8E2D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0679A0" w:rsidP="000679A0" w14:paraId="786BACAB" w14:textId="77777777">
      <w:pPr>
        <w:widowControl/>
        <w:rPr>
          <w:rFonts w:ascii="Times New Roman" w:hAnsi="Times New Roman"/>
          <w:b/>
          <w:szCs w:val="24"/>
        </w:rPr>
      </w:pPr>
      <w:r w:rsidRPr="00903166">
        <w:rPr>
          <w:rFonts w:ascii="Times New Roman" w:hAnsi="Times New Roman"/>
          <w:b/>
          <w:szCs w:val="24"/>
        </w:rPr>
        <w:t xml:space="preserve">12. </w:t>
      </w:r>
      <w:r>
        <w:rPr>
          <w:rFonts w:ascii="Times New Roman" w:hAnsi="Times New Roman"/>
          <w:b/>
          <w:szCs w:val="24"/>
        </w:rPr>
        <w:t>Provide estimates of the hour burden of the collection of information.  The statement should:</w:t>
      </w:r>
    </w:p>
    <w:p w:rsidR="000679A0" w:rsidRPr="00007DEC" w:rsidP="000679A0" w14:paraId="55CC1EF2" w14:textId="77777777">
      <w:pPr>
        <w:widowControl/>
        <w:rPr>
          <w:rFonts w:ascii="Times New Roman" w:hAnsi="Times New Roman"/>
          <w:b/>
          <w:szCs w:val="24"/>
        </w:rPr>
      </w:pPr>
    </w:p>
    <w:p w:rsidR="000679A0" w:rsidRPr="006B5A94" w:rsidP="000679A0" w14:paraId="12CC0973" w14:textId="77777777">
      <w:pPr>
        <w:pStyle w:val="ListParagraph"/>
        <w:widowControl w:val="0"/>
        <w:numPr>
          <w:ilvl w:val="0"/>
          <w:numId w:val="28"/>
        </w:numPr>
        <w:rPr>
          <w:rFonts w:ascii="Times New Roman" w:hAnsi="Times New Roman" w:cs="Times New Roman"/>
          <w:b/>
          <w:bCs/>
          <w:sz w:val="24"/>
          <w:szCs w:val="24"/>
        </w:rPr>
      </w:pPr>
      <w:r w:rsidRPr="0062100E">
        <w:rPr>
          <w:rFonts w:ascii="Times New Roman" w:hAnsi="Times New Roman" w:cs="Times New Roman"/>
          <w:b/>
          <w:bCs/>
          <w:sz w:val="24"/>
          <w:szCs w:val="24"/>
        </w:rPr>
        <w:t xml:space="preserve">Indicate the number of respondents, frequency of response, annual hour burden, and an </w:t>
      </w:r>
      <w:r w:rsidRPr="0062100E">
        <w:rPr>
          <w:rFonts w:ascii="Times New Roman" w:hAnsi="Times New Roman" w:cs="Times New Roman"/>
          <w:b/>
          <w:bCs/>
          <w:sz w:val="24"/>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w:t>
      </w:r>
      <w:r w:rsidRPr="0062100E">
        <w:rPr>
          <w:rFonts w:ascii="Times New Roman" w:hAnsi="Times New Roman" w:cs="Times New Roman"/>
          <w:b/>
          <w:bCs/>
          <w:sz w:val="24"/>
          <w:szCs w:val="24"/>
        </w:rPr>
        <w:t xml:space="preserve"> for customary and usual business practices.</w:t>
      </w:r>
      <w:r w:rsidRPr="0062100E">
        <w:rPr>
          <w:rFonts w:ascii="Times New Roman" w:hAnsi="Times New Roman" w:cs="Times New Roman"/>
          <w:b/>
          <w:bCs/>
          <w:sz w:val="24"/>
          <w:szCs w:val="24"/>
          <w:vertAlign w:val="superscript"/>
        </w:rPr>
        <w:t xml:space="preserve"> </w:t>
      </w:r>
    </w:p>
    <w:p w:rsidR="000679A0" w:rsidRPr="00007DEC" w:rsidP="000679A0" w14:paraId="38934AF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0679A0" w:rsidRPr="006B5A94" w:rsidP="000679A0" w14:paraId="05AF6C1A"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rPr>
          <w:rFonts w:ascii="Times New Roman" w:hAnsi="Times New Roman" w:cs="Times New Roman"/>
          <w:b/>
          <w:bCs/>
          <w:sz w:val="24"/>
          <w:szCs w:val="24"/>
        </w:rPr>
      </w:pPr>
      <w:r w:rsidRPr="006B5A94">
        <w:rPr>
          <w:rFonts w:ascii="Times New Roman" w:hAnsi="Times New Roman" w:cs="Times New Roman"/>
          <w:b/>
          <w:sz w:val="24"/>
          <w:szCs w:val="24"/>
        </w:rPr>
        <w:t xml:space="preserve">If this </w:t>
      </w:r>
      <w:r w:rsidRPr="006B5A94">
        <w:rPr>
          <w:rFonts w:ascii="Times New Roman" w:hAnsi="Times New Roman" w:cs="Times New Roman"/>
          <w:b/>
          <w:bCs/>
          <w:sz w:val="24"/>
          <w:szCs w:val="24"/>
        </w:rPr>
        <w:t>request for approval covers more than one form, provide separate hour burden estimates for each form.</w:t>
      </w:r>
    </w:p>
    <w:p w:rsidR="000679A0" w:rsidRPr="006B5A94" w:rsidP="000679A0" w14:paraId="35D2E5C8" w14:textId="77777777">
      <w:pPr>
        <w:pStyle w:val="ListParagraph"/>
        <w:widowControl w:val="0"/>
        <w:numPr>
          <w:ilvl w:val="0"/>
          <w:numId w:val="2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rPr>
          <w:rFonts w:ascii="Times New Roman" w:hAnsi="Times New Roman" w:cs="Times New Roman"/>
          <w:b/>
          <w:bCs/>
          <w:sz w:val="24"/>
          <w:szCs w:val="24"/>
        </w:rPr>
      </w:pPr>
      <w:r w:rsidRPr="006B5A94">
        <w:rPr>
          <w:rFonts w:ascii="Times New Roman" w:hAnsi="Times New Roman" w:cs="Times New Roman"/>
          <w:b/>
          <w:bCs/>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p>
    <w:p w:rsidR="002D5159" w:rsidP="00E37CC0" w14:paraId="76C5F64E" w14:textId="77777777">
      <w:pPr>
        <w:widowControl/>
        <w:rPr>
          <w:rFonts w:ascii="Times New Roman" w:hAnsi="Times New Roman"/>
          <w:szCs w:val="24"/>
        </w:rPr>
      </w:pPr>
    </w:p>
    <w:p w:rsidR="00B22928" w:rsidRPr="008D5E9D" w:rsidP="0069427E" w14:paraId="23870792" w14:textId="77777777">
      <w:pPr>
        <w:widowControl/>
        <w:jc w:val="center"/>
        <w:rPr>
          <w:rFonts w:ascii="Times New Roman" w:hAnsi="Times New Roman"/>
          <w:i/>
        </w:rPr>
      </w:pPr>
      <w:r>
        <w:rPr>
          <w:rFonts w:ascii="Times New Roman" w:hAnsi="Times New Roman"/>
          <w:szCs w:val="24"/>
        </w:rPr>
        <w:t xml:space="preserve">Estimated </w:t>
      </w:r>
      <w:r w:rsidRPr="008D5E9D">
        <w:rPr>
          <w:rFonts w:ascii="Times New Roman" w:hAnsi="Times New Roman"/>
          <w:b/>
        </w:rPr>
        <w:t>Annualized Respondent Cost and Hour Burden</w:t>
      </w:r>
    </w:p>
    <w:p w:rsidR="003543FB" w:rsidRPr="008D5E9D" w14:paraId="0E3A41FC" w14:textId="77777777">
      <w:pPr>
        <w:rPr>
          <w:rFonts w:ascii="Times New Roman" w:hAnsi="Times New Roman"/>
          <w:szCs w:val="24"/>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440"/>
        <w:gridCol w:w="1350"/>
        <w:gridCol w:w="1260"/>
        <w:gridCol w:w="900"/>
        <w:gridCol w:w="1170"/>
        <w:gridCol w:w="900"/>
        <w:gridCol w:w="1260"/>
      </w:tblGrid>
      <w:tr w14:paraId="7FCB36F9" w14:textId="77777777" w:rsidTr="00562376">
        <w:tblPrEx>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0C23" w:rsidRPr="008D5E9D" w:rsidP="00383BC9" w14:paraId="6C022122" w14:textId="77777777">
            <w:pPr>
              <w:spacing w:line="276" w:lineRule="auto"/>
              <w:jc w:val="center"/>
              <w:rPr>
                <w:rFonts w:ascii="Times New Roman" w:hAnsi="Times New Roman"/>
                <w:b/>
                <w:sz w:val="22"/>
                <w:szCs w:val="22"/>
              </w:rPr>
            </w:pPr>
            <w:r w:rsidRPr="008D5E9D">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0C23" w:rsidRPr="008D5E9D" w:rsidP="00383BC9" w14:paraId="28BE0539" w14:textId="77777777">
            <w:pPr>
              <w:spacing w:line="276" w:lineRule="auto"/>
              <w:jc w:val="center"/>
              <w:rPr>
                <w:rFonts w:ascii="Times New Roman" w:hAnsi="Times New Roman"/>
                <w:b/>
                <w:sz w:val="22"/>
                <w:szCs w:val="22"/>
              </w:rPr>
            </w:pPr>
            <w:r w:rsidRPr="008D5E9D">
              <w:rPr>
                <w:rFonts w:ascii="Times New Roman" w:hAnsi="Times New Roman"/>
                <w:b/>
                <w:sz w:val="22"/>
                <w:szCs w:val="22"/>
              </w:rPr>
              <w:t>No.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CD0C23" w:rsidRPr="008D5E9D" w:rsidP="00383BC9" w14:paraId="1CDB1687" w14:textId="77777777">
            <w:pPr>
              <w:spacing w:line="276" w:lineRule="auto"/>
              <w:jc w:val="center"/>
              <w:rPr>
                <w:rFonts w:ascii="Times New Roman" w:hAnsi="Times New Roman"/>
                <w:b/>
                <w:sz w:val="22"/>
                <w:szCs w:val="22"/>
              </w:rPr>
            </w:pPr>
          </w:p>
          <w:p w:rsidR="00CD0C23" w:rsidRPr="008D5E9D" w:rsidP="00383BC9" w14:paraId="1BFC0313" w14:textId="77777777">
            <w:pPr>
              <w:spacing w:line="276" w:lineRule="auto"/>
              <w:jc w:val="center"/>
              <w:rPr>
                <w:rFonts w:ascii="Times New Roman" w:hAnsi="Times New Roman"/>
                <w:b/>
                <w:sz w:val="22"/>
                <w:szCs w:val="22"/>
              </w:rPr>
            </w:pPr>
            <w:r w:rsidRPr="008D5E9D">
              <w:rPr>
                <w:rFonts w:ascii="Times New Roman" w:hAnsi="Times New Roman"/>
                <w:b/>
                <w:sz w:val="22"/>
                <w:szCs w:val="22"/>
              </w:rPr>
              <w:t xml:space="preserve">No. of Responses </w:t>
            </w:r>
          </w:p>
          <w:p w:rsidR="00CD0C23" w:rsidRPr="008D5E9D" w:rsidP="00383BC9" w14:paraId="2E0EB510" w14:textId="77777777">
            <w:pPr>
              <w:spacing w:line="276" w:lineRule="auto"/>
              <w:jc w:val="center"/>
              <w:rPr>
                <w:rFonts w:ascii="Times New Roman" w:hAnsi="Times New Roman"/>
                <w:b/>
                <w:sz w:val="22"/>
                <w:szCs w:val="22"/>
              </w:rPr>
            </w:pPr>
            <w:r w:rsidRPr="008D5E9D">
              <w:rPr>
                <w:rFonts w:ascii="Times New Roman" w:hAnsi="Times New Roman"/>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0C23" w:rsidRPr="008D5E9D" w:rsidP="00383BC9" w14:paraId="0544F365" w14:textId="77777777">
            <w:pPr>
              <w:spacing w:line="276" w:lineRule="auto"/>
              <w:jc w:val="center"/>
              <w:rPr>
                <w:rFonts w:ascii="Times New Roman" w:hAnsi="Times New Roman"/>
                <w:b/>
                <w:sz w:val="22"/>
                <w:szCs w:val="22"/>
              </w:rPr>
            </w:pPr>
            <w:r w:rsidRPr="008D5E9D">
              <w:rPr>
                <w:rFonts w:ascii="Times New Roman" w:hAnsi="Times New Roman"/>
                <w:b/>
                <w:sz w:val="22"/>
                <w:szCs w:val="22"/>
              </w:rPr>
              <w:t>Total Responses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0C23" w:rsidRPr="008D5E9D" w:rsidP="00383BC9" w14:paraId="413A0F3B" w14:textId="77777777">
            <w:pPr>
              <w:spacing w:line="276" w:lineRule="auto"/>
              <w:jc w:val="center"/>
              <w:rPr>
                <w:rFonts w:ascii="Times New Roman" w:hAnsi="Times New Roman"/>
                <w:b/>
                <w:sz w:val="22"/>
                <w:szCs w:val="22"/>
              </w:rPr>
            </w:pPr>
            <w:r w:rsidRPr="008D5E9D">
              <w:rPr>
                <w:rFonts w:ascii="Times New Roman" w:hAnsi="Times New Roman"/>
                <w:b/>
                <w:sz w:val="22"/>
                <w:szCs w:val="22"/>
              </w:rPr>
              <w:t>Average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0C23" w:rsidRPr="008D5E9D" w:rsidP="00383BC9" w14:paraId="6B672458" w14:textId="77777777">
            <w:pPr>
              <w:spacing w:line="276" w:lineRule="auto"/>
              <w:jc w:val="center"/>
              <w:rPr>
                <w:rFonts w:ascii="Times New Roman" w:hAnsi="Times New Roman"/>
                <w:b/>
                <w:sz w:val="22"/>
                <w:szCs w:val="22"/>
              </w:rPr>
            </w:pPr>
            <w:r w:rsidRPr="008D5E9D">
              <w:rPr>
                <w:rFonts w:ascii="Times New Roman" w:hAnsi="Times New Roman"/>
                <w:b/>
                <w:sz w:val="22"/>
                <w:szCs w:val="22"/>
              </w:rPr>
              <w:t xml:space="preserve">Total Burden </w:t>
            </w:r>
            <w:r w:rsidRPr="008D5E9D">
              <w:rPr>
                <w:rFonts w:ascii="Times New Roman" w:hAnsi="Times New Roman"/>
                <w:b/>
                <w:sz w:val="22"/>
                <w:szCs w:val="22"/>
              </w:rPr>
              <w:t>(Hours)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0C23" w:rsidRPr="008D5E9D" w:rsidP="00383BC9" w14:paraId="6EEA42F8" w14:textId="77777777">
            <w:pPr>
              <w:spacing w:line="276" w:lineRule="auto"/>
              <w:jc w:val="center"/>
              <w:rPr>
                <w:rFonts w:ascii="Times New Roman" w:hAnsi="Times New Roman"/>
                <w:b/>
                <w:sz w:val="22"/>
                <w:szCs w:val="22"/>
              </w:rPr>
            </w:pPr>
            <w:r w:rsidRPr="008D5E9D">
              <w:rPr>
                <w:rFonts w:ascii="Times New Roman" w:hAnsi="Times New Roman"/>
                <w:b/>
                <w:sz w:val="22"/>
                <w:szCs w:val="22"/>
              </w:rPr>
              <w:t>Hourly</w:t>
            </w:r>
          </w:p>
          <w:p w:rsidR="00CD0C23" w:rsidRPr="008D5E9D" w:rsidP="00383BC9" w14:paraId="2C181FCD" w14:textId="77777777">
            <w:pPr>
              <w:spacing w:line="276" w:lineRule="auto"/>
              <w:jc w:val="center"/>
              <w:rPr>
                <w:rFonts w:ascii="Times New Roman" w:hAnsi="Times New Roman"/>
                <w:b/>
                <w:sz w:val="22"/>
                <w:szCs w:val="22"/>
              </w:rPr>
            </w:pPr>
            <w:r w:rsidRPr="008D5E9D">
              <w:rPr>
                <w:rFonts w:ascii="Times New Roman" w:hAnsi="Times New Roman"/>
                <w:b/>
                <w:sz w:val="22"/>
                <w:szCs w:val="22"/>
              </w:rPr>
              <w:t>Wage Rate</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0C23" w:rsidRPr="008D5E9D" w:rsidP="00383BC9" w14:paraId="3488D11E" w14:textId="77777777">
            <w:pPr>
              <w:spacing w:line="276" w:lineRule="auto"/>
              <w:jc w:val="center"/>
              <w:rPr>
                <w:rFonts w:ascii="Times New Roman" w:hAnsi="Times New Roman"/>
                <w:b/>
                <w:sz w:val="22"/>
                <w:szCs w:val="22"/>
              </w:rPr>
            </w:pPr>
            <w:r w:rsidRPr="008D5E9D">
              <w:rPr>
                <w:rFonts w:ascii="Times New Roman" w:hAnsi="Times New Roman"/>
                <w:b/>
                <w:sz w:val="22"/>
                <w:szCs w:val="22"/>
              </w:rPr>
              <w:t>Total Burden Cost</w:t>
            </w:r>
          </w:p>
        </w:tc>
      </w:tr>
      <w:tr w14:paraId="0635AB40" w14:textId="77777777" w:rsidTr="00562376">
        <w:tblPrEx>
          <w:tblW w:w="9630" w:type="dxa"/>
          <w:tblInd w:w="-95" w:type="dxa"/>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bottom"/>
            <w:hideMark/>
          </w:tcPr>
          <w:p w:rsidR="00702DA3" w:rsidRPr="008D5E9D" w:rsidP="00383BC9" w14:paraId="3208EECF" w14:textId="77777777">
            <w:pPr>
              <w:spacing w:line="276" w:lineRule="auto"/>
              <w:rPr>
                <w:rFonts w:ascii="Times New Roman" w:hAnsi="Times New Roman"/>
                <w:sz w:val="22"/>
                <w:szCs w:val="22"/>
              </w:rPr>
            </w:pPr>
            <w:r w:rsidRPr="008D5E9D">
              <w:rPr>
                <w:rFonts w:ascii="Times New Roman" w:hAnsi="Times New Roman"/>
                <w:sz w:val="22"/>
                <w:szCs w:val="22"/>
              </w:rPr>
              <w:t>CA-1108</w:t>
            </w:r>
          </w:p>
          <w:p w:rsidR="00702DA3" w:rsidRPr="008D5E9D" w:rsidP="00383BC9" w14:paraId="1BBE5AE3" w14:textId="77777777">
            <w:pPr>
              <w:spacing w:line="276" w:lineRule="auto"/>
              <w:rPr>
                <w:rFonts w:ascii="Times New Roman" w:hAnsi="Times New Roman"/>
                <w:sz w:val="22"/>
                <w:szCs w:val="22"/>
              </w:rPr>
            </w:pPr>
            <w:r w:rsidRPr="008D5E9D">
              <w:rPr>
                <w:rFonts w:ascii="Times New Roman" w:hAnsi="Times New Roman"/>
                <w:sz w:val="22"/>
                <w:szCs w:val="22"/>
              </w:rPr>
              <w:t>Business</w:t>
            </w:r>
          </w:p>
          <w:p w:rsidR="00CD0C23" w:rsidRPr="008D5E9D" w:rsidP="00383BC9" w14:paraId="70B16837" w14:textId="77777777">
            <w:pPr>
              <w:spacing w:line="276" w:lineRule="auto"/>
              <w:rPr>
                <w:rFonts w:ascii="Times New Roman" w:hAnsi="Times New Roman"/>
                <w:sz w:val="22"/>
                <w:szCs w:val="22"/>
              </w:rPr>
            </w:pPr>
            <w:r w:rsidRPr="008D5E9D">
              <w:rPr>
                <w:rFonts w:ascii="Times New Roman" w:hAnsi="Times New Roman"/>
                <w:sz w:val="22"/>
                <w:szCs w:val="22"/>
              </w:rPr>
              <w:t>Respondent</w:t>
            </w:r>
          </w:p>
        </w:tc>
        <w:tc>
          <w:tcPr>
            <w:tcW w:w="1440" w:type="dxa"/>
            <w:tcBorders>
              <w:top w:val="single" w:sz="4" w:space="0" w:color="auto"/>
              <w:left w:val="single" w:sz="4" w:space="0" w:color="auto"/>
              <w:bottom w:val="single" w:sz="4" w:space="0" w:color="auto"/>
              <w:right w:val="single" w:sz="4" w:space="0" w:color="auto"/>
            </w:tcBorders>
            <w:vAlign w:val="center"/>
          </w:tcPr>
          <w:p w:rsidR="00CD0C23" w:rsidRPr="00E82728" w:rsidP="00422B89" w14:paraId="60F7F732" w14:textId="77777777">
            <w:pPr>
              <w:spacing w:line="276" w:lineRule="auto"/>
              <w:jc w:val="right"/>
              <w:rPr>
                <w:rFonts w:ascii="Times New Roman" w:hAnsi="Times New Roman"/>
                <w:sz w:val="22"/>
                <w:szCs w:val="22"/>
                <w:highlight w:val="yellow"/>
              </w:rPr>
            </w:pPr>
            <w:r w:rsidRPr="008E475C">
              <w:rPr>
                <w:rFonts w:ascii="Times New Roman" w:hAnsi="Times New Roman"/>
                <w:sz w:val="22"/>
                <w:szCs w:val="22"/>
              </w:rPr>
              <w:t>1,1</w:t>
            </w:r>
            <w:r w:rsidRPr="008E475C" w:rsidR="00152128">
              <w:rPr>
                <w:rFonts w:ascii="Times New Roman" w:hAnsi="Times New Roman"/>
                <w:sz w:val="22"/>
                <w:szCs w:val="22"/>
              </w:rPr>
              <w:t>14</w:t>
            </w:r>
          </w:p>
        </w:tc>
        <w:tc>
          <w:tcPr>
            <w:tcW w:w="1350" w:type="dxa"/>
            <w:tcBorders>
              <w:top w:val="single" w:sz="4" w:space="0" w:color="auto"/>
              <w:left w:val="single" w:sz="4" w:space="0" w:color="auto"/>
              <w:bottom w:val="single" w:sz="4" w:space="0" w:color="auto"/>
              <w:right w:val="single" w:sz="4" w:space="0" w:color="auto"/>
            </w:tcBorders>
            <w:vAlign w:val="center"/>
          </w:tcPr>
          <w:p w:rsidR="00CD0C23" w:rsidRPr="00E82728" w:rsidP="00422B89" w14:paraId="23D324B0" w14:textId="77777777">
            <w:pPr>
              <w:spacing w:line="276" w:lineRule="auto"/>
              <w:jc w:val="right"/>
              <w:rPr>
                <w:rFonts w:ascii="Times New Roman" w:hAnsi="Times New Roman"/>
                <w:sz w:val="22"/>
                <w:szCs w:val="22"/>
                <w:highlight w:val="yellow"/>
              </w:rPr>
            </w:pPr>
            <w:r w:rsidRPr="00DB295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CD0C23" w:rsidRPr="00E82728" w:rsidP="00422B89" w14:paraId="76334083" w14:textId="77777777">
            <w:pPr>
              <w:spacing w:line="276" w:lineRule="auto"/>
              <w:jc w:val="right"/>
              <w:rPr>
                <w:rFonts w:ascii="Times New Roman" w:hAnsi="Times New Roman"/>
                <w:sz w:val="22"/>
                <w:szCs w:val="22"/>
                <w:highlight w:val="yellow"/>
              </w:rPr>
            </w:pPr>
            <w:r w:rsidRPr="008E475C">
              <w:rPr>
                <w:rFonts w:ascii="Times New Roman" w:hAnsi="Times New Roman"/>
                <w:sz w:val="22"/>
                <w:szCs w:val="22"/>
              </w:rPr>
              <w:t>1,114</w:t>
            </w:r>
          </w:p>
        </w:tc>
        <w:tc>
          <w:tcPr>
            <w:tcW w:w="900" w:type="dxa"/>
            <w:tcBorders>
              <w:top w:val="single" w:sz="4" w:space="0" w:color="auto"/>
              <w:left w:val="single" w:sz="4" w:space="0" w:color="auto"/>
              <w:bottom w:val="single" w:sz="4" w:space="0" w:color="auto"/>
              <w:right w:val="single" w:sz="4" w:space="0" w:color="auto"/>
            </w:tcBorders>
            <w:vAlign w:val="center"/>
          </w:tcPr>
          <w:p w:rsidR="00CD0C23" w:rsidRPr="00E82728" w:rsidP="00422B89" w14:paraId="273ED3DB" w14:textId="77777777">
            <w:pPr>
              <w:spacing w:line="276" w:lineRule="auto"/>
              <w:jc w:val="right"/>
              <w:rPr>
                <w:rFonts w:ascii="Times New Roman" w:hAnsi="Times New Roman"/>
                <w:sz w:val="22"/>
                <w:szCs w:val="22"/>
                <w:highlight w:val="yellow"/>
              </w:rPr>
            </w:pPr>
            <w:r w:rsidRPr="005D6BBD">
              <w:rPr>
                <w:rFonts w:ascii="Times New Roman" w:hAnsi="Times New Roman"/>
                <w:sz w:val="22"/>
                <w:szCs w:val="22"/>
              </w:rPr>
              <w:t>.5</w:t>
            </w:r>
            <w:r w:rsidRPr="005D6BBD" w:rsidR="00D01C28">
              <w:rPr>
                <w:rFonts w:ascii="Times New Roman" w:hAnsi="Times New Roman"/>
                <w:sz w:val="22"/>
                <w:szCs w:val="22"/>
              </w:rPr>
              <w:t>0</w:t>
            </w:r>
          </w:p>
        </w:tc>
        <w:tc>
          <w:tcPr>
            <w:tcW w:w="1170" w:type="dxa"/>
            <w:tcBorders>
              <w:top w:val="single" w:sz="4" w:space="0" w:color="auto"/>
              <w:left w:val="single" w:sz="4" w:space="0" w:color="auto"/>
              <w:bottom w:val="single" w:sz="4" w:space="0" w:color="auto"/>
              <w:right w:val="single" w:sz="4" w:space="0" w:color="auto"/>
            </w:tcBorders>
            <w:vAlign w:val="center"/>
          </w:tcPr>
          <w:p w:rsidR="00CD0C23" w:rsidRPr="00E82728" w:rsidP="00422B89" w14:paraId="3052528C" w14:textId="77777777">
            <w:pPr>
              <w:spacing w:line="276" w:lineRule="auto"/>
              <w:jc w:val="right"/>
              <w:rPr>
                <w:rFonts w:ascii="Times New Roman" w:hAnsi="Times New Roman"/>
                <w:sz w:val="22"/>
                <w:szCs w:val="22"/>
                <w:highlight w:val="yellow"/>
              </w:rPr>
            </w:pPr>
            <w:r w:rsidRPr="005623A3">
              <w:rPr>
                <w:rFonts w:ascii="Times New Roman" w:hAnsi="Times New Roman"/>
                <w:sz w:val="22"/>
                <w:szCs w:val="22"/>
              </w:rPr>
              <w:t>5</w:t>
            </w:r>
            <w:r w:rsidR="0086709D">
              <w:rPr>
                <w:rFonts w:ascii="Times New Roman" w:hAnsi="Times New Roman"/>
                <w:sz w:val="22"/>
                <w:szCs w:val="22"/>
              </w:rPr>
              <w:t>5</w:t>
            </w:r>
            <w:r w:rsidRPr="005623A3">
              <w:rPr>
                <w:rFonts w:ascii="Times New Roman" w:hAnsi="Times New Roman"/>
                <w:sz w:val="22"/>
                <w:szCs w:val="22"/>
              </w:rPr>
              <w:t>7</w:t>
            </w:r>
          </w:p>
        </w:tc>
        <w:tc>
          <w:tcPr>
            <w:tcW w:w="900" w:type="dxa"/>
            <w:tcBorders>
              <w:top w:val="single" w:sz="4" w:space="0" w:color="auto"/>
              <w:left w:val="single" w:sz="4" w:space="0" w:color="auto"/>
              <w:bottom w:val="single" w:sz="4" w:space="0" w:color="auto"/>
              <w:right w:val="single" w:sz="4" w:space="0" w:color="auto"/>
            </w:tcBorders>
            <w:vAlign w:val="center"/>
          </w:tcPr>
          <w:p w:rsidR="00CD0C23" w:rsidRPr="00E82728" w:rsidP="000A7F98" w14:paraId="6135A477" w14:textId="77777777">
            <w:pPr>
              <w:spacing w:line="276" w:lineRule="auto"/>
              <w:jc w:val="right"/>
              <w:rPr>
                <w:rFonts w:ascii="Times New Roman" w:hAnsi="Times New Roman"/>
                <w:sz w:val="22"/>
                <w:szCs w:val="22"/>
                <w:highlight w:val="yellow"/>
              </w:rPr>
            </w:pPr>
            <w:r w:rsidRPr="005623A3">
              <w:rPr>
                <w:rFonts w:ascii="Times New Roman" w:hAnsi="Times New Roman"/>
                <w:sz w:val="22"/>
                <w:szCs w:val="22"/>
              </w:rPr>
              <w:t>$</w:t>
            </w:r>
            <w:r w:rsidRPr="005623A3" w:rsidR="005623A3">
              <w:rPr>
                <w:rFonts w:ascii="Times New Roman" w:hAnsi="Times New Roman"/>
                <w:sz w:val="22"/>
                <w:szCs w:val="22"/>
              </w:rPr>
              <w:t>84.84</w:t>
            </w:r>
          </w:p>
        </w:tc>
        <w:tc>
          <w:tcPr>
            <w:tcW w:w="1260" w:type="dxa"/>
            <w:tcBorders>
              <w:top w:val="single" w:sz="4" w:space="0" w:color="auto"/>
              <w:left w:val="single" w:sz="4" w:space="0" w:color="auto"/>
              <w:bottom w:val="single" w:sz="4" w:space="0" w:color="auto"/>
              <w:right w:val="single" w:sz="4" w:space="0" w:color="auto"/>
            </w:tcBorders>
            <w:vAlign w:val="center"/>
          </w:tcPr>
          <w:p w:rsidR="00574B7E" w:rsidRPr="00E82728" w:rsidP="00422B89" w14:paraId="61F360BD" w14:textId="77777777">
            <w:pPr>
              <w:spacing w:line="276" w:lineRule="auto"/>
              <w:jc w:val="right"/>
              <w:rPr>
                <w:rFonts w:ascii="Times New Roman" w:hAnsi="Times New Roman"/>
                <w:sz w:val="22"/>
                <w:szCs w:val="22"/>
                <w:highlight w:val="yellow"/>
              </w:rPr>
            </w:pPr>
          </w:p>
          <w:p w:rsidR="00C92431" w:rsidRPr="005F74BD" w:rsidP="00422B89" w14:paraId="50D327FF" w14:textId="77777777">
            <w:pPr>
              <w:spacing w:line="276" w:lineRule="auto"/>
              <w:jc w:val="right"/>
              <w:rPr>
                <w:rFonts w:ascii="Times New Roman" w:hAnsi="Times New Roman"/>
                <w:sz w:val="22"/>
                <w:szCs w:val="22"/>
              </w:rPr>
            </w:pPr>
            <w:r w:rsidRPr="005F74BD">
              <w:rPr>
                <w:rFonts w:ascii="Times New Roman" w:hAnsi="Times New Roman"/>
                <w:sz w:val="22"/>
                <w:szCs w:val="22"/>
              </w:rPr>
              <w:t>$</w:t>
            </w:r>
            <w:r w:rsidR="00E55B5D">
              <w:rPr>
                <w:rFonts w:ascii="Times New Roman" w:hAnsi="Times New Roman"/>
                <w:sz w:val="22"/>
                <w:szCs w:val="22"/>
              </w:rPr>
              <w:t>47,256</w:t>
            </w:r>
          </w:p>
          <w:p w:rsidR="00CD0C23" w:rsidRPr="00E82728" w:rsidP="0069427E" w14:paraId="4FB24CB5" w14:textId="77777777">
            <w:pPr>
              <w:spacing w:line="276" w:lineRule="auto"/>
              <w:jc w:val="right"/>
              <w:rPr>
                <w:rFonts w:ascii="Times New Roman" w:hAnsi="Times New Roman"/>
                <w:sz w:val="22"/>
                <w:szCs w:val="22"/>
                <w:highlight w:val="yellow"/>
              </w:rPr>
            </w:pPr>
          </w:p>
        </w:tc>
      </w:tr>
      <w:tr w14:paraId="7EEAC190" w14:textId="77777777" w:rsidTr="00562376">
        <w:tblPrEx>
          <w:tblW w:w="9630" w:type="dxa"/>
          <w:tblInd w:w="-95" w:type="dxa"/>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bottom"/>
          </w:tcPr>
          <w:p w:rsidR="009259B9" w:rsidRPr="008D5E9D" w:rsidP="00383BC9" w14:paraId="53F77484" w14:textId="77777777">
            <w:pPr>
              <w:spacing w:line="276" w:lineRule="auto"/>
              <w:rPr>
                <w:rFonts w:ascii="Times New Roman" w:hAnsi="Times New Roman"/>
                <w:sz w:val="22"/>
                <w:szCs w:val="22"/>
              </w:rPr>
            </w:pPr>
            <w:r w:rsidRPr="008D5E9D">
              <w:rPr>
                <w:rFonts w:ascii="Times New Roman" w:hAnsi="Times New Roman"/>
                <w:sz w:val="22"/>
                <w:szCs w:val="22"/>
              </w:rPr>
              <w:t>CA-1122</w:t>
            </w:r>
          </w:p>
          <w:p w:rsidR="009259B9" w:rsidRPr="008D5E9D" w:rsidP="00383BC9" w14:paraId="573DC39E" w14:textId="77777777">
            <w:pPr>
              <w:spacing w:line="276" w:lineRule="auto"/>
              <w:rPr>
                <w:rFonts w:ascii="Times New Roman" w:hAnsi="Times New Roman"/>
                <w:sz w:val="22"/>
                <w:szCs w:val="22"/>
              </w:rPr>
            </w:pPr>
            <w:r w:rsidRPr="008D5E9D">
              <w:rPr>
                <w:rFonts w:ascii="Times New Roman" w:hAnsi="Times New Roman"/>
                <w:sz w:val="22"/>
                <w:szCs w:val="22"/>
              </w:rPr>
              <w:t>Individual</w:t>
            </w:r>
          </w:p>
          <w:p w:rsidR="009259B9" w:rsidRPr="008D5E9D" w:rsidP="00383BC9" w14:paraId="7786722A" w14:textId="77777777">
            <w:pPr>
              <w:spacing w:line="276" w:lineRule="auto"/>
              <w:rPr>
                <w:rFonts w:ascii="Times New Roman" w:hAnsi="Times New Roman"/>
                <w:sz w:val="22"/>
                <w:szCs w:val="22"/>
              </w:rPr>
            </w:pPr>
            <w:r w:rsidRPr="008D5E9D">
              <w:rPr>
                <w:rFonts w:ascii="Times New Roman" w:hAnsi="Times New Roman"/>
                <w:sz w:val="22"/>
                <w:szCs w:val="22"/>
              </w:rPr>
              <w:t>Respondent</w:t>
            </w:r>
          </w:p>
        </w:tc>
        <w:tc>
          <w:tcPr>
            <w:tcW w:w="1440" w:type="dxa"/>
            <w:tcBorders>
              <w:top w:val="single" w:sz="4" w:space="0" w:color="auto"/>
              <w:left w:val="single" w:sz="4" w:space="0" w:color="auto"/>
              <w:bottom w:val="single" w:sz="4" w:space="0" w:color="auto"/>
              <w:right w:val="single" w:sz="4" w:space="0" w:color="auto"/>
            </w:tcBorders>
            <w:vAlign w:val="center"/>
          </w:tcPr>
          <w:p w:rsidR="009259B9" w:rsidRPr="00E82728" w:rsidP="00422B89" w14:paraId="7BD6B96E" w14:textId="77777777">
            <w:pPr>
              <w:spacing w:line="276" w:lineRule="auto"/>
              <w:jc w:val="right"/>
              <w:rPr>
                <w:rFonts w:ascii="Times New Roman" w:hAnsi="Times New Roman"/>
                <w:sz w:val="22"/>
                <w:szCs w:val="22"/>
                <w:highlight w:val="yellow"/>
              </w:rPr>
            </w:pPr>
            <w:r w:rsidRPr="008E475C">
              <w:rPr>
                <w:rFonts w:ascii="Times New Roman" w:hAnsi="Times New Roman"/>
                <w:sz w:val="22"/>
                <w:szCs w:val="22"/>
              </w:rPr>
              <w:t>278</w:t>
            </w:r>
          </w:p>
        </w:tc>
        <w:tc>
          <w:tcPr>
            <w:tcW w:w="1350" w:type="dxa"/>
            <w:tcBorders>
              <w:top w:val="single" w:sz="4" w:space="0" w:color="auto"/>
              <w:left w:val="single" w:sz="4" w:space="0" w:color="auto"/>
              <w:bottom w:val="single" w:sz="4" w:space="0" w:color="auto"/>
              <w:right w:val="single" w:sz="4" w:space="0" w:color="auto"/>
            </w:tcBorders>
            <w:vAlign w:val="center"/>
          </w:tcPr>
          <w:p w:rsidR="009259B9" w:rsidRPr="00E82728" w:rsidP="00422B89" w14:paraId="77949AAF" w14:textId="77777777">
            <w:pPr>
              <w:spacing w:line="276" w:lineRule="auto"/>
              <w:jc w:val="right"/>
              <w:rPr>
                <w:rFonts w:ascii="Times New Roman" w:hAnsi="Times New Roman"/>
                <w:sz w:val="22"/>
                <w:szCs w:val="22"/>
                <w:highlight w:val="yellow"/>
              </w:rPr>
            </w:pPr>
            <w:r w:rsidRPr="00DB295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9259B9" w:rsidRPr="00E82728" w:rsidP="00422B89" w14:paraId="1AFF10CE" w14:textId="77777777">
            <w:pPr>
              <w:spacing w:line="276" w:lineRule="auto"/>
              <w:jc w:val="right"/>
              <w:rPr>
                <w:rFonts w:ascii="Times New Roman" w:hAnsi="Times New Roman"/>
                <w:sz w:val="22"/>
                <w:szCs w:val="22"/>
                <w:highlight w:val="yellow"/>
              </w:rPr>
            </w:pPr>
            <w:r w:rsidRPr="003C11A9">
              <w:rPr>
                <w:rFonts w:ascii="Times New Roman" w:hAnsi="Times New Roman"/>
                <w:sz w:val="22"/>
                <w:szCs w:val="22"/>
              </w:rPr>
              <w:t>278</w:t>
            </w:r>
          </w:p>
        </w:tc>
        <w:tc>
          <w:tcPr>
            <w:tcW w:w="900" w:type="dxa"/>
            <w:tcBorders>
              <w:top w:val="single" w:sz="4" w:space="0" w:color="auto"/>
              <w:left w:val="single" w:sz="4" w:space="0" w:color="auto"/>
              <w:bottom w:val="single" w:sz="4" w:space="0" w:color="auto"/>
              <w:right w:val="single" w:sz="4" w:space="0" w:color="auto"/>
            </w:tcBorders>
            <w:vAlign w:val="center"/>
          </w:tcPr>
          <w:p w:rsidR="009259B9" w:rsidRPr="00E82728" w:rsidP="00164115" w14:paraId="46347199" w14:textId="77777777">
            <w:pPr>
              <w:spacing w:line="276" w:lineRule="auto"/>
              <w:jc w:val="right"/>
              <w:rPr>
                <w:rFonts w:ascii="Times New Roman" w:hAnsi="Times New Roman"/>
                <w:sz w:val="22"/>
                <w:szCs w:val="22"/>
                <w:highlight w:val="yellow"/>
              </w:rPr>
            </w:pPr>
            <w:r w:rsidRPr="005D6BBD">
              <w:rPr>
                <w:rFonts w:ascii="Times New Roman" w:hAnsi="Times New Roman"/>
                <w:sz w:val="22"/>
                <w:szCs w:val="22"/>
              </w:rPr>
              <w:t>.</w:t>
            </w:r>
            <w:r w:rsidRPr="005D6BBD" w:rsidR="00164115">
              <w:rPr>
                <w:rFonts w:ascii="Times New Roman" w:hAnsi="Times New Roman"/>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rsidR="009259B9" w:rsidRPr="00E82728" w:rsidP="0069427E" w14:paraId="64F6CE5A" w14:textId="77777777">
            <w:pPr>
              <w:spacing w:line="276" w:lineRule="auto"/>
              <w:jc w:val="right"/>
              <w:rPr>
                <w:rFonts w:ascii="Times New Roman" w:hAnsi="Times New Roman"/>
                <w:sz w:val="22"/>
                <w:szCs w:val="22"/>
                <w:highlight w:val="yellow"/>
              </w:rPr>
            </w:pPr>
            <w:r w:rsidRPr="00562376">
              <w:rPr>
                <w:rFonts w:ascii="Times New Roman" w:hAnsi="Times New Roman"/>
                <w:sz w:val="22"/>
                <w:szCs w:val="22"/>
              </w:rPr>
              <w:t xml:space="preserve">83 </w:t>
            </w:r>
          </w:p>
        </w:tc>
        <w:tc>
          <w:tcPr>
            <w:tcW w:w="900" w:type="dxa"/>
            <w:tcBorders>
              <w:top w:val="single" w:sz="4" w:space="0" w:color="auto"/>
              <w:left w:val="single" w:sz="4" w:space="0" w:color="auto"/>
              <w:bottom w:val="single" w:sz="4" w:space="0" w:color="auto"/>
              <w:right w:val="single" w:sz="4" w:space="0" w:color="auto"/>
            </w:tcBorders>
            <w:vAlign w:val="center"/>
          </w:tcPr>
          <w:p w:rsidR="009259B9" w:rsidRPr="00E82728" w:rsidP="003B28C9" w14:paraId="6B572F61" w14:textId="77777777">
            <w:pPr>
              <w:spacing w:line="276" w:lineRule="auto"/>
              <w:jc w:val="center"/>
              <w:rPr>
                <w:rFonts w:ascii="Times New Roman" w:hAnsi="Times New Roman"/>
                <w:sz w:val="22"/>
                <w:szCs w:val="22"/>
                <w:highlight w:val="yellow"/>
              </w:rPr>
            </w:pPr>
            <w:r w:rsidRPr="005F74BD">
              <w:rPr>
                <w:rFonts w:ascii="Times New Roman" w:hAnsi="Times New Roman"/>
                <w:sz w:val="22"/>
                <w:szCs w:val="22"/>
              </w:rPr>
              <w:t>$</w:t>
            </w:r>
            <w:r w:rsidRPr="005F74BD" w:rsidR="005F74BD">
              <w:rPr>
                <w:rFonts w:ascii="Times New Roman" w:hAnsi="Times New Roman"/>
                <w:sz w:val="22"/>
                <w:szCs w:val="22"/>
              </w:rPr>
              <w:t>30.14</w:t>
            </w:r>
          </w:p>
        </w:tc>
        <w:tc>
          <w:tcPr>
            <w:tcW w:w="1260" w:type="dxa"/>
            <w:tcBorders>
              <w:top w:val="single" w:sz="4" w:space="0" w:color="auto"/>
              <w:left w:val="single" w:sz="4" w:space="0" w:color="auto"/>
              <w:bottom w:val="single" w:sz="4" w:space="0" w:color="auto"/>
              <w:right w:val="single" w:sz="4" w:space="0" w:color="auto"/>
            </w:tcBorders>
            <w:vAlign w:val="center"/>
          </w:tcPr>
          <w:p w:rsidR="00574B7E" w:rsidRPr="00E82728" w:rsidP="00422B89" w14:paraId="0AC19088" w14:textId="77777777">
            <w:pPr>
              <w:spacing w:line="276" w:lineRule="auto"/>
              <w:jc w:val="right"/>
              <w:rPr>
                <w:rFonts w:ascii="Times New Roman" w:hAnsi="Times New Roman"/>
                <w:sz w:val="22"/>
                <w:szCs w:val="22"/>
                <w:highlight w:val="yellow"/>
              </w:rPr>
            </w:pPr>
          </w:p>
          <w:p w:rsidR="00D01C28" w:rsidRPr="00E82728" w:rsidP="00CA62FC" w14:paraId="3ED26149" w14:textId="77777777">
            <w:pPr>
              <w:spacing w:line="276" w:lineRule="auto"/>
              <w:rPr>
                <w:rFonts w:ascii="Times New Roman" w:hAnsi="Times New Roman"/>
                <w:strike/>
                <w:sz w:val="22"/>
                <w:szCs w:val="22"/>
                <w:highlight w:val="yellow"/>
              </w:rPr>
            </w:pPr>
            <w:r>
              <w:rPr>
                <w:rFonts w:ascii="Times New Roman" w:hAnsi="Times New Roman"/>
                <w:sz w:val="22"/>
                <w:szCs w:val="22"/>
              </w:rPr>
              <w:t xml:space="preserve">  </w:t>
            </w:r>
            <w:r w:rsidR="009A5BEE">
              <w:rPr>
                <w:rFonts w:ascii="Times New Roman" w:hAnsi="Times New Roman"/>
                <w:sz w:val="22"/>
                <w:szCs w:val="22"/>
              </w:rPr>
              <w:t>$</w:t>
            </w:r>
            <w:r w:rsidRPr="004547B9" w:rsidR="004547B9">
              <w:rPr>
                <w:rFonts w:ascii="Times New Roman" w:hAnsi="Times New Roman"/>
                <w:sz w:val="22"/>
                <w:szCs w:val="22"/>
              </w:rPr>
              <w:t>2,50</w:t>
            </w:r>
            <w:r w:rsidR="007B5649">
              <w:rPr>
                <w:rFonts w:ascii="Times New Roman" w:hAnsi="Times New Roman"/>
                <w:sz w:val="22"/>
                <w:szCs w:val="22"/>
              </w:rPr>
              <w:t>2</w:t>
            </w:r>
            <w:r w:rsidRPr="004547B9" w:rsidR="004547B9">
              <w:rPr>
                <w:rFonts w:ascii="Times New Roman" w:hAnsi="Times New Roman"/>
                <w:sz w:val="22"/>
                <w:szCs w:val="22"/>
              </w:rPr>
              <w:t>.</w:t>
            </w:r>
            <w:r w:rsidR="007B5649">
              <w:rPr>
                <w:rFonts w:ascii="Times New Roman" w:hAnsi="Times New Roman"/>
                <w:sz w:val="22"/>
                <w:szCs w:val="22"/>
              </w:rPr>
              <w:t>0</w:t>
            </w:r>
            <w:r w:rsidR="003A4F97">
              <w:rPr>
                <w:rFonts w:ascii="Times New Roman" w:hAnsi="Times New Roman"/>
                <w:sz w:val="22"/>
                <w:szCs w:val="22"/>
              </w:rPr>
              <w:t>0</w:t>
            </w:r>
          </w:p>
          <w:p w:rsidR="009259B9" w:rsidRPr="00E82728" w:rsidP="00422B89" w14:paraId="27EB09FC" w14:textId="77777777">
            <w:pPr>
              <w:spacing w:line="276" w:lineRule="auto"/>
              <w:jc w:val="right"/>
              <w:rPr>
                <w:rFonts w:ascii="Times New Roman" w:hAnsi="Times New Roman"/>
                <w:strike/>
                <w:sz w:val="22"/>
                <w:szCs w:val="22"/>
                <w:highlight w:val="yellow"/>
              </w:rPr>
            </w:pPr>
          </w:p>
        </w:tc>
      </w:tr>
      <w:tr w14:paraId="40F138AD" w14:textId="77777777" w:rsidTr="00562376">
        <w:tblPrEx>
          <w:tblW w:w="9630" w:type="dxa"/>
          <w:tblInd w:w="-95" w:type="dxa"/>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bottom"/>
          </w:tcPr>
          <w:p w:rsidR="001A0E39" w:rsidRPr="009E4FAB" w:rsidP="00383BC9" w14:paraId="0F10BA49" w14:textId="77777777">
            <w:pPr>
              <w:spacing w:line="276" w:lineRule="auto"/>
              <w:rPr>
                <w:rFonts w:ascii="Times New Roman" w:hAnsi="Times New Roman"/>
                <w:sz w:val="22"/>
                <w:szCs w:val="22"/>
              </w:rPr>
            </w:pPr>
            <w:r w:rsidRPr="009E4FAB">
              <w:rPr>
                <w:rFonts w:ascii="Times New Roman" w:hAnsi="Times New Roman"/>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1A0E39" w:rsidRPr="00E82728" w:rsidP="00422B89" w14:paraId="0FC7377F" w14:textId="77777777">
            <w:pPr>
              <w:spacing w:line="276" w:lineRule="auto"/>
              <w:jc w:val="right"/>
              <w:rPr>
                <w:rFonts w:ascii="Times New Roman" w:hAnsi="Times New Roman"/>
                <w:sz w:val="22"/>
                <w:szCs w:val="22"/>
                <w:highlight w:val="yellow"/>
              </w:rPr>
            </w:pPr>
            <w:r w:rsidRPr="0043445E">
              <w:rPr>
                <w:rFonts w:ascii="Times New Roman" w:hAnsi="Times New Roman"/>
                <w:sz w:val="22"/>
                <w:szCs w:val="22"/>
              </w:rPr>
              <w:t>1,</w:t>
            </w:r>
            <w:r w:rsidRPr="0043445E" w:rsidR="0043445E">
              <w:rPr>
                <w:rFonts w:ascii="Times New Roman" w:hAnsi="Times New Roman"/>
                <w:sz w:val="22"/>
                <w:szCs w:val="22"/>
              </w:rPr>
              <w:t>392</w:t>
            </w:r>
          </w:p>
        </w:tc>
        <w:tc>
          <w:tcPr>
            <w:tcW w:w="1350" w:type="dxa"/>
            <w:tcBorders>
              <w:top w:val="single" w:sz="4" w:space="0" w:color="auto"/>
              <w:left w:val="single" w:sz="4" w:space="0" w:color="auto"/>
              <w:bottom w:val="single" w:sz="4" w:space="0" w:color="auto"/>
              <w:right w:val="single" w:sz="4" w:space="0" w:color="auto"/>
            </w:tcBorders>
            <w:vAlign w:val="center"/>
          </w:tcPr>
          <w:p w:rsidR="001A0E39" w:rsidRPr="00E82728" w:rsidP="00422B89" w14:paraId="68A8C6B8" w14:textId="77777777">
            <w:pPr>
              <w:spacing w:line="276" w:lineRule="auto"/>
              <w:jc w:val="right"/>
              <w:rPr>
                <w:rFonts w:ascii="Times New Roman" w:hAnsi="Times New Roman"/>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vAlign w:val="center"/>
          </w:tcPr>
          <w:p w:rsidR="001A0E39" w:rsidRPr="00E82728" w:rsidP="00422B89" w14:paraId="2DDC7AE7" w14:textId="77777777">
            <w:pPr>
              <w:spacing w:line="276" w:lineRule="auto"/>
              <w:jc w:val="right"/>
              <w:rPr>
                <w:rFonts w:ascii="Times New Roman" w:hAnsi="Times New Roman"/>
                <w:sz w:val="22"/>
                <w:szCs w:val="22"/>
                <w:highlight w:val="yellow"/>
              </w:rPr>
            </w:pPr>
            <w:r w:rsidRPr="0043445E">
              <w:rPr>
                <w:rFonts w:ascii="Times New Roman" w:hAnsi="Times New Roman"/>
                <w:sz w:val="22"/>
                <w:szCs w:val="22"/>
              </w:rPr>
              <w:t>1,</w:t>
            </w:r>
            <w:r w:rsidRPr="0043445E" w:rsidR="0043445E">
              <w:rPr>
                <w:rFonts w:ascii="Times New Roman" w:hAnsi="Times New Roman"/>
                <w:sz w:val="22"/>
                <w:szCs w:val="22"/>
              </w:rPr>
              <w:t>392</w:t>
            </w:r>
          </w:p>
        </w:tc>
        <w:tc>
          <w:tcPr>
            <w:tcW w:w="900" w:type="dxa"/>
            <w:tcBorders>
              <w:top w:val="single" w:sz="4" w:space="0" w:color="auto"/>
              <w:left w:val="single" w:sz="4" w:space="0" w:color="auto"/>
              <w:bottom w:val="single" w:sz="4" w:space="0" w:color="auto"/>
              <w:right w:val="single" w:sz="4" w:space="0" w:color="auto"/>
            </w:tcBorders>
            <w:vAlign w:val="center"/>
          </w:tcPr>
          <w:p w:rsidR="001A0E39" w:rsidRPr="00E82728" w:rsidP="00422B89" w14:paraId="7E63C5A2" w14:textId="77777777">
            <w:pPr>
              <w:spacing w:line="276" w:lineRule="auto"/>
              <w:jc w:val="right"/>
              <w:rPr>
                <w:rFonts w:ascii="Times New Roman" w:hAnsi="Times New Roman"/>
                <w:sz w:val="22"/>
                <w:szCs w:val="22"/>
                <w:highlight w:val="yellow"/>
              </w:rPr>
            </w:pPr>
          </w:p>
        </w:tc>
        <w:tc>
          <w:tcPr>
            <w:tcW w:w="1170" w:type="dxa"/>
            <w:tcBorders>
              <w:top w:val="single" w:sz="4" w:space="0" w:color="auto"/>
              <w:left w:val="single" w:sz="4" w:space="0" w:color="auto"/>
              <w:bottom w:val="single" w:sz="4" w:space="0" w:color="auto"/>
              <w:right w:val="single" w:sz="4" w:space="0" w:color="auto"/>
            </w:tcBorders>
            <w:vAlign w:val="center"/>
          </w:tcPr>
          <w:p w:rsidR="001A0E39" w:rsidRPr="00E82728" w14:paraId="54A1D043" w14:textId="77777777">
            <w:pPr>
              <w:spacing w:line="276" w:lineRule="auto"/>
              <w:jc w:val="right"/>
              <w:rPr>
                <w:rFonts w:ascii="Times New Roman" w:hAnsi="Times New Roman"/>
                <w:strike/>
                <w:sz w:val="22"/>
                <w:szCs w:val="22"/>
                <w:highlight w:val="yellow"/>
              </w:rPr>
            </w:pPr>
            <w:r w:rsidRPr="00E313F4">
              <w:rPr>
                <w:rFonts w:ascii="Times New Roman" w:hAnsi="Times New Roman"/>
                <w:sz w:val="22"/>
                <w:szCs w:val="22"/>
              </w:rPr>
              <w:t>6</w:t>
            </w:r>
            <w:r w:rsidR="00D1098B">
              <w:rPr>
                <w:rFonts w:ascii="Times New Roman" w:hAnsi="Times New Roman"/>
                <w:sz w:val="22"/>
                <w:szCs w:val="22"/>
              </w:rPr>
              <w:t>4</w:t>
            </w:r>
            <w:r w:rsidRPr="00E313F4">
              <w:rPr>
                <w:rFonts w:ascii="Times New Roman" w:hAnsi="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1A0E39" w:rsidRPr="00E82728" w:rsidP="00422B89" w14:paraId="5EBF7048" w14:textId="77777777">
            <w:pPr>
              <w:spacing w:line="276" w:lineRule="auto"/>
              <w:jc w:val="right"/>
              <w:rPr>
                <w:rFonts w:ascii="Times New Roman" w:hAnsi="Times New Roman"/>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vAlign w:val="center"/>
          </w:tcPr>
          <w:p w:rsidR="001A0E39" w:rsidRPr="00E82728" w:rsidP="005D09E9" w14:paraId="7143611B" w14:textId="77777777">
            <w:pPr>
              <w:spacing w:line="276" w:lineRule="auto"/>
              <w:jc w:val="right"/>
              <w:rPr>
                <w:rFonts w:ascii="Times New Roman" w:hAnsi="Times New Roman"/>
                <w:strike/>
                <w:sz w:val="22"/>
                <w:szCs w:val="22"/>
                <w:highlight w:val="yellow"/>
              </w:rPr>
            </w:pPr>
            <w:r w:rsidRPr="00707701">
              <w:rPr>
                <w:rFonts w:ascii="Times New Roman" w:hAnsi="Times New Roman"/>
                <w:sz w:val="22"/>
                <w:szCs w:val="22"/>
              </w:rPr>
              <w:t>$</w:t>
            </w:r>
            <w:r w:rsidR="005A6C59">
              <w:rPr>
                <w:rFonts w:ascii="Times New Roman" w:hAnsi="Times New Roman"/>
                <w:sz w:val="22"/>
                <w:szCs w:val="22"/>
              </w:rPr>
              <w:t>49,758.00</w:t>
            </w:r>
          </w:p>
        </w:tc>
      </w:tr>
    </w:tbl>
    <w:p w:rsidR="00707701" w:rsidP="00E13EE0" w14:paraId="01182609" w14:textId="77777777">
      <w:pPr>
        <w:widowControl/>
        <w:tabs>
          <w:tab w:val="right" w:pos="360"/>
          <w:tab w:val="left" w:pos="720"/>
          <w:tab w:val="left" w:pos="1080"/>
        </w:tabs>
        <w:ind w:left="720" w:hanging="720"/>
        <w:rPr>
          <w:rFonts w:ascii="Times New Roman" w:hAnsi="Times New Roman"/>
          <w:szCs w:val="24"/>
        </w:rPr>
      </w:pPr>
      <w:r>
        <w:rPr>
          <w:rFonts w:ascii="Times New Roman" w:hAnsi="Times New Roman"/>
          <w:szCs w:val="24"/>
        </w:rPr>
        <w:t>CA-1108</w:t>
      </w:r>
      <w:r w:rsidR="007C7205">
        <w:rPr>
          <w:rFonts w:ascii="Times New Roman" w:hAnsi="Times New Roman"/>
          <w:szCs w:val="24"/>
        </w:rPr>
        <w:t xml:space="preserve"> (Attorney business respondents)</w:t>
      </w:r>
      <w:r>
        <w:rPr>
          <w:rFonts w:ascii="Times New Roman" w:hAnsi="Times New Roman"/>
          <w:szCs w:val="24"/>
        </w:rPr>
        <w:t xml:space="preserve">: 1,114 responses X .5 = </w:t>
      </w:r>
      <w:r w:rsidR="00FC2040">
        <w:rPr>
          <w:rFonts w:ascii="Times New Roman" w:hAnsi="Times New Roman"/>
          <w:szCs w:val="24"/>
        </w:rPr>
        <w:t>5</w:t>
      </w:r>
      <w:r w:rsidR="00176E58">
        <w:rPr>
          <w:rFonts w:ascii="Times New Roman" w:hAnsi="Times New Roman"/>
          <w:szCs w:val="24"/>
        </w:rPr>
        <w:t>5</w:t>
      </w:r>
      <w:r w:rsidR="00FC2040">
        <w:rPr>
          <w:rFonts w:ascii="Times New Roman" w:hAnsi="Times New Roman"/>
          <w:szCs w:val="24"/>
        </w:rPr>
        <w:t>7 hours</w:t>
      </w:r>
    </w:p>
    <w:p w:rsidR="00FC2040" w:rsidP="00E13EE0" w14:paraId="1677CAF0" w14:textId="77777777">
      <w:pPr>
        <w:widowControl/>
        <w:tabs>
          <w:tab w:val="right" w:pos="360"/>
          <w:tab w:val="left" w:pos="720"/>
          <w:tab w:val="left" w:pos="1080"/>
        </w:tabs>
        <w:ind w:left="720" w:hanging="720"/>
        <w:rPr>
          <w:rFonts w:ascii="Times New Roman" w:hAnsi="Times New Roman"/>
          <w:szCs w:val="24"/>
        </w:rPr>
      </w:pPr>
      <w:r>
        <w:rPr>
          <w:rFonts w:ascii="Times New Roman" w:hAnsi="Times New Roman"/>
          <w:szCs w:val="24"/>
        </w:rPr>
        <w:t>5</w:t>
      </w:r>
      <w:r w:rsidR="00176E58">
        <w:rPr>
          <w:rFonts w:ascii="Times New Roman" w:hAnsi="Times New Roman"/>
          <w:szCs w:val="24"/>
        </w:rPr>
        <w:t>5</w:t>
      </w:r>
      <w:r>
        <w:rPr>
          <w:rFonts w:ascii="Times New Roman" w:hAnsi="Times New Roman"/>
          <w:szCs w:val="24"/>
        </w:rPr>
        <w:t>7</w:t>
      </w:r>
      <w:r w:rsidR="00352982">
        <w:rPr>
          <w:rFonts w:ascii="Times New Roman" w:hAnsi="Times New Roman"/>
          <w:szCs w:val="24"/>
        </w:rPr>
        <w:t xml:space="preserve"> hours</w:t>
      </w:r>
      <w:r>
        <w:rPr>
          <w:rFonts w:ascii="Times New Roman" w:hAnsi="Times New Roman"/>
          <w:szCs w:val="24"/>
        </w:rPr>
        <w:t xml:space="preserve"> X $84.84 = </w:t>
      </w:r>
      <w:r w:rsidR="00352982">
        <w:rPr>
          <w:rFonts w:ascii="Times New Roman" w:hAnsi="Times New Roman"/>
          <w:szCs w:val="24"/>
        </w:rPr>
        <w:t>$</w:t>
      </w:r>
      <w:r w:rsidR="00974B0C">
        <w:rPr>
          <w:rFonts w:ascii="Times New Roman" w:hAnsi="Times New Roman"/>
          <w:szCs w:val="24"/>
        </w:rPr>
        <w:t>47,255.88</w:t>
      </w:r>
      <w:r w:rsidR="00352982">
        <w:rPr>
          <w:rFonts w:ascii="Times New Roman" w:hAnsi="Times New Roman"/>
          <w:szCs w:val="24"/>
        </w:rPr>
        <w:t xml:space="preserve"> or </w:t>
      </w:r>
      <w:r w:rsidR="00974B0C">
        <w:rPr>
          <w:rFonts w:ascii="Times New Roman" w:hAnsi="Times New Roman"/>
          <w:szCs w:val="24"/>
        </w:rPr>
        <w:t>$47,256</w:t>
      </w:r>
      <w:r w:rsidR="0085148F">
        <w:rPr>
          <w:rFonts w:ascii="Times New Roman" w:hAnsi="Times New Roman"/>
          <w:szCs w:val="24"/>
        </w:rPr>
        <w:t>.00</w:t>
      </w:r>
      <w:r w:rsidR="00352982">
        <w:rPr>
          <w:rFonts w:ascii="Times New Roman" w:hAnsi="Times New Roman"/>
          <w:szCs w:val="24"/>
        </w:rPr>
        <w:t xml:space="preserve"> rounded</w:t>
      </w:r>
    </w:p>
    <w:p w:rsidR="00707701" w:rsidP="00E13EE0" w14:paraId="0CB11E5A" w14:textId="77777777">
      <w:pPr>
        <w:widowControl/>
        <w:tabs>
          <w:tab w:val="right" w:pos="360"/>
          <w:tab w:val="left" w:pos="720"/>
          <w:tab w:val="left" w:pos="1080"/>
        </w:tabs>
        <w:ind w:left="720" w:hanging="720"/>
        <w:rPr>
          <w:rFonts w:ascii="Times New Roman" w:hAnsi="Times New Roman"/>
          <w:szCs w:val="24"/>
        </w:rPr>
      </w:pPr>
    </w:p>
    <w:p w:rsidR="00E13EE0" w:rsidP="00E13EE0" w14:paraId="01E6146A" w14:textId="77777777">
      <w:pPr>
        <w:widowControl/>
        <w:tabs>
          <w:tab w:val="right" w:pos="360"/>
          <w:tab w:val="left" w:pos="720"/>
          <w:tab w:val="left" w:pos="1080"/>
        </w:tabs>
        <w:ind w:left="720" w:hanging="720"/>
        <w:rPr>
          <w:rFonts w:ascii="Times New Roman" w:hAnsi="Times New Roman"/>
          <w:szCs w:val="24"/>
        </w:rPr>
      </w:pPr>
      <w:r>
        <w:rPr>
          <w:rFonts w:ascii="Times New Roman" w:hAnsi="Times New Roman"/>
          <w:szCs w:val="24"/>
        </w:rPr>
        <w:t>CA-1122</w:t>
      </w:r>
      <w:r w:rsidR="007C7205">
        <w:rPr>
          <w:rFonts w:ascii="Times New Roman" w:hAnsi="Times New Roman"/>
          <w:szCs w:val="24"/>
        </w:rPr>
        <w:t xml:space="preserve"> (Individual respondents)</w:t>
      </w:r>
      <w:r>
        <w:rPr>
          <w:rFonts w:ascii="Times New Roman" w:hAnsi="Times New Roman"/>
          <w:szCs w:val="24"/>
        </w:rPr>
        <w:t>: 278 responses X .3= 83.4 hours or 83 hours rounded</w:t>
      </w:r>
    </w:p>
    <w:p w:rsidR="009A5BEE" w:rsidP="00E13EE0" w14:paraId="72A9DAB1" w14:textId="77777777">
      <w:pPr>
        <w:widowControl/>
        <w:tabs>
          <w:tab w:val="right" w:pos="360"/>
          <w:tab w:val="left" w:pos="720"/>
          <w:tab w:val="left" w:pos="1080"/>
        </w:tabs>
        <w:ind w:left="720" w:hanging="720"/>
        <w:rPr>
          <w:rFonts w:ascii="Times New Roman" w:hAnsi="Times New Roman"/>
          <w:szCs w:val="24"/>
        </w:rPr>
      </w:pPr>
      <w:r>
        <w:rPr>
          <w:rFonts w:ascii="Times New Roman" w:hAnsi="Times New Roman"/>
          <w:szCs w:val="24"/>
        </w:rPr>
        <w:t>83</w:t>
      </w:r>
      <w:r w:rsidR="00352982">
        <w:rPr>
          <w:rFonts w:ascii="Times New Roman" w:hAnsi="Times New Roman"/>
          <w:szCs w:val="24"/>
        </w:rPr>
        <w:t xml:space="preserve"> hours</w:t>
      </w:r>
      <w:r>
        <w:rPr>
          <w:rFonts w:ascii="Times New Roman" w:hAnsi="Times New Roman"/>
          <w:szCs w:val="24"/>
        </w:rPr>
        <w:t xml:space="preserve"> X $30.14 = </w:t>
      </w:r>
      <w:r w:rsidR="007B5649">
        <w:rPr>
          <w:rFonts w:ascii="Times New Roman" w:hAnsi="Times New Roman"/>
          <w:szCs w:val="24"/>
        </w:rPr>
        <w:t>$2,501.62 or $2,502.00 rounded</w:t>
      </w:r>
    </w:p>
    <w:p w:rsidR="006F370C" w:rsidP="00E13EE0" w14:paraId="7937B8FD" w14:textId="77777777">
      <w:pPr>
        <w:widowControl/>
        <w:tabs>
          <w:tab w:val="right" w:pos="360"/>
          <w:tab w:val="left" w:pos="720"/>
          <w:tab w:val="left" w:pos="1080"/>
        </w:tabs>
        <w:ind w:left="720" w:hanging="720"/>
        <w:rPr>
          <w:rFonts w:ascii="Times New Roman" w:hAnsi="Times New Roman"/>
          <w:szCs w:val="24"/>
        </w:rPr>
      </w:pPr>
    </w:p>
    <w:p w:rsidR="00E13EE0" w:rsidP="00E13EE0" w14:paraId="69C0C4CF" w14:textId="77777777">
      <w:pPr>
        <w:widowControl/>
        <w:rPr>
          <w:rFonts w:ascii="Times New Roman" w:hAnsi="Times New Roman"/>
          <w:szCs w:val="24"/>
        </w:rPr>
      </w:pPr>
      <w:r w:rsidRPr="008D5E9D">
        <w:rPr>
          <w:rFonts w:ascii="Times New Roman" w:hAnsi="Times New Roman"/>
          <w:szCs w:val="24"/>
        </w:rPr>
        <w:t xml:space="preserve">The following </w:t>
      </w:r>
      <w:r>
        <w:rPr>
          <w:rFonts w:ascii="Times New Roman" w:hAnsi="Times New Roman"/>
          <w:szCs w:val="24"/>
        </w:rPr>
        <w:t>chart above shows</w:t>
      </w:r>
      <w:r w:rsidRPr="008D5E9D">
        <w:rPr>
          <w:rFonts w:ascii="Times New Roman" w:hAnsi="Times New Roman"/>
          <w:szCs w:val="24"/>
        </w:rPr>
        <w:t xml:space="preserve"> the projected burden hours for this collection.  </w:t>
      </w:r>
      <w:r w:rsidRPr="0069427E">
        <w:rPr>
          <w:rFonts w:ascii="Times New Roman" w:hAnsi="Times New Roman"/>
          <w:szCs w:val="24"/>
        </w:rPr>
        <w:t xml:space="preserve">The number of respondents per year is estimated to be </w:t>
      </w:r>
      <w:r w:rsidRPr="00EF77E2">
        <w:rPr>
          <w:rFonts w:ascii="Times New Roman" w:hAnsi="Times New Roman"/>
          <w:szCs w:val="24"/>
        </w:rPr>
        <w:t>1,</w:t>
      </w:r>
      <w:r w:rsidRPr="00EF77E2" w:rsidR="00EF77E2">
        <w:rPr>
          <w:rFonts w:ascii="Times New Roman" w:hAnsi="Times New Roman"/>
          <w:szCs w:val="24"/>
        </w:rPr>
        <w:t>392</w:t>
      </w:r>
      <w:r w:rsidRPr="0069427E">
        <w:rPr>
          <w:rFonts w:ascii="Times New Roman" w:hAnsi="Times New Roman"/>
          <w:szCs w:val="24"/>
        </w:rPr>
        <w:t xml:space="preserve">.  There are </w:t>
      </w:r>
      <w:r w:rsidRPr="00EF77E2">
        <w:rPr>
          <w:rFonts w:ascii="Times New Roman" w:hAnsi="Times New Roman"/>
          <w:szCs w:val="24"/>
        </w:rPr>
        <w:t>approximately 1,</w:t>
      </w:r>
      <w:r w:rsidRPr="00EF77E2" w:rsidR="00EF77E2">
        <w:rPr>
          <w:rFonts w:ascii="Times New Roman" w:hAnsi="Times New Roman"/>
          <w:szCs w:val="24"/>
        </w:rPr>
        <w:t>114</w:t>
      </w:r>
      <w:r w:rsidRPr="0069427E">
        <w:rPr>
          <w:rFonts w:ascii="Times New Roman" w:hAnsi="Times New Roman"/>
          <w:szCs w:val="24"/>
        </w:rPr>
        <w:t xml:space="preserve"> business respondents and </w:t>
      </w:r>
      <w:r w:rsidR="00634B4A">
        <w:rPr>
          <w:rFonts w:ascii="Times New Roman" w:hAnsi="Times New Roman"/>
          <w:szCs w:val="24"/>
        </w:rPr>
        <w:t>278 i</w:t>
      </w:r>
      <w:r w:rsidRPr="0069427E">
        <w:rPr>
          <w:rFonts w:ascii="Times New Roman" w:hAnsi="Times New Roman"/>
          <w:szCs w:val="24"/>
        </w:rPr>
        <w:t>ndividual respondents (who are no longer federal employees).  This figure is derived from the average number of respondents per year for FY20</w:t>
      </w:r>
      <w:r w:rsidR="00F33DAD">
        <w:rPr>
          <w:rFonts w:ascii="Times New Roman" w:hAnsi="Times New Roman"/>
          <w:szCs w:val="24"/>
        </w:rPr>
        <w:t>2021</w:t>
      </w:r>
      <w:r w:rsidRPr="0069427E">
        <w:rPr>
          <w:rFonts w:ascii="Times New Roman" w:hAnsi="Times New Roman"/>
          <w:szCs w:val="24"/>
        </w:rPr>
        <w:t>–FY202</w:t>
      </w:r>
      <w:r w:rsidR="00F33DAD">
        <w:rPr>
          <w:rFonts w:ascii="Times New Roman" w:hAnsi="Times New Roman"/>
          <w:szCs w:val="24"/>
        </w:rPr>
        <w:t>3</w:t>
      </w:r>
      <w:r w:rsidRPr="0069427E">
        <w:rPr>
          <w:rFonts w:ascii="Times New Roman" w:hAnsi="Times New Roman"/>
          <w:szCs w:val="24"/>
        </w:rPr>
        <w:t>. Each estimate represents the average time it takes one respondent to complete one response. Note:  The total burden hours/ costs have been rounded up or down, as applica</w:t>
      </w:r>
      <w:r w:rsidRPr="0069427E">
        <w:rPr>
          <w:rFonts w:ascii="Times New Roman" w:hAnsi="Times New Roman"/>
          <w:szCs w:val="24"/>
        </w:rPr>
        <w:t>ble.</w:t>
      </w:r>
      <w:r>
        <w:rPr>
          <w:rFonts w:ascii="Times New Roman" w:hAnsi="Times New Roman"/>
          <w:szCs w:val="24"/>
        </w:rPr>
        <w:t xml:space="preserve"> </w:t>
      </w:r>
    </w:p>
    <w:p w:rsidR="00E13EE0" w:rsidP="00F8034A" w14:paraId="234B1FA1" w14:textId="77777777">
      <w:pPr>
        <w:widowControl/>
        <w:jc w:val="both"/>
        <w:rPr>
          <w:rFonts w:ascii="Times New Roman" w:hAnsi="Times New Roman"/>
          <w:szCs w:val="24"/>
        </w:rPr>
      </w:pPr>
    </w:p>
    <w:p w:rsidR="006377E0" w:rsidRPr="00E82728" w:rsidP="00F8034A" w14:paraId="14092295" w14:textId="77777777">
      <w:pPr>
        <w:widowControl/>
        <w:jc w:val="both"/>
        <w:rPr>
          <w:rFonts w:ascii="Times New Roman" w:hAnsi="Times New Roman"/>
          <w:szCs w:val="24"/>
        </w:rPr>
      </w:pPr>
      <w:r w:rsidRPr="008D5E9D">
        <w:rPr>
          <w:rFonts w:ascii="Times New Roman" w:hAnsi="Times New Roman"/>
          <w:szCs w:val="24"/>
        </w:rPr>
        <w:t>The requirements have a total responde</w:t>
      </w:r>
      <w:r w:rsidRPr="008D5E9D" w:rsidR="005F6EE5">
        <w:rPr>
          <w:rFonts w:ascii="Times New Roman" w:hAnsi="Times New Roman"/>
          <w:szCs w:val="24"/>
        </w:rPr>
        <w:t xml:space="preserve">nt burden hour estimate </w:t>
      </w:r>
      <w:r w:rsidRPr="0069427E" w:rsidR="005F6EE5">
        <w:rPr>
          <w:rFonts w:ascii="Times New Roman" w:hAnsi="Times New Roman"/>
          <w:szCs w:val="24"/>
        </w:rPr>
        <w:t>of</w:t>
      </w:r>
      <w:r w:rsidRPr="0069427E">
        <w:rPr>
          <w:rFonts w:ascii="Times New Roman" w:hAnsi="Times New Roman"/>
          <w:szCs w:val="24"/>
        </w:rPr>
        <w:t xml:space="preserve"> </w:t>
      </w:r>
      <w:r w:rsidR="00D12906">
        <w:rPr>
          <w:rFonts w:ascii="Times New Roman" w:hAnsi="Times New Roman"/>
          <w:szCs w:val="24"/>
        </w:rPr>
        <w:t>6</w:t>
      </w:r>
      <w:r w:rsidR="00FB369B">
        <w:rPr>
          <w:rFonts w:ascii="Times New Roman" w:hAnsi="Times New Roman"/>
          <w:szCs w:val="24"/>
        </w:rPr>
        <w:t>4</w:t>
      </w:r>
      <w:r w:rsidR="00D12906">
        <w:rPr>
          <w:rFonts w:ascii="Times New Roman" w:hAnsi="Times New Roman"/>
          <w:szCs w:val="24"/>
        </w:rPr>
        <w:t>0</w:t>
      </w:r>
      <w:r w:rsidR="007C7205">
        <w:rPr>
          <w:rFonts w:ascii="Times New Roman" w:hAnsi="Times New Roman"/>
          <w:szCs w:val="24"/>
        </w:rPr>
        <w:t xml:space="preserve">.  </w:t>
      </w:r>
      <w:r w:rsidRPr="008D5E9D">
        <w:rPr>
          <w:rFonts w:ascii="Times New Roman" w:hAnsi="Times New Roman"/>
          <w:szCs w:val="24"/>
        </w:rPr>
        <w:t>The estimate</w:t>
      </w:r>
      <w:r w:rsidRPr="008D5E9D" w:rsidR="00855FC2">
        <w:rPr>
          <w:rFonts w:ascii="Times New Roman" w:hAnsi="Times New Roman"/>
          <w:szCs w:val="24"/>
        </w:rPr>
        <w:t>d</w:t>
      </w:r>
      <w:r w:rsidRPr="008D5E9D">
        <w:rPr>
          <w:rFonts w:ascii="Times New Roman" w:hAnsi="Times New Roman"/>
          <w:szCs w:val="24"/>
        </w:rPr>
        <w:t xml:space="preserve"> cost of the burden hours for completion of the </w:t>
      </w:r>
      <w:r w:rsidR="00D60D82">
        <w:rPr>
          <w:rFonts w:ascii="Times New Roman" w:hAnsi="Times New Roman"/>
          <w:szCs w:val="24"/>
        </w:rPr>
        <w:t xml:space="preserve">Form </w:t>
      </w:r>
      <w:r w:rsidRPr="008D5E9D">
        <w:rPr>
          <w:rFonts w:ascii="Times New Roman" w:hAnsi="Times New Roman"/>
          <w:szCs w:val="24"/>
        </w:rPr>
        <w:t xml:space="preserve">CA-1108 by attorney business respondents has been calculated using the </w:t>
      </w:r>
      <w:r w:rsidRPr="008D5E9D" w:rsidR="00136FC9">
        <w:rPr>
          <w:rFonts w:ascii="Times New Roman" w:hAnsi="Times New Roman"/>
          <w:szCs w:val="24"/>
        </w:rPr>
        <w:t xml:space="preserve">National Average </w:t>
      </w:r>
      <w:r w:rsidR="00923ED9">
        <w:rPr>
          <w:rFonts w:ascii="Times New Roman" w:hAnsi="Times New Roman"/>
          <w:szCs w:val="24"/>
        </w:rPr>
        <w:t xml:space="preserve">Hourly </w:t>
      </w:r>
      <w:r w:rsidRPr="008D5E9D" w:rsidR="00136FC9">
        <w:rPr>
          <w:rFonts w:ascii="Times New Roman" w:hAnsi="Times New Roman"/>
          <w:szCs w:val="24"/>
        </w:rPr>
        <w:t xml:space="preserve">Wage for lawyers as computed by the </w:t>
      </w:r>
      <w:r w:rsidRPr="008D5E9D">
        <w:rPr>
          <w:rFonts w:ascii="Times New Roman" w:hAnsi="Times New Roman"/>
          <w:szCs w:val="24"/>
        </w:rPr>
        <w:t xml:space="preserve">Bureau of Labor Statistics, </w:t>
      </w:r>
      <w:r w:rsidRPr="008D5E9D" w:rsidR="00782921">
        <w:rPr>
          <w:rFonts w:ascii="Times New Roman" w:hAnsi="Times New Roman"/>
          <w:szCs w:val="24"/>
        </w:rPr>
        <w:t>May 20</w:t>
      </w:r>
      <w:r w:rsidR="008120D5">
        <w:rPr>
          <w:rFonts w:ascii="Times New Roman" w:hAnsi="Times New Roman"/>
          <w:szCs w:val="24"/>
        </w:rPr>
        <w:t>2</w:t>
      </w:r>
      <w:r w:rsidR="00574E19">
        <w:rPr>
          <w:rFonts w:ascii="Times New Roman" w:hAnsi="Times New Roman"/>
          <w:szCs w:val="24"/>
        </w:rPr>
        <w:t>3</w:t>
      </w:r>
      <w:r w:rsidRPr="008D5E9D" w:rsidR="00782921">
        <w:rPr>
          <w:rFonts w:ascii="Times New Roman" w:hAnsi="Times New Roman"/>
          <w:szCs w:val="24"/>
        </w:rPr>
        <w:t xml:space="preserve"> </w:t>
      </w:r>
      <w:r w:rsidRPr="008D5E9D">
        <w:rPr>
          <w:rFonts w:ascii="Times New Roman" w:hAnsi="Times New Roman"/>
          <w:szCs w:val="24"/>
        </w:rPr>
        <w:t>Occupational Employment Statistics (OES)</w:t>
      </w:r>
      <w:r w:rsidRPr="008D5E9D" w:rsidR="00136FC9">
        <w:rPr>
          <w:rFonts w:ascii="Times New Roman" w:hAnsi="Times New Roman"/>
          <w:szCs w:val="24"/>
        </w:rPr>
        <w:t xml:space="preserve">, or </w:t>
      </w:r>
      <w:r w:rsidRPr="008D5E9D" w:rsidR="00427567">
        <w:rPr>
          <w:rFonts w:ascii="Times New Roman" w:hAnsi="Times New Roman"/>
          <w:szCs w:val="24"/>
        </w:rPr>
        <w:t>mean</w:t>
      </w:r>
      <w:r w:rsidRPr="008D5E9D" w:rsidR="00136FC9">
        <w:rPr>
          <w:rFonts w:ascii="Times New Roman" w:hAnsi="Times New Roman"/>
          <w:szCs w:val="24"/>
        </w:rPr>
        <w:t xml:space="preserve"> hour</w:t>
      </w:r>
      <w:r w:rsidRPr="008D5E9D" w:rsidR="00427567">
        <w:rPr>
          <w:rFonts w:ascii="Times New Roman" w:hAnsi="Times New Roman"/>
          <w:szCs w:val="24"/>
        </w:rPr>
        <w:t>ly</w:t>
      </w:r>
      <w:r w:rsidRPr="008D5E9D">
        <w:rPr>
          <w:rFonts w:ascii="Times New Roman" w:hAnsi="Times New Roman"/>
          <w:szCs w:val="24"/>
        </w:rPr>
        <w:t xml:space="preserve"> wage rate of</w:t>
      </w:r>
      <w:r w:rsidRPr="008D5E9D" w:rsidR="000272D0">
        <w:rPr>
          <w:rFonts w:ascii="Times New Roman" w:hAnsi="Times New Roman"/>
          <w:szCs w:val="24"/>
        </w:rPr>
        <w:t xml:space="preserve"> $</w:t>
      </w:r>
      <w:r w:rsidR="005F4B21">
        <w:rPr>
          <w:rFonts w:ascii="Times New Roman" w:hAnsi="Times New Roman"/>
          <w:szCs w:val="24"/>
        </w:rPr>
        <w:t>8</w:t>
      </w:r>
      <w:r w:rsidR="00A431EE">
        <w:rPr>
          <w:rFonts w:ascii="Times New Roman" w:hAnsi="Times New Roman"/>
          <w:szCs w:val="24"/>
        </w:rPr>
        <w:t>4</w:t>
      </w:r>
      <w:r w:rsidR="005F4B21">
        <w:rPr>
          <w:rFonts w:ascii="Times New Roman" w:hAnsi="Times New Roman"/>
          <w:szCs w:val="24"/>
        </w:rPr>
        <w:t>.84</w:t>
      </w:r>
      <w:r w:rsidRPr="008D5E9D" w:rsidR="00D86463">
        <w:rPr>
          <w:rFonts w:ascii="Times New Roman" w:hAnsi="Times New Roman"/>
          <w:szCs w:val="24"/>
        </w:rPr>
        <w:t xml:space="preserve"> </w:t>
      </w:r>
      <w:r w:rsidRPr="008D5E9D">
        <w:rPr>
          <w:rFonts w:ascii="Times New Roman" w:hAnsi="Times New Roman"/>
          <w:szCs w:val="24"/>
        </w:rPr>
        <w:t>for lawyers.</w:t>
      </w:r>
      <w:r w:rsidR="00340507">
        <w:rPr>
          <w:rFonts w:ascii="Times New Roman" w:hAnsi="Times New Roman"/>
          <w:szCs w:val="24"/>
        </w:rPr>
        <w:t xml:space="preserve"> </w:t>
      </w:r>
      <w:hyperlink r:id="rId15" w:anchor="nat" w:history="1">
        <w:r w:rsidRPr="00C866E8" w:rsidR="00340507">
          <w:rPr>
            <w:rStyle w:val="Hyperlink"/>
            <w:rFonts w:ascii="Times New Roman" w:hAnsi="Times New Roman"/>
            <w:szCs w:val="24"/>
          </w:rPr>
          <w:t>https://www.bls.gov/oes/current/oes231011.htm#nat</w:t>
        </w:r>
      </w:hyperlink>
      <w:r w:rsidR="00340507">
        <w:rPr>
          <w:rFonts w:ascii="Times New Roman" w:hAnsi="Times New Roman"/>
          <w:szCs w:val="24"/>
        </w:rPr>
        <w:t xml:space="preserve">  The</w:t>
      </w:r>
      <w:r w:rsidRPr="008D5E9D">
        <w:rPr>
          <w:rFonts w:ascii="Times New Roman" w:hAnsi="Times New Roman"/>
          <w:szCs w:val="24"/>
        </w:rPr>
        <w:t xml:space="preserve"> estimated burden hour cost for the completion of the CA-1122 by the claimant, an individual respondent, has been calculated</w:t>
      </w:r>
      <w:r w:rsidRPr="008D5E9D" w:rsidR="00FC41B8">
        <w:rPr>
          <w:rFonts w:ascii="Times New Roman" w:hAnsi="Times New Roman"/>
          <w:szCs w:val="24"/>
        </w:rPr>
        <w:t xml:space="preserve"> at </w:t>
      </w:r>
      <w:r w:rsidRPr="008D5E9D" w:rsidR="005D2D4F">
        <w:rPr>
          <w:rFonts w:ascii="Times New Roman" w:hAnsi="Times New Roman"/>
          <w:szCs w:val="24"/>
        </w:rPr>
        <w:t>$</w:t>
      </w:r>
      <w:r w:rsidR="00340507">
        <w:rPr>
          <w:rFonts w:ascii="Times New Roman" w:hAnsi="Times New Roman"/>
          <w:szCs w:val="24"/>
        </w:rPr>
        <w:t>30.14</w:t>
      </w:r>
      <w:r w:rsidRPr="008D5E9D" w:rsidR="00FC41B8">
        <w:rPr>
          <w:rFonts w:ascii="Times New Roman" w:hAnsi="Times New Roman"/>
          <w:szCs w:val="24"/>
        </w:rPr>
        <w:t xml:space="preserve"> (</w:t>
      </w:r>
      <w:r w:rsidR="00794334">
        <w:rPr>
          <w:rFonts w:ascii="Times New Roman" w:hAnsi="Times New Roman"/>
          <w:szCs w:val="24"/>
        </w:rPr>
        <w:t xml:space="preserve">average </w:t>
      </w:r>
      <w:r w:rsidRPr="008D5E9D" w:rsidR="00FC41B8">
        <w:rPr>
          <w:rFonts w:ascii="Times New Roman" w:hAnsi="Times New Roman"/>
          <w:szCs w:val="24"/>
        </w:rPr>
        <w:t xml:space="preserve">hourly </w:t>
      </w:r>
      <w:r w:rsidRPr="008D5E9D" w:rsidR="00427567">
        <w:rPr>
          <w:rFonts w:ascii="Times New Roman" w:hAnsi="Times New Roman"/>
          <w:szCs w:val="24"/>
        </w:rPr>
        <w:t>wage</w:t>
      </w:r>
      <w:r w:rsidRPr="008D5E9D" w:rsidR="00FC41B8">
        <w:rPr>
          <w:rFonts w:ascii="Times New Roman" w:hAnsi="Times New Roman"/>
          <w:szCs w:val="24"/>
        </w:rPr>
        <w:t>)</w:t>
      </w:r>
      <w:r w:rsidRPr="008D5E9D" w:rsidR="002F37EC">
        <w:rPr>
          <w:rFonts w:ascii="Times New Roman" w:hAnsi="Times New Roman"/>
          <w:szCs w:val="24"/>
        </w:rPr>
        <w:t xml:space="preserve"> </w:t>
      </w:r>
      <w:r w:rsidRPr="008D5E9D">
        <w:rPr>
          <w:rFonts w:ascii="Times New Roman" w:hAnsi="Times New Roman"/>
          <w:szCs w:val="24"/>
        </w:rPr>
        <w:t>using the Bureau of Labor Statistics</w:t>
      </w:r>
      <w:r w:rsidRPr="00D60D82">
        <w:rPr>
          <w:rFonts w:ascii="Times New Roman" w:hAnsi="Times New Roman"/>
          <w:szCs w:val="24"/>
        </w:rPr>
        <w:t>,</w:t>
      </w:r>
      <w:r w:rsidRPr="00D60D82" w:rsidR="005D2D4F">
        <w:rPr>
          <w:rFonts w:ascii="Times New Roman" w:hAnsi="Times New Roman"/>
          <w:szCs w:val="24"/>
        </w:rPr>
        <w:t xml:space="preserve"> </w:t>
      </w:r>
      <w:r w:rsidR="00794334">
        <w:rPr>
          <w:rFonts w:ascii="Times New Roman" w:hAnsi="Times New Roman"/>
          <w:kern w:val="36"/>
          <w:szCs w:val="24"/>
        </w:rPr>
        <w:t>July 2024</w:t>
      </w:r>
      <w:r w:rsidRPr="00E37CC0" w:rsidR="005D2D4F">
        <w:rPr>
          <w:rFonts w:ascii="Times New Roman" w:hAnsi="Times New Roman"/>
          <w:kern w:val="36"/>
          <w:szCs w:val="24"/>
        </w:rPr>
        <w:t xml:space="preserve"> </w:t>
      </w:r>
      <w:r w:rsidRPr="00E37CC0" w:rsidR="000501B9">
        <w:rPr>
          <w:rFonts w:ascii="Times New Roman" w:hAnsi="Times New Roman"/>
          <w:kern w:val="36"/>
          <w:szCs w:val="24"/>
        </w:rPr>
        <w:t xml:space="preserve">Current </w:t>
      </w:r>
      <w:r w:rsidRPr="00E37CC0" w:rsidR="00E916FA">
        <w:rPr>
          <w:rFonts w:ascii="Times New Roman" w:hAnsi="Times New Roman"/>
          <w:kern w:val="36"/>
          <w:szCs w:val="24"/>
        </w:rPr>
        <w:t>E</w:t>
      </w:r>
      <w:r w:rsidRPr="00E37CC0" w:rsidR="005D2D4F">
        <w:rPr>
          <w:rFonts w:ascii="Times New Roman" w:hAnsi="Times New Roman"/>
          <w:kern w:val="36"/>
          <w:szCs w:val="24"/>
        </w:rPr>
        <w:t>mployment</w:t>
      </w:r>
      <w:r w:rsidRPr="00E37CC0" w:rsidR="00B47DAF">
        <w:rPr>
          <w:rFonts w:ascii="Times New Roman" w:hAnsi="Times New Roman"/>
          <w:kern w:val="36"/>
          <w:szCs w:val="24"/>
        </w:rPr>
        <w:t xml:space="preserve"> Statistics (</w:t>
      </w:r>
      <w:r w:rsidRPr="00E37CC0" w:rsidR="000501B9">
        <w:rPr>
          <w:rFonts w:ascii="Times New Roman" w:hAnsi="Times New Roman"/>
          <w:kern w:val="36"/>
          <w:szCs w:val="24"/>
        </w:rPr>
        <w:t>C</w:t>
      </w:r>
      <w:r w:rsidRPr="00E37CC0" w:rsidR="00B47DAF">
        <w:rPr>
          <w:rFonts w:ascii="Times New Roman" w:hAnsi="Times New Roman"/>
          <w:kern w:val="36"/>
          <w:szCs w:val="24"/>
        </w:rPr>
        <w:t>ES)</w:t>
      </w:r>
      <w:r w:rsidRPr="00E37CC0" w:rsidR="00782921">
        <w:rPr>
          <w:rFonts w:ascii="Times New Roman" w:hAnsi="Times New Roman"/>
          <w:kern w:val="36"/>
          <w:szCs w:val="24"/>
        </w:rPr>
        <w:t>.</w:t>
      </w:r>
      <w:r>
        <w:rPr>
          <w:rFonts w:ascii="Times New Roman" w:hAnsi="Times New Roman"/>
          <w:kern w:val="36"/>
          <w:szCs w:val="24"/>
        </w:rPr>
        <w:t xml:space="preserve"> </w:t>
      </w:r>
      <w:hyperlink r:id="rId16" w:history="1">
        <w:r w:rsidRPr="00431080">
          <w:rPr>
            <w:rStyle w:val="Hyperlink"/>
            <w:rFonts w:ascii="Times New Roman" w:hAnsi="Times New Roman"/>
            <w:kern w:val="36"/>
            <w:szCs w:val="24"/>
          </w:rPr>
          <w:t>Table B-8. Average hourly and weekly earnings of production and non-supervisory employees</w:t>
        </w:r>
        <w:r w:rsidRPr="00431080" w:rsidR="00431080">
          <w:rPr>
            <w:rStyle w:val="Hyperlink"/>
            <w:rFonts w:ascii="Times New Roman" w:hAnsi="Times New Roman"/>
            <w:kern w:val="36"/>
            <w:szCs w:val="24"/>
          </w:rPr>
          <w:t xml:space="preserve"> on private nonfarm payrolls by industry sector, seasonally adjusted (bls.gov).</w:t>
        </w:r>
      </w:hyperlink>
    </w:p>
    <w:p w:rsidR="00F0028D" w:rsidRPr="006775CD" w:rsidP="00F8034A" w14:paraId="3D805F5B" w14:textId="77777777">
      <w:pPr>
        <w:widowControl/>
        <w:jc w:val="both"/>
        <w:rPr>
          <w:rFonts w:ascii="Times New Roman" w:hAnsi="Times New Roman"/>
        </w:rPr>
      </w:pPr>
      <w:r w:rsidRPr="00D60D82">
        <w:rPr>
          <w:rFonts w:ascii="Times New Roman" w:hAnsi="Times New Roman"/>
          <w:szCs w:val="24"/>
        </w:rPr>
        <w:t xml:space="preserve"> </w:t>
      </w:r>
      <w:r w:rsidRPr="00D60D82" w:rsidR="000501B9">
        <w:t xml:space="preserve"> </w:t>
      </w:r>
    </w:p>
    <w:p w:rsidR="006F370C" w:rsidP="006F370C" w14:paraId="00D70CDD" w14:textId="77777777">
      <w:pPr>
        <w:widowControl/>
        <w:tabs>
          <w:tab w:val="right" w:pos="360"/>
          <w:tab w:val="left" w:pos="720"/>
          <w:tab w:val="left" w:pos="1080"/>
        </w:tabs>
        <w:ind w:left="720" w:hanging="720"/>
        <w:rPr>
          <w:rFonts w:ascii="Times New Roman" w:hAnsi="Times New Roman"/>
          <w:szCs w:val="24"/>
        </w:rPr>
      </w:pPr>
      <w:r>
        <w:rPr>
          <w:rFonts w:ascii="Times New Roman" w:hAnsi="Times New Roman"/>
          <w:szCs w:val="24"/>
        </w:rPr>
        <w:t>$4</w:t>
      </w:r>
      <w:r w:rsidR="00FB369B">
        <w:rPr>
          <w:rFonts w:ascii="Times New Roman" w:hAnsi="Times New Roman"/>
          <w:szCs w:val="24"/>
        </w:rPr>
        <w:t>7,256.00</w:t>
      </w:r>
      <w:r>
        <w:rPr>
          <w:rFonts w:ascii="Times New Roman" w:hAnsi="Times New Roman"/>
          <w:szCs w:val="24"/>
        </w:rPr>
        <w:t xml:space="preserve"> (Attorney Respondents)</w:t>
      </w:r>
    </w:p>
    <w:p w:rsidR="006F370C" w:rsidRPr="006F370C" w:rsidP="006F370C" w14:paraId="551535DA" w14:textId="77777777">
      <w:pPr>
        <w:widowControl/>
        <w:tabs>
          <w:tab w:val="right" w:pos="360"/>
          <w:tab w:val="left" w:pos="720"/>
          <w:tab w:val="left" w:pos="1080"/>
        </w:tabs>
        <w:ind w:left="720" w:hanging="720"/>
        <w:rPr>
          <w:rFonts w:ascii="Times New Roman" w:hAnsi="Times New Roman"/>
          <w:szCs w:val="24"/>
          <w:u w:val="single"/>
        </w:rPr>
      </w:pPr>
      <w:r w:rsidRPr="006F370C">
        <w:rPr>
          <w:rFonts w:ascii="Times New Roman" w:hAnsi="Times New Roman"/>
          <w:szCs w:val="24"/>
          <w:u w:val="single"/>
        </w:rPr>
        <w:t>+$2,502</w:t>
      </w:r>
      <w:r>
        <w:rPr>
          <w:rFonts w:ascii="Times New Roman" w:hAnsi="Times New Roman"/>
          <w:szCs w:val="24"/>
          <w:u w:val="single"/>
        </w:rPr>
        <w:t>.00 (Individual Respondents)</w:t>
      </w:r>
    </w:p>
    <w:p w:rsidR="006F370C" w:rsidP="006F370C" w14:paraId="29BFD58C" w14:textId="77777777">
      <w:pPr>
        <w:widowControl/>
        <w:tabs>
          <w:tab w:val="right" w:pos="360"/>
          <w:tab w:val="left" w:pos="720"/>
          <w:tab w:val="left" w:pos="1080"/>
        </w:tabs>
        <w:ind w:left="720" w:hanging="720"/>
        <w:rPr>
          <w:rFonts w:ascii="Times New Roman" w:hAnsi="Times New Roman"/>
          <w:szCs w:val="24"/>
        </w:rPr>
      </w:pPr>
      <w:r>
        <w:rPr>
          <w:rFonts w:ascii="Times New Roman" w:hAnsi="Times New Roman"/>
          <w:szCs w:val="24"/>
        </w:rPr>
        <w:t>$</w:t>
      </w:r>
      <w:r w:rsidR="00A86508">
        <w:rPr>
          <w:rFonts w:ascii="Times New Roman" w:hAnsi="Times New Roman"/>
          <w:szCs w:val="24"/>
        </w:rPr>
        <w:t>49,758.00</w:t>
      </w:r>
      <w:r>
        <w:rPr>
          <w:rFonts w:ascii="Times New Roman" w:hAnsi="Times New Roman"/>
          <w:szCs w:val="24"/>
        </w:rPr>
        <w:t xml:space="preserve"> Total burden cost</w:t>
      </w:r>
    </w:p>
    <w:p w:rsidR="006F370C" w:rsidP="005234E4" w14:paraId="3F7029A3" w14:textId="77777777">
      <w:pPr>
        <w:widowControl/>
        <w:tabs>
          <w:tab w:val="left" w:pos="0"/>
          <w:tab w:val="left" w:pos="432"/>
          <w:tab w:val="left" w:pos="720"/>
          <w:tab w:val="left" w:pos="1008"/>
          <w:tab w:val="left" w:pos="1440"/>
        </w:tabs>
        <w:rPr>
          <w:rFonts w:ascii="Times New Roman" w:hAnsi="Times New Roman"/>
          <w:b/>
          <w:szCs w:val="24"/>
        </w:rPr>
      </w:pPr>
    </w:p>
    <w:p w:rsidR="005234E4" w:rsidP="005234E4" w14:paraId="4CFA1A85" w14:textId="77777777">
      <w:pPr>
        <w:widowControl/>
        <w:tabs>
          <w:tab w:val="left" w:pos="0"/>
          <w:tab w:val="left" w:pos="432"/>
          <w:tab w:val="left" w:pos="720"/>
          <w:tab w:val="left" w:pos="1008"/>
          <w:tab w:val="left" w:pos="1440"/>
        </w:tabs>
        <w:rPr>
          <w:rFonts w:ascii="Times New Roman" w:hAnsi="Times New Roman"/>
          <w:szCs w:val="24"/>
        </w:rPr>
      </w:pPr>
      <w:r w:rsidRPr="00586AC8">
        <w:rPr>
          <w:rFonts w:ascii="Times New Roman" w:hAnsi="Times New Roman"/>
          <w:b/>
          <w:szCs w:val="24"/>
        </w:rPr>
        <w:t>Burden Hours:</w:t>
      </w:r>
      <w:r w:rsidRPr="00586AC8">
        <w:rPr>
          <w:rFonts w:ascii="Times New Roman" w:hAnsi="Times New Roman"/>
          <w:szCs w:val="24"/>
        </w:rPr>
        <w:t xml:space="preserve"> </w:t>
      </w:r>
      <w:r>
        <w:rPr>
          <w:rFonts w:ascii="Times New Roman" w:hAnsi="Times New Roman"/>
          <w:szCs w:val="24"/>
        </w:rPr>
        <w:t xml:space="preserve">The burden hour estimates are derived from estimated actual respondent usage of this form </w:t>
      </w:r>
      <w:r w:rsidRPr="00817085">
        <w:rPr>
          <w:rFonts w:ascii="Times New Roman" w:hAnsi="Times New Roman"/>
          <w:szCs w:val="24"/>
        </w:rPr>
        <w:t xml:space="preserve">in </w:t>
      </w:r>
      <w:r w:rsidRPr="00990862">
        <w:rPr>
          <w:rFonts w:ascii="Times New Roman" w:hAnsi="Times New Roman"/>
          <w:szCs w:val="24"/>
        </w:rPr>
        <w:t>Fiscal Year</w:t>
      </w:r>
      <w:r w:rsidR="004554F2">
        <w:rPr>
          <w:rFonts w:ascii="Times New Roman" w:hAnsi="Times New Roman"/>
          <w:szCs w:val="24"/>
        </w:rPr>
        <w:t>s 2021 to</w:t>
      </w:r>
      <w:r w:rsidRPr="00990862">
        <w:rPr>
          <w:rFonts w:ascii="Times New Roman" w:hAnsi="Times New Roman"/>
          <w:szCs w:val="24"/>
        </w:rPr>
        <w:t xml:space="preserve"> 2023.</w:t>
      </w:r>
      <w:r w:rsidRPr="00817085">
        <w:rPr>
          <w:rFonts w:ascii="Times New Roman" w:hAnsi="Times New Roman"/>
          <w:szCs w:val="24"/>
        </w:rPr>
        <w:t xml:space="preserve">  </w:t>
      </w:r>
      <w:r>
        <w:rPr>
          <w:rFonts w:ascii="Times New Roman" w:hAnsi="Times New Roman"/>
          <w:szCs w:val="24"/>
        </w:rPr>
        <w:t xml:space="preserve">Each estimate represents an average amount of time it takes one respondent to complete one form/letter.  </w:t>
      </w:r>
    </w:p>
    <w:p w:rsidR="005234E4" w:rsidP="005234E4" w14:paraId="31D84505" w14:textId="77777777">
      <w:pPr>
        <w:widowControl/>
        <w:ind w:left="1080"/>
        <w:rPr>
          <w:rFonts w:ascii="Times New Roman" w:hAnsi="Times New Roman"/>
          <w:szCs w:val="24"/>
        </w:rPr>
      </w:pPr>
    </w:p>
    <w:p w:rsidR="005234E4" w:rsidP="005234E4" w14:paraId="50DCAF73" w14:textId="77777777">
      <w:pPr>
        <w:widowControl/>
        <w:tabs>
          <w:tab w:val="left" w:pos="0"/>
          <w:tab w:val="left" w:pos="432"/>
          <w:tab w:val="left" w:pos="720"/>
          <w:tab w:val="left" w:pos="1008"/>
          <w:tab w:val="left" w:pos="1440"/>
        </w:tabs>
        <w:jc w:val="both"/>
        <w:rPr>
          <w:rFonts w:ascii="Times New Roman" w:hAnsi="Times New Roman"/>
          <w:szCs w:val="24"/>
        </w:rPr>
      </w:pPr>
      <w:bookmarkStart w:id="0" w:name="_Hlk175575300"/>
      <w:r>
        <w:rPr>
          <w:rFonts w:ascii="Times New Roman" w:hAnsi="Times New Roman"/>
          <w:b/>
          <w:szCs w:val="24"/>
        </w:rPr>
        <w:t>Monetized Value of Respondent Time</w:t>
      </w:r>
      <w:r w:rsidRPr="00586AC8">
        <w:rPr>
          <w:rFonts w:ascii="Times New Roman" w:hAnsi="Times New Roman"/>
          <w:b/>
          <w:szCs w:val="24"/>
        </w:rPr>
        <w:t>s</w:t>
      </w:r>
      <w:r>
        <w:rPr>
          <w:rFonts w:ascii="Times New Roman" w:hAnsi="Times New Roman"/>
          <w:b/>
          <w:szCs w:val="24"/>
        </w:rPr>
        <w:t>-</w:t>
      </w:r>
      <w:r w:rsidR="00923ED9">
        <w:rPr>
          <w:rFonts w:ascii="Times New Roman" w:hAnsi="Times New Roman"/>
          <w:b/>
          <w:szCs w:val="24"/>
        </w:rPr>
        <w:t>CA-1108</w:t>
      </w:r>
      <w:bookmarkEnd w:id="0"/>
      <w:r w:rsidR="00E42CC9">
        <w:rPr>
          <w:rFonts w:ascii="Times New Roman" w:hAnsi="Times New Roman"/>
          <w:b/>
          <w:szCs w:val="24"/>
        </w:rPr>
        <w:t xml:space="preserve"> (lawyer)</w:t>
      </w:r>
      <w:r>
        <w:rPr>
          <w:rFonts w:ascii="Times New Roman" w:hAnsi="Times New Roman"/>
          <w:b/>
          <w:szCs w:val="24"/>
        </w:rPr>
        <w:t xml:space="preserve">:  </w:t>
      </w:r>
      <w:r w:rsidRPr="00DB6D73">
        <w:rPr>
          <w:rFonts w:ascii="Times New Roman" w:hAnsi="Times New Roman"/>
          <w:szCs w:val="24"/>
        </w:rPr>
        <w:t xml:space="preserve">The cost to the respondent for completing Form </w:t>
      </w:r>
      <w:r w:rsidR="00923ED9">
        <w:rPr>
          <w:rFonts w:ascii="Times New Roman" w:hAnsi="Times New Roman"/>
          <w:szCs w:val="24"/>
        </w:rPr>
        <w:t>CA-1108 (attorney)</w:t>
      </w:r>
      <w:r w:rsidRPr="00DB6D73">
        <w:rPr>
          <w:rFonts w:ascii="Times New Roman" w:hAnsi="Times New Roman"/>
          <w:szCs w:val="24"/>
        </w:rPr>
        <w:t xml:space="preserve"> is determined by using the National Average Hourly </w:t>
      </w:r>
      <w:r w:rsidR="00923ED9">
        <w:rPr>
          <w:rFonts w:ascii="Times New Roman" w:hAnsi="Times New Roman"/>
          <w:szCs w:val="24"/>
        </w:rPr>
        <w:t>Wage for lawyers</w:t>
      </w:r>
      <w:r w:rsidR="00647921">
        <w:rPr>
          <w:rFonts w:ascii="Times New Roman" w:hAnsi="Times New Roman"/>
          <w:szCs w:val="24"/>
        </w:rPr>
        <w:t xml:space="preserve"> </w:t>
      </w:r>
      <w:r w:rsidRPr="00DB6D73">
        <w:rPr>
          <w:rFonts w:ascii="Times New Roman" w:hAnsi="Times New Roman"/>
          <w:szCs w:val="24"/>
        </w:rPr>
        <w:t xml:space="preserve">as computed by BLS </w:t>
      </w:r>
      <w:r w:rsidRPr="00647921">
        <w:rPr>
          <w:rFonts w:ascii="Times New Roman" w:hAnsi="Times New Roman"/>
          <w:szCs w:val="24"/>
        </w:rPr>
        <w:t>of $</w:t>
      </w:r>
      <w:r w:rsidRPr="00E82728" w:rsidR="00647921">
        <w:rPr>
          <w:rFonts w:ascii="Times New Roman" w:hAnsi="Times New Roman"/>
          <w:szCs w:val="24"/>
        </w:rPr>
        <w:t>84.84</w:t>
      </w:r>
      <w:r w:rsidRPr="00DB6D73">
        <w:rPr>
          <w:rFonts w:ascii="Times New Roman" w:hAnsi="Times New Roman"/>
          <w:szCs w:val="24"/>
        </w:rPr>
        <w:t xml:space="preserve"> per hour as of </w:t>
      </w:r>
      <w:r w:rsidR="00647921">
        <w:rPr>
          <w:rFonts w:ascii="Times New Roman" w:hAnsi="Times New Roman"/>
          <w:szCs w:val="24"/>
        </w:rPr>
        <w:t>July</w:t>
      </w:r>
      <w:r w:rsidRPr="00DB6D73">
        <w:rPr>
          <w:rFonts w:ascii="Times New Roman" w:hAnsi="Times New Roman"/>
          <w:szCs w:val="24"/>
        </w:rPr>
        <w:t xml:space="preserve"> 2024.  The respondent time for the CA-</w:t>
      </w:r>
      <w:r w:rsidR="00647921">
        <w:rPr>
          <w:rFonts w:ascii="Times New Roman" w:hAnsi="Times New Roman"/>
          <w:szCs w:val="24"/>
        </w:rPr>
        <w:t>1108</w:t>
      </w:r>
      <w:r w:rsidRPr="00DB6D73">
        <w:rPr>
          <w:rFonts w:ascii="Times New Roman" w:hAnsi="Times New Roman"/>
          <w:szCs w:val="24"/>
        </w:rPr>
        <w:t xml:space="preserve"> is </w:t>
      </w:r>
      <w:r w:rsidR="006D2D16">
        <w:rPr>
          <w:rFonts w:ascii="Times New Roman" w:hAnsi="Times New Roman"/>
          <w:szCs w:val="24"/>
        </w:rPr>
        <w:t>5</w:t>
      </w:r>
      <w:r w:rsidR="008F2202">
        <w:rPr>
          <w:rFonts w:ascii="Times New Roman" w:hAnsi="Times New Roman"/>
          <w:szCs w:val="24"/>
        </w:rPr>
        <w:t>5</w:t>
      </w:r>
      <w:r w:rsidR="006D2D16">
        <w:rPr>
          <w:rFonts w:ascii="Times New Roman" w:hAnsi="Times New Roman"/>
          <w:szCs w:val="24"/>
        </w:rPr>
        <w:t>7</w:t>
      </w:r>
      <w:r w:rsidRPr="00DB6D73">
        <w:rPr>
          <w:rFonts w:ascii="Times New Roman" w:hAnsi="Times New Roman"/>
          <w:szCs w:val="24"/>
        </w:rPr>
        <w:t xml:space="preserve"> hours for a cost </w:t>
      </w:r>
      <w:r w:rsidRPr="00030903">
        <w:rPr>
          <w:rFonts w:ascii="Times New Roman" w:hAnsi="Times New Roman"/>
          <w:szCs w:val="24"/>
        </w:rPr>
        <w:t>of $</w:t>
      </w:r>
      <w:r w:rsidR="008F2202">
        <w:rPr>
          <w:rFonts w:ascii="Times New Roman" w:hAnsi="Times New Roman"/>
          <w:szCs w:val="24"/>
        </w:rPr>
        <w:t>47,255.88</w:t>
      </w:r>
      <w:r w:rsidRPr="00030903">
        <w:rPr>
          <w:rFonts w:ascii="Times New Roman" w:hAnsi="Times New Roman"/>
          <w:szCs w:val="24"/>
        </w:rPr>
        <w:t xml:space="preserve"> or $</w:t>
      </w:r>
      <w:r w:rsidRPr="00030903" w:rsidR="00030903">
        <w:rPr>
          <w:rFonts w:ascii="Times New Roman" w:hAnsi="Times New Roman"/>
          <w:szCs w:val="24"/>
        </w:rPr>
        <w:t>4</w:t>
      </w:r>
      <w:r w:rsidR="008F2202">
        <w:rPr>
          <w:rFonts w:ascii="Times New Roman" w:hAnsi="Times New Roman"/>
          <w:szCs w:val="24"/>
        </w:rPr>
        <w:t>7,256.00</w:t>
      </w:r>
      <w:r w:rsidRPr="00030903">
        <w:rPr>
          <w:rFonts w:ascii="Times New Roman" w:hAnsi="Times New Roman"/>
          <w:szCs w:val="24"/>
        </w:rPr>
        <w:t xml:space="preserve"> rounded ($</w:t>
      </w:r>
      <w:r w:rsidRPr="00030903" w:rsidR="00647921">
        <w:rPr>
          <w:rFonts w:ascii="Times New Roman" w:hAnsi="Times New Roman"/>
          <w:szCs w:val="24"/>
        </w:rPr>
        <w:t xml:space="preserve">84.84 </w:t>
      </w:r>
      <w:r w:rsidRPr="00030903">
        <w:rPr>
          <w:rFonts w:ascii="Times New Roman" w:hAnsi="Times New Roman"/>
          <w:szCs w:val="24"/>
        </w:rPr>
        <w:t xml:space="preserve">x </w:t>
      </w:r>
      <w:r w:rsidRPr="00030903" w:rsidR="00030903">
        <w:rPr>
          <w:rFonts w:ascii="Times New Roman" w:hAnsi="Times New Roman"/>
          <w:szCs w:val="24"/>
        </w:rPr>
        <w:t>5</w:t>
      </w:r>
      <w:r w:rsidR="008F2202">
        <w:rPr>
          <w:rFonts w:ascii="Times New Roman" w:hAnsi="Times New Roman"/>
          <w:szCs w:val="24"/>
        </w:rPr>
        <w:t>5</w:t>
      </w:r>
      <w:r w:rsidRPr="00030903" w:rsidR="00030903">
        <w:rPr>
          <w:rFonts w:ascii="Times New Roman" w:hAnsi="Times New Roman"/>
          <w:szCs w:val="24"/>
        </w:rPr>
        <w:t>7</w:t>
      </w:r>
      <w:r w:rsidRPr="00030903">
        <w:rPr>
          <w:rFonts w:ascii="Times New Roman" w:hAnsi="Times New Roman"/>
          <w:szCs w:val="24"/>
        </w:rPr>
        <w:t>).</w:t>
      </w:r>
      <w:r w:rsidRPr="00DB6D73">
        <w:rPr>
          <w:rFonts w:ascii="Times New Roman" w:hAnsi="Times New Roman"/>
          <w:szCs w:val="24"/>
        </w:rPr>
        <w:t xml:space="preserve">  </w:t>
      </w:r>
    </w:p>
    <w:p w:rsidR="005234E4" w:rsidRPr="000A414F" w:rsidP="005234E4" w14:paraId="3D43B86D" w14:textId="77777777">
      <w:pPr>
        <w:widowControl/>
        <w:tabs>
          <w:tab w:val="left" w:pos="0"/>
          <w:tab w:val="left" w:pos="432"/>
          <w:tab w:val="left" w:pos="720"/>
          <w:tab w:val="left" w:pos="1008"/>
          <w:tab w:val="left" w:pos="1440"/>
        </w:tabs>
        <w:jc w:val="both"/>
        <w:rPr>
          <w:rFonts w:ascii="Times New Roman" w:hAnsi="Times New Roman"/>
          <w:szCs w:val="24"/>
          <w:highlight w:val="yellow"/>
        </w:rPr>
      </w:pPr>
    </w:p>
    <w:p w:rsidR="005234E4" w:rsidP="005234E4" w14:paraId="6A070BC8" w14:textId="77777777">
      <w:pPr>
        <w:widowControl/>
        <w:tabs>
          <w:tab w:val="left" w:pos="0"/>
          <w:tab w:val="left" w:pos="432"/>
          <w:tab w:val="left" w:pos="720"/>
          <w:tab w:val="left" w:pos="1008"/>
          <w:tab w:val="left" w:pos="1440"/>
        </w:tabs>
        <w:jc w:val="both"/>
        <w:rPr>
          <w:rFonts w:ascii="Times New Roman" w:hAnsi="Times New Roman"/>
          <w:color w:val="0000FF"/>
          <w:u w:val="single"/>
        </w:rPr>
      </w:pPr>
      <w:r w:rsidRPr="00DB6D73">
        <w:rPr>
          <w:rFonts w:ascii="Times New Roman" w:hAnsi="Times New Roman"/>
        </w:rPr>
        <w:t xml:space="preserve">See:  </w:t>
      </w:r>
      <w:hyperlink r:id="rId15" w:anchor="nat" w:history="1">
        <w:r w:rsidRPr="00C866E8" w:rsidR="00E42CC9">
          <w:rPr>
            <w:rStyle w:val="Hyperlink"/>
            <w:rFonts w:ascii="Times New Roman" w:hAnsi="Times New Roman"/>
            <w:szCs w:val="24"/>
          </w:rPr>
          <w:t>https://www.bls.gov/oes/current/oes231011.htm#nat</w:t>
        </w:r>
      </w:hyperlink>
      <w:r w:rsidR="00E42CC9">
        <w:rPr>
          <w:rFonts w:ascii="Times New Roman" w:hAnsi="Times New Roman"/>
          <w:szCs w:val="24"/>
        </w:rPr>
        <w:t xml:space="preserve">   </w:t>
      </w:r>
    </w:p>
    <w:p w:rsidR="005234E4" w:rsidP="005234E4" w14:paraId="2B5BDDDC" w14:textId="77777777">
      <w:pPr>
        <w:widowControl/>
        <w:tabs>
          <w:tab w:val="left" w:pos="0"/>
          <w:tab w:val="left" w:pos="432"/>
          <w:tab w:val="left" w:pos="720"/>
          <w:tab w:val="left" w:pos="1008"/>
          <w:tab w:val="left" w:pos="1440"/>
        </w:tabs>
        <w:jc w:val="both"/>
        <w:rPr>
          <w:rFonts w:ascii="Times New Roman" w:hAnsi="Times New Roman"/>
          <w:color w:val="0000FF"/>
          <w:u w:val="single"/>
        </w:rPr>
      </w:pPr>
    </w:p>
    <w:p w:rsidR="0051040B" w:rsidRPr="000A414F" w:rsidP="0051040B" w14:paraId="7E5B1177" w14:textId="77777777">
      <w:pPr>
        <w:widowControl/>
        <w:tabs>
          <w:tab w:val="left" w:pos="0"/>
          <w:tab w:val="left" w:pos="432"/>
          <w:tab w:val="left" w:pos="720"/>
          <w:tab w:val="left" w:pos="1008"/>
          <w:tab w:val="left" w:pos="1440"/>
        </w:tabs>
        <w:jc w:val="both"/>
        <w:rPr>
          <w:rFonts w:ascii="Times New Roman" w:hAnsi="Times New Roman"/>
          <w:szCs w:val="24"/>
          <w:highlight w:val="yellow"/>
        </w:rPr>
      </w:pPr>
      <w:r>
        <w:rPr>
          <w:rFonts w:ascii="Times New Roman" w:hAnsi="Times New Roman"/>
          <w:b/>
          <w:szCs w:val="24"/>
        </w:rPr>
        <w:t>Monetized Value of Respondent Time</w:t>
      </w:r>
      <w:r w:rsidRPr="00586AC8">
        <w:rPr>
          <w:rFonts w:ascii="Times New Roman" w:hAnsi="Times New Roman"/>
          <w:b/>
          <w:szCs w:val="24"/>
        </w:rPr>
        <w:t>s</w:t>
      </w:r>
      <w:r>
        <w:rPr>
          <w:rFonts w:ascii="Times New Roman" w:hAnsi="Times New Roman"/>
          <w:b/>
          <w:szCs w:val="24"/>
        </w:rPr>
        <w:t xml:space="preserve"> CA-1122 (Individual Respondent): </w:t>
      </w:r>
      <w:r w:rsidR="00496F27">
        <w:rPr>
          <w:rFonts w:ascii="Times New Roman" w:hAnsi="Times New Roman"/>
          <w:szCs w:val="24"/>
        </w:rPr>
        <w:t>The</w:t>
      </w:r>
      <w:r w:rsidRPr="008D5E9D" w:rsidR="00496F27">
        <w:rPr>
          <w:rFonts w:ascii="Times New Roman" w:hAnsi="Times New Roman"/>
          <w:szCs w:val="24"/>
        </w:rPr>
        <w:t xml:space="preserve"> estimated burden hour cost for the completion of the CA-1122 by the claimant, an individual respondent, has been calculated at $</w:t>
      </w:r>
      <w:r w:rsidR="00496F27">
        <w:rPr>
          <w:rFonts w:ascii="Times New Roman" w:hAnsi="Times New Roman"/>
          <w:szCs w:val="24"/>
        </w:rPr>
        <w:t>30.14</w:t>
      </w:r>
      <w:r w:rsidRPr="008D5E9D" w:rsidR="00496F27">
        <w:rPr>
          <w:rFonts w:ascii="Times New Roman" w:hAnsi="Times New Roman"/>
          <w:szCs w:val="24"/>
        </w:rPr>
        <w:t xml:space="preserve"> (</w:t>
      </w:r>
      <w:r w:rsidR="00496F27">
        <w:rPr>
          <w:rFonts w:ascii="Times New Roman" w:hAnsi="Times New Roman"/>
          <w:szCs w:val="24"/>
        </w:rPr>
        <w:t xml:space="preserve">average </w:t>
      </w:r>
      <w:r w:rsidRPr="008D5E9D" w:rsidR="00496F27">
        <w:rPr>
          <w:rFonts w:ascii="Times New Roman" w:hAnsi="Times New Roman"/>
          <w:szCs w:val="24"/>
        </w:rPr>
        <w:t>hourly wage) using the Bureau of Labor Statistics</w:t>
      </w:r>
      <w:r w:rsidRPr="00D60D82" w:rsidR="00496F27">
        <w:rPr>
          <w:rFonts w:ascii="Times New Roman" w:hAnsi="Times New Roman"/>
          <w:szCs w:val="24"/>
        </w:rPr>
        <w:t xml:space="preserve">, </w:t>
      </w:r>
      <w:r w:rsidR="00496F27">
        <w:rPr>
          <w:rFonts w:ascii="Times New Roman" w:hAnsi="Times New Roman"/>
          <w:kern w:val="36"/>
          <w:szCs w:val="24"/>
        </w:rPr>
        <w:t>July 2024</w:t>
      </w:r>
      <w:r w:rsidRPr="00E37CC0" w:rsidR="00496F27">
        <w:rPr>
          <w:rFonts w:ascii="Times New Roman" w:hAnsi="Times New Roman"/>
          <w:kern w:val="36"/>
          <w:szCs w:val="24"/>
        </w:rPr>
        <w:t xml:space="preserve"> Current Employment Statistics (CES).</w:t>
      </w:r>
      <w:r w:rsidR="00496F27">
        <w:rPr>
          <w:rFonts w:ascii="Times New Roman" w:hAnsi="Times New Roman"/>
          <w:kern w:val="36"/>
          <w:szCs w:val="24"/>
        </w:rPr>
        <w:t xml:space="preserve"> </w:t>
      </w:r>
      <w:r w:rsidRPr="00DB6D73">
        <w:rPr>
          <w:rFonts w:ascii="Times New Roman" w:hAnsi="Times New Roman"/>
          <w:szCs w:val="24"/>
        </w:rPr>
        <w:t>The respondent time for the CA-</w:t>
      </w:r>
      <w:r>
        <w:rPr>
          <w:rFonts w:ascii="Times New Roman" w:hAnsi="Times New Roman"/>
          <w:szCs w:val="24"/>
        </w:rPr>
        <w:t>1122</w:t>
      </w:r>
      <w:r w:rsidRPr="00DB6D73">
        <w:rPr>
          <w:rFonts w:ascii="Times New Roman" w:hAnsi="Times New Roman"/>
          <w:szCs w:val="24"/>
        </w:rPr>
        <w:t xml:space="preserve"> is </w:t>
      </w:r>
      <w:r w:rsidR="00C4336C">
        <w:rPr>
          <w:rFonts w:ascii="Times New Roman" w:hAnsi="Times New Roman"/>
          <w:szCs w:val="24"/>
        </w:rPr>
        <w:t xml:space="preserve">83 </w:t>
      </w:r>
      <w:r w:rsidRPr="00DB6D73">
        <w:rPr>
          <w:rFonts w:ascii="Times New Roman" w:hAnsi="Times New Roman"/>
          <w:szCs w:val="24"/>
        </w:rPr>
        <w:t xml:space="preserve">hours for a cost </w:t>
      </w:r>
      <w:r w:rsidR="00C4336C">
        <w:rPr>
          <w:rFonts w:ascii="Times New Roman" w:hAnsi="Times New Roman"/>
          <w:szCs w:val="24"/>
        </w:rPr>
        <w:t>$2,501.62 or $2,502.00 rounded</w:t>
      </w:r>
      <w:r w:rsidRPr="00647921" w:rsidR="00C4336C">
        <w:rPr>
          <w:rFonts w:ascii="Times New Roman" w:hAnsi="Times New Roman"/>
          <w:szCs w:val="24"/>
        </w:rPr>
        <w:t xml:space="preserve"> </w:t>
      </w:r>
      <w:r w:rsidRPr="00C4336C">
        <w:rPr>
          <w:rFonts w:ascii="Times New Roman" w:hAnsi="Times New Roman"/>
          <w:szCs w:val="24"/>
        </w:rPr>
        <w:t xml:space="preserve">($30.14 x </w:t>
      </w:r>
      <w:r w:rsidRPr="00C4336C" w:rsidR="00C4336C">
        <w:rPr>
          <w:rFonts w:ascii="Times New Roman" w:hAnsi="Times New Roman"/>
          <w:szCs w:val="24"/>
        </w:rPr>
        <w:t>83</w:t>
      </w:r>
      <w:r w:rsidRPr="00C4336C">
        <w:rPr>
          <w:rFonts w:ascii="Times New Roman" w:hAnsi="Times New Roman"/>
          <w:szCs w:val="24"/>
        </w:rPr>
        <w:t>).</w:t>
      </w:r>
      <w:r w:rsidRPr="00DB6D73">
        <w:rPr>
          <w:rFonts w:ascii="Times New Roman" w:hAnsi="Times New Roman"/>
          <w:szCs w:val="24"/>
        </w:rPr>
        <w:t xml:space="preserve">  </w:t>
      </w:r>
    </w:p>
    <w:p w:rsidR="00496F27" w:rsidP="005234E4" w14:paraId="06BA0C8D" w14:textId="77777777">
      <w:pPr>
        <w:widowControl/>
        <w:tabs>
          <w:tab w:val="left" w:pos="0"/>
          <w:tab w:val="left" w:pos="432"/>
          <w:tab w:val="left" w:pos="720"/>
          <w:tab w:val="left" w:pos="1008"/>
          <w:tab w:val="left" w:pos="1440"/>
        </w:tabs>
        <w:rPr>
          <w:rFonts w:ascii="Times New Roman" w:hAnsi="Times New Roman"/>
          <w:kern w:val="36"/>
          <w:szCs w:val="24"/>
        </w:rPr>
      </w:pPr>
    </w:p>
    <w:p w:rsidR="00E42CC9" w:rsidP="005234E4" w14:paraId="2A803CB0" w14:textId="77777777">
      <w:pPr>
        <w:widowControl/>
        <w:tabs>
          <w:tab w:val="left" w:pos="0"/>
          <w:tab w:val="left" w:pos="432"/>
          <w:tab w:val="left" w:pos="720"/>
          <w:tab w:val="left" w:pos="1008"/>
          <w:tab w:val="left" w:pos="1440"/>
        </w:tabs>
        <w:rPr>
          <w:rFonts w:ascii="Times New Roman" w:hAnsi="Times New Roman"/>
          <w:b/>
          <w:szCs w:val="24"/>
          <w:highlight w:val="yellow"/>
        </w:rPr>
      </w:pPr>
      <w:r>
        <w:rPr>
          <w:rFonts w:ascii="Times New Roman" w:hAnsi="Times New Roman"/>
          <w:kern w:val="36"/>
          <w:szCs w:val="24"/>
        </w:rPr>
        <w:t xml:space="preserve">See:  </w:t>
      </w:r>
      <w:hyperlink r:id="rId16" w:history="1">
        <w:r w:rsidRPr="00431080">
          <w:rPr>
            <w:rStyle w:val="Hyperlink"/>
            <w:rFonts w:ascii="Times New Roman" w:hAnsi="Times New Roman"/>
            <w:kern w:val="36"/>
            <w:szCs w:val="24"/>
          </w:rPr>
          <w:t>Table B-8. Average hourly and weekly earnings of production and non-supervisory employees on private nonfarm payrolls by industry sector, seasonally adjusted (bls.gov).</w:t>
        </w:r>
      </w:hyperlink>
    </w:p>
    <w:p w:rsidR="00E42CC9" w:rsidP="005234E4" w14:paraId="14A50003" w14:textId="77777777">
      <w:pPr>
        <w:widowControl/>
        <w:tabs>
          <w:tab w:val="left" w:pos="0"/>
          <w:tab w:val="left" w:pos="432"/>
          <w:tab w:val="left" w:pos="720"/>
          <w:tab w:val="left" w:pos="1008"/>
          <w:tab w:val="left" w:pos="1440"/>
        </w:tabs>
        <w:rPr>
          <w:rFonts w:ascii="Times New Roman" w:hAnsi="Times New Roman"/>
          <w:b/>
          <w:szCs w:val="24"/>
          <w:highlight w:val="yellow"/>
        </w:rPr>
      </w:pPr>
    </w:p>
    <w:p w:rsidR="005234E4" w:rsidP="005234E4" w14:paraId="18FE1EED" w14:textId="77777777">
      <w:pPr>
        <w:widowControl/>
        <w:tabs>
          <w:tab w:val="left" w:pos="0"/>
          <w:tab w:val="left" w:pos="432"/>
          <w:tab w:val="left" w:pos="720"/>
          <w:tab w:val="left" w:pos="1008"/>
          <w:tab w:val="left" w:pos="1440"/>
        </w:tabs>
        <w:rPr>
          <w:rFonts w:ascii="Times New Roman" w:hAnsi="Times New Roman"/>
          <w:b/>
        </w:rPr>
      </w:pPr>
      <w:r>
        <w:rPr>
          <w:rFonts w:ascii="Times New Roman" w:hAnsi="Times New Roman"/>
          <w:b/>
        </w:rPr>
        <w:t xml:space="preserve">Note:  Burden Hours and Monetized Values are rounded in these </w:t>
      </w:r>
      <w:r>
        <w:rPr>
          <w:rFonts w:ascii="Times New Roman" w:hAnsi="Times New Roman"/>
          <w:b/>
        </w:rPr>
        <w:t>columns in the above Table.</w:t>
      </w:r>
    </w:p>
    <w:p w:rsidR="005234E4" w:rsidRPr="008D5E9D" w:rsidP="00E82728" w14:paraId="67F52789" w14:textId="77777777">
      <w:pPr>
        <w:widowControl/>
        <w:rPr>
          <w:rFonts w:ascii="Times New Roman" w:hAnsi="Times New Roman"/>
          <w:szCs w:val="24"/>
        </w:rPr>
      </w:pPr>
    </w:p>
    <w:p w:rsidR="0055735A" w:rsidRPr="007F342E" w:rsidP="0055735A" w14:paraId="42FAB0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8C130C">
        <w:rPr>
          <w:rFonts w:ascii="Times New Roman" w:hAnsi="Times New Roman"/>
          <w:b/>
          <w:bCs/>
          <w:szCs w:val="24"/>
        </w:rPr>
        <w:t>13. Provide</w:t>
      </w:r>
      <w:r w:rsidRPr="007F342E">
        <w:rPr>
          <w:rFonts w:ascii="Times New Roman" w:hAnsi="Times New Roman"/>
          <w:b/>
          <w:szCs w:val="24"/>
        </w:rPr>
        <w:t xml:space="preserve"> an estimate of the total annual cost burden to respondents or recordkeepers resulting from the collection of information.  (Do not include the cost of any hour burden shown in Items 12 and 14).</w:t>
      </w:r>
    </w:p>
    <w:p w:rsidR="0055735A" w:rsidRPr="007F342E" w:rsidP="0055735A" w14:paraId="26604F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p>
    <w:p w:rsidR="0055735A" w:rsidRPr="007F342E" w:rsidP="0055735A" w14:paraId="57E05270" w14:textId="77777777">
      <w:pPr>
        <w:widowControl/>
        <w:numPr>
          <w:ilvl w:val="0"/>
          <w:numId w:val="29"/>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b/>
          <w:szCs w:val="24"/>
        </w:rPr>
        <w:t xml:space="preserve">The cost estimate should be split into two components: (a) a total capital and </w:t>
      </w:r>
      <w:r w:rsidRPr="007F342E">
        <w:rPr>
          <w:rFonts w:ascii="Times New Roman" w:hAnsi="Times New Roman"/>
          <w:b/>
          <w:szCs w:val="24"/>
        </w:rPr>
        <w:t>start up</w:t>
      </w:r>
      <w:r w:rsidRPr="007F342E">
        <w:rPr>
          <w:rFonts w:ascii="Times New Roman" w:hAnsi="Times New Roman"/>
          <w:b/>
          <w:szCs w:val="24"/>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w:t>
      </w:r>
      <w:r w:rsidRPr="007F342E">
        <w:rPr>
          <w:rFonts w:ascii="Times New Roman" w:hAnsi="Times New Roman"/>
          <w:b/>
          <w:szCs w:val="24"/>
        </w:rPr>
        <w:t>ital and start-up costs include, among other items, preparations for collecting information such as purchasing computers and software; monitoring, sampling, drilling and testing equipment; and record storage facilities.</w:t>
      </w:r>
    </w:p>
    <w:p w:rsidR="0055735A" w:rsidRPr="00B82AA3" w:rsidP="0055735A" w14:paraId="53C77C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p>
    <w:p w:rsidR="0055735A" w:rsidRPr="007F342E" w:rsidP="0055735A" w14:paraId="270B0CA7" w14:textId="77777777">
      <w:pPr>
        <w:widowControl/>
        <w:numPr>
          <w:ilvl w:val="0"/>
          <w:numId w:val="2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eastAsiaTheme="minorHAnsi"/>
          <w:szCs w:val="24"/>
        </w:rPr>
        <w:t xml:space="preserve">   </w:t>
      </w:r>
      <w:r w:rsidRPr="007F342E">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w:t>
      </w:r>
      <w:r w:rsidRPr="007F342E">
        <w:rPr>
          <w:rFonts w:ascii="Times New Roman" w:hAnsi="Times New Roman"/>
          <w:b/>
          <w:szCs w:val="24"/>
        </w:rPr>
        <w:t>taining the information collection, as appropriate.</w:t>
      </w:r>
    </w:p>
    <w:p w:rsidR="0055735A" w:rsidRPr="007F342E" w:rsidP="0055735A" w14:paraId="6DF130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55735A" w:rsidRPr="0055735A" w:rsidP="00E82728" w14:paraId="58D0CE3C" w14:textId="77777777">
      <w:pPr>
        <w:widowControl/>
        <w:numPr>
          <w:ilvl w:val="0"/>
          <w:numId w:val="2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A76AAA">
        <w:rPr>
          <w:rFonts w:ascii="Times New Roman" w:hAnsi="Times New Roman" w:eastAsiaTheme="minorHAnsi"/>
          <w:szCs w:val="24"/>
        </w:rPr>
        <w:t xml:space="preserve">   </w:t>
      </w:r>
      <w:r w:rsidRPr="00A76AAA">
        <w:rPr>
          <w:rFonts w:ascii="Times New Roman" w:hAnsi="Times New Roman"/>
          <w:b/>
          <w:szCs w:val="24"/>
        </w:rPr>
        <w:t xml:space="preserve">Generally, estimates should not include purchases of equipment or services, or portions thereof, made: (1) prior to October 1, 1995, (2) to achieve regulatory compliance with </w:t>
      </w:r>
      <w:r w:rsidRPr="0055735A">
        <w:rPr>
          <w:rFonts w:ascii="Times New Roman" w:hAnsi="Times New Roman"/>
          <w:b/>
          <w:szCs w:val="24"/>
        </w:rPr>
        <w:t xml:space="preserve">requirements not associated with the information collection, (3) for </w:t>
      </w:r>
      <w:r w:rsidRPr="0055735A">
        <w:rPr>
          <w:rFonts w:ascii="Times New Roman" w:hAnsi="Times New Roman"/>
          <w:b/>
          <w:szCs w:val="24"/>
        </w:rPr>
        <w:t xml:space="preserve">reasons other than to provide information or keep records for the government, or (4) as part of customary and usual business or private practices. </w:t>
      </w:r>
    </w:p>
    <w:p w:rsidR="0055735A" w:rsidRPr="00A76AAA" w:rsidP="0055735A" w14:paraId="5D84C9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r w:rsidRPr="00A76AAA">
        <w:rPr>
          <w:rFonts w:ascii="Times New Roman" w:hAnsi="Times New Roman"/>
          <w:b/>
          <w:szCs w:val="24"/>
        </w:rPr>
        <w:tab/>
      </w:r>
    </w:p>
    <w:p w:rsidR="003C6C79" w:rsidRPr="00376780" w:rsidP="00376780" w14:paraId="4A22288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376780">
        <w:rPr>
          <w:rFonts w:ascii="Times New Roman" w:hAnsi="Times New Roman"/>
          <w:szCs w:val="24"/>
        </w:rPr>
        <w:t xml:space="preserve">Because the information requested is kept as a usual and customary business practice by the attorney for the completion of the </w:t>
      </w:r>
      <w:r w:rsidR="00D60D82">
        <w:rPr>
          <w:rFonts w:ascii="Times New Roman" w:hAnsi="Times New Roman"/>
          <w:szCs w:val="24"/>
        </w:rPr>
        <w:t xml:space="preserve">Form </w:t>
      </w:r>
      <w:r w:rsidRPr="00376780">
        <w:rPr>
          <w:rFonts w:ascii="Times New Roman" w:hAnsi="Times New Roman"/>
          <w:szCs w:val="24"/>
        </w:rPr>
        <w:t xml:space="preserve">CA-1108, and the information collected from the claimant will be readily known, there are no capital/start-up costs.  Therefore, the only actual cost the respondents must bear is the cost of mailing the forms.  </w:t>
      </w:r>
    </w:p>
    <w:p w:rsidR="003C6C79" w:rsidRPr="008D5E9D" w:rsidP="00864B1D" w14:paraId="1B7A9CD7" w14:textId="77777777">
      <w:pPr>
        <w:rPr>
          <w:rFonts w:ascii="Times New Roman" w:hAnsi="Times New Roman"/>
          <w:szCs w:val="24"/>
        </w:rPr>
      </w:pPr>
    </w:p>
    <w:p w:rsidR="003C6C79" w:rsidP="00780AA6" w14:paraId="49DFA1FF" w14:textId="77777777">
      <w:pPr>
        <w:widowControl/>
        <w:rPr>
          <w:rFonts w:ascii="Times New Roman" w:hAnsi="Times New Roman"/>
          <w:szCs w:val="24"/>
        </w:rPr>
      </w:pPr>
      <w:r w:rsidRPr="008D5E9D">
        <w:rPr>
          <w:rFonts w:ascii="Times New Roman" w:hAnsi="Times New Roman"/>
          <w:szCs w:val="24"/>
        </w:rPr>
        <w:t xml:space="preserve">The mailing costs are </w:t>
      </w:r>
      <w:r w:rsidRPr="008D5E9D">
        <w:rPr>
          <w:rFonts w:ascii="Times New Roman" w:hAnsi="Times New Roman"/>
          <w:szCs w:val="24"/>
        </w:rPr>
        <w:t>calculated as follows:</w:t>
      </w:r>
    </w:p>
    <w:p w:rsidR="009329B4" w:rsidRPr="008D5E9D" w:rsidP="00780AA6" w14:paraId="23568ED4" w14:textId="77777777">
      <w:pPr>
        <w:widowControl/>
        <w:rPr>
          <w:rFonts w:ascii="Times New Roman" w:hAnsi="Times New Roman"/>
          <w:szCs w:val="24"/>
        </w:rPr>
      </w:pPr>
    </w:p>
    <w:p w:rsidR="001D30C8" w:rsidP="00864B1D" w14:paraId="4AB210AA" w14:textId="77777777">
      <w:pPr>
        <w:rPr>
          <w:rFonts w:ascii="Times New Roman" w:hAnsi="Times New Roman"/>
          <w:szCs w:val="24"/>
        </w:rPr>
      </w:pPr>
      <w:r w:rsidRPr="00FA2517">
        <w:rPr>
          <w:rFonts w:ascii="Times New Roman" w:hAnsi="Times New Roman"/>
          <w:szCs w:val="24"/>
        </w:rPr>
        <w:t>It is assumed that approximately 97% of respondents will submit the form electronically, therefore, only 3% will be mailing the forms.</w:t>
      </w:r>
      <w:r w:rsidRPr="008D5E9D">
        <w:rPr>
          <w:rFonts w:ascii="Times New Roman" w:hAnsi="Times New Roman"/>
          <w:szCs w:val="24"/>
        </w:rPr>
        <w:t xml:space="preserve"> </w:t>
      </w:r>
    </w:p>
    <w:p w:rsidR="0051040B" w:rsidP="00864B1D" w14:paraId="2C3625B2" w14:textId="77777777">
      <w:pPr>
        <w:rPr>
          <w:rFonts w:ascii="Times New Roman" w:hAnsi="Times New Roman"/>
          <w:szCs w:val="24"/>
        </w:rPr>
      </w:pPr>
    </w:p>
    <w:p w:rsidR="00376780" w:rsidP="00E82728" w14:paraId="3450F2A2" w14:textId="77777777">
      <w:pPr>
        <w:widowControl/>
        <w:rPr>
          <w:rFonts w:ascii="Times New Roman" w:hAnsi="Times New Roman"/>
          <w:b/>
          <w:szCs w:val="24"/>
        </w:rPr>
      </w:pPr>
      <w:r w:rsidRPr="00E3563D">
        <w:rPr>
          <w:rFonts w:ascii="Times New Roman" w:hAnsi="Times New Roman"/>
          <w:b/>
          <w:szCs w:val="24"/>
        </w:rPr>
        <w:t>Respondent Cost</w:t>
      </w:r>
    </w:p>
    <w:p w:rsidR="009329B4" w:rsidRPr="00E3563D" w:rsidP="00376780" w14:paraId="207909F2" w14:textId="77777777">
      <w:pPr>
        <w:autoSpaceDE w:val="0"/>
        <w:autoSpaceDN w:val="0"/>
        <w:adjustRightInd w:val="0"/>
        <w:jc w:val="center"/>
        <w:rPr>
          <w:rFonts w:ascii="Times New Roman" w:hAnsi="Times New Roman"/>
          <w:b/>
          <w:szCs w:val="24"/>
        </w:rPr>
      </w:pPr>
    </w:p>
    <w:p w:rsidR="00BF4AEF" w:rsidRPr="008D5E9D" w:rsidP="000414D3" w14:paraId="5E7F3B44"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rPr>
      </w:pPr>
      <w:r w:rsidRPr="008D5E9D">
        <w:rPr>
          <w:rFonts w:ascii="Times New Roman" w:hAnsi="Times New Roman"/>
          <w:szCs w:val="24"/>
        </w:rPr>
        <w:t>Total attorney costs - Form CA-1108</w:t>
      </w:r>
      <w:r w:rsidRPr="008D5E9D" w:rsidR="00764DEB">
        <w:rPr>
          <w:rFonts w:ascii="Times New Roman" w:hAnsi="Times New Roman"/>
          <w:szCs w:val="24"/>
        </w:rPr>
        <w:t>:</w:t>
      </w:r>
      <w:r w:rsidRPr="008D5E9D">
        <w:rPr>
          <w:rFonts w:ascii="Times New Roman" w:hAnsi="Times New Roman"/>
          <w:szCs w:val="24"/>
        </w:rPr>
        <w:t xml:space="preserve"> </w:t>
      </w:r>
    </w:p>
    <w:p w:rsidR="00255C96" w:rsidP="000414D3" w14:paraId="52117BF0"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rPr>
      </w:pPr>
      <w:r w:rsidRPr="00B83EED">
        <w:rPr>
          <w:rFonts w:ascii="Times New Roman" w:hAnsi="Times New Roman"/>
          <w:szCs w:val="24"/>
        </w:rPr>
        <w:t>[$0.</w:t>
      </w:r>
      <w:r w:rsidRPr="00B83EED" w:rsidR="0002570B">
        <w:rPr>
          <w:rFonts w:ascii="Times New Roman" w:hAnsi="Times New Roman"/>
          <w:szCs w:val="24"/>
        </w:rPr>
        <w:t>73</w:t>
      </w:r>
      <w:r w:rsidRPr="00B83EED" w:rsidR="003B3231">
        <w:rPr>
          <w:rFonts w:ascii="Times New Roman" w:hAnsi="Times New Roman"/>
          <w:szCs w:val="24"/>
        </w:rPr>
        <w:t xml:space="preserve"> </w:t>
      </w:r>
      <w:r w:rsidRPr="00B83EED">
        <w:rPr>
          <w:rFonts w:ascii="Times New Roman" w:hAnsi="Times New Roman"/>
          <w:szCs w:val="24"/>
        </w:rPr>
        <w:t xml:space="preserve">(postage) + $0.03 </w:t>
      </w:r>
      <w:r w:rsidRPr="00B83EED">
        <w:rPr>
          <w:rFonts w:ascii="Times New Roman" w:hAnsi="Times New Roman"/>
          <w:szCs w:val="24"/>
        </w:rPr>
        <w:t>(envelopes)]</w:t>
      </w:r>
      <w:r w:rsidRPr="00B83EED" w:rsidR="00A04548">
        <w:rPr>
          <w:rFonts w:ascii="Times New Roman" w:hAnsi="Times New Roman"/>
          <w:szCs w:val="24"/>
        </w:rPr>
        <w:t xml:space="preserve"> = $0.</w:t>
      </w:r>
      <w:r w:rsidRPr="00B83EED" w:rsidR="00B83EED">
        <w:rPr>
          <w:rFonts w:ascii="Times New Roman" w:hAnsi="Times New Roman"/>
          <w:szCs w:val="24"/>
        </w:rPr>
        <w:t>76</w:t>
      </w:r>
    </w:p>
    <w:p w:rsidR="004430DD" w:rsidRPr="00F24AEE" w:rsidP="000414D3" w14:paraId="03CC9709"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rPr>
      </w:pPr>
      <w:r w:rsidRPr="00F24AEE">
        <w:rPr>
          <w:rFonts w:ascii="Times New Roman" w:hAnsi="Times New Roman"/>
          <w:szCs w:val="24"/>
        </w:rPr>
        <w:t xml:space="preserve">3% of </w:t>
      </w:r>
      <w:r w:rsidRPr="00F24AEE" w:rsidR="005F625F">
        <w:rPr>
          <w:rFonts w:ascii="Times New Roman" w:hAnsi="Times New Roman"/>
          <w:szCs w:val="24"/>
        </w:rPr>
        <w:t>1,</w:t>
      </w:r>
      <w:r w:rsidRPr="00F24AEE" w:rsidR="003F5E8C">
        <w:rPr>
          <w:rFonts w:ascii="Times New Roman" w:hAnsi="Times New Roman"/>
          <w:szCs w:val="24"/>
        </w:rPr>
        <w:t>114</w:t>
      </w:r>
      <w:r w:rsidRPr="00F24AEE" w:rsidR="005F625F">
        <w:rPr>
          <w:rFonts w:ascii="Times New Roman" w:hAnsi="Times New Roman"/>
          <w:szCs w:val="24"/>
        </w:rPr>
        <w:t xml:space="preserve"> </w:t>
      </w:r>
      <w:r w:rsidRPr="00F24AEE">
        <w:rPr>
          <w:rFonts w:ascii="Times New Roman" w:hAnsi="Times New Roman"/>
          <w:szCs w:val="24"/>
        </w:rPr>
        <w:t xml:space="preserve">respondents = </w:t>
      </w:r>
      <w:r w:rsidRPr="00F24AEE" w:rsidR="008A24E1">
        <w:rPr>
          <w:rFonts w:ascii="Times New Roman" w:hAnsi="Times New Roman"/>
          <w:szCs w:val="24"/>
        </w:rPr>
        <w:t>33.42</w:t>
      </w:r>
      <w:r w:rsidRPr="00F24AEE" w:rsidR="00C551BA">
        <w:rPr>
          <w:rFonts w:ascii="Times New Roman" w:hAnsi="Times New Roman"/>
          <w:szCs w:val="24"/>
        </w:rPr>
        <w:t xml:space="preserve"> </w:t>
      </w:r>
    </w:p>
    <w:p w:rsidR="008F74BB" w:rsidP="000414D3" w14:paraId="5ACAD683"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u w:val="single"/>
        </w:rPr>
      </w:pPr>
      <w:r w:rsidRPr="00F24AEE">
        <w:rPr>
          <w:rFonts w:ascii="Times New Roman" w:hAnsi="Times New Roman"/>
          <w:szCs w:val="24"/>
          <w:u w:val="single"/>
        </w:rPr>
        <w:t>Total cost is $0.</w:t>
      </w:r>
      <w:r w:rsidRPr="00F24AEE" w:rsidR="00B83EED">
        <w:rPr>
          <w:rFonts w:ascii="Times New Roman" w:hAnsi="Times New Roman"/>
          <w:szCs w:val="24"/>
          <w:u w:val="single"/>
        </w:rPr>
        <w:t>76</w:t>
      </w:r>
      <w:r w:rsidRPr="00F24AEE" w:rsidR="00F90A7C">
        <w:rPr>
          <w:rFonts w:ascii="Times New Roman" w:hAnsi="Times New Roman"/>
          <w:szCs w:val="24"/>
          <w:u w:val="single"/>
        </w:rPr>
        <w:t xml:space="preserve"> </w:t>
      </w:r>
      <w:r w:rsidRPr="00F24AEE">
        <w:rPr>
          <w:rFonts w:ascii="Times New Roman" w:hAnsi="Times New Roman"/>
          <w:szCs w:val="24"/>
          <w:u w:val="single"/>
        </w:rPr>
        <w:t xml:space="preserve">x </w:t>
      </w:r>
      <w:r w:rsidRPr="00F24AEE" w:rsidR="008A24E1">
        <w:rPr>
          <w:rFonts w:ascii="Times New Roman" w:hAnsi="Times New Roman"/>
          <w:szCs w:val="24"/>
          <w:u w:val="single"/>
        </w:rPr>
        <w:t>33.42</w:t>
      </w:r>
      <w:r w:rsidRPr="00F24AEE">
        <w:rPr>
          <w:rFonts w:ascii="Times New Roman" w:hAnsi="Times New Roman"/>
          <w:szCs w:val="24"/>
          <w:u w:val="single"/>
        </w:rPr>
        <w:t xml:space="preserve"> = $</w:t>
      </w:r>
      <w:r w:rsidRPr="00F24AEE" w:rsidR="0095753B">
        <w:rPr>
          <w:rFonts w:ascii="Times New Roman" w:hAnsi="Times New Roman"/>
          <w:szCs w:val="24"/>
          <w:u w:val="single"/>
        </w:rPr>
        <w:t>25.3992</w:t>
      </w:r>
      <w:r w:rsidRPr="00F24AEE" w:rsidR="00B03926">
        <w:rPr>
          <w:rFonts w:ascii="Times New Roman" w:hAnsi="Times New Roman"/>
          <w:szCs w:val="24"/>
          <w:u w:val="single"/>
        </w:rPr>
        <w:t xml:space="preserve"> or $</w:t>
      </w:r>
      <w:r w:rsidRPr="00F24AEE" w:rsidR="0095753B">
        <w:rPr>
          <w:rFonts w:ascii="Times New Roman" w:hAnsi="Times New Roman"/>
          <w:szCs w:val="24"/>
          <w:u w:val="single"/>
        </w:rPr>
        <w:t>25.40</w:t>
      </w:r>
      <w:r w:rsidRPr="00F24AEE" w:rsidR="00B03926">
        <w:rPr>
          <w:rFonts w:ascii="Times New Roman" w:hAnsi="Times New Roman"/>
          <w:szCs w:val="24"/>
          <w:u w:val="single"/>
        </w:rPr>
        <w:t xml:space="preserve"> rounded</w:t>
      </w:r>
    </w:p>
    <w:p w:rsidR="009329B4" w:rsidRPr="008D5E9D" w:rsidP="000414D3" w14:paraId="329439CE"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u w:val="single"/>
        </w:rPr>
      </w:pPr>
    </w:p>
    <w:p w:rsidR="00BF4AEF" w:rsidRPr="008D5E9D" w:rsidP="000414D3" w14:paraId="7B7A61FC"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rPr>
      </w:pPr>
      <w:r w:rsidRPr="008D5E9D">
        <w:rPr>
          <w:rFonts w:ascii="Times New Roman" w:hAnsi="Times New Roman"/>
          <w:szCs w:val="24"/>
        </w:rPr>
        <w:t>Total claimant costs</w:t>
      </w:r>
      <w:r w:rsidR="00C551BA">
        <w:rPr>
          <w:rFonts w:ascii="Times New Roman" w:hAnsi="Times New Roman"/>
          <w:szCs w:val="24"/>
        </w:rPr>
        <w:t xml:space="preserve"> -</w:t>
      </w:r>
      <w:r w:rsidRPr="008D5E9D">
        <w:rPr>
          <w:rFonts w:ascii="Times New Roman" w:hAnsi="Times New Roman"/>
          <w:szCs w:val="24"/>
        </w:rPr>
        <w:t xml:space="preserve"> Form CA-1122</w:t>
      </w:r>
      <w:r w:rsidRPr="008D5E9D" w:rsidR="00764DEB">
        <w:rPr>
          <w:rFonts w:ascii="Times New Roman" w:hAnsi="Times New Roman"/>
          <w:szCs w:val="24"/>
        </w:rPr>
        <w:t>:</w:t>
      </w:r>
    </w:p>
    <w:p w:rsidR="00255C96" w:rsidP="000414D3" w14:paraId="210DEBB2"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rPr>
      </w:pPr>
      <w:r w:rsidRPr="00B83EED">
        <w:rPr>
          <w:rFonts w:ascii="Times New Roman" w:hAnsi="Times New Roman"/>
          <w:szCs w:val="24"/>
        </w:rPr>
        <w:t>[$0.</w:t>
      </w:r>
      <w:r w:rsidRPr="00B83EED" w:rsidR="00B83EED">
        <w:rPr>
          <w:rFonts w:ascii="Times New Roman" w:hAnsi="Times New Roman"/>
          <w:szCs w:val="24"/>
        </w:rPr>
        <w:t>73</w:t>
      </w:r>
      <w:r w:rsidRPr="00B83EED">
        <w:rPr>
          <w:rFonts w:ascii="Times New Roman" w:hAnsi="Times New Roman"/>
          <w:szCs w:val="24"/>
        </w:rPr>
        <w:t>) (</w:t>
      </w:r>
      <w:r w:rsidRPr="00B83EED" w:rsidR="00C551BA">
        <w:rPr>
          <w:rFonts w:ascii="Times New Roman" w:hAnsi="Times New Roman"/>
          <w:szCs w:val="24"/>
        </w:rPr>
        <w:t>p</w:t>
      </w:r>
      <w:r w:rsidRPr="00B83EED">
        <w:rPr>
          <w:rFonts w:ascii="Times New Roman" w:hAnsi="Times New Roman"/>
          <w:szCs w:val="24"/>
        </w:rPr>
        <w:t>ostage</w:t>
      </w:r>
      <w:r w:rsidRPr="008D5E9D">
        <w:rPr>
          <w:rFonts w:ascii="Times New Roman" w:hAnsi="Times New Roman"/>
          <w:szCs w:val="24"/>
        </w:rPr>
        <w:t>) + $0.03 (envelopes)</w:t>
      </w:r>
      <w:r w:rsidR="00A04548">
        <w:rPr>
          <w:rFonts w:ascii="Times New Roman" w:hAnsi="Times New Roman"/>
          <w:szCs w:val="24"/>
        </w:rPr>
        <w:t xml:space="preserve"> = </w:t>
      </w:r>
      <w:r w:rsidRPr="00455C45" w:rsidR="00A04548">
        <w:rPr>
          <w:rFonts w:ascii="Times New Roman" w:hAnsi="Times New Roman"/>
          <w:szCs w:val="24"/>
        </w:rPr>
        <w:t>$0.</w:t>
      </w:r>
      <w:r w:rsidRPr="00455C45" w:rsidR="00455C45">
        <w:rPr>
          <w:rFonts w:ascii="Times New Roman" w:hAnsi="Times New Roman"/>
          <w:szCs w:val="24"/>
        </w:rPr>
        <w:t>76</w:t>
      </w:r>
    </w:p>
    <w:p w:rsidR="00BF4AEF" w:rsidRPr="008C4991" w:rsidP="000414D3" w14:paraId="2E17DBEA"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rPr>
      </w:pPr>
      <w:r w:rsidRPr="0069427E">
        <w:rPr>
          <w:rFonts w:ascii="Times New Roman" w:hAnsi="Times New Roman"/>
          <w:szCs w:val="24"/>
        </w:rPr>
        <w:t xml:space="preserve">3 % of </w:t>
      </w:r>
      <w:r w:rsidR="008A24E1">
        <w:rPr>
          <w:rFonts w:ascii="Times New Roman" w:hAnsi="Times New Roman"/>
          <w:szCs w:val="24"/>
        </w:rPr>
        <w:t>278</w:t>
      </w:r>
      <w:r w:rsidRPr="0069427E">
        <w:rPr>
          <w:rFonts w:ascii="Times New Roman" w:hAnsi="Times New Roman"/>
          <w:szCs w:val="24"/>
        </w:rPr>
        <w:t xml:space="preserve"> </w:t>
      </w:r>
      <w:r w:rsidRPr="008C4991">
        <w:rPr>
          <w:rFonts w:ascii="Times New Roman" w:hAnsi="Times New Roman"/>
          <w:szCs w:val="24"/>
        </w:rPr>
        <w:t xml:space="preserve">respondents </w:t>
      </w:r>
      <w:r w:rsidRPr="008C4991" w:rsidR="00A153F3">
        <w:rPr>
          <w:rFonts w:ascii="Times New Roman" w:hAnsi="Times New Roman"/>
          <w:szCs w:val="24"/>
        </w:rPr>
        <w:t xml:space="preserve">= </w:t>
      </w:r>
      <w:r w:rsidRPr="008C4991" w:rsidR="001437D2">
        <w:rPr>
          <w:rFonts w:ascii="Times New Roman" w:hAnsi="Times New Roman"/>
          <w:szCs w:val="24"/>
        </w:rPr>
        <w:t>8.34</w:t>
      </w:r>
    </w:p>
    <w:p w:rsidR="00255C96" w:rsidRPr="008C4991" w:rsidP="000414D3" w14:paraId="645C6816"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u w:val="single"/>
        </w:rPr>
      </w:pPr>
      <w:r w:rsidRPr="008C4991">
        <w:rPr>
          <w:rFonts w:ascii="Times New Roman" w:hAnsi="Times New Roman"/>
          <w:szCs w:val="24"/>
          <w:u w:val="single"/>
        </w:rPr>
        <w:t>Total cost is $0.</w:t>
      </w:r>
      <w:r w:rsidRPr="008C4991" w:rsidR="00455C45">
        <w:rPr>
          <w:rFonts w:ascii="Times New Roman" w:hAnsi="Times New Roman"/>
          <w:szCs w:val="24"/>
          <w:u w:val="single"/>
        </w:rPr>
        <w:t>76</w:t>
      </w:r>
      <w:r w:rsidRPr="008C4991" w:rsidR="00F90A7C">
        <w:rPr>
          <w:rFonts w:ascii="Times New Roman" w:hAnsi="Times New Roman"/>
          <w:szCs w:val="24"/>
          <w:u w:val="single"/>
        </w:rPr>
        <w:t xml:space="preserve"> </w:t>
      </w:r>
      <w:r w:rsidRPr="008C4991">
        <w:rPr>
          <w:rFonts w:ascii="Times New Roman" w:hAnsi="Times New Roman"/>
          <w:szCs w:val="24"/>
          <w:u w:val="single"/>
        </w:rPr>
        <w:t xml:space="preserve">x </w:t>
      </w:r>
      <w:r w:rsidRPr="008C4991" w:rsidR="001437D2">
        <w:rPr>
          <w:rFonts w:ascii="Times New Roman" w:hAnsi="Times New Roman"/>
          <w:szCs w:val="24"/>
          <w:u w:val="single"/>
        </w:rPr>
        <w:t>8.34</w:t>
      </w:r>
      <w:r w:rsidRPr="008C4991">
        <w:rPr>
          <w:rFonts w:ascii="Times New Roman" w:hAnsi="Times New Roman"/>
          <w:szCs w:val="24"/>
          <w:u w:val="single"/>
        </w:rPr>
        <w:t xml:space="preserve"> = </w:t>
      </w:r>
      <w:r w:rsidRPr="008C4991" w:rsidR="00F24AEE">
        <w:rPr>
          <w:rFonts w:ascii="Times New Roman" w:hAnsi="Times New Roman"/>
          <w:szCs w:val="24"/>
          <w:u w:val="single"/>
        </w:rPr>
        <w:t>$</w:t>
      </w:r>
      <w:r w:rsidRPr="008C4991" w:rsidR="001437D2">
        <w:rPr>
          <w:rFonts w:ascii="Times New Roman" w:hAnsi="Times New Roman"/>
          <w:szCs w:val="24"/>
          <w:u w:val="single"/>
        </w:rPr>
        <w:t>6.338</w:t>
      </w:r>
      <w:r w:rsidRPr="008C4991" w:rsidR="00F24AEE">
        <w:rPr>
          <w:rFonts w:ascii="Times New Roman" w:hAnsi="Times New Roman"/>
          <w:szCs w:val="24"/>
          <w:u w:val="single"/>
        </w:rPr>
        <w:t>4</w:t>
      </w:r>
      <w:r w:rsidRPr="008C4991" w:rsidR="0072766D">
        <w:rPr>
          <w:rFonts w:ascii="Times New Roman" w:hAnsi="Times New Roman"/>
          <w:szCs w:val="24"/>
          <w:u w:val="single"/>
        </w:rPr>
        <w:t xml:space="preserve"> or </w:t>
      </w:r>
      <w:r w:rsidRPr="008C4991" w:rsidR="00F24AEE">
        <w:rPr>
          <w:rFonts w:ascii="Times New Roman" w:hAnsi="Times New Roman"/>
          <w:szCs w:val="24"/>
          <w:u w:val="single"/>
        </w:rPr>
        <w:t>$6.34</w:t>
      </w:r>
      <w:r w:rsidRPr="008C4991" w:rsidR="0072766D">
        <w:rPr>
          <w:rFonts w:ascii="Times New Roman" w:hAnsi="Times New Roman"/>
          <w:szCs w:val="24"/>
          <w:u w:val="single"/>
        </w:rPr>
        <w:t xml:space="preserve"> rounded</w:t>
      </w:r>
    </w:p>
    <w:p w:rsidR="008F74BB" w:rsidRPr="008C4991" w:rsidP="000414D3" w14:paraId="48120A27"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rPr>
      </w:pPr>
    </w:p>
    <w:p w:rsidR="001D1B62" w:rsidRPr="0069427E" w:rsidP="000414D3" w14:paraId="771C652A" w14:textId="77777777">
      <w:pPr>
        <w:widowControl/>
        <w:pBdr>
          <w:top w:val="single" w:sz="4" w:space="1" w:color="auto"/>
          <w:left w:val="single" w:sz="4" w:space="13" w:color="auto"/>
          <w:bottom w:val="single" w:sz="4" w:space="1" w:color="auto"/>
          <w:right w:val="single" w:sz="4" w:space="4" w:color="auto"/>
        </w:pBdr>
        <w:ind w:left="180"/>
        <w:rPr>
          <w:rFonts w:ascii="Times New Roman" w:hAnsi="Times New Roman"/>
          <w:szCs w:val="24"/>
        </w:rPr>
      </w:pPr>
      <w:r w:rsidRPr="008C4991">
        <w:rPr>
          <w:rFonts w:ascii="Times New Roman" w:hAnsi="Times New Roman"/>
          <w:szCs w:val="24"/>
        </w:rPr>
        <w:t>C</w:t>
      </w:r>
      <w:r w:rsidRPr="008C4991" w:rsidR="00BF4AEF">
        <w:rPr>
          <w:rFonts w:ascii="Times New Roman" w:hAnsi="Times New Roman"/>
          <w:szCs w:val="24"/>
        </w:rPr>
        <w:t>ombined costs ($</w:t>
      </w:r>
      <w:r w:rsidRPr="008C4991" w:rsidR="00F24AEE">
        <w:rPr>
          <w:rFonts w:ascii="Times New Roman" w:hAnsi="Times New Roman"/>
          <w:szCs w:val="24"/>
        </w:rPr>
        <w:t>25.40</w:t>
      </w:r>
      <w:r w:rsidRPr="008C4991" w:rsidR="009C783C">
        <w:rPr>
          <w:rFonts w:ascii="Times New Roman" w:hAnsi="Times New Roman"/>
          <w:szCs w:val="24"/>
        </w:rPr>
        <w:t xml:space="preserve"> + </w:t>
      </w:r>
      <w:r w:rsidRPr="008C4991" w:rsidR="00F24AEE">
        <w:rPr>
          <w:rFonts w:ascii="Times New Roman" w:hAnsi="Times New Roman"/>
          <w:szCs w:val="24"/>
        </w:rPr>
        <w:t>$6.34</w:t>
      </w:r>
      <w:r w:rsidRPr="008C4991" w:rsidR="00A153F3">
        <w:rPr>
          <w:rFonts w:ascii="Times New Roman" w:hAnsi="Times New Roman"/>
          <w:szCs w:val="24"/>
        </w:rPr>
        <w:t>)</w:t>
      </w:r>
      <w:r w:rsidRPr="008C4991" w:rsidR="00363E5F">
        <w:rPr>
          <w:rFonts w:ascii="Times New Roman" w:hAnsi="Times New Roman"/>
          <w:szCs w:val="24"/>
        </w:rPr>
        <w:t xml:space="preserve"> </w:t>
      </w:r>
      <w:r w:rsidRPr="008C4991" w:rsidR="008D5E9D">
        <w:rPr>
          <w:rFonts w:ascii="Times New Roman" w:hAnsi="Times New Roman"/>
          <w:szCs w:val="24"/>
        </w:rPr>
        <w:t xml:space="preserve">= </w:t>
      </w:r>
      <w:r w:rsidRPr="008C4991" w:rsidR="00767E54">
        <w:rPr>
          <w:rFonts w:ascii="Times New Roman" w:hAnsi="Times New Roman"/>
          <w:szCs w:val="24"/>
        </w:rPr>
        <w:t>$</w:t>
      </w:r>
      <w:r w:rsidRPr="008C4991" w:rsidR="008C4991">
        <w:rPr>
          <w:rFonts w:ascii="Times New Roman" w:hAnsi="Times New Roman"/>
          <w:szCs w:val="24"/>
        </w:rPr>
        <w:t>31.74</w:t>
      </w:r>
      <w:r w:rsidRPr="008C4991" w:rsidR="002418DF">
        <w:rPr>
          <w:rFonts w:ascii="Times New Roman" w:hAnsi="Times New Roman"/>
          <w:szCs w:val="24"/>
        </w:rPr>
        <w:t xml:space="preserve"> or $</w:t>
      </w:r>
      <w:r w:rsidRPr="008C4991" w:rsidR="008C4991">
        <w:rPr>
          <w:rFonts w:ascii="Times New Roman" w:hAnsi="Times New Roman"/>
          <w:szCs w:val="24"/>
        </w:rPr>
        <w:t>32.00</w:t>
      </w:r>
      <w:r w:rsidRPr="008C4991" w:rsidR="002418DF">
        <w:rPr>
          <w:rFonts w:ascii="Times New Roman" w:hAnsi="Times New Roman"/>
          <w:szCs w:val="24"/>
        </w:rPr>
        <w:t xml:space="preserve"> rounded</w:t>
      </w:r>
    </w:p>
    <w:p w:rsidR="009329B4" w:rsidP="00AA5547" w14:paraId="1761E4C9" w14:textId="77777777">
      <w:pPr>
        <w:widowControl/>
        <w:rPr>
          <w:rFonts w:ascii="Times New Roman" w:hAnsi="Times New Roman"/>
          <w:szCs w:val="24"/>
        </w:rPr>
      </w:pPr>
    </w:p>
    <w:p w:rsidR="00AB1025" w:rsidP="00AB1025" w14:paraId="2192B5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F342E">
        <w:rPr>
          <w:rFonts w:ascii="Times New Roman" w:hAnsi="Times New Roman"/>
          <w:b/>
          <w:bCs/>
          <w:szCs w:val="24"/>
        </w:rPr>
        <w:t xml:space="preserve">14.  Provide estimates of the annualized cost to the Federal Government. Also, provide a description of the method used to estimate cost, which should include </w:t>
      </w:r>
      <w:r w:rsidRPr="007F342E">
        <w:rPr>
          <w:rFonts w:ascii="Times New Roman" w:hAnsi="Times New Roman"/>
          <w:b/>
          <w:bCs/>
          <w:szCs w:val="24"/>
        </w:rPr>
        <w:t>quantification of hours, operational expenses (such as equipment, overhead, printing, and support staff), any other expense that would not have been incurred</w:t>
      </w:r>
      <w:r w:rsidRPr="007F342E">
        <w:rPr>
          <w:rFonts w:ascii="Times New Roman" w:hAnsi="Times New Roman"/>
          <w:szCs w:val="24"/>
        </w:rPr>
        <w:t xml:space="preserve"> </w:t>
      </w:r>
      <w:r w:rsidRPr="007F342E">
        <w:rPr>
          <w:rFonts w:ascii="Times New Roman" w:hAnsi="Times New Roman"/>
          <w:b/>
          <w:bCs/>
          <w:szCs w:val="24"/>
        </w:rPr>
        <w:t>without this collection of information.  Agencies also may aggregate cost estimates from Items 12, 13, and 14 into a single table.</w:t>
      </w:r>
    </w:p>
    <w:p w:rsidR="00AB1025" w:rsidP="00AB1025" w14:paraId="14490D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AB1025" w:rsidRPr="00546A7B" w:rsidP="00AB1025" w14:paraId="51A8C3B8" w14:textId="77777777">
      <w:pPr>
        <w:autoSpaceDE w:val="0"/>
        <w:autoSpaceDN w:val="0"/>
        <w:adjustRightInd w:val="0"/>
        <w:rPr>
          <w:rFonts w:ascii="Times New Roman" w:hAnsi="Times New Roman"/>
          <w:szCs w:val="24"/>
        </w:rPr>
      </w:pPr>
      <w:r w:rsidRPr="00546A7B">
        <w:rPr>
          <w:rFonts w:ascii="Times New Roman" w:hAnsi="Times New Roman"/>
          <w:szCs w:val="24"/>
        </w:rPr>
        <w:t>The estimated costs to the Federal government of collecting these forms are set out below:</w:t>
      </w:r>
    </w:p>
    <w:p w:rsidR="00AB1025" w:rsidRPr="00546A7B" w:rsidP="00AB1025" w14:paraId="52695CA2" w14:textId="77777777">
      <w:pPr>
        <w:widowControl/>
        <w:rPr>
          <w:rFonts w:ascii="Times New Roman" w:hAnsi="Times New Roman"/>
          <w:b/>
          <w:szCs w:val="24"/>
        </w:rPr>
      </w:pPr>
    </w:p>
    <w:p w:rsidR="00FC377F" w:rsidRPr="002022AF" w:rsidP="00FC377F" w14:paraId="2F13972F" w14:textId="77777777">
      <w:pPr>
        <w:widowControl/>
        <w:tabs>
          <w:tab w:val="left" w:pos="0"/>
          <w:tab w:val="left" w:pos="432"/>
          <w:tab w:val="left" w:pos="720"/>
          <w:tab w:val="left" w:pos="1008"/>
          <w:tab w:val="left" w:pos="1440"/>
        </w:tabs>
        <w:rPr>
          <w:rFonts w:ascii="Times New Roman" w:hAnsi="Times New Roman"/>
          <w:b/>
          <w:bCs/>
          <w:szCs w:val="24"/>
        </w:rPr>
      </w:pPr>
      <w:r w:rsidRPr="002022AF">
        <w:rPr>
          <w:rFonts w:ascii="Times New Roman" w:hAnsi="Times New Roman"/>
          <w:b/>
          <w:bCs/>
          <w:szCs w:val="24"/>
        </w:rPr>
        <w:t xml:space="preserve">Process/Review Costs:  </w:t>
      </w:r>
    </w:p>
    <w:p w:rsidR="00FC377F" w:rsidRPr="00546A7B" w:rsidP="00FC377F" w14:paraId="1D9BA1DF" w14:textId="77777777">
      <w:pPr>
        <w:widowControl/>
        <w:tabs>
          <w:tab w:val="left" w:pos="0"/>
          <w:tab w:val="left" w:pos="432"/>
          <w:tab w:val="left" w:pos="720"/>
          <w:tab w:val="left" w:pos="1008"/>
          <w:tab w:val="left" w:pos="1440"/>
        </w:tabs>
        <w:rPr>
          <w:rFonts w:ascii="Times New Roman" w:hAnsi="Times New Roman"/>
          <w:szCs w:val="24"/>
        </w:rPr>
      </w:pPr>
    </w:p>
    <w:p w:rsidR="00FC377F" w:rsidRPr="00546A7B" w:rsidP="00FC377F" w14:paraId="769D9989" w14:textId="77777777">
      <w:pPr>
        <w:widowControl/>
        <w:rPr>
          <w:rFonts w:ascii="Times New Roman" w:hAnsi="Times New Roman"/>
          <w:strike/>
          <w:szCs w:val="24"/>
        </w:rPr>
      </w:pPr>
      <w:r w:rsidRPr="00546A7B">
        <w:rPr>
          <w:rFonts w:ascii="Times New Roman" w:hAnsi="Times New Roman"/>
          <w:szCs w:val="24"/>
        </w:rPr>
        <w:t xml:space="preserve">The average hourly wage for the reviewer is that of a GS-12/6, </w:t>
      </w:r>
      <w:r>
        <w:rPr>
          <w:rFonts w:ascii="Times New Roman" w:hAnsi="Times New Roman"/>
          <w:szCs w:val="24"/>
        </w:rPr>
        <w:t xml:space="preserve">$48.61 </w:t>
      </w:r>
      <w:r w:rsidRPr="00390BFC">
        <w:rPr>
          <w:rFonts w:ascii="Times New Roman" w:hAnsi="Times New Roman"/>
          <w:szCs w:val="24"/>
        </w:rPr>
        <w:t>per hour (Federal Salary Table for Rest of US, 2024).</w:t>
      </w:r>
      <w:r w:rsidRPr="00546A7B">
        <w:rPr>
          <w:rFonts w:ascii="Times New Roman" w:hAnsi="Times New Roman"/>
          <w:szCs w:val="24"/>
        </w:rPr>
        <w:t xml:space="preserve">  These respondents reflect those who submitted documents via mail or via the DFE</w:t>
      </w:r>
      <w:r>
        <w:rPr>
          <w:rFonts w:ascii="Times New Roman" w:hAnsi="Times New Roman"/>
          <w:szCs w:val="24"/>
        </w:rPr>
        <w:t>LHW</w:t>
      </w:r>
      <w:r w:rsidRPr="00546A7B">
        <w:rPr>
          <w:rFonts w:ascii="Times New Roman" w:hAnsi="Times New Roman"/>
          <w:szCs w:val="24"/>
        </w:rPr>
        <w:t xml:space="preserve">C web link electronically as noted in item </w:t>
      </w:r>
      <w:r w:rsidR="00DE4F46">
        <w:rPr>
          <w:rFonts w:ascii="Times New Roman" w:hAnsi="Times New Roman"/>
          <w:szCs w:val="24"/>
        </w:rPr>
        <w:t>12</w:t>
      </w:r>
      <w:r w:rsidRPr="00546A7B">
        <w:rPr>
          <w:rFonts w:ascii="Times New Roman" w:hAnsi="Times New Roman"/>
          <w:szCs w:val="24"/>
        </w:rPr>
        <w:t xml:space="preserve">. </w:t>
      </w:r>
    </w:p>
    <w:p w:rsidR="00FC377F" w:rsidRPr="00546A7B" w:rsidP="00FC377F" w14:paraId="17181F73" w14:textId="77777777">
      <w:pPr>
        <w:widowControl/>
        <w:rPr>
          <w:rFonts w:ascii="Times New Roman" w:hAnsi="Times New Roman"/>
          <w:strike/>
          <w:szCs w:val="24"/>
        </w:rPr>
      </w:pPr>
    </w:p>
    <w:p w:rsidR="00FC377F" w:rsidP="00FC377F" w14:paraId="137B29DD" w14:textId="77777777">
      <w:pPr>
        <w:widowControl/>
        <w:rPr>
          <w:rFonts w:ascii="Times New Roman" w:hAnsi="Times New Roman"/>
          <w:szCs w:val="24"/>
        </w:rPr>
      </w:pPr>
      <w:r w:rsidRPr="00546A7B">
        <w:rPr>
          <w:rFonts w:ascii="Times New Roman" w:hAnsi="Times New Roman"/>
          <w:szCs w:val="24"/>
        </w:rPr>
        <w:t>See</w:t>
      </w:r>
      <w:r>
        <w:rPr>
          <w:rFonts w:ascii="Times New Roman" w:hAnsi="Times New Roman"/>
          <w:szCs w:val="24"/>
        </w:rPr>
        <w:t xml:space="preserve">:  </w:t>
      </w:r>
      <w:hyperlink r:id="rId17" w:history="1">
        <w:r w:rsidRPr="007849C2">
          <w:rPr>
            <w:rStyle w:val="Hyperlink"/>
            <w:rFonts w:ascii="Times New Roman" w:hAnsi="Times New Roman"/>
            <w:szCs w:val="24"/>
          </w:rPr>
          <w:t>OPM Salary Table 2024 for RUS</w:t>
        </w:r>
      </w:hyperlink>
      <w:r>
        <w:rPr>
          <w:rStyle w:val="Hyperlink"/>
          <w:rFonts w:ascii="Times New Roman" w:hAnsi="Times New Roman"/>
          <w:szCs w:val="24"/>
        </w:rPr>
        <w:t xml:space="preserve"> </w:t>
      </w:r>
    </w:p>
    <w:p w:rsidR="00FC377F" w:rsidP="00FC377F" w14:paraId="7701C7C4" w14:textId="77777777">
      <w:pPr>
        <w:widowControl/>
        <w:rPr>
          <w:rFonts w:ascii="Times New Roman" w:hAnsi="Times New Roman"/>
          <w:szCs w:val="24"/>
        </w:rPr>
      </w:pPr>
    </w:p>
    <w:p w:rsidR="00FC377F" w:rsidRPr="00546A7B" w:rsidP="00FC377F" w14:paraId="1A59AB28" w14:textId="77777777">
      <w:pPr>
        <w:widowControl/>
        <w:rPr>
          <w:rFonts w:ascii="Times New Roman" w:hAnsi="Times New Roman"/>
          <w:szCs w:val="24"/>
        </w:rPr>
      </w:pPr>
      <w:r w:rsidRPr="00546A7B">
        <w:rPr>
          <w:rFonts w:ascii="Times New Roman" w:hAnsi="Times New Roman"/>
          <w:szCs w:val="24"/>
        </w:rPr>
        <w:t>Time to review each form is noted below.</w:t>
      </w:r>
      <w:r w:rsidR="00E05C5F">
        <w:rPr>
          <w:rFonts w:ascii="Times New Roman" w:hAnsi="Times New Roman"/>
          <w:szCs w:val="24"/>
        </w:rPr>
        <w:t xml:space="preserve">  Each form takes 30 minutes </w:t>
      </w:r>
      <w:r w:rsidR="00AE00E8">
        <w:rPr>
          <w:rFonts w:ascii="Times New Roman" w:hAnsi="Times New Roman"/>
          <w:szCs w:val="24"/>
        </w:rPr>
        <w:t xml:space="preserve">for review by a GS-12/6 </w:t>
      </w:r>
      <w:r w:rsidR="00526F83">
        <w:rPr>
          <w:rFonts w:ascii="Times New Roman" w:hAnsi="Times New Roman"/>
          <w:szCs w:val="24"/>
        </w:rPr>
        <w:t>with an</w:t>
      </w:r>
      <w:r w:rsidR="003505C7">
        <w:rPr>
          <w:rFonts w:ascii="Times New Roman" w:hAnsi="Times New Roman"/>
          <w:szCs w:val="24"/>
        </w:rPr>
        <w:t xml:space="preserve"> average hourly rate of $48.61</w:t>
      </w:r>
      <w:r w:rsidR="00A25A96">
        <w:rPr>
          <w:rFonts w:ascii="Times New Roman" w:hAnsi="Times New Roman"/>
          <w:szCs w:val="24"/>
        </w:rPr>
        <w:t xml:space="preserve"> X .5</w:t>
      </w:r>
      <w:r w:rsidR="003505C7">
        <w:rPr>
          <w:rFonts w:ascii="Times New Roman" w:hAnsi="Times New Roman"/>
          <w:szCs w:val="24"/>
        </w:rPr>
        <w:t xml:space="preserve"> = </w:t>
      </w:r>
      <w:r w:rsidR="0032716D">
        <w:rPr>
          <w:rFonts w:ascii="Times New Roman" w:hAnsi="Times New Roman"/>
          <w:szCs w:val="24"/>
        </w:rPr>
        <w:t xml:space="preserve">$24.305 or $24.31 rounded.  </w:t>
      </w:r>
      <w:r w:rsidR="00526F83">
        <w:rPr>
          <w:rFonts w:ascii="Times New Roman" w:hAnsi="Times New Roman"/>
          <w:szCs w:val="24"/>
        </w:rPr>
        <w:t xml:space="preserve"> </w:t>
      </w:r>
    </w:p>
    <w:p w:rsidR="00FC377F" w:rsidRPr="00546A7B" w:rsidP="00FC377F" w14:paraId="7D07E83B"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p>
    <w:p w:rsidR="00FC377F" w:rsidRPr="00546A7B" w:rsidP="00FC377F" w14:paraId="3365234F"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b/>
          <w:szCs w:val="24"/>
        </w:rPr>
      </w:pP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t xml:space="preserve">    </w:t>
      </w:r>
      <w:r w:rsidRPr="00546A7B">
        <w:rPr>
          <w:rFonts w:ascii="Times New Roman" w:hAnsi="Times New Roman"/>
          <w:b/>
          <w:szCs w:val="24"/>
        </w:rPr>
        <w:tab/>
        <w:t xml:space="preserve">       Time</w:t>
      </w:r>
      <w:r w:rsidRPr="00546A7B">
        <w:rPr>
          <w:rFonts w:ascii="Times New Roman" w:hAnsi="Times New Roman"/>
          <w:b/>
          <w:szCs w:val="24"/>
        </w:rPr>
        <w:tab/>
      </w:r>
      <w:r w:rsidRPr="00546A7B">
        <w:rPr>
          <w:rFonts w:ascii="Times New Roman" w:hAnsi="Times New Roman"/>
          <w:b/>
          <w:szCs w:val="24"/>
        </w:rPr>
        <w:tab/>
        <w:t xml:space="preserve">     Total</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p>
    <w:p w:rsidR="00FC377F" w:rsidRPr="00546A7B" w:rsidP="00FC377F" w14:paraId="4A085B8D"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b/>
          <w:szCs w:val="24"/>
        </w:rPr>
      </w:pPr>
      <w:r w:rsidRPr="00546A7B">
        <w:rPr>
          <w:rFonts w:ascii="Times New Roman" w:hAnsi="Times New Roman"/>
          <w:b/>
          <w:szCs w:val="24"/>
        </w:rPr>
        <w:t xml:space="preserve"> </w:t>
      </w:r>
      <w:r w:rsidRPr="00546A7B">
        <w:rPr>
          <w:rFonts w:ascii="Times New Roman" w:hAnsi="Times New Roman"/>
          <w:b/>
          <w:szCs w:val="24"/>
        </w:rPr>
        <w:tab/>
        <w:t xml:space="preserve">      </w:t>
      </w:r>
      <w:r w:rsidRPr="00546A7B">
        <w:rPr>
          <w:rFonts w:ascii="Times New Roman" w:hAnsi="Times New Roman"/>
          <w:b/>
          <w:szCs w:val="24"/>
          <w:u w:val="single"/>
        </w:rPr>
        <w:t>Form</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t xml:space="preserve">       </w:t>
      </w:r>
      <w:r w:rsidRPr="00546A7B">
        <w:rPr>
          <w:rFonts w:ascii="Times New Roman" w:hAnsi="Times New Roman"/>
          <w:b/>
          <w:szCs w:val="24"/>
          <w:u w:val="single"/>
        </w:rPr>
        <w:t xml:space="preserve">to Review </w:t>
      </w:r>
      <w:r w:rsidRPr="00B7689A">
        <w:rPr>
          <w:rFonts w:ascii="Times New Roman" w:hAnsi="Times New Roman"/>
          <w:b/>
          <w:szCs w:val="24"/>
        </w:rPr>
        <w:t xml:space="preserve">      </w:t>
      </w:r>
      <w:r w:rsidRPr="00546A7B">
        <w:rPr>
          <w:rFonts w:ascii="Times New Roman" w:hAnsi="Times New Roman"/>
          <w:b/>
          <w:szCs w:val="24"/>
          <w:u w:val="single"/>
        </w:rPr>
        <w:t>Respondents</w:t>
      </w:r>
      <w:r w:rsidRPr="00546A7B">
        <w:rPr>
          <w:rFonts w:ascii="Times New Roman" w:hAnsi="Times New Roman"/>
          <w:b/>
          <w:szCs w:val="24"/>
        </w:rPr>
        <w:tab/>
      </w:r>
      <w:r>
        <w:rPr>
          <w:rFonts w:ascii="Times New Roman" w:hAnsi="Times New Roman"/>
          <w:b/>
          <w:szCs w:val="24"/>
        </w:rPr>
        <w:t xml:space="preserve">   </w:t>
      </w:r>
      <w:r w:rsidR="00137D8A">
        <w:rPr>
          <w:rFonts w:ascii="Times New Roman" w:hAnsi="Times New Roman"/>
          <w:b/>
          <w:szCs w:val="24"/>
        </w:rPr>
        <w:t xml:space="preserve"> </w:t>
      </w:r>
      <w:r w:rsidRPr="00546A7B">
        <w:rPr>
          <w:rFonts w:ascii="Times New Roman" w:hAnsi="Times New Roman"/>
          <w:b/>
          <w:szCs w:val="24"/>
          <w:u w:val="single"/>
        </w:rPr>
        <w:t>Cost</w:t>
      </w:r>
      <w:r w:rsidRPr="00546A7B">
        <w:rPr>
          <w:rFonts w:ascii="Times New Roman" w:hAnsi="Times New Roman"/>
          <w:b/>
          <w:szCs w:val="24"/>
        </w:rPr>
        <w:t xml:space="preserve">               </w:t>
      </w:r>
    </w:p>
    <w:p w:rsidR="00FC377F" w:rsidRPr="00546A7B" w:rsidP="00FC377F" w14:paraId="3DACFF7F"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FC377F" w:rsidRPr="008735F1" w:rsidP="00FC377F" w14:paraId="30D28BB8"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014584">
        <w:rPr>
          <w:rFonts w:ascii="Times New Roman" w:hAnsi="Times New Roman"/>
          <w:szCs w:val="24"/>
        </w:rPr>
        <w:t xml:space="preserve">            </w:t>
      </w:r>
      <w:r w:rsidRPr="00546A7B">
        <w:rPr>
          <w:rFonts w:ascii="Times New Roman" w:hAnsi="Times New Roman"/>
          <w:szCs w:val="24"/>
          <w:lang w:val="es-ES"/>
        </w:rPr>
        <w:t>CA-</w:t>
      </w:r>
      <w:r w:rsidR="00E0424A">
        <w:rPr>
          <w:rFonts w:ascii="Times New Roman" w:hAnsi="Times New Roman"/>
          <w:szCs w:val="24"/>
          <w:lang w:val="es-ES"/>
        </w:rPr>
        <w:t>1108</w:t>
      </w:r>
      <w:r w:rsidRPr="00546A7B">
        <w:rPr>
          <w:rFonts w:ascii="Times New Roman" w:hAnsi="Times New Roman"/>
          <w:szCs w:val="24"/>
          <w:lang w:val="es-ES"/>
        </w:rPr>
        <w:t xml:space="preserve">           </w:t>
      </w:r>
      <w:r w:rsidR="00E0424A">
        <w:rPr>
          <w:rFonts w:ascii="Times New Roman" w:hAnsi="Times New Roman"/>
          <w:szCs w:val="24"/>
          <w:lang w:val="es-ES"/>
        </w:rPr>
        <w:t>30</w:t>
      </w:r>
      <w:r w:rsidRPr="00546A7B">
        <w:rPr>
          <w:rFonts w:ascii="Times New Roman" w:hAnsi="Times New Roman"/>
          <w:szCs w:val="24"/>
          <w:lang w:val="es-ES"/>
        </w:rPr>
        <w:t xml:space="preserve"> min</w:t>
      </w:r>
      <w:r w:rsidRPr="00AE5EFB">
        <w:rPr>
          <w:rFonts w:ascii="Times New Roman" w:hAnsi="Times New Roman"/>
          <w:szCs w:val="24"/>
          <w:lang w:val="es-ES"/>
        </w:rPr>
        <w:t xml:space="preserve">.          </w:t>
      </w:r>
      <w:r w:rsidR="00137D8A">
        <w:rPr>
          <w:rFonts w:ascii="Times New Roman" w:hAnsi="Times New Roman"/>
          <w:szCs w:val="24"/>
          <w:lang w:val="es-ES"/>
        </w:rPr>
        <w:t xml:space="preserve"> </w:t>
      </w:r>
      <w:r w:rsidRPr="00AE5EFB">
        <w:rPr>
          <w:rFonts w:ascii="Times New Roman" w:hAnsi="Times New Roman"/>
          <w:szCs w:val="24"/>
          <w:lang w:val="es-ES"/>
        </w:rPr>
        <w:t xml:space="preserve"> </w:t>
      </w:r>
      <w:r w:rsidR="00C5484E">
        <w:rPr>
          <w:rFonts w:ascii="Times New Roman" w:hAnsi="Times New Roman"/>
          <w:szCs w:val="24"/>
          <w:lang w:val="es-ES"/>
        </w:rPr>
        <w:t>1,</w:t>
      </w:r>
      <w:r w:rsidRPr="008735F1" w:rsidR="00C5484E">
        <w:rPr>
          <w:rFonts w:ascii="Times New Roman" w:hAnsi="Times New Roman"/>
          <w:szCs w:val="24"/>
          <w:lang w:val="es-ES"/>
        </w:rPr>
        <w:t>114</w:t>
      </w:r>
      <w:r w:rsidRPr="008735F1">
        <w:rPr>
          <w:rFonts w:ascii="Times New Roman" w:hAnsi="Times New Roman"/>
          <w:szCs w:val="24"/>
          <w:lang w:val="es-ES"/>
        </w:rPr>
        <w:t xml:space="preserve"> </w:t>
      </w:r>
      <w:r w:rsidRPr="008735F1" w:rsidR="00526F83">
        <w:rPr>
          <w:rFonts w:ascii="Times New Roman" w:hAnsi="Times New Roman"/>
          <w:szCs w:val="24"/>
          <w:lang w:val="es-ES"/>
        </w:rPr>
        <w:t xml:space="preserve">           </w:t>
      </w:r>
      <w:r w:rsidR="00137D8A">
        <w:rPr>
          <w:rFonts w:ascii="Times New Roman" w:hAnsi="Times New Roman"/>
          <w:szCs w:val="24"/>
          <w:lang w:val="es-ES"/>
        </w:rPr>
        <w:t xml:space="preserve">  </w:t>
      </w:r>
      <w:r w:rsidRPr="008735F1" w:rsidR="0034475A">
        <w:rPr>
          <w:rFonts w:ascii="Times New Roman" w:hAnsi="Times New Roman"/>
          <w:szCs w:val="24"/>
          <w:lang w:val="es-ES"/>
        </w:rPr>
        <w:t>$27,081.34</w:t>
      </w:r>
    </w:p>
    <w:p w:rsidR="00FC377F" w:rsidRPr="008735F1" w:rsidP="00FC377F" w14:paraId="1846F0DB"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u w:val="single"/>
          <w:lang w:val="es-MX"/>
        </w:rPr>
      </w:pPr>
      <w:r w:rsidRPr="008735F1">
        <w:rPr>
          <w:rFonts w:ascii="Times New Roman" w:hAnsi="Times New Roman"/>
          <w:szCs w:val="24"/>
          <w:u w:val="single"/>
          <w:lang w:val="es-MX"/>
        </w:rPr>
        <w:t xml:space="preserve">            </w:t>
      </w:r>
      <w:r w:rsidRPr="008735F1" w:rsidR="00E0424A">
        <w:rPr>
          <w:rFonts w:ascii="Times New Roman" w:hAnsi="Times New Roman"/>
          <w:szCs w:val="24"/>
          <w:u w:val="single"/>
          <w:lang w:val="es-MX"/>
        </w:rPr>
        <w:t>CA-1122</w:t>
      </w:r>
      <w:r w:rsidRPr="008735F1">
        <w:rPr>
          <w:rFonts w:ascii="Times New Roman" w:hAnsi="Times New Roman"/>
          <w:szCs w:val="24"/>
          <w:u w:val="single"/>
          <w:lang w:val="es-MX"/>
        </w:rPr>
        <w:tab/>
      </w:r>
      <w:r w:rsidRPr="008735F1">
        <w:rPr>
          <w:rFonts w:ascii="Times New Roman" w:hAnsi="Times New Roman"/>
          <w:szCs w:val="24"/>
          <w:u w:val="single"/>
          <w:lang w:val="es-MX"/>
        </w:rPr>
        <w:tab/>
        <w:t xml:space="preserve">  </w:t>
      </w:r>
      <w:r w:rsidRPr="008735F1" w:rsidR="00E0424A">
        <w:rPr>
          <w:rFonts w:ascii="Times New Roman" w:hAnsi="Times New Roman"/>
          <w:szCs w:val="24"/>
          <w:u w:val="single"/>
          <w:lang w:val="es-MX"/>
        </w:rPr>
        <w:t>30</w:t>
      </w:r>
      <w:r w:rsidRPr="008735F1">
        <w:rPr>
          <w:rFonts w:ascii="Times New Roman" w:hAnsi="Times New Roman"/>
          <w:szCs w:val="24"/>
          <w:u w:val="single"/>
          <w:lang w:val="es-MX"/>
        </w:rPr>
        <w:t xml:space="preserve"> min.</w:t>
      </w:r>
      <w:r w:rsidRPr="008735F1">
        <w:rPr>
          <w:rFonts w:ascii="Times New Roman" w:hAnsi="Times New Roman"/>
          <w:szCs w:val="24"/>
          <w:u w:val="single"/>
          <w:lang w:val="es-MX"/>
        </w:rPr>
        <w:tab/>
      </w:r>
      <w:r w:rsidRPr="008735F1" w:rsidR="00526F83">
        <w:rPr>
          <w:rFonts w:ascii="Times New Roman" w:hAnsi="Times New Roman"/>
          <w:szCs w:val="24"/>
          <w:u w:val="single"/>
          <w:lang w:val="es-MX"/>
        </w:rPr>
        <w:t xml:space="preserve">    </w:t>
      </w:r>
      <w:r w:rsidR="008735F1">
        <w:rPr>
          <w:rFonts w:ascii="Times New Roman" w:hAnsi="Times New Roman"/>
          <w:szCs w:val="24"/>
          <w:u w:val="single"/>
          <w:lang w:val="es-MX"/>
        </w:rPr>
        <w:t xml:space="preserve">       </w:t>
      </w:r>
      <w:r w:rsidRPr="008735F1" w:rsidR="00526F83">
        <w:rPr>
          <w:rFonts w:ascii="Times New Roman" w:hAnsi="Times New Roman"/>
          <w:szCs w:val="24"/>
          <w:u w:val="single"/>
          <w:lang w:val="es-MX"/>
        </w:rPr>
        <w:t>278</w:t>
      </w:r>
      <w:r w:rsidRPr="008735F1">
        <w:rPr>
          <w:rFonts w:ascii="Times New Roman" w:hAnsi="Times New Roman"/>
          <w:szCs w:val="24"/>
          <w:u w:val="single"/>
          <w:lang w:val="es-MX"/>
        </w:rPr>
        <w:tab/>
        <w:t xml:space="preserve">          </w:t>
      </w:r>
      <w:r w:rsidR="008735F1">
        <w:rPr>
          <w:rFonts w:ascii="Times New Roman" w:hAnsi="Times New Roman"/>
          <w:szCs w:val="24"/>
          <w:u w:val="single"/>
          <w:lang w:val="es-MX"/>
        </w:rPr>
        <w:t xml:space="preserve"> </w:t>
      </w:r>
      <w:r w:rsidR="00137D8A">
        <w:rPr>
          <w:rFonts w:ascii="Times New Roman" w:hAnsi="Times New Roman"/>
          <w:szCs w:val="24"/>
          <w:u w:val="single"/>
          <w:lang w:val="es-MX"/>
        </w:rPr>
        <w:t xml:space="preserve">   </w:t>
      </w:r>
      <w:r w:rsidR="008735F1">
        <w:rPr>
          <w:rFonts w:ascii="Times New Roman" w:hAnsi="Times New Roman"/>
          <w:szCs w:val="24"/>
          <w:u w:val="single"/>
          <w:lang w:val="es-MX"/>
        </w:rPr>
        <w:t xml:space="preserve"> </w:t>
      </w:r>
      <w:r w:rsidRPr="008735F1" w:rsidR="000934C5">
        <w:rPr>
          <w:rFonts w:ascii="Times New Roman" w:hAnsi="Times New Roman"/>
          <w:szCs w:val="24"/>
          <w:u w:val="single"/>
          <w:lang w:val="es-MX"/>
        </w:rPr>
        <w:t>$6,758.18</w:t>
      </w:r>
    </w:p>
    <w:p w:rsidR="00FC377F" w:rsidRPr="00546A7B" w:rsidP="00FC377F" w14:paraId="7492C152"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trike/>
          <w:szCs w:val="24"/>
        </w:rPr>
      </w:pPr>
      <w:r>
        <w:rPr>
          <w:rFonts w:ascii="Times New Roman" w:hAnsi="Times New Roman"/>
          <w:szCs w:val="24"/>
        </w:rPr>
        <w:tab/>
      </w:r>
      <w:r>
        <w:rPr>
          <w:rFonts w:ascii="Times New Roman" w:hAnsi="Times New Roman"/>
          <w:szCs w:val="24"/>
        </w:rPr>
        <w:tab/>
      </w:r>
      <w:r w:rsidRPr="00546A7B">
        <w:rPr>
          <w:rFonts w:ascii="Times New Roman" w:hAnsi="Times New Roman"/>
          <w:szCs w:val="24"/>
        </w:rPr>
        <w:t>Total Review Cost</w:t>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008735F1">
        <w:rPr>
          <w:rFonts w:ascii="Times New Roman" w:hAnsi="Times New Roman"/>
          <w:szCs w:val="24"/>
        </w:rPr>
        <w:t xml:space="preserve">          </w:t>
      </w:r>
      <w:r w:rsidR="00137D8A">
        <w:rPr>
          <w:rFonts w:ascii="Times New Roman" w:hAnsi="Times New Roman"/>
          <w:szCs w:val="24"/>
        </w:rPr>
        <w:t xml:space="preserve">   </w:t>
      </w:r>
      <w:r w:rsidR="000934C5">
        <w:rPr>
          <w:rFonts w:ascii="Times New Roman" w:hAnsi="Times New Roman"/>
          <w:szCs w:val="24"/>
        </w:rPr>
        <w:t xml:space="preserve">$33,839.52 </w:t>
      </w:r>
      <w:r w:rsidR="00C83689">
        <w:rPr>
          <w:rFonts w:ascii="Times New Roman" w:hAnsi="Times New Roman"/>
          <w:szCs w:val="24"/>
        </w:rPr>
        <w:t>(</w:t>
      </w:r>
      <w:r w:rsidR="008735F1">
        <w:rPr>
          <w:rFonts w:ascii="Times New Roman" w:hAnsi="Times New Roman"/>
          <w:szCs w:val="24"/>
        </w:rPr>
        <w:t>$33,840.00 rounded</w:t>
      </w:r>
      <w:r w:rsidR="00C83689">
        <w:rPr>
          <w:rFonts w:ascii="Times New Roman" w:hAnsi="Times New Roman"/>
          <w:szCs w:val="24"/>
        </w:rPr>
        <w:t>)</w:t>
      </w:r>
    </w:p>
    <w:p w:rsidR="00FC377F" w:rsidP="00FC377F" w14:paraId="3D0F56BC"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FC377F" w:rsidP="00FC377F" w14:paraId="107F2C29" w14:textId="77777777">
      <w:pPr>
        <w:widowControl/>
        <w:tabs>
          <w:tab w:val="left" w:pos="0"/>
          <w:tab w:val="left" w:pos="432"/>
          <w:tab w:val="left" w:pos="720"/>
          <w:tab w:val="left" w:pos="1008"/>
          <w:tab w:val="left" w:pos="1440"/>
        </w:tabs>
        <w:rPr>
          <w:rFonts w:ascii="Times New Roman" w:hAnsi="Times New Roman"/>
          <w:b/>
        </w:rPr>
      </w:pPr>
      <w:r>
        <w:rPr>
          <w:rFonts w:ascii="Times New Roman" w:hAnsi="Times New Roman"/>
          <w:b/>
        </w:rPr>
        <w:t xml:space="preserve">Note:  Total Review Costs are rounded in the above </w:t>
      </w:r>
      <w:r>
        <w:rPr>
          <w:rFonts w:ascii="Times New Roman" w:hAnsi="Times New Roman"/>
          <w:b/>
        </w:rPr>
        <w:t>Table.</w:t>
      </w:r>
    </w:p>
    <w:p w:rsidR="00FC377F" w:rsidRPr="00546A7B" w:rsidP="00FC377F" w14:paraId="79CDEDC5"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FC377F" w:rsidRPr="00130A17" w:rsidP="00FC377F" w14:paraId="6C278657"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130A17">
        <w:rPr>
          <w:rFonts w:ascii="Times New Roman" w:hAnsi="Times New Roman"/>
          <w:szCs w:val="24"/>
        </w:rPr>
        <w:t>Postage cost: (these forms are enclosures).  It is estimated that approximately 1,000 are mailed each year separately:</w:t>
      </w:r>
    </w:p>
    <w:p w:rsidR="00FC377F" w:rsidRPr="00130A17" w:rsidP="00FC377F" w14:paraId="4359A779"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FC377F" w:rsidRPr="00130A17" w:rsidP="00FC377F" w14:paraId="617AAE23"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130A17">
        <w:rPr>
          <w:rFonts w:ascii="Times New Roman" w:hAnsi="Times New Roman"/>
          <w:szCs w:val="24"/>
        </w:rPr>
        <w:t>1,000 x $</w:t>
      </w:r>
      <w:r>
        <w:rPr>
          <w:rFonts w:ascii="Times New Roman" w:hAnsi="Times New Roman"/>
          <w:szCs w:val="24"/>
        </w:rPr>
        <w:t>1</w:t>
      </w:r>
      <w:r w:rsidRPr="00130A17">
        <w:rPr>
          <w:rFonts w:ascii="Times New Roman" w:hAnsi="Times New Roman"/>
          <w:szCs w:val="24"/>
        </w:rPr>
        <w:t xml:space="preserve"> = $</w:t>
      </w:r>
      <w:r>
        <w:rPr>
          <w:rFonts w:ascii="Times New Roman" w:hAnsi="Times New Roman"/>
          <w:szCs w:val="24"/>
        </w:rPr>
        <w:t>1,000</w:t>
      </w:r>
      <w:r w:rsidRPr="00130A17">
        <w:rPr>
          <w:rFonts w:ascii="Times New Roman" w:hAnsi="Times New Roman"/>
          <w:szCs w:val="24"/>
        </w:rPr>
        <w:t xml:space="preserve">.00. </w:t>
      </w:r>
    </w:p>
    <w:p w:rsidR="00FC377F" w:rsidRPr="00915FC1" w:rsidP="00FC377F" w14:paraId="3A77651C"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highlight w:val="yellow"/>
        </w:rPr>
      </w:pPr>
    </w:p>
    <w:p w:rsidR="00FC377F" w:rsidRPr="00546A7B" w:rsidP="00FC377F" w14:paraId="116EA855"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8F6CE8">
        <w:rPr>
          <w:rFonts w:ascii="Times New Roman" w:hAnsi="Times New Roman"/>
          <w:szCs w:val="24"/>
        </w:rPr>
        <w:t xml:space="preserve">Total Federal Cost: </w:t>
      </w:r>
      <w:r>
        <w:rPr>
          <w:rFonts w:ascii="Times New Roman" w:hAnsi="Times New Roman"/>
          <w:szCs w:val="24"/>
        </w:rPr>
        <w:t xml:space="preserve"> </w:t>
      </w:r>
      <w:r w:rsidRPr="00DF2188">
        <w:rPr>
          <w:rFonts w:ascii="Times New Roman" w:hAnsi="Times New Roman"/>
          <w:szCs w:val="24"/>
        </w:rPr>
        <w:t>$</w:t>
      </w:r>
      <w:r w:rsidRPr="00DF2188" w:rsidR="00DF2188">
        <w:rPr>
          <w:rFonts w:ascii="Times New Roman" w:hAnsi="Times New Roman"/>
          <w:szCs w:val="24"/>
        </w:rPr>
        <w:t>42,983.00</w:t>
      </w:r>
      <w:r w:rsidRPr="00DF2188">
        <w:rPr>
          <w:rFonts w:ascii="Times New Roman" w:hAnsi="Times New Roman"/>
          <w:szCs w:val="24"/>
        </w:rPr>
        <w:t xml:space="preserve"> ($</w:t>
      </w:r>
      <w:r w:rsidRPr="00DF2188" w:rsidR="00C9544A">
        <w:rPr>
          <w:rFonts w:ascii="Times New Roman" w:hAnsi="Times New Roman"/>
          <w:szCs w:val="24"/>
        </w:rPr>
        <w:t>33,840.00</w:t>
      </w:r>
      <w:r w:rsidRPr="00DF2188">
        <w:rPr>
          <w:rFonts w:ascii="Times New Roman" w:hAnsi="Times New Roman"/>
          <w:szCs w:val="24"/>
        </w:rPr>
        <w:t xml:space="preserve">+ $1,000 mailing costs + $8,143.00 ECOMP Contract </w:t>
      </w:r>
      <w:r w:rsidRPr="00DF2188">
        <w:rPr>
          <w:rFonts w:ascii="Times New Roman" w:hAnsi="Times New Roman"/>
          <w:szCs w:val="24"/>
        </w:rPr>
        <w:t>Pricing Hosting)</w:t>
      </w:r>
      <w:r w:rsidRPr="00546A7B">
        <w:rPr>
          <w:rFonts w:ascii="Times New Roman" w:hAnsi="Times New Roman"/>
          <w:szCs w:val="24"/>
        </w:rPr>
        <w:t xml:space="preserve"> </w:t>
      </w:r>
    </w:p>
    <w:p w:rsidR="00FC377F" w:rsidP="00FC377F" w14:paraId="5D3C9174" w14:textId="77777777">
      <w:pPr>
        <w:autoSpaceDE w:val="0"/>
        <w:autoSpaceDN w:val="0"/>
        <w:adjustRightInd w:val="0"/>
        <w:rPr>
          <w:rFonts w:ascii="Times New Roman" w:hAnsi="Times New Roman"/>
          <w:spacing w:val="-3"/>
          <w:szCs w:val="24"/>
        </w:rPr>
      </w:pPr>
    </w:p>
    <w:tbl>
      <w:tblPr>
        <w:tblStyle w:val="TableGrid1"/>
        <w:tblW w:w="0" w:type="auto"/>
        <w:tblLook w:val="04A0"/>
      </w:tblPr>
      <w:tblGrid>
        <w:gridCol w:w="4675"/>
        <w:gridCol w:w="4675"/>
      </w:tblGrid>
      <w:tr w14:paraId="2E40A14E" w14:textId="77777777" w:rsidTr="004766D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C377F" w:rsidRPr="007D606A" w:rsidP="0047319C" w14:paraId="77A5016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center"/>
              <w:rPr>
                <w:rFonts w:ascii="Times New Roman" w:hAnsi="Times New Roman"/>
                <w:b/>
                <w:bCs/>
                <w:szCs w:val="24"/>
              </w:rPr>
            </w:pPr>
            <w:r w:rsidRPr="007D606A">
              <w:rPr>
                <w:rFonts w:ascii="Times New Roman" w:hAnsi="Times New Roman"/>
                <w:b/>
                <w:bCs/>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FC377F" w:rsidRPr="007D606A" w:rsidP="0047319C" w14:paraId="1033CCB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center"/>
              <w:rPr>
                <w:rFonts w:ascii="Times New Roman" w:hAnsi="Times New Roman"/>
                <w:b/>
                <w:bCs/>
                <w:szCs w:val="24"/>
              </w:rPr>
            </w:pPr>
            <w:r w:rsidRPr="007D606A">
              <w:rPr>
                <w:rFonts w:ascii="Times New Roman" w:hAnsi="Times New Roman"/>
                <w:b/>
                <w:bCs/>
                <w:szCs w:val="24"/>
              </w:rPr>
              <w:t>Cost ($)</w:t>
            </w:r>
          </w:p>
        </w:tc>
      </w:tr>
      <w:tr w14:paraId="03F32CE1" w14:textId="77777777" w:rsidTr="004766D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C377F" w:rsidRPr="007D606A" w:rsidP="004766DB" w14:paraId="0079029C"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FC377F" w:rsidRPr="00EC7D67" w:rsidP="0047319C" w14:paraId="3D65C2E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center"/>
              <w:rPr>
                <w:rFonts w:ascii="Times New Roman" w:hAnsi="Times New Roman"/>
                <w:szCs w:val="24"/>
              </w:rPr>
            </w:pPr>
            <w:r w:rsidRPr="00EC7D67">
              <w:rPr>
                <w:rFonts w:ascii="Times New Roman" w:hAnsi="Times New Roman"/>
                <w:szCs w:val="24"/>
              </w:rPr>
              <w:t>$</w:t>
            </w:r>
            <w:r w:rsidRPr="00EC7D67" w:rsidR="00DF2188">
              <w:rPr>
                <w:rFonts w:ascii="Times New Roman" w:hAnsi="Times New Roman"/>
                <w:szCs w:val="24"/>
              </w:rPr>
              <w:t>33,840.00</w:t>
            </w:r>
          </w:p>
        </w:tc>
      </w:tr>
      <w:tr w14:paraId="23F9FDA5" w14:textId="77777777" w:rsidTr="004766D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C377F" w:rsidRPr="007D606A" w:rsidP="004766DB" w14:paraId="230D769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763093" w:rsidRPr="00EC7D67" w:rsidP="0047319C" w14:paraId="568AC02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center"/>
              <w:rPr>
                <w:rFonts w:ascii="Times New Roman" w:hAnsi="Times New Roman"/>
                <w:szCs w:val="24"/>
              </w:rPr>
            </w:pPr>
            <w:r w:rsidRPr="00EC7D67">
              <w:rPr>
                <w:rFonts w:ascii="Times New Roman" w:hAnsi="Times New Roman"/>
                <w:szCs w:val="24"/>
              </w:rPr>
              <w:t>$ 1,000.00</w:t>
            </w:r>
          </w:p>
        </w:tc>
      </w:tr>
      <w:tr w14:paraId="7F2FAC47" w14:textId="77777777" w:rsidTr="004766D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C377F" w:rsidRPr="007D606A" w:rsidP="004766DB" w14:paraId="4884713E"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Annual </w:t>
            </w:r>
          </w:p>
          <w:p w:rsidR="00FC377F" w:rsidRPr="007D606A" w:rsidP="004766DB" w14:paraId="1BF92A3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ECOMP Contract Pricing Hosting </w:t>
            </w:r>
          </w:p>
        </w:tc>
        <w:tc>
          <w:tcPr>
            <w:tcW w:w="4675" w:type="dxa"/>
            <w:tcBorders>
              <w:top w:val="single" w:sz="4" w:space="0" w:color="auto"/>
              <w:left w:val="single" w:sz="4" w:space="0" w:color="auto"/>
              <w:bottom w:val="single" w:sz="4" w:space="0" w:color="auto"/>
              <w:right w:val="single" w:sz="4" w:space="0" w:color="auto"/>
            </w:tcBorders>
            <w:hideMark/>
          </w:tcPr>
          <w:p w:rsidR="00FC377F" w:rsidRPr="00EE708F" w:rsidP="0047319C" w14:paraId="40D67AB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center"/>
              <w:rPr>
                <w:rFonts w:ascii="Times New Roman" w:hAnsi="Times New Roman"/>
                <w:szCs w:val="24"/>
              </w:rPr>
            </w:pPr>
            <w:r w:rsidRPr="00574640">
              <w:rPr>
                <w:rFonts w:ascii="Times New Roman" w:hAnsi="Times New Roman"/>
                <w:spacing w:val="-3"/>
                <w:szCs w:val="24"/>
              </w:rPr>
              <w:t>$8,143.00</w:t>
            </w:r>
            <w:r>
              <w:rPr>
                <w:rFonts w:ascii="Times New Roman" w:hAnsi="Times New Roman"/>
                <w:spacing w:val="-3"/>
                <w:szCs w:val="24"/>
                <w:vertAlign w:val="superscript"/>
              </w:rPr>
              <w:footnoteReference w:id="3"/>
            </w:r>
          </w:p>
        </w:tc>
      </w:tr>
      <w:tr w14:paraId="0F94FFDD" w14:textId="77777777" w:rsidTr="004766D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C377F" w:rsidRPr="007D606A" w:rsidP="004766DB" w14:paraId="62F1172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FC377F" w:rsidRPr="00FA61B7" w:rsidP="0047319C" w14:paraId="56121A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center"/>
              <w:rPr>
                <w:rFonts w:ascii="Times New Roman" w:hAnsi="Times New Roman"/>
                <w:b/>
                <w:bCs/>
                <w:szCs w:val="24"/>
              </w:rPr>
            </w:pPr>
            <w:r w:rsidRPr="00607F53">
              <w:rPr>
                <w:rFonts w:ascii="Times New Roman" w:hAnsi="Times New Roman"/>
                <w:szCs w:val="24"/>
              </w:rPr>
              <w:t>$</w:t>
            </w:r>
            <w:r w:rsidRPr="00607F53" w:rsidR="00607F53">
              <w:rPr>
                <w:rFonts w:ascii="Times New Roman" w:hAnsi="Times New Roman"/>
                <w:szCs w:val="24"/>
              </w:rPr>
              <w:t>42,983.00</w:t>
            </w:r>
          </w:p>
        </w:tc>
      </w:tr>
    </w:tbl>
    <w:p w:rsidR="005F0EA6" w:rsidP="00EE41FA" w14:paraId="6228858B" w14:textId="77777777">
      <w:pPr>
        <w:widowControl/>
        <w:jc w:val="both"/>
        <w:rPr>
          <w:rFonts w:ascii="Times New Roman" w:hAnsi="Times New Roman"/>
          <w:b/>
          <w:szCs w:val="24"/>
        </w:rPr>
      </w:pPr>
    </w:p>
    <w:p w:rsidR="00EE41FA" w:rsidRPr="00A22725" w:rsidP="00EE41FA" w14:paraId="4798118B" w14:textId="77777777">
      <w:pPr>
        <w:widowControl/>
        <w:jc w:val="both"/>
        <w:rPr>
          <w:rFonts w:ascii="Times New Roman" w:hAnsi="Times New Roman"/>
          <w:szCs w:val="24"/>
        </w:rPr>
      </w:pPr>
      <w:r w:rsidRPr="00903166">
        <w:rPr>
          <w:rFonts w:ascii="Times New Roman" w:hAnsi="Times New Roman"/>
          <w:b/>
          <w:szCs w:val="24"/>
        </w:rPr>
        <w:t>15. E</w:t>
      </w:r>
      <w:r w:rsidRPr="00903166">
        <w:rPr>
          <w:rFonts w:ascii="Times New Roman" w:hAnsi="Times New Roman"/>
          <w:b/>
          <w:bCs/>
          <w:szCs w:val="24"/>
        </w:rPr>
        <w:t>xplain the reasons for any program changes or adjustments</w:t>
      </w:r>
    </w:p>
    <w:p w:rsidR="00A56AC3" w:rsidRPr="008D5E9D" w:rsidP="000414D3" w14:paraId="2FE5D87D" w14:textId="77777777">
      <w:pPr>
        <w:widowControl/>
        <w:ind w:left="720"/>
        <w:rPr>
          <w:rFonts w:ascii="Times New Roman" w:hAnsi="Times New Roman"/>
          <w:spacing w:val="-20"/>
          <w:szCs w:val="24"/>
        </w:rPr>
      </w:pPr>
    </w:p>
    <w:p w:rsidR="007A658E" w:rsidRPr="0069427E" w:rsidP="0069427E" w14:paraId="1FAF08D5" w14:textId="77777777">
      <w:pPr>
        <w:rPr>
          <w:rFonts w:ascii="Times New Roman" w:hAnsi="Times New Roman"/>
          <w:strike/>
        </w:rPr>
      </w:pPr>
      <w:r w:rsidRPr="003A263F">
        <w:rPr>
          <w:rFonts w:ascii="Times New Roman" w:hAnsi="Times New Roman"/>
        </w:rPr>
        <w:t xml:space="preserve">There has been an increase in the number of respondents, </w:t>
      </w:r>
      <w:r w:rsidRPr="003A263F" w:rsidR="00EE41FA">
        <w:rPr>
          <w:rFonts w:ascii="Times New Roman" w:hAnsi="Times New Roman"/>
        </w:rPr>
        <w:t>FY2021</w:t>
      </w:r>
      <w:r w:rsidRPr="003A263F" w:rsidR="00477DD6">
        <w:rPr>
          <w:rFonts w:ascii="Times New Roman" w:hAnsi="Times New Roman"/>
        </w:rPr>
        <w:t>–FY202</w:t>
      </w:r>
      <w:r w:rsidRPr="003A263F" w:rsidR="00EE41FA">
        <w:rPr>
          <w:rFonts w:ascii="Times New Roman" w:hAnsi="Times New Roman"/>
        </w:rPr>
        <w:t>3</w:t>
      </w:r>
      <w:r w:rsidRPr="003A263F">
        <w:rPr>
          <w:rFonts w:ascii="Times New Roman" w:hAnsi="Times New Roman"/>
        </w:rPr>
        <w:t xml:space="preserve">, due to </w:t>
      </w:r>
      <w:r w:rsidRPr="003A263F" w:rsidR="00477DD6">
        <w:rPr>
          <w:rFonts w:ascii="Times New Roman" w:hAnsi="Times New Roman"/>
        </w:rPr>
        <w:t>an increase in the number of third-party claims</w:t>
      </w:r>
      <w:r w:rsidRPr="003A263F">
        <w:rPr>
          <w:rFonts w:ascii="Times New Roman" w:hAnsi="Times New Roman"/>
        </w:rPr>
        <w:t>.</w:t>
      </w:r>
      <w:r w:rsidRPr="003A263F" w:rsidR="002418DF">
        <w:rPr>
          <w:rFonts w:ascii="Times New Roman" w:hAnsi="Times New Roman"/>
        </w:rPr>
        <w:t xml:space="preserve">  </w:t>
      </w:r>
      <w:r w:rsidRPr="006D153E" w:rsidR="00D62B93">
        <w:rPr>
          <w:rFonts w:ascii="Times New Roman" w:hAnsi="Times New Roman"/>
        </w:rPr>
        <w:t xml:space="preserve">Accordingly, the previously approved number of annual responses, </w:t>
      </w:r>
      <w:r w:rsidRPr="006D153E" w:rsidR="003A263F">
        <w:rPr>
          <w:rFonts w:ascii="Times New Roman" w:hAnsi="Times New Roman"/>
        </w:rPr>
        <w:t>1,164</w:t>
      </w:r>
      <w:r w:rsidRPr="006D153E" w:rsidR="00D918A7">
        <w:rPr>
          <w:rFonts w:ascii="Times New Roman" w:hAnsi="Times New Roman"/>
        </w:rPr>
        <w:t xml:space="preserve"> </w:t>
      </w:r>
      <w:r w:rsidRPr="006D153E" w:rsidR="00D62B93">
        <w:rPr>
          <w:rFonts w:ascii="Times New Roman" w:hAnsi="Times New Roman"/>
        </w:rPr>
        <w:t xml:space="preserve">is being increased to </w:t>
      </w:r>
      <w:r w:rsidRPr="006D153E" w:rsidR="00D918A7">
        <w:rPr>
          <w:rFonts w:ascii="Times New Roman" w:hAnsi="Times New Roman"/>
        </w:rPr>
        <w:t>1,</w:t>
      </w:r>
      <w:r w:rsidRPr="006D153E" w:rsidR="00BF1C78">
        <w:rPr>
          <w:rFonts w:ascii="Times New Roman" w:hAnsi="Times New Roman"/>
        </w:rPr>
        <w:t>392</w:t>
      </w:r>
      <w:r w:rsidRPr="006D153E" w:rsidR="00D62B93">
        <w:rPr>
          <w:rFonts w:ascii="Times New Roman" w:hAnsi="Times New Roman"/>
        </w:rPr>
        <w:t xml:space="preserve">, which represents a difference of </w:t>
      </w:r>
      <w:r w:rsidRPr="006D153E" w:rsidR="00D918A7">
        <w:rPr>
          <w:rFonts w:ascii="Times New Roman" w:hAnsi="Times New Roman"/>
        </w:rPr>
        <w:t>22</w:t>
      </w:r>
      <w:r w:rsidRPr="006D153E" w:rsidR="006D153E">
        <w:rPr>
          <w:rFonts w:ascii="Times New Roman" w:hAnsi="Times New Roman"/>
        </w:rPr>
        <w:t>8</w:t>
      </w:r>
      <w:r w:rsidRPr="006D153E" w:rsidR="00D62B93">
        <w:rPr>
          <w:rFonts w:ascii="Times New Roman" w:hAnsi="Times New Roman"/>
        </w:rPr>
        <w:t>.   The adjustmen</w:t>
      </w:r>
      <w:r w:rsidRPr="006D153E" w:rsidR="00B61496">
        <w:rPr>
          <w:rFonts w:ascii="Times New Roman" w:hAnsi="Times New Roman"/>
        </w:rPr>
        <w:t xml:space="preserve">ts in burden hours are due to the increase </w:t>
      </w:r>
      <w:r w:rsidRPr="006D153E" w:rsidR="00D62B93">
        <w:rPr>
          <w:rFonts w:ascii="Times New Roman" w:hAnsi="Times New Roman"/>
        </w:rPr>
        <w:t xml:space="preserve">in the number of third-party claims. The currently approved number of hours is </w:t>
      </w:r>
      <w:r w:rsidRPr="006D153E" w:rsidR="006D153E">
        <w:rPr>
          <w:rFonts w:ascii="Times New Roman" w:hAnsi="Times New Roman"/>
        </w:rPr>
        <w:t>580</w:t>
      </w:r>
      <w:r w:rsidRPr="006D153E" w:rsidR="00D918A7">
        <w:rPr>
          <w:rFonts w:ascii="Times New Roman" w:hAnsi="Times New Roman"/>
        </w:rPr>
        <w:t xml:space="preserve"> </w:t>
      </w:r>
      <w:r w:rsidRPr="006D153E" w:rsidR="00D62B93">
        <w:rPr>
          <w:rFonts w:ascii="Times New Roman" w:hAnsi="Times New Roman"/>
        </w:rPr>
        <w:t>and the requested number of hours is</w:t>
      </w:r>
      <w:r w:rsidRPr="006D153E" w:rsidR="00244C67">
        <w:rPr>
          <w:rFonts w:ascii="Times New Roman" w:hAnsi="Times New Roman"/>
        </w:rPr>
        <w:t xml:space="preserve"> </w:t>
      </w:r>
      <w:r w:rsidRPr="00003953" w:rsidR="00366CAC">
        <w:rPr>
          <w:rFonts w:ascii="Times New Roman" w:hAnsi="Times New Roman"/>
        </w:rPr>
        <w:t>6</w:t>
      </w:r>
      <w:r w:rsidR="00037822">
        <w:rPr>
          <w:rFonts w:ascii="Times New Roman" w:hAnsi="Times New Roman"/>
        </w:rPr>
        <w:t>4</w:t>
      </w:r>
      <w:r w:rsidRPr="00003953" w:rsidR="00366CAC">
        <w:rPr>
          <w:rFonts w:ascii="Times New Roman" w:hAnsi="Times New Roman"/>
        </w:rPr>
        <w:t>0</w:t>
      </w:r>
      <w:r w:rsidRPr="00003953" w:rsidR="00D62B93">
        <w:rPr>
          <w:rFonts w:ascii="Times New Roman" w:hAnsi="Times New Roman"/>
        </w:rPr>
        <w:t>, an increase</w:t>
      </w:r>
      <w:r w:rsidRPr="00003953" w:rsidR="00BB2F19">
        <w:rPr>
          <w:rFonts w:ascii="Times New Roman" w:hAnsi="Times New Roman"/>
        </w:rPr>
        <w:t xml:space="preserve"> of</w:t>
      </w:r>
      <w:r w:rsidRPr="00003953" w:rsidR="006D153E">
        <w:rPr>
          <w:rFonts w:ascii="Times New Roman" w:hAnsi="Times New Roman"/>
        </w:rPr>
        <w:t xml:space="preserve"> </w:t>
      </w:r>
      <w:r w:rsidR="00056C40">
        <w:rPr>
          <w:rFonts w:ascii="Times New Roman" w:hAnsi="Times New Roman"/>
        </w:rPr>
        <w:t>6</w:t>
      </w:r>
      <w:r w:rsidRPr="00003953" w:rsidR="00003953">
        <w:rPr>
          <w:rFonts w:ascii="Times New Roman" w:hAnsi="Times New Roman"/>
        </w:rPr>
        <w:t>0</w:t>
      </w:r>
      <w:r w:rsidRPr="00003953" w:rsidR="00D62B93">
        <w:rPr>
          <w:rFonts w:ascii="Times New Roman" w:hAnsi="Times New Roman"/>
        </w:rPr>
        <w:t>.</w:t>
      </w:r>
      <w:r w:rsidRPr="0069427E" w:rsidR="00D62B93">
        <w:rPr>
          <w:rFonts w:ascii="Times New Roman" w:hAnsi="Times New Roman"/>
        </w:rPr>
        <w:t xml:space="preserve">  </w:t>
      </w:r>
    </w:p>
    <w:p w:rsidR="002D3324" w:rsidRPr="0069427E" w:rsidP="00501552" w14:paraId="18F2898E" w14:textId="77777777">
      <w:pPr>
        <w:rPr>
          <w:rFonts w:ascii="Times New Roman" w:hAnsi="Times New Roman"/>
          <w:bCs/>
        </w:rPr>
      </w:pPr>
    </w:p>
    <w:p w:rsidR="0089334F" w:rsidRPr="00903166" w:rsidP="0089334F" w14:paraId="2B93CC94" w14:textId="77777777">
      <w:pPr>
        <w:widowControl/>
        <w:rPr>
          <w:rFonts w:ascii="Times New Roman" w:hAnsi="Times New Roman"/>
          <w:b/>
          <w:szCs w:val="24"/>
        </w:rPr>
      </w:pPr>
      <w:r w:rsidRPr="00903166">
        <w:rPr>
          <w:rFonts w:ascii="Times New Roman" w:hAnsi="Times New Roman"/>
          <w:b/>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 </w:t>
      </w:r>
    </w:p>
    <w:p w:rsidR="005847FE" w:rsidRPr="008D5E9D" w:rsidP="000414D3" w14:paraId="601C01E3" w14:textId="77777777">
      <w:pPr>
        <w:widowControl/>
        <w:tabs>
          <w:tab w:val="right" w:pos="360"/>
        </w:tabs>
        <w:ind w:left="720" w:hanging="720"/>
        <w:rPr>
          <w:rFonts w:ascii="Times New Roman" w:hAnsi="Times New Roman"/>
          <w:szCs w:val="24"/>
        </w:rPr>
      </w:pPr>
      <w:r w:rsidRPr="008D5E9D">
        <w:rPr>
          <w:rFonts w:ascii="Times New Roman" w:hAnsi="Times New Roman"/>
          <w:szCs w:val="24"/>
        </w:rPr>
        <w:tab/>
      </w:r>
    </w:p>
    <w:p w:rsidR="00FC51A2" w:rsidRPr="008D5E9D" w:rsidP="00864B1D" w14:paraId="2D813D2E" w14:textId="77777777">
      <w:pPr>
        <w:widowControl/>
        <w:rPr>
          <w:rFonts w:ascii="Times New Roman" w:hAnsi="Times New Roman"/>
          <w:szCs w:val="24"/>
        </w:rPr>
      </w:pPr>
      <w:r w:rsidRPr="008D5E9D">
        <w:rPr>
          <w:rFonts w:ascii="Times New Roman" w:hAnsi="Times New Roman"/>
          <w:szCs w:val="24"/>
        </w:rPr>
        <w:t>Data collected by the CA-1108 and CA-1122 will not be published.</w:t>
      </w:r>
    </w:p>
    <w:p w:rsidR="003C5042" w:rsidRPr="008D5E9D" w:rsidP="000414D3" w14:paraId="5214CDC6" w14:textId="77777777">
      <w:pPr>
        <w:widowControl/>
        <w:ind w:left="720" w:hanging="720"/>
        <w:rPr>
          <w:rFonts w:ascii="Times New Roman" w:hAnsi="Times New Roman"/>
          <w:szCs w:val="24"/>
        </w:rPr>
      </w:pPr>
      <w:r w:rsidRPr="008D5E9D">
        <w:rPr>
          <w:rFonts w:ascii="Times New Roman" w:hAnsi="Times New Roman"/>
          <w:szCs w:val="24"/>
        </w:rPr>
        <w:tab/>
      </w:r>
    </w:p>
    <w:p w:rsidR="00EA3870" w:rsidRPr="00903166" w:rsidP="00EA3870" w14:paraId="03270A63" w14:textId="77777777">
      <w:pPr>
        <w:widowControl/>
        <w:rPr>
          <w:rFonts w:ascii="Times New Roman" w:hAnsi="Times New Roman"/>
          <w:b/>
          <w:bCs/>
          <w:szCs w:val="24"/>
        </w:rPr>
      </w:pPr>
      <w:r w:rsidRPr="00903166">
        <w:rPr>
          <w:rFonts w:ascii="Times New Roman" w:hAnsi="Times New Roman"/>
          <w:b/>
          <w:bCs/>
          <w:szCs w:val="24"/>
        </w:rPr>
        <w:t>17. If seeking approval to not display the expiration date for OMB approval of the information collection, explain the reasons that display would be inappropriate.</w:t>
      </w:r>
    </w:p>
    <w:p w:rsidR="00EA3870" w:rsidRPr="00903166" w:rsidP="00EA3870" w14:paraId="0BC62932" w14:textId="77777777">
      <w:pPr>
        <w:widowControl/>
        <w:jc w:val="both"/>
        <w:rPr>
          <w:rFonts w:ascii="Times New Roman" w:hAnsi="Times New Roman"/>
          <w:b/>
          <w:spacing w:val="-3"/>
          <w:szCs w:val="24"/>
        </w:rPr>
      </w:pPr>
    </w:p>
    <w:p w:rsidR="00124BEA" w:rsidRPr="00E3563D" w:rsidP="00124BEA" w14:paraId="4C27239B" w14:textId="77777777">
      <w:pPr>
        <w:autoSpaceDE w:val="0"/>
        <w:autoSpaceDN w:val="0"/>
        <w:adjustRightInd w:val="0"/>
        <w:rPr>
          <w:rFonts w:ascii="Times New Roman" w:hAnsi="Times New Roman"/>
          <w:bCs/>
          <w:szCs w:val="24"/>
        </w:rPr>
      </w:pPr>
      <w:r w:rsidRPr="00E3563D">
        <w:rPr>
          <w:rFonts w:ascii="Times New Roman" w:hAnsi="Times New Roman"/>
          <w:bCs/>
          <w:szCs w:val="24"/>
        </w:rPr>
        <w:t>This information collection request does not seek a waiver from the requirement to display the expiration date.</w:t>
      </w:r>
    </w:p>
    <w:p w:rsidR="00124BEA" w:rsidRPr="00E3563D" w:rsidP="00124BEA" w14:paraId="148DC3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0560D4" w:rsidRPr="00903166" w:rsidP="000560D4" w14:paraId="1DA01303" w14:textId="77777777">
      <w:pPr>
        <w:widowControl/>
        <w:tabs>
          <w:tab w:val="left" w:pos="720"/>
          <w:tab w:val="left" w:pos="1080"/>
          <w:tab w:val="left" w:pos="1260"/>
          <w:tab w:val="left" w:pos="1440"/>
        </w:tabs>
        <w:rPr>
          <w:rFonts w:ascii="Times New Roman" w:hAnsi="Times New Roman"/>
          <w:b/>
          <w:szCs w:val="24"/>
        </w:rPr>
      </w:pPr>
      <w:r w:rsidRPr="00903166">
        <w:rPr>
          <w:rFonts w:ascii="Times New Roman" w:hAnsi="Times New Roman"/>
          <w:b/>
          <w:szCs w:val="24"/>
        </w:rPr>
        <w:t>18. Explain each exception to the certification statement identified in ROCIS.</w:t>
      </w:r>
    </w:p>
    <w:p w:rsidR="000560D4" w:rsidRPr="00E3563D" w:rsidP="00124BEA" w14:paraId="21061B2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p>
    <w:p w:rsidR="00124BEA" w:rsidRPr="00E3563D" w:rsidP="00124BEA" w14:paraId="024B8DF2" w14:textId="77777777">
      <w:pPr>
        <w:autoSpaceDE w:val="0"/>
        <w:autoSpaceDN w:val="0"/>
        <w:adjustRightInd w:val="0"/>
        <w:rPr>
          <w:rFonts w:ascii="Times New Roman" w:hAnsi="Times New Roman"/>
          <w:szCs w:val="24"/>
        </w:rPr>
      </w:pPr>
      <w:r w:rsidRPr="00E3563D">
        <w:rPr>
          <w:rFonts w:ascii="Times New Roman" w:hAnsi="Times New Roman"/>
          <w:szCs w:val="24"/>
        </w:rPr>
        <w:t>There are no exceptions to the certification statement.</w:t>
      </w:r>
    </w:p>
    <w:p w:rsidR="00124BEA" w:rsidRPr="00E3563D" w:rsidP="00124BEA" w14:paraId="27911EE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95683A" w:rsidRPr="00903166" w:rsidP="0095683A" w14:paraId="055C7C24" w14:textId="77777777">
      <w:pPr>
        <w:keepNext/>
        <w:keepLines/>
        <w:widowControl/>
        <w:jc w:val="both"/>
        <w:rPr>
          <w:rFonts w:ascii="Times New Roman" w:hAnsi="Times New Roman"/>
          <w:b/>
          <w:szCs w:val="24"/>
        </w:rPr>
      </w:pPr>
      <w:r w:rsidRPr="00903166">
        <w:rPr>
          <w:rFonts w:ascii="Times New Roman" w:hAnsi="Times New Roman"/>
          <w:b/>
          <w:szCs w:val="24"/>
        </w:rPr>
        <w:t>B.  Collections of Information Employing Statistical Methods</w:t>
      </w:r>
    </w:p>
    <w:p w:rsidR="0095683A" w:rsidRPr="00903166" w:rsidP="0095683A" w14:paraId="481315DE" w14:textId="77777777">
      <w:pPr>
        <w:widowControl/>
        <w:jc w:val="both"/>
        <w:rPr>
          <w:rFonts w:ascii="Times New Roman" w:hAnsi="Times New Roman"/>
          <w:szCs w:val="24"/>
        </w:rPr>
      </w:pPr>
    </w:p>
    <w:p w:rsidR="0095683A" w:rsidP="0095683A" w14:paraId="1F3AC69C" w14:textId="77777777">
      <w:pPr>
        <w:widowControl/>
        <w:jc w:val="both"/>
        <w:rPr>
          <w:rFonts w:cs="Courier New"/>
          <w:szCs w:val="24"/>
        </w:rPr>
      </w:pPr>
      <w:r w:rsidRPr="00903166">
        <w:rPr>
          <w:rFonts w:ascii="Times New Roman" w:hAnsi="Times New Roman"/>
          <w:szCs w:val="24"/>
        </w:rPr>
        <w:t>This information collection does no</w:t>
      </w:r>
      <w:r w:rsidRPr="001D18BB">
        <w:rPr>
          <w:rFonts w:ascii="Times New Roman" w:hAnsi="Times New Roman"/>
          <w:szCs w:val="24"/>
        </w:rPr>
        <w:t>t employ statistical methods.</w:t>
      </w:r>
    </w:p>
    <w:p w:rsidR="00203328" w:rsidRPr="008D5E9D" w:rsidP="00864B1D" w14:paraId="2CE203CC" w14:textId="77777777">
      <w:pPr>
        <w:widowControl/>
        <w:rPr>
          <w:rFonts w:ascii="Times New Roman" w:hAnsi="Times New Roman"/>
          <w:szCs w:val="24"/>
        </w:rPr>
      </w:pPr>
    </w:p>
    <w:p w:rsidR="00203328" w:rsidRPr="008D5E9D" w:rsidP="00864B1D" w14:paraId="75B87AA1" w14:textId="77777777">
      <w:pPr>
        <w:widowControl/>
        <w:rPr>
          <w:rFonts w:ascii="Times New Roman" w:hAnsi="Times New Roman"/>
          <w:szCs w:val="24"/>
        </w:rPr>
      </w:pPr>
    </w:p>
    <w:sectPr w:rsidSect="002E6645">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1252" w14:paraId="03DA43D9" w14:textId="77777777">
      <w:pPr>
        <w:spacing w:line="20" w:lineRule="exact"/>
      </w:pPr>
    </w:p>
  </w:endnote>
  <w:endnote w:type="continuationSeparator" w:id="1">
    <w:p w:rsidR="004E1252" w14:paraId="57FEF79F" w14:textId="77777777">
      <w:r>
        <w:t xml:space="preserve"> </w:t>
      </w:r>
    </w:p>
  </w:endnote>
  <w:endnote w:type="continuationNotice" w:id="2">
    <w:p w:rsidR="004E1252" w14:paraId="04F4D60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F95" w:rsidP="003E2CF1" w14:paraId="0FFC8C5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0F95" w:rsidP="007E0F95" w14:paraId="66A0F03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F95" w:rsidP="003E2CF1" w14:paraId="147F4E35" w14:textId="77777777">
    <w:pPr>
      <w:pStyle w:val="Footer"/>
      <w:framePr w:wrap="around" w:vAnchor="text" w:hAnchor="margin" w:xAlign="right" w:y="1"/>
      <w:rPr>
        <w:rStyle w:val="PageNumber"/>
      </w:rPr>
    </w:pPr>
  </w:p>
  <w:p w:rsidR="00B84BDB" w14:paraId="72E7FCD3" w14:textId="77777777"/>
  <w:p w:rsidR="00B84BDB" w14:paraId="48DB25FC"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84BDB" w:rsidRPr="001A796E" w14:textId="77777777">
                          <w:pPr>
                            <w:tabs>
                              <w:tab w:val="center" w:pos="4680"/>
                              <w:tab w:val="right" w:pos="9360"/>
                            </w:tabs>
                            <w:rPr>
                              <w:rFonts w:ascii="Times New Roman" w:hAnsi="Times New Roman"/>
                              <w:szCs w:val="24"/>
                            </w:rPr>
                          </w:pPr>
                          <w:r>
                            <w:tab/>
                          </w:r>
                          <w:r w:rsidRPr="001A796E">
                            <w:rPr>
                              <w:rFonts w:ascii="Times New Roman" w:hAnsi="Times New Roman"/>
                              <w:szCs w:val="24"/>
                            </w:rPr>
                            <w:fldChar w:fldCharType="begin"/>
                          </w:r>
                          <w:r w:rsidRPr="001A796E">
                            <w:rPr>
                              <w:rFonts w:ascii="Times New Roman" w:hAnsi="Times New Roman"/>
                              <w:szCs w:val="24"/>
                            </w:rPr>
                            <w:instrText>page \* arabic</w:instrText>
                          </w:r>
                          <w:r w:rsidRPr="001A796E">
                            <w:rPr>
                              <w:rFonts w:ascii="Times New Roman" w:hAnsi="Times New Roman"/>
                              <w:szCs w:val="24"/>
                            </w:rPr>
                            <w:fldChar w:fldCharType="separate"/>
                          </w:r>
                          <w:r w:rsidR="000E5965">
                            <w:rPr>
                              <w:rFonts w:ascii="Times New Roman" w:hAnsi="Times New Roman"/>
                              <w:noProof/>
                              <w:szCs w:val="24"/>
                            </w:rPr>
                            <w:t>9</w:t>
                          </w:r>
                          <w:r w:rsidRPr="001A796E">
                            <w:rPr>
                              <w:rFonts w:ascii="Times New Roman" w:hAnsi="Times New Roman"/>
                              <w:szCs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B84BDB" w:rsidRPr="001A796E" w14:paraId="30180573" w14:textId="77777777">
                    <w:pPr>
                      <w:tabs>
                        <w:tab w:val="center" w:pos="4680"/>
                        <w:tab w:val="right" w:pos="9360"/>
                      </w:tabs>
                      <w:rPr>
                        <w:rFonts w:ascii="Times New Roman" w:hAnsi="Times New Roman"/>
                        <w:szCs w:val="24"/>
                      </w:rPr>
                    </w:pPr>
                    <w:r>
                      <w:tab/>
                    </w:r>
                    <w:r w:rsidRPr="001A796E">
                      <w:rPr>
                        <w:rFonts w:ascii="Times New Roman" w:hAnsi="Times New Roman"/>
                        <w:szCs w:val="24"/>
                      </w:rPr>
                      <w:fldChar w:fldCharType="begin"/>
                    </w:r>
                    <w:r w:rsidRPr="001A796E">
                      <w:rPr>
                        <w:rFonts w:ascii="Times New Roman" w:hAnsi="Times New Roman"/>
                        <w:szCs w:val="24"/>
                      </w:rPr>
                      <w:instrText>page \* arabic</w:instrText>
                    </w:r>
                    <w:r w:rsidRPr="001A796E">
                      <w:rPr>
                        <w:rFonts w:ascii="Times New Roman" w:hAnsi="Times New Roman"/>
                        <w:szCs w:val="24"/>
                      </w:rPr>
                      <w:fldChar w:fldCharType="separate"/>
                    </w:r>
                    <w:r w:rsidR="000E5965">
                      <w:rPr>
                        <w:rFonts w:ascii="Times New Roman" w:hAnsi="Times New Roman"/>
                        <w:noProof/>
                        <w:szCs w:val="24"/>
                      </w:rPr>
                      <w:t>9</w:t>
                    </w:r>
                    <w:r w:rsidRPr="001A796E">
                      <w:rPr>
                        <w:rFonts w:ascii="Times New Roman" w:hAnsi="Times New Roman"/>
                        <w:szCs w:val="24"/>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728" w14:paraId="722259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1252" w14:paraId="1E25DAE1" w14:textId="77777777">
      <w:r>
        <w:separator/>
      </w:r>
    </w:p>
  </w:footnote>
  <w:footnote w:type="continuationSeparator" w:id="1">
    <w:p w:rsidR="004E1252" w14:paraId="27100405" w14:textId="77777777">
      <w:r>
        <w:continuationSeparator/>
      </w:r>
    </w:p>
  </w:footnote>
  <w:footnote w:type="continuationNotice" w:id="2">
    <w:p w:rsidR="004E1252" w14:paraId="6A1DC833" w14:textId="77777777"/>
  </w:footnote>
  <w:footnote w:id="3">
    <w:p w:rsidR="00FC377F" w:rsidRPr="00990862" w:rsidP="00E82728" w14:paraId="3A7A3A40" w14:textId="77777777">
      <w:pPr>
        <w:pStyle w:val="FootnoteText"/>
        <w:rPr>
          <w:rFonts w:ascii="Times New Roman" w:hAnsi="Times New Roman"/>
          <w:szCs w:val="24"/>
        </w:rPr>
      </w:pPr>
      <w:r w:rsidRPr="00990862">
        <w:rPr>
          <w:rStyle w:val="FootnoteReference"/>
          <w:rFonts w:ascii="Times New Roman" w:hAnsi="Times New Roman"/>
          <w:szCs w:val="24"/>
        </w:rPr>
        <w:footnoteRef/>
      </w:r>
      <w:r w:rsidRPr="00990862">
        <w:rPr>
          <w:rFonts w:ascii="Times New Roman" w:hAnsi="Times New Roman"/>
          <w:color w:val="000000"/>
          <w:szCs w:val="24"/>
        </w:rPr>
        <w:t xml:space="preserve"> </w:t>
      </w:r>
      <w:r w:rsidRPr="004D56D0">
        <w:rPr>
          <w:rFonts w:ascii="Times New Roman" w:hAnsi="Times New Roman"/>
        </w:rPr>
        <w:t xml:space="preserve">The ECOMP cost is $285,000.00 for FY 2021. There are 35 forms which require OMB approval which can be </w:t>
      </w:r>
      <w:r w:rsidRPr="004D56D0">
        <w:rPr>
          <w:rFonts w:ascii="Times New Roman" w:hAnsi="Times New Roman"/>
        </w:rPr>
        <w:t>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average cost for each of those collections, or 1/35 of $285,000.00, which is $8,142.86, or $8,143.00 rounded.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728" w14:paraId="499E19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BDB" w:rsidRPr="00811290" w:rsidP="001A796E" w14:paraId="3B6536DC" w14:textId="77777777">
    <w:pPr>
      <w:pStyle w:val="Header"/>
      <w:tabs>
        <w:tab w:val="clear" w:pos="4320"/>
      </w:tabs>
      <w:rPr>
        <w:rFonts w:ascii="Times New Roman" w:hAnsi="Times New Roman"/>
      </w:rPr>
    </w:pPr>
    <w:r w:rsidRPr="00811290">
      <w:rPr>
        <w:rFonts w:ascii="Times New Roman" w:hAnsi="Times New Roman"/>
      </w:rPr>
      <w:t xml:space="preserve">Statement of Recovery, Forms </w:t>
    </w:r>
    <w:r w:rsidRPr="00811290">
      <w:rPr>
        <w:rFonts w:ascii="Times New Roman" w:hAnsi="Times New Roman"/>
      </w:rPr>
      <w:t>CA-1108 and CA-1122</w:t>
    </w:r>
  </w:p>
  <w:p w:rsidR="002A160D" w:rsidP="001A796E" w14:paraId="34F66C9D" w14:textId="77777777">
    <w:pPr>
      <w:pStyle w:val="Header"/>
      <w:tabs>
        <w:tab w:val="clear" w:pos="4320"/>
      </w:tabs>
      <w:rPr>
        <w:rFonts w:ascii="Times New Roman" w:hAnsi="Times New Roman"/>
      </w:rPr>
    </w:pPr>
    <w:r w:rsidRPr="00811290">
      <w:rPr>
        <w:rFonts w:ascii="Times New Roman" w:hAnsi="Times New Roman"/>
      </w:rPr>
      <w:t xml:space="preserve">OMB Control Number </w:t>
    </w:r>
    <w:r w:rsidRPr="00811290" w:rsidR="000414D3">
      <w:rPr>
        <w:rFonts w:ascii="Times New Roman" w:hAnsi="Times New Roman"/>
      </w:rPr>
      <w:t>1240-0001</w:t>
    </w:r>
  </w:p>
  <w:p w:rsidR="00725D21" w:rsidP="001A796E" w14:paraId="6CB1A2F1" w14:textId="77777777">
    <w:pPr>
      <w:pStyle w:val="Header"/>
      <w:tabs>
        <w:tab w:val="clear" w:pos="4320"/>
      </w:tabs>
      <w:rPr>
        <w:rFonts w:ascii="Times New Roman" w:hAnsi="Times New Roman"/>
      </w:rPr>
    </w:pPr>
    <w:r>
      <w:rPr>
        <w:rFonts w:ascii="Times New Roman" w:hAnsi="Times New Roman"/>
      </w:rPr>
      <w:t xml:space="preserve">OMB Expiration Date: February </w:t>
    </w:r>
    <w:r w:rsidR="004779BF">
      <w:rPr>
        <w:rFonts w:ascii="Times New Roman" w:hAnsi="Times New Roman"/>
      </w:rPr>
      <w:t>28, 2025</w:t>
    </w:r>
  </w:p>
  <w:p w:rsidR="000414D3" w:rsidRPr="008A1CE6" w:rsidP="001A796E" w14:paraId="75C4E492" w14:textId="77777777">
    <w:pPr>
      <w:pStyle w:val="Header"/>
      <w:tabs>
        <w:tab w:val="clear" w:pos="4320"/>
      </w:tabs>
      <w:rPr>
        <w:strik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728" w14:paraId="1916BE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3572"/>
    <w:multiLevelType w:val="hybridMultilevel"/>
    <w:tmpl w:val="2564B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564048"/>
    <w:multiLevelType w:val="hybridMultilevel"/>
    <w:tmpl w:val="7F74F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4">
    <w:nsid w:val="237C74F6"/>
    <w:multiLevelType w:val="hybridMultilevel"/>
    <w:tmpl w:val="7EAE40BE"/>
    <w:lvl w:ilvl="0">
      <w:start w:val="1"/>
      <w:numFmt w:val="upperLetter"/>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193F20"/>
    <w:multiLevelType w:val="hybridMultilevel"/>
    <w:tmpl w:val="DEBA3E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F30541"/>
    <w:multiLevelType w:val="hybridMultilevel"/>
    <w:tmpl w:val="2F9CB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315DE9"/>
    <w:multiLevelType w:val="hybridMultilevel"/>
    <w:tmpl w:val="DC6A84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2700FB3"/>
    <w:multiLevelType w:val="hybridMultilevel"/>
    <w:tmpl w:val="A74C7BAC"/>
    <w:lvl w:ilvl="0">
      <w:start w:val="3"/>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525310FA"/>
    <w:multiLevelType w:val="hybridMultilevel"/>
    <w:tmpl w:val="8B1AE1A8"/>
    <w:lvl w:ilvl="0">
      <w:start w:val="1"/>
      <w:numFmt w:val="decimal"/>
      <w:lvlText w:val="%1."/>
      <w:lvlJc w:val="left"/>
      <w:pPr>
        <w:ind w:left="720" w:hanging="360"/>
      </w:pPr>
      <w:rPr>
        <w:rFonts w:ascii="Times New Roman" w:hAnsi="Times New Roman" w:cs="Times New Roman"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B67EFF"/>
    <w:multiLevelType w:val="hybridMultilevel"/>
    <w:tmpl w:val="8F32EE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F469B4"/>
    <w:multiLevelType w:val="hybridMultilevel"/>
    <w:tmpl w:val="238E6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1C4737"/>
    <w:multiLevelType w:val="hybridMultilevel"/>
    <w:tmpl w:val="81F63B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E5313C"/>
    <w:multiLevelType w:val="singleLevel"/>
    <w:tmpl w:val="04090015"/>
    <w:lvl w:ilvl="0">
      <w:start w:val="1"/>
      <w:numFmt w:val="upperLetter"/>
      <w:lvlText w:val="%1."/>
      <w:lvlJc w:val="left"/>
      <w:pPr>
        <w:ind w:left="450" w:hanging="360"/>
      </w:pPr>
    </w:lvl>
  </w:abstractNum>
  <w:abstractNum w:abstractNumId="1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4BC58BE"/>
    <w:multiLevelType w:val="hybridMultilevel"/>
    <w:tmpl w:val="0FBE3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19">
    <w:nsid w:val="67A31527"/>
    <w:multiLevelType w:val="hybridMultilevel"/>
    <w:tmpl w:val="53CA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9B2EF0"/>
    <w:multiLevelType w:val="hybridMultilevel"/>
    <w:tmpl w:val="3D845B6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A306EB8"/>
    <w:multiLevelType w:val="hybridMultilevel"/>
    <w:tmpl w:val="ADDC4E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B254125"/>
    <w:multiLevelType w:val="hybridMultilevel"/>
    <w:tmpl w:val="C35C1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C1065B4"/>
    <w:multiLevelType w:val="hybridMultilevel"/>
    <w:tmpl w:val="CE6CB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992CA4"/>
    <w:multiLevelType w:val="hybridMultilevel"/>
    <w:tmpl w:val="F002FC6E"/>
    <w:lvl w:ilvl="0">
      <w:start w:val="3"/>
      <w:numFmt w:val="decimal"/>
      <w:lvlText w:val="%1."/>
      <w:lvlJc w:val="left"/>
      <w:pPr>
        <w:tabs>
          <w:tab w:val="num" w:pos="450"/>
        </w:tabs>
        <w:ind w:left="450" w:hanging="360"/>
      </w:pPr>
      <w:rPr>
        <w:rFonts w:hint="default"/>
      </w:rPr>
    </w:lvl>
    <w:lvl w:ilvl="1">
      <w:start w:val="1"/>
      <w:numFmt w:val="lowerLetter"/>
      <w:lvlText w:val="%2."/>
      <w:lvlJc w:val="left"/>
      <w:pPr>
        <w:tabs>
          <w:tab w:val="num" w:pos="4512"/>
        </w:tabs>
        <w:ind w:left="4512" w:hanging="360"/>
      </w:pPr>
    </w:lvl>
    <w:lvl w:ilvl="2" w:tentative="1">
      <w:start w:val="1"/>
      <w:numFmt w:val="lowerRoman"/>
      <w:lvlText w:val="%3."/>
      <w:lvlJc w:val="right"/>
      <w:pPr>
        <w:tabs>
          <w:tab w:val="num" w:pos="5232"/>
        </w:tabs>
        <w:ind w:left="5232" w:hanging="180"/>
      </w:pPr>
    </w:lvl>
    <w:lvl w:ilvl="3" w:tentative="1">
      <w:start w:val="1"/>
      <w:numFmt w:val="decimal"/>
      <w:lvlText w:val="%4."/>
      <w:lvlJc w:val="left"/>
      <w:pPr>
        <w:tabs>
          <w:tab w:val="num" w:pos="5952"/>
        </w:tabs>
        <w:ind w:left="5952" w:hanging="360"/>
      </w:pPr>
    </w:lvl>
    <w:lvl w:ilvl="4" w:tentative="1">
      <w:start w:val="1"/>
      <w:numFmt w:val="lowerLetter"/>
      <w:lvlText w:val="%5."/>
      <w:lvlJc w:val="left"/>
      <w:pPr>
        <w:tabs>
          <w:tab w:val="num" w:pos="6672"/>
        </w:tabs>
        <w:ind w:left="6672" w:hanging="360"/>
      </w:pPr>
    </w:lvl>
    <w:lvl w:ilvl="5" w:tentative="1">
      <w:start w:val="1"/>
      <w:numFmt w:val="lowerRoman"/>
      <w:lvlText w:val="%6."/>
      <w:lvlJc w:val="right"/>
      <w:pPr>
        <w:tabs>
          <w:tab w:val="num" w:pos="7392"/>
        </w:tabs>
        <w:ind w:left="7392" w:hanging="180"/>
      </w:pPr>
    </w:lvl>
    <w:lvl w:ilvl="6" w:tentative="1">
      <w:start w:val="1"/>
      <w:numFmt w:val="decimal"/>
      <w:lvlText w:val="%7."/>
      <w:lvlJc w:val="left"/>
      <w:pPr>
        <w:tabs>
          <w:tab w:val="num" w:pos="8112"/>
        </w:tabs>
        <w:ind w:left="8112" w:hanging="360"/>
      </w:pPr>
    </w:lvl>
    <w:lvl w:ilvl="7" w:tentative="1">
      <w:start w:val="1"/>
      <w:numFmt w:val="lowerLetter"/>
      <w:lvlText w:val="%8."/>
      <w:lvlJc w:val="left"/>
      <w:pPr>
        <w:tabs>
          <w:tab w:val="num" w:pos="8832"/>
        </w:tabs>
        <w:ind w:left="8832" w:hanging="360"/>
      </w:pPr>
    </w:lvl>
    <w:lvl w:ilvl="8" w:tentative="1">
      <w:start w:val="1"/>
      <w:numFmt w:val="lowerRoman"/>
      <w:lvlText w:val="%9."/>
      <w:lvlJc w:val="right"/>
      <w:pPr>
        <w:tabs>
          <w:tab w:val="num" w:pos="9552"/>
        </w:tabs>
        <w:ind w:left="9552" w:hanging="180"/>
      </w:pPr>
    </w:lvl>
  </w:abstractNum>
  <w:abstractNum w:abstractNumId="25">
    <w:nsid w:val="73277359"/>
    <w:multiLevelType w:val="hybridMultilevel"/>
    <w:tmpl w:val="E1C6F67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B583620"/>
    <w:multiLevelType w:val="hybridMultilevel"/>
    <w:tmpl w:val="D3A01BE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7CAB06F4"/>
    <w:multiLevelType w:val="singleLevel"/>
    <w:tmpl w:val="EA543DEA"/>
    <w:lvl w:ilvl="0">
      <w:start w:val="3"/>
      <w:numFmt w:val="decimal"/>
      <w:lvlText w:val="%1."/>
      <w:lvlJc w:val="left"/>
      <w:pPr>
        <w:tabs>
          <w:tab w:val="num" w:pos="1440"/>
        </w:tabs>
        <w:ind w:left="1440" w:hanging="720"/>
      </w:pPr>
      <w:rPr>
        <w:rFonts w:hint="default"/>
      </w:rPr>
    </w:lvl>
  </w:abstractNum>
  <w:num w:numId="1" w16cid:durableId="451361208">
    <w:abstractNumId w:val="3"/>
  </w:num>
  <w:num w:numId="2" w16cid:durableId="1811050376">
    <w:abstractNumId w:val="28"/>
  </w:num>
  <w:num w:numId="3" w16cid:durableId="1784379390">
    <w:abstractNumId w:val="18"/>
  </w:num>
  <w:num w:numId="4" w16cid:durableId="926495392">
    <w:abstractNumId w:val="20"/>
  </w:num>
  <w:num w:numId="5" w16cid:durableId="1227180181">
    <w:abstractNumId w:val="27"/>
  </w:num>
  <w:num w:numId="6" w16cid:durableId="1703435930">
    <w:abstractNumId w:val="24"/>
  </w:num>
  <w:num w:numId="7" w16cid:durableId="1738240608">
    <w:abstractNumId w:val="26"/>
  </w:num>
  <w:num w:numId="8" w16cid:durableId="1140222381">
    <w:abstractNumId w:val="14"/>
  </w:num>
  <w:num w:numId="9" w16cid:durableId="1539202429">
    <w:abstractNumId w:val="9"/>
  </w:num>
  <w:num w:numId="10" w16cid:durableId="1682505877">
    <w:abstractNumId w:val="10"/>
  </w:num>
  <w:num w:numId="11" w16cid:durableId="1539735080">
    <w:abstractNumId w:val="17"/>
  </w:num>
  <w:num w:numId="12" w16cid:durableId="916943202">
    <w:abstractNumId w:val="5"/>
  </w:num>
  <w:num w:numId="13" w16cid:durableId="552928108">
    <w:abstractNumId w:val="0"/>
  </w:num>
  <w:num w:numId="14" w16cid:durableId="246378697">
    <w:abstractNumId w:val="11"/>
  </w:num>
  <w:num w:numId="15" w16cid:durableId="496578574">
    <w:abstractNumId w:val="4"/>
  </w:num>
  <w:num w:numId="16" w16cid:durableId="1792433698">
    <w:abstractNumId w:val="25"/>
  </w:num>
  <w:num w:numId="17" w16cid:durableId="244803316">
    <w:abstractNumId w:val="16"/>
  </w:num>
  <w:num w:numId="18" w16cid:durableId="1770200866">
    <w:abstractNumId w:val="13"/>
  </w:num>
  <w:num w:numId="19" w16cid:durableId="433986093">
    <w:abstractNumId w:val="23"/>
  </w:num>
  <w:num w:numId="20" w16cid:durableId="855508850">
    <w:abstractNumId w:val="21"/>
  </w:num>
  <w:num w:numId="21" w16cid:durableId="761145599">
    <w:abstractNumId w:val="8"/>
  </w:num>
  <w:num w:numId="22" w16cid:durableId="1592741766">
    <w:abstractNumId w:val="22"/>
  </w:num>
  <w:num w:numId="23" w16cid:durableId="1359043133">
    <w:abstractNumId w:val="2"/>
  </w:num>
  <w:num w:numId="24" w16cid:durableId="1620649377">
    <w:abstractNumId w:val="7"/>
  </w:num>
  <w:num w:numId="25" w16cid:durableId="1451363707">
    <w:abstractNumId w:val="15"/>
  </w:num>
  <w:num w:numId="26" w16cid:durableId="1011100137">
    <w:abstractNumId w:val="19"/>
  </w:num>
  <w:num w:numId="27" w16cid:durableId="1565289554">
    <w:abstractNumId w:val="1"/>
  </w:num>
  <w:num w:numId="28" w16cid:durableId="1198587948">
    <w:abstractNumId w:val="12"/>
  </w:num>
  <w:num w:numId="29" w16cid:durableId="170728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C55"/>
    <w:rsid w:val="00001E22"/>
    <w:rsid w:val="000020E2"/>
    <w:rsid w:val="0000313D"/>
    <w:rsid w:val="00003953"/>
    <w:rsid w:val="000047A9"/>
    <w:rsid w:val="00005AB7"/>
    <w:rsid w:val="000072A1"/>
    <w:rsid w:val="00007DEC"/>
    <w:rsid w:val="00011A49"/>
    <w:rsid w:val="0001409C"/>
    <w:rsid w:val="00014584"/>
    <w:rsid w:val="00016E24"/>
    <w:rsid w:val="00021675"/>
    <w:rsid w:val="00022C58"/>
    <w:rsid w:val="0002570B"/>
    <w:rsid w:val="000272D0"/>
    <w:rsid w:val="00030903"/>
    <w:rsid w:val="000331C1"/>
    <w:rsid w:val="000363C7"/>
    <w:rsid w:val="00036C4D"/>
    <w:rsid w:val="00037822"/>
    <w:rsid w:val="0004038A"/>
    <w:rsid w:val="00040C96"/>
    <w:rsid w:val="000414D3"/>
    <w:rsid w:val="00042266"/>
    <w:rsid w:val="000434E5"/>
    <w:rsid w:val="000454CF"/>
    <w:rsid w:val="00046C79"/>
    <w:rsid w:val="00047432"/>
    <w:rsid w:val="000501B9"/>
    <w:rsid w:val="00050635"/>
    <w:rsid w:val="000519A9"/>
    <w:rsid w:val="0005272E"/>
    <w:rsid w:val="00054FEA"/>
    <w:rsid w:val="000560D4"/>
    <w:rsid w:val="0005625C"/>
    <w:rsid w:val="00056C40"/>
    <w:rsid w:val="00056F73"/>
    <w:rsid w:val="000575C4"/>
    <w:rsid w:val="00060A0A"/>
    <w:rsid w:val="000625BE"/>
    <w:rsid w:val="000657C7"/>
    <w:rsid w:val="00066462"/>
    <w:rsid w:val="00066771"/>
    <w:rsid w:val="00066C12"/>
    <w:rsid w:val="000670F2"/>
    <w:rsid w:val="000677A6"/>
    <w:rsid w:val="000679A0"/>
    <w:rsid w:val="00071162"/>
    <w:rsid w:val="000723AA"/>
    <w:rsid w:val="00073778"/>
    <w:rsid w:val="000745D3"/>
    <w:rsid w:val="00074B8E"/>
    <w:rsid w:val="00080412"/>
    <w:rsid w:val="00080742"/>
    <w:rsid w:val="00082166"/>
    <w:rsid w:val="00084485"/>
    <w:rsid w:val="000934C5"/>
    <w:rsid w:val="00094ED8"/>
    <w:rsid w:val="000959BF"/>
    <w:rsid w:val="000A0C5C"/>
    <w:rsid w:val="000A2C9E"/>
    <w:rsid w:val="000A3B7B"/>
    <w:rsid w:val="000A414F"/>
    <w:rsid w:val="000A7F98"/>
    <w:rsid w:val="000B1123"/>
    <w:rsid w:val="000B1576"/>
    <w:rsid w:val="000B6752"/>
    <w:rsid w:val="000B7700"/>
    <w:rsid w:val="000C0B1E"/>
    <w:rsid w:val="000C1F96"/>
    <w:rsid w:val="000C3F90"/>
    <w:rsid w:val="000C3FB8"/>
    <w:rsid w:val="000C476C"/>
    <w:rsid w:val="000C6053"/>
    <w:rsid w:val="000C737C"/>
    <w:rsid w:val="000D0392"/>
    <w:rsid w:val="000D35E1"/>
    <w:rsid w:val="000D37DC"/>
    <w:rsid w:val="000E06F9"/>
    <w:rsid w:val="000E29B1"/>
    <w:rsid w:val="000E2BBE"/>
    <w:rsid w:val="000E37BA"/>
    <w:rsid w:val="000E3FCB"/>
    <w:rsid w:val="000E45A1"/>
    <w:rsid w:val="000E5965"/>
    <w:rsid w:val="000F0861"/>
    <w:rsid w:val="000F27F7"/>
    <w:rsid w:val="000F529A"/>
    <w:rsid w:val="001026AF"/>
    <w:rsid w:val="001026DF"/>
    <w:rsid w:val="0010376B"/>
    <w:rsid w:val="00106B74"/>
    <w:rsid w:val="00113078"/>
    <w:rsid w:val="00117107"/>
    <w:rsid w:val="00117876"/>
    <w:rsid w:val="001207B8"/>
    <w:rsid w:val="00120C9D"/>
    <w:rsid w:val="00124BEA"/>
    <w:rsid w:val="0012758D"/>
    <w:rsid w:val="00130A17"/>
    <w:rsid w:val="00131C15"/>
    <w:rsid w:val="001323CA"/>
    <w:rsid w:val="00132AD5"/>
    <w:rsid w:val="00133C54"/>
    <w:rsid w:val="00134F33"/>
    <w:rsid w:val="00136FC9"/>
    <w:rsid w:val="001372B1"/>
    <w:rsid w:val="001377EB"/>
    <w:rsid w:val="00137D8A"/>
    <w:rsid w:val="00141876"/>
    <w:rsid w:val="00141E76"/>
    <w:rsid w:val="00142A96"/>
    <w:rsid w:val="001437D2"/>
    <w:rsid w:val="0014589C"/>
    <w:rsid w:val="00150E39"/>
    <w:rsid w:val="00152128"/>
    <w:rsid w:val="00152B76"/>
    <w:rsid w:val="00153EE4"/>
    <w:rsid w:val="001565B9"/>
    <w:rsid w:val="001612E9"/>
    <w:rsid w:val="0016265D"/>
    <w:rsid w:val="001633B3"/>
    <w:rsid w:val="00164115"/>
    <w:rsid w:val="00164449"/>
    <w:rsid w:val="00166247"/>
    <w:rsid w:val="00166BA4"/>
    <w:rsid w:val="00170E1F"/>
    <w:rsid w:val="0017207B"/>
    <w:rsid w:val="001721B2"/>
    <w:rsid w:val="00172F25"/>
    <w:rsid w:val="00173725"/>
    <w:rsid w:val="00174E5B"/>
    <w:rsid w:val="00175C03"/>
    <w:rsid w:val="001766E3"/>
    <w:rsid w:val="00176E58"/>
    <w:rsid w:val="00180688"/>
    <w:rsid w:val="00184122"/>
    <w:rsid w:val="00186681"/>
    <w:rsid w:val="0018754D"/>
    <w:rsid w:val="00187821"/>
    <w:rsid w:val="001900F4"/>
    <w:rsid w:val="001952B9"/>
    <w:rsid w:val="0019534A"/>
    <w:rsid w:val="00195D69"/>
    <w:rsid w:val="0019732A"/>
    <w:rsid w:val="001A0509"/>
    <w:rsid w:val="001A0E39"/>
    <w:rsid w:val="001A2D81"/>
    <w:rsid w:val="001A3742"/>
    <w:rsid w:val="001A5671"/>
    <w:rsid w:val="001A796D"/>
    <w:rsid w:val="001A796E"/>
    <w:rsid w:val="001B2AC7"/>
    <w:rsid w:val="001B2EC1"/>
    <w:rsid w:val="001B5234"/>
    <w:rsid w:val="001B5F9B"/>
    <w:rsid w:val="001B6C82"/>
    <w:rsid w:val="001C3355"/>
    <w:rsid w:val="001C65DF"/>
    <w:rsid w:val="001D01CA"/>
    <w:rsid w:val="001D18BB"/>
    <w:rsid w:val="001D1B62"/>
    <w:rsid w:val="001D2D6E"/>
    <w:rsid w:val="001D30C8"/>
    <w:rsid w:val="001D4D74"/>
    <w:rsid w:val="001D5DAE"/>
    <w:rsid w:val="001D5FC1"/>
    <w:rsid w:val="001D7B0E"/>
    <w:rsid w:val="001E5286"/>
    <w:rsid w:val="001E7111"/>
    <w:rsid w:val="001F47E3"/>
    <w:rsid w:val="001F68A9"/>
    <w:rsid w:val="00200BE8"/>
    <w:rsid w:val="002022AF"/>
    <w:rsid w:val="00202BA5"/>
    <w:rsid w:val="00203328"/>
    <w:rsid w:val="0020618E"/>
    <w:rsid w:val="00215DBB"/>
    <w:rsid w:val="0021791D"/>
    <w:rsid w:val="002218AF"/>
    <w:rsid w:val="00221B72"/>
    <w:rsid w:val="0022446F"/>
    <w:rsid w:val="00224907"/>
    <w:rsid w:val="00225883"/>
    <w:rsid w:val="0023261B"/>
    <w:rsid w:val="00235920"/>
    <w:rsid w:val="002418DF"/>
    <w:rsid w:val="002419A5"/>
    <w:rsid w:val="00244C67"/>
    <w:rsid w:val="00245CFE"/>
    <w:rsid w:val="002462DF"/>
    <w:rsid w:val="00246C55"/>
    <w:rsid w:val="00251016"/>
    <w:rsid w:val="00252632"/>
    <w:rsid w:val="00255C96"/>
    <w:rsid w:val="002562AF"/>
    <w:rsid w:val="002631AC"/>
    <w:rsid w:val="002642B1"/>
    <w:rsid w:val="002643A1"/>
    <w:rsid w:val="00265318"/>
    <w:rsid w:val="00272750"/>
    <w:rsid w:val="0028006B"/>
    <w:rsid w:val="0028063D"/>
    <w:rsid w:val="0028451D"/>
    <w:rsid w:val="00287D51"/>
    <w:rsid w:val="0029144F"/>
    <w:rsid w:val="002A160D"/>
    <w:rsid w:val="002A207D"/>
    <w:rsid w:val="002A3042"/>
    <w:rsid w:val="002A5CED"/>
    <w:rsid w:val="002A6F08"/>
    <w:rsid w:val="002B1DC8"/>
    <w:rsid w:val="002B2D09"/>
    <w:rsid w:val="002B6DC8"/>
    <w:rsid w:val="002C0065"/>
    <w:rsid w:val="002C1651"/>
    <w:rsid w:val="002C650E"/>
    <w:rsid w:val="002C6997"/>
    <w:rsid w:val="002D1F07"/>
    <w:rsid w:val="002D29A7"/>
    <w:rsid w:val="002D300F"/>
    <w:rsid w:val="002D3324"/>
    <w:rsid w:val="002D353F"/>
    <w:rsid w:val="002D4473"/>
    <w:rsid w:val="002D4A64"/>
    <w:rsid w:val="002D5159"/>
    <w:rsid w:val="002D5502"/>
    <w:rsid w:val="002D556E"/>
    <w:rsid w:val="002D7895"/>
    <w:rsid w:val="002E0396"/>
    <w:rsid w:val="002E0E40"/>
    <w:rsid w:val="002E4BB0"/>
    <w:rsid w:val="002E6645"/>
    <w:rsid w:val="002F0127"/>
    <w:rsid w:val="002F0FD8"/>
    <w:rsid w:val="002F149F"/>
    <w:rsid w:val="002F37EC"/>
    <w:rsid w:val="002F383B"/>
    <w:rsid w:val="002F3D3A"/>
    <w:rsid w:val="002F62A9"/>
    <w:rsid w:val="002F62FB"/>
    <w:rsid w:val="003028FD"/>
    <w:rsid w:val="00303D2C"/>
    <w:rsid w:val="00307587"/>
    <w:rsid w:val="00310FC9"/>
    <w:rsid w:val="00314719"/>
    <w:rsid w:val="0031630D"/>
    <w:rsid w:val="00320939"/>
    <w:rsid w:val="00325800"/>
    <w:rsid w:val="00326377"/>
    <w:rsid w:val="0032716D"/>
    <w:rsid w:val="003312F6"/>
    <w:rsid w:val="0033270F"/>
    <w:rsid w:val="00333AD5"/>
    <w:rsid w:val="0033425C"/>
    <w:rsid w:val="003352F8"/>
    <w:rsid w:val="00336323"/>
    <w:rsid w:val="00340507"/>
    <w:rsid w:val="0034324C"/>
    <w:rsid w:val="00343A20"/>
    <w:rsid w:val="0034475A"/>
    <w:rsid w:val="00345139"/>
    <w:rsid w:val="0034793D"/>
    <w:rsid w:val="003505C7"/>
    <w:rsid w:val="00351CB3"/>
    <w:rsid w:val="00352982"/>
    <w:rsid w:val="003542EE"/>
    <w:rsid w:val="003543FB"/>
    <w:rsid w:val="00354C60"/>
    <w:rsid w:val="00354DD8"/>
    <w:rsid w:val="00355FF5"/>
    <w:rsid w:val="00357ECD"/>
    <w:rsid w:val="0036005F"/>
    <w:rsid w:val="003618FF"/>
    <w:rsid w:val="00363E5F"/>
    <w:rsid w:val="00364778"/>
    <w:rsid w:val="00364CA5"/>
    <w:rsid w:val="00366CAC"/>
    <w:rsid w:val="0037073A"/>
    <w:rsid w:val="00373D5E"/>
    <w:rsid w:val="00376780"/>
    <w:rsid w:val="003801E7"/>
    <w:rsid w:val="00380EFA"/>
    <w:rsid w:val="00381A87"/>
    <w:rsid w:val="00383BC9"/>
    <w:rsid w:val="00383F0E"/>
    <w:rsid w:val="00385DC5"/>
    <w:rsid w:val="00385EAB"/>
    <w:rsid w:val="00386A7B"/>
    <w:rsid w:val="003875BF"/>
    <w:rsid w:val="00390BFC"/>
    <w:rsid w:val="00394D83"/>
    <w:rsid w:val="00395ACA"/>
    <w:rsid w:val="00395B6B"/>
    <w:rsid w:val="003A1609"/>
    <w:rsid w:val="003A263F"/>
    <w:rsid w:val="003A319F"/>
    <w:rsid w:val="003A4F97"/>
    <w:rsid w:val="003B01B3"/>
    <w:rsid w:val="003B0555"/>
    <w:rsid w:val="003B1AFA"/>
    <w:rsid w:val="003B21EE"/>
    <w:rsid w:val="003B28C9"/>
    <w:rsid w:val="003B3231"/>
    <w:rsid w:val="003B4517"/>
    <w:rsid w:val="003B48BE"/>
    <w:rsid w:val="003B5F03"/>
    <w:rsid w:val="003B6B4D"/>
    <w:rsid w:val="003C11A9"/>
    <w:rsid w:val="003C334D"/>
    <w:rsid w:val="003C3A93"/>
    <w:rsid w:val="003C48F2"/>
    <w:rsid w:val="003C4B1D"/>
    <w:rsid w:val="003C5042"/>
    <w:rsid w:val="003C643D"/>
    <w:rsid w:val="003C6C79"/>
    <w:rsid w:val="003D3AAC"/>
    <w:rsid w:val="003D4839"/>
    <w:rsid w:val="003D6514"/>
    <w:rsid w:val="003E218F"/>
    <w:rsid w:val="003E2CF1"/>
    <w:rsid w:val="003F146F"/>
    <w:rsid w:val="003F3490"/>
    <w:rsid w:val="003F4D60"/>
    <w:rsid w:val="003F5E8C"/>
    <w:rsid w:val="003F6B0F"/>
    <w:rsid w:val="003F6D40"/>
    <w:rsid w:val="003F779D"/>
    <w:rsid w:val="0040109D"/>
    <w:rsid w:val="00401DDC"/>
    <w:rsid w:val="00404B8B"/>
    <w:rsid w:val="00407066"/>
    <w:rsid w:val="0041108C"/>
    <w:rsid w:val="00411475"/>
    <w:rsid w:val="00413BB0"/>
    <w:rsid w:val="00414B70"/>
    <w:rsid w:val="00415662"/>
    <w:rsid w:val="00416142"/>
    <w:rsid w:val="0041646B"/>
    <w:rsid w:val="00422607"/>
    <w:rsid w:val="00422B89"/>
    <w:rsid w:val="00423977"/>
    <w:rsid w:val="0042413F"/>
    <w:rsid w:val="004245B0"/>
    <w:rsid w:val="00425318"/>
    <w:rsid w:val="00427465"/>
    <w:rsid w:val="00427567"/>
    <w:rsid w:val="004304AB"/>
    <w:rsid w:val="004307AF"/>
    <w:rsid w:val="00431080"/>
    <w:rsid w:val="00431FBF"/>
    <w:rsid w:val="00433EF0"/>
    <w:rsid w:val="0043445E"/>
    <w:rsid w:val="004347DD"/>
    <w:rsid w:val="00434E0E"/>
    <w:rsid w:val="00437339"/>
    <w:rsid w:val="0044145A"/>
    <w:rsid w:val="0044164E"/>
    <w:rsid w:val="00442579"/>
    <w:rsid w:val="004430DD"/>
    <w:rsid w:val="00443A2D"/>
    <w:rsid w:val="00443D09"/>
    <w:rsid w:val="00446400"/>
    <w:rsid w:val="0045058E"/>
    <w:rsid w:val="00450FA0"/>
    <w:rsid w:val="004546AC"/>
    <w:rsid w:val="004547B9"/>
    <w:rsid w:val="00454D1E"/>
    <w:rsid w:val="004554F2"/>
    <w:rsid w:val="00455C45"/>
    <w:rsid w:val="00456F66"/>
    <w:rsid w:val="00457FC5"/>
    <w:rsid w:val="00461028"/>
    <w:rsid w:val="00462E08"/>
    <w:rsid w:val="004658A9"/>
    <w:rsid w:val="004662BE"/>
    <w:rsid w:val="004663BB"/>
    <w:rsid w:val="00470D81"/>
    <w:rsid w:val="00471D62"/>
    <w:rsid w:val="0047319C"/>
    <w:rsid w:val="0047519E"/>
    <w:rsid w:val="004766DB"/>
    <w:rsid w:val="004779BF"/>
    <w:rsid w:val="00477DD6"/>
    <w:rsid w:val="004835A8"/>
    <w:rsid w:val="004847A8"/>
    <w:rsid w:val="004908CF"/>
    <w:rsid w:val="004917D6"/>
    <w:rsid w:val="004932B0"/>
    <w:rsid w:val="00496E7A"/>
    <w:rsid w:val="00496F27"/>
    <w:rsid w:val="004A190D"/>
    <w:rsid w:val="004A3E06"/>
    <w:rsid w:val="004A5C9A"/>
    <w:rsid w:val="004A640A"/>
    <w:rsid w:val="004A7B3C"/>
    <w:rsid w:val="004B2BF2"/>
    <w:rsid w:val="004B5DF4"/>
    <w:rsid w:val="004B6854"/>
    <w:rsid w:val="004C037B"/>
    <w:rsid w:val="004C08C0"/>
    <w:rsid w:val="004C5379"/>
    <w:rsid w:val="004C5DFD"/>
    <w:rsid w:val="004C696A"/>
    <w:rsid w:val="004D24C6"/>
    <w:rsid w:val="004D2AB5"/>
    <w:rsid w:val="004D56D0"/>
    <w:rsid w:val="004D5FF5"/>
    <w:rsid w:val="004D6CB7"/>
    <w:rsid w:val="004E0E26"/>
    <w:rsid w:val="004E10E5"/>
    <w:rsid w:val="004E1252"/>
    <w:rsid w:val="004E37AA"/>
    <w:rsid w:val="004E38F2"/>
    <w:rsid w:val="004E40D4"/>
    <w:rsid w:val="004E5BEF"/>
    <w:rsid w:val="004F3FCA"/>
    <w:rsid w:val="004F5693"/>
    <w:rsid w:val="00501552"/>
    <w:rsid w:val="00505709"/>
    <w:rsid w:val="005063A1"/>
    <w:rsid w:val="0051040B"/>
    <w:rsid w:val="00511CAF"/>
    <w:rsid w:val="00512225"/>
    <w:rsid w:val="00513E3B"/>
    <w:rsid w:val="0051456D"/>
    <w:rsid w:val="00514692"/>
    <w:rsid w:val="00515B25"/>
    <w:rsid w:val="00520283"/>
    <w:rsid w:val="0052252E"/>
    <w:rsid w:val="005234E4"/>
    <w:rsid w:val="0052585F"/>
    <w:rsid w:val="00526F83"/>
    <w:rsid w:val="00530D89"/>
    <w:rsid w:val="0053218F"/>
    <w:rsid w:val="005323FE"/>
    <w:rsid w:val="005334AC"/>
    <w:rsid w:val="00534639"/>
    <w:rsid w:val="00534843"/>
    <w:rsid w:val="005354F5"/>
    <w:rsid w:val="005359B1"/>
    <w:rsid w:val="00536145"/>
    <w:rsid w:val="0054294B"/>
    <w:rsid w:val="0054309E"/>
    <w:rsid w:val="005449A1"/>
    <w:rsid w:val="00546A7B"/>
    <w:rsid w:val="005507FC"/>
    <w:rsid w:val="0055123F"/>
    <w:rsid w:val="0055735A"/>
    <w:rsid w:val="00560416"/>
    <w:rsid w:val="00561435"/>
    <w:rsid w:val="00562376"/>
    <w:rsid w:val="005623A3"/>
    <w:rsid w:val="00567818"/>
    <w:rsid w:val="005719AB"/>
    <w:rsid w:val="00572CE0"/>
    <w:rsid w:val="00574640"/>
    <w:rsid w:val="00574B7E"/>
    <w:rsid w:val="00574E19"/>
    <w:rsid w:val="00575E79"/>
    <w:rsid w:val="005805B8"/>
    <w:rsid w:val="00580D97"/>
    <w:rsid w:val="0058197D"/>
    <w:rsid w:val="005847FE"/>
    <w:rsid w:val="00586AC8"/>
    <w:rsid w:val="0058700C"/>
    <w:rsid w:val="0058742F"/>
    <w:rsid w:val="005908E1"/>
    <w:rsid w:val="00590E58"/>
    <w:rsid w:val="00591332"/>
    <w:rsid w:val="00592CFA"/>
    <w:rsid w:val="0059579F"/>
    <w:rsid w:val="005A047F"/>
    <w:rsid w:val="005A05F5"/>
    <w:rsid w:val="005A2CD7"/>
    <w:rsid w:val="005A6C59"/>
    <w:rsid w:val="005B351E"/>
    <w:rsid w:val="005B36DC"/>
    <w:rsid w:val="005C5181"/>
    <w:rsid w:val="005D09E9"/>
    <w:rsid w:val="005D2D4F"/>
    <w:rsid w:val="005D33EB"/>
    <w:rsid w:val="005D3BF0"/>
    <w:rsid w:val="005D41CD"/>
    <w:rsid w:val="005D45C7"/>
    <w:rsid w:val="005D4D1F"/>
    <w:rsid w:val="005D6BBD"/>
    <w:rsid w:val="005D7883"/>
    <w:rsid w:val="005E0204"/>
    <w:rsid w:val="005E0B8F"/>
    <w:rsid w:val="005E1F66"/>
    <w:rsid w:val="005E3322"/>
    <w:rsid w:val="005E4DA0"/>
    <w:rsid w:val="005E69FE"/>
    <w:rsid w:val="005E7DC3"/>
    <w:rsid w:val="005F0EA6"/>
    <w:rsid w:val="005F23A7"/>
    <w:rsid w:val="005F2A66"/>
    <w:rsid w:val="005F337A"/>
    <w:rsid w:val="005F472D"/>
    <w:rsid w:val="005F4B21"/>
    <w:rsid w:val="005F625F"/>
    <w:rsid w:val="005F6EE5"/>
    <w:rsid w:val="005F74BD"/>
    <w:rsid w:val="00602855"/>
    <w:rsid w:val="00605B33"/>
    <w:rsid w:val="00607F53"/>
    <w:rsid w:val="00610551"/>
    <w:rsid w:val="0061327C"/>
    <w:rsid w:val="006160B8"/>
    <w:rsid w:val="0061621D"/>
    <w:rsid w:val="006170BA"/>
    <w:rsid w:val="006175D8"/>
    <w:rsid w:val="0062100E"/>
    <w:rsid w:val="00621112"/>
    <w:rsid w:val="00624DD7"/>
    <w:rsid w:val="00626F15"/>
    <w:rsid w:val="006309D6"/>
    <w:rsid w:val="0063110B"/>
    <w:rsid w:val="0063155B"/>
    <w:rsid w:val="00631F91"/>
    <w:rsid w:val="00634B4A"/>
    <w:rsid w:val="00635D43"/>
    <w:rsid w:val="00636C63"/>
    <w:rsid w:val="00636CF3"/>
    <w:rsid w:val="00636ED6"/>
    <w:rsid w:val="006377E0"/>
    <w:rsid w:val="0064166D"/>
    <w:rsid w:val="00641FA1"/>
    <w:rsid w:val="00646BDF"/>
    <w:rsid w:val="00647921"/>
    <w:rsid w:val="006513F7"/>
    <w:rsid w:val="00651AE0"/>
    <w:rsid w:val="00654C32"/>
    <w:rsid w:val="00657093"/>
    <w:rsid w:val="0066042A"/>
    <w:rsid w:val="00663855"/>
    <w:rsid w:val="00672AD3"/>
    <w:rsid w:val="00675596"/>
    <w:rsid w:val="00676ED6"/>
    <w:rsid w:val="006775CD"/>
    <w:rsid w:val="006815A2"/>
    <w:rsid w:val="00682A15"/>
    <w:rsid w:val="006848E5"/>
    <w:rsid w:val="0068599B"/>
    <w:rsid w:val="00687102"/>
    <w:rsid w:val="00691007"/>
    <w:rsid w:val="006912F7"/>
    <w:rsid w:val="00691CC5"/>
    <w:rsid w:val="0069296C"/>
    <w:rsid w:val="0069308A"/>
    <w:rsid w:val="0069427E"/>
    <w:rsid w:val="006A551C"/>
    <w:rsid w:val="006B24CD"/>
    <w:rsid w:val="006B545A"/>
    <w:rsid w:val="006B5A94"/>
    <w:rsid w:val="006C0E0F"/>
    <w:rsid w:val="006C11E1"/>
    <w:rsid w:val="006C3E6B"/>
    <w:rsid w:val="006C58FA"/>
    <w:rsid w:val="006C708E"/>
    <w:rsid w:val="006C7644"/>
    <w:rsid w:val="006C7B2A"/>
    <w:rsid w:val="006D153E"/>
    <w:rsid w:val="006D1E85"/>
    <w:rsid w:val="006D2D16"/>
    <w:rsid w:val="006D44F0"/>
    <w:rsid w:val="006D734C"/>
    <w:rsid w:val="006E220E"/>
    <w:rsid w:val="006E5F89"/>
    <w:rsid w:val="006E6734"/>
    <w:rsid w:val="006E7ECB"/>
    <w:rsid w:val="006F0FCE"/>
    <w:rsid w:val="006F370C"/>
    <w:rsid w:val="006F3AA8"/>
    <w:rsid w:val="006F5EB7"/>
    <w:rsid w:val="00702DA3"/>
    <w:rsid w:val="00704904"/>
    <w:rsid w:val="00705631"/>
    <w:rsid w:val="007074BF"/>
    <w:rsid w:val="00707701"/>
    <w:rsid w:val="00714D03"/>
    <w:rsid w:val="00716930"/>
    <w:rsid w:val="00720B28"/>
    <w:rsid w:val="007238DE"/>
    <w:rsid w:val="007246A3"/>
    <w:rsid w:val="00724B30"/>
    <w:rsid w:val="0072532D"/>
    <w:rsid w:val="00725D21"/>
    <w:rsid w:val="0072664E"/>
    <w:rsid w:val="00726D1A"/>
    <w:rsid w:val="0072766D"/>
    <w:rsid w:val="0073010A"/>
    <w:rsid w:val="0073390E"/>
    <w:rsid w:val="00733D7D"/>
    <w:rsid w:val="00735D80"/>
    <w:rsid w:val="00736D6C"/>
    <w:rsid w:val="00737675"/>
    <w:rsid w:val="00740474"/>
    <w:rsid w:val="0074085E"/>
    <w:rsid w:val="00755AD5"/>
    <w:rsid w:val="00761AB1"/>
    <w:rsid w:val="00763093"/>
    <w:rsid w:val="007637A5"/>
    <w:rsid w:val="00764DEB"/>
    <w:rsid w:val="00764F5E"/>
    <w:rsid w:val="00765EE4"/>
    <w:rsid w:val="007660A1"/>
    <w:rsid w:val="00767636"/>
    <w:rsid w:val="00767E54"/>
    <w:rsid w:val="00771BD9"/>
    <w:rsid w:val="00772001"/>
    <w:rsid w:val="00772B6D"/>
    <w:rsid w:val="00775781"/>
    <w:rsid w:val="00776001"/>
    <w:rsid w:val="00776BC1"/>
    <w:rsid w:val="00780AA6"/>
    <w:rsid w:val="00780F7D"/>
    <w:rsid w:val="00782921"/>
    <w:rsid w:val="00783A38"/>
    <w:rsid w:val="0078441D"/>
    <w:rsid w:val="007849C2"/>
    <w:rsid w:val="00784A57"/>
    <w:rsid w:val="00785F06"/>
    <w:rsid w:val="00786432"/>
    <w:rsid w:val="00790DA7"/>
    <w:rsid w:val="00794334"/>
    <w:rsid w:val="007A1171"/>
    <w:rsid w:val="007A658E"/>
    <w:rsid w:val="007A6810"/>
    <w:rsid w:val="007A7D88"/>
    <w:rsid w:val="007B2318"/>
    <w:rsid w:val="007B26AD"/>
    <w:rsid w:val="007B4429"/>
    <w:rsid w:val="007B5649"/>
    <w:rsid w:val="007C17DD"/>
    <w:rsid w:val="007C1E6E"/>
    <w:rsid w:val="007C56E7"/>
    <w:rsid w:val="007C6CF4"/>
    <w:rsid w:val="007C7205"/>
    <w:rsid w:val="007D282F"/>
    <w:rsid w:val="007D606A"/>
    <w:rsid w:val="007E0F95"/>
    <w:rsid w:val="007E1B3F"/>
    <w:rsid w:val="007E299D"/>
    <w:rsid w:val="007E4712"/>
    <w:rsid w:val="007E5326"/>
    <w:rsid w:val="007E5714"/>
    <w:rsid w:val="007E5B95"/>
    <w:rsid w:val="007E65BA"/>
    <w:rsid w:val="007F2757"/>
    <w:rsid w:val="007F342E"/>
    <w:rsid w:val="007F4887"/>
    <w:rsid w:val="007F48DA"/>
    <w:rsid w:val="00800DD2"/>
    <w:rsid w:val="008018A9"/>
    <w:rsid w:val="00803B6E"/>
    <w:rsid w:val="00804ABD"/>
    <w:rsid w:val="00805A24"/>
    <w:rsid w:val="0081085C"/>
    <w:rsid w:val="00811290"/>
    <w:rsid w:val="008117DC"/>
    <w:rsid w:val="008120D5"/>
    <w:rsid w:val="00814810"/>
    <w:rsid w:val="00817085"/>
    <w:rsid w:val="0082022C"/>
    <w:rsid w:val="00820E3E"/>
    <w:rsid w:val="00821609"/>
    <w:rsid w:val="00825910"/>
    <w:rsid w:val="00825FCC"/>
    <w:rsid w:val="008322D8"/>
    <w:rsid w:val="00832E74"/>
    <w:rsid w:val="00834E9C"/>
    <w:rsid w:val="00841B77"/>
    <w:rsid w:val="00842D9C"/>
    <w:rsid w:val="00843B7B"/>
    <w:rsid w:val="0084475F"/>
    <w:rsid w:val="008506C4"/>
    <w:rsid w:val="0085148F"/>
    <w:rsid w:val="008550DB"/>
    <w:rsid w:val="00855FC2"/>
    <w:rsid w:val="00856E36"/>
    <w:rsid w:val="00857410"/>
    <w:rsid w:val="008600FE"/>
    <w:rsid w:val="00860327"/>
    <w:rsid w:val="00864B1D"/>
    <w:rsid w:val="0086506F"/>
    <w:rsid w:val="00865D95"/>
    <w:rsid w:val="0086709D"/>
    <w:rsid w:val="008675CC"/>
    <w:rsid w:val="00872C2B"/>
    <w:rsid w:val="008735F1"/>
    <w:rsid w:val="00873C73"/>
    <w:rsid w:val="00874EC0"/>
    <w:rsid w:val="00881A8A"/>
    <w:rsid w:val="00884F22"/>
    <w:rsid w:val="00885F5C"/>
    <w:rsid w:val="00890361"/>
    <w:rsid w:val="00891288"/>
    <w:rsid w:val="0089334F"/>
    <w:rsid w:val="00894652"/>
    <w:rsid w:val="008A0138"/>
    <w:rsid w:val="008A0BB9"/>
    <w:rsid w:val="008A1428"/>
    <w:rsid w:val="008A1CE6"/>
    <w:rsid w:val="008A1F60"/>
    <w:rsid w:val="008A24E1"/>
    <w:rsid w:val="008A2E5D"/>
    <w:rsid w:val="008A4843"/>
    <w:rsid w:val="008A65BC"/>
    <w:rsid w:val="008B085D"/>
    <w:rsid w:val="008B159B"/>
    <w:rsid w:val="008B264C"/>
    <w:rsid w:val="008B379C"/>
    <w:rsid w:val="008B5BF7"/>
    <w:rsid w:val="008B7C74"/>
    <w:rsid w:val="008C130C"/>
    <w:rsid w:val="008C184F"/>
    <w:rsid w:val="008C3F01"/>
    <w:rsid w:val="008C4991"/>
    <w:rsid w:val="008C5C2D"/>
    <w:rsid w:val="008D08E3"/>
    <w:rsid w:val="008D190B"/>
    <w:rsid w:val="008D23D1"/>
    <w:rsid w:val="008D24A1"/>
    <w:rsid w:val="008D51AF"/>
    <w:rsid w:val="008D5E9D"/>
    <w:rsid w:val="008D5F33"/>
    <w:rsid w:val="008D6FBC"/>
    <w:rsid w:val="008D76B4"/>
    <w:rsid w:val="008D7A83"/>
    <w:rsid w:val="008D7C1E"/>
    <w:rsid w:val="008E3BB7"/>
    <w:rsid w:val="008E3D46"/>
    <w:rsid w:val="008E475C"/>
    <w:rsid w:val="008E4A11"/>
    <w:rsid w:val="008E50CD"/>
    <w:rsid w:val="008E7836"/>
    <w:rsid w:val="008F2202"/>
    <w:rsid w:val="008F3047"/>
    <w:rsid w:val="008F6CE8"/>
    <w:rsid w:val="008F6E94"/>
    <w:rsid w:val="008F6EC6"/>
    <w:rsid w:val="008F7175"/>
    <w:rsid w:val="008F74BB"/>
    <w:rsid w:val="00903166"/>
    <w:rsid w:val="00903969"/>
    <w:rsid w:val="009059F1"/>
    <w:rsid w:val="00906904"/>
    <w:rsid w:val="009077F3"/>
    <w:rsid w:val="00910CDE"/>
    <w:rsid w:val="00915FC1"/>
    <w:rsid w:val="00916046"/>
    <w:rsid w:val="0091640A"/>
    <w:rsid w:val="00920944"/>
    <w:rsid w:val="0092134E"/>
    <w:rsid w:val="009231D0"/>
    <w:rsid w:val="00923ED9"/>
    <w:rsid w:val="00924635"/>
    <w:rsid w:val="009259B9"/>
    <w:rsid w:val="0093036E"/>
    <w:rsid w:val="00930CB5"/>
    <w:rsid w:val="00930FEF"/>
    <w:rsid w:val="00931885"/>
    <w:rsid w:val="009329B4"/>
    <w:rsid w:val="00937F9B"/>
    <w:rsid w:val="009417E6"/>
    <w:rsid w:val="00942119"/>
    <w:rsid w:val="0094363D"/>
    <w:rsid w:val="00944188"/>
    <w:rsid w:val="00944952"/>
    <w:rsid w:val="00945C63"/>
    <w:rsid w:val="0094619E"/>
    <w:rsid w:val="00947584"/>
    <w:rsid w:val="00947B26"/>
    <w:rsid w:val="0095031C"/>
    <w:rsid w:val="00950A4F"/>
    <w:rsid w:val="00953F54"/>
    <w:rsid w:val="0095532C"/>
    <w:rsid w:val="0095683A"/>
    <w:rsid w:val="0095753B"/>
    <w:rsid w:val="00961990"/>
    <w:rsid w:val="00963D2E"/>
    <w:rsid w:val="00967779"/>
    <w:rsid w:val="00970A0C"/>
    <w:rsid w:val="00972EBD"/>
    <w:rsid w:val="00973AEA"/>
    <w:rsid w:val="00974B0C"/>
    <w:rsid w:val="00974B7E"/>
    <w:rsid w:val="00976D89"/>
    <w:rsid w:val="0098335B"/>
    <w:rsid w:val="00987FC5"/>
    <w:rsid w:val="00990516"/>
    <w:rsid w:val="00990862"/>
    <w:rsid w:val="00991CE8"/>
    <w:rsid w:val="0099216A"/>
    <w:rsid w:val="00995015"/>
    <w:rsid w:val="009970C5"/>
    <w:rsid w:val="009A002B"/>
    <w:rsid w:val="009A0CD0"/>
    <w:rsid w:val="009A13B1"/>
    <w:rsid w:val="009A5BEE"/>
    <w:rsid w:val="009A6A48"/>
    <w:rsid w:val="009A74FE"/>
    <w:rsid w:val="009A766E"/>
    <w:rsid w:val="009A7722"/>
    <w:rsid w:val="009B05FF"/>
    <w:rsid w:val="009B0668"/>
    <w:rsid w:val="009B1C34"/>
    <w:rsid w:val="009B1EE7"/>
    <w:rsid w:val="009B5A91"/>
    <w:rsid w:val="009C24CB"/>
    <w:rsid w:val="009C2F67"/>
    <w:rsid w:val="009C4B2A"/>
    <w:rsid w:val="009C4FAB"/>
    <w:rsid w:val="009C783C"/>
    <w:rsid w:val="009D4938"/>
    <w:rsid w:val="009D5252"/>
    <w:rsid w:val="009E1FD9"/>
    <w:rsid w:val="009E4FAB"/>
    <w:rsid w:val="009F204E"/>
    <w:rsid w:val="009F441A"/>
    <w:rsid w:val="009F46BD"/>
    <w:rsid w:val="009F7EB4"/>
    <w:rsid w:val="00A0068E"/>
    <w:rsid w:val="00A025B4"/>
    <w:rsid w:val="00A0421C"/>
    <w:rsid w:val="00A04548"/>
    <w:rsid w:val="00A1003B"/>
    <w:rsid w:val="00A12491"/>
    <w:rsid w:val="00A153F3"/>
    <w:rsid w:val="00A159BF"/>
    <w:rsid w:val="00A16A79"/>
    <w:rsid w:val="00A17397"/>
    <w:rsid w:val="00A2091F"/>
    <w:rsid w:val="00A22725"/>
    <w:rsid w:val="00A2291C"/>
    <w:rsid w:val="00A25A96"/>
    <w:rsid w:val="00A406D0"/>
    <w:rsid w:val="00A431EE"/>
    <w:rsid w:val="00A471D5"/>
    <w:rsid w:val="00A530E8"/>
    <w:rsid w:val="00A56AC3"/>
    <w:rsid w:val="00A64592"/>
    <w:rsid w:val="00A668E6"/>
    <w:rsid w:val="00A70E9F"/>
    <w:rsid w:val="00A71FB2"/>
    <w:rsid w:val="00A737E7"/>
    <w:rsid w:val="00A76AAA"/>
    <w:rsid w:val="00A80F97"/>
    <w:rsid w:val="00A839C5"/>
    <w:rsid w:val="00A83F52"/>
    <w:rsid w:val="00A86508"/>
    <w:rsid w:val="00A90306"/>
    <w:rsid w:val="00A9162F"/>
    <w:rsid w:val="00A91967"/>
    <w:rsid w:val="00A91A1D"/>
    <w:rsid w:val="00A926B0"/>
    <w:rsid w:val="00AA184A"/>
    <w:rsid w:val="00AA22C6"/>
    <w:rsid w:val="00AA46C7"/>
    <w:rsid w:val="00AA5547"/>
    <w:rsid w:val="00AA5D09"/>
    <w:rsid w:val="00AA6D30"/>
    <w:rsid w:val="00AA7D9D"/>
    <w:rsid w:val="00AB0B4E"/>
    <w:rsid w:val="00AB1025"/>
    <w:rsid w:val="00AB21FC"/>
    <w:rsid w:val="00AB3458"/>
    <w:rsid w:val="00AB50BE"/>
    <w:rsid w:val="00AC2C2B"/>
    <w:rsid w:val="00AC3047"/>
    <w:rsid w:val="00AD0850"/>
    <w:rsid w:val="00AD370E"/>
    <w:rsid w:val="00AD38BD"/>
    <w:rsid w:val="00AD4DC4"/>
    <w:rsid w:val="00AE00E8"/>
    <w:rsid w:val="00AE1D6E"/>
    <w:rsid w:val="00AE3799"/>
    <w:rsid w:val="00AE5EFB"/>
    <w:rsid w:val="00AF0944"/>
    <w:rsid w:val="00AF107D"/>
    <w:rsid w:val="00AF43AD"/>
    <w:rsid w:val="00AF47BD"/>
    <w:rsid w:val="00AF4DD6"/>
    <w:rsid w:val="00AF72E9"/>
    <w:rsid w:val="00B01849"/>
    <w:rsid w:val="00B01C01"/>
    <w:rsid w:val="00B01F7A"/>
    <w:rsid w:val="00B03926"/>
    <w:rsid w:val="00B039E7"/>
    <w:rsid w:val="00B05249"/>
    <w:rsid w:val="00B06F67"/>
    <w:rsid w:val="00B10E72"/>
    <w:rsid w:val="00B11DEC"/>
    <w:rsid w:val="00B1240B"/>
    <w:rsid w:val="00B17DFA"/>
    <w:rsid w:val="00B22928"/>
    <w:rsid w:val="00B22CE8"/>
    <w:rsid w:val="00B2353A"/>
    <w:rsid w:val="00B257F0"/>
    <w:rsid w:val="00B265F0"/>
    <w:rsid w:val="00B26B2C"/>
    <w:rsid w:val="00B2792E"/>
    <w:rsid w:val="00B3238F"/>
    <w:rsid w:val="00B35AD3"/>
    <w:rsid w:val="00B35D23"/>
    <w:rsid w:val="00B378E6"/>
    <w:rsid w:val="00B37DB6"/>
    <w:rsid w:val="00B4055E"/>
    <w:rsid w:val="00B4125D"/>
    <w:rsid w:val="00B43BF0"/>
    <w:rsid w:val="00B43DE2"/>
    <w:rsid w:val="00B4646E"/>
    <w:rsid w:val="00B47DAF"/>
    <w:rsid w:val="00B51FE8"/>
    <w:rsid w:val="00B52D62"/>
    <w:rsid w:val="00B549F7"/>
    <w:rsid w:val="00B5542C"/>
    <w:rsid w:val="00B5635A"/>
    <w:rsid w:val="00B61496"/>
    <w:rsid w:val="00B62E53"/>
    <w:rsid w:val="00B63D83"/>
    <w:rsid w:val="00B6510D"/>
    <w:rsid w:val="00B65E61"/>
    <w:rsid w:val="00B72E7D"/>
    <w:rsid w:val="00B735B9"/>
    <w:rsid w:val="00B73DAF"/>
    <w:rsid w:val="00B752BF"/>
    <w:rsid w:val="00B7689A"/>
    <w:rsid w:val="00B770CD"/>
    <w:rsid w:val="00B80A27"/>
    <w:rsid w:val="00B82AA3"/>
    <w:rsid w:val="00B83EED"/>
    <w:rsid w:val="00B84BDB"/>
    <w:rsid w:val="00B865C4"/>
    <w:rsid w:val="00B86871"/>
    <w:rsid w:val="00B90466"/>
    <w:rsid w:val="00B9464B"/>
    <w:rsid w:val="00B96B04"/>
    <w:rsid w:val="00BA31C1"/>
    <w:rsid w:val="00BA4548"/>
    <w:rsid w:val="00BA7CF6"/>
    <w:rsid w:val="00BB0897"/>
    <w:rsid w:val="00BB2F19"/>
    <w:rsid w:val="00BB5F6B"/>
    <w:rsid w:val="00BC6CD5"/>
    <w:rsid w:val="00BC6F14"/>
    <w:rsid w:val="00BC6FB6"/>
    <w:rsid w:val="00BD0CC7"/>
    <w:rsid w:val="00BD1CED"/>
    <w:rsid w:val="00BD1FE0"/>
    <w:rsid w:val="00BD251B"/>
    <w:rsid w:val="00BD346B"/>
    <w:rsid w:val="00BD461D"/>
    <w:rsid w:val="00BD488E"/>
    <w:rsid w:val="00BD5172"/>
    <w:rsid w:val="00BD679B"/>
    <w:rsid w:val="00BD7193"/>
    <w:rsid w:val="00BE036E"/>
    <w:rsid w:val="00BE454C"/>
    <w:rsid w:val="00BE5A7D"/>
    <w:rsid w:val="00BE748E"/>
    <w:rsid w:val="00BF1C78"/>
    <w:rsid w:val="00BF4AEF"/>
    <w:rsid w:val="00BF59FC"/>
    <w:rsid w:val="00BF674D"/>
    <w:rsid w:val="00C00E74"/>
    <w:rsid w:val="00C04D11"/>
    <w:rsid w:val="00C04EFC"/>
    <w:rsid w:val="00C050A8"/>
    <w:rsid w:val="00C12773"/>
    <w:rsid w:val="00C128F3"/>
    <w:rsid w:val="00C14215"/>
    <w:rsid w:val="00C1531D"/>
    <w:rsid w:val="00C16B8D"/>
    <w:rsid w:val="00C16C40"/>
    <w:rsid w:val="00C20D2E"/>
    <w:rsid w:val="00C2197A"/>
    <w:rsid w:val="00C24033"/>
    <w:rsid w:val="00C26124"/>
    <w:rsid w:val="00C32738"/>
    <w:rsid w:val="00C33389"/>
    <w:rsid w:val="00C33961"/>
    <w:rsid w:val="00C34114"/>
    <w:rsid w:val="00C357EF"/>
    <w:rsid w:val="00C367DE"/>
    <w:rsid w:val="00C379F6"/>
    <w:rsid w:val="00C41220"/>
    <w:rsid w:val="00C4336C"/>
    <w:rsid w:val="00C43D2F"/>
    <w:rsid w:val="00C47E43"/>
    <w:rsid w:val="00C53065"/>
    <w:rsid w:val="00C5484E"/>
    <w:rsid w:val="00C54D10"/>
    <w:rsid w:val="00C551BA"/>
    <w:rsid w:val="00C5634A"/>
    <w:rsid w:val="00C56CF7"/>
    <w:rsid w:val="00C57815"/>
    <w:rsid w:val="00C57F2E"/>
    <w:rsid w:val="00C60311"/>
    <w:rsid w:val="00C70998"/>
    <w:rsid w:val="00C71230"/>
    <w:rsid w:val="00C73450"/>
    <w:rsid w:val="00C73723"/>
    <w:rsid w:val="00C73E72"/>
    <w:rsid w:val="00C7536C"/>
    <w:rsid w:val="00C76A54"/>
    <w:rsid w:val="00C8043F"/>
    <w:rsid w:val="00C81832"/>
    <w:rsid w:val="00C81A4F"/>
    <w:rsid w:val="00C82F5A"/>
    <w:rsid w:val="00C83689"/>
    <w:rsid w:val="00C8392D"/>
    <w:rsid w:val="00C842D0"/>
    <w:rsid w:val="00C866E8"/>
    <w:rsid w:val="00C9145A"/>
    <w:rsid w:val="00C91BD6"/>
    <w:rsid w:val="00C92431"/>
    <w:rsid w:val="00C9338D"/>
    <w:rsid w:val="00C940D3"/>
    <w:rsid w:val="00C945F4"/>
    <w:rsid w:val="00C94A7B"/>
    <w:rsid w:val="00C9544A"/>
    <w:rsid w:val="00C9589C"/>
    <w:rsid w:val="00C95DAA"/>
    <w:rsid w:val="00CA15FB"/>
    <w:rsid w:val="00CA2202"/>
    <w:rsid w:val="00CA3DE0"/>
    <w:rsid w:val="00CA62FC"/>
    <w:rsid w:val="00CA7056"/>
    <w:rsid w:val="00CA7E53"/>
    <w:rsid w:val="00CB3725"/>
    <w:rsid w:val="00CC294E"/>
    <w:rsid w:val="00CC5E1A"/>
    <w:rsid w:val="00CC626A"/>
    <w:rsid w:val="00CC7C78"/>
    <w:rsid w:val="00CD0B43"/>
    <w:rsid w:val="00CD0C23"/>
    <w:rsid w:val="00CD2E02"/>
    <w:rsid w:val="00CD3FC9"/>
    <w:rsid w:val="00CD444A"/>
    <w:rsid w:val="00CD637F"/>
    <w:rsid w:val="00CE174C"/>
    <w:rsid w:val="00CE278F"/>
    <w:rsid w:val="00CE3E9F"/>
    <w:rsid w:val="00CE4931"/>
    <w:rsid w:val="00CE6AFC"/>
    <w:rsid w:val="00CE757E"/>
    <w:rsid w:val="00CF20CB"/>
    <w:rsid w:val="00D00229"/>
    <w:rsid w:val="00D00F80"/>
    <w:rsid w:val="00D01C28"/>
    <w:rsid w:val="00D02B94"/>
    <w:rsid w:val="00D04E2E"/>
    <w:rsid w:val="00D04F52"/>
    <w:rsid w:val="00D0760D"/>
    <w:rsid w:val="00D1040D"/>
    <w:rsid w:val="00D1098B"/>
    <w:rsid w:val="00D10DF4"/>
    <w:rsid w:val="00D11B96"/>
    <w:rsid w:val="00D1267C"/>
    <w:rsid w:val="00D12906"/>
    <w:rsid w:val="00D13860"/>
    <w:rsid w:val="00D16033"/>
    <w:rsid w:val="00D16B56"/>
    <w:rsid w:val="00D212EE"/>
    <w:rsid w:val="00D22C88"/>
    <w:rsid w:val="00D24C32"/>
    <w:rsid w:val="00D27395"/>
    <w:rsid w:val="00D310F1"/>
    <w:rsid w:val="00D31EDB"/>
    <w:rsid w:val="00D33320"/>
    <w:rsid w:val="00D358EB"/>
    <w:rsid w:val="00D40E5B"/>
    <w:rsid w:val="00D40F81"/>
    <w:rsid w:val="00D44C8B"/>
    <w:rsid w:val="00D46DE4"/>
    <w:rsid w:val="00D51AC4"/>
    <w:rsid w:val="00D53DEB"/>
    <w:rsid w:val="00D569F0"/>
    <w:rsid w:val="00D56E15"/>
    <w:rsid w:val="00D604A8"/>
    <w:rsid w:val="00D60D82"/>
    <w:rsid w:val="00D62B93"/>
    <w:rsid w:val="00D657A8"/>
    <w:rsid w:val="00D707F1"/>
    <w:rsid w:val="00D72448"/>
    <w:rsid w:val="00D732CA"/>
    <w:rsid w:val="00D7689B"/>
    <w:rsid w:val="00D81FC5"/>
    <w:rsid w:val="00D83253"/>
    <w:rsid w:val="00D83C34"/>
    <w:rsid w:val="00D86463"/>
    <w:rsid w:val="00D86F6F"/>
    <w:rsid w:val="00D87EEE"/>
    <w:rsid w:val="00D918A7"/>
    <w:rsid w:val="00D91CED"/>
    <w:rsid w:val="00D93491"/>
    <w:rsid w:val="00D9505F"/>
    <w:rsid w:val="00D95D96"/>
    <w:rsid w:val="00D96816"/>
    <w:rsid w:val="00DA18F5"/>
    <w:rsid w:val="00DA3B1F"/>
    <w:rsid w:val="00DA3BAA"/>
    <w:rsid w:val="00DA7741"/>
    <w:rsid w:val="00DB0717"/>
    <w:rsid w:val="00DB2187"/>
    <w:rsid w:val="00DB295C"/>
    <w:rsid w:val="00DB4EA8"/>
    <w:rsid w:val="00DB6D73"/>
    <w:rsid w:val="00DB6F80"/>
    <w:rsid w:val="00DB77BA"/>
    <w:rsid w:val="00DC17D5"/>
    <w:rsid w:val="00DC1C89"/>
    <w:rsid w:val="00DC227A"/>
    <w:rsid w:val="00DC3BB0"/>
    <w:rsid w:val="00DC3FEF"/>
    <w:rsid w:val="00DC43A3"/>
    <w:rsid w:val="00DC4B34"/>
    <w:rsid w:val="00DD0695"/>
    <w:rsid w:val="00DD0ACE"/>
    <w:rsid w:val="00DD318E"/>
    <w:rsid w:val="00DD5846"/>
    <w:rsid w:val="00DD7977"/>
    <w:rsid w:val="00DE2A27"/>
    <w:rsid w:val="00DE4F46"/>
    <w:rsid w:val="00DE5AD7"/>
    <w:rsid w:val="00DE5CC1"/>
    <w:rsid w:val="00DE5CDB"/>
    <w:rsid w:val="00DE78C4"/>
    <w:rsid w:val="00DF2188"/>
    <w:rsid w:val="00DF2AC4"/>
    <w:rsid w:val="00DF3EA8"/>
    <w:rsid w:val="00DF49E1"/>
    <w:rsid w:val="00E03B01"/>
    <w:rsid w:val="00E0424A"/>
    <w:rsid w:val="00E047A0"/>
    <w:rsid w:val="00E05C5F"/>
    <w:rsid w:val="00E07A82"/>
    <w:rsid w:val="00E13790"/>
    <w:rsid w:val="00E13EE0"/>
    <w:rsid w:val="00E1639D"/>
    <w:rsid w:val="00E17897"/>
    <w:rsid w:val="00E2015E"/>
    <w:rsid w:val="00E22DC6"/>
    <w:rsid w:val="00E24298"/>
    <w:rsid w:val="00E245B7"/>
    <w:rsid w:val="00E25C8F"/>
    <w:rsid w:val="00E270F4"/>
    <w:rsid w:val="00E27DCB"/>
    <w:rsid w:val="00E3136B"/>
    <w:rsid w:val="00E313F4"/>
    <w:rsid w:val="00E3344B"/>
    <w:rsid w:val="00E34B4C"/>
    <w:rsid w:val="00E3563D"/>
    <w:rsid w:val="00E35FD4"/>
    <w:rsid w:val="00E3634C"/>
    <w:rsid w:val="00E364B5"/>
    <w:rsid w:val="00E37794"/>
    <w:rsid w:val="00E37CC0"/>
    <w:rsid w:val="00E42CC9"/>
    <w:rsid w:val="00E43483"/>
    <w:rsid w:val="00E43D50"/>
    <w:rsid w:val="00E44DC7"/>
    <w:rsid w:val="00E45DC2"/>
    <w:rsid w:val="00E5461E"/>
    <w:rsid w:val="00E54D0A"/>
    <w:rsid w:val="00E55B5D"/>
    <w:rsid w:val="00E61AA0"/>
    <w:rsid w:val="00E67DD6"/>
    <w:rsid w:val="00E70EC6"/>
    <w:rsid w:val="00E73734"/>
    <w:rsid w:val="00E73EF7"/>
    <w:rsid w:val="00E7509F"/>
    <w:rsid w:val="00E7769C"/>
    <w:rsid w:val="00E7795E"/>
    <w:rsid w:val="00E823C4"/>
    <w:rsid w:val="00E82728"/>
    <w:rsid w:val="00E84CB1"/>
    <w:rsid w:val="00E85A22"/>
    <w:rsid w:val="00E86361"/>
    <w:rsid w:val="00E872C7"/>
    <w:rsid w:val="00E9082D"/>
    <w:rsid w:val="00E91644"/>
    <w:rsid w:val="00E916FA"/>
    <w:rsid w:val="00E940BA"/>
    <w:rsid w:val="00E942C2"/>
    <w:rsid w:val="00EA04E2"/>
    <w:rsid w:val="00EA0D6E"/>
    <w:rsid w:val="00EA3870"/>
    <w:rsid w:val="00EA5BB4"/>
    <w:rsid w:val="00EA6A3F"/>
    <w:rsid w:val="00EA6ED1"/>
    <w:rsid w:val="00EB0B7A"/>
    <w:rsid w:val="00EB293A"/>
    <w:rsid w:val="00EB3836"/>
    <w:rsid w:val="00EB6615"/>
    <w:rsid w:val="00EC2EFF"/>
    <w:rsid w:val="00EC5049"/>
    <w:rsid w:val="00EC509A"/>
    <w:rsid w:val="00EC5FC7"/>
    <w:rsid w:val="00EC7D67"/>
    <w:rsid w:val="00ED35E9"/>
    <w:rsid w:val="00ED40F8"/>
    <w:rsid w:val="00ED5831"/>
    <w:rsid w:val="00ED7EBF"/>
    <w:rsid w:val="00ED7F42"/>
    <w:rsid w:val="00EE3AD4"/>
    <w:rsid w:val="00EE41FA"/>
    <w:rsid w:val="00EE5081"/>
    <w:rsid w:val="00EE708F"/>
    <w:rsid w:val="00EF0276"/>
    <w:rsid w:val="00EF0C98"/>
    <w:rsid w:val="00EF3C79"/>
    <w:rsid w:val="00EF4A3F"/>
    <w:rsid w:val="00EF6958"/>
    <w:rsid w:val="00EF77E2"/>
    <w:rsid w:val="00F0028D"/>
    <w:rsid w:val="00F050A5"/>
    <w:rsid w:val="00F072D4"/>
    <w:rsid w:val="00F1013B"/>
    <w:rsid w:val="00F12175"/>
    <w:rsid w:val="00F15B8B"/>
    <w:rsid w:val="00F16189"/>
    <w:rsid w:val="00F235FF"/>
    <w:rsid w:val="00F241F0"/>
    <w:rsid w:val="00F24AEE"/>
    <w:rsid w:val="00F254F9"/>
    <w:rsid w:val="00F32166"/>
    <w:rsid w:val="00F33DAD"/>
    <w:rsid w:val="00F3500E"/>
    <w:rsid w:val="00F3577D"/>
    <w:rsid w:val="00F4221B"/>
    <w:rsid w:val="00F4473E"/>
    <w:rsid w:val="00F51462"/>
    <w:rsid w:val="00F62304"/>
    <w:rsid w:val="00F6274C"/>
    <w:rsid w:val="00F63650"/>
    <w:rsid w:val="00F67387"/>
    <w:rsid w:val="00F67F6C"/>
    <w:rsid w:val="00F710F2"/>
    <w:rsid w:val="00F7577A"/>
    <w:rsid w:val="00F7699C"/>
    <w:rsid w:val="00F8034A"/>
    <w:rsid w:val="00F8185D"/>
    <w:rsid w:val="00F839E4"/>
    <w:rsid w:val="00F84458"/>
    <w:rsid w:val="00F863D8"/>
    <w:rsid w:val="00F866CF"/>
    <w:rsid w:val="00F86FB4"/>
    <w:rsid w:val="00F875A6"/>
    <w:rsid w:val="00F90A7C"/>
    <w:rsid w:val="00F93054"/>
    <w:rsid w:val="00F964D4"/>
    <w:rsid w:val="00FA2517"/>
    <w:rsid w:val="00FA332C"/>
    <w:rsid w:val="00FA61B7"/>
    <w:rsid w:val="00FB0199"/>
    <w:rsid w:val="00FB369B"/>
    <w:rsid w:val="00FB457E"/>
    <w:rsid w:val="00FB756C"/>
    <w:rsid w:val="00FB7A5E"/>
    <w:rsid w:val="00FC1D97"/>
    <w:rsid w:val="00FC2040"/>
    <w:rsid w:val="00FC377F"/>
    <w:rsid w:val="00FC41B8"/>
    <w:rsid w:val="00FC46A8"/>
    <w:rsid w:val="00FC4A3A"/>
    <w:rsid w:val="00FC51A2"/>
    <w:rsid w:val="00FC6A2C"/>
    <w:rsid w:val="00FC76E6"/>
    <w:rsid w:val="00FD319E"/>
    <w:rsid w:val="00FD51F6"/>
    <w:rsid w:val="00FD522A"/>
    <w:rsid w:val="00FD6C42"/>
    <w:rsid w:val="00FD7902"/>
    <w:rsid w:val="00FE14DA"/>
    <w:rsid w:val="00FE1ADF"/>
    <w:rsid w:val="00FE48C8"/>
    <w:rsid w:val="00FE64B1"/>
    <w:rsid w:val="00FF0875"/>
    <w:rsid w:val="00FF2EFA"/>
    <w:rsid w:val="00FF34A2"/>
    <w:rsid w:val="00FF45D9"/>
    <w:rsid w:val="00FF69CB"/>
    <w:rsid w:val="00FF7832"/>
    <w:rsid w:val="697D9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741C65"/>
  <w15:docId w15:val="{8D636B22-3B60-4DFA-9A76-B084F227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D40"/>
    <w:pPr>
      <w:widowControl w:val="0"/>
    </w:pPr>
    <w:rPr>
      <w:rFonts w:ascii="Courier New" w:hAnsi="Courier New"/>
      <w:sz w:val="24"/>
    </w:rPr>
  </w:style>
  <w:style w:type="paragraph" w:styleId="Heading1">
    <w:name w:val="heading 1"/>
    <w:basedOn w:val="Normal"/>
    <w:next w:val="Normal"/>
    <w:link w:val="Heading1Char"/>
    <w:qFormat/>
    <w:rsid w:val="005D2D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C56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rsid w:val="00E3136B"/>
    <w:rPr>
      <w:sz w:val="16"/>
      <w:szCs w:val="16"/>
    </w:rPr>
  </w:style>
  <w:style w:type="paragraph" w:styleId="CommentText">
    <w:name w:val="annotation text"/>
    <w:basedOn w:val="Normal"/>
    <w:link w:val="CommentTextChar"/>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table" w:styleId="TableGrid">
    <w:name w:val="Table Grid"/>
    <w:basedOn w:val="TableNormal"/>
    <w:uiPriority w:val="39"/>
    <w:rsid w:val="003C6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0F95"/>
  </w:style>
  <w:style w:type="paragraph" w:styleId="Revision">
    <w:name w:val="Revision"/>
    <w:hidden/>
    <w:uiPriority w:val="99"/>
    <w:semiHidden/>
    <w:rsid w:val="000047A9"/>
    <w:rPr>
      <w:rFonts w:ascii="Courier New" w:hAnsi="Courier New"/>
      <w:sz w:val="24"/>
    </w:rPr>
  </w:style>
  <w:style w:type="character" w:customStyle="1" w:styleId="Heading2Char">
    <w:name w:val="Heading 2 Char"/>
    <w:basedOn w:val="DefaultParagraphFont"/>
    <w:link w:val="Heading2"/>
    <w:rsid w:val="007C56E7"/>
    <w:rPr>
      <w:rFonts w:asciiTheme="majorHAnsi" w:eastAsiaTheme="majorEastAsia" w:hAnsiTheme="majorHAnsi" w:cstheme="majorBidi"/>
      <w:b/>
      <w:bCs/>
      <w:color w:val="4F81BD" w:themeColor="accent1"/>
      <w:sz w:val="26"/>
      <w:szCs w:val="26"/>
    </w:rPr>
  </w:style>
  <w:style w:type="character" w:customStyle="1" w:styleId="CommentTextChar">
    <w:name w:val="Comment Text Char"/>
    <w:link w:val="CommentText"/>
    <w:rsid w:val="00CD0C23"/>
    <w:rPr>
      <w:rFonts w:ascii="Courier New" w:hAnsi="Courier New"/>
    </w:rPr>
  </w:style>
  <w:style w:type="paragraph" w:styleId="ListParagraph">
    <w:name w:val="List Paragraph"/>
    <w:basedOn w:val="Normal"/>
    <w:uiPriority w:val="34"/>
    <w:qFormat/>
    <w:rsid w:val="001565B9"/>
    <w:pPr>
      <w:widowControl/>
      <w:ind w:left="720"/>
    </w:pPr>
    <w:rPr>
      <w:rFonts w:ascii="Calibri" w:hAnsi="Calibri" w:eastAsiaTheme="minorHAnsi" w:cs="Calibri"/>
      <w:sz w:val="22"/>
      <w:szCs w:val="22"/>
    </w:rPr>
  </w:style>
  <w:style w:type="character" w:customStyle="1" w:styleId="Heading1Char">
    <w:name w:val="Heading 1 Char"/>
    <w:basedOn w:val="DefaultParagraphFont"/>
    <w:link w:val="Heading1"/>
    <w:rsid w:val="005D2D4F"/>
    <w:rPr>
      <w:rFonts w:asciiTheme="majorHAnsi" w:eastAsiaTheme="majorEastAsia" w:hAnsiTheme="majorHAnsi" w:cstheme="majorBidi"/>
      <w:color w:val="365F91" w:themeColor="accent1" w:themeShade="BF"/>
      <w:sz w:val="32"/>
      <w:szCs w:val="32"/>
    </w:rPr>
  </w:style>
  <w:style w:type="character" w:customStyle="1" w:styleId="FootnoteTextChar">
    <w:name w:val="Footnote Text Char"/>
    <w:basedOn w:val="DefaultParagraphFont"/>
    <w:link w:val="FootnoteText"/>
    <w:uiPriority w:val="99"/>
    <w:rsid w:val="00124BEA"/>
    <w:rPr>
      <w:rFonts w:ascii="Courier New" w:hAnsi="Courier New"/>
      <w:sz w:val="24"/>
    </w:rPr>
  </w:style>
  <w:style w:type="character" w:styleId="HTMLCite">
    <w:name w:val="HTML Cite"/>
    <w:basedOn w:val="DefaultParagraphFont"/>
    <w:uiPriority w:val="99"/>
    <w:semiHidden/>
    <w:unhideWhenUsed/>
    <w:rsid w:val="00ED7F42"/>
    <w:rPr>
      <w:i w:val="0"/>
      <w:iCs w:val="0"/>
      <w:color w:val="006621"/>
    </w:rPr>
  </w:style>
  <w:style w:type="character" w:styleId="UnresolvedMention">
    <w:name w:val="Unresolved Mention"/>
    <w:basedOn w:val="DefaultParagraphFont"/>
    <w:uiPriority w:val="99"/>
    <w:semiHidden/>
    <w:unhideWhenUsed/>
    <w:rsid w:val="00431080"/>
    <w:rPr>
      <w:color w:val="605E5C"/>
      <w:shd w:val="clear" w:color="auto" w:fill="E1DFDD"/>
    </w:rPr>
  </w:style>
  <w:style w:type="paragraph" w:customStyle="1" w:styleId="Level1">
    <w:name w:val="Level 1"/>
    <w:basedOn w:val="Normal"/>
    <w:rsid w:val="00E25C8F"/>
    <w:pPr>
      <w:autoSpaceDE w:val="0"/>
      <w:autoSpaceDN w:val="0"/>
      <w:adjustRightInd w:val="0"/>
      <w:ind w:left="360" w:hanging="360"/>
    </w:pPr>
    <w:rPr>
      <w:rFonts w:ascii="Times New Roman" w:hAnsi="Times New Roman"/>
      <w:szCs w:val="24"/>
    </w:rPr>
  </w:style>
  <w:style w:type="table" w:customStyle="1" w:styleId="TableGrid1">
    <w:name w:val="Table Grid1"/>
    <w:basedOn w:val="TableNormal"/>
    <w:next w:val="TableGrid"/>
    <w:rsid w:val="00FC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ol.gov/owcp/dfec/regs/statutes/feca.htm" TargetMode="External" /><Relationship Id="rId11" Type="http://schemas.openxmlformats.org/officeDocument/2006/relationships/hyperlink" Target="https://www.ecfr.gov/cgi-bin/text-idx?c=ecfr&amp;SID=c131552afa82be329e42e2c9d62a41c8&amp;rgn=div5&amp;view=text&amp;node=20:1.0.1.2.2&amp;idno=20%23se20.1.10_1707" TargetMode="External" /><Relationship Id="rId12" Type="http://schemas.openxmlformats.org/officeDocument/2006/relationships/hyperlink" Target="https://www.doi.gov/ocio/policy-mgmt-support/govt-paperwork-elimination-act" TargetMode="External" /><Relationship Id="rId13" Type="http://schemas.openxmlformats.org/officeDocument/2006/relationships/hyperlink" Target="http://www.dol.gov/owcp/dfec/regs/compliance/forms.htm" TargetMode="External" /><Relationship Id="rId14" Type="http://schemas.openxmlformats.org/officeDocument/2006/relationships/hyperlink" Target="http://www.dol.gov/sol/privacy/dol-govt-1.htm" TargetMode="External" /><Relationship Id="rId15" Type="http://schemas.openxmlformats.org/officeDocument/2006/relationships/hyperlink" Target="https://www.bls.gov/oes/current/oes231011.htm" TargetMode="External" /><Relationship Id="rId16" Type="http://schemas.openxmlformats.org/officeDocument/2006/relationships/hyperlink" Target="https://www.bls.gov/news.release/empsit.t24.htm" TargetMode="External" /><Relationship Id="rId17" Type="http://schemas.openxmlformats.org/officeDocument/2006/relationships/hyperlink" Target="https://www.opm.gov/policy-data-oversight/pay-leave/salaries-wages/salary-tables/24Tables/html/RUS_h.aspx"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4BFF96-5447-4A53-B4A9-BBA3CB74B9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002F9F-BEA1-4B44-9AA8-177FE6DF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F91B7-4903-442A-8AD8-7C68DEE5ABCE}">
  <ds:schemaRefs>
    <ds:schemaRef ds:uri="http://schemas.microsoft.com/sharepoint/v3/contenttype/forms"/>
  </ds:schemaRefs>
</ds:datastoreItem>
</file>

<file path=customXml/itemProps4.xml><?xml version="1.0" encoding="utf-8"?>
<ds:datastoreItem xmlns:ds="http://schemas.openxmlformats.org/officeDocument/2006/customXml" ds:itemID="{900EA8F0-BD0B-4392-828E-9DC4AFBB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3339</Words>
  <Characters>20195</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Harris, Marcia L - OWCP</dc:creator>
  <cp:lastModifiedBy>Suggs, Anjanette C - OWCP</cp:lastModifiedBy>
  <cp:revision>2</cp:revision>
  <cp:lastPrinted>2021-08-05T14:18:00Z</cp:lastPrinted>
  <dcterms:created xsi:type="dcterms:W3CDTF">2024-11-06T19:43:00Z</dcterms:created>
  <dcterms:modified xsi:type="dcterms:W3CDTF">2024-11-06T19:43:00Z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NewReviewCycle">
    <vt:lpwstr/>
  </property>
</Properties>
</file>