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01EA" w:rsidRPr="002C62AC" w:rsidP="00585D6A" w14:paraId="7A73522E" w14:textId="74F8433B">
      <w:pPr>
        <w:pStyle w:val="Heading4"/>
      </w:pPr>
    </w:p>
    <w:p w:rsidR="00B901EA" w:rsidRPr="002C62AC" w:rsidP="00E1393B" w14:paraId="7A73522F" w14:textId="17AC0EED">
      <w:pPr>
        <w:spacing w:line="240" w:lineRule="auto"/>
        <w:rPr>
          <w:rFonts w:eastAsia="Times New Roman" w:cstheme="minorHAnsi"/>
        </w:rPr>
      </w:pPr>
      <w:r w:rsidRPr="002C62AC">
        <w:rPr>
          <w:rFonts w:eastAsia="Times New Roman" w:cstheme="minorHAnsi"/>
        </w:rPr>
        <w:br w:type="textWrapping" w:clear="all"/>
      </w:r>
    </w:p>
    <w:p w:rsidR="002C62AC" w:rsidP="00E1393B" w14:paraId="2FBF614E" w14:textId="77777777">
      <w:pPr>
        <w:spacing w:after="0" w:line="240" w:lineRule="auto"/>
        <w:rPr>
          <w:rFonts w:cstheme="minorHAnsi"/>
          <w:bCs/>
          <w:color w:val="1F3864" w:themeColor="accent5" w:themeShade="80"/>
          <w:sz w:val="48"/>
          <w:szCs w:val="48"/>
        </w:rPr>
      </w:pPr>
      <w:r w:rsidRPr="002C62AC">
        <w:rPr>
          <w:rFonts w:cstheme="minorHAnsi"/>
          <w:b/>
          <w:color w:val="1F3864" w:themeColor="accent5" w:themeShade="80"/>
          <w:sz w:val="48"/>
          <w:szCs w:val="48"/>
        </w:rPr>
        <w:t xml:space="preserve">Reporting </w:t>
      </w:r>
      <w:r w:rsidRPr="002C62AC" w:rsidR="00B901EA">
        <w:rPr>
          <w:rFonts w:cstheme="minorHAnsi"/>
          <w:b/>
          <w:color w:val="1F3864" w:themeColor="accent5" w:themeShade="80"/>
          <w:sz w:val="48"/>
          <w:szCs w:val="48"/>
        </w:rPr>
        <w:t>Instructions for Preparation</w:t>
      </w:r>
      <w:r w:rsidRPr="002C62AC" w:rsidR="00B901EA">
        <w:rPr>
          <w:rFonts w:cstheme="minorHAnsi"/>
          <w:bCs/>
          <w:color w:val="1F3864" w:themeColor="accent5" w:themeShade="80"/>
          <w:sz w:val="48"/>
          <w:szCs w:val="48"/>
        </w:rPr>
        <w:t xml:space="preserve"> </w:t>
      </w:r>
    </w:p>
    <w:p w:rsidR="002C62AC" w:rsidP="00E1393B" w14:paraId="2042FF12" w14:textId="77777777">
      <w:pPr>
        <w:spacing w:after="0" w:line="240" w:lineRule="auto"/>
        <w:rPr>
          <w:rFonts w:cstheme="minorHAnsi"/>
          <w:bCs/>
          <w:color w:val="1F3864" w:themeColor="accent5" w:themeShade="80"/>
          <w:sz w:val="48"/>
          <w:szCs w:val="48"/>
        </w:rPr>
      </w:pPr>
      <w:r w:rsidRPr="002C62AC">
        <w:rPr>
          <w:rFonts w:cstheme="minorHAnsi"/>
          <w:bCs/>
          <w:color w:val="1F3864" w:themeColor="accent5" w:themeShade="80"/>
          <w:sz w:val="48"/>
          <w:szCs w:val="48"/>
        </w:rPr>
        <w:t>of</w:t>
      </w:r>
      <w:r w:rsidRPr="002C62AC" w:rsidR="000032AC">
        <w:rPr>
          <w:rFonts w:cstheme="minorHAnsi"/>
          <w:bCs/>
          <w:color w:val="1F3864" w:themeColor="accent5" w:themeShade="80"/>
          <w:sz w:val="48"/>
          <w:szCs w:val="48"/>
        </w:rPr>
        <w:t xml:space="preserve"> </w:t>
      </w:r>
      <w:r w:rsidRPr="002C62AC" w:rsidR="00034438">
        <w:rPr>
          <w:rFonts w:cstheme="minorHAnsi"/>
          <w:bCs/>
          <w:color w:val="1F3864" w:themeColor="accent5" w:themeShade="80"/>
          <w:sz w:val="48"/>
          <w:szCs w:val="48"/>
        </w:rPr>
        <w:t>t</w:t>
      </w:r>
      <w:r w:rsidRPr="002C62AC" w:rsidR="00633CDA">
        <w:rPr>
          <w:rFonts w:cstheme="minorHAnsi"/>
          <w:bCs/>
          <w:color w:val="1F3864" w:themeColor="accent5" w:themeShade="80"/>
          <w:sz w:val="48"/>
          <w:szCs w:val="48"/>
        </w:rPr>
        <w:t xml:space="preserve">he Report of </w:t>
      </w:r>
      <w:r w:rsidRPr="002C62AC" w:rsidR="581337E6">
        <w:rPr>
          <w:rFonts w:cstheme="minorHAnsi"/>
          <w:bCs/>
          <w:color w:val="1F3864" w:themeColor="accent5" w:themeShade="80"/>
          <w:sz w:val="48"/>
          <w:szCs w:val="48"/>
        </w:rPr>
        <w:t>Non</w:t>
      </w:r>
      <w:r w:rsidRPr="002C62AC" w:rsidR="000E2989">
        <w:rPr>
          <w:rFonts w:cstheme="minorHAnsi"/>
          <w:bCs/>
          <w:color w:val="1F3864" w:themeColor="accent5" w:themeShade="80"/>
          <w:sz w:val="48"/>
          <w:szCs w:val="48"/>
        </w:rPr>
        <w:t>-</w:t>
      </w:r>
      <w:r w:rsidRPr="002C62AC" w:rsidR="4F0D9B3A">
        <w:rPr>
          <w:rFonts w:cstheme="minorHAnsi"/>
          <w:bCs/>
          <w:color w:val="1F3864" w:themeColor="accent5" w:themeShade="80"/>
          <w:sz w:val="48"/>
          <w:szCs w:val="48"/>
        </w:rPr>
        <w:t>c</w:t>
      </w:r>
      <w:r w:rsidRPr="002C62AC" w:rsidR="3406859D">
        <w:rPr>
          <w:rFonts w:cstheme="minorHAnsi"/>
          <w:bCs/>
          <w:color w:val="1F3864" w:themeColor="accent5" w:themeShade="80"/>
          <w:sz w:val="48"/>
          <w:szCs w:val="48"/>
        </w:rPr>
        <w:t>entrally</w:t>
      </w:r>
      <w:r w:rsidRPr="002C62AC" w:rsidR="1D89FABC">
        <w:rPr>
          <w:rFonts w:cstheme="minorHAnsi"/>
          <w:bCs/>
          <w:color w:val="1F3864" w:themeColor="accent5" w:themeShade="80"/>
          <w:sz w:val="48"/>
          <w:szCs w:val="48"/>
        </w:rPr>
        <w:t xml:space="preserve"> </w:t>
      </w:r>
      <w:r w:rsidRPr="002C62AC" w:rsidR="00633CDA">
        <w:rPr>
          <w:rFonts w:cstheme="minorHAnsi"/>
          <w:bCs/>
          <w:color w:val="1F3864" w:themeColor="accent5" w:themeShade="80"/>
          <w:sz w:val="48"/>
          <w:szCs w:val="48"/>
        </w:rPr>
        <w:t>Cleared</w:t>
      </w:r>
      <w:r w:rsidRPr="002C62AC" w:rsidR="3406859D">
        <w:rPr>
          <w:rFonts w:cstheme="minorHAnsi"/>
          <w:bCs/>
          <w:color w:val="1F3864" w:themeColor="accent5" w:themeShade="80"/>
          <w:sz w:val="48"/>
          <w:szCs w:val="48"/>
        </w:rPr>
        <w:t xml:space="preserve"> </w:t>
      </w:r>
    </w:p>
    <w:p w:rsidR="00B901EA" w:rsidRPr="002C62AC" w:rsidP="00E1393B" w14:paraId="7A735232" w14:textId="56E4BD67">
      <w:pPr>
        <w:spacing w:after="0" w:line="240" w:lineRule="auto"/>
        <w:rPr>
          <w:rFonts w:cstheme="minorHAnsi"/>
          <w:bCs/>
          <w:color w:val="1F3864" w:themeColor="accent5" w:themeShade="80"/>
          <w:sz w:val="48"/>
          <w:szCs w:val="48"/>
        </w:rPr>
      </w:pPr>
      <w:r w:rsidRPr="002C62AC">
        <w:rPr>
          <w:rFonts w:cstheme="minorHAnsi"/>
          <w:bCs/>
          <w:color w:val="1F3864" w:themeColor="accent5" w:themeShade="80"/>
          <w:sz w:val="48"/>
          <w:szCs w:val="48"/>
        </w:rPr>
        <w:t>Bilateral</w:t>
      </w:r>
      <w:r w:rsidRPr="002C62AC" w:rsidR="00633CDA">
        <w:rPr>
          <w:rFonts w:cstheme="minorHAnsi"/>
          <w:bCs/>
          <w:color w:val="1F3864" w:themeColor="accent5" w:themeShade="80"/>
          <w:sz w:val="48"/>
          <w:szCs w:val="48"/>
        </w:rPr>
        <w:t xml:space="preserve"> Transactions in the U.S. Repurchase Agreement Market</w:t>
      </w:r>
    </w:p>
    <w:p w:rsidR="00B901EA" w:rsidRPr="002C62AC" w:rsidP="00E1393B" w14:paraId="7A735233" w14:textId="77777777">
      <w:pPr>
        <w:spacing w:line="240" w:lineRule="auto"/>
        <w:rPr>
          <w:rFonts w:cstheme="minorHAnsi"/>
          <w:b/>
        </w:rPr>
      </w:pPr>
    </w:p>
    <w:p w:rsidR="00ED3D37" w:rsidRPr="002C62AC" w:rsidP="00E1393B" w14:paraId="09C355C5" w14:textId="11C7F55D">
      <w:pPr>
        <w:spacing w:after="0" w:line="240" w:lineRule="auto"/>
        <w:rPr>
          <w:rFonts w:cstheme="minorHAnsi"/>
          <w:b/>
          <w:sz w:val="36"/>
          <w:szCs w:val="36"/>
        </w:rPr>
      </w:pPr>
      <w:r w:rsidRPr="002C62AC">
        <w:rPr>
          <w:rFonts w:cstheme="minorHAnsi"/>
          <w:b/>
          <w:sz w:val="36"/>
          <w:szCs w:val="36"/>
        </w:rPr>
        <w:t>Office of Financial Research</w:t>
      </w:r>
    </w:p>
    <w:p w:rsidR="00B901EA" w:rsidRPr="002C62AC" w:rsidP="00E1393B" w14:paraId="7A735234" w14:textId="11F5871D">
      <w:pPr>
        <w:spacing w:after="0" w:line="240" w:lineRule="auto"/>
        <w:rPr>
          <w:rFonts w:cstheme="minorHAnsi"/>
          <w:b/>
          <w:sz w:val="36"/>
          <w:szCs w:val="36"/>
        </w:rPr>
      </w:pPr>
      <w:r w:rsidRPr="002C62AC">
        <w:rPr>
          <w:rFonts w:cstheme="minorHAnsi"/>
          <w:b/>
          <w:sz w:val="36"/>
          <w:szCs w:val="36"/>
        </w:rPr>
        <w:t>Report</w:t>
      </w:r>
      <w:r w:rsidRPr="002C62AC">
        <w:rPr>
          <w:rFonts w:cstheme="minorHAnsi"/>
          <w:b/>
          <w:sz w:val="36"/>
          <w:szCs w:val="36"/>
        </w:rPr>
        <w:t xml:space="preserve"> </w:t>
      </w:r>
      <w:r w:rsidRPr="002C62AC" w:rsidR="00053694">
        <w:rPr>
          <w:rFonts w:cstheme="minorHAnsi"/>
          <w:b/>
          <w:sz w:val="36"/>
          <w:szCs w:val="36"/>
        </w:rPr>
        <w:t xml:space="preserve">OFR </w:t>
      </w:r>
      <w:r w:rsidRPr="002C62AC" w:rsidR="004A7FDB">
        <w:rPr>
          <w:rFonts w:cstheme="minorHAnsi"/>
          <w:b/>
          <w:sz w:val="36"/>
          <w:szCs w:val="36"/>
        </w:rPr>
        <w:t>SFT-</w:t>
      </w:r>
      <w:r w:rsidRPr="002C62AC" w:rsidR="002A5415">
        <w:rPr>
          <w:rFonts w:cstheme="minorHAnsi"/>
          <w:b/>
          <w:sz w:val="36"/>
          <w:szCs w:val="36"/>
        </w:rPr>
        <w:t>2</w:t>
      </w:r>
    </w:p>
    <w:p w:rsidR="00B901EA" w:rsidRPr="002C62AC" w:rsidP="00E1393B" w14:paraId="7A735235" w14:textId="77777777">
      <w:pPr>
        <w:spacing w:line="240" w:lineRule="auto"/>
        <w:rPr>
          <w:rFonts w:cstheme="minorHAnsi"/>
          <w:b/>
        </w:rPr>
      </w:pPr>
    </w:p>
    <w:p w:rsidR="00B901EA" w:rsidRPr="007E734B" w:rsidP="23A381E9" w14:paraId="7A735237" w14:textId="1A2FE17C">
      <w:pPr>
        <w:spacing w:line="240" w:lineRule="auto"/>
        <w:rPr>
          <w:sz w:val="24"/>
          <w:szCs w:val="24"/>
        </w:rPr>
      </w:pPr>
      <w:r w:rsidRPr="23A381E9">
        <w:rPr>
          <w:sz w:val="24"/>
          <w:szCs w:val="24"/>
        </w:rPr>
        <w:t xml:space="preserve">Published </w:t>
      </w:r>
      <w:r w:rsidRPr="23A381E9" w:rsidR="00F04935">
        <w:rPr>
          <w:sz w:val="24"/>
          <w:szCs w:val="24"/>
        </w:rPr>
        <w:t>September</w:t>
      </w:r>
      <w:r w:rsidRPr="23A381E9">
        <w:rPr>
          <w:sz w:val="24"/>
          <w:szCs w:val="24"/>
        </w:rPr>
        <w:t xml:space="preserve"> </w:t>
      </w:r>
      <w:r w:rsidRPr="23A381E9">
        <w:rPr>
          <w:sz w:val="24"/>
          <w:szCs w:val="24"/>
          <w:highlight w:val="yellow"/>
        </w:rPr>
        <w:t>##</w:t>
      </w:r>
      <w:r w:rsidRPr="23A381E9">
        <w:rPr>
          <w:sz w:val="24"/>
          <w:szCs w:val="24"/>
        </w:rPr>
        <w:t>, 2024</w:t>
      </w:r>
    </w:p>
    <w:p w:rsidR="00554FE9" w:rsidRPr="0001074B" w:rsidP="00E1393B" w14:paraId="213154F7" w14:textId="6A8DAF94">
      <w:pPr>
        <w:spacing w:line="240" w:lineRule="auto"/>
        <w:rPr>
          <w:rFonts w:cstheme="minorHAnsi"/>
          <w:b/>
        </w:rPr>
      </w:pPr>
    </w:p>
    <w:p w:rsidR="00554FE9" w:rsidRPr="0001074B" w:rsidP="00E1393B" w14:paraId="439A5B5D" w14:textId="77777777">
      <w:pPr>
        <w:spacing w:line="240" w:lineRule="auto"/>
        <w:rPr>
          <w:rFonts w:cstheme="minorHAnsi"/>
          <w:b/>
        </w:rPr>
      </w:pPr>
    </w:p>
    <w:p w:rsidR="007E734B" w:rsidP="00E1393B" w14:paraId="5CD97BF4" w14:textId="77777777">
      <w:pPr>
        <w:tabs>
          <w:tab w:val="center" w:pos="5130"/>
        </w:tabs>
        <w:spacing w:line="240" w:lineRule="auto"/>
        <w:rPr>
          <w:rFonts w:cstheme="minorHAnsi"/>
          <w:b/>
          <w:bCs/>
          <w:sz w:val="28"/>
          <w:szCs w:val="28"/>
        </w:rPr>
      </w:pPr>
    </w:p>
    <w:p w:rsidR="00BF6D23" w:rsidRPr="0001074B" w:rsidP="00E1393B" w14:paraId="57A55C92" w14:textId="3675E458">
      <w:pPr>
        <w:tabs>
          <w:tab w:val="center" w:pos="5130"/>
        </w:tabs>
        <w:spacing w:line="240" w:lineRule="auto"/>
        <w:rPr>
          <w:rFonts w:cstheme="minorHAnsi"/>
          <w:b/>
          <w:bCs/>
          <w:sz w:val="28"/>
          <w:szCs w:val="28"/>
        </w:rPr>
      </w:pPr>
      <w:r w:rsidRPr="00B23742">
        <w:rPr>
          <w:rFonts w:cstheme="minorHAnsi"/>
          <w:sz w:val="28"/>
          <w:szCs w:val="28"/>
        </w:rPr>
        <w:br w:type="page"/>
      </w:r>
    </w:p>
    <w:p w:rsidR="00554FE9" w:rsidRPr="00A25CB0" w:rsidP="00E1393B" w14:paraId="20F4180D" w14:textId="7A025A2B">
      <w:pPr>
        <w:spacing w:line="240" w:lineRule="auto"/>
        <w:rPr>
          <w:rFonts w:cstheme="minorHAnsi"/>
          <w:b/>
          <w:color w:val="2F5496" w:themeColor="accent5" w:themeShade="BF"/>
          <w:sz w:val="28"/>
          <w:szCs w:val="28"/>
        </w:rPr>
      </w:pPr>
      <w:r w:rsidRPr="00A25CB0">
        <w:rPr>
          <w:rFonts w:cstheme="minorHAnsi"/>
          <w:b/>
          <w:bCs/>
          <w:color w:val="2F5496" w:themeColor="accent5" w:themeShade="BF"/>
          <w:sz w:val="36"/>
          <w:szCs w:val="36"/>
        </w:rPr>
        <w:t>Contents</w:t>
      </w:r>
    </w:p>
    <w:sdt>
      <w:sdtPr>
        <w:rPr>
          <w:rFonts w:eastAsiaTheme="minorEastAsia"/>
        </w:rPr>
        <w:id w:val="920594521"/>
        <w:docPartObj>
          <w:docPartGallery w:val="Table of Contents"/>
          <w:docPartUnique/>
        </w:docPartObj>
      </w:sdtPr>
      <w:sdtContent>
        <w:p w:rsidR="004C3B65" w14:paraId="05CA80CB" w14:textId="62237F4F">
          <w:pPr>
            <w:pStyle w:val="TOC1"/>
            <w:rPr>
              <w:rFonts w:eastAsiaTheme="minorEastAsia"/>
              <w:noProof/>
              <w:kern w:val="2"/>
              <w:sz w:val="24"/>
              <w:szCs w:val="24"/>
              <w14:ligatures w14:val="standardContextual"/>
            </w:rPr>
          </w:pPr>
          <w:r w:rsidRPr="0001074B">
            <w:rPr>
              <w:rFonts w:cstheme="minorHAnsi"/>
            </w:rPr>
            <w:fldChar w:fldCharType="begin"/>
          </w:r>
          <w:r w:rsidRPr="00602A91">
            <w:rPr>
              <w:rFonts w:cstheme="minorHAnsi"/>
            </w:rPr>
            <w:instrText xml:space="preserve"> TOC \o "1-4" \h \z \u </w:instrText>
          </w:r>
          <w:r w:rsidRPr="0001074B">
            <w:rPr>
              <w:rFonts w:cstheme="minorHAnsi"/>
            </w:rPr>
            <w:fldChar w:fldCharType="separate"/>
          </w:r>
          <w:hyperlink w:anchor="_Toc176425764" w:history="1">
            <w:r w:rsidRPr="00084B6A">
              <w:rPr>
                <w:rStyle w:val="Hyperlink"/>
                <w:rFonts w:cstheme="minorHAnsi"/>
                <w:b/>
                <w:bCs/>
                <w:noProof/>
              </w:rPr>
              <w:t>General Instructions</w:t>
            </w:r>
            <w:r>
              <w:rPr>
                <w:noProof/>
                <w:webHidden/>
              </w:rPr>
              <w:tab/>
            </w:r>
            <w:r>
              <w:rPr>
                <w:noProof/>
                <w:webHidden/>
              </w:rPr>
              <w:fldChar w:fldCharType="begin"/>
            </w:r>
            <w:r>
              <w:rPr>
                <w:noProof/>
                <w:webHidden/>
              </w:rPr>
              <w:instrText xml:space="preserve"> PAGEREF _Toc176425764 \h </w:instrText>
            </w:r>
            <w:r>
              <w:rPr>
                <w:noProof/>
                <w:webHidden/>
              </w:rPr>
              <w:fldChar w:fldCharType="separate"/>
            </w:r>
            <w:r>
              <w:rPr>
                <w:noProof/>
                <w:webHidden/>
              </w:rPr>
              <w:t>3</w:t>
            </w:r>
            <w:r>
              <w:rPr>
                <w:noProof/>
                <w:webHidden/>
              </w:rPr>
              <w:fldChar w:fldCharType="end"/>
            </w:r>
          </w:hyperlink>
        </w:p>
        <w:p w:rsidR="004C3B65" w14:paraId="44BBB001" w14:textId="4F15BBB4">
          <w:pPr>
            <w:pStyle w:val="TOC2"/>
            <w:rPr>
              <w:rFonts w:eastAsiaTheme="minorEastAsia"/>
              <w:noProof/>
              <w:kern w:val="2"/>
              <w:sz w:val="24"/>
              <w:szCs w:val="24"/>
              <w14:ligatures w14:val="standardContextual"/>
            </w:rPr>
          </w:pPr>
          <w:hyperlink w:anchor="_Toc176425765" w:history="1">
            <w:r w:rsidRPr="00084B6A">
              <w:rPr>
                <w:rStyle w:val="Hyperlink"/>
                <w:rFonts w:cstheme="minorHAnsi"/>
                <w:noProof/>
              </w:rPr>
              <w:t>Purpose</w:t>
            </w:r>
            <w:r>
              <w:rPr>
                <w:noProof/>
                <w:webHidden/>
              </w:rPr>
              <w:tab/>
            </w:r>
            <w:r>
              <w:rPr>
                <w:noProof/>
                <w:webHidden/>
              </w:rPr>
              <w:fldChar w:fldCharType="begin"/>
            </w:r>
            <w:r>
              <w:rPr>
                <w:noProof/>
                <w:webHidden/>
              </w:rPr>
              <w:instrText xml:space="preserve"> PAGEREF _Toc176425765 \h </w:instrText>
            </w:r>
            <w:r>
              <w:rPr>
                <w:noProof/>
                <w:webHidden/>
              </w:rPr>
              <w:fldChar w:fldCharType="separate"/>
            </w:r>
            <w:r>
              <w:rPr>
                <w:noProof/>
                <w:webHidden/>
              </w:rPr>
              <w:t>3</w:t>
            </w:r>
            <w:r>
              <w:rPr>
                <w:noProof/>
                <w:webHidden/>
              </w:rPr>
              <w:fldChar w:fldCharType="end"/>
            </w:r>
          </w:hyperlink>
        </w:p>
        <w:p w:rsidR="004C3B65" w14:paraId="6F5C0268" w14:textId="4699FA7D">
          <w:pPr>
            <w:pStyle w:val="TOC2"/>
            <w:rPr>
              <w:rFonts w:eastAsiaTheme="minorEastAsia"/>
              <w:noProof/>
              <w:kern w:val="2"/>
              <w:sz w:val="24"/>
              <w:szCs w:val="24"/>
              <w14:ligatures w14:val="standardContextual"/>
            </w:rPr>
          </w:pPr>
          <w:hyperlink w:anchor="_Toc176425766" w:history="1">
            <w:r w:rsidRPr="00084B6A">
              <w:rPr>
                <w:rStyle w:val="Hyperlink"/>
                <w:rFonts w:cstheme="minorHAnsi"/>
                <w:noProof/>
              </w:rPr>
              <w:t>Authority</w:t>
            </w:r>
            <w:r>
              <w:rPr>
                <w:noProof/>
                <w:webHidden/>
              </w:rPr>
              <w:tab/>
            </w:r>
            <w:r>
              <w:rPr>
                <w:noProof/>
                <w:webHidden/>
              </w:rPr>
              <w:fldChar w:fldCharType="begin"/>
            </w:r>
            <w:r>
              <w:rPr>
                <w:noProof/>
                <w:webHidden/>
              </w:rPr>
              <w:instrText xml:space="preserve"> PAGEREF _Toc176425766 \h </w:instrText>
            </w:r>
            <w:r>
              <w:rPr>
                <w:noProof/>
                <w:webHidden/>
              </w:rPr>
              <w:fldChar w:fldCharType="separate"/>
            </w:r>
            <w:r>
              <w:rPr>
                <w:noProof/>
                <w:webHidden/>
              </w:rPr>
              <w:t>3</w:t>
            </w:r>
            <w:r>
              <w:rPr>
                <w:noProof/>
                <w:webHidden/>
              </w:rPr>
              <w:fldChar w:fldCharType="end"/>
            </w:r>
          </w:hyperlink>
        </w:p>
        <w:p w:rsidR="004C3B65" w14:paraId="37D54D23" w14:textId="31FE2891">
          <w:pPr>
            <w:pStyle w:val="TOC2"/>
            <w:rPr>
              <w:rFonts w:eastAsiaTheme="minorEastAsia"/>
              <w:noProof/>
              <w:kern w:val="2"/>
              <w:sz w:val="24"/>
              <w:szCs w:val="24"/>
              <w14:ligatures w14:val="standardContextual"/>
            </w:rPr>
          </w:pPr>
          <w:hyperlink w:anchor="_Toc176425767" w:history="1">
            <w:r w:rsidRPr="00084B6A">
              <w:rPr>
                <w:rStyle w:val="Hyperlink"/>
                <w:rFonts w:cstheme="minorHAnsi"/>
                <w:noProof/>
              </w:rPr>
              <w:t>Who Needs to Report</w:t>
            </w:r>
            <w:r>
              <w:rPr>
                <w:noProof/>
                <w:webHidden/>
              </w:rPr>
              <w:tab/>
            </w:r>
            <w:r>
              <w:rPr>
                <w:noProof/>
                <w:webHidden/>
              </w:rPr>
              <w:fldChar w:fldCharType="begin"/>
            </w:r>
            <w:r>
              <w:rPr>
                <w:noProof/>
                <w:webHidden/>
              </w:rPr>
              <w:instrText xml:space="preserve"> PAGEREF _Toc176425767 \h </w:instrText>
            </w:r>
            <w:r>
              <w:rPr>
                <w:noProof/>
                <w:webHidden/>
              </w:rPr>
              <w:fldChar w:fldCharType="separate"/>
            </w:r>
            <w:r>
              <w:rPr>
                <w:noProof/>
                <w:webHidden/>
              </w:rPr>
              <w:t>3</w:t>
            </w:r>
            <w:r>
              <w:rPr>
                <w:noProof/>
                <w:webHidden/>
              </w:rPr>
              <w:fldChar w:fldCharType="end"/>
            </w:r>
          </w:hyperlink>
        </w:p>
        <w:p w:rsidR="004C3B65" w14:paraId="0CFD0D36" w14:textId="5065F3BA">
          <w:pPr>
            <w:pStyle w:val="TOC3"/>
            <w:rPr>
              <w:rFonts w:eastAsiaTheme="minorEastAsia"/>
              <w:noProof/>
              <w:kern w:val="2"/>
              <w:sz w:val="24"/>
              <w:szCs w:val="24"/>
              <w14:ligatures w14:val="standardContextual"/>
            </w:rPr>
          </w:pPr>
          <w:hyperlink w:anchor="_Toc176425768" w:history="1">
            <w:r w:rsidRPr="00084B6A">
              <w:rPr>
                <w:rStyle w:val="Hyperlink"/>
                <w:rFonts w:cstheme="minorHAnsi"/>
                <w:b/>
                <w:bCs/>
                <w:noProof/>
              </w:rPr>
              <w:t>Activity Criterion</w:t>
            </w:r>
            <w:r>
              <w:rPr>
                <w:noProof/>
                <w:webHidden/>
              </w:rPr>
              <w:tab/>
            </w:r>
            <w:r>
              <w:rPr>
                <w:noProof/>
                <w:webHidden/>
              </w:rPr>
              <w:fldChar w:fldCharType="begin"/>
            </w:r>
            <w:r>
              <w:rPr>
                <w:noProof/>
                <w:webHidden/>
              </w:rPr>
              <w:instrText xml:space="preserve"> PAGEREF _Toc176425768 \h </w:instrText>
            </w:r>
            <w:r>
              <w:rPr>
                <w:noProof/>
                <w:webHidden/>
              </w:rPr>
              <w:fldChar w:fldCharType="separate"/>
            </w:r>
            <w:r>
              <w:rPr>
                <w:noProof/>
                <w:webHidden/>
              </w:rPr>
              <w:t>3</w:t>
            </w:r>
            <w:r>
              <w:rPr>
                <w:noProof/>
                <w:webHidden/>
              </w:rPr>
              <w:fldChar w:fldCharType="end"/>
            </w:r>
          </w:hyperlink>
        </w:p>
        <w:p w:rsidR="004C3B65" w14:paraId="62F08DC2" w14:textId="3A0052E2">
          <w:pPr>
            <w:pStyle w:val="TOC3"/>
            <w:rPr>
              <w:rFonts w:eastAsiaTheme="minorEastAsia"/>
              <w:noProof/>
              <w:kern w:val="2"/>
              <w:sz w:val="24"/>
              <w:szCs w:val="24"/>
              <w14:ligatures w14:val="standardContextual"/>
            </w:rPr>
          </w:pPr>
          <w:hyperlink w:anchor="_Toc176425769" w:history="1">
            <w:r w:rsidRPr="00084B6A">
              <w:rPr>
                <w:rStyle w:val="Hyperlink"/>
                <w:rFonts w:ascii="Symbol" w:hAnsi="Symbol" w:cstheme="minorHAnsi"/>
                <w:noProof/>
              </w:rPr>
              <w:sym w:font="Symbol" w:char="F0B7"/>
            </w:r>
            <w:r>
              <w:rPr>
                <w:rFonts w:eastAsiaTheme="minorEastAsia"/>
                <w:noProof/>
                <w:kern w:val="2"/>
                <w:sz w:val="24"/>
                <w:szCs w:val="24"/>
                <w14:ligatures w14:val="standardContextual"/>
              </w:rPr>
              <w:tab/>
            </w:r>
            <w:r w:rsidRPr="00084B6A">
              <w:rPr>
                <w:rStyle w:val="Hyperlink"/>
                <w:rFonts w:cstheme="minorHAnsi"/>
                <w:b/>
                <w:noProof/>
              </w:rPr>
              <w:t>Category 1:</w:t>
            </w:r>
            <w:r>
              <w:rPr>
                <w:noProof/>
                <w:webHidden/>
              </w:rPr>
              <w:tab/>
            </w:r>
            <w:r>
              <w:rPr>
                <w:noProof/>
                <w:webHidden/>
              </w:rPr>
              <w:fldChar w:fldCharType="begin"/>
            </w:r>
            <w:r>
              <w:rPr>
                <w:noProof/>
                <w:webHidden/>
              </w:rPr>
              <w:instrText xml:space="preserve"> PAGEREF _Toc176425769 \h </w:instrText>
            </w:r>
            <w:r>
              <w:rPr>
                <w:noProof/>
                <w:webHidden/>
              </w:rPr>
              <w:fldChar w:fldCharType="separate"/>
            </w:r>
            <w:r>
              <w:rPr>
                <w:noProof/>
                <w:webHidden/>
              </w:rPr>
              <w:t>3</w:t>
            </w:r>
            <w:r>
              <w:rPr>
                <w:noProof/>
                <w:webHidden/>
              </w:rPr>
              <w:fldChar w:fldCharType="end"/>
            </w:r>
          </w:hyperlink>
        </w:p>
        <w:p w:rsidR="004C3B65" w14:paraId="417B2DB5" w14:textId="5829F34C">
          <w:pPr>
            <w:pStyle w:val="TOC3"/>
            <w:rPr>
              <w:rFonts w:eastAsiaTheme="minorEastAsia"/>
              <w:noProof/>
              <w:kern w:val="2"/>
              <w:sz w:val="24"/>
              <w:szCs w:val="24"/>
              <w14:ligatures w14:val="standardContextual"/>
            </w:rPr>
          </w:pPr>
          <w:hyperlink w:anchor="_Toc176425770" w:history="1">
            <w:r w:rsidRPr="00084B6A">
              <w:rPr>
                <w:rStyle w:val="Hyperlink"/>
                <w:rFonts w:ascii="Symbol" w:hAnsi="Symbol" w:cstheme="minorHAnsi"/>
                <w:noProof/>
              </w:rPr>
              <w:sym w:font="Symbol" w:char="F0B7"/>
            </w:r>
            <w:r>
              <w:rPr>
                <w:rFonts w:eastAsiaTheme="minorEastAsia"/>
                <w:noProof/>
                <w:kern w:val="2"/>
                <w:sz w:val="24"/>
                <w:szCs w:val="24"/>
                <w14:ligatures w14:val="standardContextual"/>
              </w:rPr>
              <w:tab/>
            </w:r>
            <w:r w:rsidRPr="00084B6A">
              <w:rPr>
                <w:rStyle w:val="Hyperlink"/>
                <w:rFonts w:cstheme="minorHAnsi"/>
                <w:b/>
                <w:noProof/>
              </w:rPr>
              <w:t>Category 2:</w:t>
            </w:r>
            <w:r>
              <w:rPr>
                <w:noProof/>
                <w:webHidden/>
              </w:rPr>
              <w:tab/>
            </w:r>
            <w:r>
              <w:rPr>
                <w:noProof/>
                <w:webHidden/>
              </w:rPr>
              <w:fldChar w:fldCharType="begin"/>
            </w:r>
            <w:r>
              <w:rPr>
                <w:noProof/>
                <w:webHidden/>
              </w:rPr>
              <w:instrText xml:space="preserve"> PAGEREF _Toc176425770 \h </w:instrText>
            </w:r>
            <w:r>
              <w:rPr>
                <w:noProof/>
                <w:webHidden/>
              </w:rPr>
              <w:fldChar w:fldCharType="separate"/>
            </w:r>
            <w:r>
              <w:rPr>
                <w:noProof/>
                <w:webHidden/>
              </w:rPr>
              <w:t>4</w:t>
            </w:r>
            <w:r>
              <w:rPr>
                <w:noProof/>
                <w:webHidden/>
              </w:rPr>
              <w:fldChar w:fldCharType="end"/>
            </w:r>
          </w:hyperlink>
        </w:p>
        <w:p w:rsidR="004C3B65" w14:paraId="2D95579D" w14:textId="77C25D25">
          <w:pPr>
            <w:pStyle w:val="TOC3"/>
            <w:rPr>
              <w:rFonts w:eastAsiaTheme="minorEastAsia"/>
              <w:noProof/>
              <w:kern w:val="2"/>
              <w:sz w:val="24"/>
              <w:szCs w:val="24"/>
              <w14:ligatures w14:val="standardContextual"/>
            </w:rPr>
          </w:pPr>
          <w:hyperlink w:anchor="_Toc176425771" w:history="1">
            <w:r w:rsidRPr="00084B6A">
              <w:rPr>
                <w:rStyle w:val="Hyperlink"/>
                <w:b/>
                <w:bCs/>
                <w:noProof/>
              </w:rPr>
              <w:t>Changes in Reporting Status</w:t>
            </w:r>
            <w:r>
              <w:rPr>
                <w:noProof/>
                <w:webHidden/>
              </w:rPr>
              <w:tab/>
            </w:r>
            <w:r>
              <w:rPr>
                <w:noProof/>
                <w:webHidden/>
              </w:rPr>
              <w:fldChar w:fldCharType="begin"/>
            </w:r>
            <w:r>
              <w:rPr>
                <w:noProof/>
                <w:webHidden/>
              </w:rPr>
              <w:instrText xml:space="preserve"> PAGEREF _Toc176425771 \h </w:instrText>
            </w:r>
            <w:r>
              <w:rPr>
                <w:noProof/>
                <w:webHidden/>
              </w:rPr>
              <w:fldChar w:fldCharType="separate"/>
            </w:r>
            <w:r>
              <w:rPr>
                <w:noProof/>
                <w:webHidden/>
              </w:rPr>
              <w:t>4</w:t>
            </w:r>
            <w:r>
              <w:rPr>
                <w:noProof/>
                <w:webHidden/>
              </w:rPr>
              <w:fldChar w:fldCharType="end"/>
            </w:r>
          </w:hyperlink>
        </w:p>
        <w:p w:rsidR="004C3B65" w14:paraId="554EFA3A" w14:textId="1048B509">
          <w:pPr>
            <w:pStyle w:val="TOC2"/>
            <w:rPr>
              <w:rFonts w:eastAsiaTheme="minorEastAsia"/>
              <w:noProof/>
              <w:kern w:val="2"/>
              <w:sz w:val="24"/>
              <w:szCs w:val="24"/>
              <w14:ligatures w14:val="standardContextual"/>
            </w:rPr>
          </w:pPr>
          <w:hyperlink w:anchor="_Toc176425772" w:history="1">
            <w:r w:rsidRPr="00084B6A">
              <w:rPr>
                <w:rStyle w:val="Hyperlink"/>
                <w:noProof/>
              </w:rPr>
              <w:t>Where to Submit Reports</w:t>
            </w:r>
            <w:r>
              <w:rPr>
                <w:noProof/>
                <w:webHidden/>
              </w:rPr>
              <w:tab/>
            </w:r>
            <w:r>
              <w:rPr>
                <w:noProof/>
                <w:webHidden/>
              </w:rPr>
              <w:fldChar w:fldCharType="begin"/>
            </w:r>
            <w:r>
              <w:rPr>
                <w:noProof/>
                <w:webHidden/>
              </w:rPr>
              <w:instrText xml:space="preserve"> PAGEREF _Toc176425772 \h </w:instrText>
            </w:r>
            <w:r>
              <w:rPr>
                <w:noProof/>
                <w:webHidden/>
              </w:rPr>
              <w:fldChar w:fldCharType="separate"/>
            </w:r>
            <w:r>
              <w:rPr>
                <w:noProof/>
                <w:webHidden/>
              </w:rPr>
              <w:t>4</w:t>
            </w:r>
            <w:r>
              <w:rPr>
                <w:noProof/>
                <w:webHidden/>
              </w:rPr>
              <w:fldChar w:fldCharType="end"/>
            </w:r>
          </w:hyperlink>
        </w:p>
        <w:p w:rsidR="004C3B65" w14:paraId="51E254E4" w14:textId="2A062EA3">
          <w:pPr>
            <w:pStyle w:val="TOC2"/>
            <w:rPr>
              <w:rFonts w:eastAsiaTheme="minorEastAsia"/>
              <w:noProof/>
              <w:kern w:val="2"/>
              <w:sz w:val="24"/>
              <w:szCs w:val="24"/>
              <w14:ligatures w14:val="standardContextual"/>
            </w:rPr>
          </w:pPr>
          <w:hyperlink w:anchor="_Toc176425773" w:history="1">
            <w:r w:rsidRPr="00084B6A">
              <w:rPr>
                <w:rStyle w:val="Hyperlink"/>
                <w:noProof/>
              </w:rPr>
              <w:t>What to Submit</w:t>
            </w:r>
            <w:r>
              <w:rPr>
                <w:noProof/>
                <w:webHidden/>
              </w:rPr>
              <w:tab/>
            </w:r>
            <w:r>
              <w:rPr>
                <w:noProof/>
                <w:webHidden/>
              </w:rPr>
              <w:fldChar w:fldCharType="begin"/>
            </w:r>
            <w:r>
              <w:rPr>
                <w:noProof/>
                <w:webHidden/>
              </w:rPr>
              <w:instrText xml:space="preserve"> PAGEREF _Toc176425773 \h </w:instrText>
            </w:r>
            <w:r>
              <w:rPr>
                <w:noProof/>
                <w:webHidden/>
              </w:rPr>
              <w:fldChar w:fldCharType="separate"/>
            </w:r>
            <w:r>
              <w:rPr>
                <w:noProof/>
                <w:webHidden/>
              </w:rPr>
              <w:t>5</w:t>
            </w:r>
            <w:r>
              <w:rPr>
                <w:noProof/>
                <w:webHidden/>
              </w:rPr>
              <w:fldChar w:fldCharType="end"/>
            </w:r>
          </w:hyperlink>
        </w:p>
        <w:p w:rsidR="004C3B65" w14:paraId="72DF9627" w14:textId="1989D8CA">
          <w:pPr>
            <w:pStyle w:val="TOC2"/>
            <w:rPr>
              <w:rFonts w:eastAsiaTheme="minorEastAsia"/>
              <w:noProof/>
              <w:kern w:val="2"/>
              <w:sz w:val="24"/>
              <w:szCs w:val="24"/>
              <w14:ligatures w14:val="standardContextual"/>
            </w:rPr>
          </w:pPr>
          <w:hyperlink w:anchor="_Toc176425774" w:history="1">
            <w:r w:rsidRPr="00084B6A">
              <w:rPr>
                <w:rStyle w:val="Hyperlink"/>
                <w:noProof/>
              </w:rPr>
              <w:t>When to Submit Reports</w:t>
            </w:r>
            <w:r>
              <w:rPr>
                <w:noProof/>
                <w:webHidden/>
              </w:rPr>
              <w:tab/>
            </w:r>
            <w:r>
              <w:rPr>
                <w:noProof/>
                <w:webHidden/>
              </w:rPr>
              <w:fldChar w:fldCharType="begin"/>
            </w:r>
            <w:r>
              <w:rPr>
                <w:noProof/>
                <w:webHidden/>
              </w:rPr>
              <w:instrText xml:space="preserve"> PAGEREF _Toc176425774 \h </w:instrText>
            </w:r>
            <w:r>
              <w:rPr>
                <w:noProof/>
                <w:webHidden/>
              </w:rPr>
              <w:fldChar w:fldCharType="separate"/>
            </w:r>
            <w:r>
              <w:rPr>
                <w:noProof/>
                <w:webHidden/>
              </w:rPr>
              <w:t>5</w:t>
            </w:r>
            <w:r>
              <w:rPr>
                <w:noProof/>
                <w:webHidden/>
              </w:rPr>
              <w:fldChar w:fldCharType="end"/>
            </w:r>
          </w:hyperlink>
        </w:p>
        <w:p w:rsidR="004C3B65" w14:paraId="06904285" w14:textId="76C5BE42">
          <w:pPr>
            <w:pStyle w:val="TOC2"/>
            <w:rPr>
              <w:rFonts w:eastAsiaTheme="minorEastAsia"/>
              <w:noProof/>
              <w:kern w:val="2"/>
              <w:sz w:val="24"/>
              <w:szCs w:val="24"/>
              <w14:ligatures w14:val="standardContextual"/>
            </w:rPr>
          </w:pPr>
          <w:hyperlink w:anchor="_Toc176425775" w:history="1">
            <w:r w:rsidRPr="00084B6A">
              <w:rPr>
                <w:rStyle w:val="Hyperlink"/>
                <w:rFonts w:cstheme="minorHAnsi"/>
                <w:noProof/>
              </w:rPr>
              <w:t>Submission Format</w:t>
            </w:r>
            <w:r>
              <w:rPr>
                <w:noProof/>
                <w:webHidden/>
              </w:rPr>
              <w:tab/>
            </w:r>
            <w:r>
              <w:rPr>
                <w:noProof/>
                <w:webHidden/>
              </w:rPr>
              <w:fldChar w:fldCharType="begin"/>
            </w:r>
            <w:r>
              <w:rPr>
                <w:noProof/>
                <w:webHidden/>
              </w:rPr>
              <w:instrText xml:space="preserve"> PAGEREF _Toc176425775 \h </w:instrText>
            </w:r>
            <w:r>
              <w:rPr>
                <w:noProof/>
                <w:webHidden/>
              </w:rPr>
              <w:fldChar w:fldCharType="separate"/>
            </w:r>
            <w:r>
              <w:rPr>
                <w:noProof/>
                <w:webHidden/>
              </w:rPr>
              <w:t>5</w:t>
            </w:r>
            <w:r>
              <w:rPr>
                <w:noProof/>
                <w:webHidden/>
              </w:rPr>
              <w:fldChar w:fldCharType="end"/>
            </w:r>
          </w:hyperlink>
        </w:p>
        <w:p w:rsidR="004C3B65" w14:paraId="67548E9A" w14:textId="0C3C9704">
          <w:pPr>
            <w:pStyle w:val="TOC2"/>
            <w:rPr>
              <w:rFonts w:eastAsiaTheme="minorEastAsia"/>
              <w:noProof/>
              <w:kern w:val="2"/>
              <w:sz w:val="24"/>
              <w:szCs w:val="24"/>
              <w14:ligatures w14:val="standardContextual"/>
            </w:rPr>
          </w:pPr>
          <w:hyperlink w:anchor="_Toc176425776" w:history="1">
            <w:r w:rsidRPr="00084B6A">
              <w:rPr>
                <w:rStyle w:val="Hyperlink"/>
                <w:rFonts w:cstheme="minorHAnsi"/>
                <w:noProof/>
              </w:rPr>
              <w:t>Delegation of Reporting Responsibilities (Third-Party Processors)</w:t>
            </w:r>
            <w:r>
              <w:rPr>
                <w:noProof/>
                <w:webHidden/>
              </w:rPr>
              <w:tab/>
            </w:r>
            <w:r>
              <w:rPr>
                <w:noProof/>
                <w:webHidden/>
              </w:rPr>
              <w:fldChar w:fldCharType="begin"/>
            </w:r>
            <w:r>
              <w:rPr>
                <w:noProof/>
                <w:webHidden/>
              </w:rPr>
              <w:instrText xml:space="preserve"> PAGEREF _Toc176425776 \h </w:instrText>
            </w:r>
            <w:r>
              <w:rPr>
                <w:noProof/>
                <w:webHidden/>
              </w:rPr>
              <w:fldChar w:fldCharType="separate"/>
            </w:r>
            <w:r>
              <w:rPr>
                <w:noProof/>
                <w:webHidden/>
              </w:rPr>
              <w:t>5</w:t>
            </w:r>
            <w:r>
              <w:rPr>
                <w:noProof/>
                <w:webHidden/>
              </w:rPr>
              <w:fldChar w:fldCharType="end"/>
            </w:r>
          </w:hyperlink>
        </w:p>
        <w:p w:rsidR="004C3B65" w14:paraId="31EFA32E" w14:textId="1463FE7E">
          <w:pPr>
            <w:pStyle w:val="TOC1"/>
            <w:rPr>
              <w:rFonts w:eastAsiaTheme="minorEastAsia"/>
              <w:noProof/>
              <w:kern w:val="2"/>
              <w:sz w:val="24"/>
              <w:szCs w:val="24"/>
              <w14:ligatures w14:val="standardContextual"/>
            </w:rPr>
          </w:pPr>
          <w:hyperlink w:anchor="_Toc176425777" w:history="1">
            <w:r w:rsidRPr="00084B6A">
              <w:rPr>
                <w:rStyle w:val="Hyperlink"/>
                <w:rFonts w:cstheme="minorHAnsi"/>
                <w:b/>
                <w:bCs/>
                <w:noProof/>
              </w:rPr>
              <w:t>Confidentiality</w:t>
            </w:r>
            <w:r>
              <w:rPr>
                <w:noProof/>
                <w:webHidden/>
              </w:rPr>
              <w:tab/>
            </w:r>
            <w:r>
              <w:rPr>
                <w:noProof/>
                <w:webHidden/>
              </w:rPr>
              <w:fldChar w:fldCharType="begin"/>
            </w:r>
            <w:r>
              <w:rPr>
                <w:noProof/>
                <w:webHidden/>
              </w:rPr>
              <w:instrText xml:space="preserve"> PAGEREF _Toc176425777 \h </w:instrText>
            </w:r>
            <w:r>
              <w:rPr>
                <w:noProof/>
                <w:webHidden/>
              </w:rPr>
              <w:fldChar w:fldCharType="separate"/>
            </w:r>
            <w:r>
              <w:rPr>
                <w:noProof/>
                <w:webHidden/>
              </w:rPr>
              <w:t>5</w:t>
            </w:r>
            <w:r>
              <w:rPr>
                <w:noProof/>
                <w:webHidden/>
              </w:rPr>
              <w:fldChar w:fldCharType="end"/>
            </w:r>
          </w:hyperlink>
        </w:p>
        <w:p w:rsidR="004C3B65" w14:paraId="5153F181" w14:textId="3E2585D7">
          <w:pPr>
            <w:pStyle w:val="TOC1"/>
            <w:rPr>
              <w:rFonts w:eastAsiaTheme="minorEastAsia"/>
              <w:noProof/>
              <w:kern w:val="2"/>
              <w:sz w:val="24"/>
              <w:szCs w:val="24"/>
              <w14:ligatures w14:val="standardContextual"/>
            </w:rPr>
          </w:pPr>
          <w:hyperlink w:anchor="_Toc176425778" w:history="1">
            <w:r w:rsidRPr="00084B6A">
              <w:rPr>
                <w:rStyle w:val="Hyperlink"/>
                <w:rFonts w:cstheme="minorHAnsi"/>
                <w:b/>
                <w:bCs/>
                <w:noProof/>
              </w:rPr>
              <w:t>Paperwork Reduction Act</w:t>
            </w:r>
            <w:r>
              <w:rPr>
                <w:noProof/>
                <w:webHidden/>
              </w:rPr>
              <w:tab/>
            </w:r>
            <w:r>
              <w:rPr>
                <w:noProof/>
                <w:webHidden/>
              </w:rPr>
              <w:fldChar w:fldCharType="begin"/>
            </w:r>
            <w:r>
              <w:rPr>
                <w:noProof/>
                <w:webHidden/>
              </w:rPr>
              <w:instrText xml:space="preserve"> PAGEREF _Toc176425778 \h </w:instrText>
            </w:r>
            <w:r>
              <w:rPr>
                <w:noProof/>
                <w:webHidden/>
              </w:rPr>
              <w:fldChar w:fldCharType="separate"/>
            </w:r>
            <w:r>
              <w:rPr>
                <w:noProof/>
                <w:webHidden/>
              </w:rPr>
              <w:t>6</w:t>
            </w:r>
            <w:r>
              <w:rPr>
                <w:noProof/>
                <w:webHidden/>
              </w:rPr>
              <w:fldChar w:fldCharType="end"/>
            </w:r>
          </w:hyperlink>
        </w:p>
        <w:p w:rsidR="004C3B65" w14:paraId="1C64BAE1" w14:textId="420B281F">
          <w:pPr>
            <w:pStyle w:val="TOC1"/>
            <w:rPr>
              <w:rFonts w:eastAsiaTheme="minorEastAsia"/>
              <w:noProof/>
              <w:kern w:val="2"/>
              <w:sz w:val="24"/>
              <w:szCs w:val="24"/>
              <w14:ligatures w14:val="standardContextual"/>
            </w:rPr>
          </w:pPr>
          <w:hyperlink w:anchor="_Toc176425779" w:history="1">
            <w:r w:rsidRPr="00084B6A">
              <w:rPr>
                <w:rStyle w:val="Hyperlink"/>
                <w:rFonts w:cstheme="minorHAnsi"/>
                <w:b/>
                <w:bCs/>
                <w:noProof/>
              </w:rPr>
              <w:t>Requests for Revised Data</w:t>
            </w:r>
            <w:r>
              <w:rPr>
                <w:noProof/>
                <w:webHidden/>
              </w:rPr>
              <w:tab/>
            </w:r>
            <w:r>
              <w:rPr>
                <w:noProof/>
                <w:webHidden/>
              </w:rPr>
              <w:fldChar w:fldCharType="begin"/>
            </w:r>
            <w:r>
              <w:rPr>
                <w:noProof/>
                <w:webHidden/>
              </w:rPr>
              <w:instrText xml:space="preserve"> PAGEREF _Toc176425779 \h </w:instrText>
            </w:r>
            <w:r>
              <w:rPr>
                <w:noProof/>
                <w:webHidden/>
              </w:rPr>
              <w:fldChar w:fldCharType="separate"/>
            </w:r>
            <w:r>
              <w:rPr>
                <w:noProof/>
                <w:webHidden/>
              </w:rPr>
              <w:t>6</w:t>
            </w:r>
            <w:r>
              <w:rPr>
                <w:noProof/>
                <w:webHidden/>
              </w:rPr>
              <w:fldChar w:fldCharType="end"/>
            </w:r>
          </w:hyperlink>
        </w:p>
        <w:p w:rsidR="004C3B65" w14:paraId="5F621B7C" w14:textId="7109D37C">
          <w:pPr>
            <w:pStyle w:val="TOC1"/>
            <w:rPr>
              <w:rFonts w:eastAsiaTheme="minorEastAsia"/>
              <w:noProof/>
              <w:kern w:val="2"/>
              <w:sz w:val="24"/>
              <w:szCs w:val="24"/>
              <w14:ligatures w14:val="standardContextual"/>
            </w:rPr>
          </w:pPr>
          <w:hyperlink w:anchor="_Toc176425780" w:history="1">
            <w:r w:rsidRPr="00084B6A">
              <w:rPr>
                <w:rStyle w:val="Hyperlink"/>
                <w:rFonts w:cstheme="minorHAnsi"/>
                <w:b/>
                <w:bCs/>
                <w:noProof/>
              </w:rPr>
              <w:t>General Terms for Reporting Data Elements</w:t>
            </w:r>
            <w:r>
              <w:rPr>
                <w:noProof/>
                <w:webHidden/>
              </w:rPr>
              <w:tab/>
            </w:r>
            <w:r>
              <w:rPr>
                <w:noProof/>
                <w:webHidden/>
              </w:rPr>
              <w:fldChar w:fldCharType="begin"/>
            </w:r>
            <w:r>
              <w:rPr>
                <w:noProof/>
                <w:webHidden/>
              </w:rPr>
              <w:instrText xml:space="preserve"> PAGEREF _Toc176425780 \h </w:instrText>
            </w:r>
            <w:r>
              <w:rPr>
                <w:noProof/>
                <w:webHidden/>
              </w:rPr>
              <w:fldChar w:fldCharType="separate"/>
            </w:r>
            <w:r>
              <w:rPr>
                <w:noProof/>
                <w:webHidden/>
              </w:rPr>
              <w:t>7</w:t>
            </w:r>
            <w:r>
              <w:rPr>
                <w:noProof/>
                <w:webHidden/>
              </w:rPr>
              <w:fldChar w:fldCharType="end"/>
            </w:r>
          </w:hyperlink>
        </w:p>
        <w:p w:rsidR="004C3B65" w14:paraId="51C54467" w14:textId="1C31FFBC">
          <w:pPr>
            <w:pStyle w:val="TOC1"/>
            <w:rPr>
              <w:rFonts w:eastAsiaTheme="minorEastAsia"/>
              <w:noProof/>
              <w:kern w:val="2"/>
              <w:sz w:val="24"/>
              <w:szCs w:val="24"/>
              <w14:ligatures w14:val="standardContextual"/>
            </w:rPr>
          </w:pPr>
          <w:hyperlink w:anchor="_Toc176425781" w:history="1">
            <w:r w:rsidRPr="00084B6A">
              <w:rPr>
                <w:rStyle w:val="Hyperlink"/>
                <w:b/>
                <w:bCs/>
                <w:noProof/>
              </w:rPr>
              <w:t>Line Item Instructions: Non-centrally Cleared Bilateral Repo Transactions</w:t>
            </w:r>
            <w:r>
              <w:rPr>
                <w:noProof/>
                <w:webHidden/>
              </w:rPr>
              <w:tab/>
            </w:r>
            <w:r>
              <w:rPr>
                <w:noProof/>
                <w:webHidden/>
              </w:rPr>
              <w:fldChar w:fldCharType="begin"/>
            </w:r>
            <w:r>
              <w:rPr>
                <w:noProof/>
                <w:webHidden/>
              </w:rPr>
              <w:instrText xml:space="preserve"> PAGEREF _Toc176425781 \h </w:instrText>
            </w:r>
            <w:r>
              <w:rPr>
                <w:noProof/>
                <w:webHidden/>
              </w:rPr>
              <w:fldChar w:fldCharType="separate"/>
            </w:r>
            <w:r>
              <w:rPr>
                <w:noProof/>
                <w:webHidden/>
              </w:rPr>
              <w:t>8</w:t>
            </w:r>
            <w:r>
              <w:rPr>
                <w:noProof/>
                <w:webHidden/>
              </w:rPr>
              <w:fldChar w:fldCharType="end"/>
            </w:r>
          </w:hyperlink>
        </w:p>
        <w:p w:rsidR="004C3B65" w14:paraId="17DE13E3" w14:textId="0182C310">
          <w:pPr>
            <w:pStyle w:val="TOC2"/>
            <w:rPr>
              <w:rFonts w:eastAsiaTheme="minorEastAsia"/>
              <w:noProof/>
              <w:kern w:val="2"/>
              <w:sz w:val="24"/>
              <w:szCs w:val="24"/>
              <w14:ligatures w14:val="standardContextual"/>
            </w:rPr>
          </w:pPr>
          <w:hyperlink w:anchor="_Toc176425782" w:history="1">
            <w:r w:rsidRPr="00084B6A">
              <w:rPr>
                <w:rStyle w:val="Hyperlink"/>
                <w:rFonts w:cstheme="minorHAnsi"/>
                <w:noProof/>
              </w:rPr>
              <w:t>Items to Report</w:t>
            </w:r>
            <w:r>
              <w:rPr>
                <w:noProof/>
                <w:webHidden/>
              </w:rPr>
              <w:tab/>
            </w:r>
            <w:r>
              <w:rPr>
                <w:noProof/>
                <w:webHidden/>
              </w:rPr>
              <w:fldChar w:fldCharType="begin"/>
            </w:r>
            <w:r>
              <w:rPr>
                <w:noProof/>
                <w:webHidden/>
              </w:rPr>
              <w:instrText xml:space="preserve"> PAGEREF _Toc176425782 \h </w:instrText>
            </w:r>
            <w:r>
              <w:rPr>
                <w:noProof/>
                <w:webHidden/>
              </w:rPr>
              <w:fldChar w:fldCharType="separate"/>
            </w:r>
            <w:r>
              <w:rPr>
                <w:noProof/>
                <w:webHidden/>
              </w:rPr>
              <w:t>9</w:t>
            </w:r>
            <w:r>
              <w:rPr>
                <w:noProof/>
                <w:webHidden/>
              </w:rPr>
              <w:fldChar w:fldCharType="end"/>
            </w:r>
          </w:hyperlink>
        </w:p>
        <w:p w:rsidR="004C3B65" w14:paraId="3DADB798" w14:textId="6F4BC507">
          <w:pPr>
            <w:pStyle w:val="TOC1"/>
            <w:rPr>
              <w:rFonts w:eastAsiaTheme="minorEastAsia"/>
              <w:noProof/>
              <w:kern w:val="2"/>
              <w:sz w:val="24"/>
              <w:szCs w:val="24"/>
              <w14:ligatures w14:val="standardContextual"/>
            </w:rPr>
          </w:pPr>
          <w:hyperlink w:anchor="_Toc176425783" w:history="1">
            <w:r w:rsidRPr="00084B6A">
              <w:rPr>
                <w:rStyle w:val="Hyperlink"/>
                <w:rFonts w:cstheme="minorHAnsi"/>
                <w:b/>
                <w:bCs/>
                <w:noProof/>
              </w:rPr>
              <w:t>Appendix A: Formatting of OFR SFT-2 Data Elements reference table</w:t>
            </w:r>
            <w:r>
              <w:rPr>
                <w:noProof/>
                <w:webHidden/>
              </w:rPr>
              <w:tab/>
            </w:r>
            <w:r>
              <w:rPr>
                <w:noProof/>
                <w:webHidden/>
              </w:rPr>
              <w:fldChar w:fldCharType="begin"/>
            </w:r>
            <w:r>
              <w:rPr>
                <w:noProof/>
                <w:webHidden/>
              </w:rPr>
              <w:instrText xml:space="preserve"> PAGEREF _Toc176425783 \h </w:instrText>
            </w:r>
            <w:r>
              <w:rPr>
                <w:noProof/>
                <w:webHidden/>
              </w:rPr>
              <w:fldChar w:fldCharType="separate"/>
            </w:r>
            <w:r>
              <w:rPr>
                <w:noProof/>
                <w:webHidden/>
              </w:rPr>
              <w:t>15</w:t>
            </w:r>
            <w:r>
              <w:rPr>
                <w:noProof/>
                <w:webHidden/>
              </w:rPr>
              <w:fldChar w:fldCharType="end"/>
            </w:r>
          </w:hyperlink>
        </w:p>
        <w:p w:rsidR="004C3B65" w14:paraId="4C690AAD" w14:textId="7AB088EC">
          <w:pPr>
            <w:pStyle w:val="TOC1"/>
            <w:rPr>
              <w:rFonts w:eastAsiaTheme="minorEastAsia"/>
              <w:noProof/>
              <w:kern w:val="2"/>
              <w:sz w:val="24"/>
              <w:szCs w:val="24"/>
              <w14:ligatures w14:val="standardContextual"/>
            </w:rPr>
          </w:pPr>
          <w:hyperlink w:anchor="_Toc176425784" w:history="1">
            <w:r w:rsidRPr="00084B6A">
              <w:rPr>
                <w:rStyle w:val="Hyperlink"/>
                <w:rFonts w:ascii="Times New Roman" w:hAnsi="Times New Roman" w:cs="Times New Roman"/>
                <w:b/>
                <w:noProof/>
              </w:rPr>
              <w:t>Clearance Sheet</w:t>
            </w:r>
            <w:r>
              <w:rPr>
                <w:noProof/>
                <w:webHidden/>
              </w:rPr>
              <w:tab/>
            </w:r>
            <w:r>
              <w:rPr>
                <w:noProof/>
                <w:webHidden/>
              </w:rPr>
              <w:fldChar w:fldCharType="begin"/>
            </w:r>
            <w:r>
              <w:rPr>
                <w:noProof/>
                <w:webHidden/>
              </w:rPr>
              <w:instrText xml:space="preserve"> PAGEREF _Toc176425784 \h </w:instrText>
            </w:r>
            <w:r>
              <w:rPr>
                <w:noProof/>
                <w:webHidden/>
              </w:rPr>
              <w:fldChar w:fldCharType="separate"/>
            </w:r>
            <w:r>
              <w:rPr>
                <w:noProof/>
                <w:webHidden/>
              </w:rPr>
              <w:t>17</w:t>
            </w:r>
            <w:r>
              <w:rPr>
                <w:noProof/>
                <w:webHidden/>
              </w:rPr>
              <w:fldChar w:fldCharType="end"/>
            </w:r>
          </w:hyperlink>
        </w:p>
        <w:p w:rsidR="0058306B" w:rsidRPr="00602A91" w:rsidP="00E1393B" w14:paraId="09024CE0" w14:textId="74CB5B1F">
          <w:pPr>
            <w:pStyle w:val="TOC1"/>
            <w:spacing w:line="240" w:lineRule="auto"/>
            <w:rPr>
              <w:rStyle w:val="Hyperlink"/>
              <w:rFonts w:cstheme="minorHAnsi"/>
              <w:noProof/>
            </w:rPr>
          </w:pPr>
          <w:r w:rsidRPr="0001074B">
            <w:rPr>
              <w:rFonts w:cstheme="minorHAnsi"/>
            </w:rPr>
            <w:fldChar w:fldCharType="end"/>
          </w:r>
        </w:p>
      </w:sdtContent>
    </w:sdt>
    <w:p w:rsidR="00554FE9" w:rsidRPr="00602A91" w:rsidP="00E1393B" w14:paraId="38C9FB12" w14:textId="79C26A44">
      <w:pPr>
        <w:spacing w:line="240" w:lineRule="auto"/>
        <w:rPr>
          <w:rFonts w:cstheme="minorHAnsi"/>
        </w:rPr>
      </w:pPr>
    </w:p>
    <w:p w:rsidR="00554FE9" w:rsidRPr="00602A91" w:rsidP="00E1393B" w14:paraId="160DEDBA" w14:textId="77777777">
      <w:pPr>
        <w:spacing w:line="240" w:lineRule="auto"/>
        <w:rPr>
          <w:rFonts w:cstheme="minorHAnsi"/>
          <w:b/>
        </w:rPr>
      </w:pPr>
    </w:p>
    <w:p w:rsidR="003006F7" w:rsidRPr="00602A91" w:rsidP="00E1393B" w14:paraId="5DC34BC8" w14:textId="095B14B9">
      <w:pPr>
        <w:spacing w:line="240" w:lineRule="auto"/>
        <w:rPr>
          <w:rFonts w:cstheme="minorHAnsi"/>
          <w:b/>
        </w:rPr>
      </w:pPr>
    </w:p>
    <w:p w:rsidR="00261134" w:rsidRPr="00602A91" w:rsidP="00E1393B" w14:paraId="5BB9FE3B" w14:textId="04D6864E">
      <w:pPr>
        <w:spacing w:line="240" w:lineRule="auto"/>
        <w:rPr>
          <w:rFonts w:cstheme="minorHAnsi"/>
          <w:b/>
        </w:rPr>
      </w:pPr>
      <w:r w:rsidRPr="00602A91">
        <w:rPr>
          <w:rFonts w:cstheme="minorHAnsi"/>
          <w:b/>
        </w:rPr>
        <w:br w:type="page"/>
      </w:r>
    </w:p>
    <w:p w:rsidR="003006F7" w:rsidRPr="00602A91" w:rsidP="00E1393B" w14:paraId="34EB0A9F" w14:textId="77777777">
      <w:pPr>
        <w:spacing w:line="240" w:lineRule="auto"/>
        <w:rPr>
          <w:rFonts w:cstheme="minorHAnsi"/>
          <w:b/>
        </w:rPr>
        <w:sectPr w:rsidSect="00EB09D7">
          <w:headerReference w:type="default" r:id="rId9"/>
          <w:footerReference w:type="default" r:id="rId10"/>
          <w:headerReference w:type="first" r:id="rId11"/>
          <w:footerReference w:type="first" r:id="rId12"/>
          <w:pgSz w:w="12240" w:h="15840"/>
          <w:pgMar w:top="900" w:right="990" w:bottom="280" w:left="990" w:header="720" w:footer="720" w:gutter="0"/>
          <w:cols w:space="720"/>
          <w:titlePg/>
          <w:docGrid w:linePitch="299"/>
        </w:sectPr>
      </w:pPr>
    </w:p>
    <w:p w:rsidR="00B901EA" w:rsidRPr="00183A08" w:rsidP="00411517" w14:paraId="7A73523F" w14:textId="20A26B5B">
      <w:pPr>
        <w:pStyle w:val="Heading1"/>
        <w:spacing w:before="0" w:after="120" w:line="240" w:lineRule="auto"/>
        <w:rPr>
          <w:rFonts w:asciiTheme="minorHAnsi" w:hAnsiTheme="minorHAnsi" w:cstheme="minorHAnsi"/>
          <w:color w:val="2F5496" w:themeColor="accent5" w:themeShade="BF"/>
          <w:sz w:val="40"/>
          <w:szCs w:val="40"/>
        </w:rPr>
      </w:pPr>
      <w:bookmarkStart w:id="0" w:name="_Toc531266219"/>
      <w:bookmarkStart w:id="1" w:name="_Toc174376950"/>
      <w:bookmarkStart w:id="2" w:name="_Toc176425764"/>
      <w:bookmarkStart w:id="3" w:name="_Toc163717370"/>
      <w:r w:rsidRPr="00183A08">
        <w:rPr>
          <w:rFonts w:asciiTheme="minorHAnsi" w:hAnsiTheme="minorHAnsi" w:cstheme="minorHAnsi"/>
          <w:b/>
          <w:bCs/>
          <w:color w:val="2F5496" w:themeColor="accent5" w:themeShade="BF"/>
          <w:sz w:val="40"/>
          <w:szCs w:val="40"/>
        </w:rPr>
        <w:t>General Instructions</w:t>
      </w:r>
      <w:bookmarkEnd w:id="0"/>
      <w:bookmarkEnd w:id="1"/>
      <w:bookmarkEnd w:id="2"/>
      <w:bookmarkEnd w:id="3"/>
    </w:p>
    <w:p w:rsidR="000F580E" w:rsidRPr="00BD58F8" w:rsidP="23A381E9" w14:paraId="478B45F5" w14:textId="30263BED">
      <w:pPr>
        <w:spacing w:line="216" w:lineRule="auto"/>
        <w:rPr>
          <w:sz w:val="24"/>
          <w:szCs w:val="24"/>
        </w:rPr>
      </w:pPr>
      <w:r w:rsidRPr="23A381E9">
        <w:rPr>
          <w:sz w:val="24"/>
          <w:szCs w:val="24"/>
        </w:rPr>
        <w:t xml:space="preserve">The Office of Financial Research (OFR or Office) </w:t>
      </w:r>
      <w:r w:rsidRPr="23A381E9" w:rsidR="00541488">
        <w:rPr>
          <w:sz w:val="24"/>
          <w:szCs w:val="24"/>
        </w:rPr>
        <w:t xml:space="preserve">is providing these </w:t>
      </w:r>
      <w:r w:rsidRPr="23A381E9" w:rsidR="00045CC8">
        <w:rPr>
          <w:sz w:val="24"/>
          <w:szCs w:val="24"/>
        </w:rPr>
        <w:t>instructions for</w:t>
      </w:r>
      <w:r w:rsidRPr="23A381E9" w:rsidR="5376DE8E">
        <w:rPr>
          <w:sz w:val="24"/>
          <w:szCs w:val="24"/>
        </w:rPr>
        <w:t xml:space="preserve"> </w:t>
      </w:r>
      <w:r w:rsidRPr="23A381E9" w:rsidR="00045CC8">
        <w:rPr>
          <w:sz w:val="24"/>
          <w:szCs w:val="24"/>
        </w:rPr>
        <w:t>p</w:t>
      </w:r>
      <w:r w:rsidRPr="23A381E9" w:rsidR="00541488">
        <w:rPr>
          <w:sz w:val="24"/>
          <w:szCs w:val="24"/>
        </w:rPr>
        <w:t>reparation of</w:t>
      </w:r>
      <w:r w:rsidRPr="23A381E9" w:rsidR="001A62E6">
        <w:rPr>
          <w:sz w:val="24"/>
          <w:szCs w:val="24"/>
        </w:rPr>
        <w:t xml:space="preserve"> </w:t>
      </w:r>
      <w:r w:rsidRPr="23A381E9" w:rsidR="00045CC8">
        <w:rPr>
          <w:sz w:val="24"/>
          <w:szCs w:val="24"/>
        </w:rPr>
        <w:t xml:space="preserve">the report of </w:t>
      </w:r>
      <w:r w:rsidRPr="23A381E9" w:rsidR="002A5415">
        <w:rPr>
          <w:sz w:val="24"/>
          <w:szCs w:val="24"/>
        </w:rPr>
        <w:t>non</w:t>
      </w:r>
      <w:r w:rsidRPr="23A381E9" w:rsidR="69E0A935">
        <w:rPr>
          <w:sz w:val="24"/>
          <w:szCs w:val="24"/>
        </w:rPr>
        <w:t>-</w:t>
      </w:r>
      <w:r w:rsidRPr="23A381E9" w:rsidR="00045CC8">
        <w:rPr>
          <w:sz w:val="24"/>
          <w:szCs w:val="24"/>
        </w:rPr>
        <w:t>centrally</w:t>
      </w:r>
      <w:r w:rsidRPr="23A381E9" w:rsidR="6CBD2B68">
        <w:rPr>
          <w:sz w:val="24"/>
          <w:szCs w:val="24"/>
        </w:rPr>
        <w:t xml:space="preserve"> </w:t>
      </w:r>
      <w:r w:rsidRPr="23A381E9" w:rsidR="00045CC8">
        <w:rPr>
          <w:sz w:val="24"/>
          <w:szCs w:val="24"/>
        </w:rPr>
        <w:t xml:space="preserve">cleared </w:t>
      </w:r>
      <w:r w:rsidRPr="23A381E9" w:rsidR="00C356D4">
        <w:rPr>
          <w:sz w:val="24"/>
          <w:szCs w:val="24"/>
        </w:rPr>
        <w:t xml:space="preserve">bilateral </w:t>
      </w:r>
      <w:r w:rsidRPr="23A381E9" w:rsidR="00045CC8">
        <w:rPr>
          <w:sz w:val="24"/>
          <w:szCs w:val="24"/>
        </w:rPr>
        <w:t>t</w:t>
      </w:r>
      <w:r w:rsidRPr="23A381E9" w:rsidR="00541488">
        <w:rPr>
          <w:sz w:val="24"/>
          <w:szCs w:val="24"/>
        </w:rPr>
        <w:t xml:space="preserve">ransactions in the U.S. </w:t>
      </w:r>
      <w:r w:rsidRPr="23A381E9" w:rsidR="00045CC8">
        <w:rPr>
          <w:sz w:val="24"/>
          <w:szCs w:val="24"/>
        </w:rPr>
        <w:t>r</w:t>
      </w:r>
      <w:r w:rsidRPr="23A381E9" w:rsidR="00541488">
        <w:rPr>
          <w:sz w:val="24"/>
          <w:szCs w:val="24"/>
        </w:rPr>
        <w:t xml:space="preserve">epurchase </w:t>
      </w:r>
      <w:r w:rsidRPr="23A381E9" w:rsidR="00045CC8">
        <w:rPr>
          <w:sz w:val="24"/>
          <w:szCs w:val="24"/>
        </w:rPr>
        <w:t>a</w:t>
      </w:r>
      <w:r w:rsidRPr="23A381E9" w:rsidR="00541488">
        <w:rPr>
          <w:sz w:val="24"/>
          <w:szCs w:val="24"/>
        </w:rPr>
        <w:t xml:space="preserve">greement (repo) </w:t>
      </w:r>
      <w:r w:rsidRPr="23A381E9" w:rsidR="00045CC8">
        <w:rPr>
          <w:sz w:val="24"/>
          <w:szCs w:val="24"/>
        </w:rPr>
        <w:t>m</w:t>
      </w:r>
      <w:r w:rsidRPr="23A381E9" w:rsidR="00541488">
        <w:rPr>
          <w:sz w:val="24"/>
          <w:szCs w:val="24"/>
        </w:rPr>
        <w:t>arket</w:t>
      </w:r>
      <w:r w:rsidR="008B03F6">
        <w:rPr>
          <w:sz w:val="24"/>
          <w:szCs w:val="24"/>
        </w:rPr>
        <w:t xml:space="preserve"> </w:t>
      </w:r>
      <w:r w:rsidRPr="23A381E9" w:rsidR="008B03F6">
        <w:rPr>
          <w:sz w:val="24"/>
          <w:szCs w:val="24"/>
        </w:rPr>
        <w:t>(NCCBR)</w:t>
      </w:r>
      <w:r w:rsidRPr="23A381E9" w:rsidR="00541488">
        <w:rPr>
          <w:sz w:val="24"/>
          <w:szCs w:val="24"/>
        </w:rPr>
        <w:t xml:space="preserve">. </w:t>
      </w:r>
    </w:p>
    <w:p w:rsidR="00B901EA" w:rsidRPr="00BD58F8" w:rsidP="23A381E9" w14:paraId="7A735244" w14:textId="45D5CBBD">
      <w:pPr>
        <w:spacing w:line="216" w:lineRule="auto"/>
        <w:rPr>
          <w:sz w:val="24"/>
          <w:szCs w:val="24"/>
        </w:rPr>
      </w:pPr>
      <w:r w:rsidRPr="23A381E9">
        <w:rPr>
          <w:sz w:val="24"/>
          <w:szCs w:val="24"/>
        </w:rPr>
        <w:t xml:space="preserve">The </w:t>
      </w:r>
      <w:r w:rsidRPr="23A381E9" w:rsidR="001E21F3">
        <w:rPr>
          <w:sz w:val="24"/>
          <w:szCs w:val="24"/>
        </w:rPr>
        <w:t>OFR</w:t>
      </w:r>
      <w:r w:rsidRPr="23A381E9" w:rsidR="005E2CC3">
        <w:rPr>
          <w:sz w:val="24"/>
          <w:szCs w:val="24"/>
        </w:rPr>
        <w:t xml:space="preserve"> </w:t>
      </w:r>
      <w:r w:rsidRPr="23A381E9" w:rsidR="004A7FDB">
        <w:rPr>
          <w:sz w:val="24"/>
          <w:szCs w:val="24"/>
        </w:rPr>
        <w:t>SFT-</w:t>
      </w:r>
      <w:r w:rsidRPr="23A381E9" w:rsidR="002A5415">
        <w:rPr>
          <w:sz w:val="24"/>
          <w:szCs w:val="24"/>
        </w:rPr>
        <w:t>2</w:t>
      </w:r>
      <w:r w:rsidRPr="23A381E9" w:rsidR="004A7FDB">
        <w:rPr>
          <w:sz w:val="24"/>
          <w:szCs w:val="24"/>
        </w:rPr>
        <w:t xml:space="preserve"> </w:t>
      </w:r>
      <w:r w:rsidRPr="23A381E9">
        <w:rPr>
          <w:sz w:val="24"/>
          <w:szCs w:val="24"/>
        </w:rPr>
        <w:t xml:space="preserve">report is filed </w:t>
      </w:r>
      <w:r w:rsidRPr="23A381E9" w:rsidR="00866F29">
        <w:rPr>
          <w:sz w:val="24"/>
          <w:szCs w:val="24"/>
        </w:rPr>
        <w:t>daily</w:t>
      </w:r>
      <w:r w:rsidRPr="23A381E9">
        <w:rPr>
          <w:sz w:val="24"/>
          <w:szCs w:val="24"/>
        </w:rPr>
        <w:t xml:space="preserve"> </w:t>
      </w:r>
      <w:r w:rsidRPr="23A381E9" w:rsidR="003775F7">
        <w:rPr>
          <w:sz w:val="24"/>
          <w:szCs w:val="24"/>
        </w:rPr>
        <w:t>as provided below</w:t>
      </w:r>
      <w:r w:rsidRPr="23A381E9">
        <w:rPr>
          <w:sz w:val="24"/>
          <w:szCs w:val="24"/>
        </w:rPr>
        <w:t xml:space="preserve"> and </w:t>
      </w:r>
      <w:r w:rsidRPr="23A381E9" w:rsidR="00926BB4">
        <w:rPr>
          <w:sz w:val="24"/>
          <w:szCs w:val="24"/>
        </w:rPr>
        <w:t xml:space="preserve">contains </w:t>
      </w:r>
      <w:r w:rsidRPr="23A381E9">
        <w:rPr>
          <w:sz w:val="24"/>
          <w:szCs w:val="24"/>
        </w:rPr>
        <w:t>data</w:t>
      </w:r>
      <w:r w:rsidRPr="23A381E9" w:rsidR="00055006">
        <w:rPr>
          <w:sz w:val="24"/>
          <w:szCs w:val="24"/>
        </w:rPr>
        <w:t xml:space="preserve"> on </w:t>
      </w:r>
      <w:r w:rsidRPr="23A381E9" w:rsidR="00055006">
        <w:rPr>
          <w:color w:val="222222"/>
          <w:sz w:val="24"/>
          <w:szCs w:val="24"/>
          <w:shd w:val="clear" w:color="auto" w:fill="FFFFFF"/>
        </w:rPr>
        <w:t xml:space="preserve">repo transactions conducted between two </w:t>
      </w:r>
      <w:r w:rsidRPr="23A381E9" w:rsidR="0054329A">
        <w:rPr>
          <w:color w:val="222222"/>
          <w:sz w:val="24"/>
          <w:szCs w:val="24"/>
          <w:shd w:val="clear" w:color="auto" w:fill="FFFFFF"/>
        </w:rPr>
        <w:t xml:space="preserve">entities </w:t>
      </w:r>
      <w:r w:rsidRPr="23A381E9" w:rsidR="00055006">
        <w:rPr>
          <w:color w:val="222222"/>
          <w:sz w:val="24"/>
          <w:szCs w:val="24"/>
          <w:shd w:val="clear" w:color="auto" w:fill="FFFFFF"/>
        </w:rPr>
        <w:t xml:space="preserve">without </w:t>
      </w:r>
      <w:r w:rsidRPr="23A381E9" w:rsidR="00055006">
        <w:rPr>
          <w:color w:val="222222"/>
          <w:sz w:val="24"/>
          <w:szCs w:val="24"/>
        </w:rPr>
        <w:t xml:space="preserve">the </w:t>
      </w:r>
      <w:r w:rsidRPr="23A381E9" w:rsidR="7CED90DB">
        <w:rPr>
          <w:color w:val="222222"/>
          <w:sz w:val="24"/>
          <w:szCs w:val="24"/>
        </w:rPr>
        <w:t>involvement</w:t>
      </w:r>
      <w:r w:rsidRPr="23A381E9" w:rsidR="00055006">
        <w:rPr>
          <w:color w:val="222222"/>
          <w:sz w:val="24"/>
          <w:szCs w:val="24"/>
        </w:rPr>
        <w:t xml:space="preserve"> of </w:t>
      </w:r>
      <w:r w:rsidRPr="23A381E9" w:rsidR="00055006">
        <w:rPr>
          <w:color w:val="222222"/>
          <w:sz w:val="24"/>
          <w:szCs w:val="24"/>
          <w:shd w:val="clear" w:color="auto" w:fill="FFFFFF"/>
        </w:rPr>
        <w:t xml:space="preserve">a central counterparty or </w:t>
      </w:r>
      <w:r w:rsidRPr="23A381E9" w:rsidR="00307861">
        <w:rPr>
          <w:color w:val="222222"/>
          <w:sz w:val="24"/>
          <w:szCs w:val="24"/>
          <w:shd w:val="clear" w:color="auto" w:fill="FFFFFF"/>
        </w:rPr>
        <w:t xml:space="preserve">tri-party </w:t>
      </w:r>
      <w:r w:rsidRPr="23A381E9" w:rsidR="00055006">
        <w:rPr>
          <w:color w:val="222222"/>
          <w:sz w:val="24"/>
          <w:szCs w:val="24"/>
          <w:shd w:val="clear" w:color="auto" w:fill="FFFFFF"/>
        </w:rPr>
        <w:t>custodian</w:t>
      </w:r>
      <w:r w:rsidRPr="23A381E9">
        <w:rPr>
          <w:sz w:val="24"/>
          <w:szCs w:val="24"/>
        </w:rPr>
        <w:t>.</w:t>
      </w:r>
      <w:r w:rsidRPr="23A381E9" w:rsidR="002D227C">
        <w:rPr>
          <w:sz w:val="24"/>
          <w:szCs w:val="24"/>
        </w:rPr>
        <w:t xml:space="preserve"> </w:t>
      </w:r>
    </w:p>
    <w:p w:rsidR="00B901EA" w:rsidRPr="00183A08" w:rsidP="00411517" w14:paraId="7A735247" w14:textId="3F30859C">
      <w:pPr>
        <w:pStyle w:val="Heading2"/>
        <w:spacing w:before="360" w:after="120" w:line="240" w:lineRule="auto"/>
        <w:rPr>
          <w:rFonts w:asciiTheme="minorHAnsi" w:hAnsiTheme="minorHAnsi" w:cstheme="minorHAnsi"/>
          <w:color w:val="2F5496" w:themeColor="accent5" w:themeShade="BF"/>
          <w:sz w:val="32"/>
          <w:szCs w:val="32"/>
        </w:rPr>
      </w:pPr>
      <w:bookmarkStart w:id="4" w:name="_Toc531266220"/>
      <w:bookmarkStart w:id="5" w:name="_Toc174376951"/>
      <w:bookmarkStart w:id="6" w:name="_Toc176425765"/>
      <w:bookmarkStart w:id="7" w:name="_Toc163717371"/>
      <w:r w:rsidRPr="00183A08">
        <w:rPr>
          <w:rFonts w:asciiTheme="minorHAnsi" w:hAnsiTheme="minorHAnsi" w:cstheme="minorHAnsi"/>
          <w:color w:val="2F5496" w:themeColor="accent5" w:themeShade="BF"/>
          <w:sz w:val="32"/>
          <w:szCs w:val="32"/>
        </w:rPr>
        <w:t>Purpose</w:t>
      </w:r>
      <w:bookmarkEnd w:id="4"/>
      <w:bookmarkEnd w:id="5"/>
      <w:bookmarkEnd w:id="6"/>
      <w:bookmarkEnd w:id="7"/>
    </w:p>
    <w:p w:rsidR="00B901EA" w:rsidP="00411517" w14:paraId="7A735248" w14:textId="592F8635">
      <w:pPr>
        <w:spacing w:line="216" w:lineRule="auto"/>
        <w:rPr>
          <w:sz w:val="24"/>
          <w:szCs w:val="24"/>
        </w:rPr>
      </w:pPr>
      <w:r w:rsidRPr="5964BBF2">
        <w:rPr>
          <w:sz w:val="24"/>
          <w:szCs w:val="24"/>
        </w:rPr>
        <w:t xml:space="preserve">This data collection will be used by the Office to support the </w:t>
      </w:r>
      <w:r w:rsidRPr="5964BBF2" w:rsidR="006A305D">
        <w:rPr>
          <w:sz w:val="24"/>
          <w:szCs w:val="24"/>
        </w:rPr>
        <w:t>Financial Stability Oversight Council (</w:t>
      </w:r>
      <w:r w:rsidRPr="5964BBF2">
        <w:rPr>
          <w:sz w:val="24"/>
          <w:szCs w:val="24"/>
        </w:rPr>
        <w:t>Council</w:t>
      </w:r>
      <w:r w:rsidRPr="5964BBF2" w:rsidR="006A305D">
        <w:rPr>
          <w:sz w:val="24"/>
          <w:szCs w:val="24"/>
        </w:rPr>
        <w:t>)</w:t>
      </w:r>
      <w:r w:rsidRPr="5964BBF2">
        <w:rPr>
          <w:sz w:val="24"/>
          <w:szCs w:val="24"/>
        </w:rPr>
        <w:t xml:space="preserve"> and </w:t>
      </w:r>
      <w:r w:rsidRPr="5964BBF2" w:rsidR="57482958">
        <w:rPr>
          <w:sz w:val="24"/>
          <w:szCs w:val="24"/>
        </w:rPr>
        <w:t xml:space="preserve">its </w:t>
      </w:r>
      <w:r w:rsidRPr="5964BBF2">
        <w:rPr>
          <w:sz w:val="24"/>
          <w:szCs w:val="24"/>
        </w:rPr>
        <w:t xml:space="preserve">member agencies by facilitating financial stability monitoring </w:t>
      </w:r>
      <w:r w:rsidRPr="5964BBF2" w:rsidR="007EF826">
        <w:rPr>
          <w:sz w:val="24"/>
          <w:szCs w:val="24"/>
        </w:rPr>
        <w:t xml:space="preserve">that </w:t>
      </w:r>
      <w:r w:rsidRPr="5964BBF2" w:rsidR="2F81823F">
        <w:rPr>
          <w:sz w:val="24"/>
          <w:szCs w:val="24"/>
        </w:rPr>
        <w:t>includ</w:t>
      </w:r>
      <w:r w:rsidRPr="5964BBF2" w:rsidR="262E04AB">
        <w:rPr>
          <w:sz w:val="24"/>
          <w:szCs w:val="24"/>
        </w:rPr>
        <w:t>es</w:t>
      </w:r>
      <w:r w:rsidRPr="5964BBF2">
        <w:rPr>
          <w:sz w:val="24"/>
          <w:szCs w:val="24"/>
        </w:rPr>
        <w:t xml:space="preserve"> research consistent with </w:t>
      </w:r>
      <w:r w:rsidRPr="5964BBF2" w:rsidR="7925416C">
        <w:rPr>
          <w:sz w:val="24"/>
          <w:szCs w:val="24"/>
        </w:rPr>
        <w:t xml:space="preserve">the </w:t>
      </w:r>
      <w:r w:rsidRPr="5964BBF2">
        <w:rPr>
          <w:sz w:val="24"/>
          <w:szCs w:val="24"/>
        </w:rPr>
        <w:t>support of the Council and its member agencies.</w:t>
      </w:r>
      <w:r>
        <w:rPr>
          <w:rStyle w:val="FootnoteReference"/>
          <w:sz w:val="24"/>
          <w:szCs w:val="24"/>
        </w:rPr>
        <w:footnoteReference w:id="3"/>
      </w:r>
      <w:r w:rsidRPr="5964BBF2">
        <w:rPr>
          <w:sz w:val="24"/>
          <w:szCs w:val="24"/>
        </w:rPr>
        <w:t xml:space="preserve"> </w:t>
      </w:r>
    </w:p>
    <w:p w:rsidR="00A32E25" w:rsidP="23A381E9" w14:paraId="21E6F3DA" w14:textId="7B9515B2">
      <w:pPr>
        <w:spacing w:line="216" w:lineRule="auto"/>
        <w:rPr>
          <w:sz w:val="24"/>
          <w:szCs w:val="24"/>
        </w:rPr>
      </w:pPr>
      <w:r w:rsidRPr="23A381E9">
        <w:rPr>
          <w:sz w:val="24"/>
          <w:szCs w:val="24"/>
        </w:rPr>
        <w:t xml:space="preserve">This document should be read in conjunction with the Office of Financial Research’s (OFR) </w:t>
      </w:r>
      <w:r w:rsidRPr="23A381E9" w:rsidR="001060D8">
        <w:rPr>
          <w:i/>
          <w:iCs/>
          <w:sz w:val="24"/>
          <w:szCs w:val="24"/>
        </w:rPr>
        <w:t xml:space="preserve">Technical Guidance for Transmission </w:t>
      </w:r>
      <w:r w:rsidRPr="23A381E9">
        <w:rPr>
          <w:i/>
          <w:iCs/>
          <w:sz w:val="24"/>
          <w:szCs w:val="24"/>
        </w:rPr>
        <w:t>of the Report of Non-centrally Cleared Bilateral Transactions in the U.S. Repurchase Agreement Market</w:t>
      </w:r>
      <w:r w:rsidRPr="23A381E9">
        <w:rPr>
          <w:sz w:val="24"/>
          <w:szCs w:val="24"/>
        </w:rPr>
        <w:t xml:space="preserve"> (“</w:t>
      </w:r>
      <w:r w:rsidRPr="23A381E9" w:rsidR="00CC3010">
        <w:rPr>
          <w:sz w:val="24"/>
          <w:szCs w:val="24"/>
        </w:rPr>
        <w:t>Technical Guidance</w:t>
      </w:r>
      <w:r w:rsidRPr="23A381E9">
        <w:rPr>
          <w:sz w:val="24"/>
          <w:szCs w:val="24"/>
        </w:rPr>
        <w:t xml:space="preserve">”) and any </w:t>
      </w:r>
      <w:r w:rsidRPr="23A381E9" w:rsidR="00D3046E">
        <w:rPr>
          <w:sz w:val="24"/>
          <w:szCs w:val="24"/>
        </w:rPr>
        <w:t xml:space="preserve">other </w:t>
      </w:r>
      <w:r w:rsidRPr="23A381E9" w:rsidR="008C04BE">
        <w:rPr>
          <w:sz w:val="24"/>
          <w:szCs w:val="24"/>
        </w:rPr>
        <w:t xml:space="preserve">interpretive guidance </w:t>
      </w:r>
      <w:r w:rsidRPr="23A381E9">
        <w:rPr>
          <w:sz w:val="24"/>
          <w:szCs w:val="24"/>
        </w:rPr>
        <w:t xml:space="preserve">provided </w:t>
      </w:r>
      <w:r w:rsidRPr="23A381E9" w:rsidR="008C04BE">
        <w:rPr>
          <w:sz w:val="24"/>
          <w:szCs w:val="24"/>
        </w:rPr>
        <w:t>by the Office</w:t>
      </w:r>
      <w:r w:rsidRPr="23A381E9">
        <w:rPr>
          <w:sz w:val="24"/>
          <w:szCs w:val="24"/>
        </w:rPr>
        <w:t>.</w:t>
      </w:r>
    </w:p>
    <w:p w:rsidR="001654E6" w:rsidRPr="001654E6" w:rsidP="23A381E9" w14:paraId="12D23BCE" w14:textId="6C33C7D9">
      <w:pPr>
        <w:spacing w:line="216" w:lineRule="auto"/>
        <w:rPr>
          <w:sz w:val="24"/>
          <w:szCs w:val="24"/>
        </w:rPr>
      </w:pPr>
      <w:r w:rsidRPr="00CE4C81">
        <w:rPr>
          <w:rFonts w:ascii="Calibri" w:eastAsia="Calibri" w:hAnsi="Calibri" w:cs="Calibri"/>
          <w:sz w:val="24"/>
          <w:szCs w:val="24"/>
        </w:rPr>
        <w:t>For more background information on the</w:t>
      </w:r>
      <w:r>
        <w:rPr>
          <w:rFonts w:ascii="Calibri" w:eastAsia="Calibri" w:hAnsi="Calibri" w:cs="Calibri"/>
          <w:sz w:val="24"/>
          <w:szCs w:val="24"/>
        </w:rPr>
        <w:t xml:space="preserve"> OFR SFT-2 report and the NCCBR</w:t>
      </w:r>
      <w:r w:rsidRPr="00CE4C81">
        <w:rPr>
          <w:rFonts w:ascii="Calibri" w:eastAsia="Calibri" w:hAnsi="Calibri" w:cs="Calibri"/>
          <w:sz w:val="24"/>
          <w:szCs w:val="24"/>
        </w:rPr>
        <w:t xml:space="preserve"> collection, visit the Office’s NCCBR data collection page </w:t>
      </w:r>
      <w:r>
        <w:rPr>
          <w:rFonts w:ascii="Calibri" w:eastAsia="Calibri" w:hAnsi="Calibri" w:cs="Calibri"/>
          <w:sz w:val="24"/>
          <w:szCs w:val="24"/>
        </w:rPr>
        <w:t>(</w:t>
      </w:r>
      <w:hyperlink r:id="rId13" w:history="1">
        <w:r w:rsidRPr="00CE4C81">
          <w:rPr>
            <w:rStyle w:val="Hyperlink"/>
            <w:rFonts w:ascii="Calibri" w:eastAsia="Calibri" w:hAnsi="Calibri" w:cs="Calibri"/>
            <w:sz w:val="24"/>
            <w:szCs w:val="24"/>
          </w:rPr>
          <w:t>https://www.financialresearch.gov/data/collections/non-centrally-cleared-bilateral-repo-data/</w:t>
        </w:r>
      </w:hyperlink>
      <w:r>
        <w:rPr>
          <w:rFonts w:ascii="Calibri" w:eastAsia="Calibri" w:hAnsi="Calibri" w:cs="Calibri"/>
          <w:sz w:val="24"/>
          <w:szCs w:val="24"/>
        </w:rPr>
        <w:t>).</w:t>
      </w:r>
    </w:p>
    <w:p w:rsidR="00553A4C" w:rsidRPr="00183A08" w:rsidP="00411517" w14:paraId="5B57872D" w14:textId="46BB4976">
      <w:pPr>
        <w:pStyle w:val="Heading2"/>
        <w:spacing w:before="360" w:after="120" w:line="240" w:lineRule="auto"/>
        <w:rPr>
          <w:rFonts w:asciiTheme="minorHAnsi" w:hAnsiTheme="minorHAnsi" w:cstheme="minorHAnsi"/>
          <w:color w:val="2F5496" w:themeColor="accent5" w:themeShade="BF"/>
          <w:sz w:val="32"/>
          <w:szCs w:val="32"/>
        </w:rPr>
      </w:pPr>
      <w:bookmarkStart w:id="8" w:name="_Toc531266221"/>
      <w:bookmarkStart w:id="9" w:name="_Toc174376952"/>
      <w:bookmarkStart w:id="10" w:name="_Toc176425766"/>
      <w:bookmarkStart w:id="11" w:name="_Toc163717372"/>
      <w:r w:rsidRPr="00183A08">
        <w:rPr>
          <w:rFonts w:asciiTheme="minorHAnsi" w:hAnsiTheme="minorHAnsi" w:cstheme="minorHAnsi"/>
          <w:color w:val="2F5496" w:themeColor="accent5" w:themeShade="BF"/>
          <w:sz w:val="32"/>
          <w:szCs w:val="32"/>
        </w:rPr>
        <w:t>Authority</w:t>
      </w:r>
      <w:bookmarkEnd w:id="8"/>
      <w:bookmarkEnd w:id="9"/>
      <w:bookmarkEnd w:id="10"/>
      <w:bookmarkEnd w:id="11"/>
    </w:p>
    <w:p w:rsidR="00E22264" w:rsidRPr="00BD58F8" w:rsidP="23A381E9" w14:paraId="60F36725" w14:textId="254AA599">
      <w:pPr>
        <w:spacing w:line="216" w:lineRule="auto"/>
        <w:rPr>
          <w:sz w:val="24"/>
          <w:szCs w:val="24"/>
        </w:rPr>
      </w:pPr>
      <w:r w:rsidRPr="565AEF45">
        <w:rPr>
          <w:sz w:val="24"/>
          <w:szCs w:val="24"/>
        </w:rPr>
        <w:t xml:space="preserve">The OFR promulgated </w:t>
      </w:r>
      <w:r w:rsidRPr="565AEF45" w:rsidR="00E131E9">
        <w:rPr>
          <w:sz w:val="24"/>
          <w:szCs w:val="24"/>
        </w:rPr>
        <w:t xml:space="preserve">the </w:t>
      </w:r>
      <w:r w:rsidRPr="565AEF45" w:rsidR="008F7E06">
        <w:rPr>
          <w:sz w:val="24"/>
          <w:szCs w:val="24"/>
        </w:rPr>
        <w:t>F</w:t>
      </w:r>
      <w:r w:rsidRPr="565AEF45">
        <w:rPr>
          <w:sz w:val="24"/>
          <w:szCs w:val="24"/>
        </w:rPr>
        <w:t xml:space="preserve">inal </w:t>
      </w:r>
      <w:r w:rsidRPr="565AEF45" w:rsidR="008F7E06">
        <w:rPr>
          <w:sz w:val="24"/>
          <w:szCs w:val="24"/>
        </w:rPr>
        <w:t>R</w:t>
      </w:r>
      <w:r w:rsidRPr="565AEF45">
        <w:rPr>
          <w:sz w:val="24"/>
          <w:szCs w:val="24"/>
        </w:rPr>
        <w:t>ule</w:t>
      </w:r>
      <w:r w:rsidRPr="565AEF45" w:rsidR="009F2139">
        <w:rPr>
          <w:sz w:val="24"/>
          <w:szCs w:val="24"/>
        </w:rPr>
        <w:t xml:space="preserve"> “</w:t>
      </w:r>
      <w:r w:rsidRPr="565AEF45" w:rsidR="00E77A9D">
        <w:rPr>
          <w:sz w:val="24"/>
          <w:szCs w:val="24"/>
        </w:rPr>
        <w:t xml:space="preserve">Ongoing Data </w:t>
      </w:r>
      <w:r w:rsidRPr="565AEF45" w:rsidR="009F2139">
        <w:rPr>
          <w:sz w:val="24"/>
          <w:szCs w:val="24"/>
        </w:rPr>
        <w:t xml:space="preserve">Collection of </w:t>
      </w:r>
      <w:r w:rsidRPr="565AEF45" w:rsidR="009457F6">
        <w:rPr>
          <w:sz w:val="24"/>
          <w:szCs w:val="24"/>
        </w:rPr>
        <w:t>Non</w:t>
      </w:r>
      <w:r w:rsidRPr="565AEF45" w:rsidR="002617EC">
        <w:rPr>
          <w:sz w:val="24"/>
          <w:szCs w:val="24"/>
        </w:rPr>
        <w:t>-</w:t>
      </w:r>
      <w:r w:rsidRPr="565AEF45" w:rsidR="4747453C">
        <w:rPr>
          <w:sz w:val="24"/>
          <w:szCs w:val="24"/>
        </w:rPr>
        <w:t>c</w:t>
      </w:r>
      <w:r w:rsidRPr="565AEF45" w:rsidR="009F2139">
        <w:rPr>
          <w:sz w:val="24"/>
          <w:szCs w:val="24"/>
        </w:rPr>
        <w:t>entrally</w:t>
      </w:r>
      <w:r w:rsidRPr="565AEF45" w:rsidR="1DA40D82">
        <w:rPr>
          <w:sz w:val="24"/>
          <w:szCs w:val="24"/>
        </w:rPr>
        <w:t xml:space="preserve"> </w:t>
      </w:r>
      <w:r w:rsidRPr="565AEF45" w:rsidR="00A742F5">
        <w:rPr>
          <w:sz w:val="24"/>
          <w:szCs w:val="24"/>
        </w:rPr>
        <w:t>c</w:t>
      </w:r>
      <w:r w:rsidRPr="565AEF45" w:rsidR="009F2139">
        <w:rPr>
          <w:sz w:val="24"/>
          <w:szCs w:val="24"/>
        </w:rPr>
        <w:t>leared</w:t>
      </w:r>
      <w:r w:rsidRPr="565AEF45" w:rsidR="00FD66FD">
        <w:rPr>
          <w:sz w:val="24"/>
          <w:szCs w:val="24"/>
        </w:rPr>
        <w:t xml:space="preserve"> Bilateral</w:t>
      </w:r>
      <w:r w:rsidRPr="565AEF45" w:rsidR="009F2139">
        <w:rPr>
          <w:sz w:val="24"/>
          <w:szCs w:val="24"/>
        </w:rPr>
        <w:t xml:space="preserve"> Transactions in the U.S. Repurchase Agreement Market”</w:t>
      </w:r>
      <w:r w:rsidRPr="565AEF45" w:rsidR="00832459">
        <w:rPr>
          <w:sz w:val="24"/>
          <w:szCs w:val="24"/>
        </w:rPr>
        <w:t xml:space="preserve"> (Final Rule)</w:t>
      </w:r>
      <w:r w:rsidRPr="565AEF45" w:rsidR="009F2139">
        <w:rPr>
          <w:sz w:val="24"/>
          <w:szCs w:val="24"/>
        </w:rPr>
        <w:t xml:space="preserve"> </w:t>
      </w:r>
      <w:r w:rsidRPr="565AEF45" w:rsidR="00256132">
        <w:rPr>
          <w:sz w:val="24"/>
          <w:szCs w:val="24"/>
        </w:rPr>
        <w:t>(</w:t>
      </w:r>
      <w:r w:rsidRPr="565AEF45" w:rsidR="00BC7DA5">
        <w:rPr>
          <w:rFonts w:ascii="Calibri" w:eastAsia="Calibri" w:hAnsi="Calibri" w:cs="Calibri"/>
          <w:sz w:val="24"/>
          <w:szCs w:val="24"/>
        </w:rPr>
        <w:t>https://www.federalregister.gov/documents/2024/05/06/2024-08999/ongoing-data-collection-of-non-centrally-cleared-bilateral-transactions-in-the-us-repurchase</w:t>
      </w:r>
      <w:r w:rsidRPr="565AEF45" w:rsidR="00FB0CF6">
        <w:rPr>
          <w:sz w:val="24"/>
          <w:szCs w:val="24"/>
        </w:rPr>
        <w:t>.</w:t>
      </w:r>
      <w:r w:rsidR="009F2139">
        <w:t>￼</w:t>
      </w:r>
      <w:r w:rsidRPr="565AEF45" w:rsidR="00E52231">
        <w:rPr>
          <w:sz w:val="24"/>
          <w:szCs w:val="24"/>
        </w:rPr>
        <w:t xml:space="preserve"> </w:t>
      </w:r>
    </w:p>
    <w:p w:rsidR="00CD5354" w:rsidRPr="00183A08" w:rsidP="00411517" w14:paraId="6373374C" w14:textId="3CCD48B8">
      <w:pPr>
        <w:pStyle w:val="Heading2"/>
        <w:spacing w:before="360" w:after="120" w:line="240" w:lineRule="auto"/>
        <w:rPr>
          <w:rFonts w:asciiTheme="minorHAnsi" w:hAnsiTheme="minorHAnsi" w:cstheme="minorHAnsi"/>
          <w:color w:val="2F5496" w:themeColor="accent5" w:themeShade="BF"/>
          <w:sz w:val="28"/>
          <w:szCs w:val="28"/>
        </w:rPr>
      </w:pPr>
      <w:bookmarkStart w:id="12" w:name="_Toc531266222"/>
      <w:bookmarkStart w:id="13" w:name="_Toc174376953"/>
      <w:bookmarkStart w:id="14" w:name="_Toc176425767"/>
      <w:bookmarkStart w:id="15" w:name="_Toc163717373"/>
      <w:r w:rsidRPr="00183A08">
        <w:rPr>
          <w:rFonts w:asciiTheme="minorHAnsi" w:hAnsiTheme="minorHAnsi" w:cstheme="minorHAnsi"/>
          <w:color w:val="2F5496" w:themeColor="accent5" w:themeShade="BF"/>
          <w:sz w:val="32"/>
          <w:szCs w:val="32"/>
        </w:rPr>
        <w:t>Who</w:t>
      </w:r>
      <w:r w:rsidRPr="00411517">
        <w:rPr>
          <w:rFonts w:asciiTheme="minorHAnsi" w:hAnsiTheme="minorHAnsi" w:cstheme="minorHAnsi"/>
          <w:color w:val="2F5496" w:themeColor="accent5" w:themeShade="BF"/>
          <w:sz w:val="32"/>
          <w:szCs w:val="32"/>
        </w:rPr>
        <w:t xml:space="preserve"> </w:t>
      </w:r>
      <w:r w:rsidRPr="00183A08">
        <w:rPr>
          <w:rFonts w:asciiTheme="minorHAnsi" w:hAnsiTheme="minorHAnsi" w:cstheme="minorHAnsi"/>
          <w:color w:val="2F5496" w:themeColor="accent5" w:themeShade="BF"/>
          <w:sz w:val="32"/>
          <w:szCs w:val="32"/>
        </w:rPr>
        <w:t>Needs</w:t>
      </w:r>
      <w:r w:rsidRPr="00411517">
        <w:rPr>
          <w:rFonts w:asciiTheme="minorHAnsi" w:hAnsiTheme="minorHAnsi" w:cstheme="minorHAnsi"/>
          <w:color w:val="2F5496" w:themeColor="accent5" w:themeShade="BF"/>
          <w:sz w:val="32"/>
          <w:szCs w:val="32"/>
        </w:rPr>
        <w:t xml:space="preserve"> </w:t>
      </w:r>
      <w:r w:rsidRPr="00183A08">
        <w:rPr>
          <w:rFonts w:asciiTheme="minorHAnsi" w:hAnsiTheme="minorHAnsi" w:cstheme="minorHAnsi"/>
          <w:color w:val="2F5496" w:themeColor="accent5" w:themeShade="BF"/>
          <w:sz w:val="32"/>
          <w:szCs w:val="32"/>
        </w:rPr>
        <w:t>to</w:t>
      </w:r>
      <w:r w:rsidRPr="00411517">
        <w:rPr>
          <w:rFonts w:asciiTheme="minorHAnsi" w:hAnsiTheme="minorHAnsi" w:cstheme="minorHAnsi"/>
          <w:color w:val="2F5496" w:themeColor="accent5" w:themeShade="BF"/>
          <w:sz w:val="32"/>
          <w:szCs w:val="32"/>
        </w:rPr>
        <w:t xml:space="preserve"> </w:t>
      </w:r>
      <w:r w:rsidRPr="00183A08">
        <w:rPr>
          <w:rFonts w:asciiTheme="minorHAnsi" w:hAnsiTheme="minorHAnsi" w:cstheme="minorHAnsi"/>
          <w:color w:val="2F5496" w:themeColor="accent5" w:themeShade="BF"/>
          <w:sz w:val="32"/>
          <w:szCs w:val="32"/>
        </w:rPr>
        <w:t>Report</w:t>
      </w:r>
      <w:bookmarkEnd w:id="12"/>
      <w:bookmarkEnd w:id="13"/>
      <w:bookmarkEnd w:id="14"/>
      <w:bookmarkEnd w:id="15"/>
    </w:p>
    <w:p w:rsidR="00B901EA" w:rsidRPr="00BD58F8" w:rsidP="00411517" w14:paraId="7A73524C" w14:textId="736B8F6F">
      <w:pPr>
        <w:spacing w:line="216" w:lineRule="auto"/>
        <w:rPr>
          <w:rFonts w:cstheme="minorHAnsi"/>
          <w:sz w:val="24"/>
          <w:szCs w:val="24"/>
        </w:rPr>
      </w:pPr>
      <w:bookmarkStart w:id="16" w:name="_Toc174376954"/>
      <w:bookmarkStart w:id="17" w:name="_Toc176425768"/>
      <w:bookmarkStart w:id="18" w:name="_Toc163717374"/>
      <w:r w:rsidRPr="00BD58F8">
        <w:rPr>
          <w:rStyle w:val="Heading3Char"/>
          <w:rFonts w:asciiTheme="minorHAnsi" w:hAnsiTheme="minorHAnsi" w:cstheme="minorHAnsi"/>
          <w:b/>
          <w:bCs/>
          <w:color w:val="auto"/>
        </w:rPr>
        <w:t>Activity Criterion</w:t>
      </w:r>
      <w:bookmarkEnd w:id="16"/>
      <w:bookmarkEnd w:id="17"/>
      <w:bookmarkEnd w:id="18"/>
      <w:r w:rsidRPr="00BD58F8">
        <w:rPr>
          <w:rFonts w:cstheme="minorHAnsi"/>
          <w:sz w:val="24"/>
          <w:szCs w:val="24"/>
        </w:rPr>
        <w:t xml:space="preserve"> –</w:t>
      </w:r>
      <w:r w:rsidRPr="00BD58F8" w:rsidR="00FD5B4F">
        <w:rPr>
          <w:rFonts w:cstheme="minorHAnsi"/>
          <w:sz w:val="24"/>
          <w:szCs w:val="24"/>
        </w:rPr>
        <w:t xml:space="preserve"> </w:t>
      </w:r>
      <w:r w:rsidRPr="00BD58F8" w:rsidR="0035694D">
        <w:rPr>
          <w:rFonts w:cstheme="minorHAnsi"/>
          <w:sz w:val="24"/>
          <w:szCs w:val="24"/>
        </w:rPr>
        <w:t>This collection require</w:t>
      </w:r>
      <w:r w:rsidRPr="00BD58F8" w:rsidR="00A72878">
        <w:rPr>
          <w:rFonts w:cstheme="minorHAnsi"/>
          <w:sz w:val="24"/>
          <w:szCs w:val="24"/>
        </w:rPr>
        <w:t>s</w:t>
      </w:r>
      <w:r w:rsidRPr="00BD58F8" w:rsidR="0035694D">
        <w:rPr>
          <w:rFonts w:cstheme="minorHAnsi"/>
          <w:sz w:val="24"/>
          <w:szCs w:val="24"/>
        </w:rPr>
        <w:t xml:space="preserve"> </w:t>
      </w:r>
      <w:r w:rsidRPr="00BD58F8" w:rsidR="72A89A74">
        <w:rPr>
          <w:rFonts w:cstheme="minorHAnsi"/>
          <w:sz w:val="24"/>
          <w:szCs w:val="24"/>
        </w:rPr>
        <w:t>submitting</w:t>
      </w:r>
      <w:r w:rsidRPr="00BD58F8" w:rsidR="0035694D">
        <w:rPr>
          <w:rFonts w:cstheme="minorHAnsi"/>
          <w:sz w:val="24"/>
          <w:szCs w:val="24"/>
        </w:rPr>
        <w:t xml:space="preserve"> transaction information by </w:t>
      </w:r>
      <w:r w:rsidRPr="00BD58F8" w:rsidR="00174AEA">
        <w:rPr>
          <w:rFonts w:cstheme="minorHAnsi"/>
          <w:sz w:val="24"/>
          <w:szCs w:val="24"/>
        </w:rPr>
        <w:t xml:space="preserve">certain </w:t>
      </w:r>
      <w:r w:rsidRPr="00BD58F8" w:rsidR="00F92A05">
        <w:rPr>
          <w:rFonts w:cstheme="minorHAnsi"/>
          <w:sz w:val="24"/>
          <w:szCs w:val="24"/>
        </w:rPr>
        <w:t>financial companies</w:t>
      </w:r>
      <w:r w:rsidRPr="00BD58F8" w:rsidR="00F75AAD">
        <w:rPr>
          <w:rFonts w:cstheme="minorHAnsi"/>
          <w:sz w:val="24"/>
          <w:szCs w:val="24"/>
        </w:rPr>
        <w:t xml:space="preserve">, as described </w:t>
      </w:r>
      <w:r w:rsidRPr="00BD58F8" w:rsidR="00F75AAD">
        <w:rPr>
          <w:rFonts w:cstheme="minorHAnsi"/>
          <w:sz w:val="24"/>
          <w:szCs w:val="24"/>
        </w:rPr>
        <w:t>belo</w:t>
      </w:r>
      <w:r w:rsidRPr="00BD58F8" w:rsidR="00927485">
        <w:rPr>
          <w:rFonts w:cstheme="minorHAnsi"/>
          <w:sz w:val="24"/>
          <w:szCs w:val="24"/>
        </w:rPr>
        <w:t>w</w:t>
      </w:r>
      <w:r w:rsidRPr="00BD58F8" w:rsidR="00927485">
        <w:rPr>
          <w:rFonts w:cstheme="minorHAnsi"/>
          <w:sz w:val="24"/>
          <w:szCs w:val="24"/>
        </w:rPr>
        <w:t xml:space="preserve"> and defined as Covered Reporters</w:t>
      </w:r>
      <w:r w:rsidRPr="00BD58F8" w:rsidR="00F75AAD">
        <w:rPr>
          <w:rFonts w:cstheme="minorHAnsi"/>
          <w:sz w:val="24"/>
          <w:szCs w:val="24"/>
        </w:rPr>
        <w:t>,</w:t>
      </w:r>
      <w:r w:rsidRPr="00BD58F8" w:rsidR="00F92A05">
        <w:rPr>
          <w:rFonts w:cstheme="minorHAnsi"/>
          <w:sz w:val="24"/>
          <w:szCs w:val="24"/>
        </w:rPr>
        <w:t xml:space="preserve"> </w:t>
      </w:r>
      <w:r w:rsidRPr="00BD58F8" w:rsidR="0035694D">
        <w:rPr>
          <w:rFonts w:cstheme="minorHAnsi"/>
          <w:sz w:val="24"/>
          <w:szCs w:val="24"/>
        </w:rPr>
        <w:t xml:space="preserve">whose </w:t>
      </w:r>
      <w:r w:rsidRPr="00BD58F8" w:rsidR="49B7A5A8">
        <w:rPr>
          <w:rFonts w:cstheme="minorHAnsi"/>
          <w:sz w:val="24"/>
          <w:szCs w:val="24"/>
        </w:rPr>
        <w:t>average</w:t>
      </w:r>
      <w:r w:rsidRPr="00BD58F8" w:rsidR="0035694D">
        <w:rPr>
          <w:rFonts w:cstheme="minorHAnsi"/>
          <w:sz w:val="24"/>
          <w:szCs w:val="24"/>
        </w:rPr>
        <w:t xml:space="preserve"> daily total outstanding commitments to borrow cash and extend guarantees through non</w:t>
      </w:r>
      <w:r w:rsidRPr="00BD58F8" w:rsidR="00147396">
        <w:rPr>
          <w:rFonts w:cstheme="minorHAnsi"/>
          <w:sz w:val="24"/>
          <w:szCs w:val="24"/>
        </w:rPr>
        <w:t>-</w:t>
      </w:r>
      <w:r w:rsidRPr="00BD58F8" w:rsidR="0035694D">
        <w:rPr>
          <w:rFonts w:cstheme="minorHAnsi"/>
          <w:sz w:val="24"/>
          <w:szCs w:val="24"/>
        </w:rPr>
        <w:t xml:space="preserve">centrally cleared bilateral repo contracts over all business days during the prior calendar quarter is </w:t>
      </w:r>
      <w:r w:rsidRPr="00BD58F8" w:rsidR="49B7A5A8">
        <w:rPr>
          <w:rFonts w:cstheme="minorHAnsi"/>
          <w:sz w:val="24"/>
          <w:szCs w:val="24"/>
        </w:rPr>
        <w:t>at</w:t>
      </w:r>
      <w:r w:rsidRPr="00BD58F8" w:rsidR="0035694D">
        <w:rPr>
          <w:rFonts w:cstheme="minorHAnsi"/>
          <w:sz w:val="24"/>
          <w:szCs w:val="24"/>
        </w:rPr>
        <w:t xml:space="preserve"> least $10 billion. This materiality threshold is inclusive </w:t>
      </w:r>
      <w:r w:rsidRPr="00BD58F8">
        <w:rPr>
          <w:rFonts w:cstheme="minorHAnsi"/>
          <w:sz w:val="24"/>
          <w:szCs w:val="24"/>
        </w:rPr>
        <w:t>of</w:t>
      </w:r>
      <w:r w:rsidRPr="00BD58F8" w:rsidR="0035694D">
        <w:rPr>
          <w:rFonts w:cstheme="minorHAnsi"/>
          <w:sz w:val="24"/>
          <w:szCs w:val="24"/>
        </w:rPr>
        <w:t xml:space="preserve"> </w:t>
      </w:r>
      <w:r w:rsidRPr="00BD58F8" w:rsidR="00BD1A72">
        <w:rPr>
          <w:rFonts w:cstheme="minorHAnsi"/>
          <w:sz w:val="24"/>
          <w:szCs w:val="24"/>
        </w:rPr>
        <w:t xml:space="preserve">all commitments, including </w:t>
      </w:r>
      <w:r w:rsidRPr="00BD58F8" w:rsidR="0035694D">
        <w:rPr>
          <w:rFonts w:cstheme="minorHAnsi"/>
          <w:sz w:val="24"/>
          <w:szCs w:val="24"/>
        </w:rPr>
        <w:t>overnight and intraday commitments</w:t>
      </w:r>
      <w:r w:rsidRPr="00BD58F8" w:rsidR="00BD1A72">
        <w:rPr>
          <w:rFonts w:cstheme="minorHAnsi"/>
          <w:sz w:val="24"/>
          <w:szCs w:val="24"/>
        </w:rPr>
        <w:t xml:space="preserve">, and not strictly limited to positions open as </w:t>
      </w:r>
      <w:r w:rsidRPr="00BD58F8" w:rsidR="46BA62BB">
        <w:rPr>
          <w:rFonts w:cstheme="minorHAnsi"/>
          <w:sz w:val="24"/>
          <w:szCs w:val="24"/>
        </w:rPr>
        <w:t>of</w:t>
      </w:r>
      <w:r w:rsidRPr="00BD58F8" w:rsidR="00BD1A72">
        <w:rPr>
          <w:rFonts w:cstheme="minorHAnsi"/>
          <w:sz w:val="24"/>
          <w:szCs w:val="24"/>
        </w:rPr>
        <w:t xml:space="preserve"> the </w:t>
      </w:r>
      <w:r w:rsidRPr="00BD58F8" w:rsidR="00BE0CD7">
        <w:rPr>
          <w:rFonts w:cstheme="minorHAnsi"/>
          <w:sz w:val="24"/>
          <w:szCs w:val="24"/>
        </w:rPr>
        <w:t xml:space="preserve">end of </w:t>
      </w:r>
      <w:r w:rsidRPr="00BD58F8" w:rsidR="766A5062">
        <w:rPr>
          <w:rFonts w:cstheme="minorHAnsi"/>
          <w:sz w:val="24"/>
          <w:szCs w:val="24"/>
        </w:rPr>
        <w:t xml:space="preserve">the </w:t>
      </w:r>
      <w:r w:rsidRPr="00BD58F8" w:rsidR="5D0F0A30">
        <w:rPr>
          <w:rFonts w:cstheme="minorHAnsi"/>
          <w:sz w:val="24"/>
          <w:szCs w:val="24"/>
        </w:rPr>
        <w:t xml:space="preserve">Business </w:t>
      </w:r>
      <w:r w:rsidRPr="00BD58F8" w:rsidR="00BE0CD7">
        <w:rPr>
          <w:rFonts w:cstheme="minorHAnsi"/>
          <w:sz w:val="24"/>
          <w:szCs w:val="24"/>
        </w:rPr>
        <w:t>Day</w:t>
      </w:r>
      <w:r w:rsidRPr="00BD58F8" w:rsidR="00D55F4F">
        <w:rPr>
          <w:rFonts w:cstheme="minorHAnsi"/>
          <w:sz w:val="24"/>
          <w:szCs w:val="24"/>
        </w:rPr>
        <w:t xml:space="preserve"> (see below for Business Day</w:t>
      </w:r>
      <w:r w:rsidRPr="00BD58F8" w:rsidR="00F53C21">
        <w:rPr>
          <w:rFonts w:cstheme="minorHAnsi"/>
          <w:sz w:val="24"/>
          <w:szCs w:val="24"/>
        </w:rPr>
        <w:t xml:space="preserve"> definition)</w:t>
      </w:r>
      <w:r w:rsidRPr="00BD58F8" w:rsidR="00CD5354">
        <w:rPr>
          <w:rFonts w:cstheme="minorHAnsi"/>
          <w:sz w:val="24"/>
          <w:szCs w:val="24"/>
        </w:rPr>
        <w:t>.</w:t>
      </w:r>
      <w:r w:rsidRPr="00BD58F8">
        <w:rPr>
          <w:rFonts w:cstheme="minorHAnsi"/>
          <w:sz w:val="24"/>
          <w:szCs w:val="24"/>
        </w:rPr>
        <w:t xml:space="preserve"> </w:t>
      </w:r>
    </w:p>
    <w:p w:rsidR="004010E0" w:rsidRPr="00BD58F8" w:rsidP="00411517" w14:paraId="1538957A" w14:textId="1B5EFA01">
      <w:pPr>
        <w:spacing w:line="216" w:lineRule="auto"/>
        <w:rPr>
          <w:rFonts w:cstheme="minorHAnsi"/>
          <w:sz w:val="24"/>
          <w:szCs w:val="24"/>
        </w:rPr>
      </w:pPr>
      <w:r w:rsidRPr="00BD58F8">
        <w:rPr>
          <w:rFonts w:cstheme="minorHAnsi"/>
          <w:sz w:val="24"/>
          <w:szCs w:val="24"/>
        </w:rPr>
        <w:t xml:space="preserve">This </w:t>
      </w:r>
      <w:r w:rsidRPr="00BD58F8" w:rsidR="00681CC0">
        <w:rPr>
          <w:rFonts w:cstheme="minorHAnsi"/>
          <w:sz w:val="24"/>
          <w:szCs w:val="24"/>
        </w:rPr>
        <w:t xml:space="preserve">collection </w:t>
      </w:r>
      <w:r w:rsidRPr="00BD58F8">
        <w:rPr>
          <w:rFonts w:cstheme="minorHAnsi"/>
          <w:sz w:val="24"/>
          <w:szCs w:val="24"/>
        </w:rPr>
        <w:t>require</w:t>
      </w:r>
      <w:r w:rsidRPr="00BD58F8" w:rsidR="00F2266F">
        <w:rPr>
          <w:rFonts w:cstheme="minorHAnsi"/>
          <w:sz w:val="24"/>
          <w:szCs w:val="24"/>
        </w:rPr>
        <w:t>s</w:t>
      </w:r>
      <w:r w:rsidRPr="00BD58F8">
        <w:rPr>
          <w:rFonts w:cstheme="minorHAnsi"/>
          <w:sz w:val="24"/>
          <w:szCs w:val="24"/>
        </w:rPr>
        <w:t xml:space="preserve"> reporting under this materiality threshold from two categories of financial companies: </w:t>
      </w:r>
    </w:p>
    <w:p w:rsidR="005F2B1E" w:rsidRPr="00BD58F8" w:rsidP="00411517" w14:paraId="3BD118B6" w14:textId="77777777">
      <w:pPr>
        <w:pStyle w:val="ListParagraph"/>
        <w:numPr>
          <w:ilvl w:val="0"/>
          <w:numId w:val="13"/>
        </w:numPr>
        <w:spacing w:line="216" w:lineRule="auto"/>
        <w:ind w:left="720"/>
        <w:contextualSpacing w:val="0"/>
        <w:rPr>
          <w:rFonts w:cstheme="minorHAnsi"/>
          <w:sz w:val="24"/>
          <w:szCs w:val="24"/>
        </w:rPr>
      </w:pPr>
      <w:bookmarkStart w:id="19" w:name="_Toc160027023"/>
      <w:bookmarkStart w:id="20" w:name="_Toc161344679"/>
      <w:bookmarkStart w:id="21" w:name="_Toc174376955"/>
      <w:bookmarkStart w:id="22" w:name="_Toc176425769"/>
      <w:bookmarkStart w:id="23" w:name="_Toc163717377"/>
      <w:r w:rsidRPr="00BD58F8">
        <w:rPr>
          <w:rStyle w:val="Heading3Char"/>
          <w:rFonts w:asciiTheme="minorHAnsi" w:eastAsiaTheme="minorHAnsi" w:hAnsiTheme="minorHAnsi" w:cstheme="minorHAnsi"/>
          <w:b/>
          <w:color w:val="auto"/>
        </w:rPr>
        <w:t>Category 1:</w:t>
      </w:r>
      <w:bookmarkEnd w:id="19"/>
      <w:bookmarkEnd w:id="20"/>
      <w:bookmarkEnd w:id="21"/>
      <w:bookmarkEnd w:id="22"/>
      <w:r w:rsidRPr="00BD58F8">
        <w:rPr>
          <w:rFonts w:cstheme="minorHAnsi"/>
          <w:sz w:val="24"/>
          <w:szCs w:val="24"/>
        </w:rPr>
        <w:t xml:space="preserve"> a securities broker, securities dealer, government securities broker, or government securities dealer whose average daily outstanding commitments to borrow cash and extend </w:t>
      </w:r>
      <w:r w:rsidRPr="00BD58F8">
        <w:rPr>
          <w:rFonts w:cstheme="minorHAnsi"/>
          <w:sz w:val="24"/>
          <w:szCs w:val="24"/>
        </w:rPr>
        <w:t>guarantees in NCCBR transactions with counterparties over all business days during the prior calendar quarter is at least $10 billion,</w:t>
      </w:r>
      <w:r>
        <w:rPr>
          <w:rStyle w:val="FootnoteReference"/>
          <w:rFonts w:cstheme="minorHAnsi"/>
          <w:sz w:val="24"/>
          <w:szCs w:val="24"/>
        </w:rPr>
        <w:footnoteReference w:id="4"/>
      </w:r>
      <w:r w:rsidRPr="00BD58F8">
        <w:rPr>
          <w:rFonts w:cstheme="minorHAnsi"/>
          <w:sz w:val="24"/>
          <w:szCs w:val="24"/>
        </w:rPr>
        <w:t xml:space="preserve"> and </w:t>
      </w:r>
    </w:p>
    <w:p w:rsidR="005F2B1E" w:rsidRPr="007762FA" w:rsidP="00411517" w14:paraId="5FADCB97" w14:textId="14F42269">
      <w:pPr>
        <w:pStyle w:val="ListParagraph"/>
        <w:numPr>
          <w:ilvl w:val="0"/>
          <w:numId w:val="13"/>
        </w:numPr>
        <w:spacing w:line="216" w:lineRule="auto"/>
        <w:ind w:left="720"/>
        <w:contextualSpacing w:val="0"/>
        <w:rPr>
          <w:rStyle w:val="normaltextrun"/>
          <w:rFonts w:cstheme="minorHAnsi"/>
          <w:color w:val="000000"/>
          <w:sz w:val="24"/>
          <w:szCs w:val="24"/>
          <w:shd w:val="clear" w:color="auto" w:fill="FFFFFF"/>
        </w:rPr>
      </w:pPr>
      <w:bookmarkStart w:id="24" w:name="_Toc160027024"/>
      <w:bookmarkStart w:id="25" w:name="_Toc161344680"/>
      <w:bookmarkStart w:id="26" w:name="_Toc174376956"/>
      <w:bookmarkStart w:id="27" w:name="_Toc176425770"/>
      <w:r w:rsidRPr="00BD58F8">
        <w:rPr>
          <w:rStyle w:val="Heading3Char"/>
          <w:rFonts w:asciiTheme="minorHAnsi" w:eastAsiaTheme="minorHAnsi" w:hAnsiTheme="minorHAnsi" w:cstheme="minorHAnsi"/>
          <w:b/>
          <w:color w:val="auto"/>
        </w:rPr>
        <w:t>Category 2:</w:t>
      </w:r>
      <w:bookmarkEnd w:id="24"/>
      <w:bookmarkEnd w:id="25"/>
      <w:bookmarkEnd w:id="26"/>
      <w:bookmarkEnd w:id="27"/>
      <w:r w:rsidRPr="00BD58F8">
        <w:rPr>
          <w:rFonts w:cstheme="minorHAnsi"/>
          <w:sz w:val="24"/>
          <w:szCs w:val="24"/>
        </w:rPr>
        <w:t xml:space="preserve"> </w:t>
      </w:r>
      <w:r w:rsidRPr="00BD58F8">
        <w:rPr>
          <w:rStyle w:val="normaltextrun"/>
          <w:rFonts w:cstheme="minorHAnsi"/>
          <w:color w:val="000000"/>
          <w:sz w:val="24"/>
          <w:szCs w:val="24"/>
          <w:shd w:val="clear" w:color="auto" w:fill="FFFFFF"/>
        </w:rPr>
        <w:t>any financial company</w:t>
      </w:r>
      <w:r w:rsidRPr="00BD58F8">
        <w:rPr>
          <w:rStyle w:val="normaltextrun"/>
          <w:rFonts w:cstheme="minorHAnsi"/>
          <w:color w:val="000000" w:themeColor="text1"/>
          <w:sz w:val="24"/>
          <w:szCs w:val="24"/>
        </w:rPr>
        <w:t xml:space="preserve"> </w:t>
      </w:r>
      <w:r w:rsidRPr="00BD58F8">
        <w:rPr>
          <w:rStyle w:val="normaltextrun"/>
          <w:rFonts w:cstheme="minorHAnsi"/>
          <w:color w:val="000000"/>
          <w:sz w:val="24"/>
          <w:szCs w:val="24"/>
          <w:shd w:val="clear" w:color="auto" w:fill="FFFFFF"/>
        </w:rPr>
        <w:t>that is not a securities broker, securities dealer, government securities broker</w:t>
      </w:r>
      <w:r w:rsidRPr="00BD58F8">
        <w:rPr>
          <w:rFonts w:cstheme="minorHAnsi"/>
          <w:sz w:val="24"/>
          <w:szCs w:val="24"/>
        </w:rPr>
        <w:t xml:space="preserve">, or government securities dealer and that has over $1 billion in assets or assets under management, whose average daily outstanding commitments to borrow cash and extend guarantees in NCCBR transactions, including commitments of all funds for which the company serves as an investment adviser, with counterparties that are </w:t>
      </w:r>
      <w:r w:rsidRPr="007762FA">
        <w:rPr>
          <w:rFonts w:cstheme="minorHAnsi"/>
          <w:sz w:val="24"/>
          <w:szCs w:val="24"/>
        </w:rPr>
        <w:t>not securities brokers, securities dealers, government securities brokers, or government securities dealers over all business days during the prior calendar quarter is at least $10 billion</w:t>
      </w:r>
      <w:r w:rsidRPr="007762FA">
        <w:rPr>
          <w:rStyle w:val="normaltextrun"/>
          <w:rFonts w:cstheme="minorHAnsi"/>
          <w:color w:val="000000" w:themeColor="text1"/>
          <w:sz w:val="24"/>
          <w:szCs w:val="24"/>
        </w:rPr>
        <w:t xml:space="preserve">. </w:t>
      </w:r>
    </w:p>
    <w:p w:rsidR="005F2B1E" w:rsidRPr="007762FA" w:rsidP="00411517" w14:paraId="232BBD48" w14:textId="3FDAA679">
      <w:pPr>
        <w:pStyle w:val="ListParagraph"/>
        <w:spacing w:line="216" w:lineRule="auto"/>
        <w:ind w:left="1080"/>
        <w:contextualSpacing w:val="0"/>
        <w:rPr>
          <w:rFonts w:cstheme="minorHAnsi"/>
          <w:color w:val="000000"/>
          <w:sz w:val="24"/>
          <w:szCs w:val="24"/>
        </w:rPr>
      </w:pPr>
      <w:r w:rsidRPr="007762FA">
        <w:rPr>
          <w:rStyle w:val="normaltextrun"/>
          <w:rFonts w:cstheme="minorHAnsi"/>
          <w:color w:val="000000" w:themeColor="text1"/>
          <w:sz w:val="24"/>
          <w:szCs w:val="24"/>
        </w:rPr>
        <w:t>The Office intends to consider a</w:t>
      </w:r>
      <w:r w:rsidRPr="007762FA">
        <w:rPr>
          <w:rStyle w:val="normaltextrun"/>
          <w:rFonts w:cstheme="minorHAnsi"/>
          <w:color w:val="000000"/>
          <w:sz w:val="24"/>
          <w:szCs w:val="24"/>
          <w:shd w:val="clear" w:color="auto" w:fill="FFFFFF"/>
        </w:rPr>
        <w:t xml:space="preserve"> financial company </w:t>
      </w:r>
      <w:r w:rsidRPr="007762FA">
        <w:rPr>
          <w:rStyle w:val="normaltextrun"/>
          <w:rFonts w:cstheme="minorHAnsi"/>
          <w:color w:val="000000" w:themeColor="text1"/>
          <w:sz w:val="24"/>
          <w:szCs w:val="24"/>
        </w:rPr>
        <w:t xml:space="preserve">to have </w:t>
      </w:r>
      <w:r w:rsidRPr="007762FA">
        <w:rPr>
          <w:rStyle w:val="normaltextrun"/>
          <w:rFonts w:cstheme="minorHAnsi"/>
          <w:color w:val="000000"/>
          <w:sz w:val="24"/>
          <w:szCs w:val="24"/>
          <w:shd w:val="clear" w:color="auto" w:fill="FFFFFF"/>
        </w:rPr>
        <w:t xml:space="preserve">assets or assets under management exceeding $1 billion </w:t>
      </w:r>
      <w:r w:rsidRPr="007762FA">
        <w:rPr>
          <w:rStyle w:val="normaltextrun"/>
          <w:rFonts w:cstheme="minorHAnsi"/>
          <w:color w:val="000000" w:themeColor="text1"/>
          <w:sz w:val="24"/>
          <w:szCs w:val="24"/>
        </w:rPr>
        <w:t xml:space="preserve">if the company </w:t>
      </w:r>
      <w:r w:rsidRPr="007762FA">
        <w:rPr>
          <w:rStyle w:val="normaltextrun"/>
          <w:rFonts w:cstheme="minorHAnsi"/>
          <w:color w:val="000000"/>
          <w:sz w:val="24"/>
          <w:szCs w:val="24"/>
          <w:shd w:val="clear" w:color="auto" w:fill="FFFFFF"/>
        </w:rPr>
        <w:t xml:space="preserve">meets one or more of the following criteria: </w:t>
      </w:r>
      <w:r w:rsidRPr="007762FA">
        <w:rPr>
          <w:rFonts w:cstheme="minorHAnsi"/>
          <w:color w:val="000000"/>
          <w:sz w:val="24"/>
          <w:szCs w:val="24"/>
        </w:rPr>
        <w:t xml:space="preserve"> </w:t>
      </w:r>
    </w:p>
    <w:p w:rsidR="005F2B1E" w:rsidRPr="007762FA" w:rsidP="00411517" w14:paraId="600929ED" w14:textId="77777777">
      <w:pPr>
        <w:pStyle w:val="paragraph"/>
        <w:numPr>
          <w:ilvl w:val="0"/>
          <w:numId w:val="15"/>
        </w:numPr>
        <w:spacing w:before="0" w:beforeAutospacing="0" w:after="160" w:afterAutospacing="0" w:line="216" w:lineRule="auto"/>
        <w:textAlignment w:val="baseline"/>
        <w:rPr>
          <w:rStyle w:val="normaltextrun"/>
          <w:rFonts w:asciiTheme="minorHAnsi" w:eastAsiaTheme="minorEastAsia" w:hAnsiTheme="minorHAnsi" w:cstheme="minorHAnsi"/>
        </w:rPr>
      </w:pPr>
      <w:r w:rsidRPr="007762FA">
        <w:rPr>
          <w:rStyle w:val="normaltextrun"/>
          <w:rFonts w:asciiTheme="minorHAnsi" w:hAnsiTheme="minorHAnsi" w:cstheme="minorHAnsi"/>
        </w:rPr>
        <w:t>if the firm is an investment adviser registered pursuant to the Investment Advisers Act of 1940 provides continuous and regular supervisory or management services to securities portfolios valued in the aggregate at $1 billion or more in assets under that law;</w:t>
      </w:r>
      <w:r w:rsidRPr="007762FA">
        <w:rPr>
          <w:rFonts w:asciiTheme="minorHAnsi" w:hAnsiTheme="minorHAnsi" w:cstheme="minorHAnsi"/>
        </w:rPr>
        <w:t> </w:t>
      </w:r>
    </w:p>
    <w:p w:rsidR="005F2B1E" w:rsidRPr="007762FA" w:rsidP="00411517" w14:paraId="5A9A60D5" w14:textId="77777777">
      <w:pPr>
        <w:pStyle w:val="paragraph"/>
        <w:numPr>
          <w:ilvl w:val="0"/>
          <w:numId w:val="15"/>
        </w:numPr>
        <w:spacing w:before="0" w:beforeAutospacing="0" w:after="160" w:afterAutospacing="0" w:line="216" w:lineRule="auto"/>
        <w:textAlignment w:val="baseline"/>
        <w:rPr>
          <w:rFonts w:asciiTheme="minorHAnsi" w:hAnsiTheme="minorHAnsi" w:cstheme="minorHAnsi"/>
        </w:rPr>
      </w:pPr>
      <w:r w:rsidRPr="007762FA">
        <w:rPr>
          <w:rStyle w:val="normaltextrun"/>
          <w:rFonts w:asciiTheme="minorHAnsi" w:eastAsiaTheme="majorEastAsia" w:hAnsiTheme="minorHAnsi" w:cstheme="minorHAnsi"/>
        </w:rPr>
        <w:t xml:space="preserve">if the firm files a required disclosure of its balance sheet with a federal or state financial regulator and has more than $1 billion in assets under any such </w:t>
      </w:r>
      <w:r w:rsidRPr="007762FA">
        <w:rPr>
          <w:rStyle w:val="contextualspellingandgrammarerror"/>
          <w:rFonts w:asciiTheme="minorHAnsi" w:hAnsiTheme="minorHAnsi" w:cstheme="minorHAnsi"/>
        </w:rPr>
        <w:t>disclosure;</w:t>
      </w:r>
      <w:r w:rsidRPr="007762FA">
        <w:rPr>
          <w:rFonts w:asciiTheme="minorHAnsi" w:hAnsiTheme="minorHAnsi" w:cstheme="minorHAnsi"/>
        </w:rPr>
        <w:t> </w:t>
      </w:r>
    </w:p>
    <w:p w:rsidR="005F2B1E" w:rsidRPr="007762FA" w:rsidP="00411517" w14:paraId="6F81AF41" w14:textId="77777777">
      <w:pPr>
        <w:pStyle w:val="paragraph"/>
        <w:numPr>
          <w:ilvl w:val="0"/>
          <w:numId w:val="15"/>
        </w:numPr>
        <w:spacing w:before="0" w:beforeAutospacing="0" w:after="160" w:afterAutospacing="0" w:line="216" w:lineRule="auto"/>
        <w:textAlignment w:val="baseline"/>
        <w:rPr>
          <w:rStyle w:val="normaltextrun"/>
          <w:rFonts w:asciiTheme="minorHAnsi" w:hAnsiTheme="minorHAnsi" w:cstheme="minorHAnsi"/>
        </w:rPr>
      </w:pPr>
      <w:r w:rsidRPr="007762FA">
        <w:rPr>
          <w:rStyle w:val="normaltextrun"/>
          <w:rFonts w:asciiTheme="minorHAnsi" w:eastAsiaTheme="majorEastAsia" w:hAnsiTheme="minorHAnsi" w:cstheme="minorHAnsi"/>
        </w:rPr>
        <w:t xml:space="preserve">if the firm discloses its assets to investors or creditors in audited financial statements, and has more than $1 billion in assets under that disclosure; </w:t>
      </w:r>
    </w:p>
    <w:p w:rsidR="005F2B1E" w:rsidRPr="007762FA" w:rsidP="00411517" w14:paraId="5D2D55AF" w14:textId="779E2C24">
      <w:pPr>
        <w:pStyle w:val="paragraph"/>
        <w:numPr>
          <w:ilvl w:val="0"/>
          <w:numId w:val="15"/>
        </w:numPr>
        <w:spacing w:before="0" w:beforeAutospacing="0" w:after="160" w:afterAutospacing="0" w:line="216" w:lineRule="auto"/>
        <w:textAlignment w:val="baseline"/>
        <w:rPr>
          <w:rFonts w:asciiTheme="minorHAnsi" w:hAnsiTheme="minorHAnsi" w:cstheme="minorHAnsi"/>
        </w:rPr>
      </w:pPr>
      <w:r w:rsidRPr="007762FA">
        <w:rPr>
          <w:rStyle w:val="normaltextrun"/>
          <w:rFonts w:asciiTheme="minorHAnsi" w:eastAsiaTheme="majorEastAsia" w:hAnsiTheme="minorHAnsi" w:cstheme="minorHAnsi"/>
        </w:rPr>
        <w:t xml:space="preserve">if the firm has disclosed assets in filings with the Internal Revenue </w:t>
      </w:r>
      <w:r w:rsidRPr="007762FA">
        <w:rPr>
          <w:rStyle w:val="contextualspellingandgrammarerror"/>
          <w:rFonts w:asciiTheme="minorHAnsi" w:hAnsiTheme="minorHAnsi" w:cstheme="minorHAnsi"/>
        </w:rPr>
        <w:t>Service and</w:t>
      </w:r>
      <w:r w:rsidRPr="007762FA">
        <w:rPr>
          <w:rStyle w:val="normaltextrun"/>
          <w:rFonts w:asciiTheme="minorHAnsi" w:eastAsiaTheme="majorEastAsia" w:hAnsiTheme="minorHAnsi" w:cstheme="minorHAnsi"/>
        </w:rPr>
        <w:t xml:space="preserve"> has more than $1 billion in assets under that disclosure.</w:t>
      </w:r>
      <w:r>
        <w:rPr>
          <w:rStyle w:val="eop"/>
          <w:rFonts w:asciiTheme="minorHAnsi" w:hAnsiTheme="minorHAnsi" w:cstheme="minorHAnsi"/>
        </w:rPr>
        <w:t xml:space="preserve"> </w:t>
      </w:r>
    </w:p>
    <w:p w:rsidR="005C676F" w:rsidRPr="007762FA" w:rsidP="23A381E9" w14:paraId="03C00A3D" w14:textId="31839DA3">
      <w:pPr>
        <w:spacing w:line="216" w:lineRule="auto"/>
        <w:rPr>
          <w:sz w:val="24"/>
          <w:szCs w:val="24"/>
        </w:rPr>
      </w:pPr>
      <w:bookmarkStart w:id="28" w:name="_Toc174376957"/>
      <w:bookmarkStart w:id="29" w:name="_Toc176425771"/>
      <w:r w:rsidRPr="23A381E9">
        <w:rPr>
          <w:rStyle w:val="Heading3Char"/>
          <w:rFonts w:asciiTheme="minorHAnsi" w:hAnsiTheme="minorHAnsi" w:cstheme="minorBidi"/>
          <w:b/>
          <w:bCs/>
          <w:color w:val="auto"/>
        </w:rPr>
        <w:t>Changes in Reporting Status</w:t>
      </w:r>
      <w:bookmarkEnd w:id="23"/>
      <w:bookmarkEnd w:id="28"/>
      <w:bookmarkEnd w:id="29"/>
      <w:r w:rsidRPr="23A381E9" w:rsidR="000E4F1A">
        <w:t xml:space="preserve"> </w:t>
      </w:r>
      <w:r w:rsidRPr="23A381E9" w:rsidR="00310CBA">
        <w:rPr>
          <w:sz w:val="24"/>
          <w:szCs w:val="24"/>
        </w:rPr>
        <w:t>–</w:t>
      </w:r>
      <w:r w:rsidRPr="23A381E9" w:rsidR="000E4F1A">
        <w:rPr>
          <w:sz w:val="24"/>
          <w:szCs w:val="24"/>
        </w:rPr>
        <w:t xml:space="preserve"> </w:t>
      </w:r>
      <w:r w:rsidRPr="23A381E9" w:rsidR="00D374A6">
        <w:rPr>
          <w:sz w:val="24"/>
          <w:szCs w:val="24"/>
        </w:rPr>
        <w:t xml:space="preserve">Any financial company that meets the Category 1 criteria </w:t>
      </w:r>
      <w:r w:rsidRPr="23A381E9" w:rsidR="00CA1F34">
        <w:rPr>
          <w:sz w:val="24"/>
          <w:szCs w:val="24"/>
        </w:rPr>
        <w:t xml:space="preserve">after the effective date of the Final Rule </w:t>
      </w:r>
      <w:r w:rsidRPr="23A381E9" w:rsidR="00D374A6">
        <w:rPr>
          <w:sz w:val="24"/>
          <w:szCs w:val="24"/>
        </w:rPr>
        <w:t xml:space="preserve">shall comply with the reporting requirements </w:t>
      </w:r>
      <w:r w:rsidRPr="23A381E9" w:rsidR="002C62AC">
        <w:rPr>
          <w:rFonts w:eastAsia="Calibri"/>
          <w:sz w:val="24"/>
          <w:szCs w:val="24"/>
        </w:rPr>
        <w:t xml:space="preserve">150 days after the last day of </w:t>
      </w:r>
      <w:r w:rsidRPr="23A381E9" w:rsidR="00D374A6">
        <w:rPr>
          <w:sz w:val="24"/>
          <w:szCs w:val="24"/>
        </w:rPr>
        <w:t xml:space="preserve">the calendar quarter in which such financial company becomes a </w:t>
      </w:r>
      <w:r w:rsidRPr="23A381E9" w:rsidR="002E55BD">
        <w:rPr>
          <w:sz w:val="24"/>
          <w:szCs w:val="24"/>
        </w:rPr>
        <w:t>C</w:t>
      </w:r>
      <w:r w:rsidRPr="23A381E9" w:rsidR="00D374A6">
        <w:rPr>
          <w:sz w:val="24"/>
          <w:szCs w:val="24"/>
        </w:rPr>
        <w:t xml:space="preserve">overed </w:t>
      </w:r>
      <w:r w:rsidRPr="23A381E9" w:rsidR="002E55BD">
        <w:rPr>
          <w:sz w:val="24"/>
          <w:szCs w:val="24"/>
        </w:rPr>
        <w:t>R</w:t>
      </w:r>
      <w:r w:rsidRPr="23A381E9" w:rsidR="00D374A6">
        <w:rPr>
          <w:sz w:val="24"/>
          <w:szCs w:val="24"/>
        </w:rPr>
        <w:t xml:space="preserve">eporter. </w:t>
      </w:r>
    </w:p>
    <w:p w:rsidR="005C676F" w:rsidRPr="007762FA" w:rsidP="23A381E9" w14:paraId="05C7DA6C" w14:textId="404A92DF">
      <w:pPr>
        <w:spacing w:line="216" w:lineRule="auto"/>
        <w:rPr>
          <w:sz w:val="24"/>
          <w:szCs w:val="24"/>
        </w:rPr>
      </w:pPr>
      <w:r w:rsidRPr="23A381E9">
        <w:rPr>
          <w:sz w:val="24"/>
          <w:szCs w:val="24"/>
        </w:rPr>
        <w:t xml:space="preserve">Any financial company that meets the Category 2 criteria </w:t>
      </w:r>
      <w:r w:rsidRPr="23A381E9" w:rsidR="00804790">
        <w:rPr>
          <w:sz w:val="24"/>
          <w:szCs w:val="24"/>
        </w:rPr>
        <w:t xml:space="preserve">after the effective date of the Final Rule </w:t>
      </w:r>
      <w:r w:rsidRPr="23A381E9">
        <w:rPr>
          <w:sz w:val="24"/>
          <w:szCs w:val="24"/>
        </w:rPr>
        <w:t xml:space="preserve">shall comply with the reporting requirements </w:t>
      </w:r>
      <w:r w:rsidRPr="23A381E9" w:rsidR="004F4355">
        <w:rPr>
          <w:sz w:val="24"/>
          <w:szCs w:val="24"/>
        </w:rPr>
        <w:t xml:space="preserve">270 days after the </w:t>
      </w:r>
      <w:r w:rsidRPr="23A381E9" w:rsidR="00FE4431">
        <w:rPr>
          <w:sz w:val="24"/>
          <w:szCs w:val="24"/>
        </w:rPr>
        <w:t xml:space="preserve">last day of </w:t>
      </w:r>
      <w:r w:rsidRPr="23A381E9">
        <w:rPr>
          <w:sz w:val="24"/>
          <w:szCs w:val="24"/>
        </w:rPr>
        <w:t xml:space="preserve">the calendar quarter in which such financial company becomes a </w:t>
      </w:r>
      <w:r w:rsidRPr="23A381E9" w:rsidR="005E3D58">
        <w:rPr>
          <w:sz w:val="24"/>
          <w:szCs w:val="24"/>
        </w:rPr>
        <w:t>C</w:t>
      </w:r>
      <w:r w:rsidRPr="23A381E9">
        <w:rPr>
          <w:sz w:val="24"/>
          <w:szCs w:val="24"/>
        </w:rPr>
        <w:t xml:space="preserve">overed </w:t>
      </w:r>
      <w:r w:rsidRPr="23A381E9" w:rsidR="005E3D58">
        <w:rPr>
          <w:sz w:val="24"/>
          <w:szCs w:val="24"/>
        </w:rPr>
        <w:t>R</w:t>
      </w:r>
      <w:r w:rsidRPr="23A381E9">
        <w:rPr>
          <w:sz w:val="24"/>
          <w:szCs w:val="24"/>
        </w:rPr>
        <w:t>eporter</w:t>
      </w:r>
      <w:r w:rsidRPr="23A381E9" w:rsidR="00B901EA">
        <w:rPr>
          <w:sz w:val="24"/>
          <w:szCs w:val="24"/>
        </w:rPr>
        <w:t>.</w:t>
      </w:r>
      <w:r w:rsidRPr="23A381E9" w:rsidR="007A4F5A">
        <w:rPr>
          <w:sz w:val="24"/>
          <w:szCs w:val="24"/>
        </w:rPr>
        <w:t xml:space="preserve"> </w:t>
      </w:r>
    </w:p>
    <w:p w:rsidR="4F99456C" w:rsidRPr="007762FA" w:rsidP="00411517" w14:paraId="2F172FFF" w14:textId="356F316C">
      <w:pPr>
        <w:spacing w:line="216" w:lineRule="auto"/>
        <w:rPr>
          <w:rFonts w:cstheme="minorHAnsi"/>
          <w:sz w:val="24"/>
          <w:szCs w:val="24"/>
        </w:rPr>
      </w:pPr>
      <w:r w:rsidRPr="007762FA">
        <w:rPr>
          <w:rFonts w:cstheme="minorHAnsi"/>
          <w:sz w:val="24"/>
          <w:szCs w:val="24"/>
        </w:rPr>
        <w:t xml:space="preserve">A </w:t>
      </w:r>
      <w:r w:rsidRPr="007762FA" w:rsidR="008A6412">
        <w:rPr>
          <w:rFonts w:cstheme="minorHAnsi"/>
          <w:sz w:val="24"/>
          <w:szCs w:val="24"/>
        </w:rPr>
        <w:t>C</w:t>
      </w:r>
      <w:r w:rsidRPr="007762FA">
        <w:rPr>
          <w:rFonts w:cstheme="minorHAnsi"/>
          <w:sz w:val="24"/>
          <w:szCs w:val="24"/>
        </w:rPr>
        <w:t xml:space="preserve">overed </w:t>
      </w:r>
      <w:r w:rsidRPr="007762FA" w:rsidR="008A6412">
        <w:rPr>
          <w:rFonts w:cstheme="minorHAnsi"/>
          <w:sz w:val="24"/>
          <w:szCs w:val="24"/>
        </w:rPr>
        <w:t>R</w:t>
      </w:r>
      <w:r w:rsidRPr="007762FA">
        <w:rPr>
          <w:rFonts w:cstheme="minorHAnsi"/>
          <w:sz w:val="24"/>
          <w:szCs w:val="24"/>
        </w:rPr>
        <w:t>eporter whose volume falls below the $10 billion threshold for at least four consecutive calendar quarters would have its reporting obligations cease</w:t>
      </w:r>
      <w:r w:rsidRPr="007762FA" w:rsidR="00372054">
        <w:rPr>
          <w:rFonts w:cstheme="minorHAnsi"/>
          <w:sz w:val="24"/>
          <w:szCs w:val="24"/>
        </w:rPr>
        <w:t>.</w:t>
      </w:r>
      <w:r>
        <w:rPr>
          <w:rFonts w:cstheme="minorHAnsi"/>
          <w:sz w:val="24"/>
          <w:szCs w:val="24"/>
          <w:vertAlign w:val="superscript"/>
        </w:rPr>
        <w:footnoteReference w:id="5"/>
      </w:r>
    </w:p>
    <w:p w:rsidR="004403C9" w:rsidRPr="007762FA" w:rsidP="23A381E9" w14:paraId="0521E6BA" w14:textId="48F659AA">
      <w:pPr>
        <w:pStyle w:val="Heading2"/>
        <w:spacing w:before="360" w:after="120" w:line="240" w:lineRule="auto"/>
        <w:rPr>
          <w:rFonts w:asciiTheme="minorHAnsi" w:hAnsiTheme="minorHAnsi" w:cstheme="minorBidi"/>
          <w:color w:val="4472C4" w:themeColor="accent5"/>
          <w:sz w:val="32"/>
          <w:szCs w:val="32"/>
        </w:rPr>
      </w:pPr>
      <w:bookmarkStart w:id="30" w:name="_Toc176425772"/>
      <w:bookmarkStart w:id="31" w:name="_Toc163717378"/>
      <w:bookmarkStart w:id="32" w:name="_Toc531266223"/>
      <w:bookmarkStart w:id="33" w:name="_Toc174376958"/>
      <w:r w:rsidRPr="23A381E9">
        <w:rPr>
          <w:rFonts w:asciiTheme="minorHAnsi" w:hAnsiTheme="minorHAnsi" w:cstheme="minorBidi"/>
          <w:color w:val="4472C4" w:themeColor="accent5"/>
          <w:sz w:val="32"/>
          <w:szCs w:val="32"/>
        </w:rPr>
        <w:t>Where to Submit Reports</w:t>
      </w:r>
      <w:bookmarkEnd w:id="30"/>
      <w:bookmarkEnd w:id="31"/>
      <w:r w:rsidRPr="23A381E9" w:rsidR="2614AF54">
        <w:rPr>
          <w:rFonts w:asciiTheme="minorHAnsi" w:hAnsiTheme="minorHAnsi" w:cstheme="minorBidi"/>
          <w:color w:val="2F5496" w:themeColor="accent5" w:themeShade="BF"/>
          <w:sz w:val="32"/>
          <w:szCs w:val="32"/>
        </w:rPr>
        <w:t xml:space="preserve"> </w:t>
      </w:r>
      <w:bookmarkEnd w:id="32"/>
      <w:bookmarkEnd w:id="33"/>
    </w:p>
    <w:p w:rsidR="004403C9" w:rsidRPr="007762FA" w:rsidP="23A381E9" w14:paraId="192E7182" w14:textId="510E7FFC">
      <w:pPr>
        <w:spacing w:line="216" w:lineRule="auto"/>
        <w:rPr>
          <w:sz w:val="24"/>
          <w:szCs w:val="24"/>
        </w:rPr>
      </w:pPr>
      <w:r w:rsidRPr="23A381E9">
        <w:rPr>
          <w:sz w:val="24"/>
          <w:szCs w:val="24"/>
        </w:rPr>
        <w:t xml:space="preserve">All </w:t>
      </w:r>
      <w:r w:rsidRPr="23A381E9" w:rsidR="00BA7F57">
        <w:rPr>
          <w:sz w:val="24"/>
          <w:szCs w:val="24"/>
        </w:rPr>
        <w:t>Covered R</w:t>
      </w:r>
      <w:r w:rsidRPr="23A381E9" w:rsidR="00FC5160">
        <w:rPr>
          <w:sz w:val="24"/>
          <w:szCs w:val="24"/>
        </w:rPr>
        <w:t xml:space="preserve">eporters </w:t>
      </w:r>
      <w:r w:rsidRPr="23A381E9">
        <w:rPr>
          <w:sz w:val="24"/>
          <w:szCs w:val="24"/>
        </w:rPr>
        <w:t>must submit their completed report</w:t>
      </w:r>
      <w:r w:rsidRPr="23A381E9" w:rsidR="009C4AF2">
        <w:rPr>
          <w:sz w:val="24"/>
          <w:szCs w:val="24"/>
        </w:rPr>
        <w:t>s</w:t>
      </w:r>
      <w:r w:rsidRPr="23A381E9">
        <w:rPr>
          <w:sz w:val="24"/>
          <w:szCs w:val="24"/>
        </w:rPr>
        <w:t xml:space="preserve"> using the </w:t>
      </w:r>
      <w:r w:rsidRPr="23A381E9" w:rsidR="48ECB6F9">
        <w:rPr>
          <w:sz w:val="24"/>
          <w:szCs w:val="24"/>
        </w:rPr>
        <w:t>OFR’s Data Collection Utility</w:t>
      </w:r>
      <w:r w:rsidRPr="23A381E9" w:rsidR="00A15802">
        <w:rPr>
          <w:sz w:val="24"/>
          <w:szCs w:val="24"/>
        </w:rPr>
        <w:t xml:space="preserve"> (DCU)</w:t>
      </w:r>
      <w:r w:rsidRPr="23A381E9" w:rsidR="48ECB6F9">
        <w:rPr>
          <w:sz w:val="24"/>
          <w:szCs w:val="24"/>
        </w:rPr>
        <w:t xml:space="preserve"> system</w:t>
      </w:r>
      <w:r w:rsidRPr="23A381E9" w:rsidR="00FE1AB4">
        <w:rPr>
          <w:sz w:val="24"/>
          <w:szCs w:val="24"/>
        </w:rPr>
        <w:t xml:space="preserve"> or any successor system identified by the OFR</w:t>
      </w:r>
      <w:r w:rsidRPr="23A381E9">
        <w:rPr>
          <w:sz w:val="24"/>
          <w:szCs w:val="24"/>
        </w:rPr>
        <w:t>.</w:t>
      </w:r>
      <w:r w:rsidRPr="23A381E9" w:rsidR="21BF11B9">
        <w:rPr>
          <w:sz w:val="24"/>
          <w:szCs w:val="24"/>
        </w:rPr>
        <w:t xml:space="preserve"> </w:t>
      </w:r>
      <w:r w:rsidRPr="23A381E9" w:rsidR="48ECB6F9">
        <w:rPr>
          <w:sz w:val="24"/>
          <w:szCs w:val="24"/>
        </w:rPr>
        <w:t>The OFR</w:t>
      </w:r>
      <w:r w:rsidRPr="23A381E9" w:rsidR="21DCEEC0">
        <w:rPr>
          <w:sz w:val="24"/>
          <w:szCs w:val="24"/>
        </w:rPr>
        <w:t xml:space="preserve"> will</w:t>
      </w:r>
      <w:r w:rsidRPr="23A381E9" w:rsidR="61024014">
        <w:rPr>
          <w:sz w:val="24"/>
          <w:szCs w:val="24"/>
        </w:rPr>
        <w:t xml:space="preserve"> </w:t>
      </w:r>
      <w:r w:rsidRPr="23A381E9" w:rsidR="174DEBB0">
        <w:rPr>
          <w:sz w:val="24"/>
          <w:szCs w:val="24"/>
        </w:rPr>
        <w:t xml:space="preserve">provide </w:t>
      </w:r>
      <w:r w:rsidRPr="23A381E9">
        <w:rPr>
          <w:sz w:val="24"/>
          <w:szCs w:val="24"/>
        </w:rPr>
        <w:t xml:space="preserve">technical assistance to </w:t>
      </w:r>
      <w:r w:rsidRPr="23A381E9" w:rsidR="00FC5160">
        <w:rPr>
          <w:sz w:val="24"/>
          <w:szCs w:val="24"/>
        </w:rPr>
        <w:t xml:space="preserve">reporters </w:t>
      </w:r>
      <w:r w:rsidRPr="23A381E9" w:rsidR="0707FAE6">
        <w:rPr>
          <w:sz w:val="24"/>
          <w:szCs w:val="24"/>
        </w:rPr>
        <w:t>to streamline use of</w:t>
      </w:r>
      <w:r w:rsidRPr="23A381E9" w:rsidR="0E937797">
        <w:rPr>
          <w:sz w:val="24"/>
          <w:szCs w:val="24"/>
        </w:rPr>
        <w:t xml:space="preserve"> this system</w:t>
      </w:r>
      <w:r w:rsidRPr="23A381E9">
        <w:rPr>
          <w:sz w:val="24"/>
          <w:szCs w:val="24"/>
        </w:rPr>
        <w:t xml:space="preserve">. </w:t>
      </w:r>
      <w:r w:rsidRPr="23A381E9" w:rsidR="00184355">
        <w:rPr>
          <w:sz w:val="24"/>
          <w:szCs w:val="24"/>
        </w:rPr>
        <w:t xml:space="preserve">Covered Reporters can contact OFR DCU Support via email at </w:t>
      </w:r>
      <w:hyperlink r:id="rId14" w:history="1">
        <w:r w:rsidRPr="23A381E9" w:rsidR="00E1393B">
          <w:rPr>
            <w:rStyle w:val="Hyperlink"/>
            <w:sz w:val="24"/>
            <w:szCs w:val="24"/>
          </w:rPr>
          <w:t>DCU_Support@ofr.treasury.gov</w:t>
        </w:r>
      </w:hyperlink>
      <w:r w:rsidRPr="23A381E9" w:rsidR="00184355">
        <w:rPr>
          <w:sz w:val="24"/>
          <w:szCs w:val="24"/>
        </w:rPr>
        <w:t xml:space="preserve"> for direct assistance.</w:t>
      </w:r>
    </w:p>
    <w:p w:rsidR="004403C9" w:rsidRPr="007762FA" w:rsidP="23A381E9" w14:paraId="1F51E4F0" w14:textId="2614DD9B">
      <w:pPr>
        <w:pStyle w:val="Heading2"/>
        <w:spacing w:before="360" w:after="120" w:line="240" w:lineRule="auto"/>
        <w:rPr>
          <w:rFonts w:asciiTheme="minorHAnsi" w:hAnsiTheme="minorHAnsi" w:cstheme="minorBidi"/>
          <w:color w:val="2F5496" w:themeColor="accent5" w:themeShade="BF"/>
          <w:sz w:val="32"/>
          <w:szCs w:val="32"/>
        </w:rPr>
      </w:pPr>
      <w:bookmarkStart w:id="34" w:name="_Toc176425773"/>
      <w:bookmarkStart w:id="35" w:name="_Toc531266224"/>
      <w:bookmarkStart w:id="36" w:name="_Toc174376959"/>
      <w:r w:rsidRPr="23A381E9">
        <w:rPr>
          <w:rFonts w:asciiTheme="minorHAnsi" w:hAnsiTheme="minorHAnsi" w:cstheme="minorBidi"/>
          <w:color w:val="2F5496" w:themeColor="accent5" w:themeShade="BF"/>
          <w:sz w:val="32"/>
          <w:szCs w:val="32"/>
        </w:rPr>
        <w:t xml:space="preserve">What </w:t>
      </w:r>
      <w:r w:rsidRPr="23A381E9">
        <w:rPr>
          <w:rFonts w:asciiTheme="minorHAnsi" w:hAnsiTheme="minorHAnsi" w:cstheme="minorBidi"/>
          <w:color w:val="2F5496" w:themeColor="accent5" w:themeShade="BF"/>
          <w:sz w:val="32"/>
          <w:szCs w:val="32"/>
        </w:rPr>
        <w:t>to Submit</w:t>
      </w:r>
      <w:bookmarkEnd w:id="34"/>
      <w:r w:rsidRPr="23A381E9">
        <w:rPr>
          <w:rFonts w:asciiTheme="minorHAnsi" w:hAnsiTheme="minorHAnsi" w:cstheme="minorBidi"/>
          <w:color w:val="2F5496" w:themeColor="accent5" w:themeShade="BF"/>
          <w:sz w:val="32"/>
          <w:szCs w:val="32"/>
        </w:rPr>
        <w:t xml:space="preserve"> </w:t>
      </w:r>
      <w:bookmarkEnd w:id="35"/>
      <w:bookmarkEnd w:id="36"/>
    </w:p>
    <w:p w:rsidR="00EB177B" w:rsidP="23A381E9" w14:paraId="26383DC2" w14:textId="791CBBEE">
      <w:pPr>
        <w:spacing w:line="216" w:lineRule="auto"/>
        <w:rPr>
          <w:rStyle w:val="ui-provider"/>
          <w:sz w:val="24"/>
          <w:szCs w:val="24"/>
        </w:rPr>
      </w:pPr>
      <w:r w:rsidRPr="23A381E9">
        <w:rPr>
          <w:rStyle w:val="ui-provider"/>
          <w:sz w:val="24"/>
          <w:szCs w:val="24"/>
        </w:rPr>
        <w:t xml:space="preserve">Covered Reporters are required to submit </w:t>
      </w:r>
      <w:r w:rsidRPr="23A381E9" w:rsidR="00256DDA">
        <w:rPr>
          <w:rStyle w:val="ui-provider"/>
          <w:sz w:val="24"/>
          <w:szCs w:val="24"/>
        </w:rPr>
        <w:t xml:space="preserve">complete </w:t>
      </w:r>
      <w:r w:rsidRPr="23A381E9" w:rsidR="00060C85">
        <w:rPr>
          <w:rStyle w:val="ui-provider"/>
          <w:sz w:val="24"/>
          <w:szCs w:val="24"/>
        </w:rPr>
        <w:t xml:space="preserve">OFR SFT-2 </w:t>
      </w:r>
      <w:r w:rsidRPr="23A381E9" w:rsidR="00256DDA">
        <w:rPr>
          <w:rStyle w:val="ui-provider"/>
          <w:sz w:val="24"/>
          <w:szCs w:val="24"/>
        </w:rPr>
        <w:t xml:space="preserve">reports in </w:t>
      </w:r>
      <w:r w:rsidRPr="23A381E9">
        <w:rPr>
          <w:rStyle w:val="ui-provider"/>
          <w:sz w:val="24"/>
          <w:szCs w:val="24"/>
        </w:rPr>
        <w:t>a</w:t>
      </w:r>
      <w:r w:rsidRPr="23A381E9">
        <w:rPr>
          <w:rStyle w:val="ui-provider"/>
          <w:sz w:val="24"/>
          <w:szCs w:val="24"/>
        </w:rPr>
        <w:t xml:space="preserve"> single</w:t>
      </w:r>
      <w:r w:rsidRPr="23A381E9">
        <w:rPr>
          <w:rStyle w:val="ui-provider"/>
          <w:sz w:val="24"/>
          <w:szCs w:val="24"/>
        </w:rPr>
        <w:t xml:space="preserve"> file </w:t>
      </w:r>
      <w:r w:rsidRPr="23A381E9" w:rsidR="00D03C1C">
        <w:rPr>
          <w:rStyle w:val="ui-provider"/>
          <w:sz w:val="24"/>
          <w:szCs w:val="24"/>
        </w:rPr>
        <w:t xml:space="preserve">with all 32 data elements </w:t>
      </w:r>
      <w:r w:rsidRPr="23A381E9">
        <w:rPr>
          <w:rStyle w:val="ui-provider"/>
          <w:sz w:val="24"/>
          <w:szCs w:val="24"/>
        </w:rPr>
        <w:t>for each Business Day</w:t>
      </w:r>
      <w:r w:rsidRPr="23A381E9" w:rsidR="00BF4E6F">
        <w:rPr>
          <w:rStyle w:val="ui-provider"/>
          <w:sz w:val="24"/>
          <w:szCs w:val="24"/>
        </w:rPr>
        <w:t xml:space="preserve"> (</w:t>
      </w:r>
      <w:r w:rsidRPr="23A381E9" w:rsidR="008F7CFE">
        <w:rPr>
          <w:rStyle w:val="ui-provider"/>
          <w:sz w:val="24"/>
          <w:szCs w:val="24"/>
        </w:rPr>
        <w:t xml:space="preserve">see </w:t>
      </w:r>
      <w:r w:rsidRPr="23A381E9" w:rsidR="00BF4E6F">
        <w:rPr>
          <w:rStyle w:val="ui-provider"/>
          <w:sz w:val="24"/>
          <w:szCs w:val="24"/>
        </w:rPr>
        <w:t>defin</w:t>
      </w:r>
      <w:r w:rsidRPr="23A381E9" w:rsidR="00A67853">
        <w:rPr>
          <w:rStyle w:val="ui-provider"/>
          <w:sz w:val="24"/>
          <w:szCs w:val="24"/>
        </w:rPr>
        <w:t xml:space="preserve">ition </w:t>
      </w:r>
      <w:r w:rsidRPr="23A381E9" w:rsidR="0037006D">
        <w:rPr>
          <w:rStyle w:val="ui-provider"/>
          <w:sz w:val="24"/>
          <w:szCs w:val="24"/>
        </w:rPr>
        <w:t xml:space="preserve">of Business Day </w:t>
      </w:r>
      <w:r w:rsidRPr="23A381E9" w:rsidR="00BF4E6F">
        <w:rPr>
          <w:rStyle w:val="ui-provider"/>
          <w:sz w:val="24"/>
          <w:szCs w:val="24"/>
        </w:rPr>
        <w:t>below)</w:t>
      </w:r>
      <w:r w:rsidRPr="23A381E9">
        <w:rPr>
          <w:rStyle w:val="ui-provider"/>
          <w:sz w:val="24"/>
          <w:szCs w:val="24"/>
        </w:rPr>
        <w:t xml:space="preserve"> during which a Covered Reporter enters into one or more </w:t>
      </w:r>
      <w:r w:rsidRPr="23A381E9">
        <w:rPr>
          <w:spacing w:val="2"/>
          <w:sz w:val="24"/>
          <w:szCs w:val="24"/>
        </w:rPr>
        <w:t>non-centrally cleared bilateral repo transactions</w:t>
      </w:r>
      <w:r w:rsidRPr="23A381E9" w:rsidR="009A5915">
        <w:rPr>
          <w:spacing w:val="2"/>
          <w:sz w:val="24"/>
          <w:szCs w:val="24"/>
        </w:rPr>
        <w:t>,</w:t>
      </w:r>
      <w:r w:rsidRPr="23A381E9">
        <w:rPr>
          <w:spacing w:val="2"/>
          <w:sz w:val="24"/>
          <w:szCs w:val="24"/>
        </w:rPr>
        <w:t xml:space="preserve"> or when one or more non-centrally cleared bilateral repo transactions open or are outstanding,</w:t>
      </w:r>
      <w:r w:rsidRPr="23A381E9">
        <w:rPr>
          <w:sz w:val="24"/>
          <w:szCs w:val="24"/>
        </w:rPr>
        <w:t xml:space="preserve"> including transactions which both opened and closed within the same Business Day</w:t>
      </w:r>
      <w:r w:rsidRPr="23A381E9">
        <w:rPr>
          <w:rStyle w:val="ui-provider"/>
          <w:sz w:val="24"/>
          <w:szCs w:val="24"/>
        </w:rPr>
        <w:t>.</w:t>
      </w:r>
    </w:p>
    <w:p w:rsidR="00E2035F" w:rsidP="23A381E9" w14:paraId="401FE15F" w14:textId="0BF11E75">
      <w:pPr>
        <w:spacing w:line="216" w:lineRule="auto"/>
        <w:rPr>
          <w:rStyle w:val="ui-provider"/>
          <w:sz w:val="24"/>
          <w:szCs w:val="24"/>
        </w:rPr>
      </w:pPr>
      <w:r w:rsidRPr="23A381E9">
        <w:rPr>
          <w:rStyle w:val="ui-provider"/>
          <w:sz w:val="24"/>
          <w:szCs w:val="24"/>
        </w:rPr>
        <w:t xml:space="preserve">Please see </w:t>
      </w:r>
      <w:r w:rsidRPr="23A381E9" w:rsidR="003E52CA">
        <w:rPr>
          <w:rStyle w:val="ui-provider"/>
          <w:sz w:val="24"/>
          <w:szCs w:val="24"/>
        </w:rPr>
        <w:t xml:space="preserve">Appendix A for </w:t>
      </w:r>
      <w:r w:rsidRPr="23A381E9" w:rsidR="00197C5F">
        <w:rPr>
          <w:rStyle w:val="ui-provider"/>
          <w:sz w:val="24"/>
          <w:szCs w:val="24"/>
        </w:rPr>
        <w:t>the required</w:t>
      </w:r>
      <w:r w:rsidRPr="23A381E9" w:rsidR="003E52CA">
        <w:rPr>
          <w:rStyle w:val="ui-provider"/>
          <w:sz w:val="24"/>
          <w:szCs w:val="24"/>
        </w:rPr>
        <w:t xml:space="preserve"> formatting </w:t>
      </w:r>
      <w:r w:rsidRPr="23A381E9" w:rsidR="00197C5F">
        <w:rPr>
          <w:rStyle w:val="ui-provider"/>
          <w:sz w:val="24"/>
          <w:szCs w:val="24"/>
        </w:rPr>
        <w:t xml:space="preserve">of </w:t>
      </w:r>
      <w:r w:rsidRPr="23A381E9" w:rsidR="00ED5987">
        <w:rPr>
          <w:rStyle w:val="ui-provider"/>
          <w:sz w:val="24"/>
          <w:szCs w:val="24"/>
        </w:rPr>
        <w:t>the OFR SFT-2 data elements</w:t>
      </w:r>
      <w:r w:rsidRPr="23A381E9" w:rsidR="00E4689B">
        <w:rPr>
          <w:rStyle w:val="ui-provider"/>
          <w:sz w:val="24"/>
          <w:szCs w:val="24"/>
        </w:rPr>
        <w:t>.</w:t>
      </w:r>
      <w:r w:rsidRPr="23A381E9" w:rsidR="00E4689B">
        <w:rPr>
          <w:rStyle w:val="CommentReference"/>
        </w:rPr>
        <w:t xml:space="preserve"> </w:t>
      </w:r>
    </w:p>
    <w:p w:rsidR="00EB177B" w:rsidRPr="007762FA" w:rsidP="23A381E9" w14:paraId="65B6C57F" w14:textId="0B2A1CBC">
      <w:pPr>
        <w:pStyle w:val="Heading2"/>
        <w:spacing w:before="360" w:after="120" w:line="240" w:lineRule="auto"/>
        <w:rPr>
          <w:rFonts w:asciiTheme="minorHAnsi" w:hAnsiTheme="minorHAnsi" w:cstheme="minorBidi"/>
          <w:color w:val="2F5496" w:themeColor="accent5" w:themeShade="BF"/>
          <w:sz w:val="32"/>
          <w:szCs w:val="32"/>
        </w:rPr>
      </w:pPr>
      <w:bookmarkStart w:id="37" w:name="_Toc176425774"/>
      <w:r w:rsidRPr="23A381E9">
        <w:rPr>
          <w:rFonts w:asciiTheme="minorHAnsi" w:hAnsiTheme="minorHAnsi" w:cstheme="minorBidi"/>
          <w:color w:val="2F5496" w:themeColor="accent5" w:themeShade="BF"/>
          <w:sz w:val="32"/>
          <w:szCs w:val="32"/>
        </w:rPr>
        <w:t>When to Submit Reports</w:t>
      </w:r>
      <w:bookmarkEnd w:id="37"/>
    </w:p>
    <w:p w:rsidR="00DA2CE7" w:rsidRPr="007762FA" w:rsidP="23A381E9" w14:paraId="1A2BB108" w14:textId="6FFBEC80">
      <w:pPr>
        <w:autoSpaceDE w:val="0"/>
        <w:autoSpaceDN w:val="0"/>
        <w:adjustRightInd w:val="0"/>
        <w:spacing w:after="0" w:line="240" w:lineRule="auto"/>
        <w:rPr>
          <w:sz w:val="24"/>
          <w:szCs w:val="24"/>
        </w:rPr>
      </w:pPr>
      <w:r w:rsidRPr="23A381E9">
        <w:rPr>
          <w:sz w:val="24"/>
          <w:szCs w:val="24"/>
        </w:rPr>
        <w:t xml:space="preserve">Covered </w:t>
      </w:r>
      <w:r w:rsidRPr="23A381E9" w:rsidR="002B03FB">
        <w:rPr>
          <w:sz w:val="24"/>
          <w:szCs w:val="24"/>
        </w:rPr>
        <w:t>R</w:t>
      </w:r>
      <w:r w:rsidRPr="23A381E9">
        <w:rPr>
          <w:sz w:val="24"/>
          <w:szCs w:val="24"/>
        </w:rPr>
        <w:t xml:space="preserve">eporters shall submit the required data for each </w:t>
      </w:r>
      <w:r w:rsidRPr="23A381E9" w:rsidR="006C6A59">
        <w:rPr>
          <w:sz w:val="24"/>
          <w:szCs w:val="24"/>
        </w:rPr>
        <w:t>B</w:t>
      </w:r>
      <w:r w:rsidRPr="23A381E9">
        <w:rPr>
          <w:sz w:val="24"/>
          <w:szCs w:val="24"/>
        </w:rPr>
        <w:t xml:space="preserve">usiness </w:t>
      </w:r>
      <w:r w:rsidRPr="23A381E9" w:rsidR="006C6A59">
        <w:rPr>
          <w:sz w:val="24"/>
          <w:szCs w:val="24"/>
        </w:rPr>
        <w:t>D</w:t>
      </w:r>
      <w:r w:rsidRPr="23A381E9">
        <w:rPr>
          <w:sz w:val="24"/>
          <w:szCs w:val="24"/>
        </w:rPr>
        <w:t xml:space="preserve">ay by 11 a.m. Eastern Time on the following </w:t>
      </w:r>
      <w:r w:rsidRPr="23A381E9" w:rsidR="00232D0C">
        <w:rPr>
          <w:sz w:val="24"/>
          <w:szCs w:val="24"/>
        </w:rPr>
        <w:t>B</w:t>
      </w:r>
      <w:r w:rsidRPr="23A381E9">
        <w:rPr>
          <w:sz w:val="24"/>
          <w:szCs w:val="24"/>
        </w:rPr>
        <w:t xml:space="preserve">usiness </w:t>
      </w:r>
      <w:r w:rsidRPr="23A381E9" w:rsidR="00232D0C">
        <w:rPr>
          <w:sz w:val="24"/>
          <w:szCs w:val="24"/>
        </w:rPr>
        <w:t>D</w:t>
      </w:r>
      <w:r w:rsidRPr="23A381E9">
        <w:rPr>
          <w:sz w:val="24"/>
          <w:szCs w:val="24"/>
        </w:rPr>
        <w:t>ay.</w:t>
      </w:r>
    </w:p>
    <w:p w:rsidR="004D11F5" w:rsidRPr="00CB23B5" w:rsidP="00411517" w14:paraId="2015122C" w14:textId="4815323C">
      <w:pPr>
        <w:pStyle w:val="Heading2"/>
        <w:spacing w:before="360" w:after="120" w:line="240" w:lineRule="auto"/>
        <w:rPr>
          <w:rFonts w:asciiTheme="minorHAnsi" w:hAnsiTheme="minorHAnsi" w:cstheme="minorHAnsi"/>
          <w:color w:val="2F5496" w:themeColor="accent5" w:themeShade="BF"/>
          <w:sz w:val="32"/>
          <w:szCs w:val="32"/>
        </w:rPr>
      </w:pPr>
      <w:bookmarkStart w:id="38" w:name="_Toc174376960"/>
      <w:bookmarkStart w:id="39" w:name="_Toc176425775"/>
      <w:bookmarkStart w:id="40" w:name="_Toc163717380"/>
      <w:r w:rsidRPr="00CB23B5">
        <w:rPr>
          <w:rFonts w:asciiTheme="minorHAnsi" w:hAnsiTheme="minorHAnsi" w:cstheme="minorHAnsi"/>
          <w:color w:val="2F5496" w:themeColor="accent5" w:themeShade="BF"/>
          <w:sz w:val="32"/>
          <w:szCs w:val="32"/>
        </w:rPr>
        <w:t>Submission Format</w:t>
      </w:r>
      <w:bookmarkEnd w:id="38"/>
      <w:bookmarkEnd w:id="39"/>
      <w:bookmarkEnd w:id="40"/>
    </w:p>
    <w:p w:rsidR="00D0558B" w:rsidP="00411517" w14:paraId="62B56C3B" w14:textId="77777777">
      <w:pPr>
        <w:spacing w:line="216" w:lineRule="auto"/>
        <w:rPr>
          <w:sz w:val="24"/>
          <w:szCs w:val="24"/>
        </w:rPr>
      </w:pPr>
      <w:r w:rsidRPr="23A381E9">
        <w:rPr>
          <w:rStyle w:val="ui-provider"/>
          <w:sz w:val="24"/>
          <w:szCs w:val="24"/>
        </w:rPr>
        <w:t xml:space="preserve">The OFR SFT 2 data will be stored and transmitted as either a Text </w:t>
      </w:r>
      <w:r w:rsidRPr="23A381E9" w:rsidR="00FF58AC">
        <w:rPr>
          <w:rStyle w:val="ui-provider"/>
          <w:sz w:val="24"/>
          <w:szCs w:val="24"/>
        </w:rPr>
        <w:t>file</w:t>
      </w:r>
      <w:r w:rsidRPr="23A381E9" w:rsidR="00D74F31">
        <w:rPr>
          <w:rStyle w:val="ui-provider"/>
          <w:sz w:val="24"/>
          <w:szCs w:val="24"/>
        </w:rPr>
        <w:t xml:space="preserve"> </w:t>
      </w:r>
      <w:r w:rsidRPr="23A381E9">
        <w:rPr>
          <w:rStyle w:val="ui-provider"/>
          <w:sz w:val="24"/>
          <w:szCs w:val="24"/>
        </w:rPr>
        <w:t xml:space="preserve">(.txt) </w:t>
      </w:r>
      <w:r w:rsidRPr="23A381E9" w:rsidR="00A255A0">
        <w:rPr>
          <w:rStyle w:val="ui-provider"/>
          <w:sz w:val="24"/>
          <w:szCs w:val="24"/>
        </w:rPr>
        <w:t xml:space="preserve">or a Comma Separated Value </w:t>
      </w:r>
      <w:r w:rsidRPr="23A381E9" w:rsidR="00FF58AC">
        <w:rPr>
          <w:rStyle w:val="ui-provider"/>
          <w:sz w:val="24"/>
          <w:szCs w:val="24"/>
        </w:rPr>
        <w:t>file</w:t>
      </w:r>
      <w:r w:rsidRPr="23A381E9" w:rsidR="00A255A0">
        <w:rPr>
          <w:rStyle w:val="ui-provider"/>
          <w:sz w:val="24"/>
          <w:szCs w:val="24"/>
        </w:rPr>
        <w:t xml:space="preserve"> (.csv) </w:t>
      </w:r>
      <w:r w:rsidRPr="23A381E9">
        <w:rPr>
          <w:rStyle w:val="ui-provider"/>
          <w:sz w:val="24"/>
          <w:szCs w:val="24"/>
        </w:rPr>
        <w:t xml:space="preserve">utilizing the pipe symbol (|) as the field separator. </w:t>
      </w:r>
      <w:r w:rsidRPr="23A381E9">
        <w:rPr>
          <w:sz w:val="24"/>
          <w:szCs w:val="24"/>
        </w:rPr>
        <w:t xml:space="preserve">The file must contain </w:t>
      </w:r>
      <w:r w:rsidRPr="23A381E9" w:rsidR="002E0C46">
        <w:rPr>
          <w:rStyle w:val="ui-provider"/>
          <w:sz w:val="24"/>
          <w:szCs w:val="24"/>
        </w:rPr>
        <w:t>the 32 required data elements</w:t>
      </w:r>
      <w:r w:rsidRPr="23A381E9" w:rsidR="00E02DF7">
        <w:rPr>
          <w:rStyle w:val="ui-provider"/>
          <w:sz w:val="24"/>
          <w:szCs w:val="24"/>
        </w:rPr>
        <w:t xml:space="preserve"> and</w:t>
      </w:r>
      <w:r w:rsidRPr="23A381E9" w:rsidR="002E0C46">
        <w:rPr>
          <w:rStyle w:val="ui-provider"/>
          <w:sz w:val="24"/>
          <w:szCs w:val="24"/>
        </w:rPr>
        <w:t xml:space="preserve"> </w:t>
      </w:r>
      <w:r w:rsidRPr="23A381E9">
        <w:rPr>
          <w:sz w:val="24"/>
          <w:szCs w:val="24"/>
        </w:rPr>
        <w:t xml:space="preserve">the data element names in the first row, with the data elements in the same order as presented later in this document. The method used to create the file is at the discretion of the reporter. </w:t>
      </w:r>
    </w:p>
    <w:p w:rsidR="004D11F5" w:rsidRPr="00CB23B5" w:rsidP="00411517" w14:paraId="634B4066" w14:textId="31A9223D">
      <w:pPr>
        <w:spacing w:line="216" w:lineRule="auto"/>
        <w:rPr>
          <w:sz w:val="24"/>
          <w:szCs w:val="24"/>
        </w:rPr>
      </w:pPr>
      <w:r w:rsidRPr="6B7D5572">
        <w:rPr>
          <w:sz w:val="24"/>
          <w:szCs w:val="24"/>
        </w:rPr>
        <w:t xml:space="preserve">These details are covered in depth and with accompanying examples in the </w:t>
      </w:r>
      <w:r w:rsidR="00C10A9C">
        <w:rPr>
          <w:sz w:val="24"/>
          <w:szCs w:val="24"/>
        </w:rPr>
        <w:t xml:space="preserve">OFR’s Technical Guidance </w:t>
      </w:r>
      <w:r w:rsidR="00F81A22">
        <w:rPr>
          <w:sz w:val="24"/>
          <w:szCs w:val="24"/>
        </w:rPr>
        <w:t xml:space="preserve">which is </w:t>
      </w:r>
      <w:r w:rsidRPr="6B7D5572" w:rsidR="006B6908">
        <w:rPr>
          <w:sz w:val="24"/>
          <w:szCs w:val="24"/>
        </w:rPr>
        <w:t>available via the OFR’s NCCBR landing page (</w:t>
      </w:r>
      <w:hyperlink r:id="rId13" w:history="1">
        <w:r w:rsidRPr="00CE4C81" w:rsidR="003A11CB">
          <w:rPr>
            <w:rStyle w:val="Hyperlink"/>
            <w:rFonts w:ascii="Calibri" w:eastAsia="Calibri" w:hAnsi="Calibri" w:cs="Calibri"/>
            <w:sz w:val="24"/>
            <w:szCs w:val="24"/>
          </w:rPr>
          <w:t>https://www.financialresearch.gov/data/collections/non-centrally-cleared-bilateral-repo-data/</w:t>
        </w:r>
      </w:hyperlink>
      <w:r w:rsidRPr="6B7D5572" w:rsidR="006B6908">
        <w:rPr>
          <w:sz w:val="24"/>
          <w:szCs w:val="24"/>
        </w:rPr>
        <w:t>).</w:t>
      </w:r>
      <w:r w:rsidRPr="6B7D5572">
        <w:rPr>
          <w:sz w:val="24"/>
          <w:szCs w:val="24"/>
        </w:rPr>
        <w:t xml:space="preserve"> </w:t>
      </w:r>
    </w:p>
    <w:p w:rsidR="00E52AEE" w:rsidRPr="00CB23B5" w:rsidP="00411517" w14:paraId="228C87E2" w14:textId="5ADE0F18">
      <w:pPr>
        <w:pStyle w:val="Heading2"/>
        <w:spacing w:before="360" w:after="120" w:line="240" w:lineRule="auto"/>
        <w:rPr>
          <w:rFonts w:asciiTheme="minorHAnsi" w:hAnsiTheme="minorHAnsi" w:cstheme="minorHAnsi"/>
          <w:color w:val="2F5496" w:themeColor="accent5" w:themeShade="BF"/>
          <w:sz w:val="32"/>
          <w:szCs w:val="32"/>
        </w:rPr>
      </w:pPr>
      <w:bookmarkStart w:id="41" w:name="_Toc174376961"/>
      <w:bookmarkStart w:id="42" w:name="_Toc176425776"/>
      <w:bookmarkStart w:id="43" w:name="_Toc163717381"/>
      <w:r w:rsidRPr="00CB23B5">
        <w:rPr>
          <w:rFonts w:asciiTheme="minorHAnsi" w:hAnsiTheme="minorHAnsi" w:cstheme="minorHAnsi"/>
          <w:color w:val="2F5496" w:themeColor="accent5" w:themeShade="BF"/>
          <w:sz w:val="32"/>
          <w:szCs w:val="32"/>
        </w:rPr>
        <w:t>Delegation of Reporting Responsibilities (Third-Party Processors)</w:t>
      </w:r>
      <w:bookmarkEnd w:id="41"/>
      <w:bookmarkEnd w:id="42"/>
      <w:bookmarkEnd w:id="43"/>
    </w:p>
    <w:p w:rsidR="00E52AEE" w:rsidRPr="00CB23B5" w:rsidP="00411517" w14:paraId="0445A041" w14:textId="2CF59D87">
      <w:pPr>
        <w:spacing w:line="216" w:lineRule="auto"/>
        <w:rPr>
          <w:rFonts w:cstheme="minorHAnsi"/>
          <w:sz w:val="24"/>
          <w:szCs w:val="24"/>
        </w:rPr>
      </w:pPr>
      <w:r w:rsidRPr="00CB23B5">
        <w:rPr>
          <w:rFonts w:cstheme="minorHAnsi"/>
          <w:sz w:val="24"/>
          <w:szCs w:val="24"/>
        </w:rPr>
        <w:t>Covered Reporters are permitted to delegate</w:t>
      </w:r>
      <w:r w:rsidRPr="00CB23B5" w:rsidR="00AF298D">
        <w:rPr>
          <w:rFonts w:cstheme="minorHAnsi"/>
          <w:sz w:val="24"/>
          <w:szCs w:val="24"/>
        </w:rPr>
        <w:t xml:space="preserve"> the</w:t>
      </w:r>
      <w:r w:rsidRPr="00CB23B5">
        <w:rPr>
          <w:rFonts w:cstheme="minorHAnsi"/>
          <w:sz w:val="24"/>
          <w:szCs w:val="24"/>
        </w:rPr>
        <w:t xml:space="preserve"> submi</w:t>
      </w:r>
      <w:r w:rsidRPr="00CB23B5" w:rsidR="00AF298D">
        <w:rPr>
          <w:rFonts w:cstheme="minorHAnsi"/>
          <w:sz w:val="24"/>
          <w:szCs w:val="24"/>
        </w:rPr>
        <w:t>ssion of</w:t>
      </w:r>
      <w:r w:rsidRPr="00CB23B5">
        <w:rPr>
          <w:rFonts w:cstheme="minorHAnsi"/>
          <w:sz w:val="24"/>
          <w:szCs w:val="24"/>
        </w:rPr>
        <w:t xml:space="preserve"> data </w:t>
      </w:r>
      <w:r w:rsidRPr="00CB23B5" w:rsidR="00AF298D">
        <w:rPr>
          <w:rFonts w:cstheme="minorHAnsi"/>
          <w:sz w:val="24"/>
          <w:szCs w:val="24"/>
        </w:rPr>
        <w:t>to a third party</w:t>
      </w:r>
      <w:r w:rsidRPr="00CB23B5">
        <w:rPr>
          <w:rFonts w:cstheme="minorHAnsi"/>
          <w:sz w:val="24"/>
          <w:szCs w:val="24"/>
        </w:rPr>
        <w:t xml:space="preserve">, subject to certain constraints. Adherence to the below-listed constraints will allow covered reporters to use third parties to meet operational needs while furthering data quality. </w:t>
      </w:r>
    </w:p>
    <w:p w:rsidR="00E52AEE" w:rsidRPr="00CB23B5" w:rsidP="00411517" w14:paraId="7E218519" w14:textId="2ECF77DC">
      <w:pPr>
        <w:pStyle w:val="ListParagraph"/>
        <w:numPr>
          <w:ilvl w:val="0"/>
          <w:numId w:val="14"/>
        </w:numPr>
        <w:spacing w:line="216" w:lineRule="auto"/>
        <w:rPr>
          <w:rStyle w:val="Emphasis"/>
          <w:rFonts w:eastAsia="Calibri" w:cstheme="minorHAnsi"/>
          <w:i w:val="0"/>
          <w:iCs w:val="0"/>
          <w:sz w:val="24"/>
          <w:szCs w:val="24"/>
        </w:rPr>
      </w:pPr>
      <w:r w:rsidRPr="00CB23B5">
        <w:rPr>
          <w:rStyle w:val="Emphasis"/>
          <w:rFonts w:eastAsia="Calibri" w:cstheme="minorHAnsi"/>
          <w:i w:val="0"/>
          <w:iCs w:val="0"/>
          <w:sz w:val="24"/>
          <w:szCs w:val="24"/>
        </w:rPr>
        <w:t>Covered Reporters may delegate a maximum of one third party processor at a time for daily file submission</w:t>
      </w:r>
      <w:r w:rsidRPr="00CB23B5" w:rsidR="00A56478">
        <w:rPr>
          <w:rStyle w:val="Emphasis"/>
          <w:rFonts w:eastAsia="Calibri" w:cstheme="minorHAnsi"/>
          <w:i w:val="0"/>
          <w:iCs w:val="0"/>
          <w:sz w:val="24"/>
          <w:szCs w:val="24"/>
        </w:rPr>
        <w:t>s</w:t>
      </w:r>
      <w:r w:rsidRPr="00CB23B5">
        <w:rPr>
          <w:rStyle w:val="Emphasis"/>
          <w:rFonts w:eastAsia="Calibri" w:cstheme="minorHAnsi"/>
          <w:i w:val="0"/>
          <w:iCs w:val="0"/>
          <w:sz w:val="24"/>
          <w:szCs w:val="24"/>
        </w:rPr>
        <w:t xml:space="preserve"> and corrections.</w:t>
      </w:r>
    </w:p>
    <w:p w:rsidR="00E52AEE" w:rsidRPr="00CB23B5" w:rsidP="23A381E9" w14:paraId="66FC05B8" w14:textId="4093415F">
      <w:pPr>
        <w:pStyle w:val="ListParagraph"/>
        <w:numPr>
          <w:ilvl w:val="0"/>
          <w:numId w:val="14"/>
        </w:numPr>
        <w:spacing w:line="216" w:lineRule="auto"/>
        <w:rPr>
          <w:rStyle w:val="Emphasis"/>
          <w:rFonts w:eastAsia="Calibri"/>
          <w:i w:val="0"/>
          <w:iCs w:val="0"/>
          <w:sz w:val="24"/>
          <w:szCs w:val="24"/>
        </w:rPr>
      </w:pPr>
      <w:r w:rsidRPr="23A381E9">
        <w:rPr>
          <w:rStyle w:val="Emphasis"/>
          <w:rFonts w:eastAsia="Calibri"/>
          <w:i w:val="0"/>
          <w:iCs w:val="0"/>
          <w:sz w:val="24"/>
          <w:szCs w:val="24"/>
        </w:rPr>
        <w:t xml:space="preserve">The completed file </w:t>
      </w:r>
      <w:r w:rsidRPr="23A381E9" w:rsidR="004641C0">
        <w:rPr>
          <w:rStyle w:val="Emphasis"/>
          <w:rFonts w:eastAsia="Calibri"/>
          <w:i w:val="0"/>
          <w:iCs w:val="0"/>
          <w:sz w:val="24"/>
          <w:szCs w:val="24"/>
        </w:rPr>
        <w:t xml:space="preserve">is </w:t>
      </w:r>
      <w:r w:rsidRPr="23A381E9">
        <w:rPr>
          <w:rStyle w:val="Emphasis"/>
          <w:rFonts w:eastAsia="Calibri"/>
          <w:i w:val="0"/>
          <w:iCs w:val="0"/>
          <w:sz w:val="24"/>
          <w:szCs w:val="24"/>
        </w:rPr>
        <w:t>consistently submitted from a single source</w:t>
      </w:r>
      <w:r w:rsidRPr="23A381E9" w:rsidR="6E72F3EA">
        <w:rPr>
          <w:rStyle w:val="Emphasis"/>
          <w:rFonts w:eastAsia="Calibri"/>
          <w:i w:val="0"/>
          <w:iCs w:val="0"/>
          <w:sz w:val="24"/>
          <w:szCs w:val="24"/>
        </w:rPr>
        <w:t>,</w:t>
      </w:r>
      <w:r w:rsidRPr="23A381E9">
        <w:rPr>
          <w:rStyle w:val="Emphasis"/>
          <w:rFonts w:eastAsia="Calibri"/>
          <w:i w:val="0"/>
          <w:iCs w:val="0"/>
          <w:sz w:val="24"/>
          <w:szCs w:val="24"/>
        </w:rPr>
        <w:t xml:space="preserve"> </w:t>
      </w:r>
      <w:r w:rsidRPr="23A381E9" w:rsidR="004641C0">
        <w:rPr>
          <w:rFonts w:eastAsia="Calibri"/>
          <w:sz w:val="24"/>
          <w:szCs w:val="24"/>
        </w:rPr>
        <w:t xml:space="preserve">either the covered reporter or the delegated third party, </w:t>
      </w:r>
      <w:r w:rsidRPr="23A381E9">
        <w:rPr>
          <w:rStyle w:val="Emphasis"/>
          <w:rFonts w:eastAsia="Calibri"/>
          <w:i w:val="0"/>
          <w:iCs w:val="0"/>
          <w:sz w:val="24"/>
          <w:szCs w:val="24"/>
        </w:rPr>
        <w:t>and the source may not change without advance notice to the Office.</w:t>
      </w:r>
    </w:p>
    <w:p w:rsidR="00E52AEE" w:rsidRPr="00CB23B5" w:rsidP="23A381E9" w14:paraId="6D744493" w14:textId="6C3FB0BA">
      <w:pPr>
        <w:pStyle w:val="ListParagraph"/>
        <w:numPr>
          <w:ilvl w:val="0"/>
          <w:numId w:val="14"/>
        </w:numPr>
        <w:spacing w:line="216" w:lineRule="auto"/>
        <w:rPr>
          <w:sz w:val="24"/>
          <w:szCs w:val="24"/>
        </w:rPr>
      </w:pPr>
      <w:r w:rsidRPr="23A381E9">
        <w:rPr>
          <w:sz w:val="24"/>
          <w:szCs w:val="24"/>
        </w:rPr>
        <w:t>Covered Reporter provide</w:t>
      </w:r>
      <w:r w:rsidRPr="23A381E9" w:rsidR="004641C0">
        <w:rPr>
          <w:sz w:val="24"/>
          <w:szCs w:val="24"/>
        </w:rPr>
        <w:t>s</w:t>
      </w:r>
      <w:r w:rsidRPr="23A381E9">
        <w:rPr>
          <w:sz w:val="24"/>
          <w:szCs w:val="24"/>
        </w:rPr>
        <w:t xml:space="preserve"> the Office at least 90 days advance notice of any proposed change to the submitter of the daily file. </w:t>
      </w:r>
    </w:p>
    <w:p w:rsidR="006C0793" w:rsidRPr="00CB23B5" w:rsidP="23A381E9" w14:paraId="1F983280" w14:textId="59C75670">
      <w:pPr>
        <w:spacing w:line="216" w:lineRule="auto"/>
        <w:rPr>
          <w:sz w:val="24"/>
          <w:szCs w:val="24"/>
        </w:rPr>
      </w:pPr>
      <w:r w:rsidRPr="23A381E9">
        <w:rPr>
          <w:sz w:val="24"/>
          <w:szCs w:val="24"/>
        </w:rPr>
        <w:t>T</w:t>
      </w:r>
      <w:r w:rsidRPr="23A381E9" w:rsidR="00E52AEE">
        <w:rPr>
          <w:sz w:val="24"/>
          <w:szCs w:val="24"/>
        </w:rPr>
        <w:t xml:space="preserve">he Covered Reporter will remain fully responsible for the data submission and compliance with the Final Rule; </w:t>
      </w:r>
      <w:r w:rsidRPr="23A381E9" w:rsidR="009004AB">
        <w:rPr>
          <w:sz w:val="24"/>
          <w:szCs w:val="24"/>
        </w:rPr>
        <w:t xml:space="preserve">any </w:t>
      </w:r>
      <w:r w:rsidRPr="23A381E9" w:rsidR="00E52AEE">
        <w:rPr>
          <w:sz w:val="24"/>
          <w:szCs w:val="24"/>
        </w:rPr>
        <w:t xml:space="preserve">issues will be addressed directly </w:t>
      </w:r>
      <w:r w:rsidRPr="23A381E9" w:rsidR="009004AB">
        <w:rPr>
          <w:sz w:val="24"/>
          <w:szCs w:val="24"/>
        </w:rPr>
        <w:t xml:space="preserve">between </w:t>
      </w:r>
      <w:r w:rsidRPr="23A381E9" w:rsidR="00E52AEE">
        <w:rPr>
          <w:sz w:val="24"/>
          <w:szCs w:val="24"/>
        </w:rPr>
        <w:t>the Covered Reporter</w:t>
      </w:r>
      <w:r w:rsidRPr="23A381E9" w:rsidR="00DF1EE3">
        <w:rPr>
          <w:sz w:val="24"/>
          <w:szCs w:val="24"/>
        </w:rPr>
        <w:t xml:space="preserve"> and the Office</w:t>
      </w:r>
      <w:r w:rsidRPr="23A381E9" w:rsidR="002869A6">
        <w:rPr>
          <w:sz w:val="24"/>
          <w:szCs w:val="24"/>
        </w:rPr>
        <w:t>.</w:t>
      </w:r>
    </w:p>
    <w:p w:rsidR="00B46FE1" w:rsidRPr="00CB23B5" w:rsidP="00411517" w14:paraId="6917396D" w14:textId="24583787">
      <w:pPr>
        <w:pStyle w:val="Heading1"/>
        <w:spacing w:before="360" w:after="120" w:line="240" w:lineRule="auto"/>
        <w:rPr>
          <w:rFonts w:asciiTheme="minorHAnsi" w:hAnsiTheme="minorHAnsi" w:cstheme="minorHAnsi"/>
          <w:color w:val="2F5496" w:themeColor="accent5" w:themeShade="BF"/>
        </w:rPr>
      </w:pPr>
      <w:bookmarkStart w:id="44" w:name="_Toc531266225"/>
      <w:bookmarkStart w:id="45" w:name="_Toc174376962"/>
      <w:bookmarkStart w:id="46" w:name="_Toc176425777"/>
      <w:bookmarkStart w:id="47" w:name="_Toc163717382"/>
      <w:r w:rsidRPr="00411517">
        <w:rPr>
          <w:rFonts w:asciiTheme="minorHAnsi" w:hAnsiTheme="minorHAnsi" w:cstheme="minorHAnsi"/>
          <w:b/>
          <w:bCs/>
          <w:color w:val="2F5496" w:themeColor="accent5" w:themeShade="BF"/>
          <w:sz w:val="40"/>
          <w:szCs w:val="40"/>
        </w:rPr>
        <w:t>Confidentiality</w:t>
      </w:r>
      <w:bookmarkEnd w:id="44"/>
      <w:bookmarkEnd w:id="45"/>
      <w:bookmarkEnd w:id="46"/>
      <w:bookmarkEnd w:id="47"/>
    </w:p>
    <w:p w:rsidR="00B46FE1" w:rsidRPr="00CB23B5" w:rsidP="00411517" w14:paraId="013590CA" w14:textId="760859C8">
      <w:pPr>
        <w:spacing w:line="216" w:lineRule="auto"/>
        <w:rPr>
          <w:rFonts w:cstheme="minorHAnsi"/>
          <w:sz w:val="24"/>
          <w:szCs w:val="24"/>
        </w:rPr>
      </w:pPr>
      <w:r w:rsidRPr="00CB23B5">
        <w:rPr>
          <w:rFonts w:cstheme="minorHAnsi"/>
          <w:sz w:val="24"/>
          <w:szCs w:val="24"/>
        </w:rPr>
        <w:t>The sharing of any data from this proposed collection will be subject to the confidentiality and security requirements of applicable laws, including the Dodd-Frank Act.</w:t>
      </w:r>
      <w:r>
        <w:rPr>
          <w:rStyle w:val="FootnoteReference"/>
          <w:rFonts w:cstheme="minorHAnsi"/>
          <w:sz w:val="24"/>
          <w:szCs w:val="24"/>
        </w:rPr>
        <w:footnoteReference w:id="6"/>
      </w:r>
      <w:r w:rsidRPr="00CB23B5">
        <w:rPr>
          <w:rFonts w:cstheme="minorHAnsi"/>
          <w:sz w:val="24"/>
          <w:szCs w:val="24"/>
        </w:rPr>
        <w:t xml:space="preserve"> Pursuant to the Dodd-Frank Act, the </w:t>
      </w:r>
      <w:r w:rsidRPr="00CB23B5">
        <w:rPr>
          <w:rFonts w:cstheme="minorHAnsi"/>
          <w:sz w:val="24"/>
          <w:szCs w:val="24"/>
        </w:rPr>
        <w:t>submission of any non-publicly available data to the Office under this collection will not constitute a waiver of or otherwise affect any privilege arising under federal or state law to which the data or information is otherwise subject.</w:t>
      </w:r>
      <w:r>
        <w:rPr>
          <w:rStyle w:val="FootnoteReference"/>
          <w:rFonts w:cstheme="minorHAnsi"/>
          <w:sz w:val="24"/>
          <w:szCs w:val="24"/>
        </w:rPr>
        <w:footnoteReference w:id="7"/>
      </w:r>
      <w:r w:rsidRPr="00CB23B5">
        <w:rPr>
          <w:rFonts w:cstheme="minorHAnsi"/>
          <w:sz w:val="24"/>
          <w:szCs w:val="24"/>
        </w:rPr>
        <w:t xml:space="preserve"> </w:t>
      </w:r>
    </w:p>
    <w:p w:rsidR="00EC4A5B" w:rsidRPr="00CB23B5" w:rsidP="00411517" w14:paraId="48BA5712" w14:textId="0D1EDA21">
      <w:pPr>
        <w:spacing w:line="216" w:lineRule="auto"/>
        <w:rPr>
          <w:rFonts w:cstheme="minorHAnsi"/>
          <w:sz w:val="24"/>
          <w:szCs w:val="24"/>
        </w:rPr>
      </w:pPr>
      <w:r w:rsidRPr="00CB23B5">
        <w:rPr>
          <w:rFonts w:cstheme="minorHAnsi"/>
          <w:sz w:val="24"/>
          <w:szCs w:val="24"/>
        </w:rPr>
        <w:t xml:space="preserve">Consistent with the Dodd-Frank Act, the Office </w:t>
      </w:r>
      <w:r w:rsidRPr="00CB23B5" w:rsidR="00175F72">
        <w:rPr>
          <w:rFonts w:cstheme="minorHAnsi"/>
          <w:sz w:val="24"/>
          <w:szCs w:val="24"/>
        </w:rPr>
        <w:t>may</w:t>
      </w:r>
      <w:r w:rsidRPr="00CB23B5">
        <w:rPr>
          <w:rFonts w:cstheme="minorHAnsi"/>
          <w:sz w:val="24"/>
          <w:szCs w:val="24"/>
        </w:rPr>
        <w:t xml:space="preserve"> share</w:t>
      </w:r>
      <w:r w:rsidRPr="00CB23B5" w:rsidR="00492D5F">
        <w:rPr>
          <w:rFonts w:cstheme="minorHAnsi"/>
          <w:sz w:val="24"/>
          <w:szCs w:val="24"/>
        </w:rPr>
        <w:t xml:space="preserve"> the</w:t>
      </w:r>
      <w:r w:rsidRPr="00CB23B5">
        <w:rPr>
          <w:rFonts w:cstheme="minorHAnsi"/>
          <w:sz w:val="24"/>
          <w:szCs w:val="24"/>
        </w:rPr>
        <w:t xml:space="preserve"> data</w:t>
      </w:r>
      <w:r w:rsidRPr="00CB23B5" w:rsidR="00492D5F">
        <w:rPr>
          <w:rFonts w:cstheme="minorHAnsi"/>
          <w:sz w:val="24"/>
          <w:szCs w:val="24"/>
        </w:rPr>
        <w:t xml:space="preserve"> collection</w:t>
      </w:r>
      <w:r w:rsidRPr="00CB23B5">
        <w:rPr>
          <w:rFonts w:cstheme="minorHAnsi"/>
          <w:sz w:val="24"/>
          <w:szCs w:val="24"/>
        </w:rPr>
        <w:t xml:space="preserve"> and information with the Council and its member agencie</w:t>
      </w:r>
      <w:r w:rsidRPr="00CB23B5" w:rsidR="009457F6">
        <w:rPr>
          <w:rFonts w:cstheme="minorHAnsi"/>
          <w:sz w:val="24"/>
          <w:szCs w:val="24"/>
        </w:rPr>
        <w:t>s</w:t>
      </w:r>
      <w:r w:rsidRPr="00CB23B5" w:rsidR="00175F72">
        <w:rPr>
          <w:rFonts w:cstheme="minorHAnsi"/>
          <w:sz w:val="24"/>
          <w:szCs w:val="24"/>
        </w:rPr>
        <w:t xml:space="preserve">, </w:t>
      </w:r>
      <w:r w:rsidRPr="00CB23B5" w:rsidR="003D2E70">
        <w:rPr>
          <w:rFonts w:cstheme="minorHAnsi"/>
          <w:sz w:val="24"/>
          <w:szCs w:val="24"/>
        </w:rPr>
        <w:t xml:space="preserve">as well as </w:t>
      </w:r>
      <w:r w:rsidRPr="00CB23B5" w:rsidR="00175F72">
        <w:rPr>
          <w:rFonts w:cstheme="minorHAnsi"/>
          <w:sz w:val="24"/>
          <w:szCs w:val="24"/>
        </w:rPr>
        <w:t>the Bureau of Economic Analysis</w:t>
      </w:r>
      <w:r w:rsidRPr="00CB23B5" w:rsidR="006F179A">
        <w:rPr>
          <w:rFonts w:cstheme="minorHAnsi"/>
          <w:sz w:val="24"/>
          <w:szCs w:val="24"/>
        </w:rPr>
        <w:t>, and will also make the data available to the Council and member agencies as necessary to support their regulatory responsib</w:t>
      </w:r>
      <w:r w:rsidRPr="00CB23B5" w:rsidR="007E14C9">
        <w:rPr>
          <w:rFonts w:cstheme="minorHAnsi"/>
          <w:sz w:val="24"/>
          <w:szCs w:val="24"/>
        </w:rPr>
        <w:t>i</w:t>
      </w:r>
      <w:r w:rsidRPr="00CB23B5" w:rsidR="006F179A">
        <w:rPr>
          <w:rFonts w:cstheme="minorHAnsi"/>
          <w:sz w:val="24"/>
          <w:szCs w:val="24"/>
        </w:rPr>
        <w:t>lities</w:t>
      </w:r>
      <w:r w:rsidRPr="00CB23B5" w:rsidR="00B75A11">
        <w:rPr>
          <w:rFonts w:cstheme="minorHAnsi"/>
          <w:sz w:val="24"/>
          <w:szCs w:val="24"/>
        </w:rPr>
        <w:t xml:space="preserve">. All </w:t>
      </w:r>
      <w:r w:rsidRPr="00CB23B5">
        <w:rPr>
          <w:rFonts w:cstheme="minorHAnsi"/>
          <w:sz w:val="24"/>
          <w:szCs w:val="24"/>
        </w:rPr>
        <w:t>data and information</w:t>
      </w:r>
      <w:r w:rsidRPr="00CB23B5" w:rsidR="009F2139">
        <w:rPr>
          <w:rFonts w:cstheme="minorHAnsi"/>
          <w:sz w:val="24"/>
          <w:szCs w:val="24"/>
        </w:rPr>
        <w:t xml:space="preserve"> shared</w:t>
      </w:r>
      <w:r w:rsidRPr="00CB23B5">
        <w:rPr>
          <w:rFonts w:cstheme="minorHAnsi"/>
          <w:sz w:val="24"/>
          <w:szCs w:val="24"/>
        </w:rPr>
        <w:t xml:space="preserve"> </w:t>
      </w:r>
      <w:r w:rsidRPr="00CB23B5" w:rsidR="00000E46">
        <w:rPr>
          <w:rFonts w:cstheme="minorHAnsi"/>
          <w:sz w:val="24"/>
          <w:szCs w:val="24"/>
        </w:rPr>
        <w:t>as ref</w:t>
      </w:r>
      <w:r w:rsidRPr="00CB23B5" w:rsidR="00F14866">
        <w:rPr>
          <w:rFonts w:cstheme="minorHAnsi"/>
          <w:sz w:val="24"/>
          <w:szCs w:val="24"/>
        </w:rPr>
        <w:t xml:space="preserve">erenced above </w:t>
      </w:r>
      <w:r w:rsidRPr="00CB23B5">
        <w:rPr>
          <w:rFonts w:cstheme="minorHAnsi"/>
          <w:sz w:val="24"/>
          <w:szCs w:val="24"/>
        </w:rPr>
        <w:t>must be maintained with at least the same level of security as used by the Office and may not be shared with any individual or entity without the permission of the Council.</w:t>
      </w:r>
      <w:r>
        <w:rPr>
          <w:rStyle w:val="FootnoteReference"/>
          <w:rFonts w:cstheme="minorHAnsi"/>
          <w:sz w:val="24"/>
          <w:szCs w:val="24"/>
        </w:rPr>
        <w:footnoteReference w:id="8"/>
      </w:r>
      <w:r w:rsidRPr="00CB23B5">
        <w:rPr>
          <w:rFonts w:cstheme="minorHAnsi"/>
          <w:sz w:val="24"/>
          <w:szCs w:val="24"/>
        </w:rPr>
        <w:t xml:space="preserve"> </w:t>
      </w:r>
    </w:p>
    <w:p w:rsidR="00B46FE1" w:rsidRPr="00A25CB0" w:rsidP="00411517" w14:paraId="3B02F97E" w14:textId="4750B780">
      <w:pPr>
        <w:spacing w:line="216" w:lineRule="auto"/>
        <w:rPr>
          <w:rFonts w:cstheme="minorHAnsi"/>
        </w:rPr>
      </w:pPr>
      <w:r w:rsidRPr="00CB23B5">
        <w:rPr>
          <w:rFonts w:cstheme="minorHAnsi"/>
          <w:sz w:val="24"/>
          <w:szCs w:val="24"/>
        </w:rPr>
        <w:t>Aggregate</w:t>
      </w:r>
      <w:r w:rsidRPr="00CB23B5" w:rsidR="000B5738">
        <w:rPr>
          <w:rFonts w:cstheme="minorHAnsi"/>
          <w:sz w:val="24"/>
          <w:szCs w:val="24"/>
        </w:rPr>
        <w:t>,</w:t>
      </w:r>
      <w:r w:rsidRPr="00CB23B5">
        <w:rPr>
          <w:rFonts w:cstheme="minorHAnsi"/>
          <w:sz w:val="24"/>
          <w:szCs w:val="24"/>
        </w:rPr>
        <w:t xml:space="preserve"> summary</w:t>
      </w:r>
      <w:r w:rsidRPr="00CB23B5" w:rsidR="006259E4">
        <w:rPr>
          <w:rFonts w:cstheme="minorHAnsi"/>
          <w:sz w:val="24"/>
          <w:szCs w:val="24"/>
        </w:rPr>
        <w:t>,</w:t>
      </w:r>
      <w:r w:rsidRPr="00CB23B5" w:rsidR="000B5738">
        <w:rPr>
          <w:rFonts w:cstheme="minorHAnsi"/>
          <w:sz w:val="24"/>
          <w:szCs w:val="24"/>
        </w:rPr>
        <w:t xml:space="preserve"> or otherwise masked</w:t>
      </w:r>
      <w:r w:rsidRPr="00CB23B5">
        <w:rPr>
          <w:rFonts w:cstheme="minorHAnsi"/>
          <w:sz w:val="24"/>
          <w:szCs w:val="24"/>
        </w:rPr>
        <w:t xml:space="preserve"> data from the collection </w:t>
      </w:r>
      <w:r w:rsidRPr="00CB23B5" w:rsidR="007D5B82">
        <w:rPr>
          <w:rFonts w:cstheme="minorHAnsi"/>
          <w:sz w:val="24"/>
          <w:szCs w:val="24"/>
        </w:rPr>
        <w:t xml:space="preserve">may </w:t>
      </w:r>
      <w:r w:rsidRPr="00CB23B5">
        <w:rPr>
          <w:rFonts w:cstheme="minorHAnsi"/>
          <w:sz w:val="24"/>
          <w:szCs w:val="24"/>
        </w:rPr>
        <w:t xml:space="preserve">be provided to the public to increase market transparency and facilitate research on the financial system, to the extent that intellectual property </w:t>
      </w:r>
      <w:r w:rsidRPr="00AF0861">
        <w:rPr>
          <w:rFonts w:cstheme="minorHAnsi"/>
          <w:sz w:val="24"/>
          <w:szCs w:val="24"/>
        </w:rPr>
        <w:t xml:space="preserve">rights </w:t>
      </w:r>
      <w:r w:rsidRPr="00411517">
        <w:rPr>
          <w:rFonts w:cstheme="minorHAnsi"/>
          <w:sz w:val="24"/>
          <w:szCs w:val="24"/>
        </w:rPr>
        <w:t>are not violated, business confidential information is properly protected, and the sharing of such information poses no significant threats to the U.S. financial system</w:t>
      </w:r>
      <w:r w:rsidRPr="00AF0861">
        <w:rPr>
          <w:rFonts w:cstheme="minorHAnsi"/>
          <w:sz w:val="24"/>
          <w:szCs w:val="24"/>
        </w:rPr>
        <w:t>.</w:t>
      </w:r>
      <w:r>
        <w:rPr>
          <w:rStyle w:val="FootnoteReference"/>
          <w:rFonts w:cstheme="minorHAnsi"/>
          <w:sz w:val="24"/>
          <w:szCs w:val="24"/>
        </w:rPr>
        <w:footnoteReference w:id="9"/>
      </w:r>
      <w:r w:rsidRPr="00A25CB0">
        <w:rPr>
          <w:rFonts w:cstheme="minorHAnsi"/>
          <w:sz w:val="24"/>
          <w:szCs w:val="24"/>
        </w:rPr>
        <w:t xml:space="preserve"> </w:t>
      </w:r>
    </w:p>
    <w:p w:rsidR="00B46FE1" w:rsidRPr="00411517" w:rsidP="00411517" w14:paraId="7C2A2A04" w14:textId="77777777">
      <w:pPr>
        <w:pStyle w:val="Heading1"/>
        <w:spacing w:before="360" w:after="120" w:line="240" w:lineRule="auto"/>
        <w:rPr>
          <w:rFonts w:asciiTheme="minorHAnsi" w:hAnsiTheme="minorHAnsi" w:cstheme="minorHAnsi"/>
          <w:b/>
          <w:bCs/>
          <w:color w:val="2F5496" w:themeColor="accent5" w:themeShade="BF"/>
          <w:sz w:val="40"/>
          <w:szCs w:val="40"/>
        </w:rPr>
      </w:pPr>
      <w:bookmarkStart w:id="48" w:name="_Toc531266226"/>
      <w:bookmarkStart w:id="49" w:name="_Toc174376963"/>
      <w:bookmarkStart w:id="50" w:name="_Toc176425778"/>
      <w:bookmarkStart w:id="51" w:name="_Toc163717383"/>
      <w:r w:rsidRPr="00411517">
        <w:rPr>
          <w:rFonts w:asciiTheme="minorHAnsi" w:hAnsiTheme="minorHAnsi" w:cstheme="minorHAnsi"/>
          <w:b/>
          <w:bCs/>
          <w:color w:val="2F5496" w:themeColor="accent5" w:themeShade="BF"/>
          <w:sz w:val="40"/>
          <w:szCs w:val="40"/>
        </w:rPr>
        <w:t>Paperwork Reduction Act</w:t>
      </w:r>
      <w:bookmarkEnd w:id="48"/>
      <w:bookmarkEnd w:id="49"/>
      <w:bookmarkEnd w:id="50"/>
      <w:bookmarkEnd w:id="51"/>
      <w:r w:rsidRPr="00411517">
        <w:rPr>
          <w:rFonts w:asciiTheme="minorHAnsi" w:hAnsiTheme="minorHAnsi" w:cstheme="minorHAnsi"/>
          <w:b/>
          <w:bCs/>
          <w:color w:val="2F5496" w:themeColor="accent5" w:themeShade="BF"/>
          <w:sz w:val="40"/>
          <w:szCs w:val="40"/>
        </w:rPr>
        <w:t xml:space="preserve"> </w:t>
      </w:r>
    </w:p>
    <w:p w:rsidR="00B46FE1" w:rsidRPr="00411517" w:rsidP="00411517" w14:paraId="789AD416" w14:textId="16271413">
      <w:pPr>
        <w:spacing w:line="216" w:lineRule="auto"/>
        <w:rPr>
          <w:rFonts w:cstheme="minorHAnsi"/>
          <w:sz w:val="24"/>
          <w:szCs w:val="24"/>
        </w:rPr>
      </w:pPr>
      <w:r w:rsidRPr="00411517">
        <w:rPr>
          <w:rFonts w:cstheme="minorHAnsi"/>
          <w:sz w:val="24"/>
          <w:szCs w:val="24"/>
        </w:rPr>
        <w:t>The OFR SFT-</w:t>
      </w:r>
      <w:r w:rsidRPr="00411517" w:rsidR="009457F6">
        <w:rPr>
          <w:rFonts w:cstheme="minorHAnsi"/>
          <w:sz w:val="24"/>
          <w:szCs w:val="24"/>
        </w:rPr>
        <w:t>2</w:t>
      </w:r>
      <w:r w:rsidRPr="00411517">
        <w:rPr>
          <w:rFonts w:cstheme="minorHAnsi"/>
          <w:sz w:val="24"/>
          <w:szCs w:val="24"/>
        </w:rPr>
        <w:t xml:space="preserve"> reports have been reviewed and approved by the Office of Management and Budget (OMB) in accordance with the Paperwork Reduction Act of 1995 and assigned OMB control number </w:t>
      </w:r>
      <w:r w:rsidRPr="00411517" w:rsidR="007E7A4E">
        <w:rPr>
          <w:rFonts w:cstheme="minorHAnsi"/>
          <w:sz w:val="24"/>
          <w:szCs w:val="24"/>
        </w:rPr>
        <w:t>1505-0279</w:t>
      </w:r>
      <w:r w:rsidRPr="00411517">
        <w:rPr>
          <w:rFonts w:cstheme="minorHAnsi"/>
          <w:sz w:val="24"/>
          <w:szCs w:val="24"/>
        </w:rPr>
        <w:t xml:space="preserve">. The estimated average </w:t>
      </w:r>
      <w:r w:rsidRPr="00411517" w:rsidR="00EC4A5B">
        <w:rPr>
          <w:rFonts w:cstheme="minorHAnsi"/>
          <w:sz w:val="24"/>
          <w:szCs w:val="24"/>
        </w:rPr>
        <w:t xml:space="preserve">annual </w:t>
      </w:r>
      <w:r w:rsidRPr="00411517">
        <w:rPr>
          <w:rFonts w:cstheme="minorHAnsi"/>
          <w:sz w:val="24"/>
          <w:szCs w:val="24"/>
        </w:rPr>
        <w:t>burden associated with this collection of information</w:t>
      </w:r>
      <w:r w:rsidRPr="00411517" w:rsidR="00EC4A5B">
        <w:rPr>
          <w:rFonts w:cstheme="minorHAnsi"/>
          <w:sz w:val="24"/>
          <w:szCs w:val="24"/>
        </w:rPr>
        <w:t xml:space="preserve"> is </w:t>
      </w:r>
      <w:r w:rsidRPr="00411517" w:rsidR="00D07757">
        <w:rPr>
          <w:rFonts w:cstheme="minorHAnsi"/>
          <w:sz w:val="24"/>
          <w:szCs w:val="24"/>
        </w:rPr>
        <w:t xml:space="preserve">756 </w:t>
      </w:r>
      <w:r w:rsidRPr="00411517" w:rsidR="00EC4A5B">
        <w:rPr>
          <w:rFonts w:cstheme="minorHAnsi"/>
          <w:sz w:val="24"/>
          <w:szCs w:val="24"/>
        </w:rPr>
        <w:t>hours</w:t>
      </w:r>
      <w:r w:rsidRPr="00411517">
        <w:rPr>
          <w:rFonts w:cstheme="minorHAnsi"/>
          <w:sz w:val="24"/>
          <w:szCs w:val="24"/>
        </w:rPr>
        <w:t xml:space="preserve"> per </w:t>
      </w:r>
      <w:r w:rsidRPr="00411517" w:rsidR="007164E1">
        <w:rPr>
          <w:rFonts w:cstheme="minorHAnsi"/>
          <w:sz w:val="24"/>
          <w:szCs w:val="24"/>
        </w:rPr>
        <w:t>C</w:t>
      </w:r>
      <w:r w:rsidRPr="00411517" w:rsidR="00EC4A5B">
        <w:rPr>
          <w:rFonts w:cstheme="minorHAnsi"/>
          <w:sz w:val="24"/>
          <w:szCs w:val="24"/>
        </w:rPr>
        <w:t xml:space="preserve">overed </w:t>
      </w:r>
      <w:r w:rsidRPr="00411517" w:rsidR="007164E1">
        <w:rPr>
          <w:rFonts w:cstheme="minorHAnsi"/>
          <w:sz w:val="24"/>
          <w:szCs w:val="24"/>
        </w:rPr>
        <w:t>R</w:t>
      </w:r>
      <w:r w:rsidRPr="00411517" w:rsidR="00EC4A5B">
        <w:rPr>
          <w:rFonts w:cstheme="minorHAnsi"/>
          <w:sz w:val="24"/>
          <w:szCs w:val="24"/>
        </w:rPr>
        <w:t>eporter</w:t>
      </w:r>
      <w:r w:rsidRPr="00411517">
        <w:rPr>
          <w:rFonts w:cstheme="minorHAnsi"/>
          <w:sz w:val="24"/>
          <w:szCs w:val="24"/>
        </w:rPr>
        <w:t xml:space="preserve">. These averages include the time to gather and maintain data in the required form, to review instructions, and to complete the information collection. The amount of time required to complete these reports will vary depending on the amount of data to report. Comments concerning the accuracy of this burden estimate and suggestions for reducing burden should be directed </w:t>
      </w:r>
      <w:r w:rsidRPr="00411517">
        <w:rPr>
          <w:rFonts w:cstheme="minorHAnsi"/>
          <w:sz w:val="24"/>
          <w:szCs w:val="24"/>
        </w:rPr>
        <w:t>to:</w:t>
      </w:r>
      <w:r w:rsidRPr="00411517">
        <w:rPr>
          <w:rFonts w:cstheme="minorHAnsi"/>
          <w:sz w:val="24"/>
          <w:szCs w:val="24"/>
        </w:rPr>
        <w:t xml:space="preserve"> </w:t>
      </w:r>
      <w:r w:rsidRPr="00411517" w:rsidR="00EC4A5B">
        <w:rPr>
          <w:rFonts w:cstheme="minorHAnsi"/>
          <w:sz w:val="24"/>
          <w:szCs w:val="24"/>
        </w:rPr>
        <w:t xml:space="preserve">U.S. </w:t>
      </w:r>
      <w:r w:rsidRPr="00411517" w:rsidR="003E7515">
        <w:rPr>
          <w:rFonts w:cstheme="minorHAnsi"/>
          <w:sz w:val="24"/>
          <w:szCs w:val="24"/>
        </w:rPr>
        <w:t xml:space="preserve">Department of the </w:t>
      </w:r>
      <w:r w:rsidRPr="00411517" w:rsidR="00EC4A5B">
        <w:rPr>
          <w:rFonts w:cstheme="minorHAnsi"/>
          <w:sz w:val="24"/>
          <w:szCs w:val="24"/>
        </w:rPr>
        <w:t xml:space="preserve">Treasury, Office of Financial Research, Washington, D.C. 20220. </w:t>
      </w:r>
      <w:r w:rsidRPr="00411517">
        <w:rPr>
          <w:rFonts w:cstheme="minorHAnsi"/>
          <w:sz w:val="24"/>
          <w:szCs w:val="24"/>
        </w:rPr>
        <w:t xml:space="preserve">No person is required to respond to any collection of information from the </w:t>
      </w:r>
      <w:r w:rsidRPr="00411517" w:rsidR="00B416FE">
        <w:rPr>
          <w:rFonts w:cstheme="minorHAnsi"/>
          <w:sz w:val="24"/>
          <w:szCs w:val="24"/>
        </w:rPr>
        <w:t xml:space="preserve">Office </w:t>
      </w:r>
      <w:r w:rsidRPr="00411517">
        <w:rPr>
          <w:rFonts w:cstheme="minorHAnsi"/>
          <w:sz w:val="24"/>
          <w:szCs w:val="24"/>
        </w:rPr>
        <w:t xml:space="preserve">unless it displays a currently valid OMB control number. </w:t>
      </w:r>
    </w:p>
    <w:p w:rsidR="00B46FE1" w:rsidRPr="00411517" w:rsidP="00411517" w14:paraId="042C04A5" w14:textId="4048FB0D">
      <w:pPr>
        <w:pStyle w:val="Heading1"/>
        <w:spacing w:before="360" w:after="120" w:line="240" w:lineRule="auto"/>
        <w:rPr>
          <w:rFonts w:asciiTheme="minorHAnsi" w:hAnsiTheme="minorHAnsi" w:cstheme="minorHAnsi"/>
          <w:b/>
          <w:bCs/>
          <w:color w:val="2F5496" w:themeColor="accent5" w:themeShade="BF"/>
          <w:sz w:val="40"/>
          <w:szCs w:val="40"/>
        </w:rPr>
      </w:pPr>
      <w:bookmarkStart w:id="52" w:name="_Toc531266227"/>
      <w:bookmarkStart w:id="53" w:name="_Toc174376964"/>
      <w:bookmarkStart w:id="54" w:name="_Toc176425779"/>
      <w:bookmarkStart w:id="55" w:name="_Toc163717384"/>
      <w:r w:rsidRPr="00411517">
        <w:rPr>
          <w:rFonts w:asciiTheme="minorHAnsi" w:hAnsiTheme="minorHAnsi" w:cstheme="minorHAnsi"/>
          <w:b/>
          <w:bCs/>
          <w:color w:val="2F5496" w:themeColor="accent5" w:themeShade="BF"/>
          <w:sz w:val="40"/>
          <w:szCs w:val="40"/>
        </w:rPr>
        <w:t>Requests for Revised Data</w:t>
      </w:r>
      <w:bookmarkEnd w:id="52"/>
      <w:bookmarkEnd w:id="53"/>
      <w:bookmarkEnd w:id="54"/>
      <w:bookmarkEnd w:id="55"/>
    </w:p>
    <w:p w:rsidR="00650EEF" w:rsidP="23A381E9" w14:paraId="7C7F4869" w14:textId="3007E927">
      <w:pPr>
        <w:spacing w:line="216" w:lineRule="auto"/>
        <w:rPr>
          <w:sz w:val="24"/>
          <w:szCs w:val="24"/>
        </w:rPr>
      </w:pPr>
      <w:r w:rsidRPr="23A381E9">
        <w:rPr>
          <w:sz w:val="24"/>
          <w:szCs w:val="24"/>
        </w:rPr>
        <w:t>OFR</w:t>
      </w:r>
      <w:r w:rsidRPr="23A381E9" w:rsidR="00B46FE1">
        <w:rPr>
          <w:sz w:val="24"/>
          <w:szCs w:val="24"/>
        </w:rPr>
        <w:t xml:space="preserve"> staff review data submitted on the OFR SFT-</w:t>
      </w:r>
      <w:r w:rsidRPr="23A381E9">
        <w:rPr>
          <w:sz w:val="24"/>
          <w:szCs w:val="24"/>
        </w:rPr>
        <w:t>2</w:t>
      </w:r>
      <w:r w:rsidRPr="23A381E9" w:rsidR="00B46FE1">
        <w:rPr>
          <w:sz w:val="24"/>
          <w:szCs w:val="24"/>
        </w:rPr>
        <w:t xml:space="preserve"> report. As a result of their review and analytical procedures, </w:t>
      </w:r>
      <w:r w:rsidRPr="23A381E9">
        <w:rPr>
          <w:sz w:val="24"/>
          <w:szCs w:val="24"/>
        </w:rPr>
        <w:t>OFR</w:t>
      </w:r>
      <w:r w:rsidRPr="23A381E9" w:rsidR="00B46FE1">
        <w:rPr>
          <w:sz w:val="24"/>
          <w:szCs w:val="24"/>
        </w:rPr>
        <w:t xml:space="preserve"> staff may ask reporters to explain data conditions </w:t>
      </w:r>
      <w:r w:rsidRPr="23A381E9" w:rsidR="00C20FBB">
        <w:rPr>
          <w:sz w:val="24"/>
          <w:szCs w:val="24"/>
        </w:rPr>
        <w:t>and</w:t>
      </w:r>
      <w:r w:rsidRPr="23A381E9" w:rsidR="00B46FE1">
        <w:rPr>
          <w:sz w:val="24"/>
          <w:szCs w:val="24"/>
        </w:rPr>
        <w:t xml:space="preserve"> </w:t>
      </w:r>
      <w:r w:rsidRPr="23A381E9" w:rsidR="001A62E6">
        <w:rPr>
          <w:sz w:val="24"/>
          <w:szCs w:val="24"/>
        </w:rPr>
        <w:t>if the previously submitted report contains errors, to submit a full amended report</w:t>
      </w:r>
      <w:r w:rsidRPr="23A381E9" w:rsidR="02110B53">
        <w:rPr>
          <w:sz w:val="24"/>
          <w:szCs w:val="24"/>
        </w:rPr>
        <w:t xml:space="preserve"> containing </w:t>
      </w:r>
      <w:r w:rsidRPr="23A381E9" w:rsidR="17FED4BC">
        <w:rPr>
          <w:sz w:val="24"/>
          <w:szCs w:val="24"/>
        </w:rPr>
        <w:t xml:space="preserve">corrected information on </w:t>
      </w:r>
      <w:r w:rsidRPr="23A381E9" w:rsidR="02110B53">
        <w:rPr>
          <w:sz w:val="24"/>
          <w:szCs w:val="24"/>
        </w:rPr>
        <w:t xml:space="preserve">all transactions </w:t>
      </w:r>
      <w:r w:rsidRPr="23A381E9" w:rsidR="076779E8">
        <w:rPr>
          <w:sz w:val="24"/>
          <w:szCs w:val="24"/>
        </w:rPr>
        <w:t>related to</w:t>
      </w:r>
      <w:r w:rsidRPr="23A381E9" w:rsidR="02110B53">
        <w:rPr>
          <w:sz w:val="24"/>
          <w:szCs w:val="24"/>
        </w:rPr>
        <w:t xml:space="preserve"> that file observation date</w:t>
      </w:r>
      <w:r w:rsidRPr="23A381E9" w:rsidR="00B46FE1">
        <w:rPr>
          <w:sz w:val="24"/>
          <w:szCs w:val="24"/>
        </w:rPr>
        <w:t>. Since these data are time</w:t>
      </w:r>
      <w:r w:rsidRPr="23A381E9" w:rsidR="0022478C">
        <w:rPr>
          <w:sz w:val="24"/>
          <w:szCs w:val="24"/>
        </w:rPr>
        <w:t xml:space="preserve"> </w:t>
      </w:r>
      <w:r w:rsidRPr="23A381E9" w:rsidR="00B46FE1">
        <w:rPr>
          <w:sz w:val="24"/>
          <w:szCs w:val="24"/>
        </w:rPr>
        <w:t xml:space="preserve">sensitive, reporters should respond as quickly as possible to these requests. </w:t>
      </w:r>
      <w:r w:rsidRPr="23A381E9" w:rsidR="001A62E6">
        <w:rPr>
          <w:sz w:val="24"/>
          <w:szCs w:val="24"/>
        </w:rPr>
        <w:t xml:space="preserve">The full amended report </w:t>
      </w:r>
      <w:r w:rsidRPr="23A381E9" w:rsidR="00B46FE1">
        <w:rPr>
          <w:sz w:val="24"/>
          <w:szCs w:val="24"/>
        </w:rPr>
        <w:t xml:space="preserve">must be submitted via the </w:t>
      </w:r>
      <w:r w:rsidRPr="23A381E9" w:rsidR="009318AD">
        <w:rPr>
          <w:sz w:val="24"/>
          <w:szCs w:val="24"/>
        </w:rPr>
        <w:t>DCU</w:t>
      </w:r>
      <w:r w:rsidRPr="23A381E9" w:rsidR="00FE1AB4">
        <w:rPr>
          <w:sz w:val="24"/>
          <w:szCs w:val="24"/>
        </w:rPr>
        <w:t xml:space="preserve"> or any successor system identified by the OFR</w:t>
      </w:r>
      <w:r w:rsidRPr="23A381E9" w:rsidR="00B46FE1">
        <w:rPr>
          <w:sz w:val="24"/>
          <w:szCs w:val="24"/>
        </w:rPr>
        <w:t xml:space="preserve">. </w:t>
      </w:r>
    </w:p>
    <w:p w:rsidR="00347F04" w:rsidRPr="00411517" w:rsidP="00411517" w14:paraId="7EAE2D9D" w14:textId="16F97EB9">
      <w:pPr>
        <w:spacing w:line="216" w:lineRule="auto"/>
        <w:rPr>
          <w:rFonts w:cstheme="minorHAnsi"/>
          <w:sz w:val="24"/>
          <w:szCs w:val="24"/>
        </w:rPr>
      </w:pPr>
      <w:r w:rsidRPr="00411517">
        <w:rPr>
          <w:rFonts w:cstheme="minorHAnsi"/>
          <w:sz w:val="24"/>
          <w:szCs w:val="24"/>
        </w:rPr>
        <w:t>When corrections to</w:t>
      </w:r>
      <w:r w:rsidRPr="00411517" w:rsidR="58D219C1">
        <w:rPr>
          <w:rFonts w:cstheme="minorHAnsi"/>
          <w:sz w:val="24"/>
          <w:szCs w:val="24"/>
        </w:rPr>
        <w:t xml:space="preserve"> previous report</w:t>
      </w:r>
      <w:r w:rsidRPr="00411517" w:rsidR="00FC4ACC">
        <w:rPr>
          <w:rFonts w:cstheme="minorHAnsi"/>
          <w:sz w:val="24"/>
          <w:szCs w:val="24"/>
        </w:rPr>
        <w:t>s</w:t>
      </w:r>
      <w:r w:rsidRPr="00411517" w:rsidR="58D219C1">
        <w:rPr>
          <w:rFonts w:cstheme="minorHAnsi"/>
          <w:sz w:val="24"/>
          <w:szCs w:val="24"/>
        </w:rPr>
        <w:t xml:space="preserve"> are necessary</w:t>
      </w:r>
      <w:r w:rsidRPr="00411517">
        <w:rPr>
          <w:rFonts w:cstheme="minorHAnsi"/>
          <w:sz w:val="24"/>
          <w:szCs w:val="24"/>
        </w:rPr>
        <w:t>, the filer should</w:t>
      </w:r>
      <w:r w:rsidRPr="00411517" w:rsidR="001A62E6">
        <w:rPr>
          <w:rFonts w:cstheme="minorHAnsi"/>
          <w:sz w:val="24"/>
          <w:szCs w:val="24"/>
        </w:rPr>
        <w:t xml:space="preserve"> identify the prior </w:t>
      </w:r>
      <w:r w:rsidRPr="00411517" w:rsidR="000F0FC7">
        <w:rPr>
          <w:rFonts w:cstheme="minorHAnsi"/>
          <w:sz w:val="24"/>
          <w:szCs w:val="24"/>
        </w:rPr>
        <w:t xml:space="preserve">file observation </w:t>
      </w:r>
      <w:r w:rsidRPr="00411517" w:rsidR="001A62E6">
        <w:rPr>
          <w:rFonts w:cstheme="minorHAnsi"/>
          <w:sz w:val="24"/>
          <w:szCs w:val="24"/>
        </w:rPr>
        <w:t>date and</w:t>
      </w:r>
      <w:r w:rsidRPr="00411517">
        <w:rPr>
          <w:rFonts w:cstheme="minorHAnsi"/>
          <w:sz w:val="24"/>
          <w:szCs w:val="24"/>
        </w:rPr>
        <w:t xml:space="preserve"> contact the </w:t>
      </w:r>
      <w:r w:rsidRPr="00411517" w:rsidR="00226AF4">
        <w:rPr>
          <w:rFonts w:cstheme="minorHAnsi"/>
          <w:sz w:val="24"/>
          <w:szCs w:val="24"/>
        </w:rPr>
        <w:t>OFR</w:t>
      </w:r>
      <w:r w:rsidRPr="00411517">
        <w:rPr>
          <w:rFonts w:cstheme="minorHAnsi"/>
          <w:sz w:val="24"/>
          <w:szCs w:val="24"/>
        </w:rPr>
        <w:t xml:space="preserve"> to inform staff that </w:t>
      </w:r>
      <w:r w:rsidRPr="00411517" w:rsidR="007B0D01">
        <w:rPr>
          <w:rFonts w:cstheme="minorHAnsi"/>
          <w:sz w:val="24"/>
          <w:szCs w:val="24"/>
        </w:rPr>
        <w:t xml:space="preserve">a </w:t>
      </w:r>
      <w:r w:rsidRPr="00411517" w:rsidR="001A62E6">
        <w:rPr>
          <w:rFonts w:cstheme="minorHAnsi"/>
          <w:sz w:val="24"/>
          <w:szCs w:val="24"/>
        </w:rPr>
        <w:t xml:space="preserve">full amended report </w:t>
      </w:r>
      <w:r w:rsidRPr="00411517">
        <w:rPr>
          <w:rFonts w:cstheme="minorHAnsi"/>
          <w:sz w:val="24"/>
          <w:szCs w:val="24"/>
        </w:rPr>
        <w:t xml:space="preserve">for </w:t>
      </w:r>
      <w:r w:rsidRPr="00411517" w:rsidR="001A62E6">
        <w:rPr>
          <w:rFonts w:cstheme="minorHAnsi"/>
          <w:sz w:val="24"/>
          <w:szCs w:val="24"/>
        </w:rPr>
        <w:t>that</w:t>
      </w:r>
      <w:r w:rsidRPr="00411517" w:rsidR="00D34852">
        <w:rPr>
          <w:rFonts w:cstheme="minorHAnsi"/>
          <w:sz w:val="24"/>
          <w:szCs w:val="24"/>
        </w:rPr>
        <w:t xml:space="preserve"> </w:t>
      </w:r>
      <w:r w:rsidRPr="00411517" w:rsidR="00A86609">
        <w:rPr>
          <w:rFonts w:cstheme="minorHAnsi"/>
          <w:sz w:val="24"/>
          <w:szCs w:val="24"/>
        </w:rPr>
        <w:t xml:space="preserve">file observation </w:t>
      </w:r>
      <w:r w:rsidRPr="00411517" w:rsidR="00D34852">
        <w:rPr>
          <w:rFonts w:cstheme="minorHAnsi"/>
          <w:sz w:val="24"/>
          <w:szCs w:val="24"/>
        </w:rPr>
        <w:t xml:space="preserve">will be submitted. </w:t>
      </w:r>
    </w:p>
    <w:p w:rsidR="00EA4018" w:rsidRPr="00411517" w:rsidP="23A381E9" w14:paraId="6AE484EC" w14:textId="49CCE334">
      <w:pPr>
        <w:spacing w:line="216" w:lineRule="auto"/>
        <w:rPr>
          <w:sz w:val="24"/>
          <w:szCs w:val="24"/>
        </w:rPr>
      </w:pPr>
      <w:r w:rsidRPr="23A381E9">
        <w:rPr>
          <w:sz w:val="24"/>
          <w:szCs w:val="24"/>
        </w:rPr>
        <w:t>For these purposes</w:t>
      </w:r>
      <w:r w:rsidRPr="23A381E9" w:rsidR="00373B7A">
        <w:rPr>
          <w:sz w:val="24"/>
          <w:szCs w:val="24"/>
        </w:rPr>
        <w:t xml:space="preserve">, </w:t>
      </w:r>
      <w:r w:rsidRPr="23A381E9" w:rsidR="65907EF3">
        <w:rPr>
          <w:sz w:val="24"/>
          <w:szCs w:val="24"/>
        </w:rPr>
        <w:t xml:space="preserve">the phrase </w:t>
      </w:r>
      <w:r w:rsidRPr="23A381E9" w:rsidR="00373B7A">
        <w:rPr>
          <w:sz w:val="24"/>
          <w:szCs w:val="24"/>
        </w:rPr>
        <w:t>“</w:t>
      </w:r>
      <w:r w:rsidRPr="23A381E9" w:rsidR="00B658B2">
        <w:rPr>
          <w:sz w:val="24"/>
          <w:szCs w:val="24"/>
        </w:rPr>
        <w:t xml:space="preserve">full amended report” </w:t>
      </w:r>
      <w:r w:rsidRPr="23A381E9" w:rsidR="16528EF2">
        <w:rPr>
          <w:sz w:val="24"/>
          <w:szCs w:val="24"/>
        </w:rPr>
        <w:t>refers to</w:t>
      </w:r>
      <w:r w:rsidRPr="23A381E9" w:rsidR="00B658B2">
        <w:rPr>
          <w:sz w:val="24"/>
          <w:szCs w:val="24"/>
        </w:rPr>
        <w:t xml:space="preserve"> the entire day’s report</w:t>
      </w:r>
      <w:r w:rsidRPr="23A381E9" w:rsidR="00C54D4F">
        <w:rPr>
          <w:sz w:val="24"/>
          <w:szCs w:val="24"/>
        </w:rPr>
        <w:t xml:space="preserve">. </w:t>
      </w:r>
      <w:r w:rsidRPr="23A381E9" w:rsidR="00BB63BA">
        <w:rPr>
          <w:sz w:val="24"/>
          <w:szCs w:val="24"/>
        </w:rPr>
        <w:t>I</w:t>
      </w:r>
      <w:r w:rsidRPr="23A381E9" w:rsidR="00A54E76">
        <w:rPr>
          <w:sz w:val="24"/>
          <w:szCs w:val="24"/>
        </w:rPr>
        <w:t xml:space="preserve">ndividual transactions </w:t>
      </w:r>
      <w:r w:rsidRPr="23A381E9" w:rsidR="006C42DE">
        <w:rPr>
          <w:sz w:val="24"/>
          <w:szCs w:val="24"/>
        </w:rPr>
        <w:t>or</w:t>
      </w:r>
      <w:r w:rsidRPr="23A381E9" w:rsidR="00A54E76">
        <w:rPr>
          <w:sz w:val="24"/>
          <w:szCs w:val="24"/>
        </w:rPr>
        <w:t xml:space="preserve"> partial files should not be submitted.</w:t>
      </w:r>
    </w:p>
    <w:p w:rsidR="000F4196" w:rsidRPr="00411517" w:rsidP="00411517" w14:paraId="7043AD2B" w14:textId="5630BDA7">
      <w:pPr>
        <w:pStyle w:val="Heading1"/>
        <w:spacing w:before="360" w:after="120" w:line="240" w:lineRule="auto"/>
        <w:rPr>
          <w:rFonts w:asciiTheme="minorHAnsi" w:hAnsiTheme="minorHAnsi" w:cstheme="minorHAnsi"/>
          <w:b/>
          <w:bCs/>
          <w:color w:val="2F5496" w:themeColor="accent5" w:themeShade="BF"/>
          <w:sz w:val="40"/>
          <w:szCs w:val="40"/>
        </w:rPr>
      </w:pPr>
      <w:bookmarkStart w:id="56" w:name="_Toc531266228"/>
      <w:bookmarkStart w:id="57" w:name="_Toc174376965"/>
      <w:bookmarkStart w:id="58" w:name="_Toc176425780"/>
      <w:bookmarkStart w:id="59" w:name="_Toc163717385"/>
      <w:r w:rsidRPr="00411517">
        <w:rPr>
          <w:rFonts w:asciiTheme="minorHAnsi" w:hAnsiTheme="minorHAnsi" w:cstheme="minorHAnsi"/>
          <w:b/>
          <w:bCs/>
          <w:color w:val="2F5496" w:themeColor="accent5" w:themeShade="BF"/>
          <w:sz w:val="40"/>
          <w:szCs w:val="40"/>
        </w:rPr>
        <w:t>General Terms for Reporting Data Elements</w:t>
      </w:r>
      <w:bookmarkEnd w:id="56"/>
      <w:bookmarkEnd w:id="57"/>
      <w:bookmarkEnd w:id="58"/>
      <w:bookmarkEnd w:id="59"/>
    </w:p>
    <w:p w:rsidR="000F4196" w:rsidRPr="00411517" w:rsidP="00F22E3A" w14:paraId="4F20CEE5" w14:textId="54A27B95">
      <w:pPr>
        <w:keepNext/>
        <w:spacing w:before="240" w:after="120" w:line="216" w:lineRule="auto"/>
        <w:rPr>
          <w:rFonts w:cstheme="minorHAnsi"/>
          <w:b/>
          <w:bCs/>
          <w:sz w:val="24"/>
          <w:szCs w:val="24"/>
        </w:rPr>
      </w:pPr>
      <w:r w:rsidRPr="00411517">
        <w:rPr>
          <w:rFonts w:cstheme="minorHAnsi"/>
          <w:b/>
          <w:bCs/>
          <w:sz w:val="24"/>
          <w:szCs w:val="24"/>
        </w:rPr>
        <w:t>Business Day</w:t>
      </w:r>
    </w:p>
    <w:p w:rsidR="00E051E1" w:rsidP="23A381E9" w14:paraId="744D3AB0" w14:textId="7C382173">
      <w:pPr>
        <w:spacing w:line="216" w:lineRule="auto"/>
        <w:rPr>
          <w:rStyle w:val="ui-provider"/>
          <w:sz w:val="24"/>
          <w:szCs w:val="24"/>
        </w:rPr>
      </w:pPr>
      <w:r w:rsidRPr="23A381E9">
        <w:rPr>
          <w:rStyle w:val="ui-provider"/>
          <w:sz w:val="24"/>
          <w:szCs w:val="24"/>
        </w:rPr>
        <w:t>As stated in the Final Rule</w:t>
      </w:r>
      <w:r w:rsidRPr="23A381E9" w:rsidR="0085322A">
        <w:rPr>
          <w:rStyle w:val="ui-provider"/>
          <w:sz w:val="24"/>
          <w:szCs w:val="24"/>
        </w:rPr>
        <w:t>,</w:t>
      </w:r>
      <w:r w:rsidRPr="23A381E9" w:rsidR="0085322A">
        <w:rPr>
          <w:rStyle w:val="ui-provider"/>
          <w:sz w:val="24"/>
          <w:szCs w:val="24"/>
        </w:rPr>
        <w:t xml:space="preserve"> </w:t>
      </w:r>
      <w:r w:rsidRPr="23A381E9" w:rsidR="00907C54">
        <w:rPr>
          <w:rStyle w:val="ui-provider"/>
          <w:sz w:val="24"/>
          <w:szCs w:val="24"/>
        </w:rPr>
        <w:t xml:space="preserve">the Office has defined </w:t>
      </w:r>
      <w:r w:rsidRPr="23A381E9" w:rsidR="00EA25FE">
        <w:rPr>
          <w:rStyle w:val="ui-provider"/>
          <w:sz w:val="24"/>
          <w:szCs w:val="24"/>
        </w:rPr>
        <w:t>B</w:t>
      </w:r>
      <w:r w:rsidRPr="23A381E9" w:rsidR="00907C54">
        <w:rPr>
          <w:rStyle w:val="ui-provider"/>
          <w:sz w:val="24"/>
          <w:szCs w:val="24"/>
        </w:rPr>
        <w:t xml:space="preserve">usiness </w:t>
      </w:r>
      <w:r w:rsidRPr="23A381E9" w:rsidR="00EA25FE">
        <w:rPr>
          <w:rStyle w:val="ui-provider"/>
          <w:sz w:val="24"/>
          <w:szCs w:val="24"/>
        </w:rPr>
        <w:t>D</w:t>
      </w:r>
      <w:r w:rsidRPr="23A381E9" w:rsidR="00907C54">
        <w:rPr>
          <w:rStyle w:val="ui-provider"/>
          <w:sz w:val="24"/>
          <w:szCs w:val="24"/>
        </w:rPr>
        <w:t xml:space="preserve">ay as the period beginning at 6 </w:t>
      </w:r>
      <w:r w:rsidRPr="23A381E9" w:rsidR="00FB44DB">
        <w:rPr>
          <w:rStyle w:val="ui-provider"/>
          <w:sz w:val="24"/>
          <w:szCs w:val="24"/>
        </w:rPr>
        <w:t xml:space="preserve">p.m. </w:t>
      </w:r>
      <w:r w:rsidRPr="23A381E9" w:rsidR="002F21CA">
        <w:rPr>
          <w:rStyle w:val="ui-provider"/>
          <w:sz w:val="24"/>
          <w:szCs w:val="24"/>
        </w:rPr>
        <w:t>Eastern Time</w:t>
      </w:r>
      <w:r w:rsidRPr="23A381E9" w:rsidR="00907C54">
        <w:rPr>
          <w:rStyle w:val="ui-provider"/>
          <w:sz w:val="24"/>
          <w:szCs w:val="24"/>
        </w:rPr>
        <w:t xml:space="preserve"> on any day that the Fedwire Funds Service is open to 6 </w:t>
      </w:r>
      <w:r w:rsidRPr="23A381E9" w:rsidR="00FB44DB">
        <w:rPr>
          <w:rStyle w:val="ui-provider"/>
          <w:sz w:val="24"/>
          <w:szCs w:val="24"/>
        </w:rPr>
        <w:t xml:space="preserve">p.m. </w:t>
      </w:r>
      <w:r w:rsidRPr="23A381E9" w:rsidR="002F21CA">
        <w:rPr>
          <w:rStyle w:val="ui-provider"/>
          <w:sz w:val="24"/>
          <w:szCs w:val="24"/>
        </w:rPr>
        <w:t xml:space="preserve">Eastern Time </w:t>
      </w:r>
      <w:r w:rsidRPr="23A381E9" w:rsidR="00907C54">
        <w:rPr>
          <w:rStyle w:val="ui-provider"/>
          <w:sz w:val="24"/>
          <w:szCs w:val="24"/>
        </w:rPr>
        <w:t>on the next day that the Fedwire Funds Service is open.</w:t>
      </w:r>
      <w:r>
        <w:rPr>
          <w:rStyle w:val="FootnoteReference"/>
          <w:sz w:val="24"/>
          <w:szCs w:val="24"/>
        </w:rPr>
        <w:footnoteReference w:id="10"/>
      </w:r>
      <w:r w:rsidRPr="23A381E9" w:rsidR="00907C54">
        <w:rPr>
          <w:rStyle w:val="ui-provider"/>
          <w:sz w:val="24"/>
          <w:szCs w:val="24"/>
        </w:rPr>
        <w:t xml:space="preserve"> </w:t>
      </w:r>
    </w:p>
    <w:p w:rsidR="000F4196" w:rsidRPr="00411517" w:rsidP="00411517" w14:paraId="6F57438E" w14:textId="133130D7">
      <w:pPr>
        <w:spacing w:before="240" w:after="120" w:line="216" w:lineRule="auto"/>
        <w:rPr>
          <w:rFonts w:cstheme="minorHAnsi"/>
          <w:b/>
          <w:bCs/>
          <w:sz w:val="24"/>
          <w:szCs w:val="24"/>
        </w:rPr>
      </w:pPr>
      <w:r w:rsidRPr="00411517">
        <w:rPr>
          <w:rFonts w:cstheme="minorHAnsi"/>
          <w:b/>
          <w:bCs/>
          <w:sz w:val="24"/>
          <w:szCs w:val="24"/>
        </w:rPr>
        <w:t xml:space="preserve">Cash </w:t>
      </w:r>
      <w:r w:rsidRPr="00411517" w:rsidR="004E35BC">
        <w:rPr>
          <w:rFonts w:cstheme="minorHAnsi"/>
          <w:b/>
          <w:bCs/>
          <w:sz w:val="24"/>
          <w:szCs w:val="24"/>
        </w:rPr>
        <w:t>Lender</w:t>
      </w:r>
    </w:p>
    <w:p w:rsidR="003814D9" w:rsidRPr="00411517" w:rsidP="00411517" w14:paraId="10EA2093" w14:textId="513FC2FB">
      <w:pPr>
        <w:spacing w:line="216" w:lineRule="auto"/>
        <w:rPr>
          <w:rFonts w:cstheme="minorHAnsi"/>
          <w:spacing w:val="2"/>
          <w:sz w:val="24"/>
          <w:szCs w:val="24"/>
        </w:rPr>
      </w:pPr>
      <w:r w:rsidRPr="00411517">
        <w:rPr>
          <w:rFonts w:cstheme="minorHAnsi"/>
          <w:spacing w:val="2"/>
          <w:sz w:val="24"/>
          <w:szCs w:val="24"/>
        </w:rPr>
        <w:t xml:space="preserve">The cash </w:t>
      </w:r>
      <w:r w:rsidRPr="00411517" w:rsidR="00AD5BC9">
        <w:rPr>
          <w:rFonts w:cstheme="minorHAnsi"/>
          <w:spacing w:val="2"/>
          <w:sz w:val="24"/>
          <w:szCs w:val="24"/>
        </w:rPr>
        <w:t>l</w:t>
      </w:r>
      <w:r w:rsidRPr="00411517" w:rsidR="004E35BC">
        <w:rPr>
          <w:rFonts w:cstheme="minorHAnsi"/>
          <w:spacing w:val="2"/>
          <w:sz w:val="24"/>
          <w:szCs w:val="24"/>
        </w:rPr>
        <w:t>ender</w:t>
      </w:r>
      <w:r w:rsidRPr="00411517" w:rsidR="00FC591E">
        <w:rPr>
          <w:rFonts w:cstheme="minorHAnsi"/>
          <w:sz w:val="24"/>
          <w:szCs w:val="24"/>
        </w:rPr>
        <w:t xml:space="preserve"> is the entity that transfers cash to the cash borrower in exchange for securities that it will sell back to the cash borrower at a future date</w:t>
      </w:r>
      <w:r w:rsidRPr="00411517">
        <w:rPr>
          <w:rFonts w:cstheme="minorHAnsi"/>
          <w:spacing w:val="2"/>
          <w:sz w:val="24"/>
          <w:szCs w:val="24"/>
        </w:rPr>
        <w:t>.</w:t>
      </w:r>
    </w:p>
    <w:p w:rsidR="0033433C" w:rsidRPr="00411517" w:rsidP="00411517" w14:paraId="5AAE9E24" w14:textId="77777777">
      <w:pPr>
        <w:spacing w:before="240" w:after="120" w:line="216" w:lineRule="auto"/>
        <w:rPr>
          <w:rFonts w:cstheme="minorHAnsi"/>
          <w:b/>
          <w:bCs/>
          <w:sz w:val="24"/>
          <w:szCs w:val="24"/>
        </w:rPr>
      </w:pPr>
      <w:r w:rsidRPr="00411517">
        <w:rPr>
          <w:rFonts w:cstheme="minorHAnsi"/>
          <w:b/>
          <w:bCs/>
          <w:sz w:val="24"/>
          <w:szCs w:val="24"/>
        </w:rPr>
        <w:t>Cash Borrower</w:t>
      </w:r>
    </w:p>
    <w:p w:rsidR="0033433C" w:rsidRPr="00411517" w:rsidP="00411517" w14:paraId="77F5C0DD" w14:textId="1567F0DA">
      <w:pPr>
        <w:spacing w:line="216" w:lineRule="auto"/>
        <w:rPr>
          <w:rFonts w:cstheme="minorHAnsi"/>
          <w:b/>
          <w:bCs/>
          <w:sz w:val="24"/>
          <w:szCs w:val="24"/>
        </w:rPr>
      </w:pPr>
      <w:r w:rsidRPr="00411517">
        <w:rPr>
          <w:rFonts w:cstheme="minorHAnsi"/>
          <w:sz w:val="24"/>
          <w:szCs w:val="24"/>
        </w:rPr>
        <w:t xml:space="preserve">The cash borrower is the entity </w:t>
      </w:r>
      <w:r w:rsidRPr="00411517" w:rsidR="003814D9">
        <w:rPr>
          <w:rFonts w:cstheme="minorHAnsi"/>
          <w:spacing w:val="2"/>
          <w:sz w:val="24"/>
          <w:szCs w:val="24"/>
        </w:rPr>
        <w:t>that transfers securities to the cash lender in exchange for cash that it will buy back from the cash lender at a future date</w:t>
      </w:r>
      <w:r w:rsidRPr="00411517">
        <w:rPr>
          <w:rFonts w:cstheme="minorHAnsi"/>
          <w:sz w:val="24"/>
          <w:szCs w:val="24"/>
        </w:rPr>
        <w:t>.</w:t>
      </w:r>
    </w:p>
    <w:p w:rsidR="00362DB5" w:rsidRPr="00411517" w:rsidP="00411517" w14:paraId="1D9EF55E" w14:textId="15ABD6FC">
      <w:pPr>
        <w:spacing w:before="240" w:after="120" w:line="216" w:lineRule="auto"/>
        <w:rPr>
          <w:rFonts w:cstheme="minorHAnsi"/>
          <w:b/>
          <w:bCs/>
          <w:sz w:val="24"/>
          <w:szCs w:val="24"/>
        </w:rPr>
      </w:pPr>
      <w:r w:rsidRPr="00411517">
        <w:rPr>
          <w:rFonts w:cstheme="minorHAnsi"/>
          <w:b/>
          <w:bCs/>
          <w:sz w:val="24"/>
          <w:szCs w:val="24"/>
        </w:rPr>
        <w:t>Currencies</w:t>
      </w:r>
    </w:p>
    <w:p w:rsidR="00362DB5" w:rsidRPr="00411517" w:rsidP="00411517" w14:paraId="3A057155" w14:textId="6B7A7340">
      <w:pPr>
        <w:spacing w:line="216" w:lineRule="auto"/>
        <w:rPr>
          <w:rFonts w:cstheme="minorHAnsi"/>
          <w:sz w:val="24"/>
          <w:szCs w:val="24"/>
        </w:rPr>
      </w:pPr>
      <w:r w:rsidRPr="00411517">
        <w:rPr>
          <w:rFonts w:cstheme="minorHAnsi"/>
          <w:sz w:val="24"/>
          <w:szCs w:val="24"/>
        </w:rPr>
        <w:t>When reporting currency</w:t>
      </w:r>
      <w:r w:rsidRPr="00411517" w:rsidR="736B8AC5">
        <w:rPr>
          <w:rFonts w:cstheme="minorHAnsi"/>
          <w:sz w:val="24"/>
          <w:szCs w:val="24"/>
        </w:rPr>
        <w:t xml:space="preserve">, use </w:t>
      </w:r>
      <w:r w:rsidRPr="00411517" w:rsidR="676EB7F5">
        <w:rPr>
          <w:rFonts w:cstheme="minorHAnsi"/>
          <w:sz w:val="24"/>
          <w:szCs w:val="24"/>
        </w:rPr>
        <w:t>the three-character format XXX (</w:t>
      </w:r>
      <w:r w:rsidRPr="00411517" w:rsidR="736B8AC5">
        <w:rPr>
          <w:rFonts w:cstheme="minorHAnsi"/>
          <w:sz w:val="24"/>
          <w:szCs w:val="24"/>
        </w:rPr>
        <w:t>ISO 4217</w:t>
      </w:r>
      <w:r w:rsidRPr="00411517" w:rsidR="23D7AA32">
        <w:rPr>
          <w:rFonts w:cstheme="minorHAnsi"/>
          <w:sz w:val="24"/>
          <w:szCs w:val="24"/>
        </w:rPr>
        <w:t>),</w:t>
      </w:r>
      <w:r w:rsidRPr="00411517" w:rsidR="4D2E5C06">
        <w:rPr>
          <w:rFonts w:cstheme="minorHAnsi"/>
          <w:sz w:val="24"/>
          <w:szCs w:val="24"/>
        </w:rPr>
        <w:t xml:space="preserve"> such as “USD” to denote U.S. Dollars.</w:t>
      </w:r>
    </w:p>
    <w:p w:rsidR="1F1E4E5D" w:rsidRPr="00411517" w:rsidP="23A381E9" w14:paraId="60905A98" w14:textId="434F50DC">
      <w:pPr>
        <w:spacing w:line="216" w:lineRule="auto"/>
        <w:rPr>
          <w:sz w:val="24"/>
          <w:szCs w:val="24"/>
        </w:rPr>
      </w:pPr>
      <w:r w:rsidRPr="23A381E9">
        <w:rPr>
          <w:sz w:val="24"/>
          <w:szCs w:val="24"/>
        </w:rPr>
        <w:t xml:space="preserve">All </w:t>
      </w:r>
      <w:r w:rsidRPr="23A381E9" w:rsidR="0089268A">
        <w:rPr>
          <w:sz w:val="24"/>
          <w:szCs w:val="24"/>
        </w:rPr>
        <w:t>currenc</w:t>
      </w:r>
      <w:r w:rsidRPr="23A381E9" w:rsidR="005F098B">
        <w:rPr>
          <w:sz w:val="24"/>
          <w:szCs w:val="24"/>
        </w:rPr>
        <w:t>y</w:t>
      </w:r>
      <w:r w:rsidRPr="23A381E9" w:rsidR="00F06DEC">
        <w:rPr>
          <w:sz w:val="24"/>
          <w:szCs w:val="24"/>
        </w:rPr>
        <w:t xml:space="preserve"> </w:t>
      </w:r>
      <w:r w:rsidRPr="23A381E9">
        <w:rPr>
          <w:sz w:val="24"/>
          <w:szCs w:val="24"/>
        </w:rPr>
        <w:t>amounts</w:t>
      </w:r>
      <w:r w:rsidRPr="23A381E9" w:rsidR="007C634D">
        <w:rPr>
          <w:sz w:val="24"/>
          <w:szCs w:val="24"/>
        </w:rPr>
        <w:t xml:space="preserve"> and values</w:t>
      </w:r>
      <w:r w:rsidRPr="23A381E9">
        <w:rPr>
          <w:sz w:val="24"/>
          <w:szCs w:val="24"/>
        </w:rPr>
        <w:t xml:space="preserve"> on the OFR SFT-2 </w:t>
      </w:r>
      <w:r w:rsidRPr="23A381E9" w:rsidR="00AA36B5">
        <w:rPr>
          <w:sz w:val="24"/>
          <w:szCs w:val="24"/>
        </w:rPr>
        <w:t>must</w:t>
      </w:r>
      <w:r w:rsidRPr="23A381E9" w:rsidR="00421F70">
        <w:rPr>
          <w:sz w:val="24"/>
          <w:szCs w:val="24"/>
        </w:rPr>
        <w:t xml:space="preserve"> be </w:t>
      </w:r>
      <w:r w:rsidRPr="23A381E9" w:rsidR="004E5823">
        <w:rPr>
          <w:sz w:val="24"/>
          <w:szCs w:val="24"/>
        </w:rPr>
        <w:t xml:space="preserve">reported </w:t>
      </w:r>
      <w:r w:rsidRPr="23A381E9">
        <w:rPr>
          <w:sz w:val="24"/>
          <w:szCs w:val="24"/>
        </w:rPr>
        <w:t xml:space="preserve">to </w:t>
      </w:r>
      <w:r w:rsidRPr="23A381E9" w:rsidR="00B62D96">
        <w:rPr>
          <w:sz w:val="24"/>
          <w:szCs w:val="24"/>
        </w:rPr>
        <w:t>two decimal places</w:t>
      </w:r>
      <w:r w:rsidRPr="23A381E9">
        <w:rPr>
          <w:sz w:val="24"/>
          <w:szCs w:val="24"/>
        </w:rPr>
        <w:t>.</w:t>
      </w:r>
    </w:p>
    <w:p w:rsidR="00EA76F8" w:rsidRPr="00411517" w:rsidP="00411517" w14:paraId="1E85FA07" w14:textId="1F2C4CEC">
      <w:pPr>
        <w:spacing w:before="240" w:after="120" w:line="216" w:lineRule="auto"/>
        <w:rPr>
          <w:rFonts w:cstheme="minorHAnsi"/>
          <w:b/>
          <w:bCs/>
          <w:sz w:val="24"/>
          <w:szCs w:val="24"/>
        </w:rPr>
      </w:pPr>
      <w:r w:rsidRPr="00411517">
        <w:rPr>
          <w:rFonts w:cstheme="minorHAnsi"/>
          <w:b/>
          <w:bCs/>
          <w:sz w:val="24"/>
          <w:szCs w:val="24"/>
        </w:rPr>
        <w:t>Date and Time</w:t>
      </w:r>
    </w:p>
    <w:p w:rsidR="006261E2" w:rsidRPr="00411517" w:rsidP="00411517" w14:paraId="7E39153D" w14:textId="7E9F7512">
      <w:pPr>
        <w:spacing w:line="216" w:lineRule="auto"/>
        <w:rPr>
          <w:rFonts w:cstheme="minorHAnsi"/>
          <w:sz w:val="24"/>
          <w:szCs w:val="24"/>
        </w:rPr>
      </w:pPr>
      <w:r w:rsidRPr="00411517">
        <w:rPr>
          <w:rFonts w:cstheme="minorHAnsi"/>
          <w:sz w:val="24"/>
          <w:szCs w:val="24"/>
        </w:rPr>
        <w:t xml:space="preserve">When reporting Date and Time, use the </w:t>
      </w:r>
      <w:r w:rsidRPr="00411517">
        <w:rPr>
          <w:rFonts w:cstheme="minorHAnsi"/>
          <w:spacing w:val="2"/>
          <w:sz w:val="24"/>
          <w:szCs w:val="24"/>
        </w:rPr>
        <w:t>YYYYMMDDThh:</w:t>
      </w:r>
      <w:r w:rsidRPr="00411517">
        <w:rPr>
          <w:rFonts w:cstheme="minorHAnsi"/>
          <w:spacing w:val="2"/>
          <w:sz w:val="24"/>
          <w:szCs w:val="24"/>
        </w:rPr>
        <w:t>mm:ss</w:t>
      </w:r>
      <w:r w:rsidRPr="00411517">
        <w:rPr>
          <w:rFonts w:cstheme="minorHAnsi"/>
          <w:spacing w:val="2"/>
          <w:sz w:val="24"/>
          <w:szCs w:val="24"/>
        </w:rPr>
        <w:t>.sssZ</w:t>
      </w:r>
      <w:r w:rsidRPr="00411517">
        <w:rPr>
          <w:rFonts w:cstheme="minorHAnsi"/>
          <w:spacing w:val="2"/>
          <w:sz w:val="24"/>
          <w:szCs w:val="24"/>
        </w:rPr>
        <w:t xml:space="preserve"> (ISO 8601) format</w:t>
      </w:r>
      <w:r w:rsidRPr="00411517" w:rsidR="00DD4598">
        <w:rPr>
          <w:rFonts w:cstheme="minorHAnsi"/>
          <w:sz w:val="24"/>
          <w:szCs w:val="24"/>
        </w:rPr>
        <w:t xml:space="preserve">. </w:t>
      </w:r>
      <w:r w:rsidRPr="00411517" w:rsidR="009B2106">
        <w:rPr>
          <w:rFonts w:cstheme="minorHAnsi"/>
          <w:sz w:val="24"/>
          <w:szCs w:val="24"/>
        </w:rPr>
        <w:t>Please note that t</w:t>
      </w:r>
      <w:r w:rsidRPr="00411517" w:rsidR="00DD4598">
        <w:rPr>
          <w:rFonts w:cstheme="minorHAnsi"/>
          <w:sz w:val="24"/>
          <w:szCs w:val="24"/>
        </w:rPr>
        <w:t xml:space="preserve">his </w:t>
      </w:r>
      <w:r w:rsidRPr="00411517" w:rsidR="00D16F28">
        <w:rPr>
          <w:rFonts w:cstheme="minorHAnsi"/>
          <w:sz w:val="24"/>
          <w:szCs w:val="24"/>
        </w:rPr>
        <w:t xml:space="preserve">standard </w:t>
      </w:r>
      <w:r w:rsidRPr="00411517" w:rsidR="00DD4598">
        <w:rPr>
          <w:rFonts w:cstheme="minorHAnsi"/>
          <w:sz w:val="24"/>
          <w:szCs w:val="24"/>
        </w:rPr>
        <w:t xml:space="preserve">requires the use of </w:t>
      </w:r>
      <w:r w:rsidRPr="00411517">
        <w:rPr>
          <w:rFonts w:cstheme="minorHAnsi"/>
          <w:spacing w:val="2"/>
          <w:sz w:val="24"/>
          <w:szCs w:val="24"/>
        </w:rPr>
        <w:t>Coordinated Universal Time (UTC)</w:t>
      </w:r>
      <w:r w:rsidRPr="00411517" w:rsidR="00DD4598">
        <w:rPr>
          <w:rFonts w:cstheme="minorHAnsi"/>
          <w:sz w:val="24"/>
          <w:szCs w:val="24"/>
        </w:rPr>
        <w:t>.</w:t>
      </w:r>
    </w:p>
    <w:p w:rsidR="00D35ED9" w:rsidRPr="00411517" w:rsidP="003B40B4" w14:paraId="1C76CF76" w14:textId="4F7866EB">
      <w:pPr>
        <w:keepNext/>
        <w:spacing w:before="240" w:after="120" w:line="216" w:lineRule="auto"/>
        <w:rPr>
          <w:rFonts w:cstheme="minorHAnsi"/>
          <w:b/>
          <w:bCs/>
          <w:sz w:val="24"/>
          <w:szCs w:val="24"/>
        </w:rPr>
      </w:pPr>
      <w:r>
        <w:rPr>
          <w:rFonts w:cstheme="minorHAnsi"/>
          <w:b/>
          <w:sz w:val="24"/>
          <w:szCs w:val="24"/>
        </w:rPr>
        <w:t>Floating Rate Benchmark</w:t>
      </w:r>
    </w:p>
    <w:p w:rsidR="00D35ED9" w:rsidRPr="00105245" w:rsidP="00D35ED9" w14:paraId="15019C3D" w14:textId="35946E5E">
      <w:pPr>
        <w:spacing w:line="216" w:lineRule="auto"/>
        <w:rPr>
          <w:b/>
          <w:bCs/>
          <w:sz w:val="24"/>
          <w:szCs w:val="24"/>
        </w:rPr>
      </w:pPr>
      <w:r w:rsidRPr="23A381E9">
        <w:rPr>
          <w:sz w:val="24"/>
          <w:szCs w:val="24"/>
        </w:rPr>
        <w:t>W</w:t>
      </w:r>
      <w:r w:rsidRPr="23A381E9">
        <w:rPr>
          <w:sz w:val="24"/>
          <w:szCs w:val="24"/>
        </w:rPr>
        <w:t xml:space="preserve">hen reporting the </w:t>
      </w:r>
      <w:r w:rsidRPr="23A381E9" w:rsidR="00775DC1">
        <w:rPr>
          <w:sz w:val="24"/>
          <w:szCs w:val="24"/>
        </w:rPr>
        <w:t>f</w:t>
      </w:r>
      <w:r w:rsidRPr="23A381E9" w:rsidR="006633EA">
        <w:rPr>
          <w:sz w:val="24"/>
          <w:szCs w:val="24"/>
        </w:rPr>
        <w:t xml:space="preserve">loating </w:t>
      </w:r>
      <w:r w:rsidRPr="23A381E9" w:rsidR="00775DC1">
        <w:rPr>
          <w:sz w:val="24"/>
          <w:szCs w:val="24"/>
        </w:rPr>
        <w:t>r</w:t>
      </w:r>
      <w:r w:rsidRPr="23A381E9" w:rsidR="006633EA">
        <w:rPr>
          <w:sz w:val="24"/>
          <w:szCs w:val="24"/>
        </w:rPr>
        <w:t xml:space="preserve">ate </w:t>
      </w:r>
      <w:r w:rsidRPr="23A381E9" w:rsidR="00775DC1">
        <w:rPr>
          <w:sz w:val="24"/>
          <w:szCs w:val="24"/>
        </w:rPr>
        <w:t>b</w:t>
      </w:r>
      <w:r w:rsidRPr="23A381E9" w:rsidR="006633EA">
        <w:rPr>
          <w:sz w:val="24"/>
          <w:szCs w:val="24"/>
        </w:rPr>
        <w:t>enchmark</w:t>
      </w:r>
      <w:r w:rsidRPr="23A381E9" w:rsidR="00775DC1">
        <w:rPr>
          <w:sz w:val="24"/>
          <w:szCs w:val="24"/>
        </w:rPr>
        <w:t xml:space="preserve">, </w:t>
      </w:r>
      <w:r w:rsidRPr="23A381E9" w:rsidR="008A6D69">
        <w:rPr>
          <w:sz w:val="24"/>
          <w:szCs w:val="24"/>
        </w:rPr>
        <w:t xml:space="preserve">report the value </w:t>
      </w:r>
      <w:r w:rsidRPr="23A381E9" w:rsidR="00775DC1">
        <w:rPr>
          <w:sz w:val="24"/>
          <w:szCs w:val="24"/>
        </w:rPr>
        <w:t xml:space="preserve">for any of these common benchmark rate indices </w:t>
      </w:r>
      <w:r w:rsidRPr="23A381E9" w:rsidR="00105245">
        <w:rPr>
          <w:sz w:val="24"/>
          <w:szCs w:val="24"/>
        </w:rPr>
        <w:t xml:space="preserve">as follows: </w:t>
      </w:r>
    </w:p>
    <w:tbl>
      <w:tblPr>
        <w:tblStyle w:val="TableGrid"/>
        <w:tblW w:w="0" w:type="auto"/>
        <w:tblLook w:val="06A0"/>
      </w:tblPr>
      <w:tblGrid>
        <w:gridCol w:w="4675"/>
        <w:gridCol w:w="3780"/>
      </w:tblGrid>
      <w:tr w14:paraId="6285E95C" w14:textId="77777777" w:rsidTr="23A381E9">
        <w:tblPrEx>
          <w:tblW w:w="0" w:type="auto"/>
          <w:tblLook w:val="06A0"/>
        </w:tblPrEx>
        <w:trPr>
          <w:trHeight w:val="300"/>
        </w:trPr>
        <w:tc>
          <w:tcPr>
            <w:tcW w:w="4675" w:type="dxa"/>
            <w:shd w:val="clear" w:color="auto" w:fill="002060"/>
          </w:tcPr>
          <w:p w:rsidR="00D35ED9" w:rsidRPr="008B0C6D" w:rsidP="23A381E9" w14:paraId="454AD4E9" w14:textId="1F17E6EA">
            <w:pPr>
              <w:spacing w:line="216" w:lineRule="auto"/>
              <w:rPr>
                <w:b/>
                <w:bCs/>
                <w:color w:val="FFFFFF" w:themeColor="background1"/>
                <w:sz w:val="24"/>
                <w:szCs w:val="24"/>
              </w:rPr>
            </w:pPr>
            <w:r w:rsidRPr="23A381E9">
              <w:rPr>
                <w:b/>
                <w:bCs/>
                <w:color w:val="FFFFFF" w:themeColor="background1"/>
                <w:sz w:val="24"/>
                <w:szCs w:val="24"/>
              </w:rPr>
              <w:t>Benchmark Rate Name</w:t>
            </w:r>
            <w:r w:rsidRPr="23A381E9" w:rsidR="6E801E38">
              <w:rPr>
                <w:b/>
                <w:bCs/>
                <w:color w:val="FFFFFF" w:themeColor="background1"/>
                <w:sz w:val="24"/>
                <w:szCs w:val="24"/>
              </w:rPr>
              <w:t xml:space="preserve"> (Full Name)</w:t>
            </w:r>
          </w:p>
        </w:tc>
        <w:tc>
          <w:tcPr>
            <w:tcW w:w="3780" w:type="dxa"/>
            <w:shd w:val="clear" w:color="auto" w:fill="002060"/>
          </w:tcPr>
          <w:p w:rsidR="00D35ED9" w:rsidRPr="0005296C" w:rsidP="23A381E9" w14:paraId="62D6B90C" w14:textId="69929B66">
            <w:pPr>
              <w:spacing w:line="216" w:lineRule="auto"/>
              <w:rPr>
                <w:b/>
                <w:bCs/>
                <w:color w:val="FFFFFF" w:themeColor="background1"/>
                <w:sz w:val="24"/>
                <w:szCs w:val="24"/>
              </w:rPr>
            </w:pPr>
            <w:r w:rsidRPr="23A381E9">
              <w:rPr>
                <w:b/>
                <w:bCs/>
                <w:color w:val="FFFFFF" w:themeColor="background1"/>
                <w:sz w:val="24"/>
                <w:szCs w:val="24"/>
              </w:rPr>
              <w:t>Report as</w:t>
            </w:r>
            <w:r w:rsidRPr="23A381E9" w:rsidR="6E801E38">
              <w:rPr>
                <w:b/>
                <w:bCs/>
                <w:color w:val="FFFFFF" w:themeColor="background1"/>
                <w:sz w:val="24"/>
                <w:szCs w:val="24"/>
              </w:rPr>
              <w:t xml:space="preserve"> (Acronym)</w:t>
            </w:r>
          </w:p>
        </w:tc>
      </w:tr>
      <w:tr w14:paraId="546A91EB" w14:textId="77777777" w:rsidTr="23A381E9">
        <w:tblPrEx>
          <w:tblW w:w="0" w:type="auto"/>
          <w:tblLook w:val="06A0"/>
        </w:tblPrEx>
        <w:trPr>
          <w:trHeight w:val="300"/>
        </w:trPr>
        <w:tc>
          <w:tcPr>
            <w:tcW w:w="4675" w:type="dxa"/>
          </w:tcPr>
          <w:p w:rsidR="00D35ED9" w:rsidRPr="0005296C" w:rsidP="23A381E9" w14:paraId="46564CC2" w14:textId="350EB696">
            <w:pPr>
              <w:spacing w:line="216" w:lineRule="auto"/>
              <w:rPr>
                <w:sz w:val="24"/>
                <w:szCs w:val="24"/>
              </w:rPr>
            </w:pPr>
            <w:r w:rsidRPr="23A381E9">
              <w:rPr>
                <w:sz w:val="24"/>
                <w:szCs w:val="24"/>
              </w:rPr>
              <w:t>Secured Overnight Financing Rate</w:t>
            </w:r>
          </w:p>
        </w:tc>
        <w:tc>
          <w:tcPr>
            <w:tcW w:w="3780" w:type="dxa"/>
          </w:tcPr>
          <w:p w:rsidR="00D35ED9" w:rsidRPr="00411517" w:rsidP="23A381E9" w14:paraId="77CB7C40" w14:textId="1F4C0864">
            <w:pPr>
              <w:spacing w:line="216" w:lineRule="auto"/>
              <w:rPr>
                <w:sz w:val="24"/>
                <w:szCs w:val="24"/>
              </w:rPr>
            </w:pPr>
            <w:r w:rsidRPr="23A381E9">
              <w:rPr>
                <w:sz w:val="24"/>
                <w:szCs w:val="24"/>
              </w:rPr>
              <w:t>SOFR</w:t>
            </w:r>
          </w:p>
        </w:tc>
      </w:tr>
      <w:tr w14:paraId="5F16274F" w14:textId="77777777" w:rsidTr="23A381E9">
        <w:tblPrEx>
          <w:tblW w:w="0" w:type="auto"/>
          <w:tblLook w:val="06A0"/>
        </w:tblPrEx>
        <w:trPr>
          <w:trHeight w:val="300"/>
        </w:trPr>
        <w:tc>
          <w:tcPr>
            <w:tcW w:w="4675" w:type="dxa"/>
          </w:tcPr>
          <w:p w:rsidR="00D35ED9" w:rsidRPr="0005296C" w:rsidP="23A381E9" w14:paraId="176CC927" w14:textId="39F4A2EC">
            <w:pPr>
              <w:spacing w:line="216" w:lineRule="auto"/>
              <w:rPr>
                <w:sz w:val="24"/>
                <w:szCs w:val="24"/>
              </w:rPr>
            </w:pPr>
            <w:r w:rsidRPr="23A381E9">
              <w:rPr>
                <w:sz w:val="24"/>
                <w:szCs w:val="24"/>
              </w:rPr>
              <w:t>Sterling Overnight Index Average</w:t>
            </w:r>
          </w:p>
        </w:tc>
        <w:tc>
          <w:tcPr>
            <w:tcW w:w="3780" w:type="dxa"/>
          </w:tcPr>
          <w:p w:rsidR="00D35ED9" w:rsidRPr="00411517" w:rsidP="23A381E9" w14:paraId="436D9C68" w14:textId="238AD5B8">
            <w:pPr>
              <w:spacing w:line="216" w:lineRule="auto"/>
              <w:rPr>
                <w:sz w:val="24"/>
                <w:szCs w:val="24"/>
              </w:rPr>
            </w:pPr>
            <w:r w:rsidRPr="23A381E9">
              <w:rPr>
                <w:sz w:val="24"/>
                <w:szCs w:val="24"/>
              </w:rPr>
              <w:t>SONIA</w:t>
            </w:r>
          </w:p>
        </w:tc>
      </w:tr>
      <w:tr w14:paraId="31BDDD6A" w14:textId="77777777" w:rsidTr="23A381E9">
        <w:tblPrEx>
          <w:tblW w:w="0" w:type="auto"/>
          <w:tblLook w:val="06A0"/>
        </w:tblPrEx>
        <w:trPr>
          <w:trHeight w:val="300"/>
        </w:trPr>
        <w:tc>
          <w:tcPr>
            <w:tcW w:w="4675" w:type="dxa"/>
          </w:tcPr>
          <w:p w:rsidR="00D35ED9" w:rsidRPr="0005296C" w:rsidP="23A381E9" w14:paraId="6FEEE042" w14:textId="156DD0C9">
            <w:pPr>
              <w:spacing w:line="216" w:lineRule="auto"/>
              <w:rPr>
                <w:sz w:val="24"/>
                <w:szCs w:val="24"/>
              </w:rPr>
            </w:pPr>
            <w:r w:rsidRPr="23A381E9">
              <w:rPr>
                <w:sz w:val="24"/>
                <w:szCs w:val="24"/>
              </w:rPr>
              <w:t>Euro Short-Term Rate</w:t>
            </w:r>
          </w:p>
        </w:tc>
        <w:tc>
          <w:tcPr>
            <w:tcW w:w="3780" w:type="dxa"/>
          </w:tcPr>
          <w:p w:rsidR="00D35ED9" w:rsidRPr="00411517" w:rsidP="23A381E9" w14:paraId="3A1E26A8" w14:textId="6B718ED5">
            <w:pPr>
              <w:spacing w:line="216" w:lineRule="auto"/>
              <w:rPr>
                <w:sz w:val="24"/>
                <w:szCs w:val="24"/>
              </w:rPr>
            </w:pPr>
            <w:r w:rsidRPr="23A381E9">
              <w:rPr>
                <w:sz w:val="24"/>
                <w:szCs w:val="24"/>
              </w:rPr>
              <w:t>ESTR</w:t>
            </w:r>
          </w:p>
        </w:tc>
      </w:tr>
      <w:tr w14:paraId="7CF95311" w14:textId="77777777" w:rsidTr="23A381E9">
        <w:tblPrEx>
          <w:tblW w:w="0" w:type="auto"/>
          <w:tblLook w:val="06A0"/>
        </w:tblPrEx>
        <w:trPr>
          <w:trHeight w:val="300"/>
        </w:trPr>
        <w:tc>
          <w:tcPr>
            <w:tcW w:w="4675" w:type="dxa"/>
          </w:tcPr>
          <w:p w:rsidR="00D35ED9" w:rsidRPr="008B0C6D" w:rsidP="23A381E9" w14:paraId="5BE3F1F0" w14:textId="7A22752D">
            <w:pPr>
              <w:spacing w:line="216" w:lineRule="auto"/>
              <w:rPr>
                <w:sz w:val="24"/>
                <w:szCs w:val="24"/>
              </w:rPr>
            </w:pPr>
            <w:r w:rsidRPr="23A381E9">
              <w:rPr>
                <w:sz w:val="24"/>
                <w:szCs w:val="24"/>
              </w:rPr>
              <w:t>Euro Interbank Offered Rate</w:t>
            </w:r>
          </w:p>
        </w:tc>
        <w:tc>
          <w:tcPr>
            <w:tcW w:w="3780" w:type="dxa"/>
          </w:tcPr>
          <w:p w:rsidR="00D35ED9" w:rsidRPr="00411517" w:rsidP="23A381E9" w14:paraId="52C57A80" w14:textId="32D9DA5D">
            <w:pPr>
              <w:spacing w:line="216" w:lineRule="auto"/>
              <w:rPr>
                <w:sz w:val="24"/>
                <w:szCs w:val="24"/>
              </w:rPr>
            </w:pPr>
            <w:r w:rsidRPr="23A381E9">
              <w:rPr>
                <w:sz w:val="24"/>
                <w:szCs w:val="24"/>
              </w:rPr>
              <w:t>EURIBOR</w:t>
            </w:r>
          </w:p>
        </w:tc>
      </w:tr>
      <w:tr w14:paraId="5F6D7380" w14:textId="77777777" w:rsidTr="23A381E9">
        <w:tblPrEx>
          <w:tblW w:w="0" w:type="auto"/>
          <w:tblLook w:val="06A0"/>
        </w:tblPrEx>
        <w:trPr>
          <w:trHeight w:val="300"/>
        </w:trPr>
        <w:tc>
          <w:tcPr>
            <w:tcW w:w="4675" w:type="dxa"/>
          </w:tcPr>
          <w:p w:rsidR="00D35ED9" w:rsidRPr="008B0C6D" w:rsidP="23A381E9" w14:paraId="03F4B9D3" w14:textId="54B44969">
            <w:pPr>
              <w:spacing w:line="216" w:lineRule="auto"/>
              <w:rPr>
                <w:sz w:val="24"/>
                <w:szCs w:val="24"/>
              </w:rPr>
            </w:pPr>
            <w:r w:rsidRPr="23A381E9">
              <w:rPr>
                <w:sz w:val="24"/>
                <w:szCs w:val="24"/>
              </w:rPr>
              <w:t>Swiss Average Rate Overnight</w:t>
            </w:r>
          </w:p>
        </w:tc>
        <w:tc>
          <w:tcPr>
            <w:tcW w:w="3780" w:type="dxa"/>
          </w:tcPr>
          <w:p w:rsidR="00D35ED9" w:rsidRPr="00411517" w:rsidP="23A381E9" w14:paraId="5E8996DD" w14:textId="5C92375A">
            <w:pPr>
              <w:spacing w:line="216" w:lineRule="auto"/>
              <w:rPr>
                <w:sz w:val="24"/>
                <w:szCs w:val="24"/>
              </w:rPr>
            </w:pPr>
            <w:r w:rsidRPr="23A381E9">
              <w:rPr>
                <w:sz w:val="24"/>
                <w:szCs w:val="24"/>
              </w:rPr>
              <w:t>SARON</w:t>
            </w:r>
          </w:p>
        </w:tc>
      </w:tr>
      <w:tr w14:paraId="208A9321" w14:textId="77777777" w:rsidTr="23A381E9">
        <w:tblPrEx>
          <w:tblW w:w="0" w:type="auto"/>
          <w:tblLook w:val="06A0"/>
        </w:tblPrEx>
        <w:trPr>
          <w:trHeight w:val="300"/>
        </w:trPr>
        <w:tc>
          <w:tcPr>
            <w:tcW w:w="4675" w:type="dxa"/>
          </w:tcPr>
          <w:p w:rsidR="00D35ED9" w:rsidRPr="008B0C6D" w:rsidP="23A381E9" w14:paraId="04F4DFD4" w14:textId="39DCC6C5">
            <w:pPr>
              <w:spacing w:line="216" w:lineRule="auto"/>
              <w:rPr>
                <w:sz w:val="24"/>
                <w:szCs w:val="24"/>
              </w:rPr>
            </w:pPr>
            <w:r w:rsidRPr="23A381E9">
              <w:rPr>
                <w:sz w:val="24"/>
                <w:szCs w:val="24"/>
              </w:rPr>
              <w:t>Canadian Overnight Repo Rate Average</w:t>
            </w:r>
          </w:p>
        </w:tc>
        <w:tc>
          <w:tcPr>
            <w:tcW w:w="3780" w:type="dxa"/>
          </w:tcPr>
          <w:p w:rsidR="00D35ED9" w:rsidRPr="00411517" w:rsidP="23A381E9" w14:paraId="413B71D3" w14:textId="0397B98A">
            <w:pPr>
              <w:spacing w:line="216" w:lineRule="auto"/>
              <w:rPr>
                <w:sz w:val="24"/>
                <w:szCs w:val="24"/>
              </w:rPr>
            </w:pPr>
            <w:r w:rsidRPr="23A381E9">
              <w:rPr>
                <w:sz w:val="24"/>
                <w:szCs w:val="24"/>
              </w:rPr>
              <w:t>CORRA</w:t>
            </w:r>
          </w:p>
        </w:tc>
      </w:tr>
      <w:tr w14:paraId="78474C09" w14:textId="77777777" w:rsidTr="23A381E9">
        <w:tblPrEx>
          <w:tblW w:w="0" w:type="auto"/>
          <w:tblLook w:val="06A0"/>
        </w:tblPrEx>
        <w:trPr>
          <w:trHeight w:val="300"/>
        </w:trPr>
        <w:tc>
          <w:tcPr>
            <w:tcW w:w="4675" w:type="dxa"/>
          </w:tcPr>
          <w:p w:rsidR="00D35ED9" w:rsidRPr="008B0C6D" w:rsidP="23A381E9" w14:paraId="7F3B2CE8" w14:textId="1E8BB396">
            <w:pPr>
              <w:spacing w:line="216" w:lineRule="auto"/>
              <w:rPr>
                <w:sz w:val="24"/>
                <w:szCs w:val="24"/>
              </w:rPr>
            </w:pPr>
            <w:r w:rsidRPr="23A381E9">
              <w:rPr>
                <w:sz w:val="24"/>
                <w:szCs w:val="24"/>
              </w:rPr>
              <w:t>Tokyo Overnight Average Rate</w:t>
            </w:r>
          </w:p>
        </w:tc>
        <w:tc>
          <w:tcPr>
            <w:tcW w:w="3780" w:type="dxa"/>
          </w:tcPr>
          <w:p w:rsidR="00D35ED9" w:rsidRPr="00411517" w:rsidP="23A381E9" w14:paraId="1C36AAE8" w14:textId="34B94BA1">
            <w:pPr>
              <w:spacing w:line="216" w:lineRule="auto"/>
              <w:rPr>
                <w:sz w:val="24"/>
                <w:szCs w:val="24"/>
              </w:rPr>
            </w:pPr>
            <w:r w:rsidRPr="23A381E9">
              <w:rPr>
                <w:sz w:val="24"/>
                <w:szCs w:val="24"/>
              </w:rPr>
              <w:t>TONAR</w:t>
            </w:r>
          </w:p>
        </w:tc>
      </w:tr>
      <w:tr w14:paraId="2C591D9B" w14:textId="77777777" w:rsidTr="23A381E9">
        <w:tblPrEx>
          <w:tblW w:w="0" w:type="auto"/>
          <w:tblLook w:val="06A0"/>
        </w:tblPrEx>
        <w:trPr>
          <w:trHeight w:val="300"/>
        </w:trPr>
        <w:tc>
          <w:tcPr>
            <w:tcW w:w="4675" w:type="dxa"/>
          </w:tcPr>
          <w:p w:rsidR="00D35ED9" w:rsidRPr="008B0C6D" w:rsidP="23A381E9" w14:paraId="623CF997" w14:textId="0AB7DA17">
            <w:pPr>
              <w:spacing w:line="216" w:lineRule="auto"/>
              <w:rPr>
                <w:sz w:val="24"/>
                <w:szCs w:val="24"/>
              </w:rPr>
            </w:pPr>
            <w:r w:rsidRPr="23A381E9">
              <w:rPr>
                <w:sz w:val="24"/>
                <w:szCs w:val="24"/>
              </w:rPr>
              <w:t>Australian Interbank Overnight Cash Rate</w:t>
            </w:r>
          </w:p>
        </w:tc>
        <w:tc>
          <w:tcPr>
            <w:tcW w:w="3780" w:type="dxa"/>
          </w:tcPr>
          <w:p w:rsidR="00D35ED9" w:rsidRPr="00411517" w:rsidP="23A381E9" w14:paraId="58400DAA" w14:textId="5DBF5207">
            <w:pPr>
              <w:spacing w:line="216" w:lineRule="auto"/>
              <w:rPr>
                <w:sz w:val="24"/>
                <w:szCs w:val="24"/>
              </w:rPr>
            </w:pPr>
            <w:r w:rsidRPr="23A381E9">
              <w:rPr>
                <w:sz w:val="24"/>
                <w:szCs w:val="24"/>
              </w:rPr>
              <w:t>AONIA</w:t>
            </w:r>
          </w:p>
        </w:tc>
      </w:tr>
      <w:tr w14:paraId="35E11DCF" w14:textId="77777777" w:rsidTr="23A381E9">
        <w:tblPrEx>
          <w:tblW w:w="0" w:type="auto"/>
          <w:tblLook w:val="06A0"/>
        </w:tblPrEx>
        <w:trPr>
          <w:trHeight w:val="300"/>
        </w:trPr>
        <w:tc>
          <w:tcPr>
            <w:tcW w:w="4675" w:type="dxa"/>
          </w:tcPr>
          <w:p w:rsidR="00D12767" w:rsidP="23A381E9" w14:paraId="44D34275" w14:textId="51C16149">
            <w:pPr>
              <w:spacing w:line="216" w:lineRule="auto"/>
              <w:rPr>
                <w:sz w:val="24"/>
                <w:szCs w:val="24"/>
              </w:rPr>
            </w:pPr>
            <w:r w:rsidRPr="23A381E9">
              <w:rPr>
                <w:sz w:val="24"/>
                <w:szCs w:val="24"/>
              </w:rPr>
              <w:t>Ameribor</w:t>
            </w:r>
            <w:r w:rsidRPr="23A381E9">
              <w:rPr>
                <w:sz w:val="24"/>
                <w:szCs w:val="24"/>
              </w:rPr>
              <w:t xml:space="preserve"> Overnight Rate</w:t>
            </w:r>
          </w:p>
        </w:tc>
        <w:tc>
          <w:tcPr>
            <w:tcW w:w="3780" w:type="dxa"/>
          </w:tcPr>
          <w:p w:rsidR="00D12767" w:rsidP="23A381E9" w14:paraId="77A952F9" w14:textId="02BE112E">
            <w:pPr>
              <w:spacing w:line="216" w:lineRule="auto"/>
              <w:rPr>
                <w:sz w:val="24"/>
                <w:szCs w:val="24"/>
              </w:rPr>
            </w:pPr>
            <w:r w:rsidRPr="23A381E9">
              <w:rPr>
                <w:sz w:val="24"/>
                <w:szCs w:val="24"/>
              </w:rPr>
              <w:t>AMERIBOR</w:t>
            </w:r>
          </w:p>
        </w:tc>
      </w:tr>
      <w:tr w14:paraId="6515981E" w14:textId="77777777" w:rsidTr="23A381E9">
        <w:tblPrEx>
          <w:tblW w:w="0" w:type="auto"/>
          <w:tblLook w:val="06A0"/>
        </w:tblPrEx>
        <w:trPr>
          <w:trHeight w:val="300"/>
        </w:trPr>
        <w:tc>
          <w:tcPr>
            <w:tcW w:w="4675" w:type="dxa"/>
          </w:tcPr>
          <w:p w:rsidR="001654E3" w:rsidRPr="002C1626" w:rsidP="23A381E9" w14:paraId="7920851F" w14:textId="610BC2A3">
            <w:pPr>
              <w:spacing w:line="216" w:lineRule="auto"/>
              <w:rPr>
                <w:sz w:val="24"/>
                <w:szCs w:val="24"/>
              </w:rPr>
            </w:pPr>
            <w:r w:rsidRPr="23A381E9">
              <w:rPr>
                <w:sz w:val="24"/>
                <w:szCs w:val="24"/>
              </w:rPr>
              <w:t>CME Term SOFR Reference Rate</w:t>
            </w:r>
          </w:p>
        </w:tc>
        <w:tc>
          <w:tcPr>
            <w:tcW w:w="3780" w:type="dxa"/>
          </w:tcPr>
          <w:p w:rsidR="001654E3" w:rsidP="23A381E9" w14:paraId="6F9FEB5F" w14:textId="6498929F">
            <w:pPr>
              <w:spacing w:line="216" w:lineRule="auto"/>
              <w:rPr>
                <w:sz w:val="24"/>
                <w:szCs w:val="24"/>
              </w:rPr>
            </w:pPr>
            <w:r w:rsidRPr="23A381E9">
              <w:rPr>
                <w:sz w:val="24"/>
                <w:szCs w:val="24"/>
              </w:rPr>
              <w:t>CME Term SOFR</w:t>
            </w:r>
          </w:p>
        </w:tc>
      </w:tr>
      <w:tr w14:paraId="24D2AA5F" w14:textId="77777777" w:rsidTr="23A381E9">
        <w:tblPrEx>
          <w:tblW w:w="0" w:type="auto"/>
          <w:tblLook w:val="06A0"/>
        </w:tblPrEx>
        <w:trPr>
          <w:trHeight w:val="300"/>
        </w:trPr>
        <w:tc>
          <w:tcPr>
            <w:tcW w:w="4675" w:type="dxa"/>
          </w:tcPr>
          <w:p w:rsidR="007225CE" w:rsidRPr="00E01ABF" w:rsidP="23A381E9" w14:paraId="77B38C93" w14:textId="5588C3DA">
            <w:pPr>
              <w:spacing w:line="216" w:lineRule="auto"/>
              <w:rPr>
                <w:sz w:val="24"/>
                <w:szCs w:val="24"/>
              </w:rPr>
            </w:pPr>
            <w:r w:rsidRPr="23A381E9">
              <w:rPr>
                <w:sz w:val="24"/>
                <w:szCs w:val="24"/>
              </w:rPr>
              <w:t>ICE Term SOFR Reference Rate</w:t>
            </w:r>
          </w:p>
        </w:tc>
        <w:tc>
          <w:tcPr>
            <w:tcW w:w="3780" w:type="dxa"/>
          </w:tcPr>
          <w:p w:rsidR="007225CE" w:rsidRPr="00E01ABF" w:rsidP="23A381E9" w14:paraId="3E24CCD4" w14:textId="7ACE58E2">
            <w:pPr>
              <w:spacing w:line="216" w:lineRule="auto"/>
              <w:rPr>
                <w:sz w:val="24"/>
                <w:szCs w:val="24"/>
              </w:rPr>
            </w:pPr>
            <w:r w:rsidRPr="23A381E9">
              <w:rPr>
                <w:sz w:val="24"/>
                <w:szCs w:val="24"/>
              </w:rPr>
              <w:t>ICE Term SOFR</w:t>
            </w:r>
          </w:p>
        </w:tc>
      </w:tr>
      <w:tr w14:paraId="5C0CBC69" w14:textId="77777777" w:rsidTr="23A381E9">
        <w:tblPrEx>
          <w:tblW w:w="0" w:type="auto"/>
          <w:tblLook w:val="06A0"/>
        </w:tblPrEx>
        <w:trPr>
          <w:trHeight w:val="300"/>
        </w:trPr>
        <w:tc>
          <w:tcPr>
            <w:tcW w:w="4675" w:type="dxa"/>
          </w:tcPr>
          <w:p w:rsidR="007225CE" w:rsidRPr="00E01ABF" w:rsidP="23A381E9" w14:paraId="1CE6AD6E" w14:textId="5934DC5F">
            <w:pPr>
              <w:spacing w:line="216" w:lineRule="auto"/>
              <w:rPr>
                <w:sz w:val="24"/>
                <w:szCs w:val="24"/>
              </w:rPr>
            </w:pPr>
            <w:r w:rsidRPr="23A381E9">
              <w:rPr>
                <w:sz w:val="24"/>
                <w:szCs w:val="24"/>
              </w:rPr>
              <w:t>ICE Term SONIA Reference Rate</w:t>
            </w:r>
          </w:p>
        </w:tc>
        <w:tc>
          <w:tcPr>
            <w:tcW w:w="3780" w:type="dxa"/>
          </w:tcPr>
          <w:p w:rsidR="007225CE" w:rsidRPr="00E01ABF" w:rsidP="23A381E9" w14:paraId="58980BE2" w14:textId="5BF71588">
            <w:pPr>
              <w:spacing w:line="216" w:lineRule="auto"/>
              <w:rPr>
                <w:sz w:val="24"/>
                <w:szCs w:val="24"/>
              </w:rPr>
            </w:pPr>
            <w:r w:rsidRPr="23A381E9">
              <w:rPr>
                <w:sz w:val="24"/>
                <w:szCs w:val="24"/>
              </w:rPr>
              <w:t>ICE TSRR</w:t>
            </w:r>
          </w:p>
        </w:tc>
      </w:tr>
      <w:tr w14:paraId="41579BAE" w14:textId="77777777" w:rsidTr="23A381E9">
        <w:tblPrEx>
          <w:tblW w:w="0" w:type="auto"/>
          <w:tblLook w:val="06A0"/>
        </w:tblPrEx>
        <w:trPr>
          <w:trHeight w:val="300"/>
        </w:trPr>
        <w:tc>
          <w:tcPr>
            <w:tcW w:w="4675" w:type="dxa"/>
          </w:tcPr>
          <w:p w:rsidR="001654E3" w:rsidRPr="002C1626" w:rsidP="23A381E9" w14:paraId="6A83BE4E" w14:textId="04A7629A">
            <w:pPr>
              <w:spacing w:line="216" w:lineRule="auto"/>
              <w:rPr>
                <w:sz w:val="24"/>
                <w:szCs w:val="24"/>
              </w:rPr>
            </w:pPr>
            <w:r w:rsidRPr="23A381E9">
              <w:rPr>
                <w:sz w:val="24"/>
                <w:szCs w:val="24"/>
              </w:rPr>
              <w:t>FTSE Term Euro Short-Term Rate</w:t>
            </w:r>
          </w:p>
        </w:tc>
        <w:tc>
          <w:tcPr>
            <w:tcW w:w="3780" w:type="dxa"/>
          </w:tcPr>
          <w:p w:rsidR="001654E3" w:rsidP="23A381E9" w14:paraId="5B28A53A" w14:textId="6B9C2387">
            <w:pPr>
              <w:spacing w:line="216" w:lineRule="auto"/>
              <w:rPr>
                <w:sz w:val="24"/>
                <w:szCs w:val="24"/>
              </w:rPr>
            </w:pPr>
            <w:r w:rsidRPr="23A381E9">
              <w:rPr>
                <w:sz w:val="24"/>
                <w:szCs w:val="24"/>
              </w:rPr>
              <w:t xml:space="preserve">FTSE Term </w:t>
            </w:r>
            <w:r w:rsidRPr="23A381E9" w:rsidR="0EEB90C1">
              <w:rPr>
                <w:sz w:val="24"/>
                <w:szCs w:val="24"/>
              </w:rPr>
              <w:t>E</w:t>
            </w:r>
            <w:r w:rsidRPr="23A381E9">
              <w:rPr>
                <w:sz w:val="24"/>
                <w:szCs w:val="24"/>
              </w:rPr>
              <w:t>STR</w:t>
            </w:r>
          </w:p>
        </w:tc>
      </w:tr>
      <w:tr w14:paraId="2A101ED3" w14:textId="77777777" w:rsidTr="23A381E9">
        <w:tblPrEx>
          <w:tblW w:w="0" w:type="auto"/>
          <w:tblLook w:val="06A0"/>
        </w:tblPrEx>
        <w:trPr>
          <w:trHeight w:val="300"/>
        </w:trPr>
        <w:tc>
          <w:tcPr>
            <w:tcW w:w="4675" w:type="dxa"/>
          </w:tcPr>
          <w:p w:rsidR="004D00BB" w:rsidP="23A381E9" w14:paraId="367E0BBF" w14:textId="7599E451">
            <w:pPr>
              <w:spacing w:line="216" w:lineRule="auto"/>
              <w:rPr>
                <w:sz w:val="24"/>
                <w:szCs w:val="24"/>
              </w:rPr>
            </w:pPr>
            <w:r w:rsidRPr="23A381E9">
              <w:rPr>
                <w:sz w:val="24"/>
                <w:szCs w:val="24"/>
              </w:rPr>
              <w:t>Ameribor</w:t>
            </w:r>
            <w:r w:rsidRPr="23A381E9">
              <w:rPr>
                <w:sz w:val="24"/>
                <w:szCs w:val="24"/>
              </w:rPr>
              <w:t xml:space="preserve"> 30-Day Rolling Average</w:t>
            </w:r>
          </w:p>
        </w:tc>
        <w:tc>
          <w:tcPr>
            <w:tcW w:w="3780" w:type="dxa"/>
          </w:tcPr>
          <w:p w:rsidR="004D00BB" w:rsidP="23A381E9" w14:paraId="1C956353" w14:textId="3873A605">
            <w:pPr>
              <w:spacing w:line="216" w:lineRule="auto"/>
              <w:rPr>
                <w:sz w:val="24"/>
                <w:szCs w:val="24"/>
              </w:rPr>
            </w:pPr>
            <w:r w:rsidRPr="23A381E9">
              <w:rPr>
                <w:sz w:val="24"/>
                <w:szCs w:val="24"/>
              </w:rPr>
              <w:t>AMBOR30</w:t>
            </w:r>
          </w:p>
        </w:tc>
      </w:tr>
      <w:tr w14:paraId="1B4A17B1" w14:textId="77777777" w:rsidTr="23A381E9">
        <w:tblPrEx>
          <w:tblW w:w="0" w:type="auto"/>
          <w:tblLook w:val="06A0"/>
        </w:tblPrEx>
        <w:trPr>
          <w:trHeight w:val="300"/>
        </w:trPr>
        <w:tc>
          <w:tcPr>
            <w:tcW w:w="4675" w:type="dxa"/>
          </w:tcPr>
          <w:p w:rsidR="004D00BB" w:rsidP="23A381E9" w14:paraId="7EFC3350" w14:textId="58532B95">
            <w:pPr>
              <w:spacing w:line="216" w:lineRule="auto"/>
              <w:rPr>
                <w:sz w:val="24"/>
                <w:szCs w:val="24"/>
              </w:rPr>
            </w:pPr>
            <w:r w:rsidRPr="23A381E9">
              <w:rPr>
                <w:sz w:val="24"/>
                <w:szCs w:val="24"/>
              </w:rPr>
              <w:t>Ameribor</w:t>
            </w:r>
            <w:r w:rsidRPr="23A381E9">
              <w:rPr>
                <w:sz w:val="24"/>
                <w:szCs w:val="24"/>
              </w:rPr>
              <w:t xml:space="preserve"> </w:t>
            </w:r>
            <w:r w:rsidRPr="23A381E9" w:rsidR="2E3C584D">
              <w:rPr>
                <w:sz w:val="24"/>
                <w:szCs w:val="24"/>
              </w:rPr>
              <w:t>9</w:t>
            </w:r>
            <w:r w:rsidRPr="23A381E9">
              <w:rPr>
                <w:sz w:val="24"/>
                <w:szCs w:val="24"/>
              </w:rPr>
              <w:t>0-Day Rolling Average</w:t>
            </w:r>
          </w:p>
        </w:tc>
        <w:tc>
          <w:tcPr>
            <w:tcW w:w="3780" w:type="dxa"/>
          </w:tcPr>
          <w:p w:rsidR="004D00BB" w:rsidP="23A381E9" w14:paraId="2C498398" w14:textId="7B4E5760">
            <w:pPr>
              <w:spacing w:line="216" w:lineRule="auto"/>
              <w:rPr>
                <w:sz w:val="24"/>
                <w:szCs w:val="24"/>
              </w:rPr>
            </w:pPr>
            <w:r w:rsidRPr="23A381E9">
              <w:rPr>
                <w:sz w:val="24"/>
                <w:szCs w:val="24"/>
              </w:rPr>
              <w:t>AMBOR90</w:t>
            </w:r>
          </w:p>
        </w:tc>
      </w:tr>
    </w:tbl>
    <w:p w:rsidR="00853EEC" w:rsidRPr="00FA5205" w:rsidP="00DD4ABC" w14:paraId="3D56DCD2" w14:textId="1B6D8786">
      <w:pPr>
        <w:spacing w:before="240" w:after="120" w:line="216" w:lineRule="auto"/>
        <w:rPr>
          <w:sz w:val="24"/>
          <w:szCs w:val="24"/>
        </w:rPr>
      </w:pPr>
      <w:r w:rsidRPr="23A381E9">
        <w:rPr>
          <w:sz w:val="24"/>
          <w:szCs w:val="24"/>
        </w:rPr>
        <w:t>This is a non-comprehensive list</w:t>
      </w:r>
      <w:r w:rsidRPr="23A381E9" w:rsidR="4833F2D1">
        <w:rPr>
          <w:sz w:val="24"/>
          <w:szCs w:val="24"/>
        </w:rPr>
        <w:t>,</w:t>
      </w:r>
      <w:r w:rsidRPr="23A381E9">
        <w:rPr>
          <w:sz w:val="24"/>
          <w:szCs w:val="24"/>
        </w:rPr>
        <w:t xml:space="preserve"> and transactions referencing a benchmark rate not listed </w:t>
      </w:r>
      <w:r w:rsidRPr="23A381E9" w:rsidR="008A6D69">
        <w:rPr>
          <w:sz w:val="24"/>
          <w:szCs w:val="24"/>
        </w:rPr>
        <w:t>above or</w:t>
      </w:r>
      <w:r w:rsidRPr="23A381E9">
        <w:rPr>
          <w:sz w:val="24"/>
          <w:szCs w:val="24"/>
        </w:rPr>
        <w:t xml:space="preserve"> referencing a benchmark rate created after the publication of this document should </w:t>
      </w:r>
      <w:r w:rsidRPr="23A381E9" w:rsidR="008E2329">
        <w:rPr>
          <w:sz w:val="24"/>
          <w:szCs w:val="24"/>
        </w:rPr>
        <w:t>use the acronym for the benchmark as given by the benchmark administrator or, if no acronym exists, its full name as given by the benchmark administrator</w:t>
      </w:r>
      <w:r w:rsidRPr="23A381E9">
        <w:rPr>
          <w:sz w:val="24"/>
          <w:szCs w:val="24"/>
        </w:rPr>
        <w:t>.</w:t>
      </w:r>
    </w:p>
    <w:p w:rsidR="000F4196" w:rsidRPr="00411517" w:rsidP="00411517" w14:paraId="74512903" w14:textId="43453514">
      <w:pPr>
        <w:spacing w:before="240" w:after="120" w:line="216" w:lineRule="auto"/>
        <w:rPr>
          <w:rFonts w:cstheme="minorHAnsi"/>
          <w:sz w:val="24"/>
          <w:szCs w:val="24"/>
        </w:rPr>
      </w:pPr>
      <w:r w:rsidRPr="00411517">
        <w:rPr>
          <w:rFonts w:cstheme="minorHAnsi"/>
          <w:b/>
          <w:sz w:val="24"/>
          <w:szCs w:val="24"/>
        </w:rPr>
        <w:t>I</w:t>
      </w:r>
      <w:r w:rsidRPr="00411517">
        <w:rPr>
          <w:rFonts w:cstheme="minorHAnsi"/>
          <w:b/>
          <w:spacing w:val="-1"/>
          <w:sz w:val="24"/>
          <w:szCs w:val="24"/>
        </w:rPr>
        <w:t>nterest</w:t>
      </w:r>
      <w:r w:rsidRPr="00411517">
        <w:rPr>
          <w:rFonts w:cstheme="minorHAnsi"/>
          <w:b/>
          <w:spacing w:val="6"/>
          <w:sz w:val="24"/>
          <w:szCs w:val="24"/>
        </w:rPr>
        <w:t xml:space="preserve"> </w:t>
      </w:r>
      <w:r w:rsidRPr="00411517">
        <w:rPr>
          <w:rFonts w:cstheme="minorHAnsi"/>
          <w:b/>
          <w:sz w:val="24"/>
          <w:szCs w:val="24"/>
        </w:rPr>
        <w:t>Rates</w:t>
      </w:r>
    </w:p>
    <w:p w:rsidR="000F4196" w:rsidRPr="00411517" w:rsidP="23A381E9" w14:paraId="689F6062" w14:textId="62E5A00E">
      <w:pPr>
        <w:spacing w:line="216" w:lineRule="auto"/>
        <w:rPr>
          <w:sz w:val="24"/>
          <w:szCs w:val="24"/>
        </w:rPr>
      </w:pPr>
      <w:r w:rsidRPr="23A381E9">
        <w:rPr>
          <w:sz w:val="24"/>
          <w:szCs w:val="24"/>
        </w:rPr>
        <w:t>All</w:t>
      </w:r>
      <w:r w:rsidRPr="23A381E9">
        <w:rPr>
          <w:spacing w:val="1"/>
          <w:sz w:val="24"/>
          <w:szCs w:val="24"/>
        </w:rPr>
        <w:t xml:space="preserve"> </w:t>
      </w:r>
      <w:r w:rsidRPr="23A381E9">
        <w:rPr>
          <w:sz w:val="24"/>
          <w:szCs w:val="24"/>
        </w:rPr>
        <w:t>interest</w:t>
      </w:r>
      <w:r w:rsidRPr="23A381E9">
        <w:rPr>
          <w:spacing w:val="2"/>
          <w:sz w:val="24"/>
          <w:szCs w:val="24"/>
        </w:rPr>
        <w:t xml:space="preserve"> </w:t>
      </w:r>
      <w:r w:rsidRPr="23A381E9">
        <w:rPr>
          <w:sz w:val="24"/>
          <w:szCs w:val="24"/>
        </w:rPr>
        <w:t>rates</w:t>
      </w:r>
      <w:r w:rsidRPr="23A381E9">
        <w:rPr>
          <w:spacing w:val="1"/>
          <w:sz w:val="24"/>
          <w:szCs w:val="24"/>
        </w:rPr>
        <w:t xml:space="preserve"> </w:t>
      </w:r>
      <w:r w:rsidRPr="23A381E9">
        <w:rPr>
          <w:sz w:val="24"/>
          <w:szCs w:val="24"/>
        </w:rPr>
        <w:t>reported</w:t>
      </w:r>
      <w:r w:rsidRPr="23A381E9">
        <w:rPr>
          <w:spacing w:val="2"/>
          <w:sz w:val="24"/>
          <w:szCs w:val="24"/>
        </w:rPr>
        <w:t xml:space="preserve"> </w:t>
      </w:r>
      <w:r w:rsidRPr="23A381E9">
        <w:rPr>
          <w:sz w:val="24"/>
          <w:szCs w:val="24"/>
        </w:rPr>
        <w:t>on</w:t>
      </w:r>
      <w:r w:rsidRPr="23A381E9">
        <w:rPr>
          <w:spacing w:val="1"/>
          <w:sz w:val="24"/>
          <w:szCs w:val="24"/>
        </w:rPr>
        <w:t xml:space="preserve"> </w:t>
      </w:r>
      <w:r w:rsidRPr="23A381E9">
        <w:rPr>
          <w:sz w:val="24"/>
          <w:szCs w:val="24"/>
        </w:rPr>
        <w:t>the OFR</w:t>
      </w:r>
      <w:r w:rsidRPr="23A381E9">
        <w:rPr>
          <w:spacing w:val="2"/>
          <w:sz w:val="24"/>
          <w:szCs w:val="24"/>
        </w:rPr>
        <w:t xml:space="preserve"> </w:t>
      </w:r>
      <w:r w:rsidRPr="23A381E9">
        <w:rPr>
          <w:sz w:val="24"/>
          <w:szCs w:val="24"/>
        </w:rPr>
        <w:t>SFT-</w:t>
      </w:r>
      <w:r w:rsidRPr="23A381E9" w:rsidR="59D8AE81">
        <w:rPr>
          <w:sz w:val="24"/>
          <w:szCs w:val="24"/>
        </w:rPr>
        <w:t>2</w:t>
      </w:r>
      <w:r w:rsidRPr="23A381E9">
        <w:rPr>
          <w:spacing w:val="1"/>
          <w:sz w:val="24"/>
          <w:szCs w:val="24"/>
        </w:rPr>
        <w:t xml:space="preserve"> </w:t>
      </w:r>
      <w:r w:rsidRPr="23A381E9" w:rsidR="004A32A6">
        <w:rPr>
          <w:sz w:val="24"/>
          <w:szCs w:val="24"/>
        </w:rPr>
        <w:t>are</w:t>
      </w:r>
      <w:r w:rsidRPr="23A381E9">
        <w:rPr>
          <w:spacing w:val="28"/>
          <w:sz w:val="24"/>
          <w:szCs w:val="24"/>
        </w:rPr>
        <w:t xml:space="preserve"> </w:t>
      </w:r>
      <w:r w:rsidRPr="23A381E9">
        <w:rPr>
          <w:sz w:val="24"/>
          <w:szCs w:val="24"/>
        </w:rPr>
        <w:t>reported</w:t>
      </w:r>
      <w:r w:rsidRPr="23A381E9">
        <w:rPr>
          <w:spacing w:val="28"/>
          <w:sz w:val="24"/>
          <w:szCs w:val="24"/>
        </w:rPr>
        <w:t xml:space="preserve"> </w:t>
      </w:r>
      <w:r w:rsidRPr="23A381E9">
        <w:rPr>
          <w:sz w:val="24"/>
          <w:szCs w:val="24"/>
        </w:rPr>
        <w:t>as</w:t>
      </w:r>
      <w:r w:rsidRPr="23A381E9">
        <w:rPr>
          <w:spacing w:val="28"/>
          <w:sz w:val="24"/>
          <w:szCs w:val="24"/>
        </w:rPr>
        <w:t xml:space="preserve"> </w:t>
      </w:r>
      <w:r w:rsidRPr="23A381E9">
        <w:rPr>
          <w:sz w:val="24"/>
          <w:szCs w:val="24"/>
        </w:rPr>
        <w:t>a</w:t>
      </w:r>
      <w:r w:rsidRPr="23A381E9">
        <w:rPr>
          <w:spacing w:val="28"/>
          <w:sz w:val="24"/>
          <w:szCs w:val="24"/>
        </w:rPr>
        <w:t xml:space="preserve"> </w:t>
      </w:r>
      <w:r w:rsidRPr="23A381E9">
        <w:rPr>
          <w:sz w:val="24"/>
          <w:szCs w:val="24"/>
        </w:rPr>
        <w:t>percent</w:t>
      </w:r>
      <w:r w:rsidRPr="23A381E9">
        <w:rPr>
          <w:spacing w:val="28"/>
          <w:sz w:val="24"/>
          <w:szCs w:val="24"/>
        </w:rPr>
        <w:t xml:space="preserve"> </w:t>
      </w:r>
      <w:r w:rsidRPr="23A381E9">
        <w:rPr>
          <w:sz w:val="24"/>
          <w:szCs w:val="24"/>
        </w:rPr>
        <w:t>expressed</w:t>
      </w:r>
      <w:r w:rsidRPr="23A381E9">
        <w:rPr>
          <w:spacing w:val="28"/>
          <w:sz w:val="24"/>
          <w:szCs w:val="24"/>
        </w:rPr>
        <w:t xml:space="preserve"> </w:t>
      </w:r>
      <w:r w:rsidRPr="23A381E9">
        <w:rPr>
          <w:sz w:val="24"/>
          <w:szCs w:val="24"/>
        </w:rPr>
        <w:t>to</w:t>
      </w:r>
      <w:r w:rsidRPr="23A381E9">
        <w:rPr>
          <w:spacing w:val="28"/>
          <w:sz w:val="24"/>
          <w:szCs w:val="24"/>
        </w:rPr>
        <w:t xml:space="preserve"> </w:t>
      </w:r>
      <w:r w:rsidRPr="23A381E9">
        <w:rPr>
          <w:sz w:val="24"/>
          <w:szCs w:val="24"/>
        </w:rPr>
        <w:t>fi</w:t>
      </w:r>
      <w:r w:rsidRPr="23A381E9" w:rsidR="5E8067C9">
        <w:rPr>
          <w:sz w:val="24"/>
          <w:szCs w:val="24"/>
        </w:rPr>
        <w:t xml:space="preserve">ve </w:t>
      </w:r>
      <w:r w:rsidRPr="23A381E9">
        <w:rPr>
          <w:sz w:val="24"/>
          <w:szCs w:val="24"/>
        </w:rPr>
        <w:t>decimal</w:t>
      </w:r>
      <w:r w:rsidRPr="23A381E9">
        <w:rPr>
          <w:w w:val="99"/>
          <w:sz w:val="24"/>
          <w:szCs w:val="24"/>
        </w:rPr>
        <w:t xml:space="preserve"> </w:t>
      </w:r>
      <w:r w:rsidRPr="23A381E9">
        <w:rPr>
          <w:sz w:val="24"/>
          <w:szCs w:val="24"/>
        </w:rPr>
        <w:t>places</w:t>
      </w:r>
      <w:r w:rsidRPr="23A381E9" w:rsidR="00754335">
        <w:rPr>
          <w:sz w:val="24"/>
          <w:szCs w:val="24"/>
        </w:rPr>
        <w:t xml:space="preserve"> and include </w:t>
      </w:r>
      <w:r w:rsidRPr="23A381E9">
        <w:rPr>
          <w:sz w:val="24"/>
          <w:szCs w:val="24"/>
        </w:rPr>
        <w:t>a</w:t>
      </w:r>
      <w:r w:rsidRPr="23A381E9">
        <w:rPr>
          <w:spacing w:val="-6"/>
          <w:sz w:val="24"/>
          <w:szCs w:val="24"/>
        </w:rPr>
        <w:t xml:space="preserve"> </w:t>
      </w:r>
      <w:r w:rsidRPr="23A381E9">
        <w:rPr>
          <w:sz w:val="24"/>
          <w:szCs w:val="24"/>
        </w:rPr>
        <w:t>leading</w:t>
      </w:r>
      <w:r w:rsidRPr="23A381E9">
        <w:rPr>
          <w:spacing w:val="-7"/>
          <w:sz w:val="24"/>
          <w:szCs w:val="24"/>
        </w:rPr>
        <w:t xml:space="preserve"> </w:t>
      </w:r>
      <w:r w:rsidRPr="23A381E9">
        <w:rPr>
          <w:sz w:val="24"/>
          <w:szCs w:val="24"/>
        </w:rPr>
        <w:t>0</w:t>
      </w:r>
      <w:r w:rsidRPr="23A381E9">
        <w:rPr>
          <w:spacing w:val="-6"/>
          <w:sz w:val="24"/>
          <w:szCs w:val="24"/>
        </w:rPr>
        <w:t xml:space="preserve"> </w:t>
      </w:r>
      <w:r w:rsidRPr="23A381E9">
        <w:rPr>
          <w:sz w:val="24"/>
          <w:szCs w:val="24"/>
        </w:rPr>
        <w:t>if</w:t>
      </w:r>
      <w:r w:rsidRPr="23A381E9">
        <w:rPr>
          <w:spacing w:val="-6"/>
          <w:sz w:val="24"/>
          <w:szCs w:val="24"/>
        </w:rPr>
        <w:t xml:space="preserve"> </w:t>
      </w:r>
      <w:r w:rsidRPr="23A381E9">
        <w:rPr>
          <w:sz w:val="24"/>
          <w:szCs w:val="24"/>
        </w:rPr>
        <w:t>the</w:t>
      </w:r>
      <w:r w:rsidRPr="23A381E9">
        <w:rPr>
          <w:spacing w:val="-7"/>
          <w:sz w:val="24"/>
          <w:szCs w:val="24"/>
        </w:rPr>
        <w:t xml:space="preserve"> </w:t>
      </w:r>
      <w:r w:rsidRPr="23A381E9" w:rsidR="00AE0155">
        <w:rPr>
          <w:spacing w:val="-7"/>
          <w:sz w:val="24"/>
          <w:szCs w:val="24"/>
        </w:rPr>
        <w:t xml:space="preserve">absolute value of the </w:t>
      </w:r>
      <w:r w:rsidRPr="23A381E9">
        <w:rPr>
          <w:sz w:val="24"/>
          <w:szCs w:val="24"/>
        </w:rPr>
        <w:t>rate</w:t>
      </w:r>
      <w:r w:rsidRPr="23A381E9">
        <w:rPr>
          <w:spacing w:val="-6"/>
          <w:sz w:val="24"/>
          <w:szCs w:val="24"/>
        </w:rPr>
        <w:t xml:space="preserve"> </w:t>
      </w:r>
      <w:r w:rsidRPr="23A381E9">
        <w:rPr>
          <w:sz w:val="24"/>
          <w:szCs w:val="24"/>
        </w:rPr>
        <w:t>is</w:t>
      </w:r>
      <w:r w:rsidRPr="23A381E9">
        <w:rPr>
          <w:spacing w:val="-6"/>
          <w:sz w:val="24"/>
          <w:szCs w:val="24"/>
        </w:rPr>
        <w:t xml:space="preserve"> </w:t>
      </w:r>
      <w:r w:rsidRPr="23A381E9">
        <w:rPr>
          <w:sz w:val="24"/>
          <w:szCs w:val="24"/>
        </w:rPr>
        <w:t>less</w:t>
      </w:r>
      <w:r w:rsidRPr="23A381E9">
        <w:rPr>
          <w:spacing w:val="-7"/>
          <w:sz w:val="24"/>
          <w:szCs w:val="24"/>
        </w:rPr>
        <w:t xml:space="preserve"> </w:t>
      </w:r>
      <w:r w:rsidRPr="23A381E9">
        <w:rPr>
          <w:sz w:val="24"/>
          <w:szCs w:val="24"/>
        </w:rPr>
        <w:t>than</w:t>
      </w:r>
      <w:r w:rsidRPr="23A381E9">
        <w:rPr>
          <w:spacing w:val="-6"/>
          <w:sz w:val="24"/>
          <w:szCs w:val="24"/>
        </w:rPr>
        <w:t xml:space="preserve"> </w:t>
      </w:r>
      <w:r w:rsidRPr="23A381E9">
        <w:rPr>
          <w:sz w:val="24"/>
          <w:szCs w:val="24"/>
        </w:rPr>
        <w:t>one</w:t>
      </w:r>
      <w:r w:rsidRPr="23A381E9">
        <w:rPr>
          <w:spacing w:val="-6"/>
          <w:sz w:val="24"/>
          <w:szCs w:val="24"/>
        </w:rPr>
        <w:t xml:space="preserve"> </w:t>
      </w:r>
      <w:r w:rsidRPr="23A381E9">
        <w:rPr>
          <w:sz w:val="24"/>
          <w:szCs w:val="24"/>
        </w:rPr>
        <w:t>percent.</w:t>
      </w:r>
      <w:r w:rsidRPr="23A381E9">
        <w:rPr>
          <w:w w:val="99"/>
          <w:sz w:val="24"/>
          <w:szCs w:val="24"/>
        </w:rPr>
        <w:t xml:space="preserve"> </w:t>
      </w:r>
      <w:r w:rsidRPr="23A381E9">
        <w:rPr>
          <w:sz w:val="24"/>
          <w:szCs w:val="24"/>
        </w:rPr>
        <w:t>Negative</w:t>
      </w:r>
      <w:r w:rsidRPr="23A381E9">
        <w:rPr>
          <w:spacing w:val="-10"/>
          <w:sz w:val="24"/>
          <w:szCs w:val="24"/>
        </w:rPr>
        <w:t xml:space="preserve"> </w:t>
      </w:r>
      <w:r w:rsidRPr="23A381E9">
        <w:rPr>
          <w:sz w:val="24"/>
          <w:szCs w:val="24"/>
        </w:rPr>
        <w:t>interest</w:t>
      </w:r>
      <w:r w:rsidRPr="23A381E9">
        <w:rPr>
          <w:spacing w:val="-10"/>
          <w:sz w:val="24"/>
          <w:szCs w:val="24"/>
        </w:rPr>
        <w:t xml:space="preserve"> </w:t>
      </w:r>
      <w:r w:rsidRPr="23A381E9">
        <w:rPr>
          <w:sz w:val="24"/>
          <w:szCs w:val="24"/>
        </w:rPr>
        <w:t>rates</w:t>
      </w:r>
      <w:r w:rsidRPr="23A381E9">
        <w:rPr>
          <w:spacing w:val="-10"/>
          <w:sz w:val="24"/>
          <w:szCs w:val="24"/>
        </w:rPr>
        <w:t xml:space="preserve"> </w:t>
      </w:r>
      <w:r w:rsidRPr="23A381E9">
        <w:rPr>
          <w:sz w:val="24"/>
          <w:szCs w:val="24"/>
        </w:rPr>
        <w:t>are</w:t>
      </w:r>
      <w:r w:rsidRPr="23A381E9">
        <w:rPr>
          <w:spacing w:val="-10"/>
          <w:sz w:val="24"/>
          <w:szCs w:val="24"/>
        </w:rPr>
        <w:t xml:space="preserve"> </w:t>
      </w:r>
      <w:r w:rsidRPr="23A381E9">
        <w:rPr>
          <w:sz w:val="24"/>
          <w:szCs w:val="24"/>
        </w:rPr>
        <w:t>preceded</w:t>
      </w:r>
      <w:r w:rsidRPr="23A381E9">
        <w:rPr>
          <w:spacing w:val="-10"/>
          <w:sz w:val="24"/>
          <w:szCs w:val="24"/>
        </w:rPr>
        <w:t xml:space="preserve"> </w:t>
      </w:r>
      <w:r w:rsidRPr="23A381E9">
        <w:rPr>
          <w:sz w:val="24"/>
          <w:szCs w:val="24"/>
        </w:rPr>
        <w:t>with</w:t>
      </w:r>
      <w:r w:rsidRPr="23A381E9">
        <w:rPr>
          <w:spacing w:val="-9"/>
          <w:sz w:val="24"/>
          <w:szCs w:val="24"/>
        </w:rPr>
        <w:t xml:space="preserve"> </w:t>
      </w:r>
      <w:r w:rsidRPr="23A381E9">
        <w:rPr>
          <w:sz w:val="24"/>
          <w:szCs w:val="24"/>
        </w:rPr>
        <w:t>a</w:t>
      </w:r>
      <w:r w:rsidRPr="23A381E9">
        <w:rPr>
          <w:spacing w:val="-10"/>
          <w:sz w:val="24"/>
          <w:szCs w:val="24"/>
        </w:rPr>
        <w:t xml:space="preserve"> </w:t>
      </w:r>
      <w:r w:rsidRPr="23A381E9">
        <w:rPr>
          <w:spacing w:val="-8"/>
          <w:sz w:val="24"/>
          <w:szCs w:val="24"/>
        </w:rPr>
        <w:t>‘‘-’’</w:t>
      </w:r>
      <w:r w:rsidRPr="23A381E9">
        <w:rPr>
          <w:spacing w:val="-10"/>
          <w:sz w:val="24"/>
          <w:szCs w:val="24"/>
        </w:rPr>
        <w:t xml:space="preserve"> </w:t>
      </w:r>
      <w:r w:rsidRPr="23A381E9">
        <w:rPr>
          <w:sz w:val="24"/>
          <w:szCs w:val="24"/>
        </w:rPr>
        <w:t>sign.</w:t>
      </w:r>
    </w:p>
    <w:p w:rsidR="000F4196" w:rsidRPr="00411517" w:rsidP="00411517" w14:paraId="45417907" w14:textId="77777777">
      <w:pPr>
        <w:spacing w:line="216" w:lineRule="auto"/>
        <w:rPr>
          <w:rFonts w:cstheme="minorHAnsi"/>
          <w:sz w:val="24"/>
          <w:szCs w:val="24"/>
        </w:rPr>
      </w:pPr>
      <w:r w:rsidRPr="00411517">
        <w:rPr>
          <w:rFonts w:cstheme="minorHAnsi"/>
          <w:sz w:val="24"/>
          <w:szCs w:val="24"/>
        </w:rPr>
        <w:t>Example</w:t>
      </w:r>
      <w:r w:rsidRPr="00411517">
        <w:rPr>
          <w:rFonts w:cstheme="minorHAnsi"/>
          <w:spacing w:val="13"/>
          <w:sz w:val="24"/>
          <w:szCs w:val="24"/>
        </w:rPr>
        <w:t xml:space="preserve"> </w:t>
      </w:r>
      <w:r w:rsidRPr="00411517">
        <w:rPr>
          <w:rFonts w:cstheme="minorHAnsi"/>
          <w:sz w:val="24"/>
          <w:szCs w:val="24"/>
        </w:rPr>
        <w:t>1:</w:t>
      </w:r>
      <w:r w:rsidRPr="00411517">
        <w:rPr>
          <w:rFonts w:cstheme="minorHAnsi"/>
          <w:spacing w:val="14"/>
          <w:sz w:val="24"/>
          <w:szCs w:val="24"/>
        </w:rPr>
        <w:t xml:space="preserve"> </w:t>
      </w:r>
      <w:r w:rsidRPr="00411517">
        <w:rPr>
          <w:rFonts w:cstheme="minorHAnsi"/>
          <w:sz w:val="24"/>
          <w:szCs w:val="24"/>
        </w:rPr>
        <w:t>An</w:t>
      </w:r>
      <w:r w:rsidRPr="00411517">
        <w:rPr>
          <w:rFonts w:cstheme="minorHAnsi"/>
          <w:spacing w:val="13"/>
          <w:sz w:val="24"/>
          <w:szCs w:val="24"/>
        </w:rPr>
        <w:t xml:space="preserve"> </w:t>
      </w:r>
      <w:r w:rsidRPr="00411517">
        <w:rPr>
          <w:rFonts w:cstheme="minorHAnsi"/>
          <w:sz w:val="24"/>
          <w:szCs w:val="24"/>
        </w:rPr>
        <w:t>interest</w:t>
      </w:r>
      <w:r w:rsidRPr="00411517">
        <w:rPr>
          <w:rFonts w:cstheme="minorHAnsi"/>
          <w:spacing w:val="14"/>
          <w:sz w:val="24"/>
          <w:szCs w:val="24"/>
        </w:rPr>
        <w:t xml:space="preserve"> </w:t>
      </w:r>
      <w:r w:rsidRPr="00411517">
        <w:rPr>
          <w:rFonts w:cstheme="minorHAnsi"/>
          <w:sz w:val="24"/>
          <w:szCs w:val="24"/>
        </w:rPr>
        <w:t>rate</w:t>
      </w:r>
      <w:r w:rsidRPr="00411517">
        <w:rPr>
          <w:rFonts w:cstheme="minorHAnsi"/>
          <w:spacing w:val="13"/>
          <w:sz w:val="24"/>
          <w:szCs w:val="24"/>
        </w:rPr>
        <w:t xml:space="preserve"> </w:t>
      </w:r>
      <w:r w:rsidRPr="00411517">
        <w:rPr>
          <w:rFonts w:cstheme="minorHAnsi"/>
          <w:sz w:val="24"/>
          <w:szCs w:val="24"/>
        </w:rPr>
        <w:t>of</w:t>
      </w:r>
      <w:r w:rsidRPr="00411517">
        <w:rPr>
          <w:rFonts w:cstheme="minorHAnsi"/>
          <w:spacing w:val="14"/>
          <w:sz w:val="24"/>
          <w:szCs w:val="24"/>
        </w:rPr>
        <w:t xml:space="preserve"> </w:t>
      </w:r>
      <w:r w:rsidRPr="00411517">
        <w:rPr>
          <w:rFonts w:cstheme="minorHAnsi"/>
          <w:sz w:val="24"/>
          <w:szCs w:val="24"/>
        </w:rPr>
        <w:t>2.53</w:t>
      </w:r>
      <w:r w:rsidRPr="00411517">
        <w:rPr>
          <w:rFonts w:cstheme="minorHAnsi"/>
          <w:spacing w:val="14"/>
          <w:sz w:val="24"/>
          <w:szCs w:val="24"/>
        </w:rPr>
        <w:t xml:space="preserve"> </w:t>
      </w:r>
      <w:r w:rsidRPr="00411517">
        <w:rPr>
          <w:rFonts w:cstheme="minorHAnsi"/>
          <w:sz w:val="24"/>
          <w:szCs w:val="24"/>
        </w:rPr>
        <w:t>percent</w:t>
      </w:r>
      <w:r w:rsidRPr="00411517">
        <w:rPr>
          <w:rFonts w:cstheme="minorHAnsi"/>
          <w:spacing w:val="13"/>
          <w:sz w:val="24"/>
          <w:szCs w:val="24"/>
        </w:rPr>
        <w:t xml:space="preserve"> </w:t>
      </w:r>
      <w:r w:rsidRPr="00411517">
        <w:rPr>
          <w:rFonts w:cstheme="minorHAnsi"/>
          <w:sz w:val="24"/>
          <w:szCs w:val="24"/>
        </w:rPr>
        <w:t>would</w:t>
      </w:r>
      <w:r w:rsidRPr="00411517">
        <w:rPr>
          <w:rFonts w:cstheme="minorHAnsi"/>
          <w:spacing w:val="14"/>
          <w:sz w:val="24"/>
          <w:szCs w:val="24"/>
        </w:rPr>
        <w:t xml:space="preserve"> </w:t>
      </w:r>
      <w:r w:rsidRPr="00411517">
        <w:rPr>
          <w:rFonts w:cstheme="minorHAnsi"/>
          <w:sz w:val="24"/>
          <w:szCs w:val="24"/>
        </w:rPr>
        <w:t>be</w:t>
      </w:r>
      <w:r w:rsidRPr="00411517">
        <w:rPr>
          <w:rFonts w:cstheme="minorHAnsi"/>
          <w:w w:val="99"/>
          <w:sz w:val="24"/>
          <w:szCs w:val="24"/>
        </w:rPr>
        <w:t xml:space="preserve"> </w:t>
      </w:r>
      <w:r w:rsidRPr="00411517">
        <w:rPr>
          <w:rFonts w:cstheme="minorHAnsi"/>
          <w:sz w:val="24"/>
          <w:szCs w:val="24"/>
        </w:rPr>
        <w:t>reported</w:t>
      </w:r>
      <w:r w:rsidRPr="00411517">
        <w:rPr>
          <w:rFonts w:cstheme="minorHAnsi"/>
          <w:spacing w:val="-3"/>
          <w:sz w:val="24"/>
          <w:szCs w:val="24"/>
        </w:rPr>
        <w:t xml:space="preserve"> </w:t>
      </w:r>
      <w:r w:rsidRPr="00411517">
        <w:rPr>
          <w:rFonts w:cstheme="minorHAnsi"/>
          <w:sz w:val="24"/>
          <w:szCs w:val="24"/>
        </w:rPr>
        <w:t>as</w:t>
      </w:r>
      <w:r w:rsidRPr="00411517">
        <w:rPr>
          <w:rFonts w:cstheme="minorHAnsi"/>
          <w:spacing w:val="-2"/>
          <w:sz w:val="24"/>
          <w:szCs w:val="24"/>
        </w:rPr>
        <w:t xml:space="preserve"> </w:t>
      </w:r>
      <w:r w:rsidRPr="00411517">
        <w:rPr>
          <w:rFonts w:cstheme="minorHAnsi"/>
          <w:sz w:val="24"/>
          <w:szCs w:val="24"/>
        </w:rPr>
        <w:t>2.53000.</w:t>
      </w:r>
    </w:p>
    <w:p w:rsidR="000F4196" w:rsidRPr="00411517" w:rsidP="00411517" w14:paraId="7BCCCAD2" w14:textId="77777777">
      <w:pPr>
        <w:spacing w:line="216" w:lineRule="auto"/>
        <w:rPr>
          <w:rFonts w:cstheme="minorHAnsi"/>
          <w:sz w:val="24"/>
          <w:szCs w:val="24"/>
        </w:rPr>
      </w:pPr>
      <w:r w:rsidRPr="00411517">
        <w:rPr>
          <w:rFonts w:cstheme="minorHAnsi"/>
          <w:sz w:val="24"/>
          <w:szCs w:val="24"/>
        </w:rPr>
        <w:t>Example</w:t>
      </w:r>
      <w:r w:rsidRPr="00411517">
        <w:rPr>
          <w:rFonts w:cstheme="minorHAnsi"/>
          <w:spacing w:val="24"/>
          <w:sz w:val="24"/>
          <w:szCs w:val="24"/>
        </w:rPr>
        <w:t xml:space="preserve"> </w:t>
      </w:r>
      <w:r w:rsidRPr="00411517">
        <w:rPr>
          <w:rFonts w:cstheme="minorHAnsi"/>
          <w:sz w:val="24"/>
          <w:szCs w:val="24"/>
        </w:rPr>
        <w:t>2:</w:t>
      </w:r>
      <w:r w:rsidRPr="00411517">
        <w:rPr>
          <w:rFonts w:cstheme="minorHAnsi"/>
          <w:spacing w:val="24"/>
          <w:sz w:val="24"/>
          <w:szCs w:val="24"/>
        </w:rPr>
        <w:t xml:space="preserve"> </w:t>
      </w:r>
      <w:r w:rsidRPr="00411517">
        <w:rPr>
          <w:rFonts w:cstheme="minorHAnsi"/>
          <w:sz w:val="24"/>
          <w:szCs w:val="24"/>
        </w:rPr>
        <w:t>An</w:t>
      </w:r>
      <w:r w:rsidRPr="00411517">
        <w:rPr>
          <w:rFonts w:cstheme="minorHAnsi"/>
          <w:spacing w:val="24"/>
          <w:sz w:val="24"/>
          <w:szCs w:val="24"/>
        </w:rPr>
        <w:t xml:space="preserve"> </w:t>
      </w:r>
      <w:r w:rsidRPr="00411517">
        <w:rPr>
          <w:rFonts w:cstheme="minorHAnsi"/>
          <w:sz w:val="24"/>
          <w:szCs w:val="24"/>
        </w:rPr>
        <w:t>interest</w:t>
      </w:r>
      <w:r w:rsidRPr="00411517">
        <w:rPr>
          <w:rFonts w:cstheme="minorHAnsi"/>
          <w:spacing w:val="24"/>
          <w:sz w:val="24"/>
          <w:szCs w:val="24"/>
        </w:rPr>
        <w:t xml:space="preserve"> </w:t>
      </w:r>
      <w:r w:rsidRPr="00411517">
        <w:rPr>
          <w:rFonts w:cstheme="minorHAnsi"/>
          <w:sz w:val="24"/>
          <w:szCs w:val="24"/>
        </w:rPr>
        <w:t>rate</w:t>
      </w:r>
      <w:r w:rsidRPr="00411517">
        <w:rPr>
          <w:rFonts w:cstheme="minorHAnsi"/>
          <w:spacing w:val="24"/>
          <w:sz w:val="24"/>
          <w:szCs w:val="24"/>
        </w:rPr>
        <w:t xml:space="preserve"> </w:t>
      </w:r>
      <w:r w:rsidRPr="00411517">
        <w:rPr>
          <w:rFonts w:cstheme="minorHAnsi"/>
          <w:sz w:val="24"/>
          <w:szCs w:val="24"/>
        </w:rPr>
        <w:t>of</w:t>
      </w:r>
      <w:r w:rsidRPr="00411517">
        <w:rPr>
          <w:rFonts w:cstheme="minorHAnsi"/>
          <w:spacing w:val="25"/>
          <w:sz w:val="24"/>
          <w:szCs w:val="24"/>
        </w:rPr>
        <w:t xml:space="preserve"> </w:t>
      </w:r>
      <w:r w:rsidRPr="00411517">
        <w:rPr>
          <w:rFonts w:cstheme="minorHAnsi"/>
          <w:sz w:val="24"/>
          <w:szCs w:val="24"/>
        </w:rPr>
        <w:t>1/2</w:t>
      </w:r>
      <w:r w:rsidRPr="00411517">
        <w:rPr>
          <w:rFonts w:cstheme="minorHAnsi"/>
          <w:spacing w:val="24"/>
          <w:sz w:val="24"/>
          <w:szCs w:val="24"/>
        </w:rPr>
        <w:t xml:space="preserve"> </w:t>
      </w:r>
      <w:r w:rsidRPr="00411517">
        <w:rPr>
          <w:rFonts w:cstheme="minorHAnsi"/>
          <w:sz w:val="24"/>
          <w:szCs w:val="24"/>
        </w:rPr>
        <w:t>percent</w:t>
      </w:r>
      <w:r w:rsidRPr="00411517">
        <w:rPr>
          <w:rFonts w:cstheme="minorHAnsi"/>
          <w:spacing w:val="24"/>
          <w:sz w:val="24"/>
          <w:szCs w:val="24"/>
        </w:rPr>
        <w:t xml:space="preserve"> </w:t>
      </w:r>
      <w:r w:rsidRPr="00411517">
        <w:rPr>
          <w:rFonts w:cstheme="minorHAnsi"/>
          <w:sz w:val="24"/>
          <w:szCs w:val="24"/>
        </w:rPr>
        <w:t>would</w:t>
      </w:r>
      <w:r w:rsidRPr="00411517">
        <w:rPr>
          <w:rFonts w:cstheme="minorHAnsi"/>
          <w:spacing w:val="24"/>
          <w:sz w:val="24"/>
          <w:szCs w:val="24"/>
        </w:rPr>
        <w:t xml:space="preserve"> </w:t>
      </w:r>
      <w:r w:rsidRPr="00411517">
        <w:rPr>
          <w:rFonts w:cstheme="minorHAnsi"/>
          <w:sz w:val="24"/>
          <w:szCs w:val="24"/>
        </w:rPr>
        <w:t>be</w:t>
      </w:r>
      <w:r w:rsidRPr="00411517">
        <w:rPr>
          <w:rFonts w:cstheme="minorHAnsi"/>
          <w:w w:val="99"/>
          <w:sz w:val="24"/>
          <w:szCs w:val="24"/>
        </w:rPr>
        <w:t xml:space="preserve"> </w:t>
      </w:r>
      <w:r w:rsidRPr="00411517">
        <w:rPr>
          <w:rFonts w:cstheme="minorHAnsi"/>
          <w:sz w:val="24"/>
          <w:szCs w:val="24"/>
        </w:rPr>
        <w:t>reported</w:t>
      </w:r>
      <w:r w:rsidRPr="00411517">
        <w:rPr>
          <w:rFonts w:cstheme="minorHAnsi"/>
          <w:spacing w:val="-3"/>
          <w:sz w:val="24"/>
          <w:szCs w:val="24"/>
        </w:rPr>
        <w:t xml:space="preserve"> </w:t>
      </w:r>
      <w:r w:rsidRPr="00411517">
        <w:rPr>
          <w:rFonts w:cstheme="minorHAnsi"/>
          <w:sz w:val="24"/>
          <w:szCs w:val="24"/>
        </w:rPr>
        <w:t>as</w:t>
      </w:r>
      <w:r w:rsidRPr="00411517">
        <w:rPr>
          <w:rFonts w:cstheme="minorHAnsi"/>
          <w:spacing w:val="-2"/>
          <w:sz w:val="24"/>
          <w:szCs w:val="24"/>
        </w:rPr>
        <w:t xml:space="preserve"> </w:t>
      </w:r>
      <w:r w:rsidRPr="00411517">
        <w:rPr>
          <w:rFonts w:cstheme="minorHAnsi"/>
          <w:sz w:val="24"/>
          <w:szCs w:val="24"/>
        </w:rPr>
        <w:t>0.50000.</w:t>
      </w:r>
    </w:p>
    <w:p w:rsidR="00362DB5" w:rsidRPr="00411517" w:rsidP="23A381E9" w14:paraId="2BCB9ADD" w14:textId="1EE71620">
      <w:pPr>
        <w:spacing w:line="216" w:lineRule="auto"/>
        <w:rPr>
          <w:sz w:val="24"/>
          <w:szCs w:val="24"/>
        </w:rPr>
      </w:pPr>
      <w:r w:rsidRPr="23A381E9">
        <w:rPr>
          <w:sz w:val="24"/>
          <w:szCs w:val="24"/>
        </w:rPr>
        <w:t>Example</w:t>
      </w:r>
      <w:r w:rsidRPr="23A381E9">
        <w:rPr>
          <w:spacing w:val="40"/>
          <w:sz w:val="24"/>
          <w:szCs w:val="24"/>
        </w:rPr>
        <w:t xml:space="preserve"> </w:t>
      </w:r>
      <w:r w:rsidRPr="23A381E9">
        <w:rPr>
          <w:sz w:val="24"/>
          <w:szCs w:val="24"/>
        </w:rPr>
        <w:t>3:</w:t>
      </w:r>
      <w:r w:rsidRPr="23A381E9">
        <w:rPr>
          <w:spacing w:val="41"/>
          <w:sz w:val="24"/>
          <w:szCs w:val="24"/>
        </w:rPr>
        <w:t xml:space="preserve"> </w:t>
      </w:r>
      <w:r w:rsidRPr="23A381E9">
        <w:rPr>
          <w:sz w:val="24"/>
          <w:szCs w:val="24"/>
        </w:rPr>
        <w:t>A</w:t>
      </w:r>
      <w:r w:rsidRPr="23A381E9">
        <w:rPr>
          <w:spacing w:val="41"/>
          <w:sz w:val="24"/>
          <w:szCs w:val="24"/>
        </w:rPr>
        <w:t xml:space="preserve"> </w:t>
      </w:r>
      <w:r w:rsidRPr="23A381E9">
        <w:rPr>
          <w:sz w:val="24"/>
          <w:szCs w:val="24"/>
        </w:rPr>
        <w:t>negative</w:t>
      </w:r>
      <w:r w:rsidRPr="23A381E9">
        <w:rPr>
          <w:spacing w:val="40"/>
          <w:sz w:val="24"/>
          <w:szCs w:val="24"/>
        </w:rPr>
        <w:t xml:space="preserve"> </w:t>
      </w:r>
      <w:r w:rsidRPr="23A381E9">
        <w:rPr>
          <w:sz w:val="24"/>
          <w:szCs w:val="24"/>
        </w:rPr>
        <w:t>interest</w:t>
      </w:r>
      <w:r w:rsidRPr="23A381E9">
        <w:rPr>
          <w:spacing w:val="41"/>
          <w:sz w:val="24"/>
          <w:szCs w:val="24"/>
        </w:rPr>
        <w:t xml:space="preserve"> </w:t>
      </w:r>
      <w:r w:rsidRPr="23A381E9">
        <w:rPr>
          <w:sz w:val="24"/>
          <w:szCs w:val="24"/>
        </w:rPr>
        <w:t>rate</w:t>
      </w:r>
      <w:r w:rsidRPr="23A381E9">
        <w:rPr>
          <w:spacing w:val="41"/>
          <w:sz w:val="24"/>
          <w:szCs w:val="24"/>
        </w:rPr>
        <w:t xml:space="preserve"> </w:t>
      </w:r>
      <w:r w:rsidRPr="23A381E9">
        <w:rPr>
          <w:sz w:val="24"/>
          <w:szCs w:val="24"/>
        </w:rPr>
        <w:t>of</w:t>
      </w:r>
      <w:r w:rsidRPr="23A381E9">
        <w:rPr>
          <w:spacing w:val="40"/>
          <w:sz w:val="24"/>
          <w:szCs w:val="24"/>
        </w:rPr>
        <w:t xml:space="preserve"> </w:t>
      </w:r>
      <w:r w:rsidRPr="23A381E9">
        <w:rPr>
          <w:sz w:val="24"/>
          <w:szCs w:val="24"/>
        </w:rPr>
        <w:t>-1.0</w:t>
      </w:r>
      <w:r w:rsidRPr="23A381E9">
        <w:rPr>
          <w:spacing w:val="41"/>
          <w:sz w:val="24"/>
          <w:szCs w:val="24"/>
        </w:rPr>
        <w:t xml:space="preserve"> </w:t>
      </w:r>
      <w:r w:rsidRPr="23A381E9">
        <w:rPr>
          <w:sz w:val="24"/>
          <w:szCs w:val="24"/>
        </w:rPr>
        <w:t>percent</w:t>
      </w:r>
      <w:r w:rsidRPr="23A381E9">
        <w:rPr>
          <w:w w:val="99"/>
          <w:sz w:val="24"/>
          <w:szCs w:val="24"/>
        </w:rPr>
        <w:t xml:space="preserve"> </w:t>
      </w:r>
      <w:r w:rsidRPr="23A381E9">
        <w:rPr>
          <w:sz w:val="24"/>
          <w:szCs w:val="24"/>
        </w:rPr>
        <w:t>would be reported</w:t>
      </w:r>
      <w:r w:rsidRPr="23A381E9">
        <w:rPr>
          <w:spacing w:val="-1"/>
          <w:sz w:val="24"/>
          <w:szCs w:val="24"/>
        </w:rPr>
        <w:t xml:space="preserve"> </w:t>
      </w:r>
      <w:r w:rsidRPr="23A381E9">
        <w:rPr>
          <w:sz w:val="24"/>
          <w:szCs w:val="24"/>
        </w:rPr>
        <w:t>as -1.0</w:t>
      </w:r>
      <w:r w:rsidRPr="23A381E9" w:rsidR="479854CB">
        <w:rPr>
          <w:sz w:val="24"/>
          <w:szCs w:val="24"/>
        </w:rPr>
        <w:t>00</w:t>
      </w:r>
      <w:r w:rsidRPr="23A381E9">
        <w:rPr>
          <w:sz w:val="24"/>
          <w:szCs w:val="24"/>
        </w:rPr>
        <w:t>00.</w:t>
      </w:r>
    </w:p>
    <w:p w:rsidR="00362DB5" w:rsidRPr="00411517" w:rsidP="00411517" w14:paraId="76525B02" w14:textId="1E89E965">
      <w:pPr>
        <w:spacing w:before="240" w:after="120" w:line="216" w:lineRule="auto"/>
        <w:rPr>
          <w:rFonts w:cstheme="minorHAnsi"/>
          <w:sz w:val="24"/>
          <w:szCs w:val="24"/>
        </w:rPr>
      </w:pPr>
      <w:r w:rsidRPr="00411517">
        <w:rPr>
          <w:rFonts w:cstheme="minorHAnsi"/>
          <w:b/>
          <w:sz w:val="24"/>
          <w:szCs w:val="24"/>
        </w:rPr>
        <w:t>Negative</w:t>
      </w:r>
      <w:r w:rsidRPr="00411517">
        <w:rPr>
          <w:rFonts w:cstheme="minorHAnsi"/>
          <w:b/>
          <w:spacing w:val="3"/>
          <w:sz w:val="24"/>
          <w:szCs w:val="24"/>
        </w:rPr>
        <w:t xml:space="preserve"> </w:t>
      </w:r>
      <w:r w:rsidRPr="00411517">
        <w:rPr>
          <w:rFonts w:cstheme="minorHAnsi"/>
          <w:b/>
          <w:sz w:val="24"/>
          <w:szCs w:val="24"/>
        </w:rPr>
        <w:t>Entries</w:t>
      </w:r>
    </w:p>
    <w:p w:rsidR="00362DB5" w:rsidRPr="00411517" w:rsidP="00411517" w14:paraId="507A5FC0" w14:textId="44426556">
      <w:pPr>
        <w:spacing w:line="216" w:lineRule="auto"/>
        <w:rPr>
          <w:rFonts w:cstheme="minorHAnsi"/>
          <w:sz w:val="24"/>
          <w:szCs w:val="24"/>
        </w:rPr>
      </w:pPr>
      <w:r w:rsidRPr="00411517">
        <w:rPr>
          <w:rFonts w:cstheme="minorHAnsi"/>
          <w:sz w:val="24"/>
          <w:szCs w:val="24"/>
        </w:rPr>
        <w:t>Except for interest rate</w:t>
      </w:r>
      <w:r w:rsidRPr="00411517" w:rsidR="5420222D">
        <w:rPr>
          <w:rFonts w:cstheme="minorHAnsi"/>
          <w:sz w:val="24"/>
          <w:szCs w:val="24"/>
        </w:rPr>
        <w:t>,</w:t>
      </w:r>
      <w:r w:rsidRPr="00411517">
        <w:rPr>
          <w:rFonts w:cstheme="minorHAnsi"/>
          <w:sz w:val="24"/>
          <w:szCs w:val="24"/>
        </w:rPr>
        <w:t xml:space="preserve"> </w:t>
      </w:r>
      <w:r w:rsidRPr="00411517" w:rsidR="5420222D">
        <w:rPr>
          <w:rFonts w:cstheme="minorHAnsi"/>
          <w:sz w:val="24"/>
          <w:szCs w:val="24"/>
        </w:rPr>
        <w:t>haircut, and spread</w:t>
      </w:r>
      <w:r w:rsidRPr="00411517">
        <w:rPr>
          <w:rFonts w:cstheme="minorHAnsi"/>
          <w:sz w:val="24"/>
          <w:szCs w:val="24"/>
        </w:rPr>
        <w:t xml:space="preserve"> fields, negative entries</w:t>
      </w:r>
      <w:r w:rsidRPr="00411517">
        <w:rPr>
          <w:rFonts w:cstheme="minorHAnsi"/>
          <w:w w:val="99"/>
          <w:sz w:val="24"/>
          <w:szCs w:val="24"/>
        </w:rPr>
        <w:t xml:space="preserve"> </w:t>
      </w:r>
      <w:r w:rsidRPr="00411517">
        <w:rPr>
          <w:rFonts w:cstheme="minorHAnsi"/>
          <w:sz w:val="24"/>
          <w:szCs w:val="24"/>
        </w:rPr>
        <w:t>are not valid on the OFR SFT-</w:t>
      </w:r>
      <w:r w:rsidRPr="00411517" w:rsidR="32657B7D">
        <w:rPr>
          <w:rFonts w:cstheme="minorHAnsi"/>
          <w:sz w:val="24"/>
          <w:szCs w:val="24"/>
        </w:rPr>
        <w:t>2</w:t>
      </w:r>
      <w:r w:rsidRPr="00411517" w:rsidR="3ECF7B7C">
        <w:rPr>
          <w:rFonts w:cstheme="minorHAnsi"/>
          <w:sz w:val="24"/>
          <w:szCs w:val="24"/>
        </w:rPr>
        <w:t>.</w:t>
      </w:r>
    </w:p>
    <w:p w:rsidR="0061513A" w:rsidRPr="00411517" w:rsidP="23A381E9" w14:paraId="65F26CF7" w14:textId="08E04CBA">
      <w:pPr>
        <w:spacing w:before="240" w:after="120" w:line="216" w:lineRule="auto"/>
        <w:rPr>
          <w:sz w:val="24"/>
          <w:szCs w:val="24"/>
        </w:rPr>
      </w:pPr>
      <w:r w:rsidRPr="23A381E9">
        <w:rPr>
          <w:b/>
          <w:bCs/>
          <w:sz w:val="24"/>
          <w:szCs w:val="24"/>
        </w:rPr>
        <w:t>Rounding vs Truncating Entries</w:t>
      </w:r>
    </w:p>
    <w:p w:rsidR="0032096A" w:rsidP="23A381E9" w14:paraId="20988AF9" w14:textId="2B00C50B">
      <w:pPr>
        <w:spacing w:line="216" w:lineRule="auto"/>
        <w:rPr>
          <w:sz w:val="24"/>
          <w:szCs w:val="24"/>
        </w:rPr>
      </w:pPr>
      <w:r w:rsidRPr="23A381E9">
        <w:rPr>
          <w:sz w:val="24"/>
          <w:szCs w:val="24"/>
        </w:rPr>
        <w:t>Whe</w:t>
      </w:r>
      <w:r w:rsidRPr="23A381E9" w:rsidR="00D8644C">
        <w:rPr>
          <w:sz w:val="24"/>
          <w:szCs w:val="24"/>
        </w:rPr>
        <w:t xml:space="preserve">n a numerical value exceeds </w:t>
      </w:r>
      <w:r w:rsidRPr="23A381E9">
        <w:rPr>
          <w:sz w:val="24"/>
          <w:szCs w:val="24"/>
        </w:rPr>
        <w:t>th</w:t>
      </w:r>
      <w:r w:rsidRPr="23A381E9" w:rsidR="00D8644C">
        <w:rPr>
          <w:sz w:val="24"/>
          <w:szCs w:val="24"/>
        </w:rPr>
        <w:t>e number of available characters for a</w:t>
      </w:r>
      <w:r w:rsidRPr="23A381E9">
        <w:rPr>
          <w:sz w:val="24"/>
          <w:szCs w:val="24"/>
        </w:rPr>
        <w:t xml:space="preserve"> </w:t>
      </w:r>
      <w:r w:rsidRPr="23A381E9" w:rsidR="00E505CE">
        <w:rPr>
          <w:sz w:val="24"/>
          <w:szCs w:val="24"/>
        </w:rPr>
        <w:t xml:space="preserve">given </w:t>
      </w:r>
      <w:r w:rsidRPr="23A381E9">
        <w:rPr>
          <w:sz w:val="24"/>
          <w:szCs w:val="24"/>
        </w:rPr>
        <w:t xml:space="preserve">data element, reporters should </w:t>
      </w:r>
      <w:r w:rsidRPr="23A381E9" w:rsidR="00E60ED6">
        <w:rPr>
          <w:sz w:val="24"/>
          <w:szCs w:val="24"/>
        </w:rPr>
        <w:t xml:space="preserve">report </w:t>
      </w:r>
      <w:r w:rsidRPr="23A381E9" w:rsidR="00E60ED6">
        <w:rPr>
          <w:i/>
          <w:iCs/>
          <w:sz w:val="24"/>
          <w:szCs w:val="24"/>
        </w:rPr>
        <w:t>rounded</w:t>
      </w:r>
      <w:r w:rsidRPr="23A381E9" w:rsidR="00E60ED6">
        <w:rPr>
          <w:sz w:val="24"/>
          <w:szCs w:val="24"/>
        </w:rPr>
        <w:t xml:space="preserve"> values</w:t>
      </w:r>
      <w:r w:rsidRPr="23A381E9" w:rsidR="00721158">
        <w:rPr>
          <w:sz w:val="24"/>
          <w:szCs w:val="24"/>
        </w:rPr>
        <w:t xml:space="preserve">, rounding in a manner that preserves the maximum number of </w:t>
      </w:r>
      <w:r w:rsidRPr="23A381E9" w:rsidR="00E60ED6">
        <w:rPr>
          <w:sz w:val="24"/>
          <w:szCs w:val="24"/>
        </w:rPr>
        <w:t>significant digit</w:t>
      </w:r>
      <w:r w:rsidRPr="23A381E9" w:rsidR="00721158">
        <w:rPr>
          <w:sz w:val="24"/>
          <w:szCs w:val="24"/>
        </w:rPr>
        <w:t xml:space="preserve">s. </w:t>
      </w:r>
    </w:p>
    <w:p w:rsidR="00131A8B" w:rsidP="23A381E9" w14:paraId="7E2025A6" w14:textId="77777777">
      <w:pPr>
        <w:keepNext/>
        <w:spacing w:before="240" w:after="120" w:line="216" w:lineRule="auto"/>
        <w:rPr>
          <w:sz w:val="24"/>
          <w:szCs w:val="24"/>
        </w:rPr>
      </w:pPr>
      <w:r w:rsidRPr="23A381E9">
        <w:rPr>
          <w:sz w:val="24"/>
          <w:szCs w:val="24"/>
        </w:rPr>
        <w:t>If the digit to be dropped is 5 or greater, the last retained digit is increased by one.</w:t>
      </w:r>
    </w:p>
    <w:p w:rsidR="00893B60" w:rsidRPr="00411517" w:rsidP="23A381E9" w14:paraId="641278E8" w14:textId="35D3E6AA">
      <w:pPr>
        <w:keepNext/>
        <w:spacing w:before="240" w:after="120" w:line="216" w:lineRule="auto"/>
        <w:rPr>
          <w:b/>
          <w:bCs/>
          <w:sz w:val="24"/>
          <w:szCs w:val="24"/>
        </w:rPr>
      </w:pPr>
      <w:r w:rsidRPr="23A381E9">
        <w:rPr>
          <w:b/>
          <w:bCs/>
          <w:sz w:val="24"/>
          <w:szCs w:val="24"/>
        </w:rPr>
        <w:t>Security Identifier Types</w:t>
      </w:r>
    </w:p>
    <w:p w:rsidR="00893B60" w:rsidRPr="00411517" w:rsidP="003B40B4" w14:paraId="5C86D387" w14:textId="22B2BA5F">
      <w:pPr>
        <w:keepNext/>
        <w:spacing w:line="216" w:lineRule="auto"/>
        <w:rPr>
          <w:rFonts w:cstheme="minorHAnsi"/>
          <w:b/>
          <w:bCs/>
          <w:sz w:val="24"/>
          <w:szCs w:val="24"/>
        </w:rPr>
      </w:pPr>
      <w:r w:rsidRPr="00411517">
        <w:rPr>
          <w:rFonts w:cstheme="minorHAnsi"/>
          <w:sz w:val="24"/>
          <w:szCs w:val="24"/>
        </w:rPr>
        <w:t>When reporting securities identifier types</w:t>
      </w:r>
      <w:r w:rsidRPr="00411517" w:rsidR="0000654C">
        <w:rPr>
          <w:rFonts w:cstheme="minorHAnsi"/>
          <w:sz w:val="24"/>
          <w:szCs w:val="24"/>
        </w:rPr>
        <w:t>,</w:t>
      </w:r>
      <w:r w:rsidRPr="00411517">
        <w:rPr>
          <w:rFonts w:cstheme="minorHAnsi"/>
          <w:sz w:val="24"/>
          <w:szCs w:val="24"/>
        </w:rPr>
        <w:t xml:space="preserve"> the value must be one of: </w:t>
      </w:r>
    </w:p>
    <w:tbl>
      <w:tblPr>
        <w:tblStyle w:val="TableGrid"/>
        <w:tblW w:w="0" w:type="auto"/>
        <w:tblLook w:val="06A0"/>
      </w:tblPr>
      <w:tblGrid>
        <w:gridCol w:w="3829"/>
        <w:gridCol w:w="6401"/>
      </w:tblGrid>
      <w:tr w14:paraId="15DA2F68" w14:textId="77777777" w:rsidTr="0005296C">
        <w:tblPrEx>
          <w:tblW w:w="0" w:type="auto"/>
          <w:tblLook w:val="06A0"/>
        </w:tblPrEx>
        <w:trPr>
          <w:trHeight w:val="300"/>
        </w:trPr>
        <w:tc>
          <w:tcPr>
            <w:tcW w:w="3829" w:type="dxa"/>
            <w:shd w:val="clear" w:color="auto" w:fill="002060"/>
          </w:tcPr>
          <w:p w:rsidR="4F99456C" w:rsidRPr="0005296C" w:rsidP="00411517" w14:paraId="6A115852" w14:textId="011E7DFA">
            <w:pPr>
              <w:spacing w:line="216" w:lineRule="auto"/>
              <w:rPr>
                <w:rFonts w:cstheme="minorHAnsi"/>
                <w:b/>
                <w:bCs/>
                <w:color w:val="FFFFFF" w:themeColor="background1"/>
                <w:sz w:val="24"/>
                <w:szCs w:val="24"/>
              </w:rPr>
            </w:pPr>
            <w:r w:rsidRPr="0005296C">
              <w:rPr>
                <w:rFonts w:cstheme="minorHAnsi"/>
                <w:b/>
                <w:bCs/>
                <w:color w:val="FFFFFF" w:themeColor="background1"/>
                <w:sz w:val="24"/>
                <w:szCs w:val="24"/>
              </w:rPr>
              <w:t>Securities Identifier Type</w:t>
            </w:r>
          </w:p>
        </w:tc>
        <w:tc>
          <w:tcPr>
            <w:tcW w:w="6401" w:type="dxa"/>
            <w:shd w:val="clear" w:color="auto" w:fill="002060"/>
          </w:tcPr>
          <w:p w:rsidR="4F99456C" w:rsidRPr="0005296C" w:rsidP="00411517" w14:paraId="4F606C05" w14:textId="09D37FBE">
            <w:pPr>
              <w:spacing w:line="216" w:lineRule="auto"/>
              <w:rPr>
                <w:rFonts w:cstheme="minorHAnsi"/>
                <w:b/>
                <w:bCs/>
                <w:color w:val="FFFFFF" w:themeColor="background1"/>
                <w:sz w:val="24"/>
                <w:szCs w:val="24"/>
              </w:rPr>
            </w:pPr>
            <w:r w:rsidRPr="0005296C">
              <w:rPr>
                <w:rFonts w:cstheme="minorHAnsi"/>
                <w:b/>
                <w:bCs/>
                <w:color w:val="FFFFFF" w:themeColor="background1"/>
                <w:sz w:val="24"/>
                <w:szCs w:val="24"/>
              </w:rPr>
              <w:t>Description</w:t>
            </w:r>
          </w:p>
        </w:tc>
      </w:tr>
      <w:tr w14:paraId="2AA46DAA" w14:textId="77777777" w:rsidTr="12183B5F">
        <w:tblPrEx>
          <w:tblW w:w="0" w:type="auto"/>
          <w:tblLook w:val="06A0"/>
        </w:tblPrEx>
        <w:trPr>
          <w:trHeight w:val="300"/>
        </w:trPr>
        <w:tc>
          <w:tcPr>
            <w:tcW w:w="3829" w:type="dxa"/>
          </w:tcPr>
          <w:p w:rsidR="4F99456C" w:rsidRPr="0005296C" w:rsidP="00411517" w14:paraId="789A562A" w14:textId="1B9966AB">
            <w:pPr>
              <w:spacing w:line="216" w:lineRule="auto"/>
              <w:rPr>
                <w:rFonts w:cstheme="minorHAnsi"/>
                <w:sz w:val="24"/>
                <w:szCs w:val="24"/>
              </w:rPr>
            </w:pPr>
            <w:r w:rsidRPr="0005296C">
              <w:rPr>
                <w:rFonts w:cstheme="minorHAnsi"/>
                <w:sz w:val="24"/>
                <w:szCs w:val="24"/>
              </w:rPr>
              <w:t>CUSIP</w:t>
            </w:r>
          </w:p>
        </w:tc>
        <w:tc>
          <w:tcPr>
            <w:tcW w:w="6401" w:type="dxa"/>
          </w:tcPr>
          <w:p w:rsidR="4F99456C" w:rsidRPr="00411517" w:rsidP="00411517" w14:paraId="1AD4A898" w14:textId="77777777">
            <w:pPr>
              <w:spacing w:line="216" w:lineRule="auto"/>
              <w:rPr>
                <w:rFonts w:cstheme="minorHAnsi"/>
                <w:sz w:val="24"/>
                <w:szCs w:val="24"/>
              </w:rPr>
            </w:pPr>
            <w:r w:rsidRPr="00411517">
              <w:rPr>
                <w:rFonts w:cstheme="minorHAnsi"/>
                <w:sz w:val="24"/>
                <w:szCs w:val="24"/>
              </w:rPr>
              <w:t>Assigned by S&amp;P’s CUSIP Service Bureau</w:t>
            </w:r>
          </w:p>
        </w:tc>
      </w:tr>
      <w:tr w14:paraId="44F618A7" w14:textId="77777777" w:rsidTr="12183B5F">
        <w:tblPrEx>
          <w:tblW w:w="0" w:type="auto"/>
          <w:tblLook w:val="06A0"/>
        </w:tblPrEx>
        <w:trPr>
          <w:trHeight w:val="300"/>
        </w:trPr>
        <w:tc>
          <w:tcPr>
            <w:tcW w:w="3829" w:type="dxa"/>
          </w:tcPr>
          <w:p w:rsidR="4F99456C" w:rsidRPr="0005296C" w:rsidP="00411517" w14:paraId="710BC4CC" w14:textId="2ED3343D">
            <w:pPr>
              <w:spacing w:line="216" w:lineRule="auto"/>
              <w:rPr>
                <w:rFonts w:cstheme="minorHAnsi"/>
                <w:sz w:val="24"/>
                <w:szCs w:val="24"/>
              </w:rPr>
            </w:pPr>
            <w:r w:rsidRPr="0005296C">
              <w:rPr>
                <w:rFonts w:cstheme="minorHAnsi"/>
                <w:sz w:val="24"/>
                <w:szCs w:val="24"/>
              </w:rPr>
              <w:t>FIGI</w:t>
            </w:r>
          </w:p>
        </w:tc>
        <w:tc>
          <w:tcPr>
            <w:tcW w:w="6401" w:type="dxa"/>
          </w:tcPr>
          <w:p w:rsidR="4F99456C" w:rsidRPr="00411517" w:rsidP="00411517" w14:paraId="2822AD7E" w14:textId="5D4FDE1D">
            <w:pPr>
              <w:spacing w:line="216" w:lineRule="auto"/>
              <w:rPr>
                <w:rFonts w:cstheme="minorHAnsi"/>
                <w:sz w:val="24"/>
                <w:szCs w:val="24"/>
              </w:rPr>
            </w:pPr>
            <w:r w:rsidRPr="00411517">
              <w:rPr>
                <w:rFonts w:cstheme="minorHAnsi"/>
                <w:sz w:val="24"/>
                <w:szCs w:val="24"/>
              </w:rPr>
              <w:t>Assigned by Bloomberg</w:t>
            </w:r>
          </w:p>
        </w:tc>
      </w:tr>
      <w:tr w14:paraId="1BC467CF" w14:textId="77777777" w:rsidTr="12183B5F">
        <w:tblPrEx>
          <w:tblW w:w="0" w:type="auto"/>
          <w:tblLook w:val="06A0"/>
        </w:tblPrEx>
        <w:trPr>
          <w:trHeight w:val="300"/>
        </w:trPr>
        <w:tc>
          <w:tcPr>
            <w:tcW w:w="3829" w:type="dxa"/>
          </w:tcPr>
          <w:p w:rsidR="4F99456C" w:rsidRPr="0005296C" w:rsidP="00411517" w14:paraId="2A33D8BF" w14:textId="2F191829">
            <w:pPr>
              <w:spacing w:line="216" w:lineRule="auto"/>
              <w:rPr>
                <w:rFonts w:cstheme="minorHAnsi"/>
                <w:sz w:val="24"/>
                <w:szCs w:val="24"/>
              </w:rPr>
            </w:pPr>
            <w:r w:rsidRPr="0005296C">
              <w:rPr>
                <w:rFonts w:cstheme="minorHAnsi"/>
                <w:sz w:val="24"/>
                <w:szCs w:val="24"/>
              </w:rPr>
              <w:t>ISIN</w:t>
            </w:r>
          </w:p>
        </w:tc>
        <w:tc>
          <w:tcPr>
            <w:tcW w:w="6401" w:type="dxa"/>
          </w:tcPr>
          <w:p w:rsidR="4F99456C" w:rsidRPr="00411517" w:rsidP="00411517" w14:paraId="408B781A" w14:textId="30CCC81D">
            <w:pPr>
              <w:spacing w:line="216" w:lineRule="auto"/>
              <w:rPr>
                <w:rFonts w:cstheme="minorHAnsi"/>
                <w:sz w:val="24"/>
                <w:szCs w:val="24"/>
              </w:rPr>
            </w:pPr>
            <w:r w:rsidRPr="00411517">
              <w:rPr>
                <w:rFonts w:cstheme="minorHAnsi"/>
                <w:sz w:val="24"/>
                <w:szCs w:val="24"/>
              </w:rPr>
              <w:t xml:space="preserve">Assigned by </w:t>
            </w:r>
            <w:r w:rsidRPr="00411517" w:rsidR="7129FAFD">
              <w:rPr>
                <w:rFonts w:cstheme="minorHAnsi"/>
                <w:sz w:val="24"/>
                <w:szCs w:val="24"/>
              </w:rPr>
              <w:t>FactSet – CUSIP Global Services</w:t>
            </w:r>
          </w:p>
        </w:tc>
      </w:tr>
      <w:tr w14:paraId="7EAA72D8" w14:textId="77777777" w:rsidTr="12183B5F">
        <w:tblPrEx>
          <w:tblW w:w="0" w:type="auto"/>
          <w:tblLook w:val="06A0"/>
        </w:tblPrEx>
        <w:trPr>
          <w:trHeight w:val="300"/>
        </w:trPr>
        <w:tc>
          <w:tcPr>
            <w:tcW w:w="3829" w:type="dxa"/>
          </w:tcPr>
          <w:p w:rsidR="008913A2" w:rsidRPr="0005296C" w:rsidP="00411517" w14:paraId="493569AE" w14:textId="70C0B4A2">
            <w:pPr>
              <w:spacing w:line="216" w:lineRule="auto"/>
              <w:rPr>
                <w:rFonts w:cstheme="minorHAnsi"/>
                <w:sz w:val="24"/>
                <w:szCs w:val="24"/>
              </w:rPr>
            </w:pPr>
            <w:r w:rsidRPr="0005296C">
              <w:rPr>
                <w:rFonts w:cstheme="minorHAnsi"/>
                <w:sz w:val="24"/>
                <w:szCs w:val="24"/>
              </w:rPr>
              <w:t>NO IDENTIFIER TYPE</w:t>
            </w:r>
          </w:p>
        </w:tc>
        <w:tc>
          <w:tcPr>
            <w:tcW w:w="6401" w:type="dxa"/>
          </w:tcPr>
          <w:p w:rsidR="008913A2" w:rsidRPr="00411517" w:rsidP="00411517" w14:paraId="21240A43" w14:textId="078BDC91">
            <w:pPr>
              <w:spacing w:line="216" w:lineRule="auto"/>
              <w:rPr>
                <w:sz w:val="24"/>
                <w:szCs w:val="24"/>
              </w:rPr>
            </w:pPr>
            <w:r w:rsidRPr="3A78DAA6">
              <w:rPr>
                <w:sz w:val="24"/>
                <w:szCs w:val="24"/>
              </w:rPr>
              <w:t>No identifier assigned by one of the above services</w:t>
            </w:r>
          </w:p>
        </w:tc>
      </w:tr>
    </w:tbl>
    <w:p w:rsidR="00F564F2" w:rsidRPr="008E1968" w:rsidP="23A381E9" w14:paraId="7E3345BB" w14:textId="2E0543ED">
      <w:pPr>
        <w:pStyle w:val="Heading1"/>
        <w:spacing w:before="360" w:after="120" w:line="240" w:lineRule="auto"/>
        <w:rPr>
          <w:rFonts w:asciiTheme="minorHAnsi" w:hAnsiTheme="minorHAnsi" w:cstheme="minorBidi"/>
          <w:b/>
          <w:bCs/>
          <w:color w:val="2F5496" w:themeColor="accent5" w:themeShade="BF"/>
          <w:sz w:val="40"/>
          <w:szCs w:val="40"/>
        </w:rPr>
      </w:pPr>
      <w:bookmarkStart w:id="60" w:name="_Toc531266229"/>
      <w:bookmarkStart w:id="61" w:name="_Toc174376966"/>
      <w:bookmarkStart w:id="62" w:name="_Toc176425781"/>
      <w:bookmarkStart w:id="63" w:name="_Toc163717386"/>
      <w:r w:rsidRPr="23A381E9">
        <w:rPr>
          <w:rFonts w:asciiTheme="minorHAnsi" w:hAnsiTheme="minorHAnsi" w:cstheme="minorBidi"/>
          <w:b/>
          <w:bCs/>
          <w:color w:val="2F5496" w:themeColor="accent5" w:themeShade="BF"/>
          <w:sz w:val="40"/>
          <w:szCs w:val="40"/>
        </w:rPr>
        <w:t>Line</w:t>
      </w:r>
      <w:r w:rsidRPr="23A381E9" w:rsidR="00B47501">
        <w:rPr>
          <w:rFonts w:asciiTheme="minorHAnsi" w:hAnsiTheme="minorHAnsi" w:cstheme="minorBidi"/>
          <w:b/>
          <w:bCs/>
          <w:color w:val="2F5496" w:themeColor="accent5" w:themeShade="BF"/>
          <w:sz w:val="40"/>
          <w:szCs w:val="40"/>
        </w:rPr>
        <w:t xml:space="preserve"> </w:t>
      </w:r>
      <w:r w:rsidRPr="23A381E9">
        <w:rPr>
          <w:rFonts w:asciiTheme="minorHAnsi" w:hAnsiTheme="minorHAnsi" w:cstheme="minorBidi"/>
          <w:b/>
          <w:bCs/>
          <w:color w:val="2F5496" w:themeColor="accent5" w:themeShade="BF"/>
          <w:sz w:val="40"/>
          <w:szCs w:val="40"/>
        </w:rPr>
        <w:t>Item</w:t>
      </w:r>
      <w:r w:rsidRPr="23A381E9">
        <w:rPr>
          <w:rFonts w:asciiTheme="minorHAnsi" w:hAnsiTheme="minorHAnsi" w:cstheme="minorBidi"/>
          <w:b/>
          <w:bCs/>
          <w:color w:val="2F5496" w:themeColor="accent5" w:themeShade="BF"/>
          <w:sz w:val="40"/>
          <w:szCs w:val="40"/>
        </w:rPr>
        <w:t xml:space="preserve"> Instructions</w:t>
      </w:r>
      <w:r w:rsidRPr="23A381E9" w:rsidR="1C14650C">
        <w:rPr>
          <w:rFonts w:asciiTheme="minorHAnsi" w:hAnsiTheme="minorHAnsi" w:cstheme="minorBidi"/>
          <w:b/>
          <w:bCs/>
          <w:color w:val="2F5496" w:themeColor="accent5" w:themeShade="BF"/>
          <w:sz w:val="40"/>
          <w:szCs w:val="40"/>
        </w:rPr>
        <w:t>:</w:t>
      </w:r>
      <w:r w:rsidRPr="23A381E9" w:rsidR="71B84042">
        <w:rPr>
          <w:rFonts w:asciiTheme="minorHAnsi" w:hAnsiTheme="minorHAnsi" w:cstheme="minorBidi"/>
          <w:b/>
          <w:bCs/>
          <w:color w:val="2F5496" w:themeColor="accent5" w:themeShade="BF"/>
          <w:sz w:val="40"/>
          <w:szCs w:val="40"/>
        </w:rPr>
        <w:t xml:space="preserve"> </w:t>
      </w:r>
      <w:r w:rsidRPr="23A381E9" w:rsidR="00D47F55">
        <w:rPr>
          <w:rFonts w:asciiTheme="minorHAnsi" w:hAnsiTheme="minorHAnsi" w:cstheme="minorBidi"/>
          <w:b/>
          <w:bCs/>
          <w:color w:val="2F5496" w:themeColor="accent5" w:themeShade="BF"/>
          <w:sz w:val="40"/>
          <w:szCs w:val="40"/>
        </w:rPr>
        <w:t>Non-</w:t>
      </w:r>
      <w:r w:rsidRPr="23A381E9" w:rsidR="00882CA5">
        <w:rPr>
          <w:rFonts w:asciiTheme="minorHAnsi" w:hAnsiTheme="minorHAnsi" w:cstheme="minorBidi"/>
          <w:b/>
          <w:bCs/>
          <w:color w:val="2F5496" w:themeColor="accent5" w:themeShade="BF"/>
          <w:sz w:val="40"/>
          <w:szCs w:val="40"/>
        </w:rPr>
        <w:t>c</w:t>
      </w:r>
      <w:r w:rsidRPr="23A381E9" w:rsidR="00D47F55">
        <w:rPr>
          <w:rFonts w:asciiTheme="minorHAnsi" w:hAnsiTheme="minorHAnsi" w:cstheme="minorBidi"/>
          <w:b/>
          <w:bCs/>
          <w:color w:val="2F5496" w:themeColor="accent5" w:themeShade="BF"/>
          <w:sz w:val="40"/>
          <w:szCs w:val="40"/>
        </w:rPr>
        <w:t>entrally</w:t>
      </w:r>
      <w:r w:rsidRPr="23A381E9" w:rsidR="00E964F4">
        <w:rPr>
          <w:rFonts w:asciiTheme="minorHAnsi" w:hAnsiTheme="minorHAnsi" w:cstheme="minorBidi"/>
          <w:b/>
          <w:bCs/>
          <w:color w:val="2F5496" w:themeColor="accent5" w:themeShade="BF"/>
          <w:sz w:val="40"/>
          <w:szCs w:val="40"/>
        </w:rPr>
        <w:t xml:space="preserve"> Cleared </w:t>
      </w:r>
      <w:r w:rsidRPr="23A381E9" w:rsidR="7AA40F99">
        <w:rPr>
          <w:rFonts w:asciiTheme="minorHAnsi" w:hAnsiTheme="minorHAnsi" w:cstheme="minorBidi"/>
          <w:b/>
          <w:bCs/>
          <w:color w:val="2F5496" w:themeColor="accent5" w:themeShade="BF"/>
          <w:sz w:val="40"/>
          <w:szCs w:val="40"/>
        </w:rPr>
        <w:t xml:space="preserve">Bilateral Repo </w:t>
      </w:r>
      <w:bookmarkEnd w:id="60"/>
      <w:r w:rsidRPr="23A381E9" w:rsidR="007E034A">
        <w:rPr>
          <w:rFonts w:asciiTheme="minorHAnsi" w:hAnsiTheme="minorHAnsi" w:cstheme="minorBidi"/>
          <w:b/>
          <w:bCs/>
          <w:color w:val="2F5496" w:themeColor="accent5" w:themeShade="BF"/>
          <w:sz w:val="40"/>
          <w:szCs w:val="40"/>
        </w:rPr>
        <w:t>Transactions</w:t>
      </w:r>
      <w:bookmarkEnd w:id="61"/>
      <w:bookmarkEnd w:id="62"/>
      <w:bookmarkEnd w:id="63"/>
      <w:r w:rsidRPr="23A381E9" w:rsidR="007E034A">
        <w:rPr>
          <w:rFonts w:asciiTheme="minorHAnsi" w:hAnsiTheme="minorHAnsi" w:cstheme="minorBidi"/>
          <w:b/>
          <w:bCs/>
          <w:color w:val="2F5496" w:themeColor="accent5" w:themeShade="BF"/>
          <w:sz w:val="40"/>
          <w:szCs w:val="40"/>
        </w:rPr>
        <w:t xml:space="preserve"> </w:t>
      </w:r>
    </w:p>
    <w:p w:rsidR="00722809" w:rsidRPr="008E1968" w:rsidP="008E1968" w14:paraId="77E458CB" w14:textId="543B8F8D">
      <w:pPr>
        <w:spacing w:line="216" w:lineRule="auto"/>
        <w:rPr>
          <w:spacing w:val="-1"/>
          <w:sz w:val="24"/>
          <w:szCs w:val="24"/>
        </w:rPr>
      </w:pPr>
      <w:r w:rsidRPr="7F8C6F7B">
        <w:rPr>
          <w:sz w:val="24"/>
          <w:szCs w:val="24"/>
        </w:rPr>
        <w:t>This</w:t>
      </w:r>
      <w:r w:rsidRPr="7F8C6F7B">
        <w:rPr>
          <w:spacing w:val="36"/>
          <w:sz w:val="24"/>
          <w:szCs w:val="24"/>
        </w:rPr>
        <w:t xml:space="preserve"> </w:t>
      </w:r>
      <w:r w:rsidRPr="7F8C6F7B">
        <w:rPr>
          <w:sz w:val="24"/>
          <w:szCs w:val="24"/>
        </w:rPr>
        <w:t>section</w:t>
      </w:r>
      <w:r w:rsidRPr="7F8C6F7B">
        <w:rPr>
          <w:spacing w:val="37"/>
          <w:sz w:val="24"/>
          <w:szCs w:val="24"/>
        </w:rPr>
        <w:t xml:space="preserve"> </w:t>
      </w:r>
      <w:r w:rsidRPr="7F8C6F7B">
        <w:rPr>
          <w:sz w:val="24"/>
          <w:szCs w:val="24"/>
        </w:rPr>
        <w:t>contains</w:t>
      </w:r>
      <w:r w:rsidRPr="7F8C6F7B">
        <w:rPr>
          <w:spacing w:val="37"/>
          <w:sz w:val="24"/>
          <w:szCs w:val="24"/>
        </w:rPr>
        <w:t xml:space="preserve"> </w:t>
      </w:r>
      <w:r w:rsidRPr="7F8C6F7B">
        <w:rPr>
          <w:sz w:val="24"/>
          <w:szCs w:val="24"/>
        </w:rPr>
        <w:t>line</w:t>
      </w:r>
      <w:r w:rsidRPr="7F8C6F7B" w:rsidR="00D867C6">
        <w:rPr>
          <w:sz w:val="24"/>
          <w:szCs w:val="24"/>
        </w:rPr>
        <w:t xml:space="preserve"> </w:t>
      </w:r>
      <w:r w:rsidRPr="7F8C6F7B">
        <w:rPr>
          <w:sz w:val="24"/>
          <w:szCs w:val="24"/>
        </w:rPr>
        <w:t>item</w:t>
      </w:r>
      <w:r w:rsidRPr="7F8C6F7B">
        <w:rPr>
          <w:spacing w:val="37"/>
          <w:sz w:val="24"/>
          <w:szCs w:val="24"/>
        </w:rPr>
        <w:t xml:space="preserve"> </w:t>
      </w:r>
      <w:r w:rsidRPr="7F8C6F7B">
        <w:rPr>
          <w:sz w:val="24"/>
          <w:szCs w:val="24"/>
        </w:rPr>
        <w:t>instructions</w:t>
      </w:r>
      <w:r w:rsidRPr="7F8C6F7B">
        <w:rPr>
          <w:spacing w:val="37"/>
          <w:sz w:val="24"/>
          <w:szCs w:val="24"/>
        </w:rPr>
        <w:t xml:space="preserve"> </w:t>
      </w:r>
      <w:r w:rsidRPr="7F8C6F7B">
        <w:rPr>
          <w:sz w:val="24"/>
          <w:szCs w:val="24"/>
        </w:rPr>
        <w:t xml:space="preserve">for reporting </w:t>
      </w:r>
      <w:r w:rsidRPr="7F8C6F7B" w:rsidR="002E7BE5">
        <w:rPr>
          <w:sz w:val="24"/>
          <w:szCs w:val="24"/>
        </w:rPr>
        <w:t>information on all non</w:t>
      </w:r>
      <w:r w:rsidRPr="7F8C6F7B" w:rsidR="001A6E3D">
        <w:rPr>
          <w:sz w:val="24"/>
          <w:szCs w:val="24"/>
        </w:rPr>
        <w:t>-</w:t>
      </w:r>
      <w:r w:rsidRPr="7F8C6F7B" w:rsidR="002E7BE5">
        <w:rPr>
          <w:sz w:val="24"/>
          <w:szCs w:val="24"/>
        </w:rPr>
        <w:t xml:space="preserve">centrally cleared bilateral </w:t>
      </w:r>
      <w:r w:rsidRPr="7F8C6F7B" w:rsidR="00162A4C">
        <w:rPr>
          <w:sz w:val="24"/>
          <w:szCs w:val="24"/>
        </w:rPr>
        <w:t>repo</w:t>
      </w:r>
      <w:r w:rsidRPr="7F8C6F7B" w:rsidR="002E7BE5">
        <w:rPr>
          <w:sz w:val="24"/>
          <w:szCs w:val="24"/>
        </w:rPr>
        <w:t xml:space="preserve"> transactions</w:t>
      </w:r>
      <w:r w:rsidRPr="7F8C6F7B" w:rsidR="00187F6E">
        <w:rPr>
          <w:spacing w:val="-1"/>
          <w:sz w:val="24"/>
          <w:szCs w:val="24"/>
        </w:rPr>
        <w:t xml:space="preserve"> as set forth </w:t>
      </w:r>
      <w:r w:rsidRPr="7F8C6F7B" w:rsidR="00067277">
        <w:rPr>
          <w:spacing w:val="-1"/>
          <w:sz w:val="24"/>
          <w:szCs w:val="24"/>
        </w:rPr>
        <w:t>in paragraph (c)(3) of the regulatory text of the Final Rule</w:t>
      </w:r>
      <w:r w:rsidRPr="7F8C6F7B" w:rsidR="002E7BE5">
        <w:rPr>
          <w:sz w:val="24"/>
          <w:szCs w:val="24"/>
        </w:rPr>
        <w:t>.</w:t>
      </w:r>
      <w:r w:rsidRPr="7F8C6F7B" w:rsidR="00DE1BEF">
        <w:rPr>
          <w:sz w:val="24"/>
          <w:szCs w:val="24"/>
        </w:rPr>
        <w:t xml:space="preserve"> </w:t>
      </w:r>
      <w:r w:rsidRPr="7F8C6F7B" w:rsidR="002E7BE5">
        <w:rPr>
          <w:sz w:val="24"/>
          <w:szCs w:val="24"/>
        </w:rPr>
        <w:t xml:space="preserve">Covered </w:t>
      </w:r>
      <w:r w:rsidRPr="7F8C6F7B" w:rsidR="007164E1">
        <w:rPr>
          <w:sz w:val="24"/>
          <w:szCs w:val="24"/>
        </w:rPr>
        <w:t>R</w:t>
      </w:r>
      <w:r w:rsidRPr="7F8C6F7B" w:rsidR="002E7BE5">
        <w:rPr>
          <w:sz w:val="24"/>
          <w:szCs w:val="24"/>
        </w:rPr>
        <w:t>eporters shall only report information with respect to any non</w:t>
      </w:r>
      <w:r w:rsidRPr="7F8C6F7B" w:rsidR="006B4687">
        <w:rPr>
          <w:sz w:val="24"/>
          <w:szCs w:val="24"/>
        </w:rPr>
        <w:t>-</w:t>
      </w:r>
      <w:r w:rsidRPr="7F8C6F7B" w:rsidR="002E7BE5">
        <w:rPr>
          <w:sz w:val="24"/>
          <w:szCs w:val="24"/>
        </w:rPr>
        <w:t xml:space="preserve">centrally cleared bilateral </w:t>
      </w:r>
      <w:r w:rsidRPr="7F8C6F7B" w:rsidR="00162A4C">
        <w:rPr>
          <w:sz w:val="24"/>
          <w:szCs w:val="24"/>
        </w:rPr>
        <w:t>repo</w:t>
      </w:r>
      <w:r w:rsidRPr="7F8C6F7B" w:rsidR="002E7BE5">
        <w:rPr>
          <w:sz w:val="24"/>
          <w:szCs w:val="24"/>
        </w:rPr>
        <w:t xml:space="preserve"> transaction which </w:t>
      </w:r>
      <w:r w:rsidRPr="7F8C6F7B" w:rsidR="00CE598A">
        <w:rPr>
          <w:sz w:val="24"/>
          <w:szCs w:val="24"/>
        </w:rPr>
        <w:t xml:space="preserve">is </w:t>
      </w:r>
      <w:r w:rsidRPr="7F8C6F7B" w:rsidR="00CE598A">
        <w:rPr>
          <w:sz w:val="24"/>
          <w:szCs w:val="24"/>
        </w:rPr>
        <w:t>entered into</w:t>
      </w:r>
      <w:r w:rsidRPr="7F8C6F7B" w:rsidR="00CE598A">
        <w:rPr>
          <w:sz w:val="24"/>
          <w:szCs w:val="24"/>
        </w:rPr>
        <w:t xml:space="preserve">, </w:t>
      </w:r>
      <w:r w:rsidRPr="7F8C6F7B" w:rsidR="002E7BE5">
        <w:rPr>
          <w:sz w:val="24"/>
          <w:szCs w:val="24"/>
        </w:rPr>
        <w:t xml:space="preserve">opens on, or is outstanding </w:t>
      </w:r>
      <w:r w:rsidRPr="7F8C6F7B" w:rsidR="00BB06F6">
        <w:rPr>
          <w:sz w:val="24"/>
          <w:szCs w:val="24"/>
        </w:rPr>
        <w:t>at any time during the Business Day</w:t>
      </w:r>
      <w:r w:rsidRPr="7F8C6F7B" w:rsidR="002E7271">
        <w:rPr>
          <w:sz w:val="24"/>
          <w:szCs w:val="24"/>
        </w:rPr>
        <w:t xml:space="preserve">, including transactions which both opened and closed </w:t>
      </w:r>
      <w:r w:rsidRPr="7F8C6F7B" w:rsidR="00BB06F6">
        <w:rPr>
          <w:sz w:val="24"/>
          <w:szCs w:val="24"/>
        </w:rPr>
        <w:t>during the Business Day</w:t>
      </w:r>
      <w:r w:rsidRPr="7F8C6F7B" w:rsidR="002E7271">
        <w:rPr>
          <w:sz w:val="24"/>
          <w:szCs w:val="24"/>
        </w:rPr>
        <w:t>.</w:t>
      </w:r>
      <w:r w:rsidRPr="7F8C6F7B" w:rsidR="006D30DE">
        <w:rPr>
          <w:sz w:val="24"/>
          <w:szCs w:val="24"/>
        </w:rPr>
        <w:t xml:space="preserve"> </w:t>
      </w:r>
    </w:p>
    <w:p w:rsidR="006E2622" w:rsidRPr="008E1968" w:rsidP="008E1968" w14:paraId="09FCBCF2" w14:textId="1468FC7F">
      <w:pPr>
        <w:pStyle w:val="Heading2"/>
        <w:spacing w:before="360" w:after="120" w:line="240" w:lineRule="auto"/>
        <w:rPr>
          <w:rFonts w:asciiTheme="minorHAnsi" w:hAnsiTheme="minorHAnsi" w:cstheme="minorHAnsi"/>
          <w:color w:val="2F5496" w:themeColor="accent5" w:themeShade="BF"/>
          <w:sz w:val="32"/>
          <w:szCs w:val="32"/>
        </w:rPr>
      </w:pPr>
      <w:bookmarkStart w:id="64" w:name="_Toc176425782"/>
      <w:r w:rsidRPr="008E1968">
        <w:rPr>
          <w:rFonts w:asciiTheme="minorHAnsi" w:hAnsiTheme="minorHAnsi" w:cstheme="minorHAnsi"/>
          <w:color w:val="2F5496" w:themeColor="accent5" w:themeShade="BF"/>
          <w:sz w:val="32"/>
          <w:szCs w:val="32"/>
        </w:rPr>
        <w:t>Items to Report</w:t>
      </w:r>
      <w:bookmarkEnd w:id="64"/>
    </w:p>
    <w:p w:rsidR="006E2622" w:rsidRPr="008E1968" w:rsidP="003B40B4" w14:paraId="7A735272" w14:textId="3693F7E4">
      <w:pPr>
        <w:keepNext/>
        <w:spacing w:before="240" w:after="120" w:line="216" w:lineRule="auto"/>
        <w:rPr>
          <w:rFonts w:cstheme="minorHAnsi"/>
          <w:b/>
          <w:sz w:val="24"/>
          <w:szCs w:val="24"/>
        </w:rPr>
      </w:pPr>
      <w:r w:rsidRPr="008E1968">
        <w:rPr>
          <w:rFonts w:cstheme="minorHAnsi"/>
          <w:b/>
          <w:sz w:val="24"/>
          <w:szCs w:val="24"/>
        </w:rPr>
        <w:t>File Observation Date</w:t>
      </w:r>
    </w:p>
    <w:p w:rsidR="00BB3481" w:rsidRPr="008E1968" w:rsidP="002847F8" w14:paraId="2AE207F4" w14:textId="0365C6BC">
      <w:pPr>
        <w:rPr>
          <w:rStyle w:val="ui-provider"/>
          <w:sz w:val="24"/>
          <w:szCs w:val="24"/>
        </w:rPr>
      </w:pPr>
      <w:r>
        <w:t>The</w:t>
      </w:r>
      <w:r w:rsidR="005F49B9">
        <w:t xml:space="preserve"> file observation date is the calendar date at the end of any Business Da</w:t>
      </w:r>
      <w:r w:rsidR="0086022C">
        <w:t>y</w:t>
      </w:r>
      <w:r w:rsidR="00A035D5">
        <w:t xml:space="preserve"> (6</w:t>
      </w:r>
      <w:r w:rsidR="00E33A49">
        <w:t xml:space="preserve"> p.m. </w:t>
      </w:r>
      <w:r w:rsidR="006B3ED0">
        <w:t>Eastern Time</w:t>
      </w:r>
      <w:r w:rsidR="00A035D5">
        <w:t>)</w:t>
      </w:r>
      <w:r w:rsidR="005F49B9">
        <w:t xml:space="preserve">. </w:t>
      </w:r>
      <w:r w:rsidR="00A21DE8">
        <w:t>Report the observation date of the file in the YYYYMMDD (ISO 8601) format.</w:t>
      </w:r>
      <w:r w:rsidR="00B45B60">
        <w:t xml:space="preserve"> </w:t>
      </w:r>
    </w:p>
    <w:p w:rsidR="006634C3" w:rsidRPr="008E1968" w:rsidP="002847F8" w14:paraId="67EA7AA1" w14:textId="717B8674">
      <w:pPr>
        <w:rPr>
          <w:sz w:val="24"/>
          <w:szCs w:val="24"/>
        </w:rPr>
      </w:pPr>
      <w:r w:rsidRPr="00153E30">
        <w:t>This element must be reported as datatype</w:t>
      </w:r>
      <w:r w:rsidRPr="00153E30" w:rsidR="00B45B60">
        <w:t xml:space="preserve"> Date.</w:t>
      </w:r>
    </w:p>
    <w:p w:rsidR="006E2622" w:rsidRPr="008E1968" w:rsidP="008E1968" w14:paraId="7A735275" w14:textId="3215F8F5">
      <w:pPr>
        <w:spacing w:before="240" w:after="120" w:line="216" w:lineRule="auto"/>
        <w:rPr>
          <w:rFonts w:cstheme="minorHAnsi"/>
          <w:b/>
          <w:sz w:val="24"/>
          <w:szCs w:val="24"/>
        </w:rPr>
      </w:pPr>
      <w:r w:rsidRPr="008E1968">
        <w:rPr>
          <w:rFonts w:cstheme="minorHAnsi"/>
          <w:b/>
          <w:sz w:val="24"/>
          <w:szCs w:val="24"/>
        </w:rPr>
        <w:t>Covered Reporter LEI</w:t>
      </w:r>
    </w:p>
    <w:p w:rsidR="00BB3481" w:rsidRPr="008E1968" w:rsidP="00153E30" w14:paraId="677BF470" w14:textId="6195AC70">
      <w:pPr>
        <w:rPr>
          <w:sz w:val="24"/>
          <w:szCs w:val="24"/>
        </w:rPr>
      </w:pPr>
      <w:r w:rsidRPr="00153E30">
        <w:t xml:space="preserve">Report the </w:t>
      </w:r>
      <w:r w:rsidRPr="00153E30" w:rsidR="40E0E15C">
        <w:t xml:space="preserve">full </w:t>
      </w:r>
      <w:r w:rsidRPr="00153E30">
        <w:t>20</w:t>
      </w:r>
      <w:r w:rsidRPr="00153E30" w:rsidR="00BA4A64">
        <w:t>-</w:t>
      </w:r>
      <w:r w:rsidRPr="00153E30">
        <w:t xml:space="preserve">character alphanumeric </w:t>
      </w:r>
      <w:r w:rsidRPr="00153E30" w:rsidR="3D31F378">
        <w:t>L</w:t>
      </w:r>
      <w:r w:rsidRPr="00153E30">
        <w:t xml:space="preserve">egal </w:t>
      </w:r>
      <w:r w:rsidRPr="00153E30" w:rsidR="644125AA">
        <w:t>E</w:t>
      </w:r>
      <w:r w:rsidRPr="00153E30">
        <w:t xml:space="preserve">ntity </w:t>
      </w:r>
      <w:r w:rsidRPr="00153E30" w:rsidR="0320F9F5">
        <w:t>I</w:t>
      </w:r>
      <w:r w:rsidRPr="00153E30">
        <w:t xml:space="preserve">dentifier (ISO 17442) of the </w:t>
      </w:r>
      <w:r w:rsidRPr="00153E30" w:rsidR="00CA41B5">
        <w:t>C</w:t>
      </w:r>
      <w:r w:rsidRPr="00153E30">
        <w:t xml:space="preserve">overed </w:t>
      </w:r>
      <w:r w:rsidRPr="00153E30" w:rsidR="00CA41B5">
        <w:t>R</w:t>
      </w:r>
      <w:r w:rsidRPr="00153E30">
        <w:t>eporter</w:t>
      </w:r>
      <w:r w:rsidRPr="00153E30" w:rsidR="11A31EFC">
        <w:t xml:space="preserve"> required to submit</w:t>
      </w:r>
      <w:r w:rsidRPr="00153E30" w:rsidR="1EBACD84">
        <w:t xml:space="preserve"> the</w:t>
      </w:r>
      <w:r w:rsidRPr="00153E30" w:rsidR="5E74670B">
        <w:t xml:space="preserve"> OFR</w:t>
      </w:r>
      <w:r w:rsidRPr="00153E30" w:rsidR="11A31EFC">
        <w:t xml:space="preserve"> </w:t>
      </w:r>
      <w:r w:rsidRPr="00153E30" w:rsidR="68C40A13">
        <w:t>SFT-2</w:t>
      </w:r>
      <w:r w:rsidRPr="00153E30">
        <w:t>.</w:t>
      </w:r>
      <w:r w:rsidRPr="00153E30" w:rsidR="00C0728C">
        <w:t xml:space="preserve"> </w:t>
      </w:r>
    </w:p>
    <w:p w:rsidR="006E2622" w:rsidRPr="008E1968" w:rsidP="00153E30" w14:paraId="7A735277" w14:textId="55B3A2DE">
      <w:pPr>
        <w:rPr>
          <w:rFonts w:eastAsia="Times New Roman"/>
          <w:sz w:val="24"/>
          <w:szCs w:val="24"/>
        </w:rPr>
      </w:pPr>
      <w:r w:rsidRPr="00153E30">
        <w:t xml:space="preserve">This element must be reported as datatype </w:t>
      </w:r>
      <w:r w:rsidRPr="00153E30" w:rsidR="00C0728C">
        <w:t>String</w:t>
      </w:r>
      <w:r w:rsidRPr="00153E30" w:rsidR="00BA5548">
        <w:t>.</w:t>
      </w:r>
    </w:p>
    <w:p w:rsidR="0050502F" w:rsidRPr="008E1968" w:rsidP="008E1968" w14:paraId="2366DADF" w14:textId="77777777">
      <w:pPr>
        <w:spacing w:before="240" w:after="120" w:line="216" w:lineRule="auto"/>
        <w:rPr>
          <w:rFonts w:cstheme="minorHAnsi"/>
          <w:b/>
          <w:sz w:val="24"/>
          <w:szCs w:val="24"/>
        </w:rPr>
      </w:pPr>
      <w:r w:rsidRPr="008E1968">
        <w:rPr>
          <w:rFonts w:cstheme="minorHAnsi"/>
          <w:b/>
          <w:sz w:val="24"/>
          <w:szCs w:val="24"/>
        </w:rPr>
        <w:t>Cash Lender LEI</w:t>
      </w:r>
    </w:p>
    <w:p w:rsidR="0050502F" w:rsidRPr="008E1968" w:rsidP="00153E30" w14:paraId="3BE7676B" w14:textId="7285D2F1">
      <w:pPr>
        <w:rPr>
          <w:sz w:val="24"/>
          <w:szCs w:val="24"/>
        </w:rPr>
      </w:pPr>
      <w:r>
        <w:t>Report</w:t>
      </w:r>
      <w:r w:rsidR="009D4230">
        <w:t xml:space="preserve"> </w:t>
      </w:r>
      <w:r>
        <w:t xml:space="preserve">the full 20-character alphanumeric </w:t>
      </w:r>
      <w:r w:rsidR="00325599">
        <w:t xml:space="preserve">Legal Entity Identifier </w:t>
      </w:r>
      <w:r>
        <w:t xml:space="preserve">(ISO 17442) of the cash lender. In cases where the cash lender does not have an LEI, report “No LEI”. </w:t>
      </w:r>
    </w:p>
    <w:p w:rsidR="0050502F" w:rsidRPr="008E1968" w:rsidP="00153E30" w14:paraId="37773582" w14:textId="77777777">
      <w:pPr>
        <w:rPr>
          <w:rFonts w:eastAsia="Times New Roman"/>
          <w:sz w:val="24"/>
          <w:szCs w:val="24"/>
        </w:rPr>
      </w:pPr>
      <w:r w:rsidRPr="00153E30">
        <w:t>This element must be reported as datatype String.</w:t>
      </w:r>
    </w:p>
    <w:p w:rsidR="0050502F" w:rsidRPr="008E1968" w:rsidP="008E1968" w14:paraId="734C9A8F" w14:textId="77777777">
      <w:pPr>
        <w:spacing w:before="240" w:after="120" w:line="216" w:lineRule="auto"/>
        <w:rPr>
          <w:rFonts w:cstheme="minorHAnsi"/>
          <w:b/>
          <w:sz w:val="24"/>
          <w:szCs w:val="24"/>
        </w:rPr>
      </w:pPr>
      <w:r w:rsidRPr="008E1968">
        <w:rPr>
          <w:rFonts w:cstheme="minorHAnsi"/>
          <w:b/>
          <w:sz w:val="24"/>
          <w:szCs w:val="24"/>
        </w:rPr>
        <w:t>Cash Lender Name</w:t>
      </w:r>
    </w:p>
    <w:p w:rsidR="0050502F" w:rsidRPr="008E1968" w:rsidP="00153E30" w14:paraId="5CD25416" w14:textId="77777777">
      <w:pPr>
        <w:rPr>
          <w:sz w:val="24"/>
          <w:szCs w:val="24"/>
        </w:rPr>
      </w:pPr>
      <w:r w:rsidRPr="00153E30">
        <w:t xml:space="preserve">Report the legal name of the cash lender. </w:t>
      </w:r>
    </w:p>
    <w:p w:rsidR="0050502F" w:rsidRPr="008E1968" w:rsidP="00153E30" w14:paraId="0BF0BED1" w14:textId="77777777">
      <w:pPr>
        <w:rPr>
          <w:rFonts w:eastAsia="Times New Roman"/>
          <w:sz w:val="24"/>
          <w:szCs w:val="24"/>
        </w:rPr>
      </w:pPr>
      <w:r w:rsidRPr="00153E30">
        <w:t>This element must be reported as datatype String.</w:t>
      </w:r>
    </w:p>
    <w:p w:rsidR="004B0667" w:rsidRPr="008E1968" w:rsidP="008E1968" w14:paraId="0D8B12C3" w14:textId="77777777">
      <w:pPr>
        <w:spacing w:before="240" w:after="120" w:line="216" w:lineRule="auto"/>
        <w:rPr>
          <w:rFonts w:cstheme="minorHAnsi"/>
          <w:b/>
          <w:sz w:val="24"/>
          <w:szCs w:val="24"/>
        </w:rPr>
      </w:pPr>
      <w:r w:rsidRPr="008E1968">
        <w:rPr>
          <w:rFonts w:cstheme="minorHAnsi"/>
          <w:b/>
          <w:sz w:val="24"/>
          <w:szCs w:val="24"/>
        </w:rPr>
        <w:t>Cash Borrower Name</w:t>
      </w:r>
    </w:p>
    <w:p w:rsidR="004B0667" w:rsidRPr="008E1968" w:rsidP="00153E30" w14:paraId="2B5B847B" w14:textId="77777777">
      <w:pPr>
        <w:rPr>
          <w:sz w:val="24"/>
          <w:szCs w:val="24"/>
        </w:rPr>
      </w:pPr>
      <w:r w:rsidRPr="00153E30">
        <w:t xml:space="preserve">Report the legal name of the cash borrower. </w:t>
      </w:r>
    </w:p>
    <w:p w:rsidR="004B0667" w:rsidRPr="008E1968" w:rsidP="00153E30" w14:paraId="70F61AA7" w14:textId="77777777">
      <w:pPr>
        <w:rPr>
          <w:rFonts w:eastAsia="Times New Roman"/>
          <w:sz w:val="24"/>
          <w:szCs w:val="24"/>
        </w:rPr>
      </w:pPr>
      <w:r w:rsidRPr="00153E30">
        <w:t>This element must be reported as datatype String.</w:t>
      </w:r>
    </w:p>
    <w:p w:rsidR="004B0667" w:rsidRPr="008E1968" w:rsidP="008E1968" w14:paraId="3F42A8A8" w14:textId="77777777">
      <w:pPr>
        <w:spacing w:before="240" w:after="120" w:line="216" w:lineRule="auto"/>
        <w:rPr>
          <w:rFonts w:cstheme="minorHAnsi"/>
          <w:b/>
          <w:sz w:val="24"/>
          <w:szCs w:val="24"/>
        </w:rPr>
      </w:pPr>
      <w:r w:rsidRPr="008E1968">
        <w:rPr>
          <w:rFonts w:cstheme="minorHAnsi"/>
          <w:b/>
          <w:sz w:val="24"/>
          <w:szCs w:val="24"/>
        </w:rPr>
        <w:t>Cash Borrower LEI</w:t>
      </w:r>
    </w:p>
    <w:p w:rsidR="004B0667" w:rsidRPr="008E1968" w:rsidP="00153E30" w14:paraId="7B4D031A" w14:textId="12FA4DAE">
      <w:pPr>
        <w:rPr>
          <w:sz w:val="24"/>
          <w:szCs w:val="24"/>
        </w:rPr>
      </w:pPr>
      <w:r>
        <w:t xml:space="preserve">Report the full 20-character alphanumeric </w:t>
      </w:r>
      <w:r w:rsidR="00325599">
        <w:t xml:space="preserve">Legal Entity Identifier </w:t>
      </w:r>
      <w:r>
        <w:t xml:space="preserve">(ISO 17442) of the cash borrower. In cases where the cash borrower does not have an LEI, report “No LEI”. </w:t>
      </w:r>
    </w:p>
    <w:p w:rsidR="004B0667" w:rsidRPr="008E1968" w:rsidP="00153E30" w14:paraId="547D06FD" w14:textId="77777777">
      <w:pPr>
        <w:rPr>
          <w:rFonts w:eastAsia="Times New Roman"/>
          <w:sz w:val="24"/>
          <w:szCs w:val="24"/>
        </w:rPr>
      </w:pPr>
      <w:r w:rsidRPr="00A50A92">
        <w:t>This element must be reported as datatype String.</w:t>
      </w:r>
    </w:p>
    <w:p w:rsidR="004B0667" w:rsidRPr="008E1968" w:rsidP="008E1968" w14:paraId="150D5EF6" w14:textId="77777777">
      <w:pPr>
        <w:spacing w:before="240" w:after="120" w:line="216" w:lineRule="auto"/>
        <w:rPr>
          <w:rFonts w:cstheme="minorHAnsi"/>
          <w:b/>
          <w:sz w:val="24"/>
          <w:szCs w:val="24"/>
        </w:rPr>
      </w:pPr>
      <w:r w:rsidRPr="008E1968">
        <w:rPr>
          <w:rFonts w:cstheme="minorHAnsi"/>
          <w:b/>
          <w:sz w:val="24"/>
          <w:szCs w:val="24"/>
        </w:rPr>
        <w:t>Guarantee</w:t>
      </w:r>
    </w:p>
    <w:p w:rsidR="004B0667" w:rsidRPr="008E1968" w:rsidP="00A50A92" w14:paraId="3D00B233" w14:textId="2782D5DE">
      <w:pPr>
        <w:rPr>
          <w:sz w:val="24"/>
          <w:szCs w:val="24"/>
        </w:rPr>
      </w:pPr>
      <w:r>
        <w:t xml:space="preserve">Report the </w:t>
      </w:r>
      <w:r>
        <w:t>guarantee</w:t>
      </w:r>
      <w:r>
        <w:t xml:space="preserve"> status of the securit</w:t>
      </w:r>
      <w:r w:rsidR="00255EE8">
        <w:t>y</w:t>
      </w:r>
      <w:r>
        <w:t xml:space="preserve">. The field should contain TRUE if the </w:t>
      </w:r>
      <w:r w:rsidR="00CA41B5">
        <w:t>C</w:t>
      </w:r>
      <w:r>
        <w:t xml:space="preserve">overed </w:t>
      </w:r>
      <w:r w:rsidR="00CA41B5">
        <w:t>R</w:t>
      </w:r>
      <w:r>
        <w:t xml:space="preserve">eporter issued a guarantee with respect to the transaction </w:t>
      </w:r>
      <w:r w:rsidR="00A862B5">
        <w:t>and</w:t>
      </w:r>
      <w:r>
        <w:t xml:space="preserve"> FALSE otherwise. </w:t>
      </w:r>
    </w:p>
    <w:p w:rsidR="004B0667" w:rsidRPr="008E1968" w:rsidP="00A50A92" w14:paraId="5EC11628" w14:textId="77777777">
      <w:pPr>
        <w:rPr>
          <w:sz w:val="24"/>
          <w:szCs w:val="24"/>
        </w:rPr>
      </w:pPr>
      <w:r w:rsidRPr="00A50A92">
        <w:t>This element must be reported as datatype Boolean.</w:t>
      </w:r>
    </w:p>
    <w:p w:rsidR="4A09A6D3" w:rsidRPr="008E1968" w:rsidP="003B40B4" w14:paraId="4D2BC05B" w14:textId="085318FC">
      <w:pPr>
        <w:keepNext/>
        <w:spacing w:before="240" w:after="120" w:line="216" w:lineRule="auto"/>
        <w:rPr>
          <w:rFonts w:cstheme="minorHAnsi"/>
          <w:b/>
          <w:sz w:val="24"/>
          <w:szCs w:val="24"/>
        </w:rPr>
      </w:pPr>
      <w:r w:rsidRPr="008E1968">
        <w:rPr>
          <w:rFonts w:cstheme="minorHAnsi"/>
          <w:b/>
          <w:sz w:val="24"/>
          <w:szCs w:val="24"/>
        </w:rPr>
        <w:t>Transaction ID</w:t>
      </w:r>
    </w:p>
    <w:p w:rsidR="008C7F9B" w:rsidRPr="008E1968" w:rsidP="00A50A92" w14:paraId="3AA82503" w14:textId="422D5C08">
      <w:pPr>
        <w:rPr>
          <w:sz w:val="24"/>
          <w:szCs w:val="24"/>
        </w:rPr>
      </w:pPr>
      <w:r w:rsidRPr="00A50A92">
        <w:t xml:space="preserve">Report </w:t>
      </w:r>
      <w:r w:rsidRPr="00A50A92" w:rsidR="0045209E">
        <w:t>Covered Reporter-generated unique transaction identifier in an alphanumeric string format</w:t>
      </w:r>
      <w:r w:rsidRPr="00A50A92">
        <w:t xml:space="preserve">. The Transaction ID must be persistent throughout the lifetime of the transaction and all associated transaction data. This identifier must never be reused </w:t>
      </w:r>
      <w:r w:rsidRPr="00A50A92" w:rsidR="00176233">
        <w:t xml:space="preserve">by the Covered Reporter </w:t>
      </w:r>
      <w:r w:rsidRPr="00A50A92">
        <w:t>for another transaction reported under the OFR SFT-2.</w:t>
      </w:r>
      <w:r w:rsidRPr="00A50A92" w:rsidR="0028230B">
        <w:t xml:space="preserve"> </w:t>
      </w:r>
    </w:p>
    <w:p w:rsidR="4A09A6D3" w:rsidRPr="008E1968" w:rsidP="00A50A92" w14:paraId="236D5968" w14:textId="2CCF8EE4">
      <w:pPr>
        <w:rPr>
          <w:rFonts w:eastAsia="Times New Roman"/>
          <w:sz w:val="24"/>
          <w:szCs w:val="24"/>
        </w:rPr>
      </w:pPr>
      <w:r w:rsidRPr="00A50A92">
        <w:t>This element must be reported as datatype</w:t>
      </w:r>
      <w:r w:rsidRPr="00A50A92" w:rsidR="00C0728C">
        <w:t xml:space="preserve"> String</w:t>
      </w:r>
      <w:r w:rsidRPr="00A50A92" w:rsidR="00BA5548">
        <w:t>.</w:t>
      </w:r>
    </w:p>
    <w:p w:rsidR="317C3B70" w:rsidRPr="008E1968" w:rsidP="008E1968" w14:paraId="3FC59851" w14:textId="57B7D9BC">
      <w:pPr>
        <w:spacing w:before="240" w:after="120" w:line="216" w:lineRule="auto"/>
        <w:rPr>
          <w:rFonts w:cstheme="minorHAnsi"/>
          <w:b/>
          <w:sz w:val="24"/>
          <w:szCs w:val="24"/>
        </w:rPr>
      </w:pPr>
      <w:r w:rsidRPr="008E1968">
        <w:rPr>
          <w:rFonts w:cstheme="minorHAnsi"/>
          <w:b/>
          <w:sz w:val="24"/>
          <w:szCs w:val="24"/>
        </w:rPr>
        <w:t>Unique Transaction ID</w:t>
      </w:r>
    </w:p>
    <w:p w:rsidR="00BB3481" w:rsidRPr="008E1968" w:rsidP="00A50A92" w14:paraId="1BF0859B" w14:textId="1D32F670">
      <w:pPr>
        <w:rPr>
          <w:sz w:val="24"/>
          <w:szCs w:val="24"/>
        </w:rPr>
      </w:pPr>
      <w:r w:rsidRPr="00A50A92">
        <w:t xml:space="preserve">Report </w:t>
      </w:r>
      <w:r w:rsidRPr="00A50A92" w:rsidR="317C3B70">
        <w:t xml:space="preserve">the </w:t>
      </w:r>
      <w:r w:rsidRPr="00A50A92" w:rsidR="70F4D471">
        <w:t>Unique Transaction ID</w:t>
      </w:r>
      <w:r w:rsidRPr="00A50A92" w:rsidR="153E2D25">
        <w:t xml:space="preserve"> or UTI</w:t>
      </w:r>
      <w:r w:rsidRPr="00A50A92" w:rsidR="70F4D471">
        <w:t xml:space="preserve"> (</w:t>
      </w:r>
      <w:r w:rsidRPr="00A50A92" w:rsidR="4B1AF355">
        <w:rPr>
          <w:lang w:val="en-GB"/>
        </w:rPr>
        <w:t>ISO 23897:2020</w:t>
      </w:r>
      <w:r w:rsidRPr="00A50A92" w:rsidR="70F4D471">
        <w:t>) corr</w:t>
      </w:r>
      <w:r w:rsidRPr="00A50A92" w:rsidR="4E043272">
        <w:t>e</w:t>
      </w:r>
      <w:r w:rsidRPr="00A50A92" w:rsidR="70F4D471">
        <w:t>sponding to the transa</w:t>
      </w:r>
      <w:r w:rsidRPr="00A50A92" w:rsidR="6D520861">
        <w:t>c</w:t>
      </w:r>
      <w:r w:rsidRPr="00A50A92" w:rsidR="70F4D471">
        <w:t>tion.</w:t>
      </w:r>
      <w:r w:rsidRPr="00A50A92" w:rsidR="00C0728C">
        <w:t xml:space="preserve"> </w:t>
      </w:r>
      <w:r w:rsidRPr="00A50A92" w:rsidR="00CA2673">
        <w:t xml:space="preserve">If </w:t>
      </w:r>
      <w:r w:rsidRPr="00A50A92">
        <w:t>not available</w:t>
      </w:r>
      <w:r w:rsidRPr="00A50A92" w:rsidR="006A56F3">
        <w:t xml:space="preserve">, </w:t>
      </w:r>
      <w:r w:rsidRPr="00A50A92">
        <w:t>mark this item as “NA”.</w:t>
      </w:r>
    </w:p>
    <w:p w:rsidR="317C3B70" w:rsidRPr="008E1968" w:rsidP="00A50A92" w14:paraId="71A6345B" w14:textId="2C538A61">
      <w:pPr>
        <w:rPr>
          <w:rFonts w:eastAsia="Times New Roman"/>
          <w:sz w:val="24"/>
          <w:szCs w:val="24"/>
        </w:rPr>
      </w:pPr>
      <w:r w:rsidRPr="00D816A4">
        <w:t xml:space="preserve">This element must be reported as datatype </w:t>
      </w:r>
      <w:r w:rsidRPr="00D816A4" w:rsidR="00C0728C">
        <w:t>String</w:t>
      </w:r>
      <w:r w:rsidRPr="00D816A4" w:rsidR="00C37A37">
        <w:t>.</w:t>
      </w:r>
    </w:p>
    <w:p w:rsidR="1FFC855C" w:rsidRPr="008E1968" w:rsidP="008E1968" w14:paraId="41164C3C" w14:textId="0FA2948C">
      <w:pPr>
        <w:spacing w:before="240" w:after="120" w:line="216" w:lineRule="auto"/>
        <w:rPr>
          <w:rFonts w:cstheme="minorHAnsi"/>
          <w:b/>
          <w:sz w:val="24"/>
          <w:szCs w:val="24"/>
        </w:rPr>
      </w:pPr>
      <w:r w:rsidRPr="008E1968">
        <w:rPr>
          <w:rFonts w:cstheme="minorHAnsi"/>
          <w:b/>
          <w:sz w:val="24"/>
          <w:szCs w:val="24"/>
        </w:rPr>
        <w:t>Trading Platform</w:t>
      </w:r>
    </w:p>
    <w:p w:rsidR="005D3298" w:rsidP="001E7555" w14:paraId="2814C5A8" w14:textId="4FC9360E">
      <w:r>
        <w:t xml:space="preserve">This </w:t>
      </w:r>
      <w:r w:rsidR="00E4375E">
        <w:t>is a</w:t>
      </w:r>
      <w:r>
        <w:t xml:space="preserve"> free-text field for the name of the trading platform used to perform</w:t>
      </w:r>
      <w:r w:rsidR="00E4375E">
        <w:t xml:space="preserve"> or </w:t>
      </w:r>
      <w:r>
        <w:t>submit the corresponding transaction.</w:t>
      </w:r>
    </w:p>
    <w:p w:rsidR="000E12E8" w:rsidRPr="00034603" w:rsidP="001E7555" w14:paraId="402C738E" w14:textId="61EB3A12">
      <w:pPr>
        <w:rPr>
          <w:sz w:val="24"/>
          <w:szCs w:val="24"/>
        </w:rPr>
      </w:pPr>
      <w:r>
        <w:t xml:space="preserve">Covered </w:t>
      </w:r>
      <w:r w:rsidR="0057336F">
        <w:t>R</w:t>
      </w:r>
      <w:r>
        <w:t xml:space="preserve">eporters </w:t>
      </w:r>
      <w:r w:rsidR="006B01B0">
        <w:t xml:space="preserve">may use </w:t>
      </w:r>
      <w:r>
        <w:t>the four-character Market Identif</w:t>
      </w:r>
      <w:r w:rsidR="003057CA">
        <w:t>ier</w:t>
      </w:r>
      <w:r>
        <w:t xml:space="preserve"> Code (ISO 10383) in the format “MIC: </w:t>
      </w:r>
      <w:r w:rsidR="006105D5">
        <w:t>####</w:t>
      </w:r>
      <w:r>
        <w:t xml:space="preserve">” where </w:t>
      </w:r>
      <w:r w:rsidR="006105D5">
        <w:t>####</w:t>
      </w:r>
      <w:r>
        <w:t xml:space="preserve"> is the Segment Market Identif</w:t>
      </w:r>
      <w:r w:rsidR="000B61F1">
        <w:t>ier</w:t>
      </w:r>
      <w:r>
        <w:t xml:space="preserve"> Code</w:t>
      </w:r>
      <w:r w:rsidR="00291428">
        <w:t xml:space="preserve"> (MIC)</w:t>
      </w:r>
      <w:r>
        <w:t xml:space="preserve">. </w:t>
      </w:r>
      <w:r w:rsidR="00AD39B8">
        <w:t>Alternatively, or w</w:t>
      </w:r>
      <w:r>
        <w:t xml:space="preserve">here a MIC is unavailable </w:t>
      </w:r>
      <w:r w:rsidR="00AD39B8">
        <w:t>in</w:t>
      </w:r>
      <w:r>
        <w:t xml:space="preserve"> ISO 10383, </w:t>
      </w:r>
      <w:r w:rsidR="003E72E4">
        <w:t>C</w:t>
      </w:r>
      <w:r w:rsidR="00444DC0">
        <w:t xml:space="preserve">overed </w:t>
      </w:r>
      <w:r w:rsidR="003E72E4">
        <w:t>R</w:t>
      </w:r>
      <w:r w:rsidR="00444DC0">
        <w:t>eporters may</w:t>
      </w:r>
      <w:r>
        <w:t xml:space="preserve"> report the full name of the platform in the format “OTHER: [full name]”</w:t>
      </w:r>
      <w:r w:rsidR="0005626D">
        <w:t xml:space="preserve"> and w</w:t>
      </w:r>
      <w:r>
        <w:t xml:space="preserve">here the transaction was </w:t>
      </w:r>
      <w:r w:rsidR="00D8109D">
        <w:t xml:space="preserve">not </w:t>
      </w:r>
      <w:r w:rsidR="00BE1FD2">
        <w:t xml:space="preserve">performed or submitted </w:t>
      </w:r>
      <w:r w:rsidR="00D8109D">
        <w:t xml:space="preserve">on </w:t>
      </w:r>
      <w:r>
        <w:t xml:space="preserve">any trading platform, </w:t>
      </w:r>
      <w:r w:rsidR="00D8109D">
        <w:t xml:space="preserve">they may </w:t>
      </w:r>
      <w:r>
        <w:t>report N/A in the format “NA”.</w:t>
      </w:r>
    </w:p>
    <w:p w:rsidR="1FFC855C" w:rsidRPr="008E1968" w:rsidP="001E7555" w14:paraId="7047301B" w14:textId="4772ECCC">
      <w:pPr>
        <w:rPr>
          <w:sz w:val="24"/>
          <w:szCs w:val="24"/>
          <w:highlight w:val="yellow"/>
        </w:rPr>
      </w:pPr>
      <w:r w:rsidRPr="001E7555">
        <w:t xml:space="preserve">This element must be reported as datatype </w:t>
      </w:r>
      <w:r w:rsidRPr="001E7555" w:rsidR="00C0728C">
        <w:t>String</w:t>
      </w:r>
      <w:r w:rsidRPr="001E7555" w:rsidR="00BA5548">
        <w:t>.</w:t>
      </w:r>
    </w:p>
    <w:p w:rsidR="006E2622" w:rsidRPr="008E1968" w:rsidP="008E1968" w14:paraId="7A73527B" w14:textId="02C6D29F">
      <w:pPr>
        <w:spacing w:before="240" w:after="120" w:line="216" w:lineRule="auto"/>
        <w:rPr>
          <w:rFonts w:cstheme="minorHAnsi"/>
          <w:b/>
          <w:sz w:val="24"/>
          <w:szCs w:val="24"/>
        </w:rPr>
      </w:pPr>
      <w:r w:rsidRPr="008E1968">
        <w:rPr>
          <w:rFonts w:cstheme="minorHAnsi"/>
          <w:b/>
          <w:sz w:val="24"/>
          <w:szCs w:val="24"/>
        </w:rPr>
        <w:t>Trade</w:t>
      </w:r>
      <w:r w:rsidRPr="008E1968" w:rsidR="0079366D">
        <w:rPr>
          <w:rFonts w:cstheme="minorHAnsi"/>
          <w:b/>
          <w:sz w:val="24"/>
          <w:szCs w:val="24"/>
        </w:rPr>
        <w:t xml:space="preserve"> </w:t>
      </w:r>
      <w:r w:rsidRPr="008E1968">
        <w:rPr>
          <w:rFonts w:cstheme="minorHAnsi"/>
          <w:b/>
          <w:sz w:val="24"/>
          <w:szCs w:val="24"/>
        </w:rPr>
        <w:t>Timestamp</w:t>
      </w:r>
    </w:p>
    <w:p w:rsidR="00BB3481" w:rsidRPr="008E1968" w:rsidP="001E7555" w14:paraId="307DF1C1" w14:textId="3A3FA46F">
      <w:pPr>
        <w:rPr>
          <w:sz w:val="24"/>
          <w:szCs w:val="24"/>
        </w:rPr>
      </w:pPr>
      <w:r w:rsidRPr="001E7555">
        <w:t xml:space="preserve">Report the date and time </w:t>
      </w:r>
      <w:r w:rsidRPr="001E7555" w:rsidR="00813E5A">
        <w:t xml:space="preserve">that </w:t>
      </w:r>
      <w:r w:rsidRPr="001E7555" w:rsidR="712EBC3D">
        <w:t xml:space="preserve">the trade became an obligation of </w:t>
      </w:r>
      <w:r w:rsidRPr="001E7555" w:rsidR="489EF796">
        <w:t xml:space="preserve">the </w:t>
      </w:r>
      <w:r w:rsidRPr="001E7555" w:rsidR="00CA41B5">
        <w:t>C</w:t>
      </w:r>
      <w:r w:rsidRPr="001E7555" w:rsidR="489EF796">
        <w:t xml:space="preserve">overed </w:t>
      </w:r>
      <w:r w:rsidRPr="001E7555" w:rsidR="00CA41B5">
        <w:t>R</w:t>
      </w:r>
      <w:r w:rsidRPr="001E7555" w:rsidR="489EF796">
        <w:t>eporter</w:t>
      </w:r>
      <w:r w:rsidRPr="001E7555" w:rsidR="00A51E9B">
        <w:t>,</w:t>
      </w:r>
      <w:r w:rsidRPr="001E7555" w:rsidR="489EF796">
        <w:t xml:space="preserve"> or the </w:t>
      </w:r>
      <w:r w:rsidRPr="001E7555" w:rsidR="00CA41B5">
        <w:t>C</w:t>
      </w:r>
      <w:r w:rsidRPr="001E7555" w:rsidR="489EF796">
        <w:t xml:space="preserve">overed </w:t>
      </w:r>
      <w:r w:rsidRPr="001E7555" w:rsidR="00CA41B5">
        <w:t>R</w:t>
      </w:r>
      <w:r w:rsidRPr="001E7555" w:rsidR="489EF796">
        <w:t xml:space="preserve">eporter’s </w:t>
      </w:r>
      <w:r w:rsidRPr="001E7555" w:rsidR="00A51E9B">
        <w:t xml:space="preserve">affiliate or </w:t>
      </w:r>
      <w:r w:rsidRPr="001E7555" w:rsidR="489EF796">
        <w:t>subsidiary</w:t>
      </w:r>
      <w:r w:rsidRPr="001E7555" w:rsidR="00A51E9B">
        <w:t>,</w:t>
      </w:r>
      <w:r w:rsidRPr="001E7555" w:rsidR="6C83685E">
        <w:t xml:space="preserve"> </w:t>
      </w:r>
      <w:r w:rsidRPr="001E7555" w:rsidR="001420D1">
        <w:t xml:space="preserve">in </w:t>
      </w:r>
      <w:r w:rsidRPr="001E7555">
        <w:t xml:space="preserve">the </w:t>
      </w:r>
      <w:r w:rsidRPr="001E7555">
        <w:t>YYYYMMDDThh:</w:t>
      </w:r>
      <w:r w:rsidRPr="001E7555">
        <w:t>mm:ss</w:t>
      </w:r>
      <w:r w:rsidRPr="001E7555">
        <w:t>.sssZ</w:t>
      </w:r>
      <w:r w:rsidRPr="001E7555">
        <w:t xml:space="preserve"> (ISO 8601) format.</w:t>
      </w:r>
      <w:r w:rsidRPr="001E7555" w:rsidR="376DC3D8">
        <w:t xml:space="preserve"> </w:t>
      </w:r>
    </w:p>
    <w:p w:rsidR="006E2622" w:rsidRPr="008E1968" w:rsidP="001E7555" w14:paraId="7A73527D" w14:textId="1A1C53A2">
      <w:pPr>
        <w:rPr>
          <w:sz w:val="24"/>
          <w:szCs w:val="24"/>
        </w:rPr>
      </w:pPr>
      <w:r w:rsidRPr="001E7555">
        <w:t xml:space="preserve">This element must be reported as datatype </w:t>
      </w:r>
      <w:r w:rsidRPr="001E7555" w:rsidR="00586DBC">
        <w:t>Date</w:t>
      </w:r>
      <w:r w:rsidRPr="001E7555" w:rsidR="1EC8D89A">
        <w:t>time</w:t>
      </w:r>
      <w:r w:rsidRPr="001E7555" w:rsidR="00BA5548">
        <w:t>.</w:t>
      </w:r>
    </w:p>
    <w:p w:rsidR="000A182B" w:rsidRPr="008E1968" w:rsidP="008E1968" w14:paraId="59432D88" w14:textId="3CCA9767">
      <w:pPr>
        <w:spacing w:before="240" w:after="120" w:line="216" w:lineRule="auto"/>
        <w:rPr>
          <w:rFonts w:cstheme="minorHAnsi"/>
          <w:b/>
          <w:sz w:val="24"/>
          <w:szCs w:val="24"/>
        </w:rPr>
      </w:pPr>
      <w:r w:rsidRPr="008E1968">
        <w:rPr>
          <w:rFonts w:cstheme="minorHAnsi"/>
          <w:b/>
          <w:sz w:val="24"/>
          <w:szCs w:val="24"/>
        </w:rPr>
        <w:t>Start Date</w:t>
      </w:r>
    </w:p>
    <w:p w:rsidR="005A31EE" w:rsidP="001E7555" w14:paraId="7D9DC000" w14:textId="1B180C4C">
      <w:pPr>
        <w:rPr>
          <w:sz w:val="24"/>
          <w:szCs w:val="24"/>
        </w:rPr>
      </w:pPr>
      <w:r>
        <w:t>Report the start date (the date on which cash and securities are first exchanged) of the repo agreement. This field requires Datetime precision</w:t>
      </w:r>
      <w:r w:rsidR="00BC66C4">
        <w:t xml:space="preserve"> </w:t>
      </w:r>
      <w:r w:rsidR="00856640">
        <w:t>principally</w:t>
      </w:r>
      <w:r>
        <w:t xml:space="preserve"> to accommodate intraday transactions </w:t>
      </w:r>
      <w:r w:rsidR="00713EE3">
        <w:t xml:space="preserve">and must be </w:t>
      </w:r>
      <w:r>
        <w:t>report</w:t>
      </w:r>
      <w:r w:rsidR="00713EE3">
        <w:t>ed</w:t>
      </w:r>
      <w:r>
        <w:t xml:space="preserve"> using the </w:t>
      </w:r>
      <w:r>
        <w:t>YYYYMMDDThh:</w:t>
      </w:r>
      <w:r>
        <w:t>mm:ss</w:t>
      </w:r>
      <w:r>
        <w:t>.sssZ</w:t>
      </w:r>
      <w:r>
        <w:t xml:space="preserve"> (ISO 8601) format. </w:t>
      </w:r>
      <w:r w:rsidR="00713EE3">
        <w:t xml:space="preserve">As such, when the transaction is not an intraday transaction or does not have a </w:t>
      </w:r>
      <w:r w:rsidR="4F539483">
        <w:t>specified</w:t>
      </w:r>
      <w:r w:rsidR="00713EE3">
        <w:t xml:space="preserve"> start time, report the Start Date as YYYYMMDDT00:00:00.000Z.</w:t>
      </w:r>
    </w:p>
    <w:p w:rsidR="000A182B" w:rsidRPr="003E72E4" w:rsidP="003E72E4" w14:paraId="29D5D90A" w14:textId="77777777">
      <w:r w:rsidRPr="003E72E4">
        <w:t>This element must be reported as datatype Datetime.</w:t>
      </w:r>
    </w:p>
    <w:p w:rsidR="000A182B" w:rsidRPr="008E1968" w:rsidP="008E1968" w14:paraId="0BF40EDB" w14:textId="77777777">
      <w:pPr>
        <w:spacing w:before="240" w:after="120" w:line="216" w:lineRule="auto"/>
        <w:rPr>
          <w:rFonts w:cstheme="minorHAnsi"/>
          <w:b/>
          <w:sz w:val="24"/>
          <w:szCs w:val="24"/>
        </w:rPr>
      </w:pPr>
      <w:r w:rsidRPr="008E1968">
        <w:rPr>
          <w:rFonts w:cstheme="minorHAnsi"/>
          <w:b/>
          <w:sz w:val="24"/>
          <w:szCs w:val="24"/>
        </w:rPr>
        <w:t>End Date</w:t>
      </w:r>
    </w:p>
    <w:p w:rsidR="003A2168" w:rsidP="001E7555" w14:paraId="24732D11" w14:textId="56C5182D">
      <w:r>
        <w:t xml:space="preserve">Report the date the repo agreement matures, assuming that no optionality is exercised. This field requires Datetime precision </w:t>
      </w:r>
      <w:r w:rsidR="5D122FE7">
        <w:t>principally</w:t>
      </w:r>
      <w:r w:rsidR="00BC66C4">
        <w:t xml:space="preserve"> </w:t>
      </w:r>
      <w:r>
        <w:t xml:space="preserve">to accommodate intraday transactions </w:t>
      </w:r>
      <w:r w:rsidR="00905483">
        <w:t xml:space="preserve">and must be </w:t>
      </w:r>
      <w:r>
        <w:t>report</w:t>
      </w:r>
      <w:r w:rsidR="00905483">
        <w:t>ed</w:t>
      </w:r>
      <w:r>
        <w:t xml:space="preserve"> using the </w:t>
      </w:r>
      <w:r>
        <w:t>YYYYMMDDThh:</w:t>
      </w:r>
      <w:r>
        <w:t>mm:ss</w:t>
      </w:r>
      <w:r>
        <w:t>.sssZ</w:t>
      </w:r>
      <w:r>
        <w:t xml:space="preserve"> (ISO 8601) format. </w:t>
      </w:r>
    </w:p>
    <w:p w:rsidR="005A31EE" w:rsidP="001E7555" w14:paraId="791A77FC" w14:textId="54C10F9F">
      <w:pPr>
        <w:rPr>
          <w:sz w:val="24"/>
          <w:szCs w:val="24"/>
        </w:rPr>
      </w:pPr>
      <w:r>
        <w:t xml:space="preserve">As such, when the transaction is not an intraday transaction </w:t>
      </w:r>
      <w:r w:rsidR="008B18FF">
        <w:t>or</w:t>
      </w:r>
      <w:r>
        <w:t xml:space="preserve"> does not have a </w:t>
      </w:r>
      <w:r w:rsidR="7332F0DA">
        <w:t>specified</w:t>
      </w:r>
      <w:r>
        <w:t xml:space="preserve"> end time, report the End Date as YYYYMMDDT00:00:00.000Z.</w:t>
      </w:r>
    </w:p>
    <w:p w:rsidR="000A182B" w:rsidP="00D042E4" w14:paraId="2CEAABB5" w14:textId="689FC041">
      <w:r>
        <w:t xml:space="preserve">For “evergreen” </w:t>
      </w:r>
      <w:r w:rsidR="00FF7872">
        <w:t xml:space="preserve">repos </w:t>
      </w:r>
      <w:r>
        <w:t xml:space="preserve">or </w:t>
      </w:r>
      <w:r w:rsidR="00FF7872">
        <w:t xml:space="preserve">for </w:t>
      </w:r>
      <w:r>
        <w:t>“open” repos</w:t>
      </w:r>
      <w:r w:rsidR="00FF7872">
        <w:t xml:space="preserve"> without a defined end date</w:t>
      </w:r>
      <w:r>
        <w:t xml:space="preserve">, report the </w:t>
      </w:r>
      <w:r w:rsidR="005C7CF1">
        <w:t xml:space="preserve">date provided for </w:t>
      </w:r>
      <w:r>
        <w:t>Minimum</w:t>
      </w:r>
      <w:r w:rsidR="00F34D8E">
        <w:t xml:space="preserve"> </w:t>
      </w:r>
      <w:r>
        <w:t>Maturity</w:t>
      </w:r>
      <w:r w:rsidR="00731E4C">
        <w:t xml:space="preserve"> Date</w:t>
      </w:r>
      <w:r w:rsidR="008E1D1B">
        <w:t xml:space="preserve"> and report it</w:t>
      </w:r>
      <w:r w:rsidR="78136D66">
        <w:t xml:space="preserve"> as YYYYMMDDT00:00</w:t>
      </w:r>
      <w:r w:rsidR="4EEB9B91">
        <w:t>:</w:t>
      </w:r>
      <w:r w:rsidR="7B0456AD">
        <w:t>00</w:t>
      </w:r>
      <w:r w:rsidR="4EEB9B91">
        <w:t>.000Z</w:t>
      </w:r>
      <w:r>
        <w:t>.</w:t>
      </w:r>
    </w:p>
    <w:p w:rsidR="00A41644" w:rsidRPr="00F66358" w:rsidP="00A41644" w14:paraId="3FA9A992" w14:textId="4AD5F26B">
      <w:r>
        <w:t xml:space="preserve">As an example, an open repo that starts on January 9, </w:t>
      </w:r>
      <w:r>
        <w:t>2023</w:t>
      </w:r>
      <w:r>
        <w:t xml:space="preserve"> </w:t>
      </w:r>
      <w:r w:rsidR="009774B3">
        <w:t xml:space="preserve">and </w:t>
      </w:r>
      <w:r w:rsidR="005F2961">
        <w:t xml:space="preserve">that </w:t>
      </w:r>
      <w:r w:rsidR="00A812E6">
        <w:t xml:space="preserve">has </w:t>
      </w:r>
      <w:r w:rsidR="00342776">
        <w:t>a</w:t>
      </w:r>
      <w:r>
        <w:t xml:space="preserve"> File Observation Date of January 9, 2023 has a Minimum Maturity Date of January 10, 2023, which is reported as 20230110. The End Date of this repo is reported as 20230110T00:00:00.000Z.</w:t>
      </w:r>
    </w:p>
    <w:p w:rsidR="00131A8B" w:rsidRPr="00F66358" w:rsidP="00DB2590" w14:paraId="4C8EBA37" w14:textId="51794BF6">
      <w:r>
        <w:t>As a</w:t>
      </w:r>
      <w:r>
        <w:t>nother</w:t>
      </w:r>
      <w:r>
        <w:t xml:space="preserve"> example,</w:t>
      </w:r>
      <w:r w:rsidR="00810C14">
        <w:t xml:space="preserve"> </w:t>
      </w:r>
      <w:r w:rsidR="00EC16FE">
        <w:t>an evergreen repo that</w:t>
      </w:r>
      <w:r w:rsidR="00967580">
        <w:t xml:space="preserve"> </w:t>
      </w:r>
      <w:r w:rsidR="001C7D56">
        <w:t>starts</w:t>
      </w:r>
      <w:r w:rsidR="00446DB2">
        <w:t xml:space="preserve"> on </w:t>
      </w:r>
      <w:r w:rsidR="00662D30">
        <w:t>January 9, 2023</w:t>
      </w:r>
      <w:r w:rsidR="00342776">
        <w:t>,</w:t>
      </w:r>
      <w:r w:rsidR="00C703CB">
        <w:t xml:space="preserve"> </w:t>
      </w:r>
      <w:r w:rsidR="0079472E">
        <w:t xml:space="preserve">that has </w:t>
      </w:r>
      <w:r w:rsidR="00C703CB">
        <w:t>a</w:t>
      </w:r>
      <w:r w:rsidR="00736831">
        <w:t xml:space="preserve"> File Observation Date</w:t>
      </w:r>
      <w:r w:rsidR="000339A7">
        <w:t xml:space="preserve"> of</w:t>
      </w:r>
      <w:r w:rsidR="00585819">
        <w:t xml:space="preserve"> Jan</w:t>
      </w:r>
      <w:r w:rsidR="001D6005">
        <w:t xml:space="preserve">uary </w:t>
      </w:r>
      <w:r w:rsidR="009E2301">
        <w:t>9</w:t>
      </w:r>
      <w:r w:rsidR="001D6005">
        <w:t>, 2023</w:t>
      </w:r>
      <w:r w:rsidR="00342776">
        <w:t>,</w:t>
      </w:r>
      <w:r w:rsidR="001D6005">
        <w:t xml:space="preserve"> and</w:t>
      </w:r>
      <w:r w:rsidR="008C4930">
        <w:t xml:space="preserve"> </w:t>
      </w:r>
      <w:r w:rsidR="00E57F52">
        <w:t xml:space="preserve">that has </w:t>
      </w:r>
      <w:r w:rsidR="008C4930">
        <w:t xml:space="preserve">a renewal period of </w:t>
      </w:r>
      <w:r w:rsidR="00BF13A2">
        <w:t>31 days</w:t>
      </w:r>
      <w:r w:rsidR="00847190">
        <w:t xml:space="preserve"> has a</w:t>
      </w:r>
      <w:r w:rsidR="00A2707C">
        <w:t xml:space="preserve"> Minimum Maturity Date of </w:t>
      </w:r>
      <w:r w:rsidR="006126A0">
        <w:t>February 9, 2023</w:t>
      </w:r>
      <w:r w:rsidR="006514B5">
        <w:t>,</w:t>
      </w:r>
      <w:r w:rsidR="00C80BE5">
        <w:t xml:space="preserve"> which is </w:t>
      </w:r>
      <w:r w:rsidR="006126A0">
        <w:t xml:space="preserve">reported as </w:t>
      </w:r>
      <w:r w:rsidR="00A2707C">
        <w:t xml:space="preserve">20230209. The </w:t>
      </w:r>
      <w:r w:rsidR="00623B11">
        <w:t>E</w:t>
      </w:r>
      <w:r w:rsidR="00A2707C">
        <w:t xml:space="preserve">nd </w:t>
      </w:r>
      <w:r w:rsidR="00623B11">
        <w:t>D</w:t>
      </w:r>
      <w:r w:rsidR="00A2707C">
        <w:t>ate of th</w:t>
      </w:r>
      <w:r w:rsidR="00A41644">
        <w:t>is</w:t>
      </w:r>
      <w:r w:rsidR="00A2707C">
        <w:t xml:space="preserve"> repo is </w:t>
      </w:r>
      <w:r w:rsidR="00AA3862">
        <w:t xml:space="preserve">reported </w:t>
      </w:r>
      <w:r w:rsidR="00BB4BB7">
        <w:t xml:space="preserve">as </w:t>
      </w:r>
      <w:r w:rsidR="0052677F">
        <w:t>20230209</w:t>
      </w:r>
      <w:r w:rsidR="005F4BAC">
        <w:t>T00:00:</w:t>
      </w:r>
      <w:r w:rsidR="00370A34">
        <w:t>00.000Z</w:t>
      </w:r>
      <w:r w:rsidR="0052677F">
        <w:t>.</w:t>
      </w:r>
    </w:p>
    <w:p w:rsidR="00DF0809" w:rsidRPr="008E1968" w:rsidP="00DB2590" w14:paraId="49B4FEA6" w14:textId="4E5DECE4">
      <w:r>
        <w:t>This element must be reported as datatype Datetime.</w:t>
      </w:r>
    </w:p>
    <w:p w:rsidR="00AC5A24" w:rsidRPr="008E1968" w:rsidP="008E1968" w14:paraId="581CA352" w14:textId="6E52AB5C">
      <w:pPr>
        <w:spacing w:before="240" w:after="120" w:line="216" w:lineRule="auto"/>
        <w:rPr>
          <w:rFonts w:cstheme="minorHAnsi"/>
          <w:b/>
          <w:sz w:val="24"/>
          <w:szCs w:val="24"/>
        </w:rPr>
      </w:pPr>
      <w:r w:rsidRPr="008E1968">
        <w:rPr>
          <w:rFonts w:cstheme="minorHAnsi"/>
          <w:b/>
          <w:sz w:val="24"/>
          <w:szCs w:val="24"/>
        </w:rPr>
        <w:t>Minimum Maturity Date</w:t>
      </w:r>
    </w:p>
    <w:p w:rsidR="00AC5A24" w:rsidRPr="008E1968" w:rsidP="001E7555" w14:paraId="5DB25B74" w14:textId="22DA9FEA">
      <w:pPr>
        <w:rPr>
          <w:sz w:val="24"/>
          <w:szCs w:val="24"/>
        </w:rPr>
      </w:pPr>
      <w:r w:rsidRPr="001E7555">
        <w:t xml:space="preserve">The earliest possible date on which the transaction could end in accordance with its contractual terms (taking optionality into account). Report using the YYYYMMDD (ISO 8601) format. </w:t>
      </w:r>
    </w:p>
    <w:p w:rsidR="00AC5A24" w:rsidRPr="008E1968" w:rsidP="001E7555" w14:paraId="1E6B59BE" w14:textId="6E267DB9">
      <w:pPr>
        <w:rPr>
          <w:sz w:val="24"/>
          <w:szCs w:val="24"/>
        </w:rPr>
      </w:pPr>
      <w:r w:rsidRPr="001E7555">
        <w:t>For repos with no optionality, report the contractual maturity date</w:t>
      </w:r>
      <w:r w:rsidRPr="001E7555" w:rsidR="00C06E78">
        <w:t>. F</w:t>
      </w:r>
      <w:r w:rsidRPr="001E7555">
        <w:t>or evergreen repos, assume that the agreement is canceled at the next opportunity when calculating this maturity date</w:t>
      </w:r>
      <w:r w:rsidRPr="001E7555" w:rsidR="00C06E78">
        <w:t>. F</w:t>
      </w:r>
      <w:r w:rsidRPr="001E7555">
        <w:t xml:space="preserve">or open </w:t>
      </w:r>
      <w:r w:rsidRPr="001E7555" w:rsidR="0067498D">
        <w:t>transactions</w:t>
      </w:r>
      <w:r w:rsidRPr="001E7555">
        <w:t xml:space="preserve">, report the </w:t>
      </w:r>
      <w:r w:rsidRPr="001E7555" w:rsidR="0069359D">
        <w:t>maturity</w:t>
      </w:r>
      <w:r w:rsidRPr="001E7555">
        <w:t xml:space="preserve"> date</w:t>
      </w:r>
      <w:r w:rsidRPr="001E7555" w:rsidR="0069359D">
        <w:t xml:space="preserve"> </w:t>
      </w:r>
      <w:r w:rsidRPr="001E7555" w:rsidR="00640943">
        <w:t xml:space="preserve">assuming </w:t>
      </w:r>
      <w:r w:rsidRPr="001E7555" w:rsidR="002E3671">
        <w:t xml:space="preserve">one or both </w:t>
      </w:r>
      <w:r w:rsidRPr="001E7555" w:rsidR="0035561F">
        <w:t>counterpart</w:t>
      </w:r>
      <w:r w:rsidRPr="001E7555" w:rsidR="00634A8A">
        <w:t>ies</w:t>
      </w:r>
      <w:r w:rsidRPr="001E7555" w:rsidR="0035561F">
        <w:t xml:space="preserve"> decide to terminate</w:t>
      </w:r>
      <w:r w:rsidRPr="001E7555" w:rsidR="00445ADA">
        <w:t xml:space="preserve"> (i.e., decide to stop rolling over)</w:t>
      </w:r>
      <w:r w:rsidRPr="001E7555" w:rsidR="0035561F">
        <w:t xml:space="preserve"> </w:t>
      </w:r>
      <w:r w:rsidRPr="001E7555" w:rsidR="002C5381">
        <w:t xml:space="preserve">the </w:t>
      </w:r>
      <w:r w:rsidRPr="001E7555" w:rsidR="0067498D">
        <w:t>transaction</w:t>
      </w:r>
      <w:r w:rsidRPr="001E7555" w:rsidR="002C5381">
        <w:t xml:space="preserve"> </w:t>
      </w:r>
      <w:r w:rsidRPr="001E7555" w:rsidR="1D9AF59D">
        <w:t>on the file observation date</w:t>
      </w:r>
      <w:r w:rsidRPr="001E7555" w:rsidR="000403BF">
        <w:t>.</w:t>
      </w:r>
    </w:p>
    <w:p w:rsidR="00AC5A24" w:rsidRPr="008E1968" w:rsidP="001E7555" w14:paraId="175E9762" w14:textId="77777777">
      <w:pPr>
        <w:rPr>
          <w:sz w:val="24"/>
          <w:szCs w:val="24"/>
        </w:rPr>
      </w:pPr>
      <w:r w:rsidRPr="001E7555">
        <w:t>This element must be reported as datatype Date.</w:t>
      </w:r>
    </w:p>
    <w:p w:rsidR="00AC5A24" w:rsidRPr="008E1968" w:rsidP="008E1968" w14:paraId="7D8218FD" w14:textId="77777777">
      <w:pPr>
        <w:spacing w:before="240" w:after="120" w:line="216" w:lineRule="auto"/>
        <w:rPr>
          <w:rFonts w:cstheme="minorHAnsi"/>
          <w:b/>
          <w:sz w:val="24"/>
          <w:szCs w:val="24"/>
        </w:rPr>
      </w:pPr>
      <w:r w:rsidRPr="008E1968">
        <w:rPr>
          <w:rFonts w:cstheme="minorHAnsi"/>
          <w:b/>
          <w:sz w:val="24"/>
          <w:szCs w:val="24"/>
        </w:rPr>
        <w:t>Cash Lender Internal Identifier</w:t>
      </w:r>
    </w:p>
    <w:p w:rsidR="00AC5A24" w:rsidRPr="008E1968" w:rsidP="001E7555" w14:paraId="03059CB9" w14:textId="79D14286">
      <w:r>
        <w:t xml:space="preserve">Report the internal identifier assigned to the cash lender by the </w:t>
      </w:r>
      <w:r w:rsidR="00CA41B5">
        <w:t>C</w:t>
      </w:r>
      <w:r>
        <w:t xml:space="preserve">overed </w:t>
      </w:r>
      <w:r w:rsidR="00CA41B5">
        <w:t>R</w:t>
      </w:r>
      <w:r>
        <w:t>eporter</w:t>
      </w:r>
      <w:r w:rsidR="00A6244B">
        <w:t xml:space="preserve"> if the </w:t>
      </w:r>
      <w:r>
        <w:t>covered reporter</w:t>
      </w:r>
      <w:r w:rsidR="00A6244B">
        <w:t xml:space="preserve"> is not the cash lender</w:t>
      </w:r>
      <w:r>
        <w:t xml:space="preserve">. </w:t>
      </w:r>
      <w:r w:rsidRPr="23A381E9" w:rsidR="3AE6D8BA">
        <w:rPr>
          <w:rFonts w:ascii="Calibri" w:eastAsia="Calibri" w:hAnsi="Calibri" w:cs="Calibri"/>
        </w:rPr>
        <w:t xml:space="preserve">Covered Reporters are free to develop their own internal identifiers for self-identification. </w:t>
      </w:r>
    </w:p>
    <w:p w:rsidR="00AC5A24" w:rsidRPr="008E1968" w:rsidP="001E7555" w14:paraId="095A0D99" w14:textId="47F26567">
      <w:pPr>
        <w:rPr>
          <w:rFonts w:eastAsia="Times New Roman"/>
          <w:sz w:val="24"/>
          <w:szCs w:val="24"/>
        </w:rPr>
      </w:pPr>
      <w:r w:rsidRPr="001E7555">
        <w:t>This element must be reported as datatype String.</w:t>
      </w:r>
    </w:p>
    <w:p w:rsidR="00AC5A24" w:rsidRPr="008E1968" w:rsidP="00C01CAD" w14:paraId="5BE295B3" w14:textId="77777777">
      <w:pPr>
        <w:keepNext/>
        <w:spacing w:before="240" w:after="120" w:line="216" w:lineRule="auto"/>
        <w:rPr>
          <w:rFonts w:cstheme="minorHAnsi"/>
          <w:b/>
          <w:sz w:val="24"/>
          <w:szCs w:val="24"/>
        </w:rPr>
      </w:pPr>
      <w:r w:rsidRPr="008E1968">
        <w:rPr>
          <w:rFonts w:cstheme="minorHAnsi"/>
          <w:b/>
          <w:sz w:val="24"/>
          <w:szCs w:val="24"/>
        </w:rPr>
        <w:t xml:space="preserve">Cash Borrower Internal Identifier </w:t>
      </w:r>
    </w:p>
    <w:p w:rsidR="00AC5A24" w:rsidRPr="008E1968" w:rsidP="001E7555" w14:paraId="1E95D643" w14:textId="4A80498D">
      <w:pPr>
        <w:rPr>
          <w:sz w:val="24"/>
          <w:szCs w:val="24"/>
        </w:rPr>
      </w:pPr>
      <w:r>
        <w:t xml:space="preserve">Report the internal identifier assigned to the cash borrower by the </w:t>
      </w:r>
      <w:r w:rsidR="00CA41B5">
        <w:t>C</w:t>
      </w:r>
      <w:r>
        <w:t xml:space="preserve">overed </w:t>
      </w:r>
      <w:r w:rsidR="00CA41B5">
        <w:t>R</w:t>
      </w:r>
      <w:r>
        <w:t>eporter</w:t>
      </w:r>
      <w:r w:rsidR="00626B82">
        <w:t xml:space="preserve"> if the </w:t>
      </w:r>
      <w:r>
        <w:t>covered reporter</w:t>
      </w:r>
      <w:r w:rsidR="00626B82">
        <w:t xml:space="preserve"> is not the cash borrower. </w:t>
      </w:r>
      <w:r w:rsidRPr="23A381E9" w:rsidR="57AEDC5D">
        <w:rPr>
          <w:rFonts w:ascii="Calibri" w:eastAsia="Calibri" w:hAnsi="Calibri" w:cs="Calibri"/>
        </w:rPr>
        <w:t xml:space="preserve">Covered Reporters are free to develop their own internal identifiers for self-identification. </w:t>
      </w:r>
      <w:r>
        <w:t xml:space="preserve"> </w:t>
      </w:r>
    </w:p>
    <w:p w:rsidR="00AC5A24" w:rsidRPr="00A82370" w:rsidP="00A82370" w14:paraId="754980D5" w14:textId="4D7D0104">
      <w:r w:rsidRPr="00A82370">
        <w:t>This element must be reported as datatype String.</w:t>
      </w:r>
    </w:p>
    <w:p w:rsidR="002D73AC" w:rsidRPr="008E1968" w:rsidP="008E1968" w14:paraId="5A8E0424" w14:textId="77777777">
      <w:pPr>
        <w:spacing w:before="240" w:after="120" w:line="216" w:lineRule="auto"/>
        <w:rPr>
          <w:rFonts w:cstheme="minorHAnsi"/>
          <w:b/>
          <w:sz w:val="24"/>
          <w:szCs w:val="24"/>
        </w:rPr>
      </w:pPr>
      <w:r w:rsidRPr="008E1968">
        <w:rPr>
          <w:rFonts w:cstheme="minorHAnsi"/>
          <w:b/>
          <w:sz w:val="24"/>
          <w:szCs w:val="24"/>
        </w:rPr>
        <w:t>Start Leg Amount</w:t>
      </w:r>
    </w:p>
    <w:p w:rsidR="002D73AC" w:rsidRPr="008E1968" w:rsidP="001E7555" w14:paraId="1541B71E" w14:textId="77777777">
      <w:pPr>
        <w:rPr>
          <w:sz w:val="24"/>
          <w:szCs w:val="24"/>
        </w:rPr>
      </w:pPr>
      <w:r w:rsidRPr="001E7555">
        <w:t xml:space="preserve">Report the amount of cash transferred to the cash borrower on the open leg of the transaction at the inception of the transaction (see guidance under Currencies above). </w:t>
      </w:r>
    </w:p>
    <w:p w:rsidR="002D73AC" w:rsidRPr="008E1968" w:rsidP="001E7555" w14:paraId="151AABCE" w14:textId="77777777">
      <w:pPr>
        <w:rPr>
          <w:sz w:val="24"/>
          <w:szCs w:val="24"/>
        </w:rPr>
      </w:pPr>
      <w:r w:rsidRPr="001E7555">
        <w:t>This element must be reported as datatype Float.</w:t>
      </w:r>
    </w:p>
    <w:p w:rsidR="002D73AC" w:rsidRPr="008E1968" w:rsidP="008E1968" w14:paraId="3B3DB043" w14:textId="77777777">
      <w:pPr>
        <w:spacing w:before="240" w:after="120" w:line="216" w:lineRule="auto"/>
        <w:rPr>
          <w:rFonts w:cstheme="minorHAnsi"/>
          <w:b/>
          <w:sz w:val="24"/>
          <w:szCs w:val="24"/>
        </w:rPr>
      </w:pPr>
      <w:r w:rsidRPr="008E1968">
        <w:rPr>
          <w:rFonts w:cstheme="minorHAnsi"/>
          <w:b/>
          <w:sz w:val="24"/>
          <w:szCs w:val="24"/>
        </w:rPr>
        <w:t>Close Leg Amount</w:t>
      </w:r>
    </w:p>
    <w:p w:rsidR="002D73AC" w:rsidRPr="008E1968" w:rsidP="001E7555" w14:paraId="489FDD8B" w14:textId="515C87D4">
      <w:pPr>
        <w:rPr>
          <w:sz w:val="24"/>
          <w:szCs w:val="24"/>
        </w:rPr>
      </w:pPr>
      <w:r>
        <w:t>Report the amount of cash to be transferred by the cash borrower at the end date of the transaction</w:t>
      </w:r>
      <w:r w:rsidR="00031D29">
        <w:t>.</w:t>
      </w:r>
      <w:r>
        <w:t xml:space="preserve"> </w:t>
      </w:r>
      <w:r w:rsidR="00031D29">
        <w:t>For floating rate and open transactions</w:t>
      </w:r>
      <w:r w:rsidR="00F510FA">
        <w:t xml:space="preserve">, the </w:t>
      </w:r>
      <w:r w:rsidR="007D40D8">
        <w:t>C</w:t>
      </w:r>
      <w:r w:rsidR="00F510FA">
        <w:t xml:space="preserve">overed </w:t>
      </w:r>
      <w:r w:rsidR="007D40D8">
        <w:t>R</w:t>
      </w:r>
      <w:r w:rsidR="00F510FA">
        <w:t>eporter may</w:t>
      </w:r>
      <w:r w:rsidR="00031D29">
        <w:t xml:space="preserve"> report the Current Cash Amount</w:t>
      </w:r>
      <w:r>
        <w:t xml:space="preserve"> (see guidance under Currencies above). </w:t>
      </w:r>
    </w:p>
    <w:p w:rsidR="002D73AC" w:rsidRPr="008E1968" w:rsidP="001E7555" w14:paraId="38030A38" w14:textId="77777777">
      <w:pPr>
        <w:rPr>
          <w:sz w:val="24"/>
          <w:szCs w:val="24"/>
        </w:rPr>
      </w:pPr>
      <w:r w:rsidRPr="001E7555">
        <w:t>This element must be reported as datatype Float.</w:t>
      </w:r>
    </w:p>
    <w:p w:rsidR="002D73AC" w:rsidRPr="008E1968" w:rsidP="007374EF" w14:paraId="67ABCF52" w14:textId="77777777">
      <w:pPr>
        <w:keepNext/>
        <w:spacing w:before="240" w:after="120" w:line="216" w:lineRule="auto"/>
        <w:rPr>
          <w:rFonts w:cstheme="minorHAnsi"/>
          <w:b/>
          <w:sz w:val="24"/>
          <w:szCs w:val="24"/>
        </w:rPr>
      </w:pPr>
      <w:r w:rsidRPr="008E1968">
        <w:rPr>
          <w:rFonts w:cstheme="minorHAnsi"/>
          <w:b/>
          <w:sz w:val="24"/>
          <w:szCs w:val="24"/>
        </w:rPr>
        <w:t>Current Cash Amount</w:t>
      </w:r>
    </w:p>
    <w:p w:rsidR="002D73AC" w:rsidRPr="008E1968" w:rsidP="001E7555" w14:paraId="453D79D8" w14:textId="1839742B">
      <w:pPr>
        <w:rPr>
          <w:sz w:val="24"/>
          <w:szCs w:val="24"/>
        </w:rPr>
      </w:pPr>
      <w:r w:rsidRPr="001E7555">
        <w:t xml:space="preserve">Report the amount of cash </w:t>
      </w:r>
      <w:r w:rsidRPr="001E7555" w:rsidR="00AF3591">
        <w:t xml:space="preserve">to be </w:t>
      </w:r>
      <w:r w:rsidRPr="001E7555" w:rsidR="00F61F33">
        <w:t>transferred</w:t>
      </w:r>
      <w:r w:rsidRPr="001E7555" w:rsidR="00AF3591">
        <w:t xml:space="preserve"> </w:t>
      </w:r>
      <w:r w:rsidRPr="001E7555">
        <w:t xml:space="preserve">by the cash borrower, inclusive of </w:t>
      </w:r>
      <w:r w:rsidRPr="001E7555" w:rsidR="00D5206A">
        <w:t xml:space="preserve">principal, </w:t>
      </w:r>
      <w:r w:rsidRPr="001E7555">
        <w:t xml:space="preserve">accrued interest and </w:t>
      </w:r>
      <w:r w:rsidRPr="001E7555" w:rsidR="00D5206A">
        <w:t>other adjustments</w:t>
      </w:r>
      <w:r w:rsidRPr="001E7555" w:rsidR="00343DF6">
        <w:t>,</w:t>
      </w:r>
      <w:r w:rsidRPr="001E7555">
        <w:t xml:space="preserve"> as of the </w:t>
      </w:r>
      <w:r w:rsidRPr="001E7555" w:rsidR="0001452E">
        <w:t>end of the Business Day</w:t>
      </w:r>
      <w:r w:rsidRPr="001E7555">
        <w:t xml:space="preserve"> (see guidance under Currencies above). </w:t>
      </w:r>
    </w:p>
    <w:p w:rsidR="002D73AC" w:rsidRPr="008E1968" w:rsidP="001E7555" w14:paraId="62783360" w14:textId="77777777">
      <w:pPr>
        <w:rPr>
          <w:sz w:val="24"/>
          <w:szCs w:val="24"/>
        </w:rPr>
      </w:pPr>
      <w:r w:rsidRPr="001E7555">
        <w:t>This element must be reported as datatype Float.</w:t>
      </w:r>
    </w:p>
    <w:p w:rsidR="002D73AC" w:rsidRPr="008E1968" w:rsidP="008E1968" w14:paraId="3857D6E5" w14:textId="77777777">
      <w:pPr>
        <w:spacing w:before="240" w:after="120" w:line="216" w:lineRule="auto"/>
        <w:rPr>
          <w:rFonts w:cstheme="minorHAnsi"/>
          <w:b/>
          <w:sz w:val="24"/>
          <w:szCs w:val="24"/>
        </w:rPr>
      </w:pPr>
      <w:r w:rsidRPr="008E1968">
        <w:rPr>
          <w:rFonts w:cstheme="minorHAnsi"/>
          <w:b/>
          <w:sz w:val="24"/>
          <w:szCs w:val="24"/>
        </w:rPr>
        <w:t>Start Leg Currency</w:t>
      </w:r>
    </w:p>
    <w:p w:rsidR="002D73AC" w:rsidRPr="007D40D8" w:rsidP="007D40D8" w14:paraId="1CDBF40C" w14:textId="264B6EAF">
      <w:r w:rsidRPr="007D40D8">
        <w:t xml:space="preserve">Report the currency which is used in the Start Leg Amount field (see guidance under Currencies above). </w:t>
      </w:r>
    </w:p>
    <w:p w:rsidR="002D73AC" w:rsidRPr="007D40D8" w:rsidP="007D40D8" w14:paraId="3D2E3691" w14:textId="77777777">
      <w:r w:rsidRPr="007D40D8">
        <w:t>This element must be reported as datatype String.</w:t>
      </w:r>
    </w:p>
    <w:p w:rsidR="002D73AC" w:rsidRPr="008E1968" w:rsidP="007374EF" w14:paraId="30F03A15" w14:textId="77777777">
      <w:pPr>
        <w:keepNext/>
        <w:spacing w:before="240" w:after="120" w:line="216" w:lineRule="auto"/>
        <w:rPr>
          <w:rFonts w:cstheme="minorHAnsi"/>
          <w:b/>
          <w:sz w:val="24"/>
          <w:szCs w:val="24"/>
        </w:rPr>
      </w:pPr>
      <w:r w:rsidRPr="008E1968">
        <w:rPr>
          <w:rFonts w:cstheme="minorHAnsi"/>
          <w:b/>
          <w:sz w:val="24"/>
          <w:szCs w:val="24"/>
        </w:rPr>
        <w:t>Rate</w:t>
      </w:r>
    </w:p>
    <w:p w:rsidR="008023F3" w:rsidP="001E7555" w14:paraId="596A7655" w14:textId="77777777">
      <w:r>
        <w:t xml:space="preserve">Report the rate of interest paid by the cash borrower on the transaction, expressed as an annual percentage rate on an actual/360-day basis. The interest rate must always be reported as a percent (see guidance under Interest Rates above). </w:t>
      </w:r>
    </w:p>
    <w:p w:rsidR="002D73AC" w:rsidRPr="008E1968" w:rsidP="001E7555" w14:paraId="0AF11691" w14:textId="46AAF337">
      <w:pPr>
        <w:rPr>
          <w:sz w:val="24"/>
          <w:szCs w:val="24"/>
        </w:rPr>
      </w:pPr>
      <w:r>
        <w:t>If the repo is a floating rate repo that references some benchmark, r</w:t>
      </w:r>
      <w:r w:rsidR="008F067B">
        <w:t xml:space="preserve">eport the benchmark rate on the transaction and not the sum of the benchmark rate and the spread, as the </w:t>
      </w:r>
      <w:r w:rsidR="00D6308A">
        <w:t>S</w:t>
      </w:r>
      <w:r w:rsidR="008F067B">
        <w:t xml:space="preserve">pread </w:t>
      </w:r>
      <w:r w:rsidR="00A037AC">
        <w:t>i</w:t>
      </w:r>
      <w:r w:rsidR="008F067B">
        <w:t xml:space="preserve">s </w:t>
      </w:r>
      <w:r w:rsidR="00A037AC">
        <w:t xml:space="preserve">reported in </w:t>
      </w:r>
      <w:r w:rsidR="008F067B">
        <w:t xml:space="preserve">a separate field. </w:t>
      </w:r>
    </w:p>
    <w:p w:rsidR="002D73AC" w:rsidRPr="008E1968" w:rsidP="001E7555" w14:paraId="5DFB7178" w14:textId="77777777">
      <w:pPr>
        <w:rPr>
          <w:sz w:val="24"/>
          <w:szCs w:val="24"/>
        </w:rPr>
      </w:pPr>
      <w:r w:rsidRPr="001E7555">
        <w:t>This element must be reported as datatype Float.</w:t>
      </w:r>
    </w:p>
    <w:p w:rsidR="002D73AC" w:rsidRPr="008E1968" w:rsidP="008E1968" w14:paraId="123CFCA9" w14:textId="77777777">
      <w:pPr>
        <w:spacing w:before="240" w:after="120" w:line="216" w:lineRule="auto"/>
        <w:rPr>
          <w:rFonts w:cstheme="minorHAnsi"/>
          <w:b/>
          <w:sz w:val="24"/>
          <w:szCs w:val="24"/>
        </w:rPr>
      </w:pPr>
      <w:r w:rsidRPr="008E1968">
        <w:rPr>
          <w:rFonts w:cstheme="minorHAnsi"/>
          <w:b/>
          <w:sz w:val="24"/>
          <w:szCs w:val="24"/>
        </w:rPr>
        <w:t>Floating Rate Benchmark</w:t>
      </w:r>
    </w:p>
    <w:p w:rsidR="002D73AC" w:rsidRPr="008E1968" w:rsidP="001E7555" w14:paraId="48B5A0BB" w14:textId="36928F46">
      <w:pPr>
        <w:rPr>
          <w:sz w:val="24"/>
          <w:szCs w:val="24"/>
        </w:rPr>
      </w:pPr>
      <w:r>
        <w:t xml:space="preserve">Report the name of the benchmark interest rate upon which the transaction is based, otherwise </w:t>
      </w:r>
      <w:r w:rsidR="00041F5A">
        <w:t xml:space="preserve">report </w:t>
      </w:r>
      <w:r>
        <w:t>“FIXED”</w:t>
      </w:r>
      <w:r w:rsidR="002D52DC">
        <w:t xml:space="preserve"> (</w:t>
      </w:r>
      <w:r w:rsidR="004B4433">
        <w:t xml:space="preserve">also, </w:t>
      </w:r>
      <w:r w:rsidR="002D52DC">
        <w:t>see guidance under Floating Rate Benchmark above)</w:t>
      </w:r>
      <w:r>
        <w:t xml:space="preserve">. </w:t>
      </w:r>
    </w:p>
    <w:p w:rsidR="002D73AC" w:rsidRPr="008E1968" w:rsidP="001E7555" w14:paraId="7AE40EC1" w14:textId="77777777">
      <w:pPr>
        <w:rPr>
          <w:sz w:val="24"/>
          <w:szCs w:val="24"/>
        </w:rPr>
      </w:pPr>
      <w:r w:rsidRPr="001E7555">
        <w:t>This element must be reported as datatype String.</w:t>
      </w:r>
    </w:p>
    <w:p w:rsidR="002D73AC" w:rsidRPr="008E1968" w:rsidP="008E1968" w14:paraId="1A1706BD" w14:textId="77777777">
      <w:pPr>
        <w:spacing w:before="240" w:after="120" w:line="216" w:lineRule="auto"/>
        <w:rPr>
          <w:rFonts w:cstheme="minorHAnsi"/>
          <w:b/>
          <w:sz w:val="24"/>
          <w:szCs w:val="24"/>
        </w:rPr>
      </w:pPr>
      <w:r w:rsidRPr="008E1968">
        <w:rPr>
          <w:rFonts w:cstheme="minorHAnsi"/>
          <w:b/>
          <w:sz w:val="24"/>
          <w:szCs w:val="24"/>
        </w:rPr>
        <w:t>Floating Rate Reset Frequency</w:t>
      </w:r>
    </w:p>
    <w:p w:rsidR="002D73AC" w:rsidRPr="008E1968" w:rsidP="00213684" w14:paraId="006A479F" w14:textId="681F29D0">
      <w:pPr>
        <w:rPr>
          <w:sz w:val="24"/>
          <w:szCs w:val="24"/>
        </w:rPr>
      </w:pPr>
      <w:r w:rsidRPr="001E7555">
        <w:t xml:space="preserve">If the rate applied in the </w:t>
      </w:r>
      <w:r w:rsidRPr="001E7555" w:rsidR="009E41B2">
        <w:t xml:space="preserve">transaction </w:t>
      </w:r>
      <w:r w:rsidRPr="001E7555">
        <w:t xml:space="preserve">is allowed to float, report the </w:t>
      </w:r>
      <w:r w:rsidRPr="001E7555">
        <w:t>time period</w:t>
      </w:r>
      <w:r w:rsidRPr="001E7555">
        <w:t xml:space="preserve"> in calendar days, describing the frequency with which the rate can be reset. If the rate does not reset, report 0. </w:t>
      </w:r>
    </w:p>
    <w:p w:rsidR="002D73AC" w:rsidRPr="008E1968" w:rsidP="00213684" w14:paraId="084A52C4" w14:textId="77777777">
      <w:pPr>
        <w:rPr>
          <w:sz w:val="24"/>
          <w:szCs w:val="24"/>
        </w:rPr>
      </w:pPr>
      <w:r w:rsidRPr="00213684">
        <w:t>This element must be reported as datatype Integer.</w:t>
      </w:r>
    </w:p>
    <w:p w:rsidR="002D73AC" w:rsidRPr="008E1968" w:rsidP="00372AC5" w14:paraId="2655DEEE" w14:textId="77777777">
      <w:pPr>
        <w:keepNext/>
        <w:spacing w:before="240" w:after="120" w:line="216" w:lineRule="auto"/>
        <w:rPr>
          <w:rFonts w:cstheme="minorHAnsi"/>
          <w:b/>
          <w:sz w:val="24"/>
          <w:szCs w:val="24"/>
        </w:rPr>
      </w:pPr>
      <w:r w:rsidRPr="008E1968">
        <w:rPr>
          <w:rFonts w:cstheme="minorHAnsi"/>
          <w:b/>
          <w:sz w:val="24"/>
          <w:szCs w:val="24"/>
        </w:rPr>
        <w:t>Spread</w:t>
      </w:r>
    </w:p>
    <w:p w:rsidR="00A950E5" w:rsidRPr="008E1968" w:rsidP="00213684" w14:paraId="290492C3" w14:textId="2F8F3D3C">
      <w:pPr>
        <w:rPr>
          <w:sz w:val="24"/>
          <w:szCs w:val="24"/>
        </w:rPr>
      </w:pPr>
      <w:r>
        <w:t xml:space="preserve">Report the contractual spread over </w:t>
      </w:r>
      <w:r w:rsidR="0013255E">
        <w:t xml:space="preserve">(or below) </w:t>
      </w:r>
      <w:r>
        <w:t>the benchmark rate referenced in the repo</w:t>
      </w:r>
      <w:r w:rsidR="009D21BE">
        <w:t xml:space="preserve"> in percentage points</w:t>
      </w:r>
      <w:r>
        <w:t xml:space="preserve">. </w:t>
      </w:r>
      <w:r w:rsidR="00483ED6">
        <w:t xml:space="preserve">If the rate applied in the transaction is </w:t>
      </w:r>
      <w:r w:rsidR="009201E0">
        <w:t>Fixed</w:t>
      </w:r>
      <w:r w:rsidR="00EE784F">
        <w:t>,</w:t>
      </w:r>
      <w:r w:rsidR="009201E0">
        <w:t xml:space="preserve"> then report </w:t>
      </w:r>
      <w:r w:rsidR="00E16B49">
        <w:t>“</w:t>
      </w:r>
      <w:r w:rsidR="009201E0">
        <w:t>0</w:t>
      </w:r>
      <w:r w:rsidR="00E16B49">
        <w:t>.00000”</w:t>
      </w:r>
      <w:r w:rsidR="009D21BE">
        <w:t xml:space="preserve"> (see guidance under Interest Rates above)</w:t>
      </w:r>
      <w:r w:rsidR="009201E0">
        <w:t>.</w:t>
      </w:r>
    </w:p>
    <w:p w:rsidR="002D73AC" w:rsidRPr="008E1968" w:rsidP="00213684" w14:paraId="4F377592" w14:textId="77777777">
      <w:pPr>
        <w:rPr>
          <w:sz w:val="24"/>
          <w:szCs w:val="24"/>
        </w:rPr>
      </w:pPr>
      <w:r w:rsidRPr="00213684">
        <w:t>This element must be reported as datatype Float.</w:t>
      </w:r>
    </w:p>
    <w:p w:rsidR="3F9D7A54" w:rsidRPr="008E1968" w:rsidP="008E1968" w14:paraId="18740DE6" w14:textId="6C13D0A0">
      <w:pPr>
        <w:spacing w:before="240" w:after="120" w:line="216" w:lineRule="auto"/>
        <w:rPr>
          <w:rFonts w:cstheme="minorHAnsi"/>
          <w:b/>
          <w:bCs/>
          <w:sz w:val="24"/>
          <w:szCs w:val="24"/>
        </w:rPr>
      </w:pPr>
      <w:r w:rsidRPr="008E1968">
        <w:rPr>
          <w:rFonts w:cstheme="minorHAnsi"/>
          <w:b/>
          <w:sz w:val="24"/>
          <w:szCs w:val="24"/>
        </w:rPr>
        <w:t>Securities Identifier Type</w:t>
      </w:r>
    </w:p>
    <w:p w:rsidR="00A950E5" w:rsidRPr="00E1393B" w:rsidP="00213684" w14:paraId="527352DA" w14:textId="252CE13E">
      <w:pPr>
        <w:rPr>
          <w:sz w:val="24"/>
          <w:szCs w:val="24"/>
        </w:rPr>
      </w:pPr>
      <w:r>
        <w:t xml:space="preserve">Report </w:t>
      </w:r>
      <w:r w:rsidR="70A63DCF">
        <w:t xml:space="preserve">the </w:t>
      </w:r>
      <w:r>
        <w:t xml:space="preserve">identifier type for the securities </w:t>
      </w:r>
      <w:r w:rsidR="4DC110AB">
        <w:t xml:space="preserve">transferred between the cash borrower and the cash lender in the transaction </w:t>
      </w:r>
      <w:r>
        <w:t xml:space="preserve">as per the list above of </w:t>
      </w:r>
      <w:r w:rsidR="00203D73">
        <w:t>a</w:t>
      </w:r>
      <w:r>
        <w:t xml:space="preserve">cceptable Securities Identifier Types </w:t>
      </w:r>
      <w:r w:rsidR="00FD2C70">
        <w:t>(see guidance under Security Identifier Types above)</w:t>
      </w:r>
      <w:r w:rsidR="00607CAF">
        <w:t>.</w:t>
      </w:r>
    </w:p>
    <w:p w:rsidR="3F9D7A54" w:rsidRPr="008E1968" w:rsidP="00213684" w14:paraId="2DC29F3C" w14:textId="26FBA6B9">
      <w:pPr>
        <w:rPr>
          <w:sz w:val="24"/>
          <w:szCs w:val="24"/>
        </w:rPr>
      </w:pPr>
      <w:r w:rsidRPr="00213684">
        <w:t xml:space="preserve">This element must be reported as datatype </w:t>
      </w:r>
      <w:r w:rsidRPr="00213684" w:rsidR="00E25DFD">
        <w:t>String</w:t>
      </w:r>
      <w:r w:rsidRPr="00213684" w:rsidR="00BA5548">
        <w:t>.</w:t>
      </w:r>
    </w:p>
    <w:p w:rsidR="3F9D7A54" w:rsidRPr="008E1968" w:rsidP="23A381E9" w14:paraId="7B35FDA9" w14:textId="45C9D513">
      <w:pPr>
        <w:keepNext/>
        <w:spacing w:before="240" w:after="120" w:line="216" w:lineRule="auto"/>
        <w:rPr>
          <w:b/>
          <w:bCs/>
          <w:sz w:val="24"/>
          <w:szCs w:val="24"/>
        </w:rPr>
      </w:pPr>
      <w:r w:rsidRPr="23A381E9">
        <w:rPr>
          <w:b/>
          <w:bCs/>
          <w:sz w:val="24"/>
          <w:szCs w:val="24"/>
        </w:rPr>
        <w:t>Securit</w:t>
      </w:r>
      <w:r w:rsidRPr="23A381E9" w:rsidR="00A66374">
        <w:rPr>
          <w:b/>
          <w:bCs/>
          <w:sz w:val="24"/>
          <w:szCs w:val="24"/>
        </w:rPr>
        <w:t>y</w:t>
      </w:r>
      <w:r w:rsidRPr="23A381E9">
        <w:rPr>
          <w:b/>
          <w:bCs/>
          <w:sz w:val="24"/>
          <w:szCs w:val="24"/>
        </w:rPr>
        <w:t xml:space="preserve"> Identifier</w:t>
      </w:r>
    </w:p>
    <w:p w:rsidR="006A04C7" w:rsidRPr="008E1968" w:rsidP="7E7FD76B" w14:paraId="6910C567" w14:textId="6B0013AA">
      <w:pPr>
        <w:rPr>
          <w:sz w:val="24"/>
          <w:szCs w:val="24"/>
        </w:rPr>
      </w:pPr>
      <w:r>
        <w:t xml:space="preserve">Report the identifier </w:t>
      </w:r>
      <w:r w:rsidR="7813D1EC">
        <w:t xml:space="preserve">of the </w:t>
      </w:r>
      <w:r>
        <w:t>securities</w:t>
      </w:r>
      <w:r w:rsidR="3D841606">
        <w:t xml:space="preserve"> transferred between the cash borrower and the cash lender in the transaction</w:t>
      </w:r>
      <w:r>
        <w:t>.</w:t>
      </w:r>
      <w:r w:rsidR="021F2151">
        <w:t xml:space="preserve"> If the securities do not have a</w:t>
      </w:r>
      <w:r w:rsidR="4AB1CA9C">
        <w:t>n</w:t>
      </w:r>
      <w:r w:rsidR="021F2151">
        <w:t xml:space="preserve"> assigned identifier</w:t>
      </w:r>
      <w:r w:rsidR="0435297C">
        <w:t>,</w:t>
      </w:r>
      <w:r w:rsidR="021F2151">
        <w:t xml:space="preserve"> then report “NO IDENTIFIER”.</w:t>
      </w:r>
    </w:p>
    <w:p w:rsidR="3F9D7A54" w:rsidRPr="008E1968" w:rsidP="7E7FD76B" w14:paraId="0BACF51D" w14:textId="7661A8D8">
      <w:pPr>
        <w:rPr>
          <w:sz w:val="24"/>
          <w:szCs w:val="24"/>
        </w:rPr>
      </w:pPr>
      <w:r>
        <w:t xml:space="preserve">This element must be reported as datatype </w:t>
      </w:r>
      <w:r w:rsidR="6410D250">
        <w:t>String</w:t>
      </w:r>
      <w:r w:rsidR="334A3C9B">
        <w:t>.</w:t>
      </w:r>
    </w:p>
    <w:p w:rsidR="3F9D7A54" w:rsidRPr="008E1968" w:rsidP="007374EF" w14:paraId="39E0DE7E" w14:textId="3D17F2C1">
      <w:pPr>
        <w:keepNext/>
        <w:spacing w:before="240" w:after="120" w:line="216" w:lineRule="auto"/>
        <w:rPr>
          <w:rFonts w:cstheme="minorHAnsi"/>
          <w:b/>
          <w:sz w:val="24"/>
          <w:szCs w:val="24"/>
        </w:rPr>
      </w:pPr>
      <w:r w:rsidRPr="008E1968">
        <w:rPr>
          <w:rFonts w:cstheme="minorHAnsi"/>
          <w:b/>
          <w:sz w:val="24"/>
          <w:szCs w:val="24"/>
        </w:rPr>
        <w:t>Securities Quantity</w:t>
      </w:r>
    </w:p>
    <w:p w:rsidR="00724756" w:rsidP="00585D6A" w14:paraId="14947502" w14:textId="503FF0EA">
      <w:pPr>
        <w:rPr>
          <w:sz w:val="24"/>
          <w:szCs w:val="24"/>
        </w:rPr>
      </w:pPr>
      <w:r>
        <w:t xml:space="preserve">Report the number of units (e.g., shares, bonds, bills, notes) transferred to the Cash Lender as of the </w:t>
      </w:r>
      <w:r w:rsidR="44B55F1C">
        <w:t>end of the Business Day</w:t>
      </w:r>
      <w:r>
        <w:t>.</w:t>
      </w:r>
      <w:r w:rsidR="6410D250">
        <w:t xml:space="preserve"> </w:t>
      </w:r>
      <w:r w:rsidR="5B5D4E51">
        <w:t xml:space="preserve">The </w:t>
      </w:r>
      <w:r w:rsidR="263F99DC">
        <w:t xml:space="preserve">term ‘units’ refers to the number of </w:t>
      </w:r>
      <w:r w:rsidR="71F7E88B">
        <w:t xml:space="preserve">securities transferred and </w:t>
      </w:r>
      <w:r w:rsidR="108E4F24">
        <w:t xml:space="preserve">is </w:t>
      </w:r>
      <w:r w:rsidR="3C1CBDC7">
        <w:t xml:space="preserve">inclusive of all </w:t>
      </w:r>
      <w:r w:rsidR="0A42207B">
        <w:t>type</w:t>
      </w:r>
      <w:r w:rsidR="3C1CBDC7">
        <w:t>s</w:t>
      </w:r>
      <w:r w:rsidR="0A42207B">
        <w:t xml:space="preserve"> o</w:t>
      </w:r>
      <w:r w:rsidR="363BE5A1">
        <w:t>f</w:t>
      </w:r>
      <w:r w:rsidR="0A42207B">
        <w:t xml:space="preserve"> class</w:t>
      </w:r>
      <w:r w:rsidR="611DF719">
        <w:t>es</w:t>
      </w:r>
      <w:r w:rsidR="0A42207B">
        <w:t xml:space="preserve"> o</w:t>
      </w:r>
      <w:r w:rsidR="363BE5A1">
        <w:t>r</w:t>
      </w:r>
      <w:r w:rsidR="0A42207B">
        <w:t xml:space="preserve"> collateral. Do not report the dollar value of the principal.</w:t>
      </w:r>
    </w:p>
    <w:p w:rsidR="3F9D7A54" w:rsidRPr="008E1968" w:rsidP="7E7FD76B" w14:paraId="070B5C69" w14:textId="102C7516">
      <w:pPr>
        <w:tabs>
          <w:tab w:val="right" w:pos="10260"/>
        </w:tabs>
        <w:rPr>
          <w:rFonts w:eastAsia="Times New Roman"/>
          <w:sz w:val="24"/>
          <w:szCs w:val="24"/>
        </w:rPr>
      </w:pPr>
      <w:r>
        <w:t xml:space="preserve">This element must be reported as datatype </w:t>
      </w:r>
      <w:r w:rsidR="6410D250">
        <w:t>Float</w:t>
      </w:r>
      <w:r w:rsidR="597CD282">
        <w:t>.</w:t>
      </w:r>
      <w:r w:rsidR="009F360A">
        <w:tab/>
      </w:r>
    </w:p>
    <w:p w:rsidR="35F5ABDE" w:rsidRPr="008E1968" w:rsidP="008E1968" w14:paraId="397DACF2" w14:textId="0CE0A459">
      <w:pPr>
        <w:spacing w:before="240" w:after="120" w:line="216" w:lineRule="auto"/>
        <w:rPr>
          <w:rFonts w:cstheme="minorHAnsi"/>
          <w:b/>
          <w:sz w:val="24"/>
          <w:szCs w:val="24"/>
        </w:rPr>
      </w:pPr>
      <w:r w:rsidRPr="008E1968">
        <w:rPr>
          <w:rFonts w:cstheme="minorHAnsi"/>
          <w:b/>
          <w:sz w:val="24"/>
          <w:szCs w:val="24"/>
        </w:rPr>
        <w:t>Securities Value</w:t>
      </w:r>
    </w:p>
    <w:p w:rsidR="00A4338C" w:rsidP="00150978" w14:paraId="46F79ACA" w14:textId="26EA9E0E">
      <w:r>
        <w:t>R</w:t>
      </w:r>
      <w:r w:rsidR="35F5ABDE">
        <w:t xml:space="preserve">eport the </w:t>
      </w:r>
      <w:r w:rsidR="3052F591">
        <w:t xml:space="preserve">market </w:t>
      </w:r>
      <w:r w:rsidR="35F5ABDE">
        <w:t xml:space="preserve">value of the </w:t>
      </w:r>
      <w:r w:rsidR="00FB1FD6">
        <w:t xml:space="preserve">securities </w:t>
      </w:r>
      <w:r w:rsidR="35F5ABDE">
        <w:t xml:space="preserve">transferred </w:t>
      </w:r>
      <w:r w:rsidR="5C7AE8CB">
        <w:t xml:space="preserve">as of </w:t>
      </w:r>
      <w:r w:rsidR="00A9F095">
        <w:t xml:space="preserve">the </w:t>
      </w:r>
      <w:r w:rsidR="00C74D75">
        <w:t>end of the Business Day</w:t>
      </w:r>
      <w:r w:rsidR="573E2A67">
        <w:t>, inclusive of accrued interest</w:t>
      </w:r>
      <w:r w:rsidR="00512E80">
        <w:t xml:space="preserve"> (see guidance under Currencies above)</w:t>
      </w:r>
      <w:r w:rsidR="573E2A67">
        <w:t>.</w:t>
      </w:r>
      <w:r w:rsidR="00E25DFD">
        <w:t xml:space="preserve"> </w:t>
      </w:r>
    </w:p>
    <w:p w:rsidR="35F5ABDE" w:rsidRPr="008E1968" w:rsidP="00150978" w14:paraId="2F8182DC" w14:textId="23B08C00">
      <w:pPr>
        <w:rPr>
          <w:sz w:val="24"/>
          <w:szCs w:val="24"/>
        </w:rPr>
      </w:pPr>
      <w:r>
        <w:t xml:space="preserve">This element must be reported as datatype </w:t>
      </w:r>
      <w:r w:rsidR="00E25DFD">
        <w:t>Float</w:t>
      </w:r>
      <w:r w:rsidR="00D410AF">
        <w:t>.</w:t>
      </w:r>
    </w:p>
    <w:p w:rsidR="1540EE19" w:rsidRPr="008E1968" w:rsidP="008E1968" w14:paraId="3A58C5AE" w14:textId="274D2169">
      <w:pPr>
        <w:spacing w:before="240" w:after="120" w:line="216" w:lineRule="auto"/>
        <w:rPr>
          <w:rFonts w:cstheme="minorHAnsi"/>
          <w:b/>
          <w:sz w:val="24"/>
          <w:szCs w:val="24"/>
        </w:rPr>
      </w:pPr>
      <w:r w:rsidRPr="008E1968">
        <w:rPr>
          <w:rFonts w:cstheme="minorHAnsi"/>
          <w:b/>
          <w:sz w:val="24"/>
          <w:szCs w:val="24"/>
        </w:rPr>
        <w:t>Securities Value</w:t>
      </w:r>
      <w:r w:rsidRPr="008E1968" w:rsidR="716AB66A">
        <w:rPr>
          <w:rFonts w:cstheme="minorHAnsi"/>
          <w:b/>
          <w:sz w:val="24"/>
          <w:szCs w:val="24"/>
        </w:rPr>
        <w:t xml:space="preserve"> at </w:t>
      </w:r>
      <w:r w:rsidRPr="008E1968" w:rsidR="21B50B71">
        <w:rPr>
          <w:rFonts w:cstheme="minorHAnsi"/>
          <w:b/>
          <w:sz w:val="24"/>
          <w:szCs w:val="24"/>
        </w:rPr>
        <w:t>I</w:t>
      </w:r>
      <w:r w:rsidRPr="008E1968" w:rsidR="716AB66A">
        <w:rPr>
          <w:rFonts w:cstheme="minorHAnsi"/>
          <w:b/>
          <w:sz w:val="24"/>
          <w:szCs w:val="24"/>
        </w:rPr>
        <w:t>nception</w:t>
      </w:r>
    </w:p>
    <w:p w:rsidR="00512E80" w:rsidP="00150978" w14:paraId="6689766E" w14:textId="4D3E3B17">
      <w:pPr>
        <w:rPr>
          <w:sz w:val="24"/>
          <w:szCs w:val="24"/>
        </w:rPr>
      </w:pPr>
      <w:r>
        <w:t>R</w:t>
      </w:r>
      <w:r w:rsidR="1540EE19">
        <w:t xml:space="preserve">eport the </w:t>
      </w:r>
      <w:r w:rsidR="4DD45954">
        <w:t xml:space="preserve">market </w:t>
      </w:r>
      <w:r w:rsidR="1540EE19">
        <w:t xml:space="preserve">value of the </w:t>
      </w:r>
      <w:r w:rsidR="00FB1FD6">
        <w:t xml:space="preserve">securities </w:t>
      </w:r>
      <w:r w:rsidR="1540EE19">
        <w:t xml:space="preserve">transferred </w:t>
      </w:r>
      <w:r w:rsidR="53B6B895">
        <w:t>at the inception of the transaction, in</w:t>
      </w:r>
      <w:r w:rsidR="341B8BBF">
        <w:t>clusive of accrued interest</w:t>
      </w:r>
      <w:r>
        <w:t xml:space="preserve"> (see guidance under Currencies above)</w:t>
      </w:r>
      <w:r w:rsidR="1540EE19">
        <w:t>.</w:t>
      </w:r>
      <w:r w:rsidR="009F360A">
        <w:t xml:space="preserve"> </w:t>
      </w:r>
    </w:p>
    <w:p w:rsidR="00682AED" w:rsidRPr="008E1968" w:rsidP="00150978" w14:paraId="073D7DED" w14:textId="63954EE9">
      <w:pPr>
        <w:rPr>
          <w:sz w:val="24"/>
          <w:szCs w:val="24"/>
        </w:rPr>
      </w:pPr>
      <w:r>
        <w:t xml:space="preserve">If the reported Security Identifier differs from the reported Security Identifier at </w:t>
      </w:r>
      <w:r w:rsidR="006966F5">
        <w:t>I</w:t>
      </w:r>
      <w:r>
        <w:t xml:space="preserve">nception of the transaction (e.g., as in the case of collateral substitution), report this field as “NA”. </w:t>
      </w:r>
    </w:p>
    <w:p w:rsidR="1540EE19" w:rsidRPr="008E1968" w:rsidP="00150978" w14:paraId="7510FB90" w14:textId="7683A64D">
      <w:pPr>
        <w:rPr>
          <w:sz w:val="24"/>
          <w:szCs w:val="24"/>
        </w:rPr>
      </w:pPr>
      <w:r w:rsidRPr="00150978">
        <w:t xml:space="preserve">This element must be reported as datatype </w:t>
      </w:r>
      <w:r w:rsidRPr="00150978" w:rsidR="00377448">
        <w:t>Float</w:t>
      </w:r>
      <w:r w:rsidRPr="00150978" w:rsidR="00D410AF">
        <w:t>.</w:t>
      </w:r>
    </w:p>
    <w:p w:rsidR="4945438D" w:rsidRPr="008E1968" w:rsidP="008E1968" w14:paraId="1115BB93" w14:textId="25EEAA61">
      <w:pPr>
        <w:spacing w:before="240" w:after="120" w:line="216" w:lineRule="auto"/>
        <w:rPr>
          <w:rFonts w:cstheme="minorHAnsi"/>
          <w:b/>
          <w:sz w:val="24"/>
          <w:szCs w:val="24"/>
        </w:rPr>
      </w:pPr>
      <w:r w:rsidRPr="008E1968">
        <w:rPr>
          <w:rFonts w:cstheme="minorHAnsi"/>
          <w:b/>
          <w:sz w:val="24"/>
          <w:szCs w:val="24"/>
        </w:rPr>
        <w:t xml:space="preserve">Securities </w:t>
      </w:r>
      <w:r w:rsidRPr="008E1968" w:rsidR="5D890F11">
        <w:rPr>
          <w:rFonts w:cstheme="minorHAnsi"/>
          <w:b/>
          <w:sz w:val="24"/>
          <w:szCs w:val="24"/>
        </w:rPr>
        <w:t xml:space="preserve">Value </w:t>
      </w:r>
      <w:r w:rsidRPr="008E1968" w:rsidR="490E90CF">
        <w:rPr>
          <w:rFonts w:cstheme="minorHAnsi"/>
          <w:b/>
          <w:sz w:val="24"/>
          <w:szCs w:val="24"/>
        </w:rPr>
        <w:t>Currency</w:t>
      </w:r>
    </w:p>
    <w:p w:rsidR="00A4338C" w:rsidP="00150978" w14:paraId="18E42223" w14:textId="77777777">
      <w:r>
        <w:t>R</w:t>
      </w:r>
      <w:r w:rsidR="4945438D">
        <w:t xml:space="preserve">eport the </w:t>
      </w:r>
      <w:r w:rsidR="29354FD6">
        <w:t xml:space="preserve">currency </w:t>
      </w:r>
      <w:r w:rsidR="4EC04663">
        <w:t xml:space="preserve">used in </w:t>
      </w:r>
      <w:r w:rsidR="628D8FC5">
        <w:t>report</w:t>
      </w:r>
      <w:r w:rsidR="06E355F2">
        <w:t>ing the</w:t>
      </w:r>
      <w:r w:rsidR="628D8FC5">
        <w:t xml:space="preserve"> ‘</w:t>
      </w:r>
      <w:r w:rsidR="00A123F7">
        <w:t>S</w:t>
      </w:r>
      <w:r w:rsidR="628D8FC5">
        <w:t xml:space="preserve">ecurities </w:t>
      </w:r>
      <w:r w:rsidR="00A123F7">
        <w:t>V</w:t>
      </w:r>
      <w:r w:rsidR="628D8FC5">
        <w:t xml:space="preserve">alue’ </w:t>
      </w:r>
      <w:r>
        <w:t>and ‘Securities Value at Inception’</w:t>
      </w:r>
      <w:r w:rsidR="628D8FC5">
        <w:t xml:space="preserve"> </w:t>
      </w:r>
      <w:r w:rsidR="715C89EF">
        <w:t>field</w:t>
      </w:r>
      <w:r>
        <w:t>s</w:t>
      </w:r>
      <w:r w:rsidR="00377448">
        <w:t xml:space="preserve"> </w:t>
      </w:r>
      <w:r w:rsidR="2C7BB984">
        <w:t>(see guidance under Currencies above).</w:t>
      </w:r>
      <w:r w:rsidR="007A522F">
        <w:t xml:space="preserve"> </w:t>
      </w:r>
    </w:p>
    <w:p w:rsidR="4945438D" w:rsidRPr="008E1968" w:rsidP="00150978" w14:paraId="6DFF1B30" w14:textId="47B22938">
      <w:pPr>
        <w:rPr>
          <w:sz w:val="24"/>
          <w:szCs w:val="24"/>
        </w:rPr>
      </w:pPr>
      <w:r>
        <w:t xml:space="preserve">This element must be reported as datatype </w:t>
      </w:r>
      <w:r w:rsidR="00377448">
        <w:t>String</w:t>
      </w:r>
      <w:r w:rsidR="00D410AF">
        <w:t>.</w:t>
      </w:r>
    </w:p>
    <w:p w:rsidR="26F2CF9B" w:rsidRPr="008E1968" w:rsidP="008E1968" w14:paraId="390AF776" w14:textId="6000AD21">
      <w:pPr>
        <w:spacing w:before="240" w:after="120" w:line="216" w:lineRule="auto"/>
        <w:rPr>
          <w:rFonts w:cstheme="minorHAnsi"/>
          <w:b/>
          <w:sz w:val="24"/>
          <w:szCs w:val="24"/>
        </w:rPr>
      </w:pPr>
      <w:r w:rsidRPr="008E1968">
        <w:rPr>
          <w:rFonts w:cstheme="minorHAnsi"/>
          <w:b/>
          <w:sz w:val="24"/>
          <w:szCs w:val="24"/>
        </w:rPr>
        <w:t>Haircut</w:t>
      </w:r>
    </w:p>
    <w:p w:rsidR="26F2CF9B" w:rsidRPr="009C3560" w:rsidP="23A381E9" w14:paraId="40AD3FDE" w14:textId="385C336F">
      <w:pPr>
        <w:rPr>
          <w:sz w:val="24"/>
          <w:szCs w:val="24"/>
        </w:rPr>
      </w:pPr>
      <w:r>
        <w:t>R</w:t>
      </w:r>
      <w:r w:rsidR="2DC64DA7">
        <w:t xml:space="preserve">eport the </w:t>
      </w:r>
      <w:r w:rsidR="6CDEB122">
        <w:t>differ</w:t>
      </w:r>
      <w:r w:rsidR="0E89EE12">
        <w:t>e</w:t>
      </w:r>
      <w:r w:rsidR="6CDEB122">
        <w:t xml:space="preserve">nce between the market value of the transferred securities and the purchase price paid at the inception </w:t>
      </w:r>
      <w:r w:rsidR="6D485885">
        <w:t>of the transaction</w:t>
      </w:r>
      <w:r w:rsidR="00AA14CF">
        <w:t>, expressed as a percent</w:t>
      </w:r>
      <w:r w:rsidR="005351DB">
        <w:t>. This field should be positive when the market value is greater than the purchase price and negative when the market value is less than the purchase price</w:t>
      </w:r>
      <w:r w:rsidR="00754D1D">
        <w:t>.</w:t>
      </w:r>
    </w:p>
    <w:p w:rsidR="26F2CF9B" w:rsidRPr="008E1968" w:rsidP="00150978" w14:paraId="526F5E75" w14:textId="156B9EF5">
      <w:pPr>
        <w:rPr>
          <w:sz w:val="24"/>
          <w:szCs w:val="24"/>
        </w:rPr>
      </w:pPr>
      <w:r w:rsidRPr="00150978">
        <w:t xml:space="preserve">This element must be reported as datatype </w:t>
      </w:r>
      <w:r w:rsidRPr="00150978" w:rsidR="00377448">
        <w:t>Float</w:t>
      </w:r>
      <w:r w:rsidRPr="00150978" w:rsidR="00D410AF">
        <w:t>.</w:t>
      </w:r>
    </w:p>
    <w:p w:rsidR="006D6127" w:rsidRPr="008E1968" w:rsidP="008E1968" w14:paraId="29A863E9" w14:textId="0C2F754E">
      <w:pPr>
        <w:spacing w:before="240" w:after="120" w:line="216" w:lineRule="auto"/>
        <w:rPr>
          <w:rFonts w:cstheme="minorHAnsi"/>
          <w:b/>
          <w:sz w:val="24"/>
          <w:szCs w:val="24"/>
        </w:rPr>
      </w:pPr>
      <w:r w:rsidRPr="008E1968">
        <w:rPr>
          <w:rFonts w:cstheme="minorHAnsi"/>
          <w:b/>
          <w:sz w:val="24"/>
          <w:szCs w:val="24"/>
        </w:rPr>
        <w:t xml:space="preserve">Special </w:t>
      </w:r>
      <w:r w:rsidRPr="008E1968" w:rsidR="00342DAD">
        <w:rPr>
          <w:rFonts w:cstheme="minorHAnsi"/>
          <w:b/>
          <w:sz w:val="24"/>
          <w:szCs w:val="24"/>
        </w:rPr>
        <w:t>instructions</w:t>
      </w:r>
      <w:r w:rsidRPr="008E1968" w:rsidR="00DE685D">
        <w:rPr>
          <w:rFonts w:cstheme="minorHAnsi"/>
          <w:b/>
          <w:sz w:val="24"/>
          <w:szCs w:val="24"/>
        </w:rPr>
        <w:t>,</w:t>
      </w:r>
      <w:r w:rsidRPr="008E1968" w:rsidR="00342DAD">
        <w:rPr>
          <w:rFonts w:cstheme="minorHAnsi"/>
          <w:b/>
          <w:sz w:val="24"/>
          <w:szCs w:val="24"/>
        </w:rPr>
        <w:t xml:space="preserve"> notes</w:t>
      </w:r>
      <w:r w:rsidRPr="008E1968" w:rsidR="000200D1">
        <w:rPr>
          <w:rFonts w:cstheme="minorHAnsi"/>
          <w:b/>
          <w:sz w:val="24"/>
          <w:szCs w:val="24"/>
        </w:rPr>
        <w:t>,</w:t>
      </w:r>
      <w:r w:rsidRPr="008E1968" w:rsidR="00342DAD">
        <w:rPr>
          <w:rFonts w:cstheme="minorHAnsi"/>
          <w:b/>
          <w:sz w:val="24"/>
          <w:szCs w:val="24"/>
        </w:rPr>
        <w:t xml:space="preserve"> or comments </w:t>
      </w:r>
    </w:p>
    <w:p w:rsidR="00DB1A61" w:rsidRPr="008E1968" w:rsidP="00150978" w14:paraId="382DBFB7" w14:textId="04879B0F">
      <w:pPr>
        <w:rPr>
          <w:sz w:val="24"/>
          <w:szCs w:val="24"/>
        </w:rPr>
      </w:pPr>
      <w:r w:rsidRPr="00150978">
        <w:t xml:space="preserve">The </w:t>
      </w:r>
      <w:r w:rsidRPr="00150978" w:rsidR="00CA41B5">
        <w:t>C</w:t>
      </w:r>
      <w:r w:rsidRPr="00150978">
        <w:t xml:space="preserve">overed </w:t>
      </w:r>
      <w:r w:rsidRPr="00150978" w:rsidR="00CA41B5">
        <w:t>R</w:t>
      </w:r>
      <w:r w:rsidRPr="00150978">
        <w:t xml:space="preserve">eporter may characterize any </w:t>
      </w:r>
      <w:r w:rsidRPr="00150978">
        <w:t>detail of the transaction</w:t>
      </w:r>
      <w:r w:rsidRPr="00150978">
        <w:t xml:space="preserve"> with special instructions</w:t>
      </w:r>
      <w:r w:rsidRPr="00150978" w:rsidR="008D07FE">
        <w:t>,</w:t>
      </w:r>
      <w:r w:rsidRPr="00150978">
        <w:t xml:space="preserve"> notes</w:t>
      </w:r>
      <w:r w:rsidRPr="00150978" w:rsidR="008F2474">
        <w:t>,</w:t>
      </w:r>
      <w:r w:rsidRPr="00150978">
        <w:t xml:space="preserve"> or comments.</w:t>
      </w:r>
      <w:r w:rsidRPr="00150978" w:rsidR="00707B7B">
        <w:t xml:space="preserve"> </w:t>
      </w:r>
    </w:p>
    <w:p w:rsidR="00EE6785" w:rsidRPr="006A6FA9" w:rsidP="00150978" w14:paraId="2B88EE75" w14:textId="7F24A7E2">
      <w:r w:rsidRPr="00150978">
        <w:t>For example</w:t>
      </w:r>
      <w:r w:rsidRPr="006A6FA9">
        <w:t xml:space="preserve">, </w:t>
      </w:r>
      <w:r w:rsidRPr="006A6FA9" w:rsidR="00E726B8">
        <w:t>with respect to</w:t>
      </w:r>
      <w:r w:rsidRPr="006A6FA9" w:rsidR="004F0CE1">
        <w:t xml:space="preserve"> optionality</w:t>
      </w:r>
      <w:r w:rsidRPr="006A6FA9" w:rsidR="00FA7667">
        <w:t xml:space="preserve">, </w:t>
      </w:r>
      <w:r w:rsidRPr="006A6FA9">
        <w:t>t</w:t>
      </w:r>
      <w:r w:rsidRPr="006A6FA9" w:rsidR="00AB24D4">
        <w:t xml:space="preserve">he following </w:t>
      </w:r>
      <w:r w:rsidRPr="006A6FA9" w:rsidR="00452305">
        <w:t xml:space="preserve">text should be included </w:t>
      </w:r>
      <w:r w:rsidRPr="006A6FA9">
        <w:t>to indicate the presence of an alternative tenor:</w:t>
      </w:r>
    </w:p>
    <w:p w:rsidR="00D22CA1" w:rsidRPr="006A6FA9" w:rsidP="008E1968" w14:paraId="2631C712" w14:textId="77777777">
      <w:pPr>
        <w:pStyle w:val="ListParagraph"/>
        <w:numPr>
          <w:ilvl w:val="0"/>
          <w:numId w:val="11"/>
        </w:numPr>
        <w:spacing w:line="18" w:lineRule="atLeast"/>
        <w:rPr>
          <w:rFonts w:cstheme="minorHAnsi"/>
          <w:b/>
          <w:bCs/>
          <w:spacing w:val="2"/>
        </w:rPr>
      </w:pPr>
      <w:r w:rsidRPr="006A6FA9">
        <w:rPr>
          <w:rFonts w:cstheme="minorHAnsi"/>
        </w:rPr>
        <w:t>Open repo transactions</w:t>
      </w:r>
      <w:r w:rsidRPr="006A6FA9">
        <w:rPr>
          <w:rFonts w:cstheme="minorHAnsi"/>
        </w:rPr>
        <w:t>: “TENOR: OPEN”</w:t>
      </w:r>
    </w:p>
    <w:p w:rsidR="00D22CA1" w:rsidRPr="006A6FA9" w:rsidP="008E1968" w14:paraId="1D890610" w14:textId="505D85DF">
      <w:pPr>
        <w:pStyle w:val="ListParagraph"/>
        <w:numPr>
          <w:ilvl w:val="0"/>
          <w:numId w:val="11"/>
        </w:numPr>
        <w:spacing w:line="18" w:lineRule="atLeast"/>
        <w:rPr>
          <w:rFonts w:cstheme="minorHAnsi"/>
          <w:b/>
          <w:bCs/>
          <w:spacing w:val="2"/>
        </w:rPr>
      </w:pPr>
      <w:r w:rsidRPr="006A6FA9">
        <w:rPr>
          <w:rFonts w:cstheme="minorHAnsi"/>
        </w:rPr>
        <w:t>Evergreen repo transactions: “TENOR: EVERGREEN”</w:t>
      </w:r>
    </w:p>
    <w:p w:rsidR="00D11FFE" w:rsidRPr="006A6FA9" w:rsidP="23A381E9" w14:paraId="03C4A34D" w14:textId="77777777">
      <w:pPr>
        <w:pStyle w:val="ListParagraph"/>
        <w:numPr>
          <w:ilvl w:val="0"/>
          <w:numId w:val="11"/>
        </w:numPr>
        <w:spacing w:line="18" w:lineRule="atLeast"/>
        <w:rPr>
          <w:b/>
          <w:bCs/>
          <w:spacing w:val="2"/>
        </w:rPr>
      </w:pPr>
      <w:r w:rsidRPr="23A381E9">
        <w:t>Extendible repo transactions: “TENOR: EXTENDIBLE”</w:t>
      </w:r>
    </w:p>
    <w:p w:rsidR="00011857" w:rsidRPr="006A6FA9" w:rsidP="008E1968" w14:paraId="0E4F04A0" w14:textId="6EB6D8C1">
      <w:pPr>
        <w:pStyle w:val="ListParagraph"/>
        <w:numPr>
          <w:ilvl w:val="0"/>
          <w:numId w:val="11"/>
        </w:numPr>
        <w:spacing w:line="18" w:lineRule="atLeast"/>
        <w:rPr>
          <w:rFonts w:cstheme="minorHAnsi"/>
          <w:b/>
          <w:bCs/>
          <w:spacing w:val="2"/>
        </w:rPr>
      </w:pPr>
      <w:r w:rsidRPr="006A6FA9">
        <w:rPr>
          <w:rFonts w:cstheme="minorHAnsi"/>
        </w:rPr>
        <w:t>R</w:t>
      </w:r>
      <w:r w:rsidRPr="006A6FA9" w:rsidR="00FB7F23">
        <w:rPr>
          <w:rFonts w:cstheme="minorHAnsi"/>
        </w:rPr>
        <w:t xml:space="preserve">epo </w:t>
      </w:r>
      <w:r w:rsidRPr="006A6FA9">
        <w:rPr>
          <w:rFonts w:cstheme="minorHAnsi"/>
        </w:rPr>
        <w:t xml:space="preserve">transactions </w:t>
      </w:r>
      <w:r w:rsidRPr="006A6FA9" w:rsidR="00FB7F23">
        <w:rPr>
          <w:rFonts w:cstheme="minorHAnsi"/>
        </w:rPr>
        <w:t xml:space="preserve">with </w:t>
      </w:r>
      <w:r w:rsidRPr="006A6FA9">
        <w:rPr>
          <w:rFonts w:cstheme="minorHAnsi"/>
        </w:rPr>
        <w:t xml:space="preserve">other </w:t>
      </w:r>
      <w:r w:rsidRPr="006A6FA9" w:rsidR="00FB7F23">
        <w:rPr>
          <w:rFonts w:cstheme="minorHAnsi"/>
        </w:rPr>
        <w:t>embedded optionality</w:t>
      </w:r>
      <w:r w:rsidRPr="006A6FA9">
        <w:rPr>
          <w:rFonts w:cstheme="minorHAnsi"/>
        </w:rPr>
        <w:t>: “TENOR: OTHER OPTIONALITY”</w:t>
      </w:r>
    </w:p>
    <w:p w:rsidR="00823A9A" w:rsidRPr="006A6FA9" w:rsidP="00150978" w14:paraId="0F2F3695" w14:textId="77777777">
      <w:r w:rsidRPr="006A6FA9">
        <w:t>This element must be reported as datatype String.</w:t>
      </w:r>
    </w:p>
    <w:p w:rsidR="00C64F09" w:rsidRPr="008E1968" w:rsidP="008E1968" w14:paraId="3204B3CA" w14:textId="2A8AF68E">
      <w:pPr>
        <w:spacing w:line="18" w:lineRule="atLeast"/>
        <w:rPr>
          <w:rFonts w:cstheme="minorHAnsi"/>
          <w:b/>
          <w:bCs/>
          <w:sz w:val="24"/>
          <w:szCs w:val="24"/>
        </w:rPr>
      </w:pPr>
    </w:p>
    <w:p w:rsidR="00392139" w:rsidRPr="008E1968" w:rsidP="008E1968" w14:paraId="332E1C8F" w14:textId="77777777">
      <w:pPr>
        <w:spacing w:line="240" w:lineRule="auto"/>
        <w:rPr>
          <w:rFonts w:eastAsiaTheme="majorEastAsia" w:cstheme="minorHAnsi"/>
          <w:b/>
          <w:bCs/>
          <w:color w:val="2E74B5" w:themeColor="accent1" w:themeShade="BF"/>
          <w:sz w:val="24"/>
          <w:szCs w:val="24"/>
        </w:rPr>
      </w:pPr>
      <w:r w:rsidRPr="008E1968">
        <w:rPr>
          <w:rFonts w:cstheme="minorHAnsi"/>
          <w:b/>
          <w:bCs/>
          <w:sz w:val="24"/>
          <w:szCs w:val="24"/>
        </w:rPr>
        <w:br w:type="page"/>
      </w:r>
    </w:p>
    <w:p w:rsidR="009F726C" w:rsidRPr="00451A71" w:rsidP="008E1968" w14:paraId="6B288162" w14:textId="6A53FD6D">
      <w:pPr>
        <w:pStyle w:val="Heading1"/>
        <w:spacing w:before="360" w:after="120" w:line="240" w:lineRule="auto"/>
        <w:rPr>
          <w:rFonts w:asciiTheme="minorHAnsi" w:hAnsiTheme="minorHAnsi" w:cstheme="minorHAnsi"/>
          <w:b/>
          <w:bCs/>
          <w:color w:val="2F5496" w:themeColor="accent5" w:themeShade="BF"/>
          <w:sz w:val="40"/>
          <w:szCs w:val="40"/>
        </w:rPr>
      </w:pPr>
      <w:bookmarkStart w:id="65" w:name="_Toc174376967"/>
      <w:bookmarkStart w:id="66" w:name="_Toc176425783"/>
      <w:bookmarkStart w:id="67" w:name="_Toc163717387"/>
      <w:r w:rsidRPr="00451A71">
        <w:rPr>
          <w:rFonts w:asciiTheme="minorHAnsi" w:hAnsiTheme="minorHAnsi" w:cstheme="minorHAnsi"/>
          <w:b/>
          <w:bCs/>
          <w:color w:val="2F5496" w:themeColor="accent5" w:themeShade="BF"/>
          <w:sz w:val="40"/>
          <w:szCs w:val="40"/>
        </w:rPr>
        <w:t xml:space="preserve">Appendix A: </w:t>
      </w:r>
      <w:r w:rsidRPr="00451A71" w:rsidR="00AC467D">
        <w:rPr>
          <w:rFonts w:asciiTheme="minorHAnsi" w:hAnsiTheme="minorHAnsi" w:cstheme="minorHAnsi"/>
          <w:b/>
          <w:bCs/>
          <w:color w:val="2F5496" w:themeColor="accent5" w:themeShade="BF"/>
          <w:sz w:val="40"/>
          <w:szCs w:val="40"/>
        </w:rPr>
        <w:t>Formatting of OFR SFT-2 Data Elements reference table</w:t>
      </w:r>
      <w:bookmarkEnd w:id="65"/>
      <w:bookmarkEnd w:id="66"/>
      <w:bookmarkEnd w:id="67"/>
    </w:p>
    <w:p w:rsidR="00F538A1" w:rsidRPr="002C62AC" w:rsidP="00451A71" w14:paraId="0DC7891E" w14:textId="2B095ADB">
      <w:pPr>
        <w:spacing w:line="240" w:lineRule="auto"/>
        <w:rPr>
          <w:rFonts w:cstheme="minorHAnsi"/>
        </w:rPr>
      </w:pPr>
    </w:p>
    <w:tbl>
      <w:tblPr>
        <w:tblStyle w:val="TableGrid"/>
        <w:tblW w:w="9432" w:type="dxa"/>
        <w:tblInd w:w="-95" w:type="dxa"/>
        <w:tblBorders>
          <w:top w:val="none" w:sz="0" w:space="0" w:color="auto"/>
          <w:left w:val="none" w:sz="0" w:space="0" w:color="auto"/>
          <w:bottom w:val="none" w:sz="0" w:space="0" w:color="auto"/>
          <w:right w:val="none" w:sz="0" w:space="0" w:color="auto"/>
          <w:insideV w:val="none" w:sz="0" w:space="0" w:color="auto"/>
        </w:tblBorders>
        <w:tblLayout w:type="fixed"/>
        <w:tblCellMar>
          <w:left w:w="43" w:type="dxa"/>
          <w:right w:w="43" w:type="dxa"/>
        </w:tblCellMar>
        <w:tblLook w:val="04A0"/>
      </w:tblPr>
      <w:tblGrid>
        <w:gridCol w:w="2448"/>
        <w:gridCol w:w="2088"/>
        <w:gridCol w:w="1008"/>
        <w:gridCol w:w="2592"/>
        <w:gridCol w:w="1296"/>
      </w:tblGrid>
      <w:tr w14:paraId="27662B41" w14:textId="77777777" w:rsidTr="23A381E9">
        <w:tblPrEx>
          <w:tblW w:w="9432" w:type="dxa"/>
          <w:tblInd w:w="-95" w:type="dxa"/>
          <w:tblBorders>
            <w:top w:val="none" w:sz="0" w:space="0" w:color="auto"/>
            <w:left w:val="none" w:sz="0" w:space="0" w:color="auto"/>
            <w:bottom w:val="none" w:sz="0" w:space="0" w:color="auto"/>
            <w:right w:val="none" w:sz="0" w:space="0" w:color="auto"/>
            <w:insideV w:val="none" w:sz="0" w:space="0" w:color="auto"/>
          </w:tblBorders>
          <w:tblLayout w:type="fixed"/>
          <w:tblCellMar>
            <w:left w:w="43" w:type="dxa"/>
            <w:right w:w="43" w:type="dxa"/>
          </w:tblCellMar>
          <w:tblLook w:val="04A0"/>
        </w:tblPrEx>
        <w:tc>
          <w:tcPr>
            <w:tcW w:w="2448" w:type="dxa"/>
            <w:shd w:val="clear" w:color="auto" w:fill="002060"/>
            <w:vAlign w:val="bottom"/>
          </w:tcPr>
          <w:p w:rsidR="00F97365" w:rsidRPr="00411517" w:rsidP="00271AA9" w14:paraId="34B310D0" w14:textId="487AD36E">
            <w:pPr>
              <w:rPr>
                <w:rFonts w:cstheme="minorHAnsi"/>
                <w:b/>
                <w:bCs/>
                <w:color w:val="FFFFFF" w:themeColor="background1"/>
                <w:sz w:val="20"/>
                <w:szCs w:val="20"/>
              </w:rPr>
            </w:pPr>
            <w:bookmarkStart w:id="68" w:name="_Toc161344088"/>
            <w:r w:rsidRPr="00411517">
              <w:rPr>
                <w:rFonts w:cstheme="minorHAnsi"/>
                <w:b/>
                <w:bCs/>
                <w:color w:val="FFFFFF" w:themeColor="background1"/>
                <w:sz w:val="20"/>
                <w:szCs w:val="20"/>
              </w:rPr>
              <w:t>D</w:t>
            </w:r>
            <w:bookmarkEnd w:id="68"/>
            <w:r w:rsidRPr="00411517">
              <w:rPr>
                <w:rFonts w:cstheme="minorHAnsi"/>
                <w:b/>
                <w:bCs/>
                <w:color w:val="FFFFFF" w:themeColor="background1"/>
                <w:sz w:val="20"/>
                <w:szCs w:val="20"/>
              </w:rPr>
              <w:t xml:space="preserve">ata Element </w:t>
            </w:r>
          </w:p>
        </w:tc>
        <w:tc>
          <w:tcPr>
            <w:tcW w:w="2088" w:type="dxa"/>
            <w:shd w:val="clear" w:color="auto" w:fill="002060"/>
            <w:vAlign w:val="bottom"/>
          </w:tcPr>
          <w:p w:rsidR="00F97365" w:rsidRPr="00411517" w:rsidP="00271AA9" w14:paraId="5498BCE6" w14:textId="61F03DC7">
            <w:pPr>
              <w:rPr>
                <w:rFonts w:cstheme="minorHAnsi"/>
                <w:b/>
                <w:bCs/>
                <w:color w:val="FFFFFF" w:themeColor="background1"/>
                <w:sz w:val="20"/>
                <w:szCs w:val="20"/>
              </w:rPr>
            </w:pPr>
            <w:r w:rsidRPr="00411517">
              <w:rPr>
                <w:rFonts w:cstheme="minorHAnsi"/>
                <w:b/>
                <w:bCs/>
                <w:color w:val="FFFFFF" w:themeColor="background1"/>
                <w:sz w:val="20"/>
                <w:szCs w:val="20"/>
              </w:rPr>
              <w:t xml:space="preserve">Data </w:t>
            </w:r>
            <w:r w:rsidRPr="00411517">
              <w:rPr>
                <w:rFonts w:cstheme="minorHAnsi"/>
                <w:b/>
                <w:bCs/>
                <w:color w:val="FFFFFF" w:themeColor="background1"/>
                <w:sz w:val="20"/>
                <w:szCs w:val="20"/>
              </w:rPr>
              <w:t>Standard</w:t>
            </w:r>
          </w:p>
        </w:tc>
        <w:tc>
          <w:tcPr>
            <w:tcW w:w="1008" w:type="dxa"/>
            <w:shd w:val="clear" w:color="auto" w:fill="002060"/>
            <w:vAlign w:val="bottom"/>
          </w:tcPr>
          <w:p w:rsidR="00F97365" w:rsidRPr="00411517" w:rsidP="00271AA9" w14:paraId="0293AC62" w14:textId="5C9756BB">
            <w:pPr>
              <w:rPr>
                <w:rFonts w:cstheme="minorHAnsi"/>
                <w:b/>
                <w:bCs/>
                <w:color w:val="FFFFFF" w:themeColor="background1"/>
                <w:sz w:val="20"/>
                <w:szCs w:val="20"/>
              </w:rPr>
            </w:pPr>
            <w:r w:rsidRPr="00411517">
              <w:rPr>
                <w:rFonts w:cstheme="minorHAnsi"/>
                <w:b/>
                <w:bCs/>
                <w:color w:val="FFFFFF" w:themeColor="background1"/>
                <w:sz w:val="20"/>
                <w:szCs w:val="20"/>
              </w:rPr>
              <w:t>Data</w:t>
            </w:r>
            <w:r w:rsidRPr="00411517" w:rsidR="008A1267">
              <w:rPr>
                <w:rFonts w:cstheme="minorHAnsi"/>
                <w:b/>
                <w:bCs/>
                <w:color w:val="FFFFFF" w:themeColor="background1"/>
                <w:sz w:val="20"/>
                <w:szCs w:val="20"/>
              </w:rPr>
              <w:t xml:space="preserve"> T</w:t>
            </w:r>
            <w:r w:rsidRPr="00411517">
              <w:rPr>
                <w:rFonts w:cstheme="minorHAnsi"/>
                <w:b/>
                <w:bCs/>
                <w:color w:val="FFFFFF" w:themeColor="background1"/>
                <w:sz w:val="20"/>
                <w:szCs w:val="20"/>
              </w:rPr>
              <w:t>ype</w:t>
            </w:r>
          </w:p>
        </w:tc>
        <w:tc>
          <w:tcPr>
            <w:tcW w:w="2592" w:type="dxa"/>
            <w:shd w:val="clear" w:color="auto" w:fill="002060"/>
            <w:vAlign w:val="bottom"/>
          </w:tcPr>
          <w:p w:rsidR="00F97365" w:rsidRPr="00411517" w:rsidP="00271AA9" w14:paraId="7648E37F" w14:textId="77777777">
            <w:pPr>
              <w:rPr>
                <w:rFonts w:cstheme="minorHAnsi"/>
                <w:b/>
                <w:bCs/>
                <w:color w:val="FFFFFF" w:themeColor="background1"/>
                <w:sz w:val="20"/>
                <w:szCs w:val="20"/>
              </w:rPr>
            </w:pPr>
            <w:r w:rsidRPr="00411517">
              <w:rPr>
                <w:rFonts w:cstheme="minorHAnsi"/>
                <w:b/>
                <w:bCs/>
                <w:color w:val="FFFFFF" w:themeColor="background1"/>
                <w:sz w:val="20"/>
                <w:szCs w:val="20"/>
              </w:rPr>
              <w:t>Example</w:t>
            </w:r>
          </w:p>
        </w:tc>
        <w:tc>
          <w:tcPr>
            <w:tcW w:w="1296" w:type="dxa"/>
            <w:shd w:val="clear" w:color="auto" w:fill="002060"/>
            <w:vAlign w:val="bottom"/>
          </w:tcPr>
          <w:p w:rsidR="00F97365" w:rsidRPr="00411517" w:rsidP="00271AA9" w14:paraId="654C6C4F" w14:textId="40430E3B">
            <w:pPr>
              <w:rPr>
                <w:rFonts w:cstheme="minorHAnsi"/>
                <w:b/>
                <w:bCs/>
                <w:color w:val="FFFFFF" w:themeColor="background1"/>
                <w:sz w:val="20"/>
                <w:szCs w:val="20"/>
              </w:rPr>
            </w:pPr>
            <w:r w:rsidRPr="00411517">
              <w:rPr>
                <w:rFonts w:cstheme="minorHAnsi"/>
                <w:b/>
                <w:bCs/>
                <w:color w:val="FFFFFF" w:themeColor="background1"/>
                <w:sz w:val="20"/>
                <w:szCs w:val="20"/>
              </w:rPr>
              <w:t>Number of Characters</w:t>
            </w:r>
          </w:p>
        </w:tc>
      </w:tr>
      <w:tr w14:paraId="0C63DD57"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1596193C" w14:textId="2C6C2D81">
            <w:pPr>
              <w:rPr>
                <w:rFonts w:cstheme="minorHAnsi"/>
                <w:sz w:val="20"/>
                <w:szCs w:val="20"/>
              </w:rPr>
            </w:pPr>
            <w:bookmarkStart w:id="69" w:name="_Hlk148090801"/>
            <w:r w:rsidRPr="00411517">
              <w:rPr>
                <w:rFonts w:cstheme="minorHAnsi"/>
                <w:color w:val="000000" w:themeColor="text1"/>
                <w:sz w:val="20"/>
                <w:szCs w:val="20"/>
              </w:rPr>
              <w:t>File_Observation_Date</w:t>
            </w:r>
          </w:p>
        </w:tc>
        <w:tc>
          <w:tcPr>
            <w:tcW w:w="2088" w:type="dxa"/>
          </w:tcPr>
          <w:p w:rsidR="00F97365" w:rsidRPr="00411517" w:rsidP="00C22C70" w14:paraId="3A52C440" w14:textId="77777777">
            <w:pPr>
              <w:rPr>
                <w:rFonts w:cstheme="minorHAnsi"/>
                <w:sz w:val="20"/>
                <w:szCs w:val="20"/>
              </w:rPr>
            </w:pPr>
            <w:r w:rsidRPr="00411517">
              <w:rPr>
                <w:rStyle w:val="ui-provider"/>
                <w:rFonts w:cstheme="minorHAnsi"/>
                <w:sz w:val="20"/>
                <w:szCs w:val="20"/>
              </w:rPr>
              <w:t>ISO 8601 YYYYMMDD</w:t>
            </w:r>
          </w:p>
        </w:tc>
        <w:tc>
          <w:tcPr>
            <w:tcW w:w="1008" w:type="dxa"/>
          </w:tcPr>
          <w:p w:rsidR="00F97365" w:rsidRPr="00411517" w:rsidP="00C22C70" w14:paraId="143FA099" w14:textId="77777777">
            <w:pPr>
              <w:rPr>
                <w:rFonts w:cstheme="minorHAnsi"/>
                <w:sz w:val="20"/>
                <w:szCs w:val="20"/>
              </w:rPr>
            </w:pPr>
            <w:r w:rsidRPr="00411517">
              <w:rPr>
                <w:rFonts w:cstheme="minorHAnsi"/>
                <w:color w:val="000000"/>
                <w:sz w:val="20"/>
                <w:szCs w:val="20"/>
              </w:rPr>
              <w:t>Date</w:t>
            </w:r>
          </w:p>
        </w:tc>
        <w:tc>
          <w:tcPr>
            <w:tcW w:w="2592" w:type="dxa"/>
          </w:tcPr>
          <w:p w:rsidR="00F97365" w:rsidRPr="00411517" w:rsidP="00C22C70" w14:paraId="6800BCC9" w14:textId="77777777">
            <w:pPr>
              <w:rPr>
                <w:rFonts w:cstheme="minorHAnsi"/>
                <w:sz w:val="20"/>
                <w:szCs w:val="20"/>
              </w:rPr>
            </w:pPr>
            <w:r w:rsidRPr="00411517">
              <w:rPr>
                <w:rFonts w:cstheme="minorHAnsi"/>
                <w:color w:val="000000"/>
                <w:sz w:val="20"/>
                <w:szCs w:val="20"/>
              </w:rPr>
              <w:t>20230125</w:t>
            </w:r>
          </w:p>
        </w:tc>
        <w:tc>
          <w:tcPr>
            <w:tcW w:w="1296" w:type="dxa"/>
          </w:tcPr>
          <w:p w:rsidR="00F97365" w:rsidRPr="00411517" w:rsidP="00C22C70" w14:paraId="7F57557D" w14:textId="3E434C2E">
            <w:pPr>
              <w:rPr>
                <w:rFonts w:cstheme="minorHAnsi"/>
                <w:sz w:val="20"/>
                <w:szCs w:val="20"/>
              </w:rPr>
            </w:pPr>
            <w:r w:rsidRPr="00411517">
              <w:rPr>
                <w:rFonts w:cstheme="minorHAnsi"/>
                <w:color w:val="000000"/>
                <w:sz w:val="20"/>
                <w:szCs w:val="20"/>
              </w:rPr>
              <w:t>8</w:t>
            </w:r>
          </w:p>
        </w:tc>
      </w:tr>
      <w:tr w14:paraId="624DBD02"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6E2F00E9" w14:textId="78EC8C9A">
            <w:pPr>
              <w:rPr>
                <w:rFonts w:cstheme="minorHAnsi"/>
                <w:sz w:val="20"/>
                <w:szCs w:val="20"/>
              </w:rPr>
            </w:pPr>
            <w:r w:rsidRPr="00411517">
              <w:rPr>
                <w:rFonts w:cstheme="minorHAnsi"/>
                <w:color w:val="000000"/>
                <w:sz w:val="20"/>
                <w:szCs w:val="20"/>
              </w:rPr>
              <w:t>Covered_Reporter_LEI</w:t>
            </w:r>
          </w:p>
        </w:tc>
        <w:tc>
          <w:tcPr>
            <w:tcW w:w="2088" w:type="dxa"/>
            <w:shd w:val="clear" w:color="auto" w:fill="E7E6E6" w:themeFill="background2"/>
          </w:tcPr>
          <w:p w:rsidR="00F97365" w:rsidRPr="00411517" w:rsidP="00C22C70" w14:paraId="1C42CE3A" w14:textId="77777777">
            <w:pPr>
              <w:rPr>
                <w:rFonts w:cstheme="minorHAnsi"/>
                <w:sz w:val="20"/>
                <w:szCs w:val="20"/>
              </w:rPr>
            </w:pPr>
            <w:r w:rsidRPr="00411517">
              <w:rPr>
                <w:rFonts w:cstheme="minorHAnsi"/>
                <w:spacing w:val="2"/>
                <w:sz w:val="20"/>
                <w:szCs w:val="20"/>
              </w:rPr>
              <w:t>ISO 17442</w:t>
            </w:r>
          </w:p>
        </w:tc>
        <w:tc>
          <w:tcPr>
            <w:tcW w:w="1008" w:type="dxa"/>
            <w:shd w:val="clear" w:color="auto" w:fill="E7E6E6" w:themeFill="background2"/>
          </w:tcPr>
          <w:p w:rsidR="00F97365" w:rsidRPr="00411517" w:rsidP="00C22C70" w14:paraId="49EE49FB" w14:textId="77777777">
            <w:pPr>
              <w:rPr>
                <w:rFonts w:cstheme="minorHAnsi"/>
                <w:sz w:val="20"/>
                <w:szCs w:val="20"/>
              </w:rPr>
            </w:pPr>
            <w:r w:rsidRPr="00411517">
              <w:rPr>
                <w:rFonts w:cstheme="minorHAnsi"/>
                <w:color w:val="000000"/>
                <w:sz w:val="20"/>
                <w:szCs w:val="20"/>
              </w:rPr>
              <w:t>String</w:t>
            </w:r>
          </w:p>
        </w:tc>
        <w:tc>
          <w:tcPr>
            <w:tcW w:w="2592" w:type="dxa"/>
            <w:shd w:val="clear" w:color="auto" w:fill="E7E6E6" w:themeFill="background2"/>
          </w:tcPr>
          <w:p w:rsidR="00F97365" w:rsidRPr="00411517" w:rsidP="00C22C70" w14:paraId="559903E4" w14:textId="77777777">
            <w:pPr>
              <w:rPr>
                <w:rFonts w:cstheme="minorHAnsi"/>
                <w:sz w:val="20"/>
                <w:szCs w:val="20"/>
              </w:rPr>
            </w:pPr>
            <w:r w:rsidRPr="00411517">
              <w:rPr>
                <w:rFonts w:cstheme="minorHAnsi"/>
                <w:color w:val="000000"/>
                <w:sz w:val="20"/>
                <w:szCs w:val="20"/>
              </w:rPr>
              <w:t>80ZTOMDHV8XFUKXMOY7L</w:t>
            </w:r>
          </w:p>
        </w:tc>
        <w:tc>
          <w:tcPr>
            <w:tcW w:w="1296" w:type="dxa"/>
            <w:shd w:val="clear" w:color="auto" w:fill="E7E6E6" w:themeFill="background2"/>
          </w:tcPr>
          <w:p w:rsidR="00F97365" w:rsidRPr="00411517" w:rsidP="00C22C70" w14:paraId="6A371645" w14:textId="36CE43C6">
            <w:pPr>
              <w:rPr>
                <w:rFonts w:cstheme="minorHAnsi"/>
                <w:sz w:val="20"/>
                <w:szCs w:val="20"/>
              </w:rPr>
            </w:pPr>
            <w:r w:rsidRPr="00411517">
              <w:rPr>
                <w:rFonts w:cstheme="minorHAnsi"/>
                <w:color w:val="000000"/>
                <w:sz w:val="20"/>
                <w:szCs w:val="20"/>
              </w:rPr>
              <w:t>20</w:t>
            </w:r>
          </w:p>
        </w:tc>
      </w:tr>
      <w:tr w14:paraId="37D47D59"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5B58CF57" w14:textId="2936B82E">
            <w:pPr>
              <w:rPr>
                <w:rFonts w:cstheme="minorHAnsi"/>
                <w:sz w:val="20"/>
                <w:szCs w:val="20"/>
              </w:rPr>
            </w:pPr>
            <w:r w:rsidRPr="00411517">
              <w:rPr>
                <w:rFonts w:cstheme="minorHAnsi"/>
                <w:color w:val="000000"/>
                <w:sz w:val="20"/>
                <w:szCs w:val="20"/>
              </w:rPr>
              <w:t>Cash_Lender_LEI</w:t>
            </w:r>
          </w:p>
        </w:tc>
        <w:tc>
          <w:tcPr>
            <w:tcW w:w="2088" w:type="dxa"/>
          </w:tcPr>
          <w:p w:rsidR="00F97365" w:rsidRPr="00411517" w:rsidP="00C22C70" w14:paraId="79171FBC" w14:textId="77777777">
            <w:pPr>
              <w:rPr>
                <w:rFonts w:cstheme="minorHAnsi"/>
                <w:sz w:val="20"/>
                <w:szCs w:val="20"/>
              </w:rPr>
            </w:pPr>
            <w:r w:rsidRPr="00411517">
              <w:rPr>
                <w:rFonts w:cstheme="minorHAnsi"/>
                <w:spacing w:val="2"/>
                <w:sz w:val="20"/>
                <w:szCs w:val="20"/>
              </w:rPr>
              <w:t>ISO 17442</w:t>
            </w:r>
          </w:p>
        </w:tc>
        <w:tc>
          <w:tcPr>
            <w:tcW w:w="1008" w:type="dxa"/>
          </w:tcPr>
          <w:p w:rsidR="00F97365" w:rsidRPr="00411517" w:rsidP="00C22C70" w14:paraId="0729550E" w14:textId="77777777">
            <w:pPr>
              <w:rPr>
                <w:rFonts w:cstheme="minorHAnsi"/>
                <w:sz w:val="20"/>
                <w:szCs w:val="20"/>
              </w:rPr>
            </w:pPr>
            <w:r w:rsidRPr="00411517">
              <w:rPr>
                <w:rFonts w:cstheme="minorHAnsi"/>
                <w:color w:val="000000"/>
                <w:sz w:val="20"/>
                <w:szCs w:val="20"/>
              </w:rPr>
              <w:t>String</w:t>
            </w:r>
          </w:p>
        </w:tc>
        <w:tc>
          <w:tcPr>
            <w:tcW w:w="2592" w:type="dxa"/>
          </w:tcPr>
          <w:p w:rsidR="00F97365" w:rsidRPr="00411517" w:rsidP="00C22C70" w14:paraId="57B0A0F9" w14:textId="77777777">
            <w:pPr>
              <w:rPr>
                <w:rFonts w:cstheme="minorHAnsi"/>
                <w:sz w:val="20"/>
                <w:szCs w:val="20"/>
              </w:rPr>
            </w:pPr>
            <w:r w:rsidRPr="00411517">
              <w:rPr>
                <w:rFonts w:cstheme="minorHAnsi"/>
                <w:color w:val="000000"/>
                <w:sz w:val="20"/>
                <w:szCs w:val="20"/>
              </w:rPr>
              <w:t>80ZTOMDHV8XFUKXMOY7L</w:t>
            </w:r>
          </w:p>
        </w:tc>
        <w:tc>
          <w:tcPr>
            <w:tcW w:w="1296" w:type="dxa"/>
          </w:tcPr>
          <w:p w:rsidR="00F97365" w:rsidRPr="00411517" w:rsidP="00C22C70" w14:paraId="2E1C54B6" w14:textId="220ACC36">
            <w:pPr>
              <w:rPr>
                <w:rFonts w:cstheme="minorHAnsi"/>
                <w:sz w:val="20"/>
                <w:szCs w:val="20"/>
              </w:rPr>
            </w:pPr>
            <w:r w:rsidRPr="00411517">
              <w:rPr>
                <w:rFonts w:cstheme="minorHAnsi"/>
                <w:color w:val="000000"/>
                <w:sz w:val="20"/>
                <w:szCs w:val="20"/>
              </w:rPr>
              <w:t>20</w:t>
            </w:r>
          </w:p>
        </w:tc>
      </w:tr>
      <w:tr w14:paraId="36764463"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6DD99B44" w14:textId="611B08FB">
            <w:pPr>
              <w:rPr>
                <w:rFonts w:cstheme="minorHAnsi"/>
                <w:sz w:val="20"/>
                <w:szCs w:val="20"/>
              </w:rPr>
            </w:pPr>
            <w:r w:rsidRPr="00411517">
              <w:rPr>
                <w:rFonts w:cstheme="minorHAnsi"/>
                <w:color w:val="000000"/>
                <w:sz w:val="20"/>
                <w:szCs w:val="20"/>
              </w:rPr>
              <w:t>Cash_Lender_Name</w:t>
            </w:r>
          </w:p>
        </w:tc>
        <w:tc>
          <w:tcPr>
            <w:tcW w:w="2088" w:type="dxa"/>
            <w:shd w:val="clear" w:color="auto" w:fill="E7E6E6" w:themeFill="background2"/>
          </w:tcPr>
          <w:p w:rsidR="00F97365" w:rsidRPr="00411517" w:rsidP="00C22C70" w14:paraId="50267B09" w14:textId="77777777">
            <w:pPr>
              <w:rPr>
                <w:rFonts w:cstheme="minorHAnsi"/>
                <w:sz w:val="20"/>
                <w:szCs w:val="20"/>
              </w:rPr>
            </w:pPr>
            <w:r w:rsidRPr="00411517">
              <w:rPr>
                <w:rFonts w:cstheme="minorHAnsi"/>
                <w:sz w:val="20"/>
                <w:szCs w:val="20"/>
              </w:rPr>
              <w:t>NONE</w:t>
            </w:r>
          </w:p>
        </w:tc>
        <w:tc>
          <w:tcPr>
            <w:tcW w:w="1008" w:type="dxa"/>
            <w:shd w:val="clear" w:color="auto" w:fill="E7E6E6" w:themeFill="background2"/>
          </w:tcPr>
          <w:p w:rsidR="00F97365" w:rsidRPr="00411517" w:rsidP="00C22C70" w14:paraId="6F4AE182" w14:textId="77777777">
            <w:pPr>
              <w:rPr>
                <w:rFonts w:cstheme="minorHAnsi"/>
                <w:sz w:val="20"/>
                <w:szCs w:val="20"/>
              </w:rPr>
            </w:pPr>
            <w:r w:rsidRPr="00411517">
              <w:rPr>
                <w:rFonts w:cstheme="minorHAnsi"/>
                <w:color w:val="000000"/>
                <w:sz w:val="20"/>
                <w:szCs w:val="20"/>
              </w:rPr>
              <w:t>String</w:t>
            </w:r>
          </w:p>
        </w:tc>
        <w:tc>
          <w:tcPr>
            <w:tcW w:w="2592" w:type="dxa"/>
            <w:shd w:val="clear" w:color="auto" w:fill="E7E6E6" w:themeFill="background2"/>
          </w:tcPr>
          <w:p w:rsidR="00F97365" w:rsidRPr="00411517" w:rsidP="00C22C70" w14:paraId="26BA1EE1" w14:textId="77777777">
            <w:pPr>
              <w:rPr>
                <w:rFonts w:cstheme="minorHAnsi"/>
                <w:sz w:val="20"/>
                <w:szCs w:val="20"/>
              </w:rPr>
            </w:pPr>
            <w:r w:rsidRPr="00411517">
              <w:rPr>
                <w:rFonts w:cstheme="minorHAnsi"/>
                <w:color w:val="000000"/>
                <w:sz w:val="20"/>
                <w:szCs w:val="20"/>
              </w:rPr>
              <w:t>OFR Trust</w:t>
            </w:r>
          </w:p>
        </w:tc>
        <w:tc>
          <w:tcPr>
            <w:tcW w:w="1296" w:type="dxa"/>
            <w:shd w:val="clear" w:color="auto" w:fill="E7E6E6" w:themeFill="background2"/>
          </w:tcPr>
          <w:p w:rsidR="00F97365" w:rsidRPr="00411517" w:rsidP="00C22C70" w14:paraId="4D3F71E2" w14:textId="1348FFD3">
            <w:pPr>
              <w:rPr>
                <w:rFonts w:cstheme="minorHAnsi"/>
                <w:sz w:val="20"/>
                <w:szCs w:val="20"/>
              </w:rPr>
            </w:pPr>
            <w:r w:rsidRPr="00411517">
              <w:rPr>
                <w:rFonts w:cstheme="minorHAnsi"/>
                <w:color w:val="000000" w:themeColor="text1"/>
                <w:sz w:val="20"/>
                <w:szCs w:val="20"/>
              </w:rPr>
              <w:t>Limit 250</w:t>
            </w:r>
          </w:p>
        </w:tc>
      </w:tr>
      <w:tr w14:paraId="3CD7BB2E"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722A6214" w14:textId="7F41D95A">
            <w:pPr>
              <w:rPr>
                <w:rFonts w:cstheme="minorHAnsi"/>
                <w:sz w:val="20"/>
                <w:szCs w:val="20"/>
              </w:rPr>
            </w:pPr>
            <w:r w:rsidRPr="00411517">
              <w:rPr>
                <w:rFonts w:cstheme="minorHAnsi"/>
                <w:color w:val="000000"/>
                <w:sz w:val="20"/>
                <w:szCs w:val="20"/>
              </w:rPr>
              <w:t>Cash_Borrower_Name</w:t>
            </w:r>
          </w:p>
        </w:tc>
        <w:tc>
          <w:tcPr>
            <w:tcW w:w="2088" w:type="dxa"/>
          </w:tcPr>
          <w:p w:rsidR="00F97365" w:rsidRPr="00411517" w:rsidP="00C22C70" w14:paraId="5F018A7B" w14:textId="77777777">
            <w:pPr>
              <w:rPr>
                <w:rFonts w:cstheme="minorHAnsi"/>
                <w:sz w:val="20"/>
                <w:szCs w:val="20"/>
              </w:rPr>
            </w:pPr>
            <w:r w:rsidRPr="00411517">
              <w:rPr>
                <w:rFonts w:cstheme="minorHAnsi"/>
                <w:sz w:val="20"/>
                <w:szCs w:val="20"/>
              </w:rPr>
              <w:t>NONE</w:t>
            </w:r>
          </w:p>
        </w:tc>
        <w:tc>
          <w:tcPr>
            <w:tcW w:w="1008" w:type="dxa"/>
          </w:tcPr>
          <w:p w:rsidR="00F97365" w:rsidRPr="00411517" w:rsidP="00C22C70" w14:paraId="592A7C34" w14:textId="77777777">
            <w:pPr>
              <w:rPr>
                <w:rFonts w:cstheme="minorHAnsi"/>
                <w:sz w:val="20"/>
                <w:szCs w:val="20"/>
              </w:rPr>
            </w:pPr>
            <w:r w:rsidRPr="00411517">
              <w:rPr>
                <w:rFonts w:cstheme="minorHAnsi"/>
                <w:color w:val="000000"/>
                <w:sz w:val="20"/>
                <w:szCs w:val="20"/>
              </w:rPr>
              <w:t>String</w:t>
            </w:r>
          </w:p>
        </w:tc>
        <w:tc>
          <w:tcPr>
            <w:tcW w:w="2592" w:type="dxa"/>
          </w:tcPr>
          <w:p w:rsidR="00F97365" w:rsidRPr="00411517" w:rsidP="00C22C70" w14:paraId="4DEBC9D5" w14:textId="77777777">
            <w:pPr>
              <w:rPr>
                <w:rFonts w:cstheme="minorHAnsi"/>
                <w:sz w:val="20"/>
                <w:szCs w:val="20"/>
              </w:rPr>
            </w:pPr>
            <w:r w:rsidRPr="00411517">
              <w:rPr>
                <w:rFonts w:cstheme="minorHAnsi"/>
                <w:color w:val="000000"/>
                <w:sz w:val="20"/>
                <w:szCs w:val="20"/>
              </w:rPr>
              <w:t>DO Thrift</w:t>
            </w:r>
          </w:p>
        </w:tc>
        <w:tc>
          <w:tcPr>
            <w:tcW w:w="1296" w:type="dxa"/>
          </w:tcPr>
          <w:p w:rsidR="00F97365" w:rsidRPr="00411517" w:rsidP="00C22C70" w14:paraId="69AABC47" w14:textId="728AEAB6">
            <w:pPr>
              <w:rPr>
                <w:rFonts w:cstheme="minorHAnsi"/>
                <w:sz w:val="20"/>
                <w:szCs w:val="20"/>
              </w:rPr>
            </w:pPr>
            <w:r w:rsidRPr="00411517">
              <w:rPr>
                <w:rFonts w:cstheme="minorHAnsi"/>
                <w:color w:val="000000" w:themeColor="text1"/>
                <w:sz w:val="20"/>
                <w:szCs w:val="20"/>
              </w:rPr>
              <w:t>Limit 250</w:t>
            </w:r>
          </w:p>
        </w:tc>
      </w:tr>
      <w:tr w14:paraId="7349C197"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3B34A8FB" w14:textId="195A9AE7">
            <w:pPr>
              <w:rPr>
                <w:rFonts w:cstheme="minorHAnsi"/>
                <w:sz w:val="20"/>
                <w:szCs w:val="20"/>
              </w:rPr>
            </w:pPr>
            <w:r w:rsidRPr="00411517">
              <w:rPr>
                <w:rFonts w:cstheme="minorHAnsi"/>
                <w:color w:val="000000"/>
                <w:sz w:val="20"/>
                <w:szCs w:val="20"/>
              </w:rPr>
              <w:t>Cash_Borrower_LEI</w:t>
            </w:r>
          </w:p>
        </w:tc>
        <w:tc>
          <w:tcPr>
            <w:tcW w:w="2088" w:type="dxa"/>
            <w:shd w:val="clear" w:color="auto" w:fill="E7E6E6" w:themeFill="background2"/>
          </w:tcPr>
          <w:p w:rsidR="00F97365" w:rsidRPr="00411517" w:rsidP="00C22C70" w14:paraId="6E4373C8" w14:textId="77777777">
            <w:pPr>
              <w:rPr>
                <w:rFonts w:cstheme="minorHAnsi"/>
                <w:sz w:val="20"/>
                <w:szCs w:val="20"/>
              </w:rPr>
            </w:pPr>
            <w:r w:rsidRPr="00411517">
              <w:rPr>
                <w:rFonts w:cstheme="minorHAnsi"/>
                <w:spacing w:val="2"/>
                <w:sz w:val="20"/>
                <w:szCs w:val="20"/>
              </w:rPr>
              <w:t>ISO 17442</w:t>
            </w:r>
          </w:p>
        </w:tc>
        <w:tc>
          <w:tcPr>
            <w:tcW w:w="1008" w:type="dxa"/>
            <w:shd w:val="clear" w:color="auto" w:fill="E7E6E6" w:themeFill="background2"/>
          </w:tcPr>
          <w:p w:rsidR="00F97365" w:rsidRPr="00411517" w:rsidP="00C22C70" w14:paraId="2CBDAE40" w14:textId="77777777">
            <w:pPr>
              <w:rPr>
                <w:rFonts w:cstheme="minorHAnsi"/>
                <w:sz w:val="20"/>
                <w:szCs w:val="20"/>
              </w:rPr>
            </w:pPr>
            <w:r w:rsidRPr="00411517">
              <w:rPr>
                <w:rFonts w:cstheme="minorHAnsi"/>
                <w:color w:val="000000"/>
                <w:sz w:val="20"/>
                <w:szCs w:val="20"/>
              </w:rPr>
              <w:t>String</w:t>
            </w:r>
          </w:p>
        </w:tc>
        <w:tc>
          <w:tcPr>
            <w:tcW w:w="2592" w:type="dxa"/>
            <w:shd w:val="clear" w:color="auto" w:fill="E7E6E6" w:themeFill="background2"/>
          </w:tcPr>
          <w:p w:rsidR="00F97365" w:rsidRPr="00411517" w:rsidP="00C22C70" w14:paraId="03D2AAFD" w14:textId="77777777">
            <w:pPr>
              <w:rPr>
                <w:rFonts w:cstheme="minorHAnsi"/>
                <w:sz w:val="20"/>
                <w:szCs w:val="20"/>
              </w:rPr>
            </w:pPr>
            <w:r w:rsidRPr="00411517">
              <w:rPr>
                <w:rFonts w:cstheme="minorHAnsi"/>
                <w:color w:val="000000"/>
                <w:sz w:val="20"/>
                <w:szCs w:val="20"/>
              </w:rPr>
              <w:t>JGGPN4MCLWXUCTQZBGL5</w:t>
            </w:r>
          </w:p>
        </w:tc>
        <w:tc>
          <w:tcPr>
            <w:tcW w:w="1296" w:type="dxa"/>
            <w:shd w:val="clear" w:color="auto" w:fill="E7E6E6" w:themeFill="background2"/>
          </w:tcPr>
          <w:p w:rsidR="00F97365" w:rsidRPr="00411517" w:rsidP="00C22C70" w14:paraId="43F6684D" w14:textId="565B36A3">
            <w:pPr>
              <w:rPr>
                <w:rFonts w:cstheme="minorHAnsi"/>
                <w:sz w:val="20"/>
                <w:szCs w:val="20"/>
              </w:rPr>
            </w:pPr>
            <w:r w:rsidRPr="00411517">
              <w:rPr>
                <w:rFonts w:cstheme="minorHAnsi"/>
                <w:color w:val="000000"/>
                <w:sz w:val="20"/>
                <w:szCs w:val="20"/>
              </w:rPr>
              <w:t>20</w:t>
            </w:r>
          </w:p>
        </w:tc>
      </w:tr>
      <w:tr w14:paraId="4EC1D6DD"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6F94B8A9" w14:textId="09CFF080">
            <w:pPr>
              <w:rPr>
                <w:rFonts w:cstheme="minorHAnsi"/>
                <w:sz w:val="20"/>
                <w:szCs w:val="20"/>
              </w:rPr>
            </w:pPr>
            <w:r w:rsidRPr="00411517">
              <w:rPr>
                <w:rFonts w:cstheme="minorHAnsi"/>
                <w:color w:val="000000"/>
                <w:sz w:val="20"/>
                <w:szCs w:val="20"/>
              </w:rPr>
              <w:t>Guarantee</w:t>
            </w:r>
          </w:p>
        </w:tc>
        <w:tc>
          <w:tcPr>
            <w:tcW w:w="2088" w:type="dxa"/>
          </w:tcPr>
          <w:p w:rsidR="00F97365" w:rsidRPr="00411517" w:rsidP="00C22C70" w14:paraId="377D2082" w14:textId="77777777">
            <w:pPr>
              <w:rPr>
                <w:rFonts w:cstheme="minorHAnsi"/>
                <w:sz w:val="20"/>
                <w:szCs w:val="20"/>
              </w:rPr>
            </w:pPr>
            <w:r w:rsidRPr="00411517">
              <w:rPr>
                <w:rFonts w:cstheme="minorHAnsi"/>
                <w:sz w:val="20"/>
                <w:szCs w:val="20"/>
              </w:rPr>
              <w:t>NONE</w:t>
            </w:r>
          </w:p>
        </w:tc>
        <w:tc>
          <w:tcPr>
            <w:tcW w:w="1008" w:type="dxa"/>
          </w:tcPr>
          <w:p w:rsidR="00F97365" w:rsidRPr="00411517" w:rsidP="00C22C70" w14:paraId="5654F178" w14:textId="77777777">
            <w:pPr>
              <w:rPr>
                <w:rFonts w:cstheme="minorHAnsi"/>
                <w:sz w:val="20"/>
                <w:szCs w:val="20"/>
              </w:rPr>
            </w:pPr>
            <w:r w:rsidRPr="00411517">
              <w:rPr>
                <w:rFonts w:cstheme="minorHAnsi"/>
                <w:color w:val="000000"/>
                <w:sz w:val="20"/>
                <w:szCs w:val="20"/>
              </w:rPr>
              <w:t>Boolean</w:t>
            </w:r>
          </w:p>
        </w:tc>
        <w:tc>
          <w:tcPr>
            <w:tcW w:w="2592" w:type="dxa"/>
          </w:tcPr>
          <w:p w:rsidR="00F97365" w:rsidRPr="00411517" w:rsidP="00C22C70" w14:paraId="13C0650F" w14:textId="77777777">
            <w:pPr>
              <w:rPr>
                <w:rFonts w:cstheme="minorHAnsi"/>
                <w:sz w:val="20"/>
                <w:szCs w:val="20"/>
              </w:rPr>
            </w:pPr>
            <w:r w:rsidRPr="00411517">
              <w:rPr>
                <w:rFonts w:cstheme="minorHAnsi"/>
                <w:color w:val="000000"/>
                <w:sz w:val="20"/>
                <w:szCs w:val="20"/>
              </w:rPr>
              <w:t>FALSE</w:t>
            </w:r>
          </w:p>
        </w:tc>
        <w:tc>
          <w:tcPr>
            <w:tcW w:w="1296" w:type="dxa"/>
          </w:tcPr>
          <w:p w:rsidR="00F97365" w:rsidRPr="00411517" w:rsidP="00C22C70" w14:paraId="56F1A978" w14:textId="044BE210">
            <w:pPr>
              <w:rPr>
                <w:rFonts w:cstheme="minorHAnsi"/>
                <w:sz w:val="20"/>
                <w:szCs w:val="20"/>
              </w:rPr>
            </w:pPr>
            <w:r w:rsidRPr="00411517">
              <w:rPr>
                <w:rFonts w:cstheme="minorHAnsi"/>
                <w:color w:val="000000"/>
                <w:sz w:val="20"/>
                <w:szCs w:val="20"/>
              </w:rPr>
              <w:t>Limit 5</w:t>
            </w:r>
          </w:p>
        </w:tc>
      </w:tr>
      <w:tr w14:paraId="44D55A27"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7D5CC63B" w14:textId="33D2CADA">
            <w:pPr>
              <w:rPr>
                <w:rFonts w:cstheme="minorHAnsi"/>
                <w:sz w:val="20"/>
                <w:szCs w:val="20"/>
              </w:rPr>
            </w:pPr>
            <w:r w:rsidRPr="00411517">
              <w:rPr>
                <w:rFonts w:cstheme="minorHAnsi"/>
                <w:color w:val="000000"/>
                <w:sz w:val="20"/>
                <w:szCs w:val="20"/>
              </w:rPr>
              <w:t>Transaction_ID</w:t>
            </w:r>
          </w:p>
        </w:tc>
        <w:tc>
          <w:tcPr>
            <w:tcW w:w="2088" w:type="dxa"/>
            <w:shd w:val="clear" w:color="auto" w:fill="E7E6E6" w:themeFill="background2"/>
          </w:tcPr>
          <w:p w:rsidR="00F97365" w:rsidRPr="00411517" w:rsidP="00C22C70" w14:paraId="6B2DBF7D" w14:textId="77777777">
            <w:pPr>
              <w:rPr>
                <w:rFonts w:cstheme="minorHAnsi"/>
                <w:sz w:val="20"/>
                <w:szCs w:val="20"/>
              </w:rPr>
            </w:pPr>
            <w:r w:rsidRPr="00411517">
              <w:rPr>
                <w:rFonts w:cstheme="minorHAnsi"/>
                <w:sz w:val="20"/>
                <w:szCs w:val="20"/>
              </w:rPr>
              <w:t>NONE</w:t>
            </w:r>
          </w:p>
        </w:tc>
        <w:tc>
          <w:tcPr>
            <w:tcW w:w="1008" w:type="dxa"/>
            <w:shd w:val="clear" w:color="auto" w:fill="E7E6E6" w:themeFill="background2"/>
          </w:tcPr>
          <w:p w:rsidR="00F97365" w:rsidRPr="00411517" w:rsidP="00C22C70" w14:paraId="55181A91" w14:textId="77777777">
            <w:pPr>
              <w:rPr>
                <w:rFonts w:cstheme="minorHAnsi"/>
                <w:sz w:val="20"/>
                <w:szCs w:val="20"/>
              </w:rPr>
            </w:pPr>
            <w:r w:rsidRPr="00411517">
              <w:rPr>
                <w:rFonts w:cstheme="minorHAnsi"/>
                <w:color w:val="000000"/>
                <w:sz w:val="20"/>
                <w:szCs w:val="20"/>
              </w:rPr>
              <w:t>String</w:t>
            </w:r>
          </w:p>
        </w:tc>
        <w:tc>
          <w:tcPr>
            <w:tcW w:w="2592" w:type="dxa"/>
            <w:shd w:val="clear" w:color="auto" w:fill="E7E6E6" w:themeFill="background2"/>
          </w:tcPr>
          <w:p w:rsidR="00F97365" w:rsidRPr="00411517" w:rsidP="00C22C70" w14:paraId="18C005C5" w14:textId="5ECFFF2B">
            <w:pPr>
              <w:rPr>
                <w:rFonts w:cstheme="minorHAnsi"/>
                <w:sz w:val="20"/>
                <w:szCs w:val="20"/>
              </w:rPr>
            </w:pPr>
            <w:r w:rsidRPr="00411517">
              <w:rPr>
                <w:rFonts w:cstheme="minorHAnsi"/>
                <w:color w:val="000000"/>
                <w:sz w:val="20"/>
                <w:szCs w:val="20"/>
              </w:rPr>
              <w:t>EV9JBEVZZO22T9X1EF</w:t>
            </w:r>
          </w:p>
        </w:tc>
        <w:tc>
          <w:tcPr>
            <w:tcW w:w="1296" w:type="dxa"/>
            <w:shd w:val="clear" w:color="auto" w:fill="E7E6E6" w:themeFill="background2"/>
          </w:tcPr>
          <w:p w:rsidR="00F97365" w:rsidRPr="00411517" w:rsidP="00C22C70" w14:paraId="19AA08EC" w14:textId="6E2C20EE">
            <w:pPr>
              <w:rPr>
                <w:rFonts w:cstheme="minorHAnsi"/>
                <w:sz w:val="20"/>
                <w:szCs w:val="20"/>
              </w:rPr>
            </w:pPr>
            <w:r w:rsidRPr="00411517">
              <w:rPr>
                <w:rFonts w:cstheme="minorHAnsi"/>
                <w:color w:val="000000" w:themeColor="text1"/>
                <w:sz w:val="20"/>
                <w:szCs w:val="20"/>
              </w:rPr>
              <w:t>Limit 250</w:t>
            </w:r>
          </w:p>
        </w:tc>
      </w:tr>
      <w:tr w14:paraId="7BF3C8EA"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47F052C6" w14:textId="2EE5F4E1">
            <w:pPr>
              <w:rPr>
                <w:rFonts w:cstheme="minorHAnsi"/>
                <w:sz w:val="20"/>
                <w:szCs w:val="20"/>
              </w:rPr>
            </w:pPr>
            <w:r w:rsidRPr="00411517">
              <w:rPr>
                <w:rFonts w:cstheme="minorHAnsi"/>
                <w:color w:val="000000"/>
                <w:sz w:val="20"/>
                <w:szCs w:val="20"/>
              </w:rPr>
              <w:t>Unique_Transaction_ID</w:t>
            </w:r>
          </w:p>
        </w:tc>
        <w:tc>
          <w:tcPr>
            <w:tcW w:w="2088" w:type="dxa"/>
          </w:tcPr>
          <w:p w:rsidR="00F97365" w:rsidRPr="00411517" w:rsidP="00C22C70" w14:paraId="69A45024" w14:textId="77777777">
            <w:pPr>
              <w:rPr>
                <w:rFonts w:cstheme="minorHAnsi"/>
                <w:sz w:val="20"/>
                <w:szCs w:val="20"/>
              </w:rPr>
            </w:pPr>
            <w:r w:rsidRPr="00411517">
              <w:rPr>
                <w:rFonts w:eastAsia="Calibri" w:cstheme="minorHAnsi"/>
                <w:sz w:val="20"/>
                <w:szCs w:val="20"/>
                <w:lang w:val="en-GB"/>
              </w:rPr>
              <w:t>ISO 23897:2020</w:t>
            </w:r>
          </w:p>
        </w:tc>
        <w:tc>
          <w:tcPr>
            <w:tcW w:w="1008" w:type="dxa"/>
          </w:tcPr>
          <w:p w:rsidR="00F97365" w:rsidRPr="00411517" w:rsidP="00C22C70" w14:paraId="5FA36997" w14:textId="77777777">
            <w:pPr>
              <w:rPr>
                <w:rFonts w:cstheme="minorHAnsi"/>
                <w:sz w:val="20"/>
                <w:szCs w:val="20"/>
              </w:rPr>
            </w:pPr>
            <w:r w:rsidRPr="00411517">
              <w:rPr>
                <w:rFonts w:cstheme="minorHAnsi"/>
                <w:color w:val="000000"/>
                <w:sz w:val="20"/>
                <w:szCs w:val="20"/>
              </w:rPr>
              <w:t>String</w:t>
            </w:r>
          </w:p>
        </w:tc>
        <w:tc>
          <w:tcPr>
            <w:tcW w:w="2592" w:type="dxa"/>
          </w:tcPr>
          <w:p w:rsidR="00F97365" w:rsidRPr="00411517" w:rsidP="00C22C70" w14:paraId="1B16B101" w14:textId="3068A1BD">
            <w:pPr>
              <w:rPr>
                <w:rFonts w:cstheme="minorHAnsi"/>
                <w:sz w:val="20"/>
                <w:szCs w:val="20"/>
              </w:rPr>
            </w:pPr>
            <w:r w:rsidRPr="00411517">
              <w:rPr>
                <w:rFonts w:cstheme="minorHAnsi"/>
                <w:color w:val="000000"/>
                <w:sz w:val="20"/>
                <w:szCs w:val="20"/>
              </w:rPr>
              <w:t>BRARZZ4XO2EPQFP7</w:t>
            </w:r>
            <w:r w:rsidRPr="00411517" w:rsidR="009513FD">
              <w:rPr>
                <w:rFonts w:cstheme="minorHAnsi"/>
                <w:color w:val="000000"/>
                <w:sz w:val="20"/>
                <w:szCs w:val="20"/>
              </w:rPr>
              <w:t>DSR</w:t>
            </w:r>
            <w:r w:rsidRPr="00411517" w:rsidR="008149A4">
              <w:rPr>
                <w:rFonts w:cstheme="minorHAnsi"/>
                <w:color w:val="000000"/>
                <w:sz w:val="20"/>
                <w:szCs w:val="20"/>
              </w:rPr>
              <w:t>421</w:t>
            </w:r>
          </w:p>
        </w:tc>
        <w:tc>
          <w:tcPr>
            <w:tcW w:w="1296" w:type="dxa"/>
          </w:tcPr>
          <w:p w:rsidR="00F97365" w:rsidRPr="00411517" w:rsidP="00C22C70" w14:paraId="50914376" w14:textId="2DF82F3E">
            <w:pPr>
              <w:rPr>
                <w:rFonts w:cstheme="minorHAnsi"/>
                <w:sz w:val="20"/>
                <w:szCs w:val="20"/>
              </w:rPr>
            </w:pPr>
            <w:r w:rsidRPr="00411517">
              <w:rPr>
                <w:rFonts w:cstheme="minorHAnsi"/>
                <w:color w:val="000000"/>
                <w:sz w:val="20"/>
                <w:szCs w:val="20"/>
              </w:rPr>
              <w:t>Limit 52</w:t>
            </w:r>
          </w:p>
        </w:tc>
      </w:tr>
      <w:tr w14:paraId="2728438C"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526FA355" w14:textId="77546022">
            <w:pPr>
              <w:rPr>
                <w:rFonts w:cstheme="minorHAnsi"/>
                <w:sz w:val="20"/>
                <w:szCs w:val="20"/>
              </w:rPr>
            </w:pPr>
            <w:r w:rsidRPr="00411517">
              <w:rPr>
                <w:rFonts w:cstheme="minorHAnsi"/>
                <w:color w:val="000000"/>
                <w:sz w:val="20"/>
                <w:szCs w:val="20"/>
              </w:rPr>
              <w:t>Trading_Platform</w:t>
            </w:r>
          </w:p>
        </w:tc>
        <w:tc>
          <w:tcPr>
            <w:tcW w:w="2088" w:type="dxa"/>
            <w:shd w:val="clear" w:color="auto" w:fill="E7E6E6" w:themeFill="background2"/>
          </w:tcPr>
          <w:p w:rsidR="00F97365" w:rsidRPr="00411517" w:rsidP="00C22C70" w14:paraId="1FD9C421" w14:textId="4BF2011B">
            <w:pPr>
              <w:rPr>
                <w:rFonts w:cstheme="minorHAnsi"/>
                <w:sz w:val="20"/>
                <w:szCs w:val="20"/>
              </w:rPr>
            </w:pPr>
            <w:r w:rsidRPr="00411517">
              <w:rPr>
                <w:rFonts w:cstheme="minorHAnsi"/>
                <w:sz w:val="20"/>
                <w:szCs w:val="20"/>
              </w:rPr>
              <w:t>NONE</w:t>
            </w:r>
          </w:p>
        </w:tc>
        <w:tc>
          <w:tcPr>
            <w:tcW w:w="1008" w:type="dxa"/>
            <w:shd w:val="clear" w:color="auto" w:fill="E7E6E6" w:themeFill="background2"/>
          </w:tcPr>
          <w:p w:rsidR="00F97365" w:rsidRPr="00411517" w:rsidP="00C22C70" w14:paraId="0045EE13" w14:textId="77777777">
            <w:pPr>
              <w:rPr>
                <w:rFonts w:cstheme="minorHAnsi"/>
                <w:sz w:val="20"/>
                <w:szCs w:val="20"/>
              </w:rPr>
            </w:pPr>
            <w:r w:rsidRPr="00411517">
              <w:rPr>
                <w:rFonts w:cstheme="minorHAnsi"/>
                <w:color w:val="000000"/>
                <w:sz w:val="20"/>
                <w:szCs w:val="20"/>
              </w:rPr>
              <w:t>String</w:t>
            </w:r>
          </w:p>
        </w:tc>
        <w:tc>
          <w:tcPr>
            <w:tcW w:w="2592" w:type="dxa"/>
            <w:shd w:val="clear" w:color="auto" w:fill="E7E6E6" w:themeFill="background2"/>
          </w:tcPr>
          <w:p w:rsidR="00F97365" w:rsidRPr="00411517" w:rsidP="23A381E9" w14:paraId="15CAF857" w14:textId="34CE1427">
            <w:pPr>
              <w:rPr>
                <w:sz w:val="20"/>
                <w:szCs w:val="20"/>
              </w:rPr>
            </w:pPr>
            <w:r w:rsidRPr="23A381E9">
              <w:rPr>
                <w:color w:val="000000" w:themeColor="text1"/>
                <w:sz w:val="20"/>
                <w:szCs w:val="20"/>
              </w:rPr>
              <w:t xml:space="preserve">MIC: </w:t>
            </w:r>
            <w:r w:rsidRPr="23A381E9" w:rsidR="5181E346">
              <w:rPr>
                <w:color w:val="000000" w:themeColor="text1"/>
                <w:sz w:val="20"/>
                <w:szCs w:val="20"/>
              </w:rPr>
              <w:t>GLMX</w:t>
            </w:r>
          </w:p>
        </w:tc>
        <w:tc>
          <w:tcPr>
            <w:tcW w:w="1296" w:type="dxa"/>
            <w:shd w:val="clear" w:color="auto" w:fill="E7E6E6" w:themeFill="background2"/>
          </w:tcPr>
          <w:p w:rsidR="00F97365" w:rsidRPr="00411517" w:rsidP="00C22C70" w14:paraId="26A5E63E" w14:textId="25391CD7">
            <w:pPr>
              <w:rPr>
                <w:rFonts w:cstheme="minorHAnsi"/>
                <w:sz w:val="20"/>
                <w:szCs w:val="20"/>
              </w:rPr>
            </w:pPr>
            <w:r w:rsidRPr="00411517">
              <w:rPr>
                <w:rFonts w:cstheme="minorHAnsi"/>
                <w:color w:val="000000" w:themeColor="text1"/>
                <w:sz w:val="20"/>
                <w:szCs w:val="20"/>
              </w:rPr>
              <w:t>Limit 250</w:t>
            </w:r>
          </w:p>
        </w:tc>
      </w:tr>
      <w:tr w14:paraId="2E3F8B82"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4EB413F2" w14:textId="1B058A32">
            <w:pPr>
              <w:rPr>
                <w:rFonts w:cstheme="minorHAnsi"/>
                <w:sz w:val="20"/>
                <w:szCs w:val="20"/>
              </w:rPr>
            </w:pPr>
            <w:r w:rsidRPr="00411517">
              <w:rPr>
                <w:rFonts w:cstheme="minorHAnsi"/>
                <w:color w:val="000000"/>
                <w:sz w:val="20"/>
                <w:szCs w:val="20"/>
              </w:rPr>
              <w:t>Trade_Timestamp</w:t>
            </w:r>
          </w:p>
        </w:tc>
        <w:tc>
          <w:tcPr>
            <w:tcW w:w="2088" w:type="dxa"/>
          </w:tcPr>
          <w:p w:rsidR="00F97365" w:rsidRPr="00411517" w:rsidP="00C22C70" w14:paraId="6D6E0CB1" w14:textId="77777777">
            <w:pPr>
              <w:rPr>
                <w:rFonts w:cstheme="minorHAnsi"/>
                <w:sz w:val="20"/>
                <w:szCs w:val="20"/>
              </w:rPr>
            </w:pPr>
            <w:r w:rsidRPr="00411517">
              <w:rPr>
                <w:rStyle w:val="ui-provider"/>
                <w:rFonts w:cstheme="minorHAnsi"/>
                <w:sz w:val="20"/>
                <w:szCs w:val="20"/>
              </w:rPr>
              <w:t xml:space="preserve">ISO 8601 </w:t>
            </w:r>
            <w:r w:rsidRPr="00411517">
              <w:rPr>
                <w:rFonts w:cstheme="minorHAnsi"/>
                <w:spacing w:val="2"/>
                <w:sz w:val="20"/>
                <w:szCs w:val="20"/>
              </w:rPr>
              <w:t>YYYYMMDDThh:</w:t>
            </w:r>
            <w:r w:rsidRPr="00411517">
              <w:rPr>
                <w:rFonts w:cstheme="minorHAnsi"/>
                <w:spacing w:val="2"/>
                <w:sz w:val="20"/>
                <w:szCs w:val="20"/>
              </w:rPr>
              <w:t>mm:ss</w:t>
            </w:r>
            <w:r w:rsidRPr="00411517">
              <w:rPr>
                <w:rFonts w:cstheme="minorHAnsi"/>
                <w:spacing w:val="2"/>
                <w:sz w:val="20"/>
                <w:szCs w:val="20"/>
              </w:rPr>
              <w:t>.sssZ</w:t>
            </w:r>
          </w:p>
        </w:tc>
        <w:tc>
          <w:tcPr>
            <w:tcW w:w="1008" w:type="dxa"/>
          </w:tcPr>
          <w:p w:rsidR="00F97365" w:rsidRPr="00411517" w:rsidP="00C22C70" w14:paraId="31E9E414" w14:textId="77777777">
            <w:pPr>
              <w:rPr>
                <w:rFonts w:cstheme="minorHAnsi"/>
                <w:sz w:val="20"/>
                <w:szCs w:val="20"/>
              </w:rPr>
            </w:pPr>
            <w:r w:rsidRPr="00411517">
              <w:rPr>
                <w:rFonts w:cstheme="minorHAnsi"/>
                <w:color w:val="000000"/>
                <w:sz w:val="20"/>
                <w:szCs w:val="20"/>
              </w:rPr>
              <w:t>Datetime</w:t>
            </w:r>
          </w:p>
        </w:tc>
        <w:tc>
          <w:tcPr>
            <w:tcW w:w="2592" w:type="dxa"/>
          </w:tcPr>
          <w:p w:rsidR="00F97365" w:rsidRPr="00411517" w:rsidP="00C22C70" w14:paraId="74DF9DD1" w14:textId="0CA6AD75">
            <w:pPr>
              <w:rPr>
                <w:rFonts w:cstheme="minorHAnsi"/>
                <w:sz w:val="20"/>
                <w:szCs w:val="20"/>
              </w:rPr>
            </w:pPr>
            <w:r w:rsidRPr="00411517">
              <w:rPr>
                <w:rFonts w:cstheme="minorHAnsi"/>
                <w:color w:val="000000" w:themeColor="text1"/>
                <w:sz w:val="20"/>
                <w:szCs w:val="20"/>
              </w:rPr>
              <w:t>20230125T1</w:t>
            </w:r>
            <w:r w:rsidRPr="00411517" w:rsidR="4652AC19">
              <w:rPr>
                <w:rFonts w:cstheme="minorHAnsi"/>
                <w:color w:val="000000" w:themeColor="text1"/>
                <w:sz w:val="20"/>
                <w:szCs w:val="20"/>
              </w:rPr>
              <w:t>3</w:t>
            </w:r>
            <w:r w:rsidRPr="00411517">
              <w:rPr>
                <w:rFonts w:cstheme="minorHAnsi"/>
                <w:color w:val="000000" w:themeColor="text1"/>
                <w:sz w:val="20"/>
                <w:szCs w:val="20"/>
              </w:rPr>
              <w:t>:38:44.057Z</w:t>
            </w:r>
          </w:p>
        </w:tc>
        <w:tc>
          <w:tcPr>
            <w:tcW w:w="1296" w:type="dxa"/>
          </w:tcPr>
          <w:p w:rsidR="00F97365" w:rsidRPr="00411517" w:rsidP="00C22C70" w14:paraId="41B650DD" w14:textId="1B142A3E">
            <w:pPr>
              <w:rPr>
                <w:rFonts w:cstheme="minorHAnsi"/>
                <w:sz w:val="20"/>
                <w:szCs w:val="20"/>
              </w:rPr>
            </w:pPr>
            <w:r w:rsidRPr="00411517">
              <w:rPr>
                <w:rFonts w:cstheme="minorHAnsi"/>
                <w:color w:val="000000"/>
                <w:sz w:val="20"/>
                <w:szCs w:val="20"/>
              </w:rPr>
              <w:t>22</w:t>
            </w:r>
          </w:p>
        </w:tc>
      </w:tr>
      <w:tr w14:paraId="2688CA41"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56D7B33F" w14:textId="00031959">
            <w:pPr>
              <w:rPr>
                <w:rFonts w:cstheme="minorHAnsi"/>
                <w:sz w:val="20"/>
                <w:szCs w:val="20"/>
              </w:rPr>
            </w:pPr>
            <w:r w:rsidRPr="00411517">
              <w:rPr>
                <w:rFonts w:cstheme="minorHAnsi"/>
                <w:color w:val="000000"/>
                <w:sz w:val="20"/>
                <w:szCs w:val="20"/>
              </w:rPr>
              <w:t>Start_Date</w:t>
            </w:r>
          </w:p>
        </w:tc>
        <w:tc>
          <w:tcPr>
            <w:tcW w:w="2088" w:type="dxa"/>
            <w:shd w:val="clear" w:color="auto" w:fill="E7E6E6" w:themeFill="background2"/>
          </w:tcPr>
          <w:p w:rsidR="00F97365" w:rsidRPr="00411517" w:rsidP="00C22C70" w14:paraId="2C045A7E" w14:textId="77777777">
            <w:pPr>
              <w:rPr>
                <w:rFonts w:cstheme="minorHAnsi"/>
                <w:sz w:val="20"/>
                <w:szCs w:val="20"/>
              </w:rPr>
            </w:pPr>
            <w:r w:rsidRPr="00411517">
              <w:rPr>
                <w:rStyle w:val="ui-provider"/>
                <w:rFonts w:cstheme="minorHAnsi"/>
                <w:sz w:val="20"/>
                <w:szCs w:val="20"/>
              </w:rPr>
              <w:t xml:space="preserve">ISO 8601 </w:t>
            </w:r>
            <w:r w:rsidRPr="00411517">
              <w:rPr>
                <w:rFonts w:cstheme="minorHAnsi"/>
                <w:spacing w:val="2"/>
                <w:sz w:val="20"/>
                <w:szCs w:val="20"/>
              </w:rPr>
              <w:t>YYYYMMDDThh:</w:t>
            </w:r>
            <w:r w:rsidRPr="00411517">
              <w:rPr>
                <w:rFonts w:cstheme="minorHAnsi"/>
                <w:spacing w:val="2"/>
                <w:sz w:val="20"/>
                <w:szCs w:val="20"/>
              </w:rPr>
              <w:t>mm:ss</w:t>
            </w:r>
            <w:r w:rsidRPr="00411517">
              <w:rPr>
                <w:rFonts w:cstheme="minorHAnsi"/>
                <w:spacing w:val="2"/>
                <w:sz w:val="20"/>
                <w:szCs w:val="20"/>
              </w:rPr>
              <w:t>.sssZ</w:t>
            </w:r>
          </w:p>
        </w:tc>
        <w:tc>
          <w:tcPr>
            <w:tcW w:w="1008" w:type="dxa"/>
            <w:shd w:val="clear" w:color="auto" w:fill="E7E6E6" w:themeFill="background2"/>
          </w:tcPr>
          <w:p w:rsidR="00F97365" w:rsidRPr="00411517" w:rsidP="00C22C70" w14:paraId="3E106F1D" w14:textId="77777777">
            <w:pPr>
              <w:rPr>
                <w:rFonts w:cstheme="minorHAnsi"/>
                <w:sz w:val="20"/>
                <w:szCs w:val="20"/>
              </w:rPr>
            </w:pPr>
            <w:r w:rsidRPr="00411517">
              <w:rPr>
                <w:rFonts w:cstheme="minorHAnsi"/>
                <w:color w:val="000000"/>
                <w:sz w:val="20"/>
                <w:szCs w:val="20"/>
              </w:rPr>
              <w:t>Datetime</w:t>
            </w:r>
          </w:p>
        </w:tc>
        <w:tc>
          <w:tcPr>
            <w:tcW w:w="2592" w:type="dxa"/>
            <w:shd w:val="clear" w:color="auto" w:fill="E7E6E6" w:themeFill="background2"/>
          </w:tcPr>
          <w:p w:rsidR="00F97365" w:rsidRPr="00411517" w:rsidP="00C22C70" w14:paraId="17836F20" w14:textId="3C642A30">
            <w:pPr>
              <w:rPr>
                <w:rFonts w:cstheme="minorHAnsi"/>
                <w:sz w:val="20"/>
                <w:szCs w:val="20"/>
              </w:rPr>
            </w:pPr>
            <w:r w:rsidRPr="00411517">
              <w:rPr>
                <w:rFonts w:cstheme="minorHAnsi"/>
                <w:color w:val="000000" w:themeColor="text1"/>
                <w:sz w:val="20"/>
                <w:szCs w:val="20"/>
              </w:rPr>
              <w:t>20230128T12:</w:t>
            </w:r>
            <w:r w:rsidRPr="00411517" w:rsidR="3252E69C">
              <w:rPr>
                <w:rFonts w:cstheme="minorHAnsi"/>
                <w:color w:val="000000" w:themeColor="text1"/>
                <w:sz w:val="20"/>
                <w:szCs w:val="20"/>
              </w:rPr>
              <w:t>00</w:t>
            </w:r>
            <w:r w:rsidRPr="00411517">
              <w:rPr>
                <w:rFonts w:cstheme="minorHAnsi"/>
                <w:color w:val="000000" w:themeColor="text1"/>
                <w:sz w:val="20"/>
                <w:szCs w:val="20"/>
              </w:rPr>
              <w:t>:</w:t>
            </w:r>
            <w:r w:rsidRPr="00411517" w:rsidR="3E9AD1D5">
              <w:rPr>
                <w:rFonts w:cstheme="minorHAnsi"/>
                <w:color w:val="000000" w:themeColor="text1"/>
                <w:sz w:val="20"/>
                <w:szCs w:val="20"/>
              </w:rPr>
              <w:t>00</w:t>
            </w:r>
            <w:r w:rsidRPr="00411517">
              <w:rPr>
                <w:rFonts w:cstheme="minorHAnsi"/>
                <w:color w:val="000000" w:themeColor="text1"/>
                <w:sz w:val="20"/>
                <w:szCs w:val="20"/>
              </w:rPr>
              <w:t>.</w:t>
            </w:r>
            <w:r w:rsidRPr="00411517" w:rsidR="2B457077">
              <w:rPr>
                <w:rFonts w:cstheme="minorHAnsi"/>
                <w:color w:val="000000" w:themeColor="text1"/>
                <w:sz w:val="20"/>
                <w:szCs w:val="20"/>
              </w:rPr>
              <w:t>000</w:t>
            </w:r>
            <w:r w:rsidRPr="00411517">
              <w:rPr>
                <w:rFonts w:cstheme="minorHAnsi"/>
                <w:color w:val="000000" w:themeColor="text1"/>
                <w:sz w:val="20"/>
                <w:szCs w:val="20"/>
              </w:rPr>
              <w:t xml:space="preserve">Z </w:t>
            </w:r>
          </w:p>
        </w:tc>
        <w:tc>
          <w:tcPr>
            <w:tcW w:w="1296" w:type="dxa"/>
            <w:shd w:val="clear" w:color="auto" w:fill="E7E6E6" w:themeFill="background2"/>
          </w:tcPr>
          <w:p w:rsidR="00F97365" w:rsidRPr="00411517" w:rsidP="00C22C70" w14:paraId="284ACBF5" w14:textId="6FA54099">
            <w:pPr>
              <w:rPr>
                <w:sz w:val="20"/>
                <w:szCs w:val="20"/>
              </w:rPr>
            </w:pPr>
            <w:r w:rsidRPr="4B493C70">
              <w:rPr>
                <w:color w:val="000000" w:themeColor="text1"/>
                <w:sz w:val="20"/>
                <w:szCs w:val="20"/>
              </w:rPr>
              <w:t>22</w:t>
            </w:r>
          </w:p>
        </w:tc>
      </w:tr>
      <w:tr w14:paraId="2F9CDC77"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68C3F57B" w14:textId="178F21A8">
            <w:pPr>
              <w:rPr>
                <w:rFonts w:cstheme="minorHAnsi"/>
                <w:sz w:val="20"/>
                <w:szCs w:val="20"/>
              </w:rPr>
            </w:pPr>
            <w:r w:rsidRPr="00411517">
              <w:rPr>
                <w:rFonts w:cstheme="minorHAnsi"/>
                <w:color w:val="000000"/>
                <w:sz w:val="20"/>
                <w:szCs w:val="20"/>
              </w:rPr>
              <w:t>End_Date</w:t>
            </w:r>
          </w:p>
        </w:tc>
        <w:tc>
          <w:tcPr>
            <w:tcW w:w="2088" w:type="dxa"/>
          </w:tcPr>
          <w:p w:rsidR="00F97365" w:rsidRPr="00411517" w:rsidP="00C22C70" w14:paraId="40AD4FAB" w14:textId="77777777">
            <w:pPr>
              <w:rPr>
                <w:rFonts w:cstheme="minorHAnsi"/>
                <w:sz w:val="20"/>
                <w:szCs w:val="20"/>
              </w:rPr>
            </w:pPr>
            <w:bookmarkStart w:id="70" w:name="_Hlk149644729"/>
            <w:r w:rsidRPr="00411517">
              <w:rPr>
                <w:rStyle w:val="ui-provider"/>
                <w:rFonts w:cstheme="minorHAnsi"/>
                <w:sz w:val="20"/>
                <w:szCs w:val="20"/>
              </w:rPr>
              <w:t xml:space="preserve">ISO 8601 </w:t>
            </w:r>
            <w:r w:rsidRPr="00411517">
              <w:rPr>
                <w:rFonts w:cstheme="minorHAnsi"/>
                <w:spacing w:val="2"/>
                <w:sz w:val="20"/>
                <w:szCs w:val="20"/>
              </w:rPr>
              <w:t>YYYYMMDDThh:</w:t>
            </w:r>
            <w:r w:rsidRPr="00411517">
              <w:rPr>
                <w:rFonts w:cstheme="minorHAnsi"/>
                <w:spacing w:val="2"/>
                <w:sz w:val="20"/>
                <w:szCs w:val="20"/>
              </w:rPr>
              <w:t>mm:ss</w:t>
            </w:r>
            <w:r w:rsidRPr="00411517">
              <w:rPr>
                <w:rFonts w:cstheme="minorHAnsi"/>
                <w:spacing w:val="2"/>
                <w:sz w:val="20"/>
                <w:szCs w:val="20"/>
              </w:rPr>
              <w:t>.sssZ</w:t>
            </w:r>
            <w:bookmarkEnd w:id="70"/>
          </w:p>
        </w:tc>
        <w:tc>
          <w:tcPr>
            <w:tcW w:w="1008" w:type="dxa"/>
          </w:tcPr>
          <w:p w:rsidR="00F97365" w:rsidRPr="00411517" w:rsidP="00C22C70" w14:paraId="53D620BF" w14:textId="77777777">
            <w:pPr>
              <w:rPr>
                <w:rFonts w:cstheme="minorHAnsi"/>
                <w:sz w:val="20"/>
                <w:szCs w:val="20"/>
              </w:rPr>
            </w:pPr>
            <w:r w:rsidRPr="00411517">
              <w:rPr>
                <w:rFonts w:cstheme="minorHAnsi"/>
                <w:color w:val="000000"/>
                <w:sz w:val="20"/>
                <w:szCs w:val="20"/>
              </w:rPr>
              <w:t>Datetime</w:t>
            </w:r>
          </w:p>
        </w:tc>
        <w:tc>
          <w:tcPr>
            <w:tcW w:w="2592" w:type="dxa"/>
          </w:tcPr>
          <w:p w:rsidR="00F97365" w:rsidRPr="00411517" w:rsidP="00C22C70" w14:paraId="58B3201E" w14:textId="11AD98E3">
            <w:pPr>
              <w:rPr>
                <w:rFonts w:cstheme="minorHAnsi"/>
                <w:sz w:val="20"/>
                <w:szCs w:val="20"/>
              </w:rPr>
            </w:pPr>
            <w:r w:rsidRPr="00411517">
              <w:rPr>
                <w:rFonts w:cstheme="minorHAnsi"/>
                <w:color w:val="000000" w:themeColor="text1"/>
                <w:sz w:val="20"/>
                <w:szCs w:val="20"/>
              </w:rPr>
              <w:t>20230130T</w:t>
            </w:r>
            <w:r w:rsidRPr="00411517" w:rsidR="46C174C3">
              <w:rPr>
                <w:rFonts w:cstheme="minorHAnsi"/>
                <w:color w:val="000000" w:themeColor="text1"/>
                <w:sz w:val="20"/>
                <w:szCs w:val="20"/>
              </w:rPr>
              <w:t>20</w:t>
            </w:r>
            <w:r w:rsidRPr="00411517">
              <w:rPr>
                <w:rFonts w:cstheme="minorHAnsi"/>
                <w:color w:val="000000" w:themeColor="text1"/>
                <w:sz w:val="20"/>
                <w:szCs w:val="20"/>
              </w:rPr>
              <w:t>:0</w:t>
            </w:r>
            <w:r w:rsidRPr="00411517" w:rsidR="6C6764C1">
              <w:rPr>
                <w:rFonts w:cstheme="minorHAnsi"/>
                <w:color w:val="000000" w:themeColor="text1"/>
                <w:sz w:val="20"/>
                <w:szCs w:val="20"/>
              </w:rPr>
              <w:t>0</w:t>
            </w:r>
            <w:r w:rsidRPr="00411517">
              <w:rPr>
                <w:rFonts w:cstheme="minorHAnsi"/>
                <w:color w:val="000000" w:themeColor="text1"/>
                <w:sz w:val="20"/>
                <w:szCs w:val="20"/>
              </w:rPr>
              <w:t>:</w:t>
            </w:r>
            <w:r w:rsidRPr="00411517" w:rsidR="137A7920">
              <w:rPr>
                <w:rFonts w:cstheme="minorHAnsi"/>
                <w:color w:val="000000" w:themeColor="text1"/>
                <w:sz w:val="20"/>
                <w:szCs w:val="20"/>
              </w:rPr>
              <w:t>00</w:t>
            </w:r>
            <w:r w:rsidRPr="00411517">
              <w:rPr>
                <w:rFonts w:cstheme="minorHAnsi"/>
                <w:color w:val="000000" w:themeColor="text1"/>
                <w:sz w:val="20"/>
                <w:szCs w:val="20"/>
              </w:rPr>
              <w:t>.</w:t>
            </w:r>
            <w:r w:rsidRPr="00411517" w:rsidR="17905359">
              <w:rPr>
                <w:rFonts w:cstheme="minorHAnsi"/>
                <w:color w:val="000000" w:themeColor="text1"/>
                <w:sz w:val="20"/>
                <w:szCs w:val="20"/>
              </w:rPr>
              <w:t>000</w:t>
            </w:r>
            <w:r w:rsidRPr="00411517">
              <w:rPr>
                <w:rFonts w:cstheme="minorHAnsi"/>
                <w:color w:val="000000" w:themeColor="text1"/>
                <w:sz w:val="20"/>
                <w:szCs w:val="20"/>
              </w:rPr>
              <w:t>Z</w:t>
            </w:r>
          </w:p>
        </w:tc>
        <w:tc>
          <w:tcPr>
            <w:tcW w:w="1296" w:type="dxa"/>
          </w:tcPr>
          <w:p w:rsidR="00F97365" w:rsidRPr="00411517" w:rsidP="00C22C70" w14:paraId="6AE40BD8" w14:textId="31AC10A3">
            <w:pPr>
              <w:rPr>
                <w:rFonts w:cstheme="minorHAnsi"/>
                <w:sz w:val="20"/>
                <w:szCs w:val="20"/>
              </w:rPr>
            </w:pPr>
            <w:r w:rsidRPr="00411517">
              <w:rPr>
                <w:rFonts w:cstheme="minorHAnsi"/>
                <w:color w:val="000000"/>
                <w:sz w:val="20"/>
                <w:szCs w:val="20"/>
              </w:rPr>
              <w:t>22</w:t>
            </w:r>
          </w:p>
        </w:tc>
      </w:tr>
      <w:tr w14:paraId="7F44C500"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2FC282DE" w14:textId="742125A0">
            <w:pPr>
              <w:rPr>
                <w:rFonts w:cstheme="minorHAnsi"/>
                <w:sz w:val="20"/>
                <w:szCs w:val="20"/>
              </w:rPr>
            </w:pPr>
            <w:r w:rsidRPr="00411517">
              <w:rPr>
                <w:rFonts w:cstheme="minorHAnsi"/>
                <w:color w:val="000000"/>
                <w:sz w:val="20"/>
                <w:szCs w:val="20"/>
              </w:rPr>
              <w:t>Minimum_Maturity_Date</w:t>
            </w:r>
          </w:p>
        </w:tc>
        <w:tc>
          <w:tcPr>
            <w:tcW w:w="2088" w:type="dxa"/>
            <w:shd w:val="clear" w:color="auto" w:fill="E7E6E6" w:themeFill="background2"/>
          </w:tcPr>
          <w:p w:rsidR="00F97365" w:rsidRPr="00411517" w:rsidP="00C22C70" w14:paraId="54235CFB" w14:textId="77777777">
            <w:pPr>
              <w:rPr>
                <w:rFonts w:cstheme="minorHAnsi"/>
                <w:sz w:val="20"/>
                <w:szCs w:val="20"/>
              </w:rPr>
            </w:pPr>
            <w:r w:rsidRPr="00411517">
              <w:rPr>
                <w:rStyle w:val="ui-provider"/>
                <w:rFonts w:cstheme="minorHAnsi"/>
                <w:sz w:val="20"/>
                <w:szCs w:val="20"/>
              </w:rPr>
              <w:t xml:space="preserve">ISO 8601 </w:t>
            </w:r>
            <w:r w:rsidRPr="00411517">
              <w:rPr>
                <w:rFonts w:cstheme="minorHAnsi"/>
                <w:spacing w:val="2"/>
                <w:sz w:val="20"/>
                <w:szCs w:val="20"/>
              </w:rPr>
              <w:t>YYYYMMDD</w:t>
            </w:r>
          </w:p>
        </w:tc>
        <w:tc>
          <w:tcPr>
            <w:tcW w:w="1008" w:type="dxa"/>
            <w:shd w:val="clear" w:color="auto" w:fill="E7E6E6" w:themeFill="background2"/>
          </w:tcPr>
          <w:p w:rsidR="00F97365" w:rsidRPr="00411517" w:rsidP="00C22C70" w14:paraId="6BB2FD52" w14:textId="77777777">
            <w:pPr>
              <w:rPr>
                <w:rFonts w:cstheme="minorHAnsi"/>
                <w:sz w:val="20"/>
                <w:szCs w:val="20"/>
              </w:rPr>
            </w:pPr>
            <w:r w:rsidRPr="00411517">
              <w:rPr>
                <w:rFonts w:cstheme="minorHAnsi"/>
                <w:color w:val="000000"/>
                <w:sz w:val="20"/>
                <w:szCs w:val="20"/>
              </w:rPr>
              <w:t>Date</w:t>
            </w:r>
          </w:p>
        </w:tc>
        <w:tc>
          <w:tcPr>
            <w:tcW w:w="2592" w:type="dxa"/>
            <w:shd w:val="clear" w:color="auto" w:fill="E7E6E6" w:themeFill="background2"/>
          </w:tcPr>
          <w:p w:rsidR="00F97365" w:rsidRPr="00411517" w:rsidP="00C22C70" w14:paraId="4CAD2175" w14:textId="77777777">
            <w:pPr>
              <w:rPr>
                <w:rFonts w:cstheme="minorHAnsi"/>
                <w:sz w:val="20"/>
                <w:szCs w:val="20"/>
              </w:rPr>
            </w:pPr>
            <w:r w:rsidRPr="00411517">
              <w:rPr>
                <w:rFonts w:cstheme="minorHAnsi"/>
                <w:color w:val="000000"/>
                <w:sz w:val="20"/>
                <w:szCs w:val="20"/>
              </w:rPr>
              <w:t>20230130</w:t>
            </w:r>
          </w:p>
        </w:tc>
        <w:tc>
          <w:tcPr>
            <w:tcW w:w="1296" w:type="dxa"/>
            <w:shd w:val="clear" w:color="auto" w:fill="E7E6E6" w:themeFill="background2"/>
          </w:tcPr>
          <w:p w:rsidR="00F97365" w:rsidRPr="00411517" w:rsidP="00C22C70" w14:paraId="28E96A49" w14:textId="31071C26">
            <w:pPr>
              <w:rPr>
                <w:rFonts w:cstheme="minorHAnsi"/>
                <w:sz w:val="20"/>
                <w:szCs w:val="20"/>
              </w:rPr>
            </w:pPr>
            <w:r w:rsidRPr="00411517">
              <w:rPr>
                <w:rFonts w:cstheme="minorHAnsi"/>
                <w:color w:val="000000"/>
                <w:sz w:val="20"/>
                <w:szCs w:val="20"/>
              </w:rPr>
              <w:t>8</w:t>
            </w:r>
          </w:p>
        </w:tc>
      </w:tr>
      <w:tr w14:paraId="6F9D45DD"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284FF1" w:rsidRPr="00411517" w:rsidP="00C22C70" w14:paraId="1E18726D" w14:textId="77777777">
            <w:pPr>
              <w:rPr>
                <w:rFonts w:cstheme="minorHAnsi"/>
                <w:color w:val="000000"/>
                <w:sz w:val="20"/>
                <w:szCs w:val="20"/>
              </w:rPr>
            </w:pPr>
            <w:r w:rsidRPr="00411517">
              <w:rPr>
                <w:rFonts w:cstheme="minorHAnsi"/>
                <w:color w:val="000000"/>
                <w:sz w:val="20"/>
                <w:szCs w:val="20"/>
              </w:rPr>
              <w:t>Cash_Lender_Internal</w:t>
            </w:r>
            <w:r w:rsidRPr="00411517">
              <w:rPr>
                <w:rFonts w:cstheme="minorHAnsi"/>
                <w:color w:val="000000"/>
                <w:sz w:val="20"/>
                <w:szCs w:val="20"/>
              </w:rPr>
              <w:t>_</w:t>
            </w:r>
          </w:p>
          <w:p w:rsidR="00F97365" w:rsidRPr="00411517" w:rsidP="00C22C70" w14:paraId="0C4695ED" w14:textId="797BD146">
            <w:pPr>
              <w:rPr>
                <w:rFonts w:cstheme="minorHAnsi"/>
                <w:sz w:val="20"/>
                <w:szCs w:val="20"/>
              </w:rPr>
            </w:pPr>
            <w:r w:rsidRPr="00411517">
              <w:rPr>
                <w:rFonts w:cstheme="minorHAnsi"/>
                <w:color w:val="000000"/>
                <w:sz w:val="20"/>
                <w:szCs w:val="20"/>
              </w:rPr>
              <w:t>Identifier</w:t>
            </w:r>
          </w:p>
        </w:tc>
        <w:tc>
          <w:tcPr>
            <w:tcW w:w="2088" w:type="dxa"/>
          </w:tcPr>
          <w:p w:rsidR="00F97365" w:rsidRPr="00411517" w:rsidP="00C22C70" w14:paraId="0AF26191" w14:textId="77777777">
            <w:pPr>
              <w:rPr>
                <w:rFonts w:cstheme="minorHAnsi"/>
                <w:sz w:val="20"/>
                <w:szCs w:val="20"/>
              </w:rPr>
            </w:pPr>
            <w:r w:rsidRPr="00411517">
              <w:rPr>
                <w:rFonts w:cstheme="minorHAnsi"/>
                <w:sz w:val="20"/>
                <w:szCs w:val="20"/>
              </w:rPr>
              <w:t>NONE</w:t>
            </w:r>
          </w:p>
        </w:tc>
        <w:tc>
          <w:tcPr>
            <w:tcW w:w="1008" w:type="dxa"/>
          </w:tcPr>
          <w:p w:rsidR="00F97365" w:rsidRPr="00411517" w:rsidP="00C22C70" w14:paraId="0F95C18F" w14:textId="77777777">
            <w:pPr>
              <w:rPr>
                <w:rFonts w:cstheme="minorHAnsi"/>
                <w:sz w:val="20"/>
                <w:szCs w:val="20"/>
              </w:rPr>
            </w:pPr>
            <w:r w:rsidRPr="00411517">
              <w:rPr>
                <w:rFonts w:cstheme="minorHAnsi"/>
                <w:color w:val="000000"/>
                <w:sz w:val="20"/>
                <w:szCs w:val="20"/>
              </w:rPr>
              <w:t>String</w:t>
            </w:r>
          </w:p>
        </w:tc>
        <w:tc>
          <w:tcPr>
            <w:tcW w:w="2592" w:type="dxa"/>
          </w:tcPr>
          <w:p w:rsidR="00F97365" w:rsidRPr="00411517" w:rsidP="00C22C70" w14:paraId="7F2F422B" w14:textId="77777777">
            <w:pPr>
              <w:rPr>
                <w:rFonts w:cstheme="minorHAnsi"/>
                <w:sz w:val="20"/>
                <w:szCs w:val="20"/>
              </w:rPr>
            </w:pPr>
            <w:r w:rsidRPr="00BD7ECF">
              <w:rPr>
                <w:rFonts w:cstheme="minorHAnsi"/>
                <w:color w:val="000000"/>
                <w:sz w:val="20"/>
                <w:szCs w:val="20"/>
              </w:rPr>
              <w:t>BBXJ8</w:t>
            </w:r>
          </w:p>
        </w:tc>
        <w:tc>
          <w:tcPr>
            <w:tcW w:w="1296" w:type="dxa"/>
          </w:tcPr>
          <w:p w:rsidR="00F97365" w:rsidRPr="00411517" w:rsidP="00C22C70" w14:paraId="530A66CD" w14:textId="78CFBCF6">
            <w:pPr>
              <w:rPr>
                <w:rFonts w:cstheme="minorHAnsi"/>
                <w:sz w:val="20"/>
                <w:szCs w:val="20"/>
              </w:rPr>
            </w:pPr>
            <w:r w:rsidRPr="00411517">
              <w:rPr>
                <w:rFonts w:cstheme="minorHAnsi"/>
                <w:color w:val="000000" w:themeColor="text1"/>
                <w:sz w:val="20"/>
                <w:szCs w:val="20"/>
              </w:rPr>
              <w:t>Limit 250</w:t>
            </w:r>
          </w:p>
        </w:tc>
      </w:tr>
      <w:tr w14:paraId="520BD920"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284FF1" w:rsidRPr="00411517" w:rsidP="00C22C70" w14:paraId="4890D1DB" w14:textId="77777777">
            <w:pPr>
              <w:rPr>
                <w:rFonts w:cstheme="minorHAnsi"/>
                <w:color w:val="000000"/>
                <w:sz w:val="20"/>
                <w:szCs w:val="20"/>
              </w:rPr>
            </w:pPr>
            <w:r w:rsidRPr="00411517">
              <w:rPr>
                <w:rFonts w:cstheme="minorHAnsi"/>
                <w:color w:val="000000"/>
                <w:sz w:val="20"/>
                <w:szCs w:val="20"/>
              </w:rPr>
              <w:t>Cash_Borrower_Internal</w:t>
            </w:r>
            <w:r w:rsidRPr="00411517">
              <w:rPr>
                <w:rFonts w:cstheme="minorHAnsi"/>
                <w:color w:val="000000"/>
                <w:sz w:val="20"/>
                <w:szCs w:val="20"/>
              </w:rPr>
              <w:t>_</w:t>
            </w:r>
          </w:p>
          <w:p w:rsidR="00F97365" w:rsidRPr="00411517" w:rsidP="00C22C70" w14:paraId="7F8E3122" w14:textId="76CF8729">
            <w:pPr>
              <w:rPr>
                <w:rFonts w:cstheme="minorHAnsi"/>
                <w:sz w:val="20"/>
                <w:szCs w:val="20"/>
              </w:rPr>
            </w:pPr>
            <w:r w:rsidRPr="00411517">
              <w:rPr>
                <w:rFonts w:cstheme="minorHAnsi"/>
                <w:color w:val="000000"/>
                <w:sz w:val="20"/>
                <w:szCs w:val="20"/>
              </w:rPr>
              <w:t>Identifier</w:t>
            </w:r>
          </w:p>
        </w:tc>
        <w:tc>
          <w:tcPr>
            <w:tcW w:w="2088" w:type="dxa"/>
            <w:shd w:val="clear" w:color="auto" w:fill="E7E6E6" w:themeFill="background2"/>
          </w:tcPr>
          <w:p w:rsidR="00F97365" w:rsidRPr="00411517" w:rsidP="00C22C70" w14:paraId="0CFFDD51" w14:textId="77777777">
            <w:pPr>
              <w:rPr>
                <w:rFonts w:cstheme="minorHAnsi"/>
                <w:sz w:val="20"/>
                <w:szCs w:val="20"/>
              </w:rPr>
            </w:pPr>
            <w:r w:rsidRPr="00411517">
              <w:rPr>
                <w:rFonts w:cstheme="minorHAnsi"/>
                <w:sz w:val="20"/>
                <w:szCs w:val="20"/>
              </w:rPr>
              <w:t>NONE</w:t>
            </w:r>
          </w:p>
        </w:tc>
        <w:tc>
          <w:tcPr>
            <w:tcW w:w="1008" w:type="dxa"/>
            <w:shd w:val="clear" w:color="auto" w:fill="E7E6E6" w:themeFill="background2"/>
          </w:tcPr>
          <w:p w:rsidR="00F97365" w:rsidRPr="00411517" w:rsidP="00C22C70" w14:paraId="4EDA188F" w14:textId="77777777">
            <w:pPr>
              <w:rPr>
                <w:rFonts w:cstheme="minorHAnsi"/>
                <w:sz w:val="20"/>
                <w:szCs w:val="20"/>
              </w:rPr>
            </w:pPr>
            <w:r w:rsidRPr="00411517">
              <w:rPr>
                <w:rFonts w:cstheme="minorHAnsi"/>
                <w:color w:val="000000"/>
                <w:sz w:val="20"/>
                <w:szCs w:val="20"/>
              </w:rPr>
              <w:t>String</w:t>
            </w:r>
          </w:p>
        </w:tc>
        <w:tc>
          <w:tcPr>
            <w:tcW w:w="2592" w:type="dxa"/>
            <w:shd w:val="clear" w:color="auto" w:fill="E7E6E6" w:themeFill="background2"/>
          </w:tcPr>
          <w:p w:rsidR="00F97365" w:rsidRPr="00411517" w:rsidP="00C22C70" w14:paraId="1FECFF44" w14:textId="77777777">
            <w:pPr>
              <w:rPr>
                <w:rFonts w:cstheme="minorHAnsi"/>
                <w:sz w:val="20"/>
                <w:szCs w:val="20"/>
              </w:rPr>
            </w:pPr>
            <w:r w:rsidRPr="00411517">
              <w:rPr>
                <w:rFonts w:cstheme="minorHAnsi"/>
                <w:color w:val="000000"/>
                <w:sz w:val="20"/>
                <w:szCs w:val="20"/>
              </w:rPr>
              <w:t>KH25Y</w:t>
            </w:r>
          </w:p>
        </w:tc>
        <w:tc>
          <w:tcPr>
            <w:tcW w:w="1296" w:type="dxa"/>
            <w:shd w:val="clear" w:color="auto" w:fill="E7E6E6" w:themeFill="background2"/>
          </w:tcPr>
          <w:p w:rsidR="00F97365" w:rsidRPr="00411517" w:rsidP="00C22C70" w14:paraId="62099AF5" w14:textId="54911D6E">
            <w:pPr>
              <w:rPr>
                <w:rFonts w:cstheme="minorHAnsi"/>
                <w:sz w:val="20"/>
                <w:szCs w:val="20"/>
              </w:rPr>
            </w:pPr>
            <w:r w:rsidRPr="00411517">
              <w:rPr>
                <w:rFonts w:cstheme="minorHAnsi"/>
                <w:color w:val="000000" w:themeColor="text1"/>
                <w:sz w:val="20"/>
                <w:szCs w:val="20"/>
              </w:rPr>
              <w:t>Limit 250</w:t>
            </w:r>
          </w:p>
        </w:tc>
      </w:tr>
      <w:tr w14:paraId="1F2D83A6"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2B958508" w14:textId="5FCA6C5F">
            <w:pPr>
              <w:rPr>
                <w:rFonts w:cstheme="minorHAnsi"/>
                <w:sz w:val="20"/>
                <w:szCs w:val="20"/>
              </w:rPr>
            </w:pPr>
            <w:r w:rsidRPr="00411517">
              <w:rPr>
                <w:rFonts w:cstheme="minorHAnsi"/>
                <w:color w:val="000000"/>
                <w:sz w:val="20"/>
                <w:szCs w:val="20"/>
              </w:rPr>
              <w:t>Start_Leg_Amount</w:t>
            </w:r>
          </w:p>
        </w:tc>
        <w:tc>
          <w:tcPr>
            <w:tcW w:w="2088" w:type="dxa"/>
          </w:tcPr>
          <w:p w:rsidR="00F97365" w:rsidRPr="00411517" w:rsidP="00C22C70" w14:paraId="221D46AB" w14:textId="77777777">
            <w:pPr>
              <w:rPr>
                <w:rFonts w:cstheme="minorHAnsi"/>
                <w:sz w:val="20"/>
                <w:szCs w:val="20"/>
              </w:rPr>
            </w:pPr>
            <w:r w:rsidRPr="00411517">
              <w:rPr>
                <w:rFonts w:cstheme="minorHAnsi"/>
                <w:sz w:val="20"/>
                <w:szCs w:val="20"/>
              </w:rPr>
              <w:t>NONE</w:t>
            </w:r>
          </w:p>
        </w:tc>
        <w:tc>
          <w:tcPr>
            <w:tcW w:w="1008" w:type="dxa"/>
          </w:tcPr>
          <w:p w:rsidR="00F97365" w:rsidRPr="00411517" w:rsidP="00C22C70" w14:paraId="582CE1E4" w14:textId="77777777">
            <w:pPr>
              <w:rPr>
                <w:rFonts w:cstheme="minorHAnsi"/>
                <w:sz w:val="20"/>
                <w:szCs w:val="20"/>
              </w:rPr>
            </w:pPr>
            <w:r w:rsidRPr="00411517">
              <w:rPr>
                <w:rFonts w:cstheme="minorHAnsi"/>
                <w:color w:val="000000"/>
                <w:sz w:val="20"/>
                <w:szCs w:val="20"/>
              </w:rPr>
              <w:t>Float</w:t>
            </w:r>
          </w:p>
        </w:tc>
        <w:tc>
          <w:tcPr>
            <w:tcW w:w="2592" w:type="dxa"/>
          </w:tcPr>
          <w:p w:rsidR="00F97365" w:rsidRPr="00411517" w:rsidP="23A381E9" w14:paraId="4CE2C484" w14:textId="0E621C75">
            <w:pPr>
              <w:rPr>
                <w:sz w:val="20"/>
                <w:szCs w:val="20"/>
              </w:rPr>
            </w:pPr>
            <w:r w:rsidRPr="23A381E9">
              <w:rPr>
                <w:color w:val="000000" w:themeColor="text1"/>
                <w:sz w:val="20"/>
                <w:szCs w:val="20"/>
              </w:rPr>
              <w:t>124386000</w:t>
            </w:r>
            <w:r w:rsidRPr="23A381E9" w:rsidR="35AAC273">
              <w:rPr>
                <w:color w:val="000000" w:themeColor="text1"/>
                <w:sz w:val="20"/>
                <w:szCs w:val="20"/>
              </w:rPr>
              <w:t>.00</w:t>
            </w:r>
          </w:p>
        </w:tc>
        <w:tc>
          <w:tcPr>
            <w:tcW w:w="1296" w:type="dxa"/>
          </w:tcPr>
          <w:p w:rsidR="00F97365" w:rsidRPr="00411517" w:rsidP="00C22C70" w14:paraId="3299C9E1" w14:textId="5E22ECBC">
            <w:pPr>
              <w:rPr>
                <w:rFonts w:cstheme="minorHAnsi"/>
                <w:sz w:val="20"/>
                <w:szCs w:val="20"/>
              </w:rPr>
            </w:pPr>
            <w:r w:rsidRPr="00411517">
              <w:rPr>
                <w:rFonts w:cstheme="minorHAnsi"/>
                <w:color w:val="000000"/>
                <w:sz w:val="20"/>
                <w:szCs w:val="20"/>
              </w:rPr>
              <w:t>Limit 50</w:t>
            </w:r>
          </w:p>
        </w:tc>
      </w:tr>
      <w:tr w14:paraId="2FA42114"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30203054" w14:textId="50BE75C6">
            <w:pPr>
              <w:rPr>
                <w:rFonts w:cstheme="minorHAnsi"/>
                <w:sz w:val="20"/>
                <w:szCs w:val="20"/>
              </w:rPr>
            </w:pPr>
            <w:r w:rsidRPr="00411517">
              <w:rPr>
                <w:rFonts w:cstheme="minorHAnsi"/>
                <w:color w:val="000000"/>
                <w:sz w:val="20"/>
                <w:szCs w:val="20"/>
              </w:rPr>
              <w:t>Close_Leg_Amount</w:t>
            </w:r>
          </w:p>
        </w:tc>
        <w:tc>
          <w:tcPr>
            <w:tcW w:w="2088" w:type="dxa"/>
            <w:shd w:val="clear" w:color="auto" w:fill="E7E6E6" w:themeFill="background2"/>
          </w:tcPr>
          <w:p w:rsidR="00F97365" w:rsidRPr="00411517" w:rsidP="00C22C70" w14:paraId="5DEAC2C2" w14:textId="77777777">
            <w:pPr>
              <w:rPr>
                <w:rFonts w:cstheme="minorHAnsi"/>
                <w:sz w:val="20"/>
                <w:szCs w:val="20"/>
              </w:rPr>
            </w:pPr>
            <w:r w:rsidRPr="00411517">
              <w:rPr>
                <w:rFonts w:cstheme="minorHAnsi"/>
                <w:sz w:val="20"/>
                <w:szCs w:val="20"/>
              </w:rPr>
              <w:t>NONE</w:t>
            </w:r>
          </w:p>
        </w:tc>
        <w:tc>
          <w:tcPr>
            <w:tcW w:w="1008" w:type="dxa"/>
            <w:shd w:val="clear" w:color="auto" w:fill="E7E6E6" w:themeFill="background2"/>
          </w:tcPr>
          <w:p w:rsidR="00F97365" w:rsidRPr="00411517" w:rsidP="00C22C70" w14:paraId="123E67D1" w14:textId="77777777">
            <w:pPr>
              <w:rPr>
                <w:rFonts w:cstheme="minorHAnsi"/>
                <w:sz w:val="20"/>
                <w:szCs w:val="20"/>
              </w:rPr>
            </w:pPr>
            <w:r w:rsidRPr="00411517">
              <w:rPr>
                <w:rFonts w:cstheme="minorHAnsi"/>
                <w:color w:val="000000"/>
                <w:sz w:val="20"/>
                <w:szCs w:val="20"/>
              </w:rPr>
              <w:t>Float</w:t>
            </w:r>
          </w:p>
        </w:tc>
        <w:tc>
          <w:tcPr>
            <w:tcW w:w="2592" w:type="dxa"/>
            <w:shd w:val="clear" w:color="auto" w:fill="E7E6E6" w:themeFill="background2"/>
          </w:tcPr>
          <w:p w:rsidR="00F97365" w:rsidRPr="00411517" w:rsidP="23A381E9" w14:paraId="7F218082" w14:textId="5BFD85FC">
            <w:pPr>
              <w:rPr>
                <w:sz w:val="20"/>
                <w:szCs w:val="20"/>
              </w:rPr>
            </w:pPr>
            <w:r w:rsidRPr="23A381E9">
              <w:rPr>
                <w:color w:val="000000" w:themeColor="text1"/>
                <w:sz w:val="20"/>
                <w:szCs w:val="20"/>
              </w:rPr>
              <w:t>124759158</w:t>
            </w:r>
            <w:r w:rsidRPr="23A381E9" w:rsidR="35AAC273">
              <w:rPr>
                <w:color w:val="000000" w:themeColor="text1"/>
                <w:sz w:val="20"/>
                <w:szCs w:val="20"/>
              </w:rPr>
              <w:t>.00</w:t>
            </w:r>
          </w:p>
        </w:tc>
        <w:tc>
          <w:tcPr>
            <w:tcW w:w="1296" w:type="dxa"/>
            <w:shd w:val="clear" w:color="auto" w:fill="E7E6E6" w:themeFill="background2"/>
          </w:tcPr>
          <w:p w:rsidR="00F97365" w:rsidRPr="00411517" w:rsidP="00C22C70" w14:paraId="434BF549" w14:textId="7CE0D816">
            <w:pPr>
              <w:rPr>
                <w:rFonts w:cstheme="minorHAnsi"/>
                <w:sz w:val="20"/>
                <w:szCs w:val="20"/>
              </w:rPr>
            </w:pPr>
            <w:r w:rsidRPr="00411517">
              <w:rPr>
                <w:rFonts w:cstheme="minorHAnsi"/>
                <w:color w:val="000000"/>
                <w:sz w:val="20"/>
                <w:szCs w:val="20"/>
              </w:rPr>
              <w:t>Limit 50</w:t>
            </w:r>
          </w:p>
        </w:tc>
      </w:tr>
      <w:tr w14:paraId="24FD2068"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4695CE03" w14:textId="700B50C3">
            <w:pPr>
              <w:rPr>
                <w:rFonts w:cstheme="minorHAnsi"/>
                <w:sz w:val="20"/>
                <w:szCs w:val="20"/>
              </w:rPr>
            </w:pPr>
            <w:r w:rsidRPr="00411517">
              <w:rPr>
                <w:rFonts w:cstheme="minorHAnsi"/>
                <w:color w:val="000000"/>
                <w:sz w:val="20"/>
                <w:szCs w:val="20"/>
              </w:rPr>
              <w:t>Current_Cash_Amount</w:t>
            </w:r>
          </w:p>
        </w:tc>
        <w:tc>
          <w:tcPr>
            <w:tcW w:w="2088" w:type="dxa"/>
          </w:tcPr>
          <w:p w:rsidR="00F97365" w:rsidRPr="00411517" w:rsidP="00C22C70" w14:paraId="7C0D2972" w14:textId="77777777">
            <w:pPr>
              <w:rPr>
                <w:rFonts w:cstheme="minorHAnsi"/>
                <w:sz w:val="20"/>
                <w:szCs w:val="20"/>
              </w:rPr>
            </w:pPr>
            <w:r w:rsidRPr="00411517">
              <w:rPr>
                <w:rFonts w:cstheme="minorHAnsi"/>
                <w:sz w:val="20"/>
                <w:szCs w:val="20"/>
              </w:rPr>
              <w:t>NONE</w:t>
            </w:r>
          </w:p>
        </w:tc>
        <w:tc>
          <w:tcPr>
            <w:tcW w:w="1008" w:type="dxa"/>
          </w:tcPr>
          <w:p w:rsidR="00F97365" w:rsidRPr="00411517" w:rsidP="00C22C70" w14:paraId="1FFBEAE2" w14:textId="77777777">
            <w:pPr>
              <w:rPr>
                <w:rFonts w:cstheme="minorHAnsi"/>
                <w:sz w:val="20"/>
                <w:szCs w:val="20"/>
              </w:rPr>
            </w:pPr>
            <w:r w:rsidRPr="00411517">
              <w:rPr>
                <w:rFonts w:cstheme="minorHAnsi"/>
                <w:color w:val="000000"/>
                <w:sz w:val="20"/>
                <w:szCs w:val="20"/>
              </w:rPr>
              <w:t>Float</w:t>
            </w:r>
          </w:p>
        </w:tc>
        <w:tc>
          <w:tcPr>
            <w:tcW w:w="2592" w:type="dxa"/>
          </w:tcPr>
          <w:p w:rsidR="00F97365" w:rsidRPr="00411517" w:rsidP="23A381E9" w14:paraId="1E6EAC4E" w14:textId="5E55670D">
            <w:pPr>
              <w:rPr>
                <w:sz w:val="20"/>
                <w:szCs w:val="20"/>
              </w:rPr>
            </w:pPr>
            <w:r w:rsidRPr="23A381E9">
              <w:rPr>
                <w:color w:val="000000" w:themeColor="text1"/>
                <w:sz w:val="20"/>
                <w:szCs w:val="20"/>
              </w:rPr>
              <w:t>124572579</w:t>
            </w:r>
            <w:r w:rsidRPr="23A381E9" w:rsidR="2003566F">
              <w:rPr>
                <w:color w:val="000000" w:themeColor="text1"/>
                <w:sz w:val="20"/>
                <w:szCs w:val="20"/>
              </w:rPr>
              <w:t>.00</w:t>
            </w:r>
          </w:p>
        </w:tc>
        <w:tc>
          <w:tcPr>
            <w:tcW w:w="1296" w:type="dxa"/>
          </w:tcPr>
          <w:p w:rsidR="00F97365" w:rsidRPr="00411517" w:rsidP="00C22C70" w14:paraId="16D4FBC3" w14:textId="58CEC47E">
            <w:pPr>
              <w:rPr>
                <w:rFonts w:cstheme="minorHAnsi"/>
                <w:sz w:val="20"/>
                <w:szCs w:val="20"/>
              </w:rPr>
            </w:pPr>
            <w:r w:rsidRPr="00411517">
              <w:rPr>
                <w:rFonts w:cstheme="minorHAnsi"/>
                <w:color w:val="000000"/>
                <w:sz w:val="20"/>
                <w:szCs w:val="20"/>
              </w:rPr>
              <w:t>Limit 50</w:t>
            </w:r>
          </w:p>
        </w:tc>
      </w:tr>
      <w:tr w14:paraId="45705AC5"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1DD0F64C" w14:textId="50BEEA2C">
            <w:pPr>
              <w:rPr>
                <w:rFonts w:cstheme="minorHAnsi"/>
                <w:sz w:val="20"/>
                <w:szCs w:val="20"/>
              </w:rPr>
            </w:pPr>
            <w:r w:rsidRPr="00411517">
              <w:rPr>
                <w:rFonts w:cstheme="minorHAnsi"/>
                <w:color w:val="000000"/>
                <w:sz w:val="20"/>
                <w:szCs w:val="20"/>
              </w:rPr>
              <w:t>Start_Leg_Currency</w:t>
            </w:r>
          </w:p>
        </w:tc>
        <w:tc>
          <w:tcPr>
            <w:tcW w:w="2088" w:type="dxa"/>
            <w:shd w:val="clear" w:color="auto" w:fill="E7E6E6" w:themeFill="background2"/>
          </w:tcPr>
          <w:p w:rsidR="00F97365" w:rsidRPr="00411517" w:rsidP="00C22C70" w14:paraId="74858425" w14:textId="77777777">
            <w:pPr>
              <w:rPr>
                <w:rFonts w:cstheme="minorHAnsi"/>
                <w:sz w:val="20"/>
                <w:szCs w:val="20"/>
              </w:rPr>
            </w:pPr>
            <w:r w:rsidRPr="00411517">
              <w:rPr>
                <w:rFonts w:cstheme="minorHAnsi"/>
                <w:sz w:val="20"/>
                <w:szCs w:val="20"/>
              </w:rPr>
              <w:t>ISO 4217</w:t>
            </w:r>
          </w:p>
        </w:tc>
        <w:tc>
          <w:tcPr>
            <w:tcW w:w="1008" w:type="dxa"/>
            <w:shd w:val="clear" w:color="auto" w:fill="E7E6E6" w:themeFill="background2"/>
          </w:tcPr>
          <w:p w:rsidR="00F97365" w:rsidRPr="00411517" w:rsidP="00C22C70" w14:paraId="412B64AB" w14:textId="77777777">
            <w:pPr>
              <w:rPr>
                <w:rFonts w:cstheme="minorHAnsi"/>
                <w:sz w:val="20"/>
                <w:szCs w:val="20"/>
              </w:rPr>
            </w:pPr>
            <w:r w:rsidRPr="00411517">
              <w:rPr>
                <w:rFonts w:cstheme="minorHAnsi"/>
                <w:color w:val="000000"/>
                <w:sz w:val="20"/>
                <w:szCs w:val="20"/>
              </w:rPr>
              <w:t>String</w:t>
            </w:r>
          </w:p>
        </w:tc>
        <w:tc>
          <w:tcPr>
            <w:tcW w:w="2592" w:type="dxa"/>
            <w:shd w:val="clear" w:color="auto" w:fill="E7E6E6" w:themeFill="background2"/>
          </w:tcPr>
          <w:p w:rsidR="00F97365" w:rsidRPr="00411517" w:rsidP="00C22C70" w14:paraId="38C1DD3F" w14:textId="77777777">
            <w:pPr>
              <w:rPr>
                <w:rFonts w:cstheme="minorHAnsi"/>
                <w:sz w:val="20"/>
                <w:szCs w:val="20"/>
              </w:rPr>
            </w:pPr>
            <w:r w:rsidRPr="00411517">
              <w:rPr>
                <w:rFonts w:cstheme="minorHAnsi"/>
                <w:color w:val="000000"/>
                <w:sz w:val="20"/>
                <w:szCs w:val="20"/>
              </w:rPr>
              <w:t>USD</w:t>
            </w:r>
          </w:p>
        </w:tc>
        <w:tc>
          <w:tcPr>
            <w:tcW w:w="1296" w:type="dxa"/>
            <w:shd w:val="clear" w:color="auto" w:fill="E7E6E6" w:themeFill="background2"/>
          </w:tcPr>
          <w:p w:rsidR="00F97365" w:rsidRPr="00411517" w:rsidP="00C22C70" w14:paraId="00518DA9" w14:textId="0F550366">
            <w:pPr>
              <w:rPr>
                <w:rFonts w:cstheme="minorHAnsi"/>
                <w:sz w:val="20"/>
                <w:szCs w:val="20"/>
              </w:rPr>
            </w:pPr>
            <w:r w:rsidRPr="00411517">
              <w:rPr>
                <w:rFonts w:cstheme="minorHAnsi"/>
                <w:color w:val="000000"/>
                <w:sz w:val="20"/>
                <w:szCs w:val="20"/>
              </w:rPr>
              <w:t>3</w:t>
            </w:r>
          </w:p>
        </w:tc>
      </w:tr>
      <w:tr w14:paraId="41D86723"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02571C33" w14:textId="647A3985">
            <w:pPr>
              <w:rPr>
                <w:rFonts w:cstheme="minorHAnsi"/>
                <w:sz w:val="20"/>
                <w:szCs w:val="20"/>
              </w:rPr>
            </w:pPr>
            <w:r w:rsidRPr="00411517">
              <w:rPr>
                <w:rFonts w:cstheme="minorHAnsi"/>
                <w:color w:val="000000"/>
                <w:sz w:val="20"/>
                <w:szCs w:val="20"/>
              </w:rPr>
              <w:t>Rate</w:t>
            </w:r>
          </w:p>
        </w:tc>
        <w:tc>
          <w:tcPr>
            <w:tcW w:w="2088" w:type="dxa"/>
          </w:tcPr>
          <w:p w:rsidR="00F97365" w:rsidRPr="00411517" w:rsidP="00C22C70" w14:paraId="62E181D4" w14:textId="77777777">
            <w:pPr>
              <w:rPr>
                <w:rFonts w:cstheme="minorHAnsi"/>
                <w:sz w:val="20"/>
                <w:szCs w:val="20"/>
              </w:rPr>
            </w:pPr>
            <w:r w:rsidRPr="00411517">
              <w:rPr>
                <w:rFonts w:cstheme="minorHAnsi"/>
                <w:sz w:val="20"/>
                <w:szCs w:val="20"/>
              </w:rPr>
              <w:t>NONE</w:t>
            </w:r>
          </w:p>
        </w:tc>
        <w:tc>
          <w:tcPr>
            <w:tcW w:w="1008" w:type="dxa"/>
          </w:tcPr>
          <w:p w:rsidR="00F97365" w:rsidRPr="00411517" w:rsidP="00C22C70" w14:paraId="003E8FCB" w14:textId="77777777">
            <w:pPr>
              <w:rPr>
                <w:rFonts w:cstheme="minorHAnsi"/>
                <w:sz w:val="20"/>
                <w:szCs w:val="20"/>
              </w:rPr>
            </w:pPr>
            <w:r w:rsidRPr="00411517">
              <w:rPr>
                <w:rFonts w:cstheme="minorHAnsi"/>
                <w:color w:val="000000"/>
                <w:sz w:val="20"/>
                <w:szCs w:val="20"/>
              </w:rPr>
              <w:t>Float</w:t>
            </w:r>
          </w:p>
        </w:tc>
        <w:tc>
          <w:tcPr>
            <w:tcW w:w="2592" w:type="dxa"/>
          </w:tcPr>
          <w:p w:rsidR="00F97365" w:rsidRPr="00411517" w:rsidP="00C22C70" w14:paraId="7B1F06D4" w14:textId="77777777">
            <w:pPr>
              <w:rPr>
                <w:rFonts w:cstheme="minorHAnsi"/>
                <w:sz w:val="20"/>
                <w:szCs w:val="20"/>
              </w:rPr>
            </w:pPr>
            <w:r w:rsidRPr="00411517">
              <w:rPr>
                <w:rFonts w:cstheme="minorHAnsi"/>
                <w:color w:val="000000"/>
                <w:sz w:val="20"/>
                <w:szCs w:val="20"/>
              </w:rPr>
              <w:t>4.30000</w:t>
            </w:r>
          </w:p>
        </w:tc>
        <w:tc>
          <w:tcPr>
            <w:tcW w:w="1296" w:type="dxa"/>
          </w:tcPr>
          <w:p w:rsidR="00F97365" w:rsidRPr="00411517" w:rsidP="00C22C70" w14:paraId="7055FA09" w14:textId="4B700991">
            <w:pPr>
              <w:rPr>
                <w:rFonts w:cstheme="minorHAnsi"/>
                <w:sz w:val="20"/>
                <w:szCs w:val="20"/>
              </w:rPr>
            </w:pPr>
            <w:r w:rsidRPr="00411517">
              <w:rPr>
                <w:rFonts w:cstheme="minorHAnsi"/>
                <w:color w:val="000000" w:themeColor="text1"/>
                <w:sz w:val="20"/>
                <w:szCs w:val="20"/>
              </w:rPr>
              <w:t>Limit 50</w:t>
            </w:r>
          </w:p>
        </w:tc>
      </w:tr>
      <w:tr w14:paraId="3C5DACDE"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25F98907" w14:textId="612239DE">
            <w:pPr>
              <w:rPr>
                <w:rFonts w:cstheme="minorHAnsi"/>
                <w:color w:val="000000" w:themeColor="text1"/>
                <w:sz w:val="20"/>
                <w:szCs w:val="20"/>
              </w:rPr>
            </w:pPr>
            <w:r w:rsidRPr="00411517">
              <w:rPr>
                <w:rFonts w:cstheme="minorHAnsi"/>
                <w:color w:val="000000" w:themeColor="text1"/>
                <w:sz w:val="20"/>
                <w:szCs w:val="20"/>
              </w:rPr>
              <w:t>Floating_Rate</w:t>
            </w:r>
            <w:r w:rsidRPr="00411517" w:rsidR="00826CA1">
              <w:rPr>
                <w:rFonts w:cstheme="minorHAnsi"/>
                <w:color w:val="000000" w:themeColor="text1"/>
                <w:sz w:val="20"/>
                <w:szCs w:val="20"/>
              </w:rPr>
              <w:t>_Benchmark</w:t>
            </w:r>
          </w:p>
        </w:tc>
        <w:tc>
          <w:tcPr>
            <w:tcW w:w="2088" w:type="dxa"/>
            <w:shd w:val="clear" w:color="auto" w:fill="E7E6E6" w:themeFill="background2"/>
          </w:tcPr>
          <w:p w:rsidR="00F97365" w:rsidRPr="00411517" w:rsidP="00C22C70" w14:paraId="710A86D0" w14:textId="77777777">
            <w:pPr>
              <w:rPr>
                <w:rFonts w:cstheme="minorHAnsi"/>
                <w:sz w:val="20"/>
                <w:szCs w:val="20"/>
              </w:rPr>
            </w:pPr>
            <w:r w:rsidRPr="00411517">
              <w:rPr>
                <w:rFonts w:cstheme="minorHAnsi"/>
                <w:sz w:val="20"/>
                <w:szCs w:val="20"/>
              </w:rPr>
              <w:t>NONE</w:t>
            </w:r>
          </w:p>
        </w:tc>
        <w:tc>
          <w:tcPr>
            <w:tcW w:w="1008" w:type="dxa"/>
            <w:shd w:val="clear" w:color="auto" w:fill="E7E6E6" w:themeFill="background2"/>
          </w:tcPr>
          <w:p w:rsidR="00F97365" w:rsidRPr="00411517" w:rsidP="00C22C70" w14:paraId="3BE2DF63" w14:textId="77777777">
            <w:pPr>
              <w:rPr>
                <w:rFonts w:cstheme="minorHAnsi"/>
                <w:sz w:val="20"/>
                <w:szCs w:val="20"/>
              </w:rPr>
            </w:pPr>
            <w:r w:rsidRPr="00411517">
              <w:rPr>
                <w:rFonts w:cstheme="minorHAnsi"/>
                <w:color w:val="000000"/>
                <w:sz w:val="20"/>
                <w:szCs w:val="20"/>
              </w:rPr>
              <w:t>String</w:t>
            </w:r>
          </w:p>
        </w:tc>
        <w:tc>
          <w:tcPr>
            <w:tcW w:w="2592" w:type="dxa"/>
            <w:shd w:val="clear" w:color="auto" w:fill="E7E6E6" w:themeFill="background2"/>
          </w:tcPr>
          <w:p w:rsidR="00F97365" w:rsidRPr="00411517" w:rsidP="00C22C70" w14:paraId="09A09C54" w14:textId="77777777">
            <w:pPr>
              <w:rPr>
                <w:rFonts w:cstheme="minorHAnsi"/>
                <w:sz w:val="20"/>
                <w:szCs w:val="20"/>
              </w:rPr>
            </w:pPr>
            <w:r w:rsidRPr="00411517">
              <w:rPr>
                <w:rFonts w:cstheme="minorHAnsi"/>
                <w:color w:val="000000"/>
                <w:sz w:val="20"/>
                <w:szCs w:val="20"/>
              </w:rPr>
              <w:t>SOFR</w:t>
            </w:r>
          </w:p>
        </w:tc>
        <w:tc>
          <w:tcPr>
            <w:tcW w:w="1296" w:type="dxa"/>
            <w:shd w:val="clear" w:color="auto" w:fill="E7E6E6" w:themeFill="background2"/>
          </w:tcPr>
          <w:p w:rsidR="00F97365" w:rsidRPr="00411517" w:rsidP="00C22C70" w14:paraId="719A014E" w14:textId="242BCB48">
            <w:pPr>
              <w:rPr>
                <w:rFonts w:cstheme="minorHAnsi"/>
                <w:sz w:val="20"/>
                <w:szCs w:val="20"/>
              </w:rPr>
            </w:pPr>
            <w:r w:rsidRPr="00411517">
              <w:rPr>
                <w:rFonts w:cstheme="minorHAnsi"/>
                <w:color w:val="000000" w:themeColor="text1"/>
                <w:sz w:val="20"/>
                <w:szCs w:val="20"/>
              </w:rPr>
              <w:t>Limit 250</w:t>
            </w:r>
          </w:p>
        </w:tc>
      </w:tr>
      <w:tr w14:paraId="2A8CDA14"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284FF1" w:rsidRPr="00411517" w:rsidP="00C22C70" w14:paraId="3279E67E" w14:textId="77777777">
            <w:pPr>
              <w:rPr>
                <w:rFonts w:cstheme="minorHAnsi"/>
                <w:color w:val="000000"/>
                <w:sz w:val="20"/>
                <w:szCs w:val="20"/>
              </w:rPr>
            </w:pPr>
            <w:r w:rsidRPr="00411517">
              <w:rPr>
                <w:rFonts w:cstheme="minorHAnsi"/>
                <w:color w:val="000000"/>
                <w:sz w:val="20"/>
                <w:szCs w:val="20"/>
              </w:rPr>
              <w:t>Floating_Rate_Reset</w:t>
            </w:r>
            <w:r w:rsidRPr="00411517">
              <w:rPr>
                <w:rFonts w:cstheme="minorHAnsi"/>
                <w:color w:val="000000"/>
                <w:sz w:val="20"/>
                <w:szCs w:val="20"/>
              </w:rPr>
              <w:t>_</w:t>
            </w:r>
          </w:p>
          <w:p w:rsidR="00F97365" w:rsidRPr="00411517" w:rsidP="00C22C70" w14:paraId="70BDA80C" w14:textId="66F3CFDB">
            <w:pPr>
              <w:rPr>
                <w:rFonts w:cstheme="minorHAnsi"/>
                <w:sz w:val="20"/>
                <w:szCs w:val="20"/>
              </w:rPr>
            </w:pPr>
            <w:r w:rsidRPr="00411517">
              <w:rPr>
                <w:rFonts w:cstheme="minorHAnsi"/>
                <w:color w:val="000000"/>
                <w:sz w:val="20"/>
                <w:szCs w:val="20"/>
              </w:rPr>
              <w:t>Frequency</w:t>
            </w:r>
          </w:p>
        </w:tc>
        <w:tc>
          <w:tcPr>
            <w:tcW w:w="2088" w:type="dxa"/>
          </w:tcPr>
          <w:p w:rsidR="00F97365" w:rsidRPr="00411517" w:rsidP="00C22C70" w14:paraId="36E4C7AD" w14:textId="77777777">
            <w:pPr>
              <w:rPr>
                <w:rFonts w:cstheme="minorHAnsi"/>
                <w:sz w:val="20"/>
                <w:szCs w:val="20"/>
              </w:rPr>
            </w:pPr>
            <w:r w:rsidRPr="00411517">
              <w:rPr>
                <w:rFonts w:cstheme="minorHAnsi"/>
                <w:sz w:val="20"/>
                <w:szCs w:val="20"/>
              </w:rPr>
              <w:t>NONE</w:t>
            </w:r>
          </w:p>
        </w:tc>
        <w:tc>
          <w:tcPr>
            <w:tcW w:w="1008" w:type="dxa"/>
          </w:tcPr>
          <w:p w:rsidR="00F97365" w:rsidRPr="00411517" w:rsidP="00C22C70" w14:paraId="01CD004F" w14:textId="77777777">
            <w:pPr>
              <w:rPr>
                <w:rFonts w:cstheme="minorHAnsi"/>
                <w:sz w:val="20"/>
                <w:szCs w:val="20"/>
              </w:rPr>
            </w:pPr>
            <w:r w:rsidRPr="00411517">
              <w:rPr>
                <w:rFonts w:cstheme="minorHAnsi"/>
                <w:color w:val="000000"/>
                <w:sz w:val="20"/>
                <w:szCs w:val="20"/>
              </w:rPr>
              <w:t>Integer</w:t>
            </w:r>
          </w:p>
        </w:tc>
        <w:tc>
          <w:tcPr>
            <w:tcW w:w="2592" w:type="dxa"/>
          </w:tcPr>
          <w:p w:rsidR="00F97365" w:rsidRPr="00411517" w:rsidP="00C22C70" w14:paraId="30917C9D" w14:textId="77777777">
            <w:pPr>
              <w:rPr>
                <w:rFonts w:cstheme="minorHAnsi"/>
                <w:sz w:val="20"/>
                <w:szCs w:val="20"/>
              </w:rPr>
            </w:pPr>
            <w:r w:rsidRPr="00411517">
              <w:rPr>
                <w:rFonts w:cstheme="minorHAnsi"/>
                <w:color w:val="000000"/>
                <w:sz w:val="20"/>
                <w:szCs w:val="20"/>
              </w:rPr>
              <w:t>7</w:t>
            </w:r>
          </w:p>
        </w:tc>
        <w:tc>
          <w:tcPr>
            <w:tcW w:w="1296" w:type="dxa"/>
          </w:tcPr>
          <w:p w:rsidR="00F97365" w:rsidRPr="00411517" w:rsidP="00C22C70" w14:paraId="5866696E" w14:textId="3F224732">
            <w:pPr>
              <w:rPr>
                <w:rFonts w:cstheme="minorHAnsi"/>
                <w:sz w:val="20"/>
                <w:szCs w:val="20"/>
              </w:rPr>
            </w:pPr>
            <w:r w:rsidRPr="00411517">
              <w:rPr>
                <w:rFonts w:cstheme="minorHAnsi"/>
                <w:color w:val="000000"/>
                <w:sz w:val="20"/>
                <w:szCs w:val="20"/>
              </w:rPr>
              <w:t>Limit 4</w:t>
            </w:r>
          </w:p>
        </w:tc>
      </w:tr>
      <w:tr w14:paraId="27BA832A"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7896EF3A" w14:textId="6F1DC642">
            <w:pPr>
              <w:rPr>
                <w:rFonts w:cstheme="minorHAnsi"/>
                <w:sz w:val="20"/>
                <w:szCs w:val="20"/>
              </w:rPr>
            </w:pPr>
            <w:r w:rsidRPr="00411517">
              <w:rPr>
                <w:rFonts w:cstheme="minorHAnsi"/>
                <w:color w:val="000000"/>
                <w:sz w:val="20"/>
                <w:szCs w:val="20"/>
              </w:rPr>
              <w:t>Spread</w:t>
            </w:r>
          </w:p>
        </w:tc>
        <w:tc>
          <w:tcPr>
            <w:tcW w:w="2088" w:type="dxa"/>
            <w:shd w:val="clear" w:color="auto" w:fill="E7E6E6" w:themeFill="background2"/>
          </w:tcPr>
          <w:p w:rsidR="00F97365" w:rsidRPr="00411517" w:rsidP="00C22C70" w14:paraId="51648C97" w14:textId="77777777">
            <w:pPr>
              <w:rPr>
                <w:rFonts w:cstheme="minorHAnsi"/>
                <w:sz w:val="20"/>
                <w:szCs w:val="20"/>
              </w:rPr>
            </w:pPr>
            <w:r w:rsidRPr="00411517">
              <w:rPr>
                <w:rFonts w:cstheme="minorHAnsi"/>
                <w:sz w:val="20"/>
                <w:szCs w:val="20"/>
              </w:rPr>
              <w:t>NONE</w:t>
            </w:r>
          </w:p>
        </w:tc>
        <w:tc>
          <w:tcPr>
            <w:tcW w:w="1008" w:type="dxa"/>
            <w:shd w:val="clear" w:color="auto" w:fill="E7E6E6" w:themeFill="background2"/>
          </w:tcPr>
          <w:p w:rsidR="00F97365" w:rsidRPr="00411517" w:rsidP="00C22C70" w14:paraId="197254E6" w14:textId="77777777">
            <w:pPr>
              <w:rPr>
                <w:rFonts w:cstheme="minorHAnsi"/>
                <w:sz w:val="20"/>
                <w:szCs w:val="20"/>
              </w:rPr>
            </w:pPr>
            <w:r w:rsidRPr="00411517">
              <w:rPr>
                <w:rFonts w:cstheme="minorHAnsi"/>
                <w:color w:val="000000"/>
                <w:sz w:val="20"/>
                <w:szCs w:val="20"/>
              </w:rPr>
              <w:t>Float</w:t>
            </w:r>
          </w:p>
        </w:tc>
        <w:tc>
          <w:tcPr>
            <w:tcW w:w="2592" w:type="dxa"/>
            <w:shd w:val="clear" w:color="auto" w:fill="E7E6E6" w:themeFill="background2"/>
          </w:tcPr>
          <w:p w:rsidR="00F97365" w:rsidRPr="00411517" w:rsidP="23A381E9" w14:paraId="522FBF70" w14:textId="466954C1">
            <w:pPr>
              <w:rPr>
                <w:sz w:val="20"/>
                <w:szCs w:val="20"/>
              </w:rPr>
            </w:pPr>
            <w:r w:rsidRPr="23A381E9">
              <w:rPr>
                <w:color w:val="000000" w:themeColor="text1"/>
                <w:sz w:val="20"/>
                <w:szCs w:val="20"/>
              </w:rPr>
              <w:t>0.05000</w:t>
            </w:r>
          </w:p>
        </w:tc>
        <w:tc>
          <w:tcPr>
            <w:tcW w:w="1296" w:type="dxa"/>
            <w:shd w:val="clear" w:color="auto" w:fill="E7E6E6" w:themeFill="background2"/>
          </w:tcPr>
          <w:p w:rsidR="00F97365" w:rsidRPr="00411517" w:rsidP="00C22C70" w14:paraId="0CD01B42" w14:textId="2112324A">
            <w:pPr>
              <w:rPr>
                <w:rFonts w:cstheme="minorHAnsi"/>
                <w:sz w:val="20"/>
                <w:szCs w:val="20"/>
              </w:rPr>
            </w:pPr>
            <w:r w:rsidRPr="00411517">
              <w:rPr>
                <w:rFonts w:cstheme="minorHAnsi"/>
                <w:color w:val="000000"/>
                <w:sz w:val="20"/>
                <w:szCs w:val="20"/>
              </w:rPr>
              <w:t>Limit 50</w:t>
            </w:r>
          </w:p>
        </w:tc>
      </w:tr>
      <w:tr w14:paraId="0303D178"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3946AA0A" w14:textId="6F690807">
            <w:pPr>
              <w:rPr>
                <w:rFonts w:cstheme="minorHAnsi"/>
                <w:sz w:val="20"/>
                <w:szCs w:val="20"/>
              </w:rPr>
            </w:pPr>
            <w:r w:rsidRPr="00411517">
              <w:rPr>
                <w:rFonts w:cstheme="minorHAnsi"/>
                <w:color w:val="000000"/>
                <w:sz w:val="20"/>
                <w:szCs w:val="20"/>
              </w:rPr>
              <w:t>Securities_Identifier_Type</w:t>
            </w:r>
          </w:p>
        </w:tc>
        <w:tc>
          <w:tcPr>
            <w:tcW w:w="2088" w:type="dxa"/>
          </w:tcPr>
          <w:p w:rsidR="00F97365" w:rsidRPr="00411517" w:rsidP="00C22C70" w14:paraId="66F61BEB" w14:textId="77777777">
            <w:pPr>
              <w:rPr>
                <w:rFonts w:cstheme="minorHAnsi"/>
                <w:sz w:val="20"/>
                <w:szCs w:val="20"/>
              </w:rPr>
            </w:pPr>
            <w:r w:rsidRPr="00411517">
              <w:rPr>
                <w:rFonts w:cstheme="minorHAnsi"/>
                <w:sz w:val="20"/>
                <w:szCs w:val="20"/>
              </w:rPr>
              <w:t>NONE</w:t>
            </w:r>
          </w:p>
        </w:tc>
        <w:tc>
          <w:tcPr>
            <w:tcW w:w="1008" w:type="dxa"/>
          </w:tcPr>
          <w:p w:rsidR="00F97365" w:rsidRPr="00411517" w:rsidP="00C22C70" w14:paraId="0A9A01DB" w14:textId="77777777">
            <w:pPr>
              <w:rPr>
                <w:rFonts w:cstheme="minorHAnsi"/>
                <w:sz w:val="20"/>
                <w:szCs w:val="20"/>
              </w:rPr>
            </w:pPr>
            <w:r w:rsidRPr="00411517">
              <w:rPr>
                <w:rFonts w:cstheme="minorHAnsi"/>
                <w:color w:val="000000"/>
                <w:sz w:val="20"/>
                <w:szCs w:val="20"/>
              </w:rPr>
              <w:t>String</w:t>
            </w:r>
          </w:p>
        </w:tc>
        <w:tc>
          <w:tcPr>
            <w:tcW w:w="2592" w:type="dxa"/>
          </w:tcPr>
          <w:p w:rsidR="00F97365" w:rsidRPr="00411517" w:rsidP="00C22C70" w14:paraId="5145EF39" w14:textId="18725C19">
            <w:pPr>
              <w:rPr>
                <w:rFonts w:cstheme="minorHAnsi"/>
                <w:sz w:val="20"/>
                <w:szCs w:val="20"/>
              </w:rPr>
            </w:pPr>
            <w:r w:rsidRPr="00411517">
              <w:rPr>
                <w:rFonts w:cstheme="minorHAnsi"/>
                <w:color w:val="000000"/>
                <w:sz w:val="20"/>
                <w:szCs w:val="20"/>
              </w:rPr>
              <w:t>CUSIP</w:t>
            </w:r>
          </w:p>
        </w:tc>
        <w:tc>
          <w:tcPr>
            <w:tcW w:w="1296" w:type="dxa"/>
          </w:tcPr>
          <w:p w:rsidR="00F97365" w:rsidRPr="00411517" w:rsidP="00C22C70" w14:paraId="02F72E2F" w14:textId="33C5275B">
            <w:pPr>
              <w:rPr>
                <w:rFonts w:cstheme="minorHAnsi"/>
                <w:sz w:val="20"/>
                <w:szCs w:val="20"/>
              </w:rPr>
            </w:pPr>
            <w:r w:rsidRPr="00411517">
              <w:rPr>
                <w:rFonts w:cstheme="minorHAnsi"/>
                <w:color w:val="000000"/>
                <w:sz w:val="20"/>
                <w:szCs w:val="20"/>
              </w:rPr>
              <w:t xml:space="preserve">Limit </w:t>
            </w:r>
            <w:r w:rsidRPr="00411517" w:rsidR="00090441">
              <w:rPr>
                <w:rFonts w:cstheme="minorHAnsi"/>
                <w:color w:val="000000"/>
                <w:sz w:val="20"/>
                <w:szCs w:val="20"/>
              </w:rPr>
              <w:t>18</w:t>
            </w:r>
          </w:p>
        </w:tc>
      </w:tr>
      <w:tr w14:paraId="2C45724F"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44879EFE" w14:textId="76523416">
            <w:pPr>
              <w:rPr>
                <w:rFonts w:cstheme="minorHAnsi"/>
                <w:sz w:val="20"/>
                <w:szCs w:val="20"/>
              </w:rPr>
            </w:pPr>
            <w:r w:rsidRPr="00411517">
              <w:rPr>
                <w:rFonts w:cstheme="minorHAnsi"/>
                <w:color w:val="000000"/>
                <w:sz w:val="20"/>
                <w:szCs w:val="20"/>
              </w:rPr>
              <w:t>Security_Identifier</w:t>
            </w:r>
          </w:p>
        </w:tc>
        <w:tc>
          <w:tcPr>
            <w:tcW w:w="2088" w:type="dxa"/>
            <w:shd w:val="clear" w:color="auto" w:fill="E7E6E6" w:themeFill="background2"/>
          </w:tcPr>
          <w:p w:rsidR="00F97365" w:rsidRPr="00411517" w:rsidP="00C22C70" w14:paraId="21EB4B2C" w14:textId="77777777">
            <w:pPr>
              <w:rPr>
                <w:rFonts w:cstheme="minorHAnsi"/>
                <w:sz w:val="20"/>
                <w:szCs w:val="20"/>
              </w:rPr>
            </w:pPr>
            <w:r w:rsidRPr="00411517">
              <w:rPr>
                <w:rFonts w:cstheme="minorHAnsi"/>
                <w:sz w:val="20"/>
                <w:szCs w:val="20"/>
              </w:rPr>
              <w:t>NONE</w:t>
            </w:r>
          </w:p>
        </w:tc>
        <w:tc>
          <w:tcPr>
            <w:tcW w:w="1008" w:type="dxa"/>
            <w:shd w:val="clear" w:color="auto" w:fill="E7E6E6" w:themeFill="background2"/>
          </w:tcPr>
          <w:p w:rsidR="00F97365" w:rsidRPr="00411517" w:rsidP="00C22C70" w14:paraId="5AAF99BF" w14:textId="77777777">
            <w:pPr>
              <w:rPr>
                <w:rFonts w:cstheme="minorHAnsi"/>
                <w:sz w:val="20"/>
                <w:szCs w:val="20"/>
              </w:rPr>
            </w:pPr>
            <w:r w:rsidRPr="00411517">
              <w:rPr>
                <w:rFonts w:cstheme="minorHAnsi"/>
                <w:color w:val="000000"/>
                <w:sz w:val="20"/>
                <w:szCs w:val="20"/>
              </w:rPr>
              <w:t>String</w:t>
            </w:r>
          </w:p>
        </w:tc>
        <w:tc>
          <w:tcPr>
            <w:tcW w:w="2592" w:type="dxa"/>
            <w:shd w:val="clear" w:color="auto" w:fill="E7E6E6" w:themeFill="background2"/>
          </w:tcPr>
          <w:p w:rsidR="00F97365" w:rsidRPr="00411517" w:rsidP="00C22C70" w14:paraId="1DAA0829" w14:textId="77777777">
            <w:pPr>
              <w:rPr>
                <w:rFonts w:cstheme="minorHAnsi"/>
                <w:sz w:val="20"/>
                <w:szCs w:val="20"/>
              </w:rPr>
            </w:pPr>
            <w:r w:rsidRPr="00411517">
              <w:rPr>
                <w:rFonts w:cstheme="minorHAnsi"/>
                <w:color w:val="000000"/>
                <w:sz w:val="20"/>
                <w:szCs w:val="20"/>
              </w:rPr>
              <w:t>LCFHBWFD4</w:t>
            </w:r>
          </w:p>
        </w:tc>
        <w:tc>
          <w:tcPr>
            <w:tcW w:w="1296" w:type="dxa"/>
            <w:shd w:val="clear" w:color="auto" w:fill="E7E6E6" w:themeFill="background2"/>
          </w:tcPr>
          <w:p w:rsidR="00F97365" w:rsidRPr="00411517" w:rsidP="23A381E9" w14:paraId="1F07C338" w14:textId="33FAC1A1">
            <w:pPr>
              <w:rPr>
                <w:sz w:val="20"/>
                <w:szCs w:val="20"/>
              </w:rPr>
            </w:pPr>
            <w:r w:rsidRPr="23A381E9">
              <w:rPr>
                <w:color w:val="000000" w:themeColor="text1"/>
                <w:sz w:val="20"/>
                <w:szCs w:val="20"/>
              </w:rPr>
              <w:t xml:space="preserve">Limit </w:t>
            </w:r>
            <w:r w:rsidRPr="23A381E9" w:rsidR="3ABE8560">
              <w:rPr>
                <w:color w:val="000000" w:themeColor="text1"/>
                <w:sz w:val="20"/>
                <w:szCs w:val="20"/>
              </w:rPr>
              <w:t>13</w:t>
            </w:r>
          </w:p>
        </w:tc>
      </w:tr>
      <w:tr w14:paraId="7AB5DC7E"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7F3F1D28" w14:textId="60BE92BC">
            <w:pPr>
              <w:rPr>
                <w:rFonts w:cstheme="minorHAnsi"/>
                <w:sz w:val="20"/>
                <w:szCs w:val="20"/>
              </w:rPr>
            </w:pPr>
            <w:r w:rsidRPr="00411517">
              <w:rPr>
                <w:rFonts w:cstheme="minorHAnsi"/>
                <w:color w:val="000000"/>
                <w:sz w:val="20"/>
                <w:szCs w:val="20"/>
              </w:rPr>
              <w:t>Securities_Quantity</w:t>
            </w:r>
          </w:p>
        </w:tc>
        <w:tc>
          <w:tcPr>
            <w:tcW w:w="2088" w:type="dxa"/>
          </w:tcPr>
          <w:p w:rsidR="00F97365" w:rsidRPr="00411517" w:rsidP="00C22C70" w14:paraId="334E8D48" w14:textId="77777777">
            <w:pPr>
              <w:rPr>
                <w:rFonts w:cstheme="minorHAnsi"/>
                <w:sz w:val="20"/>
                <w:szCs w:val="20"/>
              </w:rPr>
            </w:pPr>
            <w:r w:rsidRPr="00411517">
              <w:rPr>
                <w:rFonts w:cstheme="minorHAnsi"/>
                <w:sz w:val="20"/>
                <w:szCs w:val="20"/>
              </w:rPr>
              <w:t>NONE</w:t>
            </w:r>
          </w:p>
        </w:tc>
        <w:tc>
          <w:tcPr>
            <w:tcW w:w="1008" w:type="dxa"/>
          </w:tcPr>
          <w:p w:rsidR="00F97365" w:rsidRPr="00411517" w:rsidP="00C22C70" w14:paraId="678EBF79" w14:textId="77777777">
            <w:pPr>
              <w:rPr>
                <w:rFonts w:cstheme="minorHAnsi"/>
                <w:sz w:val="20"/>
                <w:szCs w:val="20"/>
              </w:rPr>
            </w:pPr>
            <w:r w:rsidRPr="00411517">
              <w:rPr>
                <w:rFonts w:cstheme="minorHAnsi"/>
                <w:color w:val="000000"/>
                <w:sz w:val="20"/>
                <w:szCs w:val="20"/>
              </w:rPr>
              <w:t>Float</w:t>
            </w:r>
          </w:p>
        </w:tc>
        <w:tc>
          <w:tcPr>
            <w:tcW w:w="2592" w:type="dxa"/>
          </w:tcPr>
          <w:p w:rsidR="00F97365" w:rsidRPr="00411517" w:rsidP="00C22C70" w14:paraId="6A546743" w14:textId="77777777">
            <w:pPr>
              <w:rPr>
                <w:rFonts w:cstheme="minorHAnsi"/>
                <w:sz w:val="20"/>
                <w:szCs w:val="20"/>
              </w:rPr>
            </w:pPr>
            <w:r w:rsidRPr="00411517">
              <w:rPr>
                <w:rFonts w:cstheme="minorHAnsi"/>
                <w:color w:val="000000"/>
                <w:sz w:val="20"/>
                <w:szCs w:val="20"/>
              </w:rPr>
              <w:t>130000</w:t>
            </w:r>
          </w:p>
        </w:tc>
        <w:tc>
          <w:tcPr>
            <w:tcW w:w="1296" w:type="dxa"/>
          </w:tcPr>
          <w:p w:rsidR="00F97365" w:rsidRPr="00411517" w:rsidP="00C22C70" w14:paraId="430A5B2B" w14:textId="2D03E8CA">
            <w:pPr>
              <w:rPr>
                <w:rFonts w:cstheme="minorHAnsi"/>
                <w:sz w:val="20"/>
                <w:szCs w:val="20"/>
              </w:rPr>
            </w:pPr>
            <w:r w:rsidRPr="00411517">
              <w:rPr>
                <w:rFonts w:cstheme="minorHAnsi"/>
                <w:color w:val="000000"/>
                <w:sz w:val="20"/>
                <w:szCs w:val="20"/>
              </w:rPr>
              <w:t>Limit 50</w:t>
            </w:r>
          </w:p>
        </w:tc>
      </w:tr>
      <w:tr w14:paraId="3D7F1D57"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2DD8D804" w14:textId="0BBF141F">
            <w:pPr>
              <w:rPr>
                <w:rFonts w:cstheme="minorHAnsi"/>
                <w:sz w:val="20"/>
                <w:szCs w:val="20"/>
              </w:rPr>
            </w:pPr>
            <w:r w:rsidRPr="00411517">
              <w:rPr>
                <w:rFonts w:cstheme="minorHAnsi"/>
                <w:color w:val="000000"/>
                <w:sz w:val="20"/>
                <w:szCs w:val="20"/>
              </w:rPr>
              <w:t>Securities_Value</w:t>
            </w:r>
          </w:p>
        </w:tc>
        <w:tc>
          <w:tcPr>
            <w:tcW w:w="2088" w:type="dxa"/>
            <w:shd w:val="clear" w:color="auto" w:fill="E7E6E6" w:themeFill="background2"/>
          </w:tcPr>
          <w:p w:rsidR="00F97365" w:rsidRPr="00411517" w:rsidP="00C22C70" w14:paraId="72E3F03C" w14:textId="77777777">
            <w:pPr>
              <w:rPr>
                <w:rFonts w:cstheme="minorHAnsi"/>
                <w:sz w:val="20"/>
                <w:szCs w:val="20"/>
              </w:rPr>
            </w:pPr>
            <w:r w:rsidRPr="00411517">
              <w:rPr>
                <w:rFonts w:cstheme="minorHAnsi"/>
                <w:sz w:val="20"/>
                <w:szCs w:val="20"/>
              </w:rPr>
              <w:t>NONE</w:t>
            </w:r>
          </w:p>
        </w:tc>
        <w:tc>
          <w:tcPr>
            <w:tcW w:w="1008" w:type="dxa"/>
            <w:shd w:val="clear" w:color="auto" w:fill="E7E6E6" w:themeFill="background2"/>
          </w:tcPr>
          <w:p w:rsidR="00F97365" w:rsidRPr="00411517" w:rsidP="00C22C70" w14:paraId="2D842562" w14:textId="77777777">
            <w:pPr>
              <w:rPr>
                <w:rFonts w:cstheme="minorHAnsi"/>
                <w:sz w:val="20"/>
                <w:szCs w:val="20"/>
              </w:rPr>
            </w:pPr>
            <w:r w:rsidRPr="00411517">
              <w:rPr>
                <w:rFonts w:cstheme="minorHAnsi"/>
                <w:color w:val="000000"/>
                <w:sz w:val="20"/>
                <w:szCs w:val="20"/>
              </w:rPr>
              <w:t>Float</w:t>
            </w:r>
          </w:p>
        </w:tc>
        <w:tc>
          <w:tcPr>
            <w:tcW w:w="2592" w:type="dxa"/>
            <w:shd w:val="clear" w:color="auto" w:fill="E7E6E6" w:themeFill="background2"/>
          </w:tcPr>
          <w:p w:rsidR="00F97365" w:rsidRPr="00411517" w:rsidP="23A381E9" w14:paraId="419AF68B" w14:textId="075E476C">
            <w:pPr>
              <w:rPr>
                <w:sz w:val="20"/>
                <w:szCs w:val="20"/>
              </w:rPr>
            </w:pPr>
            <w:r w:rsidRPr="23A381E9">
              <w:rPr>
                <w:color w:val="000000" w:themeColor="text1"/>
                <w:sz w:val="20"/>
                <w:szCs w:val="20"/>
              </w:rPr>
              <w:t>130000000</w:t>
            </w:r>
            <w:r w:rsidRPr="23A381E9" w:rsidR="3392B0AF">
              <w:rPr>
                <w:color w:val="000000" w:themeColor="text1"/>
                <w:sz w:val="20"/>
                <w:szCs w:val="20"/>
              </w:rPr>
              <w:t>.00</w:t>
            </w:r>
          </w:p>
        </w:tc>
        <w:tc>
          <w:tcPr>
            <w:tcW w:w="1296" w:type="dxa"/>
            <w:shd w:val="clear" w:color="auto" w:fill="E7E6E6" w:themeFill="background2"/>
          </w:tcPr>
          <w:p w:rsidR="00F97365" w:rsidRPr="00411517" w:rsidP="00C22C70" w14:paraId="70F11972" w14:textId="0A0669D9">
            <w:pPr>
              <w:rPr>
                <w:rFonts w:cstheme="minorHAnsi"/>
                <w:sz w:val="20"/>
                <w:szCs w:val="20"/>
              </w:rPr>
            </w:pPr>
            <w:r w:rsidRPr="00411517">
              <w:rPr>
                <w:rFonts w:cstheme="minorHAnsi"/>
                <w:color w:val="000000"/>
                <w:sz w:val="20"/>
                <w:szCs w:val="20"/>
              </w:rPr>
              <w:t>Limit 50</w:t>
            </w:r>
          </w:p>
        </w:tc>
      </w:tr>
      <w:tr w14:paraId="2ABB9EF2"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D041C2" w:rsidRPr="00411517" w:rsidP="00C22C70" w14:paraId="0EEF930C" w14:textId="77777777">
            <w:pPr>
              <w:rPr>
                <w:rFonts w:cstheme="minorHAnsi"/>
                <w:color w:val="000000"/>
                <w:sz w:val="20"/>
                <w:szCs w:val="20"/>
              </w:rPr>
            </w:pPr>
            <w:r w:rsidRPr="00411517">
              <w:rPr>
                <w:rFonts w:cstheme="minorHAnsi"/>
                <w:color w:val="000000"/>
                <w:sz w:val="20"/>
                <w:szCs w:val="20"/>
              </w:rPr>
              <w:t>Securities_Value_at</w:t>
            </w:r>
            <w:r w:rsidRPr="00411517">
              <w:rPr>
                <w:rFonts w:cstheme="minorHAnsi"/>
                <w:color w:val="000000"/>
                <w:sz w:val="20"/>
                <w:szCs w:val="20"/>
              </w:rPr>
              <w:t>_</w:t>
            </w:r>
          </w:p>
          <w:p w:rsidR="00F97365" w:rsidRPr="00411517" w:rsidP="00C22C70" w14:paraId="50955CB5" w14:textId="4A43325A">
            <w:pPr>
              <w:rPr>
                <w:rFonts w:cstheme="minorHAnsi"/>
                <w:sz w:val="20"/>
                <w:szCs w:val="20"/>
              </w:rPr>
            </w:pPr>
            <w:r w:rsidRPr="00411517">
              <w:rPr>
                <w:rFonts w:cstheme="minorHAnsi"/>
                <w:color w:val="000000"/>
                <w:sz w:val="20"/>
                <w:szCs w:val="20"/>
              </w:rPr>
              <w:t>Inception</w:t>
            </w:r>
          </w:p>
        </w:tc>
        <w:tc>
          <w:tcPr>
            <w:tcW w:w="2088" w:type="dxa"/>
          </w:tcPr>
          <w:p w:rsidR="00F97365" w:rsidRPr="00411517" w:rsidP="00C22C70" w14:paraId="0D127E3F" w14:textId="77777777">
            <w:pPr>
              <w:rPr>
                <w:rFonts w:cstheme="minorHAnsi"/>
                <w:sz w:val="20"/>
                <w:szCs w:val="20"/>
              </w:rPr>
            </w:pPr>
            <w:r w:rsidRPr="00411517">
              <w:rPr>
                <w:rFonts w:cstheme="minorHAnsi"/>
                <w:sz w:val="20"/>
                <w:szCs w:val="20"/>
              </w:rPr>
              <w:t>NONE</w:t>
            </w:r>
          </w:p>
        </w:tc>
        <w:tc>
          <w:tcPr>
            <w:tcW w:w="1008" w:type="dxa"/>
          </w:tcPr>
          <w:p w:rsidR="00F97365" w:rsidRPr="00411517" w:rsidP="00C22C70" w14:paraId="1981FF58" w14:textId="77777777">
            <w:pPr>
              <w:rPr>
                <w:rFonts w:cstheme="minorHAnsi"/>
                <w:sz w:val="20"/>
                <w:szCs w:val="20"/>
              </w:rPr>
            </w:pPr>
            <w:r w:rsidRPr="00411517">
              <w:rPr>
                <w:rFonts w:cstheme="minorHAnsi"/>
                <w:color w:val="000000"/>
                <w:sz w:val="20"/>
                <w:szCs w:val="20"/>
              </w:rPr>
              <w:t>Float</w:t>
            </w:r>
          </w:p>
        </w:tc>
        <w:tc>
          <w:tcPr>
            <w:tcW w:w="2592" w:type="dxa"/>
          </w:tcPr>
          <w:p w:rsidR="00F97365" w:rsidRPr="00411517" w:rsidP="23A381E9" w14:paraId="2B2D9F3F" w14:textId="5F4F57AB">
            <w:pPr>
              <w:rPr>
                <w:sz w:val="20"/>
                <w:szCs w:val="20"/>
              </w:rPr>
            </w:pPr>
            <w:r w:rsidRPr="23A381E9">
              <w:rPr>
                <w:color w:val="000000" w:themeColor="text1"/>
                <w:sz w:val="20"/>
                <w:szCs w:val="20"/>
              </w:rPr>
              <w:t>130000000</w:t>
            </w:r>
            <w:r w:rsidRPr="23A381E9" w:rsidR="3392B0AF">
              <w:rPr>
                <w:color w:val="000000" w:themeColor="text1"/>
                <w:sz w:val="20"/>
                <w:szCs w:val="20"/>
              </w:rPr>
              <w:t>.00</w:t>
            </w:r>
          </w:p>
        </w:tc>
        <w:tc>
          <w:tcPr>
            <w:tcW w:w="1296" w:type="dxa"/>
          </w:tcPr>
          <w:p w:rsidR="00F97365" w:rsidRPr="00411517" w:rsidP="00C22C70" w14:paraId="10430A48" w14:textId="331762DB">
            <w:pPr>
              <w:rPr>
                <w:rFonts w:cstheme="minorHAnsi"/>
                <w:sz w:val="20"/>
                <w:szCs w:val="20"/>
              </w:rPr>
            </w:pPr>
            <w:r w:rsidRPr="00411517">
              <w:rPr>
                <w:rFonts w:cstheme="minorHAnsi"/>
                <w:color w:val="000000"/>
                <w:sz w:val="20"/>
                <w:szCs w:val="20"/>
              </w:rPr>
              <w:t>Limit 50</w:t>
            </w:r>
          </w:p>
        </w:tc>
      </w:tr>
      <w:tr w14:paraId="525B0977"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F97365" w:rsidRPr="00411517" w:rsidP="00C22C70" w14:paraId="7ACD66FA" w14:textId="0D455D39">
            <w:pPr>
              <w:rPr>
                <w:rFonts w:cstheme="minorHAnsi"/>
                <w:sz w:val="20"/>
                <w:szCs w:val="20"/>
              </w:rPr>
            </w:pPr>
            <w:r w:rsidRPr="00411517">
              <w:rPr>
                <w:rFonts w:cstheme="minorHAnsi"/>
                <w:color w:val="000000"/>
                <w:sz w:val="20"/>
                <w:szCs w:val="20"/>
              </w:rPr>
              <w:t>Securities_Value_Currency</w:t>
            </w:r>
          </w:p>
        </w:tc>
        <w:tc>
          <w:tcPr>
            <w:tcW w:w="2088" w:type="dxa"/>
            <w:shd w:val="clear" w:color="auto" w:fill="E7E6E6" w:themeFill="background2"/>
          </w:tcPr>
          <w:p w:rsidR="00F97365" w:rsidRPr="00411517" w:rsidP="00C22C70" w14:paraId="34F48673" w14:textId="77777777">
            <w:pPr>
              <w:rPr>
                <w:rFonts w:cstheme="minorHAnsi"/>
                <w:sz w:val="20"/>
                <w:szCs w:val="20"/>
              </w:rPr>
            </w:pPr>
            <w:r w:rsidRPr="00411517">
              <w:rPr>
                <w:rFonts w:cstheme="minorHAnsi"/>
                <w:sz w:val="20"/>
                <w:szCs w:val="20"/>
              </w:rPr>
              <w:t>ISO 4217</w:t>
            </w:r>
          </w:p>
        </w:tc>
        <w:tc>
          <w:tcPr>
            <w:tcW w:w="1008" w:type="dxa"/>
            <w:shd w:val="clear" w:color="auto" w:fill="E7E6E6" w:themeFill="background2"/>
          </w:tcPr>
          <w:p w:rsidR="00F97365" w:rsidRPr="00411517" w:rsidP="00C22C70" w14:paraId="23D6A68C" w14:textId="77777777">
            <w:pPr>
              <w:rPr>
                <w:rFonts w:cstheme="minorHAnsi"/>
                <w:sz w:val="20"/>
                <w:szCs w:val="20"/>
              </w:rPr>
            </w:pPr>
            <w:r w:rsidRPr="00411517">
              <w:rPr>
                <w:rFonts w:cstheme="minorHAnsi"/>
                <w:color w:val="000000"/>
                <w:sz w:val="20"/>
                <w:szCs w:val="20"/>
              </w:rPr>
              <w:t>String</w:t>
            </w:r>
          </w:p>
        </w:tc>
        <w:tc>
          <w:tcPr>
            <w:tcW w:w="2592" w:type="dxa"/>
            <w:shd w:val="clear" w:color="auto" w:fill="E7E6E6" w:themeFill="background2"/>
          </w:tcPr>
          <w:p w:rsidR="00F97365" w:rsidRPr="00411517" w:rsidP="00C22C70" w14:paraId="7CC0083F" w14:textId="77777777">
            <w:pPr>
              <w:rPr>
                <w:rFonts w:cstheme="minorHAnsi"/>
                <w:sz w:val="20"/>
                <w:szCs w:val="20"/>
              </w:rPr>
            </w:pPr>
            <w:r w:rsidRPr="00411517">
              <w:rPr>
                <w:rFonts w:cstheme="minorHAnsi"/>
                <w:color w:val="000000"/>
                <w:sz w:val="20"/>
                <w:szCs w:val="20"/>
              </w:rPr>
              <w:t>USD</w:t>
            </w:r>
          </w:p>
        </w:tc>
        <w:tc>
          <w:tcPr>
            <w:tcW w:w="1296" w:type="dxa"/>
            <w:shd w:val="clear" w:color="auto" w:fill="E7E6E6" w:themeFill="background2"/>
          </w:tcPr>
          <w:p w:rsidR="00F97365" w:rsidRPr="00411517" w:rsidP="00C22C70" w14:paraId="6E094C59" w14:textId="233827CE">
            <w:pPr>
              <w:rPr>
                <w:rFonts w:cstheme="minorHAnsi"/>
                <w:sz w:val="20"/>
                <w:szCs w:val="20"/>
              </w:rPr>
            </w:pPr>
            <w:r w:rsidRPr="00411517">
              <w:rPr>
                <w:rFonts w:cstheme="minorHAnsi"/>
                <w:color w:val="000000"/>
                <w:sz w:val="20"/>
                <w:szCs w:val="20"/>
              </w:rPr>
              <w:t>3</w:t>
            </w:r>
          </w:p>
        </w:tc>
      </w:tr>
      <w:tr w14:paraId="485D06F6" w14:textId="77777777" w:rsidTr="23A381E9">
        <w:tblPrEx>
          <w:tblW w:w="9432" w:type="dxa"/>
          <w:tblInd w:w="-95" w:type="dxa"/>
          <w:tblLayout w:type="fixed"/>
          <w:tblCellMar>
            <w:left w:w="43" w:type="dxa"/>
            <w:right w:w="43" w:type="dxa"/>
          </w:tblCellMar>
          <w:tblLook w:val="04A0"/>
        </w:tblPrEx>
        <w:trPr>
          <w:trHeight w:val="288"/>
        </w:trPr>
        <w:tc>
          <w:tcPr>
            <w:tcW w:w="2448" w:type="dxa"/>
          </w:tcPr>
          <w:p w:rsidR="00F97365" w:rsidRPr="00411517" w:rsidP="00C22C70" w14:paraId="0986F86B" w14:textId="41BC3F34">
            <w:pPr>
              <w:rPr>
                <w:rFonts w:cstheme="minorHAnsi"/>
                <w:sz w:val="20"/>
                <w:szCs w:val="20"/>
              </w:rPr>
            </w:pPr>
            <w:r w:rsidRPr="00411517">
              <w:rPr>
                <w:rFonts w:cstheme="minorHAnsi"/>
                <w:color w:val="000000"/>
                <w:sz w:val="20"/>
                <w:szCs w:val="20"/>
              </w:rPr>
              <w:t>Haircut</w:t>
            </w:r>
          </w:p>
        </w:tc>
        <w:tc>
          <w:tcPr>
            <w:tcW w:w="2088" w:type="dxa"/>
          </w:tcPr>
          <w:p w:rsidR="00F97365" w:rsidRPr="00411517" w:rsidP="00C22C70" w14:paraId="19F4E0B6" w14:textId="77777777">
            <w:pPr>
              <w:rPr>
                <w:rFonts w:cstheme="minorHAnsi"/>
                <w:sz w:val="20"/>
                <w:szCs w:val="20"/>
              </w:rPr>
            </w:pPr>
            <w:r w:rsidRPr="00411517">
              <w:rPr>
                <w:rFonts w:cstheme="minorHAnsi"/>
                <w:sz w:val="20"/>
                <w:szCs w:val="20"/>
              </w:rPr>
              <w:t>NONE</w:t>
            </w:r>
          </w:p>
        </w:tc>
        <w:tc>
          <w:tcPr>
            <w:tcW w:w="1008" w:type="dxa"/>
          </w:tcPr>
          <w:p w:rsidR="00F97365" w:rsidRPr="00411517" w:rsidP="00C22C70" w14:paraId="625D76AA" w14:textId="77777777">
            <w:pPr>
              <w:rPr>
                <w:rFonts w:cstheme="minorHAnsi"/>
                <w:sz w:val="20"/>
                <w:szCs w:val="20"/>
              </w:rPr>
            </w:pPr>
            <w:r w:rsidRPr="00411517">
              <w:rPr>
                <w:rFonts w:cstheme="minorHAnsi"/>
                <w:color w:val="000000"/>
                <w:sz w:val="20"/>
                <w:szCs w:val="20"/>
              </w:rPr>
              <w:t>Float</w:t>
            </w:r>
          </w:p>
        </w:tc>
        <w:tc>
          <w:tcPr>
            <w:tcW w:w="2592" w:type="dxa"/>
          </w:tcPr>
          <w:p w:rsidR="00F97365" w:rsidRPr="00411517" w:rsidP="00C22C70" w14:paraId="369E3BB7" w14:textId="6AA390C1">
            <w:pPr>
              <w:rPr>
                <w:rFonts w:cstheme="minorHAnsi"/>
                <w:sz w:val="20"/>
                <w:szCs w:val="20"/>
              </w:rPr>
            </w:pPr>
            <w:r w:rsidRPr="00411517">
              <w:rPr>
                <w:rFonts w:cstheme="minorHAnsi"/>
                <w:color w:val="000000"/>
                <w:sz w:val="20"/>
                <w:szCs w:val="20"/>
              </w:rPr>
              <w:t>0</w:t>
            </w:r>
            <w:r w:rsidRPr="00411517" w:rsidR="00C701E7">
              <w:rPr>
                <w:rFonts w:cstheme="minorHAnsi"/>
                <w:color w:val="000000"/>
                <w:sz w:val="20"/>
                <w:szCs w:val="20"/>
              </w:rPr>
              <w:t>.00000</w:t>
            </w:r>
          </w:p>
        </w:tc>
        <w:tc>
          <w:tcPr>
            <w:tcW w:w="1296" w:type="dxa"/>
          </w:tcPr>
          <w:p w:rsidR="00F97365" w:rsidRPr="00411517" w:rsidP="00C22C70" w14:paraId="6F659ACB" w14:textId="3C5BBED0">
            <w:pPr>
              <w:rPr>
                <w:rFonts w:cstheme="minorHAnsi"/>
                <w:sz w:val="20"/>
                <w:szCs w:val="20"/>
              </w:rPr>
            </w:pPr>
            <w:r w:rsidRPr="00411517">
              <w:rPr>
                <w:rFonts w:cstheme="minorHAnsi"/>
                <w:color w:val="000000"/>
                <w:sz w:val="20"/>
                <w:szCs w:val="20"/>
              </w:rPr>
              <w:t>Limit 50</w:t>
            </w:r>
          </w:p>
        </w:tc>
      </w:tr>
      <w:tr w14:paraId="6A85CD6B" w14:textId="77777777" w:rsidTr="23A381E9">
        <w:tblPrEx>
          <w:tblW w:w="9432" w:type="dxa"/>
          <w:tblInd w:w="-95" w:type="dxa"/>
          <w:tblLayout w:type="fixed"/>
          <w:tblCellMar>
            <w:left w:w="43" w:type="dxa"/>
            <w:right w:w="43" w:type="dxa"/>
          </w:tblCellMar>
          <w:tblLook w:val="04A0"/>
        </w:tblPrEx>
        <w:trPr>
          <w:trHeight w:val="288"/>
        </w:trPr>
        <w:tc>
          <w:tcPr>
            <w:tcW w:w="2448" w:type="dxa"/>
            <w:shd w:val="clear" w:color="auto" w:fill="E7E6E6" w:themeFill="background2"/>
          </w:tcPr>
          <w:p w:rsidR="00284FF1" w:rsidRPr="00411517" w:rsidP="00C22C70" w14:paraId="310DB226" w14:textId="77777777">
            <w:pPr>
              <w:rPr>
                <w:rFonts w:cstheme="minorHAnsi"/>
                <w:color w:val="000000"/>
                <w:sz w:val="20"/>
                <w:szCs w:val="20"/>
              </w:rPr>
            </w:pPr>
            <w:r w:rsidRPr="00411517">
              <w:rPr>
                <w:rFonts w:cstheme="minorHAnsi"/>
                <w:color w:val="000000"/>
                <w:sz w:val="20"/>
                <w:szCs w:val="20"/>
              </w:rPr>
              <w:t>Special_Instructions</w:t>
            </w:r>
            <w:r w:rsidRPr="00411517">
              <w:rPr>
                <w:rFonts w:cstheme="minorHAnsi"/>
                <w:color w:val="000000"/>
                <w:sz w:val="20"/>
                <w:szCs w:val="20"/>
              </w:rPr>
              <w:t>_</w:t>
            </w:r>
          </w:p>
          <w:p w:rsidR="00F97365" w:rsidRPr="00411517" w:rsidP="00C22C70" w14:paraId="33E0EE6C" w14:textId="2180A6F7">
            <w:pPr>
              <w:rPr>
                <w:rFonts w:cstheme="minorHAnsi"/>
                <w:sz w:val="20"/>
                <w:szCs w:val="20"/>
              </w:rPr>
            </w:pPr>
            <w:r w:rsidRPr="00411517">
              <w:rPr>
                <w:rFonts w:cstheme="minorHAnsi"/>
                <w:color w:val="000000"/>
                <w:sz w:val="20"/>
                <w:szCs w:val="20"/>
              </w:rPr>
              <w:t>Notes_</w:t>
            </w:r>
            <w:r w:rsidRPr="00411517" w:rsidR="00D041C2">
              <w:rPr>
                <w:rFonts w:cstheme="minorHAnsi"/>
                <w:color w:val="000000"/>
                <w:sz w:val="20"/>
                <w:szCs w:val="20"/>
              </w:rPr>
              <w:t>or_Comments</w:t>
            </w:r>
          </w:p>
        </w:tc>
        <w:tc>
          <w:tcPr>
            <w:tcW w:w="2088" w:type="dxa"/>
            <w:shd w:val="clear" w:color="auto" w:fill="E7E6E6" w:themeFill="background2"/>
          </w:tcPr>
          <w:p w:rsidR="00F97365" w:rsidRPr="00411517" w:rsidP="00C22C70" w14:paraId="57278404" w14:textId="77777777">
            <w:pPr>
              <w:rPr>
                <w:rFonts w:cstheme="minorHAnsi"/>
                <w:sz w:val="20"/>
                <w:szCs w:val="20"/>
              </w:rPr>
            </w:pPr>
            <w:r w:rsidRPr="00411517">
              <w:rPr>
                <w:rFonts w:cstheme="minorHAnsi"/>
                <w:sz w:val="20"/>
                <w:szCs w:val="20"/>
              </w:rPr>
              <w:t>NONE</w:t>
            </w:r>
          </w:p>
        </w:tc>
        <w:tc>
          <w:tcPr>
            <w:tcW w:w="1008" w:type="dxa"/>
            <w:shd w:val="clear" w:color="auto" w:fill="E7E6E6" w:themeFill="background2"/>
          </w:tcPr>
          <w:p w:rsidR="00F97365" w:rsidRPr="00411517" w:rsidP="00C22C70" w14:paraId="2200850A" w14:textId="77777777">
            <w:pPr>
              <w:rPr>
                <w:rFonts w:cstheme="minorHAnsi"/>
                <w:sz w:val="20"/>
                <w:szCs w:val="20"/>
              </w:rPr>
            </w:pPr>
            <w:r w:rsidRPr="00411517">
              <w:rPr>
                <w:rFonts w:cstheme="minorHAnsi"/>
                <w:color w:val="000000"/>
                <w:sz w:val="20"/>
                <w:szCs w:val="20"/>
              </w:rPr>
              <w:t>String</w:t>
            </w:r>
          </w:p>
        </w:tc>
        <w:tc>
          <w:tcPr>
            <w:tcW w:w="2592" w:type="dxa"/>
            <w:shd w:val="clear" w:color="auto" w:fill="E7E6E6" w:themeFill="background2"/>
          </w:tcPr>
          <w:p w:rsidR="00F97365" w:rsidRPr="00411517" w:rsidP="00C22C70" w14:paraId="08FCA694" w14:textId="115D2F3B">
            <w:pPr>
              <w:rPr>
                <w:rFonts w:cstheme="minorHAnsi"/>
                <w:sz w:val="20"/>
                <w:szCs w:val="20"/>
              </w:rPr>
            </w:pPr>
            <w:r w:rsidRPr="00411517">
              <w:rPr>
                <w:rFonts w:cstheme="minorHAnsi"/>
                <w:color w:val="000000"/>
                <w:sz w:val="20"/>
                <w:szCs w:val="20"/>
              </w:rPr>
              <w:t>Forward starting trade</w:t>
            </w:r>
          </w:p>
        </w:tc>
        <w:tc>
          <w:tcPr>
            <w:tcW w:w="1296" w:type="dxa"/>
            <w:shd w:val="clear" w:color="auto" w:fill="E7E6E6" w:themeFill="background2"/>
          </w:tcPr>
          <w:p w:rsidR="00F97365" w:rsidRPr="00411517" w:rsidP="00C22C70" w14:paraId="5F8F3C5A" w14:textId="26B3F526">
            <w:pPr>
              <w:rPr>
                <w:rFonts w:cstheme="minorHAnsi"/>
                <w:sz w:val="20"/>
                <w:szCs w:val="20"/>
              </w:rPr>
            </w:pPr>
            <w:r w:rsidRPr="00411517">
              <w:rPr>
                <w:rFonts w:cstheme="minorHAnsi"/>
                <w:color w:val="000000" w:themeColor="text1"/>
                <w:sz w:val="20"/>
                <w:szCs w:val="20"/>
              </w:rPr>
              <w:t>Limit 250</w:t>
            </w:r>
          </w:p>
        </w:tc>
      </w:tr>
      <w:bookmarkEnd w:id="69"/>
    </w:tbl>
    <w:p w:rsidR="00466AA8" w:rsidP="00451A71" w14:paraId="1D50A6F8" w14:textId="77777777">
      <w:pPr>
        <w:spacing w:line="240" w:lineRule="auto"/>
        <w:rPr>
          <w:rFonts w:eastAsiaTheme="majorEastAsia" w:cstheme="minorHAnsi"/>
          <w:b/>
          <w:color w:val="2E74B5" w:themeColor="accent1" w:themeShade="BF"/>
          <w:sz w:val="28"/>
          <w:szCs w:val="28"/>
        </w:rPr>
      </w:pPr>
    </w:p>
    <w:p w:rsidR="00466AA8" w:rsidRPr="00B23742" w:rsidP="006A483A" w14:paraId="0691D83D" w14:textId="781AD0CB">
      <w:pPr>
        <w:pStyle w:val="Heading1"/>
        <w:rPr>
          <w:rFonts w:cstheme="minorHAnsi"/>
          <w:b/>
          <w:sz w:val="28"/>
          <w:szCs w:val="28"/>
        </w:rPr>
      </w:pPr>
    </w:p>
    <w:sectPr w:rsidSect="00EB09D7">
      <w:headerReference w:type="default" r:id="rId15"/>
      <w:type w:val="continuous"/>
      <w:pgSz w:w="12240" w:h="15840"/>
      <w:pgMar w:top="1440" w:right="990" w:bottom="10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A61" w:rsidP="23A381E9" w14:paraId="0B7AB13A" w14:textId="77777777">
    <w:pPr>
      <w:pStyle w:val="Footer"/>
      <w:jc w:val="right"/>
      <w:rPr>
        <w:sz w:val="18"/>
        <w:szCs w:val="18"/>
      </w:rPr>
    </w:pPr>
  </w:p>
  <w:p w:rsidR="002C62AC" w:rsidRPr="007F7A61" w:rsidP="23A381E9" w14:paraId="34F9405E" w14:textId="18979D4F">
    <w:pPr>
      <w:pStyle w:val="Footer"/>
      <w:jc w:val="right"/>
      <w:rPr>
        <w:sz w:val="18"/>
        <w:szCs w:val="18"/>
      </w:rPr>
    </w:pPr>
    <w:r w:rsidRPr="007F7A61">
      <w:rPr>
        <w:sz w:val="18"/>
        <w:szCs w:val="18"/>
      </w:rPr>
      <w:t>OFR SFT-2</w:t>
    </w:r>
  </w:p>
  <w:p w:rsidR="00116845" w:rsidRPr="007F7A61" w:rsidP="23A381E9" w14:paraId="1089C5C6" w14:textId="6A9BC825">
    <w:pPr>
      <w:pStyle w:val="Footer"/>
      <w:jc w:val="right"/>
      <w:rPr>
        <w:sz w:val="18"/>
        <w:szCs w:val="18"/>
      </w:rPr>
    </w:pPr>
    <w:r w:rsidRPr="007F7A61">
      <w:rPr>
        <w:sz w:val="18"/>
        <w:szCs w:val="18"/>
      </w:rPr>
      <w:t>Reporting Instructions for Covered Reporters</w:t>
    </w:r>
  </w:p>
  <w:p w:rsidR="001A0763" w:rsidRPr="007F7A61" w:rsidP="00644573" w14:paraId="62BB9714" w14:textId="1630EBDC">
    <w:pPr>
      <w:pStyle w:val="Footer"/>
      <w:tabs>
        <w:tab w:val="clear" w:pos="9360"/>
        <w:tab w:val="right" w:pos="10260"/>
      </w:tabs>
      <w:jc w:val="right"/>
      <w:rPr>
        <w:sz w:val="20"/>
        <w:szCs w:val="20"/>
      </w:rPr>
    </w:pPr>
    <w:r w:rsidRPr="007F7A61">
      <w:rPr>
        <w:sz w:val="18"/>
        <w:szCs w:val="18"/>
      </w:rPr>
      <w:t xml:space="preserve">Page </w:t>
    </w:r>
    <w:sdt>
      <w:sdtPr>
        <w:rPr>
          <w:sz w:val="18"/>
          <w:szCs w:val="18"/>
        </w:rPr>
        <w:id w:val="-2093312298"/>
        <w:docPartObj>
          <w:docPartGallery w:val="Page Numbers (Bottom of Page)"/>
          <w:docPartUnique/>
        </w:docPartObj>
      </w:sdtPr>
      <w:sdtContent>
        <w:r w:rsidRPr="007F7A61">
          <w:rPr>
            <w:sz w:val="18"/>
            <w:szCs w:val="18"/>
          </w:rPr>
          <w:fldChar w:fldCharType="begin"/>
        </w:r>
        <w:r w:rsidRPr="007F7A61">
          <w:rPr>
            <w:sz w:val="18"/>
            <w:szCs w:val="18"/>
          </w:rPr>
          <w:instrText xml:space="preserve"> PAGE   \* MERGEFORMAT </w:instrText>
        </w:r>
        <w:r w:rsidRPr="007F7A61">
          <w:rPr>
            <w:sz w:val="18"/>
            <w:szCs w:val="18"/>
          </w:rPr>
          <w:fldChar w:fldCharType="separate"/>
        </w:r>
        <w:r w:rsidRPr="007F7A61">
          <w:rPr>
            <w:sz w:val="18"/>
            <w:szCs w:val="18"/>
          </w:rPr>
          <w:t>2</w:t>
        </w:r>
        <w:r w:rsidRPr="007F7A61">
          <w:rPr>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3D37" w:rsidRPr="0001074B" w:rsidP="00ED3D37" w14:paraId="456473B4" w14:textId="101CCA18">
    <w:pPr>
      <w:pStyle w:val="Header"/>
      <w:tabs>
        <w:tab w:val="clear" w:pos="9360"/>
        <w:tab w:val="right" w:pos="10260"/>
      </w:tabs>
      <w:rPr>
        <w:rFonts w:asciiTheme="minorHAnsi" w:hAnsiTheme="minorHAnsi" w:cstheme="minorHAnsi"/>
        <w:sz w:val="18"/>
        <w:szCs w:val="18"/>
      </w:rPr>
    </w:pPr>
    <w:r w:rsidRPr="0001074B">
      <w:rPr>
        <w:rFonts w:asciiTheme="minorHAnsi" w:hAnsiTheme="minorHAnsi" w:cstheme="minorHAnsi"/>
        <w:sz w:val="18"/>
        <w:szCs w:val="18"/>
      </w:rPr>
      <w:t>OMB Number 1505-0279</w:t>
    </w:r>
    <w:r w:rsidRPr="0001074B">
      <w:rPr>
        <w:rFonts w:asciiTheme="minorHAnsi" w:hAnsiTheme="minorHAnsi" w:cstheme="minorHAnsi"/>
        <w:sz w:val="18"/>
        <w:szCs w:val="18"/>
      </w:rPr>
      <w:tab/>
    </w:r>
    <w:r w:rsidRPr="0001074B">
      <w:rPr>
        <w:rFonts w:asciiTheme="minorHAnsi" w:hAnsiTheme="minorHAnsi" w:cstheme="minorHAnsi"/>
        <w:sz w:val="18"/>
        <w:szCs w:val="18"/>
      </w:rPr>
      <w:tab/>
      <w:t>OFR SFT-2</w:t>
    </w:r>
  </w:p>
  <w:p w:rsidR="00ED3D37" w:rsidRPr="0001074B" w:rsidP="23A381E9" w14:paraId="3590DD8F" w14:textId="13C8DC30">
    <w:pPr>
      <w:pStyle w:val="Header"/>
      <w:tabs>
        <w:tab w:val="clear" w:pos="9360"/>
        <w:tab w:val="right" w:pos="10260"/>
      </w:tabs>
      <w:rPr>
        <w:rFonts w:asciiTheme="minorHAnsi" w:hAnsiTheme="minorHAnsi" w:cstheme="minorBidi"/>
        <w:sz w:val="18"/>
        <w:szCs w:val="18"/>
      </w:rPr>
    </w:pPr>
    <w:r w:rsidRPr="23A381E9">
      <w:rPr>
        <w:rFonts w:asciiTheme="minorHAnsi" w:hAnsiTheme="minorHAnsi" w:cstheme="minorBidi"/>
        <w:sz w:val="18"/>
        <w:szCs w:val="18"/>
      </w:rPr>
      <w:t xml:space="preserve">Approval Expiration Date July 31, </w:t>
    </w:r>
    <w:r w:rsidRPr="23A381E9">
      <w:rPr>
        <w:rFonts w:asciiTheme="minorHAnsi" w:hAnsiTheme="minorHAnsi" w:cstheme="minorBidi"/>
        <w:sz w:val="18"/>
        <w:szCs w:val="18"/>
      </w:rPr>
      <w:t>2027</w:t>
    </w:r>
    <w:r>
      <w:tab/>
    </w:r>
    <w:r>
      <w:tab/>
    </w:r>
    <w:r w:rsidRPr="23A381E9">
      <w:rPr>
        <w:rFonts w:asciiTheme="minorHAnsi" w:hAnsiTheme="minorHAnsi" w:cstheme="minorBidi"/>
        <w:sz w:val="18"/>
        <w:szCs w:val="18"/>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5F60" w14:paraId="3D0174C4" w14:textId="77777777">
      <w:pPr>
        <w:spacing w:after="0" w:line="240" w:lineRule="auto"/>
      </w:pPr>
      <w:r>
        <w:separator/>
      </w:r>
    </w:p>
  </w:footnote>
  <w:footnote w:type="continuationSeparator" w:id="1">
    <w:p w:rsidR="00515F60" w14:paraId="43C2B3BC" w14:textId="77777777">
      <w:pPr>
        <w:spacing w:after="0" w:line="240" w:lineRule="auto"/>
      </w:pPr>
      <w:r>
        <w:continuationSeparator/>
      </w:r>
    </w:p>
  </w:footnote>
  <w:footnote w:type="continuationNotice" w:id="2">
    <w:p w:rsidR="00515F60" w14:paraId="1052B8D6" w14:textId="77777777">
      <w:pPr>
        <w:spacing w:after="0" w:line="240" w:lineRule="auto"/>
      </w:pPr>
    </w:p>
  </w:footnote>
  <w:footnote w:id="3">
    <w:p w:rsidR="0064736E" w:rsidRPr="007762FA" w:rsidP="00E62490" w14:paraId="59E2F419" w14:textId="1EF4F33F">
      <w:pPr>
        <w:spacing w:after="0" w:line="240" w:lineRule="auto"/>
        <w:rPr>
          <w:rFonts w:cstheme="minorHAnsi"/>
          <w:b/>
          <w:sz w:val="20"/>
          <w:szCs w:val="20"/>
        </w:rPr>
      </w:pPr>
      <w:r w:rsidRPr="007762FA">
        <w:rPr>
          <w:rStyle w:val="FootnoteReference"/>
          <w:rFonts w:cstheme="minorHAnsi"/>
        </w:rPr>
        <w:footnoteRef/>
      </w:r>
      <w:r w:rsidRPr="007762FA">
        <w:rPr>
          <w:rFonts w:cstheme="minorHAnsi"/>
        </w:rPr>
        <w:t xml:space="preserve"> </w:t>
      </w:r>
      <w:r w:rsidRPr="007762FA">
        <w:rPr>
          <w:rFonts w:cstheme="minorHAnsi"/>
          <w:sz w:val="20"/>
          <w:szCs w:val="20"/>
        </w:rPr>
        <w:t xml:space="preserve">For more </w:t>
      </w:r>
      <w:r w:rsidRPr="007762FA" w:rsidR="00EF4373">
        <w:rPr>
          <w:rFonts w:cstheme="minorHAnsi"/>
          <w:sz w:val="20"/>
          <w:szCs w:val="20"/>
        </w:rPr>
        <w:t>details,</w:t>
      </w:r>
      <w:r w:rsidRPr="007762FA">
        <w:rPr>
          <w:rFonts w:cstheme="minorHAnsi"/>
        </w:rPr>
        <w:t xml:space="preserve"> </w:t>
      </w:r>
      <w:r w:rsidRPr="007762FA">
        <w:rPr>
          <w:rFonts w:cstheme="minorHAnsi"/>
          <w:sz w:val="20"/>
          <w:szCs w:val="20"/>
        </w:rPr>
        <w:t xml:space="preserve">see </w:t>
      </w:r>
      <w:r w:rsidRPr="007762FA" w:rsidR="00EF3B18">
        <w:rPr>
          <w:rFonts w:cstheme="minorHAnsi"/>
          <w:sz w:val="20"/>
          <w:szCs w:val="20"/>
        </w:rPr>
        <w:t xml:space="preserve">Final Rule, </w:t>
      </w:r>
      <w:r w:rsidRPr="007762FA" w:rsidR="009327EF">
        <w:rPr>
          <w:rFonts w:cstheme="minorHAnsi"/>
          <w:sz w:val="20"/>
          <w:szCs w:val="20"/>
        </w:rPr>
        <w:t xml:space="preserve">Ongoing Data </w:t>
      </w:r>
      <w:r w:rsidRPr="007762FA" w:rsidR="00F12B3F">
        <w:rPr>
          <w:rFonts w:cstheme="minorHAnsi"/>
          <w:sz w:val="20"/>
          <w:szCs w:val="20"/>
        </w:rPr>
        <w:t>Collection of Non-Centrally Cleared Bilateral Transactions in the U.S. Repurchase Agreement Market</w:t>
      </w:r>
      <w:r w:rsidRPr="007762FA" w:rsidR="00EE00E1">
        <w:rPr>
          <w:rFonts w:cstheme="minorHAnsi"/>
          <w:sz w:val="20"/>
          <w:szCs w:val="20"/>
        </w:rPr>
        <w:t>, 89 FR 37091 (May 6, 2024).</w:t>
      </w:r>
      <w:r w:rsidRPr="007762FA" w:rsidR="00EF3B18">
        <w:rPr>
          <w:rFonts w:cstheme="minorHAnsi"/>
          <w:sz w:val="20"/>
          <w:szCs w:val="20"/>
        </w:rPr>
        <w:t xml:space="preserve"> </w:t>
      </w:r>
    </w:p>
  </w:footnote>
  <w:footnote w:id="4">
    <w:p w:rsidR="005F2B1E" w:rsidRPr="007762FA" w:rsidP="005F2B1E" w14:paraId="2F3D0B31" w14:textId="77777777">
      <w:pPr>
        <w:pStyle w:val="FootnoteText"/>
        <w:rPr>
          <w:rFonts w:cstheme="minorHAnsi"/>
        </w:rPr>
      </w:pPr>
      <w:r w:rsidRPr="007762FA">
        <w:rPr>
          <w:rStyle w:val="FootnoteReference"/>
          <w:rFonts w:cstheme="minorHAnsi"/>
        </w:rPr>
        <w:footnoteRef/>
      </w:r>
      <w:r w:rsidRPr="007762FA">
        <w:rPr>
          <w:rFonts w:cstheme="minorHAnsi"/>
        </w:rPr>
        <w:t xml:space="preserve"> The terms broker and dealer are defined in 15 U.S.C. 78c(a)(4) and (5), respectively. Broker and dealer registration requirements are contained in 15 U.S.C. 78o. The terms government securities broker and government securities dealer are defined in 15 U.S.C. 78c(a)(43) and (44), respectively. Government securities broker and government securities dealer registration requirements are contained in 15 U.S.C. 78o-5.</w:t>
      </w:r>
    </w:p>
  </w:footnote>
  <w:footnote w:id="5">
    <w:p w:rsidR="0064736E" w:rsidRPr="007762FA" w14:paraId="7324A11B" w14:textId="7C08C700">
      <w:pPr>
        <w:pStyle w:val="FootnoteText"/>
        <w:rPr>
          <w:rFonts w:cstheme="minorHAnsi"/>
        </w:rPr>
      </w:pPr>
      <w:r w:rsidRPr="007762FA">
        <w:rPr>
          <w:rStyle w:val="FootnoteReference"/>
          <w:rFonts w:cstheme="minorHAnsi"/>
        </w:rPr>
        <w:footnoteRef/>
      </w:r>
      <w:r w:rsidRPr="007762FA">
        <w:rPr>
          <w:rFonts w:cstheme="minorHAnsi"/>
        </w:rPr>
        <w:t xml:space="preserve"> </w:t>
      </w:r>
      <w:r w:rsidRPr="007762FA" w:rsidR="009C4AF2">
        <w:rPr>
          <w:rFonts w:cstheme="minorHAnsi"/>
        </w:rPr>
        <w:t xml:space="preserve">For more </w:t>
      </w:r>
      <w:r w:rsidRPr="007762FA" w:rsidR="00EF4373">
        <w:rPr>
          <w:rFonts w:cstheme="minorHAnsi"/>
        </w:rPr>
        <w:t>details,</w:t>
      </w:r>
      <w:r w:rsidRPr="007762FA" w:rsidR="009C4AF2">
        <w:rPr>
          <w:rFonts w:cstheme="minorHAnsi"/>
        </w:rPr>
        <w:t xml:space="preserve"> see </w:t>
      </w:r>
      <w:r w:rsidRPr="007762FA" w:rsidR="00012680">
        <w:rPr>
          <w:rFonts w:cstheme="minorHAnsi"/>
        </w:rPr>
        <w:t>12 CFR § 1610.11 Non-centrally cleared Bilateral Repurchase Agreement Data</w:t>
      </w:r>
      <w:r w:rsidRPr="007762FA" w:rsidR="00F52F98">
        <w:rPr>
          <w:rFonts w:cstheme="minorHAnsi"/>
        </w:rPr>
        <w:t>.</w:t>
      </w:r>
    </w:p>
  </w:footnote>
  <w:footnote w:id="6">
    <w:p w:rsidR="0064736E" w:rsidRPr="00CB23B5" w:rsidP="00B46FE1" w14:paraId="5EF74F4E" w14:textId="5A6E6BC1">
      <w:pPr>
        <w:pStyle w:val="FootnoteText"/>
        <w:rPr>
          <w:rFonts w:cstheme="minorHAnsi"/>
        </w:rPr>
      </w:pPr>
      <w:r w:rsidRPr="007762FA">
        <w:rPr>
          <w:rStyle w:val="FootnoteReference"/>
          <w:rFonts w:cstheme="minorHAnsi"/>
        </w:rPr>
        <w:footnoteRef/>
      </w:r>
      <w:r w:rsidRPr="00CB23B5">
        <w:rPr>
          <w:rFonts w:cstheme="minorHAnsi"/>
        </w:rPr>
        <w:t xml:space="preserve"> E.g., 12 U.S.C. 5343(b), 5344(b)(3).</w:t>
      </w:r>
    </w:p>
  </w:footnote>
  <w:footnote w:id="7">
    <w:p w:rsidR="0064736E" w:rsidRPr="00CB23B5" w:rsidP="00B46FE1" w14:paraId="2D7E1E95" w14:textId="22EAA1DB">
      <w:pPr>
        <w:pStyle w:val="FootnoteText"/>
        <w:rPr>
          <w:rFonts w:cstheme="minorHAnsi"/>
        </w:rPr>
      </w:pPr>
      <w:r w:rsidRPr="007762FA">
        <w:rPr>
          <w:rStyle w:val="FootnoteReference"/>
          <w:rFonts w:cstheme="minorHAnsi"/>
        </w:rPr>
        <w:footnoteRef/>
      </w:r>
      <w:r w:rsidRPr="00CB23B5">
        <w:rPr>
          <w:rFonts w:cstheme="minorHAnsi"/>
        </w:rPr>
        <w:t xml:space="preserve"> 12 U.S.C. 5343(b), 5322(d)(5).</w:t>
      </w:r>
    </w:p>
  </w:footnote>
  <w:footnote w:id="8">
    <w:p w:rsidR="0064736E" w:rsidRPr="00CB23B5" w:rsidP="00EC4A5B" w14:paraId="18909BFB" w14:textId="009D60F2">
      <w:pPr>
        <w:pStyle w:val="FootnoteText"/>
        <w:rPr>
          <w:rFonts w:cstheme="minorHAnsi"/>
        </w:rPr>
      </w:pPr>
      <w:r w:rsidRPr="007762FA">
        <w:rPr>
          <w:rStyle w:val="FootnoteReference"/>
          <w:rFonts w:cstheme="minorHAnsi"/>
        </w:rPr>
        <w:footnoteRef/>
      </w:r>
      <w:r w:rsidRPr="00CB23B5">
        <w:rPr>
          <w:rFonts w:cstheme="minorHAnsi"/>
        </w:rPr>
        <w:t xml:space="preserve"> 12 U.S.C. 5343(b).</w:t>
      </w:r>
    </w:p>
  </w:footnote>
  <w:footnote w:id="9">
    <w:p w:rsidR="0064736E" w:rsidRPr="00E1393B" w:rsidP="00B46FE1" w14:paraId="63911CC2" w14:textId="6A4CCFCE">
      <w:pPr>
        <w:pStyle w:val="FootnoteText"/>
        <w:rPr>
          <w:rFonts w:cstheme="minorHAnsi"/>
        </w:rPr>
      </w:pPr>
      <w:r w:rsidRPr="007762FA">
        <w:rPr>
          <w:rStyle w:val="FootnoteReference"/>
          <w:rFonts w:cstheme="minorHAnsi"/>
        </w:rPr>
        <w:footnoteRef/>
      </w:r>
      <w:r w:rsidRPr="00E1393B">
        <w:rPr>
          <w:rFonts w:cstheme="minorHAnsi"/>
        </w:rPr>
        <w:t xml:space="preserve"> 12 U.S.C. 5344(b)(6). </w:t>
      </w:r>
    </w:p>
  </w:footnote>
  <w:footnote w:id="10">
    <w:p w:rsidR="00E648B1" w:rsidRPr="00E1393B" w14:paraId="7041CF53" w14:textId="353B7164">
      <w:pPr>
        <w:pStyle w:val="FootnoteText"/>
        <w:rPr>
          <w:rFonts w:cstheme="minorHAnsi"/>
        </w:rPr>
      </w:pPr>
      <w:r w:rsidRPr="00E1393B">
        <w:rPr>
          <w:rStyle w:val="FootnoteReference"/>
          <w:rFonts w:cstheme="minorHAnsi"/>
        </w:rPr>
        <w:footnoteRef/>
      </w:r>
      <w:r w:rsidRPr="00E1393B" w:rsidR="00384387">
        <w:rPr>
          <w:rFonts w:cstheme="minorHAnsi"/>
        </w:rPr>
        <w:t xml:space="preserve"> Refer to the schedule published on the FRBservices.org website, currently available at https://www.frbservices.org/resources/financial-services/wires/operating-hours.html but subject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36E" w:rsidRPr="009F437C" w:rsidP="009F437C" w14:paraId="7D2F838C" w14:textId="27FAC23C">
    <w:pPr>
      <w:pStyle w:val="Header"/>
      <w:jc w:val="right"/>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5036" w:rsidP="00F45036" w14:paraId="1E092311" w14:textId="27459AC1">
    <w:pPr>
      <w:pStyle w:val="Header"/>
    </w:pPr>
    <w:r>
      <w:rPr>
        <w:noProof/>
      </w:rPr>
      <w:drawing>
        <wp:inline distT="0" distB="0" distL="0" distR="0">
          <wp:extent cx="5943600" cy="570230"/>
          <wp:effectExtent l="0" t="0" r="0" b="0"/>
          <wp:docPr id="1140975091" name="Picture 114097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75091" name="OFR_logo_memo_header.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943600" cy="570230"/>
                  </a:xfrm>
                  <a:prstGeom prst="rect">
                    <a:avLst/>
                  </a:prstGeom>
                </pic:spPr>
              </pic:pic>
            </a:graphicData>
          </a:graphic>
        </wp:inline>
      </w:drawing>
    </w:r>
  </w:p>
  <w:p w:rsidR="00640444" w:rsidRPr="00943BDA" w:rsidP="00ED3D37" w14:paraId="10C1C152" w14:textId="6DD788E2">
    <w:pPr>
      <w:pStyle w:val="Header"/>
      <w:jc w:val="right"/>
      <w:rPr>
        <w:b/>
        <w:bCs/>
        <w:sz w:val="16"/>
        <w:szCs w:val="16"/>
      </w:rP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36E" w14:paraId="38F0F0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95AD9"/>
    <w:multiLevelType w:val="hybridMultilevel"/>
    <w:tmpl w:val="839C9790"/>
    <w:lvl w:ilvl="0">
      <w:start w:val="0"/>
      <w:numFmt w:val="bullet"/>
      <w:lvlText w:val="-"/>
      <w:lvlJc w:val="left"/>
      <w:pPr>
        <w:ind w:left="720" w:hanging="360"/>
      </w:pPr>
      <w:rPr>
        <w:rFonts w:ascii="Times New Roman" w:hAnsi="Times New Roman" w:eastAsiaTheme="minorHAnsi"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A0645C"/>
    <w:multiLevelType w:val="hybridMultilevel"/>
    <w:tmpl w:val="2C06372A"/>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8746AED"/>
    <w:multiLevelType w:val="hybridMultilevel"/>
    <w:tmpl w:val="94B45E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A84D59"/>
    <w:multiLevelType w:val="hybridMultilevel"/>
    <w:tmpl w:val="43740B32"/>
    <w:lvl w:ilvl="0">
      <w:start w:val="1"/>
      <w:numFmt w:val="lowerRoman"/>
      <w:lvlText w:val="%1."/>
      <w:lvlJc w:val="left"/>
      <w:pPr>
        <w:ind w:left="878" w:hanging="360"/>
      </w:pPr>
      <w:rPr>
        <w:rFonts w:ascii="Times New Roman" w:eastAsia="Times New Roman" w:hAnsi="Times New Roman" w:hint="default"/>
        <w:color w:val="231F20"/>
        <w:w w:val="99"/>
        <w:sz w:val="21"/>
        <w:szCs w:val="21"/>
      </w:rPr>
    </w:lvl>
    <w:lvl w:ilvl="1" w:tentative="1">
      <w:start w:val="1"/>
      <w:numFmt w:val="lowerLetter"/>
      <w:lvlText w:val="%2."/>
      <w:lvlJc w:val="left"/>
      <w:pPr>
        <w:ind w:left="1598" w:hanging="360"/>
      </w:pPr>
    </w:lvl>
    <w:lvl w:ilvl="2" w:tentative="1">
      <w:start w:val="1"/>
      <w:numFmt w:val="lowerRoman"/>
      <w:lvlText w:val="%3."/>
      <w:lvlJc w:val="right"/>
      <w:pPr>
        <w:ind w:left="2318" w:hanging="180"/>
      </w:pPr>
    </w:lvl>
    <w:lvl w:ilvl="3" w:tentative="1">
      <w:start w:val="1"/>
      <w:numFmt w:val="decimal"/>
      <w:lvlText w:val="%4."/>
      <w:lvlJc w:val="left"/>
      <w:pPr>
        <w:ind w:left="3038" w:hanging="360"/>
      </w:pPr>
    </w:lvl>
    <w:lvl w:ilvl="4" w:tentative="1">
      <w:start w:val="1"/>
      <w:numFmt w:val="lowerLetter"/>
      <w:lvlText w:val="%5."/>
      <w:lvlJc w:val="left"/>
      <w:pPr>
        <w:ind w:left="3758" w:hanging="360"/>
      </w:pPr>
    </w:lvl>
    <w:lvl w:ilvl="5" w:tentative="1">
      <w:start w:val="1"/>
      <w:numFmt w:val="lowerRoman"/>
      <w:lvlText w:val="%6."/>
      <w:lvlJc w:val="right"/>
      <w:pPr>
        <w:ind w:left="4478" w:hanging="180"/>
      </w:pPr>
    </w:lvl>
    <w:lvl w:ilvl="6" w:tentative="1">
      <w:start w:val="1"/>
      <w:numFmt w:val="decimal"/>
      <w:lvlText w:val="%7."/>
      <w:lvlJc w:val="left"/>
      <w:pPr>
        <w:ind w:left="5198" w:hanging="360"/>
      </w:pPr>
    </w:lvl>
    <w:lvl w:ilvl="7" w:tentative="1">
      <w:start w:val="1"/>
      <w:numFmt w:val="lowerLetter"/>
      <w:lvlText w:val="%8."/>
      <w:lvlJc w:val="left"/>
      <w:pPr>
        <w:ind w:left="5918" w:hanging="360"/>
      </w:pPr>
    </w:lvl>
    <w:lvl w:ilvl="8" w:tentative="1">
      <w:start w:val="1"/>
      <w:numFmt w:val="lowerRoman"/>
      <w:lvlText w:val="%9."/>
      <w:lvlJc w:val="right"/>
      <w:pPr>
        <w:ind w:left="6638" w:hanging="180"/>
      </w:pPr>
    </w:lvl>
  </w:abstractNum>
  <w:abstractNum w:abstractNumId="4">
    <w:nsid w:val="0EF874E5"/>
    <w:multiLevelType w:val="hybridMultilevel"/>
    <w:tmpl w:val="6F2C574A"/>
    <w:lvl w:ilvl="0">
      <w:start w:val="1"/>
      <w:numFmt w:val="bullet"/>
      <w:lvlText w:val=""/>
      <w:lvlJc w:val="left"/>
      <w:pPr>
        <w:ind w:left="1160" w:hanging="360"/>
      </w:pPr>
      <w:rPr>
        <w:rFonts w:ascii="Symbol" w:hAnsi="Symbol" w:hint="default"/>
      </w:rPr>
    </w:lvl>
    <w:lvl w:ilvl="1" w:tentative="1">
      <w:start w:val="1"/>
      <w:numFmt w:val="bullet"/>
      <w:lvlText w:val="o"/>
      <w:lvlJc w:val="left"/>
      <w:pPr>
        <w:ind w:left="1880" w:hanging="360"/>
      </w:pPr>
      <w:rPr>
        <w:rFonts w:ascii="Courier New" w:hAnsi="Courier New" w:cs="Courier New" w:hint="default"/>
      </w:rPr>
    </w:lvl>
    <w:lvl w:ilvl="2" w:tentative="1">
      <w:start w:val="1"/>
      <w:numFmt w:val="bullet"/>
      <w:lvlText w:val=""/>
      <w:lvlJc w:val="left"/>
      <w:pPr>
        <w:ind w:left="2600" w:hanging="360"/>
      </w:pPr>
      <w:rPr>
        <w:rFonts w:ascii="Wingdings" w:hAnsi="Wingdings" w:hint="default"/>
      </w:rPr>
    </w:lvl>
    <w:lvl w:ilvl="3" w:tentative="1">
      <w:start w:val="1"/>
      <w:numFmt w:val="bullet"/>
      <w:lvlText w:val=""/>
      <w:lvlJc w:val="left"/>
      <w:pPr>
        <w:ind w:left="3320" w:hanging="360"/>
      </w:pPr>
      <w:rPr>
        <w:rFonts w:ascii="Symbol" w:hAnsi="Symbol" w:hint="default"/>
      </w:rPr>
    </w:lvl>
    <w:lvl w:ilvl="4" w:tentative="1">
      <w:start w:val="1"/>
      <w:numFmt w:val="bullet"/>
      <w:lvlText w:val="o"/>
      <w:lvlJc w:val="left"/>
      <w:pPr>
        <w:ind w:left="4040" w:hanging="360"/>
      </w:pPr>
      <w:rPr>
        <w:rFonts w:ascii="Courier New" w:hAnsi="Courier New" w:cs="Courier New" w:hint="default"/>
      </w:rPr>
    </w:lvl>
    <w:lvl w:ilvl="5" w:tentative="1">
      <w:start w:val="1"/>
      <w:numFmt w:val="bullet"/>
      <w:lvlText w:val=""/>
      <w:lvlJc w:val="left"/>
      <w:pPr>
        <w:ind w:left="4760" w:hanging="360"/>
      </w:pPr>
      <w:rPr>
        <w:rFonts w:ascii="Wingdings" w:hAnsi="Wingdings" w:hint="default"/>
      </w:rPr>
    </w:lvl>
    <w:lvl w:ilvl="6" w:tentative="1">
      <w:start w:val="1"/>
      <w:numFmt w:val="bullet"/>
      <w:lvlText w:val=""/>
      <w:lvlJc w:val="left"/>
      <w:pPr>
        <w:ind w:left="5480" w:hanging="360"/>
      </w:pPr>
      <w:rPr>
        <w:rFonts w:ascii="Symbol" w:hAnsi="Symbol" w:hint="default"/>
      </w:rPr>
    </w:lvl>
    <w:lvl w:ilvl="7" w:tentative="1">
      <w:start w:val="1"/>
      <w:numFmt w:val="bullet"/>
      <w:lvlText w:val="o"/>
      <w:lvlJc w:val="left"/>
      <w:pPr>
        <w:ind w:left="6200" w:hanging="360"/>
      </w:pPr>
      <w:rPr>
        <w:rFonts w:ascii="Courier New" w:hAnsi="Courier New" w:cs="Courier New" w:hint="default"/>
      </w:rPr>
    </w:lvl>
    <w:lvl w:ilvl="8" w:tentative="1">
      <w:start w:val="1"/>
      <w:numFmt w:val="bullet"/>
      <w:lvlText w:val=""/>
      <w:lvlJc w:val="left"/>
      <w:pPr>
        <w:ind w:left="6920" w:hanging="360"/>
      </w:pPr>
      <w:rPr>
        <w:rFonts w:ascii="Wingdings" w:hAnsi="Wingdings" w:hint="default"/>
      </w:rPr>
    </w:lvl>
  </w:abstractNum>
  <w:abstractNum w:abstractNumId="5">
    <w:nsid w:val="0F143756"/>
    <w:multiLevelType w:val="hybridMultilevel"/>
    <w:tmpl w:val="4E568D6E"/>
    <w:lvl w:ilvl="0">
      <w:start w:val="1"/>
      <w:numFmt w:val="lowerLetter"/>
      <w:lvlText w:val="%1."/>
      <w:lvlJc w:val="left"/>
      <w:pPr>
        <w:ind w:left="617" w:hanging="251"/>
        <w:jc w:val="right"/>
      </w:pPr>
      <w:rPr>
        <w:rFonts w:ascii="Times New Roman" w:eastAsia="Times New Roman" w:hAnsi="Times New Roman" w:hint="default"/>
        <w:color w:val="231F20"/>
        <w:w w:val="99"/>
        <w:sz w:val="21"/>
        <w:szCs w:val="21"/>
      </w:rPr>
    </w:lvl>
    <w:lvl w:ilvl="1">
      <w:start w:val="1"/>
      <w:numFmt w:val="decimal"/>
      <w:lvlText w:val="%2."/>
      <w:lvlJc w:val="left"/>
      <w:pPr>
        <w:ind w:left="838" w:hanging="262"/>
        <w:jc w:val="right"/>
      </w:pPr>
      <w:rPr>
        <w:rFonts w:ascii="Times New Roman" w:eastAsia="Times New Roman" w:hAnsi="Times New Roman" w:hint="default"/>
        <w:color w:val="231F20"/>
        <w:w w:val="99"/>
        <w:sz w:val="21"/>
        <w:szCs w:val="21"/>
      </w:rPr>
    </w:lvl>
    <w:lvl w:ilvl="2">
      <w:start w:val="1"/>
      <w:numFmt w:val="lowerRoman"/>
      <w:lvlText w:val="%3."/>
      <w:lvlJc w:val="left"/>
      <w:pPr>
        <w:ind w:left="687" w:hanging="216"/>
      </w:pPr>
      <w:rPr>
        <w:rFonts w:ascii="Times New Roman" w:eastAsia="Times New Roman" w:hAnsi="Times New Roman" w:hint="default"/>
        <w:color w:val="231F20"/>
        <w:w w:val="99"/>
        <w:sz w:val="21"/>
        <w:szCs w:val="21"/>
      </w:rPr>
    </w:lvl>
    <w:lvl w:ilvl="3">
      <w:start w:val="1"/>
      <w:numFmt w:val="bullet"/>
      <w:lvlText w:val="•"/>
      <w:lvlJc w:val="left"/>
      <w:pPr>
        <w:ind w:left="754" w:hanging="179"/>
      </w:pPr>
      <w:rPr>
        <w:rFonts w:ascii="Times New Roman" w:eastAsia="Times New Roman" w:hAnsi="Times New Roman" w:hint="default"/>
        <w:color w:val="231F20"/>
        <w:w w:val="99"/>
        <w:sz w:val="21"/>
        <w:szCs w:val="21"/>
      </w:rPr>
    </w:lvl>
    <w:lvl w:ilvl="4">
      <w:start w:val="1"/>
      <w:numFmt w:val="bullet"/>
      <w:lvlText w:val="•"/>
      <w:lvlJc w:val="left"/>
      <w:pPr>
        <w:ind w:left="1153" w:hanging="179"/>
      </w:pPr>
      <w:rPr>
        <w:rFonts w:ascii="Times New Roman" w:eastAsia="Times New Roman" w:hAnsi="Times New Roman" w:hint="default"/>
        <w:color w:val="231F20"/>
        <w:w w:val="99"/>
        <w:sz w:val="21"/>
        <w:szCs w:val="21"/>
      </w:rPr>
    </w:lvl>
    <w:lvl w:ilvl="5">
      <w:start w:val="1"/>
      <w:numFmt w:val="bullet"/>
      <w:lvlText w:val="•"/>
      <w:lvlJc w:val="left"/>
      <w:pPr>
        <w:ind w:left="1153" w:hanging="179"/>
      </w:pPr>
      <w:rPr>
        <w:rFonts w:hint="default"/>
      </w:rPr>
    </w:lvl>
    <w:lvl w:ilvl="6">
      <w:start w:val="1"/>
      <w:numFmt w:val="bullet"/>
      <w:lvlText w:val="•"/>
      <w:lvlJc w:val="left"/>
      <w:pPr>
        <w:ind w:left="751" w:hanging="179"/>
      </w:pPr>
      <w:rPr>
        <w:rFonts w:hint="default"/>
      </w:rPr>
    </w:lvl>
    <w:lvl w:ilvl="7">
      <w:start w:val="1"/>
      <w:numFmt w:val="bullet"/>
      <w:lvlText w:val="•"/>
      <w:lvlJc w:val="left"/>
      <w:pPr>
        <w:ind w:left="348" w:hanging="179"/>
      </w:pPr>
      <w:rPr>
        <w:rFonts w:hint="default"/>
      </w:rPr>
    </w:lvl>
    <w:lvl w:ilvl="8">
      <w:start w:val="1"/>
      <w:numFmt w:val="bullet"/>
      <w:lvlText w:val="•"/>
      <w:lvlJc w:val="left"/>
      <w:pPr>
        <w:ind w:left="-55" w:hanging="179"/>
      </w:pPr>
      <w:rPr>
        <w:rFonts w:hint="default"/>
      </w:rPr>
    </w:lvl>
  </w:abstractNum>
  <w:abstractNum w:abstractNumId="6">
    <w:nsid w:val="12D245FE"/>
    <w:multiLevelType w:val="hybridMultilevel"/>
    <w:tmpl w:val="BC522E42"/>
    <w:lvl w:ilvl="0">
      <w:start w:val="1"/>
      <w:numFmt w:val="lowerRoman"/>
      <w:lvlText w:val="%1."/>
      <w:lvlJc w:val="left"/>
      <w:pPr>
        <w:ind w:left="720" w:hanging="360"/>
      </w:pPr>
      <w:rPr>
        <w:rFonts w:ascii="Times New Roman" w:eastAsia="Times New Roman" w:hAnsi="Times New Roman" w:hint="default"/>
        <w:color w:val="231F20"/>
        <w:w w:val="99"/>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7B32E4"/>
    <w:multiLevelType w:val="hybridMultilevel"/>
    <w:tmpl w:val="171260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C8A5444"/>
    <w:multiLevelType w:val="hybridMultilevel"/>
    <w:tmpl w:val="F02EA9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4D46E4"/>
    <w:multiLevelType w:val="hybridMultilevel"/>
    <w:tmpl w:val="8E3AABE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D148EF"/>
    <w:multiLevelType w:val="hybridMultilevel"/>
    <w:tmpl w:val="93162B3C"/>
    <w:lvl w:ilvl="0">
      <w:start w:val="1"/>
      <w:numFmt w:val="lowerRoman"/>
      <w:lvlText w:val="%1."/>
      <w:lvlJc w:val="left"/>
      <w:pPr>
        <w:ind w:left="720" w:hanging="360"/>
      </w:pPr>
      <w:rPr>
        <w:rFonts w:ascii="Times New Roman" w:eastAsia="Times New Roman" w:hAnsi="Times New Roman" w:hint="default"/>
        <w:color w:val="231F20"/>
        <w:w w:val="99"/>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202D91"/>
    <w:multiLevelType w:val="hybridMultilevel"/>
    <w:tmpl w:val="8230CC7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2">
    <w:nsid w:val="3C7754A1"/>
    <w:multiLevelType w:val="hybridMultilevel"/>
    <w:tmpl w:val="E04C50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5B7D2B"/>
    <w:multiLevelType w:val="hybridMultilevel"/>
    <w:tmpl w:val="5A3E70C6"/>
    <w:lvl w:ilvl="0">
      <w:start w:val="1"/>
      <w:numFmt w:val="bullet"/>
      <w:lvlText w:val=""/>
      <w:lvlJc w:val="left"/>
      <w:pPr>
        <w:ind w:left="877" w:hanging="360"/>
      </w:pPr>
      <w:rPr>
        <w:rFonts w:ascii="Symbol" w:hAnsi="Symbol" w:hint="default"/>
      </w:rPr>
    </w:lvl>
    <w:lvl w:ilvl="1" w:tentative="1">
      <w:start w:val="1"/>
      <w:numFmt w:val="bullet"/>
      <w:lvlText w:val="o"/>
      <w:lvlJc w:val="left"/>
      <w:pPr>
        <w:ind w:left="1597" w:hanging="360"/>
      </w:pPr>
      <w:rPr>
        <w:rFonts w:ascii="Courier New" w:hAnsi="Courier New" w:cs="Courier New" w:hint="default"/>
      </w:rPr>
    </w:lvl>
    <w:lvl w:ilvl="2" w:tentative="1">
      <w:start w:val="1"/>
      <w:numFmt w:val="bullet"/>
      <w:lvlText w:val=""/>
      <w:lvlJc w:val="left"/>
      <w:pPr>
        <w:ind w:left="2317" w:hanging="360"/>
      </w:pPr>
      <w:rPr>
        <w:rFonts w:ascii="Wingdings" w:hAnsi="Wingdings" w:hint="default"/>
      </w:rPr>
    </w:lvl>
    <w:lvl w:ilvl="3" w:tentative="1">
      <w:start w:val="1"/>
      <w:numFmt w:val="bullet"/>
      <w:lvlText w:val=""/>
      <w:lvlJc w:val="left"/>
      <w:pPr>
        <w:ind w:left="3037" w:hanging="360"/>
      </w:pPr>
      <w:rPr>
        <w:rFonts w:ascii="Symbol" w:hAnsi="Symbol" w:hint="default"/>
      </w:rPr>
    </w:lvl>
    <w:lvl w:ilvl="4" w:tentative="1">
      <w:start w:val="1"/>
      <w:numFmt w:val="bullet"/>
      <w:lvlText w:val="o"/>
      <w:lvlJc w:val="left"/>
      <w:pPr>
        <w:ind w:left="3757" w:hanging="360"/>
      </w:pPr>
      <w:rPr>
        <w:rFonts w:ascii="Courier New" w:hAnsi="Courier New" w:cs="Courier New" w:hint="default"/>
      </w:rPr>
    </w:lvl>
    <w:lvl w:ilvl="5" w:tentative="1">
      <w:start w:val="1"/>
      <w:numFmt w:val="bullet"/>
      <w:lvlText w:val=""/>
      <w:lvlJc w:val="left"/>
      <w:pPr>
        <w:ind w:left="4477" w:hanging="360"/>
      </w:pPr>
      <w:rPr>
        <w:rFonts w:ascii="Wingdings" w:hAnsi="Wingdings" w:hint="default"/>
      </w:rPr>
    </w:lvl>
    <w:lvl w:ilvl="6" w:tentative="1">
      <w:start w:val="1"/>
      <w:numFmt w:val="bullet"/>
      <w:lvlText w:val=""/>
      <w:lvlJc w:val="left"/>
      <w:pPr>
        <w:ind w:left="5197" w:hanging="360"/>
      </w:pPr>
      <w:rPr>
        <w:rFonts w:ascii="Symbol" w:hAnsi="Symbol" w:hint="default"/>
      </w:rPr>
    </w:lvl>
    <w:lvl w:ilvl="7" w:tentative="1">
      <w:start w:val="1"/>
      <w:numFmt w:val="bullet"/>
      <w:lvlText w:val="o"/>
      <w:lvlJc w:val="left"/>
      <w:pPr>
        <w:ind w:left="5917" w:hanging="360"/>
      </w:pPr>
      <w:rPr>
        <w:rFonts w:ascii="Courier New" w:hAnsi="Courier New" w:cs="Courier New" w:hint="default"/>
      </w:rPr>
    </w:lvl>
    <w:lvl w:ilvl="8" w:tentative="1">
      <w:start w:val="1"/>
      <w:numFmt w:val="bullet"/>
      <w:lvlText w:val=""/>
      <w:lvlJc w:val="left"/>
      <w:pPr>
        <w:ind w:left="6637" w:hanging="360"/>
      </w:pPr>
      <w:rPr>
        <w:rFonts w:ascii="Wingdings" w:hAnsi="Wingdings" w:hint="default"/>
      </w:rPr>
    </w:lvl>
  </w:abstractNum>
  <w:abstractNum w:abstractNumId="14">
    <w:nsid w:val="4CBA3650"/>
    <w:multiLevelType w:val="hybridMultilevel"/>
    <w:tmpl w:val="11ECFA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C8512D5"/>
    <w:multiLevelType w:val="hybridMultilevel"/>
    <w:tmpl w:val="6EC87F1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6">
    <w:nsid w:val="5CB83CB1"/>
    <w:multiLevelType w:val="hybridMultilevel"/>
    <w:tmpl w:val="4A004494"/>
    <w:lvl w:ilvl="0">
      <w:start w:val="1"/>
      <w:numFmt w:val="bullet"/>
      <w:lvlText w:val=""/>
      <w:lvlJc w:val="left"/>
      <w:pPr>
        <w:ind w:left="1160" w:hanging="360"/>
      </w:pPr>
      <w:rPr>
        <w:rFonts w:ascii="Symbol" w:hAnsi="Symbol" w:hint="default"/>
      </w:rPr>
    </w:lvl>
    <w:lvl w:ilvl="1" w:tentative="1">
      <w:start w:val="1"/>
      <w:numFmt w:val="bullet"/>
      <w:lvlText w:val="o"/>
      <w:lvlJc w:val="left"/>
      <w:pPr>
        <w:ind w:left="1880" w:hanging="360"/>
      </w:pPr>
      <w:rPr>
        <w:rFonts w:ascii="Courier New" w:hAnsi="Courier New" w:cs="Courier New" w:hint="default"/>
      </w:rPr>
    </w:lvl>
    <w:lvl w:ilvl="2" w:tentative="1">
      <w:start w:val="1"/>
      <w:numFmt w:val="bullet"/>
      <w:lvlText w:val=""/>
      <w:lvlJc w:val="left"/>
      <w:pPr>
        <w:ind w:left="2600" w:hanging="360"/>
      </w:pPr>
      <w:rPr>
        <w:rFonts w:ascii="Wingdings" w:hAnsi="Wingdings" w:hint="default"/>
      </w:rPr>
    </w:lvl>
    <w:lvl w:ilvl="3" w:tentative="1">
      <w:start w:val="1"/>
      <w:numFmt w:val="bullet"/>
      <w:lvlText w:val=""/>
      <w:lvlJc w:val="left"/>
      <w:pPr>
        <w:ind w:left="3320" w:hanging="360"/>
      </w:pPr>
      <w:rPr>
        <w:rFonts w:ascii="Symbol" w:hAnsi="Symbol" w:hint="default"/>
      </w:rPr>
    </w:lvl>
    <w:lvl w:ilvl="4" w:tentative="1">
      <w:start w:val="1"/>
      <w:numFmt w:val="bullet"/>
      <w:lvlText w:val="o"/>
      <w:lvlJc w:val="left"/>
      <w:pPr>
        <w:ind w:left="4040" w:hanging="360"/>
      </w:pPr>
      <w:rPr>
        <w:rFonts w:ascii="Courier New" w:hAnsi="Courier New" w:cs="Courier New" w:hint="default"/>
      </w:rPr>
    </w:lvl>
    <w:lvl w:ilvl="5" w:tentative="1">
      <w:start w:val="1"/>
      <w:numFmt w:val="bullet"/>
      <w:lvlText w:val=""/>
      <w:lvlJc w:val="left"/>
      <w:pPr>
        <w:ind w:left="4760" w:hanging="360"/>
      </w:pPr>
      <w:rPr>
        <w:rFonts w:ascii="Wingdings" w:hAnsi="Wingdings" w:hint="default"/>
      </w:rPr>
    </w:lvl>
    <w:lvl w:ilvl="6" w:tentative="1">
      <w:start w:val="1"/>
      <w:numFmt w:val="bullet"/>
      <w:lvlText w:val=""/>
      <w:lvlJc w:val="left"/>
      <w:pPr>
        <w:ind w:left="5480" w:hanging="360"/>
      </w:pPr>
      <w:rPr>
        <w:rFonts w:ascii="Symbol" w:hAnsi="Symbol" w:hint="default"/>
      </w:rPr>
    </w:lvl>
    <w:lvl w:ilvl="7" w:tentative="1">
      <w:start w:val="1"/>
      <w:numFmt w:val="bullet"/>
      <w:lvlText w:val="o"/>
      <w:lvlJc w:val="left"/>
      <w:pPr>
        <w:ind w:left="6200" w:hanging="360"/>
      </w:pPr>
      <w:rPr>
        <w:rFonts w:ascii="Courier New" w:hAnsi="Courier New" w:cs="Courier New" w:hint="default"/>
      </w:rPr>
    </w:lvl>
    <w:lvl w:ilvl="8" w:tentative="1">
      <w:start w:val="1"/>
      <w:numFmt w:val="bullet"/>
      <w:lvlText w:val=""/>
      <w:lvlJc w:val="left"/>
      <w:pPr>
        <w:ind w:left="6920" w:hanging="360"/>
      </w:pPr>
      <w:rPr>
        <w:rFonts w:ascii="Wingdings" w:hAnsi="Wingdings" w:hint="default"/>
      </w:rPr>
    </w:lvl>
  </w:abstractNum>
  <w:abstractNum w:abstractNumId="17">
    <w:nsid w:val="5DD04F98"/>
    <w:multiLevelType w:val="hybridMultilevel"/>
    <w:tmpl w:val="7C0A18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F520F3"/>
    <w:multiLevelType w:val="hybridMultilevel"/>
    <w:tmpl w:val="A5961E0C"/>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66784C9E"/>
    <w:multiLevelType w:val="hybridMultilevel"/>
    <w:tmpl w:val="0D828D90"/>
    <w:lvl w:ilvl="0">
      <w:start w:val="1"/>
      <w:numFmt w:val="bullet"/>
      <w:lvlText w:val="•"/>
      <w:lvlJc w:val="left"/>
      <w:pPr>
        <w:ind w:left="335" w:hanging="179"/>
      </w:pPr>
      <w:rPr>
        <w:rFonts w:ascii="Times New Roman" w:eastAsia="Times New Roman" w:hAnsi="Times New Roman" w:hint="default"/>
        <w:color w:val="231F20"/>
        <w:w w:val="99"/>
        <w:sz w:val="21"/>
        <w:szCs w:val="21"/>
      </w:rPr>
    </w:lvl>
    <w:lvl w:ilvl="1">
      <w:start w:val="1"/>
      <w:numFmt w:val="bullet"/>
      <w:lvlText w:val="•"/>
      <w:lvlJc w:val="left"/>
      <w:pPr>
        <w:ind w:left="545" w:hanging="179"/>
      </w:pPr>
      <w:rPr>
        <w:rFonts w:ascii="Times New Roman" w:eastAsia="Times New Roman" w:hAnsi="Times New Roman" w:hint="default"/>
        <w:color w:val="231F20"/>
        <w:w w:val="99"/>
        <w:sz w:val="21"/>
        <w:szCs w:val="21"/>
      </w:rPr>
    </w:lvl>
    <w:lvl w:ilvl="2">
      <w:start w:val="1"/>
      <w:numFmt w:val="bullet"/>
      <w:lvlText w:val="—"/>
      <w:lvlJc w:val="left"/>
      <w:pPr>
        <w:ind w:left="838" w:hanging="262"/>
      </w:pPr>
      <w:rPr>
        <w:rFonts w:ascii="Times New Roman" w:eastAsia="Times New Roman" w:hAnsi="Times New Roman" w:hint="default"/>
        <w:color w:val="231F20"/>
        <w:w w:val="99"/>
        <w:sz w:val="21"/>
        <w:szCs w:val="21"/>
      </w:rPr>
    </w:lvl>
    <w:lvl w:ilvl="3">
      <w:start w:val="1"/>
      <w:numFmt w:val="bullet"/>
      <w:lvlText w:val="•"/>
      <w:lvlJc w:val="left"/>
      <w:pPr>
        <w:ind w:left="838" w:hanging="262"/>
      </w:pPr>
      <w:rPr>
        <w:rFonts w:hint="default"/>
      </w:rPr>
    </w:lvl>
    <w:lvl w:ilvl="4">
      <w:start w:val="1"/>
      <w:numFmt w:val="bullet"/>
      <w:lvlText w:val="•"/>
      <w:lvlJc w:val="left"/>
      <w:pPr>
        <w:ind w:left="672" w:hanging="262"/>
      </w:pPr>
      <w:rPr>
        <w:rFonts w:hint="default"/>
      </w:rPr>
    </w:lvl>
    <w:lvl w:ilvl="5">
      <w:start w:val="1"/>
      <w:numFmt w:val="bullet"/>
      <w:lvlText w:val="•"/>
      <w:lvlJc w:val="left"/>
      <w:pPr>
        <w:ind w:left="507" w:hanging="262"/>
      </w:pPr>
      <w:rPr>
        <w:rFonts w:hint="default"/>
      </w:rPr>
    </w:lvl>
    <w:lvl w:ilvl="6">
      <w:start w:val="1"/>
      <w:numFmt w:val="bullet"/>
      <w:lvlText w:val="•"/>
      <w:lvlJc w:val="left"/>
      <w:pPr>
        <w:ind w:left="342" w:hanging="262"/>
      </w:pPr>
      <w:rPr>
        <w:rFonts w:hint="default"/>
      </w:rPr>
    </w:lvl>
    <w:lvl w:ilvl="7">
      <w:start w:val="1"/>
      <w:numFmt w:val="bullet"/>
      <w:lvlText w:val="•"/>
      <w:lvlJc w:val="left"/>
      <w:pPr>
        <w:ind w:left="176" w:hanging="262"/>
      </w:pPr>
      <w:rPr>
        <w:rFonts w:hint="default"/>
      </w:rPr>
    </w:lvl>
    <w:lvl w:ilvl="8">
      <w:start w:val="1"/>
      <w:numFmt w:val="bullet"/>
      <w:lvlText w:val="•"/>
      <w:lvlJc w:val="left"/>
      <w:pPr>
        <w:ind w:left="11" w:hanging="262"/>
      </w:pPr>
      <w:rPr>
        <w:rFonts w:hint="default"/>
      </w:rPr>
    </w:lvl>
  </w:abstractNum>
  <w:abstractNum w:abstractNumId="20">
    <w:nsid w:val="696B7D27"/>
    <w:multiLevelType w:val="hybridMultilevel"/>
    <w:tmpl w:val="11CC3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12605874">
    <w:abstractNumId w:val="19"/>
  </w:num>
  <w:num w:numId="2" w16cid:durableId="1263689501">
    <w:abstractNumId w:val="13"/>
  </w:num>
  <w:num w:numId="3" w16cid:durableId="1485078104">
    <w:abstractNumId w:val="5"/>
  </w:num>
  <w:num w:numId="4" w16cid:durableId="1163164419">
    <w:abstractNumId w:val="3"/>
  </w:num>
  <w:num w:numId="5" w16cid:durableId="838037046">
    <w:abstractNumId w:val="7"/>
  </w:num>
  <w:num w:numId="6" w16cid:durableId="1801611033">
    <w:abstractNumId w:val="10"/>
  </w:num>
  <w:num w:numId="7" w16cid:durableId="2029483837">
    <w:abstractNumId w:val="6"/>
  </w:num>
  <w:num w:numId="8" w16cid:durableId="1570536033">
    <w:abstractNumId w:val="17"/>
  </w:num>
  <w:num w:numId="9" w16cid:durableId="1556116984">
    <w:abstractNumId w:val="2"/>
  </w:num>
  <w:num w:numId="10" w16cid:durableId="379862072">
    <w:abstractNumId w:val="12"/>
  </w:num>
  <w:num w:numId="11" w16cid:durableId="177935560">
    <w:abstractNumId w:val="0"/>
  </w:num>
  <w:num w:numId="12" w16cid:durableId="1588877626">
    <w:abstractNumId w:val="18"/>
  </w:num>
  <w:num w:numId="13" w16cid:durableId="1271739399">
    <w:abstractNumId w:val="14"/>
  </w:num>
  <w:num w:numId="14" w16cid:durableId="222985620">
    <w:abstractNumId w:val="20"/>
  </w:num>
  <w:num w:numId="15" w16cid:durableId="1487018098">
    <w:abstractNumId w:val="1"/>
  </w:num>
  <w:num w:numId="16" w16cid:durableId="1437215723">
    <w:abstractNumId w:val="4"/>
  </w:num>
  <w:num w:numId="17" w16cid:durableId="1379237663">
    <w:abstractNumId w:val="8"/>
  </w:num>
  <w:num w:numId="18" w16cid:durableId="437069002">
    <w:abstractNumId w:val="15"/>
  </w:num>
  <w:num w:numId="19" w16cid:durableId="1673606633">
    <w:abstractNumId w:val="9"/>
  </w:num>
  <w:num w:numId="20" w16cid:durableId="1418474856">
    <w:abstractNumId w:val="11"/>
  </w:num>
  <w:num w:numId="21" w16cid:durableId="456906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22"/>
    <w:rsid w:val="000002B3"/>
    <w:rsid w:val="00000DFC"/>
    <w:rsid w:val="00000E46"/>
    <w:rsid w:val="00001440"/>
    <w:rsid w:val="00001C50"/>
    <w:rsid w:val="00001DC8"/>
    <w:rsid w:val="00001E16"/>
    <w:rsid w:val="00001FB5"/>
    <w:rsid w:val="000027C9"/>
    <w:rsid w:val="00002B48"/>
    <w:rsid w:val="000032AC"/>
    <w:rsid w:val="000038A8"/>
    <w:rsid w:val="0000398E"/>
    <w:rsid w:val="00003B48"/>
    <w:rsid w:val="00003FC1"/>
    <w:rsid w:val="0000458C"/>
    <w:rsid w:val="000047FB"/>
    <w:rsid w:val="00005060"/>
    <w:rsid w:val="000054E5"/>
    <w:rsid w:val="00005AB3"/>
    <w:rsid w:val="0000654C"/>
    <w:rsid w:val="00007234"/>
    <w:rsid w:val="000075A5"/>
    <w:rsid w:val="000077E8"/>
    <w:rsid w:val="000079B5"/>
    <w:rsid w:val="00007BF8"/>
    <w:rsid w:val="00010039"/>
    <w:rsid w:val="0001074B"/>
    <w:rsid w:val="00010BE8"/>
    <w:rsid w:val="00010CFF"/>
    <w:rsid w:val="00010F42"/>
    <w:rsid w:val="00011521"/>
    <w:rsid w:val="000117D8"/>
    <w:rsid w:val="00011857"/>
    <w:rsid w:val="00011AA3"/>
    <w:rsid w:val="000123DD"/>
    <w:rsid w:val="00012680"/>
    <w:rsid w:val="00012B73"/>
    <w:rsid w:val="00013C27"/>
    <w:rsid w:val="00013C8E"/>
    <w:rsid w:val="00013EFE"/>
    <w:rsid w:val="00013F4B"/>
    <w:rsid w:val="00014037"/>
    <w:rsid w:val="0001452E"/>
    <w:rsid w:val="00014C93"/>
    <w:rsid w:val="00014D44"/>
    <w:rsid w:val="00014E7F"/>
    <w:rsid w:val="000151AC"/>
    <w:rsid w:val="00015B27"/>
    <w:rsid w:val="00015DD5"/>
    <w:rsid w:val="00015FFD"/>
    <w:rsid w:val="00016458"/>
    <w:rsid w:val="000165BE"/>
    <w:rsid w:val="000165DF"/>
    <w:rsid w:val="00016895"/>
    <w:rsid w:val="00016F68"/>
    <w:rsid w:val="0001718B"/>
    <w:rsid w:val="0001796D"/>
    <w:rsid w:val="00017B55"/>
    <w:rsid w:val="000200D1"/>
    <w:rsid w:val="0002017E"/>
    <w:rsid w:val="000202AB"/>
    <w:rsid w:val="000203E1"/>
    <w:rsid w:val="0002198B"/>
    <w:rsid w:val="00021C16"/>
    <w:rsid w:val="00021D88"/>
    <w:rsid w:val="00022724"/>
    <w:rsid w:val="00023375"/>
    <w:rsid w:val="00023812"/>
    <w:rsid w:val="00024349"/>
    <w:rsid w:val="00024895"/>
    <w:rsid w:val="00025315"/>
    <w:rsid w:val="00025866"/>
    <w:rsid w:val="00025BB4"/>
    <w:rsid w:val="0002626C"/>
    <w:rsid w:val="00026D5B"/>
    <w:rsid w:val="00027096"/>
    <w:rsid w:val="00027E15"/>
    <w:rsid w:val="00030A3C"/>
    <w:rsid w:val="00030CBA"/>
    <w:rsid w:val="0003168D"/>
    <w:rsid w:val="00031D29"/>
    <w:rsid w:val="00032876"/>
    <w:rsid w:val="00032F2A"/>
    <w:rsid w:val="00033097"/>
    <w:rsid w:val="0003357C"/>
    <w:rsid w:val="000339A7"/>
    <w:rsid w:val="00033B92"/>
    <w:rsid w:val="00033D4A"/>
    <w:rsid w:val="00033FF8"/>
    <w:rsid w:val="00034438"/>
    <w:rsid w:val="000344AF"/>
    <w:rsid w:val="00034603"/>
    <w:rsid w:val="00034ED5"/>
    <w:rsid w:val="00035156"/>
    <w:rsid w:val="00035534"/>
    <w:rsid w:val="00035C19"/>
    <w:rsid w:val="0003698C"/>
    <w:rsid w:val="00037125"/>
    <w:rsid w:val="00037368"/>
    <w:rsid w:val="000373F3"/>
    <w:rsid w:val="000374E6"/>
    <w:rsid w:val="00037ECA"/>
    <w:rsid w:val="0004022E"/>
    <w:rsid w:val="000403BF"/>
    <w:rsid w:val="00040B85"/>
    <w:rsid w:val="000412B3"/>
    <w:rsid w:val="00041346"/>
    <w:rsid w:val="000417BE"/>
    <w:rsid w:val="00041F5A"/>
    <w:rsid w:val="0004268D"/>
    <w:rsid w:val="0004375C"/>
    <w:rsid w:val="00043803"/>
    <w:rsid w:val="00043B86"/>
    <w:rsid w:val="00043CFD"/>
    <w:rsid w:val="00043E75"/>
    <w:rsid w:val="00044448"/>
    <w:rsid w:val="000444F2"/>
    <w:rsid w:val="00045351"/>
    <w:rsid w:val="0004552D"/>
    <w:rsid w:val="000458D6"/>
    <w:rsid w:val="00045A5D"/>
    <w:rsid w:val="00045CC8"/>
    <w:rsid w:val="00046121"/>
    <w:rsid w:val="00046AB9"/>
    <w:rsid w:val="00046BB1"/>
    <w:rsid w:val="00046DDE"/>
    <w:rsid w:val="00047008"/>
    <w:rsid w:val="00047499"/>
    <w:rsid w:val="0004789F"/>
    <w:rsid w:val="00047FDE"/>
    <w:rsid w:val="000500C8"/>
    <w:rsid w:val="00050150"/>
    <w:rsid w:val="00050B3A"/>
    <w:rsid w:val="00050D57"/>
    <w:rsid w:val="00051964"/>
    <w:rsid w:val="00051B46"/>
    <w:rsid w:val="000522C8"/>
    <w:rsid w:val="000526C7"/>
    <w:rsid w:val="0005275F"/>
    <w:rsid w:val="0005296C"/>
    <w:rsid w:val="00052B5A"/>
    <w:rsid w:val="00052FAC"/>
    <w:rsid w:val="00053694"/>
    <w:rsid w:val="00053EDB"/>
    <w:rsid w:val="00054071"/>
    <w:rsid w:val="000547A5"/>
    <w:rsid w:val="00055006"/>
    <w:rsid w:val="00055244"/>
    <w:rsid w:val="000553FC"/>
    <w:rsid w:val="000555A1"/>
    <w:rsid w:val="00055E07"/>
    <w:rsid w:val="0005626D"/>
    <w:rsid w:val="000567F0"/>
    <w:rsid w:val="0005688B"/>
    <w:rsid w:val="000569EB"/>
    <w:rsid w:val="00056D7D"/>
    <w:rsid w:val="00056E11"/>
    <w:rsid w:val="00057522"/>
    <w:rsid w:val="000575FB"/>
    <w:rsid w:val="000602D9"/>
    <w:rsid w:val="000603E7"/>
    <w:rsid w:val="00060BA3"/>
    <w:rsid w:val="00060C85"/>
    <w:rsid w:val="00060E50"/>
    <w:rsid w:val="000618BA"/>
    <w:rsid w:val="00062111"/>
    <w:rsid w:val="000621F2"/>
    <w:rsid w:val="0006282E"/>
    <w:rsid w:val="0006292E"/>
    <w:rsid w:val="00062A71"/>
    <w:rsid w:val="00062B1D"/>
    <w:rsid w:val="000637F6"/>
    <w:rsid w:val="00063E54"/>
    <w:rsid w:val="000644F1"/>
    <w:rsid w:val="00064EAF"/>
    <w:rsid w:val="00064ED8"/>
    <w:rsid w:val="00064F4A"/>
    <w:rsid w:val="000656AC"/>
    <w:rsid w:val="0006599F"/>
    <w:rsid w:val="00065B2C"/>
    <w:rsid w:val="00065E4B"/>
    <w:rsid w:val="00065FC8"/>
    <w:rsid w:val="000664AE"/>
    <w:rsid w:val="00066A81"/>
    <w:rsid w:val="00067277"/>
    <w:rsid w:val="00067827"/>
    <w:rsid w:val="00067D60"/>
    <w:rsid w:val="00067DEB"/>
    <w:rsid w:val="00067F3D"/>
    <w:rsid w:val="00070710"/>
    <w:rsid w:val="000715E9"/>
    <w:rsid w:val="0007209A"/>
    <w:rsid w:val="000720E2"/>
    <w:rsid w:val="000722D0"/>
    <w:rsid w:val="00072D9A"/>
    <w:rsid w:val="0007391A"/>
    <w:rsid w:val="0007498D"/>
    <w:rsid w:val="000758D3"/>
    <w:rsid w:val="00075D7E"/>
    <w:rsid w:val="000760AD"/>
    <w:rsid w:val="000767BE"/>
    <w:rsid w:val="000769CC"/>
    <w:rsid w:val="00077E71"/>
    <w:rsid w:val="000804AB"/>
    <w:rsid w:val="00080C79"/>
    <w:rsid w:val="00080F3B"/>
    <w:rsid w:val="00081DA4"/>
    <w:rsid w:val="00081FE5"/>
    <w:rsid w:val="0008201D"/>
    <w:rsid w:val="00082A05"/>
    <w:rsid w:val="00082CD5"/>
    <w:rsid w:val="00083959"/>
    <w:rsid w:val="00084178"/>
    <w:rsid w:val="00084B6A"/>
    <w:rsid w:val="00085448"/>
    <w:rsid w:val="0008590D"/>
    <w:rsid w:val="00085E3A"/>
    <w:rsid w:val="00086105"/>
    <w:rsid w:val="00086F6D"/>
    <w:rsid w:val="00087036"/>
    <w:rsid w:val="000872D5"/>
    <w:rsid w:val="00090223"/>
    <w:rsid w:val="00090441"/>
    <w:rsid w:val="000926CF"/>
    <w:rsid w:val="00092C4C"/>
    <w:rsid w:val="00092FD0"/>
    <w:rsid w:val="00093697"/>
    <w:rsid w:val="00093FA0"/>
    <w:rsid w:val="000945A0"/>
    <w:rsid w:val="000947B9"/>
    <w:rsid w:val="00094B00"/>
    <w:rsid w:val="0009536E"/>
    <w:rsid w:val="000956A2"/>
    <w:rsid w:val="0009594E"/>
    <w:rsid w:val="00095E30"/>
    <w:rsid w:val="000969BC"/>
    <w:rsid w:val="00097313"/>
    <w:rsid w:val="00097407"/>
    <w:rsid w:val="00097864"/>
    <w:rsid w:val="000A0702"/>
    <w:rsid w:val="000A092C"/>
    <w:rsid w:val="000A0F82"/>
    <w:rsid w:val="000A118B"/>
    <w:rsid w:val="000A182B"/>
    <w:rsid w:val="000A1D2E"/>
    <w:rsid w:val="000A2691"/>
    <w:rsid w:val="000A2729"/>
    <w:rsid w:val="000A27E0"/>
    <w:rsid w:val="000A2FC4"/>
    <w:rsid w:val="000A3D6B"/>
    <w:rsid w:val="000A4003"/>
    <w:rsid w:val="000A40A0"/>
    <w:rsid w:val="000A47A9"/>
    <w:rsid w:val="000A4B90"/>
    <w:rsid w:val="000A4F26"/>
    <w:rsid w:val="000A66FB"/>
    <w:rsid w:val="000A741D"/>
    <w:rsid w:val="000A7606"/>
    <w:rsid w:val="000B1511"/>
    <w:rsid w:val="000B27E9"/>
    <w:rsid w:val="000B3AD3"/>
    <w:rsid w:val="000B3B60"/>
    <w:rsid w:val="000B3FAE"/>
    <w:rsid w:val="000B4336"/>
    <w:rsid w:val="000B4476"/>
    <w:rsid w:val="000B48FA"/>
    <w:rsid w:val="000B490F"/>
    <w:rsid w:val="000B4E7A"/>
    <w:rsid w:val="000B5738"/>
    <w:rsid w:val="000B58BF"/>
    <w:rsid w:val="000B5962"/>
    <w:rsid w:val="000B61F1"/>
    <w:rsid w:val="000B62C3"/>
    <w:rsid w:val="000B63C6"/>
    <w:rsid w:val="000B6C39"/>
    <w:rsid w:val="000B71F4"/>
    <w:rsid w:val="000C085D"/>
    <w:rsid w:val="000C20DE"/>
    <w:rsid w:val="000C232D"/>
    <w:rsid w:val="000C2405"/>
    <w:rsid w:val="000C24C8"/>
    <w:rsid w:val="000C2629"/>
    <w:rsid w:val="000C280D"/>
    <w:rsid w:val="000C3412"/>
    <w:rsid w:val="000C3440"/>
    <w:rsid w:val="000C38C4"/>
    <w:rsid w:val="000C3DFC"/>
    <w:rsid w:val="000C3EC9"/>
    <w:rsid w:val="000C3F8D"/>
    <w:rsid w:val="000C3FFE"/>
    <w:rsid w:val="000C4026"/>
    <w:rsid w:val="000C4983"/>
    <w:rsid w:val="000C4EC2"/>
    <w:rsid w:val="000C4F21"/>
    <w:rsid w:val="000C58E3"/>
    <w:rsid w:val="000C66E4"/>
    <w:rsid w:val="000C6E12"/>
    <w:rsid w:val="000C79BA"/>
    <w:rsid w:val="000C7C57"/>
    <w:rsid w:val="000C7D0C"/>
    <w:rsid w:val="000D0434"/>
    <w:rsid w:val="000D085A"/>
    <w:rsid w:val="000D12D7"/>
    <w:rsid w:val="000D13CA"/>
    <w:rsid w:val="000D15D4"/>
    <w:rsid w:val="000D2305"/>
    <w:rsid w:val="000D25F4"/>
    <w:rsid w:val="000D3965"/>
    <w:rsid w:val="000D3B37"/>
    <w:rsid w:val="000D3FBC"/>
    <w:rsid w:val="000D44CC"/>
    <w:rsid w:val="000D4C23"/>
    <w:rsid w:val="000D4E63"/>
    <w:rsid w:val="000D5426"/>
    <w:rsid w:val="000D551F"/>
    <w:rsid w:val="000D5ADF"/>
    <w:rsid w:val="000D5CC9"/>
    <w:rsid w:val="000D6398"/>
    <w:rsid w:val="000D667A"/>
    <w:rsid w:val="000D6AFB"/>
    <w:rsid w:val="000D6F33"/>
    <w:rsid w:val="000D76BC"/>
    <w:rsid w:val="000D7A82"/>
    <w:rsid w:val="000E019E"/>
    <w:rsid w:val="000E02AB"/>
    <w:rsid w:val="000E1293"/>
    <w:rsid w:val="000E12E8"/>
    <w:rsid w:val="000E13D7"/>
    <w:rsid w:val="000E1FCF"/>
    <w:rsid w:val="000E2129"/>
    <w:rsid w:val="000E227E"/>
    <w:rsid w:val="000E23D7"/>
    <w:rsid w:val="000E280F"/>
    <w:rsid w:val="000E2989"/>
    <w:rsid w:val="000E36B7"/>
    <w:rsid w:val="000E392D"/>
    <w:rsid w:val="000E432D"/>
    <w:rsid w:val="000E43D3"/>
    <w:rsid w:val="000E466A"/>
    <w:rsid w:val="000E4F1A"/>
    <w:rsid w:val="000E51B7"/>
    <w:rsid w:val="000E53E8"/>
    <w:rsid w:val="000E54C0"/>
    <w:rsid w:val="000E5F7A"/>
    <w:rsid w:val="000E6274"/>
    <w:rsid w:val="000E64EE"/>
    <w:rsid w:val="000E6518"/>
    <w:rsid w:val="000E6DA4"/>
    <w:rsid w:val="000E6E20"/>
    <w:rsid w:val="000E7DAA"/>
    <w:rsid w:val="000F0367"/>
    <w:rsid w:val="000F0B85"/>
    <w:rsid w:val="000F0DD1"/>
    <w:rsid w:val="000F0FC7"/>
    <w:rsid w:val="000F14E0"/>
    <w:rsid w:val="000F1CF2"/>
    <w:rsid w:val="000F1D85"/>
    <w:rsid w:val="000F23C4"/>
    <w:rsid w:val="000F25B9"/>
    <w:rsid w:val="000F2AE7"/>
    <w:rsid w:val="000F3AFE"/>
    <w:rsid w:val="000F3C8A"/>
    <w:rsid w:val="000F4196"/>
    <w:rsid w:val="000F43F5"/>
    <w:rsid w:val="000F4622"/>
    <w:rsid w:val="000F4818"/>
    <w:rsid w:val="000F51E5"/>
    <w:rsid w:val="000F580E"/>
    <w:rsid w:val="000F5A57"/>
    <w:rsid w:val="000F5C31"/>
    <w:rsid w:val="000F63AC"/>
    <w:rsid w:val="000F65AF"/>
    <w:rsid w:val="000F7618"/>
    <w:rsid w:val="000F7EF9"/>
    <w:rsid w:val="001002DF"/>
    <w:rsid w:val="0010059A"/>
    <w:rsid w:val="001008A5"/>
    <w:rsid w:val="001039D6"/>
    <w:rsid w:val="00103AB1"/>
    <w:rsid w:val="001045D1"/>
    <w:rsid w:val="001046DF"/>
    <w:rsid w:val="00105245"/>
    <w:rsid w:val="00105659"/>
    <w:rsid w:val="00105992"/>
    <w:rsid w:val="00105BF3"/>
    <w:rsid w:val="00105DDD"/>
    <w:rsid w:val="001060D8"/>
    <w:rsid w:val="00106B92"/>
    <w:rsid w:val="00106D01"/>
    <w:rsid w:val="00106ECE"/>
    <w:rsid w:val="00106FB4"/>
    <w:rsid w:val="00107F76"/>
    <w:rsid w:val="0011048D"/>
    <w:rsid w:val="00110807"/>
    <w:rsid w:val="00110ABB"/>
    <w:rsid w:val="00110AF9"/>
    <w:rsid w:val="00110CE3"/>
    <w:rsid w:val="00110D19"/>
    <w:rsid w:val="00111CB3"/>
    <w:rsid w:val="00111CC0"/>
    <w:rsid w:val="00111CD6"/>
    <w:rsid w:val="00111DF3"/>
    <w:rsid w:val="001126F3"/>
    <w:rsid w:val="0011290D"/>
    <w:rsid w:val="00113682"/>
    <w:rsid w:val="00113B7C"/>
    <w:rsid w:val="00114C58"/>
    <w:rsid w:val="00114FBC"/>
    <w:rsid w:val="00115275"/>
    <w:rsid w:val="00115E31"/>
    <w:rsid w:val="00115F7B"/>
    <w:rsid w:val="0011643B"/>
    <w:rsid w:val="00116845"/>
    <w:rsid w:val="00117FFD"/>
    <w:rsid w:val="001202D7"/>
    <w:rsid w:val="0012071B"/>
    <w:rsid w:val="001209C3"/>
    <w:rsid w:val="00120CC0"/>
    <w:rsid w:val="00120EDC"/>
    <w:rsid w:val="001214B0"/>
    <w:rsid w:val="00121A05"/>
    <w:rsid w:val="00121B13"/>
    <w:rsid w:val="00122296"/>
    <w:rsid w:val="001227B0"/>
    <w:rsid w:val="00122C9C"/>
    <w:rsid w:val="00122CB5"/>
    <w:rsid w:val="00122EE1"/>
    <w:rsid w:val="00123391"/>
    <w:rsid w:val="00123627"/>
    <w:rsid w:val="00123842"/>
    <w:rsid w:val="00123B48"/>
    <w:rsid w:val="00123C06"/>
    <w:rsid w:val="00123C09"/>
    <w:rsid w:val="00123EF3"/>
    <w:rsid w:val="0012403F"/>
    <w:rsid w:val="001246C2"/>
    <w:rsid w:val="00124948"/>
    <w:rsid w:val="00125001"/>
    <w:rsid w:val="0012638E"/>
    <w:rsid w:val="00127591"/>
    <w:rsid w:val="001275CD"/>
    <w:rsid w:val="001276D9"/>
    <w:rsid w:val="00127C19"/>
    <w:rsid w:val="001304FD"/>
    <w:rsid w:val="00130D9F"/>
    <w:rsid w:val="001314A4"/>
    <w:rsid w:val="0013192E"/>
    <w:rsid w:val="00131A8B"/>
    <w:rsid w:val="00131CC0"/>
    <w:rsid w:val="0013255E"/>
    <w:rsid w:val="00132A69"/>
    <w:rsid w:val="00132A91"/>
    <w:rsid w:val="001333AA"/>
    <w:rsid w:val="0013392E"/>
    <w:rsid w:val="00133AA3"/>
    <w:rsid w:val="00133CA2"/>
    <w:rsid w:val="0013442F"/>
    <w:rsid w:val="00134A13"/>
    <w:rsid w:val="00134C92"/>
    <w:rsid w:val="001350BB"/>
    <w:rsid w:val="00135356"/>
    <w:rsid w:val="001354C8"/>
    <w:rsid w:val="001355AB"/>
    <w:rsid w:val="001357AD"/>
    <w:rsid w:val="0013633F"/>
    <w:rsid w:val="0013657B"/>
    <w:rsid w:val="00136793"/>
    <w:rsid w:val="00136841"/>
    <w:rsid w:val="0013701E"/>
    <w:rsid w:val="00137994"/>
    <w:rsid w:val="00137F1F"/>
    <w:rsid w:val="001402C1"/>
    <w:rsid w:val="00140BE5"/>
    <w:rsid w:val="00140EE7"/>
    <w:rsid w:val="00141156"/>
    <w:rsid w:val="0014139F"/>
    <w:rsid w:val="00141D69"/>
    <w:rsid w:val="001420D1"/>
    <w:rsid w:val="001424DF"/>
    <w:rsid w:val="00142574"/>
    <w:rsid w:val="00142E64"/>
    <w:rsid w:val="00142EEE"/>
    <w:rsid w:val="0014343F"/>
    <w:rsid w:val="00143B3F"/>
    <w:rsid w:val="001441E7"/>
    <w:rsid w:val="001442CD"/>
    <w:rsid w:val="00144916"/>
    <w:rsid w:val="00144AD3"/>
    <w:rsid w:val="00144B81"/>
    <w:rsid w:val="00144C26"/>
    <w:rsid w:val="001450A7"/>
    <w:rsid w:val="001461D9"/>
    <w:rsid w:val="001462A6"/>
    <w:rsid w:val="00146495"/>
    <w:rsid w:val="001470FD"/>
    <w:rsid w:val="00147396"/>
    <w:rsid w:val="001479F4"/>
    <w:rsid w:val="00147A5F"/>
    <w:rsid w:val="00150145"/>
    <w:rsid w:val="001507F3"/>
    <w:rsid w:val="00150978"/>
    <w:rsid w:val="00151240"/>
    <w:rsid w:val="00151671"/>
    <w:rsid w:val="0015168F"/>
    <w:rsid w:val="0015215B"/>
    <w:rsid w:val="001534B4"/>
    <w:rsid w:val="00153A53"/>
    <w:rsid w:val="00153C6D"/>
    <w:rsid w:val="00153E30"/>
    <w:rsid w:val="00154A6B"/>
    <w:rsid w:val="00154C85"/>
    <w:rsid w:val="00156FC1"/>
    <w:rsid w:val="00157372"/>
    <w:rsid w:val="00157780"/>
    <w:rsid w:val="00157C15"/>
    <w:rsid w:val="00157C9B"/>
    <w:rsid w:val="001600AF"/>
    <w:rsid w:val="00161303"/>
    <w:rsid w:val="001615FF"/>
    <w:rsid w:val="00161921"/>
    <w:rsid w:val="001625F6"/>
    <w:rsid w:val="00162A4C"/>
    <w:rsid w:val="00162C50"/>
    <w:rsid w:val="00162C58"/>
    <w:rsid w:val="00162CA6"/>
    <w:rsid w:val="00162DB1"/>
    <w:rsid w:val="001631B8"/>
    <w:rsid w:val="001635B1"/>
    <w:rsid w:val="0016423B"/>
    <w:rsid w:val="001642F4"/>
    <w:rsid w:val="00164551"/>
    <w:rsid w:val="0016478B"/>
    <w:rsid w:val="00164B08"/>
    <w:rsid w:val="001654E3"/>
    <w:rsid w:val="001654E6"/>
    <w:rsid w:val="001657A9"/>
    <w:rsid w:val="00166423"/>
    <w:rsid w:val="00166B99"/>
    <w:rsid w:val="0016729E"/>
    <w:rsid w:val="00167994"/>
    <w:rsid w:val="001706C4"/>
    <w:rsid w:val="00170BBB"/>
    <w:rsid w:val="00171AC0"/>
    <w:rsid w:val="00171F86"/>
    <w:rsid w:val="00172BCA"/>
    <w:rsid w:val="00173207"/>
    <w:rsid w:val="0017357A"/>
    <w:rsid w:val="00174381"/>
    <w:rsid w:val="00174AEA"/>
    <w:rsid w:val="00174C8C"/>
    <w:rsid w:val="00174E27"/>
    <w:rsid w:val="00174E89"/>
    <w:rsid w:val="0017575F"/>
    <w:rsid w:val="00175F72"/>
    <w:rsid w:val="00176233"/>
    <w:rsid w:val="001764E6"/>
    <w:rsid w:val="001766AC"/>
    <w:rsid w:val="001770C5"/>
    <w:rsid w:val="00177582"/>
    <w:rsid w:val="00177D4A"/>
    <w:rsid w:val="00177F32"/>
    <w:rsid w:val="00180C33"/>
    <w:rsid w:val="00181120"/>
    <w:rsid w:val="001811DC"/>
    <w:rsid w:val="00181539"/>
    <w:rsid w:val="0018192F"/>
    <w:rsid w:val="00181C0D"/>
    <w:rsid w:val="001820FE"/>
    <w:rsid w:val="00182343"/>
    <w:rsid w:val="001828E7"/>
    <w:rsid w:val="00183A08"/>
    <w:rsid w:val="00183C32"/>
    <w:rsid w:val="00183C71"/>
    <w:rsid w:val="00183FF1"/>
    <w:rsid w:val="00184096"/>
    <w:rsid w:val="00184163"/>
    <w:rsid w:val="00184355"/>
    <w:rsid w:val="00184573"/>
    <w:rsid w:val="001845C0"/>
    <w:rsid w:val="00184D8A"/>
    <w:rsid w:val="001858DF"/>
    <w:rsid w:val="00186159"/>
    <w:rsid w:val="001868F4"/>
    <w:rsid w:val="0018744F"/>
    <w:rsid w:val="00187609"/>
    <w:rsid w:val="00187F6E"/>
    <w:rsid w:val="001901BE"/>
    <w:rsid w:val="00190456"/>
    <w:rsid w:val="00190513"/>
    <w:rsid w:val="00190889"/>
    <w:rsid w:val="00190AF7"/>
    <w:rsid w:val="001917BA"/>
    <w:rsid w:val="00191DAA"/>
    <w:rsid w:val="001920D1"/>
    <w:rsid w:val="00192536"/>
    <w:rsid w:val="00192872"/>
    <w:rsid w:val="00192C0F"/>
    <w:rsid w:val="00192DD2"/>
    <w:rsid w:val="00193153"/>
    <w:rsid w:val="0019329A"/>
    <w:rsid w:val="00193433"/>
    <w:rsid w:val="001937B0"/>
    <w:rsid w:val="00194120"/>
    <w:rsid w:val="001945F3"/>
    <w:rsid w:val="0019476D"/>
    <w:rsid w:val="00195FCE"/>
    <w:rsid w:val="001965B8"/>
    <w:rsid w:val="00196821"/>
    <w:rsid w:val="00196BD7"/>
    <w:rsid w:val="00196CE5"/>
    <w:rsid w:val="001970C2"/>
    <w:rsid w:val="001976A9"/>
    <w:rsid w:val="00197C5F"/>
    <w:rsid w:val="00197CE9"/>
    <w:rsid w:val="001A0188"/>
    <w:rsid w:val="001A0743"/>
    <w:rsid w:val="001A0763"/>
    <w:rsid w:val="001A1ABB"/>
    <w:rsid w:val="001A1BF8"/>
    <w:rsid w:val="001A1EB4"/>
    <w:rsid w:val="001A22C4"/>
    <w:rsid w:val="001A2857"/>
    <w:rsid w:val="001A44C0"/>
    <w:rsid w:val="001A4A4B"/>
    <w:rsid w:val="001A62E6"/>
    <w:rsid w:val="001A67D5"/>
    <w:rsid w:val="001A6E33"/>
    <w:rsid w:val="001A6E3D"/>
    <w:rsid w:val="001A6E44"/>
    <w:rsid w:val="001A73C9"/>
    <w:rsid w:val="001A74FE"/>
    <w:rsid w:val="001A77AF"/>
    <w:rsid w:val="001A79B1"/>
    <w:rsid w:val="001A7E24"/>
    <w:rsid w:val="001B08F8"/>
    <w:rsid w:val="001B10C9"/>
    <w:rsid w:val="001B18E5"/>
    <w:rsid w:val="001B1B91"/>
    <w:rsid w:val="001B1D6F"/>
    <w:rsid w:val="001B3608"/>
    <w:rsid w:val="001B53F8"/>
    <w:rsid w:val="001B54C8"/>
    <w:rsid w:val="001B565B"/>
    <w:rsid w:val="001B5EDF"/>
    <w:rsid w:val="001B7741"/>
    <w:rsid w:val="001C0274"/>
    <w:rsid w:val="001C0AF1"/>
    <w:rsid w:val="001C0B11"/>
    <w:rsid w:val="001C0C9A"/>
    <w:rsid w:val="001C0F1A"/>
    <w:rsid w:val="001C0F9B"/>
    <w:rsid w:val="001C1237"/>
    <w:rsid w:val="001C1361"/>
    <w:rsid w:val="001C1411"/>
    <w:rsid w:val="001C1812"/>
    <w:rsid w:val="001C2153"/>
    <w:rsid w:val="001C235E"/>
    <w:rsid w:val="001C25E5"/>
    <w:rsid w:val="001C310D"/>
    <w:rsid w:val="001C3B51"/>
    <w:rsid w:val="001C3C0D"/>
    <w:rsid w:val="001C3CA0"/>
    <w:rsid w:val="001C4A1C"/>
    <w:rsid w:val="001C5161"/>
    <w:rsid w:val="001C5235"/>
    <w:rsid w:val="001C5CC0"/>
    <w:rsid w:val="001C5DF4"/>
    <w:rsid w:val="001C613F"/>
    <w:rsid w:val="001C6349"/>
    <w:rsid w:val="001C64DC"/>
    <w:rsid w:val="001C6B61"/>
    <w:rsid w:val="001C714E"/>
    <w:rsid w:val="001C763F"/>
    <w:rsid w:val="001C7D56"/>
    <w:rsid w:val="001C7E3A"/>
    <w:rsid w:val="001D09B0"/>
    <w:rsid w:val="001D0B82"/>
    <w:rsid w:val="001D1676"/>
    <w:rsid w:val="001D17F1"/>
    <w:rsid w:val="001D1A86"/>
    <w:rsid w:val="001D1ACA"/>
    <w:rsid w:val="001D2018"/>
    <w:rsid w:val="001D21AA"/>
    <w:rsid w:val="001D2520"/>
    <w:rsid w:val="001D25CE"/>
    <w:rsid w:val="001D2721"/>
    <w:rsid w:val="001D3886"/>
    <w:rsid w:val="001D3DB9"/>
    <w:rsid w:val="001D3FB4"/>
    <w:rsid w:val="001D4304"/>
    <w:rsid w:val="001D48D7"/>
    <w:rsid w:val="001D5232"/>
    <w:rsid w:val="001D5EA5"/>
    <w:rsid w:val="001D6005"/>
    <w:rsid w:val="001D61C9"/>
    <w:rsid w:val="001D64AA"/>
    <w:rsid w:val="001D6C57"/>
    <w:rsid w:val="001D7804"/>
    <w:rsid w:val="001E0262"/>
    <w:rsid w:val="001E02F2"/>
    <w:rsid w:val="001E04EE"/>
    <w:rsid w:val="001E096B"/>
    <w:rsid w:val="001E0A2A"/>
    <w:rsid w:val="001E1957"/>
    <w:rsid w:val="001E21F3"/>
    <w:rsid w:val="001E2F27"/>
    <w:rsid w:val="001E3DA1"/>
    <w:rsid w:val="001E52CE"/>
    <w:rsid w:val="001E52E1"/>
    <w:rsid w:val="001E547C"/>
    <w:rsid w:val="001E5BF2"/>
    <w:rsid w:val="001E666D"/>
    <w:rsid w:val="001E7555"/>
    <w:rsid w:val="001E7DEC"/>
    <w:rsid w:val="001F0076"/>
    <w:rsid w:val="001F00E3"/>
    <w:rsid w:val="001F09DB"/>
    <w:rsid w:val="001F17E1"/>
    <w:rsid w:val="001F25EC"/>
    <w:rsid w:val="001F2920"/>
    <w:rsid w:val="001F2C14"/>
    <w:rsid w:val="001F2F47"/>
    <w:rsid w:val="001F2F87"/>
    <w:rsid w:val="001F354D"/>
    <w:rsid w:val="001F3C90"/>
    <w:rsid w:val="001F4C3D"/>
    <w:rsid w:val="001F4F6E"/>
    <w:rsid w:val="001F50F3"/>
    <w:rsid w:val="001F56A7"/>
    <w:rsid w:val="001F585C"/>
    <w:rsid w:val="001F5A7D"/>
    <w:rsid w:val="001F6F98"/>
    <w:rsid w:val="001F7609"/>
    <w:rsid w:val="001F76BB"/>
    <w:rsid w:val="001F7C5B"/>
    <w:rsid w:val="001F7E36"/>
    <w:rsid w:val="00200372"/>
    <w:rsid w:val="002003AE"/>
    <w:rsid w:val="002004F9"/>
    <w:rsid w:val="00200BB5"/>
    <w:rsid w:val="00201B7C"/>
    <w:rsid w:val="00201DD3"/>
    <w:rsid w:val="0020230E"/>
    <w:rsid w:val="002029F0"/>
    <w:rsid w:val="00202A7A"/>
    <w:rsid w:val="002030A6"/>
    <w:rsid w:val="00203827"/>
    <w:rsid w:val="00203D73"/>
    <w:rsid w:val="00203F81"/>
    <w:rsid w:val="002040BA"/>
    <w:rsid w:val="00204566"/>
    <w:rsid w:val="002045B8"/>
    <w:rsid w:val="002049BF"/>
    <w:rsid w:val="00205165"/>
    <w:rsid w:val="00205396"/>
    <w:rsid w:val="00205724"/>
    <w:rsid w:val="00205DBA"/>
    <w:rsid w:val="00205E77"/>
    <w:rsid w:val="002064FF"/>
    <w:rsid w:val="002068CD"/>
    <w:rsid w:val="00207C70"/>
    <w:rsid w:val="00207EDA"/>
    <w:rsid w:val="00210120"/>
    <w:rsid w:val="00210894"/>
    <w:rsid w:val="00211545"/>
    <w:rsid w:val="0021328F"/>
    <w:rsid w:val="00213301"/>
    <w:rsid w:val="0021335D"/>
    <w:rsid w:val="00213684"/>
    <w:rsid w:val="00213933"/>
    <w:rsid w:val="00213F0D"/>
    <w:rsid w:val="00214826"/>
    <w:rsid w:val="00214B3A"/>
    <w:rsid w:val="00214D2C"/>
    <w:rsid w:val="00215314"/>
    <w:rsid w:val="002159AA"/>
    <w:rsid w:val="00215DDC"/>
    <w:rsid w:val="00216159"/>
    <w:rsid w:val="00216190"/>
    <w:rsid w:val="0021756B"/>
    <w:rsid w:val="0021781D"/>
    <w:rsid w:val="00217CAA"/>
    <w:rsid w:val="00217E30"/>
    <w:rsid w:val="002202A6"/>
    <w:rsid w:val="00220D8A"/>
    <w:rsid w:val="002210A4"/>
    <w:rsid w:val="002211CC"/>
    <w:rsid w:val="00221497"/>
    <w:rsid w:val="00221D22"/>
    <w:rsid w:val="00221F36"/>
    <w:rsid w:val="00222470"/>
    <w:rsid w:val="00222CFC"/>
    <w:rsid w:val="00222E88"/>
    <w:rsid w:val="00223B34"/>
    <w:rsid w:val="00223EB8"/>
    <w:rsid w:val="002243AA"/>
    <w:rsid w:val="0022478C"/>
    <w:rsid w:val="002247F1"/>
    <w:rsid w:val="00224C37"/>
    <w:rsid w:val="002250AA"/>
    <w:rsid w:val="00225EDB"/>
    <w:rsid w:val="00226900"/>
    <w:rsid w:val="00226AF4"/>
    <w:rsid w:val="00226C10"/>
    <w:rsid w:val="00227884"/>
    <w:rsid w:val="00227D06"/>
    <w:rsid w:val="00227F9F"/>
    <w:rsid w:val="002308DC"/>
    <w:rsid w:val="002308FF"/>
    <w:rsid w:val="002314E3"/>
    <w:rsid w:val="002318DF"/>
    <w:rsid w:val="00231C91"/>
    <w:rsid w:val="002323A6"/>
    <w:rsid w:val="002324DA"/>
    <w:rsid w:val="0023263D"/>
    <w:rsid w:val="00232B7F"/>
    <w:rsid w:val="00232D0C"/>
    <w:rsid w:val="00233117"/>
    <w:rsid w:val="00233CF0"/>
    <w:rsid w:val="00234015"/>
    <w:rsid w:val="002344B7"/>
    <w:rsid w:val="0023462A"/>
    <w:rsid w:val="00234E35"/>
    <w:rsid w:val="00235F2B"/>
    <w:rsid w:val="00236185"/>
    <w:rsid w:val="00236A06"/>
    <w:rsid w:val="00236D6E"/>
    <w:rsid w:val="00237228"/>
    <w:rsid w:val="0023753D"/>
    <w:rsid w:val="00237570"/>
    <w:rsid w:val="002378EE"/>
    <w:rsid w:val="00237E8C"/>
    <w:rsid w:val="00240C20"/>
    <w:rsid w:val="00240C5A"/>
    <w:rsid w:val="00241295"/>
    <w:rsid w:val="002428C4"/>
    <w:rsid w:val="002428E7"/>
    <w:rsid w:val="002445BE"/>
    <w:rsid w:val="00244D68"/>
    <w:rsid w:val="00244E55"/>
    <w:rsid w:val="002451E7"/>
    <w:rsid w:val="00245243"/>
    <w:rsid w:val="00245351"/>
    <w:rsid w:val="00246404"/>
    <w:rsid w:val="0024645F"/>
    <w:rsid w:val="00246B55"/>
    <w:rsid w:val="00246E52"/>
    <w:rsid w:val="00246FEC"/>
    <w:rsid w:val="002470A8"/>
    <w:rsid w:val="0024710F"/>
    <w:rsid w:val="00250419"/>
    <w:rsid w:val="00250434"/>
    <w:rsid w:val="00250A03"/>
    <w:rsid w:val="00250AB8"/>
    <w:rsid w:val="002511BA"/>
    <w:rsid w:val="002516B3"/>
    <w:rsid w:val="00252DAB"/>
    <w:rsid w:val="0025349F"/>
    <w:rsid w:val="00253569"/>
    <w:rsid w:val="0025377E"/>
    <w:rsid w:val="002537C2"/>
    <w:rsid w:val="002538C1"/>
    <w:rsid w:val="00253DDB"/>
    <w:rsid w:val="00254457"/>
    <w:rsid w:val="002546A1"/>
    <w:rsid w:val="00254B00"/>
    <w:rsid w:val="00254D1B"/>
    <w:rsid w:val="00254F85"/>
    <w:rsid w:val="002550B8"/>
    <w:rsid w:val="00255352"/>
    <w:rsid w:val="00255432"/>
    <w:rsid w:val="00255715"/>
    <w:rsid w:val="002559E3"/>
    <w:rsid w:val="00255EE8"/>
    <w:rsid w:val="00256132"/>
    <w:rsid w:val="002566E2"/>
    <w:rsid w:val="0025680C"/>
    <w:rsid w:val="00256AD7"/>
    <w:rsid w:val="00256DD7"/>
    <w:rsid w:val="00256DDA"/>
    <w:rsid w:val="002576D6"/>
    <w:rsid w:val="00260157"/>
    <w:rsid w:val="00260245"/>
    <w:rsid w:val="002603BD"/>
    <w:rsid w:val="002603CF"/>
    <w:rsid w:val="0026093A"/>
    <w:rsid w:val="00260CE8"/>
    <w:rsid w:val="00261134"/>
    <w:rsid w:val="002617EC"/>
    <w:rsid w:val="002619E1"/>
    <w:rsid w:val="00261C8C"/>
    <w:rsid w:val="00261DEA"/>
    <w:rsid w:val="00262717"/>
    <w:rsid w:val="00263642"/>
    <w:rsid w:val="002636D7"/>
    <w:rsid w:val="00263A8D"/>
    <w:rsid w:val="00263DA6"/>
    <w:rsid w:val="00264247"/>
    <w:rsid w:val="002646F0"/>
    <w:rsid w:val="0026478A"/>
    <w:rsid w:val="00265445"/>
    <w:rsid w:val="0026549D"/>
    <w:rsid w:val="00265B72"/>
    <w:rsid w:val="002664BA"/>
    <w:rsid w:val="00267530"/>
    <w:rsid w:val="0026775F"/>
    <w:rsid w:val="00267A41"/>
    <w:rsid w:val="00267C00"/>
    <w:rsid w:val="00270134"/>
    <w:rsid w:val="002701B5"/>
    <w:rsid w:val="0027022C"/>
    <w:rsid w:val="00270883"/>
    <w:rsid w:val="00270A6D"/>
    <w:rsid w:val="00270C4F"/>
    <w:rsid w:val="002710B2"/>
    <w:rsid w:val="002714BE"/>
    <w:rsid w:val="00271AA9"/>
    <w:rsid w:val="00271C25"/>
    <w:rsid w:val="00271C41"/>
    <w:rsid w:val="00273087"/>
    <w:rsid w:val="00273CAD"/>
    <w:rsid w:val="00274765"/>
    <w:rsid w:val="002747DC"/>
    <w:rsid w:val="00274CCC"/>
    <w:rsid w:val="00274D0C"/>
    <w:rsid w:val="002752FB"/>
    <w:rsid w:val="00275888"/>
    <w:rsid w:val="00276126"/>
    <w:rsid w:val="002768DA"/>
    <w:rsid w:val="00276E6B"/>
    <w:rsid w:val="00277730"/>
    <w:rsid w:val="0027773E"/>
    <w:rsid w:val="00277857"/>
    <w:rsid w:val="002778D2"/>
    <w:rsid w:val="00277EFE"/>
    <w:rsid w:val="002803AC"/>
    <w:rsid w:val="002807EA"/>
    <w:rsid w:val="00280994"/>
    <w:rsid w:val="002809C4"/>
    <w:rsid w:val="00280D51"/>
    <w:rsid w:val="00280E08"/>
    <w:rsid w:val="00280F70"/>
    <w:rsid w:val="0028102B"/>
    <w:rsid w:val="00281478"/>
    <w:rsid w:val="00281FD4"/>
    <w:rsid w:val="002822E4"/>
    <w:rsid w:val="0028230B"/>
    <w:rsid w:val="0028349E"/>
    <w:rsid w:val="002838F0"/>
    <w:rsid w:val="0028404F"/>
    <w:rsid w:val="002847F8"/>
    <w:rsid w:val="00284BC6"/>
    <w:rsid w:val="00284F98"/>
    <w:rsid w:val="00284FF1"/>
    <w:rsid w:val="00286703"/>
    <w:rsid w:val="002869A6"/>
    <w:rsid w:val="00286A1C"/>
    <w:rsid w:val="00286C25"/>
    <w:rsid w:val="00287044"/>
    <w:rsid w:val="00290E40"/>
    <w:rsid w:val="00290EE1"/>
    <w:rsid w:val="00291079"/>
    <w:rsid w:val="002913C1"/>
    <w:rsid w:val="00291428"/>
    <w:rsid w:val="00291CFB"/>
    <w:rsid w:val="00291F7B"/>
    <w:rsid w:val="002922EA"/>
    <w:rsid w:val="0029249D"/>
    <w:rsid w:val="00292743"/>
    <w:rsid w:val="002928C1"/>
    <w:rsid w:val="002928C8"/>
    <w:rsid w:val="002934AA"/>
    <w:rsid w:val="0029404F"/>
    <w:rsid w:val="00294200"/>
    <w:rsid w:val="0029443F"/>
    <w:rsid w:val="00294C90"/>
    <w:rsid w:val="0029599E"/>
    <w:rsid w:val="00295BEC"/>
    <w:rsid w:val="00295E63"/>
    <w:rsid w:val="00296225"/>
    <w:rsid w:val="0029642C"/>
    <w:rsid w:val="002977EB"/>
    <w:rsid w:val="00297A53"/>
    <w:rsid w:val="00297BDA"/>
    <w:rsid w:val="00297F9C"/>
    <w:rsid w:val="002A0639"/>
    <w:rsid w:val="002A0B18"/>
    <w:rsid w:val="002A14A3"/>
    <w:rsid w:val="002A1B27"/>
    <w:rsid w:val="002A2658"/>
    <w:rsid w:val="002A289E"/>
    <w:rsid w:val="002A2AA2"/>
    <w:rsid w:val="002A2E8D"/>
    <w:rsid w:val="002A3653"/>
    <w:rsid w:val="002A3D30"/>
    <w:rsid w:val="002A4053"/>
    <w:rsid w:val="002A411A"/>
    <w:rsid w:val="002A4143"/>
    <w:rsid w:val="002A43A1"/>
    <w:rsid w:val="002A4A60"/>
    <w:rsid w:val="002A5415"/>
    <w:rsid w:val="002A6CF1"/>
    <w:rsid w:val="002A70F4"/>
    <w:rsid w:val="002A784B"/>
    <w:rsid w:val="002B03FB"/>
    <w:rsid w:val="002B0553"/>
    <w:rsid w:val="002B1056"/>
    <w:rsid w:val="002B1CAE"/>
    <w:rsid w:val="002B1D8B"/>
    <w:rsid w:val="002B2518"/>
    <w:rsid w:val="002B2B25"/>
    <w:rsid w:val="002B3679"/>
    <w:rsid w:val="002B442D"/>
    <w:rsid w:val="002B493B"/>
    <w:rsid w:val="002B5150"/>
    <w:rsid w:val="002B5B4C"/>
    <w:rsid w:val="002B67F7"/>
    <w:rsid w:val="002B6886"/>
    <w:rsid w:val="002B6A6A"/>
    <w:rsid w:val="002B6D5D"/>
    <w:rsid w:val="002B6DFD"/>
    <w:rsid w:val="002B6E7D"/>
    <w:rsid w:val="002B74AC"/>
    <w:rsid w:val="002B74E9"/>
    <w:rsid w:val="002B76DE"/>
    <w:rsid w:val="002B77D2"/>
    <w:rsid w:val="002C0CC3"/>
    <w:rsid w:val="002C0DC9"/>
    <w:rsid w:val="002C15C2"/>
    <w:rsid w:val="002C1626"/>
    <w:rsid w:val="002C1998"/>
    <w:rsid w:val="002C1A3B"/>
    <w:rsid w:val="002C24F6"/>
    <w:rsid w:val="002C2752"/>
    <w:rsid w:val="002C2963"/>
    <w:rsid w:val="002C2FDC"/>
    <w:rsid w:val="002C304E"/>
    <w:rsid w:val="002C34BF"/>
    <w:rsid w:val="002C361C"/>
    <w:rsid w:val="002C3DDE"/>
    <w:rsid w:val="002C4111"/>
    <w:rsid w:val="002C41DA"/>
    <w:rsid w:val="002C448E"/>
    <w:rsid w:val="002C4B30"/>
    <w:rsid w:val="002C5010"/>
    <w:rsid w:val="002C5381"/>
    <w:rsid w:val="002C53C9"/>
    <w:rsid w:val="002C56B5"/>
    <w:rsid w:val="002C578A"/>
    <w:rsid w:val="002C5D9D"/>
    <w:rsid w:val="002C62AC"/>
    <w:rsid w:val="002C6910"/>
    <w:rsid w:val="002C70B5"/>
    <w:rsid w:val="002C7C66"/>
    <w:rsid w:val="002C7F26"/>
    <w:rsid w:val="002D00AF"/>
    <w:rsid w:val="002D010D"/>
    <w:rsid w:val="002D055C"/>
    <w:rsid w:val="002D0612"/>
    <w:rsid w:val="002D0756"/>
    <w:rsid w:val="002D0BDC"/>
    <w:rsid w:val="002D138C"/>
    <w:rsid w:val="002D172F"/>
    <w:rsid w:val="002D21AF"/>
    <w:rsid w:val="002D227C"/>
    <w:rsid w:val="002D28F7"/>
    <w:rsid w:val="002D2BE7"/>
    <w:rsid w:val="002D4B9E"/>
    <w:rsid w:val="002D5235"/>
    <w:rsid w:val="002D52DC"/>
    <w:rsid w:val="002D6210"/>
    <w:rsid w:val="002D6A07"/>
    <w:rsid w:val="002D6D81"/>
    <w:rsid w:val="002D7182"/>
    <w:rsid w:val="002D73AC"/>
    <w:rsid w:val="002D7730"/>
    <w:rsid w:val="002D77C6"/>
    <w:rsid w:val="002D7B78"/>
    <w:rsid w:val="002D7D29"/>
    <w:rsid w:val="002E0827"/>
    <w:rsid w:val="002E0C46"/>
    <w:rsid w:val="002E1F8C"/>
    <w:rsid w:val="002E22AB"/>
    <w:rsid w:val="002E24B1"/>
    <w:rsid w:val="002E284A"/>
    <w:rsid w:val="002E2A99"/>
    <w:rsid w:val="002E3671"/>
    <w:rsid w:val="002E3B6E"/>
    <w:rsid w:val="002E3F90"/>
    <w:rsid w:val="002E4052"/>
    <w:rsid w:val="002E454C"/>
    <w:rsid w:val="002E505A"/>
    <w:rsid w:val="002E55BD"/>
    <w:rsid w:val="002E5E9C"/>
    <w:rsid w:val="002E6033"/>
    <w:rsid w:val="002E60EF"/>
    <w:rsid w:val="002E6631"/>
    <w:rsid w:val="002E6656"/>
    <w:rsid w:val="002E69B0"/>
    <w:rsid w:val="002E6DAC"/>
    <w:rsid w:val="002E7271"/>
    <w:rsid w:val="002E7BE5"/>
    <w:rsid w:val="002F06DA"/>
    <w:rsid w:val="002F095F"/>
    <w:rsid w:val="002F0E09"/>
    <w:rsid w:val="002F1FA2"/>
    <w:rsid w:val="002F21CA"/>
    <w:rsid w:val="002F21E1"/>
    <w:rsid w:val="002F2C0C"/>
    <w:rsid w:val="002F3539"/>
    <w:rsid w:val="002F3785"/>
    <w:rsid w:val="002F4231"/>
    <w:rsid w:val="002F4A64"/>
    <w:rsid w:val="002F4A71"/>
    <w:rsid w:val="002F4FE1"/>
    <w:rsid w:val="002F500D"/>
    <w:rsid w:val="002F5084"/>
    <w:rsid w:val="002F51D0"/>
    <w:rsid w:val="002F5A01"/>
    <w:rsid w:val="002F5E32"/>
    <w:rsid w:val="002F5E66"/>
    <w:rsid w:val="002F6772"/>
    <w:rsid w:val="002F6970"/>
    <w:rsid w:val="002F71CC"/>
    <w:rsid w:val="002F7B7B"/>
    <w:rsid w:val="003006F7"/>
    <w:rsid w:val="00300935"/>
    <w:rsid w:val="00300CEE"/>
    <w:rsid w:val="00300D23"/>
    <w:rsid w:val="00300DCD"/>
    <w:rsid w:val="0030205C"/>
    <w:rsid w:val="003021EF"/>
    <w:rsid w:val="0030256D"/>
    <w:rsid w:val="00302926"/>
    <w:rsid w:val="00302B06"/>
    <w:rsid w:val="00303A79"/>
    <w:rsid w:val="00303A9E"/>
    <w:rsid w:val="003041E0"/>
    <w:rsid w:val="0030464A"/>
    <w:rsid w:val="00304BB8"/>
    <w:rsid w:val="00304C92"/>
    <w:rsid w:val="00304D03"/>
    <w:rsid w:val="00305331"/>
    <w:rsid w:val="00305738"/>
    <w:rsid w:val="003057CA"/>
    <w:rsid w:val="00306AE7"/>
    <w:rsid w:val="00306CE3"/>
    <w:rsid w:val="00307861"/>
    <w:rsid w:val="00307EC7"/>
    <w:rsid w:val="003101F1"/>
    <w:rsid w:val="00310849"/>
    <w:rsid w:val="0031086F"/>
    <w:rsid w:val="00310CBA"/>
    <w:rsid w:val="00311F1F"/>
    <w:rsid w:val="00312445"/>
    <w:rsid w:val="00312524"/>
    <w:rsid w:val="0031273A"/>
    <w:rsid w:val="0031276C"/>
    <w:rsid w:val="0031305B"/>
    <w:rsid w:val="0031351F"/>
    <w:rsid w:val="00313ECA"/>
    <w:rsid w:val="003146FB"/>
    <w:rsid w:val="00314976"/>
    <w:rsid w:val="00314BB6"/>
    <w:rsid w:val="00314E11"/>
    <w:rsid w:val="00315219"/>
    <w:rsid w:val="00315783"/>
    <w:rsid w:val="00315D6A"/>
    <w:rsid w:val="00315DD3"/>
    <w:rsid w:val="00316648"/>
    <w:rsid w:val="00316738"/>
    <w:rsid w:val="00316BEB"/>
    <w:rsid w:val="00320028"/>
    <w:rsid w:val="003207D9"/>
    <w:rsid w:val="0032096A"/>
    <w:rsid w:val="00320D80"/>
    <w:rsid w:val="00320DA3"/>
    <w:rsid w:val="003216A4"/>
    <w:rsid w:val="003220D9"/>
    <w:rsid w:val="00322361"/>
    <w:rsid w:val="00322F55"/>
    <w:rsid w:val="0032303E"/>
    <w:rsid w:val="00324282"/>
    <w:rsid w:val="00324A3F"/>
    <w:rsid w:val="003253E5"/>
    <w:rsid w:val="00325599"/>
    <w:rsid w:val="003258F8"/>
    <w:rsid w:val="00325A64"/>
    <w:rsid w:val="00325FDF"/>
    <w:rsid w:val="00326020"/>
    <w:rsid w:val="00326213"/>
    <w:rsid w:val="00326861"/>
    <w:rsid w:val="00326872"/>
    <w:rsid w:val="003268ED"/>
    <w:rsid w:val="00326E21"/>
    <w:rsid w:val="0032731A"/>
    <w:rsid w:val="00327363"/>
    <w:rsid w:val="0032792F"/>
    <w:rsid w:val="00327CC2"/>
    <w:rsid w:val="003306C9"/>
    <w:rsid w:val="0033151D"/>
    <w:rsid w:val="00331B60"/>
    <w:rsid w:val="00331F67"/>
    <w:rsid w:val="00332322"/>
    <w:rsid w:val="00332426"/>
    <w:rsid w:val="00332915"/>
    <w:rsid w:val="0033433C"/>
    <w:rsid w:val="00334367"/>
    <w:rsid w:val="00334F7F"/>
    <w:rsid w:val="003351C4"/>
    <w:rsid w:val="003356B6"/>
    <w:rsid w:val="00335CB0"/>
    <w:rsid w:val="0033614C"/>
    <w:rsid w:val="00336AA2"/>
    <w:rsid w:val="00336B68"/>
    <w:rsid w:val="00336F60"/>
    <w:rsid w:val="00337741"/>
    <w:rsid w:val="00337A36"/>
    <w:rsid w:val="00337EDE"/>
    <w:rsid w:val="003404C1"/>
    <w:rsid w:val="0034091A"/>
    <w:rsid w:val="00341309"/>
    <w:rsid w:val="00341530"/>
    <w:rsid w:val="0034194A"/>
    <w:rsid w:val="00342776"/>
    <w:rsid w:val="00342863"/>
    <w:rsid w:val="00342DAD"/>
    <w:rsid w:val="00343108"/>
    <w:rsid w:val="00343864"/>
    <w:rsid w:val="0034390C"/>
    <w:rsid w:val="00343BBE"/>
    <w:rsid w:val="00343DF6"/>
    <w:rsid w:val="00344025"/>
    <w:rsid w:val="0034458B"/>
    <w:rsid w:val="0034541A"/>
    <w:rsid w:val="003454F2"/>
    <w:rsid w:val="00346304"/>
    <w:rsid w:val="00347F04"/>
    <w:rsid w:val="00350211"/>
    <w:rsid w:val="00350C4E"/>
    <w:rsid w:val="00351391"/>
    <w:rsid w:val="00351BB9"/>
    <w:rsid w:val="00351BBD"/>
    <w:rsid w:val="00352219"/>
    <w:rsid w:val="003525AB"/>
    <w:rsid w:val="00352863"/>
    <w:rsid w:val="00352E7B"/>
    <w:rsid w:val="0035409A"/>
    <w:rsid w:val="00354354"/>
    <w:rsid w:val="00354529"/>
    <w:rsid w:val="00354790"/>
    <w:rsid w:val="003547CC"/>
    <w:rsid w:val="00355040"/>
    <w:rsid w:val="003550D2"/>
    <w:rsid w:val="00355528"/>
    <w:rsid w:val="0035559E"/>
    <w:rsid w:val="0035561F"/>
    <w:rsid w:val="00355E30"/>
    <w:rsid w:val="003562A2"/>
    <w:rsid w:val="0035694D"/>
    <w:rsid w:val="00356D96"/>
    <w:rsid w:val="00357130"/>
    <w:rsid w:val="003573F3"/>
    <w:rsid w:val="00360045"/>
    <w:rsid w:val="0036015F"/>
    <w:rsid w:val="003605F5"/>
    <w:rsid w:val="00360904"/>
    <w:rsid w:val="003609CA"/>
    <w:rsid w:val="00361556"/>
    <w:rsid w:val="00361977"/>
    <w:rsid w:val="00361D79"/>
    <w:rsid w:val="00362DB5"/>
    <w:rsid w:val="00362F9B"/>
    <w:rsid w:val="003634B0"/>
    <w:rsid w:val="003637F2"/>
    <w:rsid w:val="00364176"/>
    <w:rsid w:val="00364288"/>
    <w:rsid w:val="003643D9"/>
    <w:rsid w:val="00364D3C"/>
    <w:rsid w:val="00365FC7"/>
    <w:rsid w:val="003667EA"/>
    <w:rsid w:val="00366842"/>
    <w:rsid w:val="003669E5"/>
    <w:rsid w:val="00366E81"/>
    <w:rsid w:val="00366FDA"/>
    <w:rsid w:val="0036702C"/>
    <w:rsid w:val="00367575"/>
    <w:rsid w:val="003679A7"/>
    <w:rsid w:val="00367D67"/>
    <w:rsid w:val="0037006D"/>
    <w:rsid w:val="00370144"/>
    <w:rsid w:val="00370A34"/>
    <w:rsid w:val="003714E5"/>
    <w:rsid w:val="003715F3"/>
    <w:rsid w:val="00371897"/>
    <w:rsid w:val="00372054"/>
    <w:rsid w:val="003725FC"/>
    <w:rsid w:val="00372AC5"/>
    <w:rsid w:val="00373551"/>
    <w:rsid w:val="00373B7A"/>
    <w:rsid w:val="00373D15"/>
    <w:rsid w:val="003768D2"/>
    <w:rsid w:val="00376FB9"/>
    <w:rsid w:val="0037739B"/>
    <w:rsid w:val="00377448"/>
    <w:rsid w:val="003775AD"/>
    <w:rsid w:val="003775F7"/>
    <w:rsid w:val="0037777A"/>
    <w:rsid w:val="00377DAE"/>
    <w:rsid w:val="003800A2"/>
    <w:rsid w:val="00381386"/>
    <w:rsid w:val="003813AB"/>
    <w:rsid w:val="003814D9"/>
    <w:rsid w:val="0038165D"/>
    <w:rsid w:val="00381A87"/>
    <w:rsid w:val="00381F17"/>
    <w:rsid w:val="00382C6B"/>
    <w:rsid w:val="00383605"/>
    <w:rsid w:val="00383E73"/>
    <w:rsid w:val="00384127"/>
    <w:rsid w:val="00384387"/>
    <w:rsid w:val="0038454E"/>
    <w:rsid w:val="00384B1D"/>
    <w:rsid w:val="00385031"/>
    <w:rsid w:val="00385FBD"/>
    <w:rsid w:val="003863DE"/>
    <w:rsid w:val="003873AA"/>
    <w:rsid w:val="0039039A"/>
    <w:rsid w:val="003908CD"/>
    <w:rsid w:val="00391699"/>
    <w:rsid w:val="003920B6"/>
    <w:rsid w:val="00392139"/>
    <w:rsid w:val="00392369"/>
    <w:rsid w:val="00392EEC"/>
    <w:rsid w:val="00393153"/>
    <w:rsid w:val="0039341E"/>
    <w:rsid w:val="00394909"/>
    <w:rsid w:val="00394AA6"/>
    <w:rsid w:val="003954FF"/>
    <w:rsid w:val="0039575B"/>
    <w:rsid w:val="0039592D"/>
    <w:rsid w:val="00395B04"/>
    <w:rsid w:val="00395B3F"/>
    <w:rsid w:val="003964A5"/>
    <w:rsid w:val="00396AAE"/>
    <w:rsid w:val="00396B5F"/>
    <w:rsid w:val="003A01EB"/>
    <w:rsid w:val="003A0C8C"/>
    <w:rsid w:val="003A11CB"/>
    <w:rsid w:val="003A139A"/>
    <w:rsid w:val="003A1734"/>
    <w:rsid w:val="003A1D59"/>
    <w:rsid w:val="003A207F"/>
    <w:rsid w:val="003A2168"/>
    <w:rsid w:val="003A2AD7"/>
    <w:rsid w:val="003A3425"/>
    <w:rsid w:val="003A3562"/>
    <w:rsid w:val="003A35D4"/>
    <w:rsid w:val="003A4091"/>
    <w:rsid w:val="003A4645"/>
    <w:rsid w:val="003A5103"/>
    <w:rsid w:val="003A5265"/>
    <w:rsid w:val="003A54E7"/>
    <w:rsid w:val="003A57B9"/>
    <w:rsid w:val="003A59F6"/>
    <w:rsid w:val="003A5AFA"/>
    <w:rsid w:val="003A5CA2"/>
    <w:rsid w:val="003A6004"/>
    <w:rsid w:val="003A627B"/>
    <w:rsid w:val="003A63AB"/>
    <w:rsid w:val="003B019D"/>
    <w:rsid w:val="003B01AB"/>
    <w:rsid w:val="003B0574"/>
    <w:rsid w:val="003B0712"/>
    <w:rsid w:val="003B0DCC"/>
    <w:rsid w:val="003B10E6"/>
    <w:rsid w:val="003B2F7A"/>
    <w:rsid w:val="003B343A"/>
    <w:rsid w:val="003B3660"/>
    <w:rsid w:val="003B3934"/>
    <w:rsid w:val="003B3BE0"/>
    <w:rsid w:val="003B4057"/>
    <w:rsid w:val="003B40B4"/>
    <w:rsid w:val="003B4291"/>
    <w:rsid w:val="003B4AD2"/>
    <w:rsid w:val="003B5448"/>
    <w:rsid w:val="003B5DB0"/>
    <w:rsid w:val="003B611E"/>
    <w:rsid w:val="003B738E"/>
    <w:rsid w:val="003B7AB1"/>
    <w:rsid w:val="003B7D40"/>
    <w:rsid w:val="003C01F2"/>
    <w:rsid w:val="003C0422"/>
    <w:rsid w:val="003C068F"/>
    <w:rsid w:val="003C0C93"/>
    <w:rsid w:val="003C0E02"/>
    <w:rsid w:val="003C0FD3"/>
    <w:rsid w:val="003C2309"/>
    <w:rsid w:val="003C2722"/>
    <w:rsid w:val="003C2D73"/>
    <w:rsid w:val="003C329A"/>
    <w:rsid w:val="003C3388"/>
    <w:rsid w:val="003C39A8"/>
    <w:rsid w:val="003C3B5B"/>
    <w:rsid w:val="003C4190"/>
    <w:rsid w:val="003C4623"/>
    <w:rsid w:val="003C466F"/>
    <w:rsid w:val="003C4AD4"/>
    <w:rsid w:val="003C4D55"/>
    <w:rsid w:val="003C5A0A"/>
    <w:rsid w:val="003C65D5"/>
    <w:rsid w:val="003C6651"/>
    <w:rsid w:val="003C7252"/>
    <w:rsid w:val="003C7BC9"/>
    <w:rsid w:val="003D0184"/>
    <w:rsid w:val="003D06FC"/>
    <w:rsid w:val="003D1067"/>
    <w:rsid w:val="003D1721"/>
    <w:rsid w:val="003D17AE"/>
    <w:rsid w:val="003D1852"/>
    <w:rsid w:val="003D1B66"/>
    <w:rsid w:val="003D1F7A"/>
    <w:rsid w:val="003D20F0"/>
    <w:rsid w:val="003D2E70"/>
    <w:rsid w:val="003D2F2A"/>
    <w:rsid w:val="003D346F"/>
    <w:rsid w:val="003D3C31"/>
    <w:rsid w:val="003D4201"/>
    <w:rsid w:val="003D443B"/>
    <w:rsid w:val="003D471C"/>
    <w:rsid w:val="003D51EE"/>
    <w:rsid w:val="003D559A"/>
    <w:rsid w:val="003D5944"/>
    <w:rsid w:val="003D6A39"/>
    <w:rsid w:val="003D6A97"/>
    <w:rsid w:val="003D6DAF"/>
    <w:rsid w:val="003D799C"/>
    <w:rsid w:val="003E0618"/>
    <w:rsid w:val="003E0860"/>
    <w:rsid w:val="003E1790"/>
    <w:rsid w:val="003E1838"/>
    <w:rsid w:val="003E1A1C"/>
    <w:rsid w:val="003E1ABE"/>
    <w:rsid w:val="003E1F87"/>
    <w:rsid w:val="003E229D"/>
    <w:rsid w:val="003E2BBB"/>
    <w:rsid w:val="003E2D40"/>
    <w:rsid w:val="003E3D87"/>
    <w:rsid w:val="003E43F3"/>
    <w:rsid w:val="003E44E3"/>
    <w:rsid w:val="003E466B"/>
    <w:rsid w:val="003E4C4A"/>
    <w:rsid w:val="003E50B4"/>
    <w:rsid w:val="003E52CA"/>
    <w:rsid w:val="003E67AA"/>
    <w:rsid w:val="003E6E70"/>
    <w:rsid w:val="003E7159"/>
    <w:rsid w:val="003E72E4"/>
    <w:rsid w:val="003E7515"/>
    <w:rsid w:val="003E7733"/>
    <w:rsid w:val="003E781F"/>
    <w:rsid w:val="003E797D"/>
    <w:rsid w:val="003F05C2"/>
    <w:rsid w:val="003F07FC"/>
    <w:rsid w:val="003F09FF"/>
    <w:rsid w:val="003F14FE"/>
    <w:rsid w:val="003F23CD"/>
    <w:rsid w:val="003F2537"/>
    <w:rsid w:val="003F28CF"/>
    <w:rsid w:val="003F28DD"/>
    <w:rsid w:val="003F2F6F"/>
    <w:rsid w:val="003F31ED"/>
    <w:rsid w:val="003F3396"/>
    <w:rsid w:val="003F3550"/>
    <w:rsid w:val="003F37BE"/>
    <w:rsid w:val="003F37DE"/>
    <w:rsid w:val="003F3A62"/>
    <w:rsid w:val="003F41F6"/>
    <w:rsid w:val="003F4477"/>
    <w:rsid w:val="003F4700"/>
    <w:rsid w:val="003F4F0A"/>
    <w:rsid w:val="003F534E"/>
    <w:rsid w:val="003F539A"/>
    <w:rsid w:val="003F57BA"/>
    <w:rsid w:val="003F6195"/>
    <w:rsid w:val="003F6DA8"/>
    <w:rsid w:val="003F6EBC"/>
    <w:rsid w:val="003F6FA5"/>
    <w:rsid w:val="004001E6"/>
    <w:rsid w:val="00400D46"/>
    <w:rsid w:val="004010E0"/>
    <w:rsid w:val="00402062"/>
    <w:rsid w:val="00402CE9"/>
    <w:rsid w:val="0040387B"/>
    <w:rsid w:val="004054E1"/>
    <w:rsid w:val="00405721"/>
    <w:rsid w:val="0040652A"/>
    <w:rsid w:val="00406799"/>
    <w:rsid w:val="004076C5"/>
    <w:rsid w:val="00407792"/>
    <w:rsid w:val="004078F0"/>
    <w:rsid w:val="004104FD"/>
    <w:rsid w:val="00410ED5"/>
    <w:rsid w:val="00411517"/>
    <w:rsid w:val="00411577"/>
    <w:rsid w:val="00411D32"/>
    <w:rsid w:val="004121EC"/>
    <w:rsid w:val="0041229A"/>
    <w:rsid w:val="00412D1C"/>
    <w:rsid w:val="00412F9B"/>
    <w:rsid w:val="00413187"/>
    <w:rsid w:val="004133F9"/>
    <w:rsid w:val="00413535"/>
    <w:rsid w:val="004135D1"/>
    <w:rsid w:val="00413649"/>
    <w:rsid w:val="00413E5E"/>
    <w:rsid w:val="0041406E"/>
    <w:rsid w:val="004143C0"/>
    <w:rsid w:val="004143C9"/>
    <w:rsid w:val="00414415"/>
    <w:rsid w:val="00415100"/>
    <w:rsid w:val="00415B01"/>
    <w:rsid w:val="0041615C"/>
    <w:rsid w:val="00416527"/>
    <w:rsid w:val="004165BA"/>
    <w:rsid w:val="00416878"/>
    <w:rsid w:val="00416F4F"/>
    <w:rsid w:val="004172A9"/>
    <w:rsid w:val="004174C8"/>
    <w:rsid w:val="004179C0"/>
    <w:rsid w:val="00417B55"/>
    <w:rsid w:val="00417F0B"/>
    <w:rsid w:val="004211AC"/>
    <w:rsid w:val="0042132F"/>
    <w:rsid w:val="0042151A"/>
    <w:rsid w:val="00421639"/>
    <w:rsid w:val="00421846"/>
    <w:rsid w:val="0042186A"/>
    <w:rsid w:val="00421F70"/>
    <w:rsid w:val="00422215"/>
    <w:rsid w:val="0042391E"/>
    <w:rsid w:val="00424045"/>
    <w:rsid w:val="00424951"/>
    <w:rsid w:val="00424CA7"/>
    <w:rsid w:val="00424DE6"/>
    <w:rsid w:val="00424E02"/>
    <w:rsid w:val="00424FBF"/>
    <w:rsid w:val="00425A41"/>
    <w:rsid w:val="00425C4D"/>
    <w:rsid w:val="00426491"/>
    <w:rsid w:val="00426552"/>
    <w:rsid w:val="00426D71"/>
    <w:rsid w:val="00426E78"/>
    <w:rsid w:val="0042762C"/>
    <w:rsid w:val="00427B24"/>
    <w:rsid w:val="00430129"/>
    <w:rsid w:val="0043034C"/>
    <w:rsid w:val="004304F7"/>
    <w:rsid w:val="00430622"/>
    <w:rsid w:val="004306ED"/>
    <w:rsid w:val="00430D04"/>
    <w:rsid w:val="0043143F"/>
    <w:rsid w:val="00431CAD"/>
    <w:rsid w:val="00431E07"/>
    <w:rsid w:val="00432B92"/>
    <w:rsid w:val="00432F4B"/>
    <w:rsid w:val="00432FA9"/>
    <w:rsid w:val="00433052"/>
    <w:rsid w:val="00433834"/>
    <w:rsid w:val="00433B26"/>
    <w:rsid w:val="00433C4A"/>
    <w:rsid w:val="004343E3"/>
    <w:rsid w:val="0043487D"/>
    <w:rsid w:val="004348C8"/>
    <w:rsid w:val="004357E1"/>
    <w:rsid w:val="00435DDC"/>
    <w:rsid w:val="00435E3B"/>
    <w:rsid w:val="0043677B"/>
    <w:rsid w:val="004369B2"/>
    <w:rsid w:val="00436E44"/>
    <w:rsid w:val="00436FE4"/>
    <w:rsid w:val="004372FA"/>
    <w:rsid w:val="004376BA"/>
    <w:rsid w:val="00437876"/>
    <w:rsid w:val="004403C9"/>
    <w:rsid w:val="00440566"/>
    <w:rsid w:val="00440FA0"/>
    <w:rsid w:val="00441FB7"/>
    <w:rsid w:val="004420E1"/>
    <w:rsid w:val="004434F3"/>
    <w:rsid w:val="00443CAA"/>
    <w:rsid w:val="00444473"/>
    <w:rsid w:val="0044453B"/>
    <w:rsid w:val="00444CAB"/>
    <w:rsid w:val="00444DC0"/>
    <w:rsid w:val="00445386"/>
    <w:rsid w:val="00445562"/>
    <w:rsid w:val="00445587"/>
    <w:rsid w:val="0044589B"/>
    <w:rsid w:val="004458A0"/>
    <w:rsid w:val="00445ADA"/>
    <w:rsid w:val="0044618E"/>
    <w:rsid w:val="00446406"/>
    <w:rsid w:val="00446791"/>
    <w:rsid w:val="00446DB2"/>
    <w:rsid w:val="00447334"/>
    <w:rsid w:val="00447547"/>
    <w:rsid w:val="004477B4"/>
    <w:rsid w:val="00447A34"/>
    <w:rsid w:val="00447A75"/>
    <w:rsid w:val="00450024"/>
    <w:rsid w:val="00450294"/>
    <w:rsid w:val="004502D9"/>
    <w:rsid w:val="00450B47"/>
    <w:rsid w:val="00450B7C"/>
    <w:rsid w:val="00450C7F"/>
    <w:rsid w:val="00450E35"/>
    <w:rsid w:val="00450F50"/>
    <w:rsid w:val="00450F96"/>
    <w:rsid w:val="00451A71"/>
    <w:rsid w:val="00451ACF"/>
    <w:rsid w:val="00451DD6"/>
    <w:rsid w:val="0045209E"/>
    <w:rsid w:val="00452305"/>
    <w:rsid w:val="00452845"/>
    <w:rsid w:val="00453570"/>
    <w:rsid w:val="00453652"/>
    <w:rsid w:val="00454DF0"/>
    <w:rsid w:val="0045555B"/>
    <w:rsid w:val="00455B7D"/>
    <w:rsid w:val="00457193"/>
    <w:rsid w:val="00460BA2"/>
    <w:rsid w:val="0046104A"/>
    <w:rsid w:val="00461F89"/>
    <w:rsid w:val="00462220"/>
    <w:rsid w:val="00462283"/>
    <w:rsid w:val="00462912"/>
    <w:rsid w:val="0046347A"/>
    <w:rsid w:val="00463AA1"/>
    <w:rsid w:val="004641C0"/>
    <w:rsid w:val="0046420E"/>
    <w:rsid w:val="0046446B"/>
    <w:rsid w:val="00464576"/>
    <w:rsid w:val="00464AA7"/>
    <w:rsid w:val="00464CE5"/>
    <w:rsid w:val="00465346"/>
    <w:rsid w:val="004658DA"/>
    <w:rsid w:val="00465ABE"/>
    <w:rsid w:val="00466950"/>
    <w:rsid w:val="00466AA8"/>
    <w:rsid w:val="004677C8"/>
    <w:rsid w:val="0047011E"/>
    <w:rsid w:val="00470499"/>
    <w:rsid w:val="00470635"/>
    <w:rsid w:val="004707F3"/>
    <w:rsid w:val="0047093D"/>
    <w:rsid w:val="00471EA0"/>
    <w:rsid w:val="004723DE"/>
    <w:rsid w:val="0047249D"/>
    <w:rsid w:val="00472D87"/>
    <w:rsid w:val="00472E5B"/>
    <w:rsid w:val="00473244"/>
    <w:rsid w:val="00473604"/>
    <w:rsid w:val="00474330"/>
    <w:rsid w:val="00474765"/>
    <w:rsid w:val="00474879"/>
    <w:rsid w:val="0047598B"/>
    <w:rsid w:val="00475D2C"/>
    <w:rsid w:val="0047732E"/>
    <w:rsid w:val="004807A8"/>
    <w:rsid w:val="00481148"/>
    <w:rsid w:val="00481ADD"/>
    <w:rsid w:val="00481CC4"/>
    <w:rsid w:val="004825DF"/>
    <w:rsid w:val="0048290E"/>
    <w:rsid w:val="00483580"/>
    <w:rsid w:val="00483ED6"/>
    <w:rsid w:val="00484197"/>
    <w:rsid w:val="00484C18"/>
    <w:rsid w:val="00484D09"/>
    <w:rsid w:val="00485576"/>
    <w:rsid w:val="004862F1"/>
    <w:rsid w:val="00486A76"/>
    <w:rsid w:val="00487082"/>
    <w:rsid w:val="0048715E"/>
    <w:rsid w:val="004872B1"/>
    <w:rsid w:val="00487C76"/>
    <w:rsid w:val="00487F01"/>
    <w:rsid w:val="004907B8"/>
    <w:rsid w:val="00490AE8"/>
    <w:rsid w:val="00491880"/>
    <w:rsid w:val="00491C5B"/>
    <w:rsid w:val="00492D5F"/>
    <w:rsid w:val="004931FE"/>
    <w:rsid w:val="00493314"/>
    <w:rsid w:val="0049371E"/>
    <w:rsid w:val="004938C1"/>
    <w:rsid w:val="00493BD1"/>
    <w:rsid w:val="00493E24"/>
    <w:rsid w:val="0049416B"/>
    <w:rsid w:val="0049417F"/>
    <w:rsid w:val="00494FB3"/>
    <w:rsid w:val="00495E0B"/>
    <w:rsid w:val="00495EB8"/>
    <w:rsid w:val="00496324"/>
    <w:rsid w:val="00496D7E"/>
    <w:rsid w:val="00496E5C"/>
    <w:rsid w:val="00496F4A"/>
    <w:rsid w:val="00497250"/>
    <w:rsid w:val="004A0335"/>
    <w:rsid w:val="004A03BF"/>
    <w:rsid w:val="004A236B"/>
    <w:rsid w:val="004A25BA"/>
    <w:rsid w:val="004A2B43"/>
    <w:rsid w:val="004A2E81"/>
    <w:rsid w:val="004A32A6"/>
    <w:rsid w:val="004A3494"/>
    <w:rsid w:val="004A365D"/>
    <w:rsid w:val="004A4A37"/>
    <w:rsid w:val="004A4C09"/>
    <w:rsid w:val="004A4CF3"/>
    <w:rsid w:val="004A578D"/>
    <w:rsid w:val="004A5C0C"/>
    <w:rsid w:val="004A63F7"/>
    <w:rsid w:val="004A659B"/>
    <w:rsid w:val="004A661B"/>
    <w:rsid w:val="004A69C0"/>
    <w:rsid w:val="004A70F0"/>
    <w:rsid w:val="004A7643"/>
    <w:rsid w:val="004A781E"/>
    <w:rsid w:val="004A7FDB"/>
    <w:rsid w:val="004B0655"/>
    <w:rsid w:val="004B0667"/>
    <w:rsid w:val="004B141C"/>
    <w:rsid w:val="004B1574"/>
    <w:rsid w:val="004B1622"/>
    <w:rsid w:val="004B1898"/>
    <w:rsid w:val="004B1CFD"/>
    <w:rsid w:val="004B200D"/>
    <w:rsid w:val="004B292A"/>
    <w:rsid w:val="004B295F"/>
    <w:rsid w:val="004B2C34"/>
    <w:rsid w:val="004B2D20"/>
    <w:rsid w:val="004B30F4"/>
    <w:rsid w:val="004B353B"/>
    <w:rsid w:val="004B39AB"/>
    <w:rsid w:val="004B3E7D"/>
    <w:rsid w:val="004B4433"/>
    <w:rsid w:val="004B46E5"/>
    <w:rsid w:val="004B4C4B"/>
    <w:rsid w:val="004B4E2F"/>
    <w:rsid w:val="004B4F16"/>
    <w:rsid w:val="004B5096"/>
    <w:rsid w:val="004B50D6"/>
    <w:rsid w:val="004B5C3E"/>
    <w:rsid w:val="004B6F0F"/>
    <w:rsid w:val="004B6F3B"/>
    <w:rsid w:val="004B7E31"/>
    <w:rsid w:val="004B7F55"/>
    <w:rsid w:val="004C0EE3"/>
    <w:rsid w:val="004C0FB7"/>
    <w:rsid w:val="004C10E1"/>
    <w:rsid w:val="004C128D"/>
    <w:rsid w:val="004C18F2"/>
    <w:rsid w:val="004C1C4D"/>
    <w:rsid w:val="004C2282"/>
    <w:rsid w:val="004C2295"/>
    <w:rsid w:val="004C32A8"/>
    <w:rsid w:val="004C3869"/>
    <w:rsid w:val="004C3B65"/>
    <w:rsid w:val="004C44FC"/>
    <w:rsid w:val="004C5565"/>
    <w:rsid w:val="004C5708"/>
    <w:rsid w:val="004C5935"/>
    <w:rsid w:val="004C5E6E"/>
    <w:rsid w:val="004C6425"/>
    <w:rsid w:val="004C65A6"/>
    <w:rsid w:val="004C68FC"/>
    <w:rsid w:val="004C72F0"/>
    <w:rsid w:val="004C746C"/>
    <w:rsid w:val="004C7DE7"/>
    <w:rsid w:val="004C7E35"/>
    <w:rsid w:val="004D00BB"/>
    <w:rsid w:val="004D043D"/>
    <w:rsid w:val="004D10A3"/>
    <w:rsid w:val="004D11F5"/>
    <w:rsid w:val="004D27AC"/>
    <w:rsid w:val="004D30C0"/>
    <w:rsid w:val="004D38B9"/>
    <w:rsid w:val="004D3ADB"/>
    <w:rsid w:val="004D4A51"/>
    <w:rsid w:val="004D584F"/>
    <w:rsid w:val="004D5FBE"/>
    <w:rsid w:val="004D6937"/>
    <w:rsid w:val="004D69CD"/>
    <w:rsid w:val="004D6F7F"/>
    <w:rsid w:val="004D7644"/>
    <w:rsid w:val="004D7C7C"/>
    <w:rsid w:val="004D7E33"/>
    <w:rsid w:val="004E0020"/>
    <w:rsid w:val="004E0289"/>
    <w:rsid w:val="004E04AD"/>
    <w:rsid w:val="004E11C8"/>
    <w:rsid w:val="004E15B1"/>
    <w:rsid w:val="004E1FBD"/>
    <w:rsid w:val="004E247A"/>
    <w:rsid w:val="004E2BD0"/>
    <w:rsid w:val="004E2CDF"/>
    <w:rsid w:val="004E34FE"/>
    <w:rsid w:val="004E35BC"/>
    <w:rsid w:val="004E3813"/>
    <w:rsid w:val="004E3895"/>
    <w:rsid w:val="004E4C34"/>
    <w:rsid w:val="004E4EB1"/>
    <w:rsid w:val="004E52AA"/>
    <w:rsid w:val="004E5823"/>
    <w:rsid w:val="004E5EB7"/>
    <w:rsid w:val="004E6103"/>
    <w:rsid w:val="004E627E"/>
    <w:rsid w:val="004E66C3"/>
    <w:rsid w:val="004E67F7"/>
    <w:rsid w:val="004E7167"/>
    <w:rsid w:val="004E7B29"/>
    <w:rsid w:val="004E7B6E"/>
    <w:rsid w:val="004E7CC6"/>
    <w:rsid w:val="004E7F2C"/>
    <w:rsid w:val="004F074E"/>
    <w:rsid w:val="004F0778"/>
    <w:rsid w:val="004F0CE1"/>
    <w:rsid w:val="004F1BDA"/>
    <w:rsid w:val="004F2256"/>
    <w:rsid w:val="004F2F16"/>
    <w:rsid w:val="004F3072"/>
    <w:rsid w:val="004F39CB"/>
    <w:rsid w:val="004F3C3C"/>
    <w:rsid w:val="004F4355"/>
    <w:rsid w:val="004F4422"/>
    <w:rsid w:val="004F4434"/>
    <w:rsid w:val="004F4F20"/>
    <w:rsid w:val="004F4FB6"/>
    <w:rsid w:val="004F6691"/>
    <w:rsid w:val="004F68C8"/>
    <w:rsid w:val="004F6973"/>
    <w:rsid w:val="004F6FBA"/>
    <w:rsid w:val="004F756C"/>
    <w:rsid w:val="004F7A07"/>
    <w:rsid w:val="004F7A0F"/>
    <w:rsid w:val="004F7CFD"/>
    <w:rsid w:val="004F7E25"/>
    <w:rsid w:val="0050085F"/>
    <w:rsid w:val="00500A84"/>
    <w:rsid w:val="00500A93"/>
    <w:rsid w:val="00501296"/>
    <w:rsid w:val="00501371"/>
    <w:rsid w:val="00501D7A"/>
    <w:rsid w:val="005025F9"/>
    <w:rsid w:val="00502BA4"/>
    <w:rsid w:val="00503028"/>
    <w:rsid w:val="00503083"/>
    <w:rsid w:val="0050342A"/>
    <w:rsid w:val="00503692"/>
    <w:rsid w:val="00503878"/>
    <w:rsid w:val="00503911"/>
    <w:rsid w:val="00503D13"/>
    <w:rsid w:val="00504173"/>
    <w:rsid w:val="005047EB"/>
    <w:rsid w:val="00504B94"/>
    <w:rsid w:val="0050502F"/>
    <w:rsid w:val="0050503E"/>
    <w:rsid w:val="00505DF1"/>
    <w:rsid w:val="00505F8F"/>
    <w:rsid w:val="00506121"/>
    <w:rsid w:val="00506889"/>
    <w:rsid w:val="005068FE"/>
    <w:rsid w:val="0050746E"/>
    <w:rsid w:val="005075C6"/>
    <w:rsid w:val="00507702"/>
    <w:rsid w:val="00507CB7"/>
    <w:rsid w:val="0051002D"/>
    <w:rsid w:val="00510271"/>
    <w:rsid w:val="0051090E"/>
    <w:rsid w:val="00510D25"/>
    <w:rsid w:val="00510E91"/>
    <w:rsid w:val="0051149A"/>
    <w:rsid w:val="00511B0B"/>
    <w:rsid w:val="005126AA"/>
    <w:rsid w:val="00512E80"/>
    <w:rsid w:val="005138B3"/>
    <w:rsid w:val="00513DBD"/>
    <w:rsid w:val="00513F7C"/>
    <w:rsid w:val="005141F1"/>
    <w:rsid w:val="00514320"/>
    <w:rsid w:val="005143E9"/>
    <w:rsid w:val="00514AFD"/>
    <w:rsid w:val="00515735"/>
    <w:rsid w:val="005158DC"/>
    <w:rsid w:val="00515CEE"/>
    <w:rsid w:val="00515EFD"/>
    <w:rsid w:val="00515F38"/>
    <w:rsid w:val="00515F60"/>
    <w:rsid w:val="00516C3E"/>
    <w:rsid w:val="00517A17"/>
    <w:rsid w:val="00517BC0"/>
    <w:rsid w:val="00517D68"/>
    <w:rsid w:val="00517D9B"/>
    <w:rsid w:val="00520140"/>
    <w:rsid w:val="00520BFC"/>
    <w:rsid w:val="00520D85"/>
    <w:rsid w:val="005216BF"/>
    <w:rsid w:val="00521B8C"/>
    <w:rsid w:val="00521E25"/>
    <w:rsid w:val="00521FF8"/>
    <w:rsid w:val="00522105"/>
    <w:rsid w:val="00523E39"/>
    <w:rsid w:val="0052433B"/>
    <w:rsid w:val="00524AB9"/>
    <w:rsid w:val="00524F67"/>
    <w:rsid w:val="00525B70"/>
    <w:rsid w:val="00525C4F"/>
    <w:rsid w:val="00526623"/>
    <w:rsid w:val="0052677F"/>
    <w:rsid w:val="00527099"/>
    <w:rsid w:val="005300A3"/>
    <w:rsid w:val="00530343"/>
    <w:rsid w:val="00530C61"/>
    <w:rsid w:val="00530E8D"/>
    <w:rsid w:val="00530EEF"/>
    <w:rsid w:val="00531496"/>
    <w:rsid w:val="0053252E"/>
    <w:rsid w:val="005327C1"/>
    <w:rsid w:val="00532ABA"/>
    <w:rsid w:val="00532E03"/>
    <w:rsid w:val="00532F57"/>
    <w:rsid w:val="0053390B"/>
    <w:rsid w:val="00533A52"/>
    <w:rsid w:val="00534AF3"/>
    <w:rsid w:val="005351DB"/>
    <w:rsid w:val="005355A1"/>
    <w:rsid w:val="00535B29"/>
    <w:rsid w:val="00535E15"/>
    <w:rsid w:val="00535F90"/>
    <w:rsid w:val="0053606B"/>
    <w:rsid w:val="0053614A"/>
    <w:rsid w:val="005366C9"/>
    <w:rsid w:val="0053749C"/>
    <w:rsid w:val="00537793"/>
    <w:rsid w:val="005378E0"/>
    <w:rsid w:val="005379EB"/>
    <w:rsid w:val="0054119C"/>
    <w:rsid w:val="0054125C"/>
    <w:rsid w:val="00541488"/>
    <w:rsid w:val="0054329A"/>
    <w:rsid w:val="005433C4"/>
    <w:rsid w:val="005435A6"/>
    <w:rsid w:val="00543B46"/>
    <w:rsid w:val="00543E41"/>
    <w:rsid w:val="0054410D"/>
    <w:rsid w:val="00544406"/>
    <w:rsid w:val="00544662"/>
    <w:rsid w:val="00544675"/>
    <w:rsid w:val="005447CA"/>
    <w:rsid w:val="00544882"/>
    <w:rsid w:val="0054490B"/>
    <w:rsid w:val="00544DDF"/>
    <w:rsid w:val="005454EF"/>
    <w:rsid w:val="00545829"/>
    <w:rsid w:val="00545AE9"/>
    <w:rsid w:val="00545F54"/>
    <w:rsid w:val="0054652A"/>
    <w:rsid w:val="0054681C"/>
    <w:rsid w:val="00546A63"/>
    <w:rsid w:val="00546F82"/>
    <w:rsid w:val="005505D3"/>
    <w:rsid w:val="0055065B"/>
    <w:rsid w:val="00550DE7"/>
    <w:rsid w:val="00551172"/>
    <w:rsid w:val="00551BB1"/>
    <w:rsid w:val="005521D6"/>
    <w:rsid w:val="0055248B"/>
    <w:rsid w:val="00552815"/>
    <w:rsid w:val="00552F92"/>
    <w:rsid w:val="00553A4C"/>
    <w:rsid w:val="00554C19"/>
    <w:rsid w:val="00554FE9"/>
    <w:rsid w:val="005562BC"/>
    <w:rsid w:val="00556771"/>
    <w:rsid w:val="005568FA"/>
    <w:rsid w:val="00556C1E"/>
    <w:rsid w:val="00556D24"/>
    <w:rsid w:val="00556E4B"/>
    <w:rsid w:val="00557928"/>
    <w:rsid w:val="00557AD2"/>
    <w:rsid w:val="00557EF6"/>
    <w:rsid w:val="005606C4"/>
    <w:rsid w:val="00560C14"/>
    <w:rsid w:val="00560C95"/>
    <w:rsid w:val="00560CBA"/>
    <w:rsid w:val="00560E09"/>
    <w:rsid w:val="00560E77"/>
    <w:rsid w:val="005613BB"/>
    <w:rsid w:val="00561CF8"/>
    <w:rsid w:val="00562609"/>
    <w:rsid w:val="00562780"/>
    <w:rsid w:val="00562AC0"/>
    <w:rsid w:val="00564080"/>
    <w:rsid w:val="00564553"/>
    <w:rsid w:val="00564CCA"/>
    <w:rsid w:val="00564E23"/>
    <w:rsid w:val="00565539"/>
    <w:rsid w:val="00565E54"/>
    <w:rsid w:val="00566B5F"/>
    <w:rsid w:val="00566E7E"/>
    <w:rsid w:val="005676D0"/>
    <w:rsid w:val="00567936"/>
    <w:rsid w:val="00567A2D"/>
    <w:rsid w:val="00570871"/>
    <w:rsid w:val="00570E3E"/>
    <w:rsid w:val="00571767"/>
    <w:rsid w:val="00571948"/>
    <w:rsid w:val="005723D8"/>
    <w:rsid w:val="00572AEB"/>
    <w:rsid w:val="0057336F"/>
    <w:rsid w:val="0057369D"/>
    <w:rsid w:val="00574187"/>
    <w:rsid w:val="0057495E"/>
    <w:rsid w:val="0057574E"/>
    <w:rsid w:val="005759BB"/>
    <w:rsid w:val="005761F2"/>
    <w:rsid w:val="005762C0"/>
    <w:rsid w:val="00576BDF"/>
    <w:rsid w:val="00576C6F"/>
    <w:rsid w:val="00576E5B"/>
    <w:rsid w:val="00577EBA"/>
    <w:rsid w:val="005800BF"/>
    <w:rsid w:val="0058042E"/>
    <w:rsid w:val="005818D2"/>
    <w:rsid w:val="00581B45"/>
    <w:rsid w:val="00581BCF"/>
    <w:rsid w:val="0058244E"/>
    <w:rsid w:val="00582531"/>
    <w:rsid w:val="005826CD"/>
    <w:rsid w:val="0058306B"/>
    <w:rsid w:val="005831FF"/>
    <w:rsid w:val="005837A4"/>
    <w:rsid w:val="0058398C"/>
    <w:rsid w:val="00583CC5"/>
    <w:rsid w:val="005840C4"/>
    <w:rsid w:val="0058501A"/>
    <w:rsid w:val="00585053"/>
    <w:rsid w:val="005852D5"/>
    <w:rsid w:val="00585819"/>
    <w:rsid w:val="0058592E"/>
    <w:rsid w:val="00585B73"/>
    <w:rsid w:val="00585B9F"/>
    <w:rsid w:val="00585D6A"/>
    <w:rsid w:val="005864E5"/>
    <w:rsid w:val="005866AE"/>
    <w:rsid w:val="00586DBC"/>
    <w:rsid w:val="0058704E"/>
    <w:rsid w:val="0058740E"/>
    <w:rsid w:val="0058742A"/>
    <w:rsid w:val="005902D3"/>
    <w:rsid w:val="005906F4"/>
    <w:rsid w:val="00590C41"/>
    <w:rsid w:val="00590EA4"/>
    <w:rsid w:val="00590F97"/>
    <w:rsid w:val="005911C1"/>
    <w:rsid w:val="00591A07"/>
    <w:rsid w:val="00591C66"/>
    <w:rsid w:val="0059233C"/>
    <w:rsid w:val="00592553"/>
    <w:rsid w:val="00592A5B"/>
    <w:rsid w:val="0059300E"/>
    <w:rsid w:val="0059397B"/>
    <w:rsid w:val="005939B0"/>
    <w:rsid w:val="00593CDE"/>
    <w:rsid w:val="005940AD"/>
    <w:rsid w:val="0059479D"/>
    <w:rsid w:val="00595A86"/>
    <w:rsid w:val="00595C45"/>
    <w:rsid w:val="00595E06"/>
    <w:rsid w:val="005962B3"/>
    <w:rsid w:val="005967E4"/>
    <w:rsid w:val="00596BFD"/>
    <w:rsid w:val="00597734"/>
    <w:rsid w:val="00597EC1"/>
    <w:rsid w:val="005A09A7"/>
    <w:rsid w:val="005A0B30"/>
    <w:rsid w:val="005A0CAE"/>
    <w:rsid w:val="005A1074"/>
    <w:rsid w:val="005A1BB0"/>
    <w:rsid w:val="005A242A"/>
    <w:rsid w:val="005A2C9F"/>
    <w:rsid w:val="005A31EE"/>
    <w:rsid w:val="005A3476"/>
    <w:rsid w:val="005A3A4D"/>
    <w:rsid w:val="005A3E35"/>
    <w:rsid w:val="005A4026"/>
    <w:rsid w:val="005A421F"/>
    <w:rsid w:val="005A4457"/>
    <w:rsid w:val="005A4AE6"/>
    <w:rsid w:val="005A4ECB"/>
    <w:rsid w:val="005A5208"/>
    <w:rsid w:val="005A5CA0"/>
    <w:rsid w:val="005A5D85"/>
    <w:rsid w:val="005A5E87"/>
    <w:rsid w:val="005A5EBB"/>
    <w:rsid w:val="005A6B9D"/>
    <w:rsid w:val="005A6D1B"/>
    <w:rsid w:val="005A6DE1"/>
    <w:rsid w:val="005A70BB"/>
    <w:rsid w:val="005A7B33"/>
    <w:rsid w:val="005A7FCA"/>
    <w:rsid w:val="005B0635"/>
    <w:rsid w:val="005B076A"/>
    <w:rsid w:val="005B0B49"/>
    <w:rsid w:val="005B1069"/>
    <w:rsid w:val="005B109B"/>
    <w:rsid w:val="005B1DE4"/>
    <w:rsid w:val="005B1EEE"/>
    <w:rsid w:val="005B2834"/>
    <w:rsid w:val="005B2B95"/>
    <w:rsid w:val="005B3380"/>
    <w:rsid w:val="005B3723"/>
    <w:rsid w:val="005B4AD0"/>
    <w:rsid w:val="005B4B94"/>
    <w:rsid w:val="005B4F3A"/>
    <w:rsid w:val="005B5AA7"/>
    <w:rsid w:val="005B5FD0"/>
    <w:rsid w:val="005B67A1"/>
    <w:rsid w:val="005B6F76"/>
    <w:rsid w:val="005B6FC7"/>
    <w:rsid w:val="005B7D6B"/>
    <w:rsid w:val="005C011C"/>
    <w:rsid w:val="005C0595"/>
    <w:rsid w:val="005C0CCF"/>
    <w:rsid w:val="005C11B0"/>
    <w:rsid w:val="005C1589"/>
    <w:rsid w:val="005C19C2"/>
    <w:rsid w:val="005C2164"/>
    <w:rsid w:val="005C25DF"/>
    <w:rsid w:val="005C3600"/>
    <w:rsid w:val="005C362D"/>
    <w:rsid w:val="005C392D"/>
    <w:rsid w:val="005C4404"/>
    <w:rsid w:val="005C44D8"/>
    <w:rsid w:val="005C4C85"/>
    <w:rsid w:val="005C5D2A"/>
    <w:rsid w:val="005C6146"/>
    <w:rsid w:val="005C630E"/>
    <w:rsid w:val="005C676F"/>
    <w:rsid w:val="005C751E"/>
    <w:rsid w:val="005C7CF1"/>
    <w:rsid w:val="005D0317"/>
    <w:rsid w:val="005D059A"/>
    <w:rsid w:val="005D096A"/>
    <w:rsid w:val="005D0EF3"/>
    <w:rsid w:val="005D0FC0"/>
    <w:rsid w:val="005D10C0"/>
    <w:rsid w:val="005D19AC"/>
    <w:rsid w:val="005D1A48"/>
    <w:rsid w:val="005D1B74"/>
    <w:rsid w:val="005D2141"/>
    <w:rsid w:val="005D2669"/>
    <w:rsid w:val="005D269F"/>
    <w:rsid w:val="005D2E09"/>
    <w:rsid w:val="005D3298"/>
    <w:rsid w:val="005D3F08"/>
    <w:rsid w:val="005D4232"/>
    <w:rsid w:val="005D4630"/>
    <w:rsid w:val="005D4D5B"/>
    <w:rsid w:val="005D5160"/>
    <w:rsid w:val="005D57C7"/>
    <w:rsid w:val="005D628C"/>
    <w:rsid w:val="005D66FA"/>
    <w:rsid w:val="005D68B5"/>
    <w:rsid w:val="005D7BE6"/>
    <w:rsid w:val="005E00A4"/>
    <w:rsid w:val="005E05BD"/>
    <w:rsid w:val="005E0E8B"/>
    <w:rsid w:val="005E0F41"/>
    <w:rsid w:val="005E1246"/>
    <w:rsid w:val="005E26D8"/>
    <w:rsid w:val="005E2CC3"/>
    <w:rsid w:val="005E2F3F"/>
    <w:rsid w:val="005E3D58"/>
    <w:rsid w:val="005E4D4B"/>
    <w:rsid w:val="005E551A"/>
    <w:rsid w:val="005E5CDC"/>
    <w:rsid w:val="005E5D16"/>
    <w:rsid w:val="005E5E57"/>
    <w:rsid w:val="005E6079"/>
    <w:rsid w:val="005E657C"/>
    <w:rsid w:val="005E7BA3"/>
    <w:rsid w:val="005E7ED6"/>
    <w:rsid w:val="005F06A0"/>
    <w:rsid w:val="005F098B"/>
    <w:rsid w:val="005F1960"/>
    <w:rsid w:val="005F1F87"/>
    <w:rsid w:val="005F2070"/>
    <w:rsid w:val="005F26EC"/>
    <w:rsid w:val="005F2961"/>
    <w:rsid w:val="005F2AB1"/>
    <w:rsid w:val="005F2B1E"/>
    <w:rsid w:val="005F3175"/>
    <w:rsid w:val="005F33CC"/>
    <w:rsid w:val="005F3BB1"/>
    <w:rsid w:val="005F4228"/>
    <w:rsid w:val="005F49B9"/>
    <w:rsid w:val="005F4BAC"/>
    <w:rsid w:val="005F524B"/>
    <w:rsid w:val="005F5977"/>
    <w:rsid w:val="005F61A0"/>
    <w:rsid w:val="005F657C"/>
    <w:rsid w:val="005F65E2"/>
    <w:rsid w:val="005F6A40"/>
    <w:rsid w:val="005F6B8E"/>
    <w:rsid w:val="005F79B4"/>
    <w:rsid w:val="005F7D35"/>
    <w:rsid w:val="005F7D87"/>
    <w:rsid w:val="00600AF6"/>
    <w:rsid w:val="00601003"/>
    <w:rsid w:val="00601371"/>
    <w:rsid w:val="00601D02"/>
    <w:rsid w:val="00602008"/>
    <w:rsid w:val="0060268A"/>
    <w:rsid w:val="00602A91"/>
    <w:rsid w:val="0060356A"/>
    <w:rsid w:val="00603A9A"/>
    <w:rsid w:val="00603D11"/>
    <w:rsid w:val="00603F73"/>
    <w:rsid w:val="006041B1"/>
    <w:rsid w:val="006049B8"/>
    <w:rsid w:val="00604E9E"/>
    <w:rsid w:val="0060503A"/>
    <w:rsid w:val="006050B8"/>
    <w:rsid w:val="0060520A"/>
    <w:rsid w:val="00605826"/>
    <w:rsid w:val="006058C4"/>
    <w:rsid w:val="00605B0A"/>
    <w:rsid w:val="00605D53"/>
    <w:rsid w:val="00606034"/>
    <w:rsid w:val="006063D7"/>
    <w:rsid w:val="00606B83"/>
    <w:rsid w:val="00606CAA"/>
    <w:rsid w:val="00606CEB"/>
    <w:rsid w:val="0060738C"/>
    <w:rsid w:val="00607CAF"/>
    <w:rsid w:val="00610403"/>
    <w:rsid w:val="006105A0"/>
    <w:rsid w:val="006105D5"/>
    <w:rsid w:val="00610AEE"/>
    <w:rsid w:val="00610EE9"/>
    <w:rsid w:val="00611706"/>
    <w:rsid w:val="00612235"/>
    <w:rsid w:val="00612562"/>
    <w:rsid w:val="0061269F"/>
    <w:rsid w:val="006126A0"/>
    <w:rsid w:val="00612915"/>
    <w:rsid w:val="00612DDD"/>
    <w:rsid w:val="00613269"/>
    <w:rsid w:val="00613300"/>
    <w:rsid w:val="00613420"/>
    <w:rsid w:val="006134E1"/>
    <w:rsid w:val="00613977"/>
    <w:rsid w:val="00614440"/>
    <w:rsid w:val="0061481E"/>
    <w:rsid w:val="00614F9D"/>
    <w:rsid w:val="0061513A"/>
    <w:rsid w:val="006156BA"/>
    <w:rsid w:val="00615915"/>
    <w:rsid w:val="00615BF6"/>
    <w:rsid w:val="00615E38"/>
    <w:rsid w:val="00616836"/>
    <w:rsid w:val="0061687A"/>
    <w:rsid w:val="00616F09"/>
    <w:rsid w:val="0061726D"/>
    <w:rsid w:val="00617579"/>
    <w:rsid w:val="00617F12"/>
    <w:rsid w:val="00620036"/>
    <w:rsid w:val="00620C86"/>
    <w:rsid w:val="00621625"/>
    <w:rsid w:val="006221F8"/>
    <w:rsid w:val="006227B9"/>
    <w:rsid w:val="006230C5"/>
    <w:rsid w:val="0062364D"/>
    <w:rsid w:val="00623B11"/>
    <w:rsid w:val="00623CEA"/>
    <w:rsid w:val="00624381"/>
    <w:rsid w:val="00624AA2"/>
    <w:rsid w:val="00625175"/>
    <w:rsid w:val="006259E4"/>
    <w:rsid w:val="006261E2"/>
    <w:rsid w:val="00626561"/>
    <w:rsid w:val="00626B82"/>
    <w:rsid w:val="00627204"/>
    <w:rsid w:val="00627E71"/>
    <w:rsid w:val="0063014C"/>
    <w:rsid w:val="006301B0"/>
    <w:rsid w:val="00630818"/>
    <w:rsid w:val="00630F51"/>
    <w:rsid w:val="0063151E"/>
    <w:rsid w:val="00631544"/>
    <w:rsid w:val="00631C2C"/>
    <w:rsid w:val="00632032"/>
    <w:rsid w:val="00632939"/>
    <w:rsid w:val="00632B01"/>
    <w:rsid w:val="00632F7E"/>
    <w:rsid w:val="00632FE9"/>
    <w:rsid w:val="00633862"/>
    <w:rsid w:val="00633909"/>
    <w:rsid w:val="00633B4D"/>
    <w:rsid w:val="00633CDA"/>
    <w:rsid w:val="00634400"/>
    <w:rsid w:val="006346C4"/>
    <w:rsid w:val="00634A8A"/>
    <w:rsid w:val="00634C97"/>
    <w:rsid w:val="00634DEF"/>
    <w:rsid w:val="006352AC"/>
    <w:rsid w:val="006357E9"/>
    <w:rsid w:val="00635AB3"/>
    <w:rsid w:val="00636509"/>
    <w:rsid w:val="00636DFA"/>
    <w:rsid w:val="00637C70"/>
    <w:rsid w:val="00637E82"/>
    <w:rsid w:val="006402CD"/>
    <w:rsid w:val="00640444"/>
    <w:rsid w:val="00640943"/>
    <w:rsid w:val="00640BA2"/>
    <w:rsid w:val="00640C06"/>
    <w:rsid w:val="00640DA2"/>
    <w:rsid w:val="00641198"/>
    <w:rsid w:val="0064149A"/>
    <w:rsid w:val="00641DAD"/>
    <w:rsid w:val="00641E1D"/>
    <w:rsid w:val="00641F29"/>
    <w:rsid w:val="006424D6"/>
    <w:rsid w:val="00642C48"/>
    <w:rsid w:val="00644573"/>
    <w:rsid w:val="00644813"/>
    <w:rsid w:val="0064492E"/>
    <w:rsid w:val="00644945"/>
    <w:rsid w:val="00645D91"/>
    <w:rsid w:val="0064639B"/>
    <w:rsid w:val="00646D44"/>
    <w:rsid w:val="006470C8"/>
    <w:rsid w:val="0064736E"/>
    <w:rsid w:val="0064752C"/>
    <w:rsid w:val="006475DD"/>
    <w:rsid w:val="00647B24"/>
    <w:rsid w:val="00647ED1"/>
    <w:rsid w:val="00650430"/>
    <w:rsid w:val="00650EEF"/>
    <w:rsid w:val="006510D8"/>
    <w:rsid w:val="006514B5"/>
    <w:rsid w:val="006520FC"/>
    <w:rsid w:val="00652323"/>
    <w:rsid w:val="0065234E"/>
    <w:rsid w:val="00652601"/>
    <w:rsid w:val="0065339E"/>
    <w:rsid w:val="00653786"/>
    <w:rsid w:val="0065398E"/>
    <w:rsid w:val="00653C48"/>
    <w:rsid w:val="00653CF9"/>
    <w:rsid w:val="0065401D"/>
    <w:rsid w:val="00654C51"/>
    <w:rsid w:val="006552BE"/>
    <w:rsid w:val="00655CB6"/>
    <w:rsid w:val="00655FD0"/>
    <w:rsid w:val="006562F1"/>
    <w:rsid w:val="00656410"/>
    <w:rsid w:val="00656E8F"/>
    <w:rsid w:val="0065776C"/>
    <w:rsid w:val="00657C1E"/>
    <w:rsid w:val="00657CAA"/>
    <w:rsid w:val="0065AA7C"/>
    <w:rsid w:val="0066008A"/>
    <w:rsid w:val="00660542"/>
    <w:rsid w:val="0066072D"/>
    <w:rsid w:val="00660F3A"/>
    <w:rsid w:val="00661562"/>
    <w:rsid w:val="006618D9"/>
    <w:rsid w:val="00661A0D"/>
    <w:rsid w:val="00661CF5"/>
    <w:rsid w:val="00661D8C"/>
    <w:rsid w:val="00662103"/>
    <w:rsid w:val="00662752"/>
    <w:rsid w:val="00662A71"/>
    <w:rsid w:val="00662C44"/>
    <w:rsid w:val="00662D30"/>
    <w:rsid w:val="006633EA"/>
    <w:rsid w:val="006634C3"/>
    <w:rsid w:val="00663AE3"/>
    <w:rsid w:val="00663BC6"/>
    <w:rsid w:val="0066448C"/>
    <w:rsid w:val="00664598"/>
    <w:rsid w:val="00664851"/>
    <w:rsid w:val="00665DA6"/>
    <w:rsid w:val="006661F1"/>
    <w:rsid w:val="00667479"/>
    <w:rsid w:val="00667681"/>
    <w:rsid w:val="00667E0C"/>
    <w:rsid w:val="00671312"/>
    <w:rsid w:val="0067179B"/>
    <w:rsid w:val="00671A00"/>
    <w:rsid w:val="00671DCD"/>
    <w:rsid w:val="006720B9"/>
    <w:rsid w:val="006727B3"/>
    <w:rsid w:val="00672A34"/>
    <w:rsid w:val="00672F02"/>
    <w:rsid w:val="006731AE"/>
    <w:rsid w:val="0067322A"/>
    <w:rsid w:val="0067345D"/>
    <w:rsid w:val="0067498D"/>
    <w:rsid w:val="00674B87"/>
    <w:rsid w:val="00674F0B"/>
    <w:rsid w:val="006751DC"/>
    <w:rsid w:val="006752CB"/>
    <w:rsid w:val="006757D5"/>
    <w:rsid w:val="0067655F"/>
    <w:rsid w:val="0067679E"/>
    <w:rsid w:val="0067689D"/>
    <w:rsid w:val="0067736D"/>
    <w:rsid w:val="0067752E"/>
    <w:rsid w:val="00680809"/>
    <w:rsid w:val="00680E61"/>
    <w:rsid w:val="0068104F"/>
    <w:rsid w:val="00681101"/>
    <w:rsid w:val="00681405"/>
    <w:rsid w:val="00681449"/>
    <w:rsid w:val="00681CC0"/>
    <w:rsid w:val="006820B9"/>
    <w:rsid w:val="00682AED"/>
    <w:rsid w:val="0068304D"/>
    <w:rsid w:val="0068330D"/>
    <w:rsid w:val="00683DE2"/>
    <w:rsid w:val="006852BA"/>
    <w:rsid w:val="00685415"/>
    <w:rsid w:val="00686162"/>
    <w:rsid w:val="00686FC7"/>
    <w:rsid w:val="00687DAE"/>
    <w:rsid w:val="00687EDC"/>
    <w:rsid w:val="00690364"/>
    <w:rsid w:val="00690C4A"/>
    <w:rsid w:val="00690D26"/>
    <w:rsid w:val="00691B8A"/>
    <w:rsid w:val="00691CB8"/>
    <w:rsid w:val="00691FB6"/>
    <w:rsid w:val="00691FC7"/>
    <w:rsid w:val="0069359D"/>
    <w:rsid w:val="00693B09"/>
    <w:rsid w:val="00693D71"/>
    <w:rsid w:val="0069427C"/>
    <w:rsid w:val="00694573"/>
    <w:rsid w:val="00694824"/>
    <w:rsid w:val="00694AEF"/>
    <w:rsid w:val="00695A33"/>
    <w:rsid w:val="00695AFB"/>
    <w:rsid w:val="00696361"/>
    <w:rsid w:val="006966F5"/>
    <w:rsid w:val="00696743"/>
    <w:rsid w:val="00696AFD"/>
    <w:rsid w:val="00697544"/>
    <w:rsid w:val="0069C0E2"/>
    <w:rsid w:val="006A00AF"/>
    <w:rsid w:val="006A00B8"/>
    <w:rsid w:val="006A04C7"/>
    <w:rsid w:val="006A084C"/>
    <w:rsid w:val="006A099F"/>
    <w:rsid w:val="006A0C99"/>
    <w:rsid w:val="006A0FD9"/>
    <w:rsid w:val="006A10DA"/>
    <w:rsid w:val="006A10F8"/>
    <w:rsid w:val="006A185E"/>
    <w:rsid w:val="006A19C8"/>
    <w:rsid w:val="006A2123"/>
    <w:rsid w:val="006A2421"/>
    <w:rsid w:val="006A2E9D"/>
    <w:rsid w:val="006A305D"/>
    <w:rsid w:val="006A322B"/>
    <w:rsid w:val="006A36B8"/>
    <w:rsid w:val="006A3C68"/>
    <w:rsid w:val="006A4388"/>
    <w:rsid w:val="006A483A"/>
    <w:rsid w:val="006A4AE2"/>
    <w:rsid w:val="006A56F3"/>
    <w:rsid w:val="006A5BC0"/>
    <w:rsid w:val="006A5FFF"/>
    <w:rsid w:val="006A660F"/>
    <w:rsid w:val="006A682C"/>
    <w:rsid w:val="006A6855"/>
    <w:rsid w:val="006A6FA9"/>
    <w:rsid w:val="006A70F4"/>
    <w:rsid w:val="006A7A76"/>
    <w:rsid w:val="006A7ACF"/>
    <w:rsid w:val="006A7B89"/>
    <w:rsid w:val="006A7D0E"/>
    <w:rsid w:val="006A7E58"/>
    <w:rsid w:val="006B0147"/>
    <w:rsid w:val="006B01B0"/>
    <w:rsid w:val="006B06D9"/>
    <w:rsid w:val="006B0DDB"/>
    <w:rsid w:val="006B1A47"/>
    <w:rsid w:val="006B1B38"/>
    <w:rsid w:val="006B1FC6"/>
    <w:rsid w:val="006B2135"/>
    <w:rsid w:val="006B2180"/>
    <w:rsid w:val="006B24F9"/>
    <w:rsid w:val="006B2ACD"/>
    <w:rsid w:val="006B339C"/>
    <w:rsid w:val="006B3ED0"/>
    <w:rsid w:val="006B4687"/>
    <w:rsid w:val="006B4AF0"/>
    <w:rsid w:val="006B4DFA"/>
    <w:rsid w:val="006B4E13"/>
    <w:rsid w:val="006B504C"/>
    <w:rsid w:val="006B5338"/>
    <w:rsid w:val="006B5923"/>
    <w:rsid w:val="006B61A0"/>
    <w:rsid w:val="006B6908"/>
    <w:rsid w:val="006B6D37"/>
    <w:rsid w:val="006B6E0C"/>
    <w:rsid w:val="006B6E97"/>
    <w:rsid w:val="006B7325"/>
    <w:rsid w:val="006B74B6"/>
    <w:rsid w:val="006B79D0"/>
    <w:rsid w:val="006B7FA0"/>
    <w:rsid w:val="006C0059"/>
    <w:rsid w:val="006C0793"/>
    <w:rsid w:val="006C0B57"/>
    <w:rsid w:val="006C1002"/>
    <w:rsid w:val="006C1DD6"/>
    <w:rsid w:val="006C20F4"/>
    <w:rsid w:val="006C2D06"/>
    <w:rsid w:val="006C2DC5"/>
    <w:rsid w:val="006C2E6A"/>
    <w:rsid w:val="006C4007"/>
    <w:rsid w:val="006C42DE"/>
    <w:rsid w:val="006C470B"/>
    <w:rsid w:val="006C4CB8"/>
    <w:rsid w:val="006C4DB9"/>
    <w:rsid w:val="006C5D00"/>
    <w:rsid w:val="006C6385"/>
    <w:rsid w:val="006C6739"/>
    <w:rsid w:val="006C6A59"/>
    <w:rsid w:val="006C711D"/>
    <w:rsid w:val="006C7AC3"/>
    <w:rsid w:val="006D0041"/>
    <w:rsid w:val="006D00E4"/>
    <w:rsid w:val="006D0964"/>
    <w:rsid w:val="006D11A7"/>
    <w:rsid w:val="006D1C77"/>
    <w:rsid w:val="006D1D80"/>
    <w:rsid w:val="006D1E1E"/>
    <w:rsid w:val="006D20ED"/>
    <w:rsid w:val="006D21C5"/>
    <w:rsid w:val="006D2B8F"/>
    <w:rsid w:val="006D30DE"/>
    <w:rsid w:val="006D3537"/>
    <w:rsid w:val="006D4154"/>
    <w:rsid w:val="006D450B"/>
    <w:rsid w:val="006D4FB8"/>
    <w:rsid w:val="006D5162"/>
    <w:rsid w:val="006D516A"/>
    <w:rsid w:val="006D55AD"/>
    <w:rsid w:val="006D5822"/>
    <w:rsid w:val="006D5899"/>
    <w:rsid w:val="006D5A95"/>
    <w:rsid w:val="006D5DB7"/>
    <w:rsid w:val="006D6127"/>
    <w:rsid w:val="006D696C"/>
    <w:rsid w:val="006D78C9"/>
    <w:rsid w:val="006D7A83"/>
    <w:rsid w:val="006E08A8"/>
    <w:rsid w:val="006E18F5"/>
    <w:rsid w:val="006E1D26"/>
    <w:rsid w:val="006E2622"/>
    <w:rsid w:val="006E304E"/>
    <w:rsid w:val="006E3604"/>
    <w:rsid w:val="006E3750"/>
    <w:rsid w:val="006E3771"/>
    <w:rsid w:val="006E3E6C"/>
    <w:rsid w:val="006E4013"/>
    <w:rsid w:val="006E4AC9"/>
    <w:rsid w:val="006E5114"/>
    <w:rsid w:val="006E514F"/>
    <w:rsid w:val="006E54A8"/>
    <w:rsid w:val="006E6177"/>
    <w:rsid w:val="006E65FC"/>
    <w:rsid w:val="006E684B"/>
    <w:rsid w:val="006E7B4F"/>
    <w:rsid w:val="006F0DA9"/>
    <w:rsid w:val="006F13F9"/>
    <w:rsid w:val="006F179A"/>
    <w:rsid w:val="006F1BDD"/>
    <w:rsid w:val="006F205C"/>
    <w:rsid w:val="006F26B7"/>
    <w:rsid w:val="006F333D"/>
    <w:rsid w:val="006F38BF"/>
    <w:rsid w:val="006F3BC9"/>
    <w:rsid w:val="006F4992"/>
    <w:rsid w:val="007001D9"/>
    <w:rsid w:val="00700315"/>
    <w:rsid w:val="007004A9"/>
    <w:rsid w:val="00700EDF"/>
    <w:rsid w:val="0070120A"/>
    <w:rsid w:val="007014E0"/>
    <w:rsid w:val="007015CB"/>
    <w:rsid w:val="00701A22"/>
    <w:rsid w:val="00701D24"/>
    <w:rsid w:val="00701E05"/>
    <w:rsid w:val="0070253D"/>
    <w:rsid w:val="00702EF3"/>
    <w:rsid w:val="00702F34"/>
    <w:rsid w:val="007032EF"/>
    <w:rsid w:val="00703DEC"/>
    <w:rsid w:val="00703E46"/>
    <w:rsid w:val="00704212"/>
    <w:rsid w:val="00704470"/>
    <w:rsid w:val="00705313"/>
    <w:rsid w:val="0070637D"/>
    <w:rsid w:val="00706E84"/>
    <w:rsid w:val="007073E7"/>
    <w:rsid w:val="00707419"/>
    <w:rsid w:val="00707697"/>
    <w:rsid w:val="00707B7B"/>
    <w:rsid w:val="0071037B"/>
    <w:rsid w:val="0071085A"/>
    <w:rsid w:val="00710957"/>
    <w:rsid w:val="00710BD0"/>
    <w:rsid w:val="00711887"/>
    <w:rsid w:val="00711BB3"/>
    <w:rsid w:val="00711E9F"/>
    <w:rsid w:val="007127AB"/>
    <w:rsid w:val="00712BC8"/>
    <w:rsid w:val="00712C36"/>
    <w:rsid w:val="00712E44"/>
    <w:rsid w:val="00712F8D"/>
    <w:rsid w:val="0071390B"/>
    <w:rsid w:val="00713EE3"/>
    <w:rsid w:val="00714905"/>
    <w:rsid w:val="00715213"/>
    <w:rsid w:val="00715942"/>
    <w:rsid w:val="00715F0F"/>
    <w:rsid w:val="00716073"/>
    <w:rsid w:val="0071630F"/>
    <w:rsid w:val="007164E1"/>
    <w:rsid w:val="00716C26"/>
    <w:rsid w:val="00716EA3"/>
    <w:rsid w:val="007172D9"/>
    <w:rsid w:val="00717C9C"/>
    <w:rsid w:val="007209A5"/>
    <w:rsid w:val="00721158"/>
    <w:rsid w:val="00721323"/>
    <w:rsid w:val="0072151D"/>
    <w:rsid w:val="0072160D"/>
    <w:rsid w:val="00721648"/>
    <w:rsid w:val="00721AA9"/>
    <w:rsid w:val="007221C2"/>
    <w:rsid w:val="00722230"/>
    <w:rsid w:val="007225C5"/>
    <w:rsid w:val="007225CE"/>
    <w:rsid w:val="007226CA"/>
    <w:rsid w:val="00722809"/>
    <w:rsid w:val="00723A63"/>
    <w:rsid w:val="00724756"/>
    <w:rsid w:val="00724D7D"/>
    <w:rsid w:val="0072524A"/>
    <w:rsid w:val="0072626D"/>
    <w:rsid w:val="00726365"/>
    <w:rsid w:val="00726C05"/>
    <w:rsid w:val="00726CBA"/>
    <w:rsid w:val="00727172"/>
    <w:rsid w:val="007278EB"/>
    <w:rsid w:val="0072791C"/>
    <w:rsid w:val="00727C50"/>
    <w:rsid w:val="00727DC2"/>
    <w:rsid w:val="00730011"/>
    <w:rsid w:val="0073058C"/>
    <w:rsid w:val="0073109A"/>
    <w:rsid w:val="00731E4C"/>
    <w:rsid w:val="0073299A"/>
    <w:rsid w:val="00732C88"/>
    <w:rsid w:val="0073314B"/>
    <w:rsid w:val="007331C6"/>
    <w:rsid w:val="007338DE"/>
    <w:rsid w:val="00733AC3"/>
    <w:rsid w:val="00733ACD"/>
    <w:rsid w:val="00734840"/>
    <w:rsid w:val="00734D72"/>
    <w:rsid w:val="0073518A"/>
    <w:rsid w:val="007351FC"/>
    <w:rsid w:val="00735C8B"/>
    <w:rsid w:val="00735E3B"/>
    <w:rsid w:val="00736715"/>
    <w:rsid w:val="00736831"/>
    <w:rsid w:val="00737062"/>
    <w:rsid w:val="007374EF"/>
    <w:rsid w:val="007375F9"/>
    <w:rsid w:val="00737B91"/>
    <w:rsid w:val="00737BC0"/>
    <w:rsid w:val="00740107"/>
    <w:rsid w:val="00740A47"/>
    <w:rsid w:val="00740EE0"/>
    <w:rsid w:val="00741189"/>
    <w:rsid w:val="007412E0"/>
    <w:rsid w:val="00742C70"/>
    <w:rsid w:val="0074414B"/>
    <w:rsid w:val="0074450F"/>
    <w:rsid w:val="00744810"/>
    <w:rsid w:val="00744C84"/>
    <w:rsid w:val="00744E38"/>
    <w:rsid w:val="00745A82"/>
    <w:rsid w:val="0074601A"/>
    <w:rsid w:val="007462E6"/>
    <w:rsid w:val="0074649C"/>
    <w:rsid w:val="00746541"/>
    <w:rsid w:val="00746C58"/>
    <w:rsid w:val="00746C84"/>
    <w:rsid w:val="00747191"/>
    <w:rsid w:val="0074739F"/>
    <w:rsid w:val="00750128"/>
    <w:rsid w:val="007501E1"/>
    <w:rsid w:val="00750404"/>
    <w:rsid w:val="00750BCE"/>
    <w:rsid w:val="0075129E"/>
    <w:rsid w:val="00751339"/>
    <w:rsid w:val="00751752"/>
    <w:rsid w:val="00751BC4"/>
    <w:rsid w:val="007521DC"/>
    <w:rsid w:val="007522AD"/>
    <w:rsid w:val="00752A2A"/>
    <w:rsid w:val="00752C5B"/>
    <w:rsid w:val="00753536"/>
    <w:rsid w:val="00754335"/>
    <w:rsid w:val="00754473"/>
    <w:rsid w:val="00754D1D"/>
    <w:rsid w:val="007574F9"/>
    <w:rsid w:val="00760055"/>
    <w:rsid w:val="007607D7"/>
    <w:rsid w:val="00761482"/>
    <w:rsid w:val="007614A3"/>
    <w:rsid w:val="00762054"/>
    <w:rsid w:val="007620E3"/>
    <w:rsid w:val="0076256D"/>
    <w:rsid w:val="00763077"/>
    <w:rsid w:val="0076373C"/>
    <w:rsid w:val="00763A0B"/>
    <w:rsid w:val="00763B5D"/>
    <w:rsid w:val="00763C3F"/>
    <w:rsid w:val="00763FB5"/>
    <w:rsid w:val="00764183"/>
    <w:rsid w:val="007642CB"/>
    <w:rsid w:val="007646F0"/>
    <w:rsid w:val="00765303"/>
    <w:rsid w:val="00765744"/>
    <w:rsid w:val="007662B5"/>
    <w:rsid w:val="007663DB"/>
    <w:rsid w:val="00766731"/>
    <w:rsid w:val="00770146"/>
    <w:rsid w:val="007702AE"/>
    <w:rsid w:val="00770A31"/>
    <w:rsid w:val="00770AC5"/>
    <w:rsid w:val="00770C07"/>
    <w:rsid w:val="00770EAF"/>
    <w:rsid w:val="00771006"/>
    <w:rsid w:val="007716F8"/>
    <w:rsid w:val="00771907"/>
    <w:rsid w:val="0077208D"/>
    <w:rsid w:val="0077235F"/>
    <w:rsid w:val="0077241F"/>
    <w:rsid w:val="0077284F"/>
    <w:rsid w:val="0077295C"/>
    <w:rsid w:val="00772B82"/>
    <w:rsid w:val="00773B15"/>
    <w:rsid w:val="00774085"/>
    <w:rsid w:val="007741B7"/>
    <w:rsid w:val="00774821"/>
    <w:rsid w:val="00775DC1"/>
    <w:rsid w:val="00775E9D"/>
    <w:rsid w:val="007762FA"/>
    <w:rsid w:val="00776DB5"/>
    <w:rsid w:val="00777203"/>
    <w:rsid w:val="007772D5"/>
    <w:rsid w:val="00777751"/>
    <w:rsid w:val="00777FAE"/>
    <w:rsid w:val="0077A4FF"/>
    <w:rsid w:val="00780116"/>
    <w:rsid w:val="00780638"/>
    <w:rsid w:val="00780921"/>
    <w:rsid w:val="0078093B"/>
    <w:rsid w:val="00780F2B"/>
    <w:rsid w:val="007832D0"/>
    <w:rsid w:val="00783D42"/>
    <w:rsid w:val="0078432C"/>
    <w:rsid w:val="00784832"/>
    <w:rsid w:val="00784A05"/>
    <w:rsid w:val="00784C72"/>
    <w:rsid w:val="00785007"/>
    <w:rsid w:val="00785319"/>
    <w:rsid w:val="00785422"/>
    <w:rsid w:val="00785469"/>
    <w:rsid w:val="00785C66"/>
    <w:rsid w:val="0078619A"/>
    <w:rsid w:val="007865DD"/>
    <w:rsid w:val="007866F5"/>
    <w:rsid w:val="00786749"/>
    <w:rsid w:val="00786B9F"/>
    <w:rsid w:val="00787094"/>
    <w:rsid w:val="007872BD"/>
    <w:rsid w:val="00787AE8"/>
    <w:rsid w:val="00787CBE"/>
    <w:rsid w:val="00787F46"/>
    <w:rsid w:val="007905DF"/>
    <w:rsid w:val="007908C9"/>
    <w:rsid w:val="00790FE9"/>
    <w:rsid w:val="007917A6"/>
    <w:rsid w:val="00791B68"/>
    <w:rsid w:val="00791DDB"/>
    <w:rsid w:val="00791FAF"/>
    <w:rsid w:val="007931CF"/>
    <w:rsid w:val="0079366D"/>
    <w:rsid w:val="00793C63"/>
    <w:rsid w:val="00794239"/>
    <w:rsid w:val="00794447"/>
    <w:rsid w:val="0079472E"/>
    <w:rsid w:val="00794999"/>
    <w:rsid w:val="00795FD8"/>
    <w:rsid w:val="00796366"/>
    <w:rsid w:val="007963F8"/>
    <w:rsid w:val="0079642F"/>
    <w:rsid w:val="007964BC"/>
    <w:rsid w:val="0079772A"/>
    <w:rsid w:val="00797A4E"/>
    <w:rsid w:val="00797A53"/>
    <w:rsid w:val="00797C48"/>
    <w:rsid w:val="007A01FF"/>
    <w:rsid w:val="007A04E1"/>
    <w:rsid w:val="007A0A9A"/>
    <w:rsid w:val="007A0BE4"/>
    <w:rsid w:val="007A0C05"/>
    <w:rsid w:val="007A1A8D"/>
    <w:rsid w:val="007A1EB5"/>
    <w:rsid w:val="007A35A7"/>
    <w:rsid w:val="007A37DA"/>
    <w:rsid w:val="007A40A1"/>
    <w:rsid w:val="007A4802"/>
    <w:rsid w:val="007A4CFE"/>
    <w:rsid w:val="007A4F5A"/>
    <w:rsid w:val="007A51B5"/>
    <w:rsid w:val="007A51F5"/>
    <w:rsid w:val="007A522F"/>
    <w:rsid w:val="007A5235"/>
    <w:rsid w:val="007A5E0D"/>
    <w:rsid w:val="007A6095"/>
    <w:rsid w:val="007A6290"/>
    <w:rsid w:val="007A6437"/>
    <w:rsid w:val="007A659D"/>
    <w:rsid w:val="007A6BF9"/>
    <w:rsid w:val="007A7D1B"/>
    <w:rsid w:val="007B0735"/>
    <w:rsid w:val="007B0847"/>
    <w:rsid w:val="007B0BCB"/>
    <w:rsid w:val="007B0D01"/>
    <w:rsid w:val="007B12EA"/>
    <w:rsid w:val="007B15AC"/>
    <w:rsid w:val="007B1629"/>
    <w:rsid w:val="007B16CB"/>
    <w:rsid w:val="007B1810"/>
    <w:rsid w:val="007B1AE8"/>
    <w:rsid w:val="007B219B"/>
    <w:rsid w:val="007B22AE"/>
    <w:rsid w:val="007B22CC"/>
    <w:rsid w:val="007B2345"/>
    <w:rsid w:val="007B2ECF"/>
    <w:rsid w:val="007B30C4"/>
    <w:rsid w:val="007B3207"/>
    <w:rsid w:val="007B329D"/>
    <w:rsid w:val="007B3CFE"/>
    <w:rsid w:val="007B3DE1"/>
    <w:rsid w:val="007B410E"/>
    <w:rsid w:val="007B4DAF"/>
    <w:rsid w:val="007B5430"/>
    <w:rsid w:val="007B5511"/>
    <w:rsid w:val="007B65D9"/>
    <w:rsid w:val="007B68C7"/>
    <w:rsid w:val="007B7E88"/>
    <w:rsid w:val="007B7F3B"/>
    <w:rsid w:val="007C01BF"/>
    <w:rsid w:val="007C024A"/>
    <w:rsid w:val="007C0B13"/>
    <w:rsid w:val="007C0F17"/>
    <w:rsid w:val="007C1015"/>
    <w:rsid w:val="007C1657"/>
    <w:rsid w:val="007C1CB1"/>
    <w:rsid w:val="007C2197"/>
    <w:rsid w:val="007C243F"/>
    <w:rsid w:val="007C273C"/>
    <w:rsid w:val="007C277B"/>
    <w:rsid w:val="007C2B11"/>
    <w:rsid w:val="007C3D41"/>
    <w:rsid w:val="007C3EB7"/>
    <w:rsid w:val="007C3F39"/>
    <w:rsid w:val="007C4387"/>
    <w:rsid w:val="007C4970"/>
    <w:rsid w:val="007C49F8"/>
    <w:rsid w:val="007C5061"/>
    <w:rsid w:val="007C572C"/>
    <w:rsid w:val="007C5D50"/>
    <w:rsid w:val="007C634D"/>
    <w:rsid w:val="007C6502"/>
    <w:rsid w:val="007C6B77"/>
    <w:rsid w:val="007C6D3C"/>
    <w:rsid w:val="007C7C5F"/>
    <w:rsid w:val="007C7F0A"/>
    <w:rsid w:val="007C7FBE"/>
    <w:rsid w:val="007D055E"/>
    <w:rsid w:val="007D0A74"/>
    <w:rsid w:val="007D12E8"/>
    <w:rsid w:val="007D1446"/>
    <w:rsid w:val="007D1A8C"/>
    <w:rsid w:val="007D1C25"/>
    <w:rsid w:val="007D1DA2"/>
    <w:rsid w:val="007D3179"/>
    <w:rsid w:val="007D369B"/>
    <w:rsid w:val="007D3A58"/>
    <w:rsid w:val="007D40D8"/>
    <w:rsid w:val="007D42C1"/>
    <w:rsid w:val="007D42D4"/>
    <w:rsid w:val="007D4678"/>
    <w:rsid w:val="007D4827"/>
    <w:rsid w:val="007D4CDB"/>
    <w:rsid w:val="007D4D36"/>
    <w:rsid w:val="007D51C9"/>
    <w:rsid w:val="007D51E9"/>
    <w:rsid w:val="007D52D1"/>
    <w:rsid w:val="007D57BE"/>
    <w:rsid w:val="007D5856"/>
    <w:rsid w:val="007D5B82"/>
    <w:rsid w:val="007D5CEC"/>
    <w:rsid w:val="007D5FDE"/>
    <w:rsid w:val="007D61F0"/>
    <w:rsid w:val="007D62FE"/>
    <w:rsid w:val="007D694D"/>
    <w:rsid w:val="007D78F3"/>
    <w:rsid w:val="007D7E76"/>
    <w:rsid w:val="007E034A"/>
    <w:rsid w:val="007E0483"/>
    <w:rsid w:val="007E059C"/>
    <w:rsid w:val="007E06E2"/>
    <w:rsid w:val="007E0997"/>
    <w:rsid w:val="007E13B9"/>
    <w:rsid w:val="007E14C9"/>
    <w:rsid w:val="007E162E"/>
    <w:rsid w:val="007E1C8F"/>
    <w:rsid w:val="007E25A1"/>
    <w:rsid w:val="007E263C"/>
    <w:rsid w:val="007E2C4F"/>
    <w:rsid w:val="007E4354"/>
    <w:rsid w:val="007E45B2"/>
    <w:rsid w:val="007E5004"/>
    <w:rsid w:val="007E5237"/>
    <w:rsid w:val="007E546A"/>
    <w:rsid w:val="007E6A93"/>
    <w:rsid w:val="007E6BBD"/>
    <w:rsid w:val="007E734B"/>
    <w:rsid w:val="007E7A4E"/>
    <w:rsid w:val="007E7EB7"/>
    <w:rsid w:val="007E7F98"/>
    <w:rsid w:val="007EF826"/>
    <w:rsid w:val="007F05AA"/>
    <w:rsid w:val="007F1510"/>
    <w:rsid w:val="007F197E"/>
    <w:rsid w:val="007F1E5A"/>
    <w:rsid w:val="007F35D3"/>
    <w:rsid w:val="007F384A"/>
    <w:rsid w:val="007F3C9D"/>
    <w:rsid w:val="007F3DAD"/>
    <w:rsid w:val="007F42B3"/>
    <w:rsid w:val="007F469E"/>
    <w:rsid w:val="007F474B"/>
    <w:rsid w:val="007F4B39"/>
    <w:rsid w:val="007F5684"/>
    <w:rsid w:val="007F580C"/>
    <w:rsid w:val="007F5926"/>
    <w:rsid w:val="007F5C83"/>
    <w:rsid w:val="007F6029"/>
    <w:rsid w:val="007F6110"/>
    <w:rsid w:val="007F687C"/>
    <w:rsid w:val="007F687E"/>
    <w:rsid w:val="007F6C91"/>
    <w:rsid w:val="007F6F4D"/>
    <w:rsid w:val="007F75E5"/>
    <w:rsid w:val="007F777C"/>
    <w:rsid w:val="007F7A61"/>
    <w:rsid w:val="007F7C75"/>
    <w:rsid w:val="00800445"/>
    <w:rsid w:val="008017DF"/>
    <w:rsid w:val="00801CAE"/>
    <w:rsid w:val="00802386"/>
    <w:rsid w:val="008023F3"/>
    <w:rsid w:val="00802622"/>
    <w:rsid w:val="00802725"/>
    <w:rsid w:val="008029BD"/>
    <w:rsid w:val="008032C8"/>
    <w:rsid w:val="00803918"/>
    <w:rsid w:val="00804197"/>
    <w:rsid w:val="00804337"/>
    <w:rsid w:val="00804790"/>
    <w:rsid w:val="008048D5"/>
    <w:rsid w:val="00804C12"/>
    <w:rsid w:val="0080531B"/>
    <w:rsid w:val="00805588"/>
    <w:rsid w:val="00805728"/>
    <w:rsid w:val="00805C0D"/>
    <w:rsid w:val="00805FF2"/>
    <w:rsid w:val="00806508"/>
    <w:rsid w:val="00806B4C"/>
    <w:rsid w:val="00806BD2"/>
    <w:rsid w:val="00806F87"/>
    <w:rsid w:val="00807981"/>
    <w:rsid w:val="00807B6A"/>
    <w:rsid w:val="0081034D"/>
    <w:rsid w:val="008103AE"/>
    <w:rsid w:val="0081040F"/>
    <w:rsid w:val="00810717"/>
    <w:rsid w:val="00810A30"/>
    <w:rsid w:val="00810C14"/>
    <w:rsid w:val="00812F30"/>
    <w:rsid w:val="00813132"/>
    <w:rsid w:val="00813680"/>
    <w:rsid w:val="00813E5A"/>
    <w:rsid w:val="008147E1"/>
    <w:rsid w:val="0081489F"/>
    <w:rsid w:val="008149A4"/>
    <w:rsid w:val="00814CC3"/>
    <w:rsid w:val="00815289"/>
    <w:rsid w:val="008153C9"/>
    <w:rsid w:val="0081594A"/>
    <w:rsid w:val="008161CE"/>
    <w:rsid w:val="00817277"/>
    <w:rsid w:val="008174C4"/>
    <w:rsid w:val="00817CB7"/>
    <w:rsid w:val="00817F6E"/>
    <w:rsid w:val="0082162A"/>
    <w:rsid w:val="0082278D"/>
    <w:rsid w:val="008229A1"/>
    <w:rsid w:val="00822A57"/>
    <w:rsid w:val="00822BBF"/>
    <w:rsid w:val="00823A9A"/>
    <w:rsid w:val="00823CF2"/>
    <w:rsid w:val="008243DC"/>
    <w:rsid w:val="00824650"/>
    <w:rsid w:val="00824BE4"/>
    <w:rsid w:val="00825131"/>
    <w:rsid w:val="008251E4"/>
    <w:rsid w:val="008252C3"/>
    <w:rsid w:val="00825498"/>
    <w:rsid w:val="008256A5"/>
    <w:rsid w:val="00825824"/>
    <w:rsid w:val="0082598B"/>
    <w:rsid w:val="00826CA1"/>
    <w:rsid w:val="00827626"/>
    <w:rsid w:val="00827641"/>
    <w:rsid w:val="0083033B"/>
    <w:rsid w:val="00830646"/>
    <w:rsid w:val="00830A14"/>
    <w:rsid w:val="00830A59"/>
    <w:rsid w:val="00830B9B"/>
    <w:rsid w:val="00832297"/>
    <w:rsid w:val="00832459"/>
    <w:rsid w:val="00832710"/>
    <w:rsid w:val="00833132"/>
    <w:rsid w:val="008341A4"/>
    <w:rsid w:val="00834F66"/>
    <w:rsid w:val="008352FE"/>
    <w:rsid w:val="0083553B"/>
    <w:rsid w:val="00836496"/>
    <w:rsid w:val="00836850"/>
    <w:rsid w:val="00836B54"/>
    <w:rsid w:val="00836DB4"/>
    <w:rsid w:val="00837024"/>
    <w:rsid w:val="00837B3C"/>
    <w:rsid w:val="00837E69"/>
    <w:rsid w:val="00837F28"/>
    <w:rsid w:val="00837F9F"/>
    <w:rsid w:val="008402AE"/>
    <w:rsid w:val="0084087E"/>
    <w:rsid w:val="00840996"/>
    <w:rsid w:val="008415B0"/>
    <w:rsid w:val="0084192B"/>
    <w:rsid w:val="00841E75"/>
    <w:rsid w:val="00842217"/>
    <w:rsid w:val="0084286E"/>
    <w:rsid w:val="00842BF0"/>
    <w:rsid w:val="00844253"/>
    <w:rsid w:val="00845198"/>
    <w:rsid w:val="008452ED"/>
    <w:rsid w:val="008454EB"/>
    <w:rsid w:val="008459DA"/>
    <w:rsid w:val="00846007"/>
    <w:rsid w:val="00846C1F"/>
    <w:rsid w:val="00846DA9"/>
    <w:rsid w:val="00847190"/>
    <w:rsid w:val="00847918"/>
    <w:rsid w:val="008479F9"/>
    <w:rsid w:val="00847CB6"/>
    <w:rsid w:val="008500AF"/>
    <w:rsid w:val="0085162C"/>
    <w:rsid w:val="008524A2"/>
    <w:rsid w:val="008528B2"/>
    <w:rsid w:val="00852A2F"/>
    <w:rsid w:val="0085322A"/>
    <w:rsid w:val="00853EEC"/>
    <w:rsid w:val="0085456A"/>
    <w:rsid w:val="00854E41"/>
    <w:rsid w:val="0085513A"/>
    <w:rsid w:val="008559C7"/>
    <w:rsid w:val="008559CF"/>
    <w:rsid w:val="00855A7E"/>
    <w:rsid w:val="00855E4C"/>
    <w:rsid w:val="0085613B"/>
    <w:rsid w:val="00856295"/>
    <w:rsid w:val="00856640"/>
    <w:rsid w:val="0085690E"/>
    <w:rsid w:val="008570FC"/>
    <w:rsid w:val="008572FF"/>
    <w:rsid w:val="008601E5"/>
    <w:rsid w:val="0086022C"/>
    <w:rsid w:val="008605D1"/>
    <w:rsid w:val="00860633"/>
    <w:rsid w:val="008607FF"/>
    <w:rsid w:val="00860FE1"/>
    <w:rsid w:val="00861501"/>
    <w:rsid w:val="0086166D"/>
    <w:rsid w:val="00861E0C"/>
    <w:rsid w:val="00862550"/>
    <w:rsid w:val="00862921"/>
    <w:rsid w:val="00862A30"/>
    <w:rsid w:val="00863184"/>
    <w:rsid w:val="00863620"/>
    <w:rsid w:val="00863FF2"/>
    <w:rsid w:val="00864010"/>
    <w:rsid w:val="00864711"/>
    <w:rsid w:val="00864C1D"/>
    <w:rsid w:val="00864D8A"/>
    <w:rsid w:val="0086533E"/>
    <w:rsid w:val="00865398"/>
    <w:rsid w:val="008657B5"/>
    <w:rsid w:val="008661A7"/>
    <w:rsid w:val="00866383"/>
    <w:rsid w:val="00866F29"/>
    <w:rsid w:val="0086714F"/>
    <w:rsid w:val="008671DF"/>
    <w:rsid w:val="00867501"/>
    <w:rsid w:val="008676A6"/>
    <w:rsid w:val="00867C00"/>
    <w:rsid w:val="00870167"/>
    <w:rsid w:val="00870C23"/>
    <w:rsid w:val="00870CF9"/>
    <w:rsid w:val="00870D2A"/>
    <w:rsid w:val="00870E8F"/>
    <w:rsid w:val="008711D4"/>
    <w:rsid w:val="00871AAB"/>
    <w:rsid w:val="0087216D"/>
    <w:rsid w:val="008728DE"/>
    <w:rsid w:val="00872BD7"/>
    <w:rsid w:val="00872C58"/>
    <w:rsid w:val="00873271"/>
    <w:rsid w:val="00873649"/>
    <w:rsid w:val="00873876"/>
    <w:rsid w:val="00873B6C"/>
    <w:rsid w:val="00873BD4"/>
    <w:rsid w:val="00875607"/>
    <w:rsid w:val="00876038"/>
    <w:rsid w:val="008763C2"/>
    <w:rsid w:val="008768A8"/>
    <w:rsid w:val="00877052"/>
    <w:rsid w:val="00877F2A"/>
    <w:rsid w:val="008803E6"/>
    <w:rsid w:val="008803E9"/>
    <w:rsid w:val="008809D7"/>
    <w:rsid w:val="0088122A"/>
    <w:rsid w:val="00881500"/>
    <w:rsid w:val="008815B2"/>
    <w:rsid w:val="00881878"/>
    <w:rsid w:val="00882CA5"/>
    <w:rsid w:val="00882D2B"/>
    <w:rsid w:val="00882EB0"/>
    <w:rsid w:val="00882F7C"/>
    <w:rsid w:val="008832AD"/>
    <w:rsid w:val="00883D0C"/>
    <w:rsid w:val="008843C4"/>
    <w:rsid w:val="00884707"/>
    <w:rsid w:val="00884981"/>
    <w:rsid w:val="00884E24"/>
    <w:rsid w:val="008857F5"/>
    <w:rsid w:val="00885A2D"/>
    <w:rsid w:val="00885D7D"/>
    <w:rsid w:val="00886F6E"/>
    <w:rsid w:val="0088702A"/>
    <w:rsid w:val="0088733F"/>
    <w:rsid w:val="008874CF"/>
    <w:rsid w:val="00887505"/>
    <w:rsid w:val="008876E8"/>
    <w:rsid w:val="0089060C"/>
    <w:rsid w:val="00890849"/>
    <w:rsid w:val="00890AC9"/>
    <w:rsid w:val="00890FFA"/>
    <w:rsid w:val="0089117D"/>
    <w:rsid w:val="008911C1"/>
    <w:rsid w:val="00891393"/>
    <w:rsid w:val="008913A2"/>
    <w:rsid w:val="008913F9"/>
    <w:rsid w:val="00891BD4"/>
    <w:rsid w:val="0089268A"/>
    <w:rsid w:val="00893199"/>
    <w:rsid w:val="00893861"/>
    <w:rsid w:val="00893B60"/>
    <w:rsid w:val="00893D6D"/>
    <w:rsid w:val="00894245"/>
    <w:rsid w:val="00894CC2"/>
    <w:rsid w:val="008958DE"/>
    <w:rsid w:val="00895F1A"/>
    <w:rsid w:val="008966E4"/>
    <w:rsid w:val="0089672E"/>
    <w:rsid w:val="00896977"/>
    <w:rsid w:val="00896DDE"/>
    <w:rsid w:val="00897035"/>
    <w:rsid w:val="00897C5E"/>
    <w:rsid w:val="008A10E4"/>
    <w:rsid w:val="008A1245"/>
    <w:rsid w:val="008A1267"/>
    <w:rsid w:val="008A1BFA"/>
    <w:rsid w:val="008A1D77"/>
    <w:rsid w:val="008A1EEE"/>
    <w:rsid w:val="008A24BE"/>
    <w:rsid w:val="008A2614"/>
    <w:rsid w:val="008A327A"/>
    <w:rsid w:val="008A34D2"/>
    <w:rsid w:val="008A35E5"/>
    <w:rsid w:val="008A361D"/>
    <w:rsid w:val="008A4202"/>
    <w:rsid w:val="008A4314"/>
    <w:rsid w:val="008A4B1F"/>
    <w:rsid w:val="008A4D15"/>
    <w:rsid w:val="008A4F03"/>
    <w:rsid w:val="008A4FF6"/>
    <w:rsid w:val="008A50B2"/>
    <w:rsid w:val="008A57A3"/>
    <w:rsid w:val="008A5E5F"/>
    <w:rsid w:val="008A5EF5"/>
    <w:rsid w:val="008A6412"/>
    <w:rsid w:val="008A648A"/>
    <w:rsid w:val="008A686E"/>
    <w:rsid w:val="008A6D69"/>
    <w:rsid w:val="008A7BC5"/>
    <w:rsid w:val="008B03F6"/>
    <w:rsid w:val="008B0B0C"/>
    <w:rsid w:val="008B0C0B"/>
    <w:rsid w:val="008B0C6D"/>
    <w:rsid w:val="008B0CF0"/>
    <w:rsid w:val="008B0E4C"/>
    <w:rsid w:val="008B0F54"/>
    <w:rsid w:val="008B1789"/>
    <w:rsid w:val="008B17FB"/>
    <w:rsid w:val="008B18FF"/>
    <w:rsid w:val="008B1FDD"/>
    <w:rsid w:val="008B284F"/>
    <w:rsid w:val="008B2EA5"/>
    <w:rsid w:val="008B3E69"/>
    <w:rsid w:val="008B45DA"/>
    <w:rsid w:val="008B45FD"/>
    <w:rsid w:val="008B4FBA"/>
    <w:rsid w:val="008B5F2E"/>
    <w:rsid w:val="008B5FEE"/>
    <w:rsid w:val="008B65A8"/>
    <w:rsid w:val="008B6F85"/>
    <w:rsid w:val="008B71EA"/>
    <w:rsid w:val="008B748B"/>
    <w:rsid w:val="008B7778"/>
    <w:rsid w:val="008C04BE"/>
    <w:rsid w:val="008C07C6"/>
    <w:rsid w:val="008C07EC"/>
    <w:rsid w:val="008C0916"/>
    <w:rsid w:val="008C1178"/>
    <w:rsid w:val="008C1695"/>
    <w:rsid w:val="008C1CBF"/>
    <w:rsid w:val="008C26C1"/>
    <w:rsid w:val="008C2C38"/>
    <w:rsid w:val="008C2C51"/>
    <w:rsid w:val="008C2EC3"/>
    <w:rsid w:val="008C2F8A"/>
    <w:rsid w:val="008C3591"/>
    <w:rsid w:val="008C4308"/>
    <w:rsid w:val="008C4930"/>
    <w:rsid w:val="008C4ECD"/>
    <w:rsid w:val="008C5E62"/>
    <w:rsid w:val="008C6C00"/>
    <w:rsid w:val="008C7789"/>
    <w:rsid w:val="008C78FF"/>
    <w:rsid w:val="008C7F9B"/>
    <w:rsid w:val="008D0023"/>
    <w:rsid w:val="008D03D7"/>
    <w:rsid w:val="008D0624"/>
    <w:rsid w:val="008D07FE"/>
    <w:rsid w:val="008D092F"/>
    <w:rsid w:val="008D0B01"/>
    <w:rsid w:val="008D12CB"/>
    <w:rsid w:val="008D1331"/>
    <w:rsid w:val="008D212F"/>
    <w:rsid w:val="008D239D"/>
    <w:rsid w:val="008D23E5"/>
    <w:rsid w:val="008D2601"/>
    <w:rsid w:val="008D34E8"/>
    <w:rsid w:val="008D3512"/>
    <w:rsid w:val="008D437C"/>
    <w:rsid w:val="008D4647"/>
    <w:rsid w:val="008D46AC"/>
    <w:rsid w:val="008D4CE9"/>
    <w:rsid w:val="008D53B1"/>
    <w:rsid w:val="008D6A6F"/>
    <w:rsid w:val="008D6E85"/>
    <w:rsid w:val="008D7B98"/>
    <w:rsid w:val="008D7F43"/>
    <w:rsid w:val="008E0005"/>
    <w:rsid w:val="008E00C3"/>
    <w:rsid w:val="008E0155"/>
    <w:rsid w:val="008E0801"/>
    <w:rsid w:val="008E0E12"/>
    <w:rsid w:val="008E1565"/>
    <w:rsid w:val="008E1968"/>
    <w:rsid w:val="008E1D1B"/>
    <w:rsid w:val="008E2329"/>
    <w:rsid w:val="008E23D1"/>
    <w:rsid w:val="008E3339"/>
    <w:rsid w:val="008E400D"/>
    <w:rsid w:val="008E418C"/>
    <w:rsid w:val="008E4E53"/>
    <w:rsid w:val="008E4E5B"/>
    <w:rsid w:val="008E52C8"/>
    <w:rsid w:val="008E5361"/>
    <w:rsid w:val="008E5991"/>
    <w:rsid w:val="008E6C96"/>
    <w:rsid w:val="008E7065"/>
    <w:rsid w:val="008E75DC"/>
    <w:rsid w:val="008E7E1C"/>
    <w:rsid w:val="008F067B"/>
    <w:rsid w:val="008F0D94"/>
    <w:rsid w:val="008F10E4"/>
    <w:rsid w:val="008F1462"/>
    <w:rsid w:val="008F1B89"/>
    <w:rsid w:val="008F2474"/>
    <w:rsid w:val="008F2DDA"/>
    <w:rsid w:val="008F30A3"/>
    <w:rsid w:val="008F3BB5"/>
    <w:rsid w:val="008F433E"/>
    <w:rsid w:val="008F4BDB"/>
    <w:rsid w:val="008F4F03"/>
    <w:rsid w:val="008F621E"/>
    <w:rsid w:val="008F6B59"/>
    <w:rsid w:val="008F7CFE"/>
    <w:rsid w:val="008F7E06"/>
    <w:rsid w:val="009004AB"/>
    <w:rsid w:val="00902B26"/>
    <w:rsid w:val="00903640"/>
    <w:rsid w:val="0090381B"/>
    <w:rsid w:val="00903BF7"/>
    <w:rsid w:val="00903D7A"/>
    <w:rsid w:val="00903F89"/>
    <w:rsid w:val="00904747"/>
    <w:rsid w:val="00904846"/>
    <w:rsid w:val="009052FC"/>
    <w:rsid w:val="0090534C"/>
    <w:rsid w:val="00905483"/>
    <w:rsid w:val="0090671C"/>
    <w:rsid w:val="009071E0"/>
    <w:rsid w:val="00907C54"/>
    <w:rsid w:val="00910058"/>
    <w:rsid w:val="009105B5"/>
    <w:rsid w:val="0091105C"/>
    <w:rsid w:val="009110A2"/>
    <w:rsid w:val="00912022"/>
    <w:rsid w:val="0091265F"/>
    <w:rsid w:val="00912D29"/>
    <w:rsid w:val="009133C0"/>
    <w:rsid w:val="00913B00"/>
    <w:rsid w:val="00913F3F"/>
    <w:rsid w:val="009145C4"/>
    <w:rsid w:val="009157A8"/>
    <w:rsid w:val="00915E67"/>
    <w:rsid w:val="009160F7"/>
    <w:rsid w:val="00916A46"/>
    <w:rsid w:val="00916AFA"/>
    <w:rsid w:val="00916D00"/>
    <w:rsid w:val="00917091"/>
    <w:rsid w:val="009178DC"/>
    <w:rsid w:val="0091797C"/>
    <w:rsid w:val="009201E0"/>
    <w:rsid w:val="009202E3"/>
    <w:rsid w:val="00920AB4"/>
    <w:rsid w:val="00920AD0"/>
    <w:rsid w:val="00920D10"/>
    <w:rsid w:val="00920DFD"/>
    <w:rsid w:val="00921C5E"/>
    <w:rsid w:val="00921CB1"/>
    <w:rsid w:val="00922208"/>
    <w:rsid w:val="00922773"/>
    <w:rsid w:val="00922A1E"/>
    <w:rsid w:val="00922CA2"/>
    <w:rsid w:val="00922D24"/>
    <w:rsid w:val="0092302A"/>
    <w:rsid w:val="009230A6"/>
    <w:rsid w:val="009230F1"/>
    <w:rsid w:val="009233F4"/>
    <w:rsid w:val="00923450"/>
    <w:rsid w:val="009237EB"/>
    <w:rsid w:val="00923A06"/>
    <w:rsid w:val="00923BEF"/>
    <w:rsid w:val="009241D6"/>
    <w:rsid w:val="009242A7"/>
    <w:rsid w:val="00924394"/>
    <w:rsid w:val="00924BC0"/>
    <w:rsid w:val="00925245"/>
    <w:rsid w:val="00925FE9"/>
    <w:rsid w:val="009267B2"/>
    <w:rsid w:val="00926BB4"/>
    <w:rsid w:val="009271E7"/>
    <w:rsid w:val="009271F1"/>
    <w:rsid w:val="009272A3"/>
    <w:rsid w:val="00927485"/>
    <w:rsid w:val="009274EE"/>
    <w:rsid w:val="00930C01"/>
    <w:rsid w:val="00930DDC"/>
    <w:rsid w:val="00931314"/>
    <w:rsid w:val="009318AD"/>
    <w:rsid w:val="00931D26"/>
    <w:rsid w:val="009325A5"/>
    <w:rsid w:val="009327EF"/>
    <w:rsid w:val="00932849"/>
    <w:rsid w:val="00932B80"/>
    <w:rsid w:val="0093318A"/>
    <w:rsid w:val="0093370E"/>
    <w:rsid w:val="00933F0C"/>
    <w:rsid w:val="0093416A"/>
    <w:rsid w:val="009342AD"/>
    <w:rsid w:val="00934532"/>
    <w:rsid w:val="00934692"/>
    <w:rsid w:val="00936456"/>
    <w:rsid w:val="00936FAC"/>
    <w:rsid w:val="00937655"/>
    <w:rsid w:val="00940152"/>
    <w:rsid w:val="009401BA"/>
    <w:rsid w:val="00940BBD"/>
    <w:rsid w:val="00941357"/>
    <w:rsid w:val="0094151A"/>
    <w:rsid w:val="00941C5B"/>
    <w:rsid w:val="00941C88"/>
    <w:rsid w:val="00941E12"/>
    <w:rsid w:val="00942784"/>
    <w:rsid w:val="00942D22"/>
    <w:rsid w:val="00942D6A"/>
    <w:rsid w:val="00942F37"/>
    <w:rsid w:val="00943BDA"/>
    <w:rsid w:val="009440D4"/>
    <w:rsid w:val="00944225"/>
    <w:rsid w:val="00945041"/>
    <w:rsid w:val="00945328"/>
    <w:rsid w:val="00945528"/>
    <w:rsid w:val="0094566E"/>
    <w:rsid w:val="009457F6"/>
    <w:rsid w:val="00945CCE"/>
    <w:rsid w:val="0094602E"/>
    <w:rsid w:val="00946391"/>
    <w:rsid w:val="00946944"/>
    <w:rsid w:val="00946F2B"/>
    <w:rsid w:val="00946FD6"/>
    <w:rsid w:val="00947619"/>
    <w:rsid w:val="0094775C"/>
    <w:rsid w:val="00947892"/>
    <w:rsid w:val="0095052E"/>
    <w:rsid w:val="009506FF"/>
    <w:rsid w:val="00950942"/>
    <w:rsid w:val="00950DA6"/>
    <w:rsid w:val="00950F2C"/>
    <w:rsid w:val="00950F8B"/>
    <w:rsid w:val="009510AA"/>
    <w:rsid w:val="009513FD"/>
    <w:rsid w:val="00952407"/>
    <w:rsid w:val="00952761"/>
    <w:rsid w:val="0095392C"/>
    <w:rsid w:val="00954FAC"/>
    <w:rsid w:val="00955580"/>
    <w:rsid w:val="009557C5"/>
    <w:rsid w:val="009557F1"/>
    <w:rsid w:val="00955A9E"/>
    <w:rsid w:val="00955CB3"/>
    <w:rsid w:val="00955E12"/>
    <w:rsid w:val="0095620B"/>
    <w:rsid w:val="0095750B"/>
    <w:rsid w:val="00960630"/>
    <w:rsid w:val="009606D8"/>
    <w:rsid w:val="009609B3"/>
    <w:rsid w:val="00961103"/>
    <w:rsid w:val="00961D0A"/>
    <w:rsid w:val="00961DA3"/>
    <w:rsid w:val="00962124"/>
    <w:rsid w:val="0096271E"/>
    <w:rsid w:val="00962A01"/>
    <w:rsid w:val="00962EB3"/>
    <w:rsid w:val="00963EAE"/>
    <w:rsid w:val="00964396"/>
    <w:rsid w:val="009645A3"/>
    <w:rsid w:val="00964C75"/>
    <w:rsid w:val="00964CEB"/>
    <w:rsid w:val="00964DCF"/>
    <w:rsid w:val="00965FD1"/>
    <w:rsid w:val="00966DB1"/>
    <w:rsid w:val="00967580"/>
    <w:rsid w:val="00967865"/>
    <w:rsid w:val="00967D59"/>
    <w:rsid w:val="009700F9"/>
    <w:rsid w:val="009704FD"/>
    <w:rsid w:val="009706E8"/>
    <w:rsid w:val="00971B1C"/>
    <w:rsid w:val="00972566"/>
    <w:rsid w:val="0097288B"/>
    <w:rsid w:val="009728D2"/>
    <w:rsid w:val="00972C17"/>
    <w:rsid w:val="009734A8"/>
    <w:rsid w:val="009736D2"/>
    <w:rsid w:val="00974545"/>
    <w:rsid w:val="0097471D"/>
    <w:rsid w:val="00975FE7"/>
    <w:rsid w:val="009761F1"/>
    <w:rsid w:val="0097666F"/>
    <w:rsid w:val="009767E4"/>
    <w:rsid w:val="009769F2"/>
    <w:rsid w:val="00976CFF"/>
    <w:rsid w:val="0097725E"/>
    <w:rsid w:val="009773C4"/>
    <w:rsid w:val="009774B3"/>
    <w:rsid w:val="009776C6"/>
    <w:rsid w:val="009778A0"/>
    <w:rsid w:val="00977E74"/>
    <w:rsid w:val="009806E3"/>
    <w:rsid w:val="00980AA7"/>
    <w:rsid w:val="0098210F"/>
    <w:rsid w:val="009829A2"/>
    <w:rsid w:val="00982BCE"/>
    <w:rsid w:val="00983078"/>
    <w:rsid w:val="00983E9F"/>
    <w:rsid w:val="00984042"/>
    <w:rsid w:val="00984696"/>
    <w:rsid w:val="00984A0C"/>
    <w:rsid w:val="00985033"/>
    <w:rsid w:val="00985E97"/>
    <w:rsid w:val="00986490"/>
    <w:rsid w:val="00986968"/>
    <w:rsid w:val="00987892"/>
    <w:rsid w:val="009905E8"/>
    <w:rsid w:val="00990614"/>
    <w:rsid w:val="00991310"/>
    <w:rsid w:val="00991ADE"/>
    <w:rsid w:val="00991CFE"/>
    <w:rsid w:val="00991E8A"/>
    <w:rsid w:val="009926A8"/>
    <w:rsid w:val="00992B9F"/>
    <w:rsid w:val="0099316E"/>
    <w:rsid w:val="009932E2"/>
    <w:rsid w:val="00993630"/>
    <w:rsid w:val="00993CC0"/>
    <w:rsid w:val="009943DC"/>
    <w:rsid w:val="00994731"/>
    <w:rsid w:val="00995CAD"/>
    <w:rsid w:val="00996261"/>
    <w:rsid w:val="00997654"/>
    <w:rsid w:val="00997ED3"/>
    <w:rsid w:val="009A0411"/>
    <w:rsid w:val="009A0A4D"/>
    <w:rsid w:val="009A2B0D"/>
    <w:rsid w:val="009A2D8C"/>
    <w:rsid w:val="009A2F94"/>
    <w:rsid w:val="009A4032"/>
    <w:rsid w:val="009A473C"/>
    <w:rsid w:val="009A47FA"/>
    <w:rsid w:val="009A4A55"/>
    <w:rsid w:val="009A531E"/>
    <w:rsid w:val="009A5915"/>
    <w:rsid w:val="009A5AF3"/>
    <w:rsid w:val="009A6B2C"/>
    <w:rsid w:val="009A6B9D"/>
    <w:rsid w:val="009A78C1"/>
    <w:rsid w:val="009A7AF0"/>
    <w:rsid w:val="009B03BC"/>
    <w:rsid w:val="009B0705"/>
    <w:rsid w:val="009B0986"/>
    <w:rsid w:val="009B0B8B"/>
    <w:rsid w:val="009B11D9"/>
    <w:rsid w:val="009B200C"/>
    <w:rsid w:val="009B2106"/>
    <w:rsid w:val="009B2AB3"/>
    <w:rsid w:val="009B454F"/>
    <w:rsid w:val="009B4592"/>
    <w:rsid w:val="009B459A"/>
    <w:rsid w:val="009B45C9"/>
    <w:rsid w:val="009B5143"/>
    <w:rsid w:val="009B526A"/>
    <w:rsid w:val="009B622B"/>
    <w:rsid w:val="009B64FD"/>
    <w:rsid w:val="009B6A9D"/>
    <w:rsid w:val="009B7613"/>
    <w:rsid w:val="009B7EE9"/>
    <w:rsid w:val="009C1C8D"/>
    <w:rsid w:val="009C208B"/>
    <w:rsid w:val="009C22BC"/>
    <w:rsid w:val="009C23E0"/>
    <w:rsid w:val="009C28BB"/>
    <w:rsid w:val="009C2E84"/>
    <w:rsid w:val="009C3560"/>
    <w:rsid w:val="009C3D4E"/>
    <w:rsid w:val="009C4026"/>
    <w:rsid w:val="009C4253"/>
    <w:rsid w:val="009C42C3"/>
    <w:rsid w:val="009C4AF2"/>
    <w:rsid w:val="009C57DE"/>
    <w:rsid w:val="009C6253"/>
    <w:rsid w:val="009C7068"/>
    <w:rsid w:val="009D04BC"/>
    <w:rsid w:val="009D0534"/>
    <w:rsid w:val="009D12D9"/>
    <w:rsid w:val="009D190F"/>
    <w:rsid w:val="009D20FF"/>
    <w:rsid w:val="009D21BE"/>
    <w:rsid w:val="009D2435"/>
    <w:rsid w:val="009D25E0"/>
    <w:rsid w:val="009D2607"/>
    <w:rsid w:val="009D2609"/>
    <w:rsid w:val="009D2B32"/>
    <w:rsid w:val="009D2B87"/>
    <w:rsid w:val="009D2DD0"/>
    <w:rsid w:val="009D3CAC"/>
    <w:rsid w:val="009D4130"/>
    <w:rsid w:val="009D4230"/>
    <w:rsid w:val="009D4461"/>
    <w:rsid w:val="009D510D"/>
    <w:rsid w:val="009D598E"/>
    <w:rsid w:val="009D5BB7"/>
    <w:rsid w:val="009D6B70"/>
    <w:rsid w:val="009D6D6F"/>
    <w:rsid w:val="009D7320"/>
    <w:rsid w:val="009D7D83"/>
    <w:rsid w:val="009D7D96"/>
    <w:rsid w:val="009E04AF"/>
    <w:rsid w:val="009E14BE"/>
    <w:rsid w:val="009E1A1F"/>
    <w:rsid w:val="009E1E2E"/>
    <w:rsid w:val="009E2027"/>
    <w:rsid w:val="009E2301"/>
    <w:rsid w:val="009E25B3"/>
    <w:rsid w:val="009E26CC"/>
    <w:rsid w:val="009E290A"/>
    <w:rsid w:val="009E3778"/>
    <w:rsid w:val="009E3C0C"/>
    <w:rsid w:val="009E402F"/>
    <w:rsid w:val="009E41B2"/>
    <w:rsid w:val="009E4C7A"/>
    <w:rsid w:val="009E4E03"/>
    <w:rsid w:val="009E567C"/>
    <w:rsid w:val="009E57A5"/>
    <w:rsid w:val="009E5C25"/>
    <w:rsid w:val="009E5F08"/>
    <w:rsid w:val="009E655F"/>
    <w:rsid w:val="009E6888"/>
    <w:rsid w:val="009E69F3"/>
    <w:rsid w:val="009E6DE6"/>
    <w:rsid w:val="009E72CF"/>
    <w:rsid w:val="009E7549"/>
    <w:rsid w:val="009F0169"/>
    <w:rsid w:val="009F017B"/>
    <w:rsid w:val="009F04B8"/>
    <w:rsid w:val="009F04E8"/>
    <w:rsid w:val="009F095A"/>
    <w:rsid w:val="009F0FC6"/>
    <w:rsid w:val="009F128B"/>
    <w:rsid w:val="009F1374"/>
    <w:rsid w:val="009F2139"/>
    <w:rsid w:val="009F28EE"/>
    <w:rsid w:val="009F3334"/>
    <w:rsid w:val="009F360A"/>
    <w:rsid w:val="009F3DD6"/>
    <w:rsid w:val="009F4110"/>
    <w:rsid w:val="009F4148"/>
    <w:rsid w:val="009F437C"/>
    <w:rsid w:val="009F4FEA"/>
    <w:rsid w:val="009F52EC"/>
    <w:rsid w:val="009F60C1"/>
    <w:rsid w:val="009F6965"/>
    <w:rsid w:val="009F6ABD"/>
    <w:rsid w:val="009F726C"/>
    <w:rsid w:val="009F7461"/>
    <w:rsid w:val="00A00115"/>
    <w:rsid w:val="00A00436"/>
    <w:rsid w:val="00A00451"/>
    <w:rsid w:val="00A00971"/>
    <w:rsid w:val="00A01799"/>
    <w:rsid w:val="00A0203A"/>
    <w:rsid w:val="00A02234"/>
    <w:rsid w:val="00A023A8"/>
    <w:rsid w:val="00A026DC"/>
    <w:rsid w:val="00A026F6"/>
    <w:rsid w:val="00A02CFB"/>
    <w:rsid w:val="00A03164"/>
    <w:rsid w:val="00A035CC"/>
    <w:rsid w:val="00A035D5"/>
    <w:rsid w:val="00A03775"/>
    <w:rsid w:val="00A037AC"/>
    <w:rsid w:val="00A04359"/>
    <w:rsid w:val="00A04539"/>
    <w:rsid w:val="00A046C4"/>
    <w:rsid w:val="00A04DAE"/>
    <w:rsid w:val="00A0517C"/>
    <w:rsid w:val="00A06428"/>
    <w:rsid w:val="00A06474"/>
    <w:rsid w:val="00A074CC"/>
    <w:rsid w:val="00A10A33"/>
    <w:rsid w:val="00A10FF2"/>
    <w:rsid w:val="00A11084"/>
    <w:rsid w:val="00A11301"/>
    <w:rsid w:val="00A114A7"/>
    <w:rsid w:val="00A11F51"/>
    <w:rsid w:val="00A123F7"/>
    <w:rsid w:val="00A12F7C"/>
    <w:rsid w:val="00A1316A"/>
    <w:rsid w:val="00A1351F"/>
    <w:rsid w:val="00A13606"/>
    <w:rsid w:val="00A138E3"/>
    <w:rsid w:val="00A141E6"/>
    <w:rsid w:val="00A14693"/>
    <w:rsid w:val="00A14801"/>
    <w:rsid w:val="00A15802"/>
    <w:rsid w:val="00A15AD8"/>
    <w:rsid w:val="00A1676B"/>
    <w:rsid w:val="00A169A5"/>
    <w:rsid w:val="00A16E53"/>
    <w:rsid w:val="00A175A4"/>
    <w:rsid w:val="00A17FE9"/>
    <w:rsid w:val="00A200B9"/>
    <w:rsid w:val="00A205C6"/>
    <w:rsid w:val="00A207CB"/>
    <w:rsid w:val="00A2106A"/>
    <w:rsid w:val="00A214B9"/>
    <w:rsid w:val="00A2151C"/>
    <w:rsid w:val="00A217DA"/>
    <w:rsid w:val="00A21DE8"/>
    <w:rsid w:val="00A22183"/>
    <w:rsid w:val="00A226F6"/>
    <w:rsid w:val="00A2306B"/>
    <w:rsid w:val="00A23C69"/>
    <w:rsid w:val="00A23E32"/>
    <w:rsid w:val="00A23F53"/>
    <w:rsid w:val="00A240F6"/>
    <w:rsid w:val="00A24234"/>
    <w:rsid w:val="00A24448"/>
    <w:rsid w:val="00A24890"/>
    <w:rsid w:val="00A24F8A"/>
    <w:rsid w:val="00A255A0"/>
    <w:rsid w:val="00A25C92"/>
    <w:rsid w:val="00A25CB0"/>
    <w:rsid w:val="00A2707C"/>
    <w:rsid w:val="00A27667"/>
    <w:rsid w:val="00A276B0"/>
    <w:rsid w:val="00A27B37"/>
    <w:rsid w:val="00A27CEA"/>
    <w:rsid w:val="00A303D5"/>
    <w:rsid w:val="00A30EA5"/>
    <w:rsid w:val="00A3144E"/>
    <w:rsid w:val="00A31B32"/>
    <w:rsid w:val="00A321E1"/>
    <w:rsid w:val="00A32E25"/>
    <w:rsid w:val="00A333B4"/>
    <w:rsid w:val="00A33492"/>
    <w:rsid w:val="00A3380C"/>
    <w:rsid w:val="00A33D6A"/>
    <w:rsid w:val="00A3406D"/>
    <w:rsid w:val="00A344B0"/>
    <w:rsid w:val="00A3453D"/>
    <w:rsid w:val="00A347AF"/>
    <w:rsid w:val="00A35152"/>
    <w:rsid w:val="00A355C5"/>
    <w:rsid w:val="00A3567B"/>
    <w:rsid w:val="00A356FD"/>
    <w:rsid w:val="00A36141"/>
    <w:rsid w:val="00A366A5"/>
    <w:rsid w:val="00A36773"/>
    <w:rsid w:val="00A36D09"/>
    <w:rsid w:val="00A3726A"/>
    <w:rsid w:val="00A3796E"/>
    <w:rsid w:val="00A37FDF"/>
    <w:rsid w:val="00A40278"/>
    <w:rsid w:val="00A402DA"/>
    <w:rsid w:val="00A40365"/>
    <w:rsid w:val="00A40887"/>
    <w:rsid w:val="00A40910"/>
    <w:rsid w:val="00A40E13"/>
    <w:rsid w:val="00A40F4E"/>
    <w:rsid w:val="00A410E8"/>
    <w:rsid w:val="00A41644"/>
    <w:rsid w:val="00A42339"/>
    <w:rsid w:val="00A42614"/>
    <w:rsid w:val="00A42EE3"/>
    <w:rsid w:val="00A431FF"/>
    <w:rsid w:val="00A4338C"/>
    <w:rsid w:val="00A43EB9"/>
    <w:rsid w:val="00A4442C"/>
    <w:rsid w:val="00A44654"/>
    <w:rsid w:val="00A452D9"/>
    <w:rsid w:val="00A452F4"/>
    <w:rsid w:val="00A454A7"/>
    <w:rsid w:val="00A4558E"/>
    <w:rsid w:val="00A45958"/>
    <w:rsid w:val="00A459B8"/>
    <w:rsid w:val="00A45EF6"/>
    <w:rsid w:val="00A4643E"/>
    <w:rsid w:val="00A47513"/>
    <w:rsid w:val="00A47675"/>
    <w:rsid w:val="00A47BF4"/>
    <w:rsid w:val="00A5098E"/>
    <w:rsid w:val="00A50A92"/>
    <w:rsid w:val="00A50DFA"/>
    <w:rsid w:val="00A51C56"/>
    <w:rsid w:val="00A51E9B"/>
    <w:rsid w:val="00A521E2"/>
    <w:rsid w:val="00A52644"/>
    <w:rsid w:val="00A5271B"/>
    <w:rsid w:val="00A52FC3"/>
    <w:rsid w:val="00A530B6"/>
    <w:rsid w:val="00A533A1"/>
    <w:rsid w:val="00A533E4"/>
    <w:rsid w:val="00A539C0"/>
    <w:rsid w:val="00A53E7A"/>
    <w:rsid w:val="00A54800"/>
    <w:rsid w:val="00A54E63"/>
    <w:rsid w:val="00A54E76"/>
    <w:rsid w:val="00A55220"/>
    <w:rsid w:val="00A55590"/>
    <w:rsid w:val="00A556B1"/>
    <w:rsid w:val="00A556E2"/>
    <w:rsid w:val="00A55B6D"/>
    <w:rsid w:val="00A563D4"/>
    <w:rsid w:val="00A56478"/>
    <w:rsid w:val="00A569AD"/>
    <w:rsid w:val="00A56B02"/>
    <w:rsid w:val="00A56B5B"/>
    <w:rsid w:val="00A56C0B"/>
    <w:rsid w:val="00A56F6E"/>
    <w:rsid w:val="00A574C6"/>
    <w:rsid w:val="00A57B7A"/>
    <w:rsid w:val="00A57E94"/>
    <w:rsid w:val="00A60C29"/>
    <w:rsid w:val="00A6152F"/>
    <w:rsid w:val="00A61693"/>
    <w:rsid w:val="00A61838"/>
    <w:rsid w:val="00A61B3D"/>
    <w:rsid w:val="00A6244B"/>
    <w:rsid w:val="00A62960"/>
    <w:rsid w:val="00A62C14"/>
    <w:rsid w:val="00A62F35"/>
    <w:rsid w:val="00A634BA"/>
    <w:rsid w:val="00A638C5"/>
    <w:rsid w:val="00A63C5F"/>
    <w:rsid w:val="00A64BB5"/>
    <w:rsid w:val="00A64C81"/>
    <w:rsid w:val="00A64D9B"/>
    <w:rsid w:val="00A652A2"/>
    <w:rsid w:val="00A6594B"/>
    <w:rsid w:val="00A66374"/>
    <w:rsid w:val="00A665A8"/>
    <w:rsid w:val="00A668CC"/>
    <w:rsid w:val="00A66952"/>
    <w:rsid w:val="00A66B77"/>
    <w:rsid w:val="00A6732D"/>
    <w:rsid w:val="00A67853"/>
    <w:rsid w:val="00A67EAA"/>
    <w:rsid w:val="00A7022B"/>
    <w:rsid w:val="00A70665"/>
    <w:rsid w:val="00A70E13"/>
    <w:rsid w:val="00A710EB"/>
    <w:rsid w:val="00A71155"/>
    <w:rsid w:val="00A71346"/>
    <w:rsid w:val="00A71BD0"/>
    <w:rsid w:val="00A71C65"/>
    <w:rsid w:val="00A71DEC"/>
    <w:rsid w:val="00A7239F"/>
    <w:rsid w:val="00A727EA"/>
    <w:rsid w:val="00A72878"/>
    <w:rsid w:val="00A72D4D"/>
    <w:rsid w:val="00A7309F"/>
    <w:rsid w:val="00A73CD8"/>
    <w:rsid w:val="00A7407A"/>
    <w:rsid w:val="00A742F5"/>
    <w:rsid w:val="00A7441C"/>
    <w:rsid w:val="00A744C0"/>
    <w:rsid w:val="00A74A62"/>
    <w:rsid w:val="00A74A7F"/>
    <w:rsid w:val="00A75794"/>
    <w:rsid w:val="00A76A34"/>
    <w:rsid w:val="00A76BF6"/>
    <w:rsid w:val="00A7708C"/>
    <w:rsid w:val="00A7759A"/>
    <w:rsid w:val="00A80132"/>
    <w:rsid w:val="00A80D40"/>
    <w:rsid w:val="00A812E6"/>
    <w:rsid w:val="00A81335"/>
    <w:rsid w:val="00A821D4"/>
    <w:rsid w:val="00A82370"/>
    <w:rsid w:val="00A8264C"/>
    <w:rsid w:val="00A828C3"/>
    <w:rsid w:val="00A82E3F"/>
    <w:rsid w:val="00A8307B"/>
    <w:rsid w:val="00A8347A"/>
    <w:rsid w:val="00A8362F"/>
    <w:rsid w:val="00A8384D"/>
    <w:rsid w:val="00A83C53"/>
    <w:rsid w:val="00A84DC1"/>
    <w:rsid w:val="00A8502D"/>
    <w:rsid w:val="00A85589"/>
    <w:rsid w:val="00A859CE"/>
    <w:rsid w:val="00A85B85"/>
    <w:rsid w:val="00A85C57"/>
    <w:rsid w:val="00A862B5"/>
    <w:rsid w:val="00A86596"/>
    <w:rsid w:val="00A86609"/>
    <w:rsid w:val="00A86790"/>
    <w:rsid w:val="00A870BA"/>
    <w:rsid w:val="00A87753"/>
    <w:rsid w:val="00A87EEF"/>
    <w:rsid w:val="00A90E99"/>
    <w:rsid w:val="00A914F6"/>
    <w:rsid w:val="00A917C2"/>
    <w:rsid w:val="00A917D2"/>
    <w:rsid w:val="00A92AC9"/>
    <w:rsid w:val="00A92BD3"/>
    <w:rsid w:val="00A92C2C"/>
    <w:rsid w:val="00A92D6A"/>
    <w:rsid w:val="00A9363B"/>
    <w:rsid w:val="00A93D00"/>
    <w:rsid w:val="00A93EE4"/>
    <w:rsid w:val="00A940A1"/>
    <w:rsid w:val="00A941D1"/>
    <w:rsid w:val="00A945E0"/>
    <w:rsid w:val="00A946C8"/>
    <w:rsid w:val="00A94859"/>
    <w:rsid w:val="00A950E5"/>
    <w:rsid w:val="00A95153"/>
    <w:rsid w:val="00A95B34"/>
    <w:rsid w:val="00A96F84"/>
    <w:rsid w:val="00A9753F"/>
    <w:rsid w:val="00A97D47"/>
    <w:rsid w:val="00A97D64"/>
    <w:rsid w:val="00A97F20"/>
    <w:rsid w:val="00A9F095"/>
    <w:rsid w:val="00AA015A"/>
    <w:rsid w:val="00AA09F2"/>
    <w:rsid w:val="00AA0AC5"/>
    <w:rsid w:val="00AA1100"/>
    <w:rsid w:val="00AA1366"/>
    <w:rsid w:val="00AA14CF"/>
    <w:rsid w:val="00AA1F65"/>
    <w:rsid w:val="00AA2078"/>
    <w:rsid w:val="00AA2119"/>
    <w:rsid w:val="00AA26DD"/>
    <w:rsid w:val="00AA2C70"/>
    <w:rsid w:val="00AA31ED"/>
    <w:rsid w:val="00AA36B5"/>
    <w:rsid w:val="00AA3862"/>
    <w:rsid w:val="00AA3BF2"/>
    <w:rsid w:val="00AA4011"/>
    <w:rsid w:val="00AA429D"/>
    <w:rsid w:val="00AA4378"/>
    <w:rsid w:val="00AA44F9"/>
    <w:rsid w:val="00AA4C00"/>
    <w:rsid w:val="00AA5229"/>
    <w:rsid w:val="00AA5958"/>
    <w:rsid w:val="00AA5E7D"/>
    <w:rsid w:val="00AA6400"/>
    <w:rsid w:val="00AA64CA"/>
    <w:rsid w:val="00AA6969"/>
    <w:rsid w:val="00AA6B51"/>
    <w:rsid w:val="00AA6D9B"/>
    <w:rsid w:val="00AA700D"/>
    <w:rsid w:val="00AA706F"/>
    <w:rsid w:val="00AA773B"/>
    <w:rsid w:val="00AA77EC"/>
    <w:rsid w:val="00AA7938"/>
    <w:rsid w:val="00AA7AD1"/>
    <w:rsid w:val="00AA7E07"/>
    <w:rsid w:val="00AB06D0"/>
    <w:rsid w:val="00AB0C0A"/>
    <w:rsid w:val="00AB0E6D"/>
    <w:rsid w:val="00AB1C76"/>
    <w:rsid w:val="00AB1E0E"/>
    <w:rsid w:val="00AB1EB5"/>
    <w:rsid w:val="00AB238A"/>
    <w:rsid w:val="00AB24D4"/>
    <w:rsid w:val="00AB251E"/>
    <w:rsid w:val="00AB26EF"/>
    <w:rsid w:val="00AB30BC"/>
    <w:rsid w:val="00AB3C99"/>
    <w:rsid w:val="00AB3D5E"/>
    <w:rsid w:val="00AB3E99"/>
    <w:rsid w:val="00AB42F6"/>
    <w:rsid w:val="00AB4515"/>
    <w:rsid w:val="00AB48FB"/>
    <w:rsid w:val="00AB4E9A"/>
    <w:rsid w:val="00AB4FFC"/>
    <w:rsid w:val="00AB569E"/>
    <w:rsid w:val="00AB61F6"/>
    <w:rsid w:val="00AB6457"/>
    <w:rsid w:val="00AB708B"/>
    <w:rsid w:val="00AB7430"/>
    <w:rsid w:val="00AB78A6"/>
    <w:rsid w:val="00AB7B11"/>
    <w:rsid w:val="00AC092A"/>
    <w:rsid w:val="00AC0940"/>
    <w:rsid w:val="00AC1EB4"/>
    <w:rsid w:val="00AC467D"/>
    <w:rsid w:val="00AC479D"/>
    <w:rsid w:val="00AC4AF6"/>
    <w:rsid w:val="00AC5A24"/>
    <w:rsid w:val="00AC5A41"/>
    <w:rsid w:val="00AC5A6B"/>
    <w:rsid w:val="00AC62CD"/>
    <w:rsid w:val="00AC6934"/>
    <w:rsid w:val="00AC69C6"/>
    <w:rsid w:val="00AC7530"/>
    <w:rsid w:val="00AC765C"/>
    <w:rsid w:val="00AC7ECE"/>
    <w:rsid w:val="00AD01C4"/>
    <w:rsid w:val="00AD0754"/>
    <w:rsid w:val="00AD08FD"/>
    <w:rsid w:val="00AD0FFD"/>
    <w:rsid w:val="00AD133D"/>
    <w:rsid w:val="00AD13E5"/>
    <w:rsid w:val="00AD13EF"/>
    <w:rsid w:val="00AD1997"/>
    <w:rsid w:val="00AD24A2"/>
    <w:rsid w:val="00AD2C16"/>
    <w:rsid w:val="00AD2C6B"/>
    <w:rsid w:val="00AD2F58"/>
    <w:rsid w:val="00AD39B8"/>
    <w:rsid w:val="00AD3BF9"/>
    <w:rsid w:val="00AD47C1"/>
    <w:rsid w:val="00AD4819"/>
    <w:rsid w:val="00AD49A5"/>
    <w:rsid w:val="00AD4A53"/>
    <w:rsid w:val="00AD5BC9"/>
    <w:rsid w:val="00AD6273"/>
    <w:rsid w:val="00AD668F"/>
    <w:rsid w:val="00AD6B20"/>
    <w:rsid w:val="00AD6E58"/>
    <w:rsid w:val="00AD7075"/>
    <w:rsid w:val="00AD7746"/>
    <w:rsid w:val="00AE0155"/>
    <w:rsid w:val="00AE0782"/>
    <w:rsid w:val="00AE0F06"/>
    <w:rsid w:val="00AE0FEE"/>
    <w:rsid w:val="00AE20F6"/>
    <w:rsid w:val="00AE2E5E"/>
    <w:rsid w:val="00AE2FFD"/>
    <w:rsid w:val="00AE3D0C"/>
    <w:rsid w:val="00AE3E52"/>
    <w:rsid w:val="00AE42BE"/>
    <w:rsid w:val="00AE4490"/>
    <w:rsid w:val="00AE46EF"/>
    <w:rsid w:val="00AE49D0"/>
    <w:rsid w:val="00AE4B94"/>
    <w:rsid w:val="00AE4EE2"/>
    <w:rsid w:val="00AE5285"/>
    <w:rsid w:val="00AE5E0F"/>
    <w:rsid w:val="00AE5E9C"/>
    <w:rsid w:val="00AE6943"/>
    <w:rsid w:val="00AE6B67"/>
    <w:rsid w:val="00AE6C60"/>
    <w:rsid w:val="00AE7CC0"/>
    <w:rsid w:val="00AF0861"/>
    <w:rsid w:val="00AF0983"/>
    <w:rsid w:val="00AF0C4F"/>
    <w:rsid w:val="00AF14CD"/>
    <w:rsid w:val="00AF151D"/>
    <w:rsid w:val="00AF1F74"/>
    <w:rsid w:val="00AF21E0"/>
    <w:rsid w:val="00AF2641"/>
    <w:rsid w:val="00AF298D"/>
    <w:rsid w:val="00AF2DF2"/>
    <w:rsid w:val="00AF351B"/>
    <w:rsid w:val="00AF3591"/>
    <w:rsid w:val="00AF3ABC"/>
    <w:rsid w:val="00AF3C16"/>
    <w:rsid w:val="00AF40E8"/>
    <w:rsid w:val="00AF40ED"/>
    <w:rsid w:val="00AF5C23"/>
    <w:rsid w:val="00AF6087"/>
    <w:rsid w:val="00AF63A3"/>
    <w:rsid w:val="00AF63DE"/>
    <w:rsid w:val="00AF6602"/>
    <w:rsid w:val="00AF6724"/>
    <w:rsid w:val="00AF6D74"/>
    <w:rsid w:val="00AF6EA0"/>
    <w:rsid w:val="00AF710F"/>
    <w:rsid w:val="00AF7603"/>
    <w:rsid w:val="00B0017F"/>
    <w:rsid w:val="00B00CD5"/>
    <w:rsid w:val="00B01000"/>
    <w:rsid w:val="00B011BD"/>
    <w:rsid w:val="00B018CE"/>
    <w:rsid w:val="00B01C7C"/>
    <w:rsid w:val="00B02DC2"/>
    <w:rsid w:val="00B03055"/>
    <w:rsid w:val="00B03D79"/>
    <w:rsid w:val="00B03DDF"/>
    <w:rsid w:val="00B03EF8"/>
    <w:rsid w:val="00B03F90"/>
    <w:rsid w:val="00B0437A"/>
    <w:rsid w:val="00B05401"/>
    <w:rsid w:val="00B0582B"/>
    <w:rsid w:val="00B05880"/>
    <w:rsid w:val="00B05B15"/>
    <w:rsid w:val="00B05BA3"/>
    <w:rsid w:val="00B103C3"/>
    <w:rsid w:val="00B109C1"/>
    <w:rsid w:val="00B11334"/>
    <w:rsid w:val="00B11F0D"/>
    <w:rsid w:val="00B12B43"/>
    <w:rsid w:val="00B1308D"/>
    <w:rsid w:val="00B13A69"/>
    <w:rsid w:val="00B14299"/>
    <w:rsid w:val="00B1465E"/>
    <w:rsid w:val="00B1471C"/>
    <w:rsid w:val="00B14BF0"/>
    <w:rsid w:val="00B14CF3"/>
    <w:rsid w:val="00B14D52"/>
    <w:rsid w:val="00B155AC"/>
    <w:rsid w:val="00B158A7"/>
    <w:rsid w:val="00B15B57"/>
    <w:rsid w:val="00B15F31"/>
    <w:rsid w:val="00B1602F"/>
    <w:rsid w:val="00B163E6"/>
    <w:rsid w:val="00B168A8"/>
    <w:rsid w:val="00B16D77"/>
    <w:rsid w:val="00B16FB2"/>
    <w:rsid w:val="00B17AC9"/>
    <w:rsid w:val="00B17BD6"/>
    <w:rsid w:val="00B17C94"/>
    <w:rsid w:val="00B20156"/>
    <w:rsid w:val="00B20C5F"/>
    <w:rsid w:val="00B20D7E"/>
    <w:rsid w:val="00B2101C"/>
    <w:rsid w:val="00B21313"/>
    <w:rsid w:val="00B21B36"/>
    <w:rsid w:val="00B22296"/>
    <w:rsid w:val="00B227B1"/>
    <w:rsid w:val="00B229D2"/>
    <w:rsid w:val="00B23070"/>
    <w:rsid w:val="00B2331B"/>
    <w:rsid w:val="00B23742"/>
    <w:rsid w:val="00B23B0E"/>
    <w:rsid w:val="00B23E9D"/>
    <w:rsid w:val="00B24112"/>
    <w:rsid w:val="00B24247"/>
    <w:rsid w:val="00B244D0"/>
    <w:rsid w:val="00B24D3A"/>
    <w:rsid w:val="00B24ED7"/>
    <w:rsid w:val="00B2546C"/>
    <w:rsid w:val="00B25D34"/>
    <w:rsid w:val="00B262F1"/>
    <w:rsid w:val="00B267E0"/>
    <w:rsid w:val="00B26D01"/>
    <w:rsid w:val="00B27000"/>
    <w:rsid w:val="00B3019B"/>
    <w:rsid w:val="00B304B4"/>
    <w:rsid w:val="00B3131B"/>
    <w:rsid w:val="00B314A7"/>
    <w:rsid w:val="00B314B0"/>
    <w:rsid w:val="00B314C0"/>
    <w:rsid w:val="00B31752"/>
    <w:rsid w:val="00B318E2"/>
    <w:rsid w:val="00B31E85"/>
    <w:rsid w:val="00B32B92"/>
    <w:rsid w:val="00B33E5C"/>
    <w:rsid w:val="00B34B0B"/>
    <w:rsid w:val="00B34B6A"/>
    <w:rsid w:val="00B35714"/>
    <w:rsid w:val="00B3596B"/>
    <w:rsid w:val="00B35A60"/>
    <w:rsid w:val="00B361A4"/>
    <w:rsid w:val="00B37705"/>
    <w:rsid w:val="00B37B39"/>
    <w:rsid w:val="00B37C5E"/>
    <w:rsid w:val="00B37FEB"/>
    <w:rsid w:val="00B40D35"/>
    <w:rsid w:val="00B40E4F"/>
    <w:rsid w:val="00B40FED"/>
    <w:rsid w:val="00B416FE"/>
    <w:rsid w:val="00B4187A"/>
    <w:rsid w:val="00B420AA"/>
    <w:rsid w:val="00B4243A"/>
    <w:rsid w:val="00B4254F"/>
    <w:rsid w:val="00B42623"/>
    <w:rsid w:val="00B4262D"/>
    <w:rsid w:val="00B43926"/>
    <w:rsid w:val="00B43B59"/>
    <w:rsid w:val="00B43E29"/>
    <w:rsid w:val="00B440B3"/>
    <w:rsid w:val="00B441A9"/>
    <w:rsid w:val="00B4445B"/>
    <w:rsid w:val="00B444C4"/>
    <w:rsid w:val="00B4471E"/>
    <w:rsid w:val="00B453FC"/>
    <w:rsid w:val="00B4581D"/>
    <w:rsid w:val="00B45B60"/>
    <w:rsid w:val="00B46724"/>
    <w:rsid w:val="00B469CF"/>
    <w:rsid w:val="00B46C81"/>
    <w:rsid w:val="00B46CF4"/>
    <w:rsid w:val="00B46FE1"/>
    <w:rsid w:val="00B472BE"/>
    <w:rsid w:val="00B47501"/>
    <w:rsid w:val="00B50D00"/>
    <w:rsid w:val="00B511C5"/>
    <w:rsid w:val="00B512A5"/>
    <w:rsid w:val="00B52410"/>
    <w:rsid w:val="00B524E2"/>
    <w:rsid w:val="00B525B2"/>
    <w:rsid w:val="00B5285F"/>
    <w:rsid w:val="00B5314E"/>
    <w:rsid w:val="00B53C4F"/>
    <w:rsid w:val="00B54930"/>
    <w:rsid w:val="00B549E2"/>
    <w:rsid w:val="00B54B29"/>
    <w:rsid w:val="00B54BCC"/>
    <w:rsid w:val="00B55625"/>
    <w:rsid w:val="00B55E7D"/>
    <w:rsid w:val="00B56AC0"/>
    <w:rsid w:val="00B57668"/>
    <w:rsid w:val="00B577B7"/>
    <w:rsid w:val="00B5791C"/>
    <w:rsid w:val="00B57B3F"/>
    <w:rsid w:val="00B57EB0"/>
    <w:rsid w:val="00B57FC9"/>
    <w:rsid w:val="00B600E4"/>
    <w:rsid w:val="00B60321"/>
    <w:rsid w:val="00B603FC"/>
    <w:rsid w:val="00B6072A"/>
    <w:rsid w:val="00B60AE9"/>
    <w:rsid w:val="00B60C59"/>
    <w:rsid w:val="00B6124B"/>
    <w:rsid w:val="00B619A5"/>
    <w:rsid w:val="00B61BDA"/>
    <w:rsid w:val="00B622E0"/>
    <w:rsid w:val="00B6257E"/>
    <w:rsid w:val="00B62667"/>
    <w:rsid w:val="00B62D96"/>
    <w:rsid w:val="00B62D9B"/>
    <w:rsid w:val="00B62EC5"/>
    <w:rsid w:val="00B63257"/>
    <w:rsid w:val="00B63A6C"/>
    <w:rsid w:val="00B6455B"/>
    <w:rsid w:val="00B646C9"/>
    <w:rsid w:val="00B64B62"/>
    <w:rsid w:val="00B651F1"/>
    <w:rsid w:val="00B6531B"/>
    <w:rsid w:val="00B656F7"/>
    <w:rsid w:val="00B658B2"/>
    <w:rsid w:val="00B66128"/>
    <w:rsid w:val="00B663BF"/>
    <w:rsid w:val="00B6661E"/>
    <w:rsid w:val="00B66644"/>
    <w:rsid w:val="00B66CBA"/>
    <w:rsid w:val="00B66E28"/>
    <w:rsid w:val="00B66F0B"/>
    <w:rsid w:val="00B6708F"/>
    <w:rsid w:val="00B67165"/>
    <w:rsid w:val="00B700CD"/>
    <w:rsid w:val="00B70594"/>
    <w:rsid w:val="00B70630"/>
    <w:rsid w:val="00B7166C"/>
    <w:rsid w:val="00B7172B"/>
    <w:rsid w:val="00B71E1D"/>
    <w:rsid w:val="00B71E2C"/>
    <w:rsid w:val="00B722AE"/>
    <w:rsid w:val="00B72720"/>
    <w:rsid w:val="00B72CDE"/>
    <w:rsid w:val="00B72D0F"/>
    <w:rsid w:val="00B72F43"/>
    <w:rsid w:val="00B73353"/>
    <w:rsid w:val="00B73676"/>
    <w:rsid w:val="00B73B9A"/>
    <w:rsid w:val="00B73BCF"/>
    <w:rsid w:val="00B743A7"/>
    <w:rsid w:val="00B744B9"/>
    <w:rsid w:val="00B74CA2"/>
    <w:rsid w:val="00B754F8"/>
    <w:rsid w:val="00B756CA"/>
    <w:rsid w:val="00B75810"/>
    <w:rsid w:val="00B75850"/>
    <w:rsid w:val="00B75A11"/>
    <w:rsid w:val="00B75ACF"/>
    <w:rsid w:val="00B75C6B"/>
    <w:rsid w:val="00B75FB2"/>
    <w:rsid w:val="00B763D2"/>
    <w:rsid w:val="00B765CA"/>
    <w:rsid w:val="00B7672D"/>
    <w:rsid w:val="00B76CF9"/>
    <w:rsid w:val="00B77815"/>
    <w:rsid w:val="00B77D11"/>
    <w:rsid w:val="00B803E0"/>
    <w:rsid w:val="00B8109E"/>
    <w:rsid w:val="00B82359"/>
    <w:rsid w:val="00B8319C"/>
    <w:rsid w:val="00B83CDA"/>
    <w:rsid w:val="00B84183"/>
    <w:rsid w:val="00B842E9"/>
    <w:rsid w:val="00B84D83"/>
    <w:rsid w:val="00B851DC"/>
    <w:rsid w:val="00B85256"/>
    <w:rsid w:val="00B86989"/>
    <w:rsid w:val="00B86EDF"/>
    <w:rsid w:val="00B87197"/>
    <w:rsid w:val="00B87679"/>
    <w:rsid w:val="00B87C11"/>
    <w:rsid w:val="00B87C19"/>
    <w:rsid w:val="00B87E3E"/>
    <w:rsid w:val="00B87ECF"/>
    <w:rsid w:val="00B90075"/>
    <w:rsid w:val="00B901EA"/>
    <w:rsid w:val="00B9040E"/>
    <w:rsid w:val="00B90552"/>
    <w:rsid w:val="00B91810"/>
    <w:rsid w:val="00B91A53"/>
    <w:rsid w:val="00B91CCC"/>
    <w:rsid w:val="00B925D0"/>
    <w:rsid w:val="00B92E31"/>
    <w:rsid w:val="00B930C2"/>
    <w:rsid w:val="00B930DE"/>
    <w:rsid w:val="00B93986"/>
    <w:rsid w:val="00B93B8E"/>
    <w:rsid w:val="00B941F4"/>
    <w:rsid w:val="00B94877"/>
    <w:rsid w:val="00B94D1C"/>
    <w:rsid w:val="00B94FD9"/>
    <w:rsid w:val="00B9616A"/>
    <w:rsid w:val="00B9631B"/>
    <w:rsid w:val="00B96883"/>
    <w:rsid w:val="00B96D64"/>
    <w:rsid w:val="00B97A60"/>
    <w:rsid w:val="00BA0DCE"/>
    <w:rsid w:val="00BA1317"/>
    <w:rsid w:val="00BA1A99"/>
    <w:rsid w:val="00BA2E38"/>
    <w:rsid w:val="00BA373A"/>
    <w:rsid w:val="00BA3946"/>
    <w:rsid w:val="00BA3EAF"/>
    <w:rsid w:val="00BA3F8C"/>
    <w:rsid w:val="00BA419F"/>
    <w:rsid w:val="00BA4A64"/>
    <w:rsid w:val="00BA5520"/>
    <w:rsid w:val="00BA5548"/>
    <w:rsid w:val="00BA5A57"/>
    <w:rsid w:val="00BA5C14"/>
    <w:rsid w:val="00BA5C4E"/>
    <w:rsid w:val="00BA61BE"/>
    <w:rsid w:val="00BA621B"/>
    <w:rsid w:val="00BA62D8"/>
    <w:rsid w:val="00BA6889"/>
    <w:rsid w:val="00BA6FAE"/>
    <w:rsid w:val="00BA78D8"/>
    <w:rsid w:val="00BA7F57"/>
    <w:rsid w:val="00BB0432"/>
    <w:rsid w:val="00BB06F6"/>
    <w:rsid w:val="00BB167B"/>
    <w:rsid w:val="00BB18E6"/>
    <w:rsid w:val="00BB18EF"/>
    <w:rsid w:val="00BB1B55"/>
    <w:rsid w:val="00BB1F04"/>
    <w:rsid w:val="00BB21ED"/>
    <w:rsid w:val="00BB2365"/>
    <w:rsid w:val="00BB29EF"/>
    <w:rsid w:val="00BB2A71"/>
    <w:rsid w:val="00BB2AD2"/>
    <w:rsid w:val="00BB2E9D"/>
    <w:rsid w:val="00BB302E"/>
    <w:rsid w:val="00BB3481"/>
    <w:rsid w:val="00BB34CA"/>
    <w:rsid w:val="00BB3CD9"/>
    <w:rsid w:val="00BB3F8D"/>
    <w:rsid w:val="00BB4189"/>
    <w:rsid w:val="00BB4BB7"/>
    <w:rsid w:val="00BB4CBF"/>
    <w:rsid w:val="00BB5870"/>
    <w:rsid w:val="00BB5AC8"/>
    <w:rsid w:val="00BB5EA9"/>
    <w:rsid w:val="00BB62A8"/>
    <w:rsid w:val="00BB63BA"/>
    <w:rsid w:val="00BB685A"/>
    <w:rsid w:val="00BB69C9"/>
    <w:rsid w:val="00BB6BC2"/>
    <w:rsid w:val="00BB7008"/>
    <w:rsid w:val="00BB7090"/>
    <w:rsid w:val="00BB719A"/>
    <w:rsid w:val="00BB7275"/>
    <w:rsid w:val="00BB732B"/>
    <w:rsid w:val="00BB7B65"/>
    <w:rsid w:val="00BC0528"/>
    <w:rsid w:val="00BC0A87"/>
    <w:rsid w:val="00BC0D69"/>
    <w:rsid w:val="00BC0FA8"/>
    <w:rsid w:val="00BC15CF"/>
    <w:rsid w:val="00BC1C48"/>
    <w:rsid w:val="00BC1FE5"/>
    <w:rsid w:val="00BC267F"/>
    <w:rsid w:val="00BC29AA"/>
    <w:rsid w:val="00BC2F3E"/>
    <w:rsid w:val="00BC31F5"/>
    <w:rsid w:val="00BC33A3"/>
    <w:rsid w:val="00BC3B07"/>
    <w:rsid w:val="00BC495E"/>
    <w:rsid w:val="00BC4BDF"/>
    <w:rsid w:val="00BC54BB"/>
    <w:rsid w:val="00BC56EC"/>
    <w:rsid w:val="00BC5876"/>
    <w:rsid w:val="00BC595C"/>
    <w:rsid w:val="00BC5E47"/>
    <w:rsid w:val="00BC66C4"/>
    <w:rsid w:val="00BC7396"/>
    <w:rsid w:val="00BC73E8"/>
    <w:rsid w:val="00BC7CC1"/>
    <w:rsid w:val="00BC7DA5"/>
    <w:rsid w:val="00BD0ED6"/>
    <w:rsid w:val="00BD1376"/>
    <w:rsid w:val="00BD14E4"/>
    <w:rsid w:val="00BD1712"/>
    <w:rsid w:val="00BD1A72"/>
    <w:rsid w:val="00BD1E90"/>
    <w:rsid w:val="00BD1F53"/>
    <w:rsid w:val="00BD1F84"/>
    <w:rsid w:val="00BD28A0"/>
    <w:rsid w:val="00BD2937"/>
    <w:rsid w:val="00BD2998"/>
    <w:rsid w:val="00BD29C9"/>
    <w:rsid w:val="00BD2EE4"/>
    <w:rsid w:val="00BD32D1"/>
    <w:rsid w:val="00BD3C85"/>
    <w:rsid w:val="00BD3F78"/>
    <w:rsid w:val="00BD416E"/>
    <w:rsid w:val="00BD4185"/>
    <w:rsid w:val="00BD4A3A"/>
    <w:rsid w:val="00BD4B3D"/>
    <w:rsid w:val="00BD5262"/>
    <w:rsid w:val="00BD5502"/>
    <w:rsid w:val="00BD58F8"/>
    <w:rsid w:val="00BD5AC5"/>
    <w:rsid w:val="00BD5E9A"/>
    <w:rsid w:val="00BD6530"/>
    <w:rsid w:val="00BD6579"/>
    <w:rsid w:val="00BD6665"/>
    <w:rsid w:val="00BD6976"/>
    <w:rsid w:val="00BD6F90"/>
    <w:rsid w:val="00BD76CF"/>
    <w:rsid w:val="00BD7948"/>
    <w:rsid w:val="00BD7C7A"/>
    <w:rsid w:val="00BD7ECF"/>
    <w:rsid w:val="00BE0434"/>
    <w:rsid w:val="00BE0CD7"/>
    <w:rsid w:val="00BE10FC"/>
    <w:rsid w:val="00BE178A"/>
    <w:rsid w:val="00BE1DDE"/>
    <w:rsid w:val="00BE1FD2"/>
    <w:rsid w:val="00BE304F"/>
    <w:rsid w:val="00BE331F"/>
    <w:rsid w:val="00BE41E5"/>
    <w:rsid w:val="00BE4262"/>
    <w:rsid w:val="00BE4F62"/>
    <w:rsid w:val="00BE5250"/>
    <w:rsid w:val="00BE5259"/>
    <w:rsid w:val="00BE56E3"/>
    <w:rsid w:val="00BE5880"/>
    <w:rsid w:val="00BE5944"/>
    <w:rsid w:val="00BE5B2A"/>
    <w:rsid w:val="00BE5EAB"/>
    <w:rsid w:val="00BE6D87"/>
    <w:rsid w:val="00BE7154"/>
    <w:rsid w:val="00BE733B"/>
    <w:rsid w:val="00BE754B"/>
    <w:rsid w:val="00BE7CA1"/>
    <w:rsid w:val="00BE7CEB"/>
    <w:rsid w:val="00BF0396"/>
    <w:rsid w:val="00BF0A10"/>
    <w:rsid w:val="00BF0A2A"/>
    <w:rsid w:val="00BF0DD6"/>
    <w:rsid w:val="00BF13A2"/>
    <w:rsid w:val="00BF1428"/>
    <w:rsid w:val="00BF164C"/>
    <w:rsid w:val="00BF196E"/>
    <w:rsid w:val="00BF2524"/>
    <w:rsid w:val="00BF25FA"/>
    <w:rsid w:val="00BF2653"/>
    <w:rsid w:val="00BF307E"/>
    <w:rsid w:val="00BF453D"/>
    <w:rsid w:val="00BF47AD"/>
    <w:rsid w:val="00BF47E2"/>
    <w:rsid w:val="00BF4E6F"/>
    <w:rsid w:val="00BF536A"/>
    <w:rsid w:val="00BF5543"/>
    <w:rsid w:val="00BF5C48"/>
    <w:rsid w:val="00BF5E1D"/>
    <w:rsid w:val="00BF63B4"/>
    <w:rsid w:val="00BF65A8"/>
    <w:rsid w:val="00BF6731"/>
    <w:rsid w:val="00BF6D23"/>
    <w:rsid w:val="00C00BAF"/>
    <w:rsid w:val="00C01193"/>
    <w:rsid w:val="00C0150A"/>
    <w:rsid w:val="00C01AF7"/>
    <w:rsid w:val="00C01CAD"/>
    <w:rsid w:val="00C02769"/>
    <w:rsid w:val="00C02B0E"/>
    <w:rsid w:val="00C02D30"/>
    <w:rsid w:val="00C03260"/>
    <w:rsid w:val="00C0443B"/>
    <w:rsid w:val="00C044A2"/>
    <w:rsid w:val="00C044CC"/>
    <w:rsid w:val="00C04A2C"/>
    <w:rsid w:val="00C053D4"/>
    <w:rsid w:val="00C05EA6"/>
    <w:rsid w:val="00C05F0D"/>
    <w:rsid w:val="00C06194"/>
    <w:rsid w:val="00C06D96"/>
    <w:rsid w:val="00C06E78"/>
    <w:rsid w:val="00C07169"/>
    <w:rsid w:val="00C0728C"/>
    <w:rsid w:val="00C0739E"/>
    <w:rsid w:val="00C075CE"/>
    <w:rsid w:val="00C0778A"/>
    <w:rsid w:val="00C077A8"/>
    <w:rsid w:val="00C077DA"/>
    <w:rsid w:val="00C10A9C"/>
    <w:rsid w:val="00C10C5D"/>
    <w:rsid w:val="00C10FBC"/>
    <w:rsid w:val="00C116D2"/>
    <w:rsid w:val="00C119ED"/>
    <w:rsid w:val="00C1227D"/>
    <w:rsid w:val="00C12DB0"/>
    <w:rsid w:val="00C12E6C"/>
    <w:rsid w:val="00C13AA3"/>
    <w:rsid w:val="00C13AB8"/>
    <w:rsid w:val="00C13B5E"/>
    <w:rsid w:val="00C13D34"/>
    <w:rsid w:val="00C13DB0"/>
    <w:rsid w:val="00C13F72"/>
    <w:rsid w:val="00C14792"/>
    <w:rsid w:val="00C165F9"/>
    <w:rsid w:val="00C16829"/>
    <w:rsid w:val="00C16E67"/>
    <w:rsid w:val="00C17248"/>
    <w:rsid w:val="00C1737E"/>
    <w:rsid w:val="00C1778A"/>
    <w:rsid w:val="00C20FBB"/>
    <w:rsid w:val="00C20FEC"/>
    <w:rsid w:val="00C2135A"/>
    <w:rsid w:val="00C21B4B"/>
    <w:rsid w:val="00C22C06"/>
    <w:rsid w:val="00C22C70"/>
    <w:rsid w:val="00C23F1A"/>
    <w:rsid w:val="00C24276"/>
    <w:rsid w:val="00C24289"/>
    <w:rsid w:val="00C2432D"/>
    <w:rsid w:val="00C24FF4"/>
    <w:rsid w:val="00C2507A"/>
    <w:rsid w:val="00C2531D"/>
    <w:rsid w:val="00C259E8"/>
    <w:rsid w:val="00C26C99"/>
    <w:rsid w:val="00C27725"/>
    <w:rsid w:val="00C279DC"/>
    <w:rsid w:val="00C27DDA"/>
    <w:rsid w:val="00C27FC0"/>
    <w:rsid w:val="00C301BA"/>
    <w:rsid w:val="00C30737"/>
    <w:rsid w:val="00C308F5"/>
    <w:rsid w:val="00C315C8"/>
    <w:rsid w:val="00C31D65"/>
    <w:rsid w:val="00C31F72"/>
    <w:rsid w:val="00C31F97"/>
    <w:rsid w:val="00C3271C"/>
    <w:rsid w:val="00C32966"/>
    <w:rsid w:val="00C32D0E"/>
    <w:rsid w:val="00C32DB1"/>
    <w:rsid w:val="00C34650"/>
    <w:rsid w:val="00C34B75"/>
    <w:rsid w:val="00C34CFB"/>
    <w:rsid w:val="00C34E85"/>
    <w:rsid w:val="00C352F3"/>
    <w:rsid w:val="00C353E1"/>
    <w:rsid w:val="00C356D4"/>
    <w:rsid w:val="00C35B26"/>
    <w:rsid w:val="00C36D80"/>
    <w:rsid w:val="00C36DB0"/>
    <w:rsid w:val="00C36E6B"/>
    <w:rsid w:val="00C37649"/>
    <w:rsid w:val="00C37A37"/>
    <w:rsid w:val="00C37CE0"/>
    <w:rsid w:val="00C406C6"/>
    <w:rsid w:val="00C41036"/>
    <w:rsid w:val="00C41151"/>
    <w:rsid w:val="00C4199B"/>
    <w:rsid w:val="00C428AD"/>
    <w:rsid w:val="00C4307D"/>
    <w:rsid w:val="00C4368B"/>
    <w:rsid w:val="00C43AAE"/>
    <w:rsid w:val="00C43EB3"/>
    <w:rsid w:val="00C4485F"/>
    <w:rsid w:val="00C44C65"/>
    <w:rsid w:val="00C45D56"/>
    <w:rsid w:val="00C46313"/>
    <w:rsid w:val="00C4635D"/>
    <w:rsid w:val="00C4650A"/>
    <w:rsid w:val="00C46591"/>
    <w:rsid w:val="00C46C8A"/>
    <w:rsid w:val="00C4701E"/>
    <w:rsid w:val="00C47168"/>
    <w:rsid w:val="00C471A5"/>
    <w:rsid w:val="00C471F4"/>
    <w:rsid w:val="00C47A24"/>
    <w:rsid w:val="00C47C03"/>
    <w:rsid w:val="00C47D6B"/>
    <w:rsid w:val="00C505BF"/>
    <w:rsid w:val="00C5076B"/>
    <w:rsid w:val="00C509EB"/>
    <w:rsid w:val="00C50C68"/>
    <w:rsid w:val="00C51A16"/>
    <w:rsid w:val="00C51EFE"/>
    <w:rsid w:val="00C51FAF"/>
    <w:rsid w:val="00C52263"/>
    <w:rsid w:val="00C52B74"/>
    <w:rsid w:val="00C52DD3"/>
    <w:rsid w:val="00C52FC2"/>
    <w:rsid w:val="00C532A3"/>
    <w:rsid w:val="00C53955"/>
    <w:rsid w:val="00C53AB8"/>
    <w:rsid w:val="00C54541"/>
    <w:rsid w:val="00C546A1"/>
    <w:rsid w:val="00C54A06"/>
    <w:rsid w:val="00C54B06"/>
    <w:rsid w:val="00C54B36"/>
    <w:rsid w:val="00C54D4F"/>
    <w:rsid w:val="00C55CC8"/>
    <w:rsid w:val="00C55D71"/>
    <w:rsid w:val="00C563D1"/>
    <w:rsid w:val="00C56C51"/>
    <w:rsid w:val="00C56CF6"/>
    <w:rsid w:val="00C60452"/>
    <w:rsid w:val="00C60501"/>
    <w:rsid w:val="00C6088F"/>
    <w:rsid w:val="00C60A61"/>
    <w:rsid w:val="00C60B40"/>
    <w:rsid w:val="00C60B7C"/>
    <w:rsid w:val="00C60E58"/>
    <w:rsid w:val="00C61086"/>
    <w:rsid w:val="00C612AA"/>
    <w:rsid w:val="00C61A34"/>
    <w:rsid w:val="00C62518"/>
    <w:rsid w:val="00C63315"/>
    <w:rsid w:val="00C63665"/>
    <w:rsid w:val="00C63DBD"/>
    <w:rsid w:val="00C63F51"/>
    <w:rsid w:val="00C641EA"/>
    <w:rsid w:val="00C64251"/>
    <w:rsid w:val="00C647A2"/>
    <w:rsid w:val="00C64F09"/>
    <w:rsid w:val="00C65C68"/>
    <w:rsid w:val="00C66D98"/>
    <w:rsid w:val="00C6730D"/>
    <w:rsid w:val="00C677BC"/>
    <w:rsid w:val="00C67BA3"/>
    <w:rsid w:val="00C67DD0"/>
    <w:rsid w:val="00C701E7"/>
    <w:rsid w:val="00C703CB"/>
    <w:rsid w:val="00C70861"/>
    <w:rsid w:val="00C70E71"/>
    <w:rsid w:val="00C71180"/>
    <w:rsid w:val="00C714E0"/>
    <w:rsid w:val="00C7178B"/>
    <w:rsid w:val="00C720E4"/>
    <w:rsid w:val="00C721F2"/>
    <w:rsid w:val="00C7321E"/>
    <w:rsid w:val="00C73609"/>
    <w:rsid w:val="00C741DB"/>
    <w:rsid w:val="00C74BD4"/>
    <w:rsid w:val="00C74D75"/>
    <w:rsid w:val="00C750EF"/>
    <w:rsid w:val="00C757D5"/>
    <w:rsid w:val="00C75F70"/>
    <w:rsid w:val="00C762A8"/>
    <w:rsid w:val="00C765B7"/>
    <w:rsid w:val="00C76611"/>
    <w:rsid w:val="00C7763F"/>
    <w:rsid w:val="00C801B2"/>
    <w:rsid w:val="00C80840"/>
    <w:rsid w:val="00C8089B"/>
    <w:rsid w:val="00C80BE5"/>
    <w:rsid w:val="00C80E15"/>
    <w:rsid w:val="00C81AAF"/>
    <w:rsid w:val="00C81B71"/>
    <w:rsid w:val="00C820EF"/>
    <w:rsid w:val="00C824AB"/>
    <w:rsid w:val="00C829B2"/>
    <w:rsid w:val="00C82EF0"/>
    <w:rsid w:val="00C83AEA"/>
    <w:rsid w:val="00C83FC2"/>
    <w:rsid w:val="00C846E6"/>
    <w:rsid w:val="00C84735"/>
    <w:rsid w:val="00C84E95"/>
    <w:rsid w:val="00C85694"/>
    <w:rsid w:val="00C85867"/>
    <w:rsid w:val="00C859C5"/>
    <w:rsid w:val="00C85D1B"/>
    <w:rsid w:val="00C86C17"/>
    <w:rsid w:val="00C874CB"/>
    <w:rsid w:val="00C87AF8"/>
    <w:rsid w:val="00C90212"/>
    <w:rsid w:val="00C9032D"/>
    <w:rsid w:val="00C906D5"/>
    <w:rsid w:val="00C90A28"/>
    <w:rsid w:val="00C90D3B"/>
    <w:rsid w:val="00C90E9F"/>
    <w:rsid w:val="00C91020"/>
    <w:rsid w:val="00C9159D"/>
    <w:rsid w:val="00C91815"/>
    <w:rsid w:val="00C91A1B"/>
    <w:rsid w:val="00C926D7"/>
    <w:rsid w:val="00C9275D"/>
    <w:rsid w:val="00C931C9"/>
    <w:rsid w:val="00C934E4"/>
    <w:rsid w:val="00C936BA"/>
    <w:rsid w:val="00C94DF7"/>
    <w:rsid w:val="00C950D8"/>
    <w:rsid w:val="00C96572"/>
    <w:rsid w:val="00C97C44"/>
    <w:rsid w:val="00C97D11"/>
    <w:rsid w:val="00C97F46"/>
    <w:rsid w:val="00CA008D"/>
    <w:rsid w:val="00CA0497"/>
    <w:rsid w:val="00CA13BB"/>
    <w:rsid w:val="00CA1B40"/>
    <w:rsid w:val="00CA1F34"/>
    <w:rsid w:val="00CA22F4"/>
    <w:rsid w:val="00CA2387"/>
    <w:rsid w:val="00CA2673"/>
    <w:rsid w:val="00CA2887"/>
    <w:rsid w:val="00CA309F"/>
    <w:rsid w:val="00CA31B0"/>
    <w:rsid w:val="00CA3405"/>
    <w:rsid w:val="00CA3986"/>
    <w:rsid w:val="00CA3B54"/>
    <w:rsid w:val="00CA3B5C"/>
    <w:rsid w:val="00CA4123"/>
    <w:rsid w:val="00CA41B5"/>
    <w:rsid w:val="00CA54B5"/>
    <w:rsid w:val="00CA5710"/>
    <w:rsid w:val="00CA5C00"/>
    <w:rsid w:val="00CA60A7"/>
    <w:rsid w:val="00CA65A6"/>
    <w:rsid w:val="00CA67C5"/>
    <w:rsid w:val="00CA7344"/>
    <w:rsid w:val="00CA7399"/>
    <w:rsid w:val="00CA7D5B"/>
    <w:rsid w:val="00CA7FD1"/>
    <w:rsid w:val="00CB0254"/>
    <w:rsid w:val="00CB045A"/>
    <w:rsid w:val="00CB04C0"/>
    <w:rsid w:val="00CB08D8"/>
    <w:rsid w:val="00CB10FA"/>
    <w:rsid w:val="00CB15EC"/>
    <w:rsid w:val="00CB1AA6"/>
    <w:rsid w:val="00CB221E"/>
    <w:rsid w:val="00CB23B5"/>
    <w:rsid w:val="00CB267B"/>
    <w:rsid w:val="00CB2814"/>
    <w:rsid w:val="00CB2A97"/>
    <w:rsid w:val="00CB2C33"/>
    <w:rsid w:val="00CB41DF"/>
    <w:rsid w:val="00CB4688"/>
    <w:rsid w:val="00CB46D3"/>
    <w:rsid w:val="00CB551A"/>
    <w:rsid w:val="00CB5BF7"/>
    <w:rsid w:val="00CB5F98"/>
    <w:rsid w:val="00CB6542"/>
    <w:rsid w:val="00CB6882"/>
    <w:rsid w:val="00CB6FB3"/>
    <w:rsid w:val="00CB7820"/>
    <w:rsid w:val="00CC0540"/>
    <w:rsid w:val="00CC1D07"/>
    <w:rsid w:val="00CC1E19"/>
    <w:rsid w:val="00CC1F67"/>
    <w:rsid w:val="00CC2670"/>
    <w:rsid w:val="00CC2A4B"/>
    <w:rsid w:val="00CC2BAE"/>
    <w:rsid w:val="00CC3010"/>
    <w:rsid w:val="00CC3601"/>
    <w:rsid w:val="00CC36D7"/>
    <w:rsid w:val="00CC3EA0"/>
    <w:rsid w:val="00CC4039"/>
    <w:rsid w:val="00CC50C8"/>
    <w:rsid w:val="00CC51F7"/>
    <w:rsid w:val="00CC5714"/>
    <w:rsid w:val="00CC58C4"/>
    <w:rsid w:val="00CC5D01"/>
    <w:rsid w:val="00CC65F2"/>
    <w:rsid w:val="00CC67C9"/>
    <w:rsid w:val="00CC69B3"/>
    <w:rsid w:val="00CC6BBC"/>
    <w:rsid w:val="00CC7301"/>
    <w:rsid w:val="00CC790C"/>
    <w:rsid w:val="00CD0949"/>
    <w:rsid w:val="00CD1BA1"/>
    <w:rsid w:val="00CD1D31"/>
    <w:rsid w:val="00CD271E"/>
    <w:rsid w:val="00CD2A75"/>
    <w:rsid w:val="00CD3129"/>
    <w:rsid w:val="00CD318F"/>
    <w:rsid w:val="00CD36B2"/>
    <w:rsid w:val="00CD36D3"/>
    <w:rsid w:val="00CD3BC7"/>
    <w:rsid w:val="00CD406E"/>
    <w:rsid w:val="00CD46E3"/>
    <w:rsid w:val="00CD4AD1"/>
    <w:rsid w:val="00CD4D48"/>
    <w:rsid w:val="00CD4E92"/>
    <w:rsid w:val="00CD5043"/>
    <w:rsid w:val="00CD5354"/>
    <w:rsid w:val="00CD54CA"/>
    <w:rsid w:val="00CD5C57"/>
    <w:rsid w:val="00CD6794"/>
    <w:rsid w:val="00CD6875"/>
    <w:rsid w:val="00CD6B7C"/>
    <w:rsid w:val="00CD6C44"/>
    <w:rsid w:val="00CD6D0B"/>
    <w:rsid w:val="00CD70AB"/>
    <w:rsid w:val="00CD7BEA"/>
    <w:rsid w:val="00CE01B5"/>
    <w:rsid w:val="00CE0254"/>
    <w:rsid w:val="00CE02AE"/>
    <w:rsid w:val="00CE0D83"/>
    <w:rsid w:val="00CE0E6F"/>
    <w:rsid w:val="00CE12D6"/>
    <w:rsid w:val="00CE12F1"/>
    <w:rsid w:val="00CE1398"/>
    <w:rsid w:val="00CE17AA"/>
    <w:rsid w:val="00CE1968"/>
    <w:rsid w:val="00CE26AE"/>
    <w:rsid w:val="00CE2A56"/>
    <w:rsid w:val="00CE2F47"/>
    <w:rsid w:val="00CE383E"/>
    <w:rsid w:val="00CE3C64"/>
    <w:rsid w:val="00CE42C5"/>
    <w:rsid w:val="00CE436F"/>
    <w:rsid w:val="00CE44F7"/>
    <w:rsid w:val="00CE48D9"/>
    <w:rsid w:val="00CE4B70"/>
    <w:rsid w:val="00CE4C81"/>
    <w:rsid w:val="00CE55DC"/>
    <w:rsid w:val="00CE598A"/>
    <w:rsid w:val="00CE5DD0"/>
    <w:rsid w:val="00CE6BED"/>
    <w:rsid w:val="00CE718F"/>
    <w:rsid w:val="00CE7751"/>
    <w:rsid w:val="00CE7E22"/>
    <w:rsid w:val="00CF01EF"/>
    <w:rsid w:val="00CF09F4"/>
    <w:rsid w:val="00CF10BD"/>
    <w:rsid w:val="00CF1A55"/>
    <w:rsid w:val="00CF2626"/>
    <w:rsid w:val="00CF2891"/>
    <w:rsid w:val="00CF2EF2"/>
    <w:rsid w:val="00CF3282"/>
    <w:rsid w:val="00CF3369"/>
    <w:rsid w:val="00CF33C3"/>
    <w:rsid w:val="00CF3422"/>
    <w:rsid w:val="00CF445D"/>
    <w:rsid w:val="00CF46DD"/>
    <w:rsid w:val="00CF4D99"/>
    <w:rsid w:val="00CF4E2C"/>
    <w:rsid w:val="00CF5DAC"/>
    <w:rsid w:val="00CF5E63"/>
    <w:rsid w:val="00CF6992"/>
    <w:rsid w:val="00CF6A77"/>
    <w:rsid w:val="00CF7AAD"/>
    <w:rsid w:val="00D00732"/>
    <w:rsid w:val="00D0098C"/>
    <w:rsid w:val="00D00998"/>
    <w:rsid w:val="00D00E4C"/>
    <w:rsid w:val="00D00E8B"/>
    <w:rsid w:val="00D010F6"/>
    <w:rsid w:val="00D012DF"/>
    <w:rsid w:val="00D01CD9"/>
    <w:rsid w:val="00D01D51"/>
    <w:rsid w:val="00D01F2E"/>
    <w:rsid w:val="00D02783"/>
    <w:rsid w:val="00D02976"/>
    <w:rsid w:val="00D02CD6"/>
    <w:rsid w:val="00D03C1C"/>
    <w:rsid w:val="00D03C70"/>
    <w:rsid w:val="00D03FA6"/>
    <w:rsid w:val="00D041A1"/>
    <w:rsid w:val="00D041C2"/>
    <w:rsid w:val="00D042E4"/>
    <w:rsid w:val="00D046B0"/>
    <w:rsid w:val="00D04702"/>
    <w:rsid w:val="00D0558B"/>
    <w:rsid w:val="00D063A2"/>
    <w:rsid w:val="00D065B1"/>
    <w:rsid w:val="00D06C24"/>
    <w:rsid w:val="00D075BF"/>
    <w:rsid w:val="00D07757"/>
    <w:rsid w:val="00D07905"/>
    <w:rsid w:val="00D103DE"/>
    <w:rsid w:val="00D115B4"/>
    <w:rsid w:val="00D11C30"/>
    <w:rsid w:val="00D11FFE"/>
    <w:rsid w:val="00D120F9"/>
    <w:rsid w:val="00D12193"/>
    <w:rsid w:val="00D12767"/>
    <w:rsid w:val="00D130FA"/>
    <w:rsid w:val="00D131AF"/>
    <w:rsid w:val="00D137F5"/>
    <w:rsid w:val="00D13CD7"/>
    <w:rsid w:val="00D13E02"/>
    <w:rsid w:val="00D13F03"/>
    <w:rsid w:val="00D13F87"/>
    <w:rsid w:val="00D140B6"/>
    <w:rsid w:val="00D14896"/>
    <w:rsid w:val="00D14E78"/>
    <w:rsid w:val="00D153A9"/>
    <w:rsid w:val="00D15CE3"/>
    <w:rsid w:val="00D1618D"/>
    <w:rsid w:val="00D16DAB"/>
    <w:rsid w:val="00D16DD0"/>
    <w:rsid w:val="00D16F28"/>
    <w:rsid w:val="00D17224"/>
    <w:rsid w:val="00D175D8"/>
    <w:rsid w:val="00D17E8E"/>
    <w:rsid w:val="00D202D5"/>
    <w:rsid w:val="00D211DB"/>
    <w:rsid w:val="00D214B8"/>
    <w:rsid w:val="00D21846"/>
    <w:rsid w:val="00D21DE9"/>
    <w:rsid w:val="00D223B0"/>
    <w:rsid w:val="00D226CA"/>
    <w:rsid w:val="00D22CA1"/>
    <w:rsid w:val="00D23021"/>
    <w:rsid w:val="00D235E0"/>
    <w:rsid w:val="00D237DC"/>
    <w:rsid w:val="00D24513"/>
    <w:rsid w:val="00D248AC"/>
    <w:rsid w:val="00D24F05"/>
    <w:rsid w:val="00D25096"/>
    <w:rsid w:val="00D25374"/>
    <w:rsid w:val="00D255F4"/>
    <w:rsid w:val="00D25921"/>
    <w:rsid w:val="00D25C6F"/>
    <w:rsid w:val="00D25EED"/>
    <w:rsid w:val="00D2673B"/>
    <w:rsid w:val="00D26C7E"/>
    <w:rsid w:val="00D27AD5"/>
    <w:rsid w:val="00D303C8"/>
    <w:rsid w:val="00D3046E"/>
    <w:rsid w:val="00D30ABC"/>
    <w:rsid w:val="00D30B38"/>
    <w:rsid w:val="00D3127E"/>
    <w:rsid w:val="00D312E1"/>
    <w:rsid w:val="00D3167C"/>
    <w:rsid w:val="00D3249F"/>
    <w:rsid w:val="00D3300E"/>
    <w:rsid w:val="00D334D1"/>
    <w:rsid w:val="00D33725"/>
    <w:rsid w:val="00D33A86"/>
    <w:rsid w:val="00D33FBB"/>
    <w:rsid w:val="00D34852"/>
    <w:rsid w:val="00D356F6"/>
    <w:rsid w:val="00D3599B"/>
    <w:rsid w:val="00D35ED9"/>
    <w:rsid w:val="00D35F03"/>
    <w:rsid w:val="00D3617D"/>
    <w:rsid w:val="00D361CF"/>
    <w:rsid w:val="00D3625E"/>
    <w:rsid w:val="00D366C3"/>
    <w:rsid w:val="00D37402"/>
    <w:rsid w:val="00D374A6"/>
    <w:rsid w:val="00D37886"/>
    <w:rsid w:val="00D37A14"/>
    <w:rsid w:val="00D37EB2"/>
    <w:rsid w:val="00D406E4"/>
    <w:rsid w:val="00D4078C"/>
    <w:rsid w:val="00D407F0"/>
    <w:rsid w:val="00D40D12"/>
    <w:rsid w:val="00D40D30"/>
    <w:rsid w:val="00D40DEB"/>
    <w:rsid w:val="00D41057"/>
    <w:rsid w:val="00D410AF"/>
    <w:rsid w:val="00D416E0"/>
    <w:rsid w:val="00D41795"/>
    <w:rsid w:val="00D418C1"/>
    <w:rsid w:val="00D4280F"/>
    <w:rsid w:val="00D43024"/>
    <w:rsid w:val="00D43943"/>
    <w:rsid w:val="00D442AC"/>
    <w:rsid w:val="00D44C15"/>
    <w:rsid w:val="00D45E52"/>
    <w:rsid w:val="00D460CA"/>
    <w:rsid w:val="00D462E4"/>
    <w:rsid w:val="00D462F8"/>
    <w:rsid w:val="00D4634C"/>
    <w:rsid w:val="00D465A9"/>
    <w:rsid w:val="00D4703B"/>
    <w:rsid w:val="00D473C5"/>
    <w:rsid w:val="00D47F55"/>
    <w:rsid w:val="00D51670"/>
    <w:rsid w:val="00D51B52"/>
    <w:rsid w:val="00D51E39"/>
    <w:rsid w:val="00D5206A"/>
    <w:rsid w:val="00D52C45"/>
    <w:rsid w:val="00D53305"/>
    <w:rsid w:val="00D534D2"/>
    <w:rsid w:val="00D53ACB"/>
    <w:rsid w:val="00D547C8"/>
    <w:rsid w:val="00D54F66"/>
    <w:rsid w:val="00D550C5"/>
    <w:rsid w:val="00D557E1"/>
    <w:rsid w:val="00D55F4F"/>
    <w:rsid w:val="00D56141"/>
    <w:rsid w:val="00D562DF"/>
    <w:rsid w:val="00D56ED3"/>
    <w:rsid w:val="00D5767A"/>
    <w:rsid w:val="00D57702"/>
    <w:rsid w:val="00D57AC2"/>
    <w:rsid w:val="00D57FA9"/>
    <w:rsid w:val="00D600A5"/>
    <w:rsid w:val="00D603B0"/>
    <w:rsid w:val="00D604DA"/>
    <w:rsid w:val="00D60F49"/>
    <w:rsid w:val="00D6191B"/>
    <w:rsid w:val="00D61ABC"/>
    <w:rsid w:val="00D61B89"/>
    <w:rsid w:val="00D61BD0"/>
    <w:rsid w:val="00D61BE4"/>
    <w:rsid w:val="00D62440"/>
    <w:rsid w:val="00D62604"/>
    <w:rsid w:val="00D628B0"/>
    <w:rsid w:val="00D6308A"/>
    <w:rsid w:val="00D63505"/>
    <w:rsid w:val="00D63782"/>
    <w:rsid w:val="00D63FF5"/>
    <w:rsid w:val="00D6410D"/>
    <w:rsid w:val="00D64912"/>
    <w:rsid w:val="00D65217"/>
    <w:rsid w:val="00D657F2"/>
    <w:rsid w:val="00D658EA"/>
    <w:rsid w:val="00D65AEB"/>
    <w:rsid w:val="00D661F2"/>
    <w:rsid w:val="00D66EE2"/>
    <w:rsid w:val="00D67741"/>
    <w:rsid w:val="00D678F7"/>
    <w:rsid w:val="00D679D6"/>
    <w:rsid w:val="00D70426"/>
    <w:rsid w:val="00D70690"/>
    <w:rsid w:val="00D70EAA"/>
    <w:rsid w:val="00D7104D"/>
    <w:rsid w:val="00D714B7"/>
    <w:rsid w:val="00D71B84"/>
    <w:rsid w:val="00D72118"/>
    <w:rsid w:val="00D72C16"/>
    <w:rsid w:val="00D732F1"/>
    <w:rsid w:val="00D733E6"/>
    <w:rsid w:val="00D735CA"/>
    <w:rsid w:val="00D74BE7"/>
    <w:rsid w:val="00D74DE3"/>
    <w:rsid w:val="00D74F31"/>
    <w:rsid w:val="00D74FD3"/>
    <w:rsid w:val="00D751A6"/>
    <w:rsid w:val="00D7581B"/>
    <w:rsid w:val="00D759DE"/>
    <w:rsid w:val="00D76785"/>
    <w:rsid w:val="00D76BD8"/>
    <w:rsid w:val="00D7727F"/>
    <w:rsid w:val="00D80286"/>
    <w:rsid w:val="00D80305"/>
    <w:rsid w:val="00D80445"/>
    <w:rsid w:val="00D8109D"/>
    <w:rsid w:val="00D8117D"/>
    <w:rsid w:val="00D8133F"/>
    <w:rsid w:val="00D8155C"/>
    <w:rsid w:val="00D816A4"/>
    <w:rsid w:val="00D8184C"/>
    <w:rsid w:val="00D8255B"/>
    <w:rsid w:val="00D829BF"/>
    <w:rsid w:val="00D82E23"/>
    <w:rsid w:val="00D83286"/>
    <w:rsid w:val="00D83325"/>
    <w:rsid w:val="00D83CC2"/>
    <w:rsid w:val="00D83CE3"/>
    <w:rsid w:val="00D83D71"/>
    <w:rsid w:val="00D844A2"/>
    <w:rsid w:val="00D84D1B"/>
    <w:rsid w:val="00D855DA"/>
    <w:rsid w:val="00D85846"/>
    <w:rsid w:val="00D8592E"/>
    <w:rsid w:val="00D8644C"/>
    <w:rsid w:val="00D86491"/>
    <w:rsid w:val="00D867C6"/>
    <w:rsid w:val="00D868CB"/>
    <w:rsid w:val="00D86974"/>
    <w:rsid w:val="00D87287"/>
    <w:rsid w:val="00D8765F"/>
    <w:rsid w:val="00D87758"/>
    <w:rsid w:val="00D879E6"/>
    <w:rsid w:val="00D87DA5"/>
    <w:rsid w:val="00D900F3"/>
    <w:rsid w:val="00D90539"/>
    <w:rsid w:val="00D90688"/>
    <w:rsid w:val="00D9096B"/>
    <w:rsid w:val="00D9126A"/>
    <w:rsid w:val="00D918FE"/>
    <w:rsid w:val="00D91F5E"/>
    <w:rsid w:val="00D91FB9"/>
    <w:rsid w:val="00D9203B"/>
    <w:rsid w:val="00D92043"/>
    <w:rsid w:val="00D920FB"/>
    <w:rsid w:val="00D921C0"/>
    <w:rsid w:val="00D922E1"/>
    <w:rsid w:val="00D92A33"/>
    <w:rsid w:val="00D92F0A"/>
    <w:rsid w:val="00D933F2"/>
    <w:rsid w:val="00D93940"/>
    <w:rsid w:val="00D9428D"/>
    <w:rsid w:val="00D947D6"/>
    <w:rsid w:val="00D948C7"/>
    <w:rsid w:val="00D95049"/>
    <w:rsid w:val="00D9541F"/>
    <w:rsid w:val="00D9569E"/>
    <w:rsid w:val="00D95B02"/>
    <w:rsid w:val="00D961A0"/>
    <w:rsid w:val="00D967A0"/>
    <w:rsid w:val="00D96E60"/>
    <w:rsid w:val="00D9729F"/>
    <w:rsid w:val="00D975BF"/>
    <w:rsid w:val="00D97AA2"/>
    <w:rsid w:val="00D97D5E"/>
    <w:rsid w:val="00D97F0E"/>
    <w:rsid w:val="00DA00A2"/>
    <w:rsid w:val="00DA09E9"/>
    <w:rsid w:val="00DA0C2E"/>
    <w:rsid w:val="00DA0E18"/>
    <w:rsid w:val="00DA11E6"/>
    <w:rsid w:val="00DA18E7"/>
    <w:rsid w:val="00DA228F"/>
    <w:rsid w:val="00DA27B4"/>
    <w:rsid w:val="00DA284D"/>
    <w:rsid w:val="00DA2BDA"/>
    <w:rsid w:val="00DA2CE7"/>
    <w:rsid w:val="00DA3252"/>
    <w:rsid w:val="00DA454E"/>
    <w:rsid w:val="00DA4A4F"/>
    <w:rsid w:val="00DA4C87"/>
    <w:rsid w:val="00DA5013"/>
    <w:rsid w:val="00DA5BDA"/>
    <w:rsid w:val="00DA5EF1"/>
    <w:rsid w:val="00DA64A7"/>
    <w:rsid w:val="00DA64AD"/>
    <w:rsid w:val="00DA6760"/>
    <w:rsid w:val="00DA6A68"/>
    <w:rsid w:val="00DA6D6E"/>
    <w:rsid w:val="00DA7C40"/>
    <w:rsid w:val="00DB06FD"/>
    <w:rsid w:val="00DB08CE"/>
    <w:rsid w:val="00DB1490"/>
    <w:rsid w:val="00DB14DD"/>
    <w:rsid w:val="00DB14F3"/>
    <w:rsid w:val="00DB18D4"/>
    <w:rsid w:val="00DB1A61"/>
    <w:rsid w:val="00DB2428"/>
    <w:rsid w:val="00DB2590"/>
    <w:rsid w:val="00DB2C6E"/>
    <w:rsid w:val="00DB3A04"/>
    <w:rsid w:val="00DB3D95"/>
    <w:rsid w:val="00DB4114"/>
    <w:rsid w:val="00DB43CD"/>
    <w:rsid w:val="00DB489C"/>
    <w:rsid w:val="00DB4B78"/>
    <w:rsid w:val="00DB4B8A"/>
    <w:rsid w:val="00DB5870"/>
    <w:rsid w:val="00DB5E93"/>
    <w:rsid w:val="00DB5F85"/>
    <w:rsid w:val="00DB5FCB"/>
    <w:rsid w:val="00DB5FED"/>
    <w:rsid w:val="00DB6F23"/>
    <w:rsid w:val="00DB7347"/>
    <w:rsid w:val="00DB749B"/>
    <w:rsid w:val="00DB7821"/>
    <w:rsid w:val="00DB79BF"/>
    <w:rsid w:val="00DB7A7C"/>
    <w:rsid w:val="00DC0E58"/>
    <w:rsid w:val="00DC11AF"/>
    <w:rsid w:val="00DC125E"/>
    <w:rsid w:val="00DC28EC"/>
    <w:rsid w:val="00DC28FB"/>
    <w:rsid w:val="00DC31F2"/>
    <w:rsid w:val="00DC39F2"/>
    <w:rsid w:val="00DC4AD6"/>
    <w:rsid w:val="00DC5310"/>
    <w:rsid w:val="00DC53FE"/>
    <w:rsid w:val="00DC57A2"/>
    <w:rsid w:val="00DC5FD6"/>
    <w:rsid w:val="00DC6472"/>
    <w:rsid w:val="00DC64B5"/>
    <w:rsid w:val="00DC7208"/>
    <w:rsid w:val="00DC7837"/>
    <w:rsid w:val="00DC7A04"/>
    <w:rsid w:val="00DD006E"/>
    <w:rsid w:val="00DD1524"/>
    <w:rsid w:val="00DD2E06"/>
    <w:rsid w:val="00DD35B8"/>
    <w:rsid w:val="00DD3BB1"/>
    <w:rsid w:val="00DD3C56"/>
    <w:rsid w:val="00DD3DAF"/>
    <w:rsid w:val="00DD4598"/>
    <w:rsid w:val="00DD4ABC"/>
    <w:rsid w:val="00DD4F19"/>
    <w:rsid w:val="00DD5CF3"/>
    <w:rsid w:val="00DD5FF5"/>
    <w:rsid w:val="00DD6C50"/>
    <w:rsid w:val="00DD7507"/>
    <w:rsid w:val="00DD753A"/>
    <w:rsid w:val="00DD77A0"/>
    <w:rsid w:val="00DE0543"/>
    <w:rsid w:val="00DE0FD9"/>
    <w:rsid w:val="00DE1610"/>
    <w:rsid w:val="00DE1699"/>
    <w:rsid w:val="00DE1A79"/>
    <w:rsid w:val="00DE1BEF"/>
    <w:rsid w:val="00DE1FB4"/>
    <w:rsid w:val="00DE2500"/>
    <w:rsid w:val="00DE25E2"/>
    <w:rsid w:val="00DE2DBC"/>
    <w:rsid w:val="00DE3020"/>
    <w:rsid w:val="00DE3028"/>
    <w:rsid w:val="00DE340A"/>
    <w:rsid w:val="00DE3919"/>
    <w:rsid w:val="00DE4EC1"/>
    <w:rsid w:val="00DE520D"/>
    <w:rsid w:val="00DE5814"/>
    <w:rsid w:val="00DE5C2E"/>
    <w:rsid w:val="00DE5DF2"/>
    <w:rsid w:val="00DE5FD1"/>
    <w:rsid w:val="00DE6443"/>
    <w:rsid w:val="00DE6546"/>
    <w:rsid w:val="00DE685D"/>
    <w:rsid w:val="00DE7103"/>
    <w:rsid w:val="00DE714D"/>
    <w:rsid w:val="00DE7309"/>
    <w:rsid w:val="00DF0175"/>
    <w:rsid w:val="00DF0558"/>
    <w:rsid w:val="00DF0744"/>
    <w:rsid w:val="00DF0772"/>
    <w:rsid w:val="00DF0809"/>
    <w:rsid w:val="00DF15C0"/>
    <w:rsid w:val="00DF1822"/>
    <w:rsid w:val="00DF1EE3"/>
    <w:rsid w:val="00DF25CF"/>
    <w:rsid w:val="00DF3CD8"/>
    <w:rsid w:val="00DF3DC2"/>
    <w:rsid w:val="00DF3EA7"/>
    <w:rsid w:val="00DF424F"/>
    <w:rsid w:val="00DF4410"/>
    <w:rsid w:val="00DF50C4"/>
    <w:rsid w:val="00DF5579"/>
    <w:rsid w:val="00DF60CF"/>
    <w:rsid w:val="00DF619C"/>
    <w:rsid w:val="00DF61BE"/>
    <w:rsid w:val="00DF62AA"/>
    <w:rsid w:val="00DF62CE"/>
    <w:rsid w:val="00DF6376"/>
    <w:rsid w:val="00DF6610"/>
    <w:rsid w:val="00DF669C"/>
    <w:rsid w:val="00DF7551"/>
    <w:rsid w:val="00DF774B"/>
    <w:rsid w:val="00DF7C27"/>
    <w:rsid w:val="00E004BE"/>
    <w:rsid w:val="00E00992"/>
    <w:rsid w:val="00E00C24"/>
    <w:rsid w:val="00E00C3A"/>
    <w:rsid w:val="00E00E11"/>
    <w:rsid w:val="00E01208"/>
    <w:rsid w:val="00E01ABF"/>
    <w:rsid w:val="00E02107"/>
    <w:rsid w:val="00E02590"/>
    <w:rsid w:val="00E02DF7"/>
    <w:rsid w:val="00E040A9"/>
    <w:rsid w:val="00E05072"/>
    <w:rsid w:val="00E051E1"/>
    <w:rsid w:val="00E05B94"/>
    <w:rsid w:val="00E0643A"/>
    <w:rsid w:val="00E06497"/>
    <w:rsid w:val="00E0667B"/>
    <w:rsid w:val="00E06890"/>
    <w:rsid w:val="00E06BFC"/>
    <w:rsid w:val="00E06F84"/>
    <w:rsid w:val="00E0707A"/>
    <w:rsid w:val="00E07720"/>
    <w:rsid w:val="00E104AE"/>
    <w:rsid w:val="00E10C8E"/>
    <w:rsid w:val="00E11132"/>
    <w:rsid w:val="00E11604"/>
    <w:rsid w:val="00E11DAA"/>
    <w:rsid w:val="00E12319"/>
    <w:rsid w:val="00E12594"/>
    <w:rsid w:val="00E12EDF"/>
    <w:rsid w:val="00E131E9"/>
    <w:rsid w:val="00E1377C"/>
    <w:rsid w:val="00E138E0"/>
    <w:rsid w:val="00E1393B"/>
    <w:rsid w:val="00E152F4"/>
    <w:rsid w:val="00E15336"/>
    <w:rsid w:val="00E15379"/>
    <w:rsid w:val="00E1550D"/>
    <w:rsid w:val="00E155C8"/>
    <w:rsid w:val="00E15C89"/>
    <w:rsid w:val="00E15D02"/>
    <w:rsid w:val="00E16442"/>
    <w:rsid w:val="00E16920"/>
    <w:rsid w:val="00E16B49"/>
    <w:rsid w:val="00E16CAA"/>
    <w:rsid w:val="00E16DD4"/>
    <w:rsid w:val="00E1715D"/>
    <w:rsid w:val="00E1734B"/>
    <w:rsid w:val="00E17B60"/>
    <w:rsid w:val="00E2035F"/>
    <w:rsid w:val="00E20400"/>
    <w:rsid w:val="00E20760"/>
    <w:rsid w:val="00E20900"/>
    <w:rsid w:val="00E21029"/>
    <w:rsid w:val="00E2136D"/>
    <w:rsid w:val="00E214CD"/>
    <w:rsid w:val="00E216D1"/>
    <w:rsid w:val="00E21861"/>
    <w:rsid w:val="00E22090"/>
    <w:rsid w:val="00E22189"/>
    <w:rsid w:val="00E22264"/>
    <w:rsid w:val="00E22281"/>
    <w:rsid w:val="00E22DE6"/>
    <w:rsid w:val="00E2304C"/>
    <w:rsid w:val="00E234F9"/>
    <w:rsid w:val="00E23BC6"/>
    <w:rsid w:val="00E24363"/>
    <w:rsid w:val="00E249F4"/>
    <w:rsid w:val="00E24DD6"/>
    <w:rsid w:val="00E25DFD"/>
    <w:rsid w:val="00E26274"/>
    <w:rsid w:val="00E267C9"/>
    <w:rsid w:val="00E268B7"/>
    <w:rsid w:val="00E26A6A"/>
    <w:rsid w:val="00E27081"/>
    <w:rsid w:val="00E27313"/>
    <w:rsid w:val="00E303B8"/>
    <w:rsid w:val="00E308E0"/>
    <w:rsid w:val="00E30AD0"/>
    <w:rsid w:val="00E30BEC"/>
    <w:rsid w:val="00E30DE5"/>
    <w:rsid w:val="00E31BFF"/>
    <w:rsid w:val="00E323D0"/>
    <w:rsid w:val="00E32484"/>
    <w:rsid w:val="00E32880"/>
    <w:rsid w:val="00E32E64"/>
    <w:rsid w:val="00E33919"/>
    <w:rsid w:val="00E33A49"/>
    <w:rsid w:val="00E33D71"/>
    <w:rsid w:val="00E33E93"/>
    <w:rsid w:val="00E3483B"/>
    <w:rsid w:val="00E34907"/>
    <w:rsid w:val="00E34D24"/>
    <w:rsid w:val="00E35815"/>
    <w:rsid w:val="00E359DB"/>
    <w:rsid w:val="00E35F29"/>
    <w:rsid w:val="00E362EF"/>
    <w:rsid w:val="00E36423"/>
    <w:rsid w:val="00E36555"/>
    <w:rsid w:val="00E3673C"/>
    <w:rsid w:val="00E36E71"/>
    <w:rsid w:val="00E36EE4"/>
    <w:rsid w:val="00E3799E"/>
    <w:rsid w:val="00E37E71"/>
    <w:rsid w:val="00E402E5"/>
    <w:rsid w:val="00E40306"/>
    <w:rsid w:val="00E40402"/>
    <w:rsid w:val="00E408E4"/>
    <w:rsid w:val="00E40C06"/>
    <w:rsid w:val="00E40C86"/>
    <w:rsid w:val="00E40C8D"/>
    <w:rsid w:val="00E411EA"/>
    <w:rsid w:val="00E41FFE"/>
    <w:rsid w:val="00E42060"/>
    <w:rsid w:val="00E424A6"/>
    <w:rsid w:val="00E43278"/>
    <w:rsid w:val="00E43747"/>
    <w:rsid w:val="00E4375E"/>
    <w:rsid w:val="00E44242"/>
    <w:rsid w:val="00E44369"/>
    <w:rsid w:val="00E4497E"/>
    <w:rsid w:val="00E4590E"/>
    <w:rsid w:val="00E45BA5"/>
    <w:rsid w:val="00E4689B"/>
    <w:rsid w:val="00E470CA"/>
    <w:rsid w:val="00E505CE"/>
    <w:rsid w:val="00E50FC8"/>
    <w:rsid w:val="00E51208"/>
    <w:rsid w:val="00E512B9"/>
    <w:rsid w:val="00E514AB"/>
    <w:rsid w:val="00E52231"/>
    <w:rsid w:val="00E5253F"/>
    <w:rsid w:val="00E528B3"/>
    <w:rsid w:val="00E52AEE"/>
    <w:rsid w:val="00E52FA8"/>
    <w:rsid w:val="00E53C40"/>
    <w:rsid w:val="00E53E2B"/>
    <w:rsid w:val="00E54A41"/>
    <w:rsid w:val="00E54B6C"/>
    <w:rsid w:val="00E54CFB"/>
    <w:rsid w:val="00E54E1A"/>
    <w:rsid w:val="00E5602C"/>
    <w:rsid w:val="00E566E6"/>
    <w:rsid w:val="00E56FAE"/>
    <w:rsid w:val="00E572D5"/>
    <w:rsid w:val="00E57521"/>
    <w:rsid w:val="00E5792F"/>
    <w:rsid w:val="00E57D04"/>
    <w:rsid w:val="00E57F52"/>
    <w:rsid w:val="00E6040B"/>
    <w:rsid w:val="00E60ED6"/>
    <w:rsid w:val="00E617DE"/>
    <w:rsid w:val="00E61A94"/>
    <w:rsid w:val="00E61D85"/>
    <w:rsid w:val="00E620AC"/>
    <w:rsid w:val="00E62213"/>
    <w:rsid w:val="00E62490"/>
    <w:rsid w:val="00E62BED"/>
    <w:rsid w:val="00E64050"/>
    <w:rsid w:val="00E648B1"/>
    <w:rsid w:val="00E64AEF"/>
    <w:rsid w:val="00E64B47"/>
    <w:rsid w:val="00E64BC0"/>
    <w:rsid w:val="00E64C3C"/>
    <w:rsid w:val="00E64CFD"/>
    <w:rsid w:val="00E64F91"/>
    <w:rsid w:val="00E65241"/>
    <w:rsid w:val="00E652D8"/>
    <w:rsid w:val="00E6608C"/>
    <w:rsid w:val="00E66169"/>
    <w:rsid w:val="00E66576"/>
    <w:rsid w:val="00E67270"/>
    <w:rsid w:val="00E6792D"/>
    <w:rsid w:val="00E701E9"/>
    <w:rsid w:val="00E703BB"/>
    <w:rsid w:val="00E707E3"/>
    <w:rsid w:val="00E70AB9"/>
    <w:rsid w:val="00E70B2B"/>
    <w:rsid w:val="00E70F7E"/>
    <w:rsid w:val="00E7123A"/>
    <w:rsid w:val="00E726B8"/>
    <w:rsid w:val="00E72AE8"/>
    <w:rsid w:val="00E72D72"/>
    <w:rsid w:val="00E72F91"/>
    <w:rsid w:val="00E7309B"/>
    <w:rsid w:val="00E73763"/>
    <w:rsid w:val="00E73952"/>
    <w:rsid w:val="00E7421C"/>
    <w:rsid w:val="00E7424C"/>
    <w:rsid w:val="00E746F7"/>
    <w:rsid w:val="00E74A4A"/>
    <w:rsid w:val="00E756FA"/>
    <w:rsid w:val="00E758AB"/>
    <w:rsid w:val="00E75D45"/>
    <w:rsid w:val="00E769A4"/>
    <w:rsid w:val="00E76E16"/>
    <w:rsid w:val="00E772E0"/>
    <w:rsid w:val="00E77A9D"/>
    <w:rsid w:val="00E80217"/>
    <w:rsid w:val="00E8048D"/>
    <w:rsid w:val="00E80F6C"/>
    <w:rsid w:val="00E80F7D"/>
    <w:rsid w:val="00E8136E"/>
    <w:rsid w:val="00E813AE"/>
    <w:rsid w:val="00E8147D"/>
    <w:rsid w:val="00E81A8F"/>
    <w:rsid w:val="00E82019"/>
    <w:rsid w:val="00E82591"/>
    <w:rsid w:val="00E82EF2"/>
    <w:rsid w:val="00E83258"/>
    <w:rsid w:val="00E8349A"/>
    <w:rsid w:val="00E83B80"/>
    <w:rsid w:val="00E83FA5"/>
    <w:rsid w:val="00E841B2"/>
    <w:rsid w:val="00E84439"/>
    <w:rsid w:val="00E8499E"/>
    <w:rsid w:val="00E84CB5"/>
    <w:rsid w:val="00E85D7E"/>
    <w:rsid w:val="00E86A26"/>
    <w:rsid w:val="00E900FD"/>
    <w:rsid w:val="00E9214B"/>
    <w:rsid w:val="00E923B9"/>
    <w:rsid w:val="00E92480"/>
    <w:rsid w:val="00E92768"/>
    <w:rsid w:val="00E933A7"/>
    <w:rsid w:val="00E93723"/>
    <w:rsid w:val="00E938C4"/>
    <w:rsid w:val="00E9400E"/>
    <w:rsid w:val="00E94217"/>
    <w:rsid w:val="00E946AF"/>
    <w:rsid w:val="00E94DC8"/>
    <w:rsid w:val="00E94F16"/>
    <w:rsid w:val="00E95E7D"/>
    <w:rsid w:val="00E96006"/>
    <w:rsid w:val="00E96294"/>
    <w:rsid w:val="00E963BF"/>
    <w:rsid w:val="00E964F4"/>
    <w:rsid w:val="00E966BA"/>
    <w:rsid w:val="00E967B7"/>
    <w:rsid w:val="00E96EA0"/>
    <w:rsid w:val="00E96EC8"/>
    <w:rsid w:val="00EA0588"/>
    <w:rsid w:val="00EA0D00"/>
    <w:rsid w:val="00EA1335"/>
    <w:rsid w:val="00EA155A"/>
    <w:rsid w:val="00EA20B0"/>
    <w:rsid w:val="00EA25FE"/>
    <w:rsid w:val="00EA26CE"/>
    <w:rsid w:val="00EA2A0A"/>
    <w:rsid w:val="00EA2BCD"/>
    <w:rsid w:val="00EA33B0"/>
    <w:rsid w:val="00EA367E"/>
    <w:rsid w:val="00EA4018"/>
    <w:rsid w:val="00EA4862"/>
    <w:rsid w:val="00EA5046"/>
    <w:rsid w:val="00EA5102"/>
    <w:rsid w:val="00EA566B"/>
    <w:rsid w:val="00EA622E"/>
    <w:rsid w:val="00EA6563"/>
    <w:rsid w:val="00EA697D"/>
    <w:rsid w:val="00EA6EC4"/>
    <w:rsid w:val="00EA70A3"/>
    <w:rsid w:val="00EA76F8"/>
    <w:rsid w:val="00EB09D7"/>
    <w:rsid w:val="00EB0C48"/>
    <w:rsid w:val="00EB10EA"/>
    <w:rsid w:val="00EB11E0"/>
    <w:rsid w:val="00EB14A0"/>
    <w:rsid w:val="00EB177B"/>
    <w:rsid w:val="00EB3059"/>
    <w:rsid w:val="00EB32A3"/>
    <w:rsid w:val="00EB371B"/>
    <w:rsid w:val="00EB3C25"/>
    <w:rsid w:val="00EB3D93"/>
    <w:rsid w:val="00EB4EA9"/>
    <w:rsid w:val="00EB4FDC"/>
    <w:rsid w:val="00EB5426"/>
    <w:rsid w:val="00EB5A28"/>
    <w:rsid w:val="00EB6420"/>
    <w:rsid w:val="00EB6666"/>
    <w:rsid w:val="00EB66EE"/>
    <w:rsid w:val="00EC0DD4"/>
    <w:rsid w:val="00EC10E4"/>
    <w:rsid w:val="00EC16FE"/>
    <w:rsid w:val="00EC189D"/>
    <w:rsid w:val="00EC19E4"/>
    <w:rsid w:val="00EC2619"/>
    <w:rsid w:val="00EC2922"/>
    <w:rsid w:val="00EC38F6"/>
    <w:rsid w:val="00EC3ACA"/>
    <w:rsid w:val="00EC40EF"/>
    <w:rsid w:val="00EC4414"/>
    <w:rsid w:val="00EC4A09"/>
    <w:rsid w:val="00EC4A5B"/>
    <w:rsid w:val="00EC50AB"/>
    <w:rsid w:val="00EC50CF"/>
    <w:rsid w:val="00EC5B5F"/>
    <w:rsid w:val="00EC6165"/>
    <w:rsid w:val="00EC649C"/>
    <w:rsid w:val="00EC6BA5"/>
    <w:rsid w:val="00EC7CAD"/>
    <w:rsid w:val="00ED010C"/>
    <w:rsid w:val="00ED0A1A"/>
    <w:rsid w:val="00ED21AA"/>
    <w:rsid w:val="00ED23F1"/>
    <w:rsid w:val="00ED334B"/>
    <w:rsid w:val="00ED36C7"/>
    <w:rsid w:val="00ED3A9B"/>
    <w:rsid w:val="00ED3B68"/>
    <w:rsid w:val="00ED3D37"/>
    <w:rsid w:val="00ED4413"/>
    <w:rsid w:val="00ED4682"/>
    <w:rsid w:val="00ED496F"/>
    <w:rsid w:val="00ED540C"/>
    <w:rsid w:val="00ED5456"/>
    <w:rsid w:val="00ED5926"/>
    <w:rsid w:val="00ED5987"/>
    <w:rsid w:val="00ED5ABE"/>
    <w:rsid w:val="00ED5D1E"/>
    <w:rsid w:val="00ED5D4A"/>
    <w:rsid w:val="00ED5E09"/>
    <w:rsid w:val="00ED606A"/>
    <w:rsid w:val="00ED6AC5"/>
    <w:rsid w:val="00ED6BAE"/>
    <w:rsid w:val="00ED70BA"/>
    <w:rsid w:val="00ED76AA"/>
    <w:rsid w:val="00ED7708"/>
    <w:rsid w:val="00ED773F"/>
    <w:rsid w:val="00ED7B15"/>
    <w:rsid w:val="00ED7E77"/>
    <w:rsid w:val="00EE00E1"/>
    <w:rsid w:val="00EE04E0"/>
    <w:rsid w:val="00EE08E2"/>
    <w:rsid w:val="00EE0DD4"/>
    <w:rsid w:val="00EE11A4"/>
    <w:rsid w:val="00EE1261"/>
    <w:rsid w:val="00EE13C1"/>
    <w:rsid w:val="00EE1451"/>
    <w:rsid w:val="00EE17BE"/>
    <w:rsid w:val="00EE1C2A"/>
    <w:rsid w:val="00EE1D43"/>
    <w:rsid w:val="00EE2D67"/>
    <w:rsid w:val="00EE310C"/>
    <w:rsid w:val="00EE3416"/>
    <w:rsid w:val="00EE3AA3"/>
    <w:rsid w:val="00EE40CB"/>
    <w:rsid w:val="00EE40D5"/>
    <w:rsid w:val="00EE4467"/>
    <w:rsid w:val="00EE4765"/>
    <w:rsid w:val="00EE47F5"/>
    <w:rsid w:val="00EE48CB"/>
    <w:rsid w:val="00EE4A2B"/>
    <w:rsid w:val="00EE53DF"/>
    <w:rsid w:val="00EE57C9"/>
    <w:rsid w:val="00EE677F"/>
    <w:rsid w:val="00EE6785"/>
    <w:rsid w:val="00EE6BD7"/>
    <w:rsid w:val="00EE705A"/>
    <w:rsid w:val="00EE70DF"/>
    <w:rsid w:val="00EE7307"/>
    <w:rsid w:val="00EE784F"/>
    <w:rsid w:val="00EF0915"/>
    <w:rsid w:val="00EF0A12"/>
    <w:rsid w:val="00EF1A7F"/>
    <w:rsid w:val="00EF1DF4"/>
    <w:rsid w:val="00EF2703"/>
    <w:rsid w:val="00EF2A21"/>
    <w:rsid w:val="00EF2A4C"/>
    <w:rsid w:val="00EF2D98"/>
    <w:rsid w:val="00EF2EF4"/>
    <w:rsid w:val="00EF3B18"/>
    <w:rsid w:val="00EF3D68"/>
    <w:rsid w:val="00EF4373"/>
    <w:rsid w:val="00EF49AA"/>
    <w:rsid w:val="00EF4AB0"/>
    <w:rsid w:val="00EF5D1A"/>
    <w:rsid w:val="00EF62F1"/>
    <w:rsid w:val="00EF67A8"/>
    <w:rsid w:val="00EF6B45"/>
    <w:rsid w:val="00F00033"/>
    <w:rsid w:val="00F0038A"/>
    <w:rsid w:val="00F00423"/>
    <w:rsid w:val="00F009A6"/>
    <w:rsid w:val="00F0200F"/>
    <w:rsid w:val="00F02E8F"/>
    <w:rsid w:val="00F035F6"/>
    <w:rsid w:val="00F03892"/>
    <w:rsid w:val="00F03FF1"/>
    <w:rsid w:val="00F04935"/>
    <w:rsid w:val="00F04AF5"/>
    <w:rsid w:val="00F04C46"/>
    <w:rsid w:val="00F066AF"/>
    <w:rsid w:val="00F06DEC"/>
    <w:rsid w:val="00F10795"/>
    <w:rsid w:val="00F107E0"/>
    <w:rsid w:val="00F10AC1"/>
    <w:rsid w:val="00F11A46"/>
    <w:rsid w:val="00F11FBA"/>
    <w:rsid w:val="00F12636"/>
    <w:rsid w:val="00F12A6B"/>
    <w:rsid w:val="00F12B3F"/>
    <w:rsid w:val="00F13073"/>
    <w:rsid w:val="00F13F85"/>
    <w:rsid w:val="00F14866"/>
    <w:rsid w:val="00F14F23"/>
    <w:rsid w:val="00F155D6"/>
    <w:rsid w:val="00F165F4"/>
    <w:rsid w:val="00F1675C"/>
    <w:rsid w:val="00F16799"/>
    <w:rsid w:val="00F16833"/>
    <w:rsid w:val="00F17026"/>
    <w:rsid w:val="00F1726F"/>
    <w:rsid w:val="00F17689"/>
    <w:rsid w:val="00F17745"/>
    <w:rsid w:val="00F20326"/>
    <w:rsid w:val="00F204C2"/>
    <w:rsid w:val="00F20776"/>
    <w:rsid w:val="00F20943"/>
    <w:rsid w:val="00F21342"/>
    <w:rsid w:val="00F21697"/>
    <w:rsid w:val="00F21871"/>
    <w:rsid w:val="00F21983"/>
    <w:rsid w:val="00F21F51"/>
    <w:rsid w:val="00F2266F"/>
    <w:rsid w:val="00F22E3A"/>
    <w:rsid w:val="00F22FE4"/>
    <w:rsid w:val="00F24801"/>
    <w:rsid w:val="00F24942"/>
    <w:rsid w:val="00F2518F"/>
    <w:rsid w:val="00F25F81"/>
    <w:rsid w:val="00F26877"/>
    <w:rsid w:val="00F26984"/>
    <w:rsid w:val="00F26A6B"/>
    <w:rsid w:val="00F27487"/>
    <w:rsid w:val="00F275D9"/>
    <w:rsid w:val="00F27761"/>
    <w:rsid w:val="00F27DBF"/>
    <w:rsid w:val="00F30EBC"/>
    <w:rsid w:val="00F30F60"/>
    <w:rsid w:val="00F311B8"/>
    <w:rsid w:val="00F31398"/>
    <w:rsid w:val="00F314B8"/>
    <w:rsid w:val="00F31BE7"/>
    <w:rsid w:val="00F31E2C"/>
    <w:rsid w:val="00F3220E"/>
    <w:rsid w:val="00F32D77"/>
    <w:rsid w:val="00F33ED5"/>
    <w:rsid w:val="00F3435E"/>
    <w:rsid w:val="00F34377"/>
    <w:rsid w:val="00F3444B"/>
    <w:rsid w:val="00F34D8E"/>
    <w:rsid w:val="00F35AEF"/>
    <w:rsid w:val="00F362BC"/>
    <w:rsid w:val="00F364E5"/>
    <w:rsid w:val="00F371B4"/>
    <w:rsid w:val="00F37742"/>
    <w:rsid w:val="00F377C5"/>
    <w:rsid w:val="00F40A50"/>
    <w:rsid w:val="00F40F83"/>
    <w:rsid w:val="00F41361"/>
    <w:rsid w:val="00F41BE7"/>
    <w:rsid w:val="00F41BF8"/>
    <w:rsid w:val="00F42142"/>
    <w:rsid w:val="00F424AB"/>
    <w:rsid w:val="00F42BDB"/>
    <w:rsid w:val="00F43C12"/>
    <w:rsid w:val="00F43C92"/>
    <w:rsid w:val="00F444D4"/>
    <w:rsid w:val="00F44555"/>
    <w:rsid w:val="00F44793"/>
    <w:rsid w:val="00F4499A"/>
    <w:rsid w:val="00F44B6A"/>
    <w:rsid w:val="00F44FB3"/>
    <w:rsid w:val="00F45036"/>
    <w:rsid w:val="00F45467"/>
    <w:rsid w:val="00F4577C"/>
    <w:rsid w:val="00F457B7"/>
    <w:rsid w:val="00F45955"/>
    <w:rsid w:val="00F45C8B"/>
    <w:rsid w:val="00F45CA0"/>
    <w:rsid w:val="00F46134"/>
    <w:rsid w:val="00F463E4"/>
    <w:rsid w:val="00F475E3"/>
    <w:rsid w:val="00F47885"/>
    <w:rsid w:val="00F47CAF"/>
    <w:rsid w:val="00F47E73"/>
    <w:rsid w:val="00F47F4E"/>
    <w:rsid w:val="00F504FB"/>
    <w:rsid w:val="00F50AC9"/>
    <w:rsid w:val="00F50CF3"/>
    <w:rsid w:val="00F510FA"/>
    <w:rsid w:val="00F51B47"/>
    <w:rsid w:val="00F51DA5"/>
    <w:rsid w:val="00F51E40"/>
    <w:rsid w:val="00F52EC7"/>
    <w:rsid w:val="00F52F98"/>
    <w:rsid w:val="00F530D8"/>
    <w:rsid w:val="00F53176"/>
    <w:rsid w:val="00F538A1"/>
    <w:rsid w:val="00F53C21"/>
    <w:rsid w:val="00F541A3"/>
    <w:rsid w:val="00F5434F"/>
    <w:rsid w:val="00F54624"/>
    <w:rsid w:val="00F54716"/>
    <w:rsid w:val="00F554EA"/>
    <w:rsid w:val="00F557EA"/>
    <w:rsid w:val="00F55829"/>
    <w:rsid w:val="00F559B1"/>
    <w:rsid w:val="00F564F2"/>
    <w:rsid w:val="00F56930"/>
    <w:rsid w:val="00F56C40"/>
    <w:rsid w:val="00F56DD1"/>
    <w:rsid w:val="00F57807"/>
    <w:rsid w:val="00F60082"/>
    <w:rsid w:val="00F60E68"/>
    <w:rsid w:val="00F61194"/>
    <w:rsid w:val="00F617B6"/>
    <w:rsid w:val="00F61ADD"/>
    <w:rsid w:val="00F61BE9"/>
    <w:rsid w:val="00F61E03"/>
    <w:rsid w:val="00F61F33"/>
    <w:rsid w:val="00F63916"/>
    <w:rsid w:val="00F63C33"/>
    <w:rsid w:val="00F63CEA"/>
    <w:rsid w:val="00F64146"/>
    <w:rsid w:val="00F64A15"/>
    <w:rsid w:val="00F64C4E"/>
    <w:rsid w:val="00F65A79"/>
    <w:rsid w:val="00F65CD7"/>
    <w:rsid w:val="00F65CE2"/>
    <w:rsid w:val="00F6626B"/>
    <w:rsid w:val="00F66358"/>
    <w:rsid w:val="00F672C1"/>
    <w:rsid w:val="00F67712"/>
    <w:rsid w:val="00F67A29"/>
    <w:rsid w:val="00F67B4A"/>
    <w:rsid w:val="00F67DED"/>
    <w:rsid w:val="00F70326"/>
    <w:rsid w:val="00F70522"/>
    <w:rsid w:val="00F72216"/>
    <w:rsid w:val="00F7274F"/>
    <w:rsid w:val="00F72DE0"/>
    <w:rsid w:val="00F72DEE"/>
    <w:rsid w:val="00F73085"/>
    <w:rsid w:val="00F75301"/>
    <w:rsid w:val="00F7583C"/>
    <w:rsid w:val="00F75AAD"/>
    <w:rsid w:val="00F75C06"/>
    <w:rsid w:val="00F75C95"/>
    <w:rsid w:val="00F7613D"/>
    <w:rsid w:val="00F76B7E"/>
    <w:rsid w:val="00F77A7E"/>
    <w:rsid w:val="00F805D7"/>
    <w:rsid w:val="00F81312"/>
    <w:rsid w:val="00F81A22"/>
    <w:rsid w:val="00F81E36"/>
    <w:rsid w:val="00F81E4A"/>
    <w:rsid w:val="00F81F3F"/>
    <w:rsid w:val="00F82543"/>
    <w:rsid w:val="00F82ADE"/>
    <w:rsid w:val="00F82D4A"/>
    <w:rsid w:val="00F82EA3"/>
    <w:rsid w:val="00F831A6"/>
    <w:rsid w:val="00F831C1"/>
    <w:rsid w:val="00F83467"/>
    <w:rsid w:val="00F83AD5"/>
    <w:rsid w:val="00F83B9F"/>
    <w:rsid w:val="00F83ED2"/>
    <w:rsid w:val="00F84B80"/>
    <w:rsid w:val="00F85344"/>
    <w:rsid w:val="00F85F8F"/>
    <w:rsid w:val="00F86436"/>
    <w:rsid w:val="00F87160"/>
    <w:rsid w:val="00F872B0"/>
    <w:rsid w:val="00F8766E"/>
    <w:rsid w:val="00F876C2"/>
    <w:rsid w:val="00F877C3"/>
    <w:rsid w:val="00F90379"/>
    <w:rsid w:val="00F907DA"/>
    <w:rsid w:val="00F90AD4"/>
    <w:rsid w:val="00F90BBE"/>
    <w:rsid w:val="00F90CE1"/>
    <w:rsid w:val="00F90D02"/>
    <w:rsid w:val="00F926F8"/>
    <w:rsid w:val="00F92A05"/>
    <w:rsid w:val="00F92BB1"/>
    <w:rsid w:val="00F948A1"/>
    <w:rsid w:val="00F94E46"/>
    <w:rsid w:val="00F950F9"/>
    <w:rsid w:val="00F954C7"/>
    <w:rsid w:val="00F957FF"/>
    <w:rsid w:val="00F95FC3"/>
    <w:rsid w:val="00F961D6"/>
    <w:rsid w:val="00F9656F"/>
    <w:rsid w:val="00F96841"/>
    <w:rsid w:val="00F968F5"/>
    <w:rsid w:val="00F96F5B"/>
    <w:rsid w:val="00F97365"/>
    <w:rsid w:val="00F97B51"/>
    <w:rsid w:val="00F97CE9"/>
    <w:rsid w:val="00F97D0D"/>
    <w:rsid w:val="00F97EFC"/>
    <w:rsid w:val="00FA05D4"/>
    <w:rsid w:val="00FA0AA2"/>
    <w:rsid w:val="00FA0AAD"/>
    <w:rsid w:val="00FA0E95"/>
    <w:rsid w:val="00FA15A7"/>
    <w:rsid w:val="00FA16B5"/>
    <w:rsid w:val="00FA24FB"/>
    <w:rsid w:val="00FA27BC"/>
    <w:rsid w:val="00FA29A2"/>
    <w:rsid w:val="00FA31AB"/>
    <w:rsid w:val="00FA3363"/>
    <w:rsid w:val="00FA38E7"/>
    <w:rsid w:val="00FA43F1"/>
    <w:rsid w:val="00FA4767"/>
    <w:rsid w:val="00FA47DB"/>
    <w:rsid w:val="00FA51D9"/>
    <w:rsid w:val="00FA51F0"/>
    <w:rsid w:val="00FA5205"/>
    <w:rsid w:val="00FA5814"/>
    <w:rsid w:val="00FA5E97"/>
    <w:rsid w:val="00FA6943"/>
    <w:rsid w:val="00FA7114"/>
    <w:rsid w:val="00FA7526"/>
    <w:rsid w:val="00FA7667"/>
    <w:rsid w:val="00FA77C8"/>
    <w:rsid w:val="00FA79FC"/>
    <w:rsid w:val="00FB0460"/>
    <w:rsid w:val="00FB0CF6"/>
    <w:rsid w:val="00FB0F06"/>
    <w:rsid w:val="00FB0F62"/>
    <w:rsid w:val="00FB10BC"/>
    <w:rsid w:val="00FB1181"/>
    <w:rsid w:val="00FB1221"/>
    <w:rsid w:val="00FB1289"/>
    <w:rsid w:val="00FB14DE"/>
    <w:rsid w:val="00FB1FD6"/>
    <w:rsid w:val="00FB2028"/>
    <w:rsid w:val="00FB27F0"/>
    <w:rsid w:val="00FB306C"/>
    <w:rsid w:val="00FB371F"/>
    <w:rsid w:val="00FB3942"/>
    <w:rsid w:val="00FB3E36"/>
    <w:rsid w:val="00FB420F"/>
    <w:rsid w:val="00FB431C"/>
    <w:rsid w:val="00FB44DB"/>
    <w:rsid w:val="00FB4520"/>
    <w:rsid w:val="00FB59A7"/>
    <w:rsid w:val="00FB5CB4"/>
    <w:rsid w:val="00FB5EE9"/>
    <w:rsid w:val="00FB6BA9"/>
    <w:rsid w:val="00FB6E7D"/>
    <w:rsid w:val="00FB72F2"/>
    <w:rsid w:val="00FB7F23"/>
    <w:rsid w:val="00FB7F50"/>
    <w:rsid w:val="00FC03D8"/>
    <w:rsid w:val="00FC0714"/>
    <w:rsid w:val="00FC0926"/>
    <w:rsid w:val="00FC0D60"/>
    <w:rsid w:val="00FC1BBD"/>
    <w:rsid w:val="00FC2029"/>
    <w:rsid w:val="00FC273C"/>
    <w:rsid w:val="00FC2A79"/>
    <w:rsid w:val="00FC338B"/>
    <w:rsid w:val="00FC340E"/>
    <w:rsid w:val="00FC34AB"/>
    <w:rsid w:val="00FC3A15"/>
    <w:rsid w:val="00FC4043"/>
    <w:rsid w:val="00FC4103"/>
    <w:rsid w:val="00FC4ACC"/>
    <w:rsid w:val="00FC4CF3"/>
    <w:rsid w:val="00FC4F89"/>
    <w:rsid w:val="00FC5160"/>
    <w:rsid w:val="00FC556D"/>
    <w:rsid w:val="00FC591E"/>
    <w:rsid w:val="00FC5EED"/>
    <w:rsid w:val="00FC66CF"/>
    <w:rsid w:val="00FC68C2"/>
    <w:rsid w:val="00FC6931"/>
    <w:rsid w:val="00FC6DB2"/>
    <w:rsid w:val="00FC6E1C"/>
    <w:rsid w:val="00FD0456"/>
    <w:rsid w:val="00FD0AC5"/>
    <w:rsid w:val="00FD0E9C"/>
    <w:rsid w:val="00FD0FFD"/>
    <w:rsid w:val="00FD1803"/>
    <w:rsid w:val="00FD1895"/>
    <w:rsid w:val="00FD18AC"/>
    <w:rsid w:val="00FD1BB8"/>
    <w:rsid w:val="00FD1C98"/>
    <w:rsid w:val="00FD2C70"/>
    <w:rsid w:val="00FD3317"/>
    <w:rsid w:val="00FD39DC"/>
    <w:rsid w:val="00FD4D02"/>
    <w:rsid w:val="00FD547B"/>
    <w:rsid w:val="00FD5B4F"/>
    <w:rsid w:val="00FD5B95"/>
    <w:rsid w:val="00FD5C7D"/>
    <w:rsid w:val="00FD66FD"/>
    <w:rsid w:val="00FD6B01"/>
    <w:rsid w:val="00FD71BB"/>
    <w:rsid w:val="00FD73D9"/>
    <w:rsid w:val="00FD7FB6"/>
    <w:rsid w:val="00FD7FF6"/>
    <w:rsid w:val="00FE0A66"/>
    <w:rsid w:val="00FE0F6E"/>
    <w:rsid w:val="00FE1703"/>
    <w:rsid w:val="00FE19DB"/>
    <w:rsid w:val="00FE1AB4"/>
    <w:rsid w:val="00FE1BC8"/>
    <w:rsid w:val="00FE2047"/>
    <w:rsid w:val="00FE2524"/>
    <w:rsid w:val="00FE2537"/>
    <w:rsid w:val="00FE2D1E"/>
    <w:rsid w:val="00FE2F38"/>
    <w:rsid w:val="00FE3065"/>
    <w:rsid w:val="00FE4431"/>
    <w:rsid w:val="00FE4853"/>
    <w:rsid w:val="00FE4A5D"/>
    <w:rsid w:val="00FE4B58"/>
    <w:rsid w:val="00FE4FFD"/>
    <w:rsid w:val="00FE5116"/>
    <w:rsid w:val="00FE51EC"/>
    <w:rsid w:val="00FE527A"/>
    <w:rsid w:val="00FE5793"/>
    <w:rsid w:val="00FE68B5"/>
    <w:rsid w:val="00FE6B38"/>
    <w:rsid w:val="00FE6D06"/>
    <w:rsid w:val="00FE6F65"/>
    <w:rsid w:val="00FE73A6"/>
    <w:rsid w:val="00FE7668"/>
    <w:rsid w:val="00FE76DA"/>
    <w:rsid w:val="00FE78D4"/>
    <w:rsid w:val="00FE7E14"/>
    <w:rsid w:val="00FF0E01"/>
    <w:rsid w:val="00FF0F68"/>
    <w:rsid w:val="00FF14CF"/>
    <w:rsid w:val="00FF25CA"/>
    <w:rsid w:val="00FF29BC"/>
    <w:rsid w:val="00FF371C"/>
    <w:rsid w:val="00FF39DE"/>
    <w:rsid w:val="00FF4D96"/>
    <w:rsid w:val="00FF519A"/>
    <w:rsid w:val="00FF5239"/>
    <w:rsid w:val="00FF5372"/>
    <w:rsid w:val="00FF5580"/>
    <w:rsid w:val="00FF561A"/>
    <w:rsid w:val="00FF58AC"/>
    <w:rsid w:val="00FF5B79"/>
    <w:rsid w:val="00FF6472"/>
    <w:rsid w:val="00FF64D8"/>
    <w:rsid w:val="00FF6B8F"/>
    <w:rsid w:val="00FF6E7F"/>
    <w:rsid w:val="00FF7872"/>
    <w:rsid w:val="011BA925"/>
    <w:rsid w:val="0122509A"/>
    <w:rsid w:val="0129C299"/>
    <w:rsid w:val="0132ABD6"/>
    <w:rsid w:val="01534645"/>
    <w:rsid w:val="017A2A41"/>
    <w:rsid w:val="01AFBDF9"/>
    <w:rsid w:val="01CEAFC0"/>
    <w:rsid w:val="01D8C261"/>
    <w:rsid w:val="01F9E7D9"/>
    <w:rsid w:val="02110B53"/>
    <w:rsid w:val="021F2151"/>
    <w:rsid w:val="0274ECFD"/>
    <w:rsid w:val="02A5D19C"/>
    <w:rsid w:val="02CAD7FB"/>
    <w:rsid w:val="0315CAA8"/>
    <w:rsid w:val="0320F9F5"/>
    <w:rsid w:val="03391DDE"/>
    <w:rsid w:val="033EAEF0"/>
    <w:rsid w:val="034DA5CE"/>
    <w:rsid w:val="0355C523"/>
    <w:rsid w:val="03746CBC"/>
    <w:rsid w:val="03913AF1"/>
    <w:rsid w:val="03AB4830"/>
    <w:rsid w:val="03B4D4E4"/>
    <w:rsid w:val="03E22B63"/>
    <w:rsid w:val="03E4A2EC"/>
    <w:rsid w:val="042760CD"/>
    <w:rsid w:val="0435297C"/>
    <w:rsid w:val="04464AA6"/>
    <w:rsid w:val="04CCF17D"/>
    <w:rsid w:val="04FD5600"/>
    <w:rsid w:val="051ECA1D"/>
    <w:rsid w:val="0550FFD7"/>
    <w:rsid w:val="0589992D"/>
    <w:rsid w:val="05E8B052"/>
    <w:rsid w:val="05FA8300"/>
    <w:rsid w:val="06100115"/>
    <w:rsid w:val="064320FF"/>
    <w:rsid w:val="06A4450B"/>
    <w:rsid w:val="06C375AF"/>
    <w:rsid w:val="06C43B58"/>
    <w:rsid w:val="06C6023B"/>
    <w:rsid w:val="06E355F2"/>
    <w:rsid w:val="06F45C45"/>
    <w:rsid w:val="06F612F1"/>
    <w:rsid w:val="0705585B"/>
    <w:rsid w:val="0707FAE6"/>
    <w:rsid w:val="0745A7D3"/>
    <w:rsid w:val="0749DA99"/>
    <w:rsid w:val="075CAF9C"/>
    <w:rsid w:val="076779E8"/>
    <w:rsid w:val="0777F71B"/>
    <w:rsid w:val="078C253D"/>
    <w:rsid w:val="07B312EA"/>
    <w:rsid w:val="07E505CB"/>
    <w:rsid w:val="07FF57D7"/>
    <w:rsid w:val="0803CE87"/>
    <w:rsid w:val="08188B43"/>
    <w:rsid w:val="0820DDC7"/>
    <w:rsid w:val="0845D4B9"/>
    <w:rsid w:val="084FEF7D"/>
    <w:rsid w:val="08676B74"/>
    <w:rsid w:val="086E2BB0"/>
    <w:rsid w:val="088277E6"/>
    <w:rsid w:val="08B5BB2A"/>
    <w:rsid w:val="08B9D3CC"/>
    <w:rsid w:val="08BB87B9"/>
    <w:rsid w:val="08C8F9EF"/>
    <w:rsid w:val="09377D03"/>
    <w:rsid w:val="094C4BFC"/>
    <w:rsid w:val="095AD4D9"/>
    <w:rsid w:val="0965977A"/>
    <w:rsid w:val="096EB495"/>
    <w:rsid w:val="0977D422"/>
    <w:rsid w:val="099A1B88"/>
    <w:rsid w:val="09BC0C14"/>
    <w:rsid w:val="09D0B3C3"/>
    <w:rsid w:val="09F8AFE7"/>
    <w:rsid w:val="0A42207B"/>
    <w:rsid w:val="0ABDD721"/>
    <w:rsid w:val="0ABE9BFB"/>
    <w:rsid w:val="0AD98D4B"/>
    <w:rsid w:val="0B0EFB1E"/>
    <w:rsid w:val="0B71F4B2"/>
    <w:rsid w:val="0B95C773"/>
    <w:rsid w:val="0B9D9073"/>
    <w:rsid w:val="0BD0A751"/>
    <w:rsid w:val="0BED0671"/>
    <w:rsid w:val="0C1C0132"/>
    <w:rsid w:val="0C2230B3"/>
    <w:rsid w:val="0C6584D4"/>
    <w:rsid w:val="0CA7A737"/>
    <w:rsid w:val="0CA93F46"/>
    <w:rsid w:val="0CBF475C"/>
    <w:rsid w:val="0CDDF45B"/>
    <w:rsid w:val="0CDFFBE0"/>
    <w:rsid w:val="0D0FC425"/>
    <w:rsid w:val="0D2C0AAB"/>
    <w:rsid w:val="0D37CBC4"/>
    <w:rsid w:val="0D4BED09"/>
    <w:rsid w:val="0DB04F5F"/>
    <w:rsid w:val="0DCA618C"/>
    <w:rsid w:val="0DCB067C"/>
    <w:rsid w:val="0DFEBDFF"/>
    <w:rsid w:val="0E345DDF"/>
    <w:rsid w:val="0E34A6DB"/>
    <w:rsid w:val="0E486AB6"/>
    <w:rsid w:val="0E70C278"/>
    <w:rsid w:val="0E7E6F62"/>
    <w:rsid w:val="0E89EE12"/>
    <w:rsid w:val="0E937797"/>
    <w:rsid w:val="0ECDA951"/>
    <w:rsid w:val="0ED746D1"/>
    <w:rsid w:val="0ED92980"/>
    <w:rsid w:val="0EEB90C1"/>
    <w:rsid w:val="0EF41A18"/>
    <w:rsid w:val="0EF8EA41"/>
    <w:rsid w:val="0F0BCC12"/>
    <w:rsid w:val="0F0F6340"/>
    <w:rsid w:val="0F1CFD29"/>
    <w:rsid w:val="0F55F3A8"/>
    <w:rsid w:val="0F77C09D"/>
    <w:rsid w:val="0F9489FC"/>
    <w:rsid w:val="0FB6AB28"/>
    <w:rsid w:val="0FF443E5"/>
    <w:rsid w:val="103D37E1"/>
    <w:rsid w:val="104BD37D"/>
    <w:rsid w:val="108E4F24"/>
    <w:rsid w:val="10B00048"/>
    <w:rsid w:val="10D40BD4"/>
    <w:rsid w:val="10E9BB18"/>
    <w:rsid w:val="1100FB9E"/>
    <w:rsid w:val="11160506"/>
    <w:rsid w:val="11470CBD"/>
    <w:rsid w:val="11564C39"/>
    <w:rsid w:val="115EB260"/>
    <w:rsid w:val="117BABA9"/>
    <w:rsid w:val="11908D52"/>
    <w:rsid w:val="11A31EFC"/>
    <w:rsid w:val="11A7CE82"/>
    <w:rsid w:val="11E94C31"/>
    <w:rsid w:val="11FD1AF8"/>
    <w:rsid w:val="12183B5F"/>
    <w:rsid w:val="1239C46D"/>
    <w:rsid w:val="123F4623"/>
    <w:rsid w:val="12479C18"/>
    <w:rsid w:val="12496186"/>
    <w:rsid w:val="126B94FE"/>
    <w:rsid w:val="128C32DC"/>
    <w:rsid w:val="12A6353F"/>
    <w:rsid w:val="12C8E906"/>
    <w:rsid w:val="12DC2DE9"/>
    <w:rsid w:val="12E6145D"/>
    <w:rsid w:val="1350E55A"/>
    <w:rsid w:val="137A7920"/>
    <w:rsid w:val="13B4B9FF"/>
    <w:rsid w:val="140A00D4"/>
    <w:rsid w:val="140C1E79"/>
    <w:rsid w:val="149F934D"/>
    <w:rsid w:val="14A4E7A5"/>
    <w:rsid w:val="14E4F9A5"/>
    <w:rsid w:val="1502DBC4"/>
    <w:rsid w:val="15085202"/>
    <w:rsid w:val="153E2D25"/>
    <w:rsid w:val="1540EE19"/>
    <w:rsid w:val="15448F1C"/>
    <w:rsid w:val="156A1B28"/>
    <w:rsid w:val="15A5A9D7"/>
    <w:rsid w:val="15AAB052"/>
    <w:rsid w:val="15C286E9"/>
    <w:rsid w:val="160D9BE3"/>
    <w:rsid w:val="161CD34E"/>
    <w:rsid w:val="1644D511"/>
    <w:rsid w:val="164AE7CD"/>
    <w:rsid w:val="16528EF2"/>
    <w:rsid w:val="169D9C49"/>
    <w:rsid w:val="16B50424"/>
    <w:rsid w:val="16BBFE5D"/>
    <w:rsid w:val="16BCE33A"/>
    <w:rsid w:val="16D61E44"/>
    <w:rsid w:val="16DFF904"/>
    <w:rsid w:val="171E1B4F"/>
    <w:rsid w:val="1720CA11"/>
    <w:rsid w:val="17230EFA"/>
    <w:rsid w:val="173107A8"/>
    <w:rsid w:val="174DEBB0"/>
    <w:rsid w:val="1758FC9C"/>
    <w:rsid w:val="17905359"/>
    <w:rsid w:val="17FED4BC"/>
    <w:rsid w:val="18251B17"/>
    <w:rsid w:val="184ABDAC"/>
    <w:rsid w:val="184E4C82"/>
    <w:rsid w:val="185F5BCB"/>
    <w:rsid w:val="188C205D"/>
    <w:rsid w:val="1926859D"/>
    <w:rsid w:val="193202BC"/>
    <w:rsid w:val="193C72A3"/>
    <w:rsid w:val="197531EE"/>
    <w:rsid w:val="19EAE564"/>
    <w:rsid w:val="19F248E3"/>
    <w:rsid w:val="1A8E43BA"/>
    <w:rsid w:val="1A8F351A"/>
    <w:rsid w:val="1AA6FA15"/>
    <w:rsid w:val="1AB5CC74"/>
    <w:rsid w:val="1ACC6CE7"/>
    <w:rsid w:val="1AF0B348"/>
    <w:rsid w:val="1AF477AB"/>
    <w:rsid w:val="1AFE7C77"/>
    <w:rsid w:val="1B2E57B7"/>
    <w:rsid w:val="1B34D1E1"/>
    <w:rsid w:val="1B5D932F"/>
    <w:rsid w:val="1B992273"/>
    <w:rsid w:val="1C14650C"/>
    <w:rsid w:val="1C209128"/>
    <w:rsid w:val="1C439006"/>
    <w:rsid w:val="1C4C2495"/>
    <w:rsid w:val="1CA2EA7D"/>
    <w:rsid w:val="1CAE40CD"/>
    <w:rsid w:val="1CC20727"/>
    <w:rsid w:val="1CCD261A"/>
    <w:rsid w:val="1CD830B4"/>
    <w:rsid w:val="1D013E6D"/>
    <w:rsid w:val="1D025262"/>
    <w:rsid w:val="1D058505"/>
    <w:rsid w:val="1D198F17"/>
    <w:rsid w:val="1D29D2CD"/>
    <w:rsid w:val="1D4D205C"/>
    <w:rsid w:val="1D83A568"/>
    <w:rsid w:val="1D89FABC"/>
    <w:rsid w:val="1D8F8A33"/>
    <w:rsid w:val="1D933701"/>
    <w:rsid w:val="1D96E041"/>
    <w:rsid w:val="1D9AF59D"/>
    <w:rsid w:val="1DA40D82"/>
    <w:rsid w:val="1DA6A10E"/>
    <w:rsid w:val="1DB3D55A"/>
    <w:rsid w:val="1DC2245B"/>
    <w:rsid w:val="1DD41EF4"/>
    <w:rsid w:val="1DE04C70"/>
    <w:rsid w:val="1E027B4F"/>
    <w:rsid w:val="1E0C5DE9"/>
    <w:rsid w:val="1E16DFF2"/>
    <w:rsid w:val="1E183D7D"/>
    <w:rsid w:val="1E20C844"/>
    <w:rsid w:val="1E3E97DC"/>
    <w:rsid w:val="1E420ADF"/>
    <w:rsid w:val="1E542B9C"/>
    <w:rsid w:val="1E5E0AF3"/>
    <w:rsid w:val="1E5E55FC"/>
    <w:rsid w:val="1E6B0DBA"/>
    <w:rsid w:val="1E8D6F39"/>
    <w:rsid w:val="1E90CF6B"/>
    <w:rsid w:val="1EAB84E9"/>
    <w:rsid w:val="1EBACD84"/>
    <w:rsid w:val="1EC8D89A"/>
    <w:rsid w:val="1EFFD295"/>
    <w:rsid w:val="1F15DD52"/>
    <w:rsid w:val="1F1E4E5D"/>
    <w:rsid w:val="1F2C5B4D"/>
    <w:rsid w:val="1F3AF50A"/>
    <w:rsid w:val="1FF9B408"/>
    <w:rsid w:val="1FFC855C"/>
    <w:rsid w:val="2003566F"/>
    <w:rsid w:val="204E919F"/>
    <w:rsid w:val="2052C0FB"/>
    <w:rsid w:val="2084A9B7"/>
    <w:rsid w:val="20B77A2F"/>
    <w:rsid w:val="213260D0"/>
    <w:rsid w:val="215E0639"/>
    <w:rsid w:val="217B60E1"/>
    <w:rsid w:val="217DB760"/>
    <w:rsid w:val="21B50B71"/>
    <w:rsid w:val="21BF11B9"/>
    <w:rsid w:val="21C29C56"/>
    <w:rsid w:val="21C90D3B"/>
    <w:rsid w:val="21DCEEC0"/>
    <w:rsid w:val="21F64164"/>
    <w:rsid w:val="2233E3EB"/>
    <w:rsid w:val="2286A4B3"/>
    <w:rsid w:val="229B1150"/>
    <w:rsid w:val="22FC3777"/>
    <w:rsid w:val="232ED33D"/>
    <w:rsid w:val="23349C27"/>
    <w:rsid w:val="235F80C7"/>
    <w:rsid w:val="23641E73"/>
    <w:rsid w:val="2374DAF4"/>
    <w:rsid w:val="2397D076"/>
    <w:rsid w:val="23A288FE"/>
    <w:rsid w:val="23A381E9"/>
    <w:rsid w:val="23CCC19A"/>
    <w:rsid w:val="23D7AA32"/>
    <w:rsid w:val="2438879C"/>
    <w:rsid w:val="2483F7FC"/>
    <w:rsid w:val="24B70680"/>
    <w:rsid w:val="24F5B5D8"/>
    <w:rsid w:val="2513DB1A"/>
    <w:rsid w:val="2577881E"/>
    <w:rsid w:val="258A14C8"/>
    <w:rsid w:val="258D29B0"/>
    <w:rsid w:val="25B9ECBC"/>
    <w:rsid w:val="25C863E3"/>
    <w:rsid w:val="25C89DF0"/>
    <w:rsid w:val="25FAF0B5"/>
    <w:rsid w:val="260C85BD"/>
    <w:rsid w:val="2614AF54"/>
    <w:rsid w:val="262E04AB"/>
    <w:rsid w:val="263F99DC"/>
    <w:rsid w:val="26A822A4"/>
    <w:rsid w:val="26D64154"/>
    <w:rsid w:val="26EE06DD"/>
    <w:rsid w:val="26F2CF9B"/>
    <w:rsid w:val="273A5F6F"/>
    <w:rsid w:val="2783B595"/>
    <w:rsid w:val="27C9AC67"/>
    <w:rsid w:val="27E35BD9"/>
    <w:rsid w:val="282AC6E4"/>
    <w:rsid w:val="2856B2B2"/>
    <w:rsid w:val="2875362D"/>
    <w:rsid w:val="28C9A5A6"/>
    <w:rsid w:val="28E754AB"/>
    <w:rsid w:val="2902AA9D"/>
    <w:rsid w:val="29293CAD"/>
    <w:rsid w:val="29354FD6"/>
    <w:rsid w:val="297D7635"/>
    <w:rsid w:val="29E3DCB2"/>
    <w:rsid w:val="29F2F0AF"/>
    <w:rsid w:val="29F5B1BE"/>
    <w:rsid w:val="29FC398D"/>
    <w:rsid w:val="2A1C625D"/>
    <w:rsid w:val="2A41B066"/>
    <w:rsid w:val="2A42F3BA"/>
    <w:rsid w:val="2A5F47C0"/>
    <w:rsid w:val="2A849569"/>
    <w:rsid w:val="2AA09BC9"/>
    <w:rsid w:val="2AB92999"/>
    <w:rsid w:val="2AB98FEF"/>
    <w:rsid w:val="2B010AF0"/>
    <w:rsid w:val="2B05AA1B"/>
    <w:rsid w:val="2B3F00C0"/>
    <w:rsid w:val="2B447B81"/>
    <w:rsid w:val="2B457077"/>
    <w:rsid w:val="2B52A3C0"/>
    <w:rsid w:val="2B570C28"/>
    <w:rsid w:val="2B973DDC"/>
    <w:rsid w:val="2BA07A83"/>
    <w:rsid w:val="2BD385E3"/>
    <w:rsid w:val="2BDDE8DE"/>
    <w:rsid w:val="2C0A800B"/>
    <w:rsid w:val="2C243F21"/>
    <w:rsid w:val="2C41169C"/>
    <w:rsid w:val="2C7BB984"/>
    <w:rsid w:val="2C8DA722"/>
    <w:rsid w:val="2CCD2685"/>
    <w:rsid w:val="2D150974"/>
    <w:rsid w:val="2D566D6B"/>
    <w:rsid w:val="2D68DF44"/>
    <w:rsid w:val="2D7F6F11"/>
    <w:rsid w:val="2D98F3B1"/>
    <w:rsid w:val="2DAF8A49"/>
    <w:rsid w:val="2DB54CC0"/>
    <w:rsid w:val="2DC64DA7"/>
    <w:rsid w:val="2DD76B03"/>
    <w:rsid w:val="2E2D7AFE"/>
    <w:rsid w:val="2E3C1BED"/>
    <w:rsid w:val="2E3C584D"/>
    <w:rsid w:val="2E52CF33"/>
    <w:rsid w:val="2E5955BE"/>
    <w:rsid w:val="2E62F3E6"/>
    <w:rsid w:val="2E707AC1"/>
    <w:rsid w:val="2EA0DD1C"/>
    <w:rsid w:val="2EAD9721"/>
    <w:rsid w:val="2EC11F9D"/>
    <w:rsid w:val="2F1E58AF"/>
    <w:rsid w:val="2F2C8830"/>
    <w:rsid w:val="2F52A7C6"/>
    <w:rsid w:val="2F70C99F"/>
    <w:rsid w:val="2F81823F"/>
    <w:rsid w:val="2F948FCC"/>
    <w:rsid w:val="2F9990D4"/>
    <w:rsid w:val="2FB30E28"/>
    <w:rsid w:val="2FD0DC07"/>
    <w:rsid w:val="2FD846C1"/>
    <w:rsid w:val="2FF5A737"/>
    <w:rsid w:val="2FFDBC22"/>
    <w:rsid w:val="30031B9E"/>
    <w:rsid w:val="3005A23B"/>
    <w:rsid w:val="304250F8"/>
    <w:rsid w:val="3052F591"/>
    <w:rsid w:val="30DCEA18"/>
    <w:rsid w:val="310B734E"/>
    <w:rsid w:val="311684DF"/>
    <w:rsid w:val="3129F6EB"/>
    <w:rsid w:val="317C3B70"/>
    <w:rsid w:val="3188138A"/>
    <w:rsid w:val="31A31E22"/>
    <w:rsid w:val="31A8DA60"/>
    <w:rsid w:val="31EE2923"/>
    <w:rsid w:val="3242D0E5"/>
    <w:rsid w:val="3252E69C"/>
    <w:rsid w:val="32657B7D"/>
    <w:rsid w:val="32737B6A"/>
    <w:rsid w:val="32756C24"/>
    <w:rsid w:val="32930511"/>
    <w:rsid w:val="32EC4645"/>
    <w:rsid w:val="33263AE7"/>
    <w:rsid w:val="332A9674"/>
    <w:rsid w:val="334A3C9B"/>
    <w:rsid w:val="334E6D2F"/>
    <w:rsid w:val="338ADCC1"/>
    <w:rsid w:val="3392B0AF"/>
    <w:rsid w:val="33A626FD"/>
    <w:rsid w:val="33AA6032"/>
    <w:rsid w:val="33AAB989"/>
    <w:rsid w:val="33C243EA"/>
    <w:rsid w:val="33CB8535"/>
    <w:rsid w:val="3404D0A9"/>
    <w:rsid w:val="3406859D"/>
    <w:rsid w:val="341B8BBF"/>
    <w:rsid w:val="342FD7BB"/>
    <w:rsid w:val="347CA63A"/>
    <w:rsid w:val="34DBA95F"/>
    <w:rsid w:val="34E7FD9A"/>
    <w:rsid w:val="34F064B3"/>
    <w:rsid w:val="350123B9"/>
    <w:rsid w:val="3506226F"/>
    <w:rsid w:val="35883400"/>
    <w:rsid w:val="359AD76C"/>
    <w:rsid w:val="359D5D5B"/>
    <w:rsid w:val="35AAC273"/>
    <w:rsid w:val="35B8ED49"/>
    <w:rsid w:val="35F5ABDE"/>
    <w:rsid w:val="360EFF3A"/>
    <w:rsid w:val="360F6E40"/>
    <w:rsid w:val="363B6E0B"/>
    <w:rsid w:val="363BE5A1"/>
    <w:rsid w:val="3642FB33"/>
    <w:rsid w:val="367C9632"/>
    <w:rsid w:val="36B45CE6"/>
    <w:rsid w:val="36E15E2C"/>
    <w:rsid w:val="36E96A14"/>
    <w:rsid w:val="37052FD0"/>
    <w:rsid w:val="376DC3D8"/>
    <w:rsid w:val="377BA04B"/>
    <w:rsid w:val="3795ED9A"/>
    <w:rsid w:val="37AD2752"/>
    <w:rsid w:val="37C0745C"/>
    <w:rsid w:val="37D0C069"/>
    <w:rsid w:val="37D8C2C6"/>
    <w:rsid w:val="37DFFEA2"/>
    <w:rsid w:val="37ED08D7"/>
    <w:rsid w:val="37F5B56A"/>
    <w:rsid w:val="381BEA42"/>
    <w:rsid w:val="38802249"/>
    <w:rsid w:val="38D41A39"/>
    <w:rsid w:val="38D46E7F"/>
    <w:rsid w:val="390E2F45"/>
    <w:rsid w:val="391725C7"/>
    <w:rsid w:val="392CA8E4"/>
    <w:rsid w:val="397993F2"/>
    <w:rsid w:val="39810F32"/>
    <w:rsid w:val="39A51A25"/>
    <w:rsid w:val="39EBCAD7"/>
    <w:rsid w:val="39FA260D"/>
    <w:rsid w:val="3A03C808"/>
    <w:rsid w:val="3A78DAA6"/>
    <w:rsid w:val="3AA6DF4F"/>
    <w:rsid w:val="3ABE8560"/>
    <w:rsid w:val="3AD1C9AD"/>
    <w:rsid w:val="3ADD8F00"/>
    <w:rsid w:val="3AE6D8BA"/>
    <w:rsid w:val="3B0ED036"/>
    <w:rsid w:val="3B172EBA"/>
    <w:rsid w:val="3B21EF26"/>
    <w:rsid w:val="3B3E9F37"/>
    <w:rsid w:val="3B56540B"/>
    <w:rsid w:val="3BA01635"/>
    <w:rsid w:val="3BA01FC1"/>
    <w:rsid w:val="3BBA9885"/>
    <w:rsid w:val="3BBEFADE"/>
    <w:rsid w:val="3BE09AEC"/>
    <w:rsid w:val="3C085679"/>
    <w:rsid w:val="3C089ACA"/>
    <w:rsid w:val="3C1CBDC7"/>
    <w:rsid w:val="3C64C584"/>
    <w:rsid w:val="3CA4B74F"/>
    <w:rsid w:val="3CB85F17"/>
    <w:rsid w:val="3D0DCF00"/>
    <w:rsid w:val="3D1624A3"/>
    <w:rsid w:val="3D2F51D6"/>
    <w:rsid w:val="3D31F378"/>
    <w:rsid w:val="3D415A8B"/>
    <w:rsid w:val="3D66130D"/>
    <w:rsid w:val="3D841606"/>
    <w:rsid w:val="3D8FBC13"/>
    <w:rsid w:val="3D9BE4F8"/>
    <w:rsid w:val="3DA5A0DD"/>
    <w:rsid w:val="3DB1464D"/>
    <w:rsid w:val="3DDD9469"/>
    <w:rsid w:val="3DF233D7"/>
    <w:rsid w:val="3E17E66B"/>
    <w:rsid w:val="3E436EED"/>
    <w:rsid w:val="3E468DB2"/>
    <w:rsid w:val="3E656CC8"/>
    <w:rsid w:val="3E66A67B"/>
    <w:rsid w:val="3E6A36D1"/>
    <w:rsid w:val="3E810BC8"/>
    <w:rsid w:val="3E8866D8"/>
    <w:rsid w:val="3E9AD1D5"/>
    <w:rsid w:val="3EAD3C49"/>
    <w:rsid w:val="3EBC3627"/>
    <w:rsid w:val="3EC3376D"/>
    <w:rsid w:val="3ECF7B7C"/>
    <w:rsid w:val="3F555F8B"/>
    <w:rsid w:val="3F6DB387"/>
    <w:rsid w:val="3F9D7A54"/>
    <w:rsid w:val="3FAD0E64"/>
    <w:rsid w:val="40063304"/>
    <w:rsid w:val="40205C6B"/>
    <w:rsid w:val="4070DE7D"/>
    <w:rsid w:val="407B5BB9"/>
    <w:rsid w:val="407E6B15"/>
    <w:rsid w:val="40C91A27"/>
    <w:rsid w:val="40E0E15C"/>
    <w:rsid w:val="412AB88C"/>
    <w:rsid w:val="4140B1A7"/>
    <w:rsid w:val="4168018E"/>
    <w:rsid w:val="41A6D178"/>
    <w:rsid w:val="41A99E68"/>
    <w:rsid w:val="425DA2A8"/>
    <w:rsid w:val="42789981"/>
    <w:rsid w:val="42D61BA2"/>
    <w:rsid w:val="42E3A6AD"/>
    <w:rsid w:val="432642BF"/>
    <w:rsid w:val="4339166D"/>
    <w:rsid w:val="435519BB"/>
    <w:rsid w:val="43EE46F2"/>
    <w:rsid w:val="440B07D7"/>
    <w:rsid w:val="44240D96"/>
    <w:rsid w:val="443FE58A"/>
    <w:rsid w:val="444241AB"/>
    <w:rsid w:val="444B9022"/>
    <w:rsid w:val="4453B4D6"/>
    <w:rsid w:val="44A9E5FA"/>
    <w:rsid w:val="44B4A046"/>
    <w:rsid w:val="44B55F1C"/>
    <w:rsid w:val="45563932"/>
    <w:rsid w:val="456750CB"/>
    <w:rsid w:val="45705156"/>
    <w:rsid w:val="45721F51"/>
    <w:rsid w:val="4586F710"/>
    <w:rsid w:val="45B0B2C2"/>
    <w:rsid w:val="45BF8521"/>
    <w:rsid w:val="4652AC19"/>
    <w:rsid w:val="46ABC2D1"/>
    <w:rsid w:val="46B3A16C"/>
    <w:rsid w:val="46BA62BB"/>
    <w:rsid w:val="46C174C3"/>
    <w:rsid w:val="4718F6B5"/>
    <w:rsid w:val="473A4A12"/>
    <w:rsid w:val="4747453C"/>
    <w:rsid w:val="474FEF8E"/>
    <w:rsid w:val="4753EAD6"/>
    <w:rsid w:val="476F0EFC"/>
    <w:rsid w:val="479854CB"/>
    <w:rsid w:val="47A096A8"/>
    <w:rsid w:val="47B93328"/>
    <w:rsid w:val="47F77D83"/>
    <w:rsid w:val="47FACFDC"/>
    <w:rsid w:val="481F6E84"/>
    <w:rsid w:val="4833F2D1"/>
    <w:rsid w:val="489EF796"/>
    <w:rsid w:val="48B23089"/>
    <w:rsid w:val="48BA7F0F"/>
    <w:rsid w:val="48D747F6"/>
    <w:rsid w:val="48ECB6F9"/>
    <w:rsid w:val="490E90CF"/>
    <w:rsid w:val="4924530F"/>
    <w:rsid w:val="4924A9DC"/>
    <w:rsid w:val="4945438D"/>
    <w:rsid w:val="49466416"/>
    <w:rsid w:val="498AAD62"/>
    <w:rsid w:val="49A5A4A0"/>
    <w:rsid w:val="49B7A5A8"/>
    <w:rsid w:val="49E6024A"/>
    <w:rsid w:val="49FC90C0"/>
    <w:rsid w:val="4A09A6D3"/>
    <w:rsid w:val="4A31B613"/>
    <w:rsid w:val="4A484B15"/>
    <w:rsid w:val="4AA5D8C2"/>
    <w:rsid w:val="4AA97A26"/>
    <w:rsid w:val="4AB1CA9C"/>
    <w:rsid w:val="4ACC91AC"/>
    <w:rsid w:val="4B0C6C9A"/>
    <w:rsid w:val="4B0DA6F7"/>
    <w:rsid w:val="4B19E937"/>
    <w:rsid w:val="4B1AF355"/>
    <w:rsid w:val="4B443EE7"/>
    <w:rsid w:val="4B493C70"/>
    <w:rsid w:val="4B494CCD"/>
    <w:rsid w:val="4B4F638B"/>
    <w:rsid w:val="4B947581"/>
    <w:rsid w:val="4B9654E1"/>
    <w:rsid w:val="4BABAD88"/>
    <w:rsid w:val="4BB1E301"/>
    <w:rsid w:val="4BCC5701"/>
    <w:rsid w:val="4BE29BA2"/>
    <w:rsid w:val="4C7B0818"/>
    <w:rsid w:val="4C7B52B4"/>
    <w:rsid w:val="4C855994"/>
    <w:rsid w:val="4C8D0390"/>
    <w:rsid w:val="4CCDE277"/>
    <w:rsid w:val="4CDA55FC"/>
    <w:rsid w:val="4D003EEC"/>
    <w:rsid w:val="4D12345E"/>
    <w:rsid w:val="4D2E5C06"/>
    <w:rsid w:val="4D484737"/>
    <w:rsid w:val="4D71B728"/>
    <w:rsid w:val="4D97C7FC"/>
    <w:rsid w:val="4DA8470F"/>
    <w:rsid w:val="4DC110AB"/>
    <w:rsid w:val="4DC26357"/>
    <w:rsid w:val="4DD45954"/>
    <w:rsid w:val="4E043272"/>
    <w:rsid w:val="4E5A1268"/>
    <w:rsid w:val="4EC04663"/>
    <w:rsid w:val="4EDC539F"/>
    <w:rsid w:val="4EEB9B91"/>
    <w:rsid w:val="4EF73496"/>
    <w:rsid w:val="4EF7F043"/>
    <w:rsid w:val="4F040222"/>
    <w:rsid w:val="4F0D9B3A"/>
    <w:rsid w:val="4F22C787"/>
    <w:rsid w:val="4F24AA10"/>
    <w:rsid w:val="4F34F559"/>
    <w:rsid w:val="4F3A416A"/>
    <w:rsid w:val="4F40F8AC"/>
    <w:rsid w:val="4F539483"/>
    <w:rsid w:val="4F99456C"/>
    <w:rsid w:val="4F9FE61A"/>
    <w:rsid w:val="4FCAD1E8"/>
    <w:rsid w:val="501E284C"/>
    <w:rsid w:val="50750F8E"/>
    <w:rsid w:val="5089A78D"/>
    <w:rsid w:val="50EE0947"/>
    <w:rsid w:val="51183005"/>
    <w:rsid w:val="5181E346"/>
    <w:rsid w:val="51A0C7B8"/>
    <w:rsid w:val="51B36EE8"/>
    <w:rsid w:val="51C8B214"/>
    <w:rsid w:val="51CD9378"/>
    <w:rsid w:val="51D0ABB6"/>
    <w:rsid w:val="51D2CFE6"/>
    <w:rsid w:val="51DCC34D"/>
    <w:rsid w:val="524D701B"/>
    <w:rsid w:val="527059DD"/>
    <w:rsid w:val="529565FD"/>
    <w:rsid w:val="52BC07F2"/>
    <w:rsid w:val="52D09551"/>
    <w:rsid w:val="52D7EA92"/>
    <w:rsid w:val="5328CE3A"/>
    <w:rsid w:val="532B7EB5"/>
    <w:rsid w:val="5345B6FB"/>
    <w:rsid w:val="5353908A"/>
    <w:rsid w:val="53730279"/>
    <w:rsid w:val="5376DE8E"/>
    <w:rsid w:val="53B6B895"/>
    <w:rsid w:val="53EBCF98"/>
    <w:rsid w:val="5420222D"/>
    <w:rsid w:val="5440A856"/>
    <w:rsid w:val="544A6306"/>
    <w:rsid w:val="547E3805"/>
    <w:rsid w:val="54897A60"/>
    <w:rsid w:val="54C9BD56"/>
    <w:rsid w:val="555DA2A5"/>
    <w:rsid w:val="5561E6A7"/>
    <w:rsid w:val="5593883D"/>
    <w:rsid w:val="55F7077D"/>
    <w:rsid w:val="55F71A43"/>
    <w:rsid w:val="560F18C0"/>
    <w:rsid w:val="565AEF45"/>
    <w:rsid w:val="56A14BD4"/>
    <w:rsid w:val="56B04381"/>
    <w:rsid w:val="56F83D04"/>
    <w:rsid w:val="573E2A67"/>
    <w:rsid w:val="57482958"/>
    <w:rsid w:val="574AA2CF"/>
    <w:rsid w:val="5764E698"/>
    <w:rsid w:val="5787E7FE"/>
    <w:rsid w:val="579FE5CB"/>
    <w:rsid w:val="57AEDC5D"/>
    <w:rsid w:val="57E2561F"/>
    <w:rsid w:val="57F0E3B6"/>
    <w:rsid w:val="581337E6"/>
    <w:rsid w:val="585D62C9"/>
    <w:rsid w:val="5889F4D0"/>
    <w:rsid w:val="58AA7097"/>
    <w:rsid w:val="58D219C1"/>
    <w:rsid w:val="58D5A5C0"/>
    <w:rsid w:val="58F1CDF5"/>
    <w:rsid w:val="593735D3"/>
    <w:rsid w:val="5964BBF2"/>
    <w:rsid w:val="596EB064"/>
    <w:rsid w:val="597CD282"/>
    <w:rsid w:val="59C6640F"/>
    <w:rsid w:val="59D8AE81"/>
    <w:rsid w:val="59DE8698"/>
    <w:rsid w:val="59FB091C"/>
    <w:rsid w:val="5A15116F"/>
    <w:rsid w:val="5A442123"/>
    <w:rsid w:val="5A53B780"/>
    <w:rsid w:val="5A959302"/>
    <w:rsid w:val="5A980E03"/>
    <w:rsid w:val="5AB354CC"/>
    <w:rsid w:val="5B13C6A8"/>
    <w:rsid w:val="5B5D4E51"/>
    <w:rsid w:val="5B681329"/>
    <w:rsid w:val="5BB992D9"/>
    <w:rsid w:val="5BC3E412"/>
    <w:rsid w:val="5C2B0602"/>
    <w:rsid w:val="5C468960"/>
    <w:rsid w:val="5C4BB91F"/>
    <w:rsid w:val="5C7AE8CB"/>
    <w:rsid w:val="5CF7302C"/>
    <w:rsid w:val="5D0DE5D6"/>
    <w:rsid w:val="5D0F0A30"/>
    <w:rsid w:val="5D122FE7"/>
    <w:rsid w:val="5D56F09D"/>
    <w:rsid w:val="5D782E6D"/>
    <w:rsid w:val="5D890F11"/>
    <w:rsid w:val="5D8EB0BC"/>
    <w:rsid w:val="5DD05DEF"/>
    <w:rsid w:val="5DE1D6A9"/>
    <w:rsid w:val="5E0E3F2A"/>
    <w:rsid w:val="5E21404C"/>
    <w:rsid w:val="5E74670B"/>
    <w:rsid w:val="5E8067C9"/>
    <w:rsid w:val="5E90DB11"/>
    <w:rsid w:val="5EE5916C"/>
    <w:rsid w:val="5EEA1CC0"/>
    <w:rsid w:val="5F02FBC5"/>
    <w:rsid w:val="5F3A2C64"/>
    <w:rsid w:val="5F56F9A0"/>
    <w:rsid w:val="5F7D174D"/>
    <w:rsid w:val="5FB4CA61"/>
    <w:rsid w:val="5FDE4E26"/>
    <w:rsid w:val="603A0F92"/>
    <w:rsid w:val="60CD84AC"/>
    <w:rsid w:val="60E3DD9A"/>
    <w:rsid w:val="61024014"/>
    <w:rsid w:val="6106DA20"/>
    <w:rsid w:val="611DF719"/>
    <w:rsid w:val="613C6778"/>
    <w:rsid w:val="6147B1FA"/>
    <w:rsid w:val="614D3DA8"/>
    <w:rsid w:val="61909FA7"/>
    <w:rsid w:val="61AC9C69"/>
    <w:rsid w:val="61BC413A"/>
    <w:rsid w:val="61D5DFF3"/>
    <w:rsid w:val="61E9A554"/>
    <w:rsid w:val="61EF47CD"/>
    <w:rsid w:val="61F39705"/>
    <w:rsid w:val="6230F9D2"/>
    <w:rsid w:val="623ED7AB"/>
    <w:rsid w:val="6252590E"/>
    <w:rsid w:val="628C33DB"/>
    <w:rsid w:val="628D8FC5"/>
    <w:rsid w:val="62EF1407"/>
    <w:rsid w:val="633F0A34"/>
    <w:rsid w:val="63622CF3"/>
    <w:rsid w:val="63657496"/>
    <w:rsid w:val="639F94C2"/>
    <w:rsid w:val="6410D250"/>
    <w:rsid w:val="641B0F54"/>
    <w:rsid w:val="644125AA"/>
    <w:rsid w:val="646FDEE8"/>
    <w:rsid w:val="6470F27B"/>
    <w:rsid w:val="64AE9577"/>
    <w:rsid w:val="64D9E7AB"/>
    <w:rsid w:val="64EFC5CC"/>
    <w:rsid w:val="64FF0865"/>
    <w:rsid w:val="6525CE66"/>
    <w:rsid w:val="65560A4D"/>
    <w:rsid w:val="65689A17"/>
    <w:rsid w:val="65907EF3"/>
    <w:rsid w:val="65C284CE"/>
    <w:rsid w:val="6623CB1A"/>
    <w:rsid w:val="66257FBB"/>
    <w:rsid w:val="66274A9B"/>
    <w:rsid w:val="662D44D5"/>
    <w:rsid w:val="664D836B"/>
    <w:rsid w:val="6652676E"/>
    <w:rsid w:val="66A5B6A0"/>
    <w:rsid w:val="66AF80CA"/>
    <w:rsid w:val="66C7B5F5"/>
    <w:rsid w:val="66F2E60E"/>
    <w:rsid w:val="672BFEE3"/>
    <w:rsid w:val="676EB7F5"/>
    <w:rsid w:val="67878E05"/>
    <w:rsid w:val="67B56F40"/>
    <w:rsid w:val="67E33C4C"/>
    <w:rsid w:val="67E820B8"/>
    <w:rsid w:val="67E91807"/>
    <w:rsid w:val="67F085BE"/>
    <w:rsid w:val="6806B64D"/>
    <w:rsid w:val="6809A5C1"/>
    <w:rsid w:val="6826251D"/>
    <w:rsid w:val="686623A0"/>
    <w:rsid w:val="6876D1B5"/>
    <w:rsid w:val="68949B7B"/>
    <w:rsid w:val="68AEF2D2"/>
    <w:rsid w:val="68C40A13"/>
    <w:rsid w:val="68E4AAE2"/>
    <w:rsid w:val="68F02AA2"/>
    <w:rsid w:val="6957CDA7"/>
    <w:rsid w:val="6966D049"/>
    <w:rsid w:val="69B6F4F6"/>
    <w:rsid w:val="69BD08FF"/>
    <w:rsid w:val="69E0A935"/>
    <w:rsid w:val="6A06FEEE"/>
    <w:rsid w:val="6A1A1090"/>
    <w:rsid w:val="6A395446"/>
    <w:rsid w:val="6A5F6EC4"/>
    <w:rsid w:val="6A93F3A7"/>
    <w:rsid w:val="6ACD04CA"/>
    <w:rsid w:val="6AD9F44A"/>
    <w:rsid w:val="6ADE1E12"/>
    <w:rsid w:val="6B13878E"/>
    <w:rsid w:val="6B176A57"/>
    <w:rsid w:val="6B262B0D"/>
    <w:rsid w:val="6B558D5D"/>
    <w:rsid w:val="6B64FB9D"/>
    <w:rsid w:val="6B7D5572"/>
    <w:rsid w:val="6B7F7B48"/>
    <w:rsid w:val="6B903177"/>
    <w:rsid w:val="6BAF67E0"/>
    <w:rsid w:val="6BC08C26"/>
    <w:rsid w:val="6BD31994"/>
    <w:rsid w:val="6C21D57F"/>
    <w:rsid w:val="6C374ABC"/>
    <w:rsid w:val="6C64E83A"/>
    <w:rsid w:val="6C6764C1"/>
    <w:rsid w:val="6C83685E"/>
    <w:rsid w:val="6C93D733"/>
    <w:rsid w:val="6CAF8A66"/>
    <w:rsid w:val="6CBD2B68"/>
    <w:rsid w:val="6CDEB122"/>
    <w:rsid w:val="6CFD946D"/>
    <w:rsid w:val="6CFED2F3"/>
    <w:rsid w:val="6D4218C7"/>
    <w:rsid w:val="6D485885"/>
    <w:rsid w:val="6D520861"/>
    <w:rsid w:val="6DB8028A"/>
    <w:rsid w:val="6DBA8BDD"/>
    <w:rsid w:val="6DCBB00D"/>
    <w:rsid w:val="6DCFBDD7"/>
    <w:rsid w:val="6E2F6987"/>
    <w:rsid w:val="6E3BAF1E"/>
    <w:rsid w:val="6E70A489"/>
    <w:rsid w:val="6E72F3EA"/>
    <w:rsid w:val="6E7B6F6A"/>
    <w:rsid w:val="6E801E38"/>
    <w:rsid w:val="6E833ACF"/>
    <w:rsid w:val="6EB377AC"/>
    <w:rsid w:val="6EB52412"/>
    <w:rsid w:val="6EC45DFC"/>
    <w:rsid w:val="6EE23EED"/>
    <w:rsid w:val="6EF00B9E"/>
    <w:rsid w:val="6F209BC9"/>
    <w:rsid w:val="6F3ECB3F"/>
    <w:rsid w:val="6F41153F"/>
    <w:rsid w:val="6F83D1FB"/>
    <w:rsid w:val="6FAD948E"/>
    <w:rsid w:val="6FC28314"/>
    <w:rsid w:val="6FE2A18F"/>
    <w:rsid w:val="6FF3329D"/>
    <w:rsid w:val="702FAB51"/>
    <w:rsid w:val="705C8A2E"/>
    <w:rsid w:val="705C90CB"/>
    <w:rsid w:val="70612BDA"/>
    <w:rsid w:val="70694D78"/>
    <w:rsid w:val="70A63DCF"/>
    <w:rsid w:val="70F11753"/>
    <w:rsid w:val="70F4D471"/>
    <w:rsid w:val="7129FAFD"/>
    <w:rsid w:val="712EBC3D"/>
    <w:rsid w:val="715C89EF"/>
    <w:rsid w:val="716AB66A"/>
    <w:rsid w:val="71B84042"/>
    <w:rsid w:val="71C2542B"/>
    <w:rsid w:val="71F7E88B"/>
    <w:rsid w:val="7223B4A2"/>
    <w:rsid w:val="7239047C"/>
    <w:rsid w:val="72473A23"/>
    <w:rsid w:val="7269A148"/>
    <w:rsid w:val="72862962"/>
    <w:rsid w:val="7297D8A1"/>
    <w:rsid w:val="72A89A74"/>
    <w:rsid w:val="72B32013"/>
    <w:rsid w:val="72BA0BDB"/>
    <w:rsid w:val="72FFA6DD"/>
    <w:rsid w:val="7332F0DA"/>
    <w:rsid w:val="736B8AC5"/>
    <w:rsid w:val="73722297"/>
    <w:rsid w:val="73D0F8F2"/>
    <w:rsid w:val="73E91F65"/>
    <w:rsid w:val="742D2D9C"/>
    <w:rsid w:val="74535451"/>
    <w:rsid w:val="7482A520"/>
    <w:rsid w:val="748AD39A"/>
    <w:rsid w:val="74C4B941"/>
    <w:rsid w:val="75140E75"/>
    <w:rsid w:val="754CFB54"/>
    <w:rsid w:val="75C0B4B2"/>
    <w:rsid w:val="75F9AF5A"/>
    <w:rsid w:val="75FF8569"/>
    <w:rsid w:val="75FFD49A"/>
    <w:rsid w:val="761AA1CE"/>
    <w:rsid w:val="7626AFE4"/>
    <w:rsid w:val="762CFD34"/>
    <w:rsid w:val="765A58E1"/>
    <w:rsid w:val="766813ED"/>
    <w:rsid w:val="766A5062"/>
    <w:rsid w:val="76B22583"/>
    <w:rsid w:val="770CF6A6"/>
    <w:rsid w:val="772A89FB"/>
    <w:rsid w:val="77350582"/>
    <w:rsid w:val="7759E5CA"/>
    <w:rsid w:val="7769D141"/>
    <w:rsid w:val="77723834"/>
    <w:rsid w:val="77755C47"/>
    <w:rsid w:val="77F36DDF"/>
    <w:rsid w:val="78136D66"/>
    <w:rsid w:val="7813D1EC"/>
    <w:rsid w:val="7827D674"/>
    <w:rsid w:val="782E1821"/>
    <w:rsid w:val="78330E6B"/>
    <w:rsid w:val="78347376"/>
    <w:rsid w:val="7846C38D"/>
    <w:rsid w:val="786C9319"/>
    <w:rsid w:val="789120FC"/>
    <w:rsid w:val="78E74FD7"/>
    <w:rsid w:val="790224BA"/>
    <w:rsid w:val="790B3FDC"/>
    <w:rsid w:val="790DBF88"/>
    <w:rsid w:val="7916C237"/>
    <w:rsid w:val="791F03C7"/>
    <w:rsid w:val="7925416C"/>
    <w:rsid w:val="7926D1FD"/>
    <w:rsid w:val="797C552A"/>
    <w:rsid w:val="798C241B"/>
    <w:rsid w:val="79B1DBBE"/>
    <w:rsid w:val="7A2E663C"/>
    <w:rsid w:val="7AA10EDE"/>
    <w:rsid w:val="7AA40F99"/>
    <w:rsid w:val="7AC60CED"/>
    <w:rsid w:val="7ADEE0FE"/>
    <w:rsid w:val="7B0456AD"/>
    <w:rsid w:val="7B096BDF"/>
    <w:rsid w:val="7B0AB8C2"/>
    <w:rsid w:val="7B422D01"/>
    <w:rsid w:val="7B6A82F3"/>
    <w:rsid w:val="7B7402FE"/>
    <w:rsid w:val="7BB36A47"/>
    <w:rsid w:val="7BBBAFD5"/>
    <w:rsid w:val="7C20A53F"/>
    <w:rsid w:val="7C66E987"/>
    <w:rsid w:val="7C7D774D"/>
    <w:rsid w:val="7CD0FA3E"/>
    <w:rsid w:val="7CED90DB"/>
    <w:rsid w:val="7D0B1A2F"/>
    <w:rsid w:val="7D19DD64"/>
    <w:rsid w:val="7D3231D6"/>
    <w:rsid w:val="7D56F107"/>
    <w:rsid w:val="7D5F590D"/>
    <w:rsid w:val="7D614962"/>
    <w:rsid w:val="7D7E83A0"/>
    <w:rsid w:val="7DD8E1BB"/>
    <w:rsid w:val="7DD9E57D"/>
    <w:rsid w:val="7DDC226C"/>
    <w:rsid w:val="7E112834"/>
    <w:rsid w:val="7E380F19"/>
    <w:rsid w:val="7E51486C"/>
    <w:rsid w:val="7E7FD76B"/>
    <w:rsid w:val="7E8364C7"/>
    <w:rsid w:val="7E892831"/>
    <w:rsid w:val="7EA08F6B"/>
    <w:rsid w:val="7EA6FBF3"/>
    <w:rsid w:val="7ED0B402"/>
    <w:rsid w:val="7ED780F9"/>
    <w:rsid w:val="7EF00337"/>
    <w:rsid w:val="7F24E6DE"/>
    <w:rsid w:val="7F3EC8B3"/>
    <w:rsid w:val="7F8C6F7B"/>
    <w:rsid w:val="7FAF7C23"/>
    <w:rsid w:val="7FC31CAA"/>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7A73522D"/>
  <w15:docId w15:val="{553493B8-A5D9-4197-BB55-A1EB5D4F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A9A"/>
  </w:style>
  <w:style w:type="paragraph" w:styleId="Heading1">
    <w:name w:val="heading 1"/>
    <w:basedOn w:val="Normal"/>
    <w:next w:val="Normal"/>
    <w:link w:val="Heading1Char"/>
    <w:uiPriority w:val="9"/>
    <w:qFormat/>
    <w:rsid w:val="00B524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4F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32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6E2622"/>
    <w:pPr>
      <w:widowControl w:val="0"/>
      <w:spacing w:after="0" w:line="240" w:lineRule="auto"/>
      <w:ind w:left="157"/>
      <w:outlineLvl w:val="3"/>
    </w:pPr>
    <w:rPr>
      <w:rFonts w:ascii="Times New Roman" w:eastAsia="Times New Roman" w:hAnsi="Times New Roman" w:cs="Times New Roman"/>
      <w:b/>
      <w:bCs/>
      <w:sz w:val="26"/>
      <w:szCs w:val="26"/>
    </w:rPr>
  </w:style>
  <w:style w:type="paragraph" w:styleId="Heading5">
    <w:name w:val="heading 5"/>
    <w:basedOn w:val="Normal"/>
    <w:next w:val="Normal"/>
    <w:link w:val="Heading5Char"/>
    <w:uiPriority w:val="9"/>
    <w:unhideWhenUsed/>
    <w:qFormat/>
    <w:rsid w:val="005C676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6E262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6E2622"/>
    <w:pPr>
      <w:widowControl w:val="0"/>
      <w:spacing w:before="117" w:after="0" w:line="240" w:lineRule="auto"/>
      <w:ind w:left="157"/>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6E2622"/>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6E2622"/>
    <w:pPr>
      <w:widowControl w:val="0"/>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E2622"/>
    <w:rPr>
      <w:rFonts w:ascii="Calibri" w:eastAsia="Calibri" w:hAnsi="Calibri" w:cs="Times New Roman"/>
    </w:rPr>
  </w:style>
  <w:style w:type="paragraph" w:styleId="Footer">
    <w:name w:val="footer"/>
    <w:basedOn w:val="Normal"/>
    <w:link w:val="FooterChar"/>
    <w:uiPriority w:val="99"/>
    <w:unhideWhenUsed/>
    <w:rsid w:val="00B90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1EA"/>
  </w:style>
  <w:style w:type="paragraph" w:styleId="BalloonText">
    <w:name w:val="Balloon Text"/>
    <w:basedOn w:val="Normal"/>
    <w:link w:val="BalloonTextChar"/>
    <w:uiPriority w:val="99"/>
    <w:semiHidden/>
    <w:unhideWhenUsed/>
    <w:rsid w:val="00B90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EA"/>
    <w:rPr>
      <w:rFonts w:ascii="Segoe UI" w:hAnsi="Segoe UI" w:cs="Segoe UI"/>
      <w:sz w:val="18"/>
      <w:szCs w:val="18"/>
    </w:rPr>
  </w:style>
  <w:style w:type="character" w:styleId="Hyperlink">
    <w:name w:val="Hyperlink"/>
    <w:basedOn w:val="DefaultParagraphFont"/>
    <w:uiPriority w:val="99"/>
    <w:unhideWhenUsed/>
    <w:rsid w:val="00662103"/>
    <w:rPr>
      <w:color w:val="0563C1" w:themeColor="hyperlink"/>
      <w:u w:val="single"/>
    </w:rPr>
  </w:style>
  <w:style w:type="paragraph" w:styleId="ListParagraph">
    <w:name w:val="List Paragraph"/>
    <w:basedOn w:val="Normal"/>
    <w:uiPriority w:val="34"/>
    <w:qFormat/>
    <w:rsid w:val="00662103"/>
    <w:pPr>
      <w:ind w:left="720"/>
      <w:contextualSpacing/>
    </w:pPr>
  </w:style>
  <w:style w:type="paragraph" w:styleId="FootnoteText">
    <w:name w:val="footnote text"/>
    <w:basedOn w:val="Normal"/>
    <w:link w:val="FootnoteTextChar"/>
    <w:unhideWhenUsed/>
    <w:rsid w:val="00662103"/>
    <w:pPr>
      <w:spacing w:after="0" w:line="240" w:lineRule="auto"/>
    </w:pPr>
    <w:rPr>
      <w:sz w:val="20"/>
      <w:szCs w:val="20"/>
    </w:rPr>
  </w:style>
  <w:style w:type="character" w:customStyle="1" w:styleId="FootnoteTextChar">
    <w:name w:val="Footnote Text Char"/>
    <w:basedOn w:val="DefaultParagraphFont"/>
    <w:link w:val="FootnoteText"/>
    <w:rsid w:val="00662103"/>
    <w:rPr>
      <w:sz w:val="20"/>
      <w:szCs w:val="20"/>
    </w:rPr>
  </w:style>
  <w:style w:type="character" w:styleId="FootnoteReference">
    <w:name w:val="footnote reference"/>
    <w:basedOn w:val="DefaultParagraphFont"/>
    <w:unhideWhenUsed/>
    <w:rsid w:val="00662103"/>
    <w:rPr>
      <w:vertAlign w:val="superscript"/>
    </w:rPr>
  </w:style>
  <w:style w:type="character" w:styleId="CommentReference">
    <w:name w:val="annotation reference"/>
    <w:basedOn w:val="DefaultParagraphFont"/>
    <w:uiPriority w:val="99"/>
    <w:semiHidden/>
    <w:unhideWhenUsed/>
    <w:rsid w:val="007E13B9"/>
    <w:rPr>
      <w:sz w:val="16"/>
      <w:szCs w:val="16"/>
    </w:rPr>
  </w:style>
  <w:style w:type="paragraph" w:styleId="CommentText">
    <w:name w:val="annotation text"/>
    <w:basedOn w:val="Normal"/>
    <w:link w:val="CommentTextChar"/>
    <w:uiPriority w:val="99"/>
    <w:unhideWhenUsed/>
    <w:rsid w:val="007E13B9"/>
    <w:pPr>
      <w:spacing w:line="240" w:lineRule="auto"/>
    </w:pPr>
    <w:rPr>
      <w:sz w:val="20"/>
      <w:szCs w:val="20"/>
    </w:rPr>
  </w:style>
  <w:style w:type="character" w:customStyle="1" w:styleId="CommentTextChar">
    <w:name w:val="Comment Text Char"/>
    <w:basedOn w:val="DefaultParagraphFont"/>
    <w:link w:val="CommentText"/>
    <w:uiPriority w:val="99"/>
    <w:rsid w:val="007E13B9"/>
    <w:rPr>
      <w:sz w:val="20"/>
      <w:szCs w:val="20"/>
    </w:rPr>
  </w:style>
  <w:style w:type="paragraph" w:styleId="CommentSubject">
    <w:name w:val="annotation subject"/>
    <w:basedOn w:val="CommentText"/>
    <w:next w:val="CommentText"/>
    <w:link w:val="CommentSubjectChar"/>
    <w:uiPriority w:val="99"/>
    <w:semiHidden/>
    <w:unhideWhenUsed/>
    <w:rsid w:val="007E13B9"/>
    <w:rPr>
      <w:b/>
      <w:bCs/>
    </w:rPr>
  </w:style>
  <w:style w:type="character" w:customStyle="1" w:styleId="CommentSubjectChar">
    <w:name w:val="Comment Subject Char"/>
    <w:basedOn w:val="CommentTextChar"/>
    <w:link w:val="CommentSubject"/>
    <w:uiPriority w:val="99"/>
    <w:semiHidden/>
    <w:rsid w:val="007E13B9"/>
    <w:rPr>
      <w:b/>
      <w:bCs/>
      <w:sz w:val="20"/>
      <w:szCs w:val="20"/>
    </w:rPr>
  </w:style>
  <w:style w:type="paragraph" w:styleId="Revision">
    <w:name w:val="Revision"/>
    <w:hidden/>
    <w:uiPriority w:val="99"/>
    <w:semiHidden/>
    <w:rsid w:val="007E13B9"/>
    <w:pPr>
      <w:spacing w:after="0" w:line="240" w:lineRule="auto"/>
    </w:pPr>
  </w:style>
  <w:style w:type="table" w:styleId="TableGrid">
    <w:name w:val="Table Grid"/>
    <w:basedOn w:val="TableNormal"/>
    <w:uiPriority w:val="39"/>
    <w:rsid w:val="005A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hover-present">
    <w:name w:val="citation-hover-present"/>
    <w:basedOn w:val="Normal"/>
    <w:rsid w:val="00BD2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241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54FE9"/>
    <w:pPr>
      <w:outlineLvl w:val="9"/>
    </w:pPr>
  </w:style>
  <w:style w:type="paragraph" w:styleId="TOC1">
    <w:name w:val="toc 1"/>
    <w:basedOn w:val="Normal"/>
    <w:next w:val="Normal"/>
    <w:autoRedefine/>
    <w:uiPriority w:val="39"/>
    <w:unhideWhenUsed/>
    <w:rsid w:val="00E3673C"/>
    <w:pPr>
      <w:tabs>
        <w:tab w:val="right" w:leader="dot" w:pos="10260"/>
        <w:tab w:val="right" w:leader="dot" w:pos="10750"/>
      </w:tabs>
      <w:spacing w:after="100"/>
    </w:pPr>
  </w:style>
  <w:style w:type="character" w:customStyle="1" w:styleId="Heading2Char">
    <w:name w:val="Heading 2 Char"/>
    <w:basedOn w:val="DefaultParagraphFont"/>
    <w:link w:val="Heading2"/>
    <w:uiPriority w:val="9"/>
    <w:rsid w:val="00554FE9"/>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53A4C"/>
    <w:rPr>
      <w:color w:val="954F72" w:themeColor="followedHyperlink"/>
      <w:u w:val="single"/>
    </w:rPr>
  </w:style>
  <w:style w:type="character" w:styleId="Mention">
    <w:name w:val="Mention"/>
    <w:basedOn w:val="DefaultParagraphFont"/>
    <w:uiPriority w:val="99"/>
    <w:unhideWhenUsed/>
    <w:rsid w:val="00D2673B"/>
    <w:rPr>
      <w:color w:val="2B579A"/>
      <w:shd w:val="clear" w:color="auto" w:fill="E1DFDD"/>
    </w:rPr>
  </w:style>
  <w:style w:type="character" w:styleId="LineNumber">
    <w:name w:val="line number"/>
    <w:basedOn w:val="DefaultParagraphFont"/>
    <w:uiPriority w:val="99"/>
    <w:semiHidden/>
    <w:unhideWhenUsed/>
    <w:rsid w:val="00312524"/>
  </w:style>
  <w:style w:type="character" w:customStyle="1" w:styleId="ui-provider">
    <w:name w:val="ui-provider"/>
    <w:basedOn w:val="DefaultParagraphFont"/>
    <w:rsid w:val="004D11F5"/>
  </w:style>
  <w:style w:type="character" w:customStyle="1" w:styleId="cf01">
    <w:name w:val="cf01"/>
    <w:basedOn w:val="DefaultParagraphFont"/>
    <w:rsid w:val="003021EF"/>
    <w:rPr>
      <w:rFonts w:ascii="Segoe UI" w:hAnsi="Segoe UI" w:cs="Segoe UI" w:hint="default"/>
      <w:sz w:val="18"/>
      <w:szCs w:val="18"/>
    </w:rPr>
  </w:style>
  <w:style w:type="character" w:customStyle="1" w:styleId="Heading3Char">
    <w:name w:val="Heading 3 Char"/>
    <w:basedOn w:val="DefaultParagraphFont"/>
    <w:link w:val="Heading3"/>
    <w:uiPriority w:val="9"/>
    <w:rsid w:val="00C7321E"/>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C7321E"/>
  </w:style>
  <w:style w:type="paragraph" w:customStyle="1" w:styleId="paragraph">
    <w:name w:val="paragraph"/>
    <w:basedOn w:val="Normal"/>
    <w:rsid w:val="00C732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7321E"/>
  </w:style>
  <w:style w:type="character" w:customStyle="1" w:styleId="eop">
    <w:name w:val="eop"/>
    <w:basedOn w:val="DefaultParagraphFont"/>
    <w:rsid w:val="00C7321E"/>
  </w:style>
  <w:style w:type="table" w:styleId="PlainTable3">
    <w:name w:val="Plain Table 3"/>
    <w:basedOn w:val="TableNormal"/>
    <w:uiPriority w:val="43"/>
    <w:rsid w:val="00C7321E"/>
    <w:pPr>
      <w:spacing w:after="0" w:line="240" w:lineRule="auto"/>
    </w:pPr>
    <w:rPr>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E52AEE"/>
    <w:rPr>
      <w:i/>
      <w:iCs/>
    </w:rPr>
  </w:style>
  <w:style w:type="character" w:customStyle="1" w:styleId="Heading5Char">
    <w:name w:val="Heading 5 Char"/>
    <w:basedOn w:val="DefaultParagraphFont"/>
    <w:link w:val="Heading5"/>
    <w:uiPriority w:val="9"/>
    <w:rsid w:val="005C676F"/>
    <w:rPr>
      <w:rFonts w:asciiTheme="majorHAnsi" w:eastAsiaTheme="majorEastAsia" w:hAnsiTheme="majorHAnsi" w:cstheme="majorBidi"/>
      <w:color w:val="2E74B5" w:themeColor="accent1" w:themeShade="BF"/>
    </w:rPr>
  </w:style>
  <w:style w:type="paragraph" w:styleId="TOC2">
    <w:name w:val="toc 2"/>
    <w:basedOn w:val="Normal"/>
    <w:next w:val="Normal"/>
    <w:autoRedefine/>
    <w:uiPriority w:val="39"/>
    <w:unhideWhenUsed/>
    <w:rsid w:val="00950DA6"/>
    <w:pPr>
      <w:tabs>
        <w:tab w:val="right" w:leader="dot" w:pos="10250"/>
      </w:tabs>
      <w:spacing w:after="100" w:line="240" w:lineRule="auto"/>
      <w:ind w:left="220"/>
    </w:pPr>
  </w:style>
  <w:style w:type="paragraph" w:styleId="TOC3">
    <w:name w:val="toc 3"/>
    <w:basedOn w:val="Normal"/>
    <w:next w:val="Normal"/>
    <w:autoRedefine/>
    <w:uiPriority w:val="39"/>
    <w:unhideWhenUsed/>
    <w:rsid w:val="00967865"/>
    <w:pPr>
      <w:tabs>
        <w:tab w:val="left" w:pos="880"/>
        <w:tab w:val="right" w:leader="dot" w:pos="10250"/>
      </w:tabs>
      <w:spacing w:after="100"/>
      <w:ind w:left="440"/>
    </w:pPr>
  </w:style>
  <w:style w:type="paragraph" w:styleId="TOC4">
    <w:name w:val="toc 4"/>
    <w:basedOn w:val="Normal"/>
    <w:next w:val="Normal"/>
    <w:autoRedefine/>
    <w:uiPriority w:val="39"/>
    <w:unhideWhenUsed/>
    <w:rsid w:val="00E3673C"/>
    <w:pPr>
      <w:spacing w:after="100"/>
      <w:ind w:left="660"/>
    </w:pPr>
  </w:style>
  <w:style w:type="character" w:styleId="UnresolvedMention">
    <w:name w:val="Unresolved Mention"/>
    <w:basedOn w:val="DefaultParagraphFont"/>
    <w:uiPriority w:val="99"/>
    <w:semiHidden/>
    <w:unhideWhenUsed/>
    <w:rsid w:val="003A11CB"/>
    <w:rPr>
      <w:color w:val="605E5C"/>
      <w:shd w:val="clear" w:color="auto" w:fill="E1DFDD"/>
    </w:rPr>
  </w:style>
  <w:style w:type="paragraph" w:styleId="HTMLPreformatted">
    <w:name w:val="HTML Preformatted"/>
    <w:basedOn w:val="Normal"/>
    <w:link w:val="HTMLPreformattedChar"/>
    <w:uiPriority w:val="99"/>
    <w:semiHidden/>
    <w:unhideWhenUsed/>
    <w:rsid w:val="00C4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485F"/>
    <w:rPr>
      <w:rFonts w:ascii="Courier New" w:eastAsia="Times New Roman" w:hAnsi="Courier New" w:cs="Courier New"/>
      <w:sz w:val="20"/>
      <w:szCs w:val="20"/>
    </w:rPr>
  </w:style>
  <w:style w:type="table" w:styleId="GridTableLight">
    <w:name w:val="Grid Table Light"/>
    <w:basedOn w:val="TableNormal"/>
    <w:uiPriority w:val="40"/>
    <w:rsid w:val="007E0483"/>
    <w:pPr>
      <w:spacing w:after="0" w:line="240" w:lineRule="auto"/>
    </w:pPr>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financialresearch.gov/data/collections/non-centrally-cleared-bilateral-repo-data/" TargetMode="External" /><Relationship Id="rId14" Type="http://schemas.openxmlformats.org/officeDocument/2006/relationships/hyperlink" Target="mailto:DCU_Support@ofr.treasury.gov" TargetMode="Externa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dca773-dd36-4535-a10b-660c0638328a">
      <UserInfo>
        <DisplayName>Vun Kannon, David</DisplayName>
        <AccountId>13</AccountId>
        <AccountType/>
      </UserInfo>
      <UserInfo>
        <DisplayName>Rakowsky, Danylo</DisplayName>
        <AccountId>23</AccountId>
        <AccountType/>
      </UserInfo>
      <UserInfo>
        <DisplayName>Caswell, Jennifer</DisplayName>
        <AccountId>28</AccountId>
        <AccountType/>
      </UserInfo>
      <UserInfo>
        <DisplayName>Andriamananjara, Mialy</DisplayName>
        <AccountId>60</AccountId>
        <AccountType/>
      </UserInfo>
      <UserInfo>
        <DisplayName>Olson, Luke</DisplayName>
        <AccountId>193</AccountId>
        <AccountType/>
      </UserInfo>
      <UserInfo>
        <DisplayName>Matthews, William</DisplayName>
        <AccountId>36</AccountId>
        <AccountType/>
      </UserInfo>
      <UserInfo>
        <DisplayName>Hurst, Jessica</DisplayName>
        <AccountId>214</AccountId>
        <AccountType/>
      </UserInfo>
      <UserInfo>
        <DisplayName>Wells, Valerie</DisplayName>
        <AccountId>20</AccountId>
        <AccountType/>
      </UserInfo>
      <UserInfo>
        <DisplayName>Mcleod, Tammy</DisplayName>
        <AccountId>35</AccountId>
        <AccountType/>
      </UserInfo>
      <UserInfo>
        <DisplayName>Rajan, Sriram</DisplayName>
        <AccountId>29</AccountId>
        <AccountType/>
      </UserInfo>
      <UserInfo>
        <DisplayName>Lindley, Tammy (Contractor)</DisplayName>
        <AccountId>235</AccountId>
        <AccountType/>
      </UserInfo>
      <UserInfo>
        <DisplayName>Craig, Laura</DisplayName>
        <AccountId>12</AccountId>
        <AccountType/>
      </UserInfo>
      <UserInfo>
        <DisplayName>Zitko, John</DisplayName>
        <AccountId>39</AccountId>
        <AccountType/>
      </UserInfo>
      <UserInfo>
        <DisplayName>Cook, John</DisplayName>
        <AccountId>10</AccountId>
        <AccountType/>
      </UserInfo>
      <UserInfo>
        <DisplayName>Jones, Candice</DisplayName>
        <AccountId>219</AccountId>
        <AccountType/>
      </UserInfo>
      <UserInfo>
        <DisplayName>Passante, Michael</DisplayName>
        <AccountId>52</AccountId>
        <AccountType/>
      </UserInfo>
      <UserInfo>
        <DisplayName>Cera, Jennifer</DisplayName>
        <AccountId>40</AccountId>
        <AccountType/>
      </UserInfo>
      <UserInfo>
        <DisplayName>Mann, Robert</DisplayName>
        <AccountId>128</AccountId>
        <AccountType/>
      </UserInfo>
      <UserInfo>
        <DisplayName>Fellman, Gary</DisplayName>
        <AccountId>263</AccountId>
        <AccountType/>
      </UserInfo>
      <UserInfo>
        <DisplayName>Mcgowan, Kurt</DisplayName>
        <AccountId>265</AccountId>
        <AccountType/>
      </UserInfo>
      <UserInfo>
        <DisplayName>Bruno, Candice</DisplayName>
        <AccountId>339</AccountId>
        <AccountType/>
      </UserInfo>
      <UserInfo>
        <DisplayName>Murad, Andrea (Contractor)</DisplayName>
        <AccountId>342</AccountId>
        <AccountType/>
      </UserInfo>
      <UserInfo>
        <DisplayName>Crowley, Cornelius</DisplayName>
        <AccountId>54</AccountId>
        <AccountType/>
      </UserInfo>
      <UserInfo>
        <DisplayName>Nardoni, Mario</DisplayName>
        <AccountId>55</AccountId>
        <AccountType/>
      </UserInfo>
      <UserInfo>
        <DisplayName>Johnson, Dolly</DisplayName>
        <AccountId>304</AccountId>
        <AccountType/>
      </UserInfo>
      <UserInfo>
        <DisplayName>Buckley, Amanda</DisplayName>
        <AccountId>119</AccountId>
        <AccountType/>
      </UserInfo>
    </SharedWithUsers>
    <lcf76f155ced4ddcb4097134ff3c332f xmlns="54c7705e-2fd0-4447-9f4d-f774a9d9c616">
      <Terms xmlns="http://schemas.microsoft.com/office/infopath/2007/PartnerControls"/>
    </lcf76f155ced4ddcb4097134ff3c332f>
    <TaxCatchAll xmlns="4edca773-dd36-4535-a10b-660c0638328a" xsi:nil="true"/>
    <Comments xmlns="54c7705e-2fd0-4447-9f4d-f774a9d9c616" xsi:nil="true"/>
    <Link xmlns="54c7705e-2fd0-4447-9f4d-f774a9d9c6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7F7453720CC142BC41635BE1C1111B" ma:contentTypeVersion="17" ma:contentTypeDescription="Create a new document." ma:contentTypeScope="" ma:versionID="3d78ecc5b69e89669546df7d6c74e64b">
  <xsd:schema xmlns:xsd="http://www.w3.org/2001/XMLSchema" xmlns:xs="http://www.w3.org/2001/XMLSchema" xmlns:p="http://schemas.microsoft.com/office/2006/metadata/properties" xmlns:ns2="54c7705e-2fd0-4447-9f4d-f774a9d9c616" xmlns:ns3="4edca773-dd36-4535-a10b-660c0638328a" targetNamespace="http://schemas.microsoft.com/office/2006/metadata/properties" ma:root="true" ma:fieldsID="700d42b6c2f8e5e57f023166230aeaaf" ns2:_="" ns3:_="">
    <xsd:import namespace="54c7705e-2fd0-4447-9f4d-f774a9d9c616"/>
    <xsd:import namespace="4edca773-dd36-4535-a10b-660c063832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7705e-2fd0-4447-9f4d-f774a9d9c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f9397c-c185-45e4-8714-740d609e94a8" ma:termSetId="09814cd3-568e-fe90-9814-8d621ff8fb84" ma:anchorId="fba54fb3-c3e1-fe81-a776-ca4b69148c4d" ma:open="true" ma:isKeyword="false">
      <xsd:complexType>
        <xsd:sequence>
          <xsd:element ref="pc:Terms" minOccurs="0" maxOccurs="1"/>
        </xsd:sequence>
      </xsd:complexType>
    </xsd:element>
    <xsd:element name="Comments" ma:index="20" nillable="true" ma:displayName="Comments" ma:format="Dropdown" ma:internalName="Comment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ink" ma:index="23" nillable="true" ma:displayName="Link" ma:description="Link to NCCBR JIRA Ticket" ma:format="Dropdown" ma:internalName="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ca773-dd36-4535-a10b-660c063832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675903-de7d-4182-a743-c8c7067e2bb6}" ma:internalName="TaxCatchAll" ma:showField="CatchAllData" ma:web="4edca773-dd36-4535-a10b-660c06383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4E623-2231-4410-9E79-5334F5B2B7FF}">
  <ds:schemaRefs>
    <ds:schemaRef ds:uri="http://schemas.microsoft.com/office/2006/metadata/properties"/>
    <ds:schemaRef ds:uri="http://schemas.microsoft.com/office/infopath/2007/PartnerControls"/>
    <ds:schemaRef ds:uri="4edca773-dd36-4535-a10b-660c0638328a"/>
    <ds:schemaRef ds:uri="54c7705e-2fd0-4447-9f4d-f774a9d9c616"/>
  </ds:schemaRefs>
</ds:datastoreItem>
</file>

<file path=customXml/itemProps2.xml><?xml version="1.0" encoding="utf-8"?>
<ds:datastoreItem xmlns:ds="http://schemas.openxmlformats.org/officeDocument/2006/customXml" ds:itemID="{69ECD870-1FD7-4331-832C-033B09A1D797}">
  <ds:schemaRefs>
    <ds:schemaRef ds:uri="http://schemas.microsoft.com/sharepoint/v3/contenttype/forms"/>
  </ds:schemaRefs>
</ds:datastoreItem>
</file>

<file path=customXml/itemProps3.xml><?xml version="1.0" encoding="utf-8"?>
<ds:datastoreItem xmlns:ds="http://schemas.openxmlformats.org/officeDocument/2006/customXml" ds:itemID="{C683DE5C-1060-44CB-9F53-1EDC6E1D958F}">
  <ds:schemaRefs>
    <ds:schemaRef ds:uri="http://schemas.openxmlformats.org/officeDocument/2006/bibliography"/>
  </ds:schemaRefs>
</ds:datastoreItem>
</file>

<file path=customXml/itemProps4.xml><?xml version="1.0" encoding="utf-8"?>
<ds:datastoreItem xmlns:ds="http://schemas.openxmlformats.org/officeDocument/2006/customXml" ds:itemID="{D230A430-31C6-4C87-BCCF-F5E7D2AA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7705e-2fd0-4447-9f4d-f774a9d9c616"/>
    <ds:schemaRef ds:uri="4edca773-dd36-4535-a10b-660c06383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4507</Words>
  <Characters>25691</Characters>
  <Application>Microsoft Office Word</Application>
  <DocSecurity>0</DocSecurity>
  <Lines>214</Lines>
  <Paragraphs>60</Paragraphs>
  <ScaleCrop>false</ScaleCrop>
  <Company>Office of Financial Research</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 Ocean</dc:creator>
  <cp:lastModifiedBy>Melody Braswell</cp:lastModifiedBy>
  <cp:revision>2</cp:revision>
  <cp:lastPrinted>2018-11-22T06:34:00Z</cp:lastPrinted>
  <dcterms:created xsi:type="dcterms:W3CDTF">2024-09-17T19:02:00Z</dcterms:created>
  <dcterms:modified xsi:type="dcterms:W3CDTF">2024-09-17T19:02:00Z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0x010100FF7F7453720CC142BC41635BE1C1111B</vt:lpwstr>
  </property>
  <property fmtid="{D5CDD505-2E9C-101B-9397-08002B2CF9AE}" pid="3" name="MediaServiceImageTags">
    <vt:lpwstr/>
  </property>
  <property fmtid="{D5CDD505-2E9C-101B-9397-08002B2CF9AE}" pid="4" name="TitusGUID">
    <vt:lpwstr>33d2b3bf-8986-42fd-ae88-29944bd0d753</vt:lpwstr>
  </property>
</Properties>
</file>