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AF3" w:rsidRPr="0044429C" w:rsidP="00507AF3" w14:paraId="43B585DF" w14:textId="07EAFE14">
      <w:pPr>
        <w:suppressAutoHyphens/>
        <w:ind w:right="576"/>
        <w:jc w:val="center"/>
        <w:rPr>
          <w:rFonts w:ascii="Arial" w:hAnsi="Arial" w:cs="Arial"/>
          <w:b/>
          <w:sz w:val="22"/>
          <w:szCs w:val="22"/>
        </w:rPr>
      </w:pPr>
      <w:r w:rsidRPr="0044429C">
        <w:rPr>
          <w:rFonts w:ascii="Arial" w:hAnsi="Arial" w:cs="Arial"/>
          <w:b/>
          <w:sz w:val="22"/>
          <w:szCs w:val="22"/>
        </w:rPr>
        <w:t xml:space="preserve">DEPARTMENT OF THE TREASURY </w:t>
      </w:r>
    </w:p>
    <w:p w:rsidR="00507AF3" w:rsidRPr="0044429C" w:rsidP="00507AF3" w14:paraId="25DDA297" w14:textId="77777777">
      <w:pPr>
        <w:suppressAutoHyphens/>
        <w:ind w:right="576"/>
        <w:jc w:val="center"/>
        <w:rPr>
          <w:rFonts w:ascii="Arial" w:hAnsi="Arial" w:cs="Arial"/>
        </w:rPr>
      </w:pPr>
    </w:p>
    <w:p w:rsidR="00507AF3" w:rsidRPr="0044429C" w:rsidP="00507AF3" w14:paraId="42B347E2" w14:textId="77777777">
      <w:pPr>
        <w:suppressAutoHyphens/>
        <w:ind w:right="576"/>
        <w:jc w:val="center"/>
        <w:rPr>
          <w:rFonts w:ascii="Arial" w:hAnsi="Arial" w:cs="Arial"/>
          <w:b/>
          <w:sz w:val="22"/>
          <w:szCs w:val="22"/>
        </w:rPr>
      </w:pPr>
      <w:r w:rsidRPr="0044429C">
        <w:rPr>
          <w:rFonts w:ascii="Arial" w:hAnsi="Arial" w:cs="Arial"/>
          <w:b/>
          <w:sz w:val="22"/>
          <w:szCs w:val="22"/>
        </w:rPr>
        <w:t xml:space="preserve">ALCOHOL AND TOBACCO TAX AND TRADE BUREAU </w:t>
      </w:r>
    </w:p>
    <w:p w:rsidR="00507AF3" w:rsidRPr="0044429C" w:rsidP="00507AF3" w14:paraId="72D97873" w14:textId="77777777">
      <w:pPr>
        <w:suppressAutoHyphens/>
        <w:ind w:right="576"/>
        <w:jc w:val="center"/>
        <w:rPr>
          <w:rFonts w:ascii="Arial" w:hAnsi="Arial" w:cs="Arial"/>
          <w:sz w:val="28"/>
          <w:szCs w:val="28"/>
        </w:rPr>
      </w:pPr>
    </w:p>
    <w:p w:rsidR="00507AF3" w:rsidRPr="0044429C" w:rsidP="00507AF3" w14:paraId="1BEEBB55" w14:textId="77777777">
      <w:pPr>
        <w:suppressAutoHyphens/>
        <w:ind w:right="576"/>
        <w:jc w:val="center"/>
        <w:rPr>
          <w:rFonts w:ascii="Arial" w:hAnsi="Arial" w:cs="Arial"/>
          <w:b/>
          <w:sz w:val="22"/>
          <w:szCs w:val="22"/>
        </w:rPr>
      </w:pPr>
      <w:r w:rsidRPr="0044429C">
        <w:rPr>
          <w:rFonts w:ascii="Arial" w:hAnsi="Arial" w:cs="Arial"/>
          <w:b/>
          <w:sz w:val="22"/>
          <w:szCs w:val="22"/>
        </w:rPr>
        <w:t xml:space="preserve">Supporting Statement –– Information Collection Request </w:t>
      </w:r>
    </w:p>
    <w:p w:rsidR="00507AF3" w:rsidRPr="0044429C" w:rsidP="00507AF3" w14:paraId="3095608E" w14:textId="77777777">
      <w:pPr>
        <w:suppressAutoHyphens/>
        <w:ind w:right="576"/>
        <w:jc w:val="center"/>
        <w:rPr>
          <w:rFonts w:ascii="Arial" w:hAnsi="Arial" w:cs="Arial"/>
          <w:sz w:val="28"/>
          <w:szCs w:val="28"/>
        </w:rPr>
      </w:pPr>
    </w:p>
    <w:p w:rsidR="00507AF3" w:rsidRPr="0044429C" w:rsidP="00507AF3" w14:paraId="6DA5F5A9" w14:textId="3AEB6754">
      <w:pPr>
        <w:suppressAutoHyphens/>
        <w:ind w:right="576"/>
        <w:jc w:val="center"/>
        <w:rPr>
          <w:rFonts w:ascii="Arial" w:hAnsi="Arial" w:cs="Arial"/>
          <w:b/>
          <w:sz w:val="22"/>
          <w:szCs w:val="22"/>
          <w:u w:val="single"/>
        </w:rPr>
      </w:pPr>
      <w:r w:rsidRPr="0044429C">
        <w:rPr>
          <w:rFonts w:ascii="Arial" w:hAnsi="Arial" w:cs="Arial"/>
          <w:b/>
          <w:sz w:val="22"/>
          <w:szCs w:val="22"/>
          <w:u w:val="single"/>
        </w:rPr>
        <w:t>OMB Control Number 1513–0</w:t>
      </w:r>
      <w:r w:rsidRPr="0044429C" w:rsidR="006D743E">
        <w:rPr>
          <w:rFonts w:ascii="Arial" w:hAnsi="Arial" w:cs="Arial"/>
          <w:b/>
          <w:sz w:val="22"/>
          <w:szCs w:val="22"/>
          <w:u w:val="single"/>
        </w:rPr>
        <w:t>057</w:t>
      </w:r>
      <w:r w:rsidRPr="0044429C">
        <w:rPr>
          <w:rFonts w:ascii="Arial" w:hAnsi="Arial" w:cs="Arial"/>
          <w:b/>
          <w:sz w:val="22"/>
          <w:szCs w:val="22"/>
          <w:u w:val="single"/>
        </w:rPr>
        <w:t xml:space="preserve"> </w:t>
      </w:r>
    </w:p>
    <w:p w:rsidR="00507AF3" w:rsidRPr="0044429C" w:rsidP="00507AF3" w14:paraId="12CE3894" w14:textId="77777777">
      <w:pPr>
        <w:suppressAutoHyphens/>
        <w:ind w:right="576"/>
        <w:jc w:val="center"/>
        <w:rPr>
          <w:rFonts w:ascii="Arial" w:hAnsi="Arial" w:cs="Arial"/>
          <w:sz w:val="28"/>
          <w:szCs w:val="28"/>
        </w:rPr>
      </w:pPr>
    </w:p>
    <w:p w:rsidR="00507AF3" w:rsidRPr="0044429C" w:rsidP="00507AF3" w14:paraId="0C5D33B3" w14:textId="569A25A3">
      <w:pPr>
        <w:ind w:right="576"/>
        <w:jc w:val="center"/>
        <w:rPr>
          <w:rFonts w:ascii="Arial" w:hAnsi="Arial" w:cs="Arial"/>
          <w:b/>
          <w:sz w:val="22"/>
          <w:szCs w:val="22"/>
        </w:rPr>
      </w:pPr>
      <w:r w:rsidRPr="0044429C">
        <w:rPr>
          <w:rFonts w:ascii="Arial" w:hAnsi="Arial" w:cs="Arial"/>
          <w:b/>
          <w:sz w:val="22"/>
          <w:szCs w:val="22"/>
        </w:rPr>
        <w:t xml:space="preserve">Letterhead Applications and Notices Relating to Wine (TTB REC 5120/2) </w:t>
      </w:r>
    </w:p>
    <w:p w:rsidR="00CC0652" w:rsidRPr="00AF03A0" w:rsidP="00CC0652" w14:paraId="5629186D" w14:textId="77777777">
      <w:pPr>
        <w:ind w:right="576"/>
        <w:rPr>
          <w:rFonts w:ascii="Arial" w:hAnsi="Arial" w:cs="Arial"/>
          <w:sz w:val="28"/>
          <w:szCs w:val="28"/>
        </w:rPr>
      </w:pPr>
    </w:p>
    <w:p w:rsidR="00CC0652" w:rsidRPr="0044429C" w:rsidP="00CC0652" w14:paraId="303473C6" w14:textId="77777777">
      <w:pPr>
        <w:rPr>
          <w:rFonts w:ascii="Arial" w:hAnsi="Arial" w:cs="Arial"/>
          <w:b/>
          <w:sz w:val="22"/>
          <w:szCs w:val="22"/>
          <w:u w:val="single"/>
        </w:rPr>
      </w:pPr>
      <w:r w:rsidRPr="0044429C">
        <w:rPr>
          <w:rFonts w:ascii="Arial" w:hAnsi="Arial" w:cs="Arial"/>
          <w:b/>
          <w:sz w:val="22"/>
          <w:szCs w:val="22"/>
          <w:u w:val="single"/>
        </w:rPr>
        <w:t xml:space="preserve">Changes Since Last Approval </w:t>
      </w:r>
    </w:p>
    <w:p w:rsidR="00CC0652" w:rsidRPr="0044429C" w:rsidP="00CC0652" w14:paraId="674A34F1" w14:textId="77777777">
      <w:pPr>
        <w:rPr>
          <w:rFonts w:ascii="Arial" w:hAnsi="Arial" w:cs="Arial"/>
          <w:sz w:val="22"/>
          <w:szCs w:val="22"/>
        </w:rPr>
      </w:pPr>
    </w:p>
    <w:p w:rsidR="00CC0652" w:rsidRPr="0044429C" w:rsidP="00CC0652" w14:paraId="24DDE7DE" w14:textId="77777777">
      <w:pPr>
        <w:ind w:left="360"/>
        <w:rPr>
          <w:rFonts w:ascii="Arial" w:hAnsi="Arial" w:cs="Arial"/>
          <w:sz w:val="22"/>
          <w:szCs w:val="22"/>
        </w:rPr>
      </w:pPr>
      <w:r w:rsidRPr="0044429C">
        <w:rPr>
          <w:rFonts w:ascii="Arial" w:hAnsi="Arial" w:cs="Arial"/>
          <w:sz w:val="22"/>
          <w:szCs w:val="22"/>
        </w:rPr>
        <w:t xml:space="preserve">Changes made to the Supporting Statement since this information collection’s last approval: </w:t>
      </w:r>
    </w:p>
    <w:p w:rsidR="00CC0652" w:rsidRPr="0044429C" w:rsidP="00CC0652" w14:paraId="7014F76D" w14:textId="77777777">
      <w:pPr>
        <w:ind w:left="360"/>
        <w:rPr>
          <w:rFonts w:ascii="Arial" w:hAnsi="Arial" w:cs="Arial"/>
          <w:sz w:val="22"/>
          <w:szCs w:val="22"/>
        </w:rPr>
      </w:pPr>
    </w:p>
    <w:p w:rsidR="007F459A" w:rsidP="007F459A" w14:paraId="150F2BDF" w14:textId="037D19B2">
      <w:pPr>
        <w:widowControl w:val="0"/>
        <w:numPr>
          <w:ilvl w:val="0"/>
          <w:numId w:val="12"/>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 xml:space="preserve">In Question 1, TTB explains the proposed </w:t>
      </w:r>
      <w:r w:rsidR="00F921E8">
        <w:rPr>
          <w:rFonts w:ascii="Arial" w:hAnsi="Arial" w:cs="Arial"/>
          <w:sz w:val="22"/>
          <w:szCs w:val="22"/>
        </w:rPr>
        <w:t xml:space="preserve">regulatory amendments </w:t>
      </w:r>
      <w:r w:rsidRPr="00DE7B0C">
        <w:rPr>
          <w:rFonts w:ascii="Arial" w:hAnsi="Arial" w:cs="Arial"/>
          <w:sz w:val="22"/>
          <w:szCs w:val="22"/>
        </w:rPr>
        <w:t>affecting this information collection request</w:t>
      </w:r>
      <w:r w:rsidR="00AE1975">
        <w:rPr>
          <w:rFonts w:ascii="Arial" w:hAnsi="Arial" w:cs="Arial"/>
          <w:sz w:val="22"/>
          <w:szCs w:val="22"/>
        </w:rPr>
        <w:t xml:space="preserve">, </w:t>
      </w:r>
      <w:r w:rsidRPr="00DE7B0C">
        <w:rPr>
          <w:rFonts w:ascii="Arial" w:hAnsi="Arial" w:cs="Arial"/>
          <w:sz w:val="22"/>
          <w:szCs w:val="22"/>
        </w:rPr>
        <w:t xml:space="preserve">which is intended to lower the </w:t>
      </w:r>
      <w:r w:rsidR="00AE1975">
        <w:rPr>
          <w:rFonts w:ascii="Arial" w:hAnsi="Arial" w:cs="Arial"/>
          <w:sz w:val="22"/>
          <w:szCs w:val="22"/>
        </w:rPr>
        <w:t xml:space="preserve">overall </w:t>
      </w:r>
      <w:r w:rsidRPr="00DE7B0C">
        <w:rPr>
          <w:rFonts w:ascii="Arial" w:hAnsi="Arial" w:cs="Arial"/>
          <w:sz w:val="22"/>
          <w:szCs w:val="22"/>
        </w:rPr>
        <w:t xml:space="preserve">respondent burden associated with </w:t>
      </w:r>
      <w:r>
        <w:rPr>
          <w:rFonts w:ascii="Arial" w:hAnsi="Arial" w:cs="Arial"/>
          <w:sz w:val="22"/>
          <w:szCs w:val="22"/>
        </w:rPr>
        <w:t>reportin</w:t>
      </w:r>
      <w:r w:rsidR="00AE1975">
        <w:rPr>
          <w:rFonts w:ascii="Arial" w:hAnsi="Arial" w:cs="Arial"/>
          <w:sz w:val="22"/>
          <w:szCs w:val="22"/>
        </w:rPr>
        <w:t xml:space="preserve">g certain changes to the business of and operations </w:t>
      </w:r>
      <w:r>
        <w:rPr>
          <w:rFonts w:ascii="Arial" w:hAnsi="Arial" w:cs="Arial"/>
          <w:sz w:val="22"/>
          <w:szCs w:val="22"/>
        </w:rPr>
        <w:t xml:space="preserve">at an established wine premises. </w:t>
      </w:r>
    </w:p>
    <w:p w:rsidR="007F459A" w:rsidRPr="00DE7B0C" w:rsidP="007F459A" w14:paraId="0212D625" w14:textId="4B9286B5">
      <w:pPr>
        <w:widowControl w:val="0"/>
        <w:numPr>
          <w:ilvl w:val="0"/>
          <w:numId w:val="12"/>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 xml:space="preserve">In Question 8, TTB </w:t>
      </w:r>
      <w:r w:rsidR="00AE1975">
        <w:rPr>
          <w:rFonts w:ascii="Arial" w:hAnsi="Arial" w:cs="Arial"/>
          <w:sz w:val="22"/>
          <w:szCs w:val="22"/>
        </w:rPr>
        <w:t xml:space="preserve">states </w:t>
      </w:r>
      <w:r w:rsidRPr="00DE7B0C">
        <w:rPr>
          <w:rFonts w:ascii="Arial" w:hAnsi="Arial" w:cs="Arial"/>
          <w:sz w:val="22"/>
          <w:szCs w:val="22"/>
        </w:rPr>
        <w:t xml:space="preserve">that it will seek public comment on the proposed </w:t>
      </w:r>
      <w:r w:rsidR="00AE1975">
        <w:rPr>
          <w:rFonts w:ascii="Arial" w:hAnsi="Arial" w:cs="Arial"/>
          <w:sz w:val="22"/>
          <w:szCs w:val="22"/>
        </w:rPr>
        <w:t xml:space="preserve">changes </w:t>
      </w:r>
      <w:r w:rsidRPr="00DE7B0C">
        <w:rPr>
          <w:rFonts w:ascii="Arial" w:hAnsi="Arial" w:cs="Arial"/>
          <w:sz w:val="22"/>
          <w:szCs w:val="22"/>
        </w:rPr>
        <w:t xml:space="preserve">to this information collection request via publication of the described proposed rule in the Federal Register. </w:t>
      </w:r>
    </w:p>
    <w:p w:rsidR="007F459A" w:rsidRPr="00DE7B0C" w:rsidP="007F459A" w14:paraId="27ADEB89" w14:textId="66351DBE">
      <w:pPr>
        <w:widowControl w:val="0"/>
        <w:numPr>
          <w:ilvl w:val="0"/>
          <w:numId w:val="12"/>
        </w:numPr>
        <w:autoSpaceDE w:val="0"/>
        <w:autoSpaceDN w:val="0"/>
        <w:adjustRightInd w:val="0"/>
        <w:spacing w:after="120" w:line="259" w:lineRule="auto"/>
        <w:rPr>
          <w:rFonts w:ascii="Arial" w:hAnsi="Arial" w:cs="Arial"/>
          <w:sz w:val="22"/>
          <w:szCs w:val="22"/>
        </w:rPr>
      </w:pPr>
      <w:r w:rsidRPr="00DE7B0C">
        <w:rPr>
          <w:rFonts w:ascii="Arial" w:hAnsi="Arial" w:cs="Arial"/>
          <w:sz w:val="22"/>
          <w:szCs w:val="22"/>
        </w:rPr>
        <w:t xml:space="preserve">In Question 12, 13, and 14, TTB is updating, respectively, the estimated hour burden and respondent labor costs, the estimated respondent non-labor costs, and the costs to the Federal Government associated with this information collection request based </w:t>
      </w:r>
      <w:r w:rsidR="007069CE">
        <w:rPr>
          <w:rFonts w:ascii="Arial" w:hAnsi="Arial" w:cs="Arial"/>
          <w:sz w:val="22"/>
          <w:szCs w:val="22"/>
        </w:rPr>
        <w:t xml:space="preserve">the most recent </w:t>
      </w:r>
      <w:r w:rsidR="00BB0DCA">
        <w:rPr>
          <w:rFonts w:ascii="Arial" w:hAnsi="Arial" w:cs="Arial"/>
          <w:sz w:val="22"/>
          <w:szCs w:val="22"/>
        </w:rPr>
        <w:t xml:space="preserve">data available </w:t>
      </w:r>
      <w:r w:rsidR="007069CE">
        <w:rPr>
          <w:rFonts w:ascii="Arial" w:hAnsi="Arial" w:cs="Arial"/>
          <w:sz w:val="22"/>
          <w:szCs w:val="22"/>
        </w:rPr>
        <w:t xml:space="preserve">and </w:t>
      </w:r>
      <w:r w:rsidRPr="00DE7B0C">
        <w:rPr>
          <w:rFonts w:ascii="Arial" w:hAnsi="Arial" w:cs="Arial"/>
          <w:sz w:val="22"/>
          <w:szCs w:val="22"/>
        </w:rPr>
        <w:t xml:space="preserve">on </w:t>
      </w:r>
      <w:r w:rsidR="00AE1975">
        <w:rPr>
          <w:rFonts w:ascii="Arial" w:hAnsi="Arial" w:cs="Arial"/>
          <w:sz w:val="22"/>
          <w:szCs w:val="22"/>
        </w:rPr>
        <w:t xml:space="preserve">implementation </w:t>
      </w:r>
      <w:r w:rsidRPr="00DE7B0C">
        <w:rPr>
          <w:rFonts w:ascii="Arial" w:hAnsi="Arial" w:cs="Arial"/>
          <w:sz w:val="22"/>
          <w:szCs w:val="22"/>
        </w:rPr>
        <w:t xml:space="preserve">of the proposed rulemaking described in this Supporting Statement. </w:t>
      </w:r>
    </w:p>
    <w:p w:rsidR="007F459A" w:rsidRPr="00DE7B0C" w:rsidP="007F459A" w14:paraId="5631B30C" w14:textId="22A7A382">
      <w:pPr>
        <w:widowControl w:val="0"/>
        <w:numPr>
          <w:ilvl w:val="0"/>
          <w:numId w:val="12"/>
        </w:numPr>
        <w:autoSpaceDE w:val="0"/>
        <w:autoSpaceDN w:val="0"/>
        <w:adjustRightInd w:val="0"/>
        <w:spacing w:line="259" w:lineRule="auto"/>
        <w:rPr>
          <w:rFonts w:ascii="Arial" w:hAnsi="Arial" w:cs="Arial"/>
          <w:sz w:val="22"/>
          <w:szCs w:val="22"/>
        </w:rPr>
      </w:pPr>
      <w:r w:rsidRPr="00DE7B0C">
        <w:rPr>
          <w:rFonts w:ascii="Arial" w:hAnsi="Arial" w:cs="Arial"/>
          <w:sz w:val="22"/>
          <w:szCs w:val="22"/>
        </w:rPr>
        <w:t>In Question 15, TTB describes the program changes to this information collect</w:t>
      </w:r>
      <w:r w:rsidR="00AE1975">
        <w:rPr>
          <w:rFonts w:ascii="Arial" w:hAnsi="Arial" w:cs="Arial"/>
          <w:sz w:val="22"/>
          <w:szCs w:val="22"/>
        </w:rPr>
        <w:t xml:space="preserve">ion </w:t>
      </w:r>
      <w:r w:rsidRPr="00DE7B0C">
        <w:rPr>
          <w:rFonts w:ascii="Arial" w:hAnsi="Arial" w:cs="Arial"/>
          <w:sz w:val="22"/>
          <w:szCs w:val="22"/>
        </w:rPr>
        <w:t xml:space="preserve">request that would result from </w:t>
      </w:r>
      <w:r w:rsidR="00F921E8">
        <w:rPr>
          <w:rFonts w:ascii="Arial" w:hAnsi="Arial" w:cs="Arial"/>
          <w:sz w:val="22"/>
          <w:szCs w:val="22"/>
        </w:rPr>
        <w:t xml:space="preserve">implementation </w:t>
      </w:r>
      <w:r w:rsidRPr="00DE7B0C">
        <w:rPr>
          <w:rFonts w:ascii="Arial" w:hAnsi="Arial" w:cs="Arial"/>
          <w:sz w:val="22"/>
          <w:szCs w:val="22"/>
        </w:rPr>
        <w:t xml:space="preserve">of the proposed rulemaking described in this Supporting Statement. </w:t>
      </w:r>
    </w:p>
    <w:p w:rsidR="00CC0652" w:rsidRPr="00AF03A0" w:rsidP="00CC0652" w14:paraId="6F50E294" w14:textId="43353F52">
      <w:pPr>
        <w:rPr>
          <w:rFonts w:ascii="Arial" w:hAnsi="Arial" w:cs="Arial"/>
          <w:sz w:val="28"/>
          <w:szCs w:val="28"/>
        </w:rPr>
      </w:pPr>
    </w:p>
    <w:p w:rsidR="00CC0652" w:rsidRPr="0044429C" w:rsidP="00CC0652" w14:paraId="6AEBC7DF" w14:textId="77777777">
      <w:pPr>
        <w:autoSpaceDE w:val="0"/>
        <w:autoSpaceDN w:val="0"/>
        <w:adjustRightInd w:val="0"/>
        <w:rPr>
          <w:rFonts w:ascii="Arial" w:hAnsi="Arial" w:cs="Arial"/>
          <w:b/>
          <w:sz w:val="22"/>
          <w:szCs w:val="22"/>
          <w:u w:val="single"/>
        </w:rPr>
      </w:pPr>
      <w:r w:rsidRPr="0044429C">
        <w:rPr>
          <w:rFonts w:ascii="Arial" w:hAnsi="Arial" w:cs="Arial"/>
          <w:b/>
          <w:sz w:val="22"/>
          <w:szCs w:val="22"/>
          <w:u w:val="single"/>
        </w:rPr>
        <w:t xml:space="preserve">A.  Justification </w:t>
      </w:r>
    </w:p>
    <w:p w:rsidR="00AF1157" w:rsidRPr="0044429C" w:rsidP="009618DF" w14:paraId="171B204C" w14:textId="77777777">
      <w:pPr>
        <w:suppressAutoHyphens/>
        <w:rPr>
          <w:rFonts w:ascii="Arial" w:hAnsi="Arial" w:cs="Arial"/>
          <w:sz w:val="22"/>
          <w:szCs w:val="22"/>
        </w:rPr>
      </w:pPr>
    </w:p>
    <w:p w:rsidR="00AF1157" w:rsidRPr="0044429C" w:rsidP="004806AE" w14:paraId="06B2B1EB" w14:textId="77777777">
      <w:pPr>
        <w:suppressAutoHyphens/>
        <w:rPr>
          <w:rFonts w:ascii="Arial" w:hAnsi="Arial" w:cs="Arial"/>
          <w:i/>
          <w:sz w:val="22"/>
          <w:szCs w:val="22"/>
        </w:rPr>
      </w:pPr>
      <w:r w:rsidRPr="0044429C">
        <w:rPr>
          <w:rFonts w:ascii="Arial" w:hAnsi="Arial" w:cs="Arial"/>
          <w:i/>
          <w:sz w:val="22"/>
          <w:szCs w:val="22"/>
        </w:rPr>
        <w:t xml:space="preserve">1.  What are the circumstances that make this collection of </w:t>
      </w:r>
      <w:r w:rsidRPr="0044429C">
        <w:rPr>
          <w:rFonts w:ascii="Arial" w:hAnsi="Arial" w:cs="Arial"/>
          <w:i/>
          <w:sz w:val="22"/>
          <w:szCs w:val="22"/>
        </w:rPr>
        <w:t>information necessary, and what legal or administrative requirements necessitate the collection?</w:t>
      </w:r>
      <w:r w:rsidRPr="0044429C" w:rsidR="005E4F99">
        <w:rPr>
          <w:rFonts w:ascii="Arial" w:hAnsi="Arial" w:cs="Arial"/>
          <w:i/>
          <w:sz w:val="22"/>
          <w:szCs w:val="22"/>
        </w:rPr>
        <w:t xml:space="preserve">  Also </w:t>
      </w:r>
      <w:r w:rsidRPr="0044429C">
        <w:rPr>
          <w:rFonts w:ascii="Arial" w:hAnsi="Arial" w:cs="Arial"/>
          <w:i/>
          <w:sz w:val="22"/>
          <w:szCs w:val="22"/>
        </w:rPr>
        <w:t xml:space="preserve">align </w:t>
      </w:r>
      <w:r w:rsidRPr="0044429C" w:rsidR="005E4F99">
        <w:rPr>
          <w:rFonts w:ascii="Arial" w:hAnsi="Arial" w:cs="Arial"/>
          <w:i/>
          <w:sz w:val="22"/>
          <w:szCs w:val="22"/>
        </w:rPr>
        <w:t xml:space="preserve">the information collection to </w:t>
      </w:r>
      <w:r w:rsidRPr="0044429C" w:rsidR="00074898">
        <w:rPr>
          <w:rFonts w:ascii="Arial" w:hAnsi="Arial" w:cs="Arial"/>
          <w:i/>
          <w:sz w:val="22"/>
          <w:szCs w:val="22"/>
        </w:rPr>
        <w:t>TTB</w:t>
      </w:r>
      <w:r w:rsidRPr="0044429C">
        <w:rPr>
          <w:rFonts w:ascii="Arial" w:hAnsi="Arial" w:cs="Arial"/>
          <w:i/>
          <w:sz w:val="22"/>
          <w:szCs w:val="22"/>
        </w:rPr>
        <w:t>’s</w:t>
      </w:r>
      <w:r w:rsidRPr="0044429C" w:rsidR="00074898">
        <w:rPr>
          <w:rFonts w:ascii="Arial" w:hAnsi="Arial" w:cs="Arial"/>
          <w:i/>
          <w:sz w:val="22"/>
          <w:szCs w:val="22"/>
        </w:rPr>
        <w:t xml:space="preserve"> </w:t>
      </w:r>
      <w:r w:rsidRPr="0044429C" w:rsidR="005E4F99">
        <w:rPr>
          <w:rFonts w:ascii="Arial" w:hAnsi="Arial" w:cs="Arial"/>
          <w:i/>
          <w:sz w:val="22"/>
          <w:szCs w:val="22"/>
        </w:rPr>
        <w:t>Line of Business/Sub-function and IT Investment, if one is used.</w:t>
      </w:r>
      <w:r w:rsidRPr="0044429C">
        <w:rPr>
          <w:rFonts w:ascii="Arial" w:hAnsi="Arial" w:cs="Arial"/>
          <w:i/>
          <w:sz w:val="22"/>
          <w:szCs w:val="22"/>
        </w:rPr>
        <w:t xml:space="preserve"> </w:t>
      </w:r>
    </w:p>
    <w:p w:rsidR="00987432" w:rsidRPr="0044429C" w:rsidP="004806AE" w14:paraId="10604197" w14:textId="77777777">
      <w:pPr>
        <w:rPr>
          <w:rFonts w:ascii="Arial" w:hAnsi="Arial" w:cs="Arial"/>
          <w:sz w:val="22"/>
          <w:szCs w:val="22"/>
          <w:highlight w:val="yellow"/>
        </w:rPr>
      </w:pPr>
    </w:p>
    <w:p w:rsidR="001B5FD8" w:rsidRPr="000B7E29" w:rsidP="005D592D" w14:paraId="5EB607E8" w14:textId="5EE817C1">
      <w:pPr>
        <w:ind w:left="360"/>
        <w:rPr>
          <w:rFonts w:ascii="Arial" w:hAnsi="Arial" w:cs="Arial"/>
          <w:sz w:val="22"/>
          <w:szCs w:val="22"/>
        </w:rPr>
      </w:pPr>
      <w:r w:rsidRPr="000B7E29">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w:t>
      </w:r>
      <w:r w:rsidRPr="000B7E29">
        <w:rPr>
          <w:rFonts w:ascii="Arial" w:hAnsi="Arial" w:cs="Arial"/>
          <w:sz w:val="22"/>
          <w:szCs w:val="22"/>
        </w:rPr>
        <w:t xml:space="preserve">legated certain IRC administrative and enforcement authorities to TTB through Treasury Order 120–01. </w:t>
      </w:r>
    </w:p>
    <w:p w:rsidR="001B5FD8" w:rsidRPr="000B7E29" w:rsidP="005D592D" w14:paraId="4D8EA53D" w14:textId="77777777">
      <w:pPr>
        <w:ind w:left="360"/>
        <w:rPr>
          <w:rFonts w:ascii="Arial" w:hAnsi="Arial" w:cs="Arial"/>
          <w:sz w:val="22"/>
          <w:szCs w:val="22"/>
        </w:rPr>
      </w:pPr>
    </w:p>
    <w:p w:rsidR="005D592D" w:rsidRPr="0044429C" w:rsidP="005D592D" w14:paraId="1E9967E1" w14:textId="77DA01B9">
      <w:pPr>
        <w:ind w:left="360"/>
        <w:rPr>
          <w:rFonts w:ascii="Arial" w:hAnsi="Arial" w:cs="Arial"/>
          <w:sz w:val="22"/>
          <w:szCs w:val="22"/>
        </w:rPr>
      </w:pPr>
      <w:r>
        <w:rPr>
          <w:rFonts w:ascii="Arial" w:hAnsi="Arial" w:cs="Arial"/>
          <w:sz w:val="22"/>
          <w:szCs w:val="22"/>
        </w:rPr>
        <w:t xml:space="preserve">In general, </w:t>
      </w:r>
      <w:r w:rsidRPr="0044429C">
        <w:rPr>
          <w:rFonts w:ascii="Arial" w:hAnsi="Arial" w:cs="Arial"/>
          <w:sz w:val="22"/>
          <w:szCs w:val="22"/>
        </w:rPr>
        <w:t xml:space="preserve">the IRC imposes Federal excise </w:t>
      </w:r>
      <w:r w:rsidR="00193111">
        <w:rPr>
          <w:rFonts w:ascii="Arial" w:hAnsi="Arial" w:cs="Arial"/>
          <w:sz w:val="22"/>
          <w:szCs w:val="22"/>
        </w:rPr>
        <w:t>tax on</w:t>
      </w:r>
      <w:r w:rsidRPr="0044429C">
        <w:rPr>
          <w:rFonts w:ascii="Arial" w:hAnsi="Arial" w:cs="Arial"/>
          <w:sz w:val="22"/>
          <w:szCs w:val="22"/>
        </w:rPr>
        <w:t xml:space="preserve"> wine,</w:t>
      </w:r>
      <w:r>
        <w:rPr>
          <w:rStyle w:val="FootnoteReference"/>
          <w:rFonts w:ascii="Arial" w:hAnsi="Arial" w:cs="Arial"/>
          <w:sz w:val="22"/>
          <w:szCs w:val="22"/>
        </w:rPr>
        <w:footnoteReference w:id="2"/>
      </w:r>
      <w:r w:rsidRPr="0044429C">
        <w:rPr>
          <w:rFonts w:ascii="Arial" w:hAnsi="Arial" w:cs="Arial"/>
          <w:sz w:val="22"/>
          <w:szCs w:val="22"/>
        </w:rPr>
        <w:t xml:space="preserve"> governs establishment </w:t>
      </w:r>
      <w:r w:rsidR="00193111">
        <w:rPr>
          <w:rFonts w:ascii="Arial" w:hAnsi="Arial" w:cs="Arial"/>
          <w:sz w:val="22"/>
          <w:szCs w:val="22"/>
        </w:rPr>
        <w:t xml:space="preserve">of </w:t>
      </w:r>
      <w:r w:rsidRPr="0044429C">
        <w:rPr>
          <w:rFonts w:ascii="Arial" w:hAnsi="Arial" w:cs="Arial"/>
          <w:sz w:val="22"/>
          <w:szCs w:val="22"/>
        </w:rPr>
        <w:t xml:space="preserve">and </w:t>
      </w:r>
      <w:r w:rsidRPr="0044429C" w:rsidR="00CB6156">
        <w:rPr>
          <w:rFonts w:ascii="Arial" w:hAnsi="Arial" w:cs="Arial"/>
          <w:sz w:val="22"/>
          <w:szCs w:val="22"/>
        </w:rPr>
        <w:t xml:space="preserve">activities </w:t>
      </w:r>
      <w:r w:rsidR="00193111">
        <w:rPr>
          <w:rFonts w:ascii="Arial" w:hAnsi="Arial" w:cs="Arial"/>
          <w:sz w:val="22"/>
          <w:szCs w:val="22"/>
        </w:rPr>
        <w:t>at</w:t>
      </w:r>
      <w:r w:rsidRPr="0044429C">
        <w:rPr>
          <w:rFonts w:ascii="Arial" w:hAnsi="Arial" w:cs="Arial"/>
          <w:sz w:val="22"/>
          <w:szCs w:val="22"/>
        </w:rPr>
        <w:t xml:space="preserve"> wine premises, and authorizes the Secretary to issue regul</w:t>
      </w:r>
      <w:r w:rsidR="00193111">
        <w:rPr>
          <w:rFonts w:ascii="Arial" w:hAnsi="Arial" w:cs="Arial"/>
          <w:sz w:val="22"/>
          <w:szCs w:val="22"/>
        </w:rPr>
        <w:t xml:space="preserve">ations regarding such </w:t>
      </w:r>
      <w:r>
        <w:rPr>
          <w:rFonts w:ascii="Arial" w:hAnsi="Arial" w:cs="Arial"/>
          <w:sz w:val="22"/>
          <w:szCs w:val="22"/>
        </w:rPr>
        <w:t>taxes and activities</w:t>
      </w:r>
      <w:r w:rsidR="00193111">
        <w:rPr>
          <w:rFonts w:ascii="Arial" w:hAnsi="Arial" w:cs="Arial"/>
          <w:sz w:val="22"/>
          <w:szCs w:val="22"/>
        </w:rPr>
        <w:t xml:space="preserve">. </w:t>
      </w:r>
      <w:r>
        <w:rPr>
          <w:rFonts w:ascii="Arial" w:hAnsi="Arial" w:cs="Arial"/>
          <w:sz w:val="22"/>
          <w:szCs w:val="22"/>
        </w:rPr>
        <w:t xml:space="preserve"> </w:t>
      </w:r>
      <w:r w:rsidRPr="0044429C">
        <w:rPr>
          <w:rFonts w:ascii="Arial" w:hAnsi="Arial" w:cs="Arial"/>
          <w:sz w:val="22"/>
          <w:szCs w:val="22"/>
        </w:rPr>
        <w:t>Specific</w:t>
      </w:r>
      <w:r>
        <w:rPr>
          <w:rFonts w:ascii="Arial" w:hAnsi="Arial" w:cs="Arial"/>
          <w:sz w:val="22"/>
          <w:szCs w:val="22"/>
        </w:rPr>
        <w:t xml:space="preserve"> </w:t>
      </w:r>
      <w:r w:rsidR="00C62361">
        <w:rPr>
          <w:rFonts w:ascii="Arial" w:hAnsi="Arial" w:cs="Arial"/>
          <w:sz w:val="22"/>
          <w:szCs w:val="22"/>
        </w:rPr>
        <w:t>to this information collection</w:t>
      </w:r>
      <w:r w:rsidR="002438C8">
        <w:rPr>
          <w:rFonts w:ascii="Arial" w:hAnsi="Arial" w:cs="Arial"/>
          <w:sz w:val="22"/>
          <w:szCs w:val="22"/>
        </w:rPr>
        <w:t xml:space="preserve"> request</w:t>
      </w:r>
      <w:r w:rsidR="00C62361">
        <w:rPr>
          <w:rFonts w:ascii="Arial" w:hAnsi="Arial" w:cs="Arial"/>
          <w:sz w:val="22"/>
          <w:szCs w:val="22"/>
        </w:rPr>
        <w:t xml:space="preserve">, </w:t>
      </w:r>
      <w:r w:rsidR="002438C8">
        <w:rPr>
          <w:rFonts w:ascii="Arial" w:hAnsi="Arial" w:cs="Arial"/>
          <w:sz w:val="22"/>
          <w:szCs w:val="22"/>
        </w:rPr>
        <w:t xml:space="preserve">the IRC </w:t>
      </w:r>
      <w:r w:rsidRPr="0044429C" w:rsidR="000D275E">
        <w:rPr>
          <w:rFonts w:ascii="Arial" w:hAnsi="Arial" w:cs="Arial"/>
          <w:sz w:val="22"/>
          <w:szCs w:val="22"/>
        </w:rPr>
        <w:t xml:space="preserve">at </w:t>
      </w:r>
      <w:r w:rsidRPr="0044429C">
        <w:rPr>
          <w:rFonts w:ascii="Arial" w:hAnsi="Arial" w:cs="Arial"/>
          <w:sz w:val="22"/>
          <w:szCs w:val="22"/>
        </w:rPr>
        <w:t xml:space="preserve">26 U.S.C. 5351–5373 </w:t>
      </w:r>
      <w:r w:rsidR="002438C8">
        <w:rPr>
          <w:rFonts w:ascii="Arial" w:hAnsi="Arial" w:cs="Arial"/>
          <w:sz w:val="22"/>
          <w:szCs w:val="22"/>
        </w:rPr>
        <w:t>g</w:t>
      </w:r>
      <w:r w:rsidRPr="0044429C">
        <w:rPr>
          <w:rFonts w:ascii="Arial" w:hAnsi="Arial" w:cs="Arial"/>
          <w:sz w:val="22"/>
          <w:szCs w:val="22"/>
        </w:rPr>
        <w:t>overn</w:t>
      </w:r>
      <w:r w:rsidRPr="0044429C" w:rsidR="000D275E">
        <w:rPr>
          <w:rFonts w:ascii="Arial" w:hAnsi="Arial" w:cs="Arial"/>
          <w:sz w:val="22"/>
          <w:szCs w:val="22"/>
        </w:rPr>
        <w:t>s</w:t>
      </w:r>
      <w:r w:rsidRPr="0044429C">
        <w:rPr>
          <w:rFonts w:ascii="Arial" w:hAnsi="Arial" w:cs="Arial"/>
          <w:sz w:val="22"/>
          <w:szCs w:val="22"/>
        </w:rPr>
        <w:t xml:space="preserve"> establishment and operation of </w:t>
      </w:r>
      <w:r w:rsidRPr="0044429C" w:rsidR="00CB6156">
        <w:rPr>
          <w:rFonts w:ascii="Arial" w:hAnsi="Arial" w:cs="Arial"/>
          <w:sz w:val="22"/>
          <w:szCs w:val="22"/>
        </w:rPr>
        <w:t>wine premise</w:t>
      </w:r>
      <w:r w:rsidR="00193111">
        <w:rPr>
          <w:rFonts w:ascii="Arial" w:hAnsi="Arial" w:cs="Arial"/>
          <w:sz w:val="22"/>
          <w:szCs w:val="22"/>
        </w:rPr>
        <w:t>s</w:t>
      </w:r>
      <w:r w:rsidRPr="0044429C" w:rsidR="00CB6156">
        <w:rPr>
          <w:rFonts w:ascii="Arial" w:hAnsi="Arial" w:cs="Arial"/>
          <w:sz w:val="22"/>
          <w:szCs w:val="22"/>
        </w:rPr>
        <w:t xml:space="preserve"> (</w:t>
      </w:r>
      <w:r w:rsidRPr="0044429C">
        <w:rPr>
          <w:rFonts w:ascii="Arial" w:hAnsi="Arial" w:cs="Arial"/>
          <w:sz w:val="22"/>
          <w:szCs w:val="22"/>
        </w:rPr>
        <w:t>wine cellars, wineries, and taxpaid wine bottling houses), and</w:t>
      </w:r>
      <w:r w:rsidRPr="0044429C" w:rsidR="000D275E">
        <w:rPr>
          <w:rFonts w:ascii="Arial" w:hAnsi="Arial" w:cs="Arial"/>
          <w:sz w:val="22"/>
          <w:szCs w:val="22"/>
        </w:rPr>
        <w:t>,</w:t>
      </w:r>
      <w:r w:rsidRPr="0044429C">
        <w:rPr>
          <w:rFonts w:ascii="Arial" w:hAnsi="Arial" w:cs="Arial"/>
          <w:sz w:val="22"/>
          <w:szCs w:val="22"/>
        </w:rPr>
        <w:t xml:space="preserve"> </w:t>
      </w:r>
      <w:r w:rsidRPr="0044429C" w:rsidR="000D275E">
        <w:rPr>
          <w:rFonts w:ascii="Arial" w:hAnsi="Arial" w:cs="Arial"/>
          <w:sz w:val="22"/>
          <w:szCs w:val="22"/>
        </w:rPr>
        <w:t xml:space="preserve">at </w:t>
      </w:r>
      <w:r w:rsidRPr="0044429C">
        <w:rPr>
          <w:rFonts w:ascii="Arial" w:hAnsi="Arial" w:cs="Arial"/>
          <w:sz w:val="22"/>
          <w:szCs w:val="22"/>
        </w:rPr>
        <w:t>26 U.S.C. 5381–5388</w:t>
      </w:r>
      <w:r w:rsidRPr="0044429C" w:rsidR="000D275E">
        <w:rPr>
          <w:rFonts w:ascii="Arial" w:hAnsi="Arial" w:cs="Arial"/>
          <w:sz w:val="22"/>
          <w:szCs w:val="22"/>
        </w:rPr>
        <w:t>,</w:t>
      </w:r>
      <w:r w:rsidRPr="0044429C">
        <w:rPr>
          <w:rFonts w:ascii="Arial" w:hAnsi="Arial" w:cs="Arial"/>
          <w:sz w:val="22"/>
          <w:szCs w:val="22"/>
        </w:rPr>
        <w:t xml:space="preserve"> </w:t>
      </w:r>
      <w:r w:rsidRPr="0044429C" w:rsidR="000D275E">
        <w:rPr>
          <w:rFonts w:ascii="Arial" w:hAnsi="Arial" w:cs="Arial"/>
          <w:sz w:val="22"/>
          <w:szCs w:val="22"/>
        </w:rPr>
        <w:t xml:space="preserve">it </w:t>
      </w:r>
      <w:r w:rsidRPr="0044429C">
        <w:rPr>
          <w:rFonts w:ascii="Arial" w:hAnsi="Arial" w:cs="Arial"/>
          <w:sz w:val="22"/>
          <w:szCs w:val="22"/>
        </w:rPr>
        <w:t>define</w:t>
      </w:r>
      <w:r w:rsidRPr="0044429C" w:rsidR="000D275E">
        <w:rPr>
          <w:rFonts w:ascii="Arial" w:hAnsi="Arial" w:cs="Arial"/>
          <w:sz w:val="22"/>
          <w:szCs w:val="22"/>
        </w:rPr>
        <w:t>s</w:t>
      </w:r>
      <w:r w:rsidRPr="0044429C">
        <w:rPr>
          <w:rFonts w:ascii="Arial" w:hAnsi="Arial" w:cs="Arial"/>
          <w:sz w:val="22"/>
          <w:szCs w:val="22"/>
        </w:rPr>
        <w:t xml:space="preserve"> </w:t>
      </w:r>
      <w:r w:rsidR="00AF03A0">
        <w:rPr>
          <w:rFonts w:ascii="Arial" w:hAnsi="Arial" w:cs="Arial"/>
          <w:sz w:val="22"/>
          <w:szCs w:val="22"/>
        </w:rPr>
        <w:t xml:space="preserve">or sets </w:t>
      </w:r>
      <w:r w:rsidRPr="0044429C">
        <w:rPr>
          <w:rFonts w:ascii="Arial" w:hAnsi="Arial" w:cs="Arial"/>
          <w:sz w:val="22"/>
          <w:szCs w:val="22"/>
        </w:rPr>
        <w:t xml:space="preserve">standards for natural wine, special natural wine, agricultural wine, cellar treatment of natural wine, amelioration and sweetening of wine, and designations of wines. </w:t>
      </w:r>
      <w:r w:rsidRPr="0044429C">
        <w:rPr>
          <w:rFonts w:ascii="Arial" w:hAnsi="Arial" w:cs="Arial"/>
          <w:sz w:val="22"/>
          <w:szCs w:val="22"/>
        </w:rPr>
        <w:t xml:space="preserve"> </w:t>
      </w:r>
      <w:r w:rsidRPr="0044429C" w:rsidR="000D275E">
        <w:rPr>
          <w:rFonts w:ascii="Arial" w:hAnsi="Arial" w:cs="Arial"/>
          <w:sz w:val="22"/>
          <w:szCs w:val="22"/>
        </w:rPr>
        <w:t xml:space="preserve">In addition, </w:t>
      </w:r>
      <w:r w:rsidR="00AE1975">
        <w:rPr>
          <w:rFonts w:ascii="Arial" w:hAnsi="Arial" w:cs="Arial"/>
          <w:sz w:val="22"/>
          <w:szCs w:val="22"/>
        </w:rPr>
        <w:t xml:space="preserve">the IRC, </w:t>
      </w:r>
      <w:r w:rsidRPr="0044429C">
        <w:rPr>
          <w:rFonts w:ascii="Arial" w:hAnsi="Arial" w:cs="Arial"/>
          <w:sz w:val="22"/>
          <w:szCs w:val="22"/>
        </w:rPr>
        <w:t>at 26 U.S.C. 5391, 5392, and 5661–5663</w:t>
      </w:r>
      <w:r w:rsidRPr="0044429C" w:rsidR="000D275E">
        <w:rPr>
          <w:rFonts w:ascii="Arial" w:hAnsi="Arial" w:cs="Arial"/>
          <w:sz w:val="22"/>
          <w:szCs w:val="22"/>
        </w:rPr>
        <w:t xml:space="preserve">, </w:t>
      </w:r>
      <w:r w:rsidRPr="0044429C">
        <w:rPr>
          <w:rFonts w:ascii="Arial" w:hAnsi="Arial" w:cs="Arial"/>
          <w:sz w:val="22"/>
          <w:szCs w:val="22"/>
        </w:rPr>
        <w:t>govern</w:t>
      </w:r>
      <w:r w:rsidRPr="0044429C" w:rsidR="000D275E">
        <w:rPr>
          <w:rFonts w:ascii="Arial" w:hAnsi="Arial" w:cs="Arial"/>
          <w:sz w:val="22"/>
          <w:szCs w:val="22"/>
        </w:rPr>
        <w:t>s</w:t>
      </w:r>
      <w:r w:rsidRPr="0044429C">
        <w:rPr>
          <w:rFonts w:ascii="Arial" w:hAnsi="Arial" w:cs="Arial"/>
          <w:sz w:val="22"/>
          <w:szCs w:val="22"/>
        </w:rPr>
        <w:t xml:space="preserve"> exemptions from distilled spirits taxes for wine spirits, define</w:t>
      </w:r>
      <w:r w:rsidRPr="0044429C" w:rsidR="009444C9">
        <w:rPr>
          <w:rFonts w:ascii="Arial" w:hAnsi="Arial" w:cs="Arial"/>
          <w:sz w:val="22"/>
          <w:szCs w:val="22"/>
        </w:rPr>
        <w:t>s</w:t>
      </w:r>
      <w:r w:rsidRPr="0044429C">
        <w:rPr>
          <w:rFonts w:ascii="Arial" w:hAnsi="Arial" w:cs="Arial"/>
          <w:sz w:val="22"/>
          <w:szCs w:val="22"/>
        </w:rPr>
        <w:t xml:space="preserve"> certain terms, and provide</w:t>
      </w:r>
      <w:r w:rsidRPr="0044429C" w:rsidR="009444C9">
        <w:rPr>
          <w:rFonts w:ascii="Arial" w:hAnsi="Arial" w:cs="Arial"/>
          <w:sz w:val="22"/>
          <w:szCs w:val="22"/>
        </w:rPr>
        <w:t>s</w:t>
      </w:r>
      <w:r w:rsidRPr="0044429C">
        <w:rPr>
          <w:rFonts w:ascii="Arial" w:hAnsi="Arial" w:cs="Arial"/>
          <w:sz w:val="22"/>
          <w:szCs w:val="22"/>
        </w:rPr>
        <w:t xml:space="preserve"> criminal penalties for unauthorized production </w:t>
      </w:r>
      <w:r w:rsidR="00AF03A0">
        <w:rPr>
          <w:rFonts w:ascii="Arial" w:hAnsi="Arial" w:cs="Arial"/>
          <w:sz w:val="22"/>
          <w:szCs w:val="22"/>
        </w:rPr>
        <w:t xml:space="preserve">of wine </w:t>
      </w:r>
      <w:r w:rsidRPr="0044429C">
        <w:rPr>
          <w:rFonts w:ascii="Arial" w:hAnsi="Arial" w:cs="Arial"/>
          <w:sz w:val="22"/>
          <w:szCs w:val="22"/>
        </w:rPr>
        <w:t xml:space="preserve">or misrepresentation of wine in its labeling, packaging, or advertising. </w:t>
      </w:r>
    </w:p>
    <w:p w:rsidR="005D592D" w:rsidRPr="0044429C" w:rsidP="0014489C" w14:paraId="12FC629F" w14:textId="77777777">
      <w:pPr>
        <w:ind w:left="360"/>
        <w:rPr>
          <w:rFonts w:ascii="Arial" w:hAnsi="Arial" w:cs="Arial"/>
          <w:sz w:val="22"/>
          <w:szCs w:val="22"/>
        </w:rPr>
      </w:pPr>
    </w:p>
    <w:p w:rsidR="00CB6156" w:rsidRPr="0044429C" w:rsidP="00CB6156" w14:paraId="07B27310" w14:textId="1526871D">
      <w:pPr>
        <w:ind w:left="360"/>
        <w:rPr>
          <w:rFonts w:ascii="Arial" w:hAnsi="Arial" w:cs="Arial"/>
          <w:sz w:val="22"/>
          <w:szCs w:val="22"/>
        </w:rPr>
      </w:pPr>
      <w:r w:rsidRPr="0044429C">
        <w:rPr>
          <w:rFonts w:ascii="Arial" w:hAnsi="Arial" w:cs="Arial"/>
          <w:sz w:val="22"/>
          <w:szCs w:val="22"/>
        </w:rPr>
        <w:t xml:space="preserve">Under those IRC authorities, </w:t>
      </w:r>
      <w:r w:rsidRPr="0044429C" w:rsidR="00252990">
        <w:rPr>
          <w:rFonts w:ascii="Arial" w:hAnsi="Arial" w:cs="Arial"/>
          <w:sz w:val="22"/>
          <w:szCs w:val="22"/>
        </w:rPr>
        <w:t xml:space="preserve">the TTB regulations in 27 CFR Part 24, Wine, </w:t>
      </w:r>
      <w:r w:rsidR="002438C8">
        <w:rPr>
          <w:rFonts w:ascii="Arial" w:hAnsi="Arial" w:cs="Arial"/>
          <w:sz w:val="22"/>
          <w:szCs w:val="22"/>
        </w:rPr>
        <w:t xml:space="preserve">currently </w:t>
      </w:r>
      <w:r w:rsidRPr="0044429C" w:rsidR="00252990">
        <w:rPr>
          <w:rFonts w:ascii="Arial" w:hAnsi="Arial" w:cs="Arial"/>
          <w:sz w:val="22"/>
          <w:szCs w:val="22"/>
        </w:rPr>
        <w:t>require</w:t>
      </w:r>
      <w:r w:rsidRPr="0044429C" w:rsidR="00DF2F27">
        <w:rPr>
          <w:rFonts w:ascii="Arial" w:hAnsi="Arial" w:cs="Arial"/>
          <w:sz w:val="22"/>
          <w:szCs w:val="22"/>
        </w:rPr>
        <w:t xml:space="preserve"> wine </w:t>
      </w:r>
      <w:r w:rsidRPr="0044429C">
        <w:rPr>
          <w:rFonts w:ascii="Arial" w:hAnsi="Arial" w:cs="Arial"/>
          <w:sz w:val="22"/>
          <w:szCs w:val="22"/>
        </w:rPr>
        <w:t xml:space="preserve">premise </w:t>
      </w:r>
      <w:r w:rsidRPr="0044429C" w:rsidR="009444C9">
        <w:rPr>
          <w:rFonts w:ascii="Arial" w:hAnsi="Arial" w:cs="Arial"/>
          <w:sz w:val="22"/>
          <w:szCs w:val="22"/>
        </w:rPr>
        <w:t xml:space="preserve">proprietors </w:t>
      </w:r>
      <w:r w:rsidRPr="0044429C">
        <w:rPr>
          <w:rFonts w:ascii="Arial" w:hAnsi="Arial" w:cs="Arial"/>
          <w:sz w:val="22"/>
          <w:szCs w:val="22"/>
        </w:rPr>
        <w:t xml:space="preserve">to submit letterhead applications </w:t>
      </w:r>
      <w:r w:rsidRPr="0044429C" w:rsidR="00F14A13">
        <w:rPr>
          <w:rFonts w:ascii="Arial" w:hAnsi="Arial" w:cs="Arial"/>
          <w:sz w:val="22"/>
          <w:szCs w:val="22"/>
        </w:rPr>
        <w:t xml:space="preserve">or </w:t>
      </w:r>
      <w:r w:rsidRPr="0044429C">
        <w:rPr>
          <w:rFonts w:ascii="Arial" w:hAnsi="Arial" w:cs="Arial"/>
          <w:sz w:val="22"/>
          <w:szCs w:val="22"/>
        </w:rPr>
        <w:t xml:space="preserve">notices to TTB </w:t>
      </w:r>
      <w:r w:rsidRPr="0044429C" w:rsidR="00F14A13">
        <w:rPr>
          <w:rFonts w:ascii="Arial" w:hAnsi="Arial" w:cs="Arial"/>
          <w:sz w:val="22"/>
          <w:szCs w:val="22"/>
        </w:rPr>
        <w:t xml:space="preserve">regarding the use of </w:t>
      </w:r>
      <w:r w:rsidRPr="0044429C">
        <w:rPr>
          <w:rFonts w:ascii="Arial" w:hAnsi="Arial" w:cs="Arial"/>
          <w:sz w:val="22"/>
          <w:szCs w:val="22"/>
        </w:rPr>
        <w:t xml:space="preserve">alternate </w:t>
      </w:r>
      <w:r w:rsidRPr="0044429C" w:rsidR="00D46F9C">
        <w:rPr>
          <w:rFonts w:ascii="Arial" w:hAnsi="Arial" w:cs="Arial"/>
          <w:sz w:val="22"/>
          <w:szCs w:val="22"/>
        </w:rPr>
        <w:t xml:space="preserve">regulatory compliance </w:t>
      </w:r>
      <w:r w:rsidRPr="0044429C">
        <w:rPr>
          <w:rFonts w:ascii="Arial" w:hAnsi="Arial" w:cs="Arial"/>
          <w:sz w:val="22"/>
          <w:szCs w:val="22"/>
        </w:rPr>
        <w:t>methods or procedures</w:t>
      </w:r>
      <w:r w:rsidR="00240BE3">
        <w:rPr>
          <w:rFonts w:ascii="Arial" w:hAnsi="Arial" w:cs="Arial"/>
          <w:sz w:val="22"/>
          <w:szCs w:val="22"/>
        </w:rPr>
        <w:t xml:space="preserve"> </w:t>
      </w:r>
      <w:r w:rsidR="00C56B23">
        <w:rPr>
          <w:rFonts w:ascii="Arial" w:hAnsi="Arial" w:cs="Arial"/>
          <w:sz w:val="22"/>
          <w:szCs w:val="22"/>
        </w:rPr>
        <w:t xml:space="preserve">and </w:t>
      </w:r>
      <w:r w:rsidRPr="0044429C">
        <w:rPr>
          <w:rFonts w:ascii="Arial" w:hAnsi="Arial" w:cs="Arial"/>
          <w:sz w:val="22"/>
          <w:szCs w:val="22"/>
        </w:rPr>
        <w:t>certain specified wine premise operations</w:t>
      </w:r>
      <w:r w:rsidRPr="0044429C" w:rsidR="00F14A13">
        <w:rPr>
          <w:rFonts w:ascii="Arial" w:hAnsi="Arial" w:cs="Arial"/>
          <w:sz w:val="22"/>
          <w:szCs w:val="22"/>
        </w:rPr>
        <w:t>—</w:t>
      </w:r>
      <w:r w:rsidRPr="0044429C">
        <w:rPr>
          <w:rFonts w:ascii="Arial" w:hAnsi="Arial" w:cs="Arial"/>
          <w:sz w:val="22"/>
          <w:szCs w:val="22"/>
        </w:rPr>
        <w:t xml:space="preserve">particularly those that affect the designation, tax rate, or volume of wine produced or removed.  </w:t>
      </w:r>
      <w:r w:rsidRPr="0044429C" w:rsidR="00F14A13">
        <w:rPr>
          <w:rFonts w:ascii="Arial" w:hAnsi="Arial" w:cs="Arial"/>
          <w:sz w:val="22"/>
          <w:szCs w:val="22"/>
        </w:rPr>
        <w:t xml:space="preserve">In general, </w:t>
      </w:r>
      <w:r w:rsidR="00C56B23">
        <w:rPr>
          <w:rFonts w:ascii="Arial" w:hAnsi="Arial" w:cs="Arial"/>
          <w:sz w:val="22"/>
          <w:szCs w:val="22"/>
        </w:rPr>
        <w:t xml:space="preserve">the regulations require </w:t>
      </w:r>
      <w:r w:rsidR="00AE1975">
        <w:rPr>
          <w:rFonts w:ascii="Arial" w:hAnsi="Arial" w:cs="Arial"/>
          <w:sz w:val="22"/>
          <w:szCs w:val="22"/>
        </w:rPr>
        <w:t xml:space="preserve">proprietors to submit </w:t>
      </w:r>
      <w:r w:rsidR="00AD2ADC">
        <w:rPr>
          <w:rFonts w:ascii="Arial" w:hAnsi="Arial" w:cs="Arial"/>
          <w:sz w:val="22"/>
          <w:szCs w:val="22"/>
        </w:rPr>
        <w:t>letterhead applications</w:t>
      </w:r>
      <w:r w:rsidR="00AE1975">
        <w:rPr>
          <w:rFonts w:ascii="Arial" w:hAnsi="Arial" w:cs="Arial"/>
          <w:sz w:val="22"/>
          <w:szCs w:val="22"/>
        </w:rPr>
        <w:t xml:space="preserve"> </w:t>
      </w:r>
      <w:r w:rsidR="00240BE3">
        <w:rPr>
          <w:rFonts w:ascii="Arial" w:hAnsi="Arial" w:cs="Arial"/>
          <w:sz w:val="22"/>
          <w:szCs w:val="22"/>
        </w:rPr>
        <w:t xml:space="preserve">regarding </w:t>
      </w:r>
      <w:r w:rsidRPr="00AE1975" w:rsidR="00AE1975">
        <w:rPr>
          <w:rFonts w:ascii="Arial" w:hAnsi="Arial" w:cs="Arial"/>
          <w:sz w:val="22"/>
          <w:szCs w:val="22"/>
        </w:rPr>
        <w:t>wine premise operations posing a greater jeopardy to the revenue</w:t>
      </w:r>
      <w:r w:rsidR="00AD2ADC">
        <w:rPr>
          <w:rFonts w:ascii="Arial" w:hAnsi="Arial" w:cs="Arial"/>
          <w:sz w:val="22"/>
          <w:szCs w:val="22"/>
        </w:rPr>
        <w:t>, which TTB must approve</w:t>
      </w:r>
      <w:r w:rsidR="00AE1975">
        <w:rPr>
          <w:rFonts w:ascii="Arial" w:hAnsi="Arial" w:cs="Arial"/>
          <w:sz w:val="22"/>
          <w:szCs w:val="22"/>
        </w:rPr>
        <w:t xml:space="preserve"> before the proprietor begins the operation.  However, for operations that pose less jeopardy to the revenue, the regulations require submission of a letterhead notice, which </w:t>
      </w:r>
      <w:r w:rsidR="00BB0DCA">
        <w:rPr>
          <w:rFonts w:ascii="Arial" w:hAnsi="Arial" w:cs="Arial"/>
          <w:sz w:val="22"/>
          <w:szCs w:val="22"/>
        </w:rPr>
        <w:t xml:space="preserve">merely reports the action to TTB and </w:t>
      </w:r>
      <w:r w:rsidR="00AE1975">
        <w:rPr>
          <w:rFonts w:ascii="Arial" w:hAnsi="Arial" w:cs="Arial"/>
          <w:sz w:val="22"/>
          <w:szCs w:val="22"/>
        </w:rPr>
        <w:t xml:space="preserve">does not require </w:t>
      </w:r>
      <w:r w:rsidR="00BB0DCA">
        <w:rPr>
          <w:rFonts w:ascii="Arial" w:hAnsi="Arial" w:cs="Arial"/>
          <w:sz w:val="22"/>
          <w:szCs w:val="22"/>
        </w:rPr>
        <w:t xml:space="preserve">its </w:t>
      </w:r>
      <w:r w:rsidR="00AE1975">
        <w:rPr>
          <w:rFonts w:ascii="Arial" w:hAnsi="Arial" w:cs="Arial"/>
          <w:sz w:val="22"/>
          <w:szCs w:val="22"/>
        </w:rPr>
        <w:t xml:space="preserve">approval. </w:t>
      </w:r>
      <w:r w:rsidR="00F6648A">
        <w:rPr>
          <w:rFonts w:ascii="Arial" w:hAnsi="Arial" w:cs="Arial"/>
          <w:sz w:val="22"/>
          <w:szCs w:val="22"/>
        </w:rPr>
        <w:t xml:space="preserve"> </w:t>
      </w:r>
      <w:r w:rsidR="00AE1975">
        <w:rPr>
          <w:rFonts w:ascii="Arial" w:hAnsi="Arial" w:cs="Arial"/>
          <w:sz w:val="22"/>
          <w:szCs w:val="22"/>
        </w:rPr>
        <w:t>As such</w:t>
      </w:r>
      <w:r w:rsidR="00AD2ADC">
        <w:rPr>
          <w:rFonts w:ascii="Arial" w:hAnsi="Arial" w:cs="Arial"/>
          <w:sz w:val="22"/>
          <w:szCs w:val="22"/>
        </w:rPr>
        <w:t>, t</w:t>
      </w:r>
      <w:r w:rsidRPr="0044429C" w:rsidR="00F44E1C">
        <w:rPr>
          <w:rFonts w:ascii="Arial" w:hAnsi="Arial" w:cs="Arial"/>
          <w:sz w:val="22"/>
          <w:szCs w:val="22"/>
        </w:rPr>
        <w:t>h</w:t>
      </w:r>
      <w:r w:rsidRPr="0044429C">
        <w:rPr>
          <w:rFonts w:ascii="Arial" w:hAnsi="Arial" w:cs="Arial"/>
          <w:sz w:val="22"/>
          <w:szCs w:val="22"/>
        </w:rPr>
        <w:t xml:space="preserve">is information collection </w:t>
      </w:r>
      <w:r w:rsidR="00AE1975">
        <w:rPr>
          <w:rFonts w:ascii="Arial" w:hAnsi="Arial" w:cs="Arial"/>
          <w:sz w:val="22"/>
          <w:szCs w:val="22"/>
        </w:rPr>
        <w:t xml:space="preserve">request </w:t>
      </w:r>
      <w:r w:rsidRPr="0044429C">
        <w:rPr>
          <w:rFonts w:ascii="Arial" w:hAnsi="Arial" w:cs="Arial"/>
          <w:sz w:val="22"/>
          <w:szCs w:val="22"/>
        </w:rPr>
        <w:t xml:space="preserve">is necessary to ensure that proposed </w:t>
      </w:r>
      <w:r w:rsidR="00A71005">
        <w:rPr>
          <w:rFonts w:ascii="Arial" w:hAnsi="Arial" w:cs="Arial"/>
          <w:sz w:val="22"/>
          <w:szCs w:val="22"/>
        </w:rPr>
        <w:t>wine</w:t>
      </w:r>
      <w:r w:rsidR="00BB0DCA">
        <w:rPr>
          <w:rFonts w:ascii="Arial" w:hAnsi="Arial" w:cs="Arial"/>
          <w:sz w:val="22"/>
          <w:szCs w:val="22"/>
        </w:rPr>
        <w:t xml:space="preserve"> premises operations </w:t>
      </w:r>
      <w:r w:rsidRPr="00A71005" w:rsidR="00A71005">
        <w:rPr>
          <w:rFonts w:ascii="Arial" w:hAnsi="Arial" w:cs="Arial"/>
          <w:sz w:val="22"/>
          <w:szCs w:val="22"/>
        </w:rPr>
        <w:t xml:space="preserve">comply with relevant laws and regulations </w:t>
      </w:r>
      <w:r w:rsidR="00A71005">
        <w:rPr>
          <w:rFonts w:ascii="Arial" w:hAnsi="Arial" w:cs="Arial"/>
          <w:sz w:val="22"/>
          <w:szCs w:val="22"/>
        </w:rPr>
        <w:t xml:space="preserve">and </w:t>
      </w:r>
      <w:r w:rsidRPr="00C56B23" w:rsidR="00C56B23">
        <w:rPr>
          <w:rFonts w:ascii="Arial" w:hAnsi="Arial" w:cs="Arial"/>
          <w:sz w:val="22"/>
          <w:szCs w:val="22"/>
        </w:rPr>
        <w:t>do not jeopardize the revenue</w:t>
      </w:r>
      <w:r w:rsidR="00A71005">
        <w:rPr>
          <w:rFonts w:ascii="Arial" w:hAnsi="Arial" w:cs="Arial"/>
          <w:sz w:val="22"/>
          <w:szCs w:val="22"/>
        </w:rPr>
        <w:t xml:space="preserve"> or </w:t>
      </w:r>
      <w:r w:rsidRPr="0044429C">
        <w:rPr>
          <w:rFonts w:ascii="Arial" w:hAnsi="Arial" w:cs="Arial"/>
          <w:sz w:val="22"/>
          <w:szCs w:val="22"/>
        </w:rPr>
        <w:t xml:space="preserve">pose a burden to </w:t>
      </w:r>
      <w:r w:rsidR="00AD2ADC">
        <w:rPr>
          <w:rFonts w:ascii="Arial" w:hAnsi="Arial" w:cs="Arial"/>
          <w:sz w:val="22"/>
          <w:szCs w:val="22"/>
        </w:rPr>
        <w:t xml:space="preserve">the </w:t>
      </w:r>
      <w:r w:rsidRPr="0044429C">
        <w:rPr>
          <w:rFonts w:ascii="Arial" w:hAnsi="Arial" w:cs="Arial"/>
          <w:sz w:val="22"/>
          <w:szCs w:val="22"/>
        </w:rPr>
        <w:t xml:space="preserve">administration of </w:t>
      </w:r>
      <w:r w:rsidR="00AD2ADC">
        <w:rPr>
          <w:rFonts w:ascii="Arial" w:hAnsi="Arial" w:cs="Arial"/>
          <w:sz w:val="22"/>
          <w:szCs w:val="22"/>
        </w:rPr>
        <w:t xml:space="preserve">TTB’s </w:t>
      </w:r>
      <w:r w:rsidRPr="0044429C" w:rsidR="00F44E1C">
        <w:rPr>
          <w:rFonts w:ascii="Arial" w:hAnsi="Arial" w:cs="Arial"/>
          <w:sz w:val="22"/>
          <w:szCs w:val="22"/>
        </w:rPr>
        <w:t xml:space="preserve">wine regulations. </w:t>
      </w:r>
    </w:p>
    <w:p w:rsidR="00DB1A14" w:rsidRPr="0044429C" w:rsidP="00F37B36" w14:paraId="64B8EA75" w14:textId="53EAE1E3">
      <w:pPr>
        <w:ind w:left="360"/>
        <w:rPr>
          <w:rFonts w:ascii="Arial" w:hAnsi="Arial" w:cs="Arial"/>
          <w:sz w:val="22"/>
          <w:szCs w:val="22"/>
        </w:rPr>
      </w:pPr>
    </w:p>
    <w:p w:rsidR="00DF2F27" w:rsidRPr="0044429C" w:rsidP="008E1FB3" w14:paraId="5DAEEF80" w14:textId="54DAD95A">
      <w:pPr>
        <w:ind w:left="360"/>
        <w:rPr>
          <w:rFonts w:ascii="Arial" w:hAnsi="Arial" w:cs="Arial"/>
          <w:sz w:val="22"/>
          <w:szCs w:val="22"/>
        </w:rPr>
      </w:pPr>
      <w:r w:rsidRPr="0044429C">
        <w:rPr>
          <w:rFonts w:ascii="Arial" w:hAnsi="Arial" w:cs="Arial"/>
          <w:sz w:val="22"/>
          <w:szCs w:val="22"/>
        </w:rPr>
        <w:t xml:space="preserve">The following TTB regulations in 27 CFR </w:t>
      </w:r>
      <w:r w:rsidRPr="0044429C" w:rsidR="00F44E1C">
        <w:rPr>
          <w:rFonts w:ascii="Arial" w:hAnsi="Arial" w:cs="Arial"/>
          <w:sz w:val="22"/>
          <w:szCs w:val="22"/>
        </w:rPr>
        <w:t xml:space="preserve">part 24 </w:t>
      </w:r>
      <w:r w:rsidR="002F291D">
        <w:rPr>
          <w:rFonts w:ascii="Arial" w:hAnsi="Arial" w:cs="Arial"/>
          <w:sz w:val="22"/>
          <w:szCs w:val="22"/>
        </w:rPr>
        <w:t xml:space="preserve">currently </w:t>
      </w:r>
      <w:r w:rsidRPr="0044429C">
        <w:rPr>
          <w:rFonts w:ascii="Arial" w:hAnsi="Arial" w:cs="Arial"/>
          <w:sz w:val="22"/>
          <w:szCs w:val="22"/>
        </w:rPr>
        <w:t xml:space="preserve">require the submission of a </w:t>
      </w:r>
      <w:r w:rsidR="00D82E96">
        <w:rPr>
          <w:rFonts w:ascii="Arial" w:hAnsi="Arial" w:cs="Arial"/>
          <w:sz w:val="22"/>
          <w:szCs w:val="22"/>
        </w:rPr>
        <w:t xml:space="preserve">wine premises-related </w:t>
      </w:r>
      <w:r w:rsidRPr="0044429C">
        <w:rPr>
          <w:rFonts w:ascii="Arial" w:hAnsi="Arial" w:cs="Arial"/>
          <w:sz w:val="22"/>
          <w:szCs w:val="22"/>
        </w:rPr>
        <w:t xml:space="preserve">letterhead application or notice: </w:t>
      </w:r>
    </w:p>
    <w:p w:rsidR="00DF2F27" w:rsidRPr="0044429C" w:rsidP="008E1FB3" w14:paraId="023B7847" w14:textId="77777777">
      <w:pPr>
        <w:ind w:left="360"/>
        <w:rPr>
          <w:rFonts w:ascii="Arial" w:hAnsi="Arial" w:cs="Arial"/>
          <w:sz w:val="22"/>
          <w:szCs w:val="22"/>
        </w:rPr>
      </w:pPr>
    </w:p>
    <w:tbl>
      <w:tblPr>
        <w:tblStyle w:val="TableGrid"/>
        <w:tblW w:w="8640" w:type="dxa"/>
        <w:jc w:val="center"/>
        <w:tblCellMar>
          <w:left w:w="58" w:type="dxa"/>
          <w:right w:w="58" w:type="dxa"/>
        </w:tblCellMar>
        <w:tblLook w:val="04A0"/>
      </w:tblPr>
      <w:tblGrid>
        <w:gridCol w:w="4320"/>
        <w:gridCol w:w="4320"/>
      </w:tblGrid>
      <w:tr w14:paraId="7E47B227" w14:textId="77777777" w:rsidTr="00D82E96">
        <w:tblPrEx>
          <w:tblW w:w="8640" w:type="dxa"/>
          <w:jc w:val="center"/>
          <w:tblCellMar>
            <w:left w:w="58" w:type="dxa"/>
            <w:right w:w="58" w:type="dxa"/>
          </w:tblCellMar>
          <w:tblLook w:val="04A0"/>
        </w:tblPrEx>
        <w:trPr>
          <w:trHeight w:val="504"/>
          <w:jc w:val="center"/>
        </w:trPr>
        <w:tc>
          <w:tcPr>
            <w:tcW w:w="8640" w:type="dxa"/>
            <w:gridSpan w:val="2"/>
            <w:vAlign w:val="center"/>
          </w:tcPr>
          <w:p w:rsidR="003219AA" w:rsidRPr="002F291D" w:rsidP="003219AA" w14:paraId="7656E2CC" w14:textId="72080312">
            <w:pPr>
              <w:jc w:val="center"/>
              <w:rPr>
                <w:rFonts w:ascii="Arial" w:hAnsi="Arial" w:cs="Arial"/>
                <w:b/>
                <w:sz w:val="22"/>
                <w:szCs w:val="22"/>
              </w:rPr>
            </w:pPr>
            <w:r w:rsidRPr="002F291D">
              <w:rPr>
                <w:rFonts w:ascii="Arial" w:hAnsi="Arial" w:cs="Arial"/>
                <w:b/>
                <w:sz w:val="22"/>
                <w:szCs w:val="22"/>
              </w:rPr>
              <w:t xml:space="preserve">Letterhead Applications </w:t>
            </w:r>
          </w:p>
        </w:tc>
      </w:tr>
      <w:tr w14:paraId="2B56F5D1"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0140807B" w14:textId="37D7548E">
            <w:pPr>
              <w:rPr>
                <w:rFonts w:ascii="Arial" w:hAnsi="Arial" w:cs="Arial"/>
                <w:sz w:val="22"/>
                <w:szCs w:val="22"/>
              </w:rPr>
            </w:pPr>
            <w:r w:rsidRPr="002F291D">
              <w:rPr>
                <w:rFonts w:ascii="Arial" w:hAnsi="Arial" w:cs="Arial"/>
                <w:sz w:val="22"/>
                <w:szCs w:val="22"/>
              </w:rPr>
              <w:t>§ 24.21, Modified forms.</w:t>
            </w:r>
            <w:r w:rsidRPr="002F291D" w:rsidR="00554B9B">
              <w:rPr>
                <w:rFonts w:ascii="Arial" w:hAnsi="Arial" w:cs="Arial"/>
                <w:sz w:val="22"/>
                <w:szCs w:val="22"/>
              </w:rPr>
              <w:t xml:space="preserve"> </w:t>
            </w:r>
          </w:p>
        </w:tc>
        <w:tc>
          <w:tcPr>
            <w:tcW w:w="4320" w:type="dxa"/>
            <w:vAlign w:val="center"/>
          </w:tcPr>
          <w:p w:rsidR="008D476D" w:rsidRPr="002F291D" w:rsidP="0014489C" w14:paraId="228D8C95" w14:textId="121A7BC0">
            <w:pPr>
              <w:rPr>
                <w:rFonts w:ascii="Arial" w:hAnsi="Arial" w:cs="Arial"/>
                <w:sz w:val="22"/>
                <w:szCs w:val="22"/>
              </w:rPr>
            </w:pPr>
            <w:r w:rsidRPr="002F291D">
              <w:rPr>
                <w:rFonts w:ascii="Arial" w:hAnsi="Arial" w:cs="Arial"/>
                <w:sz w:val="22"/>
                <w:szCs w:val="22"/>
              </w:rPr>
              <w:t xml:space="preserve">§ 24.22, Alternate method or </w:t>
            </w:r>
            <w:r w:rsidRPr="002F291D">
              <w:rPr>
                <w:rFonts w:ascii="Arial" w:hAnsi="Arial" w:cs="Arial"/>
                <w:sz w:val="22"/>
                <w:szCs w:val="22"/>
              </w:rPr>
              <w:t>procedure.</w:t>
            </w:r>
            <w:r w:rsidRPr="002F291D" w:rsidR="00554B9B">
              <w:rPr>
                <w:rFonts w:ascii="Arial" w:hAnsi="Arial" w:cs="Arial"/>
                <w:sz w:val="22"/>
                <w:szCs w:val="22"/>
              </w:rPr>
              <w:t xml:space="preserve"> </w:t>
            </w:r>
          </w:p>
        </w:tc>
      </w:tr>
      <w:tr w14:paraId="2E1A6515"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42210F0E" w14:textId="3D95832F">
            <w:pPr>
              <w:rPr>
                <w:rFonts w:ascii="Arial" w:hAnsi="Arial" w:cs="Arial"/>
                <w:sz w:val="22"/>
                <w:szCs w:val="22"/>
              </w:rPr>
            </w:pPr>
            <w:r w:rsidRPr="002F291D">
              <w:rPr>
                <w:rFonts w:ascii="Arial" w:hAnsi="Arial" w:cs="Arial"/>
                <w:sz w:val="22"/>
                <w:szCs w:val="22"/>
              </w:rPr>
              <w:t>§ 24.25, Emergency variations from requirements.</w:t>
            </w:r>
            <w:r w:rsidRPr="002F291D" w:rsidR="00554B9B">
              <w:rPr>
                <w:rFonts w:ascii="Arial" w:hAnsi="Arial" w:cs="Arial"/>
                <w:sz w:val="22"/>
                <w:szCs w:val="22"/>
              </w:rPr>
              <w:t xml:space="preserve"> </w:t>
            </w:r>
          </w:p>
        </w:tc>
        <w:tc>
          <w:tcPr>
            <w:tcW w:w="4320" w:type="dxa"/>
            <w:vAlign w:val="center"/>
          </w:tcPr>
          <w:p w:rsidR="008D476D" w:rsidRPr="002F291D" w:rsidP="0014489C" w14:paraId="094B7028" w14:textId="651C2DE9">
            <w:pPr>
              <w:rPr>
                <w:rFonts w:ascii="Arial" w:hAnsi="Arial" w:cs="Arial"/>
                <w:sz w:val="22"/>
                <w:szCs w:val="22"/>
              </w:rPr>
            </w:pPr>
            <w:r w:rsidRPr="002F291D">
              <w:rPr>
                <w:rFonts w:ascii="Arial" w:hAnsi="Arial" w:cs="Arial"/>
                <w:sz w:val="22"/>
                <w:szCs w:val="22"/>
              </w:rPr>
              <w:t>§ 24.77, Experimental wine.</w:t>
            </w:r>
            <w:r w:rsidRPr="002F291D" w:rsidR="00554B9B">
              <w:rPr>
                <w:rFonts w:ascii="Arial" w:hAnsi="Arial" w:cs="Arial"/>
                <w:sz w:val="22"/>
                <w:szCs w:val="22"/>
              </w:rPr>
              <w:t xml:space="preserve"> </w:t>
            </w:r>
          </w:p>
        </w:tc>
      </w:tr>
      <w:tr w14:paraId="40218DF4"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45A49319" w14:textId="13EA6590">
            <w:pPr>
              <w:rPr>
                <w:rFonts w:ascii="Arial" w:hAnsi="Arial" w:cs="Arial"/>
                <w:sz w:val="22"/>
                <w:szCs w:val="22"/>
              </w:rPr>
            </w:pPr>
            <w:r w:rsidRPr="002F291D">
              <w:rPr>
                <w:rFonts w:ascii="Arial" w:hAnsi="Arial" w:cs="Arial"/>
                <w:sz w:val="22"/>
                <w:szCs w:val="22"/>
              </w:rPr>
              <w:t>§ 24.91, Conveyance of untaxpaid wine or spirits.</w:t>
            </w:r>
            <w:r w:rsidRPr="002F291D" w:rsidR="00554B9B">
              <w:rPr>
                <w:rFonts w:ascii="Arial" w:hAnsi="Arial" w:cs="Arial"/>
                <w:sz w:val="22"/>
                <w:szCs w:val="22"/>
              </w:rPr>
              <w:t xml:space="preserve"> </w:t>
            </w:r>
          </w:p>
        </w:tc>
        <w:tc>
          <w:tcPr>
            <w:tcW w:w="4320" w:type="dxa"/>
            <w:vAlign w:val="center"/>
          </w:tcPr>
          <w:p w:rsidR="008D476D" w:rsidRPr="002F291D" w:rsidP="0014489C" w14:paraId="55ABEFF6" w14:textId="0909A08C">
            <w:pPr>
              <w:rPr>
                <w:rFonts w:ascii="Arial" w:hAnsi="Arial" w:cs="Arial"/>
                <w:sz w:val="22"/>
                <w:szCs w:val="22"/>
              </w:rPr>
            </w:pPr>
            <w:r w:rsidRPr="002F291D">
              <w:rPr>
                <w:rFonts w:ascii="Arial" w:hAnsi="Arial" w:cs="Arial"/>
                <w:sz w:val="22"/>
                <w:szCs w:val="22"/>
              </w:rPr>
              <w:t>§ 24.103, Other operations.</w:t>
            </w:r>
            <w:r w:rsidRPr="002F291D" w:rsidR="00554B9B">
              <w:rPr>
                <w:rFonts w:ascii="Arial" w:hAnsi="Arial" w:cs="Arial"/>
                <w:sz w:val="22"/>
                <w:szCs w:val="22"/>
              </w:rPr>
              <w:t xml:space="preserve"> </w:t>
            </w:r>
          </w:p>
        </w:tc>
      </w:tr>
      <w:tr w14:paraId="556500C6"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624F9E75" w14:textId="578BC75B">
            <w:pPr>
              <w:rPr>
                <w:rFonts w:ascii="Arial" w:hAnsi="Arial" w:cs="Arial"/>
                <w:sz w:val="22"/>
                <w:szCs w:val="22"/>
              </w:rPr>
            </w:pPr>
            <w:r w:rsidRPr="002F291D">
              <w:rPr>
                <w:rFonts w:ascii="Arial" w:hAnsi="Arial" w:cs="Arial"/>
                <w:sz w:val="22"/>
                <w:szCs w:val="22"/>
              </w:rPr>
              <w:t>§ 24.108, Bonded wine warehouse application.</w:t>
            </w:r>
            <w:r w:rsidRPr="002F291D" w:rsidR="00554B9B">
              <w:rPr>
                <w:rFonts w:ascii="Arial" w:hAnsi="Arial" w:cs="Arial"/>
                <w:sz w:val="22"/>
                <w:szCs w:val="22"/>
              </w:rPr>
              <w:t xml:space="preserve"> </w:t>
            </w:r>
          </w:p>
        </w:tc>
        <w:tc>
          <w:tcPr>
            <w:tcW w:w="4320" w:type="dxa"/>
            <w:vAlign w:val="center"/>
          </w:tcPr>
          <w:p w:rsidR="008D476D" w:rsidRPr="002F291D" w:rsidP="0014489C" w14:paraId="237EE006" w14:textId="3B4F5336">
            <w:pPr>
              <w:rPr>
                <w:rFonts w:ascii="Arial" w:hAnsi="Arial" w:cs="Arial"/>
                <w:sz w:val="22"/>
                <w:szCs w:val="22"/>
              </w:rPr>
            </w:pPr>
            <w:r w:rsidRPr="002F291D">
              <w:rPr>
                <w:rFonts w:ascii="Arial" w:hAnsi="Arial" w:cs="Arial"/>
                <w:sz w:val="22"/>
                <w:szCs w:val="22"/>
              </w:rPr>
              <w:t>§ 24.235, Taxpayment or destruction of spirits.</w:t>
            </w:r>
            <w:r w:rsidRPr="002F291D" w:rsidR="00554B9B">
              <w:rPr>
                <w:rFonts w:ascii="Arial" w:hAnsi="Arial" w:cs="Arial"/>
                <w:sz w:val="22"/>
                <w:szCs w:val="22"/>
              </w:rPr>
              <w:t xml:space="preserve"> </w:t>
            </w:r>
          </w:p>
        </w:tc>
      </w:tr>
      <w:tr w14:paraId="42FB1F25"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1EDB876B" w14:textId="20BC7CDB">
            <w:pPr>
              <w:rPr>
                <w:rFonts w:ascii="Arial" w:hAnsi="Arial" w:cs="Arial"/>
                <w:sz w:val="22"/>
                <w:szCs w:val="22"/>
              </w:rPr>
            </w:pPr>
            <w:r w:rsidRPr="002F291D">
              <w:rPr>
                <w:rFonts w:ascii="Arial" w:hAnsi="Arial" w:cs="Arial"/>
                <w:sz w:val="22"/>
                <w:szCs w:val="22"/>
              </w:rPr>
              <w:t>§ 24.249, Experimentation with new treating material or process.</w:t>
            </w:r>
            <w:r w:rsidRPr="002F291D" w:rsidR="00554B9B">
              <w:rPr>
                <w:rFonts w:ascii="Arial" w:hAnsi="Arial" w:cs="Arial"/>
                <w:sz w:val="22"/>
                <w:szCs w:val="22"/>
              </w:rPr>
              <w:t xml:space="preserve"> </w:t>
            </w:r>
          </w:p>
        </w:tc>
        <w:tc>
          <w:tcPr>
            <w:tcW w:w="4320" w:type="dxa"/>
            <w:vAlign w:val="center"/>
          </w:tcPr>
          <w:p w:rsidR="008D476D" w:rsidRPr="002F291D" w:rsidP="0014489C" w14:paraId="66E6E564" w14:textId="0934E042">
            <w:pPr>
              <w:rPr>
                <w:rFonts w:ascii="Arial" w:hAnsi="Arial" w:cs="Arial"/>
                <w:sz w:val="22"/>
                <w:szCs w:val="22"/>
              </w:rPr>
            </w:pPr>
            <w:r w:rsidRPr="002F291D">
              <w:rPr>
                <w:rFonts w:ascii="Arial" w:hAnsi="Arial" w:cs="Arial"/>
                <w:sz w:val="22"/>
                <w:szCs w:val="22"/>
              </w:rPr>
              <w:t>§ 24.250, Application for use of new treating material or process.</w:t>
            </w:r>
            <w:r w:rsidRPr="002F291D" w:rsidR="00554B9B">
              <w:rPr>
                <w:rFonts w:ascii="Arial" w:hAnsi="Arial" w:cs="Arial"/>
                <w:sz w:val="22"/>
                <w:szCs w:val="22"/>
              </w:rPr>
              <w:t xml:space="preserve"> </w:t>
            </w:r>
          </w:p>
        </w:tc>
      </w:tr>
      <w:tr w14:paraId="4E833853"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36E6A4E9" w14:textId="409FA72F">
            <w:pPr>
              <w:rPr>
                <w:rFonts w:ascii="Arial" w:hAnsi="Arial" w:cs="Arial"/>
                <w:sz w:val="22"/>
                <w:szCs w:val="22"/>
              </w:rPr>
            </w:pPr>
            <w:r w:rsidRPr="002F291D">
              <w:rPr>
                <w:rFonts w:ascii="Arial" w:hAnsi="Arial" w:cs="Arial"/>
                <w:sz w:val="22"/>
                <w:szCs w:val="22"/>
              </w:rPr>
              <w:t>§ 24.294, Destruction of wine.</w:t>
            </w:r>
            <w:r w:rsidRPr="002F291D" w:rsidR="00554B9B">
              <w:rPr>
                <w:rFonts w:ascii="Arial" w:hAnsi="Arial" w:cs="Arial"/>
                <w:sz w:val="22"/>
                <w:szCs w:val="22"/>
              </w:rPr>
              <w:t xml:space="preserve"> </w:t>
            </w:r>
          </w:p>
        </w:tc>
        <w:tc>
          <w:tcPr>
            <w:tcW w:w="4320" w:type="dxa"/>
            <w:vAlign w:val="center"/>
          </w:tcPr>
          <w:p w:rsidR="008D476D" w:rsidRPr="002F291D" w:rsidP="0014489C" w14:paraId="495149A6" w14:textId="0D1DFFB3">
            <w:pPr>
              <w:rPr>
                <w:rFonts w:ascii="Arial" w:hAnsi="Arial" w:cs="Arial"/>
                <w:sz w:val="22"/>
                <w:szCs w:val="22"/>
              </w:rPr>
            </w:pPr>
            <w:r w:rsidRPr="002F291D">
              <w:rPr>
                <w:rFonts w:ascii="Arial" w:hAnsi="Arial" w:cs="Arial"/>
                <w:sz w:val="22"/>
                <w:szCs w:val="22"/>
              </w:rPr>
              <w:t>§ </w:t>
            </w:r>
            <w:r w:rsidRPr="002F291D" w:rsidR="00554B9B">
              <w:rPr>
                <w:rFonts w:ascii="Arial" w:hAnsi="Arial" w:cs="Arial"/>
                <w:sz w:val="22"/>
                <w:szCs w:val="22"/>
              </w:rPr>
              <w:t>24.296(b)</w:t>
            </w:r>
            <w:r w:rsidRPr="002F291D">
              <w:rPr>
                <w:rFonts w:ascii="Arial" w:hAnsi="Arial" w:cs="Arial"/>
                <w:sz w:val="22"/>
                <w:szCs w:val="22"/>
              </w:rPr>
              <w:t>, Taxpaid wine operations</w:t>
            </w:r>
            <w:r w:rsidRPr="002F291D" w:rsidR="00554B9B">
              <w:rPr>
                <w:rFonts w:ascii="Arial" w:hAnsi="Arial" w:cs="Arial"/>
                <w:sz w:val="22"/>
                <w:szCs w:val="22"/>
              </w:rPr>
              <w:t xml:space="preserve">. </w:t>
            </w:r>
          </w:p>
        </w:tc>
      </w:tr>
    </w:tbl>
    <w:p w:rsidR="00D82E96" w:rsidRPr="00D82E96" w14:paraId="4802084E" w14:textId="77777777">
      <w:pPr>
        <w:rPr>
          <w:rFonts w:ascii="Arial" w:hAnsi="Arial" w:cs="Arial"/>
          <w:sz w:val="22"/>
          <w:szCs w:val="22"/>
        </w:rPr>
      </w:pPr>
    </w:p>
    <w:tbl>
      <w:tblPr>
        <w:tblStyle w:val="TableGrid"/>
        <w:tblW w:w="8640" w:type="dxa"/>
        <w:jc w:val="center"/>
        <w:tblCellMar>
          <w:left w:w="58" w:type="dxa"/>
          <w:right w:w="58" w:type="dxa"/>
        </w:tblCellMar>
        <w:tblLook w:val="04A0"/>
      </w:tblPr>
      <w:tblGrid>
        <w:gridCol w:w="4320"/>
        <w:gridCol w:w="4320"/>
      </w:tblGrid>
      <w:tr w14:paraId="0370DCE0" w14:textId="77777777" w:rsidTr="00D82E96">
        <w:tblPrEx>
          <w:tblW w:w="8640" w:type="dxa"/>
          <w:jc w:val="center"/>
          <w:tblCellMar>
            <w:left w:w="58" w:type="dxa"/>
            <w:right w:w="58" w:type="dxa"/>
          </w:tblCellMar>
          <w:tblLook w:val="04A0"/>
        </w:tblPrEx>
        <w:trPr>
          <w:trHeight w:val="504"/>
          <w:jc w:val="center"/>
        </w:trPr>
        <w:tc>
          <w:tcPr>
            <w:tcW w:w="8640" w:type="dxa"/>
            <w:gridSpan w:val="2"/>
            <w:vAlign w:val="center"/>
          </w:tcPr>
          <w:p w:rsidR="003219AA" w:rsidRPr="002F291D" w:rsidP="003219AA" w14:paraId="0312CDE1" w14:textId="2F724A6F">
            <w:pPr>
              <w:jc w:val="center"/>
              <w:rPr>
                <w:rFonts w:ascii="Arial" w:hAnsi="Arial" w:cs="Arial"/>
                <w:b/>
                <w:sz w:val="22"/>
                <w:szCs w:val="22"/>
              </w:rPr>
            </w:pPr>
            <w:r w:rsidRPr="002F291D">
              <w:rPr>
                <w:rFonts w:ascii="Arial" w:hAnsi="Arial" w:cs="Arial"/>
                <w:b/>
                <w:sz w:val="22"/>
                <w:szCs w:val="22"/>
              </w:rPr>
              <w:t xml:space="preserve">Letterhead Notices </w:t>
            </w:r>
          </w:p>
        </w:tc>
      </w:tr>
      <w:tr w14:paraId="073D1121"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8D476D" w:rsidRPr="002F291D" w:rsidP="0014489C" w14:paraId="1BD63055" w14:textId="1F2F27F2">
            <w:pPr>
              <w:rPr>
                <w:rFonts w:ascii="Arial" w:hAnsi="Arial" w:cs="Arial"/>
                <w:sz w:val="22"/>
                <w:szCs w:val="22"/>
              </w:rPr>
            </w:pPr>
            <w:r w:rsidRPr="002F291D">
              <w:rPr>
                <w:rFonts w:ascii="Arial" w:hAnsi="Arial" w:cs="Arial"/>
                <w:sz w:val="22"/>
                <w:szCs w:val="22"/>
              </w:rPr>
              <w:t>§ 24.77(e)</w:t>
            </w:r>
            <w:r w:rsidRPr="002F291D" w:rsidR="00C56B23">
              <w:rPr>
                <w:rFonts w:ascii="Arial" w:hAnsi="Arial" w:cs="Arial"/>
                <w:sz w:val="22"/>
                <w:szCs w:val="22"/>
              </w:rPr>
              <w:t>,</w:t>
            </w:r>
            <w:r w:rsidRPr="002F291D">
              <w:rPr>
                <w:rFonts w:ascii="Arial" w:hAnsi="Arial" w:cs="Arial"/>
                <w:sz w:val="22"/>
                <w:szCs w:val="22"/>
              </w:rPr>
              <w:t xml:space="preserve"> Experimental wine. </w:t>
            </w:r>
          </w:p>
        </w:tc>
        <w:tc>
          <w:tcPr>
            <w:tcW w:w="4320" w:type="dxa"/>
            <w:vAlign w:val="center"/>
          </w:tcPr>
          <w:p w:rsidR="008D476D" w:rsidRPr="002F291D" w:rsidP="0014489C" w14:paraId="0308E4C5" w14:textId="47BAC554">
            <w:pPr>
              <w:rPr>
                <w:rFonts w:ascii="Arial" w:hAnsi="Arial" w:cs="Arial"/>
                <w:sz w:val="22"/>
                <w:szCs w:val="22"/>
              </w:rPr>
            </w:pPr>
            <w:r w:rsidRPr="002F291D">
              <w:rPr>
                <w:rFonts w:ascii="Arial" w:hAnsi="Arial" w:cs="Arial"/>
                <w:sz w:val="22"/>
                <w:szCs w:val="22"/>
              </w:rPr>
              <w:t>§ 24.131, Change in building construction and use of premises.</w:t>
            </w:r>
            <w:r w:rsidRPr="002F291D" w:rsidR="00554B9B">
              <w:rPr>
                <w:rFonts w:ascii="Arial" w:hAnsi="Arial" w:cs="Arial"/>
                <w:sz w:val="22"/>
                <w:szCs w:val="22"/>
              </w:rPr>
              <w:t xml:space="preserve"> </w:t>
            </w:r>
          </w:p>
        </w:tc>
      </w:tr>
      <w:tr w14:paraId="6B92B253"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3219AA" w14:paraId="49670DBA" w14:textId="062A1D71">
            <w:pPr>
              <w:rPr>
                <w:rFonts w:ascii="Arial" w:hAnsi="Arial" w:cs="Arial"/>
                <w:sz w:val="22"/>
                <w:szCs w:val="22"/>
              </w:rPr>
            </w:pPr>
            <w:r w:rsidRPr="002F291D">
              <w:rPr>
                <w:rFonts w:ascii="Arial" w:hAnsi="Arial" w:cs="Arial"/>
                <w:sz w:val="22"/>
                <w:szCs w:val="22"/>
              </w:rPr>
              <w:t>§ 24.140, Notice.  [Discontinuance of operations.]</w:t>
            </w:r>
            <w:r w:rsidRPr="002F291D" w:rsidR="00554B9B">
              <w:rPr>
                <w:rFonts w:ascii="Arial" w:hAnsi="Arial" w:cs="Arial"/>
                <w:sz w:val="22"/>
                <w:szCs w:val="22"/>
              </w:rPr>
              <w:t xml:space="preserve"> </w:t>
            </w:r>
          </w:p>
        </w:tc>
        <w:tc>
          <w:tcPr>
            <w:tcW w:w="4320" w:type="dxa"/>
            <w:vAlign w:val="center"/>
          </w:tcPr>
          <w:p w:rsidR="003219AA" w:rsidRPr="002F291D" w:rsidP="003219AA" w14:paraId="1186630D" w14:textId="07EDF44D">
            <w:pPr>
              <w:rPr>
                <w:rFonts w:ascii="Arial" w:hAnsi="Arial" w:cs="Arial"/>
                <w:sz w:val="22"/>
                <w:szCs w:val="22"/>
              </w:rPr>
            </w:pPr>
            <w:r w:rsidRPr="002F291D">
              <w:rPr>
                <w:rFonts w:ascii="Arial" w:hAnsi="Arial" w:cs="Arial"/>
                <w:sz w:val="22"/>
                <w:szCs w:val="22"/>
              </w:rPr>
              <w:t xml:space="preserve">§ 24.141, Bonded wine warehouse.  [Notice of discontinuance of operations.] </w:t>
            </w:r>
          </w:p>
        </w:tc>
      </w:tr>
      <w:tr w14:paraId="11F37EDB"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14489C" w14:paraId="75D01ABA" w14:textId="4E416833">
            <w:pPr>
              <w:rPr>
                <w:rFonts w:ascii="Arial" w:hAnsi="Arial" w:cs="Arial"/>
                <w:sz w:val="22"/>
                <w:szCs w:val="22"/>
              </w:rPr>
            </w:pPr>
            <w:r w:rsidRPr="002F291D">
              <w:rPr>
                <w:rFonts w:ascii="Arial" w:hAnsi="Arial" w:cs="Arial"/>
                <w:sz w:val="22"/>
                <w:szCs w:val="22"/>
              </w:rPr>
              <w:t>§ 24.230, Examination of tank car or tank truck.</w:t>
            </w:r>
            <w:r w:rsidRPr="002F291D" w:rsidR="00554B9B">
              <w:rPr>
                <w:rFonts w:ascii="Arial" w:hAnsi="Arial" w:cs="Arial"/>
                <w:sz w:val="22"/>
                <w:szCs w:val="22"/>
              </w:rPr>
              <w:t xml:space="preserve"> </w:t>
            </w:r>
          </w:p>
        </w:tc>
        <w:tc>
          <w:tcPr>
            <w:tcW w:w="4320" w:type="dxa"/>
            <w:vAlign w:val="center"/>
          </w:tcPr>
          <w:p w:rsidR="003219AA" w:rsidRPr="002F291D" w:rsidP="0014489C" w14:paraId="4B9E4615" w14:textId="04ED5F36">
            <w:pPr>
              <w:rPr>
                <w:rFonts w:ascii="Arial" w:hAnsi="Arial" w:cs="Arial"/>
                <w:sz w:val="22"/>
                <w:szCs w:val="22"/>
              </w:rPr>
            </w:pPr>
            <w:r w:rsidRPr="002F291D">
              <w:rPr>
                <w:rFonts w:ascii="Arial" w:hAnsi="Arial" w:cs="Arial"/>
                <w:sz w:val="22"/>
                <w:szCs w:val="22"/>
              </w:rPr>
              <w:t>§ 24.231, Receipt of spirits in sealed bulk containers.</w:t>
            </w:r>
            <w:r w:rsidRPr="002F291D" w:rsidR="00554B9B">
              <w:rPr>
                <w:rFonts w:ascii="Arial" w:hAnsi="Arial" w:cs="Arial"/>
                <w:sz w:val="22"/>
                <w:szCs w:val="22"/>
              </w:rPr>
              <w:t xml:space="preserve"> </w:t>
            </w:r>
          </w:p>
        </w:tc>
      </w:tr>
      <w:tr w14:paraId="276B686F"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14489C" w14:paraId="1F74122D" w14:textId="32F0C8E2">
            <w:pPr>
              <w:rPr>
                <w:rFonts w:ascii="Arial" w:hAnsi="Arial" w:cs="Arial"/>
                <w:sz w:val="22"/>
                <w:szCs w:val="22"/>
              </w:rPr>
            </w:pPr>
            <w:r w:rsidRPr="002F291D">
              <w:rPr>
                <w:rFonts w:ascii="Arial" w:hAnsi="Arial" w:cs="Arial"/>
                <w:sz w:val="22"/>
                <w:szCs w:val="22"/>
              </w:rPr>
              <w:t xml:space="preserve">§ 24.236, Losses of spirits. </w:t>
            </w:r>
          </w:p>
        </w:tc>
        <w:tc>
          <w:tcPr>
            <w:tcW w:w="4320" w:type="dxa"/>
            <w:vAlign w:val="center"/>
          </w:tcPr>
          <w:p w:rsidR="003219AA" w:rsidRPr="002F291D" w:rsidP="0014489C" w14:paraId="42EA0916" w14:textId="644F2CDA">
            <w:pPr>
              <w:rPr>
                <w:rFonts w:ascii="Arial" w:hAnsi="Arial" w:cs="Arial"/>
                <w:sz w:val="22"/>
                <w:szCs w:val="22"/>
              </w:rPr>
            </w:pPr>
            <w:r w:rsidRPr="002F291D">
              <w:rPr>
                <w:rFonts w:ascii="Arial" w:hAnsi="Arial" w:cs="Arial"/>
                <w:sz w:val="22"/>
                <w:szCs w:val="22"/>
              </w:rPr>
              <w:t xml:space="preserve">§ 24.242. Authority to use </w:t>
            </w:r>
            <w:r w:rsidRPr="002F291D">
              <w:rPr>
                <w:rFonts w:ascii="Arial" w:hAnsi="Arial" w:cs="Arial"/>
                <w:sz w:val="22"/>
                <w:szCs w:val="22"/>
              </w:rPr>
              <w:t>greater quantities of decolorizing material in juice or wine.</w:t>
            </w:r>
            <w:r w:rsidRPr="002F291D" w:rsidR="00554B9B">
              <w:rPr>
                <w:rFonts w:ascii="Arial" w:hAnsi="Arial" w:cs="Arial"/>
                <w:sz w:val="22"/>
                <w:szCs w:val="22"/>
              </w:rPr>
              <w:t xml:space="preserve"> </w:t>
            </w:r>
          </w:p>
        </w:tc>
      </w:tr>
      <w:tr w14:paraId="26C1B346" w14:textId="77777777" w:rsidTr="00C56B23">
        <w:tblPrEx>
          <w:tblW w:w="8640" w:type="dxa"/>
          <w:jc w:val="center"/>
          <w:tblCellMar>
            <w:left w:w="58" w:type="dxa"/>
            <w:right w:w="58" w:type="dxa"/>
          </w:tblCellMar>
          <w:tblLook w:val="04A0"/>
        </w:tblPrEx>
        <w:trPr>
          <w:trHeight w:val="504"/>
          <w:jc w:val="center"/>
        </w:trPr>
        <w:tc>
          <w:tcPr>
            <w:tcW w:w="4320" w:type="dxa"/>
            <w:vAlign w:val="center"/>
          </w:tcPr>
          <w:p w:rsidR="003219AA" w:rsidRPr="002F291D" w:rsidP="003219AA" w14:paraId="5E924330" w14:textId="6CF5B3D8">
            <w:pPr>
              <w:rPr>
                <w:rFonts w:ascii="Arial" w:hAnsi="Arial" w:cs="Arial"/>
                <w:sz w:val="22"/>
                <w:szCs w:val="22"/>
              </w:rPr>
            </w:pPr>
            <w:r w:rsidRPr="002F291D">
              <w:rPr>
                <w:rFonts w:ascii="Arial" w:hAnsi="Arial" w:cs="Arial"/>
                <w:sz w:val="22"/>
                <w:szCs w:val="22"/>
              </w:rPr>
              <w:t>§ 24.268, Losses by fire or other casualty.</w:t>
            </w:r>
            <w:r w:rsidRPr="002F291D" w:rsidR="00554B9B">
              <w:rPr>
                <w:rFonts w:ascii="Arial" w:hAnsi="Arial" w:cs="Arial"/>
                <w:sz w:val="22"/>
                <w:szCs w:val="22"/>
              </w:rPr>
              <w:t xml:space="preserve"> </w:t>
            </w:r>
          </w:p>
        </w:tc>
        <w:tc>
          <w:tcPr>
            <w:tcW w:w="4320" w:type="dxa"/>
            <w:vAlign w:val="center"/>
          </w:tcPr>
          <w:p w:rsidR="003219AA" w:rsidRPr="002F291D" w:rsidP="0014489C" w14:paraId="2C28729D" w14:textId="77777777">
            <w:pPr>
              <w:rPr>
                <w:rFonts w:ascii="Arial" w:hAnsi="Arial" w:cs="Arial"/>
                <w:sz w:val="22"/>
                <w:szCs w:val="22"/>
              </w:rPr>
            </w:pPr>
          </w:p>
        </w:tc>
      </w:tr>
    </w:tbl>
    <w:p w:rsidR="00A71005" w:rsidP="00590D75" w14:paraId="4BD37A4F" w14:textId="77777777">
      <w:pPr>
        <w:suppressAutoHyphens/>
        <w:ind w:left="360"/>
        <w:rPr>
          <w:rFonts w:ascii="Arial" w:hAnsi="Arial" w:cs="Arial"/>
          <w:sz w:val="22"/>
          <w:szCs w:val="22"/>
        </w:rPr>
      </w:pPr>
    </w:p>
    <w:p w:rsidR="00745CAD" w:rsidRPr="00B62793" w:rsidP="00745CAD" w14:paraId="7661F835" w14:textId="77777777">
      <w:pPr>
        <w:suppressAutoHyphens/>
        <w:ind w:left="360"/>
        <w:rPr>
          <w:rFonts w:ascii="Arial" w:hAnsi="Arial" w:cs="Arial"/>
          <w:sz w:val="22"/>
          <w:szCs w:val="22"/>
        </w:rPr>
      </w:pPr>
      <w:r w:rsidRPr="00B62793">
        <w:rPr>
          <w:rFonts w:ascii="Arial" w:hAnsi="Arial" w:cs="Arial"/>
          <w:sz w:val="22"/>
          <w:szCs w:val="22"/>
        </w:rPr>
        <w:t xml:space="preserve">This information collection is aligned with –– </w:t>
      </w:r>
    </w:p>
    <w:p w:rsidR="00745CAD" w:rsidRPr="00B62793" w:rsidP="00745CAD" w14:paraId="277C081C" w14:textId="77777777">
      <w:pPr>
        <w:suppressAutoHyphens/>
        <w:ind w:left="360"/>
        <w:rPr>
          <w:rFonts w:ascii="Arial" w:hAnsi="Arial" w:cs="Arial"/>
          <w:sz w:val="22"/>
          <w:szCs w:val="22"/>
        </w:rPr>
      </w:pPr>
    </w:p>
    <w:p w:rsidR="00745CAD" w:rsidRPr="00B62793" w:rsidP="00745CAD" w14:paraId="5C4FE194" w14:textId="77777777">
      <w:pPr>
        <w:numPr>
          <w:ilvl w:val="0"/>
          <w:numId w:val="1"/>
        </w:numPr>
        <w:suppressAutoHyphens/>
        <w:spacing w:after="120"/>
        <w:ind w:left="1080"/>
        <w:rPr>
          <w:rFonts w:ascii="Arial" w:hAnsi="Arial" w:cs="Arial"/>
          <w:sz w:val="22"/>
          <w:szCs w:val="22"/>
        </w:rPr>
      </w:pPr>
      <w:r w:rsidRPr="00B62793">
        <w:rPr>
          <w:rFonts w:ascii="Arial" w:hAnsi="Arial" w:cs="Arial"/>
          <w:sz w:val="22"/>
          <w:szCs w:val="22"/>
          <w:u w:val="single"/>
        </w:rPr>
        <w:t>Line of Business/Sub-function:</w:t>
      </w:r>
      <w:r w:rsidRPr="00B62793">
        <w:rPr>
          <w:rFonts w:ascii="Arial" w:hAnsi="Arial" w:cs="Arial"/>
          <w:sz w:val="22"/>
          <w:szCs w:val="22"/>
        </w:rPr>
        <w:t xml:space="preserve">  General Government / Taxation Management. </w:t>
      </w:r>
    </w:p>
    <w:p w:rsidR="00745CAD" w:rsidRPr="00B62793" w:rsidP="00745CAD" w14:paraId="7D54991F" w14:textId="77777777">
      <w:pPr>
        <w:numPr>
          <w:ilvl w:val="0"/>
          <w:numId w:val="1"/>
        </w:numPr>
        <w:suppressAutoHyphens/>
        <w:ind w:left="1080"/>
        <w:rPr>
          <w:rFonts w:ascii="Arial" w:hAnsi="Arial" w:cs="Arial"/>
          <w:sz w:val="22"/>
          <w:szCs w:val="22"/>
        </w:rPr>
      </w:pPr>
      <w:r w:rsidRPr="00B62793">
        <w:rPr>
          <w:rFonts w:ascii="Arial" w:hAnsi="Arial" w:cs="Arial"/>
          <w:sz w:val="22"/>
          <w:szCs w:val="22"/>
          <w:u w:val="single"/>
        </w:rPr>
        <w:t>IT Investment:</w:t>
      </w:r>
      <w:r w:rsidRPr="00B62793">
        <w:rPr>
          <w:rFonts w:ascii="Arial" w:hAnsi="Arial" w:cs="Arial"/>
          <w:sz w:val="22"/>
          <w:szCs w:val="22"/>
        </w:rPr>
        <w:t xml:space="preserve">  None. </w:t>
      </w:r>
    </w:p>
    <w:p w:rsidR="00745CAD" w:rsidP="00590D75" w14:paraId="6215B8DE" w14:textId="77777777">
      <w:pPr>
        <w:suppressAutoHyphens/>
        <w:ind w:left="360"/>
        <w:rPr>
          <w:rFonts w:ascii="Arial" w:hAnsi="Arial" w:cs="Arial"/>
          <w:sz w:val="22"/>
          <w:szCs w:val="22"/>
        </w:rPr>
      </w:pPr>
    </w:p>
    <w:p w:rsidR="002438C8" w:rsidRPr="00B62793" w:rsidP="002438C8" w14:paraId="330D7E34" w14:textId="77777777">
      <w:pPr>
        <w:ind w:left="360"/>
        <w:rPr>
          <w:rFonts w:ascii="Arial" w:hAnsi="Arial" w:cs="Arial"/>
          <w:sz w:val="22"/>
          <w:szCs w:val="22"/>
          <w:u w:val="single"/>
        </w:rPr>
      </w:pPr>
      <w:r w:rsidRPr="00B62793">
        <w:rPr>
          <w:rFonts w:ascii="Arial" w:hAnsi="Arial" w:cs="Arial"/>
          <w:sz w:val="22"/>
          <w:szCs w:val="22"/>
          <w:u w:val="single"/>
        </w:rPr>
        <w:t xml:space="preserve">Modernization of Permit Application Requirements for Wine Premises Notice of Proposed Rulemaking </w:t>
      </w:r>
    </w:p>
    <w:p w:rsidR="002438C8" w:rsidRPr="00B62793" w:rsidP="002438C8" w14:paraId="27AF5680" w14:textId="77777777">
      <w:pPr>
        <w:ind w:left="360"/>
        <w:rPr>
          <w:rFonts w:ascii="Arial" w:hAnsi="Arial" w:cs="Arial"/>
          <w:sz w:val="22"/>
          <w:szCs w:val="22"/>
        </w:rPr>
      </w:pPr>
    </w:p>
    <w:p w:rsidR="00410F9D" w:rsidRPr="00B62793" w:rsidP="002438C8" w14:paraId="136EA2D3" w14:textId="165FD18C">
      <w:pPr>
        <w:ind w:left="360"/>
        <w:rPr>
          <w:rFonts w:ascii="Arial" w:hAnsi="Arial" w:cs="Arial"/>
          <w:sz w:val="22"/>
          <w:szCs w:val="22"/>
        </w:rPr>
      </w:pPr>
      <w:r w:rsidRPr="00B62793">
        <w:rPr>
          <w:rFonts w:ascii="Arial" w:hAnsi="Arial" w:cs="Arial"/>
          <w:sz w:val="22"/>
          <w:szCs w:val="22"/>
        </w:rPr>
        <w:t xml:space="preserve">In a proposed rule titled “Modernization of Permit Application Requirements for Wine Premises,” TTB is proposing deregulatory amendments to its regulations to modernize and streamline the application requirements </w:t>
      </w:r>
      <w:r w:rsidR="00683347">
        <w:rPr>
          <w:rFonts w:ascii="Arial" w:hAnsi="Arial" w:cs="Arial"/>
          <w:sz w:val="22"/>
          <w:szCs w:val="22"/>
        </w:rPr>
        <w:t xml:space="preserve">to establish and operate a </w:t>
      </w:r>
      <w:r w:rsidRPr="00B62793">
        <w:rPr>
          <w:rFonts w:ascii="Arial" w:hAnsi="Arial" w:cs="Arial"/>
          <w:sz w:val="22"/>
          <w:szCs w:val="22"/>
        </w:rPr>
        <w:t xml:space="preserve">wine premises.  The proposed amendments also relax </w:t>
      </w:r>
      <w:r w:rsidR="004F5AA5">
        <w:rPr>
          <w:rFonts w:ascii="Arial" w:hAnsi="Arial" w:cs="Arial"/>
          <w:sz w:val="22"/>
          <w:szCs w:val="22"/>
        </w:rPr>
        <w:t>r</w:t>
      </w:r>
      <w:r w:rsidRPr="00B62793">
        <w:rPr>
          <w:rFonts w:ascii="Arial" w:hAnsi="Arial" w:cs="Arial"/>
          <w:sz w:val="22"/>
          <w:szCs w:val="22"/>
        </w:rPr>
        <w:t xml:space="preserve">eporting requirements associated with </w:t>
      </w:r>
      <w:r w:rsidR="00F6648A">
        <w:rPr>
          <w:rFonts w:ascii="Arial" w:hAnsi="Arial" w:cs="Arial"/>
          <w:sz w:val="22"/>
          <w:szCs w:val="22"/>
        </w:rPr>
        <w:t xml:space="preserve">certain </w:t>
      </w:r>
      <w:r w:rsidRPr="00B62793">
        <w:rPr>
          <w:rFonts w:ascii="Arial" w:hAnsi="Arial" w:cs="Arial"/>
          <w:sz w:val="22"/>
          <w:szCs w:val="22"/>
        </w:rPr>
        <w:t xml:space="preserve">changes to the business </w:t>
      </w:r>
      <w:r w:rsidR="00240BE3">
        <w:rPr>
          <w:rFonts w:ascii="Arial" w:hAnsi="Arial" w:cs="Arial"/>
          <w:sz w:val="22"/>
          <w:szCs w:val="22"/>
        </w:rPr>
        <w:t xml:space="preserve">or operations </w:t>
      </w:r>
      <w:r w:rsidRPr="00B62793">
        <w:rPr>
          <w:rFonts w:ascii="Arial" w:hAnsi="Arial" w:cs="Arial"/>
          <w:sz w:val="22"/>
          <w:szCs w:val="22"/>
        </w:rPr>
        <w:t xml:space="preserve">of </w:t>
      </w:r>
      <w:r w:rsidR="00683347">
        <w:rPr>
          <w:rFonts w:ascii="Arial" w:hAnsi="Arial" w:cs="Arial"/>
          <w:sz w:val="22"/>
          <w:szCs w:val="22"/>
        </w:rPr>
        <w:t xml:space="preserve">a wine premises </w:t>
      </w:r>
      <w:r w:rsidRPr="00B62793">
        <w:rPr>
          <w:rFonts w:ascii="Arial" w:hAnsi="Arial" w:cs="Arial"/>
          <w:sz w:val="22"/>
          <w:szCs w:val="22"/>
        </w:rPr>
        <w:t>proprietor</w:t>
      </w:r>
      <w:r w:rsidR="00683347">
        <w:rPr>
          <w:rFonts w:ascii="Arial" w:hAnsi="Arial" w:cs="Arial"/>
          <w:sz w:val="22"/>
          <w:szCs w:val="22"/>
        </w:rPr>
        <w:t xml:space="preserve"> and wi</w:t>
      </w:r>
      <w:r w:rsidRPr="00B62793">
        <w:rPr>
          <w:rFonts w:ascii="Arial" w:hAnsi="Arial" w:cs="Arial"/>
          <w:sz w:val="22"/>
          <w:szCs w:val="22"/>
        </w:rPr>
        <w:t xml:space="preserve">ll allow </w:t>
      </w:r>
      <w:r w:rsidR="004F5AA5">
        <w:rPr>
          <w:rFonts w:ascii="Arial" w:hAnsi="Arial" w:cs="Arial"/>
          <w:sz w:val="22"/>
          <w:szCs w:val="22"/>
        </w:rPr>
        <w:t>proprietors to simply notify TTB when they maintain required records at a location other than their premise</w:t>
      </w:r>
      <w:r w:rsidR="00240BE3">
        <w:rPr>
          <w:rFonts w:ascii="Arial" w:hAnsi="Arial" w:cs="Arial"/>
          <w:sz w:val="22"/>
          <w:szCs w:val="22"/>
        </w:rPr>
        <w:t xml:space="preserve">s in place of </w:t>
      </w:r>
      <w:r w:rsidR="004F5AA5">
        <w:rPr>
          <w:rFonts w:ascii="Arial" w:hAnsi="Arial" w:cs="Arial"/>
          <w:sz w:val="22"/>
          <w:szCs w:val="22"/>
        </w:rPr>
        <w:t xml:space="preserve">an alternate procedure application, which requires TTB approval. </w:t>
      </w:r>
    </w:p>
    <w:p w:rsidR="00410F9D" w:rsidRPr="00B62793" w:rsidP="002438C8" w14:paraId="5B8F8281" w14:textId="77777777">
      <w:pPr>
        <w:ind w:left="360"/>
        <w:rPr>
          <w:rFonts w:ascii="Arial" w:hAnsi="Arial" w:cs="Arial"/>
          <w:sz w:val="22"/>
          <w:szCs w:val="22"/>
        </w:rPr>
      </w:pPr>
    </w:p>
    <w:p w:rsidR="00410F9D" w:rsidRPr="00B62793" w:rsidP="002438C8" w14:paraId="2745F937" w14:textId="7E30DA8D">
      <w:pPr>
        <w:ind w:left="360"/>
        <w:rPr>
          <w:rFonts w:ascii="Arial" w:hAnsi="Arial" w:cs="Arial"/>
          <w:sz w:val="22"/>
          <w:szCs w:val="22"/>
        </w:rPr>
      </w:pPr>
      <w:r>
        <w:rPr>
          <w:rFonts w:ascii="Arial" w:hAnsi="Arial" w:cs="Arial"/>
          <w:sz w:val="22"/>
          <w:szCs w:val="22"/>
        </w:rPr>
        <w:t xml:space="preserve">While TTB intends the </w:t>
      </w:r>
      <w:r w:rsidRPr="00B62793" w:rsidR="002438C8">
        <w:rPr>
          <w:rFonts w:ascii="Arial" w:hAnsi="Arial" w:cs="Arial"/>
          <w:sz w:val="22"/>
          <w:szCs w:val="22"/>
        </w:rPr>
        <w:t>proposed amendments</w:t>
      </w:r>
      <w:r w:rsidR="00F6648A">
        <w:rPr>
          <w:rFonts w:ascii="Arial" w:hAnsi="Arial" w:cs="Arial"/>
          <w:sz w:val="22"/>
          <w:szCs w:val="22"/>
        </w:rPr>
        <w:t xml:space="preserve"> </w:t>
      </w:r>
      <w:r w:rsidRPr="00B62793" w:rsidR="002438C8">
        <w:rPr>
          <w:rFonts w:ascii="Arial" w:hAnsi="Arial" w:cs="Arial"/>
          <w:sz w:val="22"/>
          <w:szCs w:val="22"/>
        </w:rPr>
        <w:t xml:space="preserve">to reduce </w:t>
      </w:r>
      <w:r w:rsidR="004F5AA5">
        <w:rPr>
          <w:rFonts w:ascii="Arial" w:hAnsi="Arial" w:cs="Arial"/>
          <w:sz w:val="22"/>
          <w:szCs w:val="22"/>
        </w:rPr>
        <w:t>r</w:t>
      </w:r>
      <w:r w:rsidRPr="00B62793" w:rsidR="002438C8">
        <w:rPr>
          <w:rFonts w:ascii="Arial" w:hAnsi="Arial" w:cs="Arial"/>
          <w:sz w:val="22"/>
          <w:szCs w:val="22"/>
        </w:rPr>
        <w:t xml:space="preserve">espondent burden </w:t>
      </w:r>
      <w:r w:rsidR="004F5AA5">
        <w:rPr>
          <w:rFonts w:ascii="Arial" w:hAnsi="Arial" w:cs="Arial"/>
          <w:sz w:val="22"/>
          <w:szCs w:val="22"/>
        </w:rPr>
        <w:t>for O</w:t>
      </w:r>
      <w:r w:rsidRPr="00B62793">
        <w:rPr>
          <w:rFonts w:ascii="Arial" w:hAnsi="Arial" w:cs="Arial"/>
          <w:sz w:val="22"/>
          <w:szCs w:val="22"/>
        </w:rPr>
        <w:t>MB No. 1513–0009, Application to Establish and Operate Wine Premises</w:t>
      </w:r>
      <w:r w:rsidR="00683347">
        <w:rPr>
          <w:rFonts w:ascii="Arial" w:hAnsi="Arial" w:cs="Arial"/>
          <w:sz w:val="22"/>
          <w:szCs w:val="22"/>
        </w:rPr>
        <w:t>,</w:t>
      </w:r>
      <w:r w:rsidRPr="00B62793">
        <w:rPr>
          <w:rFonts w:ascii="Arial" w:hAnsi="Arial" w:cs="Arial"/>
          <w:sz w:val="22"/>
          <w:szCs w:val="22"/>
        </w:rPr>
        <w:t xml:space="preserve"> and Wine Bond</w:t>
      </w:r>
      <w:r w:rsidR="004F5AA5">
        <w:rPr>
          <w:rFonts w:ascii="Arial" w:hAnsi="Arial" w:cs="Arial"/>
          <w:sz w:val="22"/>
          <w:szCs w:val="22"/>
        </w:rPr>
        <w:t>, c</w:t>
      </w:r>
      <w:r w:rsidRPr="00B62793" w:rsidR="002F291D">
        <w:rPr>
          <w:rFonts w:ascii="Arial" w:hAnsi="Arial" w:cs="Arial"/>
          <w:sz w:val="22"/>
          <w:szCs w:val="22"/>
        </w:rPr>
        <w:t xml:space="preserve">ertain </w:t>
      </w:r>
      <w:r w:rsidR="00683347">
        <w:rPr>
          <w:rFonts w:ascii="Arial" w:hAnsi="Arial" w:cs="Arial"/>
          <w:sz w:val="22"/>
          <w:szCs w:val="22"/>
        </w:rPr>
        <w:t xml:space="preserve">proposed </w:t>
      </w:r>
      <w:r w:rsidRPr="00B62793" w:rsidR="002F291D">
        <w:rPr>
          <w:rFonts w:ascii="Arial" w:hAnsi="Arial" w:cs="Arial"/>
          <w:sz w:val="22"/>
          <w:szCs w:val="22"/>
        </w:rPr>
        <w:t xml:space="preserve">amendments </w:t>
      </w:r>
      <w:r w:rsidRPr="00B62793">
        <w:rPr>
          <w:rFonts w:ascii="Arial" w:hAnsi="Arial" w:cs="Arial"/>
          <w:sz w:val="22"/>
          <w:szCs w:val="22"/>
        </w:rPr>
        <w:t>effect this information collection request, OMB No. 1513–0057, Letterhead Applications and Notices Relating to Wine (TTB REC 5120/2)</w:t>
      </w:r>
      <w:r>
        <w:rPr>
          <w:rFonts w:ascii="Arial" w:hAnsi="Arial" w:cs="Arial"/>
          <w:sz w:val="22"/>
          <w:szCs w:val="22"/>
        </w:rPr>
        <w:t xml:space="preserve"> and </w:t>
      </w:r>
      <w:r w:rsidRPr="00B62793">
        <w:rPr>
          <w:rFonts w:ascii="Arial" w:hAnsi="Arial" w:cs="Arial"/>
          <w:sz w:val="22"/>
          <w:szCs w:val="22"/>
        </w:rPr>
        <w:t xml:space="preserve">OMB No. 1513–0115, Usual and Customary Business Records Relating to Wine (TTB REC 5120/1). </w:t>
      </w:r>
    </w:p>
    <w:p w:rsidR="002438C8" w:rsidRPr="00B62793" w:rsidP="002438C8" w14:paraId="3A685770" w14:textId="77777777">
      <w:pPr>
        <w:ind w:left="360"/>
        <w:rPr>
          <w:rFonts w:ascii="Arial" w:hAnsi="Arial" w:cs="Arial"/>
          <w:sz w:val="22"/>
          <w:szCs w:val="22"/>
        </w:rPr>
      </w:pPr>
    </w:p>
    <w:p w:rsidR="002438C8" w:rsidRPr="00B62793" w:rsidP="002438C8" w14:paraId="4FEF3330" w14:textId="0C9C28D1">
      <w:pPr>
        <w:ind w:left="360"/>
        <w:rPr>
          <w:rFonts w:ascii="Arial" w:hAnsi="Arial" w:cs="Arial"/>
          <w:sz w:val="22"/>
          <w:szCs w:val="22"/>
        </w:rPr>
      </w:pPr>
      <w:r w:rsidRPr="00B62793">
        <w:rPr>
          <w:rFonts w:ascii="Arial" w:hAnsi="Arial" w:cs="Arial"/>
          <w:sz w:val="22"/>
          <w:szCs w:val="22"/>
        </w:rPr>
        <w:t>The proposed regulatory amendments to 27 CFR part 24 are a result of TTB’s evaluation of its permit and registration application requirements and consideration of relevant public comments submitted to the Treasury Department in response to its request for information concerning regulations that could be eliminated, modified, or streamlined.  TTB believes the proposed regulatory amendments will significantly reduce the time needed to complete an application to establish and operate a wine premises</w:t>
      </w:r>
      <w:r w:rsidR="004F5AA5">
        <w:rPr>
          <w:rFonts w:ascii="Arial" w:hAnsi="Arial" w:cs="Arial"/>
          <w:sz w:val="22"/>
          <w:szCs w:val="22"/>
        </w:rPr>
        <w:t xml:space="preserve"> and will provide proprietors will additional flexibilities regarding their operations</w:t>
      </w:r>
      <w:r w:rsidRPr="00B62793">
        <w:rPr>
          <w:rFonts w:ascii="Arial" w:hAnsi="Arial" w:cs="Arial"/>
          <w:sz w:val="22"/>
          <w:szCs w:val="22"/>
        </w:rPr>
        <w:t xml:space="preserve">. </w:t>
      </w:r>
    </w:p>
    <w:p w:rsidR="002438C8" w:rsidRPr="00B62793" w:rsidP="002438C8" w14:paraId="268B9307" w14:textId="77777777">
      <w:pPr>
        <w:ind w:left="360"/>
        <w:rPr>
          <w:rFonts w:ascii="Arial" w:hAnsi="Arial" w:cs="Arial"/>
          <w:sz w:val="22"/>
          <w:szCs w:val="22"/>
        </w:rPr>
      </w:pPr>
    </w:p>
    <w:p w:rsidR="002F291D" w:rsidP="004F5AA5" w14:paraId="7EBB74AB" w14:textId="76AECB9C">
      <w:pPr>
        <w:ind w:left="360"/>
        <w:rPr>
          <w:rFonts w:ascii="Arial" w:hAnsi="Arial" w:cs="Arial"/>
          <w:sz w:val="22"/>
          <w:szCs w:val="22"/>
        </w:rPr>
      </w:pPr>
      <w:r w:rsidRPr="00B62793">
        <w:rPr>
          <w:rFonts w:ascii="Arial" w:hAnsi="Arial" w:cs="Arial"/>
          <w:sz w:val="22"/>
          <w:szCs w:val="22"/>
        </w:rPr>
        <w:t xml:space="preserve">Specific </w:t>
      </w:r>
      <w:r w:rsidRPr="00B62793" w:rsidR="00B62793">
        <w:rPr>
          <w:rFonts w:ascii="Arial" w:hAnsi="Arial" w:cs="Arial"/>
          <w:sz w:val="22"/>
          <w:szCs w:val="22"/>
        </w:rPr>
        <w:t xml:space="preserve">proposed </w:t>
      </w:r>
      <w:r w:rsidRPr="00B62793">
        <w:rPr>
          <w:rFonts w:ascii="Arial" w:hAnsi="Arial" w:cs="Arial"/>
          <w:sz w:val="22"/>
          <w:szCs w:val="22"/>
        </w:rPr>
        <w:t xml:space="preserve">regulatory amendments affecting </w:t>
      </w:r>
      <w:r w:rsidR="00683347">
        <w:rPr>
          <w:rFonts w:ascii="Arial" w:hAnsi="Arial" w:cs="Arial"/>
          <w:sz w:val="22"/>
          <w:szCs w:val="22"/>
        </w:rPr>
        <w:t>this information collection request (</w:t>
      </w:r>
      <w:r w:rsidRPr="00B62793">
        <w:rPr>
          <w:rFonts w:ascii="Arial" w:hAnsi="Arial" w:cs="Arial"/>
          <w:sz w:val="22"/>
          <w:szCs w:val="22"/>
        </w:rPr>
        <w:t>OMB No. 1513–0057</w:t>
      </w:r>
      <w:r w:rsidR="00683347">
        <w:rPr>
          <w:rFonts w:ascii="Arial" w:hAnsi="Arial" w:cs="Arial"/>
          <w:sz w:val="22"/>
          <w:szCs w:val="22"/>
        </w:rPr>
        <w:t xml:space="preserve">) </w:t>
      </w:r>
      <w:r w:rsidRPr="00B62793">
        <w:rPr>
          <w:rFonts w:ascii="Arial" w:hAnsi="Arial" w:cs="Arial"/>
          <w:sz w:val="22"/>
          <w:szCs w:val="22"/>
        </w:rPr>
        <w:t>are</w:t>
      </w:r>
      <w:r w:rsidRPr="00B62793" w:rsidR="00B62793">
        <w:rPr>
          <w:rFonts w:ascii="Arial" w:hAnsi="Arial" w:cs="Arial"/>
          <w:sz w:val="22"/>
          <w:szCs w:val="22"/>
        </w:rPr>
        <w:t xml:space="preserve"> </w:t>
      </w:r>
      <w:r w:rsidR="004F5AA5">
        <w:rPr>
          <w:rFonts w:ascii="Arial" w:hAnsi="Arial" w:cs="Arial"/>
          <w:sz w:val="22"/>
          <w:szCs w:val="22"/>
        </w:rPr>
        <w:t xml:space="preserve">as follows: </w:t>
      </w:r>
    </w:p>
    <w:p w:rsidR="004F5AA5" w:rsidRPr="00B62793" w:rsidP="004F5AA5" w14:paraId="0E76BE0D" w14:textId="77777777">
      <w:pPr>
        <w:ind w:left="360"/>
        <w:rPr>
          <w:rFonts w:ascii="Arial" w:hAnsi="Arial" w:cs="Arial"/>
          <w:sz w:val="22"/>
          <w:szCs w:val="22"/>
        </w:rPr>
      </w:pPr>
    </w:p>
    <w:p w:rsidR="002F291D" w:rsidRPr="00C05740" w:rsidP="00396946" w14:paraId="7E033B8E" w14:textId="62594906">
      <w:pPr>
        <w:pStyle w:val="ListParagraph"/>
        <w:numPr>
          <w:ilvl w:val="0"/>
          <w:numId w:val="14"/>
        </w:numPr>
        <w:ind w:left="720"/>
        <w:rPr>
          <w:rFonts w:ascii="Arial" w:hAnsi="Arial" w:cs="Arial"/>
          <w:sz w:val="22"/>
          <w:szCs w:val="22"/>
        </w:rPr>
      </w:pPr>
      <w:r>
        <w:rPr>
          <w:rFonts w:ascii="Arial" w:hAnsi="Arial" w:cs="Arial"/>
          <w:sz w:val="22"/>
          <w:szCs w:val="22"/>
        </w:rPr>
        <w:t xml:space="preserve">Section 24.122 currently </w:t>
      </w:r>
      <w:r w:rsidRPr="00C05740">
        <w:rPr>
          <w:rFonts w:ascii="Arial" w:hAnsi="Arial" w:cs="Arial"/>
          <w:sz w:val="22"/>
          <w:szCs w:val="22"/>
        </w:rPr>
        <w:t>require</w:t>
      </w:r>
      <w:r>
        <w:rPr>
          <w:rFonts w:ascii="Arial" w:hAnsi="Arial" w:cs="Arial"/>
          <w:sz w:val="22"/>
          <w:szCs w:val="22"/>
        </w:rPr>
        <w:t>s</w:t>
      </w:r>
      <w:r w:rsidRPr="00C05740">
        <w:rPr>
          <w:rFonts w:ascii="Arial" w:hAnsi="Arial" w:cs="Arial"/>
          <w:sz w:val="22"/>
          <w:szCs w:val="22"/>
        </w:rPr>
        <w:t xml:space="preserve"> </w:t>
      </w:r>
      <w:r>
        <w:rPr>
          <w:rFonts w:ascii="Arial" w:hAnsi="Arial" w:cs="Arial"/>
          <w:sz w:val="22"/>
          <w:szCs w:val="22"/>
        </w:rPr>
        <w:t xml:space="preserve">wine premises proprietors to submit an amended wine premises application, as approved under OMB No. 1513–0009, before using new trade names.  </w:t>
      </w:r>
      <w:r w:rsidRPr="00C05740" w:rsidR="004F5AA5">
        <w:rPr>
          <w:rFonts w:ascii="Arial" w:hAnsi="Arial" w:cs="Arial"/>
          <w:sz w:val="22"/>
          <w:szCs w:val="22"/>
        </w:rPr>
        <w:t xml:space="preserve">Such applications </w:t>
      </w:r>
      <w:r w:rsidRPr="00C05740">
        <w:rPr>
          <w:rFonts w:ascii="Arial" w:hAnsi="Arial" w:cs="Arial"/>
          <w:sz w:val="22"/>
          <w:szCs w:val="22"/>
        </w:rPr>
        <w:t>require TTB approval prior to the applican</w:t>
      </w:r>
      <w:r w:rsidR="00C05740">
        <w:rPr>
          <w:rFonts w:ascii="Arial" w:hAnsi="Arial" w:cs="Arial"/>
          <w:sz w:val="22"/>
          <w:szCs w:val="22"/>
        </w:rPr>
        <w:t xml:space="preserve">t using </w:t>
      </w:r>
      <w:r>
        <w:rPr>
          <w:rFonts w:ascii="Arial" w:hAnsi="Arial" w:cs="Arial"/>
          <w:sz w:val="22"/>
          <w:szCs w:val="22"/>
        </w:rPr>
        <w:t xml:space="preserve">the </w:t>
      </w:r>
      <w:r w:rsidR="00C05740">
        <w:rPr>
          <w:rFonts w:ascii="Arial" w:hAnsi="Arial" w:cs="Arial"/>
          <w:sz w:val="22"/>
          <w:szCs w:val="22"/>
        </w:rPr>
        <w:t>t</w:t>
      </w:r>
      <w:r w:rsidRPr="00C05740">
        <w:rPr>
          <w:rFonts w:ascii="Arial" w:hAnsi="Arial" w:cs="Arial"/>
          <w:sz w:val="22"/>
          <w:szCs w:val="22"/>
        </w:rPr>
        <w:t>rade name</w:t>
      </w:r>
      <w:r>
        <w:rPr>
          <w:rFonts w:ascii="Arial" w:hAnsi="Arial" w:cs="Arial"/>
          <w:sz w:val="22"/>
          <w:szCs w:val="22"/>
        </w:rPr>
        <w:t>(</w:t>
      </w:r>
      <w:r w:rsidRPr="00C05740" w:rsidR="00683347">
        <w:rPr>
          <w:rFonts w:ascii="Arial" w:hAnsi="Arial" w:cs="Arial"/>
          <w:sz w:val="22"/>
          <w:szCs w:val="22"/>
        </w:rPr>
        <w:t>s</w:t>
      </w:r>
      <w:r>
        <w:rPr>
          <w:rFonts w:ascii="Arial" w:hAnsi="Arial" w:cs="Arial"/>
          <w:sz w:val="22"/>
          <w:szCs w:val="22"/>
        </w:rPr>
        <w:t>)</w:t>
      </w:r>
      <w:r w:rsidRPr="00C05740">
        <w:rPr>
          <w:rFonts w:ascii="Arial" w:hAnsi="Arial" w:cs="Arial"/>
          <w:sz w:val="22"/>
          <w:szCs w:val="22"/>
        </w:rPr>
        <w:t xml:space="preserve">.  To </w:t>
      </w:r>
      <w:r w:rsidRPr="00C05740" w:rsidR="00B62793">
        <w:rPr>
          <w:rFonts w:ascii="Arial" w:hAnsi="Arial" w:cs="Arial"/>
          <w:sz w:val="22"/>
          <w:szCs w:val="22"/>
        </w:rPr>
        <w:t xml:space="preserve">lower the burden associated </w:t>
      </w:r>
      <w:r w:rsidRPr="00C05740">
        <w:rPr>
          <w:rFonts w:ascii="Arial" w:hAnsi="Arial" w:cs="Arial"/>
          <w:sz w:val="22"/>
          <w:szCs w:val="22"/>
        </w:rPr>
        <w:t xml:space="preserve">with </w:t>
      </w:r>
      <w:r>
        <w:rPr>
          <w:rFonts w:ascii="Arial" w:hAnsi="Arial" w:cs="Arial"/>
          <w:sz w:val="22"/>
          <w:szCs w:val="22"/>
        </w:rPr>
        <w:t xml:space="preserve">changing </w:t>
      </w:r>
      <w:r w:rsidRPr="00C05740">
        <w:rPr>
          <w:rFonts w:ascii="Arial" w:hAnsi="Arial" w:cs="Arial"/>
          <w:sz w:val="22"/>
          <w:szCs w:val="22"/>
        </w:rPr>
        <w:t>trade names, TTB proposes to amend § 24.122</w:t>
      </w:r>
      <w:r w:rsidRPr="00C05740" w:rsidR="00B62793">
        <w:rPr>
          <w:rFonts w:ascii="Arial" w:hAnsi="Arial" w:cs="Arial"/>
          <w:sz w:val="22"/>
          <w:szCs w:val="22"/>
        </w:rPr>
        <w:t xml:space="preserve"> to </w:t>
      </w:r>
      <w:r w:rsidRPr="00C05740">
        <w:rPr>
          <w:rFonts w:ascii="Arial" w:hAnsi="Arial" w:cs="Arial"/>
          <w:sz w:val="22"/>
          <w:szCs w:val="22"/>
        </w:rPr>
        <w:t xml:space="preserve">allow </w:t>
      </w:r>
      <w:r w:rsidRPr="00C05740" w:rsidR="00565DE0">
        <w:rPr>
          <w:rFonts w:ascii="Arial" w:hAnsi="Arial" w:cs="Arial"/>
          <w:sz w:val="22"/>
          <w:szCs w:val="22"/>
        </w:rPr>
        <w:t xml:space="preserve">proprietors to </w:t>
      </w:r>
      <w:r w:rsidR="004270C6">
        <w:rPr>
          <w:rFonts w:ascii="Arial" w:hAnsi="Arial" w:cs="Arial"/>
          <w:sz w:val="22"/>
          <w:szCs w:val="22"/>
        </w:rPr>
        <w:t xml:space="preserve">merely </w:t>
      </w:r>
      <w:r w:rsidRPr="00C05740" w:rsidR="00565DE0">
        <w:rPr>
          <w:rFonts w:ascii="Arial" w:hAnsi="Arial" w:cs="Arial"/>
          <w:sz w:val="22"/>
          <w:szCs w:val="22"/>
        </w:rPr>
        <w:t xml:space="preserve">report </w:t>
      </w:r>
      <w:r w:rsidRPr="00C05740">
        <w:rPr>
          <w:rFonts w:ascii="Arial" w:hAnsi="Arial" w:cs="Arial"/>
          <w:sz w:val="22"/>
          <w:szCs w:val="22"/>
        </w:rPr>
        <w:t xml:space="preserve">changes or additions </w:t>
      </w:r>
      <w:r w:rsidR="00C05740">
        <w:rPr>
          <w:rFonts w:ascii="Arial" w:hAnsi="Arial" w:cs="Arial"/>
          <w:sz w:val="22"/>
          <w:szCs w:val="22"/>
        </w:rPr>
        <w:t xml:space="preserve">to their </w:t>
      </w:r>
      <w:r w:rsidRPr="00C05740">
        <w:rPr>
          <w:rFonts w:ascii="Arial" w:hAnsi="Arial" w:cs="Arial"/>
          <w:sz w:val="22"/>
          <w:szCs w:val="22"/>
        </w:rPr>
        <w:t>trade name</w:t>
      </w:r>
      <w:r w:rsidR="00C05740">
        <w:rPr>
          <w:rFonts w:ascii="Arial" w:hAnsi="Arial" w:cs="Arial"/>
          <w:sz w:val="22"/>
          <w:szCs w:val="22"/>
        </w:rPr>
        <w:t>(</w:t>
      </w:r>
      <w:r w:rsidRPr="00C05740">
        <w:rPr>
          <w:rFonts w:ascii="Arial" w:hAnsi="Arial" w:cs="Arial"/>
          <w:sz w:val="22"/>
          <w:szCs w:val="22"/>
        </w:rPr>
        <w:t>s</w:t>
      </w:r>
      <w:r w:rsidR="00C05740">
        <w:rPr>
          <w:rFonts w:ascii="Arial" w:hAnsi="Arial" w:cs="Arial"/>
          <w:sz w:val="22"/>
          <w:szCs w:val="22"/>
        </w:rPr>
        <w:t>)</w:t>
      </w:r>
      <w:r w:rsidRPr="00C05740">
        <w:rPr>
          <w:rFonts w:ascii="Arial" w:hAnsi="Arial" w:cs="Arial"/>
          <w:sz w:val="22"/>
          <w:szCs w:val="22"/>
        </w:rPr>
        <w:t xml:space="preserve"> </w:t>
      </w:r>
      <w:r w:rsidRPr="00C05740" w:rsidR="00683347">
        <w:rPr>
          <w:rFonts w:ascii="Arial" w:hAnsi="Arial" w:cs="Arial"/>
          <w:sz w:val="22"/>
          <w:szCs w:val="22"/>
        </w:rPr>
        <w:t>b</w:t>
      </w:r>
      <w:r w:rsidRPr="00C05740">
        <w:rPr>
          <w:rFonts w:ascii="Arial" w:hAnsi="Arial" w:cs="Arial"/>
          <w:sz w:val="22"/>
          <w:szCs w:val="22"/>
        </w:rPr>
        <w:t>y filing a letterhead notice</w:t>
      </w:r>
      <w:r w:rsidRPr="00C05740" w:rsidR="00683347">
        <w:rPr>
          <w:rFonts w:ascii="Arial" w:hAnsi="Arial" w:cs="Arial"/>
          <w:sz w:val="22"/>
          <w:szCs w:val="22"/>
        </w:rPr>
        <w:t>, which does not require TTB approval</w:t>
      </w:r>
      <w:r w:rsidRPr="00C05740">
        <w:rPr>
          <w:rFonts w:ascii="Arial" w:hAnsi="Arial" w:cs="Arial"/>
          <w:sz w:val="22"/>
          <w:szCs w:val="22"/>
        </w:rPr>
        <w:t xml:space="preserve">.  </w:t>
      </w:r>
      <w:r w:rsidR="00C05740">
        <w:rPr>
          <w:rFonts w:ascii="Arial" w:hAnsi="Arial" w:cs="Arial"/>
          <w:sz w:val="22"/>
          <w:szCs w:val="22"/>
        </w:rPr>
        <w:t>B</w:t>
      </w:r>
      <w:r w:rsidRPr="00C05740" w:rsidR="00B62793">
        <w:rPr>
          <w:rFonts w:ascii="Arial" w:hAnsi="Arial" w:cs="Arial"/>
          <w:sz w:val="22"/>
          <w:szCs w:val="22"/>
        </w:rPr>
        <w:t xml:space="preserve">ecause </w:t>
      </w:r>
      <w:r w:rsidRPr="00C05740">
        <w:rPr>
          <w:rFonts w:ascii="Arial" w:hAnsi="Arial" w:cs="Arial"/>
          <w:sz w:val="22"/>
          <w:szCs w:val="22"/>
        </w:rPr>
        <w:t xml:space="preserve">the proposed amendments to </w:t>
      </w:r>
      <w:r w:rsidRPr="00C05740" w:rsidR="00595E5C">
        <w:rPr>
          <w:rFonts w:ascii="Arial" w:hAnsi="Arial" w:cs="Arial"/>
          <w:sz w:val="22"/>
          <w:szCs w:val="22"/>
        </w:rPr>
        <w:t xml:space="preserve">§ 24.122 </w:t>
      </w:r>
      <w:r w:rsidRPr="00C05740">
        <w:rPr>
          <w:rFonts w:ascii="Arial" w:hAnsi="Arial" w:cs="Arial"/>
          <w:sz w:val="22"/>
          <w:szCs w:val="22"/>
        </w:rPr>
        <w:t>chang</w:t>
      </w:r>
      <w:r w:rsidRPr="00C05740" w:rsidR="00B62793">
        <w:rPr>
          <w:rFonts w:ascii="Arial" w:hAnsi="Arial" w:cs="Arial"/>
          <w:sz w:val="22"/>
          <w:szCs w:val="22"/>
        </w:rPr>
        <w:t xml:space="preserve">e the </w:t>
      </w:r>
      <w:r w:rsidRPr="00C05740" w:rsidR="00595E5C">
        <w:rPr>
          <w:rFonts w:ascii="Arial" w:hAnsi="Arial" w:cs="Arial"/>
          <w:sz w:val="22"/>
          <w:szCs w:val="22"/>
        </w:rPr>
        <w:t xml:space="preserve">trade names </w:t>
      </w:r>
      <w:r w:rsidRPr="00C05740">
        <w:rPr>
          <w:rFonts w:ascii="Arial" w:hAnsi="Arial" w:cs="Arial"/>
          <w:sz w:val="22"/>
          <w:szCs w:val="22"/>
        </w:rPr>
        <w:t xml:space="preserve">information collection from </w:t>
      </w:r>
      <w:r w:rsidRPr="00C05740">
        <w:rPr>
          <w:rFonts w:ascii="Arial" w:hAnsi="Arial" w:cs="Arial"/>
          <w:sz w:val="22"/>
          <w:szCs w:val="22"/>
        </w:rPr>
        <w:t xml:space="preserve">an amended </w:t>
      </w:r>
      <w:r w:rsidRPr="00C05740" w:rsidR="00B62793">
        <w:rPr>
          <w:rFonts w:ascii="Arial" w:hAnsi="Arial" w:cs="Arial"/>
          <w:sz w:val="22"/>
          <w:szCs w:val="22"/>
        </w:rPr>
        <w:t xml:space="preserve">wine premises </w:t>
      </w:r>
      <w:r w:rsidRPr="00C05740">
        <w:rPr>
          <w:rFonts w:ascii="Arial" w:hAnsi="Arial" w:cs="Arial"/>
          <w:sz w:val="22"/>
          <w:szCs w:val="22"/>
        </w:rPr>
        <w:t xml:space="preserve">application to a letterhead notice, </w:t>
      </w:r>
      <w:r w:rsidR="00C05740">
        <w:rPr>
          <w:rFonts w:ascii="Arial" w:hAnsi="Arial" w:cs="Arial"/>
          <w:sz w:val="22"/>
          <w:szCs w:val="22"/>
        </w:rPr>
        <w:t xml:space="preserve">TTB believes </w:t>
      </w:r>
      <w:r w:rsidRPr="00C05740">
        <w:rPr>
          <w:rFonts w:ascii="Arial" w:hAnsi="Arial" w:cs="Arial"/>
          <w:sz w:val="22"/>
          <w:szCs w:val="22"/>
        </w:rPr>
        <w:t>it is more appropriate to account for th</w:t>
      </w:r>
      <w:r w:rsidRPr="00C05740" w:rsidR="00595E5C">
        <w:rPr>
          <w:rFonts w:ascii="Arial" w:hAnsi="Arial" w:cs="Arial"/>
          <w:sz w:val="22"/>
          <w:szCs w:val="22"/>
        </w:rPr>
        <w:t xml:space="preserve">at collection requirement </w:t>
      </w:r>
      <w:r w:rsidRPr="00C05740">
        <w:rPr>
          <w:rFonts w:ascii="Arial" w:hAnsi="Arial" w:cs="Arial"/>
          <w:sz w:val="22"/>
          <w:szCs w:val="22"/>
        </w:rPr>
        <w:t xml:space="preserve">under </w:t>
      </w:r>
      <w:r w:rsidRPr="00C05740" w:rsidR="00281D26">
        <w:rPr>
          <w:rFonts w:ascii="Arial" w:hAnsi="Arial" w:cs="Arial"/>
          <w:sz w:val="22"/>
          <w:szCs w:val="22"/>
        </w:rPr>
        <w:t xml:space="preserve">this collection approval, </w:t>
      </w:r>
      <w:r w:rsidRPr="00C05740">
        <w:rPr>
          <w:rFonts w:ascii="Arial" w:hAnsi="Arial" w:cs="Arial"/>
          <w:sz w:val="22"/>
          <w:szCs w:val="22"/>
        </w:rPr>
        <w:t>OMB No. 1513–0057</w:t>
      </w:r>
      <w:r w:rsidR="00C05740">
        <w:rPr>
          <w:rFonts w:ascii="Arial" w:hAnsi="Arial" w:cs="Arial"/>
          <w:sz w:val="22"/>
          <w:szCs w:val="22"/>
        </w:rPr>
        <w:t xml:space="preserve"> rather than OMB No. 1513–0009</w:t>
      </w:r>
      <w:r w:rsidRPr="00C05740" w:rsidR="00281D26">
        <w:rPr>
          <w:rFonts w:ascii="Arial" w:hAnsi="Arial" w:cs="Arial"/>
          <w:sz w:val="22"/>
          <w:szCs w:val="22"/>
        </w:rPr>
        <w:t xml:space="preserve">. </w:t>
      </w:r>
      <w:r w:rsidRPr="00C05740">
        <w:rPr>
          <w:rFonts w:ascii="Arial" w:hAnsi="Arial" w:cs="Arial"/>
          <w:sz w:val="22"/>
          <w:szCs w:val="22"/>
        </w:rPr>
        <w:t xml:space="preserve"> (Provisions of § 24.122 </w:t>
      </w:r>
      <w:r w:rsidR="00C05740">
        <w:rPr>
          <w:rFonts w:ascii="Arial" w:hAnsi="Arial" w:cs="Arial"/>
          <w:sz w:val="22"/>
          <w:szCs w:val="22"/>
        </w:rPr>
        <w:t xml:space="preserve">requiring </w:t>
      </w:r>
      <w:r w:rsidRPr="00C05740">
        <w:rPr>
          <w:rFonts w:ascii="Arial" w:hAnsi="Arial" w:cs="Arial"/>
          <w:sz w:val="22"/>
          <w:szCs w:val="22"/>
        </w:rPr>
        <w:t xml:space="preserve">amended </w:t>
      </w:r>
      <w:r w:rsidRPr="00C05740" w:rsidR="00595E5C">
        <w:rPr>
          <w:rFonts w:ascii="Arial" w:hAnsi="Arial" w:cs="Arial"/>
          <w:sz w:val="22"/>
          <w:szCs w:val="22"/>
        </w:rPr>
        <w:t>wine premises application</w:t>
      </w:r>
      <w:r w:rsidR="00C05740">
        <w:rPr>
          <w:rFonts w:ascii="Arial" w:hAnsi="Arial" w:cs="Arial"/>
          <w:sz w:val="22"/>
          <w:szCs w:val="22"/>
        </w:rPr>
        <w:t>s</w:t>
      </w:r>
      <w:r w:rsidRPr="00C05740" w:rsidR="00595E5C">
        <w:rPr>
          <w:rFonts w:ascii="Arial" w:hAnsi="Arial" w:cs="Arial"/>
          <w:sz w:val="22"/>
          <w:szCs w:val="22"/>
        </w:rPr>
        <w:t xml:space="preserve"> </w:t>
      </w:r>
      <w:r w:rsidR="00C05740">
        <w:rPr>
          <w:rFonts w:ascii="Arial" w:hAnsi="Arial" w:cs="Arial"/>
          <w:sz w:val="22"/>
          <w:szCs w:val="22"/>
        </w:rPr>
        <w:t xml:space="preserve">for </w:t>
      </w:r>
      <w:r w:rsidRPr="00C05740" w:rsidR="00595E5C">
        <w:rPr>
          <w:rFonts w:ascii="Arial" w:hAnsi="Arial" w:cs="Arial"/>
          <w:sz w:val="22"/>
          <w:szCs w:val="22"/>
        </w:rPr>
        <w:t>c</w:t>
      </w:r>
      <w:r w:rsidRPr="00C05740">
        <w:rPr>
          <w:rFonts w:ascii="Arial" w:hAnsi="Arial" w:cs="Arial"/>
          <w:sz w:val="22"/>
          <w:szCs w:val="22"/>
        </w:rPr>
        <w:t>hange</w:t>
      </w:r>
      <w:r w:rsidR="00C05740">
        <w:rPr>
          <w:rFonts w:ascii="Arial" w:hAnsi="Arial" w:cs="Arial"/>
          <w:sz w:val="22"/>
          <w:szCs w:val="22"/>
        </w:rPr>
        <w:t>s</w:t>
      </w:r>
      <w:r w:rsidRPr="00C05740">
        <w:rPr>
          <w:rFonts w:ascii="Arial" w:hAnsi="Arial" w:cs="Arial"/>
          <w:sz w:val="22"/>
          <w:szCs w:val="22"/>
        </w:rPr>
        <w:t xml:space="preserve"> </w:t>
      </w:r>
      <w:r w:rsidRPr="00C05740" w:rsidR="00281D26">
        <w:rPr>
          <w:rFonts w:ascii="Arial" w:hAnsi="Arial" w:cs="Arial"/>
          <w:sz w:val="22"/>
          <w:szCs w:val="22"/>
        </w:rPr>
        <w:t xml:space="preserve">to </w:t>
      </w:r>
      <w:r w:rsidRPr="00C05740" w:rsidR="00595E5C">
        <w:rPr>
          <w:rFonts w:ascii="Arial" w:hAnsi="Arial" w:cs="Arial"/>
          <w:sz w:val="22"/>
          <w:szCs w:val="22"/>
        </w:rPr>
        <w:t xml:space="preserve">the </w:t>
      </w:r>
      <w:r w:rsidRPr="00C05740">
        <w:rPr>
          <w:rFonts w:ascii="Arial" w:hAnsi="Arial" w:cs="Arial"/>
          <w:sz w:val="22"/>
          <w:szCs w:val="22"/>
        </w:rPr>
        <w:t xml:space="preserve">legal name </w:t>
      </w:r>
      <w:r w:rsidRPr="00C05740" w:rsidR="00595E5C">
        <w:rPr>
          <w:rFonts w:ascii="Arial" w:hAnsi="Arial" w:cs="Arial"/>
          <w:sz w:val="22"/>
          <w:szCs w:val="22"/>
        </w:rPr>
        <w:t xml:space="preserve">of </w:t>
      </w:r>
      <w:r>
        <w:rPr>
          <w:rFonts w:ascii="Arial" w:hAnsi="Arial" w:cs="Arial"/>
          <w:sz w:val="22"/>
          <w:szCs w:val="22"/>
        </w:rPr>
        <w:t xml:space="preserve">a </w:t>
      </w:r>
      <w:r w:rsidR="00C05740">
        <w:rPr>
          <w:rFonts w:ascii="Arial" w:hAnsi="Arial" w:cs="Arial"/>
          <w:sz w:val="22"/>
          <w:szCs w:val="22"/>
        </w:rPr>
        <w:t>proprietor</w:t>
      </w:r>
      <w:r>
        <w:rPr>
          <w:rFonts w:ascii="Arial" w:hAnsi="Arial" w:cs="Arial"/>
          <w:sz w:val="22"/>
          <w:szCs w:val="22"/>
        </w:rPr>
        <w:t xml:space="preserve"> or their</w:t>
      </w:r>
      <w:r w:rsidR="00C05740">
        <w:rPr>
          <w:rFonts w:ascii="Arial" w:hAnsi="Arial" w:cs="Arial"/>
          <w:sz w:val="22"/>
          <w:szCs w:val="22"/>
        </w:rPr>
        <w:t xml:space="preserve"> </w:t>
      </w:r>
      <w:r w:rsidRPr="00C05740" w:rsidR="00595E5C">
        <w:rPr>
          <w:rFonts w:ascii="Arial" w:hAnsi="Arial" w:cs="Arial"/>
          <w:sz w:val="22"/>
          <w:szCs w:val="22"/>
        </w:rPr>
        <w:t xml:space="preserve">business </w:t>
      </w:r>
      <w:r w:rsidRPr="00C05740">
        <w:rPr>
          <w:rFonts w:ascii="Arial" w:hAnsi="Arial" w:cs="Arial"/>
          <w:sz w:val="22"/>
          <w:szCs w:val="22"/>
        </w:rPr>
        <w:t xml:space="preserve">will remain under OMB No. 1513–0009.) </w:t>
      </w:r>
    </w:p>
    <w:p w:rsidR="00B62793" w:rsidRPr="00B62793" w:rsidP="00B62793" w14:paraId="18292159" w14:textId="77777777">
      <w:pPr>
        <w:ind w:left="720" w:hanging="360"/>
        <w:rPr>
          <w:rFonts w:ascii="Arial" w:hAnsi="Arial" w:cs="Arial"/>
          <w:sz w:val="22"/>
          <w:szCs w:val="22"/>
        </w:rPr>
      </w:pPr>
    </w:p>
    <w:p w:rsidR="00B62793" w:rsidP="00B54EC4" w14:paraId="56D570B4" w14:textId="1E60E2EB">
      <w:pPr>
        <w:pStyle w:val="ListParagraph"/>
        <w:numPr>
          <w:ilvl w:val="0"/>
          <w:numId w:val="14"/>
        </w:numPr>
        <w:ind w:left="720"/>
        <w:rPr>
          <w:rFonts w:ascii="Arial" w:hAnsi="Arial" w:cs="Arial"/>
          <w:sz w:val="22"/>
          <w:szCs w:val="22"/>
        </w:rPr>
      </w:pPr>
      <w:r w:rsidRPr="00B62793">
        <w:rPr>
          <w:rFonts w:ascii="Arial" w:hAnsi="Arial" w:cs="Arial"/>
          <w:sz w:val="22"/>
          <w:szCs w:val="22"/>
        </w:rPr>
        <w:t>Because of amendments to 27 CFR 24.109</w:t>
      </w:r>
      <w:r w:rsidR="004270C6">
        <w:rPr>
          <w:rFonts w:ascii="Arial" w:hAnsi="Arial" w:cs="Arial"/>
          <w:sz w:val="22"/>
          <w:szCs w:val="22"/>
        </w:rPr>
        <w:t xml:space="preserve"> prescr</w:t>
      </w:r>
      <w:r w:rsidRPr="00B62793" w:rsidR="004270C6">
        <w:rPr>
          <w:rFonts w:ascii="Arial" w:hAnsi="Arial" w:cs="Arial"/>
          <w:sz w:val="22"/>
          <w:szCs w:val="22"/>
        </w:rPr>
        <w:t>i</w:t>
      </w:r>
      <w:r w:rsidR="004270C6">
        <w:rPr>
          <w:rFonts w:ascii="Arial" w:hAnsi="Arial" w:cs="Arial"/>
          <w:sz w:val="22"/>
          <w:szCs w:val="22"/>
        </w:rPr>
        <w:t>bing</w:t>
      </w:r>
      <w:r w:rsidRPr="00B62793">
        <w:rPr>
          <w:rFonts w:ascii="Arial" w:hAnsi="Arial" w:cs="Arial"/>
          <w:sz w:val="22"/>
          <w:szCs w:val="22"/>
        </w:rPr>
        <w:t xml:space="preserve"> the information required in an application to establish and operated a wine premises</w:t>
      </w:r>
      <w:r w:rsidR="00595E5C">
        <w:rPr>
          <w:rFonts w:ascii="Arial" w:hAnsi="Arial" w:cs="Arial"/>
          <w:sz w:val="22"/>
          <w:szCs w:val="22"/>
        </w:rPr>
        <w:t>, T</w:t>
      </w:r>
      <w:r w:rsidRPr="00B62793">
        <w:rPr>
          <w:rFonts w:ascii="Arial" w:hAnsi="Arial" w:cs="Arial"/>
          <w:sz w:val="22"/>
          <w:szCs w:val="22"/>
        </w:rPr>
        <w:t xml:space="preserve">TB is making conforming </w:t>
      </w:r>
      <w:r w:rsidR="00C05740">
        <w:rPr>
          <w:rFonts w:ascii="Arial" w:hAnsi="Arial" w:cs="Arial"/>
          <w:sz w:val="22"/>
          <w:szCs w:val="22"/>
        </w:rPr>
        <w:t xml:space="preserve">changes </w:t>
      </w:r>
      <w:r w:rsidRPr="00B62793">
        <w:rPr>
          <w:rFonts w:ascii="Arial" w:hAnsi="Arial" w:cs="Arial"/>
          <w:sz w:val="22"/>
          <w:szCs w:val="22"/>
        </w:rPr>
        <w:t xml:space="preserve">to § 24.130.  Section 24.130 currently requires proprietors to file an amended </w:t>
      </w:r>
      <w:r w:rsidR="00C05740">
        <w:rPr>
          <w:rFonts w:ascii="Arial" w:hAnsi="Arial" w:cs="Arial"/>
          <w:sz w:val="22"/>
          <w:szCs w:val="22"/>
        </w:rPr>
        <w:t xml:space="preserve">wine premises </w:t>
      </w:r>
      <w:r w:rsidRPr="00B62793">
        <w:rPr>
          <w:rFonts w:ascii="Arial" w:hAnsi="Arial" w:cs="Arial"/>
          <w:sz w:val="22"/>
          <w:szCs w:val="22"/>
        </w:rPr>
        <w:t>application</w:t>
      </w:r>
      <w:r w:rsidR="004270C6">
        <w:rPr>
          <w:rFonts w:ascii="Arial" w:hAnsi="Arial" w:cs="Arial"/>
          <w:sz w:val="22"/>
          <w:szCs w:val="22"/>
        </w:rPr>
        <w:t>,</w:t>
      </w:r>
      <w:r w:rsidR="00595E5C">
        <w:rPr>
          <w:rFonts w:ascii="Arial" w:hAnsi="Arial" w:cs="Arial"/>
          <w:sz w:val="22"/>
          <w:szCs w:val="22"/>
        </w:rPr>
        <w:t xml:space="preserve"> as approved under OMB No. 1513–0009</w:t>
      </w:r>
      <w:r w:rsidR="004270C6">
        <w:rPr>
          <w:rFonts w:ascii="Arial" w:hAnsi="Arial" w:cs="Arial"/>
          <w:sz w:val="22"/>
          <w:szCs w:val="22"/>
        </w:rPr>
        <w:t>,</w:t>
      </w:r>
      <w:r w:rsidRPr="00B62793">
        <w:rPr>
          <w:rFonts w:ascii="Arial" w:hAnsi="Arial" w:cs="Arial"/>
          <w:sz w:val="22"/>
          <w:szCs w:val="22"/>
        </w:rPr>
        <w:t xml:space="preserve"> when </w:t>
      </w:r>
      <w:r w:rsidR="00806475">
        <w:rPr>
          <w:rFonts w:ascii="Arial" w:hAnsi="Arial" w:cs="Arial"/>
          <w:sz w:val="22"/>
          <w:szCs w:val="22"/>
        </w:rPr>
        <w:t>changing</w:t>
      </w:r>
      <w:r w:rsidRPr="00B62793">
        <w:rPr>
          <w:rFonts w:ascii="Arial" w:hAnsi="Arial" w:cs="Arial"/>
          <w:sz w:val="22"/>
          <w:szCs w:val="22"/>
        </w:rPr>
        <w:t xml:space="preserve"> any</w:t>
      </w:r>
      <w:r w:rsidR="004270C6">
        <w:rPr>
          <w:rFonts w:ascii="Arial" w:hAnsi="Arial" w:cs="Arial"/>
          <w:sz w:val="22"/>
          <w:szCs w:val="22"/>
        </w:rPr>
        <w:t xml:space="preserve"> production process for </w:t>
      </w:r>
      <w:r w:rsidRPr="00B62793">
        <w:rPr>
          <w:rFonts w:ascii="Arial" w:hAnsi="Arial" w:cs="Arial"/>
          <w:sz w:val="22"/>
          <w:szCs w:val="22"/>
        </w:rPr>
        <w:t>volatile fruit-flavor concentrate</w:t>
      </w:r>
      <w:r w:rsidR="004270C6">
        <w:rPr>
          <w:rFonts w:ascii="Arial" w:hAnsi="Arial" w:cs="Arial"/>
          <w:sz w:val="22"/>
          <w:szCs w:val="22"/>
        </w:rPr>
        <w:t xml:space="preserve">s.  </w:t>
      </w:r>
      <w:r w:rsidRPr="00B62793">
        <w:rPr>
          <w:rFonts w:ascii="Arial" w:hAnsi="Arial" w:cs="Arial"/>
          <w:sz w:val="22"/>
          <w:szCs w:val="22"/>
        </w:rPr>
        <w:t xml:space="preserve">Instead, TTB proposes to require proprietors </w:t>
      </w:r>
      <w:r w:rsidR="00281D26">
        <w:rPr>
          <w:rFonts w:ascii="Arial" w:hAnsi="Arial" w:cs="Arial"/>
          <w:sz w:val="22"/>
          <w:szCs w:val="22"/>
        </w:rPr>
        <w:t xml:space="preserve">to </w:t>
      </w:r>
      <w:r w:rsidR="004270C6">
        <w:rPr>
          <w:rFonts w:ascii="Arial" w:hAnsi="Arial" w:cs="Arial"/>
          <w:sz w:val="22"/>
          <w:szCs w:val="22"/>
        </w:rPr>
        <w:t xml:space="preserve">file </w:t>
      </w:r>
      <w:r w:rsidR="00C05740">
        <w:rPr>
          <w:rFonts w:ascii="Arial" w:hAnsi="Arial" w:cs="Arial"/>
          <w:sz w:val="22"/>
          <w:szCs w:val="22"/>
        </w:rPr>
        <w:t xml:space="preserve">a letterhead notice </w:t>
      </w:r>
      <w:r w:rsidR="004270C6">
        <w:rPr>
          <w:rFonts w:ascii="Arial" w:hAnsi="Arial" w:cs="Arial"/>
          <w:sz w:val="22"/>
          <w:szCs w:val="22"/>
        </w:rPr>
        <w:t xml:space="preserve">merely </w:t>
      </w:r>
      <w:r w:rsidR="00C05740">
        <w:rPr>
          <w:rFonts w:ascii="Arial" w:hAnsi="Arial" w:cs="Arial"/>
          <w:sz w:val="22"/>
          <w:szCs w:val="22"/>
        </w:rPr>
        <w:t xml:space="preserve">reporting </w:t>
      </w:r>
      <w:r w:rsidRPr="00B62793">
        <w:rPr>
          <w:rFonts w:ascii="Arial" w:hAnsi="Arial" w:cs="Arial"/>
          <w:sz w:val="22"/>
          <w:szCs w:val="22"/>
        </w:rPr>
        <w:t>any new stills used in production</w:t>
      </w:r>
      <w:r w:rsidR="004270C6">
        <w:rPr>
          <w:rFonts w:ascii="Arial" w:hAnsi="Arial" w:cs="Arial"/>
          <w:sz w:val="22"/>
          <w:szCs w:val="22"/>
        </w:rPr>
        <w:t xml:space="preserve"> of such concentrates.  B</w:t>
      </w:r>
      <w:r w:rsidRPr="00B62793">
        <w:rPr>
          <w:rFonts w:ascii="Arial" w:hAnsi="Arial" w:cs="Arial"/>
          <w:sz w:val="22"/>
          <w:szCs w:val="22"/>
        </w:rPr>
        <w:t>ecause the amendments to § 24.130 change th</w:t>
      </w:r>
      <w:r w:rsidR="004270C6">
        <w:rPr>
          <w:rFonts w:ascii="Arial" w:hAnsi="Arial" w:cs="Arial"/>
          <w:sz w:val="22"/>
          <w:szCs w:val="22"/>
        </w:rPr>
        <w:t xml:space="preserve">at </w:t>
      </w:r>
      <w:r w:rsidRPr="00B62793">
        <w:rPr>
          <w:rFonts w:ascii="Arial" w:hAnsi="Arial" w:cs="Arial"/>
          <w:sz w:val="22"/>
          <w:szCs w:val="22"/>
        </w:rPr>
        <w:t>collection of information from an amended wine premises application to a letterhead notice, TTB believes it is also more appropriate to account for that section</w:t>
      </w:r>
      <w:r w:rsidR="00F6648A">
        <w:rPr>
          <w:rFonts w:ascii="Arial" w:hAnsi="Arial" w:cs="Arial"/>
          <w:sz w:val="22"/>
          <w:szCs w:val="22"/>
        </w:rPr>
        <w:t>’s information collection requirement</w:t>
      </w:r>
      <w:r w:rsidRPr="00B62793">
        <w:rPr>
          <w:rFonts w:ascii="Arial" w:hAnsi="Arial" w:cs="Arial"/>
          <w:sz w:val="22"/>
          <w:szCs w:val="22"/>
        </w:rPr>
        <w:t xml:space="preserve"> under OMB No. 1513–0057. </w:t>
      </w:r>
    </w:p>
    <w:p w:rsidR="007069CE" w:rsidRPr="007069CE" w:rsidP="007069CE" w14:paraId="5067946D" w14:textId="77777777">
      <w:pPr>
        <w:pStyle w:val="ListParagraph"/>
        <w:rPr>
          <w:rFonts w:ascii="Arial" w:hAnsi="Arial" w:cs="Arial"/>
          <w:sz w:val="22"/>
          <w:szCs w:val="22"/>
        </w:rPr>
      </w:pPr>
    </w:p>
    <w:p w:rsidR="007069CE" w:rsidRPr="00B62793" w:rsidP="00B54EC4" w14:paraId="60EF1E3A" w14:textId="1A522BE9">
      <w:pPr>
        <w:pStyle w:val="ListParagraph"/>
        <w:numPr>
          <w:ilvl w:val="0"/>
          <w:numId w:val="14"/>
        </w:numPr>
        <w:ind w:left="720"/>
        <w:rPr>
          <w:rFonts w:ascii="Arial" w:hAnsi="Arial" w:cs="Arial"/>
          <w:sz w:val="22"/>
          <w:szCs w:val="22"/>
        </w:rPr>
      </w:pPr>
      <w:r>
        <w:rPr>
          <w:rFonts w:ascii="Arial" w:hAnsi="Arial" w:cs="Arial"/>
          <w:sz w:val="22"/>
          <w:szCs w:val="22"/>
        </w:rPr>
        <w:t xml:space="preserve">In general, the TTB regulations require proprietors to maintain required records at their permitted premises.  Currently, under § 24.22, wine premises proprietors may submit a letterhead application to TTB for an alternate procedure regarding the maintenance of records at a location other than their wine premises.  In the proposed rule, </w:t>
      </w:r>
      <w:r w:rsidR="004270C6">
        <w:rPr>
          <w:rFonts w:ascii="Arial" w:hAnsi="Arial" w:cs="Arial"/>
          <w:sz w:val="22"/>
          <w:szCs w:val="22"/>
        </w:rPr>
        <w:t xml:space="preserve">TTB proposes to revise </w:t>
      </w:r>
      <w:r w:rsidR="00281D26">
        <w:rPr>
          <w:rFonts w:ascii="Arial" w:hAnsi="Arial" w:cs="Arial"/>
          <w:sz w:val="22"/>
          <w:szCs w:val="22"/>
        </w:rPr>
        <w:t>§ 24.300</w:t>
      </w:r>
      <w:r>
        <w:rPr>
          <w:rFonts w:ascii="Arial" w:hAnsi="Arial" w:cs="Arial"/>
          <w:sz w:val="22"/>
          <w:szCs w:val="22"/>
        </w:rPr>
        <w:t xml:space="preserve">(e) </w:t>
      </w:r>
      <w:r w:rsidR="004270C6">
        <w:rPr>
          <w:rFonts w:ascii="Arial" w:hAnsi="Arial" w:cs="Arial"/>
          <w:sz w:val="22"/>
          <w:szCs w:val="22"/>
        </w:rPr>
        <w:t xml:space="preserve">to allow </w:t>
      </w:r>
      <w:r>
        <w:rPr>
          <w:rFonts w:ascii="Arial" w:hAnsi="Arial" w:cs="Arial"/>
          <w:sz w:val="22"/>
          <w:szCs w:val="22"/>
        </w:rPr>
        <w:t xml:space="preserve">wine premises proprietors to submit a letterhead notice to report the </w:t>
      </w:r>
      <w:r w:rsidRPr="007069CE">
        <w:rPr>
          <w:rFonts w:ascii="Arial" w:hAnsi="Arial" w:cs="Arial"/>
          <w:sz w:val="22"/>
          <w:szCs w:val="22"/>
        </w:rPr>
        <w:t xml:space="preserve">maintenance of required records at </w:t>
      </w:r>
      <w:r>
        <w:rPr>
          <w:rFonts w:ascii="Arial" w:hAnsi="Arial" w:cs="Arial"/>
          <w:sz w:val="22"/>
          <w:szCs w:val="22"/>
        </w:rPr>
        <w:t xml:space="preserve">a </w:t>
      </w:r>
      <w:r w:rsidRPr="007069CE">
        <w:rPr>
          <w:rFonts w:ascii="Arial" w:hAnsi="Arial" w:cs="Arial"/>
          <w:sz w:val="22"/>
          <w:szCs w:val="22"/>
        </w:rPr>
        <w:t>location other than the</w:t>
      </w:r>
      <w:r>
        <w:rPr>
          <w:rFonts w:ascii="Arial" w:hAnsi="Arial" w:cs="Arial"/>
          <w:sz w:val="22"/>
          <w:szCs w:val="22"/>
        </w:rPr>
        <w:t>ir</w:t>
      </w:r>
      <w:r w:rsidRPr="007069CE">
        <w:rPr>
          <w:rFonts w:ascii="Arial" w:hAnsi="Arial" w:cs="Arial"/>
          <w:sz w:val="22"/>
          <w:szCs w:val="22"/>
        </w:rPr>
        <w:t xml:space="preserve"> wine premises</w:t>
      </w:r>
      <w:r>
        <w:rPr>
          <w:rFonts w:ascii="Arial" w:hAnsi="Arial" w:cs="Arial"/>
          <w:sz w:val="22"/>
          <w:szCs w:val="22"/>
        </w:rPr>
        <w:t xml:space="preserve">, which will not require TTB approval. </w:t>
      </w:r>
    </w:p>
    <w:p w:rsidR="002F291D" w:rsidRPr="00B62793" w:rsidP="00D52DEC" w14:paraId="3D20288E" w14:textId="77777777">
      <w:pPr>
        <w:ind w:left="720" w:hanging="360"/>
        <w:rPr>
          <w:rFonts w:ascii="Arial" w:hAnsi="Arial" w:cs="Arial"/>
          <w:sz w:val="22"/>
          <w:szCs w:val="22"/>
        </w:rPr>
      </w:pPr>
    </w:p>
    <w:p w:rsidR="007069CE" w:rsidRPr="00276FF5" w:rsidP="00590D75" w14:paraId="2DA9C60F" w14:textId="407EF81E">
      <w:pPr>
        <w:suppressAutoHyphens/>
        <w:ind w:left="360"/>
        <w:rPr>
          <w:rFonts w:ascii="Arial" w:hAnsi="Arial" w:cs="Arial"/>
          <w:sz w:val="22"/>
          <w:szCs w:val="22"/>
        </w:rPr>
      </w:pPr>
      <w:r w:rsidRPr="00276FF5">
        <w:rPr>
          <w:rFonts w:ascii="Arial" w:hAnsi="Arial" w:cs="Arial"/>
          <w:sz w:val="22"/>
          <w:szCs w:val="22"/>
        </w:rPr>
        <w:t xml:space="preserve">In summary, given the proposed amendments described above, TTB is proposing to move </w:t>
      </w:r>
      <w:r w:rsidRPr="00276FF5" w:rsidR="00B62793">
        <w:rPr>
          <w:rFonts w:ascii="Arial" w:hAnsi="Arial" w:cs="Arial"/>
          <w:sz w:val="22"/>
          <w:szCs w:val="22"/>
        </w:rPr>
        <w:t xml:space="preserve">information collection requirements contained in 27 CFR 24.122 and 24.130 </w:t>
      </w:r>
      <w:r w:rsidRPr="00276FF5">
        <w:rPr>
          <w:rFonts w:ascii="Arial" w:hAnsi="Arial" w:cs="Arial"/>
          <w:sz w:val="22"/>
          <w:szCs w:val="22"/>
        </w:rPr>
        <w:t>from OMB No. 1513–0009, Application to Establish and Operate Wine Premises</w:t>
      </w:r>
      <w:r w:rsidRPr="00276FF5" w:rsidR="00276FF5">
        <w:rPr>
          <w:rFonts w:ascii="Arial" w:hAnsi="Arial" w:cs="Arial"/>
          <w:sz w:val="22"/>
          <w:szCs w:val="22"/>
        </w:rPr>
        <w:t>,</w:t>
      </w:r>
      <w:r w:rsidRPr="00276FF5">
        <w:rPr>
          <w:rFonts w:ascii="Arial" w:hAnsi="Arial" w:cs="Arial"/>
          <w:sz w:val="22"/>
          <w:szCs w:val="22"/>
        </w:rPr>
        <w:t xml:space="preserve"> and Wine Bond</w:t>
      </w:r>
      <w:r w:rsidRPr="00276FF5" w:rsidR="00B62793">
        <w:rPr>
          <w:rFonts w:ascii="Arial" w:hAnsi="Arial" w:cs="Arial"/>
          <w:sz w:val="22"/>
          <w:szCs w:val="22"/>
        </w:rPr>
        <w:t xml:space="preserve">, to this information collection request, OMB No. </w:t>
      </w:r>
      <w:r w:rsidRPr="00276FF5">
        <w:rPr>
          <w:rFonts w:ascii="Arial" w:hAnsi="Arial" w:cs="Arial"/>
          <w:sz w:val="22"/>
          <w:szCs w:val="22"/>
        </w:rPr>
        <w:t xml:space="preserve">1513–0057, Letterhead Applications and Notices Relating to Wine (TTB </w:t>
      </w:r>
      <w:r w:rsidRPr="00276FF5">
        <w:rPr>
          <w:rFonts w:ascii="Arial" w:hAnsi="Arial" w:cs="Arial"/>
          <w:sz w:val="22"/>
          <w:szCs w:val="22"/>
        </w:rPr>
        <w:t>REC 5120/2)</w:t>
      </w:r>
      <w:r w:rsidRPr="00276FF5" w:rsidR="00276FF5">
        <w:rPr>
          <w:rFonts w:ascii="Arial" w:hAnsi="Arial" w:cs="Arial"/>
          <w:sz w:val="22"/>
          <w:szCs w:val="22"/>
        </w:rPr>
        <w:t xml:space="preserve">, and is adding the letterhead request contained in amended </w:t>
      </w:r>
      <w:r w:rsidRPr="00276FF5">
        <w:rPr>
          <w:rFonts w:ascii="Arial" w:hAnsi="Arial" w:cs="Arial"/>
          <w:sz w:val="22"/>
          <w:szCs w:val="22"/>
        </w:rPr>
        <w:t xml:space="preserve">27 CFR 24.300(e) to </w:t>
      </w:r>
      <w:r w:rsidRPr="00276FF5" w:rsidR="00276FF5">
        <w:rPr>
          <w:rFonts w:ascii="Arial" w:hAnsi="Arial" w:cs="Arial"/>
          <w:sz w:val="22"/>
          <w:szCs w:val="22"/>
        </w:rPr>
        <w:t xml:space="preserve">OMB No. 1513–0057 as well. </w:t>
      </w:r>
    </w:p>
    <w:p w:rsidR="007069CE" w:rsidRPr="00276FF5" w:rsidP="00590D75" w14:paraId="173205AA" w14:textId="77777777">
      <w:pPr>
        <w:suppressAutoHyphens/>
        <w:ind w:left="360"/>
        <w:rPr>
          <w:rFonts w:ascii="Arial" w:hAnsi="Arial" w:cs="Arial"/>
          <w:sz w:val="22"/>
          <w:szCs w:val="22"/>
        </w:rPr>
      </w:pPr>
    </w:p>
    <w:p w:rsidR="00281D26" w:rsidRPr="00E1584F" w:rsidP="00590D75" w14:paraId="454C63EC" w14:textId="4D8D7727">
      <w:pPr>
        <w:suppressAutoHyphens/>
        <w:ind w:left="360"/>
        <w:rPr>
          <w:rFonts w:ascii="Arial" w:hAnsi="Arial" w:cs="Arial"/>
          <w:sz w:val="22"/>
          <w:szCs w:val="22"/>
        </w:rPr>
      </w:pPr>
      <w:r w:rsidRPr="00E1584F">
        <w:rPr>
          <w:rFonts w:ascii="Arial" w:hAnsi="Arial" w:cs="Arial"/>
          <w:sz w:val="22"/>
          <w:szCs w:val="22"/>
        </w:rPr>
        <w:t>TTB notes that while the number of respondents to OMB No. 1513–0057 would increase due to the implementation of this proposed rule, the per-response burden associated with th</w:t>
      </w:r>
      <w:r w:rsidRPr="00E1584F" w:rsidR="00745CAD">
        <w:rPr>
          <w:rFonts w:ascii="Arial" w:hAnsi="Arial" w:cs="Arial"/>
          <w:sz w:val="22"/>
          <w:szCs w:val="22"/>
        </w:rPr>
        <w:t>e wine</w:t>
      </w:r>
      <w:r w:rsidRPr="00E1584F" w:rsidR="00276FF5">
        <w:rPr>
          <w:rFonts w:ascii="Arial" w:hAnsi="Arial" w:cs="Arial"/>
          <w:sz w:val="22"/>
          <w:szCs w:val="22"/>
        </w:rPr>
        <w:t xml:space="preserve">-related </w:t>
      </w:r>
      <w:r w:rsidRPr="00E1584F">
        <w:rPr>
          <w:rFonts w:ascii="Arial" w:hAnsi="Arial" w:cs="Arial"/>
          <w:sz w:val="22"/>
          <w:szCs w:val="22"/>
        </w:rPr>
        <w:t xml:space="preserve">letterhead </w:t>
      </w:r>
      <w:r w:rsidRPr="00E1584F" w:rsidR="00745CAD">
        <w:rPr>
          <w:rFonts w:ascii="Arial" w:hAnsi="Arial" w:cs="Arial"/>
          <w:sz w:val="22"/>
          <w:szCs w:val="22"/>
        </w:rPr>
        <w:t xml:space="preserve">information </w:t>
      </w:r>
      <w:r w:rsidRPr="00E1584F">
        <w:rPr>
          <w:rFonts w:ascii="Arial" w:hAnsi="Arial" w:cs="Arial"/>
          <w:sz w:val="22"/>
          <w:szCs w:val="22"/>
        </w:rPr>
        <w:t xml:space="preserve">collection is 0.5 hour rather than the 1.0 hour currently estimated for the wine premises application information collection contained under OMB No. 1513–0009.  Thus, the overall information collection burden associated with reporting changes to </w:t>
      </w:r>
      <w:r w:rsidRPr="00E1584F" w:rsidR="00E1584F">
        <w:rPr>
          <w:rFonts w:ascii="Arial" w:hAnsi="Arial" w:cs="Arial"/>
          <w:sz w:val="22"/>
          <w:szCs w:val="22"/>
        </w:rPr>
        <w:t xml:space="preserve">or new </w:t>
      </w:r>
      <w:r w:rsidRPr="00E1584F">
        <w:rPr>
          <w:rFonts w:ascii="Arial" w:hAnsi="Arial" w:cs="Arial"/>
          <w:sz w:val="22"/>
          <w:szCs w:val="22"/>
        </w:rPr>
        <w:t>trade names and volatile fruit-flavor concentrate operations to TTB by wine premises proprietors will decrease.</w:t>
      </w:r>
      <w:r w:rsidRPr="00E1584F" w:rsidR="00745CAD">
        <w:rPr>
          <w:rFonts w:ascii="Arial" w:hAnsi="Arial" w:cs="Arial"/>
          <w:sz w:val="22"/>
          <w:szCs w:val="22"/>
        </w:rPr>
        <w:t xml:space="preserve"> </w:t>
      </w:r>
      <w:r w:rsidRPr="00E1584F" w:rsidR="00BB0DCA">
        <w:rPr>
          <w:rFonts w:ascii="Arial" w:hAnsi="Arial" w:cs="Arial"/>
          <w:sz w:val="22"/>
          <w:szCs w:val="22"/>
        </w:rPr>
        <w:t xml:space="preserve"> TTB </w:t>
      </w:r>
      <w:r w:rsidR="00E1584F">
        <w:rPr>
          <w:rFonts w:ascii="Arial" w:hAnsi="Arial" w:cs="Arial"/>
          <w:sz w:val="22"/>
          <w:szCs w:val="22"/>
        </w:rPr>
        <w:t xml:space="preserve">also </w:t>
      </w:r>
      <w:r w:rsidRPr="00E1584F" w:rsidR="00BB0DCA">
        <w:rPr>
          <w:rFonts w:ascii="Arial" w:hAnsi="Arial" w:cs="Arial"/>
          <w:sz w:val="22"/>
          <w:szCs w:val="22"/>
        </w:rPr>
        <w:t xml:space="preserve">notes that </w:t>
      </w:r>
      <w:r w:rsidR="00E1584F">
        <w:rPr>
          <w:rFonts w:ascii="Arial" w:hAnsi="Arial" w:cs="Arial"/>
          <w:sz w:val="22"/>
          <w:szCs w:val="22"/>
        </w:rPr>
        <w:t xml:space="preserve">the proposal regarding </w:t>
      </w:r>
      <w:r w:rsidRPr="00E1584F">
        <w:rPr>
          <w:rFonts w:ascii="Arial" w:hAnsi="Arial" w:cs="Arial"/>
          <w:sz w:val="22"/>
          <w:szCs w:val="22"/>
        </w:rPr>
        <w:t xml:space="preserve">alternate </w:t>
      </w:r>
      <w:r w:rsidR="00E1584F">
        <w:rPr>
          <w:rFonts w:ascii="Arial" w:hAnsi="Arial" w:cs="Arial"/>
          <w:sz w:val="22"/>
          <w:szCs w:val="22"/>
        </w:rPr>
        <w:t>m</w:t>
      </w:r>
      <w:r w:rsidRPr="00E1584F">
        <w:rPr>
          <w:rFonts w:ascii="Arial" w:hAnsi="Arial" w:cs="Arial"/>
          <w:sz w:val="22"/>
          <w:szCs w:val="22"/>
        </w:rPr>
        <w:t xml:space="preserve">aintenance locations </w:t>
      </w:r>
      <w:r w:rsidR="00E1584F">
        <w:rPr>
          <w:rFonts w:ascii="Arial" w:hAnsi="Arial" w:cs="Arial"/>
          <w:sz w:val="22"/>
          <w:szCs w:val="22"/>
        </w:rPr>
        <w:t xml:space="preserve">for </w:t>
      </w:r>
      <w:r w:rsidRPr="00E1584F">
        <w:rPr>
          <w:rFonts w:ascii="Arial" w:hAnsi="Arial" w:cs="Arial"/>
          <w:sz w:val="22"/>
          <w:szCs w:val="22"/>
        </w:rPr>
        <w:t xml:space="preserve">wine premises </w:t>
      </w:r>
      <w:r w:rsidR="00E1584F">
        <w:rPr>
          <w:rFonts w:ascii="Arial" w:hAnsi="Arial" w:cs="Arial"/>
          <w:sz w:val="22"/>
          <w:szCs w:val="22"/>
        </w:rPr>
        <w:t xml:space="preserve">records </w:t>
      </w:r>
      <w:r w:rsidRPr="00E1584F">
        <w:rPr>
          <w:rFonts w:ascii="Arial" w:hAnsi="Arial" w:cs="Arial"/>
          <w:sz w:val="22"/>
          <w:szCs w:val="22"/>
        </w:rPr>
        <w:t>will no</w:t>
      </w:r>
      <w:r w:rsidRPr="00E1584F">
        <w:rPr>
          <w:rFonts w:ascii="Arial" w:hAnsi="Arial" w:cs="Arial"/>
          <w:sz w:val="22"/>
          <w:szCs w:val="22"/>
        </w:rPr>
        <w:t xml:space="preserve">t affect the burden of </w:t>
      </w:r>
      <w:r w:rsidRPr="00E1584F" w:rsidR="00E1584F">
        <w:rPr>
          <w:rFonts w:ascii="Arial" w:hAnsi="Arial" w:cs="Arial"/>
          <w:sz w:val="22"/>
          <w:szCs w:val="22"/>
        </w:rPr>
        <w:t xml:space="preserve">OMB No. 1513–0057 as the </w:t>
      </w:r>
      <w:r w:rsidR="00E1584F">
        <w:rPr>
          <w:rFonts w:ascii="Arial" w:hAnsi="Arial" w:cs="Arial"/>
          <w:sz w:val="22"/>
          <w:szCs w:val="22"/>
        </w:rPr>
        <w:t xml:space="preserve">estimated </w:t>
      </w:r>
      <w:r w:rsidRPr="00E1584F" w:rsidR="00E1584F">
        <w:rPr>
          <w:rFonts w:ascii="Arial" w:hAnsi="Arial" w:cs="Arial"/>
          <w:sz w:val="22"/>
          <w:szCs w:val="22"/>
        </w:rPr>
        <w:t>burden for letterhead application</w:t>
      </w:r>
      <w:r w:rsidR="00E1584F">
        <w:rPr>
          <w:rFonts w:ascii="Arial" w:hAnsi="Arial" w:cs="Arial"/>
          <w:sz w:val="22"/>
          <w:szCs w:val="22"/>
        </w:rPr>
        <w:t>s</w:t>
      </w:r>
      <w:r w:rsidRPr="00E1584F" w:rsidR="00E1584F">
        <w:rPr>
          <w:rFonts w:ascii="Arial" w:hAnsi="Arial" w:cs="Arial"/>
          <w:sz w:val="22"/>
          <w:szCs w:val="22"/>
        </w:rPr>
        <w:t xml:space="preserve"> for alternate procedure</w:t>
      </w:r>
      <w:r w:rsidR="00E1584F">
        <w:rPr>
          <w:rFonts w:ascii="Arial" w:hAnsi="Arial" w:cs="Arial"/>
          <w:sz w:val="22"/>
          <w:szCs w:val="22"/>
        </w:rPr>
        <w:t>s</w:t>
      </w:r>
      <w:r w:rsidRPr="00E1584F" w:rsidR="00E1584F">
        <w:rPr>
          <w:rFonts w:ascii="Arial" w:hAnsi="Arial" w:cs="Arial"/>
          <w:sz w:val="22"/>
          <w:szCs w:val="22"/>
        </w:rPr>
        <w:t xml:space="preserve"> and letterhead notice</w:t>
      </w:r>
      <w:r w:rsidR="00E1584F">
        <w:rPr>
          <w:rFonts w:ascii="Arial" w:hAnsi="Arial" w:cs="Arial"/>
          <w:sz w:val="22"/>
          <w:szCs w:val="22"/>
        </w:rPr>
        <w:t>s</w:t>
      </w:r>
      <w:r w:rsidRPr="00E1584F" w:rsidR="00E1584F">
        <w:rPr>
          <w:rFonts w:ascii="Arial" w:hAnsi="Arial" w:cs="Arial"/>
          <w:sz w:val="22"/>
          <w:szCs w:val="22"/>
        </w:rPr>
        <w:t xml:space="preserve"> reporting </w:t>
      </w:r>
      <w:r w:rsidR="00E1584F">
        <w:rPr>
          <w:rFonts w:ascii="Arial" w:hAnsi="Arial" w:cs="Arial"/>
          <w:sz w:val="22"/>
          <w:szCs w:val="22"/>
        </w:rPr>
        <w:t xml:space="preserve">an action </w:t>
      </w:r>
      <w:r w:rsidRPr="00E1584F" w:rsidR="00E1584F">
        <w:rPr>
          <w:rFonts w:ascii="Arial" w:hAnsi="Arial" w:cs="Arial"/>
          <w:sz w:val="22"/>
          <w:szCs w:val="22"/>
        </w:rPr>
        <w:t>are the same, 0.5 hour per response.</w:t>
      </w:r>
      <w:r w:rsidRPr="00E1584F">
        <w:rPr>
          <w:rFonts w:ascii="Arial" w:hAnsi="Arial" w:cs="Arial"/>
          <w:sz w:val="22"/>
          <w:szCs w:val="22"/>
        </w:rPr>
        <w:t xml:space="preserve"> </w:t>
      </w:r>
    </w:p>
    <w:p w:rsidR="004E0F02" w:rsidRPr="00EF4469" w:rsidP="004E0F02" w14:paraId="3CE69193" w14:textId="77777777">
      <w:pPr>
        <w:suppressAutoHyphens/>
        <w:rPr>
          <w:rFonts w:ascii="Arial" w:hAnsi="Arial" w:cs="Arial"/>
          <w:sz w:val="28"/>
          <w:szCs w:val="28"/>
        </w:rPr>
      </w:pPr>
    </w:p>
    <w:p w:rsidR="004E0F02" w:rsidRPr="00B62793" w:rsidP="004E0F02" w14:paraId="746B876C" w14:textId="77777777">
      <w:pPr>
        <w:suppressAutoHyphens/>
        <w:rPr>
          <w:rFonts w:ascii="Arial" w:hAnsi="Arial" w:cs="Arial"/>
          <w:i/>
          <w:sz w:val="22"/>
          <w:szCs w:val="22"/>
        </w:rPr>
      </w:pPr>
      <w:r w:rsidRPr="00B62793">
        <w:rPr>
          <w:rFonts w:ascii="Arial" w:hAnsi="Arial" w:cs="Arial"/>
          <w:i/>
          <w:sz w:val="22"/>
          <w:szCs w:val="22"/>
        </w:rPr>
        <w:t xml:space="preserve">2.  How, by whom, and for what purpose is this information used? </w:t>
      </w:r>
    </w:p>
    <w:p w:rsidR="004E0F02" w:rsidRPr="00B62793" w:rsidP="004E0F02" w14:paraId="5C371DF6" w14:textId="77777777">
      <w:pPr>
        <w:suppressAutoHyphens/>
        <w:rPr>
          <w:rFonts w:ascii="Arial" w:hAnsi="Arial" w:cs="Arial"/>
          <w:sz w:val="22"/>
          <w:szCs w:val="22"/>
        </w:rPr>
      </w:pPr>
    </w:p>
    <w:p w:rsidR="006A7E64" w:rsidRPr="0044429C" w:rsidP="006A7E64" w14:paraId="141F7928" w14:textId="7D61FF35">
      <w:pPr>
        <w:ind w:left="360"/>
        <w:rPr>
          <w:rFonts w:ascii="Arial" w:hAnsi="Arial" w:cs="Arial"/>
          <w:sz w:val="22"/>
          <w:szCs w:val="22"/>
        </w:rPr>
      </w:pPr>
      <w:r w:rsidRPr="00B62793">
        <w:rPr>
          <w:rFonts w:ascii="Arial" w:hAnsi="Arial" w:cs="Arial"/>
          <w:sz w:val="22"/>
          <w:szCs w:val="22"/>
        </w:rPr>
        <w:t xml:space="preserve">Wine </w:t>
      </w:r>
      <w:r w:rsidRPr="00B62793" w:rsidR="00CB6156">
        <w:rPr>
          <w:rFonts w:ascii="Arial" w:hAnsi="Arial" w:cs="Arial"/>
          <w:sz w:val="22"/>
          <w:szCs w:val="22"/>
        </w:rPr>
        <w:t xml:space="preserve">premise </w:t>
      </w:r>
      <w:r w:rsidRPr="0044429C" w:rsidR="00CB6156">
        <w:rPr>
          <w:rFonts w:ascii="Arial" w:hAnsi="Arial" w:cs="Arial"/>
          <w:sz w:val="22"/>
          <w:szCs w:val="22"/>
        </w:rPr>
        <w:t xml:space="preserve">proprietors </w:t>
      </w:r>
      <w:r w:rsidRPr="0044429C">
        <w:rPr>
          <w:rFonts w:ascii="Arial" w:hAnsi="Arial" w:cs="Arial"/>
          <w:sz w:val="22"/>
          <w:szCs w:val="22"/>
        </w:rPr>
        <w:t xml:space="preserve">submit letterhead applications and notices to TTB to request permission to </w:t>
      </w:r>
      <w:r w:rsidRPr="0044429C" w:rsidR="003219AA">
        <w:rPr>
          <w:rFonts w:ascii="Arial" w:hAnsi="Arial" w:cs="Arial"/>
          <w:sz w:val="22"/>
          <w:szCs w:val="22"/>
        </w:rPr>
        <w:t xml:space="preserve">use </w:t>
      </w:r>
      <w:r w:rsidRPr="0044429C" w:rsidR="00D46F9C">
        <w:rPr>
          <w:rFonts w:ascii="Arial" w:hAnsi="Arial" w:cs="Arial"/>
          <w:sz w:val="22"/>
          <w:szCs w:val="22"/>
        </w:rPr>
        <w:t xml:space="preserve">alternate regulatory compliance methods or procedures or to undertake, or give notice of, certain specified </w:t>
      </w:r>
      <w:r w:rsidR="00D82E96">
        <w:rPr>
          <w:rFonts w:ascii="Arial" w:hAnsi="Arial" w:cs="Arial"/>
          <w:sz w:val="22"/>
          <w:szCs w:val="22"/>
        </w:rPr>
        <w:t xml:space="preserve">changes to a </w:t>
      </w:r>
      <w:r w:rsidRPr="0044429C" w:rsidR="00D46F9C">
        <w:rPr>
          <w:rFonts w:ascii="Arial" w:hAnsi="Arial" w:cs="Arial"/>
          <w:sz w:val="22"/>
          <w:szCs w:val="22"/>
        </w:rPr>
        <w:t xml:space="preserve">wine premise </w:t>
      </w:r>
      <w:r w:rsidR="00745CAD">
        <w:rPr>
          <w:rFonts w:ascii="Arial" w:hAnsi="Arial" w:cs="Arial"/>
          <w:sz w:val="22"/>
          <w:szCs w:val="22"/>
        </w:rPr>
        <w:t xml:space="preserve">or </w:t>
      </w:r>
      <w:r w:rsidRPr="0044429C" w:rsidR="00D46F9C">
        <w:rPr>
          <w:rFonts w:ascii="Arial" w:hAnsi="Arial" w:cs="Arial"/>
          <w:sz w:val="22"/>
          <w:szCs w:val="22"/>
        </w:rPr>
        <w:t xml:space="preserve">operation </w:t>
      </w:r>
      <w:r w:rsidRPr="0044429C" w:rsidR="003219AA">
        <w:rPr>
          <w:rFonts w:ascii="Arial" w:hAnsi="Arial" w:cs="Arial"/>
          <w:sz w:val="22"/>
          <w:szCs w:val="22"/>
        </w:rPr>
        <w:t xml:space="preserve">that </w:t>
      </w:r>
      <w:r w:rsidRPr="0044429C">
        <w:rPr>
          <w:rFonts w:ascii="Arial" w:hAnsi="Arial" w:cs="Arial"/>
          <w:sz w:val="22"/>
          <w:szCs w:val="22"/>
        </w:rPr>
        <w:t xml:space="preserve">may affect </w:t>
      </w:r>
      <w:r w:rsidR="006617B6">
        <w:rPr>
          <w:rFonts w:ascii="Arial" w:hAnsi="Arial" w:cs="Arial"/>
          <w:sz w:val="22"/>
          <w:szCs w:val="22"/>
        </w:rPr>
        <w:t xml:space="preserve">the business, </w:t>
      </w:r>
      <w:r w:rsidRPr="0044429C">
        <w:rPr>
          <w:rFonts w:ascii="Arial" w:hAnsi="Arial" w:cs="Arial"/>
          <w:sz w:val="22"/>
          <w:szCs w:val="22"/>
        </w:rPr>
        <w:t xml:space="preserve">the </w:t>
      </w:r>
      <w:r w:rsidRPr="0044429C" w:rsidR="000D275E">
        <w:rPr>
          <w:rFonts w:ascii="Arial" w:hAnsi="Arial" w:cs="Arial"/>
          <w:sz w:val="22"/>
          <w:szCs w:val="22"/>
        </w:rPr>
        <w:t>kind of wine</w:t>
      </w:r>
      <w:r w:rsidRPr="0044429C" w:rsidR="006142ED">
        <w:rPr>
          <w:rFonts w:ascii="Arial" w:hAnsi="Arial" w:cs="Arial"/>
          <w:sz w:val="22"/>
          <w:szCs w:val="22"/>
        </w:rPr>
        <w:t xml:space="preserve"> produced or removed, </w:t>
      </w:r>
      <w:r w:rsidRPr="0044429C" w:rsidR="000D275E">
        <w:rPr>
          <w:rFonts w:ascii="Arial" w:hAnsi="Arial" w:cs="Arial"/>
          <w:sz w:val="22"/>
          <w:szCs w:val="22"/>
        </w:rPr>
        <w:t xml:space="preserve">its </w:t>
      </w:r>
      <w:r w:rsidRPr="0044429C" w:rsidR="007D47C9">
        <w:rPr>
          <w:rFonts w:ascii="Arial" w:hAnsi="Arial" w:cs="Arial"/>
          <w:sz w:val="22"/>
          <w:szCs w:val="22"/>
        </w:rPr>
        <w:t xml:space="preserve">tax rate, or </w:t>
      </w:r>
      <w:r w:rsidRPr="0044429C" w:rsidR="006142ED">
        <w:rPr>
          <w:rFonts w:ascii="Arial" w:hAnsi="Arial" w:cs="Arial"/>
          <w:sz w:val="22"/>
          <w:szCs w:val="22"/>
        </w:rPr>
        <w:t>its</w:t>
      </w:r>
      <w:r w:rsidRPr="0044429C" w:rsidR="000D275E">
        <w:rPr>
          <w:rFonts w:ascii="Arial" w:hAnsi="Arial" w:cs="Arial"/>
          <w:sz w:val="22"/>
          <w:szCs w:val="22"/>
        </w:rPr>
        <w:t xml:space="preserve"> </w:t>
      </w:r>
      <w:r w:rsidRPr="0044429C" w:rsidR="007D47C9">
        <w:rPr>
          <w:rFonts w:ascii="Arial" w:hAnsi="Arial" w:cs="Arial"/>
          <w:sz w:val="22"/>
          <w:szCs w:val="22"/>
        </w:rPr>
        <w:t xml:space="preserve">taxable volume.  </w:t>
      </w:r>
      <w:r w:rsidRPr="0044429C">
        <w:rPr>
          <w:rFonts w:ascii="Arial" w:hAnsi="Arial" w:cs="Arial"/>
          <w:sz w:val="22"/>
          <w:szCs w:val="22"/>
        </w:rPr>
        <w:t xml:space="preserve">TTB personnel process these </w:t>
      </w:r>
      <w:r w:rsidRPr="0044429C" w:rsidR="007D47C9">
        <w:rPr>
          <w:rFonts w:ascii="Arial" w:hAnsi="Arial" w:cs="Arial"/>
          <w:sz w:val="22"/>
          <w:szCs w:val="22"/>
        </w:rPr>
        <w:t>applications and notices t</w:t>
      </w:r>
      <w:r w:rsidRPr="0044429C">
        <w:rPr>
          <w:rFonts w:ascii="Arial" w:hAnsi="Arial" w:cs="Arial"/>
          <w:sz w:val="22"/>
          <w:szCs w:val="22"/>
        </w:rPr>
        <w:t xml:space="preserve">o ensure that </w:t>
      </w:r>
      <w:r w:rsidR="00C56B23">
        <w:rPr>
          <w:rFonts w:ascii="Arial" w:hAnsi="Arial" w:cs="Arial"/>
          <w:sz w:val="22"/>
          <w:szCs w:val="22"/>
        </w:rPr>
        <w:t xml:space="preserve">a </w:t>
      </w:r>
      <w:r w:rsidRPr="0044429C">
        <w:rPr>
          <w:rFonts w:ascii="Arial" w:hAnsi="Arial" w:cs="Arial"/>
          <w:sz w:val="22"/>
          <w:szCs w:val="22"/>
        </w:rPr>
        <w:t xml:space="preserve">respondent’s proposed </w:t>
      </w:r>
      <w:r w:rsidRPr="0044429C" w:rsidR="00F44E1C">
        <w:rPr>
          <w:rFonts w:ascii="Arial" w:hAnsi="Arial" w:cs="Arial"/>
          <w:sz w:val="22"/>
          <w:szCs w:val="22"/>
        </w:rPr>
        <w:t xml:space="preserve">action </w:t>
      </w:r>
      <w:r w:rsidRPr="00A71005" w:rsidR="00A71005">
        <w:rPr>
          <w:rFonts w:ascii="Arial" w:hAnsi="Arial" w:cs="Arial"/>
          <w:sz w:val="22"/>
          <w:szCs w:val="22"/>
        </w:rPr>
        <w:t xml:space="preserve">complies with relevant laws and regulations </w:t>
      </w:r>
      <w:r w:rsidR="00A71005">
        <w:rPr>
          <w:rFonts w:ascii="Arial" w:hAnsi="Arial" w:cs="Arial"/>
          <w:sz w:val="22"/>
          <w:szCs w:val="22"/>
        </w:rPr>
        <w:t xml:space="preserve">and </w:t>
      </w:r>
      <w:r w:rsidRPr="00C56B23" w:rsidR="00C56B23">
        <w:rPr>
          <w:rFonts w:ascii="Arial" w:hAnsi="Arial" w:cs="Arial"/>
          <w:sz w:val="22"/>
          <w:szCs w:val="22"/>
        </w:rPr>
        <w:t>do</w:t>
      </w:r>
      <w:r w:rsidR="00C56B23">
        <w:rPr>
          <w:rFonts w:ascii="Arial" w:hAnsi="Arial" w:cs="Arial"/>
          <w:sz w:val="22"/>
          <w:szCs w:val="22"/>
        </w:rPr>
        <w:t>es</w:t>
      </w:r>
      <w:r w:rsidRPr="00C56B23" w:rsidR="00C56B23">
        <w:rPr>
          <w:rFonts w:ascii="Arial" w:hAnsi="Arial" w:cs="Arial"/>
          <w:sz w:val="22"/>
          <w:szCs w:val="22"/>
        </w:rPr>
        <w:t xml:space="preserve"> not jeopardize the revenue</w:t>
      </w:r>
      <w:r w:rsidR="00A71005">
        <w:rPr>
          <w:rFonts w:ascii="Arial" w:hAnsi="Arial" w:cs="Arial"/>
          <w:sz w:val="22"/>
          <w:szCs w:val="22"/>
        </w:rPr>
        <w:t xml:space="preserve"> or </w:t>
      </w:r>
      <w:r w:rsidRPr="00C56B23" w:rsidR="00C56B23">
        <w:rPr>
          <w:rFonts w:ascii="Arial" w:hAnsi="Arial" w:cs="Arial"/>
          <w:sz w:val="22"/>
          <w:szCs w:val="22"/>
        </w:rPr>
        <w:t>pose a burden to TTB’s adminis</w:t>
      </w:r>
      <w:r w:rsidR="00C56B23">
        <w:rPr>
          <w:rFonts w:ascii="Arial" w:hAnsi="Arial" w:cs="Arial"/>
          <w:sz w:val="22"/>
          <w:szCs w:val="22"/>
        </w:rPr>
        <w:t xml:space="preserve">tration of its wine regulations, </w:t>
      </w:r>
      <w:r w:rsidRPr="0044429C" w:rsidR="006B63B7">
        <w:rPr>
          <w:rFonts w:ascii="Arial" w:hAnsi="Arial" w:cs="Arial"/>
          <w:sz w:val="22"/>
          <w:szCs w:val="22"/>
        </w:rPr>
        <w:t xml:space="preserve">while allowing maximum operational flexibility to wine industry members. </w:t>
      </w:r>
      <w:r w:rsidRPr="0044429C" w:rsidR="0042386E">
        <w:rPr>
          <w:rFonts w:ascii="Arial" w:hAnsi="Arial" w:cs="Arial"/>
          <w:sz w:val="22"/>
          <w:szCs w:val="22"/>
        </w:rPr>
        <w:t xml:space="preserve"> In addition, </w:t>
      </w:r>
      <w:r w:rsidR="00607EF3">
        <w:rPr>
          <w:rFonts w:ascii="Arial" w:hAnsi="Arial" w:cs="Arial"/>
          <w:sz w:val="22"/>
          <w:szCs w:val="22"/>
        </w:rPr>
        <w:t xml:space="preserve">during field audits or inspections, </w:t>
      </w:r>
      <w:r w:rsidRPr="0044429C" w:rsidR="0042386E">
        <w:rPr>
          <w:rFonts w:ascii="Arial" w:hAnsi="Arial" w:cs="Arial"/>
          <w:sz w:val="22"/>
          <w:szCs w:val="22"/>
        </w:rPr>
        <w:t xml:space="preserve">TTB personnel may examine </w:t>
      </w:r>
      <w:r w:rsidRPr="0044429C" w:rsidR="001A279E">
        <w:rPr>
          <w:rFonts w:ascii="Arial" w:hAnsi="Arial" w:cs="Arial"/>
          <w:sz w:val="22"/>
          <w:szCs w:val="22"/>
        </w:rPr>
        <w:t xml:space="preserve">file copies of </w:t>
      </w:r>
      <w:r w:rsidR="00D82E96">
        <w:rPr>
          <w:rFonts w:ascii="Arial" w:hAnsi="Arial" w:cs="Arial"/>
          <w:sz w:val="22"/>
          <w:szCs w:val="22"/>
        </w:rPr>
        <w:t>previously submitted</w:t>
      </w:r>
      <w:r w:rsidR="00AD2ADC">
        <w:rPr>
          <w:rFonts w:ascii="Arial" w:hAnsi="Arial" w:cs="Arial"/>
          <w:sz w:val="22"/>
          <w:szCs w:val="22"/>
        </w:rPr>
        <w:t xml:space="preserve"> </w:t>
      </w:r>
      <w:r w:rsidRPr="0044429C" w:rsidR="001A279E">
        <w:rPr>
          <w:rFonts w:ascii="Arial" w:hAnsi="Arial" w:cs="Arial"/>
          <w:sz w:val="22"/>
          <w:szCs w:val="22"/>
        </w:rPr>
        <w:t>l</w:t>
      </w:r>
      <w:r w:rsidRPr="0044429C" w:rsidR="00D46F9C">
        <w:rPr>
          <w:rFonts w:ascii="Arial" w:hAnsi="Arial" w:cs="Arial"/>
          <w:sz w:val="22"/>
          <w:szCs w:val="22"/>
        </w:rPr>
        <w:t xml:space="preserve">etterhead applications and notices to ensure </w:t>
      </w:r>
      <w:r w:rsidR="00AD2ADC">
        <w:rPr>
          <w:rFonts w:ascii="Arial" w:hAnsi="Arial" w:cs="Arial"/>
          <w:sz w:val="22"/>
          <w:szCs w:val="22"/>
        </w:rPr>
        <w:t xml:space="preserve">that </w:t>
      </w:r>
      <w:r w:rsidRPr="0044429C" w:rsidR="008E6AA3">
        <w:rPr>
          <w:rFonts w:ascii="Arial" w:hAnsi="Arial" w:cs="Arial"/>
          <w:sz w:val="22"/>
          <w:szCs w:val="22"/>
        </w:rPr>
        <w:t xml:space="preserve">their </w:t>
      </w:r>
      <w:r w:rsidRPr="0044429C" w:rsidR="00D46F9C">
        <w:rPr>
          <w:rFonts w:ascii="Arial" w:hAnsi="Arial" w:cs="Arial"/>
          <w:sz w:val="22"/>
          <w:szCs w:val="22"/>
        </w:rPr>
        <w:t>proprietor</w:t>
      </w:r>
      <w:r w:rsidRPr="0044429C" w:rsidR="008E6AA3">
        <w:rPr>
          <w:rFonts w:ascii="Arial" w:hAnsi="Arial" w:cs="Arial"/>
          <w:sz w:val="22"/>
          <w:szCs w:val="22"/>
        </w:rPr>
        <w:t xml:space="preserve">s are </w:t>
      </w:r>
      <w:r w:rsidRPr="0044429C" w:rsidR="00D46F9C">
        <w:rPr>
          <w:rFonts w:ascii="Arial" w:hAnsi="Arial" w:cs="Arial"/>
          <w:sz w:val="22"/>
          <w:szCs w:val="22"/>
        </w:rPr>
        <w:t>in compliance with approved alternate method</w:t>
      </w:r>
      <w:r w:rsidRPr="0044429C" w:rsidR="008E6AA3">
        <w:rPr>
          <w:rFonts w:ascii="Arial" w:hAnsi="Arial" w:cs="Arial"/>
          <w:sz w:val="22"/>
          <w:szCs w:val="22"/>
        </w:rPr>
        <w:t>s</w:t>
      </w:r>
      <w:r w:rsidRPr="0044429C" w:rsidR="00D46F9C">
        <w:rPr>
          <w:rFonts w:ascii="Arial" w:hAnsi="Arial" w:cs="Arial"/>
          <w:sz w:val="22"/>
          <w:szCs w:val="22"/>
        </w:rPr>
        <w:t xml:space="preserve"> or procedure</w:t>
      </w:r>
      <w:r w:rsidRPr="0044429C" w:rsidR="008E6AA3">
        <w:rPr>
          <w:rFonts w:ascii="Arial" w:hAnsi="Arial" w:cs="Arial"/>
          <w:sz w:val="22"/>
          <w:szCs w:val="22"/>
        </w:rPr>
        <w:t>s,</w:t>
      </w:r>
      <w:r w:rsidRPr="0044429C" w:rsidR="00D46F9C">
        <w:rPr>
          <w:rFonts w:ascii="Arial" w:hAnsi="Arial" w:cs="Arial"/>
          <w:sz w:val="22"/>
          <w:szCs w:val="22"/>
        </w:rPr>
        <w:t xml:space="preserve"> or </w:t>
      </w:r>
      <w:r w:rsidRPr="0044429C" w:rsidR="008E6AA3">
        <w:rPr>
          <w:rFonts w:ascii="Arial" w:hAnsi="Arial" w:cs="Arial"/>
          <w:sz w:val="22"/>
          <w:szCs w:val="22"/>
        </w:rPr>
        <w:t xml:space="preserve">with approved or notified </w:t>
      </w:r>
      <w:r w:rsidRPr="0044429C" w:rsidR="001A279E">
        <w:rPr>
          <w:rFonts w:ascii="Arial" w:hAnsi="Arial" w:cs="Arial"/>
          <w:sz w:val="22"/>
          <w:szCs w:val="22"/>
        </w:rPr>
        <w:t>wine operation</w:t>
      </w:r>
      <w:r w:rsidRPr="0044429C" w:rsidR="008E6AA3">
        <w:rPr>
          <w:rFonts w:ascii="Arial" w:hAnsi="Arial" w:cs="Arial"/>
          <w:sz w:val="22"/>
          <w:szCs w:val="22"/>
        </w:rPr>
        <w:t>s</w:t>
      </w:r>
      <w:r w:rsidRPr="0044429C" w:rsidR="001A279E">
        <w:rPr>
          <w:rFonts w:ascii="Arial" w:hAnsi="Arial" w:cs="Arial"/>
          <w:sz w:val="22"/>
          <w:szCs w:val="22"/>
        </w:rPr>
        <w:t xml:space="preserve">. </w:t>
      </w:r>
    </w:p>
    <w:p w:rsidR="00AF1157" w:rsidRPr="00EF4469" w:rsidP="004806AE" w14:paraId="1AD82D61" w14:textId="77777777">
      <w:pPr>
        <w:ind w:left="576" w:hanging="576"/>
        <w:rPr>
          <w:rFonts w:ascii="Arial" w:hAnsi="Arial" w:cs="Arial"/>
          <w:sz w:val="28"/>
          <w:szCs w:val="28"/>
        </w:rPr>
      </w:pPr>
    </w:p>
    <w:p w:rsidR="00AF1157" w:rsidRPr="0044429C" w:rsidP="000E68C5" w14:paraId="7251A3F3" w14:textId="77777777">
      <w:pPr>
        <w:suppressAutoHyphens/>
        <w:rPr>
          <w:rFonts w:ascii="Arial" w:hAnsi="Arial" w:cs="Arial"/>
          <w:i/>
          <w:sz w:val="22"/>
          <w:szCs w:val="22"/>
        </w:rPr>
      </w:pPr>
      <w:r w:rsidRPr="0044429C">
        <w:rPr>
          <w:rFonts w:ascii="Arial" w:hAnsi="Arial" w:cs="Arial"/>
          <w:i/>
          <w:sz w:val="22"/>
          <w:szCs w:val="22"/>
        </w:rPr>
        <w:t xml:space="preserve">3.  To what extent does this collection of information involve the use of automated, electronic, </w:t>
      </w:r>
      <w:r w:rsidRPr="0044429C">
        <w:rPr>
          <w:rFonts w:ascii="Arial" w:hAnsi="Arial" w:cs="Arial"/>
          <w:i/>
          <w:sz w:val="22"/>
          <w:szCs w:val="22"/>
        </w:rPr>
        <w:t xml:space="preserve">mechanical, or other technological collection techniques or other forms of information technology?  What consideration is given to use information technology to reduce burden? </w:t>
      </w:r>
    </w:p>
    <w:p w:rsidR="00AF1157" w:rsidRPr="0044429C" w:rsidP="000E68C5" w14:paraId="410B8695" w14:textId="77777777">
      <w:pPr>
        <w:suppressAutoHyphens/>
        <w:rPr>
          <w:rFonts w:ascii="Arial" w:hAnsi="Arial" w:cs="Arial"/>
          <w:sz w:val="22"/>
          <w:szCs w:val="22"/>
        </w:rPr>
      </w:pPr>
    </w:p>
    <w:p w:rsidR="006D743E" w:rsidRPr="0044429C" w:rsidP="001A279E" w14:paraId="5B8F9920" w14:textId="6E70C6B2">
      <w:pPr>
        <w:suppressAutoHyphens/>
        <w:ind w:left="360"/>
        <w:rPr>
          <w:rFonts w:ascii="Arial" w:hAnsi="Arial" w:cs="Arial"/>
          <w:sz w:val="22"/>
          <w:szCs w:val="22"/>
        </w:rPr>
      </w:pPr>
      <w:r w:rsidRPr="0044429C">
        <w:rPr>
          <w:rFonts w:ascii="Arial" w:hAnsi="Arial" w:cs="Arial"/>
          <w:sz w:val="22"/>
          <w:szCs w:val="22"/>
        </w:rPr>
        <w:t xml:space="preserve">Wine premise proprietors may use information technology at their discretion to prepare and maintain file copies of the required applications and notices. </w:t>
      </w:r>
    </w:p>
    <w:p w:rsidR="00AF1157" w:rsidRPr="00EF4469" w:rsidP="004806AE" w14:paraId="3B34A6B3" w14:textId="77777777">
      <w:pPr>
        <w:suppressAutoHyphens/>
        <w:rPr>
          <w:rFonts w:ascii="Arial" w:hAnsi="Arial" w:cs="Arial"/>
          <w:sz w:val="28"/>
          <w:szCs w:val="28"/>
        </w:rPr>
      </w:pPr>
    </w:p>
    <w:p w:rsidR="00AF1157" w:rsidRPr="0044429C" w:rsidP="000E68C5" w14:paraId="6DEC025B" w14:textId="77777777">
      <w:pPr>
        <w:suppressAutoHyphens/>
        <w:rPr>
          <w:rFonts w:ascii="Arial" w:hAnsi="Arial" w:cs="Arial"/>
          <w:i/>
          <w:sz w:val="22"/>
          <w:szCs w:val="22"/>
        </w:rPr>
      </w:pPr>
      <w:r w:rsidRPr="0044429C">
        <w:rPr>
          <w:rFonts w:ascii="Arial" w:hAnsi="Arial" w:cs="Arial"/>
          <w:i/>
          <w:sz w:val="22"/>
          <w:szCs w:val="22"/>
        </w:rPr>
        <w:t>4.  What efforts are used to identi</w:t>
      </w:r>
      <w:r w:rsidRPr="0044429C" w:rsidR="009E4E4C">
        <w:rPr>
          <w:rFonts w:ascii="Arial" w:hAnsi="Arial" w:cs="Arial"/>
          <w:i/>
          <w:sz w:val="22"/>
          <w:szCs w:val="22"/>
        </w:rPr>
        <w:t>f</w:t>
      </w:r>
      <w:r w:rsidRPr="0044429C">
        <w:rPr>
          <w:rFonts w:ascii="Arial" w:hAnsi="Arial" w:cs="Arial"/>
          <w:i/>
          <w:sz w:val="22"/>
          <w:szCs w:val="22"/>
        </w:rPr>
        <w:t xml:space="preserve">y duplication?  </w:t>
      </w:r>
      <w:r w:rsidRPr="0044429C" w:rsidR="007A5D4B">
        <w:rPr>
          <w:rFonts w:ascii="Arial" w:hAnsi="Arial" w:cs="Arial"/>
          <w:i/>
          <w:sz w:val="22"/>
          <w:szCs w:val="22"/>
        </w:rPr>
        <w:t xml:space="preserve">Can </w:t>
      </w:r>
      <w:r w:rsidRPr="0044429C">
        <w:rPr>
          <w:rFonts w:ascii="Arial" w:hAnsi="Arial" w:cs="Arial"/>
          <w:i/>
          <w:sz w:val="22"/>
          <w:szCs w:val="22"/>
        </w:rPr>
        <w:t>similar information</w:t>
      </w:r>
      <w:r w:rsidRPr="0044429C" w:rsidR="00DF5F98">
        <w:rPr>
          <w:rFonts w:ascii="Arial" w:hAnsi="Arial" w:cs="Arial"/>
          <w:i/>
          <w:sz w:val="22"/>
          <w:szCs w:val="22"/>
        </w:rPr>
        <w:t xml:space="preserve"> </w:t>
      </w:r>
      <w:r w:rsidRPr="0044429C">
        <w:rPr>
          <w:rFonts w:ascii="Arial" w:hAnsi="Arial" w:cs="Arial"/>
          <w:i/>
          <w:sz w:val="22"/>
          <w:szCs w:val="22"/>
        </w:rPr>
        <w:t>already available be used or modified for use for</w:t>
      </w:r>
      <w:r w:rsidRPr="0044429C" w:rsidR="00DF5F98">
        <w:rPr>
          <w:rFonts w:ascii="Arial" w:hAnsi="Arial" w:cs="Arial"/>
          <w:i/>
          <w:sz w:val="22"/>
          <w:szCs w:val="22"/>
        </w:rPr>
        <w:t xml:space="preserve"> the purposes described in Item </w:t>
      </w:r>
      <w:r w:rsidRPr="0044429C">
        <w:rPr>
          <w:rFonts w:ascii="Arial" w:hAnsi="Arial" w:cs="Arial"/>
          <w:i/>
          <w:sz w:val="22"/>
          <w:szCs w:val="22"/>
        </w:rPr>
        <w:t>2</w:t>
      </w:r>
      <w:r w:rsidRPr="0044429C" w:rsidR="00DF5F98">
        <w:rPr>
          <w:rFonts w:ascii="Arial" w:hAnsi="Arial" w:cs="Arial"/>
          <w:i/>
          <w:sz w:val="22"/>
          <w:szCs w:val="22"/>
        </w:rPr>
        <w:t xml:space="preserve"> </w:t>
      </w:r>
      <w:r w:rsidRPr="0044429C">
        <w:rPr>
          <w:rFonts w:ascii="Arial" w:hAnsi="Arial" w:cs="Arial"/>
          <w:i/>
          <w:sz w:val="22"/>
          <w:szCs w:val="22"/>
        </w:rPr>
        <w:t>above?</w:t>
      </w:r>
      <w:r w:rsidRPr="0044429C" w:rsidR="00DF5F98">
        <w:rPr>
          <w:rFonts w:ascii="Arial" w:hAnsi="Arial" w:cs="Arial"/>
          <w:i/>
          <w:sz w:val="22"/>
          <w:szCs w:val="22"/>
        </w:rPr>
        <w:t xml:space="preserve"> </w:t>
      </w:r>
    </w:p>
    <w:p w:rsidR="00AF1157" w:rsidRPr="0044429C" w:rsidP="000E68C5" w14:paraId="12235B64" w14:textId="77777777">
      <w:pPr>
        <w:suppressAutoHyphens/>
        <w:ind w:left="480" w:hanging="480"/>
        <w:rPr>
          <w:rFonts w:ascii="Arial" w:hAnsi="Arial" w:cs="Arial"/>
          <w:sz w:val="22"/>
          <w:szCs w:val="22"/>
        </w:rPr>
      </w:pPr>
    </w:p>
    <w:p w:rsidR="006D743E" w:rsidRPr="0044429C" w:rsidP="0012226F" w14:paraId="570C65C3" w14:textId="5AC6C0F5">
      <w:pPr>
        <w:suppressAutoHyphens/>
        <w:ind w:left="360"/>
        <w:rPr>
          <w:rFonts w:ascii="Arial" w:hAnsi="Arial" w:cs="Arial"/>
          <w:sz w:val="22"/>
          <w:szCs w:val="22"/>
        </w:rPr>
      </w:pPr>
      <w:r w:rsidRPr="0044429C">
        <w:rPr>
          <w:rFonts w:ascii="Arial" w:hAnsi="Arial" w:cs="Arial"/>
          <w:sz w:val="22"/>
          <w:szCs w:val="22"/>
        </w:rPr>
        <w:t xml:space="preserve">The letterhead applications and notices required under this information collection </w:t>
      </w:r>
      <w:r w:rsidR="007566B0">
        <w:rPr>
          <w:rFonts w:ascii="Arial" w:hAnsi="Arial" w:cs="Arial"/>
          <w:sz w:val="22"/>
          <w:szCs w:val="22"/>
        </w:rPr>
        <w:t xml:space="preserve">request </w:t>
      </w:r>
      <w:r w:rsidRPr="0044429C">
        <w:rPr>
          <w:rFonts w:ascii="Arial" w:hAnsi="Arial" w:cs="Arial"/>
          <w:sz w:val="22"/>
          <w:szCs w:val="22"/>
        </w:rPr>
        <w:t>contain information pertinent to each respondent and applicable to a specific</w:t>
      </w:r>
      <w:r w:rsidRPr="0044429C" w:rsidR="007D47C9">
        <w:rPr>
          <w:rFonts w:ascii="Arial" w:hAnsi="Arial" w:cs="Arial"/>
          <w:sz w:val="22"/>
          <w:szCs w:val="22"/>
        </w:rPr>
        <w:t xml:space="preserve"> alternative method or procedure or </w:t>
      </w:r>
      <w:r w:rsidRPr="0044429C">
        <w:rPr>
          <w:rFonts w:ascii="Arial" w:hAnsi="Arial" w:cs="Arial"/>
          <w:sz w:val="22"/>
          <w:szCs w:val="22"/>
        </w:rPr>
        <w:t>wine</w:t>
      </w:r>
      <w:r w:rsidRPr="0044429C" w:rsidR="007D47C9">
        <w:rPr>
          <w:rFonts w:ascii="Arial" w:hAnsi="Arial" w:cs="Arial"/>
          <w:sz w:val="22"/>
          <w:szCs w:val="22"/>
        </w:rPr>
        <w:t xml:space="preserve"> premise operation </w:t>
      </w:r>
      <w:r w:rsidRPr="0044429C">
        <w:rPr>
          <w:rFonts w:ascii="Arial" w:hAnsi="Arial" w:cs="Arial"/>
          <w:sz w:val="22"/>
          <w:szCs w:val="22"/>
        </w:rPr>
        <w:t xml:space="preserve">for which </w:t>
      </w:r>
      <w:r w:rsidRPr="0044429C" w:rsidR="001A279E">
        <w:rPr>
          <w:rFonts w:ascii="Arial" w:hAnsi="Arial" w:cs="Arial"/>
          <w:sz w:val="22"/>
          <w:szCs w:val="22"/>
        </w:rPr>
        <w:t xml:space="preserve">application or notice </w:t>
      </w:r>
      <w:r w:rsidRPr="0044429C" w:rsidR="007D47C9">
        <w:rPr>
          <w:rFonts w:ascii="Arial" w:hAnsi="Arial" w:cs="Arial"/>
          <w:sz w:val="22"/>
          <w:szCs w:val="22"/>
        </w:rPr>
        <w:t>i</w:t>
      </w:r>
      <w:r w:rsidRPr="0044429C" w:rsidR="00ED1F6B">
        <w:rPr>
          <w:rFonts w:ascii="Arial" w:hAnsi="Arial" w:cs="Arial"/>
          <w:sz w:val="22"/>
          <w:szCs w:val="22"/>
        </w:rPr>
        <w:t>s required.</w:t>
      </w:r>
      <w:r w:rsidRPr="0044429C">
        <w:rPr>
          <w:rFonts w:ascii="Arial" w:hAnsi="Arial" w:cs="Arial"/>
          <w:sz w:val="22"/>
          <w:szCs w:val="22"/>
        </w:rPr>
        <w:t xml:space="preserve">  As far as TTB is </w:t>
      </w:r>
      <w:r w:rsidRPr="0044429C" w:rsidR="007D47C9">
        <w:rPr>
          <w:rFonts w:ascii="Arial" w:hAnsi="Arial" w:cs="Arial"/>
          <w:sz w:val="22"/>
          <w:szCs w:val="22"/>
        </w:rPr>
        <w:t xml:space="preserve">able to </w:t>
      </w:r>
      <w:r w:rsidRPr="0044429C">
        <w:rPr>
          <w:rFonts w:ascii="Arial" w:hAnsi="Arial" w:cs="Arial"/>
          <w:sz w:val="22"/>
          <w:szCs w:val="22"/>
        </w:rPr>
        <w:t xml:space="preserve">determine, similar information is not available elsewhere. </w:t>
      </w:r>
    </w:p>
    <w:p w:rsidR="007A5D4B" w:rsidRPr="00EF4469" w:rsidP="009618DF" w14:paraId="4E95A5F4" w14:textId="77777777">
      <w:pPr>
        <w:suppressAutoHyphens/>
        <w:rPr>
          <w:rFonts w:ascii="Arial" w:hAnsi="Arial" w:cs="Arial"/>
          <w:sz w:val="28"/>
          <w:szCs w:val="28"/>
        </w:rPr>
      </w:pPr>
    </w:p>
    <w:p w:rsidR="00AF1157" w:rsidRPr="0044429C" w14:paraId="5E0C64C5" w14:textId="63280347">
      <w:pPr>
        <w:suppressAutoHyphens/>
        <w:rPr>
          <w:rFonts w:ascii="Arial" w:hAnsi="Arial" w:cs="Arial"/>
          <w:i/>
          <w:sz w:val="22"/>
          <w:szCs w:val="22"/>
        </w:rPr>
      </w:pPr>
      <w:r w:rsidRPr="0044429C">
        <w:rPr>
          <w:rFonts w:ascii="Arial" w:hAnsi="Arial" w:cs="Arial"/>
          <w:i/>
          <w:sz w:val="22"/>
          <w:szCs w:val="22"/>
        </w:rPr>
        <w:t>5.  If this collection of information impacts small businesses or other small entities,</w:t>
      </w:r>
      <w:r w:rsidRPr="0044429C" w:rsidR="00DF5F98">
        <w:rPr>
          <w:rFonts w:ascii="Arial" w:hAnsi="Arial" w:cs="Arial"/>
          <w:i/>
          <w:sz w:val="22"/>
          <w:szCs w:val="22"/>
        </w:rPr>
        <w:t xml:space="preserve"> </w:t>
      </w:r>
      <w:r w:rsidRPr="0044429C">
        <w:rPr>
          <w:rFonts w:ascii="Arial" w:hAnsi="Arial" w:cs="Arial"/>
          <w:i/>
          <w:sz w:val="22"/>
          <w:szCs w:val="22"/>
        </w:rPr>
        <w:t xml:space="preserve">what methods are used to minimize burden? </w:t>
      </w:r>
    </w:p>
    <w:p w:rsidR="007A5D4B" w:rsidRPr="0044429C" w14:paraId="1C82BF52" w14:textId="77777777">
      <w:pPr>
        <w:suppressAutoHyphens/>
        <w:ind w:left="480" w:hanging="480"/>
        <w:rPr>
          <w:rFonts w:ascii="Arial" w:hAnsi="Arial" w:cs="Arial"/>
          <w:sz w:val="22"/>
          <w:szCs w:val="22"/>
        </w:rPr>
      </w:pPr>
    </w:p>
    <w:p w:rsidR="006D743E" w:rsidRPr="0044429C" w:rsidP="00AB037A" w14:paraId="57E8C30E" w14:textId="325F5A69">
      <w:pPr>
        <w:ind w:left="360"/>
        <w:rPr>
          <w:rFonts w:ascii="Arial" w:hAnsi="Arial" w:cs="Arial"/>
          <w:sz w:val="22"/>
          <w:szCs w:val="22"/>
        </w:rPr>
      </w:pPr>
      <w:r w:rsidRPr="0044429C">
        <w:rPr>
          <w:rFonts w:ascii="Arial" w:hAnsi="Arial" w:cs="Arial"/>
          <w:sz w:val="22"/>
          <w:szCs w:val="22"/>
        </w:rPr>
        <w:t>The TTB regulations require a</w:t>
      </w:r>
      <w:r w:rsidRPr="0044429C" w:rsidR="00AB037A">
        <w:rPr>
          <w:rFonts w:ascii="Arial" w:hAnsi="Arial" w:cs="Arial"/>
          <w:sz w:val="22"/>
          <w:szCs w:val="22"/>
        </w:rPr>
        <w:t xml:space="preserve">ll entities, regardless of size, to </w:t>
      </w:r>
      <w:r w:rsidRPr="0044429C">
        <w:rPr>
          <w:rFonts w:ascii="Arial" w:hAnsi="Arial" w:cs="Arial"/>
          <w:sz w:val="22"/>
          <w:szCs w:val="22"/>
        </w:rPr>
        <w:t xml:space="preserve">submit the letterhead applications and notices </w:t>
      </w:r>
      <w:r w:rsidRPr="0044429C" w:rsidR="00F44E1C">
        <w:rPr>
          <w:rFonts w:ascii="Arial" w:hAnsi="Arial" w:cs="Arial"/>
          <w:sz w:val="22"/>
          <w:szCs w:val="22"/>
        </w:rPr>
        <w:t xml:space="preserve">required </w:t>
      </w:r>
      <w:r w:rsidRPr="0044429C">
        <w:rPr>
          <w:rFonts w:ascii="Arial" w:hAnsi="Arial" w:cs="Arial"/>
          <w:sz w:val="22"/>
          <w:szCs w:val="22"/>
        </w:rPr>
        <w:t>under this information collection</w:t>
      </w:r>
      <w:r w:rsidR="007566B0">
        <w:rPr>
          <w:rFonts w:ascii="Arial" w:hAnsi="Arial" w:cs="Arial"/>
          <w:sz w:val="22"/>
          <w:szCs w:val="22"/>
        </w:rPr>
        <w:t xml:space="preserve"> request</w:t>
      </w:r>
      <w:r w:rsidRPr="0044429C" w:rsidR="00F44E1C">
        <w:rPr>
          <w:rFonts w:ascii="Arial" w:hAnsi="Arial" w:cs="Arial"/>
          <w:sz w:val="22"/>
          <w:szCs w:val="22"/>
        </w:rPr>
        <w:t xml:space="preserve">.  </w:t>
      </w:r>
      <w:r w:rsidRPr="0044429C" w:rsidR="00AB037A">
        <w:rPr>
          <w:rFonts w:ascii="Arial" w:hAnsi="Arial" w:cs="Arial"/>
          <w:sz w:val="22"/>
          <w:szCs w:val="22"/>
        </w:rPr>
        <w:t>Waiver or reduction of th</w:t>
      </w:r>
      <w:r w:rsidRPr="0044429C" w:rsidR="007D47C9">
        <w:rPr>
          <w:rFonts w:ascii="Arial" w:hAnsi="Arial" w:cs="Arial"/>
          <w:sz w:val="22"/>
          <w:szCs w:val="22"/>
        </w:rPr>
        <w:t xml:space="preserve">ese </w:t>
      </w:r>
      <w:r w:rsidRPr="0044429C" w:rsidR="00AB037A">
        <w:rPr>
          <w:rFonts w:ascii="Arial" w:hAnsi="Arial" w:cs="Arial"/>
          <w:sz w:val="22"/>
          <w:szCs w:val="22"/>
        </w:rPr>
        <w:t>requirement</w:t>
      </w:r>
      <w:r w:rsidRPr="0044429C" w:rsidR="007D47C9">
        <w:rPr>
          <w:rFonts w:ascii="Arial" w:hAnsi="Arial" w:cs="Arial"/>
          <w:sz w:val="22"/>
          <w:szCs w:val="22"/>
        </w:rPr>
        <w:t>s</w:t>
      </w:r>
      <w:r w:rsidRPr="0044429C" w:rsidR="00AB037A">
        <w:rPr>
          <w:rFonts w:ascii="Arial" w:hAnsi="Arial" w:cs="Arial"/>
          <w:sz w:val="22"/>
          <w:szCs w:val="22"/>
        </w:rPr>
        <w:t xml:space="preserve"> simply because </w:t>
      </w:r>
      <w:r w:rsidRPr="0044429C" w:rsidR="007D47C9">
        <w:rPr>
          <w:rFonts w:ascii="Arial" w:hAnsi="Arial" w:cs="Arial"/>
          <w:sz w:val="22"/>
          <w:szCs w:val="22"/>
        </w:rPr>
        <w:t xml:space="preserve">a wine premises is small </w:t>
      </w:r>
      <w:r w:rsidRPr="0044429C" w:rsidR="00AB037A">
        <w:rPr>
          <w:rFonts w:ascii="Arial" w:hAnsi="Arial" w:cs="Arial"/>
          <w:sz w:val="22"/>
          <w:szCs w:val="22"/>
        </w:rPr>
        <w:t>would jeopardize the revenue</w:t>
      </w:r>
      <w:r w:rsidRPr="0044429C" w:rsidR="007D47C9">
        <w:rPr>
          <w:rFonts w:ascii="Arial" w:hAnsi="Arial" w:cs="Arial"/>
          <w:sz w:val="22"/>
          <w:szCs w:val="22"/>
        </w:rPr>
        <w:t xml:space="preserve"> and would not allow TTB to ensure the proposed </w:t>
      </w:r>
      <w:r w:rsidRPr="0044429C" w:rsidR="00F44E1C">
        <w:rPr>
          <w:rFonts w:ascii="Arial" w:hAnsi="Arial" w:cs="Arial"/>
          <w:sz w:val="22"/>
          <w:szCs w:val="22"/>
        </w:rPr>
        <w:t xml:space="preserve">action </w:t>
      </w:r>
      <w:r w:rsidRPr="0044429C" w:rsidR="007D47C9">
        <w:rPr>
          <w:rFonts w:ascii="Arial" w:hAnsi="Arial" w:cs="Arial"/>
          <w:sz w:val="22"/>
          <w:szCs w:val="22"/>
        </w:rPr>
        <w:t xml:space="preserve">is in compliance with relevant laws and regulations.  </w:t>
      </w:r>
      <w:r w:rsidRPr="0044429C" w:rsidR="00AB037A">
        <w:rPr>
          <w:rFonts w:ascii="Arial" w:hAnsi="Arial" w:cs="Arial"/>
          <w:sz w:val="22"/>
          <w:szCs w:val="22"/>
        </w:rPr>
        <w:t xml:space="preserve">However, </w:t>
      </w:r>
      <w:r w:rsidRPr="0044429C">
        <w:rPr>
          <w:rFonts w:ascii="Arial" w:hAnsi="Arial" w:cs="Arial"/>
          <w:sz w:val="22"/>
          <w:szCs w:val="22"/>
        </w:rPr>
        <w:t xml:space="preserve">because </w:t>
      </w:r>
      <w:r w:rsidRPr="0044429C" w:rsidR="007D47C9">
        <w:rPr>
          <w:rFonts w:ascii="Arial" w:hAnsi="Arial" w:cs="Arial"/>
          <w:sz w:val="22"/>
          <w:szCs w:val="22"/>
        </w:rPr>
        <w:t xml:space="preserve">respondents submit the required </w:t>
      </w:r>
      <w:r w:rsidRPr="0044429C">
        <w:rPr>
          <w:rFonts w:ascii="Arial" w:hAnsi="Arial" w:cs="Arial"/>
          <w:sz w:val="22"/>
          <w:szCs w:val="22"/>
        </w:rPr>
        <w:t xml:space="preserve">applications and notices </w:t>
      </w:r>
      <w:r w:rsidR="00607EF3">
        <w:rPr>
          <w:rFonts w:ascii="Arial" w:hAnsi="Arial" w:cs="Arial"/>
          <w:sz w:val="22"/>
          <w:szCs w:val="22"/>
        </w:rPr>
        <w:t>only on an as-</w:t>
      </w:r>
      <w:r w:rsidRPr="0044429C" w:rsidR="007D47C9">
        <w:rPr>
          <w:rFonts w:ascii="Arial" w:hAnsi="Arial" w:cs="Arial"/>
          <w:sz w:val="22"/>
          <w:szCs w:val="22"/>
        </w:rPr>
        <w:t xml:space="preserve">needed basis, </w:t>
      </w:r>
      <w:r w:rsidRPr="0044429C" w:rsidR="00AB037A">
        <w:rPr>
          <w:rFonts w:ascii="Arial" w:hAnsi="Arial" w:cs="Arial"/>
          <w:sz w:val="22"/>
          <w:szCs w:val="22"/>
        </w:rPr>
        <w:t xml:space="preserve">TTB does not believe that this collection has a significant impact on a substantial number of small entities. </w:t>
      </w:r>
    </w:p>
    <w:p w:rsidR="007A5D4B" w:rsidRPr="00EF4469" w14:paraId="173AF626" w14:textId="77777777">
      <w:pPr>
        <w:suppressAutoHyphens/>
        <w:rPr>
          <w:rFonts w:ascii="Arial" w:hAnsi="Arial" w:cs="Arial"/>
          <w:sz w:val="28"/>
          <w:szCs w:val="28"/>
        </w:rPr>
      </w:pPr>
    </w:p>
    <w:p w:rsidR="00AF1157" w:rsidRPr="0044429C" w14:paraId="4C01CCDF" w14:textId="77777777">
      <w:pPr>
        <w:suppressAutoHyphens/>
        <w:rPr>
          <w:rFonts w:ascii="Arial" w:hAnsi="Arial" w:cs="Arial"/>
          <w:i/>
          <w:sz w:val="22"/>
          <w:szCs w:val="22"/>
        </w:rPr>
      </w:pPr>
      <w:r w:rsidRPr="0044429C">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00AF1157" w:rsidRPr="0044429C" w:rsidP="00681407" w14:paraId="7C1D6245" w14:textId="77777777">
      <w:pPr>
        <w:suppressAutoHyphens/>
        <w:rPr>
          <w:rFonts w:ascii="Arial" w:hAnsi="Arial" w:cs="Arial"/>
          <w:sz w:val="22"/>
          <w:szCs w:val="22"/>
        </w:rPr>
      </w:pPr>
    </w:p>
    <w:p w:rsidR="006D743E" w:rsidRPr="0044429C" w:rsidP="00AB037A" w14:paraId="0D4C275B" w14:textId="561D4C11">
      <w:pPr>
        <w:ind w:left="360"/>
        <w:rPr>
          <w:rFonts w:ascii="Arial" w:hAnsi="Arial" w:cs="Arial"/>
          <w:sz w:val="22"/>
          <w:szCs w:val="22"/>
        </w:rPr>
      </w:pPr>
      <w:r w:rsidRPr="0044429C">
        <w:rPr>
          <w:rFonts w:ascii="Arial" w:hAnsi="Arial" w:cs="Arial"/>
          <w:sz w:val="22"/>
          <w:szCs w:val="22"/>
        </w:rPr>
        <w:t xml:space="preserve">TTB considers the </w:t>
      </w:r>
      <w:r w:rsidRPr="0044429C" w:rsidR="00C35EF7">
        <w:rPr>
          <w:rFonts w:ascii="Arial" w:hAnsi="Arial" w:cs="Arial"/>
          <w:sz w:val="22"/>
          <w:szCs w:val="22"/>
        </w:rPr>
        <w:t xml:space="preserve">required </w:t>
      </w:r>
      <w:r w:rsidRPr="0044429C">
        <w:rPr>
          <w:rFonts w:ascii="Arial" w:hAnsi="Arial" w:cs="Arial"/>
          <w:sz w:val="22"/>
          <w:szCs w:val="22"/>
        </w:rPr>
        <w:t xml:space="preserve">letterhead </w:t>
      </w:r>
      <w:r w:rsidRPr="0044429C" w:rsidR="00F44274">
        <w:rPr>
          <w:rFonts w:ascii="Arial" w:hAnsi="Arial" w:cs="Arial"/>
          <w:sz w:val="22"/>
          <w:szCs w:val="22"/>
        </w:rPr>
        <w:t xml:space="preserve">applications </w:t>
      </w:r>
      <w:r w:rsidRPr="0044429C">
        <w:rPr>
          <w:rFonts w:ascii="Arial" w:hAnsi="Arial" w:cs="Arial"/>
          <w:sz w:val="22"/>
          <w:szCs w:val="22"/>
        </w:rPr>
        <w:t xml:space="preserve">and notices </w:t>
      </w:r>
      <w:r w:rsidR="007566B0">
        <w:rPr>
          <w:rFonts w:ascii="Arial" w:hAnsi="Arial" w:cs="Arial"/>
          <w:sz w:val="22"/>
          <w:szCs w:val="22"/>
        </w:rPr>
        <w:t xml:space="preserve">required under this information collection request </w:t>
      </w:r>
      <w:r w:rsidRPr="0044429C" w:rsidR="00C35EF7">
        <w:rPr>
          <w:rFonts w:ascii="Arial" w:hAnsi="Arial" w:cs="Arial"/>
          <w:sz w:val="22"/>
          <w:szCs w:val="22"/>
        </w:rPr>
        <w:t>t</w:t>
      </w:r>
      <w:r w:rsidRPr="0044429C">
        <w:rPr>
          <w:rFonts w:ascii="Arial" w:hAnsi="Arial" w:cs="Arial"/>
          <w:sz w:val="22"/>
          <w:szCs w:val="22"/>
        </w:rPr>
        <w:t xml:space="preserve">o be the minimum necessary to protect the revenue and ensure compliance with the </w:t>
      </w:r>
      <w:r w:rsidRPr="0044429C" w:rsidR="00F44274">
        <w:rPr>
          <w:rFonts w:ascii="Arial" w:hAnsi="Arial" w:cs="Arial"/>
          <w:sz w:val="22"/>
          <w:szCs w:val="22"/>
        </w:rPr>
        <w:t xml:space="preserve">statutes and </w:t>
      </w:r>
      <w:r w:rsidRPr="0044429C">
        <w:rPr>
          <w:rFonts w:ascii="Arial" w:hAnsi="Arial" w:cs="Arial"/>
          <w:sz w:val="22"/>
          <w:szCs w:val="22"/>
        </w:rPr>
        <w:t>regulations governing wine</w:t>
      </w:r>
      <w:r w:rsidRPr="0044429C" w:rsidR="00F91247">
        <w:rPr>
          <w:rFonts w:ascii="Arial" w:hAnsi="Arial" w:cs="Arial"/>
          <w:sz w:val="22"/>
          <w:szCs w:val="22"/>
        </w:rPr>
        <w:t xml:space="preserve"> premise operations</w:t>
      </w:r>
      <w:r w:rsidRPr="0044429C">
        <w:rPr>
          <w:rFonts w:ascii="Arial" w:hAnsi="Arial" w:cs="Arial"/>
          <w:sz w:val="22"/>
          <w:szCs w:val="22"/>
        </w:rPr>
        <w:t>.  Respondents make such submissions only as needed</w:t>
      </w:r>
      <w:r w:rsidR="00607EF3">
        <w:rPr>
          <w:rFonts w:ascii="Arial" w:hAnsi="Arial" w:cs="Arial"/>
          <w:sz w:val="22"/>
          <w:szCs w:val="22"/>
        </w:rPr>
        <w:t xml:space="preserve">, </w:t>
      </w:r>
      <w:r w:rsidRPr="0044429C">
        <w:rPr>
          <w:rFonts w:ascii="Arial" w:hAnsi="Arial" w:cs="Arial"/>
          <w:sz w:val="22"/>
          <w:szCs w:val="22"/>
        </w:rPr>
        <w:t xml:space="preserve">and, as such, </w:t>
      </w:r>
      <w:r w:rsidRPr="0044429C" w:rsidR="00C35EF7">
        <w:rPr>
          <w:rFonts w:ascii="Arial" w:hAnsi="Arial" w:cs="Arial"/>
          <w:sz w:val="22"/>
          <w:szCs w:val="22"/>
        </w:rPr>
        <w:t xml:space="preserve">TTB cannot conduct </w:t>
      </w:r>
      <w:r w:rsidRPr="0044429C">
        <w:rPr>
          <w:rFonts w:ascii="Arial" w:hAnsi="Arial" w:cs="Arial"/>
          <w:sz w:val="22"/>
          <w:szCs w:val="22"/>
        </w:rPr>
        <w:t xml:space="preserve">this collection less frequently. </w:t>
      </w:r>
    </w:p>
    <w:p w:rsidR="00B502FE" w:rsidRPr="00EF4469" w:rsidP="004806AE" w14:paraId="2D466609" w14:textId="77777777">
      <w:pPr>
        <w:suppressAutoHyphens/>
        <w:rPr>
          <w:rFonts w:ascii="Arial" w:hAnsi="Arial" w:cs="Arial"/>
          <w:sz w:val="28"/>
          <w:szCs w:val="28"/>
        </w:rPr>
      </w:pPr>
    </w:p>
    <w:p w:rsidR="00F44274" w:rsidRPr="0044429C" w:rsidP="00F44274" w14:paraId="1D838396" w14:textId="77777777">
      <w:pPr>
        <w:suppressAutoHyphens/>
        <w:rPr>
          <w:rFonts w:ascii="Arial" w:hAnsi="Arial" w:cs="Arial"/>
          <w:i/>
          <w:sz w:val="22"/>
          <w:szCs w:val="22"/>
        </w:rPr>
      </w:pPr>
      <w:r w:rsidRPr="0044429C">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F44274" w:rsidRPr="0044429C" w:rsidP="00F44274" w14:paraId="595BD081" w14:textId="77777777">
      <w:pPr>
        <w:rPr>
          <w:rFonts w:ascii="Arial" w:hAnsi="Arial" w:cs="Arial"/>
          <w:sz w:val="22"/>
          <w:szCs w:val="22"/>
        </w:rPr>
      </w:pPr>
    </w:p>
    <w:p w:rsidR="00C01303" w:rsidRPr="0044429C" w:rsidP="00C01303" w14:paraId="1505A5DE" w14:textId="77777777">
      <w:pPr>
        <w:ind w:left="360"/>
        <w:rPr>
          <w:rFonts w:ascii="Arial" w:hAnsi="Arial" w:cs="Arial"/>
          <w:sz w:val="22"/>
          <w:szCs w:val="22"/>
        </w:rPr>
      </w:pPr>
      <w:r w:rsidRPr="0044429C">
        <w:rPr>
          <w:rFonts w:ascii="Arial" w:hAnsi="Arial" w:cs="Arial"/>
          <w:sz w:val="22"/>
          <w:szCs w:val="22"/>
        </w:rPr>
        <w:t xml:space="preserve">There are no special circumstances associated with this information collection that would require it to be inconsistent with OMB guidelines. </w:t>
      </w:r>
    </w:p>
    <w:p w:rsidR="00EC4FC3" w:rsidRPr="00EF4469" w:rsidP="000E68C5" w14:paraId="413A59FE" w14:textId="77777777">
      <w:pPr>
        <w:rPr>
          <w:rFonts w:ascii="Arial" w:hAnsi="Arial" w:cs="Arial"/>
          <w:sz w:val="28"/>
          <w:szCs w:val="28"/>
        </w:rPr>
      </w:pPr>
    </w:p>
    <w:p w:rsidR="005C282B" w:rsidRPr="0044429C" w:rsidP="000E68C5" w14:paraId="769B3525" w14:textId="77777777">
      <w:pPr>
        <w:rPr>
          <w:rFonts w:ascii="Arial" w:hAnsi="Arial" w:cs="Arial"/>
          <w:i/>
          <w:sz w:val="22"/>
          <w:szCs w:val="22"/>
        </w:rPr>
      </w:pPr>
      <w:r w:rsidRPr="0044429C">
        <w:rPr>
          <w:rFonts w:ascii="Arial" w:hAnsi="Arial" w:cs="Arial"/>
          <w:i/>
          <w:sz w:val="22"/>
          <w:szCs w:val="22"/>
        </w:rPr>
        <w:t xml:space="preserve">8.  </w:t>
      </w:r>
      <w:r w:rsidRPr="0044429C" w:rsidR="00EC4FC3">
        <w:rPr>
          <w:rFonts w:ascii="Arial" w:hAnsi="Arial" w:cs="Arial"/>
          <w:i/>
          <w:sz w:val="22"/>
          <w:szCs w:val="22"/>
        </w:rPr>
        <w:t>What effort was made to notify the general public about this collection of information?</w:t>
      </w:r>
      <w:r w:rsidRPr="0044429C">
        <w:rPr>
          <w:rFonts w:ascii="Arial" w:hAnsi="Arial" w:cs="Arial"/>
          <w:i/>
          <w:sz w:val="22"/>
          <w:szCs w:val="22"/>
        </w:rPr>
        <w:t xml:space="preserve">  Summarize the public comments that were received and describe the action taken by the agency in response to those comments. </w:t>
      </w:r>
    </w:p>
    <w:p w:rsidR="005C282B" w:rsidRPr="0044429C" w:rsidP="009618DF" w14:paraId="3B52BE68" w14:textId="77777777">
      <w:pPr>
        <w:suppressAutoHyphens/>
        <w:ind w:left="480" w:hanging="480"/>
        <w:rPr>
          <w:rFonts w:ascii="Arial" w:hAnsi="Arial" w:cs="Arial"/>
          <w:sz w:val="22"/>
          <w:szCs w:val="22"/>
        </w:rPr>
      </w:pPr>
    </w:p>
    <w:p w:rsidR="00B62793" w:rsidRPr="00D8356E" w:rsidP="00B62793" w14:paraId="2EB138A5" w14:textId="77777777">
      <w:pPr>
        <w:ind w:left="360"/>
        <w:rPr>
          <w:rFonts w:ascii="Arial" w:hAnsi="Arial" w:cs="Arial"/>
          <w:sz w:val="22"/>
          <w:szCs w:val="22"/>
        </w:rPr>
      </w:pPr>
      <w:r w:rsidRPr="00D8356E">
        <w:rPr>
          <w:rFonts w:ascii="Arial" w:hAnsi="Arial" w:cs="Arial"/>
          <w:sz w:val="22"/>
          <w:szCs w:val="22"/>
        </w:rPr>
        <w:t xml:space="preserve">To solicit comments from the general public regarding the proposed amendments to the information collection requirements contained under this collection approval, TTB will publish in the Federal Register a proposed rule titled “Modernization of Permit Application Requirements for Wine Premises,” which will be open for comment for 60 days. </w:t>
      </w:r>
    </w:p>
    <w:p w:rsidR="00734B25" w:rsidRPr="00EF4469" w:rsidP="000E68C5" w14:paraId="1AC85412" w14:textId="77777777">
      <w:pPr>
        <w:suppressAutoHyphens/>
        <w:rPr>
          <w:rFonts w:ascii="Arial" w:hAnsi="Arial" w:cs="Arial"/>
          <w:sz w:val="28"/>
          <w:szCs w:val="28"/>
        </w:rPr>
      </w:pPr>
    </w:p>
    <w:p w:rsidR="00EC4FC3" w:rsidRPr="0044429C" w:rsidP="000E68C5" w14:paraId="124E0631" w14:textId="77777777">
      <w:pPr>
        <w:suppressAutoHyphens/>
        <w:rPr>
          <w:rFonts w:ascii="Arial" w:hAnsi="Arial" w:cs="Arial"/>
          <w:i/>
          <w:sz w:val="22"/>
          <w:szCs w:val="22"/>
        </w:rPr>
      </w:pPr>
      <w:r w:rsidRPr="0044429C">
        <w:rPr>
          <w:rFonts w:ascii="Arial" w:hAnsi="Arial" w:cs="Arial"/>
          <w:i/>
          <w:sz w:val="22"/>
          <w:szCs w:val="22"/>
        </w:rPr>
        <w:t xml:space="preserve">9.  </w:t>
      </w:r>
      <w:r w:rsidRPr="0044429C" w:rsidR="00D656EA">
        <w:rPr>
          <w:rFonts w:ascii="Arial" w:hAnsi="Arial" w:cs="Arial"/>
          <w:i/>
          <w:sz w:val="22"/>
          <w:szCs w:val="22"/>
        </w:rPr>
        <w:t xml:space="preserve">Was any payment or </w:t>
      </w:r>
      <w:r w:rsidRPr="0044429C">
        <w:rPr>
          <w:rFonts w:ascii="Arial" w:hAnsi="Arial" w:cs="Arial"/>
          <w:i/>
          <w:sz w:val="22"/>
          <w:szCs w:val="22"/>
        </w:rPr>
        <w:t xml:space="preserve">gift </w:t>
      </w:r>
      <w:r w:rsidRPr="0044429C" w:rsidR="00D656EA">
        <w:rPr>
          <w:rFonts w:ascii="Arial" w:hAnsi="Arial" w:cs="Arial"/>
          <w:i/>
          <w:sz w:val="22"/>
          <w:szCs w:val="22"/>
        </w:rPr>
        <w:t xml:space="preserve">given </w:t>
      </w:r>
      <w:r w:rsidRPr="0044429C">
        <w:rPr>
          <w:rFonts w:ascii="Arial" w:hAnsi="Arial" w:cs="Arial"/>
          <w:i/>
          <w:sz w:val="22"/>
          <w:szCs w:val="22"/>
        </w:rPr>
        <w:t>to respondents, other than re</w:t>
      </w:r>
      <w:r w:rsidRPr="0044429C" w:rsidR="00101DE7">
        <w:rPr>
          <w:rFonts w:ascii="Arial" w:hAnsi="Arial" w:cs="Arial"/>
          <w:i/>
          <w:sz w:val="22"/>
          <w:szCs w:val="22"/>
        </w:rPr>
        <w:t>mun</w:t>
      </w:r>
      <w:r w:rsidRPr="0044429C">
        <w:rPr>
          <w:rFonts w:ascii="Arial" w:hAnsi="Arial" w:cs="Arial"/>
          <w:i/>
          <w:sz w:val="22"/>
          <w:szCs w:val="22"/>
        </w:rPr>
        <w:t>eration of contractors or grantees?</w:t>
      </w:r>
      <w:r w:rsidRPr="0044429C" w:rsidR="00D656EA">
        <w:rPr>
          <w:rFonts w:ascii="Arial" w:hAnsi="Arial" w:cs="Arial"/>
          <w:i/>
          <w:sz w:val="22"/>
          <w:szCs w:val="22"/>
        </w:rPr>
        <w:t xml:space="preserve">  If so, why? </w:t>
      </w:r>
    </w:p>
    <w:p w:rsidR="00EC4FC3" w:rsidRPr="0044429C" w:rsidP="009618DF" w14:paraId="56503C7F" w14:textId="77777777">
      <w:pPr>
        <w:suppressAutoHyphens/>
        <w:rPr>
          <w:rFonts w:ascii="Arial" w:hAnsi="Arial" w:cs="Arial"/>
          <w:sz w:val="22"/>
          <w:szCs w:val="22"/>
        </w:rPr>
      </w:pPr>
    </w:p>
    <w:p w:rsidR="00EC4FC3" w:rsidRPr="0044429C" w:rsidP="009618DF" w14:paraId="5F2DC4E7" w14:textId="6C7344DF">
      <w:pPr>
        <w:suppressAutoHyphens/>
        <w:ind w:left="360"/>
        <w:rPr>
          <w:rFonts w:ascii="Arial" w:hAnsi="Arial" w:cs="Arial"/>
          <w:sz w:val="22"/>
          <w:szCs w:val="22"/>
        </w:rPr>
      </w:pPr>
      <w:r w:rsidRPr="0044429C">
        <w:rPr>
          <w:rFonts w:ascii="Arial" w:hAnsi="Arial" w:cs="Arial"/>
          <w:sz w:val="22"/>
          <w:szCs w:val="22"/>
        </w:rPr>
        <w:t xml:space="preserve">No payment or gift is associated with this </w:t>
      </w:r>
      <w:r w:rsidRPr="0044429C" w:rsidR="00AB037A">
        <w:rPr>
          <w:rFonts w:ascii="Arial" w:hAnsi="Arial" w:cs="Arial"/>
          <w:sz w:val="22"/>
          <w:szCs w:val="22"/>
        </w:rPr>
        <w:t xml:space="preserve">information </w:t>
      </w:r>
      <w:r w:rsidRPr="0044429C">
        <w:rPr>
          <w:rFonts w:ascii="Arial" w:hAnsi="Arial" w:cs="Arial"/>
          <w:sz w:val="22"/>
          <w:szCs w:val="22"/>
        </w:rPr>
        <w:t>collection.</w:t>
      </w:r>
      <w:r w:rsidRPr="0044429C" w:rsidR="00D656EA">
        <w:rPr>
          <w:rFonts w:ascii="Arial" w:hAnsi="Arial" w:cs="Arial"/>
          <w:sz w:val="22"/>
          <w:szCs w:val="22"/>
        </w:rPr>
        <w:t xml:space="preserve"> </w:t>
      </w:r>
    </w:p>
    <w:p w:rsidR="00EC4FC3" w:rsidRPr="00EF4469" w14:paraId="79E7B9EA" w14:textId="77777777">
      <w:pPr>
        <w:suppressAutoHyphens/>
        <w:rPr>
          <w:rFonts w:ascii="Arial" w:hAnsi="Arial" w:cs="Arial"/>
          <w:sz w:val="28"/>
          <w:szCs w:val="28"/>
        </w:rPr>
      </w:pPr>
    </w:p>
    <w:p w:rsidR="00EC4FC3" w:rsidRPr="0044429C" w14:paraId="49D44AB5" w14:textId="77777777">
      <w:pPr>
        <w:suppressAutoHyphens/>
        <w:rPr>
          <w:rFonts w:ascii="Arial" w:hAnsi="Arial" w:cs="Arial"/>
          <w:i/>
          <w:sz w:val="22"/>
          <w:szCs w:val="22"/>
        </w:rPr>
      </w:pPr>
      <w:r w:rsidRPr="0044429C">
        <w:rPr>
          <w:rFonts w:ascii="Arial" w:hAnsi="Arial" w:cs="Arial"/>
          <w:i/>
          <w:sz w:val="22"/>
          <w:szCs w:val="22"/>
        </w:rPr>
        <w:t>10.</w:t>
      </w:r>
      <w:r w:rsidRPr="0044429C">
        <w:rPr>
          <w:rFonts w:ascii="Arial" w:hAnsi="Arial" w:cs="Arial"/>
          <w:i/>
          <w:sz w:val="22"/>
          <w:szCs w:val="22"/>
        </w:rPr>
        <w:t xml:space="preserve">  What assurance of confidentiality was provided to respondents, and what was the basis for the assurance in statute, regulations,</w:t>
      </w:r>
      <w:r w:rsidRPr="0044429C" w:rsidR="00734B25">
        <w:rPr>
          <w:rFonts w:ascii="Arial" w:hAnsi="Arial" w:cs="Arial"/>
          <w:i/>
          <w:sz w:val="22"/>
          <w:szCs w:val="22"/>
        </w:rPr>
        <w:t xml:space="preserve"> </w:t>
      </w:r>
      <w:r w:rsidRPr="0044429C">
        <w:rPr>
          <w:rFonts w:ascii="Arial" w:hAnsi="Arial" w:cs="Arial"/>
          <w:i/>
          <w:sz w:val="22"/>
          <w:szCs w:val="22"/>
        </w:rPr>
        <w:t xml:space="preserve">or agency policy? </w:t>
      </w:r>
    </w:p>
    <w:p w:rsidR="00EC4FC3" w:rsidRPr="0044429C" w14:paraId="7042CF9A" w14:textId="77777777">
      <w:pPr>
        <w:rPr>
          <w:rFonts w:ascii="Arial" w:hAnsi="Arial" w:cs="Arial"/>
          <w:sz w:val="22"/>
          <w:szCs w:val="22"/>
        </w:rPr>
      </w:pPr>
    </w:p>
    <w:p w:rsidR="00A02939" w:rsidRPr="0044429C" w:rsidP="00A02939" w14:paraId="6C7D1057" w14:textId="01FF78DA">
      <w:pPr>
        <w:ind w:left="360"/>
        <w:rPr>
          <w:rFonts w:ascii="Arial" w:hAnsi="Arial" w:cs="Arial"/>
          <w:sz w:val="22"/>
          <w:szCs w:val="22"/>
        </w:rPr>
      </w:pPr>
      <w:r w:rsidRPr="0044429C">
        <w:rPr>
          <w:rFonts w:ascii="Arial" w:hAnsi="Arial" w:cs="Arial"/>
          <w:sz w:val="22"/>
          <w:szCs w:val="22"/>
        </w:rPr>
        <w:t xml:space="preserve">TTB provides no specific assurance of confidentiality for this collection.  However, Federal law at </w:t>
      </w:r>
      <w:r w:rsidRPr="0044429C">
        <w:rPr>
          <w:rFonts w:ascii="Arial" w:hAnsi="Arial" w:cs="Arial"/>
          <w:sz w:val="22"/>
          <w:szCs w:val="22"/>
        </w:rPr>
        <w:t>5 U.S.C. 552 protects the confidentiality of proprietary information obtained by the Government from regulated businesses and individuals, and 26 U.S.C. 6103</w:t>
      </w:r>
      <w:r w:rsidRPr="0044429C">
        <w:rPr>
          <w:rFonts w:ascii="Arial" w:hAnsi="Arial" w:cs="Arial"/>
          <w:sz w:val="22"/>
        </w:rPr>
        <w:t xml:space="preserve"> </w:t>
      </w:r>
      <w:r w:rsidRPr="0044429C">
        <w:rPr>
          <w:rFonts w:ascii="Arial" w:hAnsi="Arial" w:cs="Arial"/>
          <w:sz w:val="22"/>
          <w:szCs w:val="22"/>
        </w:rPr>
        <w:t xml:space="preserve">prohibits disclosure of tax returns and related information unless disclosure is specifically authorized by that section.  TTB maintains the </w:t>
      </w:r>
      <w:r w:rsidR="001F05D4">
        <w:rPr>
          <w:rFonts w:ascii="Arial" w:hAnsi="Arial" w:cs="Arial"/>
          <w:sz w:val="22"/>
          <w:szCs w:val="22"/>
        </w:rPr>
        <w:t xml:space="preserve">submitted </w:t>
      </w:r>
      <w:r w:rsidRPr="0044429C">
        <w:rPr>
          <w:rFonts w:ascii="Arial" w:hAnsi="Arial" w:cs="Arial"/>
          <w:sz w:val="22"/>
          <w:szCs w:val="22"/>
        </w:rPr>
        <w:t xml:space="preserve">letterhead applications and notices in secure file rooms </w:t>
      </w:r>
      <w:r w:rsidR="001F05D4">
        <w:rPr>
          <w:rFonts w:ascii="Arial" w:hAnsi="Arial" w:cs="Arial"/>
          <w:sz w:val="22"/>
          <w:szCs w:val="22"/>
        </w:rPr>
        <w:t>a</w:t>
      </w:r>
      <w:r w:rsidRPr="0044429C">
        <w:rPr>
          <w:rFonts w:ascii="Arial" w:hAnsi="Arial" w:cs="Arial"/>
          <w:sz w:val="22"/>
          <w:szCs w:val="22"/>
        </w:rPr>
        <w:t>nd computer systems</w:t>
      </w:r>
      <w:r w:rsidR="001F05D4">
        <w:rPr>
          <w:rFonts w:ascii="Arial" w:hAnsi="Arial" w:cs="Arial"/>
          <w:sz w:val="22"/>
          <w:szCs w:val="22"/>
        </w:rPr>
        <w:t xml:space="preserve"> with controlled access</w:t>
      </w:r>
      <w:r w:rsidRPr="0044429C">
        <w:rPr>
          <w:rFonts w:ascii="Arial" w:hAnsi="Arial" w:cs="Arial"/>
          <w:sz w:val="22"/>
          <w:szCs w:val="22"/>
        </w:rPr>
        <w:t xml:space="preserve">. </w:t>
      </w:r>
    </w:p>
    <w:p w:rsidR="00AF1157" w:rsidRPr="00EF4469" w14:paraId="38D800DD" w14:textId="77777777">
      <w:pPr>
        <w:suppressAutoHyphens/>
        <w:rPr>
          <w:rFonts w:ascii="Arial" w:hAnsi="Arial" w:cs="Arial"/>
          <w:sz w:val="28"/>
          <w:szCs w:val="28"/>
        </w:rPr>
      </w:pPr>
    </w:p>
    <w:p w:rsidR="00A201BF" w:rsidRPr="00E25F58" w14:paraId="51A5E4DE" w14:textId="77777777">
      <w:pPr>
        <w:rPr>
          <w:rFonts w:ascii="Arial" w:hAnsi="Arial" w:cs="Arial"/>
          <w:i/>
          <w:sz w:val="22"/>
          <w:szCs w:val="22"/>
        </w:rPr>
      </w:pPr>
      <w:r w:rsidRPr="0044429C">
        <w:rPr>
          <w:rFonts w:ascii="Arial" w:hAnsi="Arial" w:cs="Arial"/>
          <w:i/>
          <w:sz w:val="22"/>
          <w:szCs w:val="22"/>
        </w:rPr>
        <w:t xml:space="preserve">11.  What is the justification for questions of a sensitive nature?  If personally identifiable </w:t>
      </w:r>
      <w:r w:rsidRPr="00E25F58">
        <w:rPr>
          <w:rFonts w:ascii="Arial" w:hAnsi="Arial" w:cs="Arial"/>
          <w:i/>
          <w:sz w:val="22"/>
          <w:szCs w:val="22"/>
        </w:rPr>
        <w:t xml:space="preserve">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E25F58" w14:paraId="6449F688" w14:textId="77777777">
      <w:pPr>
        <w:rPr>
          <w:rFonts w:ascii="Arial" w:hAnsi="Arial" w:cs="Arial"/>
          <w:i/>
          <w:sz w:val="22"/>
          <w:szCs w:val="22"/>
        </w:rPr>
      </w:pPr>
    </w:p>
    <w:p w:rsidR="00A02939" w:rsidRPr="00E25F58" w:rsidP="00A02939" w14:paraId="70D4BC84" w14:textId="15606F04">
      <w:pPr>
        <w:ind w:left="360"/>
        <w:rPr>
          <w:rFonts w:ascii="Arial" w:hAnsi="Arial" w:cs="Arial"/>
          <w:sz w:val="22"/>
          <w:szCs w:val="22"/>
        </w:rPr>
      </w:pPr>
      <w:r w:rsidRPr="00E25F58">
        <w:rPr>
          <w:rFonts w:ascii="Arial" w:hAnsi="Arial" w:cs="Arial"/>
          <w:sz w:val="22"/>
          <w:szCs w:val="22"/>
        </w:rPr>
        <w:t xml:space="preserve">This information collection </w:t>
      </w:r>
      <w:r w:rsidRPr="00E25F58" w:rsidR="007566B0">
        <w:rPr>
          <w:rFonts w:ascii="Arial" w:hAnsi="Arial" w:cs="Arial"/>
          <w:sz w:val="22"/>
          <w:szCs w:val="22"/>
        </w:rPr>
        <w:t xml:space="preserve">request </w:t>
      </w:r>
      <w:r w:rsidRPr="00E25F58">
        <w:rPr>
          <w:rFonts w:ascii="Arial" w:hAnsi="Arial" w:cs="Arial"/>
          <w:sz w:val="22"/>
          <w:szCs w:val="22"/>
        </w:rPr>
        <w:t xml:space="preserve">contains no questions of a sensitive nature.  In addition, this request does not collect personally identifiable information (PII) in an electronic system.  Therefore, no Privacy Impact Assessment (PIA) or System of Records Notice (SORN) is required for this collection. </w:t>
      </w:r>
    </w:p>
    <w:p w:rsidR="00F26875" w:rsidRPr="00EF4469" w:rsidP="00F26875" w14:paraId="0BEAE075" w14:textId="77777777">
      <w:pPr>
        <w:rPr>
          <w:rFonts w:ascii="Arial" w:hAnsi="Arial" w:cs="Arial"/>
          <w:sz w:val="28"/>
          <w:szCs w:val="28"/>
        </w:rPr>
      </w:pPr>
    </w:p>
    <w:p w:rsidR="00AF1157" w:rsidRPr="00E25F58" w:rsidP="00F85483" w14:paraId="7C308AFD" w14:textId="3B985B8B">
      <w:pPr>
        <w:rPr>
          <w:rFonts w:ascii="Arial" w:hAnsi="Arial" w:cs="Arial"/>
          <w:i/>
          <w:sz w:val="22"/>
          <w:szCs w:val="22"/>
        </w:rPr>
      </w:pPr>
      <w:r w:rsidRPr="00E25F58">
        <w:rPr>
          <w:rFonts w:ascii="Arial" w:hAnsi="Arial" w:cs="Arial"/>
          <w:i/>
          <w:sz w:val="22"/>
          <w:szCs w:val="22"/>
        </w:rPr>
        <w:t xml:space="preserve">12.  What is the estimated hour burden of this collection of information? </w:t>
      </w:r>
    </w:p>
    <w:p w:rsidR="00F14A13" w:rsidRPr="00E25F58" w:rsidP="00F85483" w14:paraId="00C7FC43" w14:textId="77777777">
      <w:pPr>
        <w:rPr>
          <w:rFonts w:ascii="Arial" w:hAnsi="Arial" w:cs="Arial"/>
          <w:sz w:val="22"/>
          <w:szCs w:val="22"/>
        </w:rPr>
      </w:pPr>
    </w:p>
    <w:p w:rsidR="00DA2768" w:rsidRPr="00E25F58" w:rsidP="009D7638" w14:paraId="11449DB0" w14:textId="79EDFBE4">
      <w:pPr>
        <w:suppressAutoHyphens/>
        <w:spacing w:line="240" w:lineRule="atLeast"/>
        <w:ind w:left="360"/>
        <w:rPr>
          <w:rFonts w:ascii="Arial" w:hAnsi="Arial" w:cs="Arial"/>
          <w:sz w:val="22"/>
          <w:szCs w:val="22"/>
        </w:rPr>
      </w:pPr>
      <w:r w:rsidRPr="00E25F58">
        <w:rPr>
          <w:rFonts w:ascii="Arial" w:hAnsi="Arial" w:cs="Arial"/>
          <w:sz w:val="22"/>
          <w:szCs w:val="22"/>
          <w:u w:val="single"/>
        </w:rPr>
        <w:t>Estimated Burden Hours:</w:t>
      </w:r>
      <w:r w:rsidRPr="00E25F58">
        <w:rPr>
          <w:rFonts w:ascii="Arial" w:hAnsi="Arial" w:cs="Arial"/>
          <w:sz w:val="22"/>
          <w:szCs w:val="22"/>
        </w:rPr>
        <w:t xml:space="preserve">  Based on recent experience and the proposed rule described above, TTB estimates 2,640 respondents file an average of one letterhead application or notice relating to wine on an annual basis, resulting in 2,640 total annual responses.  TTB further estimates that each response takes 30 minutes (0.5 hours) to complete.  Therefore, the estimated total annual burden for this information collection is 1,320 hours. </w:t>
      </w:r>
    </w:p>
    <w:p w:rsidR="00DC12FB" w:rsidRPr="00E25F58" w:rsidP="00EC4EFD" w14:paraId="0588EA75" w14:textId="00BBBA63">
      <w:pPr>
        <w:ind w:left="360"/>
        <w:rPr>
          <w:rFonts w:ascii="Arial" w:hAnsi="Arial" w:cs="Arial"/>
          <w:sz w:val="22"/>
          <w:szCs w:val="22"/>
        </w:rPr>
      </w:pPr>
    </w:p>
    <w:p w:rsidR="00DC12FB" w:rsidRPr="00E25F58" w:rsidP="00DC12FB" w14:paraId="10EC511C" w14:textId="3B3C00AD">
      <w:pPr>
        <w:ind w:left="360"/>
        <w:rPr>
          <w:rFonts w:ascii="Arial" w:hAnsi="Arial" w:cs="Arial"/>
          <w:sz w:val="22"/>
          <w:szCs w:val="22"/>
        </w:rPr>
      </w:pPr>
      <w:r w:rsidRPr="00E25F58">
        <w:rPr>
          <w:rFonts w:ascii="Arial" w:hAnsi="Arial" w:cs="Arial"/>
          <w:sz w:val="22"/>
          <w:szCs w:val="22"/>
          <w:u w:val="single"/>
        </w:rPr>
        <w:t>Estimated Respondent Labor Costs:</w:t>
      </w:r>
      <w:r w:rsidRPr="00E25F58">
        <w:rPr>
          <w:rFonts w:ascii="Arial" w:hAnsi="Arial" w:cs="Arial"/>
          <w:sz w:val="22"/>
          <w:szCs w:val="22"/>
        </w:rPr>
        <w:t xml:space="preserve">  Based on the average fully-loaded labor rate of $</w:t>
      </w:r>
      <w:r w:rsidRPr="00E25F58" w:rsidR="00C01303">
        <w:rPr>
          <w:rFonts w:ascii="Arial" w:hAnsi="Arial" w:cs="Arial"/>
          <w:sz w:val="22"/>
          <w:szCs w:val="22"/>
        </w:rPr>
        <w:t>52.17</w:t>
      </w:r>
      <w:r w:rsidRPr="00E25F58">
        <w:rPr>
          <w:rFonts w:ascii="Arial" w:hAnsi="Arial" w:cs="Arial"/>
          <w:sz w:val="22"/>
          <w:szCs w:val="22"/>
        </w:rPr>
        <w:t xml:space="preserve"> per hour for compliance officers employed in the beverage manufacturing industry, TTB </w:t>
      </w:r>
      <w:r w:rsidRPr="00E25F58">
        <w:rPr>
          <w:rFonts w:ascii="Arial" w:hAnsi="Arial" w:cs="Arial"/>
          <w:sz w:val="22"/>
          <w:szCs w:val="22"/>
        </w:rPr>
        <w:t xml:space="preserve">estimates the per-respondent and total respondent labor costs for this information collection </w:t>
      </w:r>
      <w:r w:rsidRPr="00E25F58" w:rsidR="00C01303">
        <w:rPr>
          <w:rFonts w:ascii="Arial" w:hAnsi="Arial" w:cs="Arial"/>
          <w:sz w:val="22"/>
          <w:szCs w:val="22"/>
        </w:rPr>
        <w:t xml:space="preserve">request </w:t>
      </w:r>
      <w:r w:rsidRPr="00E25F58">
        <w:rPr>
          <w:rFonts w:ascii="Arial" w:hAnsi="Arial" w:cs="Arial"/>
          <w:sz w:val="22"/>
          <w:szCs w:val="22"/>
        </w:rPr>
        <w:t>as follows:</w:t>
      </w:r>
      <w:r>
        <w:rPr>
          <w:rFonts w:ascii="Arial" w:eastAsia="Calibri" w:hAnsi="Arial" w:cs="Arial"/>
          <w:sz w:val="22"/>
          <w:szCs w:val="22"/>
          <w:vertAlign w:val="superscript"/>
        </w:rPr>
        <w:footnoteReference w:id="3"/>
      </w:r>
      <w:r w:rsidRPr="00E25F58">
        <w:rPr>
          <w:rFonts w:ascii="Arial" w:hAnsi="Arial" w:cs="Arial"/>
          <w:sz w:val="22"/>
          <w:szCs w:val="22"/>
        </w:rPr>
        <w:t xml:space="preserve"> </w:t>
      </w:r>
    </w:p>
    <w:p w:rsidR="00DC12FB" w:rsidRPr="00E25F58" w:rsidP="00DC12FB" w14:paraId="54F058B7"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35"/>
        <w:gridCol w:w="1530"/>
        <w:gridCol w:w="1440"/>
        <w:gridCol w:w="1440"/>
        <w:gridCol w:w="1350"/>
        <w:gridCol w:w="1445"/>
      </w:tblGrid>
      <w:tr w14:paraId="3167E945" w14:textId="77777777" w:rsidTr="000030BB">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75"/>
          <w:jc w:val="center"/>
        </w:trPr>
        <w:tc>
          <w:tcPr>
            <w:tcW w:w="8640" w:type="dxa"/>
            <w:gridSpan w:val="6"/>
            <w:vAlign w:val="center"/>
          </w:tcPr>
          <w:p w:rsidR="00DC12FB" w:rsidRPr="00E25F58" w:rsidP="00DC12FB" w14:paraId="23885181" w14:textId="1710C9BA">
            <w:pPr>
              <w:jc w:val="center"/>
              <w:rPr>
                <w:rFonts w:ascii="Arial" w:hAnsi="Arial" w:cs="Arial"/>
                <w:b/>
                <w:sz w:val="20"/>
                <w:szCs w:val="20"/>
              </w:rPr>
            </w:pPr>
            <w:r w:rsidRPr="00E25F58">
              <w:rPr>
                <w:rFonts w:ascii="Arial" w:hAnsi="Arial" w:cs="Arial"/>
                <w:b/>
                <w:sz w:val="20"/>
                <w:szCs w:val="20"/>
              </w:rPr>
              <w:t>Respondent Labor Costs for OMB No. 1513–0</w:t>
            </w:r>
            <w:r w:rsidRPr="00E25F58" w:rsidR="001E02DF">
              <w:rPr>
                <w:rFonts w:ascii="Arial" w:hAnsi="Arial" w:cs="Arial"/>
                <w:b/>
                <w:sz w:val="20"/>
                <w:szCs w:val="20"/>
              </w:rPr>
              <w:t>057</w:t>
            </w:r>
            <w:r w:rsidRPr="00E25F58">
              <w:rPr>
                <w:rFonts w:ascii="Arial" w:hAnsi="Arial" w:cs="Arial"/>
                <w:b/>
                <w:sz w:val="20"/>
                <w:szCs w:val="20"/>
              </w:rPr>
              <w:t xml:space="preserve"> </w:t>
            </w:r>
          </w:p>
          <w:p w:rsidR="00DC12FB" w:rsidRPr="00E25F58" w:rsidP="0061307F" w14:paraId="3FAB805B" w14:textId="4B3079ED">
            <w:pPr>
              <w:jc w:val="center"/>
              <w:rPr>
                <w:rFonts w:ascii="Arial" w:hAnsi="Arial" w:cs="Arial"/>
                <w:b/>
                <w:sz w:val="18"/>
                <w:szCs w:val="18"/>
              </w:rPr>
            </w:pPr>
            <w:r w:rsidRPr="00E25F58">
              <w:rPr>
                <w:rFonts w:ascii="Arial" w:hAnsi="Arial" w:cs="Arial"/>
                <w:b/>
                <w:sz w:val="18"/>
                <w:szCs w:val="18"/>
              </w:rPr>
              <w:t>(Beverage Industry Compliance Officers — Average Fully-Loaded Labor Rate = $</w:t>
            </w:r>
            <w:r w:rsidRPr="00E25F58" w:rsidR="00DA2768">
              <w:rPr>
                <w:rFonts w:ascii="Arial" w:hAnsi="Arial" w:cs="Arial"/>
                <w:b/>
                <w:sz w:val="18"/>
                <w:szCs w:val="18"/>
              </w:rPr>
              <w:t>52.17</w:t>
            </w:r>
            <w:r w:rsidRPr="00E25F58">
              <w:rPr>
                <w:rFonts w:ascii="Arial" w:hAnsi="Arial" w:cs="Arial"/>
                <w:b/>
                <w:sz w:val="18"/>
                <w:szCs w:val="18"/>
              </w:rPr>
              <w:t>/hour</w:t>
            </w:r>
            <w:r w:rsidRPr="00E25F58">
              <w:rPr>
                <w:rFonts w:ascii="Arial" w:hAnsi="Arial" w:cs="Arial"/>
                <w:b/>
                <w:sz w:val="22"/>
                <w:szCs w:val="22"/>
              </w:rPr>
              <w:t>*</w:t>
            </w:r>
            <w:r w:rsidRPr="00E25F58">
              <w:rPr>
                <w:rFonts w:ascii="Arial" w:hAnsi="Arial" w:cs="Arial"/>
                <w:b/>
                <w:sz w:val="18"/>
                <w:szCs w:val="18"/>
              </w:rPr>
              <w:t>)</w:t>
            </w:r>
          </w:p>
        </w:tc>
      </w:tr>
      <w:tr w14:paraId="5D1BF4F2" w14:textId="77777777" w:rsidTr="000030BB">
        <w:tblPrEx>
          <w:tblW w:w="8640" w:type="dxa"/>
          <w:jc w:val="center"/>
          <w:tblLayout w:type="fixed"/>
          <w:tblCellMar>
            <w:left w:w="29" w:type="dxa"/>
            <w:right w:w="29" w:type="dxa"/>
          </w:tblCellMar>
          <w:tblLook w:val="04A0"/>
        </w:tblPrEx>
        <w:trPr>
          <w:trHeight w:val="620"/>
          <w:jc w:val="center"/>
        </w:trPr>
        <w:tc>
          <w:tcPr>
            <w:tcW w:w="1435" w:type="dxa"/>
            <w:shd w:val="clear" w:color="auto" w:fill="auto"/>
            <w:tcMar>
              <w:left w:w="29" w:type="dxa"/>
              <w:right w:w="29" w:type="dxa"/>
            </w:tcMar>
            <w:vAlign w:val="center"/>
          </w:tcPr>
          <w:p w:rsidR="001E02DF" w:rsidRPr="00E25F58" w:rsidP="00DC12FB" w14:paraId="37B98C1B" w14:textId="77777777">
            <w:pPr>
              <w:jc w:val="center"/>
              <w:rPr>
                <w:rFonts w:ascii="Arial" w:hAnsi="Arial" w:cs="Arial"/>
                <w:sz w:val="20"/>
                <w:szCs w:val="20"/>
              </w:rPr>
            </w:pPr>
            <w:r w:rsidRPr="00E25F58">
              <w:rPr>
                <w:rFonts w:ascii="Arial" w:hAnsi="Arial" w:cs="Arial"/>
                <w:sz w:val="20"/>
                <w:szCs w:val="20"/>
              </w:rPr>
              <w:t>Avg. Time / Response</w:t>
            </w:r>
          </w:p>
        </w:tc>
        <w:tc>
          <w:tcPr>
            <w:tcW w:w="1530" w:type="dxa"/>
            <w:shd w:val="clear" w:color="auto" w:fill="auto"/>
            <w:tcMar>
              <w:left w:w="29" w:type="dxa"/>
              <w:right w:w="29" w:type="dxa"/>
            </w:tcMar>
            <w:vAlign w:val="center"/>
          </w:tcPr>
          <w:p w:rsidR="001E02DF" w:rsidRPr="00E25F58" w:rsidP="00DC12FB" w14:paraId="6440C70A" w14:textId="77777777">
            <w:pPr>
              <w:jc w:val="center"/>
              <w:rPr>
                <w:rFonts w:ascii="Arial" w:hAnsi="Arial" w:cs="Arial"/>
                <w:sz w:val="20"/>
                <w:szCs w:val="20"/>
              </w:rPr>
            </w:pPr>
            <w:r w:rsidRPr="00E25F58">
              <w:rPr>
                <w:rFonts w:ascii="Arial" w:hAnsi="Arial" w:cs="Arial"/>
                <w:sz w:val="20"/>
                <w:szCs w:val="20"/>
              </w:rPr>
              <w:t xml:space="preserve">Fully-loaded Labor Rate / </w:t>
            </w:r>
            <w:r w:rsidRPr="00E25F58">
              <w:rPr>
                <w:rFonts w:ascii="Arial" w:hAnsi="Arial" w:cs="Arial"/>
                <w:sz w:val="20"/>
                <w:szCs w:val="20"/>
              </w:rPr>
              <w:t>Response</w:t>
            </w:r>
          </w:p>
        </w:tc>
        <w:tc>
          <w:tcPr>
            <w:tcW w:w="1440" w:type="dxa"/>
            <w:shd w:val="clear" w:color="auto" w:fill="auto"/>
            <w:vAlign w:val="center"/>
          </w:tcPr>
          <w:p w:rsidR="001E02DF" w:rsidRPr="00E25F58" w:rsidP="00DC12FB" w14:paraId="2420C5AB" w14:textId="77777777">
            <w:pPr>
              <w:jc w:val="center"/>
              <w:rPr>
                <w:rFonts w:ascii="Arial" w:hAnsi="Arial" w:cs="Arial"/>
                <w:sz w:val="20"/>
                <w:szCs w:val="20"/>
              </w:rPr>
            </w:pPr>
            <w:r w:rsidRPr="00E25F58">
              <w:rPr>
                <w:rFonts w:ascii="Arial" w:hAnsi="Arial" w:cs="Arial"/>
                <w:sz w:val="20"/>
                <w:szCs w:val="20"/>
              </w:rPr>
              <w:t>Responses / Respondent</w:t>
            </w:r>
          </w:p>
        </w:tc>
        <w:tc>
          <w:tcPr>
            <w:tcW w:w="1440" w:type="dxa"/>
            <w:tcBorders>
              <w:right w:val="single" w:sz="12" w:space="0" w:color="auto"/>
            </w:tcBorders>
            <w:shd w:val="clear" w:color="auto" w:fill="auto"/>
            <w:vAlign w:val="center"/>
          </w:tcPr>
          <w:p w:rsidR="001E02DF" w:rsidRPr="00E25F58" w:rsidP="00DC12FB" w14:paraId="184BEE57" w14:textId="77777777">
            <w:pPr>
              <w:jc w:val="center"/>
              <w:rPr>
                <w:rFonts w:ascii="Arial" w:hAnsi="Arial" w:cs="Arial"/>
                <w:sz w:val="20"/>
                <w:szCs w:val="20"/>
              </w:rPr>
            </w:pPr>
            <w:r w:rsidRPr="00E25F58">
              <w:rPr>
                <w:rFonts w:ascii="Arial" w:hAnsi="Arial" w:cs="Arial"/>
                <w:sz w:val="20"/>
                <w:szCs w:val="20"/>
              </w:rPr>
              <w:t>Labor Costs / Respondent</w:t>
            </w:r>
          </w:p>
        </w:tc>
        <w:tc>
          <w:tcPr>
            <w:tcW w:w="1350" w:type="dxa"/>
            <w:tcBorders>
              <w:left w:val="single" w:sz="12" w:space="0" w:color="auto"/>
            </w:tcBorders>
            <w:shd w:val="clear" w:color="auto" w:fill="auto"/>
            <w:tcMar>
              <w:left w:w="29" w:type="dxa"/>
              <w:right w:w="29" w:type="dxa"/>
            </w:tcMar>
            <w:vAlign w:val="center"/>
          </w:tcPr>
          <w:p w:rsidR="001E02DF" w:rsidRPr="00E25F58" w:rsidP="00DC12FB" w14:paraId="34034271" w14:textId="77777777">
            <w:pPr>
              <w:jc w:val="center"/>
              <w:rPr>
                <w:rFonts w:ascii="Arial" w:hAnsi="Arial" w:cs="Arial"/>
                <w:sz w:val="20"/>
                <w:szCs w:val="20"/>
              </w:rPr>
            </w:pPr>
            <w:r w:rsidRPr="00E25F58">
              <w:rPr>
                <w:rFonts w:ascii="Arial" w:hAnsi="Arial" w:cs="Arial"/>
                <w:sz w:val="20"/>
                <w:szCs w:val="20"/>
              </w:rPr>
              <w:t>Total Responses</w:t>
            </w:r>
          </w:p>
        </w:tc>
        <w:tc>
          <w:tcPr>
            <w:tcW w:w="1445" w:type="dxa"/>
            <w:shd w:val="clear" w:color="auto" w:fill="auto"/>
            <w:tcMar>
              <w:left w:w="29" w:type="dxa"/>
              <w:right w:w="29" w:type="dxa"/>
            </w:tcMar>
            <w:vAlign w:val="center"/>
          </w:tcPr>
          <w:p w:rsidR="001E02DF" w:rsidRPr="00E25F58" w:rsidP="00DC12FB" w14:paraId="7C18C3C9" w14:textId="77777777">
            <w:pPr>
              <w:jc w:val="center"/>
              <w:rPr>
                <w:rFonts w:ascii="Arial" w:hAnsi="Arial" w:cs="Arial"/>
                <w:b/>
                <w:sz w:val="20"/>
                <w:szCs w:val="20"/>
              </w:rPr>
            </w:pPr>
            <w:r w:rsidRPr="00E25F58">
              <w:rPr>
                <w:rFonts w:ascii="Arial" w:hAnsi="Arial" w:cs="Arial"/>
                <w:b/>
                <w:sz w:val="20"/>
                <w:szCs w:val="20"/>
              </w:rPr>
              <w:t>Total Labor Costs</w:t>
            </w:r>
          </w:p>
        </w:tc>
      </w:tr>
      <w:tr w14:paraId="0D25CD8F" w14:textId="77777777" w:rsidTr="00C01303">
        <w:tblPrEx>
          <w:tblW w:w="8640" w:type="dxa"/>
          <w:jc w:val="center"/>
          <w:tblLayout w:type="fixed"/>
          <w:tblCellMar>
            <w:left w:w="29" w:type="dxa"/>
            <w:right w:w="29" w:type="dxa"/>
          </w:tblCellMar>
          <w:tblLook w:val="04A0"/>
        </w:tblPrEx>
        <w:trPr>
          <w:trHeight w:val="683"/>
          <w:jc w:val="center"/>
        </w:trPr>
        <w:tc>
          <w:tcPr>
            <w:tcW w:w="1435" w:type="dxa"/>
            <w:shd w:val="clear" w:color="auto" w:fill="auto"/>
            <w:tcMar>
              <w:left w:w="29" w:type="dxa"/>
              <w:right w:w="29" w:type="dxa"/>
            </w:tcMar>
            <w:vAlign w:val="center"/>
          </w:tcPr>
          <w:p w:rsidR="001E02DF" w:rsidRPr="00E25F58" w:rsidP="00DC12FB" w14:paraId="1470AC3B" w14:textId="2BFB8CB6">
            <w:pPr>
              <w:jc w:val="center"/>
              <w:rPr>
                <w:rFonts w:ascii="Arial" w:hAnsi="Arial" w:cs="Arial"/>
                <w:sz w:val="20"/>
                <w:szCs w:val="20"/>
              </w:rPr>
            </w:pPr>
            <w:r w:rsidRPr="00E25F58">
              <w:rPr>
                <w:rFonts w:ascii="Arial" w:hAnsi="Arial" w:cs="Arial"/>
                <w:sz w:val="20"/>
                <w:szCs w:val="20"/>
              </w:rPr>
              <w:t>0.5 hour</w:t>
            </w:r>
          </w:p>
        </w:tc>
        <w:tc>
          <w:tcPr>
            <w:tcW w:w="1530" w:type="dxa"/>
            <w:shd w:val="clear" w:color="auto" w:fill="auto"/>
            <w:tcMar>
              <w:left w:w="29" w:type="dxa"/>
              <w:right w:w="29" w:type="dxa"/>
            </w:tcMar>
            <w:vAlign w:val="center"/>
          </w:tcPr>
          <w:p w:rsidR="001E02DF" w:rsidRPr="00E25F58" w:rsidP="00DC12FB" w14:paraId="418C130C" w14:textId="5F4B3B9B">
            <w:pPr>
              <w:jc w:val="center"/>
              <w:rPr>
                <w:rFonts w:ascii="Arial" w:hAnsi="Arial" w:cs="Arial"/>
                <w:sz w:val="20"/>
                <w:szCs w:val="20"/>
              </w:rPr>
            </w:pPr>
            <w:r w:rsidRPr="00E25F58">
              <w:rPr>
                <w:rFonts w:ascii="Arial" w:hAnsi="Arial" w:cs="Arial"/>
                <w:sz w:val="20"/>
                <w:szCs w:val="20"/>
              </w:rPr>
              <w:t>$</w:t>
            </w:r>
            <w:r w:rsidRPr="00E25F58" w:rsidR="00DA2768">
              <w:rPr>
                <w:rFonts w:ascii="Arial" w:hAnsi="Arial" w:cs="Arial"/>
                <w:sz w:val="20"/>
                <w:szCs w:val="20"/>
              </w:rPr>
              <w:t>52.17</w:t>
            </w:r>
          </w:p>
        </w:tc>
        <w:tc>
          <w:tcPr>
            <w:tcW w:w="1440" w:type="dxa"/>
            <w:shd w:val="clear" w:color="auto" w:fill="auto"/>
            <w:vAlign w:val="center"/>
          </w:tcPr>
          <w:p w:rsidR="001E02DF" w:rsidRPr="00E25F58" w:rsidP="00DC12FB" w14:paraId="35C3955E" w14:textId="6DC787B4">
            <w:pPr>
              <w:jc w:val="center"/>
              <w:rPr>
                <w:rFonts w:ascii="Arial" w:hAnsi="Arial" w:cs="Arial"/>
                <w:sz w:val="20"/>
                <w:szCs w:val="20"/>
              </w:rPr>
            </w:pPr>
            <w:r w:rsidRPr="00E25F58">
              <w:rPr>
                <w:rFonts w:ascii="Arial" w:hAnsi="Arial" w:cs="Arial"/>
                <w:sz w:val="20"/>
                <w:szCs w:val="20"/>
              </w:rPr>
              <w:t>1 annually</w:t>
            </w:r>
          </w:p>
        </w:tc>
        <w:tc>
          <w:tcPr>
            <w:tcW w:w="1440" w:type="dxa"/>
            <w:tcBorders>
              <w:right w:val="single" w:sz="12" w:space="0" w:color="auto"/>
            </w:tcBorders>
            <w:shd w:val="clear" w:color="auto" w:fill="auto"/>
            <w:vAlign w:val="center"/>
          </w:tcPr>
          <w:p w:rsidR="001E02DF" w:rsidRPr="00E25F58" w:rsidP="0061307F" w14:paraId="2B46011B" w14:textId="430991DF">
            <w:pPr>
              <w:jc w:val="center"/>
              <w:rPr>
                <w:rFonts w:ascii="Arial" w:hAnsi="Arial" w:cs="Arial"/>
                <w:sz w:val="20"/>
                <w:szCs w:val="20"/>
              </w:rPr>
            </w:pPr>
            <w:r w:rsidRPr="00E25F58">
              <w:rPr>
                <w:rFonts w:ascii="Arial" w:hAnsi="Arial" w:cs="Arial"/>
                <w:sz w:val="20"/>
                <w:szCs w:val="20"/>
              </w:rPr>
              <w:t>$</w:t>
            </w:r>
            <w:r w:rsidRPr="00E25F58" w:rsidR="000030BB">
              <w:rPr>
                <w:rFonts w:ascii="Arial" w:hAnsi="Arial" w:cs="Arial"/>
                <w:sz w:val="20"/>
                <w:szCs w:val="20"/>
              </w:rPr>
              <w:t>26.085</w:t>
            </w:r>
          </w:p>
        </w:tc>
        <w:tc>
          <w:tcPr>
            <w:tcW w:w="1350" w:type="dxa"/>
            <w:tcBorders>
              <w:left w:val="single" w:sz="12" w:space="0" w:color="auto"/>
            </w:tcBorders>
            <w:shd w:val="clear" w:color="auto" w:fill="auto"/>
            <w:tcMar>
              <w:left w:w="29" w:type="dxa"/>
              <w:right w:w="29" w:type="dxa"/>
            </w:tcMar>
            <w:vAlign w:val="center"/>
          </w:tcPr>
          <w:p w:rsidR="001E02DF" w:rsidRPr="00E25F58" w:rsidP="00DC12FB" w14:paraId="37A52700" w14:textId="41E34319">
            <w:pPr>
              <w:jc w:val="center"/>
              <w:rPr>
                <w:rFonts w:ascii="Arial" w:hAnsi="Arial" w:cs="Arial"/>
                <w:sz w:val="20"/>
                <w:szCs w:val="20"/>
              </w:rPr>
            </w:pPr>
            <w:r w:rsidRPr="00E25F58">
              <w:rPr>
                <w:rFonts w:ascii="Arial" w:hAnsi="Arial" w:cs="Arial"/>
                <w:sz w:val="20"/>
                <w:szCs w:val="20"/>
              </w:rPr>
              <w:t>2,000</w:t>
            </w:r>
          </w:p>
        </w:tc>
        <w:tc>
          <w:tcPr>
            <w:tcW w:w="1445" w:type="dxa"/>
            <w:shd w:val="clear" w:color="auto" w:fill="auto"/>
            <w:tcMar>
              <w:left w:w="29" w:type="dxa"/>
              <w:right w:w="29" w:type="dxa"/>
            </w:tcMar>
            <w:vAlign w:val="center"/>
          </w:tcPr>
          <w:p w:rsidR="001E02DF" w:rsidRPr="00E25F58" w:rsidP="00DC12FB" w14:paraId="55D5FBB2" w14:textId="4F452CC5">
            <w:pPr>
              <w:jc w:val="center"/>
              <w:rPr>
                <w:rFonts w:ascii="Arial" w:hAnsi="Arial" w:cs="Arial"/>
                <w:b/>
                <w:sz w:val="20"/>
                <w:szCs w:val="20"/>
              </w:rPr>
            </w:pPr>
            <w:r w:rsidRPr="00E25F58">
              <w:rPr>
                <w:rFonts w:ascii="Arial" w:hAnsi="Arial" w:cs="Arial"/>
                <w:b/>
                <w:sz w:val="20"/>
                <w:szCs w:val="20"/>
              </w:rPr>
              <w:t>$</w:t>
            </w:r>
            <w:r w:rsidRPr="00E25F58" w:rsidR="000030BB">
              <w:rPr>
                <w:rFonts w:ascii="Arial" w:hAnsi="Arial" w:cs="Arial"/>
                <w:b/>
                <w:sz w:val="20"/>
                <w:szCs w:val="20"/>
              </w:rPr>
              <w:t>66,224.40</w:t>
            </w:r>
          </w:p>
        </w:tc>
      </w:tr>
    </w:tbl>
    <w:p w:rsidR="00DC12FB" w:rsidRPr="00E25F58" w:rsidP="000030BB" w14:paraId="3B592D24" w14:textId="562F03A6">
      <w:pPr>
        <w:spacing w:before="40"/>
        <w:ind w:left="360"/>
        <w:rPr>
          <w:rFonts w:ascii="Arial" w:hAnsi="Arial" w:cs="Arial"/>
          <w:sz w:val="18"/>
          <w:szCs w:val="18"/>
        </w:rPr>
      </w:pPr>
      <w:r w:rsidRPr="00E25F58">
        <w:rPr>
          <w:rFonts w:ascii="Arial" w:hAnsi="Arial" w:cs="Arial"/>
          <w:sz w:val="22"/>
          <w:szCs w:val="22"/>
        </w:rPr>
        <w:t xml:space="preserve">* </w:t>
      </w:r>
      <w:r w:rsidRPr="00E25F58">
        <w:rPr>
          <w:rFonts w:ascii="Arial" w:hAnsi="Arial" w:cs="Arial"/>
          <w:sz w:val="18"/>
          <w:szCs w:val="18"/>
        </w:rPr>
        <w:t>The fully-loaded labor rates and respondent labor costs are rounded to the nearest whole cent</w:t>
      </w:r>
      <w:r w:rsidRPr="00E25F58" w:rsidR="000030BB">
        <w:rPr>
          <w:rFonts w:ascii="Arial" w:hAnsi="Arial" w:cs="Arial"/>
          <w:sz w:val="18"/>
          <w:szCs w:val="18"/>
        </w:rPr>
        <w:t xml:space="preserve"> unless otherwise noted</w:t>
      </w:r>
      <w:r w:rsidRPr="00E25F58">
        <w:rPr>
          <w:rFonts w:ascii="Arial" w:hAnsi="Arial" w:cs="Arial"/>
          <w:sz w:val="18"/>
          <w:szCs w:val="18"/>
        </w:rPr>
        <w:t xml:space="preserve">. </w:t>
      </w:r>
    </w:p>
    <w:p w:rsidR="00DC12FB" w:rsidRPr="00E25F58" w:rsidP="00DC12FB" w14:paraId="67258A0E" w14:textId="77777777">
      <w:pPr>
        <w:ind w:left="360"/>
        <w:rPr>
          <w:rFonts w:ascii="Arial" w:hAnsi="Arial" w:cs="Arial"/>
          <w:sz w:val="22"/>
          <w:szCs w:val="22"/>
        </w:rPr>
      </w:pPr>
    </w:p>
    <w:p w:rsidR="00EC4EFD" w:rsidRPr="00E25F58" w:rsidP="00EC4EFD" w14:paraId="1F1A9E96" w14:textId="0BCEFE38">
      <w:pPr>
        <w:tabs>
          <w:tab w:val="left" w:pos="8775"/>
        </w:tabs>
        <w:ind w:left="360"/>
        <w:rPr>
          <w:rFonts w:ascii="Arial" w:hAnsi="Arial" w:cs="Arial"/>
          <w:sz w:val="22"/>
          <w:szCs w:val="22"/>
        </w:rPr>
      </w:pPr>
      <w:r w:rsidRPr="00E25F58">
        <w:rPr>
          <w:rFonts w:ascii="Arial" w:hAnsi="Arial" w:cs="Arial"/>
          <w:sz w:val="22"/>
          <w:szCs w:val="22"/>
          <w:u w:val="single"/>
        </w:rPr>
        <w:t>Recordkeeping:</w:t>
      </w:r>
      <w:r w:rsidRPr="00E25F58">
        <w:rPr>
          <w:rFonts w:ascii="Arial" w:hAnsi="Arial" w:cs="Arial"/>
          <w:sz w:val="22"/>
          <w:szCs w:val="22"/>
        </w:rPr>
        <w:t xml:space="preserve">  </w:t>
      </w:r>
      <w:r w:rsidRPr="00E25F58" w:rsidR="0056779E">
        <w:rPr>
          <w:rFonts w:ascii="Arial" w:hAnsi="Arial" w:cs="Arial"/>
          <w:sz w:val="22"/>
          <w:szCs w:val="22"/>
        </w:rPr>
        <w:t xml:space="preserve">Under 27 CFR 24.300(d), respondents must maintain record copies of submitted letterhead applications and notices for a period of not less than 3 years from the record date, or the date of the last use of the approved or noticed action, whichever is later. </w:t>
      </w:r>
    </w:p>
    <w:p w:rsidR="00EC4EFD" w:rsidRPr="00EF4469" w:rsidP="00EC4EFD" w14:paraId="5B42AD38" w14:textId="77777777">
      <w:pPr>
        <w:rPr>
          <w:rFonts w:ascii="Arial" w:hAnsi="Arial" w:cs="Arial"/>
          <w:sz w:val="28"/>
          <w:szCs w:val="28"/>
        </w:rPr>
      </w:pPr>
    </w:p>
    <w:p w:rsidR="00EC4EFD" w:rsidRPr="00E25F58" w:rsidP="00EC4EFD" w14:paraId="27FC172F" w14:textId="77777777">
      <w:pPr>
        <w:suppressAutoHyphens/>
        <w:rPr>
          <w:rFonts w:ascii="Arial" w:hAnsi="Arial" w:cs="Arial"/>
          <w:i/>
          <w:sz w:val="22"/>
          <w:szCs w:val="22"/>
        </w:rPr>
      </w:pPr>
      <w:r w:rsidRPr="00E25F5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EC4EFD" w:rsidRPr="00E25F58" w:rsidP="00EC4EFD" w14:paraId="0D1237C0" w14:textId="77777777">
      <w:pPr>
        <w:suppressAutoHyphens/>
        <w:ind w:left="480" w:hanging="480"/>
        <w:rPr>
          <w:rFonts w:ascii="Arial" w:hAnsi="Arial" w:cs="Arial"/>
          <w:sz w:val="22"/>
          <w:szCs w:val="22"/>
        </w:rPr>
      </w:pPr>
    </w:p>
    <w:p w:rsidR="00EC4EFD" w:rsidRPr="00E25F58" w:rsidP="00EC4EFD" w14:paraId="0EF173C8" w14:textId="412BCC08">
      <w:pPr>
        <w:widowControl w:val="0"/>
        <w:tabs>
          <w:tab w:val="left" w:pos="8775"/>
        </w:tabs>
        <w:suppressAutoHyphens/>
        <w:autoSpaceDE w:val="0"/>
        <w:autoSpaceDN w:val="0"/>
        <w:adjustRightInd w:val="0"/>
        <w:ind w:left="360"/>
        <w:rPr>
          <w:rFonts w:ascii="Arial" w:hAnsi="Arial" w:cs="Arial"/>
          <w:sz w:val="22"/>
          <w:szCs w:val="22"/>
        </w:rPr>
      </w:pPr>
      <w:r w:rsidRPr="00E25F58">
        <w:rPr>
          <w:rFonts w:ascii="Arial" w:hAnsi="Arial" w:cs="Arial"/>
          <w:sz w:val="22"/>
          <w:szCs w:val="22"/>
        </w:rPr>
        <w:t xml:space="preserve">TTB believes that respondents to this </w:t>
      </w:r>
      <w:r w:rsidRPr="00E25F58" w:rsidR="00607EF3">
        <w:rPr>
          <w:rFonts w:ascii="Arial" w:hAnsi="Arial" w:cs="Arial"/>
          <w:sz w:val="22"/>
          <w:szCs w:val="22"/>
        </w:rPr>
        <w:t xml:space="preserve">information </w:t>
      </w:r>
      <w:r w:rsidRPr="00E25F58">
        <w:rPr>
          <w:rFonts w:ascii="Arial" w:hAnsi="Arial" w:cs="Arial"/>
          <w:sz w:val="22"/>
          <w:szCs w:val="22"/>
        </w:rPr>
        <w:t xml:space="preserve">collection </w:t>
      </w:r>
      <w:r w:rsidRPr="00E25F58" w:rsidR="00607EF3">
        <w:rPr>
          <w:rFonts w:ascii="Arial" w:hAnsi="Arial" w:cs="Arial"/>
          <w:sz w:val="22"/>
          <w:szCs w:val="22"/>
        </w:rPr>
        <w:t xml:space="preserve">have no </w:t>
      </w:r>
      <w:r w:rsidRPr="00E25F58">
        <w:rPr>
          <w:rFonts w:ascii="Arial" w:hAnsi="Arial" w:cs="Arial"/>
          <w:sz w:val="22"/>
          <w:szCs w:val="22"/>
        </w:rPr>
        <w:t xml:space="preserve">non-labor costs other than mailing supply and postage costs.  As such, TTB estimates that </w:t>
      </w:r>
      <w:r w:rsidRPr="00E25F58" w:rsidR="007F5E2F">
        <w:rPr>
          <w:rFonts w:ascii="Arial" w:hAnsi="Arial" w:cs="Arial"/>
          <w:sz w:val="22"/>
          <w:szCs w:val="22"/>
        </w:rPr>
        <w:t xml:space="preserve">each </w:t>
      </w:r>
      <w:r w:rsidRPr="00E25F58" w:rsidR="0056779E">
        <w:rPr>
          <w:rFonts w:ascii="Arial" w:hAnsi="Arial" w:cs="Arial"/>
          <w:sz w:val="22"/>
          <w:szCs w:val="22"/>
        </w:rPr>
        <w:t>respondent</w:t>
      </w:r>
      <w:r w:rsidRPr="00E25F58" w:rsidR="007F5E2F">
        <w:rPr>
          <w:rFonts w:ascii="Arial" w:hAnsi="Arial" w:cs="Arial"/>
          <w:sz w:val="22"/>
          <w:szCs w:val="22"/>
        </w:rPr>
        <w:t xml:space="preserve"> has </w:t>
      </w:r>
      <w:r w:rsidRPr="00E25F58" w:rsidR="0056779E">
        <w:rPr>
          <w:rFonts w:ascii="Arial" w:hAnsi="Arial" w:cs="Arial"/>
          <w:sz w:val="22"/>
          <w:szCs w:val="22"/>
        </w:rPr>
        <w:t xml:space="preserve">no more than $2.00 in such costs for their </w:t>
      </w:r>
      <w:r w:rsidRPr="00E25F58" w:rsidR="007F5E2F">
        <w:rPr>
          <w:rFonts w:ascii="Arial" w:hAnsi="Arial" w:cs="Arial"/>
          <w:sz w:val="22"/>
          <w:szCs w:val="22"/>
        </w:rPr>
        <w:t>one annual response.  Therefore, these costs total $</w:t>
      </w:r>
      <w:r w:rsidRPr="00E25F58" w:rsidR="00C01303">
        <w:rPr>
          <w:rFonts w:ascii="Arial" w:hAnsi="Arial" w:cs="Arial"/>
          <w:sz w:val="22"/>
          <w:szCs w:val="22"/>
        </w:rPr>
        <w:t xml:space="preserve">5,280.00 </w:t>
      </w:r>
      <w:r w:rsidRPr="00E25F58" w:rsidR="007F5E2F">
        <w:rPr>
          <w:rFonts w:ascii="Arial" w:hAnsi="Arial" w:cs="Arial"/>
          <w:sz w:val="22"/>
          <w:szCs w:val="22"/>
        </w:rPr>
        <w:t>for the estimated 2,</w:t>
      </w:r>
      <w:r w:rsidRPr="00E25F58" w:rsidR="00C01303">
        <w:rPr>
          <w:rFonts w:ascii="Arial" w:hAnsi="Arial" w:cs="Arial"/>
          <w:sz w:val="22"/>
          <w:szCs w:val="22"/>
        </w:rPr>
        <w:t>640</w:t>
      </w:r>
      <w:r w:rsidRPr="00E25F58" w:rsidR="007F5E2F">
        <w:rPr>
          <w:rFonts w:ascii="Arial" w:hAnsi="Arial" w:cs="Arial"/>
          <w:sz w:val="22"/>
          <w:szCs w:val="22"/>
        </w:rPr>
        <w:t xml:space="preserve"> annual responses to this collection. </w:t>
      </w:r>
    </w:p>
    <w:p w:rsidR="00EC4EFD" w:rsidRPr="00EF4469" w:rsidP="00EC4EFD" w14:paraId="5FF36784" w14:textId="77777777">
      <w:pPr>
        <w:widowControl w:val="0"/>
        <w:tabs>
          <w:tab w:val="left" w:pos="8775"/>
        </w:tabs>
        <w:suppressAutoHyphens/>
        <w:autoSpaceDE w:val="0"/>
        <w:autoSpaceDN w:val="0"/>
        <w:adjustRightInd w:val="0"/>
        <w:rPr>
          <w:rFonts w:ascii="Arial" w:hAnsi="Arial" w:cs="Arial"/>
          <w:sz w:val="28"/>
          <w:szCs w:val="28"/>
        </w:rPr>
      </w:pPr>
    </w:p>
    <w:p w:rsidR="00EC4EFD" w:rsidRPr="00E25F58" w:rsidP="00EC4EFD" w14:paraId="17D72512" w14:textId="77777777">
      <w:pPr>
        <w:tabs>
          <w:tab w:val="left" w:pos="8775"/>
        </w:tabs>
        <w:suppressAutoHyphens/>
        <w:rPr>
          <w:rFonts w:ascii="Arial" w:hAnsi="Arial" w:cs="Arial"/>
          <w:i/>
          <w:sz w:val="22"/>
          <w:szCs w:val="22"/>
        </w:rPr>
      </w:pPr>
      <w:r w:rsidRPr="00E25F58">
        <w:rPr>
          <w:rFonts w:ascii="Arial" w:hAnsi="Arial" w:cs="Arial"/>
          <w:i/>
          <w:sz w:val="22"/>
          <w:szCs w:val="22"/>
        </w:rPr>
        <w:t xml:space="preserve">14.  What is the annualized cost to the Federal Government? </w:t>
      </w:r>
    </w:p>
    <w:p w:rsidR="00EC4EFD" w:rsidRPr="00E25F58" w:rsidP="00EC4EFD" w14:paraId="33B5EF84" w14:textId="77777777">
      <w:pPr>
        <w:tabs>
          <w:tab w:val="left" w:pos="8775"/>
        </w:tabs>
        <w:suppressAutoHyphens/>
        <w:rPr>
          <w:rFonts w:ascii="Arial" w:hAnsi="Arial" w:cs="Arial"/>
          <w:sz w:val="22"/>
          <w:szCs w:val="22"/>
        </w:rPr>
      </w:pPr>
    </w:p>
    <w:p w:rsidR="00EC4EFD" w:rsidRPr="00E25F58" w:rsidP="00EC4EFD" w14:paraId="65B27BD5" w14:textId="6DCD124B">
      <w:pPr>
        <w:ind w:left="360"/>
        <w:rPr>
          <w:rFonts w:ascii="Arial" w:hAnsi="Arial" w:cs="Arial"/>
          <w:sz w:val="22"/>
          <w:szCs w:val="22"/>
        </w:rPr>
      </w:pPr>
      <w:r w:rsidRPr="00E25F58">
        <w:rPr>
          <w:rFonts w:ascii="Arial" w:hAnsi="Arial" w:cs="Arial"/>
          <w:sz w:val="22"/>
          <w:szCs w:val="22"/>
        </w:rPr>
        <w:t>TTB estimates of the annual cost</w:t>
      </w:r>
      <w:r w:rsidRPr="00E25F58" w:rsidR="00070717">
        <w:rPr>
          <w:rFonts w:ascii="Arial" w:hAnsi="Arial" w:cs="Arial"/>
          <w:sz w:val="22"/>
          <w:szCs w:val="22"/>
        </w:rPr>
        <w:t>s</w:t>
      </w:r>
      <w:r w:rsidRPr="00E25F58">
        <w:rPr>
          <w:rFonts w:ascii="Arial" w:hAnsi="Arial" w:cs="Arial"/>
          <w:sz w:val="22"/>
          <w:szCs w:val="22"/>
        </w:rPr>
        <w:t xml:space="preserve"> to the Federal Government for this information collection are as follows: </w:t>
      </w:r>
    </w:p>
    <w:p w:rsidR="00EC4EFD" w:rsidRPr="00E25F58" w:rsidP="00EC4EFD" w14:paraId="0B459544" w14:textId="77777777">
      <w:pPr>
        <w:ind w:left="360"/>
        <w:rPr>
          <w:rFonts w:ascii="Arial" w:hAnsi="Arial" w:cs="Arial"/>
          <w:sz w:val="22"/>
          <w:szCs w:val="22"/>
        </w:rPr>
      </w:pPr>
    </w:p>
    <w:p w:rsidR="00EC4EFD" w:rsidRPr="00E25F58" w:rsidP="00EC4EFD" w14:paraId="077C00FD" w14:textId="36AFD1E3">
      <w:pPr>
        <w:ind w:left="360"/>
        <w:rPr>
          <w:rFonts w:ascii="Arial" w:hAnsi="Arial" w:cs="Arial"/>
          <w:sz w:val="22"/>
          <w:szCs w:val="22"/>
        </w:rPr>
      </w:pPr>
      <w:r w:rsidRPr="00E25F58">
        <w:rPr>
          <w:rFonts w:ascii="Arial" w:hAnsi="Arial" w:cs="Arial"/>
          <w:sz w:val="22"/>
          <w:szCs w:val="22"/>
          <w:u w:val="single"/>
        </w:rPr>
        <w:t>General costs:</w:t>
      </w:r>
      <w:r w:rsidRPr="00E25F58">
        <w:rPr>
          <w:rFonts w:ascii="Arial" w:hAnsi="Arial" w:cs="Arial"/>
          <w:sz w:val="22"/>
          <w:szCs w:val="22"/>
        </w:rPr>
        <w:t xml:space="preserve">  </w:t>
      </w:r>
      <w:r w:rsidRPr="00E25F58" w:rsidR="007F5E2F">
        <w:rPr>
          <w:rFonts w:ascii="Arial" w:hAnsi="Arial" w:cs="Arial"/>
          <w:sz w:val="22"/>
          <w:szCs w:val="22"/>
        </w:rPr>
        <w:t>There are no printing or distribution costs to TTB associated with this information collection as it consists of respondent-generated letterhead applications and notices.  In response to letterhead applications</w:t>
      </w:r>
      <w:r w:rsidRPr="00E25F58" w:rsidR="00C01303">
        <w:rPr>
          <w:rFonts w:ascii="Arial" w:hAnsi="Arial" w:cs="Arial"/>
          <w:sz w:val="22"/>
          <w:szCs w:val="22"/>
        </w:rPr>
        <w:t>, estimated to be half (1,320) of the total responses to this collection request</w:t>
      </w:r>
      <w:r w:rsidRPr="00E25F58" w:rsidR="007F5E2F">
        <w:rPr>
          <w:rFonts w:ascii="Arial" w:hAnsi="Arial" w:cs="Arial"/>
          <w:sz w:val="22"/>
          <w:szCs w:val="22"/>
        </w:rPr>
        <w:t xml:space="preserve">, TTB generates a letter in return, informing the respondent of the Bureau’s decision regarding their application.  At a cost of $2.00 per response, TTB </w:t>
      </w:r>
      <w:r w:rsidRPr="00E25F58" w:rsidR="00C01303">
        <w:rPr>
          <w:rFonts w:ascii="Arial" w:hAnsi="Arial" w:cs="Arial"/>
          <w:sz w:val="22"/>
          <w:szCs w:val="22"/>
        </w:rPr>
        <w:t xml:space="preserve">therefore </w:t>
      </w:r>
      <w:r w:rsidRPr="00E25F58" w:rsidR="00607EF3">
        <w:rPr>
          <w:rFonts w:ascii="Arial" w:hAnsi="Arial" w:cs="Arial"/>
          <w:sz w:val="22"/>
          <w:szCs w:val="22"/>
        </w:rPr>
        <w:t xml:space="preserve">will have no </w:t>
      </w:r>
      <w:r w:rsidRPr="00E25F58" w:rsidR="007F5E2F">
        <w:rPr>
          <w:rFonts w:ascii="Arial" w:hAnsi="Arial" w:cs="Arial"/>
          <w:sz w:val="22"/>
          <w:szCs w:val="22"/>
        </w:rPr>
        <w:t>more than $</w:t>
      </w:r>
      <w:r w:rsidRPr="00E25F58" w:rsidR="00C01303">
        <w:rPr>
          <w:rFonts w:ascii="Arial" w:hAnsi="Arial" w:cs="Arial"/>
          <w:sz w:val="22"/>
          <w:szCs w:val="22"/>
        </w:rPr>
        <w:t xml:space="preserve">2,640.00 </w:t>
      </w:r>
      <w:r w:rsidRPr="00E25F58" w:rsidR="007F5E2F">
        <w:rPr>
          <w:rFonts w:ascii="Arial" w:hAnsi="Arial" w:cs="Arial"/>
          <w:sz w:val="22"/>
          <w:szCs w:val="22"/>
        </w:rPr>
        <w:t xml:space="preserve">per year in such costs for this information collection. </w:t>
      </w:r>
    </w:p>
    <w:p w:rsidR="00EC4EFD" w:rsidRPr="00E25F58" w:rsidP="00EC4EFD" w14:paraId="3B3E8EA0" w14:textId="77777777">
      <w:pPr>
        <w:ind w:left="360"/>
        <w:rPr>
          <w:rFonts w:ascii="Arial" w:hAnsi="Arial" w:cs="Arial"/>
          <w:sz w:val="22"/>
          <w:szCs w:val="22"/>
        </w:rPr>
      </w:pPr>
    </w:p>
    <w:p w:rsidR="00C01303" w:rsidP="009C65C8" w14:paraId="269100BC" w14:textId="17D5EF4F">
      <w:pPr>
        <w:autoSpaceDE w:val="0"/>
        <w:autoSpaceDN w:val="0"/>
        <w:adjustRightInd w:val="0"/>
        <w:ind w:left="360"/>
        <w:rPr>
          <w:rFonts w:ascii="Arial" w:hAnsi="Arial" w:cs="Arial"/>
          <w:sz w:val="22"/>
          <w:szCs w:val="22"/>
        </w:rPr>
      </w:pPr>
      <w:r w:rsidRPr="00E25F58">
        <w:rPr>
          <w:rFonts w:ascii="Arial" w:hAnsi="Arial" w:cs="Arial"/>
          <w:sz w:val="22"/>
          <w:szCs w:val="22"/>
          <w:u w:val="single"/>
        </w:rPr>
        <w:t>Labor costs:</w:t>
      </w:r>
      <w:r w:rsidRPr="00E25F58">
        <w:rPr>
          <w:rFonts w:ascii="Arial" w:hAnsi="Arial" w:cs="Arial"/>
          <w:sz w:val="22"/>
          <w:szCs w:val="22"/>
        </w:rPr>
        <w:t xml:space="preserve">  TTB estimates the annualized labor costs to the Federal Government for this information collection request as follows: </w:t>
      </w:r>
    </w:p>
    <w:p w:rsidR="00E1584F" w:rsidP="009C65C8" w14:paraId="551478B1" w14:textId="77777777">
      <w:pPr>
        <w:autoSpaceDE w:val="0"/>
        <w:autoSpaceDN w:val="0"/>
        <w:adjustRightInd w:val="0"/>
        <w:ind w:left="360"/>
        <w:rPr>
          <w:rFonts w:ascii="Arial" w:hAnsi="Arial" w:cs="Arial"/>
          <w:sz w:val="22"/>
          <w:szCs w:val="22"/>
        </w:rPr>
      </w:pPr>
    </w:p>
    <w:p w:rsidR="00EF4469" w:rsidP="009C65C8" w14:paraId="26A01BCD" w14:textId="77777777">
      <w:pPr>
        <w:autoSpaceDE w:val="0"/>
        <w:autoSpaceDN w:val="0"/>
        <w:adjustRightInd w:val="0"/>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4647F87C" w14:textId="77777777" w:rsidTr="002B7E7F">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EC4EFD" w:rsidRPr="00E25F58" w:rsidP="002B7E7F" w14:paraId="3BDFE5D5" w14:textId="0BBA8A8E">
            <w:pPr>
              <w:suppressAutoHyphens/>
              <w:jc w:val="center"/>
              <w:rPr>
                <w:rFonts w:ascii="Arial" w:hAnsi="Arial" w:cs="Arial"/>
                <w:b/>
                <w:sz w:val="20"/>
                <w:szCs w:val="20"/>
              </w:rPr>
            </w:pPr>
            <w:r w:rsidRPr="00E25F58">
              <w:rPr>
                <w:rFonts w:ascii="Arial" w:hAnsi="Arial" w:cs="Arial"/>
                <w:b/>
                <w:sz w:val="20"/>
                <w:szCs w:val="20"/>
              </w:rPr>
              <w:t>Labor Costs for OMB No. 1513–00</w:t>
            </w:r>
            <w:r w:rsidRPr="00E25F58" w:rsidR="001F05D4">
              <w:rPr>
                <w:rFonts w:ascii="Arial" w:hAnsi="Arial" w:cs="Arial"/>
                <w:b/>
                <w:sz w:val="20"/>
                <w:szCs w:val="20"/>
              </w:rPr>
              <w:t xml:space="preserve">57 for TTB Personnel at TTB’s </w:t>
            </w:r>
          </w:p>
          <w:p w:rsidR="00EC4EFD" w:rsidRPr="00E25F58" w:rsidP="002B7E7F" w14:paraId="1780E117" w14:textId="77777777">
            <w:pPr>
              <w:suppressAutoHyphens/>
              <w:jc w:val="center"/>
              <w:rPr>
                <w:rFonts w:ascii="Arial" w:hAnsi="Arial" w:cs="Arial"/>
                <w:b/>
                <w:sz w:val="20"/>
                <w:szCs w:val="20"/>
              </w:rPr>
            </w:pPr>
            <w:r w:rsidRPr="00E25F58">
              <w:rPr>
                <w:rFonts w:ascii="Arial" w:hAnsi="Arial" w:cs="Arial"/>
                <w:b/>
                <w:sz w:val="20"/>
                <w:szCs w:val="20"/>
              </w:rPr>
              <w:t xml:space="preserve">National Revenue Center in Cincinnati, Ohio </w:t>
            </w:r>
          </w:p>
        </w:tc>
      </w:tr>
      <w:tr w14:paraId="14540ADC" w14:textId="77777777" w:rsidTr="002B7E7F">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EC4EFD" w:rsidRPr="00E25F58" w:rsidP="002B7E7F" w14:paraId="521491AD" w14:textId="77777777">
            <w:pPr>
              <w:suppressAutoHyphens/>
              <w:jc w:val="center"/>
              <w:rPr>
                <w:rFonts w:ascii="Arial" w:hAnsi="Arial" w:cs="Arial"/>
                <w:sz w:val="20"/>
                <w:szCs w:val="20"/>
              </w:rPr>
            </w:pPr>
            <w:r w:rsidRPr="00E25F58">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7A257183" w14:textId="77777777">
            <w:pPr>
              <w:suppressAutoHyphens/>
              <w:jc w:val="center"/>
              <w:rPr>
                <w:rFonts w:ascii="Arial" w:hAnsi="Arial" w:cs="Arial"/>
                <w:sz w:val="20"/>
                <w:szCs w:val="20"/>
              </w:rPr>
            </w:pPr>
            <w:r w:rsidRPr="00E25F58">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09809C5D" w14:textId="77777777">
            <w:pPr>
              <w:suppressAutoHyphens/>
              <w:jc w:val="center"/>
              <w:rPr>
                <w:rFonts w:ascii="Arial" w:hAnsi="Arial" w:cs="Arial"/>
                <w:sz w:val="20"/>
                <w:szCs w:val="20"/>
              </w:rPr>
            </w:pPr>
            <w:r w:rsidRPr="00E25F58">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25FB534F" w14:textId="77777777">
            <w:pPr>
              <w:suppressAutoHyphens/>
              <w:jc w:val="center"/>
              <w:rPr>
                <w:rFonts w:ascii="Arial" w:hAnsi="Arial" w:cs="Arial"/>
                <w:sz w:val="20"/>
                <w:szCs w:val="20"/>
              </w:rPr>
            </w:pPr>
            <w:r w:rsidRPr="00E25F58">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35B7C807" w14:textId="77777777">
            <w:pPr>
              <w:suppressAutoHyphens/>
              <w:jc w:val="center"/>
              <w:rPr>
                <w:rFonts w:ascii="Arial" w:hAnsi="Arial" w:cs="Arial"/>
                <w:sz w:val="20"/>
                <w:szCs w:val="20"/>
              </w:rPr>
            </w:pPr>
            <w:r w:rsidRPr="00E25F58">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EC4EFD" w:rsidRPr="00E25F58" w:rsidP="002B7E7F" w14:paraId="66819593" w14:textId="77777777">
            <w:pPr>
              <w:suppressAutoHyphens/>
              <w:jc w:val="center"/>
              <w:rPr>
                <w:rFonts w:ascii="Arial" w:hAnsi="Arial" w:cs="Arial"/>
                <w:sz w:val="20"/>
                <w:szCs w:val="20"/>
              </w:rPr>
            </w:pPr>
            <w:r w:rsidRPr="00E25F58">
              <w:rPr>
                <w:rFonts w:ascii="Arial" w:hAnsi="Arial" w:cs="Arial"/>
                <w:sz w:val="20"/>
                <w:szCs w:val="20"/>
              </w:rPr>
              <w:t>Total TTB Labor Costs</w:t>
            </w:r>
          </w:p>
        </w:tc>
      </w:tr>
      <w:tr w14:paraId="540DB82A" w14:textId="77777777" w:rsidTr="002B7E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EC4EFD" w:rsidRPr="00E25F58" w:rsidP="002B7E7F" w14:paraId="77316752" w14:textId="77777777">
            <w:pPr>
              <w:suppressAutoHyphens/>
              <w:jc w:val="center"/>
              <w:rPr>
                <w:rFonts w:ascii="Arial" w:hAnsi="Arial" w:cs="Arial"/>
                <w:sz w:val="20"/>
                <w:szCs w:val="20"/>
              </w:rPr>
            </w:pPr>
            <w:r w:rsidRPr="00E25F58">
              <w:rPr>
                <w:rFonts w:ascii="Arial" w:hAnsi="Arial" w:cs="Arial"/>
                <w:sz w:val="20"/>
                <w:szCs w:val="20"/>
              </w:rPr>
              <w:t xml:space="preserve">GS–5, Step 5, </w:t>
            </w:r>
          </w:p>
          <w:p w:rsidR="00EC4EFD" w:rsidRPr="00E25F58" w:rsidP="002B7E7F" w14:paraId="3D55A6FB" w14:textId="77777777">
            <w:pPr>
              <w:suppressAutoHyphens/>
              <w:jc w:val="center"/>
              <w:rPr>
                <w:rFonts w:ascii="Arial" w:hAnsi="Arial" w:cs="Arial"/>
                <w:sz w:val="20"/>
                <w:szCs w:val="20"/>
              </w:rPr>
            </w:pPr>
            <w:r w:rsidRPr="00E25F58">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EC4EFD" w:rsidRPr="00E25F58" w:rsidP="002B7E7F" w14:paraId="19F3BE22" w14:textId="2F1426E0">
            <w:pPr>
              <w:suppressAutoHyphens/>
              <w:jc w:val="center"/>
              <w:rPr>
                <w:rFonts w:ascii="Arial" w:hAnsi="Arial" w:cs="Arial"/>
                <w:sz w:val="20"/>
                <w:szCs w:val="20"/>
              </w:rPr>
            </w:pPr>
            <w:r w:rsidRPr="00E25F58">
              <w:rPr>
                <w:rFonts w:ascii="Arial" w:hAnsi="Arial" w:cs="Arial"/>
                <w:sz w:val="20"/>
                <w:szCs w:val="20"/>
              </w:rPr>
              <w:t>$36.50</w:t>
            </w:r>
          </w:p>
        </w:tc>
        <w:tc>
          <w:tcPr>
            <w:tcW w:w="1350" w:type="dxa"/>
            <w:tcBorders>
              <w:top w:val="single" w:sz="2" w:space="0" w:color="auto"/>
              <w:bottom w:val="single" w:sz="4" w:space="0" w:color="auto"/>
            </w:tcBorders>
            <w:tcMar>
              <w:left w:w="29" w:type="dxa"/>
              <w:right w:w="29" w:type="dxa"/>
            </w:tcMar>
            <w:vAlign w:val="center"/>
          </w:tcPr>
          <w:p w:rsidR="00EC4EFD" w:rsidRPr="00E25F58" w:rsidP="00070717" w14:paraId="36D1D4C0" w14:textId="260B24AB">
            <w:pPr>
              <w:suppressAutoHyphens/>
              <w:jc w:val="center"/>
              <w:rPr>
                <w:rFonts w:ascii="Arial" w:hAnsi="Arial" w:cs="Arial"/>
                <w:sz w:val="20"/>
                <w:szCs w:val="20"/>
              </w:rPr>
            </w:pPr>
            <w:r w:rsidRPr="00E25F58">
              <w:rPr>
                <w:rFonts w:ascii="Arial" w:hAnsi="Arial" w:cs="Arial"/>
                <w:sz w:val="20"/>
                <w:szCs w:val="20"/>
              </w:rPr>
              <w:t>0.</w:t>
            </w:r>
            <w:r w:rsidRPr="00E25F58" w:rsidR="00070717">
              <w:rPr>
                <w:rFonts w:ascii="Arial" w:hAnsi="Arial" w:cs="Arial"/>
                <w:sz w:val="20"/>
                <w:szCs w:val="20"/>
              </w:rPr>
              <w:t>2</w:t>
            </w:r>
            <w:r w:rsidRPr="00E25F58">
              <w:rPr>
                <w:rFonts w:ascii="Arial" w:hAnsi="Arial" w:cs="Arial"/>
                <w:sz w:val="20"/>
                <w:szCs w:val="20"/>
              </w:rPr>
              <w:t xml:space="preserve"> hour</w:t>
            </w:r>
          </w:p>
        </w:tc>
        <w:tc>
          <w:tcPr>
            <w:tcW w:w="1458" w:type="dxa"/>
            <w:tcBorders>
              <w:top w:val="single" w:sz="2" w:space="0" w:color="auto"/>
              <w:bottom w:val="single" w:sz="4" w:space="0" w:color="auto"/>
            </w:tcBorders>
            <w:tcMar>
              <w:left w:w="29" w:type="dxa"/>
              <w:right w:w="29" w:type="dxa"/>
            </w:tcMar>
            <w:vAlign w:val="center"/>
          </w:tcPr>
          <w:p w:rsidR="00EC4EFD" w:rsidRPr="00E25F58" w:rsidP="002B7E7F" w14:paraId="2ADB9EA5" w14:textId="326CB0DB">
            <w:pPr>
              <w:suppressAutoHyphens/>
              <w:jc w:val="center"/>
              <w:rPr>
                <w:rFonts w:ascii="Arial" w:hAnsi="Arial" w:cs="Arial"/>
                <w:sz w:val="20"/>
                <w:szCs w:val="20"/>
              </w:rPr>
            </w:pPr>
            <w:r w:rsidRPr="00E25F58">
              <w:rPr>
                <w:rFonts w:ascii="Arial" w:hAnsi="Arial" w:cs="Arial"/>
                <w:sz w:val="20"/>
                <w:szCs w:val="20"/>
              </w:rPr>
              <w:t>$7.30</w:t>
            </w:r>
          </w:p>
        </w:tc>
        <w:tc>
          <w:tcPr>
            <w:tcW w:w="1221" w:type="dxa"/>
            <w:vMerge w:val="restart"/>
            <w:tcBorders>
              <w:top w:val="single" w:sz="2" w:space="0" w:color="auto"/>
            </w:tcBorders>
            <w:tcMar>
              <w:left w:w="29" w:type="dxa"/>
              <w:right w:w="29" w:type="dxa"/>
            </w:tcMar>
            <w:vAlign w:val="center"/>
          </w:tcPr>
          <w:p w:rsidR="00EC4EFD" w:rsidRPr="00E25F58" w:rsidP="002B7E7F" w14:paraId="4661F210" w14:textId="734A255A">
            <w:pPr>
              <w:suppressAutoHyphens/>
              <w:jc w:val="center"/>
              <w:rPr>
                <w:rFonts w:ascii="Arial" w:hAnsi="Arial" w:cs="Arial"/>
                <w:sz w:val="20"/>
                <w:szCs w:val="20"/>
              </w:rPr>
            </w:pPr>
            <w:r w:rsidRPr="00E25F58">
              <w:rPr>
                <w:rFonts w:ascii="Arial" w:hAnsi="Arial" w:cs="Arial"/>
                <w:sz w:val="20"/>
                <w:szCs w:val="20"/>
              </w:rPr>
              <w:t>2,</w:t>
            </w:r>
            <w:r w:rsidRPr="00E25F58" w:rsidR="00C01303">
              <w:rPr>
                <w:rFonts w:ascii="Arial" w:hAnsi="Arial" w:cs="Arial"/>
                <w:sz w:val="20"/>
                <w:szCs w:val="20"/>
              </w:rPr>
              <w:t>640</w:t>
            </w:r>
          </w:p>
        </w:tc>
        <w:tc>
          <w:tcPr>
            <w:tcW w:w="1461" w:type="dxa"/>
            <w:tcBorders>
              <w:top w:val="single" w:sz="2" w:space="0" w:color="auto"/>
              <w:bottom w:val="single" w:sz="4" w:space="0" w:color="auto"/>
            </w:tcBorders>
            <w:tcMar>
              <w:left w:w="29" w:type="dxa"/>
              <w:right w:w="29" w:type="dxa"/>
            </w:tcMar>
            <w:vAlign w:val="center"/>
          </w:tcPr>
          <w:p w:rsidR="00EC4EFD" w:rsidRPr="00E25F58" w:rsidP="002B7E7F" w14:paraId="36902CA6" w14:textId="5E7BC163">
            <w:pPr>
              <w:suppressAutoHyphens/>
              <w:jc w:val="center"/>
              <w:rPr>
                <w:rFonts w:ascii="Arial" w:hAnsi="Arial" w:cs="Arial"/>
                <w:sz w:val="20"/>
                <w:szCs w:val="20"/>
              </w:rPr>
            </w:pPr>
            <w:r w:rsidRPr="00E25F58">
              <w:rPr>
                <w:rFonts w:ascii="Arial" w:hAnsi="Arial" w:cs="Arial"/>
                <w:sz w:val="20"/>
                <w:szCs w:val="20"/>
              </w:rPr>
              <w:t>$19.272.00</w:t>
            </w:r>
          </w:p>
        </w:tc>
      </w:tr>
      <w:tr w14:paraId="32E050BA" w14:textId="77777777" w:rsidTr="002B7E7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7F5E2F" w:rsidRPr="00E25F58" w:rsidP="002B7E7F" w14:paraId="1C83FCA3" w14:textId="61D93B65">
            <w:pPr>
              <w:suppressAutoHyphens/>
              <w:jc w:val="center"/>
              <w:rPr>
                <w:rFonts w:ascii="Arial" w:hAnsi="Arial" w:cs="Arial"/>
                <w:sz w:val="20"/>
                <w:szCs w:val="20"/>
              </w:rPr>
            </w:pPr>
            <w:r w:rsidRPr="00E25F58">
              <w:rPr>
                <w:rFonts w:ascii="Arial" w:hAnsi="Arial" w:cs="Arial"/>
                <w:sz w:val="20"/>
                <w:szCs w:val="20"/>
              </w:rPr>
              <w:t>GS–11, Step 5, Specialist</w:t>
            </w:r>
          </w:p>
        </w:tc>
        <w:tc>
          <w:tcPr>
            <w:tcW w:w="1440" w:type="dxa"/>
            <w:tcBorders>
              <w:top w:val="single" w:sz="4" w:space="0" w:color="auto"/>
              <w:bottom w:val="single" w:sz="2" w:space="0" w:color="auto"/>
            </w:tcBorders>
            <w:tcMar>
              <w:left w:w="29" w:type="dxa"/>
              <w:right w:w="29" w:type="dxa"/>
            </w:tcMar>
            <w:vAlign w:val="center"/>
          </w:tcPr>
          <w:p w:rsidR="007F5E2F" w:rsidRPr="00E25F58" w:rsidP="002B7E7F" w14:paraId="0E7FAF2B" w14:textId="1D3B4899">
            <w:pPr>
              <w:suppressAutoHyphens/>
              <w:jc w:val="center"/>
              <w:rPr>
                <w:rFonts w:ascii="Arial" w:hAnsi="Arial" w:cs="Arial"/>
                <w:sz w:val="20"/>
                <w:szCs w:val="20"/>
              </w:rPr>
            </w:pPr>
            <w:r w:rsidRPr="00E25F58">
              <w:rPr>
                <w:rFonts w:ascii="Arial" w:hAnsi="Arial" w:cs="Arial"/>
                <w:sz w:val="20"/>
                <w:szCs w:val="20"/>
              </w:rPr>
              <w:t>$66.90</w:t>
            </w:r>
          </w:p>
        </w:tc>
        <w:tc>
          <w:tcPr>
            <w:tcW w:w="1350" w:type="dxa"/>
            <w:tcBorders>
              <w:top w:val="single" w:sz="4" w:space="0" w:color="auto"/>
              <w:bottom w:val="single" w:sz="2" w:space="0" w:color="auto"/>
            </w:tcBorders>
            <w:tcMar>
              <w:left w:w="29" w:type="dxa"/>
              <w:right w:w="29" w:type="dxa"/>
            </w:tcMar>
            <w:vAlign w:val="center"/>
          </w:tcPr>
          <w:p w:rsidR="007F5E2F" w:rsidRPr="00E25F58" w:rsidP="00070717" w14:paraId="536FAFB4" w14:textId="33C7395E">
            <w:pPr>
              <w:suppressAutoHyphens/>
              <w:jc w:val="center"/>
              <w:rPr>
                <w:rFonts w:ascii="Arial" w:hAnsi="Arial" w:cs="Arial"/>
                <w:sz w:val="20"/>
                <w:szCs w:val="20"/>
              </w:rPr>
            </w:pPr>
            <w:r w:rsidRPr="00E25F58">
              <w:rPr>
                <w:rFonts w:ascii="Arial" w:hAnsi="Arial" w:cs="Arial"/>
                <w:sz w:val="20"/>
                <w:szCs w:val="20"/>
              </w:rPr>
              <w:t>1.0 hour</w:t>
            </w:r>
          </w:p>
        </w:tc>
        <w:tc>
          <w:tcPr>
            <w:tcW w:w="1458" w:type="dxa"/>
            <w:tcBorders>
              <w:top w:val="single" w:sz="4" w:space="0" w:color="auto"/>
              <w:bottom w:val="single" w:sz="2" w:space="0" w:color="auto"/>
            </w:tcBorders>
            <w:tcMar>
              <w:left w:w="29" w:type="dxa"/>
              <w:right w:w="29" w:type="dxa"/>
            </w:tcMar>
            <w:vAlign w:val="center"/>
          </w:tcPr>
          <w:p w:rsidR="007F5E2F" w:rsidRPr="00E25F58" w:rsidP="002B7E7F" w14:paraId="7EB4773C" w14:textId="2FCB34B9">
            <w:pPr>
              <w:suppressAutoHyphens/>
              <w:jc w:val="center"/>
              <w:rPr>
                <w:rFonts w:ascii="Arial" w:hAnsi="Arial" w:cs="Arial"/>
                <w:sz w:val="20"/>
                <w:szCs w:val="20"/>
              </w:rPr>
            </w:pPr>
            <w:r w:rsidRPr="00E25F58">
              <w:rPr>
                <w:rFonts w:ascii="Arial" w:hAnsi="Arial" w:cs="Arial"/>
                <w:sz w:val="20"/>
                <w:szCs w:val="20"/>
              </w:rPr>
              <w:t>$66.90</w:t>
            </w:r>
          </w:p>
        </w:tc>
        <w:tc>
          <w:tcPr>
            <w:tcW w:w="1221" w:type="dxa"/>
            <w:vMerge/>
            <w:tcBorders>
              <w:bottom w:val="single" w:sz="2" w:space="0" w:color="auto"/>
            </w:tcBorders>
            <w:tcMar>
              <w:left w:w="29" w:type="dxa"/>
              <w:right w:w="29" w:type="dxa"/>
            </w:tcMar>
            <w:vAlign w:val="center"/>
          </w:tcPr>
          <w:p w:rsidR="007F5E2F" w:rsidRPr="00E25F58" w:rsidP="002B7E7F" w14:paraId="6C4F39BF"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7F5E2F" w:rsidRPr="00E25F58" w:rsidP="002B7E7F" w14:paraId="36674574" w14:textId="07B044E2">
            <w:pPr>
              <w:suppressAutoHyphens/>
              <w:jc w:val="center"/>
              <w:rPr>
                <w:rFonts w:ascii="Arial" w:hAnsi="Arial" w:cs="Arial"/>
                <w:sz w:val="20"/>
                <w:szCs w:val="20"/>
              </w:rPr>
            </w:pPr>
            <w:r w:rsidRPr="00E25F58">
              <w:rPr>
                <w:rFonts w:ascii="Arial" w:hAnsi="Arial" w:cs="Arial"/>
                <w:sz w:val="20"/>
                <w:szCs w:val="20"/>
              </w:rPr>
              <w:t>$176,616.00</w:t>
            </w:r>
          </w:p>
        </w:tc>
      </w:tr>
      <w:tr w14:paraId="646CC65D" w14:textId="77777777" w:rsidTr="002B7E7F">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EC4EFD" w:rsidRPr="00E25F58" w:rsidP="002B7E7F" w14:paraId="2D5F179F" w14:textId="77777777">
            <w:pPr>
              <w:suppressAutoHyphens/>
              <w:jc w:val="center"/>
              <w:rPr>
                <w:rFonts w:ascii="Arial" w:hAnsi="Arial" w:cs="Arial"/>
                <w:sz w:val="20"/>
                <w:szCs w:val="20"/>
              </w:rPr>
            </w:pPr>
            <w:r w:rsidRPr="00E25F58">
              <w:rPr>
                <w:rFonts w:ascii="Arial" w:hAnsi="Arial" w:cs="Arial"/>
                <w:sz w:val="20"/>
                <w:szCs w:val="20"/>
              </w:rPr>
              <w:t>GS–13, Step 5, Supervisor</w:t>
            </w:r>
          </w:p>
        </w:tc>
        <w:tc>
          <w:tcPr>
            <w:tcW w:w="1440" w:type="dxa"/>
            <w:tcBorders>
              <w:top w:val="single" w:sz="4" w:space="0" w:color="auto"/>
              <w:bottom w:val="single" w:sz="2" w:space="0" w:color="auto"/>
            </w:tcBorders>
            <w:tcMar>
              <w:left w:w="29" w:type="dxa"/>
              <w:right w:w="29" w:type="dxa"/>
            </w:tcMar>
            <w:vAlign w:val="center"/>
          </w:tcPr>
          <w:p w:rsidR="00EC4EFD" w:rsidRPr="00E25F58" w:rsidP="002B7E7F" w14:paraId="341A0BF9" w14:textId="558A8F73">
            <w:pPr>
              <w:suppressAutoHyphens/>
              <w:jc w:val="center"/>
              <w:rPr>
                <w:rFonts w:ascii="Arial" w:hAnsi="Arial" w:cs="Arial"/>
                <w:sz w:val="20"/>
                <w:szCs w:val="20"/>
              </w:rPr>
            </w:pPr>
            <w:r w:rsidRPr="00E25F58">
              <w:rPr>
                <w:rFonts w:ascii="Arial" w:hAnsi="Arial" w:cs="Arial"/>
                <w:sz w:val="20"/>
                <w:szCs w:val="20"/>
              </w:rPr>
              <w:t>$95.36</w:t>
            </w:r>
          </w:p>
        </w:tc>
        <w:tc>
          <w:tcPr>
            <w:tcW w:w="1350" w:type="dxa"/>
            <w:tcBorders>
              <w:top w:val="single" w:sz="4" w:space="0" w:color="auto"/>
              <w:bottom w:val="single" w:sz="2" w:space="0" w:color="auto"/>
            </w:tcBorders>
            <w:tcMar>
              <w:left w:w="29" w:type="dxa"/>
              <w:right w:w="29" w:type="dxa"/>
            </w:tcMar>
            <w:vAlign w:val="center"/>
          </w:tcPr>
          <w:p w:rsidR="00EC4EFD" w:rsidRPr="00E25F58" w:rsidP="00070717" w14:paraId="664A27CC" w14:textId="4F834EE1">
            <w:pPr>
              <w:suppressAutoHyphens/>
              <w:jc w:val="center"/>
              <w:rPr>
                <w:rFonts w:ascii="Arial" w:hAnsi="Arial" w:cs="Arial"/>
                <w:sz w:val="20"/>
                <w:szCs w:val="20"/>
              </w:rPr>
            </w:pPr>
            <w:r w:rsidRPr="00E25F58">
              <w:rPr>
                <w:rFonts w:ascii="Arial" w:hAnsi="Arial" w:cs="Arial"/>
                <w:sz w:val="20"/>
                <w:szCs w:val="20"/>
              </w:rPr>
              <w:t>0.</w:t>
            </w:r>
            <w:r w:rsidRPr="00E25F58" w:rsidR="00070717">
              <w:rPr>
                <w:rFonts w:ascii="Arial" w:hAnsi="Arial" w:cs="Arial"/>
                <w:sz w:val="20"/>
                <w:szCs w:val="20"/>
              </w:rPr>
              <w:t>3</w:t>
            </w:r>
            <w:r w:rsidRPr="00E25F58">
              <w:rPr>
                <w:rFonts w:ascii="Arial" w:hAnsi="Arial" w:cs="Arial"/>
                <w:sz w:val="20"/>
                <w:szCs w:val="20"/>
              </w:rPr>
              <w:t xml:space="preserve"> hour</w:t>
            </w:r>
          </w:p>
        </w:tc>
        <w:tc>
          <w:tcPr>
            <w:tcW w:w="1458" w:type="dxa"/>
            <w:tcBorders>
              <w:top w:val="single" w:sz="4" w:space="0" w:color="auto"/>
              <w:bottom w:val="single" w:sz="2" w:space="0" w:color="auto"/>
            </w:tcBorders>
            <w:tcMar>
              <w:left w:w="29" w:type="dxa"/>
              <w:right w:w="29" w:type="dxa"/>
            </w:tcMar>
            <w:vAlign w:val="center"/>
          </w:tcPr>
          <w:p w:rsidR="00EC4EFD" w:rsidRPr="00E25F58" w:rsidP="002B7E7F" w14:paraId="45E59CDE" w14:textId="359F0FC3">
            <w:pPr>
              <w:suppressAutoHyphens/>
              <w:jc w:val="center"/>
              <w:rPr>
                <w:rFonts w:ascii="Arial" w:hAnsi="Arial" w:cs="Arial"/>
                <w:sz w:val="20"/>
                <w:szCs w:val="20"/>
              </w:rPr>
            </w:pPr>
            <w:r w:rsidRPr="00E25F58">
              <w:rPr>
                <w:rFonts w:ascii="Arial" w:hAnsi="Arial" w:cs="Arial"/>
                <w:sz w:val="20"/>
                <w:szCs w:val="20"/>
              </w:rPr>
              <w:t>$28.608</w:t>
            </w:r>
          </w:p>
        </w:tc>
        <w:tc>
          <w:tcPr>
            <w:tcW w:w="1221" w:type="dxa"/>
            <w:vMerge/>
            <w:tcBorders>
              <w:bottom w:val="single" w:sz="2" w:space="0" w:color="auto"/>
            </w:tcBorders>
            <w:tcMar>
              <w:left w:w="29" w:type="dxa"/>
              <w:right w:w="29" w:type="dxa"/>
            </w:tcMar>
            <w:vAlign w:val="center"/>
          </w:tcPr>
          <w:p w:rsidR="00EC4EFD" w:rsidRPr="00E25F58" w:rsidP="002B7E7F" w14:paraId="14BFCFBC"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EC4EFD" w:rsidRPr="00E25F58" w:rsidP="002B7E7F" w14:paraId="1D912608" w14:textId="4B65E4AB">
            <w:pPr>
              <w:suppressAutoHyphens/>
              <w:jc w:val="center"/>
              <w:rPr>
                <w:rFonts w:ascii="Arial" w:hAnsi="Arial" w:cs="Arial"/>
                <w:sz w:val="20"/>
                <w:szCs w:val="20"/>
              </w:rPr>
            </w:pPr>
            <w:r w:rsidRPr="00E25F58">
              <w:rPr>
                <w:rFonts w:ascii="Arial" w:hAnsi="Arial" w:cs="Arial"/>
                <w:sz w:val="20"/>
                <w:szCs w:val="20"/>
              </w:rPr>
              <w:t>$75,525.12</w:t>
            </w:r>
          </w:p>
        </w:tc>
      </w:tr>
      <w:tr w14:paraId="643D14BB" w14:textId="77777777" w:rsidTr="002B7E7F">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EC4EFD" w:rsidRPr="00E25F58" w:rsidP="002B7E7F" w14:paraId="3C02C63C" w14:textId="77777777">
            <w:pPr>
              <w:suppressAutoHyphens/>
              <w:jc w:val="center"/>
              <w:rPr>
                <w:rFonts w:ascii="Arial" w:hAnsi="Arial" w:cs="Arial"/>
                <w:b/>
                <w:sz w:val="20"/>
                <w:szCs w:val="20"/>
              </w:rPr>
            </w:pPr>
            <w:r w:rsidRPr="00E25F58">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EC4EFD" w:rsidRPr="00E25F58" w:rsidP="002B7E7F" w14:paraId="517BCD94" w14:textId="54E50AB6">
            <w:pPr>
              <w:suppressAutoHyphens/>
              <w:jc w:val="center"/>
              <w:rPr>
                <w:rFonts w:ascii="Arial" w:hAnsi="Arial" w:cs="Arial"/>
                <w:b/>
                <w:sz w:val="20"/>
                <w:szCs w:val="20"/>
              </w:rPr>
            </w:pPr>
            <w:r w:rsidRPr="00E25F58">
              <w:rPr>
                <w:rFonts w:ascii="Arial" w:hAnsi="Arial" w:cs="Arial"/>
                <w:b/>
                <w:sz w:val="20"/>
                <w:szCs w:val="20"/>
              </w:rPr>
              <w:t>($68.5387)</w:t>
            </w:r>
          </w:p>
        </w:tc>
        <w:tc>
          <w:tcPr>
            <w:tcW w:w="1350" w:type="dxa"/>
            <w:tcBorders>
              <w:top w:val="single" w:sz="2" w:space="0" w:color="auto"/>
              <w:bottom w:val="single" w:sz="4" w:space="0" w:color="auto"/>
            </w:tcBorders>
            <w:tcMar>
              <w:left w:w="29" w:type="dxa"/>
              <w:right w:w="29" w:type="dxa"/>
            </w:tcMar>
            <w:vAlign w:val="center"/>
          </w:tcPr>
          <w:p w:rsidR="00EC4EFD" w:rsidRPr="00E25F58" w:rsidP="002B7E7F" w14:paraId="158A822E" w14:textId="3CA9F6E9">
            <w:pPr>
              <w:suppressAutoHyphens/>
              <w:jc w:val="center"/>
              <w:rPr>
                <w:rFonts w:ascii="Arial" w:hAnsi="Arial" w:cs="Arial"/>
                <w:b/>
                <w:sz w:val="20"/>
                <w:szCs w:val="20"/>
              </w:rPr>
            </w:pPr>
            <w:r w:rsidRPr="00E25F58">
              <w:rPr>
                <w:rFonts w:ascii="Arial" w:hAnsi="Arial" w:cs="Arial"/>
                <w:b/>
                <w:sz w:val="20"/>
                <w:szCs w:val="20"/>
              </w:rPr>
              <w:t>1.5 hours</w:t>
            </w:r>
          </w:p>
        </w:tc>
        <w:tc>
          <w:tcPr>
            <w:tcW w:w="1458" w:type="dxa"/>
            <w:tcBorders>
              <w:top w:val="single" w:sz="2" w:space="0" w:color="auto"/>
              <w:bottom w:val="single" w:sz="4" w:space="0" w:color="auto"/>
            </w:tcBorders>
            <w:tcMar>
              <w:left w:w="29" w:type="dxa"/>
              <w:right w:w="29" w:type="dxa"/>
            </w:tcMar>
            <w:vAlign w:val="center"/>
          </w:tcPr>
          <w:p w:rsidR="00EC4EFD" w:rsidRPr="00E25F58" w:rsidP="002B7E7F" w14:paraId="7DB0E943" w14:textId="483F0CD3">
            <w:pPr>
              <w:suppressAutoHyphens/>
              <w:jc w:val="center"/>
              <w:rPr>
                <w:rFonts w:ascii="Arial" w:hAnsi="Arial" w:cs="Arial"/>
                <w:b/>
                <w:sz w:val="20"/>
                <w:szCs w:val="20"/>
              </w:rPr>
            </w:pPr>
            <w:r w:rsidRPr="00E25F58">
              <w:rPr>
                <w:rFonts w:ascii="Arial" w:hAnsi="Arial" w:cs="Arial"/>
                <w:b/>
                <w:sz w:val="20"/>
                <w:szCs w:val="20"/>
              </w:rPr>
              <w:t>$102.808</w:t>
            </w:r>
          </w:p>
        </w:tc>
        <w:tc>
          <w:tcPr>
            <w:tcW w:w="1221" w:type="dxa"/>
            <w:tcBorders>
              <w:top w:val="single" w:sz="2" w:space="0" w:color="auto"/>
              <w:bottom w:val="single" w:sz="4" w:space="0" w:color="auto"/>
            </w:tcBorders>
            <w:tcMar>
              <w:left w:w="29" w:type="dxa"/>
              <w:right w:w="29" w:type="dxa"/>
            </w:tcMar>
            <w:vAlign w:val="center"/>
          </w:tcPr>
          <w:p w:rsidR="00EC4EFD" w:rsidRPr="00E25F58" w:rsidP="002B7E7F" w14:paraId="06F1A548" w14:textId="5CCFFFF7">
            <w:pPr>
              <w:suppressAutoHyphens/>
              <w:jc w:val="center"/>
              <w:rPr>
                <w:rFonts w:ascii="Arial" w:hAnsi="Arial" w:cs="Arial"/>
                <w:b/>
                <w:sz w:val="20"/>
                <w:szCs w:val="20"/>
              </w:rPr>
            </w:pPr>
            <w:r w:rsidRPr="00E25F58">
              <w:rPr>
                <w:rFonts w:ascii="Arial" w:hAnsi="Arial" w:cs="Arial"/>
                <w:b/>
                <w:sz w:val="20"/>
                <w:szCs w:val="20"/>
              </w:rPr>
              <w:t>2,</w:t>
            </w:r>
            <w:r w:rsidRPr="00E25F58" w:rsidR="00C01303">
              <w:rPr>
                <w:rFonts w:ascii="Arial" w:hAnsi="Arial" w:cs="Arial"/>
                <w:b/>
                <w:sz w:val="20"/>
                <w:szCs w:val="20"/>
              </w:rPr>
              <w:t>640</w:t>
            </w:r>
          </w:p>
        </w:tc>
        <w:tc>
          <w:tcPr>
            <w:tcW w:w="1461" w:type="dxa"/>
            <w:tcBorders>
              <w:top w:val="single" w:sz="2" w:space="0" w:color="auto"/>
              <w:bottom w:val="single" w:sz="4" w:space="0" w:color="auto"/>
            </w:tcBorders>
            <w:tcMar>
              <w:left w:w="29" w:type="dxa"/>
              <w:right w:w="29" w:type="dxa"/>
            </w:tcMar>
            <w:vAlign w:val="center"/>
          </w:tcPr>
          <w:p w:rsidR="00EC4EFD" w:rsidRPr="00E25F58" w:rsidP="002B7E7F" w14:paraId="7F5E6B08" w14:textId="78D427E5">
            <w:pPr>
              <w:suppressAutoHyphens/>
              <w:jc w:val="center"/>
              <w:rPr>
                <w:rFonts w:ascii="Arial" w:hAnsi="Arial" w:cs="Arial"/>
                <w:b/>
                <w:sz w:val="20"/>
                <w:szCs w:val="20"/>
              </w:rPr>
            </w:pPr>
            <w:r w:rsidRPr="00E25F58">
              <w:rPr>
                <w:rFonts w:ascii="Arial" w:hAnsi="Arial" w:cs="Arial"/>
                <w:b/>
                <w:sz w:val="20"/>
                <w:szCs w:val="20"/>
              </w:rPr>
              <w:t>$271,413,12</w:t>
            </w:r>
          </w:p>
        </w:tc>
      </w:tr>
    </w:tbl>
    <w:p w:rsidR="00EC4EFD" w:rsidRPr="00E25F58" w:rsidP="00C01303" w14:paraId="42B0AAC6" w14:textId="0C68DB1D">
      <w:pPr>
        <w:spacing w:before="40"/>
        <w:ind w:left="360"/>
        <w:rPr>
          <w:rFonts w:ascii="Arial" w:hAnsi="Arial" w:cs="Arial"/>
          <w:sz w:val="20"/>
          <w:szCs w:val="20"/>
        </w:rPr>
      </w:pPr>
      <w:r w:rsidRPr="00E25F58">
        <w:rPr>
          <w:rFonts w:ascii="Arial" w:hAnsi="Arial" w:cs="Arial"/>
          <w:sz w:val="22"/>
          <w:szCs w:val="22"/>
        </w:rPr>
        <w:t xml:space="preserve">* </w:t>
      </w:r>
      <w:r w:rsidRPr="00E25F58">
        <w:rPr>
          <w:rFonts w:ascii="Arial" w:hAnsi="Arial" w:cs="Arial"/>
          <w:sz w:val="18"/>
          <w:szCs w:val="18"/>
        </w:rPr>
        <w:t>Fully-loaded labor rates and Federal employee labor costs</w:t>
      </w:r>
      <w:r w:rsidRPr="00E25F58">
        <w:rPr>
          <w:rFonts w:ascii="Arial" w:hAnsi="Arial" w:cs="Arial"/>
          <w:sz w:val="20"/>
          <w:szCs w:val="20"/>
        </w:rPr>
        <w:t xml:space="preserve"> rounded to the nearest whole cent</w:t>
      </w:r>
      <w:r w:rsidRPr="00E25F58" w:rsidR="00070717">
        <w:rPr>
          <w:rFonts w:ascii="Arial" w:hAnsi="Arial" w:cs="Arial"/>
          <w:sz w:val="20"/>
          <w:szCs w:val="20"/>
        </w:rPr>
        <w:t xml:space="preserve"> unless otherwise noted</w:t>
      </w:r>
      <w:r w:rsidRPr="00E25F58">
        <w:rPr>
          <w:rFonts w:ascii="Arial" w:hAnsi="Arial" w:cs="Arial"/>
          <w:sz w:val="20"/>
          <w:szCs w:val="20"/>
        </w:rPr>
        <w:t xml:space="preserve">. </w:t>
      </w:r>
    </w:p>
    <w:p w:rsidR="00EC4EFD" w:rsidRPr="00E25F58" w:rsidP="00EC4EFD" w14:paraId="0E944107" w14:textId="77777777">
      <w:pPr>
        <w:tabs>
          <w:tab w:val="left" w:pos="8775"/>
        </w:tabs>
        <w:ind w:left="360"/>
        <w:rPr>
          <w:rFonts w:ascii="Arial" w:hAnsi="Arial" w:cs="Arial"/>
          <w:sz w:val="22"/>
          <w:szCs w:val="22"/>
        </w:rPr>
      </w:pPr>
    </w:p>
    <w:p w:rsidR="00EC4EFD" w:rsidRPr="00013864" w:rsidP="00EC4EFD" w14:paraId="688F6DE0" w14:textId="3FE56B63">
      <w:pPr>
        <w:tabs>
          <w:tab w:val="left" w:pos="8775"/>
        </w:tabs>
        <w:ind w:left="360"/>
        <w:rPr>
          <w:rFonts w:ascii="Arial" w:hAnsi="Arial" w:cs="Arial"/>
          <w:sz w:val="22"/>
          <w:szCs w:val="22"/>
        </w:rPr>
      </w:pPr>
      <w:r w:rsidRPr="00013864">
        <w:rPr>
          <w:rFonts w:ascii="Arial" w:hAnsi="Arial" w:cs="Arial"/>
          <w:sz w:val="22"/>
          <w:szCs w:val="22"/>
          <w:u w:val="single"/>
        </w:rPr>
        <w:t>Total Costs:</w:t>
      </w:r>
      <w:r w:rsidRPr="00013864">
        <w:rPr>
          <w:rFonts w:ascii="Arial" w:hAnsi="Arial" w:cs="Arial"/>
          <w:sz w:val="22"/>
          <w:szCs w:val="22"/>
        </w:rPr>
        <w:t xml:space="preserve">  Given the above, TTB estimates that the total cost to the Federal Government for this </w:t>
      </w:r>
      <w:r w:rsidRPr="00013864" w:rsidR="00070717">
        <w:rPr>
          <w:rFonts w:ascii="Arial" w:hAnsi="Arial" w:cs="Arial"/>
          <w:sz w:val="22"/>
          <w:szCs w:val="22"/>
        </w:rPr>
        <w:t xml:space="preserve">information collection is no more than </w:t>
      </w:r>
      <w:r w:rsidRPr="00013864" w:rsidR="00070717">
        <w:rPr>
          <w:rFonts w:ascii="Arial" w:hAnsi="Arial" w:cs="Arial"/>
          <w:b/>
          <w:sz w:val="22"/>
          <w:szCs w:val="22"/>
        </w:rPr>
        <w:t>$</w:t>
      </w:r>
      <w:r w:rsidRPr="00013864" w:rsidR="000019C3">
        <w:rPr>
          <w:rFonts w:ascii="Arial" w:hAnsi="Arial" w:cs="Arial"/>
          <w:b/>
          <w:sz w:val="22"/>
          <w:szCs w:val="22"/>
        </w:rPr>
        <w:t>274,053.12</w:t>
      </w:r>
      <w:r w:rsidRPr="00013864" w:rsidR="00070717">
        <w:rPr>
          <w:rFonts w:ascii="Arial" w:hAnsi="Arial" w:cs="Arial"/>
          <w:sz w:val="22"/>
          <w:szCs w:val="22"/>
        </w:rPr>
        <w:t xml:space="preserve">. </w:t>
      </w:r>
    </w:p>
    <w:p w:rsidR="00EC4EFD" w:rsidRPr="00013864" w:rsidP="00EC4EFD" w14:paraId="61771D63" w14:textId="77777777">
      <w:pPr>
        <w:rPr>
          <w:rFonts w:ascii="Arial" w:hAnsi="Arial" w:cs="Arial"/>
          <w:sz w:val="28"/>
          <w:szCs w:val="28"/>
        </w:rPr>
      </w:pPr>
    </w:p>
    <w:p w:rsidR="00AF1157" w:rsidRPr="00013864" w:rsidP="000E68C5" w14:paraId="707A6649" w14:textId="419DCE36">
      <w:pPr>
        <w:suppressAutoHyphens/>
        <w:rPr>
          <w:rFonts w:ascii="Arial" w:hAnsi="Arial" w:cs="Arial"/>
          <w:i/>
          <w:sz w:val="22"/>
          <w:szCs w:val="22"/>
        </w:rPr>
      </w:pPr>
      <w:r w:rsidRPr="00013864">
        <w:rPr>
          <w:rFonts w:ascii="Arial" w:hAnsi="Arial" w:cs="Arial"/>
          <w:i/>
          <w:sz w:val="22"/>
          <w:szCs w:val="22"/>
        </w:rPr>
        <w:t xml:space="preserve">15.  What is the reason for any program changes or adjustments reported? </w:t>
      </w:r>
    </w:p>
    <w:p w:rsidR="00AF1157" w:rsidRPr="00013864" w:rsidP="000E68C5" w14:paraId="22B2E15A" w14:textId="77777777">
      <w:pPr>
        <w:suppressAutoHyphens/>
        <w:rPr>
          <w:rFonts w:ascii="Arial" w:hAnsi="Arial" w:cs="Arial"/>
          <w:sz w:val="22"/>
          <w:szCs w:val="22"/>
        </w:rPr>
      </w:pPr>
    </w:p>
    <w:p w:rsidR="00F26875" w:rsidRPr="00013864" w:rsidP="00F26875" w14:paraId="39D7115A" w14:textId="6E4FE569">
      <w:pPr>
        <w:ind w:left="360"/>
        <w:rPr>
          <w:rFonts w:ascii="Arial" w:hAnsi="Arial" w:cs="Arial"/>
          <w:sz w:val="22"/>
          <w:szCs w:val="22"/>
          <w:u w:val="single"/>
        </w:rPr>
      </w:pPr>
      <w:r w:rsidRPr="00013864">
        <w:rPr>
          <w:rFonts w:ascii="Arial" w:hAnsi="Arial" w:cs="Arial"/>
          <w:sz w:val="22"/>
          <w:szCs w:val="22"/>
          <w:u w:val="single"/>
        </w:rPr>
        <w:t xml:space="preserve">Program Changes </w:t>
      </w:r>
      <w:r w:rsidRPr="00013864" w:rsidR="00351E22">
        <w:rPr>
          <w:rFonts w:ascii="Arial" w:hAnsi="Arial" w:cs="Arial"/>
          <w:sz w:val="22"/>
          <w:szCs w:val="22"/>
          <w:u w:val="single"/>
        </w:rPr>
        <w:t xml:space="preserve">and Resulting Impact on the Burden Estimate </w:t>
      </w:r>
    </w:p>
    <w:p w:rsidR="00F26875" w:rsidRPr="00013864" w:rsidP="00F26875" w14:paraId="3D83C912" w14:textId="77777777">
      <w:pPr>
        <w:ind w:left="360"/>
        <w:rPr>
          <w:rFonts w:ascii="Arial" w:hAnsi="Arial" w:cs="Arial"/>
          <w:sz w:val="22"/>
          <w:szCs w:val="22"/>
        </w:rPr>
      </w:pPr>
    </w:p>
    <w:p w:rsidR="007E5AB4" w:rsidP="00F26875" w14:paraId="49EEF3FE" w14:textId="77804D44">
      <w:pPr>
        <w:ind w:left="360"/>
        <w:rPr>
          <w:rFonts w:ascii="Arial" w:hAnsi="Arial" w:cs="Arial"/>
          <w:sz w:val="22"/>
          <w:szCs w:val="22"/>
        </w:rPr>
      </w:pPr>
      <w:r w:rsidRPr="00013864">
        <w:rPr>
          <w:rFonts w:ascii="Arial" w:hAnsi="Arial" w:cs="Arial"/>
          <w:sz w:val="22"/>
          <w:szCs w:val="22"/>
        </w:rPr>
        <w:t>As described</w:t>
      </w:r>
      <w:r w:rsidRPr="00E25F58">
        <w:rPr>
          <w:rFonts w:ascii="Arial" w:hAnsi="Arial" w:cs="Arial"/>
          <w:sz w:val="22"/>
          <w:szCs w:val="22"/>
        </w:rPr>
        <w:t xml:space="preserve"> above, in a proposed rule titled “Modernization of Permit Application Requirements for Wine Premises,” TTB is proposing deregulatory amendments to its regulations to modernize and streamline the </w:t>
      </w:r>
      <w:r w:rsidR="006617B6">
        <w:rPr>
          <w:rFonts w:ascii="Arial" w:hAnsi="Arial" w:cs="Arial"/>
          <w:sz w:val="22"/>
          <w:szCs w:val="22"/>
        </w:rPr>
        <w:t xml:space="preserve">requirements for the </w:t>
      </w:r>
      <w:r w:rsidR="00404842">
        <w:rPr>
          <w:rFonts w:ascii="Arial" w:hAnsi="Arial" w:cs="Arial"/>
          <w:sz w:val="22"/>
          <w:szCs w:val="22"/>
        </w:rPr>
        <w:t xml:space="preserve">wine premises permit </w:t>
      </w:r>
      <w:r w:rsidRPr="00E25F58">
        <w:rPr>
          <w:rFonts w:ascii="Arial" w:hAnsi="Arial" w:cs="Arial"/>
          <w:sz w:val="22"/>
          <w:szCs w:val="22"/>
        </w:rPr>
        <w:t>application</w:t>
      </w:r>
      <w:r w:rsidR="00404842">
        <w:rPr>
          <w:rFonts w:ascii="Arial" w:hAnsi="Arial" w:cs="Arial"/>
          <w:sz w:val="22"/>
          <w:szCs w:val="22"/>
        </w:rPr>
        <w:t xml:space="preserve">, as </w:t>
      </w:r>
      <w:r w:rsidR="006617B6">
        <w:rPr>
          <w:rFonts w:ascii="Arial" w:hAnsi="Arial" w:cs="Arial"/>
          <w:sz w:val="22"/>
          <w:szCs w:val="22"/>
        </w:rPr>
        <w:t xml:space="preserve">currently approved under OMB No. </w:t>
      </w:r>
      <w:r w:rsidRPr="00404842" w:rsidR="00404842">
        <w:rPr>
          <w:rFonts w:ascii="Arial" w:hAnsi="Arial" w:cs="Arial"/>
          <w:sz w:val="22"/>
          <w:szCs w:val="22"/>
        </w:rPr>
        <w:t xml:space="preserve">1513–0009, Application to Establish and Operate Wine Premises, and Wine Bond.  </w:t>
      </w:r>
      <w:r w:rsidRPr="00E25F58">
        <w:rPr>
          <w:rFonts w:ascii="Arial" w:hAnsi="Arial" w:cs="Arial"/>
          <w:sz w:val="22"/>
          <w:szCs w:val="22"/>
        </w:rPr>
        <w:t xml:space="preserve">The proposed amendments also </w:t>
      </w:r>
      <w:r>
        <w:rPr>
          <w:rFonts w:ascii="Arial" w:hAnsi="Arial" w:cs="Arial"/>
          <w:sz w:val="22"/>
          <w:szCs w:val="22"/>
        </w:rPr>
        <w:t xml:space="preserve">affect </w:t>
      </w:r>
      <w:r w:rsidRPr="007E5AB4">
        <w:rPr>
          <w:rFonts w:ascii="Arial" w:hAnsi="Arial" w:cs="Arial"/>
          <w:sz w:val="22"/>
          <w:szCs w:val="22"/>
        </w:rPr>
        <w:t>this information collection request, OMB No. 1513–0057, Letterhead Applications and Notices Relating to Wine (</w:t>
      </w:r>
      <w:r w:rsidRPr="007E5AB4">
        <w:rPr>
          <w:rFonts w:ascii="Arial" w:hAnsi="Arial" w:cs="Arial"/>
          <w:sz w:val="22"/>
          <w:szCs w:val="22"/>
        </w:rPr>
        <w:t>TTB REC 5120/2) and OMB No. 1513–0115, Usual and Customary Business Records Relating to Wine (TTB REC 5120/1).</w:t>
      </w:r>
      <w:r>
        <w:rPr>
          <w:rFonts w:ascii="Arial" w:hAnsi="Arial" w:cs="Arial"/>
          <w:sz w:val="22"/>
          <w:szCs w:val="22"/>
        </w:rPr>
        <w:t xml:space="preserve"> </w:t>
      </w:r>
    </w:p>
    <w:p w:rsidR="007E5AB4" w:rsidRPr="00E25F58" w:rsidP="00F26875" w14:paraId="3D943DDC" w14:textId="77777777">
      <w:pPr>
        <w:ind w:left="360"/>
        <w:rPr>
          <w:rFonts w:ascii="Arial" w:hAnsi="Arial" w:cs="Arial"/>
          <w:sz w:val="22"/>
          <w:szCs w:val="22"/>
        </w:rPr>
      </w:pPr>
    </w:p>
    <w:p w:rsidR="00F26875" w:rsidRPr="00E25F58" w:rsidP="00F26875" w14:paraId="6EE4E415" w14:textId="31AF2844">
      <w:pPr>
        <w:ind w:left="360"/>
        <w:rPr>
          <w:rFonts w:ascii="Arial" w:hAnsi="Arial" w:cs="Arial"/>
          <w:sz w:val="22"/>
          <w:szCs w:val="22"/>
        </w:rPr>
      </w:pPr>
      <w:r w:rsidRPr="00E25F58">
        <w:rPr>
          <w:rFonts w:ascii="Arial" w:hAnsi="Arial" w:cs="Arial"/>
          <w:sz w:val="22"/>
          <w:szCs w:val="22"/>
        </w:rPr>
        <w:t>Specific to this information collection</w:t>
      </w:r>
      <w:r w:rsidR="007E5AB4">
        <w:rPr>
          <w:rFonts w:ascii="Arial" w:hAnsi="Arial" w:cs="Arial"/>
          <w:sz w:val="22"/>
          <w:szCs w:val="22"/>
        </w:rPr>
        <w:t xml:space="preserve"> request, OMB No. 1513–0057</w:t>
      </w:r>
      <w:r w:rsidRPr="00E25F58">
        <w:rPr>
          <w:rFonts w:ascii="Arial" w:hAnsi="Arial" w:cs="Arial"/>
          <w:sz w:val="22"/>
          <w:szCs w:val="22"/>
        </w:rPr>
        <w:t xml:space="preserve">, </w:t>
      </w:r>
      <w:r w:rsidR="007E5AB4">
        <w:rPr>
          <w:rFonts w:ascii="Arial" w:hAnsi="Arial" w:cs="Arial"/>
          <w:sz w:val="22"/>
          <w:szCs w:val="22"/>
        </w:rPr>
        <w:t xml:space="preserve">TTB </w:t>
      </w:r>
      <w:r w:rsidRPr="00E25F58">
        <w:rPr>
          <w:rFonts w:ascii="Arial" w:hAnsi="Arial" w:cs="Arial"/>
          <w:sz w:val="22"/>
          <w:szCs w:val="22"/>
        </w:rPr>
        <w:t xml:space="preserve">proposes to amend </w:t>
      </w:r>
      <w:r w:rsidR="006617B6">
        <w:rPr>
          <w:rFonts w:ascii="Arial" w:hAnsi="Arial" w:cs="Arial"/>
          <w:sz w:val="22"/>
          <w:szCs w:val="22"/>
        </w:rPr>
        <w:t>§ </w:t>
      </w:r>
      <w:r w:rsidRPr="00E25F58">
        <w:rPr>
          <w:rFonts w:ascii="Arial" w:hAnsi="Arial" w:cs="Arial"/>
          <w:sz w:val="22"/>
          <w:szCs w:val="22"/>
        </w:rPr>
        <w:t xml:space="preserve">24.122 to allow </w:t>
      </w:r>
      <w:r w:rsidRPr="00E25F58" w:rsidR="00351E22">
        <w:rPr>
          <w:rFonts w:ascii="Arial" w:hAnsi="Arial" w:cs="Arial"/>
          <w:sz w:val="22"/>
          <w:szCs w:val="22"/>
        </w:rPr>
        <w:t xml:space="preserve">wine premises proprietors to report </w:t>
      </w:r>
      <w:r w:rsidRPr="00E25F58">
        <w:rPr>
          <w:rFonts w:ascii="Arial" w:hAnsi="Arial" w:cs="Arial"/>
          <w:sz w:val="22"/>
          <w:szCs w:val="22"/>
        </w:rPr>
        <w:t xml:space="preserve">changes or additions </w:t>
      </w:r>
      <w:r w:rsidR="006617B6">
        <w:rPr>
          <w:rFonts w:ascii="Arial" w:hAnsi="Arial" w:cs="Arial"/>
          <w:sz w:val="22"/>
          <w:szCs w:val="22"/>
        </w:rPr>
        <w:t xml:space="preserve">to </w:t>
      </w:r>
      <w:r w:rsidRPr="00E25F58">
        <w:rPr>
          <w:rFonts w:ascii="Arial" w:hAnsi="Arial" w:cs="Arial"/>
          <w:sz w:val="22"/>
          <w:szCs w:val="22"/>
        </w:rPr>
        <w:t xml:space="preserve">the trade names </w:t>
      </w:r>
      <w:r w:rsidR="007E5AB4">
        <w:rPr>
          <w:rFonts w:ascii="Arial" w:hAnsi="Arial" w:cs="Arial"/>
          <w:sz w:val="22"/>
          <w:szCs w:val="22"/>
        </w:rPr>
        <w:t xml:space="preserve">they use </w:t>
      </w:r>
      <w:r w:rsidRPr="00E25F58">
        <w:rPr>
          <w:rFonts w:ascii="Arial" w:hAnsi="Arial" w:cs="Arial"/>
          <w:sz w:val="22"/>
          <w:szCs w:val="22"/>
        </w:rPr>
        <w:t>by submitting a letterhead notice to TTB</w:t>
      </w:r>
      <w:r w:rsidRPr="00E25F58" w:rsidR="00351E22">
        <w:rPr>
          <w:rFonts w:ascii="Arial" w:hAnsi="Arial" w:cs="Arial"/>
          <w:sz w:val="22"/>
          <w:szCs w:val="22"/>
        </w:rPr>
        <w:t>,</w:t>
      </w:r>
      <w:r w:rsidRPr="00E25F58">
        <w:rPr>
          <w:rFonts w:ascii="Arial" w:hAnsi="Arial" w:cs="Arial"/>
          <w:sz w:val="22"/>
          <w:szCs w:val="22"/>
        </w:rPr>
        <w:t xml:space="preserve"> rather than requiring the submission of an amended </w:t>
      </w:r>
      <w:r w:rsidR="00404842">
        <w:rPr>
          <w:rFonts w:ascii="Arial" w:hAnsi="Arial" w:cs="Arial"/>
          <w:sz w:val="22"/>
          <w:szCs w:val="22"/>
        </w:rPr>
        <w:t xml:space="preserve">wine premises </w:t>
      </w:r>
      <w:r w:rsidRPr="00E25F58">
        <w:rPr>
          <w:rFonts w:ascii="Arial" w:hAnsi="Arial" w:cs="Arial"/>
          <w:sz w:val="22"/>
          <w:szCs w:val="22"/>
        </w:rPr>
        <w:t>application</w:t>
      </w:r>
      <w:r w:rsidR="00404842">
        <w:rPr>
          <w:rFonts w:ascii="Arial" w:hAnsi="Arial" w:cs="Arial"/>
          <w:sz w:val="22"/>
          <w:szCs w:val="22"/>
        </w:rPr>
        <w:t xml:space="preserve">.  While the information collection requirement </w:t>
      </w:r>
      <w:r w:rsidRPr="00E25F58">
        <w:rPr>
          <w:rFonts w:ascii="Arial" w:hAnsi="Arial" w:cs="Arial"/>
          <w:sz w:val="22"/>
          <w:szCs w:val="22"/>
        </w:rPr>
        <w:t xml:space="preserve">in § 24.122 is currently approved under OMB No. 1513–0009, TTB believes that because the proposed amendments to that section change the </w:t>
      </w:r>
      <w:r w:rsidRPr="00E25F58" w:rsidR="00351E22">
        <w:rPr>
          <w:rFonts w:ascii="Arial" w:hAnsi="Arial" w:cs="Arial"/>
          <w:sz w:val="22"/>
          <w:szCs w:val="22"/>
        </w:rPr>
        <w:t xml:space="preserve">required </w:t>
      </w:r>
      <w:r w:rsidR="00404842">
        <w:rPr>
          <w:rFonts w:ascii="Arial" w:hAnsi="Arial" w:cs="Arial"/>
          <w:sz w:val="22"/>
          <w:szCs w:val="22"/>
        </w:rPr>
        <w:t xml:space="preserve">information </w:t>
      </w:r>
      <w:r w:rsidRPr="00E25F58">
        <w:rPr>
          <w:rFonts w:ascii="Arial" w:hAnsi="Arial" w:cs="Arial"/>
          <w:sz w:val="22"/>
          <w:szCs w:val="22"/>
        </w:rPr>
        <w:t>collection from an amended wine premises application to a letterhead notice, it is more appropriate to account for the collection of trade name information under this information collection request</w:t>
      </w:r>
      <w:r w:rsidR="007E5AB4">
        <w:rPr>
          <w:rFonts w:ascii="Arial" w:hAnsi="Arial" w:cs="Arial"/>
          <w:sz w:val="22"/>
          <w:szCs w:val="22"/>
        </w:rPr>
        <w:t xml:space="preserve">, OMB No. 1513–0057. </w:t>
      </w:r>
    </w:p>
    <w:p w:rsidR="00F26875" w:rsidRPr="00E25F58" w:rsidP="00F26875" w14:paraId="119125B2" w14:textId="77777777">
      <w:pPr>
        <w:ind w:left="360"/>
        <w:rPr>
          <w:rFonts w:ascii="Arial" w:hAnsi="Arial" w:cs="Arial"/>
          <w:sz w:val="22"/>
          <w:szCs w:val="22"/>
        </w:rPr>
      </w:pPr>
    </w:p>
    <w:p w:rsidR="00F26875" w:rsidRPr="00E25F58" w:rsidP="00F26875" w14:paraId="050CBA8B" w14:textId="5AEB8718">
      <w:pPr>
        <w:ind w:left="360"/>
        <w:rPr>
          <w:rFonts w:ascii="Arial" w:hAnsi="Arial" w:cs="Arial"/>
          <w:sz w:val="22"/>
          <w:szCs w:val="22"/>
        </w:rPr>
      </w:pPr>
      <w:r>
        <w:rPr>
          <w:rFonts w:ascii="Arial" w:hAnsi="Arial" w:cs="Arial"/>
          <w:sz w:val="22"/>
          <w:szCs w:val="22"/>
        </w:rPr>
        <w:t>Also, b</w:t>
      </w:r>
      <w:r w:rsidRPr="00E25F58">
        <w:rPr>
          <w:rFonts w:ascii="Arial" w:hAnsi="Arial" w:cs="Arial"/>
          <w:sz w:val="22"/>
          <w:szCs w:val="22"/>
        </w:rPr>
        <w:t>ecause of amendments to 27 CFR 24.109, which pr</w:t>
      </w:r>
      <w:r w:rsidRPr="00E25F58" w:rsidR="00351E22">
        <w:rPr>
          <w:rFonts w:ascii="Arial" w:hAnsi="Arial" w:cs="Arial"/>
          <w:sz w:val="22"/>
          <w:szCs w:val="22"/>
        </w:rPr>
        <w:t>e</w:t>
      </w:r>
      <w:r w:rsidRPr="00E25F58">
        <w:rPr>
          <w:rFonts w:ascii="Arial" w:hAnsi="Arial" w:cs="Arial"/>
          <w:sz w:val="22"/>
          <w:szCs w:val="22"/>
        </w:rPr>
        <w:t>scribes the information required in an application to establish and operated a wine premises</w:t>
      </w:r>
      <w:r w:rsidRPr="00E25F58" w:rsidR="00351E22">
        <w:rPr>
          <w:rFonts w:ascii="Arial" w:hAnsi="Arial" w:cs="Arial"/>
          <w:sz w:val="22"/>
          <w:szCs w:val="22"/>
        </w:rPr>
        <w:t xml:space="preserve"> as </w:t>
      </w:r>
      <w:r w:rsidRPr="00E25F58">
        <w:rPr>
          <w:rFonts w:ascii="Arial" w:hAnsi="Arial" w:cs="Arial"/>
          <w:sz w:val="22"/>
          <w:szCs w:val="22"/>
        </w:rPr>
        <w:t xml:space="preserve">approved under OMB No. 1513–0009, TTB is making conforming amendments to § 24.130.  Section 24.130 currently requires wine premises proprietors to file an amended wine premises application when making changes to any volatile fruit-flavor concentrate </w:t>
      </w:r>
      <w:r w:rsidR="007E5AB4">
        <w:rPr>
          <w:rFonts w:ascii="Arial" w:hAnsi="Arial" w:cs="Arial"/>
          <w:sz w:val="22"/>
          <w:szCs w:val="22"/>
        </w:rPr>
        <w:t xml:space="preserve">production </w:t>
      </w:r>
      <w:r w:rsidRPr="00E25F58">
        <w:rPr>
          <w:rFonts w:ascii="Arial" w:hAnsi="Arial" w:cs="Arial"/>
          <w:sz w:val="22"/>
          <w:szCs w:val="22"/>
        </w:rPr>
        <w:t>process th</w:t>
      </w:r>
      <w:r w:rsidR="007E5AB4">
        <w:rPr>
          <w:rFonts w:ascii="Arial" w:hAnsi="Arial" w:cs="Arial"/>
          <w:sz w:val="22"/>
          <w:szCs w:val="22"/>
        </w:rPr>
        <w:t>at th</w:t>
      </w:r>
      <w:r w:rsidRPr="00E25F58">
        <w:rPr>
          <w:rFonts w:ascii="Arial" w:hAnsi="Arial" w:cs="Arial"/>
          <w:sz w:val="22"/>
          <w:szCs w:val="22"/>
        </w:rPr>
        <w:t>ey operate.  Instead, TTB proposes to require that proprietors notify it of any new stills u</w:t>
      </w:r>
      <w:r w:rsidRPr="00E25F58">
        <w:rPr>
          <w:rFonts w:ascii="Arial" w:hAnsi="Arial" w:cs="Arial"/>
          <w:sz w:val="22"/>
          <w:szCs w:val="22"/>
        </w:rPr>
        <w:t xml:space="preserve">sed in the production of concentrates via a letterhead notice.  Because the amendments to § 24.130 change the collection of information from an amended wine premises application to a letterhead notice, TTB believes it is also more appropriate to account for that section under </w:t>
      </w:r>
      <w:r w:rsidR="007E5AB4">
        <w:rPr>
          <w:rFonts w:ascii="Arial" w:hAnsi="Arial" w:cs="Arial"/>
          <w:sz w:val="22"/>
          <w:szCs w:val="22"/>
        </w:rPr>
        <w:t xml:space="preserve">this collection approval, </w:t>
      </w:r>
      <w:r w:rsidRPr="00E25F58">
        <w:rPr>
          <w:rFonts w:ascii="Arial" w:hAnsi="Arial" w:cs="Arial"/>
          <w:sz w:val="22"/>
          <w:szCs w:val="22"/>
        </w:rPr>
        <w:t>OMB No. 1513–0057</w:t>
      </w:r>
      <w:r w:rsidR="007E5AB4">
        <w:rPr>
          <w:rFonts w:ascii="Arial" w:hAnsi="Arial" w:cs="Arial"/>
          <w:sz w:val="22"/>
          <w:szCs w:val="22"/>
        </w:rPr>
        <w:t>, rather than OMB No. 1513–0009</w:t>
      </w:r>
      <w:r w:rsidRPr="00E25F58">
        <w:rPr>
          <w:rFonts w:ascii="Arial" w:hAnsi="Arial" w:cs="Arial"/>
          <w:sz w:val="22"/>
          <w:szCs w:val="22"/>
        </w:rPr>
        <w:t xml:space="preserve">. </w:t>
      </w:r>
    </w:p>
    <w:p w:rsidR="007E5AB4" w:rsidP="000E68C5" w14:paraId="6DF35396" w14:textId="77777777">
      <w:pPr>
        <w:ind w:left="360"/>
        <w:rPr>
          <w:rFonts w:ascii="Arial" w:hAnsi="Arial" w:cs="Arial"/>
          <w:sz w:val="22"/>
          <w:szCs w:val="22"/>
        </w:rPr>
      </w:pPr>
    </w:p>
    <w:p w:rsidR="000278C6" w:rsidP="000E68C5" w14:paraId="15E3CE4D" w14:textId="50A0DB44">
      <w:pPr>
        <w:ind w:left="360"/>
        <w:rPr>
          <w:rFonts w:ascii="Arial" w:hAnsi="Arial" w:cs="Arial"/>
          <w:sz w:val="22"/>
          <w:szCs w:val="22"/>
        </w:rPr>
      </w:pPr>
      <w:r>
        <w:rPr>
          <w:rFonts w:ascii="Arial" w:hAnsi="Arial" w:cs="Arial"/>
          <w:sz w:val="22"/>
          <w:szCs w:val="22"/>
        </w:rPr>
        <w:t xml:space="preserve">In addition, TTB proposes to add paragraph (e) of 27 CFR 24.300 to this information collection.  The revision will allow wine premises proprietors to submit a letterhead notice merely reporting their use of a record maintenance location other than their wine premises, instead of the currently-required letterhead application for an alternative procedure under 27 CFR 24.22, which requires TTB approval. </w:t>
      </w:r>
    </w:p>
    <w:p w:rsidR="000278C6" w:rsidP="000E68C5" w14:paraId="1DA20C4E" w14:textId="77777777">
      <w:pPr>
        <w:ind w:left="360"/>
        <w:rPr>
          <w:rFonts w:ascii="Arial" w:hAnsi="Arial" w:cs="Arial"/>
          <w:sz w:val="22"/>
          <w:szCs w:val="22"/>
        </w:rPr>
      </w:pPr>
    </w:p>
    <w:p w:rsidR="00404842" w:rsidP="000E68C5" w14:paraId="4C94FC25" w14:textId="717B9943">
      <w:pPr>
        <w:ind w:left="360"/>
        <w:rPr>
          <w:rFonts w:ascii="Arial" w:hAnsi="Arial" w:cs="Arial"/>
          <w:sz w:val="22"/>
          <w:szCs w:val="22"/>
        </w:rPr>
      </w:pPr>
      <w:r w:rsidRPr="00404842">
        <w:rPr>
          <w:rFonts w:ascii="Arial" w:hAnsi="Arial" w:cs="Arial"/>
          <w:sz w:val="22"/>
          <w:szCs w:val="22"/>
        </w:rPr>
        <w:t xml:space="preserve">As a result of those proposed amendments, </w:t>
      </w:r>
      <w:r w:rsidR="000278C6">
        <w:rPr>
          <w:rFonts w:ascii="Arial" w:hAnsi="Arial" w:cs="Arial"/>
          <w:sz w:val="22"/>
          <w:szCs w:val="22"/>
        </w:rPr>
        <w:t xml:space="preserve">TTB estimates that </w:t>
      </w:r>
      <w:r w:rsidRPr="00404842">
        <w:rPr>
          <w:rFonts w:ascii="Arial" w:hAnsi="Arial" w:cs="Arial"/>
          <w:sz w:val="22"/>
          <w:szCs w:val="22"/>
        </w:rPr>
        <w:t xml:space="preserve">the number of respondents filing wine premises applications under OMB No. 1513–0009 will decrease annually by </w:t>
      </w:r>
      <w:r w:rsidR="000278C6">
        <w:rPr>
          <w:rFonts w:ascii="Arial" w:hAnsi="Arial" w:cs="Arial"/>
          <w:sz w:val="22"/>
          <w:szCs w:val="22"/>
        </w:rPr>
        <w:t>6</w:t>
      </w:r>
      <w:r w:rsidRPr="00404842">
        <w:rPr>
          <w:rFonts w:ascii="Arial" w:hAnsi="Arial" w:cs="Arial"/>
          <w:sz w:val="22"/>
          <w:szCs w:val="22"/>
        </w:rPr>
        <w:t xml:space="preserve">40 respondents, </w:t>
      </w:r>
      <w:r w:rsidR="000278C6">
        <w:rPr>
          <w:rFonts w:ascii="Arial" w:hAnsi="Arial" w:cs="Arial"/>
          <w:sz w:val="22"/>
          <w:szCs w:val="22"/>
        </w:rPr>
        <w:t>and, at 1 hour per response, will result in a decrease of 640 hours</w:t>
      </w:r>
      <w:r w:rsidR="00ED427F">
        <w:rPr>
          <w:rFonts w:ascii="Arial" w:hAnsi="Arial" w:cs="Arial"/>
          <w:sz w:val="22"/>
          <w:szCs w:val="22"/>
        </w:rPr>
        <w:t xml:space="preserve"> of burden for that information collection.  Instead, wine premises proprietors making changes to their trade name(s) or </w:t>
      </w:r>
      <w:r w:rsidR="00C45B26">
        <w:rPr>
          <w:rFonts w:ascii="Arial" w:hAnsi="Arial" w:cs="Arial"/>
          <w:sz w:val="22"/>
          <w:szCs w:val="22"/>
        </w:rPr>
        <w:t xml:space="preserve">to </w:t>
      </w:r>
      <w:r w:rsidR="00ED427F">
        <w:rPr>
          <w:rFonts w:ascii="Arial" w:hAnsi="Arial" w:cs="Arial"/>
          <w:sz w:val="22"/>
          <w:szCs w:val="22"/>
        </w:rPr>
        <w:t>a volatile fruit-flavor concentrate process w</w:t>
      </w:r>
      <w:r w:rsidRPr="00404842">
        <w:rPr>
          <w:rFonts w:ascii="Arial" w:hAnsi="Arial" w:cs="Arial"/>
          <w:sz w:val="22"/>
          <w:szCs w:val="22"/>
        </w:rPr>
        <w:t xml:space="preserve">ill, instead, </w:t>
      </w:r>
      <w:r w:rsidR="00ED427F">
        <w:rPr>
          <w:rFonts w:ascii="Arial" w:hAnsi="Arial" w:cs="Arial"/>
          <w:sz w:val="22"/>
          <w:szCs w:val="22"/>
        </w:rPr>
        <w:t xml:space="preserve">submit </w:t>
      </w:r>
      <w:r w:rsidRPr="00404842">
        <w:rPr>
          <w:rFonts w:ascii="Arial" w:hAnsi="Arial" w:cs="Arial"/>
          <w:sz w:val="22"/>
          <w:szCs w:val="22"/>
        </w:rPr>
        <w:t xml:space="preserve">letterhead notices under this information collection request, OMB No. 1513–0057.  Each respondent will file an estimated </w:t>
      </w:r>
      <w:r w:rsidR="00C45B26">
        <w:rPr>
          <w:rFonts w:ascii="Arial" w:hAnsi="Arial" w:cs="Arial"/>
          <w:sz w:val="22"/>
          <w:szCs w:val="22"/>
        </w:rPr>
        <w:t xml:space="preserve">1 </w:t>
      </w:r>
      <w:r w:rsidRPr="00404842">
        <w:rPr>
          <w:rFonts w:ascii="Arial" w:hAnsi="Arial" w:cs="Arial"/>
          <w:sz w:val="22"/>
          <w:szCs w:val="22"/>
        </w:rPr>
        <w:t>response annually, as currently estimated.  At 0.5 hour per response</w:t>
      </w:r>
      <w:r w:rsidR="00ED427F">
        <w:rPr>
          <w:rFonts w:ascii="Arial" w:hAnsi="Arial" w:cs="Arial"/>
          <w:sz w:val="22"/>
          <w:szCs w:val="22"/>
        </w:rPr>
        <w:t xml:space="preserve"> for letterhead notices</w:t>
      </w:r>
      <w:r w:rsidRPr="00404842">
        <w:rPr>
          <w:rFonts w:ascii="Arial" w:hAnsi="Arial" w:cs="Arial"/>
          <w:sz w:val="22"/>
          <w:szCs w:val="22"/>
        </w:rPr>
        <w:t xml:space="preserve">, TTB estimates the total annual burden increase for this information collection at 320 hours.  However, </w:t>
      </w:r>
      <w:r w:rsidR="00ED427F">
        <w:rPr>
          <w:rFonts w:ascii="Arial" w:hAnsi="Arial" w:cs="Arial"/>
          <w:sz w:val="22"/>
          <w:szCs w:val="22"/>
        </w:rPr>
        <w:t xml:space="preserve">given the 0.5 hour decrease in per-response burden estimate for </w:t>
      </w:r>
      <w:r w:rsidRPr="00404842">
        <w:rPr>
          <w:rFonts w:ascii="Arial" w:hAnsi="Arial" w:cs="Arial"/>
          <w:sz w:val="22"/>
          <w:szCs w:val="22"/>
        </w:rPr>
        <w:t xml:space="preserve">reporting </w:t>
      </w:r>
      <w:r w:rsidR="00ED427F">
        <w:rPr>
          <w:rFonts w:ascii="Arial" w:hAnsi="Arial" w:cs="Arial"/>
          <w:sz w:val="22"/>
          <w:szCs w:val="22"/>
        </w:rPr>
        <w:t xml:space="preserve">such changes </w:t>
      </w:r>
      <w:r w:rsidRPr="00404842">
        <w:rPr>
          <w:rFonts w:ascii="Arial" w:hAnsi="Arial" w:cs="Arial"/>
          <w:sz w:val="22"/>
          <w:szCs w:val="22"/>
        </w:rPr>
        <w:t>to TTB</w:t>
      </w:r>
      <w:r w:rsidR="00ED427F">
        <w:rPr>
          <w:rFonts w:ascii="Arial" w:hAnsi="Arial" w:cs="Arial"/>
          <w:sz w:val="22"/>
          <w:szCs w:val="22"/>
        </w:rPr>
        <w:t>, the overall burden for doing so</w:t>
      </w:r>
      <w:r w:rsidRPr="00404842">
        <w:rPr>
          <w:rFonts w:ascii="Arial" w:hAnsi="Arial" w:cs="Arial"/>
          <w:sz w:val="22"/>
          <w:szCs w:val="22"/>
        </w:rPr>
        <w:t xml:space="preserve"> will decrease by </w:t>
      </w:r>
      <w:r w:rsidR="00C45B26">
        <w:rPr>
          <w:rFonts w:ascii="Arial" w:hAnsi="Arial" w:cs="Arial"/>
          <w:sz w:val="22"/>
          <w:szCs w:val="22"/>
        </w:rPr>
        <w:t xml:space="preserve">a total of </w:t>
      </w:r>
      <w:r w:rsidRPr="00404842">
        <w:rPr>
          <w:rFonts w:ascii="Arial" w:hAnsi="Arial" w:cs="Arial"/>
          <w:sz w:val="22"/>
          <w:szCs w:val="22"/>
        </w:rPr>
        <w:t>320 hours</w:t>
      </w:r>
      <w:r w:rsidR="00ED427F">
        <w:rPr>
          <w:rFonts w:ascii="Arial" w:hAnsi="Arial" w:cs="Arial"/>
          <w:sz w:val="22"/>
          <w:szCs w:val="22"/>
        </w:rPr>
        <w:t xml:space="preserve"> (-640 hours under OMB No. 1513–0009 + 320 hours under OMB No. 1513–005 = -320 hours</w:t>
      </w:r>
      <w:r w:rsidR="00C45B26">
        <w:rPr>
          <w:rFonts w:ascii="Arial" w:hAnsi="Arial" w:cs="Arial"/>
          <w:sz w:val="22"/>
          <w:szCs w:val="22"/>
        </w:rPr>
        <w:t>)</w:t>
      </w:r>
      <w:r w:rsidRPr="00404842">
        <w:rPr>
          <w:rFonts w:ascii="Arial" w:hAnsi="Arial" w:cs="Arial"/>
          <w:sz w:val="22"/>
          <w:szCs w:val="22"/>
        </w:rPr>
        <w:t>.</w:t>
      </w:r>
      <w:r w:rsidR="00ED427F">
        <w:rPr>
          <w:rFonts w:ascii="Arial" w:hAnsi="Arial" w:cs="Arial"/>
          <w:sz w:val="22"/>
          <w:szCs w:val="22"/>
        </w:rPr>
        <w:t xml:space="preserve">  The revision of the information collection requirement </w:t>
      </w:r>
      <w:r w:rsidR="00C45B26">
        <w:rPr>
          <w:rFonts w:ascii="Arial" w:hAnsi="Arial" w:cs="Arial"/>
          <w:sz w:val="22"/>
          <w:szCs w:val="22"/>
        </w:rPr>
        <w:t xml:space="preserve">regarding </w:t>
      </w:r>
      <w:r w:rsidR="00ED427F">
        <w:rPr>
          <w:rFonts w:ascii="Arial" w:hAnsi="Arial" w:cs="Arial"/>
          <w:sz w:val="22"/>
          <w:szCs w:val="22"/>
        </w:rPr>
        <w:t>alternate record</w:t>
      </w:r>
      <w:r w:rsidR="00C45B26">
        <w:rPr>
          <w:rFonts w:ascii="Arial" w:hAnsi="Arial" w:cs="Arial"/>
          <w:sz w:val="22"/>
          <w:szCs w:val="22"/>
        </w:rPr>
        <w:t xml:space="preserve"> maintenance </w:t>
      </w:r>
      <w:r w:rsidR="00ED427F">
        <w:rPr>
          <w:rFonts w:ascii="Arial" w:hAnsi="Arial" w:cs="Arial"/>
          <w:sz w:val="22"/>
          <w:szCs w:val="22"/>
        </w:rPr>
        <w:t>locations for wine premises records, from a letterhead application for an alternate procedure to a letterhead notice, will not affect the burden of this information collection as the per-response burden for letterhead applications and notices is the same</w:t>
      </w:r>
      <w:r w:rsidR="00C45B26">
        <w:rPr>
          <w:rFonts w:ascii="Arial" w:hAnsi="Arial" w:cs="Arial"/>
          <w:sz w:val="22"/>
          <w:szCs w:val="22"/>
        </w:rPr>
        <w:t xml:space="preserve"> (0.5 hour)</w:t>
      </w:r>
      <w:r w:rsidR="00ED427F">
        <w:rPr>
          <w:rFonts w:ascii="Arial" w:hAnsi="Arial" w:cs="Arial"/>
          <w:sz w:val="22"/>
          <w:szCs w:val="22"/>
        </w:rPr>
        <w:t>.</w:t>
      </w:r>
      <w:r w:rsidR="00C45B26">
        <w:rPr>
          <w:rFonts w:ascii="Arial" w:hAnsi="Arial" w:cs="Arial"/>
          <w:sz w:val="22"/>
          <w:szCs w:val="22"/>
        </w:rPr>
        <w:t xml:space="preserve">  However, such notifications will no longer require TTB approval prior to the use of the alternate record maintenance location. </w:t>
      </w:r>
    </w:p>
    <w:p w:rsidR="00404842" w:rsidP="000E68C5" w14:paraId="51F4C45C" w14:textId="77777777">
      <w:pPr>
        <w:ind w:left="360"/>
        <w:rPr>
          <w:rFonts w:ascii="Arial" w:hAnsi="Arial" w:cs="Arial"/>
          <w:sz w:val="22"/>
          <w:szCs w:val="22"/>
        </w:rPr>
      </w:pPr>
    </w:p>
    <w:p w:rsidR="00EC3C10" w:rsidRPr="00E25F58" w:rsidP="000E68C5" w14:paraId="1BFCE0E1" w14:textId="61FBE582">
      <w:pPr>
        <w:ind w:left="360"/>
        <w:rPr>
          <w:rFonts w:ascii="Arial" w:hAnsi="Arial" w:cs="Arial"/>
          <w:sz w:val="22"/>
          <w:szCs w:val="22"/>
          <w:u w:val="single"/>
        </w:rPr>
      </w:pPr>
      <w:r w:rsidRPr="00E25F58">
        <w:rPr>
          <w:rFonts w:ascii="Arial" w:hAnsi="Arial" w:cs="Arial"/>
          <w:sz w:val="22"/>
          <w:szCs w:val="22"/>
          <w:u w:val="single"/>
        </w:rPr>
        <w:t>Adjustments</w:t>
      </w:r>
      <w:r w:rsidRPr="00E25F58" w:rsidR="009C65C8">
        <w:rPr>
          <w:rFonts w:ascii="Arial" w:hAnsi="Arial" w:cs="Arial"/>
          <w:sz w:val="22"/>
          <w:szCs w:val="22"/>
          <w:u w:val="single"/>
        </w:rPr>
        <w:t xml:space="preserve"> </w:t>
      </w:r>
    </w:p>
    <w:p w:rsidR="00EC3C10" w:rsidRPr="00E25F58" w:rsidP="000E68C5" w14:paraId="28FAAE75" w14:textId="77777777">
      <w:pPr>
        <w:ind w:left="360"/>
        <w:rPr>
          <w:rFonts w:ascii="Arial" w:hAnsi="Arial" w:cs="Arial"/>
          <w:sz w:val="22"/>
          <w:szCs w:val="22"/>
        </w:rPr>
      </w:pPr>
    </w:p>
    <w:p w:rsidR="00EC3C10" w:rsidRPr="00E25F58" w:rsidP="000E68C5" w14:paraId="06015BC9" w14:textId="16D78BF3">
      <w:pPr>
        <w:ind w:left="360"/>
        <w:rPr>
          <w:rFonts w:ascii="Arial" w:hAnsi="Arial" w:cs="Arial"/>
          <w:sz w:val="22"/>
          <w:szCs w:val="22"/>
        </w:rPr>
      </w:pPr>
      <w:r w:rsidRPr="00E25F58">
        <w:rPr>
          <w:rFonts w:ascii="Arial" w:hAnsi="Arial" w:cs="Arial"/>
          <w:sz w:val="22"/>
          <w:szCs w:val="22"/>
        </w:rPr>
        <w:t xml:space="preserve">There are no adjustments to the burden associated with this information collection beyond the program changes noted above. </w:t>
      </w:r>
    </w:p>
    <w:p w:rsidR="00AF060A" w:rsidRPr="00EF4469" w:rsidP="000E68C5" w14:paraId="61953A4A" w14:textId="63F1DDB5">
      <w:pPr>
        <w:suppressAutoHyphens/>
        <w:rPr>
          <w:rFonts w:ascii="Arial" w:hAnsi="Arial" w:cs="Arial"/>
          <w:sz w:val="28"/>
          <w:szCs w:val="28"/>
        </w:rPr>
      </w:pPr>
    </w:p>
    <w:p w:rsidR="00AF1157" w:rsidRPr="00E25F58" w:rsidP="000E68C5" w14:paraId="34EA0652" w14:textId="6B91279C">
      <w:pPr>
        <w:suppressAutoHyphens/>
        <w:rPr>
          <w:rFonts w:ascii="Arial" w:hAnsi="Arial" w:cs="Arial"/>
          <w:i/>
          <w:sz w:val="22"/>
          <w:szCs w:val="22"/>
        </w:rPr>
      </w:pPr>
      <w:r w:rsidRPr="00E25F58">
        <w:rPr>
          <w:rFonts w:ascii="Arial" w:hAnsi="Arial" w:cs="Arial"/>
          <w:i/>
          <w:sz w:val="22"/>
          <w:szCs w:val="22"/>
        </w:rPr>
        <w:t xml:space="preserve">16.  Outline plans for tabulation and publication for collections of </w:t>
      </w:r>
      <w:r w:rsidRPr="00E25F58">
        <w:rPr>
          <w:rFonts w:ascii="Arial" w:hAnsi="Arial" w:cs="Arial"/>
          <w:i/>
          <w:sz w:val="22"/>
          <w:szCs w:val="22"/>
        </w:rPr>
        <w:t xml:space="preserve">information whose results will be published. </w:t>
      </w:r>
    </w:p>
    <w:p w:rsidR="00AF1157" w:rsidRPr="00E25F58" w:rsidP="009618DF" w14:paraId="11013EAD" w14:textId="77777777">
      <w:pPr>
        <w:suppressAutoHyphens/>
        <w:ind w:left="480" w:hanging="480"/>
        <w:rPr>
          <w:rFonts w:ascii="Arial" w:hAnsi="Arial" w:cs="Arial"/>
          <w:sz w:val="22"/>
          <w:szCs w:val="22"/>
        </w:rPr>
      </w:pPr>
    </w:p>
    <w:p w:rsidR="00AF1157" w:rsidRPr="00E25F58" w:rsidP="009618DF" w14:paraId="77CE1FE0" w14:textId="5E1569EB">
      <w:pPr>
        <w:suppressAutoHyphens/>
        <w:ind w:left="360"/>
        <w:rPr>
          <w:rFonts w:ascii="Arial" w:hAnsi="Arial" w:cs="Arial"/>
          <w:sz w:val="22"/>
          <w:szCs w:val="22"/>
        </w:rPr>
      </w:pPr>
      <w:r w:rsidRPr="00E25F58">
        <w:rPr>
          <w:rFonts w:ascii="Arial" w:hAnsi="Arial" w:cs="Arial"/>
          <w:sz w:val="22"/>
          <w:szCs w:val="22"/>
        </w:rPr>
        <w:t xml:space="preserve">TTB will not publish the results of this </w:t>
      </w:r>
      <w:r w:rsidRPr="00E25F58" w:rsidR="00654009">
        <w:rPr>
          <w:rFonts w:ascii="Arial" w:hAnsi="Arial" w:cs="Arial"/>
          <w:sz w:val="22"/>
          <w:szCs w:val="22"/>
        </w:rPr>
        <w:t xml:space="preserve">information </w:t>
      </w:r>
      <w:r w:rsidRPr="00E25F58">
        <w:rPr>
          <w:rFonts w:ascii="Arial" w:hAnsi="Arial" w:cs="Arial"/>
          <w:sz w:val="22"/>
          <w:szCs w:val="22"/>
        </w:rPr>
        <w:t>collection</w:t>
      </w:r>
      <w:r w:rsidRPr="00E25F58" w:rsidR="00745CAD">
        <w:rPr>
          <w:rFonts w:ascii="Arial" w:hAnsi="Arial" w:cs="Arial"/>
          <w:sz w:val="22"/>
          <w:szCs w:val="22"/>
        </w:rPr>
        <w:t xml:space="preserve"> request</w:t>
      </w:r>
      <w:r w:rsidRPr="00E25F58">
        <w:rPr>
          <w:rFonts w:ascii="Arial" w:hAnsi="Arial" w:cs="Arial"/>
          <w:sz w:val="22"/>
          <w:szCs w:val="22"/>
        </w:rPr>
        <w:t>.</w:t>
      </w:r>
      <w:r w:rsidRPr="00E25F58" w:rsidR="00AF060A">
        <w:rPr>
          <w:rFonts w:ascii="Arial" w:hAnsi="Arial" w:cs="Arial"/>
          <w:sz w:val="22"/>
          <w:szCs w:val="22"/>
        </w:rPr>
        <w:t xml:space="preserve"> </w:t>
      </w:r>
    </w:p>
    <w:p w:rsidR="00AF1157" w:rsidRPr="00EF4469" w:rsidP="00352B11" w14:paraId="39A9DAF2" w14:textId="77777777">
      <w:pPr>
        <w:rPr>
          <w:rFonts w:ascii="Arial" w:hAnsi="Arial" w:cs="Arial"/>
          <w:sz w:val="28"/>
          <w:szCs w:val="28"/>
        </w:rPr>
      </w:pPr>
    </w:p>
    <w:p w:rsidR="00AF1157" w:rsidRPr="0044429C" w:rsidP="00352B11" w14:paraId="44415872" w14:textId="77777777">
      <w:pPr>
        <w:rPr>
          <w:rFonts w:ascii="Arial" w:hAnsi="Arial" w:cs="Arial"/>
          <w:i/>
          <w:sz w:val="22"/>
          <w:szCs w:val="22"/>
        </w:rPr>
      </w:pPr>
      <w:r w:rsidRPr="00E25F58">
        <w:rPr>
          <w:rFonts w:ascii="Arial" w:hAnsi="Arial" w:cs="Arial"/>
          <w:i/>
          <w:sz w:val="22"/>
          <w:szCs w:val="22"/>
        </w:rPr>
        <w:t xml:space="preserve">17.  If seeking </w:t>
      </w:r>
      <w:r w:rsidRPr="0044429C">
        <w:rPr>
          <w:rFonts w:ascii="Arial" w:hAnsi="Arial" w:cs="Arial"/>
          <w:i/>
          <w:sz w:val="22"/>
          <w:szCs w:val="22"/>
        </w:rPr>
        <w:t>approval to not display the expiration date for OMB approval of this information collection, what are the reasons that the display would be inappropriate?</w:t>
      </w:r>
      <w:r w:rsidRPr="0044429C" w:rsidR="004D086A">
        <w:rPr>
          <w:rFonts w:ascii="Arial" w:hAnsi="Arial" w:cs="Arial"/>
          <w:i/>
          <w:sz w:val="22"/>
          <w:szCs w:val="22"/>
        </w:rPr>
        <w:t xml:space="preserve"> </w:t>
      </w:r>
    </w:p>
    <w:p w:rsidR="00AF1157" w:rsidRPr="0044429C" w:rsidP="00352B11" w14:paraId="19EAE1C9" w14:textId="77777777">
      <w:pPr>
        <w:rPr>
          <w:rFonts w:ascii="Arial" w:hAnsi="Arial" w:cs="Arial"/>
          <w:sz w:val="22"/>
          <w:szCs w:val="22"/>
        </w:rPr>
      </w:pPr>
    </w:p>
    <w:p w:rsidR="00A02939" w:rsidRPr="0044429C" w:rsidP="00A02939" w14:paraId="421D0085" w14:textId="34168D88">
      <w:pPr>
        <w:ind w:left="360"/>
        <w:rPr>
          <w:rFonts w:ascii="Arial" w:hAnsi="Arial" w:cs="Arial"/>
          <w:sz w:val="22"/>
          <w:szCs w:val="22"/>
        </w:rPr>
      </w:pPr>
      <w:r w:rsidRPr="0044429C">
        <w:rPr>
          <w:rFonts w:ascii="Arial" w:hAnsi="Arial" w:cs="Arial"/>
          <w:sz w:val="22"/>
          <w:szCs w:val="22"/>
        </w:rPr>
        <w:t xml:space="preserve">This information collection </w:t>
      </w:r>
      <w:r w:rsidR="00745CAD">
        <w:rPr>
          <w:rFonts w:ascii="Arial" w:hAnsi="Arial" w:cs="Arial"/>
          <w:sz w:val="22"/>
          <w:szCs w:val="22"/>
        </w:rPr>
        <w:t xml:space="preserve">request </w:t>
      </w:r>
      <w:r w:rsidRPr="0044429C">
        <w:rPr>
          <w:rFonts w:ascii="Arial" w:hAnsi="Arial" w:cs="Arial"/>
          <w:sz w:val="22"/>
          <w:szCs w:val="22"/>
        </w:rPr>
        <w:t xml:space="preserve">consists of letterhead applications and notices submitted to TTB by wine industry members.  </w:t>
      </w:r>
      <w:r w:rsidRPr="0044429C" w:rsidR="0044429C">
        <w:rPr>
          <w:rFonts w:ascii="Arial" w:hAnsi="Arial" w:cs="Arial"/>
          <w:sz w:val="22"/>
          <w:szCs w:val="22"/>
        </w:rPr>
        <w:t>As such, the</w:t>
      </w:r>
      <w:r w:rsidRPr="0044429C">
        <w:rPr>
          <w:rFonts w:ascii="Arial" w:hAnsi="Arial" w:cs="Arial"/>
          <w:sz w:val="22"/>
          <w:szCs w:val="22"/>
        </w:rPr>
        <w:t xml:space="preserve">re is no prescribed TTB form for this </w:t>
      </w:r>
      <w:r w:rsidRPr="0044429C">
        <w:rPr>
          <w:rFonts w:ascii="Arial" w:hAnsi="Arial" w:cs="Arial"/>
          <w:sz w:val="22"/>
          <w:szCs w:val="22"/>
        </w:rPr>
        <w:t>information collection</w:t>
      </w:r>
      <w:r w:rsidRPr="0044429C" w:rsidR="0044429C">
        <w:rPr>
          <w:rFonts w:ascii="Arial" w:hAnsi="Arial" w:cs="Arial"/>
          <w:sz w:val="22"/>
          <w:szCs w:val="22"/>
        </w:rPr>
        <w:t xml:space="preserve"> and, thus, there </w:t>
      </w:r>
      <w:r w:rsidRPr="0044429C">
        <w:rPr>
          <w:rFonts w:ascii="Arial" w:hAnsi="Arial" w:cs="Arial"/>
          <w:sz w:val="22"/>
          <w:szCs w:val="22"/>
        </w:rPr>
        <w:t xml:space="preserve">is no medium for TTB to display its OMB approval expiration date. </w:t>
      </w:r>
    </w:p>
    <w:p w:rsidR="00850C1F" w:rsidRPr="00EF4469" w:rsidP="00554569" w14:paraId="35BDCEED" w14:textId="77777777">
      <w:pPr>
        <w:autoSpaceDE w:val="0"/>
        <w:autoSpaceDN w:val="0"/>
        <w:rPr>
          <w:rFonts w:ascii="Arial" w:hAnsi="Arial" w:cs="Arial"/>
          <w:sz w:val="28"/>
          <w:szCs w:val="28"/>
        </w:rPr>
      </w:pPr>
    </w:p>
    <w:p w:rsidR="00AF1157" w:rsidRPr="0044429C" w14:paraId="123EA912" w14:textId="77777777">
      <w:pPr>
        <w:suppressAutoHyphens/>
        <w:rPr>
          <w:rFonts w:ascii="Arial" w:hAnsi="Arial" w:cs="Arial"/>
          <w:i/>
          <w:sz w:val="22"/>
          <w:szCs w:val="22"/>
        </w:rPr>
      </w:pPr>
      <w:r w:rsidRPr="0044429C">
        <w:rPr>
          <w:rFonts w:ascii="Arial" w:hAnsi="Arial" w:cs="Arial"/>
          <w:i/>
          <w:sz w:val="22"/>
          <w:szCs w:val="22"/>
        </w:rPr>
        <w:t>18.  What are the exceptions to the certification statement?</w:t>
      </w:r>
      <w:r w:rsidRPr="0044429C" w:rsidR="00D56B01">
        <w:rPr>
          <w:rFonts w:ascii="Arial" w:hAnsi="Arial" w:cs="Arial"/>
          <w:i/>
          <w:sz w:val="22"/>
          <w:szCs w:val="22"/>
        </w:rPr>
        <w:t xml:space="preserve"> </w:t>
      </w:r>
    </w:p>
    <w:p w:rsidR="00AF1157" w:rsidRPr="0044429C" w:rsidP="006D743E" w14:paraId="08E8D7E8" w14:textId="77777777">
      <w:pPr>
        <w:suppressAutoHyphens/>
        <w:rPr>
          <w:rFonts w:ascii="Arial" w:hAnsi="Arial" w:cs="Arial"/>
          <w:sz w:val="22"/>
          <w:szCs w:val="22"/>
        </w:rPr>
      </w:pPr>
    </w:p>
    <w:p w:rsidR="00851169" w:rsidRPr="0044429C" w:rsidP="00F91247" w14:paraId="55C90C35" w14:textId="07D516E1">
      <w:pPr>
        <w:tabs>
          <w:tab w:val="left" w:pos="720"/>
        </w:tabs>
        <w:spacing w:after="120"/>
        <w:ind w:left="360"/>
        <w:rPr>
          <w:rFonts w:ascii="Arial" w:hAnsi="Arial" w:cs="Arial"/>
          <w:sz w:val="22"/>
          <w:szCs w:val="22"/>
        </w:rPr>
      </w:pPr>
      <w:r>
        <w:rPr>
          <w:rFonts w:ascii="Arial" w:hAnsi="Arial" w:cs="Arial"/>
          <w:sz w:val="22"/>
          <w:szCs w:val="22"/>
        </w:rPr>
        <w:t>There are no exceptions to the certification statement.</w:t>
      </w:r>
    </w:p>
    <w:p w:rsidR="00E115FD" w:rsidRPr="0044429C" w14:paraId="46A15C6E" w14:textId="4CC03FC1">
      <w:pPr>
        <w:rPr>
          <w:rFonts w:ascii="Arial" w:hAnsi="Arial" w:cs="Arial"/>
          <w:sz w:val="28"/>
          <w:szCs w:val="28"/>
        </w:rPr>
      </w:pPr>
    </w:p>
    <w:p w:rsidR="00A02939" w:rsidRPr="0044429C" w14:paraId="7321BFD9" w14:textId="77777777">
      <w:pPr>
        <w:rPr>
          <w:rFonts w:ascii="Arial" w:hAnsi="Arial" w:cs="Arial"/>
          <w:sz w:val="28"/>
          <w:szCs w:val="28"/>
        </w:rPr>
      </w:pPr>
    </w:p>
    <w:p w:rsidR="00BD3333" w:rsidRPr="0044429C" w14:paraId="00373F83" w14:textId="73A74FBF">
      <w:pPr>
        <w:rPr>
          <w:rFonts w:ascii="Arial" w:hAnsi="Arial" w:cs="Arial"/>
          <w:b/>
          <w:bCs/>
          <w:sz w:val="22"/>
          <w:szCs w:val="22"/>
        </w:rPr>
      </w:pPr>
      <w:r w:rsidRPr="0044429C">
        <w:rPr>
          <w:rFonts w:ascii="Arial" w:hAnsi="Arial" w:cs="Arial"/>
          <w:b/>
          <w:bCs/>
          <w:sz w:val="22"/>
          <w:szCs w:val="22"/>
        </w:rPr>
        <w:t xml:space="preserve">B. </w:t>
      </w:r>
      <w:r w:rsidRPr="0044429C" w:rsidR="00BA1A21">
        <w:rPr>
          <w:rFonts w:ascii="Arial" w:hAnsi="Arial" w:cs="Arial"/>
          <w:b/>
          <w:bCs/>
          <w:sz w:val="22"/>
          <w:szCs w:val="22"/>
        </w:rPr>
        <w:t xml:space="preserve"> </w:t>
      </w:r>
      <w:r w:rsidRPr="0044429C">
        <w:rPr>
          <w:rFonts w:ascii="Arial" w:hAnsi="Arial" w:cs="Arial"/>
          <w:b/>
          <w:bCs/>
          <w:sz w:val="22"/>
          <w:szCs w:val="22"/>
          <w:u w:val="single"/>
        </w:rPr>
        <w:t>Collections of Information Employing Statistical Methods</w:t>
      </w:r>
      <w:r w:rsidRPr="0044429C">
        <w:rPr>
          <w:rFonts w:ascii="Arial" w:hAnsi="Arial" w:cs="Arial"/>
          <w:b/>
          <w:bCs/>
          <w:sz w:val="22"/>
          <w:szCs w:val="22"/>
        </w:rPr>
        <w:t>.</w:t>
      </w:r>
    </w:p>
    <w:p w:rsidR="00BD3333" w:rsidRPr="0044429C" w14:paraId="628C372A" w14:textId="77777777">
      <w:pPr>
        <w:pStyle w:val="Header"/>
        <w:tabs>
          <w:tab w:val="clear" w:pos="4320"/>
          <w:tab w:val="clear" w:pos="8640"/>
        </w:tabs>
        <w:rPr>
          <w:rFonts w:ascii="Arial" w:hAnsi="Arial" w:cs="Arial"/>
          <w:sz w:val="22"/>
          <w:szCs w:val="22"/>
        </w:rPr>
      </w:pPr>
    </w:p>
    <w:p w:rsidR="00BD3333" w:rsidRPr="0044429C" w14:paraId="382D3767" w14:textId="454E8142">
      <w:pPr>
        <w:pStyle w:val="Header"/>
        <w:tabs>
          <w:tab w:val="clear" w:pos="4320"/>
          <w:tab w:val="clear" w:pos="8640"/>
        </w:tabs>
        <w:ind w:left="360"/>
        <w:rPr>
          <w:rFonts w:ascii="Arial" w:hAnsi="Arial" w:cs="Arial"/>
          <w:sz w:val="22"/>
          <w:szCs w:val="22"/>
        </w:rPr>
      </w:pPr>
      <w:r w:rsidRPr="0044429C">
        <w:rPr>
          <w:rFonts w:ascii="Arial" w:hAnsi="Arial" w:cs="Arial"/>
          <w:sz w:val="22"/>
          <w:szCs w:val="22"/>
        </w:rPr>
        <w:t xml:space="preserve">This </w:t>
      </w:r>
      <w:r w:rsidRPr="0044429C" w:rsidR="0044429C">
        <w:rPr>
          <w:rFonts w:ascii="Arial" w:hAnsi="Arial" w:cs="Arial"/>
          <w:sz w:val="22"/>
          <w:szCs w:val="22"/>
        </w:rPr>
        <w:t xml:space="preserve">information </w:t>
      </w:r>
      <w:r w:rsidRPr="0044429C">
        <w:rPr>
          <w:rFonts w:ascii="Arial" w:hAnsi="Arial" w:cs="Arial"/>
          <w:sz w:val="22"/>
          <w:szCs w:val="22"/>
        </w:rPr>
        <w:t>collection does not employ statistical methods.</w:t>
      </w:r>
      <w:r w:rsidRPr="0044429C" w:rsidR="00BA1A21">
        <w:rPr>
          <w:rFonts w:ascii="Arial" w:hAnsi="Arial" w:cs="Arial"/>
          <w:sz w:val="22"/>
          <w:szCs w:val="22"/>
        </w:rPr>
        <w:t xml:space="preserve"> </w:t>
      </w:r>
    </w:p>
    <w:p w:rsidR="00DA2768" w14:paraId="62FDF0AC" w14:textId="77777777">
      <w:pPr>
        <w:suppressAutoHyphens/>
        <w:rPr>
          <w:rFonts w:ascii="Arial" w:hAnsi="Arial" w:cs="Arial"/>
          <w:sz w:val="22"/>
          <w:szCs w:val="22"/>
        </w:rPr>
      </w:pPr>
    </w:p>
    <w:sectPr w:rsidSect="007861FE">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554B9B" w14:paraId="6294949F" w14:textId="5141F2E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7F459A">
      <w:rPr>
        <w:rFonts w:ascii="Arial" w:hAnsi="Arial" w:cs="Arial"/>
        <w:sz w:val="20"/>
        <w:szCs w:val="20"/>
      </w:rPr>
      <w:t>OMB No. 1513–0057 Supporting Statement (Wine Permit Modernization NPRM-0</w:t>
    </w:r>
    <w:r w:rsidR="000E1D27">
      <w:rPr>
        <w:rFonts w:ascii="Arial" w:hAnsi="Arial" w:cs="Arial"/>
        <w:sz w:val="20"/>
        <w:szCs w:val="20"/>
      </w:rPr>
      <w:t>9</w:t>
    </w:r>
    <w:r w:rsidR="007F459A">
      <w:rPr>
        <w:rFonts w:ascii="Arial" w:hAnsi="Arial" w:cs="Arial"/>
        <w:sz w:val="20"/>
        <w:szCs w:val="20"/>
      </w:rPr>
      <w:t>-2024)</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F24C7" w14:paraId="5D6EFFAA" w14:textId="6A10C7F5">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w:t>
    </w:r>
    <w:r w:rsidR="006D743E">
      <w:rPr>
        <w:rFonts w:ascii="Arial" w:hAnsi="Arial" w:cs="Arial"/>
        <w:sz w:val="20"/>
        <w:szCs w:val="20"/>
      </w:rPr>
      <w:t>057</w:t>
    </w:r>
    <w:r>
      <w:rPr>
        <w:rFonts w:ascii="Arial" w:hAnsi="Arial" w:cs="Arial"/>
        <w:sz w:val="20"/>
        <w:szCs w:val="20"/>
      </w:rPr>
      <w:t xml:space="preserve"> Supporting Statement (</w:t>
    </w:r>
    <w:r w:rsidR="002438C8">
      <w:rPr>
        <w:rFonts w:ascii="Arial" w:hAnsi="Arial" w:cs="Arial"/>
        <w:sz w:val="20"/>
        <w:szCs w:val="20"/>
      </w:rPr>
      <w:t>Wine Permit Modernization NPRM-</w:t>
    </w:r>
    <w:r>
      <w:rPr>
        <w:rFonts w:ascii="Arial" w:hAnsi="Arial" w:cs="Arial"/>
        <w:sz w:val="20"/>
        <w:szCs w:val="20"/>
      </w:rPr>
      <w:t>0</w:t>
    </w:r>
    <w:r w:rsidR="000E1D27">
      <w:rPr>
        <w:rFonts w:ascii="Arial" w:hAnsi="Arial" w:cs="Arial"/>
        <w:sz w:val="20"/>
        <w:szCs w:val="20"/>
      </w:rPr>
      <w:t>9</w:t>
    </w:r>
    <w:r>
      <w:rPr>
        <w:rFonts w:ascii="Arial" w:hAnsi="Arial" w:cs="Arial"/>
        <w:sz w:val="20"/>
        <w:szCs w:val="20"/>
      </w:rPr>
      <w:t>-20</w:t>
    </w:r>
    <w:r w:rsidR="00E53050">
      <w:rPr>
        <w:rFonts w:ascii="Arial" w:hAnsi="Arial" w:cs="Arial"/>
        <w:sz w:val="20"/>
        <w:szCs w:val="20"/>
      </w:rPr>
      <w:t>2</w:t>
    </w:r>
    <w:r w:rsidR="002438C8">
      <w:rPr>
        <w:rFonts w:ascii="Arial" w:hAnsi="Arial" w:cs="Arial"/>
        <w:sz w:val="20"/>
        <w:szCs w:val="20"/>
      </w:rPr>
      <w:t>4</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4D33" w14:paraId="3FC9CA80" w14:textId="77777777">
      <w:r>
        <w:separator/>
      </w:r>
    </w:p>
  </w:footnote>
  <w:footnote w:type="continuationSeparator" w:id="1">
    <w:p w:rsidR="006D4D33" w14:paraId="7B70296E" w14:textId="77777777">
      <w:r>
        <w:continuationSeparator/>
      </w:r>
    </w:p>
  </w:footnote>
  <w:footnote w:id="2">
    <w:p w:rsidR="00C62361" w:rsidRPr="00193111" w14:paraId="37CD3FCA" w14:textId="566AA828">
      <w:pPr>
        <w:pStyle w:val="FootnoteText"/>
        <w:rPr>
          <w:rFonts w:ascii="Arial" w:hAnsi="Arial" w:cs="Arial"/>
          <w:sz w:val="18"/>
          <w:szCs w:val="18"/>
        </w:rPr>
      </w:pPr>
      <w:r w:rsidRPr="00193111">
        <w:rPr>
          <w:rStyle w:val="FootnoteReference"/>
          <w:rFonts w:ascii="Arial" w:hAnsi="Arial" w:cs="Arial"/>
          <w:sz w:val="22"/>
          <w:szCs w:val="22"/>
        </w:rPr>
        <w:footnoteRef/>
      </w:r>
      <w:r w:rsidRPr="00193111">
        <w:rPr>
          <w:rFonts w:ascii="Arial" w:hAnsi="Arial" w:cs="Arial"/>
          <w:sz w:val="22"/>
          <w:szCs w:val="22"/>
        </w:rPr>
        <w:t xml:space="preserve"> </w:t>
      </w:r>
      <w:r w:rsidR="00A71005">
        <w:rPr>
          <w:rFonts w:ascii="Arial" w:hAnsi="Arial" w:cs="Arial"/>
          <w:sz w:val="18"/>
          <w:szCs w:val="18"/>
        </w:rPr>
        <w:t xml:space="preserve">The IRC, at </w:t>
      </w:r>
      <w:r w:rsidR="00AF03A0">
        <w:rPr>
          <w:rFonts w:ascii="Arial" w:hAnsi="Arial" w:cs="Arial"/>
          <w:sz w:val="18"/>
          <w:szCs w:val="18"/>
        </w:rPr>
        <w:t xml:space="preserve">26 U.S.C. 5041, </w:t>
      </w:r>
      <w:r w:rsidR="00A71005">
        <w:rPr>
          <w:rFonts w:ascii="Arial" w:hAnsi="Arial" w:cs="Arial"/>
          <w:sz w:val="18"/>
          <w:szCs w:val="18"/>
        </w:rPr>
        <w:t xml:space="preserve">prescribes </w:t>
      </w:r>
      <w:r w:rsidR="00193111">
        <w:rPr>
          <w:rFonts w:ascii="Arial" w:hAnsi="Arial" w:cs="Arial"/>
          <w:sz w:val="18"/>
          <w:szCs w:val="18"/>
        </w:rPr>
        <w:t xml:space="preserve">six </w:t>
      </w:r>
      <w:r w:rsidRPr="00193111">
        <w:rPr>
          <w:rFonts w:ascii="Arial" w:hAnsi="Arial" w:cs="Arial"/>
          <w:sz w:val="18"/>
          <w:szCs w:val="18"/>
        </w:rPr>
        <w:t>tax classes for wine</w:t>
      </w:r>
      <w:r w:rsidR="00A71005">
        <w:rPr>
          <w:rFonts w:ascii="Arial" w:hAnsi="Arial" w:cs="Arial"/>
          <w:sz w:val="18"/>
          <w:szCs w:val="18"/>
        </w:rPr>
        <w:t xml:space="preserve">.  Five classes </w:t>
      </w:r>
      <w:r w:rsidR="00193111">
        <w:rPr>
          <w:rFonts w:ascii="Arial" w:hAnsi="Arial" w:cs="Arial"/>
          <w:sz w:val="18"/>
          <w:szCs w:val="18"/>
        </w:rPr>
        <w:t xml:space="preserve">are </w:t>
      </w:r>
      <w:r w:rsidRPr="00193111">
        <w:rPr>
          <w:rFonts w:ascii="Arial" w:hAnsi="Arial" w:cs="Arial"/>
          <w:sz w:val="18"/>
          <w:szCs w:val="18"/>
        </w:rPr>
        <w:t xml:space="preserve">based on </w:t>
      </w:r>
      <w:r w:rsidR="00A71005">
        <w:rPr>
          <w:rFonts w:ascii="Arial" w:hAnsi="Arial" w:cs="Arial"/>
          <w:sz w:val="18"/>
          <w:szCs w:val="18"/>
        </w:rPr>
        <w:t xml:space="preserve">a </w:t>
      </w:r>
      <w:r w:rsidRPr="00193111">
        <w:rPr>
          <w:rFonts w:ascii="Arial" w:hAnsi="Arial" w:cs="Arial"/>
          <w:sz w:val="18"/>
          <w:szCs w:val="18"/>
        </w:rPr>
        <w:t>wine’</w:t>
      </w:r>
      <w:r w:rsidRPr="00193111" w:rsidR="00193111">
        <w:rPr>
          <w:rFonts w:ascii="Arial" w:hAnsi="Arial" w:cs="Arial"/>
          <w:sz w:val="18"/>
          <w:szCs w:val="18"/>
        </w:rPr>
        <w:t xml:space="preserve">s alcohol content and </w:t>
      </w:r>
      <w:r w:rsidR="00193111">
        <w:rPr>
          <w:rFonts w:ascii="Arial" w:hAnsi="Arial" w:cs="Arial"/>
          <w:sz w:val="18"/>
          <w:szCs w:val="18"/>
        </w:rPr>
        <w:t>t</w:t>
      </w:r>
      <w:r w:rsidRPr="00193111">
        <w:rPr>
          <w:rFonts w:ascii="Arial" w:hAnsi="Arial" w:cs="Arial"/>
          <w:sz w:val="18"/>
          <w:szCs w:val="18"/>
        </w:rPr>
        <w:t>he amount and source of carbon dioxide in</w:t>
      </w:r>
      <w:r w:rsidRPr="00193111" w:rsidR="00193111">
        <w:rPr>
          <w:rFonts w:ascii="Arial" w:hAnsi="Arial" w:cs="Arial"/>
          <w:sz w:val="18"/>
          <w:szCs w:val="18"/>
        </w:rPr>
        <w:t xml:space="preserve"> the wine</w:t>
      </w:r>
      <w:r w:rsidR="00193111">
        <w:rPr>
          <w:rFonts w:ascii="Arial" w:hAnsi="Arial" w:cs="Arial"/>
          <w:sz w:val="18"/>
          <w:szCs w:val="18"/>
        </w:rPr>
        <w:t>, while har</w:t>
      </w:r>
      <w:r w:rsidRPr="00193111" w:rsidR="00193111">
        <w:rPr>
          <w:rFonts w:ascii="Arial" w:hAnsi="Arial" w:cs="Arial"/>
          <w:sz w:val="18"/>
          <w:szCs w:val="18"/>
        </w:rPr>
        <w:t xml:space="preserve">d cider constitutes </w:t>
      </w:r>
      <w:r w:rsidR="00193111">
        <w:rPr>
          <w:rFonts w:ascii="Arial" w:hAnsi="Arial" w:cs="Arial"/>
          <w:sz w:val="18"/>
          <w:szCs w:val="18"/>
        </w:rPr>
        <w:t>the</w:t>
      </w:r>
      <w:r w:rsidRPr="00193111" w:rsidR="00193111">
        <w:rPr>
          <w:rFonts w:ascii="Arial" w:hAnsi="Arial" w:cs="Arial"/>
          <w:sz w:val="18"/>
          <w:szCs w:val="18"/>
        </w:rPr>
        <w:t xml:space="preserve"> sixth tax class</w:t>
      </w:r>
      <w:r w:rsidR="00193111">
        <w:rPr>
          <w:rFonts w:ascii="Arial" w:hAnsi="Arial" w:cs="Arial"/>
          <w:sz w:val="18"/>
          <w:szCs w:val="18"/>
        </w:rPr>
        <w:t>.</w:t>
      </w:r>
      <w:r w:rsidRPr="00193111" w:rsidR="00193111">
        <w:rPr>
          <w:rFonts w:ascii="Arial" w:hAnsi="Arial" w:cs="Arial"/>
          <w:sz w:val="18"/>
          <w:szCs w:val="18"/>
        </w:rPr>
        <w:t xml:space="preserve"> </w:t>
      </w:r>
    </w:p>
  </w:footnote>
  <w:footnote w:id="3">
    <w:p w:rsidR="00DC12FB" w:rsidRPr="00AB1DA8" w:rsidP="00DC12FB" w14:paraId="262E1BF8" w14:textId="2ECFD4D7">
      <w:pPr>
        <w:suppressAutoHyphens/>
        <w:rPr>
          <w:rFonts w:ascii="Arial" w:hAnsi="Arial" w:cs="Arial"/>
          <w:sz w:val="18"/>
          <w:szCs w:val="18"/>
        </w:rPr>
      </w:pPr>
      <w:r w:rsidRPr="0056779E">
        <w:rPr>
          <w:rStyle w:val="FootnoteReference"/>
          <w:rFonts w:ascii="Arial" w:hAnsi="Arial" w:cs="Arial"/>
          <w:sz w:val="22"/>
          <w:szCs w:val="22"/>
        </w:rPr>
        <w:footnoteRef/>
      </w:r>
      <w:r w:rsidRPr="0056779E">
        <w:rPr>
          <w:rFonts w:ascii="Arial" w:hAnsi="Arial" w:cs="Arial"/>
          <w:sz w:val="22"/>
          <w:szCs w:val="22"/>
        </w:rPr>
        <w:t xml:space="preserve"> </w:t>
      </w:r>
      <w:r w:rsidRPr="00AB1DA8">
        <w:rPr>
          <w:rFonts w:ascii="Arial" w:hAnsi="Arial" w:cs="Arial"/>
          <w:sz w:val="18"/>
          <w:szCs w:val="18"/>
        </w:rPr>
        <w:t xml:space="preserve">Private Sector Fully-loaded Labor Rate = Hourly wage rate </w:t>
      </w:r>
      <w:r w:rsidR="0056779E">
        <w:rPr>
          <w:rFonts w:ascii="Arial" w:hAnsi="Arial" w:cs="Arial"/>
          <w:sz w:val="18"/>
          <w:szCs w:val="18"/>
        </w:rPr>
        <w:t>x 1</w:t>
      </w:r>
      <w:r w:rsidRPr="00AB1DA8">
        <w:rPr>
          <w:rFonts w:ascii="Arial" w:hAnsi="Arial" w:cs="Arial"/>
          <w:sz w:val="18"/>
          <w:szCs w:val="18"/>
        </w:rPr>
        <w:t xml:space="preserve">.44 to account for employee benefit costs.  Per the most recent U.S. Department of Labor, Bureau of Labor Statistics (BLS), data for National Industry-Specific Occupational Employment and Wage Estimates for NAICS 312100—Beverage Manufacturing, the </w:t>
      </w:r>
      <w:r>
        <w:rPr>
          <w:rFonts w:ascii="Arial" w:hAnsi="Arial" w:cs="Arial"/>
          <w:sz w:val="18"/>
          <w:szCs w:val="18"/>
        </w:rPr>
        <w:t xml:space="preserve">mean hourly wage </w:t>
      </w:r>
      <w:r w:rsidRPr="00AB1DA8">
        <w:rPr>
          <w:rFonts w:ascii="Arial" w:hAnsi="Arial" w:cs="Arial"/>
          <w:sz w:val="18"/>
          <w:szCs w:val="18"/>
        </w:rPr>
        <w:t xml:space="preserve">for Compliance Officers </w:t>
      </w:r>
      <w:r w:rsidR="0061307F">
        <w:rPr>
          <w:rFonts w:ascii="Arial" w:hAnsi="Arial" w:cs="Arial"/>
          <w:sz w:val="18"/>
          <w:szCs w:val="18"/>
        </w:rPr>
        <w:t xml:space="preserve">(13–1041) </w:t>
      </w:r>
      <w:r w:rsidRPr="00AB1DA8">
        <w:rPr>
          <w:rFonts w:ascii="Arial" w:hAnsi="Arial" w:cs="Arial"/>
          <w:sz w:val="18"/>
          <w:szCs w:val="18"/>
        </w:rPr>
        <w:t xml:space="preserve">is </w:t>
      </w:r>
      <w:r>
        <w:rPr>
          <w:rFonts w:ascii="Arial" w:hAnsi="Arial" w:cs="Arial"/>
          <w:sz w:val="18"/>
          <w:szCs w:val="18"/>
        </w:rPr>
        <w:t>$</w:t>
      </w:r>
      <w:r w:rsidR="00DA2768">
        <w:rPr>
          <w:rFonts w:ascii="Arial" w:hAnsi="Arial" w:cs="Arial"/>
          <w:sz w:val="18"/>
          <w:szCs w:val="18"/>
        </w:rPr>
        <w:t>36.23</w:t>
      </w:r>
      <w:r>
        <w:rPr>
          <w:rFonts w:ascii="Arial" w:hAnsi="Arial" w:cs="Arial"/>
          <w:sz w:val="18"/>
          <w:szCs w:val="18"/>
        </w:rPr>
        <w:t xml:space="preserve">/hour, </w:t>
      </w:r>
      <w:r w:rsidR="0061307F">
        <w:rPr>
          <w:rFonts w:ascii="Arial" w:hAnsi="Arial" w:cs="Arial"/>
          <w:sz w:val="18"/>
          <w:szCs w:val="18"/>
        </w:rPr>
        <w:t xml:space="preserve">which results in </w:t>
      </w:r>
      <w:r>
        <w:rPr>
          <w:rFonts w:ascii="Arial" w:hAnsi="Arial" w:cs="Arial"/>
          <w:sz w:val="18"/>
          <w:szCs w:val="18"/>
        </w:rPr>
        <w:t xml:space="preserve">a fully-loaded labor rate of </w:t>
      </w:r>
      <w:r w:rsidRPr="00AB1DA8">
        <w:rPr>
          <w:rFonts w:ascii="Arial" w:hAnsi="Arial" w:cs="Arial"/>
          <w:sz w:val="18"/>
          <w:szCs w:val="18"/>
        </w:rPr>
        <w:t>$</w:t>
      </w:r>
      <w:r w:rsidR="00DA2768">
        <w:rPr>
          <w:rFonts w:ascii="Arial" w:hAnsi="Arial" w:cs="Arial"/>
          <w:sz w:val="18"/>
          <w:szCs w:val="18"/>
        </w:rPr>
        <w:t>52.17</w:t>
      </w:r>
      <w:r w:rsidRPr="00AB1DA8">
        <w:rPr>
          <w:rFonts w:ascii="Arial" w:hAnsi="Arial" w:cs="Arial"/>
          <w:sz w:val="18"/>
          <w:szCs w:val="18"/>
        </w:rPr>
        <w:t xml:space="preserve">/hour.  See </w:t>
      </w:r>
      <w:r w:rsidRPr="00AB1DA8">
        <w:rPr>
          <w:rFonts w:ascii="Arial" w:hAnsi="Arial" w:cs="Arial"/>
          <w:i/>
          <w:sz w:val="18"/>
          <w:szCs w:val="18"/>
        </w:rPr>
        <w:t>https://www.bls.gov/oes/current/naics4_312100.htm</w:t>
      </w:r>
      <w:r w:rsidRPr="00AB1DA8">
        <w:rPr>
          <w:rFonts w:ascii="Arial" w:hAnsi="Arial" w:cs="Arial"/>
          <w:sz w:val="18"/>
          <w:szCs w:val="18"/>
        </w:rPr>
        <w:t xml:space="preserve">. </w:t>
      </w:r>
    </w:p>
  </w:footnote>
  <w:footnote w:id="4">
    <w:p w:rsidR="00EC4EFD" w:rsidRPr="00674415" w:rsidP="00EC4EFD" w14:paraId="2ED77252" w14:textId="0C5E8EF6">
      <w:pPr>
        <w:suppressAutoHyphens/>
        <w:rPr>
          <w:rFonts w:ascii="Arial" w:hAnsi="Arial" w:cs="Arial"/>
          <w:sz w:val="18"/>
          <w:szCs w:val="18"/>
        </w:rPr>
      </w:pPr>
      <w:r w:rsidRPr="00674415">
        <w:rPr>
          <w:rStyle w:val="FootnoteReference"/>
          <w:rFonts w:ascii="Arial" w:hAnsi="Arial" w:cs="Arial"/>
          <w:sz w:val="22"/>
          <w:szCs w:val="22"/>
        </w:rPr>
        <w:footnoteRef/>
      </w:r>
      <w:r w:rsidRPr="00674415">
        <w:rPr>
          <w:rFonts w:ascii="Arial" w:hAnsi="Arial" w:cs="Arial"/>
          <w:sz w:val="22"/>
          <w:szCs w:val="22"/>
        </w:rPr>
        <w:t xml:space="preserve"> </w:t>
      </w:r>
      <w:r w:rsidRPr="000019C3" w:rsidR="000019C3">
        <w:rPr>
          <w:rFonts w:ascii="Arial" w:hAnsi="Arial" w:cs="Arial"/>
          <w:sz w:val="18"/>
          <w:szCs w:val="18"/>
        </w:rPr>
        <w:t xml:space="preserve">Federal Government Fully-loaded Labor Rate = Hourly wage rate x a factor of 1.63 to account for benefit costs.  Per the most recent Office of Personnel Management (OPM) wage data, the fully-loaded labor rates for the Cincinnati, Ohio, wage area are:  (1) GS–5, step 5, employee = $36.50 based on a $22.39 hourly wage; (2) GS–11, step 5, employee = $66.90, based on a $41.04 hourly wage; and (3) GS–13, step 5 = $95.36, based on a $58.50 hourly wage.  All fully-loaded wages are rounded to the nearest whole cent.  See the OPM website at </w:t>
      </w:r>
      <w:r w:rsidRPr="000019C3" w:rsidR="000019C3">
        <w:rPr>
          <w:rFonts w:ascii="Arial" w:hAnsi="Arial" w:cs="Arial"/>
          <w:i/>
          <w:iCs/>
          <w:sz w:val="18"/>
          <w:szCs w:val="18"/>
        </w:rPr>
        <w:t>https://www.opm.gov/policy-data-oversight/pay-leave/salaries-wages/salary-tables/24Tables/html/CIN_h.aspx</w:t>
      </w:r>
      <w:r w:rsidRPr="000019C3" w:rsidR="000019C3">
        <w:rPr>
          <w:rFonts w:ascii="Arial" w:hAnsi="Arial" w:cs="Arial"/>
          <w:sz w:val="18"/>
          <w:szCs w:val="18"/>
        </w:rPr>
        <w:t>.</w:t>
      </w:r>
      <w:r w:rsidR="000019C3">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7A5D4B" w:rsidP="007A5D4B" w14:paraId="21DB1824" w14:textId="149B8B12">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90687">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4D33" w:rsidRPr="00CC0652" w:rsidP="00CC0652" w14:paraId="6E9DA0C5" w14:textId="729DDA9A">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B6"/>
    <w:multiLevelType w:val="hybridMultilevel"/>
    <w:tmpl w:val="1E46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14F44"/>
    <w:multiLevelType w:val="hybridMultilevel"/>
    <w:tmpl w:val="A75E6B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79D324E"/>
    <w:multiLevelType w:val="hybridMultilevel"/>
    <w:tmpl w:val="783647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4A0A2E"/>
    <w:multiLevelType w:val="hybridMultilevel"/>
    <w:tmpl w:val="6E8E9C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76F12E4"/>
    <w:multiLevelType w:val="hybridMultilevel"/>
    <w:tmpl w:val="E4AE75B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D53892"/>
    <w:multiLevelType w:val="hybridMultilevel"/>
    <w:tmpl w:val="DF5C5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594BA8"/>
    <w:multiLevelType w:val="hybridMultilevel"/>
    <w:tmpl w:val="3DC4086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300691440">
    <w:abstractNumId w:val="9"/>
  </w:num>
  <w:num w:numId="2" w16cid:durableId="1851604130">
    <w:abstractNumId w:val="2"/>
  </w:num>
  <w:num w:numId="3" w16cid:durableId="2126731644">
    <w:abstractNumId w:val="1"/>
  </w:num>
  <w:num w:numId="4" w16cid:durableId="2133936697">
    <w:abstractNumId w:val="10"/>
  </w:num>
  <w:num w:numId="5" w16cid:durableId="1809086912">
    <w:abstractNumId w:val="5"/>
  </w:num>
  <w:num w:numId="6" w16cid:durableId="1120153204">
    <w:abstractNumId w:val="13"/>
  </w:num>
  <w:num w:numId="7" w16cid:durableId="76633262">
    <w:abstractNumId w:val="6"/>
  </w:num>
  <w:num w:numId="8" w16cid:durableId="1359351565">
    <w:abstractNumId w:val="0"/>
  </w:num>
  <w:num w:numId="9" w16cid:durableId="858618158">
    <w:abstractNumId w:val="4"/>
  </w:num>
  <w:num w:numId="10" w16cid:durableId="1511485177">
    <w:abstractNumId w:val="12"/>
  </w:num>
  <w:num w:numId="11" w16cid:durableId="984166131">
    <w:abstractNumId w:val="11"/>
  </w:num>
  <w:num w:numId="12" w16cid:durableId="1347562995">
    <w:abstractNumId w:val="8"/>
  </w:num>
  <w:num w:numId="13" w16cid:durableId="1268654216">
    <w:abstractNumId w:val="7"/>
  </w:num>
  <w:num w:numId="14" w16cid:durableId="1802918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19C3"/>
    <w:rsid w:val="000030BB"/>
    <w:rsid w:val="00012E43"/>
    <w:rsid w:val="00013864"/>
    <w:rsid w:val="00014CEB"/>
    <w:rsid w:val="000278C6"/>
    <w:rsid w:val="0003032C"/>
    <w:rsid w:val="00030CEB"/>
    <w:rsid w:val="0003133F"/>
    <w:rsid w:val="000329F4"/>
    <w:rsid w:val="00034014"/>
    <w:rsid w:val="0003455B"/>
    <w:rsid w:val="00044431"/>
    <w:rsid w:val="0004708F"/>
    <w:rsid w:val="000473AC"/>
    <w:rsid w:val="0004764C"/>
    <w:rsid w:val="00070717"/>
    <w:rsid w:val="0007089D"/>
    <w:rsid w:val="00074898"/>
    <w:rsid w:val="00075CD7"/>
    <w:rsid w:val="00084EE8"/>
    <w:rsid w:val="00086AF4"/>
    <w:rsid w:val="00090251"/>
    <w:rsid w:val="00095F53"/>
    <w:rsid w:val="000A1EA6"/>
    <w:rsid w:val="000A2E33"/>
    <w:rsid w:val="000A326A"/>
    <w:rsid w:val="000A35CC"/>
    <w:rsid w:val="000A4E1A"/>
    <w:rsid w:val="000B3E08"/>
    <w:rsid w:val="000B7E29"/>
    <w:rsid w:val="000D275E"/>
    <w:rsid w:val="000D47FF"/>
    <w:rsid w:val="000D6313"/>
    <w:rsid w:val="000E1D27"/>
    <w:rsid w:val="000E68C5"/>
    <w:rsid w:val="00101DE7"/>
    <w:rsid w:val="00103062"/>
    <w:rsid w:val="001039D0"/>
    <w:rsid w:val="00113B41"/>
    <w:rsid w:val="0012226F"/>
    <w:rsid w:val="0014489C"/>
    <w:rsid w:val="00144E69"/>
    <w:rsid w:val="001607C5"/>
    <w:rsid w:val="001608E4"/>
    <w:rsid w:val="00161AC0"/>
    <w:rsid w:val="00170836"/>
    <w:rsid w:val="00180969"/>
    <w:rsid w:val="00193111"/>
    <w:rsid w:val="001A279E"/>
    <w:rsid w:val="001A7B63"/>
    <w:rsid w:val="001B5FD8"/>
    <w:rsid w:val="001B64E5"/>
    <w:rsid w:val="001E02DF"/>
    <w:rsid w:val="001E0AAF"/>
    <w:rsid w:val="001E5DB7"/>
    <w:rsid w:val="001E77FE"/>
    <w:rsid w:val="001E7BDE"/>
    <w:rsid w:val="001F05D4"/>
    <w:rsid w:val="001F2913"/>
    <w:rsid w:val="002008FB"/>
    <w:rsid w:val="00201BF8"/>
    <w:rsid w:val="0020777B"/>
    <w:rsid w:val="0022156B"/>
    <w:rsid w:val="0022296C"/>
    <w:rsid w:val="002317D6"/>
    <w:rsid w:val="002325E2"/>
    <w:rsid w:val="00240BE3"/>
    <w:rsid w:val="00242D7D"/>
    <w:rsid w:val="002438C8"/>
    <w:rsid w:val="00244A2B"/>
    <w:rsid w:val="00250066"/>
    <w:rsid w:val="00251A85"/>
    <w:rsid w:val="00252990"/>
    <w:rsid w:val="00265498"/>
    <w:rsid w:val="00273CEE"/>
    <w:rsid w:val="00276081"/>
    <w:rsid w:val="00276FF5"/>
    <w:rsid w:val="00281D26"/>
    <w:rsid w:val="002831F7"/>
    <w:rsid w:val="00292897"/>
    <w:rsid w:val="002A0C20"/>
    <w:rsid w:val="002A2407"/>
    <w:rsid w:val="002A33E9"/>
    <w:rsid w:val="002B47FB"/>
    <w:rsid w:val="002B7E7F"/>
    <w:rsid w:val="002C787E"/>
    <w:rsid w:val="002D1324"/>
    <w:rsid w:val="002D444B"/>
    <w:rsid w:val="002E6145"/>
    <w:rsid w:val="002F291D"/>
    <w:rsid w:val="003219AA"/>
    <w:rsid w:val="003228AA"/>
    <w:rsid w:val="003230BB"/>
    <w:rsid w:val="003301DA"/>
    <w:rsid w:val="0033260C"/>
    <w:rsid w:val="00332CD8"/>
    <w:rsid w:val="00345AC9"/>
    <w:rsid w:val="00351E22"/>
    <w:rsid w:val="00352369"/>
    <w:rsid w:val="00352B11"/>
    <w:rsid w:val="00372B3B"/>
    <w:rsid w:val="00375D16"/>
    <w:rsid w:val="00381FFC"/>
    <w:rsid w:val="0038334E"/>
    <w:rsid w:val="003838EF"/>
    <w:rsid w:val="0038747C"/>
    <w:rsid w:val="00396946"/>
    <w:rsid w:val="003A4DFA"/>
    <w:rsid w:val="003B5FB5"/>
    <w:rsid w:val="003C1E53"/>
    <w:rsid w:val="003C1FD2"/>
    <w:rsid w:val="003C287A"/>
    <w:rsid w:val="003C332B"/>
    <w:rsid w:val="003C425B"/>
    <w:rsid w:val="003C52B7"/>
    <w:rsid w:val="003D6258"/>
    <w:rsid w:val="003F7C28"/>
    <w:rsid w:val="0040027F"/>
    <w:rsid w:val="00401753"/>
    <w:rsid w:val="00403F1B"/>
    <w:rsid w:val="00404842"/>
    <w:rsid w:val="00406A56"/>
    <w:rsid w:val="00410F9D"/>
    <w:rsid w:val="0041784F"/>
    <w:rsid w:val="0042386E"/>
    <w:rsid w:val="0042661C"/>
    <w:rsid w:val="004270C6"/>
    <w:rsid w:val="00430C68"/>
    <w:rsid w:val="00433873"/>
    <w:rsid w:val="0044429C"/>
    <w:rsid w:val="0044522E"/>
    <w:rsid w:val="00447B6B"/>
    <w:rsid w:val="00457C77"/>
    <w:rsid w:val="004723E0"/>
    <w:rsid w:val="004769A0"/>
    <w:rsid w:val="00476C1C"/>
    <w:rsid w:val="004806AE"/>
    <w:rsid w:val="004A30C7"/>
    <w:rsid w:val="004A3DE5"/>
    <w:rsid w:val="004A7C57"/>
    <w:rsid w:val="004B6A15"/>
    <w:rsid w:val="004C15CA"/>
    <w:rsid w:val="004C3724"/>
    <w:rsid w:val="004D086A"/>
    <w:rsid w:val="004D1808"/>
    <w:rsid w:val="004D3468"/>
    <w:rsid w:val="004D4299"/>
    <w:rsid w:val="004E0F02"/>
    <w:rsid w:val="004E1E45"/>
    <w:rsid w:val="004E2C89"/>
    <w:rsid w:val="004F5AA5"/>
    <w:rsid w:val="004F62C7"/>
    <w:rsid w:val="005007A4"/>
    <w:rsid w:val="00502A66"/>
    <w:rsid w:val="0050368E"/>
    <w:rsid w:val="00507AF3"/>
    <w:rsid w:val="0051641E"/>
    <w:rsid w:val="00522735"/>
    <w:rsid w:val="005278E4"/>
    <w:rsid w:val="00536D29"/>
    <w:rsid w:val="00537771"/>
    <w:rsid w:val="00551411"/>
    <w:rsid w:val="00554569"/>
    <w:rsid w:val="00554B9B"/>
    <w:rsid w:val="005574BB"/>
    <w:rsid w:val="005642F8"/>
    <w:rsid w:val="00565DE0"/>
    <w:rsid w:val="0056779E"/>
    <w:rsid w:val="00590D75"/>
    <w:rsid w:val="00595E5C"/>
    <w:rsid w:val="005A6AF2"/>
    <w:rsid w:val="005C282B"/>
    <w:rsid w:val="005C2B01"/>
    <w:rsid w:val="005C4331"/>
    <w:rsid w:val="005D592D"/>
    <w:rsid w:val="005E37DA"/>
    <w:rsid w:val="005E4F99"/>
    <w:rsid w:val="005E4F9B"/>
    <w:rsid w:val="005F3392"/>
    <w:rsid w:val="005F52F6"/>
    <w:rsid w:val="00603031"/>
    <w:rsid w:val="00607EF3"/>
    <w:rsid w:val="0061307F"/>
    <w:rsid w:val="006142ED"/>
    <w:rsid w:val="006244FF"/>
    <w:rsid w:val="00631780"/>
    <w:rsid w:val="00631967"/>
    <w:rsid w:val="0064525C"/>
    <w:rsid w:val="00653B3D"/>
    <w:rsid w:val="00654009"/>
    <w:rsid w:val="0066099A"/>
    <w:rsid w:val="006617B6"/>
    <w:rsid w:val="00663972"/>
    <w:rsid w:val="00674415"/>
    <w:rsid w:val="00676DAC"/>
    <w:rsid w:val="00677767"/>
    <w:rsid w:val="00681407"/>
    <w:rsid w:val="00682444"/>
    <w:rsid w:val="00682CFE"/>
    <w:rsid w:val="00683347"/>
    <w:rsid w:val="0069718A"/>
    <w:rsid w:val="006A35C6"/>
    <w:rsid w:val="006A7E64"/>
    <w:rsid w:val="006B63B7"/>
    <w:rsid w:val="006B7E47"/>
    <w:rsid w:val="006C5EA5"/>
    <w:rsid w:val="006D4D33"/>
    <w:rsid w:val="006D5920"/>
    <w:rsid w:val="006D743E"/>
    <w:rsid w:val="006E0FB0"/>
    <w:rsid w:val="006E6EA5"/>
    <w:rsid w:val="006F05DA"/>
    <w:rsid w:val="006F0ACC"/>
    <w:rsid w:val="006F2142"/>
    <w:rsid w:val="007069CE"/>
    <w:rsid w:val="00710C98"/>
    <w:rsid w:val="00715EBB"/>
    <w:rsid w:val="00717FD1"/>
    <w:rsid w:val="00721C76"/>
    <w:rsid w:val="00722685"/>
    <w:rsid w:val="00734B25"/>
    <w:rsid w:val="00736DD6"/>
    <w:rsid w:val="00745CAD"/>
    <w:rsid w:val="007566B0"/>
    <w:rsid w:val="00772599"/>
    <w:rsid w:val="00777625"/>
    <w:rsid w:val="007853BE"/>
    <w:rsid w:val="007860B9"/>
    <w:rsid w:val="007861FE"/>
    <w:rsid w:val="00795583"/>
    <w:rsid w:val="007A5D4B"/>
    <w:rsid w:val="007A7208"/>
    <w:rsid w:val="007B1F76"/>
    <w:rsid w:val="007B4E08"/>
    <w:rsid w:val="007B59B5"/>
    <w:rsid w:val="007C039F"/>
    <w:rsid w:val="007C68E7"/>
    <w:rsid w:val="007D47C9"/>
    <w:rsid w:val="007D5727"/>
    <w:rsid w:val="007E1A50"/>
    <w:rsid w:val="007E57D5"/>
    <w:rsid w:val="007E5AB4"/>
    <w:rsid w:val="007F24C7"/>
    <w:rsid w:val="007F2827"/>
    <w:rsid w:val="007F40E3"/>
    <w:rsid w:val="007F459A"/>
    <w:rsid w:val="007F4A09"/>
    <w:rsid w:val="007F5E2F"/>
    <w:rsid w:val="00804B0C"/>
    <w:rsid w:val="00806475"/>
    <w:rsid w:val="00807CA7"/>
    <w:rsid w:val="00811A04"/>
    <w:rsid w:val="00812C11"/>
    <w:rsid w:val="008235BF"/>
    <w:rsid w:val="00827956"/>
    <w:rsid w:val="00835052"/>
    <w:rsid w:val="00835612"/>
    <w:rsid w:val="008426E0"/>
    <w:rsid w:val="0084640C"/>
    <w:rsid w:val="00850C1F"/>
    <w:rsid w:val="00851169"/>
    <w:rsid w:val="00853E85"/>
    <w:rsid w:val="00855FFF"/>
    <w:rsid w:val="008603B9"/>
    <w:rsid w:val="00866D3A"/>
    <w:rsid w:val="00871A85"/>
    <w:rsid w:val="00874C51"/>
    <w:rsid w:val="008837EB"/>
    <w:rsid w:val="008867A6"/>
    <w:rsid w:val="00887E57"/>
    <w:rsid w:val="008A7B84"/>
    <w:rsid w:val="008B146B"/>
    <w:rsid w:val="008B4220"/>
    <w:rsid w:val="008C399F"/>
    <w:rsid w:val="008C50C2"/>
    <w:rsid w:val="008D476D"/>
    <w:rsid w:val="008D65F1"/>
    <w:rsid w:val="008E1FB3"/>
    <w:rsid w:val="008E6AA3"/>
    <w:rsid w:val="008E7074"/>
    <w:rsid w:val="009008C4"/>
    <w:rsid w:val="00907513"/>
    <w:rsid w:val="00930FCB"/>
    <w:rsid w:val="00944171"/>
    <w:rsid w:val="009444C9"/>
    <w:rsid w:val="009573BB"/>
    <w:rsid w:val="009614DC"/>
    <w:rsid w:val="009618DF"/>
    <w:rsid w:val="0096457D"/>
    <w:rsid w:val="00965E7F"/>
    <w:rsid w:val="009853F8"/>
    <w:rsid w:val="00987432"/>
    <w:rsid w:val="00990656"/>
    <w:rsid w:val="009A1CD5"/>
    <w:rsid w:val="009A61BC"/>
    <w:rsid w:val="009A6532"/>
    <w:rsid w:val="009A70B0"/>
    <w:rsid w:val="009C4B8A"/>
    <w:rsid w:val="009C65C8"/>
    <w:rsid w:val="009C7A6B"/>
    <w:rsid w:val="009D5D3F"/>
    <w:rsid w:val="009D603C"/>
    <w:rsid w:val="009D7638"/>
    <w:rsid w:val="009E08A9"/>
    <w:rsid w:val="009E4E4C"/>
    <w:rsid w:val="009F59A5"/>
    <w:rsid w:val="00A02398"/>
    <w:rsid w:val="00A02939"/>
    <w:rsid w:val="00A16215"/>
    <w:rsid w:val="00A169F8"/>
    <w:rsid w:val="00A17E04"/>
    <w:rsid w:val="00A201BF"/>
    <w:rsid w:val="00A20B37"/>
    <w:rsid w:val="00A32CFA"/>
    <w:rsid w:val="00A43CFB"/>
    <w:rsid w:val="00A5167D"/>
    <w:rsid w:val="00A5320B"/>
    <w:rsid w:val="00A71005"/>
    <w:rsid w:val="00A77848"/>
    <w:rsid w:val="00A94F2E"/>
    <w:rsid w:val="00AA1508"/>
    <w:rsid w:val="00AA3F8F"/>
    <w:rsid w:val="00AA6881"/>
    <w:rsid w:val="00AB037A"/>
    <w:rsid w:val="00AB1DA8"/>
    <w:rsid w:val="00AC281C"/>
    <w:rsid w:val="00AC5D26"/>
    <w:rsid w:val="00AC686F"/>
    <w:rsid w:val="00AD2ADC"/>
    <w:rsid w:val="00AE1975"/>
    <w:rsid w:val="00AE58CE"/>
    <w:rsid w:val="00AF03A0"/>
    <w:rsid w:val="00AF060A"/>
    <w:rsid w:val="00AF1157"/>
    <w:rsid w:val="00AF180E"/>
    <w:rsid w:val="00B02368"/>
    <w:rsid w:val="00B03BDA"/>
    <w:rsid w:val="00B06EE5"/>
    <w:rsid w:val="00B1047F"/>
    <w:rsid w:val="00B14E5C"/>
    <w:rsid w:val="00B23FF6"/>
    <w:rsid w:val="00B277B6"/>
    <w:rsid w:val="00B3070D"/>
    <w:rsid w:val="00B30CD3"/>
    <w:rsid w:val="00B31E02"/>
    <w:rsid w:val="00B36390"/>
    <w:rsid w:val="00B42310"/>
    <w:rsid w:val="00B4614E"/>
    <w:rsid w:val="00B502FE"/>
    <w:rsid w:val="00B508E9"/>
    <w:rsid w:val="00B54EC4"/>
    <w:rsid w:val="00B61370"/>
    <w:rsid w:val="00B62793"/>
    <w:rsid w:val="00B72AC4"/>
    <w:rsid w:val="00B8672A"/>
    <w:rsid w:val="00B9015F"/>
    <w:rsid w:val="00B903C3"/>
    <w:rsid w:val="00B95061"/>
    <w:rsid w:val="00BA1A21"/>
    <w:rsid w:val="00BA3D4B"/>
    <w:rsid w:val="00BB0DCA"/>
    <w:rsid w:val="00BB67E5"/>
    <w:rsid w:val="00BC1D1F"/>
    <w:rsid w:val="00BC6875"/>
    <w:rsid w:val="00BD3333"/>
    <w:rsid w:val="00BE3C19"/>
    <w:rsid w:val="00BE6F25"/>
    <w:rsid w:val="00BE7892"/>
    <w:rsid w:val="00C01303"/>
    <w:rsid w:val="00C0410A"/>
    <w:rsid w:val="00C05740"/>
    <w:rsid w:val="00C05949"/>
    <w:rsid w:val="00C1362D"/>
    <w:rsid w:val="00C271EA"/>
    <w:rsid w:val="00C344CB"/>
    <w:rsid w:val="00C35EF7"/>
    <w:rsid w:val="00C40888"/>
    <w:rsid w:val="00C45B26"/>
    <w:rsid w:val="00C543FF"/>
    <w:rsid w:val="00C56B23"/>
    <w:rsid w:val="00C57111"/>
    <w:rsid w:val="00C60CA6"/>
    <w:rsid w:val="00C62361"/>
    <w:rsid w:val="00C62A3E"/>
    <w:rsid w:val="00C64D2C"/>
    <w:rsid w:val="00C71838"/>
    <w:rsid w:val="00C873C6"/>
    <w:rsid w:val="00C920B0"/>
    <w:rsid w:val="00C93A54"/>
    <w:rsid w:val="00C93FBB"/>
    <w:rsid w:val="00CA07BF"/>
    <w:rsid w:val="00CA712D"/>
    <w:rsid w:val="00CA7E3C"/>
    <w:rsid w:val="00CB1E40"/>
    <w:rsid w:val="00CB4A84"/>
    <w:rsid w:val="00CB6156"/>
    <w:rsid w:val="00CB6F58"/>
    <w:rsid w:val="00CC0652"/>
    <w:rsid w:val="00CC0F5B"/>
    <w:rsid w:val="00CC2DE7"/>
    <w:rsid w:val="00CD21EC"/>
    <w:rsid w:val="00CE03EF"/>
    <w:rsid w:val="00CE12C0"/>
    <w:rsid w:val="00CE7C8D"/>
    <w:rsid w:val="00CF1C87"/>
    <w:rsid w:val="00D004D6"/>
    <w:rsid w:val="00D01AA2"/>
    <w:rsid w:val="00D03A61"/>
    <w:rsid w:val="00D059BB"/>
    <w:rsid w:val="00D360AD"/>
    <w:rsid w:val="00D36A5E"/>
    <w:rsid w:val="00D414AB"/>
    <w:rsid w:val="00D460BA"/>
    <w:rsid w:val="00D4693F"/>
    <w:rsid w:val="00D46BB8"/>
    <w:rsid w:val="00D46F9C"/>
    <w:rsid w:val="00D473F8"/>
    <w:rsid w:val="00D502E6"/>
    <w:rsid w:val="00D50640"/>
    <w:rsid w:val="00D52DEC"/>
    <w:rsid w:val="00D56B01"/>
    <w:rsid w:val="00D60438"/>
    <w:rsid w:val="00D6325C"/>
    <w:rsid w:val="00D63BF9"/>
    <w:rsid w:val="00D656EA"/>
    <w:rsid w:val="00D73D2D"/>
    <w:rsid w:val="00D742EE"/>
    <w:rsid w:val="00D76DF0"/>
    <w:rsid w:val="00D82E96"/>
    <w:rsid w:val="00D8356E"/>
    <w:rsid w:val="00D84B61"/>
    <w:rsid w:val="00D85E10"/>
    <w:rsid w:val="00D912CF"/>
    <w:rsid w:val="00D96893"/>
    <w:rsid w:val="00DA2768"/>
    <w:rsid w:val="00DA29D8"/>
    <w:rsid w:val="00DA703D"/>
    <w:rsid w:val="00DB1A14"/>
    <w:rsid w:val="00DB5570"/>
    <w:rsid w:val="00DC12FB"/>
    <w:rsid w:val="00DC1646"/>
    <w:rsid w:val="00DD372D"/>
    <w:rsid w:val="00DD6B0B"/>
    <w:rsid w:val="00DE1821"/>
    <w:rsid w:val="00DE292E"/>
    <w:rsid w:val="00DE66FC"/>
    <w:rsid w:val="00DE7B0C"/>
    <w:rsid w:val="00DF264C"/>
    <w:rsid w:val="00DF2F27"/>
    <w:rsid w:val="00DF4CA5"/>
    <w:rsid w:val="00DF5F98"/>
    <w:rsid w:val="00E05B22"/>
    <w:rsid w:val="00E115FD"/>
    <w:rsid w:val="00E12971"/>
    <w:rsid w:val="00E1584F"/>
    <w:rsid w:val="00E25F58"/>
    <w:rsid w:val="00E323CD"/>
    <w:rsid w:val="00E414F9"/>
    <w:rsid w:val="00E41ED9"/>
    <w:rsid w:val="00E4448C"/>
    <w:rsid w:val="00E45CBA"/>
    <w:rsid w:val="00E51AD7"/>
    <w:rsid w:val="00E53050"/>
    <w:rsid w:val="00E5663C"/>
    <w:rsid w:val="00E56E11"/>
    <w:rsid w:val="00E660BE"/>
    <w:rsid w:val="00E72C08"/>
    <w:rsid w:val="00E86B1B"/>
    <w:rsid w:val="00EB5C01"/>
    <w:rsid w:val="00EC3C10"/>
    <w:rsid w:val="00EC3DAE"/>
    <w:rsid w:val="00EC4EFD"/>
    <w:rsid w:val="00EC4FC3"/>
    <w:rsid w:val="00ED13F6"/>
    <w:rsid w:val="00ED1F6B"/>
    <w:rsid w:val="00ED427F"/>
    <w:rsid w:val="00ED4A03"/>
    <w:rsid w:val="00ED7233"/>
    <w:rsid w:val="00EE4237"/>
    <w:rsid w:val="00EE7A69"/>
    <w:rsid w:val="00EF4469"/>
    <w:rsid w:val="00EF6804"/>
    <w:rsid w:val="00F03208"/>
    <w:rsid w:val="00F058FA"/>
    <w:rsid w:val="00F10C50"/>
    <w:rsid w:val="00F14A13"/>
    <w:rsid w:val="00F26875"/>
    <w:rsid w:val="00F31876"/>
    <w:rsid w:val="00F3312C"/>
    <w:rsid w:val="00F3665C"/>
    <w:rsid w:val="00F37B36"/>
    <w:rsid w:val="00F44274"/>
    <w:rsid w:val="00F442A2"/>
    <w:rsid w:val="00F44E1C"/>
    <w:rsid w:val="00F5117F"/>
    <w:rsid w:val="00F618E0"/>
    <w:rsid w:val="00F6648A"/>
    <w:rsid w:val="00F85483"/>
    <w:rsid w:val="00F87BA4"/>
    <w:rsid w:val="00F90687"/>
    <w:rsid w:val="00F91247"/>
    <w:rsid w:val="00F921E8"/>
    <w:rsid w:val="00F95A6D"/>
    <w:rsid w:val="00F9797F"/>
    <w:rsid w:val="00FA228E"/>
    <w:rsid w:val="00FB00FD"/>
    <w:rsid w:val="00FC0007"/>
    <w:rsid w:val="00FC09D6"/>
    <w:rsid w:val="00FC0F62"/>
    <w:rsid w:val="00FD18EE"/>
    <w:rsid w:val="00FD71F7"/>
    <w:rsid w:val="00FE0F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66F3E0"/>
  <w15:docId w15:val="{A3AEFF11-F254-4A9B-ADC9-289E0E7B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1A14"/>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erChar">
    <w:name w:val="Header Char"/>
    <w:basedOn w:val="DefaultParagraphFont"/>
    <w:link w:val="Header"/>
    <w:uiPriority w:val="99"/>
    <w:rsid w:val="00CC0652"/>
  </w:style>
  <w:style w:type="character" w:styleId="FootnoteReference">
    <w:name w:val="footnote reference"/>
    <w:basedOn w:val="DefaultParagraphFont"/>
    <w:uiPriority w:val="99"/>
    <w:rsid w:val="00EC4EFD"/>
    <w:rPr>
      <w:vertAlign w:val="superscript"/>
    </w:rPr>
  </w:style>
  <w:style w:type="table" w:customStyle="1" w:styleId="TableGrid11">
    <w:name w:val="Table Grid11"/>
    <w:basedOn w:val="TableNormal"/>
    <w:next w:val="TableGrid"/>
    <w:uiPriority w:val="39"/>
    <w:rsid w:val="00EC4EF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C62361"/>
    <w:rPr>
      <w:sz w:val="20"/>
      <w:szCs w:val="20"/>
    </w:rPr>
  </w:style>
  <w:style w:type="character" w:customStyle="1" w:styleId="FootnoteTextChar">
    <w:name w:val="Footnote Text Char"/>
    <w:basedOn w:val="DefaultParagraphFont"/>
    <w:link w:val="FootnoteText"/>
    <w:rsid w:val="00C62361"/>
  </w:style>
  <w:style w:type="character" w:styleId="UnresolvedMention">
    <w:name w:val="Unresolved Mention"/>
    <w:basedOn w:val="DefaultParagraphFont"/>
    <w:uiPriority w:val="99"/>
    <w:semiHidden/>
    <w:unhideWhenUsed/>
    <w:rsid w:val="000019C3"/>
    <w:rPr>
      <w:color w:val="605E5C"/>
      <w:shd w:val="clear" w:color="auto" w:fill="E1DFDD"/>
    </w:rPr>
  </w:style>
  <w:style w:type="paragraph" w:styleId="Revision">
    <w:name w:val="Revision"/>
    <w:hidden/>
    <w:uiPriority w:val="99"/>
    <w:semiHidden/>
    <w:rsid w:val="008C50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940B-D0BA-4DEF-B3C6-C212F150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3850</Words>
  <Characters>22202</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Spencer</dc:creator>
  <cp:lastModifiedBy>Clark, Spencer</cp:lastModifiedBy>
  <cp:revision>2</cp:revision>
  <dcterms:created xsi:type="dcterms:W3CDTF">2024-10-02T15:31:00Z</dcterms:created>
  <dcterms:modified xsi:type="dcterms:W3CDTF">2024-10-02T15:31:00Z</dcterms:modified>
</cp:coreProperties>
</file>