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B6A" w:rsidRPr="00E02757" w14:paraId="37BC2759" w14:textId="77777777">
      <w:pPr>
        <w:tabs>
          <w:tab w:val="center" w:pos="4680"/>
        </w:tabs>
        <w:jc w:val="both"/>
        <w:rPr>
          <w:rFonts w:ascii="Calibri" w:hAnsi="Calibri" w:cs="Courier New"/>
          <w:b/>
          <w:bCs/>
          <w:sz w:val="22"/>
          <w:szCs w:val="22"/>
        </w:rPr>
      </w:pPr>
      <w:r w:rsidRPr="0026271F">
        <w:rPr>
          <w:rFonts w:ascii="Courier New" w:hAnsi="Courier New" w:cs="Courier New"/>
        </w:rPr>
        <w:tab/>
      </w:r>
      <w:r w:rsidRPr="00E02757">
        <w:rPr>
          <w:rFonts w:ascii="Calibri" w:hAnsi="Calibri" w:cs="Courier New"/>
          <w:sz w:val="22"/>
          <w:szCs w:val="22"/>
        </w:rPr>
        <w:t xml:space="preserve"> </w:t>
      </w:r>
      <w:r w:rsidRPr="00E02757">
        <w:rPr>
          <w:rFonts w:ascii="Calibri" w:hAnsi="Calibri" w:cs="Courier New"/>
          <w:b/>
          <w:bCs/>
          <w:sz w:val="22"/>
          <w:szCs w:val="22"/>
        </w:rPr>
        <w:t>Supporting Statement</w:t>
      </w:r>
    </w:p>
    <w:p w:rsidR="00771D42" w:rsidRPr="00E02757" w:rsidP="00BF44A4" w14:paraId="483E63DD" w14:textId="77777777">
      <w:pPr>
        <w:tabs>
          <w:tab w:val="center" w:pos="4680"/>
        </w:tabs>
        <w:jc w:val="center"/>
        <w:rPr>
          <w:rFonts w:ascii="Calibri" w:hAnsi="Calibri" w:cs="Courier New"/>
          <w:sz w:val="22"/>
          <w:szCs w:val="22"/>
        </w:rPr>
      </w:pPr>
      <w:r w:rsidRPr="00E02757">
        <w:rPr>
          <w:rFonts w:ascii="Calibri" w:hAnsi="Calibri" w:cs="Courier New"/>
          <w:b/>
          <w:bCs/>
          <w:sz w:val="22"/>
          <w:szCs w:val="22"/>
        </w:rPr>
        <w:t>Internal Revenue Service</w:t>
      </w:r>
    </w:p>
    <w:p w:rsidR="00771D42" w:rsidRPr="00E02757" w:rsidP="00BF44A4" w14:paraId="1C89E9A8" w14:textId="77777777">
      <w:pPr>
        <w:pStyle w:val="Default"/>
        <w:jc w:val="center"/>
        <w:rPr>
          <w:rFonts w:ascii="Calibri" w:hAnsi="Calibri" w:cs="ITC Franklin Gothic Std Book"/>
          <w:sz w:val="22"/>
          <w:szCs w:val="22"/>
        </w:rPr>
      </w:pPr>
      <w:r w:rsidRPr="00E02757">
        <w:rPr>
          <w:rFonts w:ascii="Calibri" w:hAnsi="Calibri" w:cs="Courier New"/>
          <w:b/>
          <w:bCs/>
          <w:sz w:val="22"/>
          <w:szCs w:val="22"/>
        </w:rPr>
        <w:t>(Form</w:t>
      </w:r>
      <w:r w:rsidRPr="00E02757" w:rsidR="006870BC">
        <w:rPr>
          <w:rFonts w:ascii="Calibri" w:hAnsi="Calibri" w:cs="Courier New"/>
          <w:b/>
          <w:bCs/>
          <w:sz w:val="22"/>
          <w:szCs w:val="22"/>
        </w:rPr>
        <w:t xml:space="preserve"> 982</w:t>
      </w:r>
      <w:r w:rsidRPr="00E02757">
        <w:rPr>
          <w:rFonts w:ascii="Calibri" w:hAnsi="Calibri" w:cs="Courier New"/>
          <w:b/>
          <w:bCs/>
          <w:sz w:val="22"/>
          <w:szCs w:val="22"/>
        </w:rPr>
        <w:t>)</w:t>
      </w:r>
    </w:p>
    <w:p w:rsidR="001D3B6A" w:rsidP="00BF44A4" w14:paraId="71D599BC" w14:textId="77777777">
      <w:pPr>
        <w:tabs>
          <w:tab w:val="center" w:pos="4680"/>
        </w:tabs>
        <w:jc w:val="center"/>
        <w:rPr>
          <w:rFonts w:ascii="Calibri" w:hAnsi="Calibri" w:cs="Courier New"/>
          <w:b/>
          <w:bCs/>
          <w:color w:val="000000"/>
          <w:sz w:val="22"/>
          <w:szCs w:val="22"/>
        </w:rPr>
      </w:pPr>
      <w:r w:rsidRPr="00E02757">
        <w:rPr>
          <w:rFonts w:ascii="Calibri" w:hAnsi="Calibri" w:cs="Courier New"/>
          <w:b/>
          <w:bCs/>
          <w:color w:val="000000"/>
          <w:sz w:val="22"/>
          <w:szCs w:val="22"/>
        </w:rPr>
        <w:t>Reduction of Tax Attributes Due to Discharge of Indebtedness (and Section 1082 Basis Adjustment)</w:t>
      </w:r>
    </w:p>
    <w:p w:rsidR="008E4B05" w:rsidRPr="00E02757" w:rsidP="00BF44A4" w14:paraId="2A77BAFB" w14:textId="04D6904D">
      <w:pPr>
        <w:tabs>
          <w:tab w:val="center" w:pos="4680"/>
        </w:tabs>
        <w:jc w:val="center"/>
        <w:rPr>
          <w:rFonts w:ascii="Calibri" w:hAnsi="Calibri" w:cs="Courier New"/>
          <w:b/>
          <w:bCs/>
          <w:color w:val="000000"/>
          <w:sz w:val="22"/>
          <w:szCs w:val="22"/>
        </w:rPr>
      </w:pPr>
      <w:r>
        <w:rPr>
          <w:rFonts w:ascii="Calibri" w:hAnsi="Calibri" w:cs="Courier New"/>
          <w:b/>
          <w:bCs/>
          <w:color w:val="000000"/>
          <w:sz w:val="22"/>
          <w:szCs w:val="22"/>
        </w:rPr>
        <w:t xml:space="preserve">OMB </w:t>
      </w:r>
      <w:r w:rsidR="005E1EDC">
        <w:rPr>
          <w:rFonts w:ascii="Calibri" w:hAnsi="Calibri" w:cs="Courier New"/>
          <w:b/>
          <w:bCs/>
          <w:color w:val="000000"/>
          <w:sz w:val="22"/>
          <w:szCs w:val="22"/>
        </w:rPr>
        <w:t xml:space="preserve">Control </w:t>
      </w:r>
      <w:r>
        <w:rPr>
          <w:rFonts w:ascii="Calibri" w:hAnsi="Calibri" w:cs="Courier New"/>
          <w:b/>
          <w:bCs/>
          <w:color w:val="000000"/>
          <w:sz w:val="22"/>
          <w:szCs w:val="22"/>
        </w:rPr>
        <w:t>Number 1545-0046</w:t>
      </w:r>
    </w:p>
    <w:p w:rsidR="001D3B6A" w:rsidRPr="00E02757" w14:paraId="4E4D086C" w14:textId="77777777">
      <w:pPr>
        <w:jc w:val="both"/>
        <w:rPr>
          <w:rFonts w:ascii="Calibri" w:hAnsi="Calibri" w:cs="Courier New"/>
          <w:sz w:val="22"/>
          <w:szCs w:val="22"/>
        </w:rPr>
      </w:pPr>
    </w:p>
    <w:p w:rsidR="001D3B6A" w:rsidRPr="00E02757" w14:paraId="7C48FDE2"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CIRCUMSTANCES NECESSITATING COLLECTION OF INFORMATION</w:t>
      </w:r>
    </w:p>
    <w:p w:rsidR="002878AB" w:rsidRPr="00E02757" w:rsidP="007545A2" w14:paraId="1740C176" w14:textId="77777777">
      <w:pPr>
        <w:ind w:left="720"/>
        <w:rPr>
          <w:rFonts w:ascii="Calibri" w:hAnsi="Calibri" w:cs="Courier New"/>
          <w:sz w:val="22"/>
          <w:szCs w:val="22"/>
        </w:rPr>
      </w:pPr>
    </w:p>
    <w:p w:rsidR="00BB7962" w:rsidP="007545A2" w14:paraId="74425D07" w14:textId="1264D13A">
      <w:pPr>
        <w:ind w:left="720"/>
        <w:rPr>
          <w:rFonts w:ascii="Calibri" w:hAnsi="Calibri" w:cs="Courier New"/>
          <w:sz w:val="22"/>
          <w:szCs w:val="22"/>
        </w:rPr>
      </w:pPr>
      <w:r w:rsidRPr="00E02757">
        <w:rPr>
          <w:rFonts w:ascii="Calibri" w:hAnsi="Calibri" w:cs="Courier New"/>
          <w:sz w:val="22"/>
          <w:szCs w:val="22"/>
        </w:rPr>
        <w:t>Internal Revenue Code</w:t>
      </w:r>
      <w:r>
        <w:rPr>
          <w:rFonts w:ascii="Calibri" w:hAnsi="Calibri" w:cs="Courier New"/>
          <w:sz w:val="22"/>
          <w:szCs w:val="22"/>
        </w:rPr>
        <w:t xml:space="preserve"> (IRC)</w:t>
      </w:r>
      <w:r w:rsidRPr="00E02757">
        <w:rPr>
          <w:rFonts w:ascii="Calibri" w:hAnsi="Calibri" w:cs="Courier New"/>
          <w:sz w:val="22"/>
          <w:szCs w:val="22"/>
        </w:rPr>
        <w:t xml:space="preserve"> section 108 allows taxpayers to exclude from gross income amounts attributable to discharge of indebtedness in t</w:t>
      </w:r>
      <w:r w:rsidRPr="00E02757" w:rsidR="002878AB">
        <w:rPr>
          <w:rFonts w:ascii="Calibri" w:hAnsi="Calibri" w:cs="Courier New"/>
          <w:sz w:val="22"/>
          <w:szCs w:val="22"/>
        </w:rPr>
        <w:t xml:space="preserve">itle 11 cases, insolvency, or a </w:t>
      </w:r>
      <w:r w:rsidRPr="00E02757">
        <w:rPr>
          <w:rFonts w:ascii="Calibri" w:hAnsi="Calibri" w:cs="Courier New"/>
          <w:sz w:val="22"/>
          <w:szCs w:val="22"/>
        </w:rPr>
        <w:t xml:space="preserve">qualified farm indebtedness.  </w:t>
      </w:r>
      <w:r>
        <w:rPr>
          <w:rFonts w:ascii="Calibri" w:hAnsi="Calibri" w:cs="Courier New"/>
          <w:sz w:val="22"/>
          <w:szCs w:val="22"/>
        </w:rPr>
        <w:t xml:space="preserve">IRC </w:t>
      </w:r>
      <w:r w:rsidRPr="00E02757">
        <w:rPr>
          <w:rFonts w:ascii="Calibri" w:hAnsi="Calibri" w:cs="Courier New"/>
          <w:sz w:val="22"/>
          <w:szCs w:val="22"/>
        </w:rPr>
        <w:t xml:space="preserve">Code section 108(b) allows corporations to exclude from gross income amounts attributable to </w:t>
      </w:r>
      <w:r w:rsidRPr="00E02757" w:rsidR="002878AB">
        <w:rPr>
          <w:rFonts w:ascii="Calibri" w:hAnsi="Calibri" w:cs="Courier New"/>
          <w:sz w:val="22"/>
          <w:szCs w:val="22"/>
        </w:rPr>
        <w:t>certain transfers of property.</w:t>
      </w:r>
    </w:p>
    <w:p w:rsidR="00BB7962" w:rsidP="007545A2" w14:paraId="2DAA9F53" w14:textId="77777777">
      <w:pPr>
        <w:ind w:left="720"/>
        <w:rPr>
          <w:rFonts w:ascii="Calibri" w:hAnsi="Calibri" w:cs="Courier New"/>
          <w:sz w:val="22"/>
          <w:szCs w:val="22"/>
        </w:rPr>
      </w:pPr>
    </w:p>
    <w:p w:rsidR="001D3B6A" w:rsidRPr="00E02757" w:rsidP="007545A2" w14:paraId="2A4A972C" w14:textId="46F05FB2">
      <w:pPr>
        <w:ind w:left="720"/>
        <w:rPr>
          <w:rFonts w:ascii="Calibri" w:hAnsi="Calibri" w:cs="Courier New"/>
          <w:sz w:val="22"/>
          <w:szCs w:val="22"/>
        </w:rPr>
      </w:pPr>
      <w:r>
        <w:rPr>
          <w:rFonts w:ascii="Calibri" w:hAnsi="Calibri" w:cs="Courier New"/>
          <w:sz w:val="22"/>
          <w:szCs w:val="22"/>
        </w:rPr>
        <w:t>Form 982 is used to determine</w:t>
      </w:r>
      <w:r w:rsidR="00B74BFE">
        <w:rPr>
          <w:rFonts w:ascii="Calibri" w:hAnsi="Calibri" w:cs="Courier New"/>
          <w:sz w:val="22"/>
          <w:szCs w:val="22"/>
        </w:rPr>
        <w:t>,</w:t>
      </w:r>
      <w:r>
        <w:rPr>
          <w:rFonts w:ascii="Calibri" w:hAnsi="Calibri" w:cs="Courier New"/>
          <w:sz w:val="22"/>
          <w:szCs w:val="22"/>
        </w:rPr>
        <w:t xml:space="preserve"> per </w:t>
      </w:r>
      <w:r w:rsidR="00B74BFE">
        <w:rPr>
          <w:rFonts w:ascii="Calibri" w:hAnsi="Calibri" w:cs="Courier New"/>
          <w:sz w:val="22"/>
          <w:szCs w:val="22"/>
        </w:rPr>
        <w:t xml:space="preserve">IRC </w:t>
      </w:r>
      <w:r>
        <w:rPr>
          <w:rFonts w:ascii="Calibri" w:hAnsi="Calibri" w:cs="Courier New"/>
          <w:sz w:val="22"/>
          <w:szCs w:val="22"/>
        </w:rPr>
        <w:t>section 108</w:t>
      </w:r>
      <w:r w:rsidR="00B74BFE">
        <w:rPr>
          <w:rFonts w:ascii="Calibri" w:hAnsi="Calibri" w:cs="Courier New"/>
          <w:sz w:val="22"/>
          <w:szCs w:val="22"/>
        </w:rPr>
        <w:t>,</w:t>
      </w:r>
      <w:r>
        <w:rPr>
          <w:rFonts w:ascii="Calibri" w:hAnsi="Calibri" w:cs="Courier New"/>
          <w:sz w:val="22"/>
          <w:szCs w:val="22"/>
        </w:rPr>
        <w:t xml:space="preserve"> the amount of discharged indebtedness that can be excluded from gross income.</w:t>
      </w:r>
      <w:r w:rsidRPr="00E02757" w:rsidR="002878AB">
        <w:rPr>
          <w:rFonts w:ascii="Calibri" w:hAnsi="Calibri" w:cs="Courier New"/>
          <w:sz w:val="22"/>
          <w:szCs w:val="22"/>
        </w:rPr>
        <w:t xml:space="preserve"> </w:t>
      </w:r>
    </w:p>
    <w:p w:rsidR="001D3B6A" w:rsidRPr="00E02757" w14:paraId="0A963B85" w14:textId="77777777">
      <w:pPr>
        <w:rPr>
          <w:rFonts w:ascii="Calibri" w:hAnsi="Calibri" w:cs="Courier New"/>
          <w:sz w:val="22"/>
          <w:szCs w:val="22"/>
        </w:rPr>
      </w:pPr>
    </w:p>
    <w:p w:rsidR="001D3B6A" w:rsidRPr="00E02757" w14:paraId="40760A33"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USE OF DATA</w:t>
      </w:r>
    </w:p>
    <w:p w:rsidR="001D3B6A" w:rsidRPr="00E02757" w14:paraId="0B7218CD" w14:textId="77777777">
      <w:pPr>
        <w:rPr>
          <w:rFonts w:ascii="Calibri" w:hAnsi="Calibri" w:cs="Courier New"/>
          <w:b/>
          <w:sz w:val="22"/>
          <w:szCs w:val="22"/>
        </w:rPr>
      </w:pPr>
    </w:p>
    <w:p w:rsidR="007545A2" w:rsidRPr="00E02757" w:rsidP="007545A2" w14:paraId="332E34E2" w14:textId="4B00DACF">
      <w:pPr>
        <w:ind w:left="720"/>
        <w:rPr>
          <w:rFonts w:ascii="Calibri" w:hAnsi="Calibri" w:cs="Courier New"/>
          <w:b/>
          <w:sz w:val="22"/>
          <w:szCs w:val="22"/>
        </w:rPr>
      </w:pPr>
      <w:r w:rsidRPr="00E02757">
        <w:rPr>
          <w:rFonts w:ascii="Calibri" w:hAnsi="Calibri" w:cs="Courier New"/>
          <w:sz w:val="22"/>
          <w:szCs w:val="22"/>
        </w:rPr>
        <w:t>The data is used</w:t>
      </w:r>
      <w:r w:rsidR="00C462CB">
        <w:rPr>
          <w:rFonts w:ascii="Calibri" w:hAnsi="Calibri" w:cs="Courier New"/>
          <w:sz w:val="22"/>
          <w:szCs w:val="22"/>
        </w:rPr>
        <w:t xml:space="preserve"> by the Internal Revenue Service (IRS)</w:t>
      </w:r>
      <w:r w:rsidRPr="00E02757">
        <w:rPr>
          <w:rFonts w:ascii="Calibri" w:hAnsi="Calibri" w:cs="Courier New"/>
          <w:sz w:val="22"/>
          <w:szCs w:val="22"/>
        </w:rPr>
        <w:t xml:space="preserve"> to verify adjustments to basis of property and reduction of tax attributes.  </w:t>
      </w:r>
    </w:p>
    <w:p w:rsidR="001D3B6A" w:rsidRPr="00E02757" w14:paraId="0EAF95BA" w14:textId="77777777">
      <w:pPr>
        <w:rPr>
          <w:rFonts w:ascii="Calibri" w:hAnsi="Calibri" w:cs="Courier New"/>
          <w:sz w:val="22"/>
          <w:szCs w:val="22"/>
        </w:rPr>
      </w:pPr>
    </w:p>
    <w:p w:rsidR="001D3B6A" w:rsidRPr="00E02757" w14:paraId="010FA8F6"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USE OF IMPROVED INFORMATION TECHNOLOGY TO REDUCE BURDEN</w:t>
      </w:r>
    </w:p>
    <w:p w:rsidR="001D3B6A" w:rsidRPr="00E02757" w14:paraId="50D1952C" w14:textId="77777777">
      <w:pPr>
        <w:rPr>
          <w:rFonts w:ascii="Calibri" w:hAnsi="Calibri" w:cs="Courier New"/>
          <w:sz w:val="22"/>
          <w:szCs w:val="22"/>
        </w:rPr>
      </w:pPr>
    </w:p>
    <w:p w:rsidR="001D3B6A" w14:paraId="2DEACD4A" w14:textId="5E174D5D">
      <w:pPr>
        <w:ind w:firstLine="720"/>
        <w:rPr>
          <w:rFonts w:ascii="Calibri" w:hAnsi="Calibri" w:cs="Courier New"/>
          <w:sz w:val="22"/>
          <w:szCs w:val="22"/>
        </w:rPr>
      </w:pPr>
      <w:r w:rsidRPr="008E4B05">
        <w:rPr>
          <w:rFonts w:ascii="Calibri" w:hAnsi="Calibri" w:cs="Courier New"/>
          <w:sz w:val="22"/>
          <w:szCs w:val="22"/>
        </w:rPr>
        <w:t>Electronic filing of Form 982 is currently available.</w:t>
      </w:r>
      <w:r w:rsidR="00217562">
        <w:rPr>
          <w:rFonts w:ascii="Calibri" w:hAnsi="Calibri" w:cs="Courier New"/>
          <w:sz w:val="22"/>
          <w:szCs w:val="22"/>
        </w:rPr>
        <w:t xml:space="preserve"> </w:t>
      </w:r>
    </w:p>
    <w:p w:rsidR="008E4B05" w:rsidRPr="00E02757" w:rsidP="008E4B05" w14:paraId="23D26A19" w14:textId="77777777">
      <w:pPr>
        <w:ind w:firstLine="720"/>
        <w:rPr>
          <w:rFonts w:ascii="Calibri" w:hAnsi="Calibri" w:cs="Courier New"/>
          <w:sz w:val="22"/>
          <w:szCs w:val="22"/>
        </w:rPr>
      </w:pPr>
    </w:p>
    <w:p w:rsidR="001D3B6A" w:rsidRPr="00E02757" w14:paraId="5A3D0F3B"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EFFORTS TO IDENTIFY DUPLICATION</w:t>
      </w:r>
    </w:p>
    <w:p w:rsidR="001D3B6A" w:rsidRPr="00E02757" w14:paraId="737E3594" w14:textId="77777777">
      <w:pPr>
        <w:rPr>
          <w:rFonts w:ascii="Calibri" w:hAnsi="Calibri" w:cs="Courier New"/>
          <w:sz w:val="22"/>
          <w:szCs w:val="22"/>
        </w:rPr>
      </w:pPr>
    </w:p>
    <w:p w:rsidR="001D3B6A" w:rsidRPr="00E02757" w14:paraId="4BDA653A" w14:textId="77777777">
      <w:pPr>
        <w:ind w:left="720"/>
        <w:rPr>
          <w:rFonts w:ascii="Calibri" w:hAnsi="Calibri" w:cs="Courier New"/>
          <w:sz w:val="22"/>
          <w:szCs w:val="22"/>
        </w:rPr>
      </w:pPr>
      <w:r w:rsidRPr="00E02757">
        <w:rPr>
          <w:rFonts w:ascii="Calibri" w:hAnsi="Calibri" w:cs="Courier New"/>
          <w:iCs/>
          <w:sz w:val="22"/>
          <w:szCs w:val="22"/>
        </w:rPr>
        <w:t>The information obtained through this collection is unique and is not already available for use or adaptation from another source.</w:t>
      </w:r>
      <w:r w:rsidRPr="00E02757">
        <w:rPr>
          <w:rFonts w:ascii="Calibri" w:hAnsi="Calibri" w:cs="Courier New"/>
          <w:sz w:val="22"/>
          <w:szCs w:val="22"/>
        </w:rPr>
        <w:t xml:space="preserve">  </w:t>
      </w:r>
    </w:p>
    <w:p w:rsidR="001D3B6A" w:rsidRPr="00E02757" w14:paraId="146A42A8" w14:textId="77777777">
      <w:pPr>
        <w:rPr>
          <w:rFonts w:ascii="Calibri" w:hAnsi="Calibri" w:cs="Courier New"/>
          <w:sz w:val="22"/>
          <w:szCs w:val="22"/>
        </w:rPr>
      </w:pPr>
    </w:p>
    <w:p w:rsidR="001D3B6A" w:rsidRPr="00E02757" w14:paraId="4B8BDFAD"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METHODS TO MINIMIZE BURDEN ON SMALL BUSINESSES OR OTHER SMALL ENTITIES</w:t>
      </w:r>
    </w:p>
    <w:p w:rsidR="001D3B6A" w:rsidRPr="00E02757" w14:paraId="5010D5F9" w14:textId="77777777">
      <w:pPr>
        <w:rPr>
          <w:rFonts w:ascii="Calibri" w:hAnsi="Calibri" w:cs="Courier New"/>
          <w:b/>
          <w:sz w:val="22"/>
          <w:szCs w:val="22"/>
        </w:rPr>
      </w:pPr>
    </w:p>
    <w:p w:rsidR="00BB7962" w:rsidRPr="00BB7962" w:rsidP="00BB7962" w14:paraId="596C12B9" w14:textId="58D6CB19">
      <w:pPr>
        <w:ind w:left="720"/>
        <w:rPr>
          <w:rFonts w:ascii="Calibri" w:hAnsi="Calibri" w:cs="Courier New"/>
          <w:sz w:val="22"/>
          <w:szCs w:val="22"/>
        </w:rPr>
      </w:pPr>
      <w:bookmarkStart w:id="0" w:name="_Hlk68439199"/>
      <w:bookmarkStart w:id="1" w:name="_Hlk70187874"/>
      <w:r w:rsidRPr="00351F20">
        <w:rPr>
          <w:rFonts w:ascii="Calibri" w:hAnsi="Calibri" w:cs="Courier New"/>
          <w:sz w:val="22"/>
          <w:szCs w:val="22"/>
        </w:rPr>
        <w:t>The collection of information requirement will not have a significant economic impact on a substantial number of small entities.</w:t>
      </w:r>
      <w:bookmarkEnd w:id="0"/>
    </w:p>
    <w:bookmarkEnd w:id="1"/>
    <w:p w:rsidR="008E4B05" w:rsidRPr="00E02757" w:rsidP="008E4B05" w14:paraId="2755AE22" w14:textId="77777777">
      <w:pPr>
        <w:ind w:left="720"/>
        <w:rPr>
          <w:rFonts w:ascii="Calibri" w:hAnsi="Calibri" w:cs="Courier New"/>
          <w:sz w:val="22"/>
          <w:szCs w:val="22"/>
        </w:rPr>
      </w:pPr>
    </w:p>
    <w:p w:rsidR="001D3B6A" w:rsidRPr="00E02757" w14:paraId="1D060D4B"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CONSEQUENCES OF LESS FREQUENT COLLECTION ON FEDERAL PROGRAMS OR POLICY ACTIVITIES</w:t>
      </w:r>
    </w:p>
    <w:p w:rsidR="001D3B6A" w:rsidRPr="00E02757" w14:paraId="0C38BFE7" w14:textId="77777777">
      <w:pPr>
        <w:rPr>
          <w:rFonts w:ascii="Calibri" w:hAnsi="Calibri" w:cs="Courier New"/>
          <w:b/>
          <w:sz w:val="22"/>
          <w:szCs w:val="22"/>
        </w:rPr>
      </w:pPr>
    </w:p>
    <w:p w:rsidR="0008693B" w:rsidRPr="00E02757" w:rsidP="00BF44A4" w14:paraId="7826C998" w14:textId="7532163D">
      <w:pPr>
        <w:ind w:left="720"/>
        <w:rPr>
          <w:rFonts w:ascii="Calibri" w:hAnsi="Calibri" w:cs="Courier New"/>
          <w:sz w:val="22"/>
          <w:szCs w:val="22"/>
        </w:rPr>
      </w:pPr>
      <w:r w:rsidRPr="00E02757">
        <w:rPr>
          <w:rFonts w:ascii="Calibri" w:hAnsi="Calibri" w:cs="Courier New"/>
          <w:sz w:val="22"/>
          <w:szCs w:val="22"/>
        </w:rPr>
        <w:t xml:space="preserve">A less frequent collection will not enable the IRS to verify adjustments to basis of property and reduction of tax attributes and in accordance with the purposes of IRC </w:t>
      </w:r>
      <w:r w:rsidRPr="00E02757" w:rsidR="009E4208">
        <w:rPr>
          <w:rFonts w:ascii="Calibri" w:hAnsi="Calibri" w:cs="Courier New"/>
          <w:sz w:val="22"/>
          <w:szCs w:val="22"/>
        </w:rPr>
        <w:t>§ 108</w:t>
      </w:r>
      <w:r w:rsidRPr="00E02757">
        <w:rPr>
          <w:rFonts w:ascii="Calibri" w:hAnsi="Calibri" w:cs="Courier New"/>
          <w:sz w:val="22"/>
          <w:szCs w:val="22"/>
        </w:rPr>
        <w:t>.</w:t>
      </w:r>
    </w:p>
    <w:p w:rsidR="001D3B6A" w:rsidRPr="00E02757" w14:paraId="0310D3C5" w14:textId="77777777">
      <w:pPr>
        <w:rPr>
          <w:rFonts w:ascii="Calibri" w:hAnsi="Calibri" w:cs="Courier New"/>
          <w:sz w:val="22"/>
          <w:szCs w:val="22"/>
        </w:rPr>
      </w:pPr>
    </w:p>
    <w:p w:rsidR="001D3B6A" w:rsidRPr="00E02757" w14:paraId="3798D04F"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SPECIAL CIRCUMSTANCES REQUIRING DATA COLLECTION TO BE INCONSISTENT WITH GUIDELINES IN 5 CFR 1320.5(d)(2)</w:t>
      </w:r>
    </w:p>
    <w:p w:rsidR="001D3B6A" w:rsidRPr="00E02757" w14:paraId="7C7C32D3" w14:textId="77777777">
      <w:pPr>
        <w:rPr>
          <w:rFonts w:ascii="Calibri" w:hAnsi="Calibri" w:cs="Courier New"/>
          <w:b/>
          <w:sz w:val="22"/>
          <w:szCs w:val="22"/>
        </w:rPr>
      </w:pPr>
    </w:p>
    <w:p w:rsidR="007D472F" w:rsidP="00BF44A4" w14:paraId="571BE1AE" w14:textId="09226518">
      <w:pPr>
        <w:ind w:left="720"/>
        <w:rPr>
          <w:rFonts w:ascii="Calibri" w:hAnsi="Calibri" w:cs="Courier New"/>
          <w:sz w:val="22"/>
          <w:szCs w:val="22"/>
        </w:rPr>
      </w:pPr>
      <w:r w:rsidRPr="00E02757">
        <w:rPr>
          <w:rFonts w:ascii="Calibri" w:hAnsi="Calibri" w:cs="Courier New"/>
          <w:sz w:val="22"/>
          <w:szCs w:val="22"/>
        </w:rPr>
        <w:t xml:space="preserve">There are no special circumstances requiring data collection to be inconsistent with Guidelines </w:t>
      </w:r>
      <w:r w:rsidRPr="00E02757">
        <w:rPr>
          <w:rFonts w:ascii="Calibri" w:hAnsi="Calibri" w:cs="Courier New"/>
          <w:sz w:val="22"/>
          <w:szCs w:val="22"/>
        </w:rPr>
        <w:t>in 5 CFR 1320.5(d)(2).</w:t>
      </w:r>
    </w:p>
    <w:p w:rsidR="001D3B6A" w:rsidRPr="00E02757" w14:paraId="7BF61F91" w14:textId="77777777">
      <w:pPr>
        <w:rPr>
          <w:rFonts w:ascii="Calibri" w:hAnsi="Calibri" w:cs="Courier New"/>
          <w:sz w:val="22"/>
          <w:szCs w:val="22"/>
        </w:rPr>
      </w:pPr>
    </w:p>
    <w:p w:rsidR="001D3B6A" w:rsidRPr="00E02757" w14:paraId="2C260479" w14:textId="77777777">
      <w:pPr>
        <w:pStyle w:val="Level1"/>
        <w:numPr>
          <w:ilvl w:val="0"/>
          <w:numId w:val="1"/>
        </w:numPr>
        <w:tabs>
          <w:tab w:val="left" w:pos="-1440"/>
          <w:tab w:val="num" w:pos="720"/>
        </w:tabs>
        <w:rPr>
          <w:rFonts w:ascii="Calibri" w:hAnsi="Calibri" w:cs="Courier New"/>
          <w:b/>
          <w:sz w:val="22"/>
          <w:szCs w:val="22"/>
          <w:u w:val="single"/>
        </w:rPr>
      </w:pPr>
      <w:r w:rsidRPr="00E02757">
        <w:rPr>
          <w:rFonts w:ascii="Calibri" w:hAnsi="Calibri" w:cs="Courier New"/>
          <w:b/>
          <w:sz w:val="22"/>
          <w:szCs w:val="22"/>
          <w:u w:val="single"/>
        </w:rPr>
        <w:t>CONSULTATION WITH INDIVIDUALS OUTSIDE OF THE AGENCY ON AVAILABILITY OF DATA, FREQUENCY OF COLLECTION, CLARITY OF INSTRUCTIONS AND FORMS, AND DATA ELEMENTS</w:t>
      </w:r>
    </w:p>
    <w:p w:rsidR="001D3B6A" w:rsidRPr="00E02757" w14:paraId="4986671B" w14:textId="77777777">
      <w:pPr>
        <w:rPr>
          <w:rFonts w:ascii="Calibri" w:hAnsi="Calibri" w:cs="Courier New"/>
          <w:b/>
          <w:sz w:val="22"/>
          <w:szCs w:val="22"/>
        </w:rPr>
      </w:pPr>
    </w:p>
    <w:p w:rsidR="00254D35" w:rsidRPr="00E02757" w:rsidP="007A1AF1" w14:paraId="442E45C8" w14:textId="115F6F29">
      <w:pPr>
        <w:ind w:left="720"/>
        <w:rPr>
          <w:rFonts w:ascii="Calibri" w:hAnsi="Calibri" w:cs="Courier New"/>
          <w:sz w:val="22"/>
          <w:szCs w:val="22"/>
        </w:rPr>
      </w:pPr>
      <w:r w:rsidRPr="00E02757">
        <w:rPr>
          <w:rFonts w:ascii="Calibri" w:hAnsi="Calibri" w:cs="Courier New"/>
          <w:sz w:val="22"/>
          <w:szCs w:val="22"/>
        </w:rPr>
        <w:t xml:space="preserve">In response to the </w:t>
      </w:r>
      <w:r w:rsidRPr="00E02757">
        <w:rPr>
          <w:rFonts w:ascii="Calibri" w:hAnsi="Calibri" w:cs="Courier New"/>
          <w:b/>
          <w:sz w:val="22"/>
          <w:szCs w:val="22"/>
        </w:rPr>
        <w:t>Federal Register Notice</w:t>
      </w:r>
      <w:r w:rsidRPr="00E02757">
        <w:rPr>
          <w:rFonts w:ascii="Calibri" w:hAnsi="Calibri" w:cs="Courier New"/>
          <w:sz w:val="22"/>
          <w:szCs w:val="22"/>
        </w:rPr>
        <w:t xml:space="preserve"> </w:t>
      </w:r>
      <w:r w:rsidRPr="00E02757" w:rsidR="00730D02">
        <w:rPr>
          <w:rFonts w:ascii="Calibri" w:hAnsi="Calibri" w:cs="Courier New"/>
          <w:sz w:val="22"/>
          <w:szCs w:val="22"/>
        </w:rPr>
        <w:t xml:space="preserve">dated </w:t>
      </w:r>
      <w:r w:rsidR="00351F20">
        <w:rPr>
          <w:rFonts w:ascii="Calibri" w:hAnsi="Calibri" w:cs="Courier New"/>
          <w:sz w:val="22"/>
          <w:szCs w:val="22"/>
        </w:rPr>
        <w:t>August 13</w:t>
      </w:r>
      <w:r w:rsidR="00C478E3">
        <w:rPr>
          <w:rFonts w:ascii="Calibri" w:hAnsi="Calibri" w:cs="Courier New"/>
          <w:sz w:val="22"/>
          <w:szCs w:val="22"/>
        </w:rPr>
        <w:t>, 202</w:t>
      </w:r>
      <w:r w:rsidR="00351F20">
        <w:rPr>
          <w:rFonts w:ascii="Calibri" w:hAnsi="Calibri" w:cs="Courier New"/>
          <w:sz w:val="22"/>
          <w:szCs w:val="22"/>
        </w:rPr>
        <w:t>4</w:t>
      </w:r>
      <w:r w:rsidRPr="00E02757" w:rsidR="00730D02">
        <w:rPr>
          <w:rFonts w:ascii="Calibri" w:hAnsi="Calibri" w:cs="Courier New"/>
          <w:sz w:val="22"/>
          <w:szCs w:val="22"/>
        </w:rPr>
        <w:t xml:space="preserve"> (</w:t>
      </w:r>
      <w:r w:rsidR="008E4B05">
        <w:rPr>
          <w:rFonts w:ascii="Calibri" w:hAnsi="Calibri" w:cs="Courier New"/>
          <w:sz w:val="22"/>
          <w:szCs w:val="22"/>
        </w:rPr>
        <w:t>8</w:t>
      </w:r>
      <w:r w:rsidR="00351F20">
        <w:rPr>
          <w:rFonts w:ascii="Calibri" w:hAnsi="Calibri" w:cs="Courier New"/>
          <w:sz w:val="22"/>
          <w:szCs w:val="22"/>
        </w:rPr>
        <w:t>9</w:t>
      </w:r>
      <w:r w:rsidRPr="00E02757" w:rsidR="00730D02">
        <w:rPr>
          <w:rFonts w:ascii="Calibri" w:hAnsi="Calibri" w:cs="Courier New"/>
          <w:sz w:val="22"/>
          <w:szCs w:val="22"/>
        </w:rPr>
        <w:t xml:space="preserve"> FR</w:t>
      </w:r>
      <w:r w:rsidR="00C478E3">
        <w:rPr>
          <w:rFonts w:ascii="Calibri" w:hAnsi="Calibri" w:cs="Courier New"/>
          <w:sz w:val="22"/>
          <w:szCs w:val="22"/>
        </w:rPr>
        <w:t xml:space="preserve"> </w:t>
      </w:r>
      <w:r w:rsidRPr="00351F20" w:rsidR="00351F20">
        <w:rPr>
          <w:rFonts w:ascii="Calibri" w:hAnsi="Calibri" w:cs="Courier New"/>
          <w:sz w:val="22"/>
          <w:szCs w:val="22"/>
        </w:rPr>
        <w:t>65984</w:t>
      </w:r>
      <w:r w:rsidRPr="00E02757" w:rsidR="00730D02">
        <w:rPr>
          <w:rFonts w:ascii="Calibri" w:hAnsi="Calibri" w:cs="Courier New"/>
          <w:sz w:val="22"/>
          <w:szCs w:val="22"/>
        </w:rPr>
        <w:t xml:space="preserve">), </w:t>
      </w:r>
      <w:r w:rsidRPr="00E02757">
        <w:rPr>
          <w:rFonts w:ascii="Calibri" w:hAnsi="Calibri" w:cs="Courier New"/>
          <w:sz w:val="22"/>
          <w:szCs w:val="22"/>
        </w:rPr>
        <w:t>we received no comments during the co</w:t>
      </w:r>
      <w:r w:rsidRPr="00E02757" w:rsidR="00873254">
        <w:rPr>
          <w:rFonts w:ascii="Calibri" w:hAnsi="Calibri" w:cs="Courier New"/>
          <w:sz w:val="22"/>
          <w:szCs w:val="22"/>
        </w:rPr>
        <w:t>mment period regarding Form 982</w:t>
      </w:r>
      <w:r w:rsidRPr="00E02757">
        <w:rPr>
          <w:rFonts w:ascii="Calibri" w:hAnsi="Calibri" w:cs="Courier New"/>
          <w:sz w:val="22"/>
          <w:szCs w:val="22"/>
        </w:rPr>
        <w:t>.</w:t>
      </w:r>
    </w:p>
    <w:p w:rsidR="001D3B6A" w:rsidRPr="00E02757" w14:paraId="3E37F4BB" w14:textId="77777777">
      <w:pPr>
        <w:rPr>
          <w:rFonts w:ascii="Calibri" w:hAnsi="Calibri" w:cs="Courier New"/>
          <w:sz w:val="22"/>
          <w:szCs w:val="22"/>
        </w:rPr>
      </w:pPr>
    </w:p>
    <w:p w:rsidR="001D3B6A" w:rsidRPr="00E02757" w14:paraId="03B47311" w14:textId="77777777">
      <w:pPr>
        <w:pStyle w:val="Level1"/>
        <w:numPr>
          <w:ilvl w:val="0"/>
          <w:numId w:val="1"/>
        </w:numPr>
        <w:tabs>
          <w:tab w:val="left" w:pos="-1440"/>
          <w:tab w:val="num" w:pos="720"/>
        </w:tabs>
        <w:rPr>
          <w:rFonts w:ascii="Calibri" w:hAnsi="Calibri" w:cs="Courier New"/>
          <w:b/>
          <w:sz w:val="22"/>
          <w:szCs w:val="22"/>
        </w:rPr>
      </w:pPr>
      <w:r w:rsidRPr="00E02757">
        <w:rPr>
          <w:rFonts w:ascii="Calibri" w:hAnsi="Calibri" w:cs="Courier New"/>
          <w:b/>
          <w:sz w:val="22"/>
          <w:szCs w:val="22"/>
          <w:u w:val="single"/>
        </w:rPr>
        <w:t>EXPLANATION OF DECISION TO PROVIDE ANY PAYMENT OR GIFT TO RESPONDENTS</w:t>
      </w:r>
    </w:p>
    <w:p w:rsidR="001D3B6A" w:rsidRPr="00E02757" w14:paraId="3CAF1171" w14:textId="77777777">
      <w:pPr>
        <w:rPr>
          <w:rFonts w:ascii="Calibri" w:hAnsi="Calibri" w:cs="Courier New"/>
          <w:b/>
          <w:sz w:val="22"/>
          <w:szCs w:val="22"/>
        </w:rPr>
      </w:pPr>
    </w:p>
    <w:p w:rsidR="001D3B6A" w:rsidRPr="00E02757" w14:paraId="233CF3B8" w14:textId="77777777">
      <w:pPr>
        <w:ind w:firstLine="720"/>
        <w:rPr>
          <w:rFonts w:ascii="Calibri" w:hAnsi="Calibri" w:cs="Courier New"/>
          <w:sz w:val="22"/>
          <w:szCs w:val="22"/>
        </w:rPr>
      </w:pPr>
      <w:r w:rsidRPr="00E02757">
        <w:rPr>
          <w:rFonts w:ascii="Calibri" w:hAnsi="Calibri" w:cs="Courier New"/>
          <w:sz w:val="22"/>
          <w:szCs w:val="22"/>
        </w:rPr>
        <w:t>No payment or gift has been provided to any respondents.</w:t>
      </w:r>
    </w:p>
    <w:p w:rsidR="001D3B6A" w:rsidRPr="00E02757" w14:paraId="745EA13F" w14:textId="77777777">
      <w:pPr>
        <w:rPr>
          <w:rFonts w:ascii="Calibri" w:hAnsi="Calibri" w:cs="Courier New"/>
          <w:sz w:val="22"/>
          <w:szCs w:val="22"/>
        </w:rPr>
      </w:pPr>
    </w:p>
    <w:p w:rsidR="001D3B6A" w:rsidRPr="00E02757" w14:paraId="6D5CF20F" w14:textId="77777777">
      <w:pPr>
        <w:tabs>
          <w:tab w:val="left" w:pos="-1440"/>
        </w:tabs>
        <w:ind w:left="720" w:hanging="720"/>
        <w:rPr>
          <w:rFonts w:ascii="Calibri" w:hAnsi="Calibri" w:cs="Courier New"/>
          <w:b/>
          <w:bCs/>
          <w:sz w:val="22"/>
          <w:szCs w:val="22"/>
          <w:u w:val="single"/>
        </w:rPr>
      </w:pPr>
      <w:r w:rsidRPr="00E02757">
        <w:rPr>
          <w:rFonts w:ascii="Calibri" w:hAnsi="Calibri" w:cs="Courier New"/>
          <w:b/>
          <w:bCs/>
          <w:sz w:val="22"/>
          <w:szCs w:val="22"/>
        </w:rPr>
        <w:t>10.</w:t>
      </w:r>
      <w:r w:rsidRPr="00E02757">
        <w:rPr>
          <w:rFonts w:ascii="Calibri" w:hAnsi="Calibri" w:cs="Courier New"/>
          <w:b/>
          <w:bCs/>
          <w:sz w:val="22"/>
          <w:szCs w:val="22"/>
        </w:rPr>
        <w:tab/>
      </w:r>
      <w:r w:rsidRPr="00E02757">
        <w:rPr>
          <w:rFonts w:ascii="Calibri" w:hAnsi="Calibri" w:cs="Courier New"/>
          <w:b/>
          <w:bCs/>
          <w:sz w:val="22"/>
          <w:szCs w:val="22"/>
          <w:u w:val="single"/>
        </w:rPr>
        <w:t>ASSURANCE OF CONFIDENTIALITY OF RESPONSES</w:t>
      </w:r>
    </w:p>
    <w:p w:rsidR="001D3B6A" w:rsidRPr="00E02757" w14:paraId="21BF132D" w14:textId="77777777">
      <w:pPr>
        <w:rPr>
          <w:rFonts w:ascii="Calibri" w:hAnsi="Calibri" w:cs="Courier New"/>
          <w:sz w:val="22"/>
          <w:szCs w:val="22"/>
        </w:rPr>
      </w:pPr>
    </w:p>
    <w:p w:rsidR="001D3B6A" w:rsidRPr="00E02757" w14:paraId="3A4F6437" w14:textId="77777777">
      <w:pPr>
        <w:ind w:left="720"/>
        <w:rPr>
          <w:rFonts w:ascii="Calibri" w:hAnsi="Calibri" w:cs="Courier New"/>
          <w:sz w:val="22"/>
          <w:szCs w:val="22"/>
        </w:rPr>
      </w:pPr>
      <w:r w:rsidRPr="00E02757">
        <w:rPr>
          <w:rFonts w:ascii="Calibri" w:hAnsi="Calibri" w:cs="Courier New"/>
          <w:sz w:val="22"/>
          <w:szCs w:val="22"/>
        </w:rPr>
        <w:t>Generally, tax returns and tax return information are confidential as required by 26 USC 6103.</w:t>
      </w:r>
    </w:p>
    <w:p w:rsidR="001D3B6A" w:rsidRPr="00E02757" w14:paraId="12C454AB" w14:textId="77777777">
      <w:pPr>
        <w:rPr>
          <w:rFonts w:ascii="Calibri" w:hAnsi="Calibri" w:cs="Courier New"/>
          <w:sz w:val="22"/>
          <w:szCs w:val="22"/>
        </w:rPr>
      </w:pPr>
    </w:p>
    <w:p w:rsidR="001D3B6A" w:rsidRPr="00E02757" w14:paraId="10F0F0ED" w14:textId="77777777">
      <w:pPr>
        <w:tabs>
          <w:tab w:val="left" w:pos="-1440"/>
        </w:tabs>
        <w:ind w:left="720" w:hanging="720"/>
        <w:rPr>
          <w:rFonts w:ascii="Calibri" w:hAnsi="Calibri" w:cs="Courier New"/>
          <w:sz w:val="22"/>
          <w:szCs w:val="22"/>
        </w:rPr>
      </w:pPr>
      <w:r w:rsidRPr="00E02757">
        <w:rPr>
          <w:rFonts w:ascii="Calibri" w:hAnsi="Calibri" w:cs="Courier New"/>
          <w:b/>
          <w:bCs/>
          <w:sz w:val="22"/>
          <w:szCs w:val="22"/>
        </w:rPr>
        <w:t>11.</w:t>
      </w:r>
      <w:r w:rsidRPr="00E02757">
        <w:rPr>
          <w:rFonts w:ascii="Calibri" w:hAnsi="Calibri" w:cs="Courier New"/>
          <w:b/>
          <w:bCs/>
          <w:sz w:val="22"/>
          <w:szCs w:val="22"/>
        </w:rPr>
        <w:tab/>
      </w:r>
      <w:r w:rsidRPr="00E02757">
        <w:rPr>
          <w:rFonts w:ascii="Calibri" w:hAnsi="Calibri" w:cs="Courier New"/>
          <w:b/>
          <w:bCs/>
          <w:sz w:val="22"/>
          <w:szCs w:val="22"/>
          <w:u w:val="single"/>
        </w:rPr>
        <w:t>JUSTIFICATION OF SENSITIVE QUESTIONS</w:t>
      </w:r>
    </w:p>
    <w:p w:rsidR="001D3B6A" w:rsidRPr="00E02757" w14:paraId="06576E8C" w14:textId="77777777">
      <w:pPr>
        <w:rPr>
          <w:rFonts w:ascii="Calibri" w:hAnsi="Calibri" w:cs="Courier New"/>
          <w:sz w:val="22"/>
          <w:szCs w:val="22"/>
        </w:rPr>
      </w:pPr>
    </w:p>
    <w:p w:rsidR="007D1569" w:rsidRPr="007D1569" w:rsidP="007D1569" w14:paraId="4943956E" w14:textId="77777777">
      <w:pPr>
        <w:ind w:left="810"/>
        <w:rPr>
          <w:rFonts w:ascii="Calibri" w:hAnsi="Calibri" w:cs="Courier New"/>
          <w:sz w:val="22"/>
          <w:szCs w:val="22"/>
        </w:rPr>
      </w:pPr>
      <w:bookmarkStart w:id="2" w:name="_Hlk79162640"/>
      <w:bookmarkStart w:id="3" w:name="_Hlk70362291"/>
      <w:r w:rsidRPr="007D1569">
        <w:rPr>
          <w:rFonts w:ascii="Calibri" w:hAnsi="Calibri" w:cs="Courier New"/>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5" w:history="1">
        <w:r w:rsidRPr="007D1569">
          <w:rPr>
            <w:rStyle w:val="Hyperlink"/>
            <w:rFonts w:ascii="Calibri" w:hAnsi="Calibri" w:cs="Courier New"/>
            <w:sz w:val="22"/>
            <w:szCs w:val="22"/>
          </w:rPr>
          <w:t>https://www.irs.gov/uac/Privacy-Impact-Assessments-PIA</w:t>
        </w:r>
      </w:hyperlink>
      <w:r w:rsidRPr="007D1569">
        <w:rPr>
          <w:rFonts w:ascii="Calibri" w:hAnsi="Calibri" w:cs="Courier New"/>
          <w:sz w:val="22"/>
          <w:szCs w:val="22"/>
        </w:rPr>
        <w:t>.</w:t>
      </w:r>
    </w:p>
    <w:bookmarkEnd w:id="2"/>
    <w:p w:rsidR="007D1569" w:rsidRPr="007D1569" w:rsidP="007D1569" w14:paraId="40C869D6" w14:textId="77777777">
      <w:pPr>
        <w:ind w:left="810"/>
        <w:rPr>
          <w:rFonts w:ascii="Calibri" w:hAnsi="Calibri" w:cs="Courier New"/>
          <w:sz w:val="22"/>
          <w:szCs w:val="22"/>
        </w:rPr>
      </w:pPr>
    </w:p>
    <w:p w:rsidR="003A7BAB" w:rsidRPr="00E02757" w:rsidP="003A7BAB" w14:paraId="33AF3C54" w14:textId="5E1D2595">
      <w:pPr>
        <w:ind w:left="810"/>
        <w:rPr>
          <w:rFonts w:ascii="Calibri" w:hAnsi="Calibri" w:cs="Courier New"/>
          <w:sz w:val="22"/>
          <w:szCs w:val="22"/>
        </w:rPr>
      </w:pPr>
      <w:r w:rsidRPr="007D1569">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3"/>
      <w:r w:rsidRPr="00E02757">
        <w:rPr>
          <w:rFonts w:ascii="Calibri" w:hAnsi="Calibri" w:cs="Courier New"/>
          <w:sz w:val="22"/>
          <w:szCs w:val="22"/>
        </w:rPr>
        <w:t xml:space="preserve">  </w:t>
      </w:r>
    </w:p>
    <w:p w:rsidR="001D3B6A" w:rsidRPr="0026271F" w14:paraId="64AA4006" w14:textId="77777777">
      <w:pPr>
        <w:rPr>
          <w:rFonts w:ascii="Courier New" w:hAnsi="Courier New" w:cs="Courier New"/>
        </w:rPr>
      </w:pPr>
    </w:p>
    <w:p w:rsidR="001D3B6A" w:rsidRPr="00A76D31" w14:paraId="72671A64" w14:textId="77777777">
      <w:pPr>
        <w:rPr>
          <w:rFonts w:ascii="Calibri" w:hAnsi="Calibri" w:cs="Calibri"/>
          <w:b/>
          <w:bCs/>
          <w:sz w:val="22"/>
          <w:szCs w:val="22"/>
          <w:u w:val="single"/>
        </w:rPr>
      </w:pPr>
      <w:r w:rsidRPr="00A76D31">
        <w:rPr>
          <w:rFonts w:ascii="Calibri" w:hAnsi="Calibri" w:cs="Calibri"/>
          <w:b/>
          <w:bCs/>
          <w:sz w:val="22"/>
          <w:szCs w:val="22"/>
        </w:rPr>
        <w:t xml:space="preserve">12. </w:t>
      </w:r>
      <w:r w:rsidRPr="00A76D31" w:rsidR="00C478E3">
        <w:rPr>
          <w:rFonts w:ascii="Calibri" w:hAnsi="Calibri" w:cs="Calibri"/>
          <w:b/>
          <w:bCs/>
          <w:sz w:val="22"/>
          <w:szCs w:val="22"/>
        </w:rPr>
        <w:t xml:space="preserve">     </w:t>
      </w:r>
      <w:r w:rsidRPr="00A76D31">
        <w:rPr>
          <w:rFonts w:ascii="Calibri" w:hAnsi="Calibri" w:cs="Calibri"/>
          <w:b/>
          <w:bCs/>
          <w:sz w:val="22"/>
          <w:szCs w:val="22"/>
        </w:rPr>
        <w:t xml:space="preserve"> </w:t>
      </w:r>
      <w:r w:rsidRPr="00A76D31">
        <w:rPr>
          <w:rFonts w:ascii="Calibri" w:hAnsi="Calibri" w:cs="Calibri"/>
          <w:b/>
          <w:bCs/>
          <w:sz w:val="22"/>
          <w:szCs w:val="22"/>
          <w:u w:val="single"/>
        </w:rPr>
        <w:t>ESTIMATED BURDEN OF INFORMATION COLLECTION</w:t>
      </w:r>
    </w:p>
    <w:p w:rsidR="002878AB" w14:paraId="786C63F6" w14:textId="77777777">
      <w:pPr>
        <w:ind w:left="720"/>
        <w:rPr>
          <w:rFonts w:ascii="Courier New" w:hAnsi="Courier New" w:cs="Courier New"/>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1916"/>
        <w:gridCol w:w="1170"/>
        <w:gridCol w:w="1170"/>
        <w:gridCol w:w="1080"/>
        <w:gridCol w:w="1170"/>
        <w:gridCol w:w="1170"/>
      </w:tblGrid>
      <w:tr w14:paraId="01CF73C7" w14:textId="77777777" w:rsidTr="00B74BFE">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1" w:type="dxa"/>
            <w:shd w:val="clear" w:color="auto" w:fill="auto"/>
            <w:vAlign w:val="bottom"/>
          </w:tcPr>
          <w:p w:rsidR="009E4208" w:rsidRPr="00C94E69" w:rsidP="00FA3392" w14:paraId="7143DB76" w14:textId="77777777">
            <w:pPr>
              <w:keepNext/>
              <w:keepLines/>
              <w:numPr>
                <w:ilvl w:val="12"/>
                <w:numId w:val="0"/>
              </w:numPr>
              <w:jc w:val="center"/>
              <w:rPr>
                <w:rFonts w:ascii="Arial Narrow" w:hAnsi="Arial Narrow"/>
                <w:b/>
                <w:sz w:val="18"/>
                <w:szCs w:val="18"/>
              </w:rPr>
            </w:pPr>
            <w:bookmarkStart w:id="4" w:name="_Hlk495931810"/>
            <w:r w:rsidRPr="00C94E69">
              <w:rPr>
                <w:rFonts w:ascii="Arial Narrow" w:hAnsi="Arial Narrow"/>
                <w:b/>
                <w:sz w:val="18"/>
                <w:szCs w:val="18"/>
              </w:rPr>
              <w:t>Authority</w:t>
            </w:r>
          </w:p>
        </w:tc>
        <w:tc>
          <w:tcPr>
            <w:tcW w:w="1916" w:type="dxa"/>
            <w:vAlign w:val="bottom"/>
          </w:tcPr>
          <w:p w:rsidR="009E4208" w:rsidRPr="00C94E69" w:rsidP="00FA3392" w14:paraId="53472AE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9E4208" w:rsidRPr="00C94E69" w:rsidP="00FA3392" w14:paraId="6C452B6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9E4208" w:rsidRPr="00C94E69" w:rsidP="00FA3392" w14:paraId="349E8ED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9E4208" w:rsidRPr="00C94E69" w:rsidP="00FA3392" w14:paraId="41DBB81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9E4208" w:rsidRPr="00C94E69" w:rsidP="00FA3392" w14:paraId="2531EAE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9E4208" w:rsidRPr="00C94E69" w:rsidP="00FA3392" w14:paraId="070C66C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2073BBDF" w14:textId="77777777" w:rsidTr="00B74BFE">
        <w:tblPrEx>
          <w:tblW w:w="8687" w:type="dxa"/>
          <w:tblInd w:w="715" w:type="dxa"/>
          <w:tblLook w:val="04A0"/>
        </w:tblPrEx>
        <w:tc>
          <w:tcPr>
            <w:tcW w:w="1011" w:type="dxa"/>
            <w:shd w:val="clear" w:color="auto" w:fill="auto"/>
            <w:vAlign w:val="bottom"/>
          </w:tcPr>
          <w:p w:rsidR="009E4208" w:rsidRPr="00C94E69" w:rsidP="00FA3392" w14:paraId="0E995577" w14:textId="70F1AB40">
            <w:pPr>
              <w:keepNext/>
              <w:keepLines/>
              <w:numPr>
                <w:ilvl w:val="12"/>
                <w:numId w:val="0"/>
              </w:numPr>
              <w:jc w:val="center"/>
              <w:rPr>
                <w:rFonts w:ascii="Arial Narrow" w:hAnsi="Arial Narrow"/>
                <w:sz w:val="18"/>
                <w:szCs w:val="18"/>
              </w:rPr>
            </w:pPr>
            <w:r>
              <w:rPr>
                <w:rFonts w:ascii="Arial Narrow" w:hAnsi="Arial Narrow"/>
                <w:sz w:val="18"/>
                <w:szCs w:val="18"/>
              </w:rPr>
              <w:t>IRC § 108</w:t>
            </w:r>
          </w:p>
        </w:tc>
        <w:tc>
          <w:tcPr>
            <w:tcW w:w="1916" w:type="dxa"/>
            <w:vAlign w:val="bottom"/>
          </w:tcPr>
          <w:p w:rsidR="009E4208" w:rsidRPr="00C94E69" w:rsidP="00FA3392" w14:paraId="2B70643E" w14:textId="77777777">
            <w:pPr>
              <w:keepNext/>
              <w:keepLines/>
              <w:numPr>
                <w:ilvl w:val="12"/>
                <w:numId w:val="0"/>
              </w:numPr>
              <w:jc w:val="center"/>
              <w:rPr>
                <w:rFonts w:ascii="Arial Narrow" w:hAnsi="Arial Narrow"/>
                <w:sz w:val="18"/>
                <w:szCs w:val="18"/>
              </w:rPr>
            </w:pPr>
            <w:r>
              <w:rPr>
                <w:rFonts w:ascii="Arial Narrow" w:hAnsi="Arial Narrow"/>
                <w:sz w:val="18"/>
                <w:szCs w:val="18"/>
              </w:rPr>
              <w:t>Form 982</w:t>
            </w:r>
          </w:p>
        </w:tc>
        <w:tc>
          <w:tcPr>
            <w:tcW w:w="1170" w:type="dxa"/>
            <w:vAlign w:val="bottom"/>
          </w:tcPr>
          <w:p w:rsidR="009E4208" w:rsidRPr="00C94E69" w:rsidP="00FA3392" w14:paraId="11C256DF" w14:textId="77777777">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009E4208" w:rsidRPr="00C94E69" w:rsidP="00FA3392" w14:paraId="678B7343"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9E4208" w:rsidRPr="00C94E69" w:rsidP="00FA3392" w14:paraId="6BD1D1C4" w14:textId="77777777">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009E4208" w:rsidRPr="00C94E69" w:rsidP="00FA3392" w14:paraId="6B6932C7" w14:textId="77777777">
            <w:pPr>
              <w:keepNext/>
              <w:keepLines/>
              <w:numPr>
                <w:ilvl w:val="12"/>
                <w:numId w:val="0"/>
              </w:numPr>
              <w:jc w:val="center"/>
              <w:rPr>
                <w:rFonts w:ascii="Arial Narrow" w:hAnsi="Arial Narrow"/>
                <w:sz w:val="18"/>
                <w:szCs w:val="18"/>
              </w:rPr>
            </w:pPr>
            <w:r>
              <w:rPr>
                <w:rFonts w:ascii="Arial Narrow" w:hAnsi="Arial Narrow"/>
                <w:sz w:val="18"/>
                <w:szCs w:val="18"/>
              </w:rPr>
              <w:t>11.23</w:t>
            </w:r>
          </w:p>
        </w:tc>
        <w:tc>
          <w:tcPr>
            <w:tcW w:w="1170" w:type="dxa"/>
            <w:shd w:val="clear" w:color="auto" w:fill="auto"/>
            <w:vAlign w:val="bottom"/>
          </w:tcPr>
          <w:p w:rsidR="009E4208" w:rsidRPr="00C94E69" w:rsidP="00FA3392" w14:paraId="3DCDEFC2" w14:textId="77777777">
            <w:pPr>
              <w:keepNext/>
              <w:keepLines/>
              <w:numPr>
                <w:ilvl w:val="12"/>
                <w:numId w:val="0"/>
              </w:numPr>
              <w:jc w:val="center"/>
              <w:rPr>
                <w:rFonts w:ascii="Arial Narrow" w:hAnsi="Arial Narrow"/>
                <w:sz w:val="18"/>
                <w:szCs w:val="18"/>
              </w:rPr>
            </w:pPr>
            <w:r>
              <w:rPr>
                <w:rFonts w:ascii="Arial Narrow" w:hAnsi="Arial Narrow"/>
                <w:sz w:val="18"/>
                <w:szCs w:val="18"/>
              </w:rPr>
              <w:t>7,491</w:t>
            </w:r>
          </w:p>
        </w:tc>
      </w:tr>
      <w:tr w14:paraId="71BA2F20" w14:textId="77777777" w:rsidTr="00B74BFE">
        <w:tblPrEx>
          <w:tblW w:w="8687" w:type="dxa"/>
          <w:tblInd w:w="715" w:type="dxa"/>
          <w:tblLook w:val="04A0"/>
        </w:tblPrEx>
        <w:tc>
          <w:tcPr>
            <w:tcW w:w="1011" w:type="dxa"/>
            <w:shd w:val="clear" w:color="auto" w:fill="auto"/>
            <w:vAlign w:val="bottom"/>
          </w:tcPr>
          <w:p w:rsidR="009E4208" w:rsidRPr="00C94E69" w:rsidP="00FA3392" w14:paraId="12FB1E0D"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9E4208" w:rsidRPr="00C94E69" w:rsidP="00FA3392" w14:paraId="46BC8980" w14:textId="77777777">
            <w:pPr>
              <w:keepNext/>
              <w:keepLines/>
              <w:numPr>
                <w:ilvl w:val="12"/>
                <w:numId w:val="0"/>
              </w:numPr>
              <w:jc w:val="center"/>
              <w:rPr>
                <w:rFonts w:ascii="Arial Narrow" w:hAnsi="Arial Narrow"/>
                <w:sz w:val="18"/>
                <w:szCs w:val="18"/>
              </w:rPr>
            </w:pPr>
          </w:p>
        </w:tc>
        <w:tc>
          <w:tcPr>
            <w:tcW w:w="1170" w:type="dxa"/>
            <w:vAlign w:val="bottom"/>
          </w:tcPr>
          <w:p w:rsidR="009E4208" w:rsidRPr="00C94E69" w:rsidP="00FA3392" w14:paraId="49F3D6DB" w14:textId="77777777">
            <w:pPr>
              <w:keepNext/>
              <w:keepLines/>
              <w:numPr>
                <w:ilvl w:val="12"/>
                <w:numId w:val="0"/>
              </w:numPr>
              <w:jc w:val="center"/>
              <w:rPr>
                <w:rFonts w:ascii="Arial Narrow" w:hAnsi="Arial Narrow"/>
                <w:sz w:val="18"/>
                <w:szCs w:val="18"/>
              </w:rPr>
            </w:pPr>
          </w:p>
        </w:tc>
        <w:tc>
          <w:tcPr>
            <w:tcW w:w="1170" w:type="dxa"/>
            <w:vAlign w:val="bottom"/>
          </w:tcPr>
          <w:p w:rsidR="009E4208" w:rsidRPr="00C94E69" w:rsidP="00FA3392" w14:paraId="2A8663DB"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9E4208" w:rsidRPr="00C94E69" w:rsidP="00FA3392" w14:paraId="00B1894D" w14:textId="77777777">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009E4208" w:rsidRPr="00C94E69" w:rsidP="00FA3392" w14:paraId="35ED000D"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9E4208" w:rsidRPr="00C94E69" w:rsidP="00FA3392" w14:paraId="6027CB96" w14:textId="77777777">
            <w:pPr>
              <w:keepNext/>
              <w:keepLines/>
              <w:numPr>
                <w:ilvl w:val="12"/>
                <w:numId w:val="0"/>
              </w:numPr>
              <w:jc w:val="center"/>
              <w:rPr>
                <w:rFonts w:ascii="Arial Narrow" w:hAnsi="Arial Narrow"/>
                <w:sz w:val="18"/>
                <w:szCs w:val="18"/>
              </w:rPr>
            </w:pPr>
            <w:r>
              <w:rPr>
                <w:rFonts w:ascii="Arial Narrow" w:hAnsi="Arial Narrow"/>
                <w:sz w:val="18"/>
                <w:szCs w:val="18"/>
              </w:rPr>
              <w:t>7,491</w:t>
            </w:r>
          </w:p>
        </w:tc>
      </w:tr>
      <w:bookmarkEnd w:id="4"/>
    </w:tbl>
    <w:p w:rsidR="002878AB" w:rsidRPr="00E02757" w14:paraId="0EAEE593" w14:textId="77777777">
      <w:pPr>
        <w:ind w:left="720"/>
        <w:rPr>
          <w:rFonts w:ascii="Calibri" w:hAnsi="Calibri" w:cs="Courier New"/>
          <w:sz w:val="22"/>
          <w:szCs w:val="22"/>
        </w:rPr>
      </w:pPr>
    </w:p>
    <w:p w:rsidR="001D3B6A" w:rsidRPr="00E02757" w14:paraId="66A9F11F" w14:textId="2DEDF9CB">
      <w:pPr>
        <w:ind w:left="720"/>
        <w:rPr>
          <w:rFonts w:ascii="Calibri" w:hAnsi="Calibri" w:cs="Courier New"/>
          <w:sz w:val="22"/>
          <w:szCs w:val="22"/>
        </w:rPr>
      </w:pPr>
      <w:r>
        <w:rPr>
          <w:rFonts w:ascii="Calibri" w:hAnsi="Calibri" w:cs="Courier New"/>
          <w:sz w:val="22"/>
          <w:szCs w:val="22"/>
        </w:rPr>
        <w:t>The time e</w:t>
      </w:r>
      <w:r w:rsidRPr="00E02757">
        <w:rPr>
          <w:rFonts w:ascii="Calibri" w:hAnsi="Calibri" w:cs="Courier New"/>
          <w:sz w:val="22"/>
          <w:szCs w:val="22"/>
        </w:rPr>
        <w:t xml:space="preserve">stimates </w:t>
      </w:r>
      <w:r>
        <w:rPr>
          <w:rFonts w:ascii="Calibri" w:hAnsi="Calibri" w:cs="Courier New"/>
          <w:sz w:val="22"/>
          <w:szCs w:val="22"/>
        </w:rPr>
        <w:t>above are</w:t>
      </w:r>
      <w:r w:rsidR="00AB5B53">
        <w:rPr>
          <w:rFonts w:ascii="Calibri" w:hAnsi="Calibri" w:cs="Courier New"/>
          <w:sz w:val="22"/>
          <w:szCs w:val="22"/>
        </w:rPr>
        <w:t xml:space="preserve"> for estate and trust filers.</w:t>
      </w:r>
      <w:r>
        <w:rPr>
          <w:rFonts w:ascii="Calibri" w:hAnsi="Calibri" w:cs="Courier New"/>
          <w:sz w:val="22"/>
          <w:szCs w:val="22"/>
        </w:rPr>
        <w:t xml:space="preserve"> Individual filer burden is reported under 1545-0074 and corporate/business filers are reported under 1545-0123. </w:t>
      </w:r>
    </w:p>
    <w:p w:rsidR="001D3B6A" w:rsidRPr="00E02757" w14:paraId="20941F5C" w14:textId="77777777">
      <w:pPr>
        <w:rPr>
          <w:rFonts w:ascii="Calibri" w:hAnsi="Calibri" w:cs="Courier New"/>
          <w:sz w:val="22"/>
          <w:szCs w:val="22"/>
        </w:rPr>
      </w:pPr>
    </w:p>
    <w:p w:rsidR="001D3B6A" w:rsidRPr="00E02757" w14:paraId="6D83D1E1" w14:textId="77777777">
      <w:pPr>
        <w:tabs>
          <w:tab w:val="left" w:pos="-1440"/>
        </w:tabs>
        <w:ind w:left="720" w:hanging="720"/>
        <w:rPr>
          <w:rFonts w:ascii="Calibri" w:hAnsi="Calibri" w:cs="Courier New"/>
          <w:sz w:val="22"/>
          <w:szCs w:val="22"/>
        </w:rPr>
      </w:pPr>
      <w:r w:rsidRPr="00E02757">
        <w:rPr>
          <w:rFonts w:ascii="Calibri" w:hAnsi="Calibri" w:cs="Courier New"/>
          <w:b/>
          <w:bCs/>
          <w:sz w:val="22"/>
          <w:szCs w:val="22"/>
        </w:rPr>
        <w:t>13.</w:t>
      </w:r>
      <w:r w:rsidRPr="00E02757">
        <w:rPr>
          <w:rFonts w:ascii="Calibri" w:hAnsi="Calibri" w:cs="Courier New"/>
          <w:b/>
          <w:bCs/>
          <w:sz w:val="22"/>
          <w:szCs w:val="22"/>
        </w:rPr>
        <w:tab/>
      </w:r>
      <w:r w:rsidRPr="00E02757">
        <w:rPr>
          <w:rFonts w:ascii="Calibri" w:hAnsi="Calibri" w:cs="Courier New"/>
          <w:b/>
          <w:bCs/>
          <w:sz w:val="22"/>
          <w:szCs w:val="22"/>
          <w:u w:val="single"/>
        </w:rPr>
        <w:t>ESTIMATED TOTAL ANNUAL COST BURDEN TO RESPONDENTS</w:t>
      </w:r>
    </w:p>
    <w:p w:rsidR="00F26E3A" w:rsidRPr="00E02757" w:rsidP="00F26E3A" w14:paraId="75178D2F" w14:textId="77777777">
      <w:pPr>
        <w:ind w:left="720"/>
        <w:rPr>
          <w:rFonts w:ascii="Calibri" w:hAnsi="Calibri" w:cs="Courier New"/>
          <w:sz w:val="22"/>
          <w:szCs w:val="22"/>
        </w:rPr>
      </w:pPr>
    </w:p>
    <w:p w:rsidR="00471535" w:rsidRPr="00471535" w:rsidP="00471535" w14:paraId="36A13BE7" w14:textId="77777777">
      <w:pPr>
        <w:ind w:left="720"/>
        <w:rPr>
          <w:rFonts w:ascii="Calibri" w:hAnsi="Calibri" w:cs="Courier New"/>
          <w:sz w:val="22"/>
          <w:szCs w:val="22"/>
        </w:rPr>
      </w:pPr>
      <w:r w:rsidRPr="00471535">
        <w:rPr>
          <w:rFonts w:ascii="Calibri" w:hAnsi="Calibri" w:cs="Courier New"/>
          <w:sz w:val="22"/>
          <w:szCs w:val="22"/>
        </w:rPr>
        <w:t>This information collection will be included in the consolidated OMB submission for Estate</w:t>
      </w:r>
    </w:p>
    <w:p w:rsidR="00471535" w:rsidRPr="00471535" w:rsidP="00471535" w14:paraId="6283CAF5" w14:textId="77777777">
      <w:pPr>
        <w:ind w:left="720"/>
        <w:rPr>
          <w:rFonts w:ascii="Calibri" w:hAnsi="Calibri" w:cs="Courier New"/>
          <w:sz w:val="22"/>
          <w:szCs w:val="22"/>
        </w:rPr>
      </w:pPr>
      <w:r w:rsidRPr="00471535">
        <w:rPr>
          <w:rFonts w:ascii="Calibri" w:hAnsi="Calibri" w:cs="Courier New"/>
          <w:sz w:val="22"/>
          <w:szCs w:val="22"/>
        </w:rPr>
        <w:t>and Trust returns currently being developed. IRS is working on the methodology for</w:t>
      </w:r>
    </w:p>
    <w:p w:rsidR="00471535" w:rsidRPr="00471535" w:rsidP="00471535" w14:paraId="750E0220" w14:textId="77777777">
      <w:pPr>
        <w:ind w:left="720"/>
        <w:rPr>
          <w:rFonts w:ascii="Calibri" w:hAnsi="Calibri" w:cs="Courier New"/>
          <w:sz w:val="22"/>
          <w:szCs w:val="22"/>
        </w:rPr>
      </w:pPr>
      <w:r w:rsidRPr="00471535">
        <w:rPr>
          <w:rFonts w:ascii="Calibri" w:hAnsi="Calibri" w:cs="Courier New"/>
          <w:sz w:val="22"/>
          <w:szCs w:val="22"/>
        </w:rPr>
        <w:t>evaluating estate and trust return burden and cost; and will update the cost and burden</w:t>
      </w:r>
    </w:p>
    <w:p w:rsidR="00405B56" w:rsidRPr="00E02757" w:rsidP="00F26E3A" w14:paraId="1E331FAF" w14:textId="0730739F">
      <w:pPr>
        <w:ind w:left="720"/>
        <w:rPr>
          <w:rFonts w:ascii="Calibri" w:hAnsi="Calibri" w:cs="Courier New"/>
          <w:sz w:val="22"/>
          <w:szCs w:val="22"/>
        </w:rPr>
      </w:pPr>
      <w:r w:rsidRPr="00471535">
        <w:rPr>
          <w:rFonts w:ascii="Calibri" w:hAnsi="Calibri" w:cs="Courier New"/>
          <w:sz w:val="22"/>
          <w:szCs w:val="22"/>
        </w:rPr>
        <w:t>estimates as part of the consolidation.</w:t>
      </w:r>
    </w:p>
    <w:p w:rsidR="005C290E" w:rsidRPr="00E02757" w14:paraId="2A5348EE" w14:textId="77777777">
      <w:pPr>
        <w:ind w:firstLine="720"/>
        <w:rPr>
          <w:rFonts w:ascii="Calibri" w:hAnsi="Calibri" w:cs="Courier New"/>
          <w:sz w:val="22"/>
          <w:szCs w:val="22"/>
        </w:rPr>
      </w:pPr>
    </w:p>
    <w:p w:rsidR="001D3B6A" w:rsidRPr="00E02757" w14:paraId="58218975" w14:textId="77777777">
      <w:pPr>
        <w:tabs>
          <w:tab w:val="left" w:pos="-1440"/>
        </w:tabs>
        <w:ind w:left="720" w:hanging="720"/>
        <w:rPr>
          <w:rFonts w:ascii="Calibri" w:hAnsi="Calibri" w:cs="Courier New"/>
          <w:b/>
          <w:bCs/>
          <w:sz w:val="22"/>
          <w:szCs w:val="22"/>
          <w:u w:val="single"/>
        </w:rPr>
      </w:pPr>
      <w:r w:rsidRPr="00E02757">
        <w:rPr>
          <w:rFonts w:ascii="Calibri" w:hAnsi="Calibri" w:cs="Courier New"/>
          <w:b/>
          <w:bCs/>
          <w:sz w:val="22"/>
          <w:szCs w:val="22"/>
        </w:rPr>
        <w:t>14.</w:t>
      </w:r>
      <w:r w:rsidRPr="00E02757">
        <w:rPr>
          <w:rFonts w:ascii="Calibri" w:hAnsi="Calibri" w:cs="Courier New"/>
          <w:b/>
          <w:bCs/>
          <w:sz w:val="22"/>
          <w:szCs w:val="22"/>
        </w:rPr>
        <w:tab/>
      </w:r>
      <w:r w:rsidRPr="00E02757">
        <w:rPr>
          <w:rFonts w:ascii="Calibri" w:hAnsi="Calibri" w:cs="Courier New"/>
          <w:b/>
          <w:bCs/>
          <w:sz w:val="22"/>
          <w:szCs w:val="22"/>
          <w:u w:val="single"/>
        </w:rPr>
        <w:t>ESTIMATED ANNUALIZED COST TO THE FEDERAL GOVERNMENT</w:t>
      </w:r>
    </w:p>
    <w:p w:rsidR="001D3B6A" w:rsidRPr="00E02757" w14:paraId="19A333C9" w14:textId="77777777">
      <w:pPr>
        <w:rPr>
          <w:rFonts w:ascii="Calibri" w:hAnsi="Calibri" w:cs="Courier New"/>
          <w:sz w:val="22"/>
          <w:szCs w:val="22"/>
        </w:rPr>
      </w:pPr>
    </w:p>
    <w:p w:rsidR="00405B56" w:rsidRPr="00405B56" w:rsidP="00405B56" w14:paraId="2506572D" w14:textId="77777777">
      <w:pPr>
        <w:ind w:left="720"/>
        <w:rPr>
          <w:rFonts w:ascii="Calibri" w:hAnsi="Calibri" w:cs="Courier New"/>
          <w:sz w:val="22"/>
          <w:szCs w:val="22"/>
        </w:rPr>
      </w:pPr>
      <w:r w:rsidRPr="00405B56">
        <w:rPr>
          <w:rFonts w:ascii="Calibri" w:hAnsi="Calibri" w:cs="Courier New"/>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405B56" w:rsidRPr="00405B56" w:rsidP="00405B56" w14:paraId="7F4B12D0" w14:textId="77777777">
      <w:pPr>
        <w:ind w:left="720"/>
        <w:rPr>
          <w:rFonts w:ascii="Calibri" w:hAnsi="Calibri" w:cs="Courier New"/>
          <w:sz w:val="22"/>
          <w:szCs w:val="22"/>
        </w:rPr>
      </w:pPr>
    </w:p>
    <w:p w:rsidR="00405B56" w:rsidRPr="00405B56" w:rsidP="00405B56" w14:paraId="7E1DC1FA" w14:textId="77777777">
      <w:pPr>
        <w:ind w:left="720"/>
        <w:rPr>
          <w:rFonts w:ascii="Calibri" w:hAnsi="Calibri" w:cs="Courier New"/>
          <w:sz w:val="22"/>
          <w:szCs w:val="22"/>
        </w:rPr>
      </w:pPr>
      <w:r w:rsidRPr="00405B56">
        <w:rPr>
          <w:rFonts w:ascii="Calibri" w:hAnsi="Calibri" w:cs="Courier New"/>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405B56" w:rsidRPr="00405B56" w:rsidP="00405B56" w14:paraId="56A77CF2" w14:textId="77777777">
      <w:pPr>
        <w:ind w:left="720"/>
        <w:rPr>
          <w:rFonts w:ascii="Calibri" w:hAnsi="Calibri" w:cs="Courier New"/>
          <w:sz w:val="22"/>
          <w:szCs w:val="22"/>
        </w:rPr>
      </w:pPr>
    </w:p>
    <w:p w:rsidR="00C16D53" w:rsidRPr="00C16D53" w:rsidP="00C16D53" w14:paraId="425B3DA7" w14:textId="77777777">
      <w:pPr>
        <w:ind w:firstLine="720"/>
        <w:rPr>
          <w:rFonts w:ascii="Calibri" w:hAnsi="Calibri" w:cs="Courier New"/>
          <w:sz w:val="22"/>
          <w:szCs w:val="22"/>
        </w:rPr>
      </w:pPr>
      <w:r w:rsidRPr="00C16D53">
        <w:rPr>
          <w:rFonts w:ascii="Calibri" w:hAnsi="Calibri" w:cs="Courier New"/>
          <w:sz w:val="22"/>
          <w:szCs w:val="22"/>
        </w:rPr>
        <w:t>The government cost estimate for this collection is summarized in the table below.</w:t>
      </w:r>
    </w:p>
    <w:tbl>
      <w:tblPr>
        <w:tblpPr w:leftFromText="180" w:rightFromText="180" w:vertAnchor="text" w:horzAnchor="page" w:tblpX="2186" w:tblpY="329"/>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7"/>
        <w:gridCol w:w="2401"/>
        <w:gridCol w:w="371"/>
        <w:gridCol w:w="2116"/>
        <w:gridCol w:w="469"/>
        <w:gridCol w:w="1920"/>
      </w:tblGrid>
      <w:tr w14:paraId="39F8FA05" w14:textId="77777777" w:rsidTr="00C16D53">
        <w:tblPrEx>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7"/>
        </w:trPr>
        <w:tc>
          <w:tcPr>
            <w:tcW w:w="2067" w:type="dxa"/>
            <w:tcBorders>
              <w:top w:val="single" w:sz="4" w:space="0" w:color="auto"/>
              <w:left w:val="single" w:sz="4" w:space="0" w:color="auto"/>
              <w:bottom w:val="single" w:sz="4" w:space="0" w:color="auto"/>
              <w:right w:val="single" w:sz="4" w:space="0" w:color="auto"/>
            </w:tcBorders>
            <w:vAlign w:val="bottom"/>
            <w:hideMark/>
          </w:tcPr>
          <w:p w:rsidR="00C16D53" w:rsidRPr="00487860" w:rsidP="00C16D53" w14:paraId="39C77441" w14:textId="77777777">
            <w:pPr>
              <w:keepNext/>
              <w:keepLines/>
              <w:jc w:val="center"/>
              <w:rPr>
                <w:rFonts w:ascii="Calibri" w:hAnsi="Calibri" w:cs="Courier New"/>
                <w:sz w:val="22"/>
                <w:szCs w:val="22"/>
              </w:rPr>
            </w:pPr>
            <w:r w:rsidRPr="00487860">
              <w:rPr>
                <w:rFonts w:ascii="Calibri" w:hAnsi="Calibri" w:cs="Courier New"/>
                <w:sz w:val="22"/>
                <w:szCs w:val="22"/>
              </w:rPr>
              <w:t>Product</w:t>
            </w:r>
          </w:p>
        </w:tc>
        <w:tc>
          <w:tcPr>
            <w:tcW w:w="2401" w:type="dxa"/>
            <w:tcBorders>
              <w:top w:val="single" w:sz="4" w:space="0" w:color="auto"/>
              <w:left w:val="single" w:sz="4" w:space="0" w:color="auto"/>
              <w:bottom w:val="single" w:sz="4" w:space="0" w:color="auto"/>
              <w:right w:val="single" w:sz="4" w:space="0" w:color="auto"/>
            </w:tcBorders>
            <w:vAlign w:val="bottom"/>
            <w:hideMark/>
          </w:tcPr>
          <w:p w:rsidR="00C16D53" w:rsidRPr="00487860" w:rsidP="00C16D53" w14:paraId="33C3BC94" w14:textId="77777777">
            <w:pPr>
              <w:keepNext/>
              <w:keepLines/>
              <w:jc w:val="center"/>
              <w:rPr>
                <w:rFonts w:ascii="Calibri" w:hAnsi="Calibri" w:cs="Courier New"/>
                <w:sz w:val="22"/>
                <w:szCs w:val="22"/>
              </w:rPr>
            </w:pPr>
            <w:r w:rsidRPr="00487860">
              <w:rPr>
                <w:rFonts w:ascii="Calibri" w:hAnsi="Calibri" w:cs="Courier New"/>
                <w:sz w:val="22"/>
                <w:szCs w:val="22"/>
              </w:rPr>
              <w:t>Aggregate Cost per Product (factor applied)</w:t>
            </w:r>
          </w:p>
        </w:tc>
        <w:tc>
          <w:tcPr>
            <w:tcW w:w="371" w:type="dxa"/>
            <w:tcBorders>
              <w:top w:val="single" w:sz="4" w:space="0" w:color="auto"/>
              <w:left w:val="single" w:sz="4" w:space="0" w:color="auto"/>
              <w:bottom w:val="single" w:sz="4" w:space="0" w:color="auto"/>
              <w:right w:val="single" w:sz="4" w:space="0" w:color="auto"/>
            </w:tcBorders>
          </w:tcPr>
          <w:p w:rsidR="00C16D53" w:rsidRPr="00487860" w:rsidP="00C16D53" w14:paraId="772640DF" w14:textId="77777777">
            <w:pPr>
              <w:keepNext/>
              <w:keepLines/>
              <w:jc w:val="center"/>
              <w:rPr>
                <w:rFonts w:ascii="Calibri" w:hAnsi="Calibri" w:cs="Courier New"/>
                <w:sz w:val="22"/>
                <w:szCs w:val="22"/>
              </w:rPr>
            </w:pPr>
          </w:p>
        </w:tc>
        <w:tc>
          <w:tcPr>
            <w:tcW w:w="2116" w:type="dxa"/>
            <w:tcBorders>
              <w:top w:val="single" w:sz="4" w:space="0" w:color="auto"/>
              <w:left w:val="single" w:sz="4" w:space="0" w:color="auto"/>
              <w:bottom w:val="single" w:sz="4" w:space="0" w:color="auto"/>
              <w:right w:val="single" w:sz="4" w:space="0" w:color="auto"/>
            </w:tcBorders>
            <w:vAlign w:val="bottom"/>
            <w:hideMark/>
          </w:tcPr>
          <w:p w:rsidR="00C16D53" w:rsidRPr="00487860" w:rsidP="00C16D53" w14:paraId="11939351" w14:textId="77777777">
            <w:pPr>
              <w:keepNext/>
              <w:keepLines/>
              <w:jc w:val="center"/>
              <w:rPr>
                <w:rFonts w:ascii="Calibri" w:hAnsi="Calibri" w:cs="Courier New"/>
                <w:sz w:val="22"/>
                <w:szCs w:val="22"/>
              </w:rPr>
            </w:pPr>
            <w:r w:rsidRPr="00487860">
              <w:rPr>
                <w:rFonts w:ascii="Calibri" w:hAnsi="Calibri" w:cs="Courier New"/>
                <w:sz w:val="22"/>
                <w:szCs w:val="22"/>
              </w:rPr>
              <w:t>Printing and Distribution</w:t>
            </w:r>
          </w:p>
        </w:tc>
        <w:tc>
          <w:tcPr>
            <w:tcW w:w="469" w:type="dxa"/>
            <w:tcBorders>
              <w:top w:val="single" w:sz="4" w:space="0" w:color="auto"/>
              <w:left w:val="single" w:sz="4" w:space="0" w:color="auto"/>
              <w:bottom w:val="single" w:sz="4" w:space="0" w:color="auto"/>
              <w:right w:val="single" w:sz="4" w:space="0" w:color="auto"/>
            </w:tcBorders>
          </w:tcPr>
          <w:p w:rsidR="00C16D53" w:rsidRPr="00487860" w:rsidP="00C16D53" w14:paraId="658737E8" w14:textId="77777777">
            <w:pPr>
              <w:keepNext/>
              <w:keepLines/>
              <w:jc w:val="center"/>
              <w:rPr>
                <w:rFonts w:ascii="Calibri" w:hAnsi="Calibri" w:cs="Courier New"/>
                <w:sz w:val="22"/>
                <w:szCs w:val="22"/>
              </w:rPr>
            </w:pPr>
          </w:p>
        </w:tc>
        <w:tc>
          <w:tcPr>
            <w:tcW w:w="1920" w:type="dxa"/>
            <w:tcBorders>
              <w:top w:val="single" w:sz="4" w:space="0" w:color="auto"/>
              <w:left w:val="single" w:sz="4" w:space="0" w:color="auto"/>
              <w:bottom w:val="single" w:sz="4" w:space="0" w:color="auto"/>
              <w:right w:val="single" w:sz="4" w:space="0" w:color="auto"/>
            </w:tcBorders>
            <w:vAlign w:val="bottom"/>
            <w:hideMark/>
          </w:tcPr>
          <w:p w:rsidR="00C16D53" w:rsidRPr="00487860" w:rsidP="00C16D53" w14:paraId="0F78A2F0" w14:textId="77777777">
            <w:pPr>
              <w:keepNext/>
              <w:keepLines/>
              <w:jc w:val="center"/>
              <w:rPr>
                <w:rFonts w:ascii="Calibri" w:hAnsi="Calibri" w:cs="Courier New"/>
                <w:sz w:val="22"/>
                <w:szCs w:val="22"/>
              </w:rPr>
            </w:pPr>
            <w:r w:rsidRPr="00487860">
              <w:rPr>
                <w:rFonts w:ascii="Calibri" w:hAnsi="Calibri" w:cs="Courier New"/>
                <w:sz w:val="22"/>
                <w:szCs w:val="22"/>
              </w:rPr>
              <w:t>Government Cost Estimate per Product</w:t>
            </w:r>
          </w:p>
        </w:tc>
      </w:tr>
      <w:tr w14:paraId="6855DDCC" w14:textId="77777777" w:rsidTr="00C16D53">
        <w:tblPrEx>
          <w:tblW w:w="9344" w:type="dxa"/>
          <w:tblLook w:val="04A0"/>
        </w:tblPrEx>
        <w:trPr>
          <w:trHeight w:val="235"/>
        </w:trPr>
        <w:tc>
          <w:tcPr>
            <w:tcW w:w="2067" w:type="dxa"/>
            <w:tcBorders>
              <w:top w:val="single" w:sz="4" w:space="0" w:color="auto"/>
              <w:left w:val="single" w:sz="4" w:space="0" w:color="auto"/>
              <w:bottom w:val="single" w:sz="4" w:space="0" w:color="auto"/>
              <w:right w:val="single" w:sz="4" w:space="0" w:color="auto"/>
            </w:tcBorders>
            <w:vAlign w:val="bottom"/>
            <w:hideMark/>
          </w:tcPr>
          <w:p w:rsidR="00C16D53" w:rsidRPr="00487860" w:rsidP="00C16D53" w14:paraId="4BB9D8E4" w14:textId="77777777">
            <w:pPr>
              <w:keepNext/>
              <w:keepLines/>
              <w:numPr>
                <w:ilvl w:val="12"/>
                <w:numId w:val="0"/>
              </w:numPr>
              <w:rPr>
                <w:rFonts w:ascii="Calibri" w:hAnsi="Calibri" w:cs="Courier New"/>
                <w:sz w:val="22"/>
                <w:szCs w:val="22"/>
              </w:rPr>
            </w:pPr>
            <w:r w:rsidRPr="00487860">
              <w:rPr>
                <w:rFonts w:ascii="Calibri" w:hAnsi="Calibri" w:cs="Courier New"/>
                <w:sz w:val="22"/>
                <w:szCs w:val="22"/>
              </w:rPr>
              <w:t xml:space="preserve">Form </w:t>
            </w:r>
          </w:p>
        </w:tc>
        <w:tc>
          <w:tcPr>
            <w:tcW w:w="2401" w:type="dxa"/>
            <w:tcBorders>
              <w:top w:val="single" w:sz="4" w:space="0" w:color="auto"/>
              <w:left w:val="single" w:sz="4" w:space="0" w:color="auto"/>
              <w:bottom w:val="single" w:sz="4" w:space="0" w:color="auto"/>
              <w:right w:val="single" w:sz="4" w:space="0" w:color="auto"/>
            </w:tcBorders>
            <w:vAlign w:val="bottom"/>
            <w:hideMark/>
          </w:tcPr>
          <w:p w:rsidR="00C16D53" w:rsidRPr="00487860" w:rsidP="00C16D53" w14:paraId="33C27BC5" w14:textId="37ED5B70">
            <w:pPr>
              <w:keepNext/>
              <w:keepLines/>
              <w:jc w:val="center"/>
              <w:rPr>
                <w:rFonts w:ascii="Calibri" w:hAnsi="Calibri" w:cs="Courier New"/>
                <w:sz w:val="22"/>
                <w:szCs w:val="22"/>
              </w:rPr>
            </w:pPr>
            <w:r w:rsidRPr="00487860">
              <w:rPr>
                <w:rFonts w:ascii="Calibri" w:hAnsi="Calibri" w:cs="Courier New"/>
                <w:sz w:val="22"/>
                <w:szCs w:val="22"/>
              </w:rPr>
              <w:t>$</w:t>
            </w:r>
            <w:r w:rsidR="00E3529C">
              <w:rPr>
                <w:rFonts w:ascii="Calibri" w:hAnsi="Calibri" w:cs="Courier New"/>
                <w:sz w:val="22"/>
                <w:szCs w:val="22"/>
              </w:rPr>
              <w:t>22,982</w:t>
            </w:r>
          </w:p>
        </w:tc>
        <w:tc>
          <w:tcPr>
            <w:tcW w:w="371" w:type="dxa"/>
            <w:tcBorders>
              <w:top w:val="single" w:sz="4" w:space="0" w:color="auto"/>
              <w:left w:val="single" w:sz="4" w:space="0" w:color="auto"/>
              <w:bottom w:val="single" w:sz="4" w:space="0" w:color="auto"/>
              <w:right w:val="single" w:sz="4" w:space="0" w:color="auto"/>
            </w:tcBorders>
          </w:tcPr>
          <w:p w:rsidR="00C16D53" w:rsidRPr="00487860" w:rsidP="00C16D53" w14:paraId="4712FF58" w14:textId="77777777">
            <w:pPr>
              <w:keepNext/>
              <w:keepLines/>
              <w:jc w:val="center"/>
              <w:rPr>
                <w:rFonts w:ascii="Calibri" w:hAnsi="Calibri" w:cs="Courier New"/>
                <w:sz w:val="22"/>
                <w:szCs w:val="22"/>
              </w:rPr>
            </w:pPr>
            <w:r w:rsidRPr="00487860">
              <w:rPr>
                <w:rFonts w:ascii="Calibri" w:hAnsi="Calibri" w:cs="Courier New"/>
                <w:sz w:val="22"/>
                <w:szCs w:val="22"/>
              </w:rPr>
              <w:t>+</w:t>
            </w:r>
          </w:p>
        </w:tc>
        <w:tc>
          <w:tcPr>
            <w:tcW w:w="2116" w:type="dxa"/>
            <w:tcBorders>
              <w:top w:val="single" w:sz="4" w:space="0" w:color="auto"/>
              <w:left w:val="single" w:sz="4" w:space="0" w:color="auto"/>
              <w:bottom w:val="single" w:sz="4" w:space="0" w:color="auto"/>
              <w:right w:val="single" w:sz="4" w:space="0" w:color="auto"/>
            </w:tcBorders>
            <w:hideMark/>
          </w:tcPr>
          <w:p w:rsidR="00C16D53" w:rsidRPr="00487860" w:rsidP="00C16D53" w14:paraId="3EDAB773" w14:textId="739F61E1">
            <w:pPr>
              <w:keepNext/>
              <w:keepLines/>
              <w:jc w:val="center"/>
              <w:rPr>
                <w:rFonts w:ascii="Calibri" w:hAnsi="Calibri" w:cs="Courier New"/>
                <w:sz w:val="22"/>
                <w:szCs w:val="22"/>
              </w:rPr>
            </w:pPr>
            <w:r w:rsidRPr="00487860">
              <w:rPr>
                <w:rFonts w:ascii="Calibri" w:hAnsi="Calibri" w:cs="Courier New"/>
                <w:sz w:val="22"/>
                <w:szCs w:val="22"/>
              </w:rPr>
              <w:t>$</w:t>
            </w:r>
            <w:r w:rsidR="00E3529C">
              <w:rPr>
                <w:rFonts w:ascii="Calibri" w:hAnsi="Calibri" w:cs="Courier New"/>
                <w:sz w:val="22"/>
                <w:szCs w:val="22"/>
              </w:rPr>
              <w:t>0</w:t>
            </w:r>
          </w:p>
        </w:tc>
        <w:tc>
          <w:tcPr>
            <w:tcW w:w="469" w:type="dxa"/>
            <w:tcBorders>
              <w:top w:val="single" w:sz="4" w:space="0" w:color="auto"/>
              <w:left w:val="single" w:sz="4" w:space="0" w:color="auto"/>
              <w:bottom w:val="single" w:sz="4" w:space="0" w:color="auto"/>
              <w:right w:val="single" w:sz="4" w:space="0" w:color="auto"/>
            </w:tcBorders>
          </w:tcPr>
          <w:p w:rsidR="00C16D53" w:rsidRPr="00487860" w:rsidP="00C16D53" w14:paraId="67BC8081" w14:textId="77777777">
            <w:pPr>
              <w:keepNext/>
              <w:keepLines/>
              <w:jc w:val="center"/>
              <w:rPr>
                <w:rFonts w:ascii="Calibri" w:hAnsi="Calibri" w:cs="Courier New"/>
                <w:sz w:val="22"/>
                <w:szCs w:val="22"/>
              </w:rPr>
            </w:pPr>
            <w:r w:rsidRPr="00487860">
              <w:rPr>
                <w:rFonts w:ascii="Calibri" w:hAnsi="Calibri" w:cs="Courier New"/>
                <w:sz w:val="22"/>
                <w:szCs w:val="22"/>
              </w:rPr>
              <w:t>=</w:t>
            </w:r>
          </w:p>
        </w:tc>
        <w:tc>
          <w:tcPr>
            <w:tcW w:w="1920" w:type="dxa"/>
            <w:tcBorders>
              <w:top w:val="single" w:sz="4" w:space="0" w:color="auto"/>
              <w:left w:val="single" w:sz="4" w:space="0" w:color="auto"/>
              <w:bottom w:val="single" w:sz="4" w:space="0" w:color="auto"/>
              <w:right w:val="single" w:sz="4" w:space="0" w:color="auto"/>
            </w:tcBorders>
            <w:vAlign w:val="bottom"/>
            <w:hideMark/>
          </w:tcPr>
          <w:p w:rsidR="00C16D53" w:rsidRPr="00487860" w:rsidP="00C16D53" w14:paraId="459ACAE0" w14:textId="491D9550">
            <w:pPr>
              <w:keepNext/>
              <w:keepLines/>
              <w:jc w:val="center"/>
              <w:rPr>
                <w:rFonts w:ascii="Calibri" w:hAnsi="Calibri" w:cs="Courier New"/>
                <w:sz w:val="22"/>
                <w:szCs w:val="22"/>
              </w:rPr>
            </w:pPr>
            <w:r w:rsidRPr="00487860">
              <w:rPr>
                <w:rFonts w:ascii="Calibri" w:hAnsi="Calibri" w:cs="Courier New"/>
                <w:sz w:val="22"/>
                <w:szCs w:val="22"/>
              </w:rPr>
              <w:t>$</w:t>
            </w:r>
            <w:r>
              <w:rPr>
                <w:rFonts w:ascii="Calibri" w:hAnsi="Calibri" w:cs="Courier New"/>
                <w:sz w:val="22"/>
                <w:szCs w:val="22"/>
              </w:rPr>
              <w:t>22,982</w:t>
            </w:r>
          </w:p>
        </w:tc>
      </w:tr>
      <w:tr w14:paraId="716EAB3D" w14:textId="77777777" w:rsidTr="00C16D53">
        <w:tblPrEx>
          <w:tblW w:w="9344" w:type="dxa"/>
          <w:tblLook w:val="04A0"/>
        </w:tblPrEx>
        <w:trPr>
          <w:trHeight w:val="235"/>
        </w:trPr>
        <w:tc>
          <w:tcPr>
            <w:tcW w:w="20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6D53" w:rsidRPr="00487860" w:rsidP="00C16D53" w14:paraId="401F6BE1" w14:textId="77777777">
            <w:pPr>
              <w:keepNext/>
              <w:keepLines/>
              <w:numPr>
                <w:ilvl w:val="12"/>
                <w:numId w:val="0"/>
              </w:numPr>
              <w:rPr>
                <w:rFonts w:ascii="Calibri" w:hAnsi="Calibri" w:cs="Courier New"/>
                <w:sz w:val="22"/>
                <w:szCs w:val="22"/>
              </w:rPr>
            </w:pPr>
            <w:r w:rsidRPr="00487860">
              <w:rPr>
                <w:rFonts w:ascii="Calibri" w:hAnsi="Calibri" w:cs="Courier New"/>
                <w:sz w:val="22"/>
                <w:szCs w:val="22"/>
              </w:rPr>
              <w:t>Grand Total</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6D53" w:rsidRPr="00487860" w:rsidP="00C16D53" w14:paraId="107A7C92" w14:textId="090DD3CE">
            <w:pPr>
              <w:keepNext/>
              <w:keepLines/>
              <w:jc w:val="center"/>
              <w:rPr>
                <w:rFonts w:ascii="Calibri" w:hAnsi="Calibri" w:cs="Courier New"/>
                <w:sz w:val="22"/>
                <w:szCs w:val="22"/>
              </w:rPr>
            </w:pPr>
            <w:r w:rsidRPr="00487860">
              <w:rPr>
                <w:rFonts w:ascii="Calibri" w:hAnsi="Calibri" w:cs="Courier New"/>
                <w:sz w:val="22"/>
                <w:szCs w:val="22"/>
              </w:rPr>
              <w:t>$</w:t>
            </w:r>
            <w:r>
              <w:rPr>
                <w:rFonts w:ascii="Calibri" w:hAnsi="Calibri" w:cs="Courier New"/>
                <w:sz w:val="22"/>
                <w:szCs w:val="22"/>
              </w:rPr>
              <w:t>22,982</w:t>
            </w:r>
          </w:p>
        </w:tc>
        <w:tc>
          <w:tcPr>
            <w:tcW w:w="371" w:type="dxa"/>
            <w:tcBorders>
              <w:top w:val="single" w:sz="4" w:space="0" w:color="auto"/>
              <w:left w:val="single" w:sz="4" w:space="0" w:color="auto"/>
              <w:bottom w:val="single" w:sz="4" w:space="0" w:color="auto"/>
              <w:right w:val="single" w:sz="4" w:space="0" w:color="auto"/>
            </w:tcBorders>
            <w:shd w:val="clear" w:color="auto" w:fill="auto"/>
          </w:tcPr>
          <w:p w:rsidR="00C16D53" w:rsidRPr="00487860" w:rsidP="00C16D53" w14:paraId="46099ABF" w14:textId="77777777">
            <w:pPr>
              <w:keepNext/>
              <w:keepLines/>
              <w:jc w:val="center"/>
              <w:rPr>
                <w:rFonts w:ascii="Calibri" w:hAnsi="Calibri" w:cs="Courier New"/>
                <w:sz w:val="22"/>
                <w:szCs w:val="22"/>
              </w:rPr>
            </w:pPr>
            <w:r w:rsidRPr="00487860">
              <w:rPr>
                <w:rFonts w:ascii="Calibri" w:hAnsi="Calibri" w:cs="Courier New"/>
                <w:sz w:val="22"/>
                <w:szCs w:val="22"/>
              </w:rPr>
              <w:t>+</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rsidR="00C16D53" w:rsidRPr="00487860" w:rsidP="00C16D53" w14:paraId="79826394" w14:textId="082AFC8E">
            <w:pPr>
              <w:keepNext/>
              <w:keepLines/>
              <w:jc w:val="center"/>
              <w:rPr>
                <w:rFonts w:ascii="Calibri" w:hAnsi="Calibri" w:cs="Courier New"/>
                <w:sz w:val="22"/>
                <w:szCs w:val="22"/>
              </w:rPr>
            </w:pPr>
            <w:r w:rsidRPr="00487860">
              <w:rPr>
                <w:rFonts w:ascii="Calibri" w:hAnsi="Calibri" w:cs="Courier New"/>
                <w:sz w:val="22"/>
                <w:szCs w:val="22"/>
              </w:rPr>
              <w:t>$</w:t>
            </w:r>
            <w:r>
              <w:rPr>
                <w:rFonts w:ascii="Calibri" w:hAnsi="Calibri" w:cs="Courier New"/>
                <w:sz w:val="22"/>
                <w:szCs w:val="22"/>
              </w:rPr>
              <w:t>0</w:t>
            </w: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C16D53" w:rsidRPr="00487860" w:rsidP="00C16D53" w14:paraId="1A332EF0" w14:textId="77777777">
            <w:pPr>
              <w:keepNext/>
              <w:keepLines/>
              <w:jc w:val="center"/>
              <w:rPr>
                <w:rFonts w:ascii="Calibri" w:hAnsi="Calibri" w:cs="Courier New"/>
                <w:sz w:val="22"/>
                <w:szCs w:val="22"/>
              </w:rPr>
            </w:pPr>
            <w:r w:rsidRPr="00487860">
              <w:rPr>
                <w:rFonts w:ascii="Calibri" w:hAnsi="Calibri" w:cs="Courier New"/>
                <w:sz w:val="22"/>
                <w:szCs w:val="22"/>
              </w:rPr>
              <w:t>=</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6D53" w:rsidRPr="00487860" w:rsidP="00C16D53" w14:paraId="389C5E91" w14:textId="2440BAE6">
            <w:pPr>
              <w:keepNext/>
              <w:keepLines/>
              <w:jc w:val="center"/>
              <w:rPr>
                <w:rFonts w:ascii="Calibri" w:hAnsi="Calibri" w:cs="Courier New"/>
                <w:sz w:val="22"/>
                <w:szCs w:val="22"/>
              </w:rPr>
            </w:pPr>
            <w:r w:rsidRPr="00487860">
              <w:rPr>
                <w:rFonts w:ascii="Calibri" w:hAnsi="Calibri" w:cs="Courier New"/>
                <w:sz w:val="22"/>
                <w:szCs w:val="22"/>
              </w:rPr>
              <w:t>$</w:t>
            </w:r>
            <w:r>
              <w:rPr>
                <w:rFonts w:ascii="Calibri" w:hAnsi="Calibri" w:cs="Courier New"/>
                <w:sz w:val="22"/>
                <w:szCs w:val="22"/>
              </w:rPr>
              <w:t>22,982</w:t>
            </w:r>
          </w:p>
        </w:tc>
      </w:tr>
      <w:tr w14:paraId="591E1A57" w14:textId="77777777" w:rsidTr="00C16D53">
        <w:tblPrEx>
          <w:tblW w:w="9344" w:type="dxa"/>
          <w:tblLook w:val="04A0"/>
        </w:tblPrEx>
        <w:trPr>
          <w:trHeight w:val="342"/>
        </w:trPr>
        <w:tc>
          <w:tcPr>
            <w:tcW w:w="9344" w:type="dxa"/>
            <w:gridSpan w:val="6"/>
            <w:shd w:val="clear" w:color="auto" w:fill="auto"/>
          </w:tcPr>
          <w:p w:rsidR="00C16D53" w:rsidRPr="00487860" w:rsidP="00C16D53" w14:paraId="1D1C5F6A" w14:textId="787065BA">
            <w:pPr>
              <w:keepNext/>
              <w:keepLines/>
              <w:rPr>
                <w:rFonts w:ascii="Calibri" w:hAnsi="Calibri" w:cs="Courier New"/>
                <w:sz w:val="22"/>
                <w:szCs w:val="22"/>
              </w:rPr>
            </w:pPr>
            <w:r w:rsidRPr="00487860">
              <w:rPr>
                <w:rFonts w:ascii="Calibri" w:hAnsi="Calibri" w:cs="Courier New"/>
                <w:sz w:val="22"/>
                <w:szCs w:val="22"/>
              </w:rPr>
              <w:t xml:space="preserve">Table costs are based on Fiscal Year </w:t>
            </w:r>
            <w:r w:rsidR="00E3529C">
              <w:rPr>
                <w:rFonts w:ascii="Calibri" w:hAnsi="Calibri" w:cs="Courier New"/>
                <w:sz w:val="22"/>
                <w:szCs w:val="22"/>
              </w:rPr>
              <w:t>2023</w:t>
            </w:r>
            <w:r w:rsidRPr="00487860">
              <w:rPr>
                <w:rFonts w:ascii="Calibri" w:hAnsi="Calibri" w:cs="Courier New"/>
                <w:sz w:val="22"/>
                <w:szCs w:val="22"/>
              </w:rPr>
              <w:t xml:space="preserve"> actuals obtained from IRS Chief Financial Office and Media and Publications</w:t>
            </w:r>
          </w:p>
        </w:tc>
      </w:tr>
    </w:tbl>
    <w:p w:rsidR="00C16D53" w:rsidRPr="00C16D53" w:rsidP="00C16D53" w14:paraId="4158FFC4" w14:textId="77777777">
      <w:pPr>
        <w:rPr>
          <w:rFonts w:ascii="Calibri" w:hAnsi="Calibri" w:cs="Courier New"/>
          <w:sz w:val="22"/>
          <w:szCs w:val="22"/>
        </w:rPr>
      </w:pPr>
    </w:p>
    <w:p w:rsidR="00C16D53" w:rsidP="00C16D53" w14:paraId="07B676D7" w14:textId="77777777">
      <w:pPr>
        <w:rPr>
          <w:rFonts w:ascii="Calibri" w:hAnsi="Calibri" w:cs="Courier New"/>
          <w:sz w:val="22"/>
          <w:szCs w:val="22"/>
        </w:rPr>
      </w:pPr>
    </w:p>
    <w:p w:rsidR="00C16D53" w:rsidRPr="00C16D53" w:rsidP="00C16D53" w14:paraId="2E59812A" w14:textId="77777777">
      <w:pPr>
        <w:rPr>
          <w:rFonts w:ascii="Calibri" w:hAnsi="Calibri" w:cs="Courier New"/>
          <w:sz w:val="22"/>
          <w:szCs w:val="22"/>
        </w:rPr>
      </w:pPr>
    </w:p>
    <w:p w:rsidR="007A1AF1" w:rsidRPr="00E02757" w14:paraId="7975AD21" w14:textId="77777777">
      <w:pPr>
        <w:rPr>
          <w:rFonts w:ascii="Calibri" w:hAnsi="Calibri" w:cs="Courier New"/>
          <w:sz w:val="22"/>
          <w:szCs w:val="22"/>
        </w:rPr>
      </w:pPr>
    </w:p>
    <w:p w:rsidR="00C16D53" w14:paraId="6C6C772A" w14:textId="2723785D">
      <w:pPr>
        <w:tabs>
          <w:tab w:val="left" w:pos="-1440"/>
        </w:tabs>
        <w:ind w:left="720" w:hanging="720"/>
        <w:rPr>
          <w:rFonts w:ascii="Calibri" w:hAnsi="Calibri" w:cs="Courier New"/>
          <w:b/>
          <w:bCs/>
          <w:sz w:val="22"/>
          <w:szCs w:val="22"/>
        </w:rPr>
      </w:pPr>
      <w:r w:rsidRPr="00E02757">
        <w:rPr>
          <w:rFonts w:ascii="Calibri" w:hAnsi="Calibri" w:cs="Courier New"/>
          <w:b/>
          <w:bCs/>
          <w:sz w:val="22"/>
          <w:szCs w:val="22"/>
        </w:rPr>
        <w:tab/>
      </w:r>
    </w:p>
    <w:p w:rsidR="001D3B6A" w:rsidRPr="00E02757" w:rsidP="00C16D53" w14:paraId="327FBB4F" w14:textId="1D00965C">
      <w:pPr>
        <w:rPr>
          <w:rFonts w:ascii="Calibri" w:hAnsi="Calibri" w:cs="Courier New"/>
          <w:b/>
          <w:bCs/>
          <w:sz w:val="22"/>
          <w:szCs w:val="22"/>
        </w:rPr>
      </w:pPr>
      <w:r>
        <w:rPr>
          <w:rFonts w:ascii="Calibri" w:hAnsi="Calibri" w:cs="Courier New"/>
          <w:b/>
          <w:bCs/>
          <w:sz w:val="22"/>
          <w:szCs w:val="22"/>
        </w:rPr>
        <w:t xml:space="preserve">15. </w:t>
      </w:r>
      <w:r>
        <w:rPr>
          <w:rFonts w:ascii="Calibri" w:hAnsi="Calibri" w:cs="Courier New"/>
          <w:b/>
          <w:bCs/>
          <w:sz w:val="22"/>
          <w:szCs w:val="22"/>
        </w:rPr>
        <w:tab/>
      </w:r>
      <w:r w:rsidRPr="00C16D53" w:rsidR="00C715AB">
        <w:rPr>
          <w:rFonts w:ascii="Calibri" w:hAnsi="Calibri" w:cs="Courier New"/>
          <w:b/>
          <w:bCs/>
          <w:sz w:val="22"/>
          <w:szCs w:val="22"/>
          <w:u w:val="single"/>
        </w:rPr>
        <w:t>REASONS FOR CHANGE IN BURDEN</w:t>
      </w:r>
    </w:p>
    <w:p w:rsidR="001D3B6A" w:rsidRPr="00E02757" w14:paraId="694183F6" w14:textId="77777777">
      <w:pPr>
        <w:rPr>
          <w:rFonts w:ascii="Calibri" w:hAnsi="Calibri" w:cs="Courier New"/>
          <w:b/>
          <w:bCs/>
          <w:sz w:val="22"/>
          <w:szCs w:val="22"/>
        </w:rPr>
      </w:pPr>
    </w:p>
    <w:p w:rsidR="00F26E3A" w:rsidRPr="00E02757" w:rsidP="00CA5DC8" w14:paraId="11707266" w14:textId="56C365C1">
      <w:pPr>
        <w:ind w:left="720"/>
        <w:rPr>
          <w:rFonts w:ascii="Calibri" w:hAnsi="Calibri"/>
          <w:sz w:val="22"/>
          <w:szCs w:val="22"/>
        </w:rPr>
      </w:pPr>
      <w:r w:rsidRPr="00E02757">
        <w:rPr>
          <w:rFonts w:ascii="Calibri" w:hAnsi="Calibri"/>
          <w:sz w:val="22"/>
          <w:szCs w:val="22"/>
        </w:rPr>
        <w:t>The</w:t>
      </w:r>
      <w:r w:rsidRPr="00E02757" w:rsidR="00CE3DB2">
        <w:rPr>
          <w:rFonts w:ascii="Calibri" w:hAnsi="Calibri"/>
          <w:sz w:val="22"/>
          <w:szCs w:val="22"/>
        </w:rPr>
        <w:t>re</w:t>
      </w:r>
      <w:r w:rsidRPr="00E02757">
        <w:rPr>
          <w:rFonts w:ascii="Calibri" w:hAnsi="Calibri"/>
          <w:sz w:val="22"/>
          <w:szCs w:val="22"/>
        </w:rPr>
        <w:t xml:space="preserve"> </w:t>
      </w:r>
      <w:r w:rsidRPr="00E02757" w:rsidR="000434D8">
        <w:rPr>
          <w:rFonts w:ascii="Calibri" w:hAnsi="Calibri"/>
          <w:sz w:val="22"/>
          <w:szCs w:val="22"/>
        </w:rPr>
        <w:t>are no changes to the information collection at this time</w:t>
      </w:r>
      <w:r w:rsidRPr="00E02757">
        <w:rPr>
          <w:rFonts w:ascii="Calibri" w:hAnsi="Calibri"/>
          <w:sz w:val="22"/>
          <w:szCs w:val="22"/>
        </w:rPr>
        <w:t>.</w:t>
      </w:r>
      <w:r w:rsidRPr="00E02757" w:rsidR="003E5C28">
        <w:rPr>
          <w:rFonts w:ascii="Calibri" w:hAnsi="Calibri"/>
          <w:sz w:val="22"/>
          <w:szCs w:val="22"/>
        </w:rPr>
        <w:t xml:space="preserve"> </w:t>
      </w:r>
      <w:r w:rsidR="001C589F">
        <w:rPr>
          <w:rFonts w:ascii="Calibri" w:hAnsi="Calibri"/>
          <w:sz w:val="22"/>
          <w:szCs w:val="22"/>
        </w:rPr>
        <w:t>The IRS is</w:t>
      </w:r>
      <w:r w:rsidR="007D1569">
        <w:rPr>
          <w:rFonts w:ascii="Calibri" w:hAnsi="Calibri"/>
          <w:sz w:val="22"/>
          <w:szCs w:val="22"/>
        </w:rPr>
        <w:t xml:space="preserve"> making this submission to renew the OMB approval.</w:t>
      </w:r>
      <w:r w:rsidRPr="00E02757" w:rsidR="003E5C28">
        <w:rPr>
          <w:rFonts w:ascii="Calibri" w:hAnsi="Calibri"/>
          <w:sz w:val="22"/>
          <w:szCs w:val="22"/>
        </w:rPr>
        <w:t xml:space="preserve"> </w:t>
      </w:r>
    </w:p>
    <w:p w:rsidR="00CA5DC8" w:rsidRPr="00E02757" w14:paraId="21E17A77" w14:textId="77777777">
      <w:pPr>
        <w:rPr>
          <w:rFonts w:ascii="Calibri" w:hAnsi="Calibri" w:cs="Courier New"/>
          <w:sz w:val="22"/>
          <w:szCs w:val="22"/>
        </w:rPr>
      </w:pPr>
    </w:p>
    <w:p w:rsidR="001D3B6A" w:rsidRPr="00E02757" w14:paraId="6223DEAD" w14:textId="77777777">
      <w:pPr>
        <w:rPr>
          <w:rFonts w:ascii="Calibri" w:hAnsi="Calibri" w:cs="Courier New"/>
          <w:b/>
          <w:bCs/>
          <w:sz w:val="22"/>
          <w:szCs w:val="22"/>
          <w:u w:val="single"/>
        </w:rPr>
      </w:pPr>
      <w:r w:rsidRPr="00E02757">
        <w:rPr>
          <w:rFonts w:ascii="Calibri" w:hAnsi="Calibri" w:cs="Courier New"/>
          <w:b/>
          <w:bCs/>
          <w:sz w:val="22"/>
          <w:szCs w:val="22"/>
        </w:rPr>
        <w:t xml:space="preserve">16. </w:t>
      </w:r>
      <w:r w:rsidRPr="00E02757" w:rsidR="007A1AF1">
        <w:rPr>
          <w:rFonts w:ascii="Calibri" w:hAnsi="Calibri" w:cs="Courier New"/>
          <w:b/>
          <w:bCs/>
          <w:sz w:val="22"/>
          <w:szCs w:val="22"/>
        </w:rPr>
        <w:t xml:space="preserve"> </w:t>
      </w:r>
      <w:r w:rsidR="00405B56">
        <w:rPr>
          <w:rFonts w:ascii="Calibri" w:hAnsi="Calibri" w:cs="Courier New"/>
          <w:b/>
          <w:bCs/>
          <w:sz w:val="22"/>
          <w:szCs w:val="22"/>
        </w:rPr>
        <w:t xml:space="preserve">       </w:t>
      </w:r>
      <w:r w:rsidRPr="00E02757">
        <w:rPr>
          <w:rFonts w:ascii="Calibri" w:hAnsi="Calibri" w:cs="Courier New"/>
          <w:b/>
          <w:bCs/>
          <w:sz w:val="22"/>
          <w:szCs w:val="22"/>
          <w:u w:val="single"/>
        </w:rPr>
        <w:t>PLANS FOR TABULATION, STATISTICAL ANALYSIS AND PUBLICATION</w:t>
      </w:r>
    </w:p>
    <w:p w:rsidR="001D3B6A" w:rsidRPr="00E02757" w14:paraId="15227C93" w14:textId="77777777">
      <w:pPr>
        <w:rPr>
          <w:rFonts w:ascii="Calibri" w:hAnsi="Calibri" w:cs="Courier New"/>
          <w:sz w:val="22"/>
          <w:szCs w:val="22"/>
        </w:rPr>
      </w:pPr>
    </w:p>
    <w:p w:rsidR="00F26E3A" w:rsidRPr="00E02757" w:rsidP="00F26E3A" w14:paraId="6711D231" w14:textId="77777777">
      <w:pPr>
        <w:ind w:left="720"/>
        <w:rPr>
          <w:rFonts w:ascii="Calibri" w:hAnsi="Calibri" w:cs="Courier New"/>
          <w:sz w:val="22"/>
          <w:szCs w:val="22"/>
        </w:rPr>
      </w:pPr>
      <w:r w:rsidRPr="00E02757">
        <w:rPr>
          <w:rFonts w:ascii="Calibri" w:hAnsi="Calibri" w:cs="Courier New"/>
          <w:sz w:val="22"/>
          <w:szCs w:val="22"/>
        </w:rPr>
        <w:t>There are no plans for tabulation, statistical analysis</w:t>
      </w:r>
      <w:r w:rsidR="00405B56">
        <w:rPr>
          <w:rFonts w:ascii="Calibri" w:hAnsi="Calibri" w:cs="Courier New"/>
          <w:sz w:val="22"/>
          <w:szCs w:val="22"/>
        </w:rPr>
        <w:t>,</w:t>
      </w:r>
      <w:r w:rsidRPr="00E02757">
        <w:rPr>
          <w:rFonts w:ascii="Calibri" w:hAnsi="Calibri" w:cs="Courier New"/>
          <w:sz w:val="22"/>
          <w:szCs w:val="22"/>
        </w:rPr>
        <w:t xml:space="preserve"> and publication.</w:t>
      </w:r>
    </w:p>
    <w:p w:rsidR="001D3B6A" w:rsidRPr="00E02757" w14:paraId="31B983E2" w14:textId="77777777">
      <w:pPr>
        <w:ind w:firstLine="720"/>
        <w:rPr>
          <w:rFonts w:ascii="Calibri" w:hAnsi="Calibri" w:cs="Courier New"/>
          <w:sz w:val="22"/>
          <w:szCs w:val="22"/>
        </w:rPr>
      </w:pPr>
    </w:p>
    <w:p w:rsidR="001D3B6A" w:rsidRPr="00E02757" w14:paraId="35054606" w14:textId="77777777">
      <w:pPr>
        <w:pStyle w:val="Level1"/>
        <w:tabs>
          <w:tab w:val="left" w:pos="-1440"/>
          <w:tab w:val="num" w:pos="720"/>
        </w:tabs>
        <w:rPr>
          <w:rFonts w:ascii="Calibri" w:hAnsi="Calibri" w:cs="Courier New"/>
          <w:b/>
          <w:sz w:val="22"/>
          <w:szCs w:val="22"/>
        </w:rPr>
      </w:pPr>
      <w:r w:rsidRPr="00E02757">
        <w:rPr>
          <w:rFonts w:ascii="Calibri" w:hAnsi="Calibri" w:cs="Courier New"/>
          <w:b/>
          <w:sz w:val="22"/>
          <w:szCs w:val="22"/>
          <w:u w:val="single"/>
        </w:rPr>
        <w:t>REASONS WHY DISPLAYING THE OMB EXPIRATION DATE IS INAPPROPRIATE</w:t>
      </w:r>
    </w:p>
    <w:p w:rsidR="001D3B6A" w:rsidRPr="00E02757" w14:paraId="265C349D" w14:textId="77777777">
      <w:pPr>
        <w:rPr>
          <w:rFonts w:ascii="Calibri" w:hAnsi="Calibri" w:cs="Courier New"/>
          <w:sz w:val="22"/>
          <w:szCs w:val="22"/>
        </w:rPr>
      </w:pPr>
    </w:p>
    <w:p w:rsidR="001D3B6A" w:rsidRPr="00E02757" w:rsidP="00F26E3A" w14:paraId="3A5B3C1C" w14:textId="5942434F">
      <w:pPr>
        <w:ind w:left="720"/>
        <w:rPr>
          <w:rFonts w:ascii="Calibri" w:hAnsi="Calibri" w:cs="Courier New"/>
          <w:sz w:val="22"/>
          <w:szCs w:val="22"/>
        </w:rPr>
      </w:pPr>
      <w:r>
        <w:rPr>
          <w:rFonts w:ascii="Calibri" w:hAnsi="Calibri" w:cs="Courier New"/>
          <w:sz w:val="22"/>
          <w:szCs w:val="22"/>
        </w:rPr>
        <w:t>The agency</w:t>
      </w:r>
      <w:r w:rsidRPr="00E02757" w:rsidR="00F26E3A">
        <w:rPr>
          <w:rFonts w:ascii="Calibri" w:hAnsi="Calibri" w:cs="Courier New"/>
          <w:sz w:val="22"/>
          <w:szCs w:val="22"/>
        </w:rPr>
        <w:t xml:space="preserve"> believe</w:t>
      </w:r>
      <w:r>
        <w:rPr>
          <w:rFonts w:ascii="Calibri" w:hAnsi="Calibri" w:cs="Courier New"/>
          <w:sz w:val="22"/>
          <w:szCs w:val="22"/>
        </w:rPr>
        <w:t>s</w:t>
      </w:r>
      <w:r w:rsidRPr="00E02757" w:rsidR="00F26E3A">
        <w:rPr>
          <w:rFonts w:ascii="Calibri" w:hAnsi="Calibri" w:cs="Courier New"/>
          <w:sz w:val="22"/>
          <w:szCs w:val="22"/>
        </w:rPr>
        <w:t xml:space="preserve"> that displaying the OMB expiration date is inappropriate because it could cause confusion by leading taxpayers to believe that the form or regulation </w:t>
      </w:r>
      <w:r w:rsidR="00471535">
        <w:rPr>
          <w:rFonts w:ascii="Calibri" w:hAnsi="Calibri" w:cs="Courier New"/>
          <w:sz w:val="22"/>
          <w:szCs w:val="22"/>
        </w:rPr>
        <w:t>expires</w:t>
      </w:r>
      <w:r w:rsidRPr="00E02757" w:rsidR="00F26E3A">
        <w:rPr>
          <w:rFonts w:ascii="Calibri" w:hAnsi="Calibri" w:cs="Courier New"/>
          <w:sz w:val="22"/>
          <w:szCs w:val="22"/>
        </w:rPr>
        <w:t xml:space="preserve"> as of the expiration date.  Taxpayers are not likely to be aware that the </w:t>
      </w:r>
      <w:r w:rsidR="00471535">
        <w:rPr>
          <w:rFonts w:ascii="Calibri" w:hAnsi="Calibri" w:cs="Courier New"/>
          <w:sz w:val="22"/>
          <w:szCs w:val="22"/>
        </w:rPr>
        <w:t>IR</w:t>
      </w:r>
      <w:r w:rsidRPr="00E02757" w:rsidR="00F26E3A">
        <w:rPr>
          <w:rFonts w:ascii="Calibri" w:hAnsi="Calibri" w:cs="Courier New"/>
          <w:sz w:val="22"/>
          <w:szCs w:val="22"/>
        </w:rPr>
        <w:t>S intends to request renewal of the OMB approval and obtain a new expiration date before the old one expires.</w:t>
      </w:r>
    </w:p>
    <w:p w:rsidR="00AB5B53" w:rsidRPr="00E02757" w14:paraId="7E24DA34" w14:textId="77777777">
      <w:pPr>
        <w:ind w:firstLine="720"/>
        <w:rPr>
          <w:rFonts w:ascii="Calibri" w:hAnsi="Calibri" w:cs="Courier New"/>
          <w:sz w:val="22"/>
          <w:szCs w:val="22"/>
        </w:rPr>
      </w:pPr>
    </w:p>
    <w:p w:rsidR="001D3B6A" w:rsidRPr="00E02757" w14:paraId="66489B8A" w14:textId="5E643509">
      <w:pPr>
        <w:rPr>
          <w:rFonts w:ascii="Calibri" w:hAnsi="Calibri" w:cs="Courier New"/>
          <w:b/>
          <w:bCs/>
          <w:sz w:val="22"/>
          <w:szCs w:val="22"/>
          <w:u w:val="single"/>
        </w:rPr>
      </w:pPr>
      <w:r w:rsidRPr="00E02757">
        <w:rPr>
          <w:rFonts w:ascii="Calibri" w:hAnsi="Calibri" w:cs="Courier New"/>
          <w:b/>
          <w:bCs/>
          <w:sz w:val="22"/>
          <w:szCs w:val="22"/>
        </w:rPr>
        <w:t xml:space="preserve">18. </w:t>
      </w:r>
      <w:r w:rsidR="00405B56">
        <w:rPr>
          <w:rFonts w:ascii="Calibri" w:hAnsi="Calibri" w:cs="Courier New"/>
          <w:b/>
          <w:bCs/>
          <w:sz w:val="22"/>
          <w:szCs w:val="22"/>
        </w:rPr>
        <w:t xml:space="preserve">       </w:t>
      </w:r>
      <w:r w:rsidRPr="00E02757">
        <w:rPr>
          <w:rFonts w:ascii="Calibri" w:hAnsi="Calibri" w:cs="Courier New"/>
          <w:b/>
          <w:bCs/>
          <w:sz w:val="22"/>
          <w:szCs w:val="22"/>
        </w:rPr>
        <w:t xml:space="preserve"> </w:t>
      </w:r>
      <w:r w:rsidRPr="00E02757">
        <w:rPr>
          <w:rFonts w:ascii="Calibri" w:hAnsi="Calibri" w:cs="Courier New"/>
          <w:b/>
          <w:bCs/>
          <w:sz w:val="22"/>
          <w:szCs w:val="22"/>
          <w:u w:val="single"/>
        </w:rPr>
        <w:t xml:space="preserve">EXCEPTION TO THE CERTIFICATION STATEMENT </w:t>
      </w:r>
    </w:p>
    <w:p w:rsidR="001D3B6A" w:rsidRPr="00E02757" w14:paraId="0A83EC41" w14:textId="4F828CE6">
      <w:pPr>
        <w:rPr>
          <w:rFonts w:ascii="Calibri" w:hAnsi="Calibri" w:cs="Courier New"/>
          <w:sz w:val="22"/>
          <w:szCs w:val="22"/>
        </w:rPr>
      </w:pPr>
    </w:p>
    <w:p w:rsidR="00F26E3A" w:rsidRPr="00E02757" w:rsidP="00F26E3A" w14:paraId="020B3B68" w14:textId="33E033DD">
      <w:pPr>
        <w:ind w:left="720"/>
        <w:rPr>
          <w:rFonts w:ascii="Calibri" w:hAnsi="Calibri" w:cs="Courier New"/>
          <w:sz w:val="22"/>
          <w:szCs w:val="22"/>
        </w:rPr>
      </w:pPr>
      <w:r w:rsidRPr="00E02757">
        <w:rPr>
          <w:rFonts w:ascii="Calibri" w:hAnsi="Calibri" w:cs="Courier New"/>
          <w:sz w:val="22"/>
          <w:szCs w:val="22"/>
        </w:rPr>
        <w:t>There are no exceptions to the certification statement.</w:t>
      </w:r>
    </w:p>
    <w:p w:rsidR="00F26E3A" w:rsidRPr="00E02757" w:rsidP="00F26E3A" w14:paraId="03F2A454" w14:textId="77777777">
      <w:pPr>
        <w:ind w:left="720"/>
        <w:rPr>
          <w:rFonts w:ascii="Calibri" w:hAnsi="Calibri" w:cs="Courier New"/>
          <w:sz w:val="22"/>
          <w:szCs w:val="22"/>
        </w:rPr>
      </w:pPr>
    </w:p>
    <w:p w:rsidR="00F26E3A" w:rsidRPr="00E02757" w:rsidP="00F26E3A" w14:paraId="0E96F00E" w14:textId="77777777">
      <w:pPr>
        <w:ind w:left="720"/>
        <w:rPr>
          <w:rFonts w:ascii="Calibri" w:hAnsi="Calibri" w:cs="Courier New"/>
          <w:sz w:val="22"/>
          <w:szCs w:val="22"/>
        </w:rPr>
      </w:pPr>
      <w:r w:rsidRPr="00E02757">
        <w:rPr>
          <w:rFonts w:ascii="Calibri" w:hAnsi="Calibri" w:cs="Courier New"/>
          <w:sz w:val="22"/>
          <w:szCs w:val="22"/>
          <w:u w:val="single"/>
        </w:rPr>
        <w:t>Note:</w:t>
      </w:r>
      <w:r w:rsidRPr="00E02757">
        <w:rPr>
          <w:rFonts w:ascii="Calibri" w:hAnsi="Calibri" w:cs="Courier New"/>
          <w:sz w:val="22"/>
          <w:szCs w:val="22"/>
        </w:rPr>
        <w:t xml:space="preserve">   The following paragraph applies to all of the collections of information in this submission:</w:t>
      </w:r>
    </w:p>
    <w:p w:rsidR="00F26E3A" w:rsidRPr="00E02757" w:rsidP="00F26E3A" w14:paraId="4F8402C5" w14:textId="77777777">
      <w:pPr>
        <w:ind w:left="720"/>
        <w:rPr>
          <w:rFonts w:ascii="Calibri" w:hAnsi="Calibri" w:cs="Courier New"/>
          <w:sz w:val="22"/>
          <w:szCs w:val="22"/>
        </w:rPr>
      </w:pPr>
    </w:p>
    <w:p w:rsidR="00F26E3A" w:rsidRPr="00E02757" w:rsidP="00F26E3A" w14:paraId="166B2B47" w14:textId="77777777">
      <w:pPr>
        <w:ind w:left="720"/>
        <w:rPr>
          <w:rFonts w:ascii="Calibri" w:hAnsi="Calibri" w:cs="Courier New"/>
          <w:sz w:val="22"/>
          <w:szCs w:val="22"/>
        </w:rPr>
      </w:pPr>
      <w:r w:rsidRPr="00E02757">
        <w:rPr>
          <w:rFonts w:ascii="Calibri" w:hAnsi="Calibri" w:cs="Courier New"/>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1D3B6A">
      <w:footerReference w:type="default" r:id="rId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90E" w14:paraId="210F08F2" w14:textId="77777777">
    <w:pPr>
      <w:spacing w:line="240" w:lineRule="exact"/>
    </w:pPr>
  </w:p>
  <w:p w:rsidR="005C290E" w14:paraId="58D6F438" w14:textId="77777777">
    <w:pPr>
      <w:framePr w:w="9361" w:wrap="notBeside" w:vAnchor="text" w:hAnchor="text" w:x="1" w:y="1"/>
      <w:jc w:val="center"/>
    </w:pPr>
    <w:r>
      <w:fldChar w:fldCharType="begin"/>
    </w:r>
    <w:r>
      <w:instrText xml:space="preserve">PAGE </w:instrText>
    </w:r>
    <w:r>
      <w:fldChar w:fldCharType="separate"/>
    </w:r>
    <w:r w:rsidR="00B324EC">
      <w:rPr>
        <w:noProof/>
      </w:rPr>
      <w:t>1</w:t>
    </w:r>
    <w:r>
      <w:fldChar w:fldCharType="end"/>
    </w:r>
  </w:p>
  <w:p w:rsidR="005C290E" w14:paraId="4963ED0C"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69542389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8986850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6A"/>
    <w:rsid w:val="0000077A"/>
    <w:rsid w:val="000434D8"/>
    <w:rsid w:val="000666E7"/>
    <w:rsid w:val="0008693B"/>
    <w:rsid w:val="000B02C8"/>
    <w:rsid w:val="000C3C4F"/>
    <w:rsid w:val="000C4325"/>
    <w:rsid w:val="000D1CE8"/>
    <w:rsid w:val="000F56F8"/>
    <w:rsid w:val="00104361"/>
    <w:rsid w:val="001743FA"/>
    <w:rsid w:val="00181A90"/>
    <w:rsid w:val="001C589F"/>
    <w:rsid w:val="001D3B6A"/>
    <w:rsid w:val="001E57D2"/>
    <w:rsid w:val="00213E22"/>
    <w:rsid w:val="00217562"/>
    <w:rsid w:val="00225BAD"/>
    <w:rsid w:val="00231A20"/>
    <w:rsid w:val="00254D35"/>
    <w:rsid w:val="0026271F"/>
    <w:rsid w:val="00265ABE"/>
    <w:rsid w:val="002878AB"/>
    <w:rsid w:val="00295F8B"/>
    <w:rsid w:val="002C37DD"/>
    <w:rsid w:val="002C722C"/>
    <w:rsid w:val="002E06E0"/>
    <w:rsid w:val="002E587E"/>
    <w:rsid w:val="00313A00"/>
    <w:rsid w:val="00325CAA"/>
    <w:rsid w:val="00351F20"/>
    <w:rsid w:val="00356EDC"/>
    <w:rsid w:val="003A0421"/>
    <w:rsid w:val="003A6265"/>
    <w:rsid w:val="003A7BAB"/>
    <w:rsid w:val="003E5C28"/>
    <w:rsid w:val="0040390E"/>
    <w:rsid w:val="00405B56"/>
    <w:rsid w:val="0040659E"/>
    <w:rsid w:val="0044166B"/>
    <w:rsid w:val="00452C9E"/>
    <w:rsid w:val="00454C99"/>
    <w:rsid w:val="00471535"/>
    <w:rsid w:val="00481D9D"/>
    <w:rsid w:val="00484BC3"/>
    <w:rsid w:val="0048521D"/>
    <w:rsid w:val="00487860"/>
    <w:rsid w:val="00490584"/>
    <w:rsid w:val="004B114C"/>
    <w:rsid w:val="004B629E"/>
    <w:rsid w:val="004E116F"/>
    <w:rsid w:val="0050193E"/>
    <w:rsid w:val="005774FF"/>
    <w:rsid w:val="005C290E"/>
    <w:rsid w:val="005E1EDC"/>
    <w:rsid w:val="005F0FCB"/>
    <w:rsid w:val="00611E89"/>
    <w:rsid w:val="00627C68"/>
    <w:rsid w:val="006870BC"/>
    <w:rsid w:val="006F158D"/>
    <w:rsid w:val="00715D95"/>
    <w:rsid w:val="00730D02"/>
    <w:rsid w:val="007545A2"/>
    <w:rsid w:val="00771D42"/>
    <w:rsid w:val="00785342"/>
    <w:rsid w:val="007A1AF1"/>
    <w:rsid w:val="007C721A"/>
    <w:rsid w:val="007C7E46"/>
    <w:rsid w:val="007D1569"/>
    <w:rsid w:val="007D30D0"/>
    <w:rsid w:val="007D472F"/>
    <w:rsid w:val="00800749"/>
    <w:rsid w:val="0080258B"/>
    <w:rsid w:val="008332BC"/>
    <w:rsid w:val="00836CE2"/>
    <w:rsid w:val="00842948"/>
    <w:rsid w:val="00856D29"/>
    <w:rsid w:val="0086062B"/>
    <w:rsid w:val="00873254"/>
    <w:rsid w:val="00893557"/>
    <w:rsid w:val="00893EC4"/>
    <w:rsid w:val="008A1EF9"/>
    <w:rsid w:val="008C58A2"/>
    <w:rsid w:val="008D7077"/>
    <w:rsid w:val="008E4B05"/>
    <w:rsid w:val="00906409"/>
    <w:rsid w:val="00925973"/>
    <w:rsid w:val="0093531F"/>
    <w:rsid w:val="00963CEE"/>
    <w:rsid w:val="00986801"/>
    <w:rsid w:val="00987DFF"/>
    <w:rsid w:val="009E4208"/>
    <w:rsid w:val="00A062F2"/>
    <w:rsid w:val="00A76B20"/>
    <w:rsid w:val="00A76D31"/>
    <w:rsid w:val="00AB5B53"/>
    <w:rsid w:val="00AB6909"/>
    <w:rsid w:val="00AD6A11"/>
    <w:rsid w:val="00B14162"/>
    <w:rsid w:val="00B16D05"/>
    <w:rsid w:val="00B324EC"/>
    <w:rsid w:val="00B55A40"/>
    <w:rsid w:val="00B63B44"/>
    <w:rsid w:val="00B74BFE"/>
    <w:rsid w:val="00B776C0"/>
    <w:rsid w:val="00BB2FA0"/>
    <w:rsid w:val="00BB7962"/>
    <w:rsid w:val="00BF44A4"/>
    <w:rsid w:val="00C16D53"/>
    <w:rsid w:val="00C35816"/>
    <w:rsid w:val="00C462CB"/>
    <w:rsid w:val="00C478E3"/>
    <w:rsid w:val="00C5733E"/>
    <w:rsid w:val="00C62B6A"/>
    <w:rsid w:val="00C67329"/>
    <w:rsid w:val="00C715AB"/>
    <w:rsid w:val="00C94E69"/>
    <w:rsid w:val="00CA4B88"/>
    <w:rsid w:val="00CA5DC8"/>
    <w:rsid w:val="00CA6BCD"/>
    <w:rsid w:val="00CB22C0"/>
    <w:rsid w:val="00CC7CBA"/>
    <w:rsid w:val="00CD41DD"/>
    <w:rsid w:val="00CD5F71"/>
    <w:rsid w:val="00CE3DB2"/>
    <w:rsid w:val="00CF6F78"/>
    <w:rsid w:val="00CF7096"/>
    <w:rsid w:val="00D00FD6"/>
    <w:rsid w:val="00D22325"/>
    <w:rsid w:val="00D23C02"/>
    <w:rsid w:val="00D35F93"/>
    <w:rsid w:val="00DF371C"/>
    <w:rsid w:val="00E02757"/>
    <w:rsid w:val="00E3529C"/>
    <w:rsid w:val="00E46414"/>
    <w:rsid w:val="00E577FC"/>
    <w:rsid w:val="00E644AE"/>
    <w:rsid w:val="00EA1337"/>
    <w:rsid w:val="00EF69F0"/>
    <w:rsid w:val="00EF7E55"/>
    <w:rsid w:val="00F228E7"/>
    <w:rsid w:val="00F26E3A"/>
    <w:rsid w:val="00F505C6"/>
    <w:rsid w:val="00F94FBB"/>
    <w:rsid w:val="00FA3392"/>
    <w:rsid w:val="00FC29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15ADC93"/>
  <w15:chartTrackingRefBased/>
  <w15:docId w15:val="{7B854F64-EFBF-448B-9896-30C80E13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Default">
    <w:name w:val="Default"/>
    <w:rsid w:val="0026271F"/>
    <w:pPr>
      <w:autoSpaceDE w:val="0"/>
      <w:autoSpaceDN w:val="0"/>
      <w:adjustRightInd w:val="0"/>
    </w:pPr>
    <w:rPr>
      <w:color w:val="000000"/>
      <w:sz w:val="24"/>
      <w:szCs w:val="24"/>
    </w:rPr>
  </w:style>
  <w:style w:type="paragraph" w:styleId="BalloonText">
    <w:name w:val="Balloon Text"/>
    <w:basedOn w:val="Normal"/>
    <w:link w:val="BalloonTextChar"/>
    <w:rsid w:val="00771D42"/>
    <w:rPr>
      <w:rFonts w:ascii="Segoe UI" w:hAnsi="Segoe UI" w:cs="Segoe UI"/>
      <w:sz w:val="18"/>
      <w:szCs w:val="18"/>
    </w:rPr>
  </w:style>
  <w:style w:type="character" w:customStyle="1" w:styleId="BalloonTextChar">
    <w:name w:val="Balloon Text Char"/>
    <w:link w:val="BalloonText"/>
    <w:rsid w:val="00771D42"/>
    <w:rPr>
      <w:rFonts w:ascii="Segoe UI" w:hAnsi="Segoe UI" w:cs="Segoe UI"/>
      <w:sz w:val="18"/>
      <w:szCs w:val="18"/>
    </w:rPr>
  </w:style>
  <w:style w:type="character" w:styleId="Hyperlink">
    <w:name w:val="Hyperlink"/>
    <w:rsid w:val="003A7BAB"/>
    <w:rPr>
      <w:color w:val="0563C1"/>
      <w:u w:val="single"/>
    </w:rPr>
  </w:style>
  <w:style w:type="character" w:styleId="UnresolvedMention">
    <w:name w:val="Unresolved Mention"/>
    <w:uiPriority w:val="99"/>
    <w:semiHidden/>
    <w:unhideWhenUsed/>
    <w:rsid w:val="003A7BAB"/>
    <w:rPr>
      <w:color w:val="808080"/>
      <w:shd w:val="clear" w:color="auto" w:fill="E6E6E6"/>
    </w:rPr>
  </w:style>
  <w:style w:type="character" w:styleId="FollowedHyperlink">
    <w:name w:val="FollowedHyperlink"/>
    <w:basedOn w:val="DefaultParagraphFont"/>
    <w:rsid w:val="00BB7962"/>
    <w:rPr>
      <w:color w:val="954F72" w:themeColor="followedHyperlink"/>
      <w:u w:val="single"/>
    </w:rPr>
  </w:style>
  <w:style w:type="character" w:styleId="CommentReference">
    <w:name w:val="annotation reference"/>
    <w:basedOn w:val="DefaultParagraphFont"/>
    <w:rsid w:val="00C462CB"/>
    <w:rPr>
      <w:sz w:val="16"/>
      <w:szCs w:val="16"/>
    </w:rPr>
  </w:style>
  <w:style w:type="paragraph" w:styleId="CommentText">
    <w:name w:val="annotation text"/>
    <w:basedOn w:val="Normal"/>
    <w:link w:val="CommentTextChar"/>
    <w:rsid w:val="00C462CB"/>
    <w:rPr>
      <w:sz w:val="20"/>
      <w:szCs w:val="20"/>
    </w:rPr>
  </w:style>
  <w:style w:type="character" w:customStyle="1" w:styleId="CommentTextChar">
    <w:name w:val="Comment Text Char"/>
    <w:basedOn w:val="DefaultParagraphFont"/>
    <w:link w:val="CommentText"/>
    <w:rsid w:val="00C462CB"/>
    <w:rPr>
      <w:rFonts w:ascii="Courier" w:hAnsi="Courier"/>
    </w:rPr>
  </w:style>
  <w:style w:type="paragraph" w:styleId="CommentSubject">
    <w:name w:val="annotation subject"/>
    <w:basedOn w:val="CommentText"/>
    <w:next w:val="CommentText"/>
    <w:link w:val="CommentSubjectChar"/>
    <w:rsid w:val="00C462CB"/>
    <w:rPr>
      <w:b/>
      <w:bCs/>
    </w:rPr>
  </w:style>
  <w:style w:type="character" w:customStyle="1" w:styleId="CommentSubjectChar">
    <w:name w:val="Comment Subject Char"/>
    <w:basedOn w:val="CommentTextChar"/>
    <w:link w:val="CommentSubject"/>
    <w:rsid w:val="00C462CB"/>
    <w:rPr>
      <w:rFonts w:ascii="Courier" w:hAnsi="Courier"/>
      <w:b/>
      <w:bCs/>
    </w:rPr>
  </w:style>
  <w:style w:type="paragraph" w:styleId="Revision">
    <w:name w:val="Revision"/>
    <w:hidden/>
    <w:uiPriority w:val="99"/>
    <w:semiHidden/>
    <w:rsid w:val="00351F2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uac/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BE83-9882-438F-BA88-1B49806F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Dennis Kerry</cp:lastModifiedBy>
  <cp:revision>2</cp:revision>
  <cp:lastPrinted>2006-06-22T21:18:00Z</cp:lastPrinted>
  <dcterms:created xsi:type="dcterms:W3CDTF">2024-10-15T19:06:00Z</dcterms:created>
  <dcterms:modified xsi:type="dcterms:W3CDTF">2024-10-15T19:06:00Z</dcterms:modified>
</cp:coreProperties>
</file>