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1570" w:rsidRPr="006D1570" w:rsidP="006D1570" w14:paraId="69A5F4E3" w14:textId="2A9EE027">
      <w:pPr>
        <w:spacing w:after="0" w:line="240" w:lineRule="auto"/>
        <w:jc w:val="center"/>
        <w:rPr>
          <w:rFonts w:ascii="Times New Roman" w:hAnsi="Times New Roman" w:cs="Times New Roman"/>
          <w:b/>
          <w:bCs/>
          <w:sz w:val="24"/>
          <w:szCs w:val="24"/>
        </w:rPr>
      </w:pPr>
      <w:r w:rsidRPr="006D1570">
        <w:rPr>
          <w:rFonts w:ascii="Times New Roman" w:hAnsi="Times New Roman" w:cs="Times New Roman"/>
          <w:b/>
          <w:bCs/>
          <w:sz w:val="24"/>
          <w:szCs w:val="24"/>
        </w:rPr>
        <w:t>Supporting Statement for</w:t>
      </w:r>
    </w:p>
    <w:p w:rsidR="006D1570" w:rsidRPr="009628B3" w:rsidP="006D1570" w14:paraId="1EB090EB" w14:textId="26A324FF">
      <w:pPr>
        <w:spacing w:after="0" w:line="240" w:lineRule="auto"/>
        <w:jc w:val="center"/>
        <w:rPr>
          <w:rFonts w:ascii="Times New Roman" w:hAnsi="Times New Roman" w:cs="Times New Roman"/>
          <w:b/>
          <w:bCs/>
          <w:sz w:val="24"/>
          <w:szCs w:val="24"/>
        </w:rPr>
      </w:pPr>
      <w:r w:rsidRPr="009628B3">
        <w:rPr>
          <w:rFonts w:ascii="Times New Roman" w:hAnsi="Times New Roman" w:cs="Times New Roman"/>
          <w:b/>
          <w:bCs/>
          <w:sz w:val="24"/>
          <w:szCs w:val="24"/>
        </w:rPr>
        <w:t>Real Estate Lending and Appraisals</w:t>
      </w:r>
    </w:p>
    <w:p w:rsidR="006D1570" w:rsidRPr="006D1570" w:rsidP="006D1570" w14:paraId="76B442C9" w14:textId="77777777">
      <w:pPr>
        <w:spacing w:after="0" w:line="240" w:lineRule="auto"/>
        <w:jc w:val="center"/>
        <w:rPr>
          <w:rFonts w:ascii="Times New Roman" w:hAnsi="Times New Roman" w:cs="Times New Roman"/>
          <w:b/>
          <w:bCs/>
          <w:sz w:val="24"/>
          <w:szCs w:val="24"/>
        </w:rPr>
      </w:pPr>
      <w:r w:rsidRPr="006D1570">
        <w:rPr>
          <w:rFonts w:ascii="Times New Roman" w:hAnsi="Times New Roman" w:cs="Times New Roman"/>
          <w:b/>
          <w:bCs/>
          <w:sz w:val="24"/>
          <w:szCs w:val="24"/>
        </w:rPr>
        <w:t>OMB Control No. 1557-0190</w:t>
      </w:r>
    </w:p>
    <w:p w:rsidR="006D1570" w:rsidRPr="006D1570" w:rsidP="006D1570" w14:paraId="7C731ACB" w14:textId="77777777">
      <w:pPr>
        <w:spacing w:after="0" w:line="240" w:lineRule="auto"/>
        <w:rPr>
          <w:rFonts w:ascii="Times New Roman" w:hAnsi="Times New Roman" w:cs="Times New Roman"/>
          <w:b/>
          <w:bCs/>
          <w:sz w:val="24"/>
          <w:szCs w:val="24"/>
        </w:rPr>
      </w:pPr>
    </w:p>
    <w:p w:rsidR="006D1570" w:rsidRPr="006D1570" w:rsidP="006D1570" w14:paraId="66D7CEA9" w14:textId="77777777">
      <w:pPr>
        <w:spacing w:after="0" w:line="240" w:lineRule="auto"/>
        <w:rPr>
          <w:rFonts w:ascii="Times New Roman" w:hAnsi="Times New Roman" w:cs="Times New Roman"/>
          <w:b/>
          <w:sz w:val="24"/>
          <w:szCs w:val="24"/>
          <w:u w:val="single"/>
        </w:rPr>
      </w:pPr>
      <w:r w:rsidRPr="006D1570">
        <w:rPr>
          <w:rFonts w:ascii="Times New Roman" w:hAnsi="Times New Roman" w:cs="Times New Roman"/>
          <w:b/>
          <w:sz w:val="24"/>
          <w:szCs w:val="24"/>
        </w:rPr>
        <w:t>A.</w:t>
      </w:r>
      <w:r w:rsidRPr="006D1570">
        <w:rPr>
          <w:rFonts w:ascii="Times New Roman" w:hAnsi="Times New Roman" w:cs="Times New Roman"/>
          <w:b/>
          <w:sz w:val="24"/>
          <w:szCs w:val="24"/>
        </w:rPr>
        <w:tab/>
      </w:r>
      <w:r w:rsidRPr="006D1570">
        <w:rPr>
          <w:rFonts w:ascii="Times New Roman" w:hAnsi="Times New Roman" w:cs="Times New Roman"/>
          <w:b/>
          <w:sz w:val="24"/>
          <w:szCs w:val="24"/>
          <w:u w:val="single"/>
        </w:rPr>
        <w:t>Justification.</w:t>
      </w:r>
    </w:p>
    <w:p w:rsidR="00F51278" w:rsidP="006D1570" w14:paraId="14094F56" w14:textId="77777777">
      <w:pPr>
        <w:spacing w:after="0" w:line="240" w:lineRule="auto"/>
        <w:rPr>
          <w:rFonts w:ascii="Times New Roman" w:hAnsi="Times New Roman" w:cs="Times New Roman"/>
          <w:sz w:val="24"/>
          <w:szCs w:val="24"/>
        </w:rPr>
      </w:pPr>
    </w:p>
    <w:p w:rsidR="001E6F30" w:rsidP="006D1570" w14:paraId="794A0DD7" w14:textId="283E70A7">
      <w:pPr>
        <w:spacing w:after="0" w:line="240" w:lineRule="auto"/>
        <w:rPr>
          <w:rFonts w:ascii="Times New Roman" w:hAnsi="Times New Roman" w:cs="Times New Roman"/>
          <w:sz w:val="24"/>
          <w:szCs w:val="24"/>
        </w:rPr>
      </w:pPr>
      <w:r w:rsidRPr="00F51278">
        <w:rPr>
          <w:rFonts w:ascii="Times New Roman" w:hAnsi="Times New Roman" w:cs="Times New Roman"/>
          <w:sz w:val="24"/>
          <w:szCs w:val="24"/>
        </w:rPr>
        <w:t>The Office of the Comptroller</w:t>
      </w:r>
      <w:r w:rsidR="003E2042">
        <w:rPr>
          <w:rFonts w:ascii="Times New Roman" w:hAnsi="Times New Roman" w:cs="Times New Roman"/>
          <w:sz w:val="24"/>
          <w:szCs w:val="24"/>
        </w:rPr>
        <w:t xml:space="preserve"> </w:t>
      </w:r>
      <w:r w:rsidRPr="00F51278">
        <w:rPr>
          <w:rFonts w:ascii="Times New Roman" w:hAnsi="Times New Roman" w:cs="Times New Roman"/>
          <w:sz w:val="24"/>
          <w:szCs w:val="24"/>
        </w:rPr>
        <w:t>of the Currency (OCC), the Board of Governors of the Federal Reserve System (Board), Federal Deposit Insurance Corporation (FDIC)</w:t>
      </w:r>
      <w:r>
        <w:rPr>
          <w:rFonts w:ascii="Times New Roman" w:hAnsi="Times New Roman" w:cs="Times New Roman"/>
          <w:sz w:val="24"/>
          <w:szCs w:val="24"/>
        </w:rPr>
        <w:t xml:space="preserve">, </w:t>
      </w:r>
      <w:r w:rsidR="00B01DB6">
        <w:rPr>
          <w:rFonts w:ascii="Times New Roman" w:hAnsi="Times New Roman" w:cs="Times New Roman"/>
          <w:sz w:val="24"/>
          <w:szCs w:val="24"/>
        </w:rPr>
        <w:t xml:space="preserve">Consumer Financial Protection Bureau (CFPB), </w:t>
      </w:r>
      <w:r w:rsidRPr="00F51278">
        <w:rPr>
          <w:rFonts w:ascii="Times New Roman" w:hAnsi="Times New Roman" w:cs="Times New Roman"/>
          <w:sz w:val="24"/>
          <w:szCs w:val="24"/>
        </w:rPr>
        <w:t>and the</w:t>
      </w:r>
      <w:r>
        <w:rPr>
          <w:rFonts w:ascii="Times New Roman" w:hAnsi="Times New Roman" w:cs="Times New Roman"/>
          <w:sz w:val="24"/>
          <w:szCs w:val="24"/>
        </w:rPr>
        <w:t xml:space="preserve"> National Credit Union Administration (NCUA)</w:t>
      </w:r>
      <w:r w:rsidRPr="00F51278">
        <w:rPr>
          <w:rFonts w:ascii="Times New Roman" w:hAnsi="Times New Roman" w:cs="Times New Roman"/>
          <w:sz w:val="24"/>
          <w:szCs w:val="24"/>
        </w:rPr>
        <w:t xml:space="preserve"> (agencies) are issuing </w:t>
      </w:r>
      <w:r w:rsidR="00D23977">
        <w:rPr>
          <w:rFonts w:ascii="Times New Roman" w:hAnsi="Times New Roman" w:cs="Times New Roman"/>
          <w:sz w:val="24"/>
          <w:szCs w:val="24"/>
        </w:rPr>
        <w:t xml:space="preserve">final </w:t>
      </w:r>
      <w:r w:rsidRPr="00F51278">
        <w:rPr>
          <w:rFonts w:ascii="Times New Roman" w:hAnsi="Times New Roman" w:cs="Times New Roman"/>
          <w:sz w:val="24"/>
          <w:szCs w:val="24"/>
        </w:rPr>
        <w:t>guidance</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00B01DB6">
        <w:rPr>
          <w:rFonts w:ascii="Times New Roman" w:hAnsi="Times New Roman" w:cs="Times New Roman"/>
          <w:sz w:val="24"/>
          <w:szCs w:val="24"/>
        </w:rPr>
        <w:t>on reconsiderations of value (ROV)</w:t>
      </w:r>
      <w:r>
        <w:rPr>
          <w:rStyle w:val="FootnoteReference"/>
          <w:rFonts w:ascii="Times New Roman" w:hAnsi="Times New Roman" w:cs="Times New Roman"/>
          <w:sz w:val="24"/>
          <w:szCs w:val="24"/>
        </w:rPr>
        <w:footnoteReference w:id="3"/>
      </w:r>
      <w:r w:rsidR="00B01DB6">
        <w:rPr>
          <w:rFonts w:ascii="Times New Roman" w:hAnsi="Times New Roman" w:cs="Times New Roman"/>
          <w:sz w:val="24"/>
          <w:szCs w:val="24"/>
        </w:rPr>
        <w:t xml:space="preserve"> of residential real estate valuations.  </w:t>
      </w:r>
      <w:r>
        <w:rPr>
          <w:rFonts w:ascii="Times New Roman" w:hAnsi="Times New Roman" w:cs="Times New Roman"/>
          <w:sz w:val="24"/>
          <w:szCs w:val="24"/>
        </w:rPr>
        <w:t xml:space="preserve">Collateral valuations, including appraisals, are important to the integrity of the residential real estate lending process.  </w:t>
      </w:r>
      <w:r w:rsidR="003E2042">
        <w:rPr>
          <w:rFonts w:ascii="Times New Roman" w:hAnsi="Times New Roman" w:cs="Times New Roman"/>
          <w:sz w:val="24"/>
          <w:szCs w:val="24"/>
        </w:rPr>
        <w:t>Collateral valuations may be d</w:t>
      </w:r>
      <w:r>
        <w:rPr>
          <w:rFonts w:ascii="Times New Roman" w:hAnsi="Times New Roman" w:cs="Times New Roman"/>
          <w:sz w:val="24"/>
          <w:szCs w:val="24"/>
        </w:rPr>
        <w:t xml:space="preserve">eficient </w:t>
      </w:r>
      <w:r w:rsidR="003E2042">
        <w:rPr>
          <w:rFonts w:ascii="Times New Roman" w:hAnsi="Times New Roman" w:cs="Times New Roman"/>
          <w:sz w:val="24"/>
          <w:szCs w:val="24"/>
        </w:rPr>
        <w:t xml:space="preserve">if they </w:t>
      </w:r>
      <w:r>
        <w:rPr>
          <w:rFonts w:ascii="Times New Roman" w:hAnsi="Times New Roman" w:cs="Times New Roman"/>
          <w:sz w:val="24"/>
          <w:szCs w:val="24"/>
        </w:rPr>
        <w:t>contain inaccuracies due to errors, omissions, or discrimination that affect the value conclusion and can result in either overvaluing or undervaluing real estate collateral.</w:t>
      </w:r>
    </w:p>
    <w:p w:rsidR="001E6F30" w:rsidP="006D1570" w14:paraId="3AEC78B9" w14:textId="77777777">
      <w:pPr>
        <w:spacing w:after="0" w:line="240" w:lineRule="auto"/>
        <w:rPr>
          <w:rFonts w:ascii="Times New Roman" w:hAnsi="Times New Roman" w:cs="Times New Roman"/>
          <w:sz w:val="24"/>
          <w:szCs w:val="24"/>
        </w:rPr>
      </w:pPr>
    </w:p>
    <w:p w:rsidR="00F51278" w:rsidP="006D1570" w14:paraId="20C3AA89" w14:textId="2183E3ED">
      <w:pPr>
        <w:spacing w:after="0" w:line="240" w:lineRule="auto"/>
        <w:rPr>
          <w:rFonts w:ascii="Times New Roman" w:hAnsi="Times New Roman" w:cs="Times New Roman"/>
          <w:sz w:val="24"/>
          <w:szCs w:val="24"/>
        </w:rPr>
      </w:pPr>
      <w:bookmarkStart w:id="0" w:name="_Hlk177734408"/>
      <w:r>
        <w:rPr>
          <w:rFonts w:ascii="Times New Roman" w:hAnsi="Times New Roman" w:cs="Times New Roman"/>
          <w:sz w:val="24"/>
          <w:szCs w:val="24"/>
        </w:rPr>
        <w:t xml:space="preserve">The guidance highlights </w:t>
      </w:r>
      <w:r w:rsidR="001E6F30">
        <w:rPr>
          <w:rFonts w:ascii="Times New Roman" w:hAnsi="Times New Roman" w:cs="Times New Roman"/>
          <w:sz w:val="24"/>
          <w:szCs w:val="24"/>
        </w:rPr>
        <w:t xml:space="preserve">the </w:t>
      </w:r>
      <w:r>
        <w:rPr>
          <w:rFonts w:ascii="Times New Roman" w:hAnsi="Times New Roman" w:cs="Times New Roman"/>
          <w:sz w:val="24"/>
          <w:szCs w:val="24"/>
        </w:rPr>
        <w:t>risks associated with deficient residential real estate valuations and describes how financial institutions may incorporate ROV processes and controls into established risk management functions.</w:t>
      </w:r>
      <w:r w:rsidR="00615BB3">
        <w:rPr>
          <w:rFonts w:ascii="Times New Roman" w:hAnsi="Times New Roman" w:cs="Times New Roman"/>
          <w:sz w:val="24"/>
          <w:szCs w:val="24"/>
        </w:rPr>
        <w:t xml:space="preserve">  The guidance also provides examples of ROV policies</w:t>
      </w:r>
      <w:r w:rsidR="001E6F30">
        <w:rPr>
          <w:rFonts w:ascii="Times New Roman" w:hAnsi="Times New Roman" w:cs="Times New Roman"/>
          <w:sz w:val="24"/>
          <w:szCs w:val="24"/>
        </w:rPr>
        <w:t>,</w:t>
      </w:r>
      <w:r w:rsidR="00615BB3">
        <w:rPr>
          <w:rFonts w:ascii="Times New Roman" w:hAnsi="Times New Roman" w:cs="Times New Roman"/>
          <w:sz w:val="24"/>
          <w:szCs w:val="24"/>
        </w:rPr>
        <w:t xml:space="preserve"> procedures</w:t>
      </w:r>
      <w:r w:rsidR="001E6F30">
        <w:rPr>
          <w:rFonts w:ascii="Times New Roman" w:hAnsi="Times New Roman" w:cs="Times New Roman"/>
          <w:sz w:val="24"/>
          <w:szCs w:val="24"/>
        </w:rPr>
        <w:t>,</w:t>
      </w:r>
      <w:r w:rsidR="00615BB3">
        <w:rPr>
          <w:rFonts w:ascii="Times New Roman" w:hAnsi="Times New Roman" w:cs="Times New Roman"/>
          <w:sz w:val="24"/>
          <w:szCs w:val="24"/>
        </w:rPr>
        <w:t xml:space="preserve"> </w:t>
      </w:r>
      <w:r w:rsidRPr="001E6F30" w:rsidR="001E6F30">
        <w:rPr>
          <w:rFonts w:ascii="Times New Roman" w:hAnsi="Times New Roman" w:cs="Times New Roman"/>
          <w:sz w:val="24"/>
          <w:szCs w:val="24"/>
        </w:rPr>
        <w:t>and</w:t>
      </w:r>
      <w:r w:rsidR="001E6F30">
        <w:rPr>
          <w:rFonts w:ascii="Times New Roman" w:hAnsi="Times New Roman" w:cs="Times New Roman"/>
          <w:sz w:val="24"/>
          <w:szCs w:val="24"/>
        </w:rPr>
        <w:t xml:space="preserve"> control systems </w:t>
      </w:r>
      <w:r w:rsidR="00615BB3">
        <w:rPr>
          <w:rFonts w:ascii="Times New Roman" w:hAnsi="Times New Roman" w:cs="Times New Roman"/>
          <w:sz w:val="24"/>
          <w:szCs w:val="24"/>
        </w:rPr>
        <w:t>that institutions may choose to implement</w:t>
      </w:r>
      <w:r w:rsidR="001E6F30">
        <w:rPr>
          <w:rFonts w:ascii="Times New Roman" w:hAnsi="Times New Roman" w:cs="Times New Roman"/>
          <w:sz w:val="24"/>
          <w:szCs w:val="24"/>
        </w:rPr>
        <w:t xml:space="preserve"> that identify, address, and mitigate the risk of </w:t>
      </w:r>
      <w:r w:rsidR="00B6659D">
        <w:rPr>
          <w:rFonts w:ascii="Times New Roman" w:hAnsi="Times New Roman" w:cs="Times New Roman"/>
          <w:sz w:val="24"/>
          <w:szCs w:val="24"/>
        </w:rPr>
        <w:t>deficient</w:t>
      </w:r>
      <w:r w:rsidR="001E6F30">
        <w:rPr>
          <w:rFonts w:ascii="Times New Roman" w:hAnsi="Times New Roman" w:cs="Times New Roman"/>
          <w:sz w:val="24"/>
          <w:szCs w:val="24"/>
        </w:rPr>
        <w:t xml:space="preserve"> valuations.</w:t>
      </w:r>
      <w:r w:rsidR="00AE75E8">
        <w:rPr>
          <w:rFonts w:ascii="Times New Roman" w:hAnsi="Times New Roman" w:cs="Times New Roman"/>
          <w:sz w:val="24"/>
          <w:szCs w:val="24"/>
        </w:rPr>
        <w:t xml:space="preserve">  </w:t>
      </w:r>
      <w:r w:rsidRPr="00AE75E8" w:rsidR="00AE75E8">
        <w:rPr>
          <w:rFonts w:ascii="Times New Roman" w:hAnsi="Times New Roman" w:cs="Times New Roman"/>
          <w:sz w:val="24"/>
          <w:szCs w:val="24"/>
        </w:rPr>
        <w:t>The agencies are revising their real estate appraisals and evaluations information collections to account for these new policies, procedures, and control systems.</w:t>
      </w:r>
    </w:p>
    <w:bookmarkEnd w:id="0"/>
    <w:p w:rsidR="00AE75E8" w:rsidRPr="006D1570" w:rsidP="006D1570" w14:paraId="29BA72DC" w14:textId="77777777">
      <w:pPr>
        <w:spacing w:after="0" w:line="240" w:lineRule="auto"/>
        <w:rPr>
          <w:rFonts w:ascii="Times New Roman" w:hAnsi="Times New Roman" w:cs="Times New Roman"/>
          <w:sz w:val="24"/>
          <w:szCs w:val="24"/>
        </w:rPr>
      </w:pPr>
    </w:p>
    <w:p w:rsidR="006D1570" w:rsidRPr="009628B3" w:rsidP="006D1570" w14:paraId="2BDE067A"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1.</w:t>
      </w:r>
      <w:r w:rsidRPr="006D1570">
        <w:rPr>
          <w:rFonts w:ascii="Times New Roman" w:hAnsi="Times New Roman" w:cs="Times New Roman"/>
          <w:b/>
          <w:i/>
          <w:sz w:val="24"/>
          <w:szCs w:val="24"/>
        </w:rPr>
        <w:tab/>
        <w:t>Circumstances that make th</w:t>
      </w:r>
      <w:r w:rsidRPr="009628B3">
        <w:rPr>
          <w:rFonts w:ascii="Times New Roman" w:hAnsi="Times New Roman" w:cs="Times New Roman"/>
          <w:b/>
          <w:i/>
          <w:sz w:val="24"/>
          <w:szCs w:val="24"/>
        </w:rPr>
        <w:t>e collection necessary:</w:t>
      </w:r>
    </w:p>
    <w:p w:rsidR="006D1570" w:rsidRPr="009628B3" w:rsidP="006D1570" w14:paraId="7FAB3076" w14:textId="77777777">
      <w:pPr>
        <w:spacing w:after="0" w:line="240" w:lineRule="auto"/>
        <w:rPr>
          <w:rFonts w:ascii="Times New Roman" w:hAnsi="Times New Roman" w:cs="Times New Roman"/>
          <w:sz w:val="24"/>
          <w:szCs w:val="24"/>
        </w:rPr>
      </w:pPr>
    </w:p>
    <w:p w:rsidR="001410A9" w:rsidP="0064219D" w14:paraId="350F1DC8" w14:textId="164D86AC">
      <w:pPr>
        <w:spacing w:after="0" w:line="240" w:lineRule="auto"/>
        <w:rPr>
          <w:rFonts w:ascii="Times New Roman" w:hAnsi="Times New Roman" w:cs="Times New Roman"/>
          <w:sz w:val="24"/>
          <w:szCs w:val="24"/>
        </w:rPr>
      </w:pPr>
      <w:r w:rsidRPr="009628B3">
        <w:rPr>
          <w:rFonts w:ascii="Times New Roman" w:hAnsi="Times New Roman" w:cs="Times New Roman"/>
          <w:sz w:val="24"/>
          <w:szCs w:val="24"/>
        </w:rPr>
        <w:t xml:space="preserve">This information collection encompasses a number of OCC regulations and guidance concerning real estate lending and appraisal requirements, including those related to </w:t>
      </w:r>
      <w:r w:rsidR="003812F6">
        <w:rPr>
          <w:rFonts w:ascii="Times New Roman" w:hAnsi="Times New Roman" w:cs="Times New Roman"/>
          <w:sz w:val="24"/>
          <w:szCs w:val="24"/>
        </w:rPr>
        <w:t>automated valuation models (</w:t>
      </w:r>
      <w:r w:rsidRPr="009628B3">
        <w:rPr>
          <w:rFonts w:ascii="Times New Roman" w:hAnsi="Times New Roman" w:cs="Times New Roman"/>
          <w:sz w:val="24"/>
          <w:szCs w:val="24"/>
        </w:rPr>
        <w:t>AVMs</w:t>
      </w:r>
      <w:r w:rsidR="003812F6">
        <w:rPr>
          <w:rFonts w:ascii="Times New Roman" w:hAnsi="Times New Roman" w:cs="Times New Roman"/>
          <w:sz w:val="24"/>
          <w:szCs w:val="24"/>
        </w:rPr>
        <w:t>)</w:t>
      </w:r>
      <w:r w:rsidRPr="009628B3">
        <w:rPr>
          <w:rFonts w:ascii="Times New Roman" w:hAnsi="Times New Roman" w:cs="Times New Roman"/>
          <w:sz w:val="24"/>
          <w:szCs w:val="24"/>
        </w:rPr>
        <w:t>, Adjustable-Rate Mortgages (ARM</w:t>
      </w:r>
      <w:r w:rsidR="000F76BA">
        <w:rPr>
          <w:rFonts w:ascii="Times New Roman" w:hAnsi="Times New Roman" w:cs="Times New Roman"/>
          <w:sz w:val="24"/>
          <w:szCs w:val="24"/>
        </w:rPr>
        <w:t>s</w:t>
      </w:r>
      <w:r w:rsidRPr="009628B3">
        <w:rPr>
          <w:rFonts w:ascii="Times New Roman" w:hAnsi="Times New Roman" w:cs="Times New Roman"/>
          <w:sz w:val="24"/>
          <w:szCs w:val="24"/>
        </w:rPr>
        <w:t xml:space="preserve">), Other Real Estate Owned (OREO), </w:t>
      </w:r>
      <w:r w:rsidRPr="009628B3" w:rsidR="008F3140">
        <w:rPr>
          <w:rFonts w:ascii="Times New Roman" w:hAnsi="Times New Roman" w:cs="Times New Roman"/>
          <w:sz w:val="24"/>
          <w:szCs w:val="24"/>
        </w:rPr>
        <w:t xml:space="preserve">and </w:t>
      </w:r>
      <w:r w:rsidRPr="009628B3">
        <w:rPr>
          <w:rFonts w:ascii="Times New Roman" w:hAnsi="Times New Roman" w:cs="Times New Roman"/>
          <w:sz w:val="24"/>
          <w:szCs w:val="24"/>
        </w:rPr>
        <w:t>Federally-related</w:t>
      </w:r>
      <w:r w:rsidRPr="009628B3">
        <w:rPr>
          <w:rFonts w:ascii="Times New Roman" w:hAnsi="Times New Roman" w:cs="Times New Roman"/>
          <w:sz w:val="24"/>
          <w:szCs w:val="24"/>
        </w:rPr>
        <w:t xml:space="preserve"> residential manufactured housing loans. </w:t>
      </w:r>
      <w:r w:rsidRPr="009628B3" w:rsidR="008F3140">
        <w:rPr>
          <w:rFonts w:ascii="Times New Roman" w:hAnsi="Times New Roman" w:cs="Times New Roman"/>
          <w:sz w:val="24"/>
          <w:szCs w:val="24"/>
        </w:rPr>
        <w:t xml:space="preserve"> </w:t>
      </w:r>
      <w:r w:rsidRPr="009628B3">
        <w:rPr>
          <w:rFonts w:ascii="Times New Roman" w:hAnsi="Times New Roman" w:cs="Times New Roman"/>
          <w:sz w:val="24"/>
          <w:szCs w:val="24"/>
        </w:rPr>
        <w:t xml:space="preserve">A description of </w:t>
      </w:r>
      <w:r w:rsidRPr="009628B3" w:rsidR="008F3140">
        <w:rPr>
          <w:rFonts w:ascii="Times New Roman" w:hAnsi="Times New Roman" w:cs="Times New Roman"/>
          <w:sz w:val="24"/>
          <w:szCs w:val="24"/>
        </w:rPr>
        <w:t>each in</w:t>
      </w:r>
      <w:r w:rsidR="008F3140">
        <w:rPr>
          <w:rFonts w:ascii="Times New Roman" w:hAnsi="Times New Roman" w:cs="Times New Roman"/>
          <w:sz w:val="24"/>
          <w:szCs w:val="24"/>
        </w:rPr>
        <w:t xml:space="preserve">formation collection </w:t>
      </w:r>
      <w:r w:rsidR="00403A03">
        <w:rPr>
          <w:rFonts w:ascii="Times New Roman" w:hAnsi="Times New Roman" w:cs="Times New Roman"/>
          <w:sz w:val="24"/>
          <w:szCs w:val="24"/>
        </w:rPr>
        <w:t xml:space="preserve">(IC) </w:t>
      </w:r>
      <w:r w:rsidR="008F3140">
        <w:rPr>
          <w:rFonts w:ascii="Times New Roman" w:hAnsi="Times New Roman" w:cs="Times New Roman"/>
          <w:sz w:val="24"/>
          <w:szCs w:val="24"/>
        </w:rPr>
        <w:t>is provided</w:t>
      </w:r>
      <w:r>
        <w:rPr>
          <w:rFonts w:ascii="Times New Roman" w:hAnsi="Times New Roman" w:cs="Times New Roman"/>
          <w:sz w:val="24"/>
          <w:szCs w:val="24"/>
        </w:rPr>
        <w:t xml:space="preserve"> below.</w:t>
      </w:r>
      <w:r w:rsidRPr="000E3E88">
        <w:rPr>
          <w:rFonts w:ascii="Times New Roman" w:hAnsi="Times New Roman" w:cs="Times New Roman"/>
          <w:sz w:val="24"/>
          <w:szCs w:val="24"/>
          <w:highlight w:val="yellow"/>
        </w:rPr>
        <w:t xml:space="preserve"> </w:t>
      </w:r>
    </w:p>
    <w:p w:rsidR="008F3140" w:rsidP="0064219D" w14:paraId="407BB087" w14:textId="642FEF27">
      <w:pPr>
        <w:spacing w:after="0" w:line="240" w:lineRule="auto"/>
        <w:rPr>
          <w:rFonts w:ascii="Times New Roman" w:hAnsi="Times New Roman" w:cs="Times New Roman"/>
          <w:sz w:val="24"/>
          <w:szCs w:val="24"/>
        </w:rPr>
      </w:pPr>
    </w:p>
    <w:p w:rsidR="008F3140" w:rsidP="008F3140" w14:paraId="15FD4808"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 xml:space="preserve">Twelve CFR 7.1024(d) requires that, after holding any real estate acquired for future bank expansion for one year, a national bank or Federal savings association must state, by resolution or other official action, its plans for the use of the property and make the resolution or other action available for inspection by examiners.  </w:t>
      </w:r>
    </w:p>
    <w:p w:rsidR="008F3140" w:rsidP="0064219D" w14:paraId="1DF68948" w14:textId="73EB2CEA">
      <w:pPr>
        <w:spacing w:after="0" w:line="240" w:lineRule="auto"/>
        <w:rPr>
          <w:rFonts w:ascii="Times New Roman" w:hAnsi="Times New Roman" w:cs="Times New Roman"/>
          <w:sz w:val="24"/>
          <w:szCs w:val="24"/>
        </w:rPr>
      </w:pPr>
    </w:p>
    <w:p w:rsidR="008F3140" w:rsidP="008F3140" w14:paraId="13CE3267" w14:textId="613D9C05">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 xml:space="preserve">Twelve CFR part 34, subpart B, </w:t>
      </w:r>
      <w:r>
        <w:rPr>
          <w:rFonts w:ascii="Times New Roman" w:hAnsi="Times New Roman" w:cs="Times New Roman"/>
          <w:sz w:val="24"/>
          <w:szCs w:val="24"/>
        </w:rPr>
        <w:t>section</w:t>
      </w:r>
      <w:r w:rsidRPr="006D1570">
        <w:rPr>
          <w:rFonts w:ascii="Times New Roman" w:hAnsi="Times New Roman" w:cs="Times New Roman"/>
          <w:sz w:val="24"/>
          <w:szCs w:val="24"/>
        </w:rPr>
        <w:t xml:space="preserve"> 34.22(a) and </w:t>
      </w:r>
      <w:r>
        <w:rPr>
          <w:rFonts w:ascii="Times New Roman" w:hAnsi="Times New Roman" w:cs="Times New Roman"/>
          <w:sz w:val="24"/>
          <w:szCs w:val="24"/>
        </w:rPr>
        <w:t>12 CFR</w:t>
      </w:r>
      <w:r w:rsidRPr="006D1570">
        <w:rPr>
          <w:rFonts w:ascii="Times New Roman" w:hAnsi="Times New Roman" w:cs="Times New Roman"/>
          <w:sz w:val="24"/>
          <w:szCs w:val="24"/>
        </w:rPr>
        <w:t xml:space="preserve"> 160.35(b) require that for ARM</w:t>
      </w:r>
      <w:r w:rsidR="000F76BA">
        <w:rPr>
          <w:rFonts w:ascii="Times New Roman" w:hAnsi="Times New Roman" w:cs="Times New Roman"/>
          <w:sz w:val="24"/>
          <w:szCs w:val="24"/>
        </w:rPr>
        <w:t>s</w:t>
      </w:r>
      <w:r w:rsidRPr="006D1570">
        <w:rPr>
          <w:rFonts w:ascii="Times New Roman" w:hAnsi="Times New Roman" w:cs="Times New Roman"/>
          <w:sz w:val="24"/>
          <w:szCs w:val="24"/>
        </w:rPr>
        <w:t xml:space="preserve">, the loan documentation must specify an index or combination of indices to which changes in the interest rate will be linked.  </w:t>
      </w:r>
    </w:p>
    <w:p w:rsidR="008F3140" w:rsidP="008F3140" w14:paraId="1FA89563" w14:textId="77777777">
      <w:pPr>
        <w:spacing w:after="0" w:line="240" w:lineRule="auto"/>
        <w:rPr>
          <w:rFonts w:ascii="Times New Roman" w:hAnsi="Times New Roman" w:cs="Times New Roman"/>
          <w:sz w:val="24"/>
          <w:szCs w:val="24"/>
        </w:rPr>
      </w:pPr>
    </w:p>
    <w:p w:rsidR="008F3140" w:rsidRPr="006D1570" w:rsidP="008F3140" w14:paraId="6ACDB8B4" w14:textId="0E93AC29">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 xml:space="preserve">Twelve CFR 34.44 provides minimum standards for the performance of real estate appraisals, including the requirement that appraisals be in writing and contain sufficient information and </w:t>
      </w:r>
      <w:r w:rsidRPr="006D1570">
        <w:rPr>
          <w:rFonts w:ascii="Times New Roman" w:hAnsi="Times New Roman" w:cs="Times New Roman"/>
          <w:sz w:val="24"/>
          <w:szCs w:val="24"/>
        </w:rPr>
        <w:t xml:space="preserve">analysis to support the </w:t>
      </w:r>
      <w:r w:rsidR="000F76BA">
        <w:rPr>
          <w:rFonts w:ascii="Times New Roman" w:hAnsi="Times New Roman" w:cs="Times New Roman"/>
          <w:sz w:val="24"/>
          <w:szCs w:val="24"/>
        </w:rPr>
        <w:t xml:space="preserve">decision of a </w:t>
      </w:r>
      <w:r w:rsidR="00702E29">
        <w:rPr>
          <w:rFonts w:ascii="Times New Roman" w:hAnsi="Times New Roman" w:cs="Times New Roman"/>
          <w:sz w:val="24"/>
          <w:szCs w:val="24"/>
        </w:rPr>
        <w:t>national bank or Federal savings association (</w:t>
      </w:r>
      <w:r w:rsidRPr="006D1570">
        <w:rPr>
          <w:rFonts w:ascii="Times New Roman" w:hAnsi="Times New Roman" w:cs="Times New Roman"/>
          <w:sz w:val="24"/>
          <w:szCs w:val="24"/>
        </w:rPr>
        <w:t>institution</w:t>
      </w:r>
      <w:r w:rsidR="00702E29">
        <w:rPr>
          <w:rFonts w:ascii="Times New Roman" w:hAnsi="Times New Roman" w:cs="Times New Roman"/>
          <w:sz w:val="24"/>
          <w:szCs w:val="24"/>
        </w:rPr>
        <w:t>)</w:t>
      </w:r>
      <w:r w:rsidRPr="006D1570">
        <w:rPr>
          <w:rFonts w:ascii="Times New Roman" w:hAnsi="Times New Roman" w:cs="Times New Roman"/>
          <w:sz w:val="24"/>
          <w:szCs w:val="24"/>
        </w:rPr>
        <w:t xml:space="preserve"> to engage in the transaction.  </w:t>
      </w:r>
    </w:p>
    <w:p w:rsidR="008F3140" w:rsidRPr="006D1570" w:rsidP="008F3140" w14:paraId="7133BC03" w14:textId="77777777">
      <w:pPr>
        <w:spacing w:after="0" w:line="240" w:lineRule="auto"/>
        <w:rPr>
          <w:rFonts w:ascii="Times New Roman" w:hAnsi="Times New Roman" w:cs="Times New Roman"/>
          <w:sz w:val="24"/>
          <w:szCs w:val="24"/>
        </w:rPr>
      </w:pPr>
    </w:p>
    <w:p w:rsidR="008F3140" w:rsidP="008F3140" w14:paraId="759B886D" w14:textId="5EDBFB16">
      <w:pPr>
        <w:spacing w:after="0" w:line="240" w:lineRule="auto"/>
        <w:rPr>
          <w:rFonts w:ascii="Times New Roman" w:hAnsi="Times New Roman" w:cs="Times New Roman"/>
          <w:sz w:val="24"/>
          <w:szCs w:val="24"/>
        </w:rPr>
      </w:pPr>
      <w:r w:rsidRPr="008F3140">
        <w:rPr>
          <w:rFonts w:ascii="Times New Roman" w:hAnsi="Times New Roman" w:cs="Times New Roman"/>
          <w:sz w:val="24"/>
          <w:szCs w:val="24"/>
        </w:rPr>
        <w:t>Twelve CFR 34.62 and 12 CFR 160.101, and the related appendices</w:t>
      </w:r>
      <w:r w:rsidR="00702E29">
        <w:rPr>
          <w:rFonts w:ascii="Times New Roman" w:hAnsi="Times New Roman" w:cs="Times New Roman"/>
          <w:sz w:val="24"/>
          <w:szCs w:val="24"/>
        </w:rPr>
        <w:t>,</w:t>
      </w:r>
      <w:r w:rsidRPr="008F3140">
        <w:rPr>
          <w:rFonts w:ascii="Times New Roman" w:hAnsi="Times New Roman" w:cs="Times New Roman"/>
          <w:sz w:val="24"/>
          <w:szCs w:val="24"/>
        </w:rPr>
        <w:t xml:space="preserve"> require each institution to adopt and maintain written policies that establish appropriate limits and standards for extensions of credit that are secured by liens on or interests in real estate or that are made for the purpose of financing permanent improvements to real estate.  The institution’s board of directors must approve the real estate lending policies at least annually.</w:t>
      </w:r>
    </w:p>
    <w:p w:rsidR="008F3140" w:rsidP="0064219D" w14:paraId="202703EC" w14:textId="40636999">
      <w:pPr>
        <w:spacing w:after="0" w:line="240" w:lineRule="auto"/>
        <w:rPr>
          <w:rFonts w:ascii="Times New Roman" w:hAnsi="Times New Roman" w:cs="Times New Roman"/>
          <w:sz w:val="24"/>
          <w:szCs w:val="24"/>
        </w:rPr>
      </w:pPr>
    </w:p>
    <w:p w:rsidR="008F3140" w:rsidP="0064219D" w14:paraId="40D6F6C3" w14:textId="7EAEB41D">
      <w:pPr>
        <w:spacing w:after="0" w:line="240" w:lineRule="auto"/>
        <w:rPr>
          <w:rFonts w:ascii="Times New Roman" w:hAnsi="Times New Roman" w:cs="Times New Roman"/>
          <w:sz w:val="24"/>
          <w:szCs w:val="24"/>
        </w:rPr>
      </w:pPr>
      <w:r w:rsidRPr="00815CA4">
        <w:rPr>
          <w:rFonts w:ascii="Times New Roman" w:hAnsi="Times New Roman" w:cs="Times New Roman"/>
          <w:sz w:val="24"/>
          <w:szCs w:val="24"/>
        </w:rPr>
        <w:t>Twelve CFR</w:t>
      </w:r>
      <w:r w:rsidRPr="006D1570">
        <w:rPr>
          <w:rFonts w:ascii="Times New Roman" w:hAnsi="Times New Roman" w:cs="Times New Roman"/>
          <w:sz w:val="24"/>
          <w:szCs w:val="24"/>
        </w:rPr>
        <w:t xml:space="preserve"> 34.85 requires </w:t>
      </w:r>
      <w:r w:rsidR="00702E29">
        <w:rPr>
          <w:rFonts w:ascii="Times New Roman" w:hAnsi="Times New Roman" w:cs="Times New Roman"/>
          <w:sz w:val="24"/>
          <w:szCs w:val="24"/>
        </w:rPr>
        <w:t>institutions</w:t>
      </w:r>
      <w:r w:rsidRPr="006D1570">
        <w:rPr>
          <w:rFonts w:ascii="Times New Roman" w:hAnsi="Times New Roman" w:cs="Times New Roman"/>
          <w:sz w:val="24"/>
          <w:szCs w:val="24"/>
        </w:rPr>
        <w:t xml:space="preserve"> to develop prudent real estate collateral evaluation policies to monitor the value of each parcel of OREO in a manner consistent with prudent banking practice.  </w:t>
      </w:r>
      <w:r>
        <w:rPr>
          <w:rFonts w:ascii="Times New Roman" w:hAnsi="Times New Roman" w:cs="Times New Roman"/>
          <w:sz w:val="24"/>
          <w:szCs w:val="24"/>
        </w:rPr>
        <w:t>Section</w:t>
      </w:r>
      <w:r w:rsidRPr="006D1570">
        <w:rPr>
          <w:rFonts w:ascii="Times New Roman" w:hAnsi="Times New Roman" w:cs="Times New Roman"/>
          <w:sz w:val="24"/>
          <w:szCs w:val="24"/>
        </w:rPr>
        <w:t xml:space="preserve"> 34.85 establishes the appraisal requirements for OREO held by institutions, with reference to the appraisal requirements in 12 CFR 34, subpart C, “Appraisals.” </w:t>
      </w:r>
      <w:r>
        <w:rPr>
          <w:rFonts w:ascii="Times New Roman" w:hAnsi="Times New Roman" w:cs="Times New Roman"/>
          <w:sz w:val="24"/>
          <w:szCs w:val="24"/>
        </w:rPr>
        <w:t xml:space="preserve"> Section</w:t>
      </w:r>
      <w:r w:rsidRPr="006D1570">
        <w:rPr>
          <w:rFonts w:ascii="Times New Roman" w:hAnsi="Times New Roman" w:cs="Times New Roman"/>
          <w:sz w:val="24"/>
          <w:szCs w:val="24"/>
        </w:rPr>
        <w:t xml:space="preserve"> 34.85 requires </w:t>
      </w:r>
      <w:r w:rsidR="00702E29">
        <w:rPr>
          <w:rFonts w:ascii="Times New Roman" w:hAnsi="Times New Roman" w:cs="Times New Roman"/>
          <w:sz w:val="24"/>
          <w:szCs w:val="24"/>
        </w:rPr>
        <w:t>institutions</w:t>
      </w:r>
      <w:r w:rsidRPr="006D1570">
        <w:rPr>
          <w:rFonts w:ascii="Times New Roman" w:hAnsi="Times New Roman" w:cs="Times New Roman"/>
          <w:sz w:val="24"/>
          <w:szCs w:val="24"/>
        </w:rPr>
        <w:t xml:space="preserve"> to obtain an appraisal or evaluation, as appropriate, to substantiate the market value of each parcel upon transfer to OREO.  If the institution has a valid and compliant appraisal or evaluation that was previously obtained in connection with the underlying real estate loan, it does not need to obtain a new appraisal or evaluation to comply with these regulations.</w:t>
      </w:r>
    </w:p>
    <w:p w:rsidR="001410A9" w:rsidP="0064219D" w14:paraId="48B96D77" w14:textId="5469F5C8">
      <w:pPr>
        <w:spacing w:after="0" w:line="240" w:lineRule="auto"/>
        <w:rPr>
          <w:rFonts w:ascii="Times New Roman" w:hAnsi="Times New Roman" w:cs="Times New Roman"/>
          <w:sz w:val="24"/>
          <w:szCs w:val="24"/>
        </w:rPr>
      </w:pPr>
    </w:p>
    <w:p w:rsidR="00D42895" w:rsidRPr="009628B3" w:rsidP="0064219D" w14:paraId="0B659B0B" w14:textId="7F81F56A">
      <w:pPr>
        <w:spacing w:after="0" w:line="240" w:lineRule="auto"/>
        <w:rPr>
          <w:rFonts w:ascii="Times New Roman" w:hAnsi="Times New Roman" w:cs="Times New Roman"/>
          <w:sz w:val="24"/>
          <w:szCs w:val="24"/>
        </w:rPr>
      </w:pPr>
      <w:r>
        <w:rPr>
          <w:rFonts w:ascii="Times New Roman" w:hAnsi="Times New Roman" w:cs="Times New Roman"/>
          <w:sz w:val="24"/>
          <w:szCs w:val="24"/>
        </w:rPr>
        <w:t>Twelve</w:t>
      </w:r>
      <w:r w:rsidR="00CF3665">
        <w:rPr>
          <w:rFonts w:ascii="Times New Roman" w:hAnsi="Times New Roman" w:cs="Times New Roman"/>
          <w:sz w:val="24"/>
          <w:szCs w:val="24"/>
        </w:rPr>
        <w:t xml:space="preserve"> CFR 34.222 codifies</w:t>
      </w:r>
      <w:r w:rsidR="0064219D">
        <w:rPr>
          <w:rFonts w:ascii="Times New Roman" w:hAnsi="Times New Roman" w:cs="Times New Roman"/>
          <w:sz w:val="24"/>
          <w:szCs w:val="24"/>
        </w:rPr>
        <w:t xml:space="preserve"> the requirement that</w:t>
      </w:r>
      <w:r w:rsidRPr="0064219D" w:rsidR="0064219D">
        <w:rPr>
          <w:rFonts w:ascii="Times New Roman" w:hAnsi="Times New Roman" w:cs="Times New Roman"/>
          <w:sz w:val="24"/>
          <w:szCs w:val="24"/>
        </w:rPr>
        <w:t xml:space="preserve"> supervised mortgage originators and secondary market issuers that engage in credit decisions or covered securitization determinations themselves, or through or in cooperation with a third-party or affiliate, adopt and maintain policies, practices, procedures, and control systems </w:t>
      </w:r>
      <w:r w:rsidR="00CF3665">
        <w:rPr>
          <w:rFonts w:ascii="Times New Roman" w:hAnsi="Times New Roman" w:cs="Times New Roman"/>
          <w:sz w:val="24"/>
          <w:szCs w:val="24"/>
        </w:rPr>
        <w:t xml:space="preserve">concerning </w:t>
      </w:r>
      <w:r w:rsidRPr="0064219D" w:rsidR="0064219D">
        <w:rPr>
          <w:rFonts w:ascii="Times New Roman" w:hAnsi="Times New Roman" w:cs="Times New Roman"/>
          <w:sz w:val="24"/>
          <w:szCs w:val="24"/>
        </w:rPr>
        <w:t>AVMs</w:t>
      </w:r>
      <w:r w:rsidR="00CF3665">
        <w:rPr>
          <w:rFonts w:ascii="Times New Roman" w:hAnsi="Times New Roman" w:cs="Times New Roman"/>
          <w:sz w:val="24"/>
          <w:szCs w:val="24"/>
        </w:rPr>
        <w:t>. The policies, procedures, and control systems should ensure that AVMs</w:t>
      </w:r>
      <w:r w:rsidRPr="0064219D" w:rsidR="0064219D">
        <w:rPr>
          <w:rFonts w:ascii="Times New Roman" w:hAnsi="Times New Roman" w:cs="Times New Roman"/>
          <w:sz w:val="24"/>
          <w:szCs w:val="24"/>
        </w:rPr>
        <w:t xml:space="preserve"> used in these transactions adhere to quality control standards</w:t>
      </w:r>
      <w:r w:rsidR="0064219D">
        <w:rPr>
          <w:rFonts w:ascii="Times New Roman" w:hAnsi="Times New Roman" w:cs="Times New Roman"/>
          <w:sz w:val="24"/>
          <w:szCs w:val="24"/>
        </w:rPr>
        <w:t xml:space="preserve"> </w:t>
      </w:r>
      <w:r w:rsidRPr="0064219D" w:rsidR="0064219D">
        <w:rPr>
          <w:rFonts w:ascii="Times New Roman" w:hAnsi="Times New Roman" w:cs="Times New Roman"/>
          <w:sz w:val="24"/>
          <w:szCs w:val="24"/>
        </w:rPr>
        <w:t>designed to</w:t>
      </w:r>
      <w:r w:rsidR="0064219D">
        <w:rPr>
          <w:rFonts w:ascii="Times New Roman" w:hAnsi="Times New Roman" w:cs="Times New Roman"/>
          <w:sz w:val="24"/>
          <w:szCs w:val="24"/>
        </w:rPr>
        <w:t xml:space="preserve"> </w:t>
      </w:r>
      <w:r w:rsidRPr="0064219D" w:rsidR="0064219D">
        <w:rPr>
          <w:rFonts w:ascii="Times New Roman" w:hAnsi="Times New Roman" w:cs="Times New Roman"/>
          <w:sz w:val="24"/>
          <w:szCs w:val="24"/>
        </w:rPr>
        <w:t xml:space="preserve">(a) </w:t>
      </w:r>
      <w:r w:rsidRPr="009628B3" w:rsidR="0064219D">
        <w:rPr>
          <w:rFonts w:ascii="Times New Roman" w:hAnsi="Times New Roman" w:cs="Times New Roman"/>
          <w:sz w:val="24"/>
          <w:szCs w:val="24"/>
        </w:rPr>
        <w:t xml:space="preserve">ensure a high level of confidence in the estimates produced; (b) protect against the manipulation of data; (c) </w:t>
      </w:r>
      <w:r w:rsidR="00821A0B">
        <w:rPr>
          <w:rFonts w:ascii="Times New Roman" w:hAnsi="Times New Roman" w:cs="Times New Roman"/>
          <w:sz w:val="24"/>
          <w:szCs w:val="24"/>
        </w:rPr>
        <w:t xml:space="preserve">seek to </w:t>
      </w:r>
      <w:r w:rsidRPr="009628B3" w:rsidR="0064219D">
        <w:rPr>
          <w:rFonts w:ascii="Times New Roman" w:hAnsi="Times New Roman" w:cs="Times New Roman"/>
          <w:sz w:val="24"/>
          <w:szCs w:val="24"/>
        </w:rPr>
        <w:t>avoid conflicts of interest; (d) require random sample testing and reviews; and (e) comply with applicable nondiscrimination laws.</w:t>
      </w:r>
      <w:r w:rsidRPr="009628B3" w:rsidR="00CF3665">
        <w:rPr>
          <w:rFonts w:ascii="Times New Roman" w:hAnsi="Times New Roman" w:cs="Times New Roman"/>
          <w:sz w:val="24"/>
          <w:szCs w:val="24"/>
        </w:rPr>
        <w:t xml:space="preserve">  </w:t>
      </w:r>
    </w:p>
    <w:p w:rsidR="00D42895" w:rsidRPr="009628B3" w:rsidP="0064219D" w14:paraId="2E1120FD" w14:textId="77777777">
      <w:pPr>
        <w:spacing w:after="0" w:line="240" w:lineRule="auto"/>
        <w:rPr>
          <w:rFonts w:ascii="Times New Roman" w:hAnsi="Times New Roman" w:cs="Times New Roman"/>
          <w:sz w:val="24"/>
          <w:szCs w:val="24"/>
        </w:rPr>
      </w:pPr>
    </w:p>
    <w:p w:rsidR="0064219D" w:rsidRPr="006D1570" w:rsidP="0064219D" w14:paraId="441FC021" w14:textId="524069B9">
      <w:pPr>
        <w:spacing w:after="0" w:line="240" w:lineRule="auto"/>
        <w:rPr>
          <w:rFonts w:ascii="Times New Roman" w:hAnsi="Times New Roman" w:cs="Times New Roman"/>
          <w:sz w:val="24"/>
          <w:szCs w:val="24"/>
        </w:rPr>
      </w:pPr>
      <w:r w:rsidRPr="009628B3">
        <w:rPr>
          <w:rFonts w:ascii="Times New Roman" w:hAnsi="Times New Roman" w:cs="Times New Roman"/>
          <w:sz w:val="24"/>
          <w:szCs w:val="24"/>
        </w:rPr>
        <w:t>The banking agencies</w:t>
      </w:r>
      <w:r w:rsidRPr="009628B3" w:rsidR="008F3140">
        <w:rPr>
          <w:rFonts w:ascii="Times New Roman" w:hAnsi="Times New Roman" w:cs="Times New Roman"/>
          <w:sz w:val="24"/>
          <w:szCs w:val="24"/>
        </w:rPr>
        <w:t xml:space="preserve"> have</w:t>
      </w:r>
      <w:r w:rsidRPr="009628B3">
        <w:rPr>
          <w:rFonts w:ascii="Times New Roman" w:hAnsi="Times New Roman" w:cs="Times New Roman"/>
          <w:sz w:val="24"/>
          <w:szCs w:val="24"/>
        </w:rPr>
        <w:t xml:space="preserve"> </w:t>
      </w:r>
      <w:r w:rsidRPr="009628B3" w:rsidR="001410A9">
        <w:rPr>
          <w:rFonts w:ascii="Times New Roman" w:hAnsi="Times New Roman" w:cs="Times New Roman"/>
          <w:sz w:val="24"/>
          <w:szCs w:val="24"/>
        </w:rPr>
        <w:t>issued Interagency Appraisal and Evaluation Guidelines (Guidelines), which</w:t>
      </w:r>
      <w:r w:rsidRPr="009628B3">
        <w:rPr>
          <w:rFonts w:ascii="Times New Roman" w:hAnsi="Times New Roman" w:cs="Times New Roman"/>
          <w:sz w:val="24"/>
          <w:szCs w:val="24"/>
        </w:rPr>
        <w:t xml:space="preserve"> </w:t>
      </w:r>
      <w:r w:rsidR="00D40C67">
        <w:rPr>
          <w:rFonts w:ascii="Times New Roman" w:hAnsi="Times New Roman" w:cs="Times New Roman"/>
          <w:sz w:val="24"/>
          <w:szCs w:val="24"/>
        </w:rPr>
        <w:t xml:space="preserve">provide </w:t>
      </w:r>
      <w:r w:rsidRPr="009628B3">
        <w:rPr>
          <w:rFonts w:ascii="Times New Roman" w:hAnsi="Times New Roman" w:cs="Times New Roman"/>
          <w:sz w:val="24"/>
          <w:szCs w:val="24"/>
        </w:rPr>
        <w:t xml:space="preserve">supervisory </w:t>
      </w:r>
      <w:r w:rsidR="00D40C67">
        <w:rPr>
          <w:rFonts w:ascii="Times New Roman" w:hAnsi="Times New Roman" w:cs="Times New Roman"/>
          <w:sz w:val="24"/>
          <w:szCs w:val="24"/>
        </w:rPr>
        <w:t xml:space="preserve">guidance and best practices </w:t>
      </w:r>
      <w:r w:rsidRPr="009628B3">
        <w:rPr>
          <w:rFonts w:ascii="Times New Roman" w:hAnsi="Times New Roman" w:cs="Times New Roman"/>
          <w:sz w:val="24"/>
          <w:szCs w:val="24"/>
        </w:rPr>
        <w:t>relating to real estate appraisals and evaluations used to support real estate-related financial transactions.</w:t>
      </w:r>
      <w:r w:rsidRPr="009628B3" w:rsidR="001410A9">
        <w:rPr>
          <w:rFonts w:ascii="Times New Roman" w:hAnsi="Times New Roman" w:cs="Times New Roman"/>
          <w:sz w:val="24"/>
          <w:szCs w:val="24"/>
        </w:rPr>
        <w:t xml:space="preserve"> </w:t>
      </w:r>
      <w:r w:rsidRPr="009628B3">
        <w:rPr>
          <w:rFonts w:ascii="Times New Roman" w:hAnsi="Times New Roman" w:cs="Times New Roman"/>
          <w:sz w:val="24"/>
          <w:szCs w:val="24"/>
        </w:rPr>
        <w:t xml:space="preserve"> These Guidelines recommend that institutions adopt policies and procedures to ensure compliance with Title XI of FIRREA and </w:t>
      </w:r>
      <w:r w:rsidRPr="009628B3" w:rsidR="001410A9">
        <w:rPr>
          <w:rFonts w:ascii="Times New Roman" w:hAnsi="Times New Roman" w:cs="Times New Roman"/>
          <w:sz w:val="24"/>
          <w:szCs w:val="24"/>
        </w:rPr>
        <w:t>13 CFR part 34</w:t>
      </w:r>
      <w:r w:rsidRPr="009628B3">
        <w:rPr>
          <w:rFonts w:ascii="Times New Roman" w:hAnsi="Times New Roman" w:cs="Times New Roman"/>
          <w:sz w:val="24"/>
          <w:szCs w:val="24"/>
        </w:rPr>
        <w:t>.</w:t>
      </w:r>
      <w:r w:rsidRPr="009628B3" w:rsidR="00815CA4">
        <w:rPr>
          <w:rFonts w:ascii="Times New Roman" w:hAnsi="Times New Roman" w:cs="Times New Roman"/>
          <w:sz w:val="24"/>
          <w:szCs w:val="24"/>
        </w:rPr>
        <w:t xml:space="preserve"> </w:t>
      </w:r>
      <w:r w:rsidRPr="009628B3" w:rsidR="009628B3">
        <w:rPr>
          <w:rFonts w:ascii="Times New Roman" w:hAnsi="Times New Roman" w:cs="Times New Roman"/>
          <w:sz w:val="24"/>
          <w:szCs w:val="24"/>
        </w:rPr>
        <w:t xml:space="preserve"> Specifically, the guidelines address appraisal independence, minimum appraisal standards</w:t>
      </w:r>
      <w:r w:rsidR="00D40C67">
        <w:rPr>
          <w:rFonts w:ascii="Times New Roman" w:hAnsi="Times New Roman" w:cs="Times New Roman"/>
          <w:sz w:val="24"/>
          <w:szCs w:val="24"/>
        </w:rPr>
        <w:t xml:space="preserve"> in the appraisal regulations</w:t>
      </w:r>
      <w:r w:rsidRPr="009628B3" w:rsidR="009628B3">
        <w:rPr>
          <w:rFonts w:ascii="Times New Roman" w:hAnsi="Times New Roman" w:cs="Times New Roman"/>
          <w:sz w:val="24"/>
          <w:szCs w:val="24"/>
        </w:rPr>
        <w:t xml:space="preserve">, and institutions’ policies and procedures for conducting and monitoring appraisals, evaluations, and related activities; explain what transactions require appraisals </w:t>
      </w:r>
      <w:r w:rsidR="00D40C67">
        <w:rPr>
          <w:rFonts w:ascii="Times New Roman" w:hAnsi="Times New Roman" w:cs="Times New Roman"/>
          <w:sz w:val="24"/>
          <w:szCs w:val="24"/>
        </w:rPr>
        <w:t xml:space="preserve">under the appraisal regulations </w:t>
      </w:r>
      <w:r w:rsidRPr="009628B3" w:rsidR="009628B3">
        <w:rPr>
          <w:rFonts w:ascii="Times New Roman" w:hAnsi="Times New Roman" w:cs="Times New Roman"/>
          <w:sz w:val="24"/>
          <w:szCs w:val="24"/>
        </w:rPr>
        <w:t xml:space="preserve">and </w:t>
      </w:r>
      <w:r w:rsidR="00D40C67">
        <w:rPr>
          <w:rFonts w:ascii="Times New Roman" w:hAnsi="Times New Roman" w:cs="Times New Roman"/>
          <w:sz w:val="24"/>
          <w:szCs w:val="24"/>
        </w:rPr>
        <w:t xml:space="preserve">provide guidance </w:t>
      </w:r>
      <w:r w:rsidRPr="009628B3" w:rsidR="009628B3">
        <w:rPr>
          <w:rFonts w:ascii="Times New Roman" w:hAnsi="Times New Roman" w:cs="Times New Roman"/>
          <w:sz w:val="24"/>
          <w:szCs w:val="24"/>
        </w:rPr>
        <w:t>for the development and content of an evaluation; and discuss third-party arrangements, compliance programs, and referrals.</w:t>
      </w:r>
      <w:r w:rsidR="009628B3">
        <w:rPr>
          <w:rFonts w:ascii="Times New Roman" w:hAnsi="Times New Roman" w:cs="Times New Roman"/>
          <w:sz w:val="24"/>
          <w:szCs w:val="24"/>
        </w:rPr>
        <w:t xml:space="preserve">  </w:t>
      </w:r>
      <w:r w:rsidRPr="009628B3" w:rsidR="009628B3">
        <w:rPr>
          <w:rFonts w:ascii="Times New Roman" w:hAnsi="Times New Roman" w:cs="Times New Roman"/>
          <w:sz w:val="24"/>
          <w:szCs w:val="24"/>
        </w:rPr>
        <w:t>Records of appraisals</w:t>
      </w:r>
      <w:r w:rsidR="00702E29">
        <w:rPr>
          <w:rFonts w:ascii="Times New Roman" w:hAnsi="Times New Roman" w:cs="Times New Roman"/>
          <w:sz w:val="24"/>
          <w:szCs w:val="24"/>
        </w:rPr>
        <w:t xml:space="preserve">, </w:t>
      </w:r>
      <w:r w:rsidRPr="009628B3" w:rsidR="009628B3">
        <w:rPr>
          <w:rFonts w:ascii="Times New Roman" w:hAnsi="Times New Roman" w:cs="Times New Roman"/>
          <w:sz w:val="24"/>
          <w:szCs w:val="24"/>
        </w:rPr>
        <w:t>evaluations</w:t>
      </w:r>
      <w:r w:rsidR="00702E29">
        <w:rPr>
          <w:rFonts w:ascii="Times New Roman" w:hAnsi="Times New Roman" w:cs="Times New Roman"/>
          <w:sz w:val="24"/>
          <w:szCs w:val="24"/>
        </w:rPr>
        <w:t>,</w:t>
      </w:r>
      <w:r w:rsidRPr="009628B3" w:rsidR="009628B3">
        <w:rPr>
          <w:rFonts w:ascii="Times New Roman" w:hAnsi="Times New Roman" w:cs="Times New Roman"/>
          <w:sz w:val="24"/>
          <w:szCs w:val="24"/>
        </w:rPr>
        <w:t xml:space="preserve"> or other documentation pertaining to the institutions’ monitoring or updating of property values should be kept in the credit file for the life of the loan. These records can be either paper or electronic records.</w:t>
      </w:r>
    </w:p>
    <w:p w:rsidR="00E61DA5" w:rsidP="006D1570" w14:paraId="6F495DBB" w14:textId="77777777">
      <w:pPr>
        <w:spacing w:after="0" w:line="240" w:lineRule="auto"/>
        <w:rPr>
          <w:rFonts w:ascii="Times New Roman" w:hAnsi="Times New Roman" w:cs="Times New Roman"/>
          <w:sz w:val="24"/>
          <w:szCs w:val="24"/>
        </w:rPr>
      </w:pPr>
    </w:p>
    <w:p w:rsidR="002710B6" w:rsidP="006D1570" w14:paraId="49147BBA" w14:textId="4F9C37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banking agencies have issued </w:t>
      </w:r>
      <w:r w:rsidR="00C20A14">
        <w:rPr>
          <w:rFonts w:ascii="Times New Roman" w:hAnsi="Times New Roman" w:cs="Times New Roman"/>
          <w:sz w:val="24"/>
          <w:szCs w:val="24"/>
        </w:rPr>
        <w:t xml:space="preserve">Interagency </w:t>
      </w:r>
      <w:r w:rsidR="00596917">
        <w:rPr>
          <w:rFonts w:ascii="Times New Roman" w:hAnsi="Times New Roman" w:cs="Times New Roman"/>
          <w:sz w:val="24"/>
          <w:szCs w:val="24"/>
        </w:rPr>
        <w:t>Guidance on</w:t>
      </w:r>
      <w:r w:rsidR="00C20A14">
        <w:rPr>
          <w:rFonts w:ascii="Times New Roman" w:hAnsi="Times New Roman" w:cs="Times New Roman"/>
          <w:sz w:val="24"/>
          <w:szCs w:val="24"/>
        </w:rPr>
        <w:t xml:space="preserve"> Reconsiderations of Value of Residential Real Estate Valuations </w:t>
      </w:r>
      <w:r>
        <w:rPr>
          <w:rFonts w:ascii="Times New Roman" w:hAnsi="Times New Roman" w:cs="Times New Roman"/>
          <w:sz w:val="24"/>
          <w:szCs w:val="24"/>
        </w:rPr>
        <w:t xml:space="preserve">that detail </w:t>
      </w:r>
      <w:r w:rsidR="004D6AA5">
        <w:rPr>
          <w:rFonts w:ascii="Times New Roman" w:hAnsi="Times New Roman" w:cs="Times New Roman"/>
          <w:sz w:val="24"/>
          <w:szCs w:val="24"/>
        </w:rPr>
        <w:t>ROV policies, procedures, and control systems that</w:t>
      </w:r>
      <w:r>
        <w:rPr>
          <w:rFonts w:ascii="Times New Roman" w:hAnsi="Times New Roman" w:cs="Times New Roman"/>
          <w:sz w:val="24"/>
          <w:szCs w:val="24"/>
        </w:rPr>
        <w:t xml:space="preserve"> financial institutions </w:t>
      </w:r>
      <w:r w:rsidR="004D6AA5">
        <w:rPr>
          <w:rFonts w:ascii="Times New Roman" w:hAnsi="Times New Roman" w:cs="Times New Roman"/>
          <w:sz w:val="24"/>
          <w:szCs w:val="24"/>
        </w:rPr>
        <w:t xml:space="preserve">may choose </w:t>
      </w:r>
      <w:r>
        <w:rPr>
          <w:rFonts w:ascii="Times New Roman" w:hAnsi="Times New Roman" w:cs="Times New Roman"/>
          <w:sz w:val="24"/>
          <w:szCs w:val="24"/>
        </w:rPr>
        <w:t xml:space="preserve">to implement that identify, address, and mitigate the risk of </w:t>
      </w:r>
      <w:r>
        <w:rPr>
          <w:rFonts w:ascii="Times New Roman" w:hAnsi="Times New Roman" w:cs="Times New Roman"/>
          <w:sz w:val="24"/>
          <w:szCs w:val="24"/>
        </w:rPr>
        <w:t xml:space="preserve">deficient valuations, including valuations that involve prohibited discrimination.  </w:t>
      </w:r>
      <w:r w:rsidR="00A73282">
        <w:rPr>
          <w:rFonts w:ascii="Times New Roman" w:hAnsi="Times New Roman" w:cs="Times New Roman"/>
          <w:sz w:val="24"/>
          <w:szCs w:val="24"/>
        </w:rPr>
        <w:t>Such</w:t>
      </w:r>
      <w:r>
        <w:rPr>
          <w:rFonts w:ascii="Times New Roman" w:hAnsi="Times New Roman" w:cs="Times New Roman"/>
          <w:sz w:val="24"/>
          <w:szCs w:val="24"/>
        </w:rPr>
        <w:t xml:space="preserve"> policies, procedures, </w:t>
      </w:r>
      <w:r w:rsidR="00D23977">
        <w:rPr>
          <w:rFonts w:ascii="Times New Roman" w:hAnsi="Times New Roman" w:cs="Times New Roman"/>
          <w:sz w:val="24"/>
          <w:szCs w:val="24"/>
        </w:rPr>
        <w:t xml:space="preserve">and control systems </w:t>
      </w:r>
      <w:r w:rsidR="00A73282">
        <w:rPr>
          <w:rFonts w:ascii="Times New Roman" w:hAnsi="Times New Roman" w:cs="Times New Roman"/>
          <w:sz w:val="24"/>
          <w:szCs w:val="24"/>
        </w:rPr>
        <w:t>may</w:t>
      </w:r>
      <w:r w:rsidR="00D23977">
        <w:rPr>
          <w:rFonts w:ascii="Times New Roman" w:hAnsi="Times New Roman" w:cs="Times New Roman"/>
          <w:sz w:val="24"/>
          <w:szCs w:val="24"/>
        </w:rPr>
        <w:t>:</w:t>
      </w:r>
    </w:p>
    <w:p w:rsidR="00D23977" w:rsidP="006D1570" w14:paraId="6781715E" w14:textId="77777777">
      <w:pPr>
        <w:spacing w:after="0" w:line="240" w:lineRule="auto"/>
        <w:rPr>
          <w:rFonts w:ascii="Times New Roman" w:hAnsi="Times New Roman" w:cs="Times New Roman"/>
          <w:sz w:val="24"/>
          <w:szCs w:val="24"/>
        </w:rPr>
      </w:pPr>
    </w:p>
    <w:p w:rsidR="00D23977" w:rsidRPr="00D23977" w:rsidP="00D23977" w14:paraId="1160DE12" w14:textId="77777777">
      <w:pPr>
        <w:numPr>
          <w:ilvl w:val="0"/>
          <w:numId w:val="1"/>
        </w:numPr>
        <w:spacing w:after="0" w:line="240" w:lineRule="auto"/>
        <w:rPr>
          <w:rFonts w:ascii="Times New Roman" w:hAnsi="Times New Roman" w:cs="Times New Roman"/>
          <w:sz w:val="24"/>
          <w:szCs w:val="24"/>
        </w:rPr>
      </w:pPr>
      <w:r w:rsidRPr="00D23977">
        <w:rPr>
          <w:rFonts w:ascii="Times New Roman" w:hAnsi="Times New Roman" w:cs="Times New Roman"/>
          <w:sz w:val="24"/>
          <w:szCs w:val="24"/>
        </w:rPr>
        <w:t>Consider ROVs as a possible resolution for consumer complaints or inquiries related to residential property valuations.  If a complaint or inquiry includes allegations of discrimination, the institution may consider, in addition to processing the ROV, separately initiating the process the institution may have to respond to allegations of discrimination.</w:t>
      </w:r>
    </w:p>
    <w:p w:rsidR="00D23977" w:rsidRPr="00D23977" w:rsidP="00D23977" w14:paraId="4C342557" w14:textId="77777777">
      <w:pPr>
        <w:numPr>
          <w:ilvl w:val="0"/>
          <w:numId w:val="1"/>
        </w:numPr>
        <w:spacing w:after="0" w:line="240" w:lineRule="auto"/>
        <w:rPr>
          <w:rFonts w:ascii="Times New Roman" w:hAnsi="Times New Roman" w:cs="Times New Roman"/>
          <w:sz w:val="24"/>
          <w:szCs w:val="24"/>
        </w:rPr>
      </w:pPr>
      <w:r w:rsidRPr="00D23977">
        <w:rPr>
          <w:rFonts w:ascii="Times New Roman" w:hAnsi="Times New Roman" w:cs="Times New Roman"/>
          <w:sz w:val="24"/>
          <w:szCs w:val="24"/>
        </w:rPr>
        <w:t>Consider whether any information or other process requirements related to a consumer’s request for a financial institution to initiate an ROV create unreasonable barriers or discourage consumers from requesting the institution initiate an ROV.</w:t>
      </w:r>
    </w:p>
    <w:p w:rsidR="00D23977" w:rsidRPr="00D23977" w:rsidP="00D23977" w14:paraId="07895B6B" w14:textId="77777777">
      <w:pPr>
        <w:numPr>
          <w:ilvl w:val="0"/>
          <w:numId w:val="1"/>
        </w:numPr>
        <w:spacing w:after="0" w:line="240" w:lineRule="auto"/>
        <w:rPr>
          <w:rFonts w:ascii="Times New Roman" w:hAnsi="Times New Roman" w:cs="Times New Roman"/>
          <w:sz w:val="24"/>
          <w:szCs w:val="24"/>
        </w:rPr>
      </w:pPr>
      <w:r w:rsidRPr="00D23977">
        <w:rPr>
          <w:rFonts w:ascii="Times New Roman" w:hAnsi="Times New Roman" w:cs="Times New Roman"/>
          <w:sz w:val="24"/>
          <w:szCs w:val="24"/>
        </w:rPr>
        <w:t>Establish a process that provides for the identification, management, analysis, escalation, and resolution of valuation-related complaints or inquiries across all relevant lines of business, from various channels and sources (such as letters, phone calls, in person, regulators, third-party service providers, emails, and social media).</w:t>
      </w:r>
    </w:p>
    <w:p w:rsidR="00D23977" w:rsidRPr="00D23977" w:rsidP="00D23977" w14:paraId="3B84BF0F" w14:textId="77777777">
      <w:pPr>
        <w:numPr>
          <w:ilvl w:val="0"/>
          <w:numId w:val="1"/>
        </w:numPr>
        <w:spacing w:after="0" w:line="240" w:lineRule="auto"/>
        <w:rPr>
          <w:rFonts w:ascii="Times New Roman" w:hAnsi="Times New Roman" w:cs="Times New Roman"/>
          <w:sz w:val="24"/>
          <w:szCs w:val="24"/>
        </w:rPr>
      </w:pPr>
      <w:r w:rsidRPr="00D23977">
        <w:rPr>
          <w:rFonts w:ascii="Times New Roman" w:hAnsi="Times New Roman" w:cs="Times New Roman"/>
          <w:sz w:val="24"/>
          <w:szCs w:val="24"/>
        </w:rPr>
        <w:t>Establish a process to inform consumers how to raise concerns about the valuation early enough in the underwriting process for any errors or issues to be resolved before a final credit decision is made.  This may include educating consumers on the type of information they may provide when communicating with the financial institution about potential valuation deficiencies.</w:t>
      </w:r>
    </w:p>
    <w:p w:rsidR="00D23977" w:rsidRPr="00D23977" w:rsidP="00D23977" w14:paraId="6EA27C36" w14:textId="77777777">
      <w:pPr>
        <w:numPr>
          <w:ilvl w:val="0"/>
          <w:numId w:val="1"/>
        </w:numPr>
        <w:spacing w:after="0" w:line="240" w:lineRule="auto"/>
        <w:rPr>
          <w:rFonts w:ascii="Times New Roman" w:hAnsi="Times New Roman" w:cs="Times New Roman"/>
          <w:sz w:val="24"/>
          <w:szCs w:val="24"/>
        </w:rPr>
      </w:pPr>
      <w:r w:rsidRPr="00D23977">
        <w:rPr>
          <w:rFonts w:ascii="Times New Roman" w:hAnsi="Times New Roman" w:cs="Times New Roman"/>
          <w:sz w:val="24"/>
          <w:szCs w:val="24"/>
        </w:rPr>
        <w:t>Identify stakeholders and clearly outline each business unit’s roles and responsibilities for processing an ROV request (e.g., loan origination, processing, underwriting, collateral valuation, compliance, customer experience, or complaints).</w:t>
      </w:r>
    </w:p>
    <w:p w:rsidR="00D23977" w:rsidRPr="00D23977" w:rsidP="00D23977" w14:paraId="6A8414AF" w14:textId="77777777">
      <w:pPr>
        <w:numPr>
          <w:ilvl w:val="0"/>
          <w:numId w:val="1"/>
        </w:numPr>
        <w:spacing w:after="0" w:line="240" w:lineRule="auto"/>
        <w:rPr>
          <w:rFonts w:ascii="Times New Roman" w:hAnsi="Times New Roman" w:cs="Times New Roman"/>
          <w:sz w:val="24"/>
          <w:szCs w:val="24"/>
        </w:rPr>
      </w:pPr>
      <w:r w:rsidRPr="00D23977">
        <w:rPr>
          <w:rFonts w:ascii="Times New Roman" w:hAnsi="Times New Roman" w:cs="Times New Roman"/>
          <w:sz w:val="24"/>
          <w:szCs w:val="24"/>
        </w:rPr>
        <w:t xml:space="preserve">Establish </w:t>
      </w:r>
      <w:r w:rsidRPr="00D23977">
        <w:rPr>
          <w:rFonts w:ascii="Times New Roman" w:hAnsi="Times New Roman" w:cs="Times New Roman"/>
          <w:sz w:val="24"/>
          <w:szCs w:val="24"/>
        </w:rPr>
        <w:t>risk-based</w:t>
      </w:r>
      <w:r w:rsidRPr="00D23977">
        <w:rPr>
          <w:rFonts w:ascii="Times New Roman" w:hAnsi="Times New Roman" w:cs="Times New Roman"/>
          <w:sz w:val="24"/>
          <w:szCs w:val="24"/>
        </w:rPr>
        <w:t xml:space="preserve"> ROV systems that route the request to the appropriate business unit (e.g., requests that include concerns or inquiries that allege discrimination could be routed to the appropriate compliance, legal, and appraisal review staff that have the requisite skills and authority to research and resolve the request).</w:t>
      </w:r>
    </w:p>
    <w:p w:rsidR="00D23977" w:rsidRPr="00D23977" w:rsidP="00D23977" w14:paraId="681A5B28" w14:textId="77777777">
      <w:pPr>
        <w:numPr>
          <w:ilvl w:val="0"/>
          <w:numId w:val="1"/>
        </w:numPr>
        <w:spacing w:after="0" w:line="240" w:lineRule="auto"/>
        <w:rPr>
          <w:rFonts w:ascii="Times New Roman" w:hAnsi="Times New Roman" w:cs="Times New Roman"/>
          <w:sz w:val="24"/>
          <w:szCs w:val="24"/>
        </w:rPr>
      </w:pPr>
      <w:r w:rsidRPr="00D23977">
        <w:rPr>
          <w:rFonts w:ascii="Times New Roman" w:hAnsi="Times New Roman" w:cs="Times New Roman"/>
          <w:sz w:val="24"/>
          <w:szCs w:val="24"/>
        </w:rPr>
        <w:t>Establish standardized processes to increase the consistency of consideration of requests for ROVs:</w:t>
      </w:r>
    </w:p>
    <w:p w:rsidR="00D23977" w:rsidRPr="00D23977" w:rsidP="00D23977" w14:paraId="562808B6" w14:textId="77777777">
      <w:pPr>
        <w:numPr>
          <w:ilvl w:val="1"/>
          <w:numId w:val="1"/>
        </w:numPr>
        <w:spacing w:after="0" w:line="240" w:lineRule="auto"/>
        <w:rPr>
          <w:rFonts w:ascii="Times New Roman" w:hAnsi="Times New Roman" w:cs="Times New Roman"/>
          <w:sz w:val="24"/>
          <w:szCs w:val="24"/>
        </w:rPr>
      </w:pPr>
      <w:r w:rsidRPr="00D23977">
        <w:rPr>
          <w:rFonts w:ascii="Times New Roman" w:hAnsi="Times New Roman" w:cs="Times New Roman"/>
          <w:sz w:val="24"/>
          <w:szCs w:val="24"/>
        </w:rPr>
        <w:t xml:space="preserve">Use clear, plain language in notices to consumers of how they may request the </w:t>
      </w:r>
      <w:r w:rsidRPr="00D23977">
        <w:rPr>
          <w:rFonts w:ascii="Times New Roman" w:hAnsi="Times New Roman" w:cs="Times New Roman"/>
          <w:sz w:val="24"/>
          <w:szCs w:val="24"/>
        </w:rPr>
        <w:t>ROV;</w:t>
      </w:r>
    </w:p>
    <w:p w:rsidR="00D23977" w:rsidRPr="00D23977" w:rsidP="00D23977" w14:paraId="58E31FA2" w14:textId="77777777">
      <w:pPr>
        <w:numPr>
          <w:ilvl w:val="1"/>
          <w:numId w:val="1"/>
        </w:numPr>
        <w:spacing w:after="0" w:line="240" w:lineRule="auto"/>
        <w:rPr>
          <w:rFonts w:ascii="Times New Roman" w:hAnsi="Times New Roman" w:cs="Times New Roman"/>
          <w:sz w:val="24"/>
          <w:szCs w:val="24"/>
        </w:rPr>
      </w:pPr>
      <w:r w:rsidRPr="00D23977">
        <w:rPr>
          <w:rFonts w:ascii="Times New Roman" w:hAnsi="Times New Roman" w:cs="Times New Roman"/>
          <w:sz w:val="24"/>
          <w:szCs w:val="24"/>
        </w:rPr>
        <w:t xml:space="preserve">Use clear, plain language in ROV policies that provide a consistent process for the consumer, appraiser, and internal </w:t>
      </w:r>
      <w:r w:rsidRPr="00D23977">
        <w:rPr>
          <w:rFonts w:ascii="Times New Roman" w:hAnsi="Times New Roman" w:cs="Times New Roman"/>
          <w:sz w:val="24"/>
          <w:szCs w:val="24"/>
        </w:rPr>
        <w:t>stakeholders;</w:t>
      </w:r>
    </w:p>
    <w:p w:rsidR="00D23977" w:rsidRPr="00D23977" w:rsidP="00D23977" w14:paraId="1C416AD0" w14:textId="77777777">
      <w:pPr>
        <w:numPr>
          <w:ilvl w:val="1"/>
          <w:numId w:val="1"/>
        </w:numPr>
        <w:spacing w:after="0" w:line="240" w:lineRule="auto"/>
        <w:rPr>
          <w:rFonts w:ascii="Times New Roman" w:hAnsi="Times New Roman" w:cs="Times New Roman"/>
          <w:sz w:val="24"/>
          <w:szCs w:val="24"/>
        </w:rPr>
      </w:pPr>
      <w:r w:rsidRPr="00D23977">
        <w:rPr>
          <w:rFonts w:ascii="Times New Roman" w:hAnsi="Times New Roman" w:cs="Times New Roman"/>
          <w:sz w:val="24"/>
          <w:szCs w:val="24"/>
        </w:rPr>
        <w:t xml:space="preserve">Establish guidelines for the information the financial institution may need to initiate the ROV </w:t>
      </w:r>
      <w:r w:rsidRPr="00D23977">
        <w:rPr>
          <w:rFonts w:ascii="Times New Roman" w:hAnsi="Times New Roman" w:cs="Times New Roman"/>
          <w:sz w:val="24"/>
          <w:szCs w:val="24"/>
        </w:rPr>
        <w:t>process;</w:t>
      </w:r>
    </w:p>
    <w:p w:rsidR="00D23977" w:rsidRPr="00D23977" w:rsidP="00D23977" w14:paraId="14AB62B1" w14:textId="77777777">
      <w:pPr>
        <w:numPr>
          <w:ilvl w:val="1"/>
          <w:numId w:val="1"/>
        </w:numPr>
        <w:spacing w:after="0" w:line="240" w:lineRule="auto"/>
        <w:rPr>
          <w:rFonts w:ascii="Times New Roman" w:hAnsi="Times New Roman" w:cs="Times New Roman"/>
          <w:sz w:val="24"/>
          <w:szCs w:val="24"/>
        </w:rPr>
      </w:pPr>
      <w:r w:rsidRPr="00D23977">
        <w:rPr>
          <w:rFonts w:ascii="Times New Roman" w:hAnsi="Times New Roman" w:cs="Times New Roman"/>
          <w:sz w:val="24"/>
          <w:szCs w:val="24"/>
        </w:rPr>
        <w:t xml:space="preserve">Establish timelines in the complaint or ROV processes for when milestones need to be </w:t>
      </w:r>
      <w:r w:rsidRPr="00D23977">
        <w:rPr>
          <w:rFonts w:ascii="Times New Roman" w:hAnsi="Times New Roman" w:cs="Times New Roman"/>
          <w:sz w:val="24"/>
          <w:szCs w:val="24"/>
        </w:rPr>
        <w:t>achieved;</w:t>
      </w:r>
    </w:p>
    <w:p w:rsidR="00D23977" w:rsidRPr="00D23977" w:rsidP="00D23977" w14:paraId="0DF5CB76" w14:textId="77777777">
      <w:pPr>
        <w:numPr>
          <w:ilvl w:val="1"/>
          <w:numId w:val="1"/>
        </w:numPr>
        <w:spacing w:after="0" w:line="240" w:lineRule="auto"/>
        <w:rPr>
          <w:rFonts w:ascii="Times New Roman" w:hAnsi="Times New Roman" w:cs="Times New Roman"/>
          <w:sz w:val="24"/>
          <w:szCs w:val="24"/>
        </w:rPr>
      </w:pPr>
      <w:r w:rsidRPr="00D23977">
        <w:rPr>
          <w:rFonts w:ascii="Times New Roman" w:hAnsi="Times New Roman" w:cs="Times New Roman"/>
          <w:sz w:val="24"/>
          <w:szCs w:val="24"/>
        </w:rPr>
        <w:t>Establish guidelines for when a second appraisal could be ordered and who assumes the cost; and</w:t>
      </w:r>
    </w:p>
    <w:p w:rsidR="00D23977" w:rsidRPr="00D23977" w:rsidP="00D23977" w14:paraId="298B3952" w14:textId="77777777">
      <w:pPr>
        <w:numPr>
          <w:ilvl w:val="1"/>
          <w:numId w:val="1"/>
        </w:numPr>
        <w:spacing w:after="0" w:line="240" w:lineRule="auto"/>
        <w:rPr>
          <w:rFonts w:ascii="Times New Roman" w:hAnsi="Times New Roman" w:cs="Times New Roman"/>
          <w:sz w:val="24"/>
          <w:szCs w:val="24"/>
        </w:rPr>
      </w:pPr>
      <w:r w:rsidRPr="00D23977">
        <w:rPr>
          <w:rFonts w:ascii="Times New Roman" w:hAnsi="Times New Roman" w:cs="Times New Roman"/>
          <w:sz w:val="24"/>
          <w:szCs w:val="24"/>
        </w:rPr>
        <w:t>Establish protocols for communicating the status of the complaint or ROV and the lender’s determination to consumers.</w:t>
      </w:r>
    </w:p>
    <w:p w:rsidR="00D23977" w:rsidRPr="00D23977" w:rsidP="00D23977" w14:paraId="5D22D541" w14:textId="77777777">
      <w:pPr>
        <w:numPr>
          <w:ilvl w:val="0"/>
          <w:numId w:val="1"/>
        </w:numPr>
        <w:spacing w:after="0" w:line="240" w:lineRule="auto"/>
        <w:rPr>
          <w:rFonts w:ascii="Times New Roman" w:hAnsi="Times New Roman" w:cs="Times New Roman"/>
          <w:sz w:val="24"/>
          <w:szCs w:val="24"/>
        </w:rPr>
      </w:pPr>
      <w:r w:rsidRPr="00D23977">
        <w:rPr>
          <w:rFonts w:ascii="Times New Roman" w:hAnsi="Times New Roman" w:cs="Times New Roman"/>
          <w:sz w:val="24"/>
          <w:szCs w:val="24"/>
        </w:rPr>
        <w:t xml:space="preserve">Ensure relevant lending and valuation-related staff, inclusive of third parties (e.g., appraisal management companies, fee-appraisers, mortgage brokers, and mortgage </w:t>
      </w:r>
      <w:r w:rsidRPr="00D23977">
        <w:rPr>
          <w:rFonts w:ascii="Times New Roman" w:hAnsi="Times New Roman" w:cs="Times New Roman"/>
          <w:sz w:val="24"/>
          <w:szCs w:val="24"/>
        </w:rPr>
        <w:t>servicers) are trained to identify deficiencies (including practices that may result in discrimination) through the valuation review process.</w:t>
      </w:r>
    </w:p>
    <w:p w:rsidR="00D23977" w:rsidP="006D1570" w14:paraId="5FCDE3B2" w14:textId="77777777">
      <w:pPr>
        <w:spacing w:after="0" w:line="240" w:lineRule="auto"/>
        <w:rPr>
          <w:rFonts w:ascii="Times New Roman" w:hAnsi="Times New Roman" w:cs="Times New Roman"/>
          <w:sz w:val="24"/>
          <w:szCs w:val="24"/>
        </w:rPr>
      </w:pPr>
    </w:p>
    <w:p w:rsidR="006D1570" w:rsidRPr="006D1570" w:rsidP="006D1570" w14:paraId="656F1D45" w14:textId="5993CD93">
      <w:pPr>
        <w:spacing w:after="0" w:line="240" w:lineRule="auto"/>
        <w:rPr>
          <w:rFonts w:ascii="Times New Roman" w:hAnsi="Times New Roman" w:cs="Times New Roman"/>
          <w:sz w:val="24"/>
          <w:szCs w:val="24"/>
        </w:rPr>
      </w:pPr>
      <w:r>
        <w:rPr>
          <w:rFonts w:ascii="Times New Roman" w:hAnsi="Times New Roman" w:cs="Times New Roman"/>
          <w:sz w:val="24"/>
          <w:szCs w:val="24"/>
        </w:rPr>
        <w:t>Twelve CFR</w:t>
      </w:r>
      <w:r w:rsidRPr="006D1570">
        <w:rPr>
          <w:rFonts w:ascii="Times New Roman" w:hAnsi="Times New Roman" w:cs="Times New Roman"/>
          <w:sz w:val="24"/>
          <w:szCs w:val="24"/>
        </w:rPr>
        <w:t xml:space="preserve"> 34.22(b) and </w:t>
      </w:r>
      <w:r>
        <w:rPr>
          <w:rFonts w:ascii="Times New Roman" w:hAnsi="Times New Roman" w:cs="Times New Roman"/>
          <w:sz w:val="24"/>
          <w:szCs w:val="24"/>
        </w:rPr>
        <w:t xml:space="preserve">12 CFR </w:t>
      </w:r>
      <w:r w:rsidRPr="006D1570">
        <w:rPr>
          <w:rFonts w:ascii="Times New Roman" w:hAnsi="Times New Roman" w:cs="Times New Roman"/>
          <w:sz w:val="24"/>
          <w:szCs w:val="24"/>
        </w:rPr>
        <w:t xml:space="preserve">160.35(d)(3) set forth the notice procedures to be used when seeking to use an alternative index.  </w:t>
      </w:r>
    </w:p>
    <w:p w:rsidR="006D1570" w:rsidRPr="006D1570" w:rsidP="006D1570" w14:paraId="07046B2A" w14:textId="77777777">
      <w:pPr>
        <w:spacing w:after="0" w:line="240" w:lineRule="auto"/>
        <w:rPr>
          <w:rFonts w:ascii="Times New Roman" w:hAnsi="Times New Roman" w:cs="Times New Roman"/>
          <w:sz w:val="24"/>
          <w:szCs w:val="24"/>
        </w:rPr>
      </w:pPr>
    </w:p>
    <w:p w:rsidR="006D1570" w:rsidRPr="006D1570" w:rsidP="006D1570" w14:paraId="4F8FED65" w14:textId="42FFA01D">
      <w:pPr>
        <w:spacing w:after="0" w:line="240" w:lineRule="auto"/>
        <w:rPr>
          <w:rFonts w:ascii="Times New Roman" w:hAnsi="Times New Roman" w:cs="Times New Roman"/>
          <w:sz w:val="24"/>
          <w:szCs w:val="24"/>
        </w:rPr>
      </w:pPr>
      <w:r w:rsidRPr="0064219D">
        <w:rPr>
          <w:rFonts w:ascii="Times New Roman" w:hAnsi="Times New Roman" w:cs="Times New Roman"/>
          <w:sz w:val="24"/>
          <w:szCs w:val="24"/>
        </w:rPr>
        <w:t>Twelve CFR</w:t>
      </w:r>
      <w:r w:rsidRPr="006D1570">
        <w:rPr>
          <w:rFonts w:ascii="Times New Roman" w:hAnsi="Times New Roman" w:cs="Times New Roman"/>
          <w:sz w:val="24"/>
          <w:szCs w:val="24"/>
        </w:rPr>
        <w:t xml:space="preserve"> 34.86 requires </w:t>
      </w:r>
      <w:r w:rsidR="00702E29">
        <w:rPr>
          <w:rFonts w:ascii="Times New Roman" w:hAnsi="Times New Roman" w:cs="Times New Roman"/>
          <w:sz w:val="24"/>
          <w:szCs w:val="24"/>
        </w:rPr>
        <w:t>institutions</w:t>
      </w:r>
      <w:r w:rsidRPr="006D1570">
        <w:rPr>
          <w:rFonts w:ascii="Times New Roman" w:hAnsi="Times New Roman" w:cs="Times New Roman"/>
          <w:sz w:val="24"/>
          <w:szCs w:val="24"/>
        </w:rPr>
        <w:t xml:space="preserve"> to notify the appropriate supervisory office at least 30 days before making advances under a development or improvement plan for OREO if the total investment in the property will exceed 10 percent of the institution’s total equity capital on its most recent report of condition.  </w:t>
      </w:r>
    </w:p>
    <w:p w:rsidR="006D1570" w:rsidRPr="006D1570" w:rsidP="006D1570" w14:paraId="5F930BF0" w14:textId="77777777">
      <w:pPr>
        <w:spacing w:after="0" w:line="240" w:lineRule="auto"/>
        <w:rPr>
          <w:rFonts w:ascii="Times New Roman" w:hAnsi="Times New Roman" w:cs="Times New Roman"/>
          <w:sz w:val="24"/>
          <w:szCs w:val="24"/>
        </w:rPr>
      </w:pPr>
    </w:p>
    <w:p w:rsidR="006D1570" w:rsidRPr="006D1570" w:rsidP="006D1570" w14:paraId="273DE4A2"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 xml:space="preserve">Twelve CFR 190.4(h) requires that for </w:t>
      </w:r>
      <w:r w:rsidRPr="006D1570">
        <w:rPr>
          <w:rFonts w:ascii="Times New Roman" w:hAnsi="Times New Roman" w:cs="Times New Roman"/>
          <w:sz w:val="24"/>
          <w:szCs w:val="24"/>
        </w:rPr>
        <w:t>Federally-related</w:t>
      </w:r>
      <w:r w:rsidRPr="006D1570">
        <w:rPr>
          <w:rFonts w:ascii="Times New Roman" w:hAnsi="Times New Roman" w:cs="Times New Roman"/>
          <w:sz w:val="24"/>
          <w:szCs w:val="24"/>
        </w:rPr>
        <w:t xml:space="preserve"> residential manufactured housing loans, a creditor must send a debtor a notice of default at least 30 days prior to any repossession, foreclosure, or acceleration of payments.</w:t>
      </w:r>
    </w:p>
    <w:p w:rsidR="006D1570" w:rsidRPr="006D1570" w:rsidP="006D1570" w14:paraId="39A6EB80" w14:textId="77777777">
      <w:pPr>
        <w:spacing w:after="0" w:line="240" w:lineRule="auto"/>
        <w:rPr>
          <w:rFonts w:ascii="Times New Roman" w:hAnsi="Times New Roman" w:cs="Times New Roman"/>
          <w:sz w:val="24"/>
          <w:szCs w:val="24"/>
        </w:rPr>
      </w:pPr>
    </w:p>
    <w:p w:rsidR="006D1570" w:rsidRPr="006D1570" w:rsidP="006D1570" w14:paraId="53A54FE3"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2.</w:t>
      </w:r>
      <w:r w:rsidRPr="006D1570">
        <w:rPr>
          <w:rFonts w:ascii="Times New Roman" w:hAnsi="Times New Roman" w:cs="Times New Roman"/>
          <w:b/>
          <w:i/>
          <w:sz w:val="24"/>
          <w:szCs w:val="24"/>
        </w:rPr>
        <w:tab/>
        <w:t>Use of the information:</w:t>
      </w:r>
    </w:p>
    <w:p w:rsidR="006D1570" w:rsidRPr="006D1570" w:rsidP="006D1570" w14:paraId="07F68EC3" w14:textId="77777777">
      <w:pPr>
        <w:spacing w:after="0" w:line="240" w:lineRule="auto"/>
        <w:rPr>
          <w:rFonts w:ascii="Times New Roman" w:hAnsi="Times New Roman" w:cs="Times New Roman"/>
          <w:sz w:val="24"/>
          <w:szCs w:val="24"/>
        </w:rPr>
      </w:pPr>
    </w:p>
    <w:p w:rsidR="006D1570" w:rsidRPr="006D1570" w:rsidP="006D1570" w14:paraId="18CF7368"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 xml:space="preserve">These regulations are required by statute and are used by the OCC to ensure the safe and sound operation of financial institutions.  </w:t>
      </w:r>
    </w:p>
    <w:p w:rsidR="006D1570" w:rsidRPr="006D1570" w:rsidP="006D1570" w14:paraId="698B28D5" w14:textId="77777777">
      <w:pPr>
        <w:spacing w:after="0" w:line="240" w:lineRule="auto"/>
        <w:rPr>
          <w:rFonts w:ascii="Times New Roman" w:hAnsi="Times New Roman" w:cs="Times New Roman"/>
          <w:sz w:val="24"/>
          <w:szCs w:val="24"/>
        </w:rPr>
      </w:pPr>
    </w:p>
    <w:p w:rsidR="006D1570" w:rsidRPr="006D1570" w:rsidP="006D1570" w14:paraId="1AAA5B3B"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3.</w:t>
      </w:r>
      <w:r w:rsidRPr="006D1570">
        <w:rPr>
          <w:rFonts w:ascii="Times New Roman" w:hAnsi="Times New Roman" w:cs="Times New Roman"/>
          <w:b/>
          <w:i/>
          <w:sz w:val="24"/>
          <w:szCs w:val="24"/>
        </w:rPr>
        <w:tab/>
        <w:t>Consideration of the use of improved information technology:</w:t>
      </w:r>
    </w:p>
    <w:p w:rsidR="006D1570" w:rsidRPr="006D1570" w:rsidP="006D1570" w14:paraId="147AB6D6" w14:textId="77777777">
      <w:pPr>
        <w:spacing w:after="0" w:line="240" w:lineRule="auto"/>
        <w:rPr>
          <w:rFonts w:ascii="Times New Roman" w:hAnsi="Times New Roman" w:cs="Times New Roman"/>
          <w:sz w:val="24"/>
          <w:szCs w:val="24"/>
        </w:rPr>
      </w:pPr>
    </w:p>
    <w:p w:rsidR="006D1570" w:rsidRPr="009628B3" w:rsidP="006D1570" w14:paraId="42C4DF66" w14:textId="34FC0BDB">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 xml:space="preserve">Institutions may adopt any existing technology relevant to the information </w:t>
      </w:r>
      <w:r w:rsidRPr="006D1570">
        <w:rPr>
          <w:rFonts w:ascii="Times New Roman" w:hAnsi="Times New Roman" w:cs="Times New Roman"/>
          <w:sz w:val="24"/>
          <w:szCs w:val="24"/>
        </w:rPr>
        <w:t>as long as</w:t>
      </w:r>
      <w:r w:rsidRPr="006D1570">
        <w:rPr>
          <w:rFonts w:ascii="Times New Roman" w:hAnsi="Times New Roman" w:cs="Times New Roman"/>
          <w:sz w:val="24"/>
          <w:szCs w:val="24"/>
        </w:rPr>
        <w:t xml:space="preserve"> the information is retrievable for us</w:t>
      </w:r>
      <w:r w:rsidRPr="009628B3">
        <w:rPr>
          <w:rFonts w:ascii="Times New Roman" w:hAnsi="Times New Roman" w:cs="Times New Roman"/>
          <w:sz w:val="24"/>
          <w:szCs w:val="24"/>
        </w:rPr>
        <w:t>e in examinations.</w:t>
      </w:r>
    </w:p>
    <w:p w:rsidR="006D1570" w:rsidRPr="009628B3" w:rsidP="006D1570" w14:paraId="15BB139D" w14:textId="77777777">
      <w:pPr>
        <w:spacing w:after="0" w:line="240" w:lineRule="auto"/>
        <w:rPr>
          <w:rFonts w:ascii="Times New Roman" w:hAnsi="Times New Roman" w:cs="Times New Roman"/>
          <w:sz w:val="24"/>
          <w:szCs w:val="24"/>
        </w:rPr>
      </w:pPr>
    </w:p>
    <w:p w:rsidR="006D1570" w:rsidRPr="009628B3" w:rsidP="006D1570" w14:paraId="44EC336B" w14:textId="77777777">
      <w:pPr>
        <w:spacing w:after="0" w:line="240" w:lineRule="auto"/>
        <w:rPr>
          <w:rFonts w:ascii="Times New Roman" w:hAnsi="Times New Roman" w:cs="Times New Roman"/>
          <w:b/>
          <w:i/>
          <w:sz w:val="24"/>
          <w:szCs w:val="24"/>
        </w:rPr>
      </w:pPr>
      <w:r w:rsidRPr="009628B3">
        <w:rPr>
          <w:rFonts w:ascii="Times New Roman" w:hAnsi="Times New Roman" w:cs="Times New Roman"/>
          <w:b/>
          <w:i/>
          <w:sz w:val="24"/>
          <w:szCs w:val="24"/>
        </w:rPr>
        <w:t>4.</w:t>
      </w:r>
      <w:r w:rsidRPr="009628B3">
        <w:rPr>
          <w:rFonts w:ascii="Times New Roman" w:hAnsi="Times New Roman" w:cs="Times New Roman"/>
          <w:b/>
          <w:i/>
          <w:sz w:val="24"/>
          <w:szCs w:val="24"/>
        </w:rPr>
        <w:tab/>
        <w:t>Efforts to identify duplication:</w:t>
      </w:r>
    </w:p>
    <w:p w:rsidR="006D1570" w:rsidRPr="009628B3" w:rsidP="006D1570" w14:paraId="347D715B" w14:textId="77777777">
      <w:pPr>
        <w:spacing w:after="0" w:line="240" w:lineRule="auto"/>
        <w:rPr>
          <w:rFonts w:ascii="Times New Roman" w:hAnsi="Times New Roman" w:cs="Times New Roman"/>
          <w:sz w:val="24"/>
          <w:szCs w:val="24"/>
        </w:rPr>
      </w:pPr>
    </w:p>
    <w:p w:rsidR="006D1570" w:rsidRPr="009628B3" w:rsidP="006D1570" w14:paraId="4B726F99" w14:textId="77777777">
      <w:pPr>
        <w:spacing w:after="0" w:line="240" w:lineRule="auto"/>
        <w:rPr>
          <w:rFonts w:ascii="Times New Roman" w:hAnsi="Times New Roman" w:cs="Times New Roman"/>
          <w:sz w:val="24"/>
          <w:szCs w:val="24"/>
        </w:rPr>
      </w:pPr>
      <w:r w:rsidRPr="009628B3">
        <w:rPr>
          <w:rFonts w:ascii="Times New Roman" w:hAnsi="Times New Roman" w:cs="Times New Roman"/>
          <w:sz w:val="24"/>
          <w:szCs w:val="24"/>
        </w:rPr>
        <w:t xml:space="preserve">These are requirements that are unique to each institution.  The information is not compiled for any other reason, and no duplicate information exists. </w:t>
      </w:r>
    </w:p>
    <w:p w:rsidR="006D1570" w:rsidRPr="009628B3" w:rsidP="006D1570" w14:paraId="00301BA0" w14:textId="77777777">
      <w:pPr>
        <w:spacing w:after="0" w:line="240" w:lineRule="auto"/>
        <w:rPr>
          <w:rFonts w:ascii="Times New Roman" w:hAnsi="Times New Roman" w:cs="Times New Roman"/>
          <w:sz w:val="24"/>
          <w:szCs w:val="24"/>
        </w:rPr>
      </w:pPr>
    </w:p>
    <w:p w:rsidR="006D1570" w:rsidRPr="009628B3" w:rsidP="006D1570" w14:paraId="50A070D6" w14:textId="77777777">
      <w:pPr>
        <w:spacing w:after="0" w:line="240" w:lineRule="auto"/>
        <w:rPr>
          <w:rFonts w:ascii="Times New Roman" w:hAnsi="Times New Roman" w:cs="Times New Roman"/>
          <w:b/>
          <w:i/>
          <w:sz w:val="24"/>
          <w:szCs w:val="24"/>
        </w:rPr>
      </w:pPr>
      <w:r w:rsidRPr="009628B3">
        <w:rPr>
          <w:rFonts w:ascii="Times New Roman" w:hAnsi="Times New Roman" w:cs="Times New Roman"/>
          <w:b/>
          <w:bCs/>
          <w:i/>
          <w:iCs/>
          <w:sz w:val="24"/>
          <w:szCs w:val="24"/>
        </w:rPr>
        <w:t>5.</w:t>
      </w:r>
      <w:r w:rsidRPr="009628B3">
        <w:rPr>
          <w:rFonts w:ascii="Times New Roman" w:hAnsi="Times New Roman" w:cs="Times New Roman"/>
          <w:b/>
          <w:bCs/>
          <w:i/>
          <w:iCs/>
          <w:sz w:val="24"/>
          <w:szCs w:val="24"/>
        </w:rPr>
        <w:tab/>
      </w:r>
      <w:r w:rsidRPr="009628B3">
        <w:rPr>
          <w:rFonts w:ascii="Times New Roman" w:hAnsi="Times New Roman" w:cs="Times New Roman"/>
          <w:b/>
          <w:i/>
          <w:sz w:val="24"/>
          <w:szCs w:val="24"/>
        </w:rPr>
        <w:t>If the collection of information impacts small businesses or other small entities, describe any methods used to minimize burden.</w:t>
      </w:r>
    </w:p>
    <w:p w:rsidR="006D1570" w:rsidRPr="009628B3" w:rsidP="006D1570" w14:paraId="3615A5EC" w14:textId="77777777">
      <w:pPr>
        <w:spacing w:after="0" w:line="240" w:lineRule="auto"/>
        <w:rPr>
          <w:rFonts w:ascii="Times New Roman" w:hAnsi="Times New Roman" w:cs="Times New Roman"/>
          <w:sz w:val="24"/>
          <w:szCs w:val="24"/>
        </w:rPr>
      </w:pPr>
    </w:p>
    <w:p w:rsidR="006D1570" w:rsidRPr="009628B3" w:rsidP="006D1570" w14:paraId="778B3156" w14:textId="63AE445C">
      <w:pPr>
        <w:spacing w:after="0" w:line="240" w:lineRule="auto"/>
        <w:rPr>
          <w:rFonts w:ascii="Times New Roman" w:hAnsi="Times New Roman" w:cs="Times New Roman"/>
          <w:sz w:val="24"/>
          <w:szCs w:val="24"/>
        </w:rPr>
      </w:pPr>
      <w:r w:rsidRPr="00D35464">
        <w:rPr>
          <w:rFonts w:ascii="Times New Roman" w:hAnsi="Times New Roman" w:cs="Times New Roman"/>
          <w:sz w:val="24"/>
          <w:szCs w:val="24"/>
        </w:rPr>
        <w:t>The rule applies to all OCC-supervised institutions regardless of asset size.  There are no alternatives that would result in further lowering the burden on small institutions while still accomplishing the purpose of the rule.</w:t>
      </w:r>
    </w:p>
    <w:p w:rsidR="006D1570" w:rsidRPr="009628B3" w:rsidP="006D1570" w14:paraId="31F0B1F2" w14:textId="77777777">
      <w:pPr>
        <w:spacing w:after="0" w:line="240" w:lineRule="auto"/>
        <w:rPr>
          <w:rFonts w:ascii="Times New Roman" w:hAnsi="Times New Roman" w:cs="Times New Roman"/>
          <w:sz w:val="24"/>
          <w:szCs w:val="24"/>
        </w:rPr>
      </w:pPr>
    </w:p>
    <w:p w:rsidR="006D1570" w:rsidRPr="009628B3" w:rsidP="006D1570" w14:paraId="79E75492" w14:textId="77777777">
      <w:pPr>
        <w:spacing w:after="0" w:line="240" w:lineRule="auto"/>
        <w:rPr>
          <w:rFonts w:ascii="Times New Roman" w:hAnsi="Times New Roman" w:cs="Times New Roman"/>
          <w:b/>
          <w:i/>
          <w:sz w:val="24"/>
          <w:szCs w:val="24"/>
        </w:rPr>
      </w:pPr>
      <w:r w:rsidRPr="009628B3">
        <w:rPr>
          <w:rFonts w:ascii="Times New Roman" w:hAnsi="Times New Roman" w:cs="Times New Roman"/>
          <w:b/>
          <w:i/>
          <w:sz w:val="24"/>
          <w:szCs w:val="24"/>
        </w:rPr>
        <w:t>6.</w:t>
      </w:r>
      <w:r w:rsidRPr="009628B3">
        <w:rPr>
          <w:rFonts w:ascii="Times New Roman" w:hAnsi="Times New Roman" w:cs="Times New Roman"/>
          <w:b/>
          <w:i/>
          <w:sz w:val="24"/>
          <w:szCs w:val="24"/>
        </w:rPr>
        <w:tab/>
        <w:t>Consequences to the Federal program if the collection were conducted less frequently:</w:t>
      </w:r>
    </w:p>
    <w:p w:rsidR="006D1570" w:rsidRPr="009628B3" w:rsidP="006D1570" w14:paraId="3AA46611" w14:textId="77777777">
      <w:pPr>
        <w:spacing w:after="0" w:line="240" w:lineRule="auto"/>
        <w:rPr>
          <w:rFonts w:ascii="Times New Roman" w:hAnsi="Times New Roman" w:cs="Times New Roman"/>
          <w:sz w:val="24"/>
          <w:szCs w:val="24"/>
        </w:rPr>
      </w:pPr>
    </w:p>
    <w:p w:rsidR="006D1570" w:rsidRPr="006D1570" w:rsidP="006D1570" w14:paraId="4FEC6BEC" w14:textId="77777777">
      <w:pPr>
        <w:spacing w:after="0" w:line="240" w:lineRule="auto"/>
        <w:rPr>
          <w:rFonts w:ascii="Times New Roman" w:hAnsi="Times New Roman" w:cs="Times New Roman"/>
          <w:sz w:val="24"/>
          <w:szCs w:val="24"/>
        </w:rPr>
      </w:pPr>
      <w:r w:rsidRPr="009628B3">
        <w:rPr>
          <w:rFonts w:ascii="Times New Roman" w:hAnsi="Times New Roman" w:cs="Times New Roman"/>
          <w:sz w:val="24"/>
          <w:szCs w:val="24"/>
        </w:rPr>
        <w:t>The collection of information is the minimum necessa</w:t>
      </w:r>
      <w:r w:rsidRPr="006D1570">
        <w:rPr>
          <w:rFonts w:ascii="Times New Roman" w:hAnsi="Times New Roman" w:cs="Times New Roman"/>
          <w:sz w:val="24"/>
          <w:szCs w:val="24"/>
        </w:rPr>
        <w:t>ry to comply with Federal law.  Less frequent collection would make the program unworkable and would not be in the public interest.</w:t>
      </w:r>
    </w:p>
    <w:p w:rsidR="006D1570" w:rsidRPr="006D1570" w:rsidP="006D1570" w14:paraId="3BF51D18" w14:textId="77777777">
      <w:pPr>
        <w:spacing w:after="0" w:line="240" w:lineRule="auto"/>
        <w:rPr>
          <w:rFonts w:ascii="Times New Roman" w:hAnsi="Times New Roman" w:cs="Times New Roman"/>
          <w:sz w:val="24"/>
          <w:szCs w:val="24"/>
        </w:rPr>
      </w:pPr>
    </w:p>
    <w:p w:rsidR="006D1570" w:rsidRPr="006D1570" w:rsidP="006D1570" w14:paraId="4569EBD3"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7.</w:t>
      </w:r>
      <w:r w:rsidRPr="006D1570">
        <w:rPr>
          <w:rFonts w:ascii="Times New Roman" w:hAnsi="Times New Roman" w:cs="Times New Roman"/>
          <w:b/>
          <w:i/>
          <w:sz w:val="24"/>
          <w:szCs w:val="24"/>
        </w:rPr>
        <w:tab/>
        <w:t>Special circumstances necessitating collection inconsistent with 5 CFR part 1320:</w:t>
      </w:r>
    </w:p>
    <w:p w:rsidR="006D1570" w:rsidRPr="006D1570" w:rsidP="006D1570" w14:paraId="0B88C9C8" w14:textId="77777777">
      <w:pPr>
        <w:spacing w:after="0" w:line="240" w:lineRule="auto"/>
        <w:rPr>
          <w:rFonts w:ascii="Times New Roman" w:hAnsi="Times New Roman" w:cs="Times New Roman"/>
          <w:sz w:val="24"/>
          <w:szCs w:val="24"/>
        </w:rPr>
      </w:pPr>
    </w:p>
    <w:p w:rsidR="006D1570" w:rsidRPr="006D1570" w:rsidP="006D1570" w14:paraId="19B1C61D"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This collection is conducted in a manner consistent with the guidelines in 5 CFR part 1320.</w:t>
      </w:r>
    </w:p>
    <w:p w:rsidR="006D1570" w:rsidRPr="006D1570" w:rsidP="006D1570" w14:paraId="540A12D0" w14:textId="77777777">
      <w:pPr>
        <w:spacing w:after="0" w:line="240" w:lineRule="auto"/>
        <w:rPr>
          <w:rFonts w:ascii="Times New Roman" w:hAnsi="Times New Roman" w:cs="Times New Roman"/>
          <w:sz w:val="24"/>
          <w:szCs w:val="24"/>
        </w:rPr>
      </w:pPr>
    </w:p>
    <w:p w:rsidR="006D1570" w:rsidRPr="006D1570" w:rsidP="006D1570" w14:paraId="21808BF5"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8.</w:t>
      </w:r>
      <w:r w:rsidRPr="006D1570">
        <w:rPr>
          <w:rFonts w:ascii="Times New Roman" w:hAnsi="Times New Roman" w:cs="Times New Roman"/>
          <w:b/>
          <w:i/>
          <w:sz w:val="24"/>
          <w:szCs w:val="24"/>
        </w:rPr>
        <w:tab/>
        <w:t>Efforts to consult with persons outside the agency:</w:t>
      </w:r>
    </w:p>
    <w:p w:rsidR="006D1570" w:rsidRPr="006D1570" w:rsidP="006D1570" w14:paraId="5B85FA0A" w14:textId="77777777">
      <w:pPr>
        <w:spacing w:after="0" w:line="240" w:lineRule="auto"/>
        <w:rPr>
          <w:rFonts w:ascii="Times New Roman" w:hAnsi="Times New Roman" w:cs="Times New Roman"/>
          <w:sz w:val="24"/>
          <w:szCs w:val="24"/>
        </w:rPr>
      </w:pPr>
    </w:p>
    <w:p w:rsidR="006D1570" w:rsidRPr="006D1570" w:rsidP="006D1570" w14:paraId="3DD628C6" w14:textId="77777777">
      <w:pPr>
        <w:spacing w:after="0" w:line="240" w:lineRule="auto"/>
        <w:rPr>
          <w:rFonts w:ascii="Times New Roman" w:hAnsi="Times New Roman" w:cs="Times New Roman"/>
          <w:sz w:val="24"/>
          <w:szCs w:val="24"/>
        </w:rPr>
        <w:sectPr w:rsidSect="007439B5">
          <w:footerReference w:type="default" r:id="rId6"/>
          <w:endnotePr>
            <w:numFmt w:val="decimal"/>
          </w:endnotePr>
          <w:pgSz w:w="12240" w:h="15840"/>
          <w:pgMar w:top="1440" w:right="1440" w:bottom="1440" w:left="1440" w:header="1440" w:footer="1440" w:gutter="0"/>
          <w:cols w:space="720"/>
          <w:noEndnote/>
          <w:titlePg/>
        </w:sectPr>
      </w:pPr>
    </w:p>
    <w:p w:rsidR="006D1570" w:rsidRPr="006D1570" w:rsidP="00230524" w14:paraId="5BE71749" w14:textId="4479E1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July 21, 2023 </w:t>
      </w:r>
      <w:r w:rsidR="00230524">
        <w:rPr>
          <w:rFonts w:ascii="Times New Roman" w:hAnsi="Times New Roman" w:cs="Times New Roman"/>
          <w:sz w:val="24"/>
          <w:szCs w:val="24"/>
        </w:rPr>
        <w:t>(88 FR 47071), t</w:t>
      </w:r>
      <w:r w:rsidRPr="006D1570" w:rsidR="00CF3665">
        <w:rPr>
          <w:rFonts w:ascii="Times New Roman" w:hAnsi="Times New Roman" w:cs="Times New Roman"/>
          <w:sz w:val="24"/>
          <w:szCs w:val="24"/>
        </w:rPr>
        <w:t xml:space="preserve">he </w:t>
      </w:r>
      <w:r w:rsidR="00230524">
        <w:rPr>
          <w:rFonts w:ascii="Times New Roman" w:hAnsi="Times New Roman" w:cs="Times New Roman"/>
          <w:sz w:val="24"/>
          <w:szCs w:val="24"/>
        </w:rPr>
        <w:t xml:space="preserve">agencies published the proposed guidance for </w:t>
      </w:r>
      <w:r w:rsidRPr="006306A0" w:rsidR="00CF3665">
        <w:rPr>
          <w:rFonts w:ascii="Times New Roman" w:hAnsi="Times New Roman" w:cs="Times New Roman"/>
          <w:sz w:val="24"/>
          <w:szCs w:val="24"/>
        </w:rPr>
        <w:t>60 days of comment.</w:t>
      </w:r>
      <w:r w:rsidR="004B43B1">
        <w:rPr>
          <w:rFonts w:ascii="Times New Roman" w:hAnsi="Times New Roman" w:cs="Times New Roman"/>
          <w:sz w:val="24"/>
          <w:szCs w:val="24"/>
        </w:rPr>
        <w:t xml:space="preserve">  </w:t>
      </w:r>
      <w:r w:rsidRPr="004B43B1" w:rsidR="004B43B1">
        <w:rPr>
          <w:rFonts w:ascii="Times New Roman" w:hAnsi="Times New Roman" w:cs="Times New Roman"/>
          <w:sz w:val="24"/>
          <w:szCs w:val="24"/>
        </w:rPr>
        <w:t>The</w:t>
      </w:r>
      <w:r w:rsidR="00230524">
        <w:rPr>
          <w:rFonts w:ascii="Times New Roman" w:hAnsi="Times New Roman" w:cs="Times New Roman"/>
          <w:sz w:val="24"/>
          <w:szCs w:val="24"/>
        </w:rPr>
        <w:t>re were no PRA-related comments received.</w:t>
      </w:r>
    </w:p>
    <w:p w:rsidR="006D1570" w:rsidRPr="006D1570" w:rsidP="006D1570" w14:paraId="4B751FD0" w14:textId="77777777">
      <w:pPr>
        <w:spacing w:after="0" w:line="240" w:lineRule="auto"/>
        <w:rPr>
          <w:rFonts w:ascii="Times New Roman" w:hAnsi="Times New Roman" w:cs="Times New Roman"/>
          <w:b/>
          <w:i/>
          <w:sz w:val="24"/>
          <w:szCs w:val="24"/>
        </w:rPr>
      </w:pPr>
    </w:p>
    <w:p w:rsidR="006D1570" w:rsidRPr="006D1570" w:rsidP="006D1570" w14:paraId="675255A9"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9.</w:t>
      </w:r>
      <w:r w:rsidRPr="006D1570">
        <w:rPr>
          <w:rFonts w:ascii="Times New Roman" w:hAnsi="Times New Roman" w:cs="Times New Roman"/>
          <w:b/>
          <w:i/>
          <w:sz w:val="24"/>
          <w:szCs w:val="24"/>
        </w:rPr>
        <w:tab/>
        <w:t>Payment to respondents:</w:t>
      </w:r>
    </w:p>
    <w:p w:rsidR="006D1570" w:rsidRPr="006D1570" w:rsidP="006D1570" w14:paraId="5CAD3233" w14:textId="77777777">
      <w:pPr>
        <w:spacing w:after="0" w:line="240" w:lineRule="auto"/>
        <w:rPr>
          <w:rFonts w:ascii="Times New Roman" w:hAnsi="Times New Roman" w:cs="Times New Roman"/>
          <w:sz w:val="24"/>
          <w:szCs w:val="24"/>
        </w:rPr>
      </w:pPr>
    </w:p>
    <w:p w:rsidR="006D1570" w:rsidRPr="006D1570" w:rsidP="006D1570" w14:paraId="7B6BA764"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None.</w:t>
      </w:r>
    </w:p>
    <w:p w:rsidR="006D1570" w:rsidRPr="006D1570" w:rsidP="006D1570" w14:paraId="6C019180" w14:textId="77777777">
      <w:pPr>
        <w:spacing w:after="0" w:line="240" w:lineRule="auto"/>
        <w:rPr>
          <w:rFonts w:ascii="Times New Roman" w:hAnsi="Times New Roman" w:cs="Times New Roman"/>
          <w:sz w:val="24"/>
          <w:szCs w:val="24"/>
        </w:rPr>
      </w:pPr>
    </w:p>
    <w:p w:rsidR="006D1570" w:rsidRPr="006D1570" w:rsidP="006D1570" w14:paraId="1337C42E"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10.</w:t>
      </w:r>
      <w:r w:rsidRPr="006D1570">
        <w:rPr>
          <w:rFonts w:ascii="Times New Roman" w:hAnsi="Times New Roman" w:cs="Times New Roman"/>
          <w:b/>
          <w:i/>
          <w:sz w:val="24"/>
          <w:szCs w:val="24"/>
        </w:rPr>
        <w:tab/>
        <w:t>Any assurance of confidentiality:</w:t>
      </w:r>
    </w:p>
    <w:p w:rsidR="006D1570" w:rsidRPr="006D1570" w:rsidP="006D1570" w14:paraId="5D6DC2BF" w14:textId="77777777">
      <w:pPr>
        <w:spacing w:after="0" w:line="240" w:lineRule="auto"/>
        <w:rPr>
          <w:rFonts w:ascii="Times New Roman" w:hAnsi="Times New Roman" w:cs="Times New Roman"/>
          <w:sz w:val="24"/>
          <w:szCs w:val="24"/>
        </w:rPr>
      </w:pPr>
    </w:p>
    <w:p w:rsidR="006D1570" w:rsidRPr="006D1570" w:rsidP="006D1570" w14:paraId="56D4EF67"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The information will be kept private to the extent permitted by law.</w:t>
      </w:r>
    </w:p>
    <w:p w:rsidR="006D1570" w:rsidRPr="006D1570" w:rsidP="006D1570" w14:paraId="41F13057" w14:textId="77777777">
      <w:pPr>
        <w:spacing w:after="0" w:line="240" w:lineRule="auto"/>
        <w:rPr>
          <w:rFonts w:ascii="Times New Roman" w:hAnsi="Times New Roman" w:cs="Times New Roman"/>
          <w:sz w:val="24"/>
          <w:szCs w:val="24"/>
        </w:rPr>
      </w:pPr>
    </w:p>
    <w:p w:rsidR="006D1570" w:rsidRPr="006D1570" w:rsidP="006D1570" w14:paraId="5CD83EFD"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11.</w:t>
      </w:r>
      <w:r w:rsidRPr="006D1570">
        <w:rPr>
          <w:rFonts w:ascii="Times New Roman" w:hAnsi="Times New Roman" w:cs="Times New Roman"/>
          <w:b/>
          <w:i/>
          <w:sz w:val="24"/>
          <w:szCs w:val="24"/>
        </w:rPr>
        <w:tab/>
        <w:t>Justification for questions of a sensitive nature:</w:t>
      </w:r>
    </w:p>
    <w:p w:rsidR="006D1570" w:rsidRPr="006D1570" w:rsidP="006D1570" w14:paraId="6EF55164" w14:textId="77777777">
      <w:pPr>
        <w:spacing w:after="0" w:line="240" w:lineRule="auto"/>
        <w:rPr>
          <w:rFonts w:ascii="Times New Roman" w:hAnsi="Times New Roman" w:cs="Times New Roman"/>
          <w:sz w:val="24"/>
          <w:szCs w:val="24"/>
        </w:rPr>
      </w:pPr>
    </w:p>
    <w:p w:rsidR="006D1570" w:rsidRPr="006D1570" w:rsidP="006D1570" w14:paraId="54404F3B"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There are no questions of a sensitive nature.</w:t>
      </w:r>
    </w:p>
    <w:p w:rsidR="006D1570" w:rsidRPr="006D1570" w:rsidP="006D1570" w14:paraId="422C6579" w14:textId="77777777">
      <w:pPr>
        <w:spacing w:after="0" w:line="240" w:lineRule="auto"/>
        <w:rPr>
          <w:rFonts w:ascii="Times New Roman" w:hAnsi="Times New Roman" w:cs="Times New Roman"/>
          <w:b/>
          <w:i/>
          <w:sz w:val="24"/>
          <w:szCs w:val="24"/>
        </w:rPr>
      </w:pPr>
    </w:p>
    <w:p w:rsidR="006D1570" w:rsidRPr="006D1570" w:rsidP="006D1570" w14:paraId="3C3DA108"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12.</w:t>
      </w:r>
      <w:r w:rsidRPr="006D1570">
        <w:rPr>
          <w:rFonts w:ascii="Times New Roman" w:hAnsi="Times New Roman" w:cs="Times New Roman"/>
          <w:b/>
          <w:i/>
          <w:sz w:val="24"/>
          <w:szCs w:val="24"/>
        </w:rPr>
        <w:tab/>
        <w:t>Burden estimate:</w:t>
      </w:r>
    </w:p>
    <w:p w:rsidR="006D1570" w:rsidRPr="006D1570" w:rsidP="006D1570" w14:paraId="23579416" w14:textId="77777777">
      <w:pPr>
        <w:spacing w:after="0" w:line="240" w:lineRule="auto"/>
        <w:rPr>
          <w:rFonts w:ascii="Times New Roman" w:hAnsi="Times New Roman" w:cs="Times New Roman"/>
          <w:sz w:val="24"/>
          <w:szCs w:val="24"/>
          <w:u w:val="single"/>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1440"/>
        <w:gridCol w:w="1530"/>
        <w:gridCol w:w="2250"/>
        <w:gridCol w:w="1530"/>
      </w:tblGrid>
      <w:tr w14:paraId="042E7E04" w14:textId="77777777" w:rsidTr="00D77E3F">
        <w:tblPrEx>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10" w:type="dxa"/>
            <w:tcBorders>
              <w:top w:val="single" w:sz="4" w:space="0" w:color="auto"/>
              <w:left w:val="single" w:sz="4" w:space="0" w:color="auto"/>
              <w:bottom w:val="single" w:sz="4" w:space="0" w:color="auto"/>
              <w:right w:val="single" w:sz="4" w:space="0" w:color="auto"/>
            </w:tcBorders>
            <w:shd w:val="clear" w:color="auto" w:fill="D9D9D9"/>
          </w:tcPr>
          <w:p w:rsidR="006D1570" w:rsidRPr="006813D2" w:rsidP="006D1570" w14:paraId="71D8E435" w14:textId="77777777">
            <w:pPr>
              <w:spacing w:after="0" w:line="240" w:lineRule="auto"/>
              <w:rPr>
                <w:rFonts w:ascii="Times New Roman" w:hAnsi="Times New Roman" w:cs="Times New Roman"/>
                <w:b/>
                <w:bCs/>
                <w:sz w:val="24"/>
                <w:szCs w:val="24"/>
              </w:rPr>
            </w:pPr>
            <w:bookmarkStart w:id="1" w:name="_Hlk132715779"/>
            <w:r w:rsidRPr="006813D2">
              <w:rPr>
                <w:rFonts w:ascii="Times New Roman" w:hAnsi="Times New Roman" w:cs="Times New Roman"/>
                <w:b/>
                <w:bCs/>
                <w:sz w:val="24"/>
                <w:szCs w:val="24"/>
              </w:rPr>
              <w:t>Requirement</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rsidR="006D1570" w:rsidRPr="006813D2" w:rsidP="006D1570" w14:paraId="28B7CBC0"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Citations</w:t>
            </w:r>
          </w:p>
        </w:tc>
        <w:tc>
          <w:tcPr>
            <w:tcW w:w="1530" w:type="dxa"/>
            <w:tcBorders>
              <w:top w:val="single" w:sz="4" w:space="0" w:color="auto"/>
              <w:left w:val="single" w:sz="4" w:space="0" w:color="auto"/>
              <w:bottom w:val="single" w:sz="4" w:space="0" w:color="auto"/>
              <w:right w:val="single" w:sz="4" w:space="0" w:color="auto"/>
            </w:tcBorders>
            <w:shd w:val="clear" w:color="auto" w:fill="D9D9D9"/>
            <w:hideMark/>
          </w:tcPr>
          <w:p w:rsidR="006D1570" w:rsidRPr="006813D2" w:rsidP="006D1570" w14:paraId="2E106064"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Number of</w:t>
            </w:r>
          </w:p>
          <w:p w:rsidR="006D1570" w:rsidRPr="006813D2" w:rsidP="006D1570" w14:paraId="454E956C"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Respondents</w:t>
            </w:r>
          </w:p>
        </w:tc>
        <w:tc>
          <w:tcPr>
            <w:tcW w:w="2250" w:type="dxa"/>
            <w:tcBorders>
              <w:top w:val="single" w:sz="4" w:space="0" w:color="auto"/>
              <w:left w:val="single" w:sz="4" w:space="0" w:color="auto"/>
              <w:bottom w:val="single" w:sz="4" w:space="0" w:color="auto"/>
              <w:right w:val="single" w:sz="4" w:space="0" w:color="auto"/>
            </w:tcBorders>
            <w:shd w:val="clear" w:color="auto" w:fill="D9D9D9"/>
            <w:hideMark/>
          </w:tcPr>
          <w:p w:rsidR="006D1570" w:rsidRPr="006813D2" w:rsidP="006D1570" w14:paraId="72C739CE"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Burden</w:t>
            </w:r>
          </w:p>
          <w:p w:rsidR="006D1570" w:rsidRPr="006813D2" w:rsidP="006D1570" w14:paraId="6001916A"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Hours</w:t>
            </w:r>
          </w:p>
          <w:p w:rsidR="006D1570" w:rsidRPr="006813D2" w:rsidP="006D1570" w14:paraId="373479D5"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Per</w:t>
            </w:r>
          </w:p>
          <w:p w:rsidR="006D1570" w:rsidRPr="006813D2" w:rsidP="006D1570" w14:paraId="7332B08D"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Respondent</w:t>
            </w: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6D1570" w:rsidRPr="006813D2" w:rsidP="006D1570" w14:paraId="7AABF8B2"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Total</w:t>
            </w:r>
          </w:p>
          <w:p w:rsidR="006D1570" w:rsidRPr="006813D2" w:rsidP="006D1570" w14:paraId="3270BF06"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Number</w:t>
            </w:r>
          </w:p>
          <w:p w:rsidR="006D1570" w:rsidRPr="006813D2" w:rsidP="006D1570" w14:paraId="2A5D147C"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Of Hours</w:t>
            </w:r>
          </w:p>
          <w:p w:rsidR="006D1570" w:rsidRPr="006813D2" w:rsidP="006D1570" w14:paraId="4FE7A194"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Annually</w:t>
            </w:r>
          </w:p>
        </w:tc>
      </w:tr>
      <w:tr w14:paraId="5FC971F6"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06A50B5D"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Recordkeeping:</w:t>
            </w:r>
          </w:p>
          <w:p w:rsidR="006D1570" w:rsidRPr="006813D2" w:rsidP="006D1570" w14:paraId="04B1B333" w14:textId="77777777">
            <w:pPr>
              <w:spacing w:after="0" w:line="240" w:lineRule="auto"/>
              <w:rPr>
                <w:rFonts w:ascii="Times New Roman" w:hAnsi="Times New Roman" w:cs="Times New Roman"/>
                <w:i/>
                <w:sz w:val="24"/>
                <w:szCs w:val="24"/>
              </w:rPr>
            </w:pPr>
            <w:r w:rsidRPr="006813D2">
              <w:rPr>
                <w:rFonts w:ascii="Times New Roman" w:hAnsi="Times New Roman" w:cs="Times New Roman"/>
                <w:sz w:val="24"/>
                <w:szCs w:val="24"/>
              </w:rPr>
              <w:t>Resolution stating plans for use of property</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303458C9" w14:textId="19F02B24">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7.1024(d)</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633EE5C4"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xml:space="preserve">6 </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7F018CBB"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5</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7980DDC9"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30</w:t>
            </w:r>
          </w:p>
        </w:tc>
      </w:tr>
      <w:tr w14:paraId="68B2C6E9"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4E25D3A4"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Recordkeeping:</w:t>
            </w:r>
          </w:p>
          <w:p w:rsidR="006D1570" w:rsidRPr="006813D2" w:rsidP="006D1570" w14:paraId="1C351C4A"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ARM loan documentation must specify indices to which changes in the interest rate will be linked</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3C8AF0F7" w14:textId="65D72EC0">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34.22(a)</w:t>
            </w:r>
          </w:p>
          <w:p w:rsidR="006D1570" w:rsidRPr="006813D2" w:rsidP="006D1570" w14:paraId="394B0268" w14:textId="50939C2D">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160.35(b)</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0DA81EFC"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xml:space="preserve">164 </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05B95CCD"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6</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3329E13E"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984</w:t>
            </w:r>
          </w:p>
        </w:tc>
      </w:tr>
      <w:tr w14:paraId="139944A0"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2D85CC1C"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 xml:space="preserve">Recordkeeping: </w:t>
            </w:r>
          </w:p>
          <w:p w:rsidR="006D1570" w:rsidRPr="006813D2" w:rsidP="006D1570" w14:paraId="00F4247E"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Appraisals must be written and contain sufficient information and analysis to support engaging in the transaction</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3128B2D7" w14:textId="7BE4F654">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34.44</w:t>
            </w:r>
          </w:p>
          <w:p w:rsidR="006D1570" w:rsidRPr="006813D2" w:rsidP="006D1570" w14:paraId="0161BD60" w14:textId="77777777">
            <w:pPr>
              <w:spacing w:after="0" w:line="240" w:lineRule="auto"/>
              <w:rPr>
                <w:rFonts w:ascii="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1DAAADA2" w14:textId="054A897D">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976</w:t>
            </w:r>
          </w:p>
        </w:tc>
        <w:tc>
          <w:tcPr>
            <w:tcW w:w="2250" w:type="dxa"/>
            <w:tcBorders>
              <w:top w:val="single" w:sz="4" w:space="0" w:color="auto"/>
              <w:left w:val="single" w:sz="4" w:space="0" w:color="auto"/>
              <w:bottom w:val="single" w:sz="4" w:space="0" w:color="auto"/>
              <w:right w:val="single" w:sz="4" w:space="0" w:color="auto"/>
            </w:tcBorders>
          </w:tcPr>
          <w:p w:rsidR="000801F6" w:rsidRPr="006813D2" w:rsidP="000801F6" w14:paraId="05A15FA2"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xml:space="preserve">1,465 responses per </w:t>
            </w:r>
          </w:p>
          <w:p w:rsidR="006D1570" w:rsidRPr="006813D2" w:rsidP="006D1570" w14:paraId="564374E6" w14:textId="7FA59C0F">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xml:space="preserve">respondent @ 5 minutes </w:t>
            </w:r>
            <w:r>
              <w:rPr>
                <w:rFonts w:ascii="Times New Roman" w:hAnsi="Times New Roman" w:cs="Times New Roman"/>
                <w:sz w:val="24"/>
                <w:szCs w:val="24"/>
              </w:rPr>
              <w:t xml:space="preserve">(i.e., 0.083) </w:t>
            </w:r>
            <w:r w:rsidRPr="006813D2">
              <w:rPr>
                <w:rFonts w:ascii="Times New Roman" w:hAnsi="Times New Roman" w:cs="Times New Roman"/>
                <w:sz w:val="24"/>
                <w:szCs w:val="24"/>
              </w:rPr>
              <w:t>per response</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74E86C8D" w14:textId="3DD1F45D">
            <w:pPr>
              <w:spacing w:after="0" w:line="240" w:lineRule="auto"/>
              <w:rPr>
                <w:rFonts w:ascii="Times New Roman" w:hAnsi="Times New Roman" w:cs="Times New Roman"/>
                <w:sz w:val="24"/>
                <w:szCs w:val="24"/>
              </w:rPr>
            </w:pPr>
            <w:r w:rsidRPr="008A22A8">
              <w:rPr>
                <w:rFonts w:ascii="Times New Roman" w:hAnsi="Times New Roman" w:cs="Times New Roman"/>
                <w:sz w:val="24"/>
                <w:szCs w:val="24"/>
              </w:rPr>
              <w:t>119,072</w:t>
            </w:r>
          </w:p>
        </w:tc>
      </w:tr>
      <w:tr w14:paraId="66E6E4C8"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79EA7B13"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Recordkeeping:</w:t>
            </w:r>
          </w:p>
          <w:p w:rsidR="006D1570" w:rsidRPr="006813D2" w:rsidP="006D1570" w14:paraId="338076A6"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Written policies (reviewed annually) for extensions of credit secured by or used to improve real estate</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625483C3" w14:textId="6CB950C5">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xml:space="preserve">§ 34.62; appendix A to subpart D to part 34; § 160.101; appendix A to </w:t>
            </w:r>
          </w:p>
          <w:p w:rsidR="006D1570" w:rsidRPr="006813D2" w:rsidP="006D1570" w14:paraId="5F4FB84A" w14:textId="23F67A41">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160.101</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105DD0AB"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1,413</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7A1AE52B"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30</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74D69389"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42,390</w:t>
            </w:r>
          </w:p>
        </w:tc>
      </w:tr>
      <w:tr w14:paraId="14357F2F"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42E3A9CB"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Recordkeeping:</w:t>
            </w:r>
          </w:p>
          <w:p w:rsidR="006D1570" w:rsidRPr="006813D2" w:rsidP="006D1570" w14:paraId="32F5A21F" w14:textId="77777777">
            <w:pPr>
              <w:spacing w:after="0" w:line="240" w:lineRule="auto"/>
              <w:rPr>
                <w:rFonts w:ascii="Times New Roman" w:hAnsi="Times New Roman" w:cs="Times New Roman"/>
                <w:i/>
                <w:sz w:val="24"/>
                <w:szCs w:val="24"/>
              </w:rPr>
            </w:pPr>
            <w:r w:rsidRPr="006813D2">
              <w:rPr>
                <w:rFonts w:ascii="Times New Roman" w:hAnsi="Times New Roman" w:cs="Times New Roman"/>
                <w:sz w:val="24"/>
                <w:szCs w:val="24"/>
              </w:rPr>
              <w:t>Real estate evaluation policy to monitor OREO</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14593CC8" w14:textId="02F6AB20">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34.85</w:t>
            </w:r>
          </w:p>
          <w:p w:rsidR="006D1570" w:rsidRPr="006813D2" w:rsidP="006D1570" w14:paraId="3E7D7D01" w14:textId="77777777">
            <w:pPr>
              <w:spacing w:after="0" w:line="240" w:lineRule="auto"/>
              <w:rPr>
                <w:rFonts w:ascii="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6F31599D"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9</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5347DC76"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5</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06E18199"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45</w:t>
            </w:r>
          </w:p>
        </w:tc>
      </w:tr>
      <w:tr w14:paraId="0D74B27E"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635CF52E"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Recordkeeping:</w:t>
            </w:r>
          </w:p>
          <w:p w:rsidR="006D1570" w:rsidRPr="006813D2" w:rsidP="006D1570" w14:paraId="0036CE04" w14:textId="0F60E177">
            <w:pPr>
              <w:spacing w:after="0" w:line="240" w:lineRule="auto"/>
              <w:rPr>
                <w:rFonts w:ascii="Times New Roman" w:hAnsi="Times New Roman" w:cs="Times New Roman"/>
                <w:iCs/>
                <w:sz w:val="24"/>
                <w:szCs w:val="24"/>
              </w:rPr>
            </w:pPr>
            <w:r w:rsidRPr="00B870F4">
              <w:rPr>
                <w:rFonts w:ascii="Times New Roman" w:hAnsi="Times New Roman" w:cs="Times New Roman"/>
                <w:iCs/>
                <w:sz w:val="24"/>
                <w:szCs w:val="24"/>
              </w:rPr>
              <w:t xml:space="preserve">– </w:t>
            </w:r>
            <w:r w:rsidRPr="006813D2">
              <w:rPr>
                <w:rFonts w:ascii="Times New Roman" w:hAnsi="Times New Roman" w:cs="Times New Roman"/>
                <w:iCs/>
                <w:sz w:val="24"/>
                <w:szCs w:val="24"/>
              </w:rPr>
              <w:t>AVM Rule – Policies and Procedures (Implementation)</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518A1CEF" w14:textId="546F0E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Proposed </w:t>
            </w:r>
            <w:r w:rsidRPr="006813D2" w:rsidR="008F3140">
              <w:rPr>
                <w:rFonts w:ascii="Times New Roman" w:hAnsi="Times New Roman" w:cs="Times New Roman"/>
                <w:sz w:val="24"/>
                <w:szCs w:val="24"/>
              </w:rPr>
              <w:t xml:space="preserve">§ </w:t>
            </w:r>
            <w:r w:rsidRPr="006813D2">
              <w:rPr>
                <w:rFonts w:ascii="Times New Roman" w:hAnsi="Times New Roman" w:cs="Times New Roman"/>
                <w:sz w:val="24"/>
                <w:szCs w:val="24"/>
              </w:rPr>
              <w:t>34.222</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3A84E07B" w14:textId="4ABA3AB2">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34</w:t>
            </w:r>
            <w:r w:rsidRPr="006813D2" w:rsidR="006813D2">
              <w:rPr>
                <w:rFonts w:ascii="Times New Roman" w:hAnsi="Times New Roman" w:cs="Times New Roman"/>
                <w:sz w:val="24"/>
                <w:szCs w:val="24"/>
              </w:rPr>
              <w:t>2</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16A4A6E1" w14:textId="512BABB8">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13.33 hours (40 hours divided by 3 years)</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45A2B132" w14:textId="179B34C3">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4,</w:t>
            </w:r>
            <w:r w:rsidRPr="006813D2" w:rsidR="004B43B1">
              <w:rPr>
                <w:rFonts w:ascii="Times New Roman" w:hAnsi="Times New Roman" w:cs="Times New Roman"/>
                <w:sz w:val="24"/>
                <w:szCs w:val="24"/>
              </w:rPr>
              <w:t>5</w:t>
            </w:r>
            <w:r w:rsidR="004B43B1">
              <w:rPr>
                <w:rFonts w:ascii="Times New Roman" w:hAnsi="Times New Roman" w:cs="Times New Roman"/>
                <w:sz w:val="24"/>
                <w:szCs w:val="24"/>
              </w:rPr>
              <w:t>60</w:t>
            </w:r>
          </w:p>
        </w:tc>
      </w:tr>
      <w:tr w14:paraId="63F85B63"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50F051C1"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Recordkeeping:</w:t>
            </w:r>
          </w:p>
          <w:p w:rsidR="006D1570" w:rsidRPr="006813D2" w:rsidP="006D1570" w14:paraId="2E7D4BFB" w14:textId="12B64902">
            <w:pPr>
              <w:spacing w:after="0" w:line="240" w:lineRule="auto"/>
              <w:rPr>
                <w:rFonts w:ascii="Times New Roman" w:hAnsi="Times New Roman" w:cs="Times New Roman"/>
                <w:iCs/>
                <w:sz w:val="24"/>
                <w:szCs w:val="24"/>
              </w:rPr>
            </w:pPr>
            <w:r w:rsidRPr="006813D2">
              <w:rPr>
                <w:rFonts w:ascii="Times New Roman" w:hAnsi="Times New Roman" w:cs="Times New Roman"/>
                <w:iCs/>
                <w:sz w:val="24"/>
                <w:szCs w:val="24"/>
              </w:rPr>
              <w:t>AVM Rule – Policies and Procedures (Ongoing)</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17D8A11F" w14:textId="3AB942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Proposed </w:t>
            </w:r>
            <w:r w:rsidRPr="006813D2" w:rsidR="008F3140">
              <w:rPr>
                <w:rFonts w:ascii="Times New Roman" w:hAnsi="Times New Roman" w:cs="Times New Roman"/>
                <w:sz w:val="24"/>
                <w:szCs w:val="24"/>
              </w:rPr>
              <w:t xml:space="preserve">§ </w:t>
            </w:r>
            <w:r w:rsidRPr="006813D2">
              <w:rPr>
                <w:rFonts w:ascii="Times New Roman" w:hAnsi="Times New Roman" w:cs="Times New Roman"/>
                <w:sz w:val="24"/>
                <w:szCs w:val="24"/>
              </w:rPr>
              <w:t>34.222</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6CA9D9EE" w14:textId="44D6C521">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34</w:t>
            </w:r>
            <w:r w:rsidRPr="006813D2" w:rsidR="006813D2">
              <w:rPr>
                <w:rFonts w:ascii="Times New Roman" w:hAnsi="Times New Roman" w:cs="Times New Roman"/>
                <w:sz w:val="24"/>
                <w:szCs w:val="24"/>
              </w:rPr>
              <w:t>2</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4B1A7E17" w14:textId="7FAA0954">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5</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5264114B" w14:textId="7E556EBB">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1,710</w:t>
            </w:r>
          </w:p>
        </w:tc>
      </w:tr>
      <w:tr w14:paraId="6B5BA04B"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49D6C972"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Recordkeeping:</w:t>
            </w:r>
          </w:p>
          <w:p w:rsidR="006D1570" w:rsidRPr="006813D2" w:rsidP="006D1570" w14:paraId="4FFAE425" w14:textId="761B7CBC">
            <w:pPr>
              <w:spacing w:after="0" w:line="240" w:lineRule="auto"/>
              <w:rPr>
                <w:rFonts w:ascii="Times New Roman" w:hAnsi="Times New Roman" w:cs="Times New Roman"/>
                <w:iCs/>
                <w:sz w:val="24"/>
                <w:szCs w:val="24"/>
              </w:rPr>
            </w:pPr>
            <w:r w:rsidRPr="006813D2">
              <w:rPr>
                <w:rFonts w:ascii="Times New Roman" w:hAnsi="Times New Roman" w:cs="Times New Roman"/>
                <w:iCs/>
                <w:sz w:val="24"/>
                <w:szCs w:val="24"/>
              </w:rPr>
              <w:t xml:space="preserve">Interagency Appraisal and Evaluation </w:t>
            </w:r>
            <w:r w:rsidRPr="006813D2" w:rsidR="00CF3665">
              <w:rPr>
                <w:rFonts w:ascii="Times New Roman" w:hAnsi="Times New Roman" w:cs="Times New Roman"/>
                <w:iCs/>
                <w:sz w:val="24"/>
                <w:szCs w:val="24"/>
              </w:rPr>
              <w:t>Guidelines – Policies and Procedures</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670F2F17" w14:textId="1183AF42">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N/A</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4C8E626A" w14:textId="44B32EFF">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976</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0D626D47"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10</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1406FE6F" w14:textId="7E145B6A">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9,760</w:t>
            </w:r>
          </w:p>
        </w:tc>
      </w:tr>
      <w:tr w14:paraId="3039E67F"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DF7531" w:rsidRPr="006813D2" w:rsidP="00DF7531" w14:paraId="1D8E9264"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Recordkeeping:</w:t>
            </w:r>
          </w:p>
          <w:p w:rsidR="00C535C0" w:rsidRPr="006813D2" w:rsidP="006D1570" w14:paraId="2E6184D0" w14:textId="367E81B5">
            <w:pPr>
              <w:spacing w:after="0" w:line="240" w:lineRule="auto"/>
              <w:rPr>
                <w:rFonts w:ascii="Times New Roman" w:hAnsi="Times New Roman" w:cs="Times New Roman"/>
                <w:i/>
                <w:sz w:val="24"/>
                <w:szCs w:val="24"/>
              </w:rPr>
            </w:pPr>
            <w:r w:rsidRPr="00C535C0">
              <w:rPr>
                <w:rFonts w:ascii="Times New Roman" w:hAnsi="Times New Roman" w:cs="Times New Roman"/>
                <w:iCs/>
                <w:sz w:val="24"/>
                <w:szCs w:val="24"/>
              </w:rPr>
              <w:t xml:space="preserve">New Information Collection (“IC”) </w:t>
            </w:r>
            <w:r w:rsidRPr="00B870F4">
              <w:rPr>
                <w:rFonts w:ascii="Times New Roman" w:hAnsi="Times New Roman" w:cs="Times New Roman"/>
                <w:iCs/>
                <w:sz w:val="24"/>
                <w:szCs w:val="24"/>
              </w:rPr>
              <w:t>1</w:t>
            </w:r>
            <w:r>
              <w:rPr>
                <w:rFonts w:ascii="Times New Roman" w:hAnsi="Times New Roman" w:cs="Times New Roman"/>
                <w:iCs/>
                <w:sz w:val="24"/>
                <w:szCs w:val="24"/>
              </w:rPr>
              <w:t xml:space="preserve"> </w:t>
            </w:r>
            <w:r w:rsidRPr="00B870F4">
              <w:rPr>
                <w:rFonts w:ascii="Times New Roman" w:hAnsi="Times New Roman" w:cs="Times New Roman"/>
                <w:iCs/>
                <w:sz w:val="24"/>
                <w:szCs w:val="24"/>
              </w:rPr>
              <w:t>–</w:t>
            </w:r>
            <w:r>
              <w:rPr>
                <w:rFonts w:ascii="Times New Roman" w:hAnsi="Times New Roman" w:cs="Times New Roman"/>
                <w:iCs/>
                <w:sz w:val="24"/>
                <w:szCs w:val="24"/>
              </w:rPr>
              <w:t xml:space="preserve"> </w:t>
            </w:r>
            <w:r w:rsidRPr="00C535C0">
              <w:rPr>
                <w:rFonts w:ascii="Times New Roman" w:hAnsi="Times New Roman" w:cs="Times New Roman"/>
                <w:iCs/>
                <w:sz w:val="24"/>
                <w:szCs w:val="24"/>
              </w:rPr>
              <w:t>ROV Guidance – Policies and Procedures (Implementation: Applies to first year only)</w:t>
            </w:r>
          </w:p>
        </w:tc>
        <w:tc>
          <w:tcPr>
            <w:tcW w:w="1440" w:type="dxa"/>
            <w:tcBorders>
              <w:top w:val="single" w:sz="4" w:space="0" w:color="auto"/>
              <w:left w:val="single" w:sz="4" w:space="0" w:color="auto"/>
              <w:bottom w:val="single" w:sz="4" w:space="0" w:color="auto"/>
              <w:right w:val="single" w:sz="4" w:space="0" w:color="auto"/>
            </w:tcBorders>
          </w:tcPr>
          <w:p w:rsidR="00C535C0" w:rsidRPr="006813D2" w:rsidP="006D1570" w14:paraId="6E30E94A" w14:textId="3414B0AD">
            <w:pPr>
              <w:spacing w:after="0" w:line="240" w:lineRule="auto"/>
              <w:rPr>
                <w:rFonts w:ascii="Times New Roman" w:hAnsi="Times New Roman" w:cs="Times New Roman"/>
                <w:sz w:val="24"/>
                <w:szCs w:val="24"/>
              </w:rPr>
            </w:pPr>
            <w:r w:rsidRPr="00C535C0">
              <w:rPr>
                <w:rFonts w:ascii="Times New Roman" w:hAnsi="Times New Roman" w:cs="Times New Roman"/>
                <w:sz w:val="24"/>
                <w:szCs w:val="24"/>
              </w:rPr>
              <w:t>N/A</w:t>
            </w:r>
          </w:p>
        </w:tc>
        <w:tc>
          <w:tcPr>
            <w:tcW w:w="1530" w:type="dxa"/>
            <w:tcBorders>
              <w:top w:val="single" w:sz="4" w:space="0" w:color="auto"/>
              <w:left w:val="single" w:sz="4" w:space="0" w:color="auto"/>
              <w:bottom w:val="single" w:sz="4" w:space="0" w:color="auto"/>
              <w:right w:val="single" w:sz="4" w:space="0" w:color="auto"/>
            </w:tcBorders>
          </w:tcPr>
          <w:p w:rsidR="00C535C0" w:rsidRPr="006813D2" w:rsidP="006D1570" w14:paraId="6572B1E5" w14:textId="61534C8A">
            <w:pPr>
              <w:spacing w:after="0" w:line="240" w:lineRule="auto"/>
              <w:rPr>
                <w:rFonts w:ascii="Times New Roman" w:hAnsi="Times New Roman" w:cs="Times New Roman"/>
                <w:sz w:val="24"/>
                <w:szCs w:val="24"/>
              </w:rPr>
            </w:pPr>
            <w:r>
              <w:rPr>
                <w:rFonts w:ascii="Times New Roman" w:hAnsi="Times New Roman" w:cs="Times New Roman"/>
                <w:sz w:val="24"/>
                <w:szCs w:val="24"/>
              </w:rPr>
              <w:t>907</w:t>
            </w:r>
          </w:p>
        </w:tc>
        <w:tc>
          <w:tcPr>
            <w:tcW w:w="2250" w:type="dxa"/>
            <w:tcBorders>
              <w:top w:val="single" w:sz="4" w:space="0" w:color="auto"/>
              <w:left w:val="single" w:sz="4" w:space="0" w:color="auto"/>
              <w:bottom w:val="single" w:sz="4" w:space="0" w:color="auto"/>
              <w:right w:val="single" w:sz="4" w:space="0" w:color="auto"/>
            </w:tcBorders>
          </w:tcPr>
          <w:p w:rsidR="00C535C0" w:rsidRPr="006813D2" w:rsidP="006D1570" w14:paraId="7C1F7B53" w14:textId="48F229CD">
            <w:pPr>
              <w:spacing w:after="0" w:line="240" w:lineRule="auto"/>
              <w:rPr>
                <w:rFonts w:ascii="Times New Roman" w:hAnsi="Times New Roman" w:cs="Times New Roman"/>
                <w:sz w:val="24"/>
                <w:szCs w:val="24"/>
              </w:rPr>
            </w:pPr>
            <w:r>
              <w:rPr>
                <w:rFonts w:ascii="Times New Roman" w:hAnsi="Times New Roman" w:cs="Times New Roman"/>
                <w:sz w:val="24"/>
                <w:szCs w:val="24"/>
              </w:rPr>
              <w:t>13.3</w:t>
            </w:r>
          </w:p>
        </w:tc>
        <w:tc>
          <w:tcPr>
            <w:tcW w:w="1530" w:type="dxa"/>
            <w:tcBorders>
              <w:top w:val="single" w:sz="4" w:space="0" w:color="auto"/>
              <w:left w:val="single" w:sz="4" w:space="0" w:color="auto"/>
              <w:bottom w:val="single" w:sz="4" w:space="0" w:color="auto"/>
              <w:right w:val="single" w:sz="4" w:space="0" w:color="auto"/>
            </w:tcBorders>
          </w:tcPr>
          <w:p w:rsidR="00C535C0" w:rsidRPr="006813D2" w:rsidP="006D1570" w14:paraId="5ECB16E3" w14:textId="672BB249">
            <w:pPr>
              <w:spacing w:after="0" w:line="240" w:lineRule="auto"/>
              <w:rPr>
                <w:rFonts w:ascii="Times New Roman" w:hAnsi="Times New Roman" w:cs="Times New Roman"/>
                <w:sz w:val="24"/>
                <w:szCs w:val="24"/>
              </w:rPr>
            </w:pPr>
            <w:r>
              <w:rPr>
                <w:rFonts w:ascii="Times New Roman" w:hAnsi="Times New Roman" w:cs="Times New Roman"/>
                <w:sz w:val="24"/>
                <w:szCs w:val="24"/>
              </w:rPr>
              <w:t>12,093</w:t>
            </w:r>
          </w:p>
        </w:tc>
      </w:tr>
      <w:tr w14:paraId="11582C30"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DF7531" w:rsidRPr="006813D2" w:rsidP="00DF7531" w14:paraId="52049210"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Recordkeeping:</w:t>
            </w:r>
          </w:p>
          <w:p w:rsidR="00C535C0" w:rsidRPr="006813D2" w:rsidP="006D1570" w14:paraId="66C9F366" w14:textId="2478D930">
            <w:pPr>
              <w:spacing w:after="0" w:line="240" w:lineRule="auto"/>
              <w:rPr>
                <w:rFonts w:ascii="Times New Roman" w:hAnsi="Times New Roman" w:cs="Times New Roman"/>
                <w:i/>
                <w:sz w:val="24"/>
                <w:szCs w:val="24"/>
              </w:rPr>
            </w:pPr>
            <w:r w:rsidRPr="00B870F4">
              <w:rPr>
                <w:rFonts w:ascii="Times New Roman" w:hAnsi="Times New Roman" w:cs="Times New Roman"/>
                <w:iCs/>
                <w:sz w:val="24"/>
                <w:szCs w:val="24"/>
              </w:rPr>
              <w:t>New IC 2 –</w:t>
            </w:r>
            <w:r>
              <w:rPr>
                <w:rFonts w:ascii="Times New Roman" w:hAnsi="Times New Roman" w:cs="Times New Roman"/>
                <w:iCs/>
                <w:sz w:val="24"/>
                <w:szCs w:val="24"/>
              </w:rPr>
              <w:t xml:space="preserve"> </w:t>
            </w:r>
            <w:r w:rsidRPr="00C535C0">
              <w:rPr>
                <w:rFonts w:ascii="Times New Roman" w:hAnsi="Times New Roman" w:cs="Times New Roman"/>
                <w:iCs/>
                <w:sz w:val="24"/>
                <w:szCs w:val="24"/>
              </w:rPr>
              <w:t>ROV Guidance – Policies and Procedures (Ongoing)</w:t>
            </w:r>
          </w:p>
        </w:tc>
        <w:tc>
          <w:tcPr>
            <w:tcW w:w="1440" w:type="dxa"/>
            <w:tcBorders>
              <w:top w:val="single" w:sz="4" w:space="0" w:color="auto"/>
              <w:left w:val="single" w:sz="4" w:space="0" w:color="auto"/>
              <w:bottom w:val="single" w:sz="4" w:space="0" w:color="auto"/>
              <w:right w:val="single" w:sz="4" w:space="0" w:color="auto"/>
            </w:tcBorders>
          </w:tcPr>
          <w:p w:rsidR="00C535C0" w:rsidRPr="006813D2" w:rsidP="006D1570" w14:paraId="6C8B859D" w14:textId="31C8EFF7">
            <w:pPr>
              <w:spacing w:after="0" w:line="240" w:lineRule="auto"/>
              <w:rPr>
                <w:rFonts w:ascii="Times New Roman" w:hAnsi="Times New Roman" w:cs="Times New Roman"/>
                <w:sz w:val="24"/>
                <w:szCs w:val="24"/>
              </w:rPr>
            </w:pPr>
            <w:r w:rsidRPr="00C535C0">
              <w:rPr>
                <w:rFonts w:ascii="Times New Roman" w:hAnsi="Times New Roman" w:cs="Times New Roman"/>
                <w:sz w:val="24"/>
                <w:szCs w:val="24"/>
              </w:rPr>
              <w:t>N/A</w:t>
            </w:r>
          </w:p>
        </w:tc>
        <w:tc>
          <w:tcPr>
            <w:tcW w:w="1530" w:type="dxa"/>
            <w:tcBorders>
              <w:top w:val="single" w:sz="4" w:space="0" w:color="auto"/>
              <w:left w:val="single" w:sz="4" w:space="0" w:color="auto"/>
              <w:bottom w:val="single" w:sz="4" w:space="0" w:color="auto"/>
              <w:right w:val="single" w:sz="4" w:space="0" w:color="auto"/>
            </w:tcBorders>
          </w:tcPr>
          <w:p w:rsidR="00C535C0" w:rsidRPr="006813D2" w:rsidP="006D1570" w14:paraId="3F91D803" w14:textId="7B932B38">
            <w:pPr>
              <w:spacing w:after="0" w:line="240" w:lineRule="auto"/>
              <w:rPr>
                <w:rFonts w:ascii="Times New Roman" w:hAnsi="Times New Roman" w:cs="Times New Roman"/>
                <w:sz w:val="24"/>
                <w:szCs w:val="24"/>
              </w:rPr>
            </w:pPr>
            <w:r>
              <w:rPr>
                <w:rFonts w:ascii="Times New Roman" w:hAnsi="Times New Roman" w:cs="Times New Roman"/>
                <w:sz w:val="24"/>
                <w:szCs w:val="24"/>
              </w:rPr>
              <w:t>907</w:t>
            </w:r>
          </w:p>
        </w:tc>
        <w:tc>
          <w:tcPr>
            <w:tcW w:w="2250" w:type="dxa"/>
            <w:tcBorders>
              <w:top w:val="single" w:sz="4" w:space="0" w:color="auto"/>
              <w:left w:val="single" w:sz="4" w:space="0" w:color="auto"/>
              <w:bottom w:val="single" w:sz="4" w:space="0" w:color="auto"/>
              <w:right w:val="single" w:sz="4" w:space="0" w:color="auto"/>
            </w:tcBorders>
          </w:tcPr>
          <w:p w:rsidR="00C535C0" w:rsidRPr="006813D2" w:rsidP="006D1570" w14:paraId="5918CE38" w14:textId="395D26D1">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530" w:type="dxa"/>
            <w:tcBorders>
              <w:top w:val="single" w:sz="4" w:space="0" w:color="auto"/>
              <w:left w:val="single" w:sz="4" w:space="0" w:color="auto"/>
              <w:bottom w:val="single" w:sz="4" w:space="0" w:color="auto"/>
              <w:right w:val="single" w:sz="4" w:space="0" w:color="auto"/>
            </w:tcBorders>
          </w:tcPr>
          <w:p w:rsidR="00C535C0" w:rsidRPr="006813D2" w:rsidP="006D1570" w14:paraId="27AC2019" w14:textId="54929F32">
            <w:pPr>
              <w:spacing w:after="0" w:line="240" w:lineRule="auto"/>
              <w:rPr>
                <w:rFonts w:ascii="Times New Roman" w:hAnsi="Times New Roman" w:cs="Times New Roman"/>
                <w:sz w:val="24"/>
                <w:szCs w:val="24"/>
              </w:rPr>
            </w:pPr>
            <w:r>
              <w:rPr>
                <w:rFonts w:ascii="Times New Roman" w:hAnsi="Times New Roman" w:cs="Times New Roman"/>
                <w:sz w:val="24"/>
                <w:szCs w:val="24"/>
              </w:rPr>
              <w:t>1,814</w:t>
            </w:r>
          </w:p>
        </w:tc>
      </w:tr>
      <w:tr w14:paraId="1AD3D00A"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35215163"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Reporting:</w:t>
            </w:r>
          </w:p>
          <w:p w:rsidR="006D1570" w:rsidRPr="006813D2" w:rsidP="006D1570" w14:paraId="5A3C0B6B" w14:textId="77777777">
            <w:pPr>
              <w:spacing w:after="0" w:line="240" w:lineRule="auto"/>
              <w:rPr>
                <w:rFonts w:ascii="Times New Roman" w:hAnsi="Times New Roman" w:cs="Times New Roman"/>
                <w:i/>
                <w:sz w:val="24"/>
                <w:szCs w:val="24"/>
              </w:rPr>
            </w:pPr>
            <w:r w:rsidRPr="006813D2">
              <w:rPr>
                <w:rFonts w:ascii="Times New Roman" w:hAnsi="Times New Roman" w:cs="Times New Roman"/>
                <w:sz w:val="24"/>
                <w:szCs w:val="24"/>
              </w:rPr>
              <w:t>Procedure to be followed when seeking to use an alternative index</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4C8EFA83" w14:textId="3E2C8B16">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xml:space="preserve">§ </w:t>
            </w:r>
            <w:r w:rsidRPr="006813D2">
              <w:rPr>
                <w:rFonts w:ascii="Times New Roman" w:hAnsi="Times New Roman" w:cs="Times New Roman"/>
                <w:sz w:val="24"/>
                <w:szCs w:val="24"/>
              </w:rPr>
              <w:t>34.22(b);</w:t>
            </w:r>
          </w:p>
          <w:p w:rsidR="006D1570" w:rsidRPr="006813D2" w:rsidP="006D1570" w14:paraId="242D49FC" w14:textId="3A99B9A9">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160.35(d)</w:t>
            </w:r>
          </w:p>
          <w:p w:rsidR="006D1570" w:rsidRPr="006813D2" w:rsidP="006D1570" w14:paraId="787C0C94"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(3)</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49FB8745"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249</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5181457F"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6</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6753F466"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1,494</w:t>
            </w:r>
          </w:p>
        </w:tc>
      </w:tr>
      <w:tr w14:paraId="4CA891CF"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4AE0C116"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Reporting:</w:t>
            </w:r>
          </w:p>
          <w:p w:rsidR="006D1570" w:rsidRPr="006813D2" w:rsidP="006D1570" w14:paraId="2B5C3E56"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Prior notification of making advances under development or improvement plan for OREO</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0CD03ED0" w14:textId="284B7C18">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34.86</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2C0675AD"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xml:space="preserve">6 </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0EDD2599"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5</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54F81774"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30</w:t>
            </w:r>
          </w:p>
        </w:tc>
      </w:tr>
      <w:tr w14:paraId="1FA2694E"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79EE95C7"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Disclosure:</w:t>
            </w:r>
          </w:p>
          <w:p w:rsidR="006D1570" w:rsidRPr="006813D2" w:rsidP="006D1570" w14:paraId="50F4DC7E"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Default notice to debtor at least 30 days before repossession, foreclosure, or acceleration of payments</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5CBBA883" w14:textId="3FB8E993">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190.4(h)</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263C8228"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xml:space="preserve">42 </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7A5A06D4"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2</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6AC4EC19"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84</w:t>
            </w:r>
          </w:p>
        </w:tc>
      </w:tr>
      <w:tr w14:paraId="08327428"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34AE904E"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Disclosure:</w:t>
            </w:r>
          </w:p>
          <w:p w:rsidR="006D1570" w:rsidRPr="006813D2" w:rsidP="006D1570" w14:paraId="27E2D84E" w14:textId="178D1C2E">
            <w:pPr>
              <w:spacing w:after="0" w:line="240" w:lineRule="auto"/>
              <w:rPr>
                <w:rFonts w:ascii="Times New Roman" w:hAnsi="Times New Roman" w:cs="Times New Roman"/>
                <w:iCs/>
                <w:sz w:val="24"/>
                <w:szCs w:val="24"/>
              </w:rPr>
            </w:pPr>
            <w:r w:rsidRPr="006813D2">
              <w:rPr>
                <w:rFonts w:ascii="Times New Roman" w:hAnsi="Times New Roman" w:cs="Times New Roman"/>
                <w:iCs/>
                <w:sz w:val="24"/>
                <w:szCs w:val="24"/>
              </w:rPr>
              <w:t>Interagency Appraisal and Evaluation</w:t>
            </w:r>
            <w:r w:rsidRPr="006813D2" w:rsidR="00CF3665">
              <w:rPr>
                <w:rFonts w:ascii="Times New Roman" w:hAnsi="Times New Roman" w:cs="Times New Roman"/>
                <w:iCs/>
                <w:sz w:val="24"/>
                <w:szCs w:val="24"/>
              </w:rPr>
              <w:t xml:space="preserve"> Guidelines</w:t>
            </w:r>
          </w:p>
        </w:tc>
        <w:tc>
          <w:tcPr>
            <w:tcW w:w="1440" w:type="dxa"/>
            <w:tcBorders>
              <w:top w:val="single" w:sz="4" w:space="0" w:color="auto"/>
              <w:left w:val="single" w:sz="4" w:space="0" w:color="auto"/>
              <w:bottom w:val="single" w:sz="4" w:space="0" w:color="auto"/>
              <w:right w:val="single" w:sz="4" w:space="0" w:color="auto"/>
            </w:tcBorders>
          </w:tcPr>
          <w:p w:rsidR="006D1570" w:rsidRPr="00592E2A" w:rsidP="006D1570" w14:paraId="4490E541" w14:textId="55B09D2F">
            <w:pPr>
              <w:spacing w:after="0" w:line="240" w:lineRule="auto"/>
              <w:rPr>
                <w:rFonts w:ascii="Times New Roman" w:hAnsi="Times New Roman" w:cs="Times New Roman"/>
                <w:sz w:val="24"/>
                <w:szCs w:val="24"/>
              </w:rPr>
            </w:pPr>
            <w:r w:rsidRPr="00592E2A">
              <w:rPr>
                <w:rFonts w:ascii="Times New Roman" w:hAnsi="Times New Roman" w:cs="Times New Roman"/>
                <w:sz w:val="24"/>
                <w:szCs w:val="24"/>
              </w:rPr>
              <w:t>N/A</w:t>
            </w:r>
          </w:p>
        </w:tc>
        <w:tc>
          <w:tcPr>
            <w:tcW w:w="1530" w:type="dxa"/>
            <w:tcBorders>
              <w:top w:val="single" w:sz="4" w:space="0" w:color="auto"/>
              <w:left w:val="single" w:sz="4" w:space="0" w:color="auto"/>
              <w:bottom w:val="single" w:sz="4" w:space="0" w:color="auto"/>
              <w:right w:val="single" w:sz="4" w:space="0" w:color="auto"/>
            </w:tcBorders>
          </w:tcPr>
          <w:p w:rsidR="006D1570" w:rsidRPr="00592E2A" w:rsidP="006D1570" w14:paraId="05B7BBF1" w14:textId="126143BE">
            <w:pPr>
              <w:spacing w:after="0" w:line="240" w:lineRule="auto"/>
              <w:rPr>
                <w:rFonts w:ascii="Times New Roman" w:hAnsi="Times New Roman" w:cs="Times New Roman"/>
                <w:sz w:val="24"/>
                <w:szCs w:val="24"/>
              </w:rPr>
            </w:pPr>
            <w:r w:rsidRPr="00592E2A">
              <w:rPr>
                <w:rFonts w:ascii="Times New Roman" w:hAnsi="Times New Roman" w:cs="Times New Roman"/>
                <w:sz w:val="24"/>
                <w:szCs w:val="24"/>
              </w:rPr>
              <w:t>976</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74B1D168"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5</w:t>
            </w:r>
          </w:p>
        </w:tc>
        <w:tc>
          <w:tcPr>
            <w:tcW w:w="1530" w:type="dxa"/>
            <w:tcBorders>
              <w:top w:val="single" w:sz="4" w:space="0" w:color="auto"/>
              <w:left w:val="single" w:sz="4" w:space="0" w:color="auto"/>
              <w:bottom w:val="single" w:sz="4" w:space="0" w:color="auto"/>
              <w:right w:val="single" w:sz="4" w:space="0" w:color="auto"/>
            </w:tcBorders>
          </w:tcPr>
          <w:p w:rsidR="006D1570" w:rsidRPr="008A26D5" w:rsidP="006D1570" w14:paraId="64BB8036" w14:textId="739651FD">
            <w:pPr>
              <w:spacing w:after="0" w:line="240" w:lineRule="auto"/>
              <w:rPr>
                <w:rFonts w:ascii="Times New Roman" w:hAnsi="Times New Roman" w:cs="Times New Roman"/>
                <w:sz w:val="24"/>
                <w:szCs w:val="24"/>
              </w:rPr>
            </w:pPr>
            <w:r w:rsidRPr="008A26D5">
              <w:rPr>
                <w:rFonts w:ascii="Times New Roman" w:hAnsi="Times New Roman" w:cs="Times New Roman"/>
                <w:sz w:val="24"/>
                <w:szCs w:val="24"/>
              </w:rPr>
              <w:t>4,880</w:t>
            </w:r>
          </w:p>
        </w:tc>
      </w:tr>
      <w:tr w14:paraId="1CD0A7FB" w14:textId="77777777" w:rsidTr="00D77E3F">
        <w:tblPrEx>
          <w:tblW w:w="10260" w:type="dxa"/>
          <w:tblInd w:w="108" w:type="dxa"/>
          <w:tblLayout w:type="fixed"/>
          <w:tblLook w:val="04A0"/>
        </w:tblPrEx>
        <w:tc>
          <w:tcPr>
            <w:tcW w:w="8730" w:type="dxa"/>
            <w:gridSpan w:val="4"/>
            <w:tcBorders>
              <w:top w:val="single" w:sz="4" w:space="0" w:color="auto"/>
              <w:left w:val="single" w:sz="4" w:space="0" w:color="auto"/>
              <w:bottom w:val="single" w:sz="4" w:space="0" w:color="auto"/>
              <w:right w:val="single" w:sz="4" w:space="0" w:color="auto"/>
            </w:tcBorders>
          </w:tcPr>
          <w:p w:rsidR="00DE35C7" w:rsidRPr="006D1570" w:rsidP="00DE35C7" w14:paraId="004852F5" w14:textId="12306147">
            <w:pPr>
              <w:spacing w:after="0" w:line="240" w:lineRule="auto"/>
              <w:jc w:val="right"/>
              <w:rPr>
                <w:rFonts w:ascii="Times New Roman" w:hAnsi="Times New Roman" w:cs="Times New Roman"/>
                <w:b/>
                <w:bCs/>
                <w:sz w:val="24"/>
                <w:szCs w:val="24"/>
              </w:rPr>
            </w:pPr>
            <w:r w:rsidRPr="006D1570">
              <w:rPr>
                <w:rFonts w:ascii="Times New Roman" w:hAnsi="Times New Roman" w:cs="Times New Roman"/>
                <w:b/>
                <w:bCs/>
                <w:sz w:val="24"/>
                <w:szCs w:val="24"/>
              </w:rPr>
              <w:t>T</w:t>
            </w:r>
            <w:r>
              <w:rPr>
                <w:rFonts w:ascii="Times New Roman" w:hAnsi="Times New Roman" w:cs="Times New Roman"/>
                <w:b/>
                <w:bCs/>
                <w:sz w:val="24"/>
                <w:szCs w:val="24"/>
              </w:rPr>
              <w:t>otal Annual Burden Hours</w:t>
            </w:r>
          </w:p>
        </w:tc>
        <w:tc>
          <w:tcPr>
            <w:tcW w:w="1530" w:type="dxa"/>
            <w:tcBorders>
              <w:top w:val="single" w:sz="4" w:space="0" w:color="auto"/>
              <w:left w:val="single" w:sz="4" w:space="0" w:color="auto"/>
              <w:bottom w:val="single" w:sz="4" w:space="0" w:color="auto"/>
              <w:right w:val="single" w:sz="4" w:space="0" w:color="auto"/>
            </w:tcBorders>
          </w:tcPr>
          <w:p w:rsidR="00DE35C7" w:rsidRPr="008A26D5" w:rsidP="006D1570" w14:paraId="71A33261" w14:textId="69F6EE92">
            <w:pPr>
              <w:spacing w:after="0" w:line="240" w:lineRule="auto"/>
              <w:rPr>
                <w:rFonts w:ascii="Times New Roman" w:hAnsi="Times New Roman" w:cs="Times New Roman"/>
                <w:b/>
                <w:bCs/>
                <w:sz w:val="24"/>
                <w:szCs w:val="24"/>
              </w:rPr>
            </w:pPr>
            <w:r>
              <w:rPr>
                <w:rFonts w:ascii="Times New Roman" w:hAnsi="Times New Roman" w:cs="Times New Roman"/>
                <w:b/>
                <w:sz w:val="24"/>
                <w:szCs w:val="24"/>
              </w:rPr>
              <w:t>1</w:t>
            </w:r>
            <w:r w:rsidR="00557C9D">
              <w:rPr>
                <w:rFonts w:ascii="Times New Roman" w:hAnsi="Times New Roman" w:cs="Times New Roman"/>
                <w:b/>
                <w:sz w:val="24"/>
                <w:szCs w:val="24"/>
              </w:rPr>
              <w:t>98</w:t>
            </w:r>
            <w:r>
              <w:rPr>
                <w:rFonts w:ascii="Times New Roman" w:hAnsi="Times New Roman" w:cs="Times New Roman"/>
                <w:b/>
                <w:sz w:val="24"/>
                <w:szCs w:val="24"/>
              </w:rPr>
              <w:t>,</w:t>
            </w:r>
            <w:r w:rsidR="00F04303">
              <w:rPr>
                <w:rFonts w:ascii="Times New Roman" w:hAnsi="Times New Roman" w:cs="Times New Roman"/>
                <w:b/>
                <w:sz w:val="24"/>
                <w:szCs w:val="24"/>
              </w:rPr>
              <w:t>9</w:t>
            </w:r>
            <w:r w:rsidR="00557C9D">
              <w:rPr>
                <w:rFonts w:ascii="Times New Roman" w:hAnsi="Times New Roman" w:cs="Times New Roman"/>
                <w:b/>
                <w:sz w:val="24"/>
                <w:szCs w:val="24"/>
              </w:rPr>
              <w:t>46</w:t>
            </w:r>
          </w:p>
        </w:tc>
      </w:tr>
      <w:bookmarkEnd w:id="1"/>
    </w:tbl>
    <w:p w:rsidR="006D1570" w:rsidRPr="006D1570" w:rsidP="006D1570" w14:paraId="0BC909E6" w14:textId="77777777">
      <w:pPr>
        <w:spacing w:after="0" w:line="240" w:lineRule="auto"/>
        <w:rPr>
          <w:rFonts w:ascii="Times New Roman" w:hAnsi="Times New Roman" w:cs="Times New Roman"/>
          <w:b/>
          <w:sz w:val="24"/>
          <w:szCs w:val="24"/>
        </w:rPr>
      </w:pPr>
    </w:p>
    <w:p w:rsidR="00E33E51" w:rsidP="006D1570" w14:paraId="36C2A151" w14:textId="77777777">
      <w:pPr>
        <w:spacing w:after="0" w:line="240" w:lineRule="auto"/>
        <w:rPr>
          <w:rFonts w:ascii="Times New Roman" w:hAnsi="Times New Roman" w:cs="Times New Roman"/>
          <w:b/>
          <w:sz w:val="24"/>
          <w:szCs w:val="24"/>
        </w:rPr>
      </w:pPr>
    </w:p>
    <w:p w:rsidR="00EF5A8E" w:rsidP="006D1570" w14:paraId="3C8E2C90" w14:textId="77777777">
      <w:pPr>
        <w:spacing w:after="0" w:line="240" w:lineRule="auto"/>
        <w:rPr>
          <w:rFonts w:ascii="Times New Roman" w:hAnsi="Times New Roman" w:cs="Times New Roman"/>
          <w:b/>
          <w:sz w:val="24"/>
          <w:szCs w:val="24"/>
        </w:rPr>
      </w:pPr>
    </w:p>
    <w:p w:rsidR="006D1570" w:rsidRPr="006D1570" w:rsidP="006D1570" w14:paraId="3A8D7B7F" w14:textId="0695D161">
      <w:pPr>
        <w:spacing w:after="0" w:line="240" w:lineRule="auto"/>
        <w:rPr>
          <w:rFonts w:ascii="Times New Roman" w:hAnsi="Times New Roman" w:cs="Times New Roman"/>
          <w:b/>
          <w:sz w:val="24"/>
          <w:szCs w:val="24"/>
        </w:rPr>
      </w:pPr>
      <w:r w:rsidRPr="006D1570">
        <w:rPr>
          <w:rFonts w:ascii="Times New Roman" w:hAnsi="Times New Roman" w:cs="Times New Roman"/>
          <w:b/>
          <w:sz w:val="24"/>
          <w:szCs w:val="24"/>
        </w:rPr>
        <w:t>Cost of Hour Burden</w:t>
      </w:r>
    </w:p>
    <w:p w:rsidR="006D1570" w:rsidRPr="006D1570" w:rsidP="006D1570" w14:paraId="60C780CA" w14:textId="77777777">
      <w:pPr>
        <w:spacing w:after="0" w:line="240" w:lineRule="auto"/>
        <w:rPr>
          <w:rFonts w:ascii="Times New Roman" w:hAnsi="Times New Roman" w:cs="Times New Roman"/>
          <w:b/>
          <w:sz w:val="24"/>
          <w:szCs w:val="24"/>
        </w:rPr>
      </w:pPr>
    </w:p>
    <w:p w:rsidR="006D1570" w:rsidRPr="006D1570" w:rsidP="006D1570" w14:paraId="60A4B46D" w14:textId="769EE18F">
      <w:pPr>
        <w:spacing w:after="0" w:line="240" w:lineRule="auto"/>
        <w:rPr>
          <w:rFonts w:ascii="Times New Roman" w:hAnsi="Times New Roman" w:cs="Times New Roman"/>
          <w:b/>
          <w:sz w:val="24"/>
          <w:szCs w:val="24"/>
        </w:rPr>
      </w:pPr>
      <w:r w:rsidRPr="008A22A8">
        <w:rPr>
          <w:rFonts w:ascii="Times New Roman" w:hAnsi="Times New Roman" w:cs="Times New Roman"/>
          <w:b/>
          <w:sz w:val="24"/>
          <w:szCs w:val="24"/>
        </w:rPr>
        <w:t>1</w:t>
      </w:r>
      <w:r>
        <w:rPr>
          <w:rFonts w:ascii="Times New Roman" w:hAnsi="Times New Roman" w:cs="Times New Roman"/>
          <w:b/>
          <w:sz w:val="24"/>
          <w:szCs w:val="24"/>
        </w:rPr>
        <w:t>98</w:t>
      </w:r>
      <w:r w:rsidRPr="008A22A8" w:rsidR="00CF3665">
        <w:rPr>
          <w:rFonts w:ascii="Times New Roman" w:hAnsi="Times New Roman" w:cs="Times New Roman"/>
          <w:b/>
          <w:sz w:val="24"/>
          <w:szCs w:val="24"/>
        </w:rPr>
        <w:t>,</w:t>
      </w:r>
      <w:r>
        <w:rPr>
          <w:rFonts w:ascii="Times New Roman" w:hAnsi="Times New Roman" w:cs="Times New Roman"/>
          <w:b/>
          <w:sz w:val="24"/>
          <w:szCs w:val="24"/>
        </w:rPr>
        <w:t>946</w:t>
      </w:r>
      <w:r w:rsidRPr="006D1570">
        <w:rPr>
          <w:rFonts w:ascii="Times New Roman" w:hAnsi="Times New Roman" w:cs="Times New Roman"/>
          <w:b/>
          <w:sz w:val="24"/>
          <w:szCs w:val="24"/>
        </w:rPr>
        <w:t xml:space="preserve"> </w:t>
      </w:r>
      <w:r w:rsidRPr="006D1570" w:rsidR="00CF3665">
        <w:rPr>
          <w:rFonts w:ascii="Times New Roman" w:hAnsi="Times New Roman" w:cs="Times New Roman"/>
          <w:b/>
          <w:sz w:val="24"/>
          <w:szCs w:val="24"/>
        </w:rPr>
        <w:t>x $</w:t>
      </w:r>
      <w:r w:rsidRPr="006D1570" w:rsidR="00F04303">
        <w:rPr>
          <w:rFonts w:ascii="Times New Roman" w:hAnsi="Times New Roman" w:cs="Times New Roman"/>
          <w:b/>
          <w:sz w:val="24"/>
          <w:szCs w:val="24"/>
        </w:rPr>
        <w:t>1</w:t>
      </w:r>
      <w:r w:rsidR="00F04303">
        <w:rPr>
          <w:rFonts w:ascii="Times New Roman" w:hAnsi="Times New Roman" w:cs="Times New Roman"/>
          <w:b/>
          <w:sz w:val="24"/>
          <w:szCs w:val="24"/>
        </w:rPr>
        <w:t>29</w:t>
      </w:r>
      <w:r w:rsidRPr="006D1570" w:rsidR="00CF3665">
        <w:rPr>
          <w:rFonts w:ascii="Times New Roman" w:hAnsi="Times New Roman" w:cs="Times New Roman"/>
          <w:b/>
          <w:sz w:val="24"/>
          <w:szCs w:val="24"/>
        </w:rPr>
        <w:t>.</w:t>
      </w:r>
      <w:r w:rsidR="00F04303">
        <w:rPr>
          <w:rFonts w:ascii="Times New Roman" w:hAnsi="Times New Roman" w:cs="Times New Roman"/>
          <w:b/>
          <w:sz w:val="24"/>
          <w:szCs w:val="24"/>
        </w:rPr>
        <w:t>40</w:t>
      </w:r>
      <w:r w:rsidRPr="006D1570" w:rsidR="00CF3665">
        <w:rPr>
          <w:rFonts w:ascii="Times New Roman" w:hAnsi="Times New Roman" w:cs="Times New Roman"/>
          <w:b/>
          <w:sz w:val="24"/>
          <w:szCs w:val="24"/>
        </w:rPr>
        <w:t xml:space="preserve"> = </w:t>
      </w:r>
      <w:r w:rsidR="008A26D5">
        <w:rPr>
          <w:rFonts w:ascii="Times New Roman" w:hAnsi="Times New Roman" w:cs="Times New Roman"/>
          <w:b/>
          <w:sz w:val="24"/>
          <w:szCs w:val="24"/>
        </w:rPr>
        <w:t>$</w:t>
      </w:r>
      <w:r>
        <w:rPr>
          <w:rFonts w:ascii="Times New Roman" w:hAnsi="Times New Roman" w:cs="Times New Roman"/>
          <w:b/>
          <w:sz w:val="24"/>
          <w:szCs w:val="24"/>
        </w:rPr>
        <w:t>25</w:t>
      </w:r>
      <w:r w:rsidR="00F04303">
        <w:rPr>
          <w:rFonts w:ascii="Times New Roman" w:hAnsi="Times New Roman" w:cs="Times New Roman"/>
          <w:b/>
          <w:sz w:val="24"/>
          <w:szCs w:val="24"/>
        </w:rPr>
        <w:t>,</w:t>
      </w:r>
      <w:r>
        <w:rPr>
          <w:rFonts w:ascii="Times New Roman" w:hAnsi="Times New Roman" w:cs="Times New Roman"/>
          <w:b/>
          <w:sz w:val="24"/>
          <w:szCs w:val="24"/>
        </w:rPr>
        <w:t>743</w:t>
      </w:r>
      <w:r w:rsidR="00F04303">
        <w:rPr>
          <w:rFonts w:ascii="Times New Roman" w:hAnsi="Times New Roman" w:cs="Times New Roman"/>
          <w:b/>
          <w:sz w:val="24"/>
          <w:szCs w:val="24"/>
        </w:rPr>
        <w:t>,</w:t>
      </w:r>
      <w:r>
        <w:rPr>
          <w:rFonts w:ascii="Times New Roman" w:hAnsi="Times New Roman" w:cs="Times New Roman"/>
          <w:b/>
          <w:sz w:val="24"/>
          <w:szCs w:val="24"/>
        </w:rPr>
        <w:t>612</w:t>
      </w:r>
    </w:p>
    <w:p w:rsidR="006D1570" w:rsidRPr="006D1570" w:rsidP="006D1570" w14:paraId="29AA9AC8" w14:textId="77777777">
      <w:pPr>
        <w:spacing w:after="0" w:line="240" w:lineRule="auto"/>
        <w:rPr>
          <w:rFonts w:ascii="Times New Roman" w:hAnsi="Times New Roman" w:cs="Times New Roman"/>
          <w:b/>
          <w:sz w:val="24"/>
          <w:szCs w:val="24"/>
        </w:rPr>
      </w:pPr>
    </w:p>
    <w:p w:rsidR="00F04303" w:rsidRPr="006D1570" w:rsidP="006D1570" w14:paraId="25CD9436" w14:textId="6D843284">
      <w:pPr>
        <w:spacing w:after="0" w:line="240" w:lineRule="auto"/>
        <w:rPr>
          <w:rFonts w:ascii="Times New Roman" w:hAnsi="Times New Roman" w:cs="Times New Roman"/>
          <w:sz w:val="24"/>
          <w:szCs w:val="24"/>
        </w:rPr>
      </w:pPr>
      <w:r w:rsidRPr="00F04303">
        <w:rPr>
          <w:rFonts w:ascii="Times New Roman" w:hAnsi="Times New Roman" w:cs="Times New Roman"/>
          <w:sz w:val="24"/>
          <w:szCs w:val="24"/>
        </w:rPr>
        <w:t>To estimate wages the OCC reviewed May 2023 data for wages (by industry and occupation) from the U.S. Bureau of Labor Statistics (BLS) for credit intermediation and related activities (NAICS 5220A1).  To estimate compensation costs associated with the rule, the OCC uses $129.40 per hour, which is based on the average of the 90th percentile for six occupations adjusted for inflation (4.3 percent as of Q1 2024), plus an additional 34.6 percent for benefits (based on the percent of total compensation allocated to benefits as of Q4 2023 for NAICS 522: credit intermediation and related activities).</w:t>
      </w:r>
    </w:p>
    <w:p w:rsidR="006D1570" w:rsidRPr="006D1570" w:rsidP="006D1570" w14:paraId="723850A8" w14:textId="77777777">
      <w:pPr>
        <w:spacing w:after="0" w:line="240" w:lineRule="auto"/>
        <w:rPr>
          <w:rFonts w:ascii="Times New Roman" w:hAnsi="Times New Roman" w:cs="Times New Roman"/>
          <w:b/>
          <w:i/>
          <w:sz w:val="24"/>
          <w:szCs w:val="24"/>
        </w:rPr>
      </w:pPr>
    </w:p>
    <w:p w:rsidR="006D1570" w:rsidRPr="00A65412" w:rsidP="006D1570" w14:paraId="757B2F4B" w14:textId="77777777">
      <w:pPr>
        <w:spacing w:after="0" w:line="240" w:lineRule="auto"/>
        <w:rPr>
          <w:rFonts w:ascii="Times New Roman" w:hAnsi="Times New Roman" w:cs="Times New Roman"/>
          <w:b/>
          <w:i/>
          <w:sz w:val="24"/>
          <w:szCs w:val="24"/>
        </w:rPr>
      </w:pPr>
      <w:r w:rsidRPr="00A65412">
        <w:rPr>
          <w:rFonts w:ascii="Times New Roman" w:hAnsi="Times New Roman" w:cs="Times New Roman"/>
          <w:b/>
          <w:i/>
          <w:sz w:val="24"/>
          <w:szCs w:val="24"/>
        </w:rPr>
        <w:t>13.</w:t>
      </w:r>
      <w:r w:rsidRPr="00A65412">
        <w:rPr>
          <w:rFonts w:ascii="Times New Roman" w:hAnsi="Times New Roman" w:cs="Times New Roman"/>
          <w:b/>
          <w:i/>
          <w:sz w:val="24"/>
          <w:szCs w:val="24"/>
        </w:rPr>
        <w:tab/>
        <w:t>Estimates of annualized costs to respondents:</w:t>
      </w:r>
    </w:p>
    <w:p w:rsidR="006D1570" w:rsidRPr="00A65412" w:rsidP="006D1570" w14:paraId="11D2509A" w14:textId="77777777">
      <w:pPr>
        <w:spacing w:after="0" w:line="240" w:lineRule="auto"/>
        <w:rPr>
          <w:rFonts w:ascii="Times New Roman" w:hAnsi="Times New Roman" w:cs="Times New Roman"/>
          <w:sz w:val="24"/>
          <w:szCs w:val="24"/>
        </w:rPr>
      </w:pPr>
    </w:p>
    <w:p w:rsidR="006D1570" w:rsidRPr="006D1570" w:rsidP="006D1570" w14:paraId="4C6ADD44" w14:textId="77777777">
      <w:pPr>
        <w:spacing w:after="0" w:line="240" w:lineRule="auto"/>
        <w:rPr>
          <w:rFonts w:ascii="Times New Roman" w:hAnsi="Times New Roman" w:cs="Times New Roman"/>
          <w:sz w:val="24"/>
          <w:szCs w:val="24"/>
        </w:rPr>
      </w:pPr>
      <w:r w:rsidRPr="00BC3789">
        <w:rPr>
          <w:rFonts w:ascii="Times New Roman" w:hAnsi="Times New Roman" w:cs="Times New Roman"/>
          <w:sz w:val="24"/>
          <w:szCs w:val="24"/>
        </w:rPr>
        <w:t>Not applicable.</w:t>
      </w:r>
    </w:p>
    <w:p w:rsidR="006D1570" w:rsidRPr="006D1570" w:rsidP="006D1570" w14:paraId="3AB751D2" w14:textId="77777777">
      <w:pPr>
        <w:spacing w:after="0" w:line="240" w:lineRule="auto"/>
        <w:rPr>
          <w:rFonts w:ascii="Times New Roman" w:hAnsi="Times New Roman" w:cs="Times New Roman"/>
          <w:sz w:val="24"/>
          <w:szCs w:val="24"/>
        </w:rPr>
      </w:pPr>
    </w:p>
    <w:p w:rsidR="006D1570" w:rsidRPr="006D1570" w:rsidP="006D1570" w14:paraId="25CAB025"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14.</w:t>
      </w:r>
      <w:r w:rsidRPr="006D1570">
        <w:rPr>
          <w:rFonts w:ascii="Times New Roman" w:hAnsi="Times New Roman" w:cs="Times New Roman"/>
          <w:b/>
          <w:i/>
          <w:sz w:val="24"/>
          <w:szCs w:val="24"/>
        </w:rPr>
        <w:tab/>
        <w:t>Estimate of annualized costs to the government:</w:t>
      </w:r>
    </w:p>
    <w:p w:rsidR="006D1570" w:rsidRPr="006D1570" w:rsidP="006D1570" w14:paraId="6BD44086" w14:textId="77777777">
      <w:pPr>
        <w:spacing w:after="0" w:line="240" w:lineRule="auto"/>
        <w:rPr>
          <w:rFonts w:ascii="Times New Roman" w:hAnsi="Times New Roman" w:cs="Times New Roman"/>
          <w:sz w:val="24"/>
          <w:szCs w:val="24"/>
        </w:rPr>
      </w:pPr>
    </w:p>
    <w:p w:rsidR="006D1570" w:rsidRPr="006D1570" w:rsidP="006D1570" w14:paraId="48BC40A7"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Not applicable.</w:t>
      </w:r>
    </w:p>
    <w:p w:rsidR="006D1570" w:rsidRPr="006D1570" w:rsidP="006D1570" w14:paraId="790916C3" w14:textId="77777777">
      <w:pPr>
        <w:spacing w:after="0" w:line="240" w:lineRule="auto"/>
        <w:rPr>
          <w:rFonts w:ascii="Times New Roman" w:hAnsi="Times New Roman" w:cs="Times New Roman"/>
          <w:sz w:val="24"/>
          <w:szCs w:val="24"/>
        </w:rPr>
      </w:pPr>
    </w:p>
    <w:p w:rsidR="006D1570" w:rsidRPr="006D1570" w:rsidP="006D1570" w14:paraId="6CBB3DB5"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15.</w:t>
      </w:r>
      <w:r w:rsidRPr="006D1570">
        <w:rPr>
          <w:rFonts w:ascii="Times New Roman" w:hAnsi="Times New Roman" w:cs="Times New Roman"/>
          <w:b/>
          <w:i/>
          <w:sz w:val="24"/>
          <w:szCs w:val="24"/>
        </w:rPr>
        <w:tab/>
        <w:t>Changes in Burden:</w:t>
      </w:r>
    </w:p>
    <w:p w:rsidR="006D1570" w:rsidRPr="006D1570" w:rsidP="006D1570" w14:paraId="663B4728" w14:textId="77777777">
      <w:pPr>
        <w:spacing w:after="0" w:line="240" w:lineRule="auto"/>
        <w:rPr>
          <w:rFonts w:ascii="Times New Roman" w:hAnsi="Times New Roman" w:cs="Times New Roman"/>
          <w:sz w:val="24"/>
          <w:szCs w:val="24"/>
        </w:rPr>
      </w:pPr>
    </w:p>
    <w:p w:rsidR="006D1570" w:rsidRPr="009628B3" w:rsidP="006D1570" w14:paraId="0B25B3DC" w14:textId="5D0108BD">
      <w:pPr>
        <w:spacing w:after="0" w:line="240" w:lineRule="auto"/>
        <w:rPr>
          <w:rFonts w:ascii="Times New Roman" w:hAnsi="Times New Roman" w:cs="Times New Roman"/>
          <w:bCs/>
          <w:sz w:val="24"/>
          <w:szCs w:val="24"/>
        </w:rPr>
      </w:pPr>
      <w:r w:rsidRPr="009628B3">
        <w:rPr>
          <w:rFonts w:ascii="Times New Roman" w:hAnsi="Times New Roman" w:cs="Times New Roman"/>
          <w:bCs/>
          <w:sz w:val="24"/>
          <w:szCs w:val="24"/>
        </w:rPr>
        <w:t>The change in burden is due to the use of an updated methodology to calculate the respondent total</w:t>
      </w:r>
      <w:r w:rsidRPr="009628B3" w:rsidR="009628B3">
        <w:rPr>
          <w:rFonts w:ascii="Times New Roman" w:hAnsi="Times New Roman" w:cs="Times New Roman"/>
          <w:bCs/>
          <w:sz w:val="24"/>
          <w:szCs w:val="24"/>
        </w:rPr>
        <w:t>, the addition of new regulations</w:t>
      </w:r>
      <w:r w:rsidR="00C750EC">
        <w:rPr>
          <w:rFonts w:ascii="Times New Roman" w:hAnsi="Times New Roman" w:cs="Times New Roman"/>
          <w:bCs/>
          <w:sz w:val="24"/>
          <w:szCs w:val="24"/>
        </w:rPr>
        <w:t>,</w:t>
      </w:r>
      <w:r w:rsidRPr="009628B3" w:rsidR="009628B3">
        <w:rPr>
          <w:rFonts w:ascii="Times New Roman" w:hAnsi="Times New Roman" w:cs="Times New Roman"/>
          <w:bCs/>
          <w:sz w:val="24"/>
          <w:szCs w:val="24"/>
        </w:rPr>
        <w:t xml:space="preserve"> and updating and aligning th</w:t>
      </w:r>
      <w:r w:rsidR="00C750EC">
        <w:rPr>
          <w:rFonts w:ascii="Times New Roman" w:hAnsi="Times New Roman" w:cs="Times New Roman"/>
          <w:bCs/>
          <w:sz w:val="24"/>
          <w:szCs w:val="24"/>
        </w:rPr>
        <w:t>e banking agencies’</w:t>
      </w:r>
      <w:r w:rsidRPr="009628B3" w:rsidR="009628B3">
        <w:rPr>
          <w:rFonts w:ascii="Times New Roman" w:hAnsi="Times New Roman" w:cs="Times New Roman"/>
          <w:bCs/>
          <w:sz w:val="24"/>
          <w:szCs w:val="24"/>
        </w:rPr>
        <w:t xml:space="preserve"> information collections with respect to the Guidelines.</w:t>
      </w:r>
    </w:p>
    <w:p w:rsidR="006D1570" w:rsidRPr="006D1570" w:rsidP="006D1570" w14:paraId="4071A8BB" w14:textId="77777777">
      <w:pPr>
        <w:spacing w:after="0" w:line="240" w:lineRule="auto"/>
        <w:rPr>
          <w:rFonts w:ascii="Times New Roman" w:hAnsi="Times New Roman" w:cs="Times New Roman"/>
          <w:b/>
          <w:i/>
          <w:sz w:val="24"/>
          <w:szCs w:val="24"/>
        </w:rPr>
      </w:pPr>
    </w:p>
    <w:p w:rsidR="006D1570" w:rsidRPr="006D1570" w:rsidP="006D1570" w14:paraId="6362F568"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16.</w:t>
      </w:r>
      <w:r w:rsidRPr="006D1570">
        <w:rPr>
          <w:rFonts w:ascii="Times New Roman" w:hAnsi="Times New Roman" w:cs="Times New Roman"/>
          <w:b/>
          <w:i/>
          <w:sz w:val="24"/>
          <w:szCs w:val="24"/>
        </w:rPr>
        <w:tab/>
        <w:t>Information regarding collections whose results are planned to be published for statistical use:</w:t>
      </w:r>
    </w:p>
    <w:p w:rsidR="006D1570" w:rsidRPr="006D1570" w:rsidP="006D1570" w14:paraId="666D9110" w14:textId="77777777">
      <w:pPr>
        <w:spacing w:after="0" w:line="240" w:lineRule="auto"/>
        <w:rPr>
          <w:rFonts w:ascii="Times New Roman" w:hAnsi="Times New Roman" w:cs="Times New Roman"/>
          <w:b/>
          <w:i/>
          <w:sz w:val="24"/>
          <w:szCs w:val="24"/>
        </w:rPr>
      </w:pPr>
    </w:p>
    <w:p w:rsidR="006D1570" w:rsidRPr="006D1570" w:rsidP="006D1570" w14:paraId="1462FD70"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 xml:space="preserve">Not applicable.  </w:t>
      </w:r>
    </w:p>
    <w:p w:rsidR="006D1570" w:rsidRPr="006D1570" w:rsidP="006D1570" w14:paraId="316D4E81" w14:textId="77777777">
      <w:pPr>
        <w:spacing w:after="0" w:line="240" w:lineRule="auto"/>
        <w:rPr>
          <w:rFonts w:ascii="Times New Roman" w:hAnsi="Times New Roman" w:cs="Times New Roman"/>
          <w:sz w:val="24"/>
          <w:szCs w:val="24"/>
        </w:rPr>
      </w:pPr>
    </w:p>
    <w:p w:rsidR="006D1570" w:rsidRPr="006D1570" w:rsidP="006D1570" w14:paraId="49698048"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17.</w:t>
      </w:r>
      <w:r w:rsidRPr="006D1570">
        <w:rPr>
          <w:rFonts w:ascii="Times New Roman" w:hAnsi="Times New Roman" w:cs="Times New Roman"/>
          <w:b/>
          <w:i/>
          <w:sz w:val="24"/>
          <w:szCs w:val="24"/>
        </w:rPr>
        <w:tab/>
        <w:t>Display of expiration date:</w:t>
      </w:r>
    </w:p>
    <w:p w:rsidR="006D1570" w:rsidRPr="006D1570" w:rsidP="006D1570" w14:paraId="6F6B26B1" w14:textId="77777777">
      <w:pPr>
        <w:spacing w:after="0" w:line="240" w:lineRule="auto"/>
        <w:rPr>
          <w:rFonts w:ascii="Times New Roman" w:hAnsi="Times New Roman" w:cs="Times New Roman"/>
          <w:sz w:val="24"/>
          <w:szCs w:val="24"/>
        </w:rPr>
      </w:pPr>
    </w:p>
    <w:p w:rsidR="006D1570" w:rsidRPr="006D1570" w:rsidP="006D1570" w14:paraId="7CB83AA6"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Not applicable.</w:t>
      </w:r>
    </w:p>
    <w:p w:rsidR="006D1570" w:rsidRPr="006D1570" w:rsidP="006D1570" w14:paraId="42AEF74D" w14:textId="77777777">
      <w:pPr>
        <w:spacing w:after="0" w:line="240" w:lineRule="auto"/>
        <w:rPr>
          <w:rFonts w:ascii="Times New Roman" w:hAnsi="Times New Roman" w:cs="Times New Roman"/>
          <w:b/>
          <w:i/>
          <w:sz w:val="24"/>
          <w:szCs w:val="24"/>
        </w:rPr>
      </w:pPr>
    </w:p>
    <w:p w:rsidR="006D1570" w:rsidRPr="006D1570" w:rsidP="006D1570" w14:paraId="4D522EB2"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18.</w:t>
      </w:r>
      <w:r w:rsidRPr="006D1570">
        <w:rPr>
          <w:rFonts w:ascii="Times New Roman" w:hAnsi="Times New Roman" w:cs="Times New Roman"/>
          <w:b/>
          <w:i/>
          <w:sz w:val="24"/>
          <w:szCs w:val="24"/>
        </w:rPr>
        <w:tab/>
        <w:t>Exceptions to certification statement:</w:t>
      </w:r>
    </w:p>
    <w:p w:rsidR="006D1570" w:rsidRPr="006D1570" w:rsidP="006D1570" w14:paraId="64D647D1" w14:textId="77777777">
      <w:pPr>
        <w:spacing w:after="0" w:line="240" w:lineRule="auto"/>
        <w:rPr>
          <w:rFonts w:ascii="Times New Roman" w:hAnsi="Times New Roman" w:cs="Times New Roman"/>
          <w:sz w:val="24"/>
          <w:szCs w:val="24"/>
        </w:rPr>
      </w:pPr>
    </w:p>
    <w:p w:rsidR="006D1570" w:rsidRPr="006D1570" w:rsidP="006D1570" w14:paraId="0B8DFF03"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None.</w:t>
      </w:r>
    </w:p>
    <w:p w:rsidR="006D1570" w:rsidRPr="006D1570" w:rsidP="006D1570" w14:paraId="617CC0A6" w14:textId="77777777">
      <w:pPr>
        <w:spacing w:after="0" w:line="240" w:lineRule="auto"/>
        <w:rPr>
          <w:rFonts w:ascii="Times New Roman" w:hAnsi="Times New Roman" w:cs="Times New Roman"/>
          <w:sz w:val="24"/>
          <w:szCs w:val="24"/>
        </w:rPr>
      </w:pPr>
    </w:p>
    <w:p w:rsidR="006D1570" w:rsidRPr="006D1570" w:rsidP="006D1570" w14:paraId="09F780BE" w14:textId="77777777">
      <w:pPr>
        <w:spacing w:after="0" w:line="240" w:lineRule="auto"/>
        <w:rPr>
          <w:rFonts w:ascii="Times New Roman" w:hAnsi="Times New Roman" w:cs="Times New Roman"/>
          <w:b/>
          <w:sz w:val="24"/>
          <w:szCs w:val="24"/>
          <w:u w:val="single"/>
        </w:rPr>
      </w:pPr>
      <w:r w:rsidRPr="006D1570">
        <w:rPr>
          <w:rFonts w:ascii="Times New Roman" w:hAnsi="Times New Roman" w:cs="Times New Roman"/>
          <w:b/>
          <w:sz w:val="24"/>
          <w:szCs w:val="24"/>
        </w:rPr>
        <w:t>B.</w:t>
      </w:r>
      <w:r w:rsidRPr="006D1570">
        <w:rPr>
          <w:rFonts w:ascii="Times New Roman" w:hAnsi="Times New Roman" w:cs="Times New Roman"/>
          <w:b/>
          <w:sz w:val="24"/>
          <w:szCs w:val="24"/>
        </w:rPr>
        <w:tab/>
      </w:r>
      <w:r w:rsidRPr="006D1570">
        <w:rPr>
          <w:rFonts w:ascii="Times New Roman" w:hAnsi="Times New Roman" w:cs="Times New Roman"/>
          <w:b/>
          <w:sz w:val="24"/>
          <w:szCs w:val="24"/>
          <w:u w:val="single"/>
        </w:rPr>
        <w:t>Collections of Information Employing Statistical Methods</w:t>
      </w:r>
    </w:p>
    <w:p w:rsidR="006D1570" w:rsidRPr="006D1570" w:rsidP="006D1570" w14:paraId="7712A3BB" w14:textId="77777777">
      <w:pPr>
        <w:spacing w:after="0" w:line="240" w:lineRule="auto"/>
        <w:rPr>
          <w:rFonts w:ascii="Times New Roman" w:hAnsi="Times New Roman" w:cs="Times New Roman"/>
          <w:sz w:val="24"/>
          <w:szCs w:val="24"/>
          <w:u w:val="single"/>
        </w:rPr>
      </w:pPr>
    </w:p>
    <w:p w:rsidR="006D1570" w:rsidRPr="006D1570" w:rsidP="006D1570" w14:paraId="21202B4E"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Not applicable.</w:t>
      </w:r>
    </w:p>
    <w:p w:rsidR="00822255" w:rsidRPr="006D1570" w:rsidP="006D1570" w14:paraId="75DD2747" w14:textId="77777777">
      <w:pPr>
        <w:spacing w:after="0" w:line="240" w:lineRule="auto"/>
        <w:rPr>
          <w:rFonts w:ascii="Times New Roman" w:hAnsi="Times New Roman" w:cs="Times New Roman"/>
          <w:sz w:val="24"/>
          <w:szCs w:val="24"/>
        </w:rPr>
      </w:pPr>
    </w:p>
    <w:sectPr>
      <w:headerReference w:type="default" r:id="rId7"/>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6100449"/>
      <w:docPartObj>
        <w:docPartGallery w:val="Page Numbers (Bottom of Page)"/>
        <w:docPartUnique/>
      </w:docPartObj>
    </w:sdtPr>
    <w:sdtEndPr>
      <w:rPr>
        <w:noProof/>
      </w:rPr>
    </w:sdtEndPr>
    <w:sdtContent>
      <w:p w:rsidR="00820FF9" w14:paraId="5570CA85" w14:textId="054B0B29">
        <w:pPr>
          <w:pStyle w:val="Footer"/>
          <w:jc w:val="center"/>
        </w:pPr>
        <w:r w:rsidRPr="009F0B9D">
          <w:rPr>
            <w:rFonts w:ascii="Times New Roman" w:hAnsi="Times New Roman" w:cs="Times New Roman"/>
          </w:rPr>
          <w:fldChar w:fldCharType="begin"/>
        </w:r>
        <w:r w:rsidRPr="009F0B9D">
          <w:rPr>
            <w:rFonts w:ascii="Times New Roman" w:hAnsi="Times New Roman" w:cs="Times New Roman"/>
          </w:rPr>
          <w:instrText xml:space="preserve"> PAGE   \* MERGEFORMAT </w:instrText>
        </w:r>
        <w:r w:rsidRPr="009F0B9D">
          <w:rPr>
            <w:rFonts w:ascii="Times New Roman" w:hAnsi="Times New Roman" w:cs="Times New Roman"/>
          </w:rPr>
          <w:fldChar w:fldCharType="separate"/>
        </w:r>
        <w:r w:rsidRPr="009F0B9D">
          <w:rPr>
            <w:rFonts w:ascii="Times New Roman" w:hAnsi="Times New Roman" w:cs="Times New Roman"/>
            <w:noProof/>
          </w:rPr>
          <w:t>2</w:t>
        </w:r>
        <w:r w:rsidRPr="009F0B9D">
          <w:rPr>
            <w:rFonts w:ascii="Times New Roman" w:hAnsi="Times New Roman" w:cs="Times New Roman"/>
            <w:noProof/>
          </w:rPr>
          <w:fldChar w:fldCharType="end"/>
        </w:r>
      </w:p>
    </w:sdtContent>
  </w:sdt>
  <w:p w:rsidR="00820FF9" w14:paraId="6B2E5B2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B3E0E" w:rsidP="006D1570" w14:paraId="4E0AB52C" w14:textId="77777777">
      <w:pPr>
        <w:spacing w:after="0" w:line="240" w:lineRule="auto"/>
      </w:pPr>
      <w:r>
        <w:separator/>
      </w:r>
    </w:p>
  </w:footnote>
  <w:footnote w:type="continuationSeparator" w:id="1">
    <w:p w:rsidR="004B3E0E" w:rsidP="006D1570" w14:paraId="0CEBFBC0" w14:textId="77777777">
      <w:pPr>
        <w:spacing w:after="0" w:line="240" w:lineRule="auto"/>
      </w:pPr>
      <w:r>
        <w:continuationSeparator/>
      </w:r>
    </w:p>
  </w:footnote>
  <w:footnote w:id="2">
    <w:p w:rsidR="00D23977" w:rsidRPr="00DB64F0" w14:paraId="5B1BA9BE" w14:textId="5CC44633">
      <w:pPr>
        <w:pStyle w:val="FootnoteText"/>
        <w:rPr>
          <w:i/>
          <w:iCs/>
        </w:rPr>
      </w:pPr>
      <w:r>
        <w:rPr>
          <w:rStyle w:val="FootnoteReference"/>
        </w:rPr>
        <w:footnoteRef/>
      </w:r>
      <w:r>
        <w:t xml:space="preserve">  </w:t>
      </w:r>
      <w:r w:rsidRPr="00DB64F0">
        <w:rPr>
          <w:rFonts w:ascii="Times New Roman" w:hAnsi="Times New Roman" w:cs="Times New Roman"/>
        </w:rPr>
        <w:t>See</w:t>
      </w:r>
      <w:r>
        <w:rPr>
          <w:i/>
          <w:iCs/>
        </w:rPr>
        <w:t xml:space="preserve"> </w:t>
      </w:r>
      <w:r w:rsidRPr="00DB64F0">
        <w:rPr>
          <w:rFonts w:ascii="Times New Roman" w:hAnsi="Times New Roman" w:cs="Times New Roman"/>
          <w:i/>
          <w:iCs/>
        </w:rPr>
        <w:t xml:space="preserve">Interagency Guidance on Reconsiderations of Value of Residential Real Estate Valuations, </w:t>
      </w:r>
      <w:r w:rsidRPr="00DB64F0">
        <w:rPr>
          <w:rFonts w:ascii="Times New Roman" w:hAnsi="Times New Roman" w:cs="Times New Roman"/>
        </w:rPr>
        <w:t xml:space="preserve">89 FR </w:t>
      </w:r>
      <w:r w:rsidRPr="00DB64F0" w:rsidR="00C20A14">
        <w:rPr>
          <w:rFonts w:ascii="Times New Roman" w:hAnsi="Times New Roman" w:cs="Times New Roman"/>
        </w:rPr>
        <w:t>60549</w:t>
      </w:r>
      <w:r w:rsidRPr="00DB64F0" w:rsidR="00C20A14">
        <w:rPr>
          <w:rFonts w:ascii="Times New Roman" w:hAnsi="Times New Roman" w:cs="Times New Roman"/>
          <w:i/>
          <w:iCs/>
        </w:rPr>
        <w:t>.</w:t>
      </w:r>
    </w:p>
  </w:footnote>
  <w:footnote w:id="3">
    <w:p w:rsidR="00E04B76" w:rsidRPr="00DB64F0" w14:paraId="5D0C8C9C" w14:textId="3DA79ED8">
      <w:pPr>
        <w:pStyle w:val="FootnoteText"/>
        <w:rPr>
          <w:rFonts w:ascii="Times New Roman" w:hAnsi="Times New Roman" w:cs="Times New Roman"/>
        </w:rPr>
      </w:pPr>
      <w:r w:rsidRPr="00DB64F0">
        <w:rPr>
          <w:rStyle w:val="FootnoteReference"/>
          <w:rFonts w:ascii="Times New Roman" w:hAnsi="Times New Roman" w:cs="Times New Roman"/>
        </w:rPr>
        <w:footnoteRef/>
      </w:r>
      <w:r w:rsidRPr="00DB64F0">
        <w:rPr>
          <w:rFonts w:ascii="Times New Roman" w:hAnsi="Times New Roman" w:cs="Times New Roman"/>
        </w:rPr>
        <w:t xml:space="preserve"> An ROV is a request from the financial institution to the appraiser or other preparer of the valuation report to reassess the report based upon potential deficiencies or other information that may affect the value conclusion.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39B5" w:rsidRPr="00B75422" w:rsidP="00B75422" w14:paraId="1B57FA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F7B3C64"/>
    <w:multiLevelType w:val="hybridMultilevel"/>
    <w:tmpl w:val="751068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28245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70"/>
    <w:rsid w:val="00016FA7"/>
    <w:rsid w:val="00017D29"/>
    <w:rsid w:val="00021B1A"/>
    <w:rsid w:val="000801F6"/>
    <w:rsid w:val="000E3E88"/>
    <w:rsid w:val="000F76BA"/>
    <w:rsid w:val="0010783A"/>
    <w:rsid w:val="00125497"/>
    <w:rsid w:val="001410A9"/>
    <w:rsid w:val="00193E4E"/>
    <w:rsid w:val="001B664E"/>
    <w:rsid w:val="001E6F30"/>
    <w:rsid w:val="001F3ECF"/>
    <w:rsid w:val="00230524"/>
    <w:rsid w:val="002710B6"/>
    <w:rsid w:val="002A4C21"/>
    <w:rsid w:val="00310D36"/>
    <w:rsid w:val="00326E3A"/>
    <w:rsid w:val="0036610E"/>
    <w:rsid w:val="003812F6"/>
    <w:rsid w:val="003B5F7D"/>
    <w:rsid w:val="003E2042"/>
    <w:rsid w:val="003F4BF4"/>
    <w:rsid w:val="00403A03"/>
    <w:rsid w:val="004230FA"/>
    <w:rsid w:val="004753F0"/>
    <w:rsid w:val="004B3E0E"/>
    <w:rsid w:val="004B43B1"/>
    <w:rsid w:val="004C6F8E"/>
    <w:rsid w:val="004D6AA5"/>
    <w:rsid w:val="004F621D"/>
    <w:rsid w:val="00500350"/>
    <w:rsid w:val="0050493A"/>
    <w:rsid w:val="00557C9D"/>
    <w:rsid w:val="005705D2"/>
    <w:rsid w:val="00592E2A"/>
    <w:rsid w:val="00596917"/>
    <w:rsid w:val="005D018C"/>
    <w:rsid w:val="00615BB3"/>
    <w:rsid w:val="006306A0"/>
    <w:rsid w:val="0063102C"/>
    <w:rsid w:val="0064219D"/>
    <w:rsid w:val="006813D2"/>
    <w:rsid w:val="00695826"/>
    <w:rsid w:val="006B4638"/>
    <w:rsid w:val="006D1570"/>
    <w:rsid w:val="006F6F14"/>
    <w:rsid w:val="00702E29"/>
    <w:rsid w:val="00726C89"/>
    <w:rsid w:val="007439B5"/>
    <w:rsid w:val="00752552"/>
    <w:rsid w:val="00782EF9"/>
    <w:rsid w:val="0078638A"/>
    <w:rsid w:val="007E6D62"/>
    <w:rsid w:val="00815CA4"/>
    <w:rsid w:val="00820FF9"/>
    <w:rsid w:val="00821A0B"/>
    <w:rsid w:val="00822255"/>
    <w:rsid w:val="00885BD5"/>
    <w:rsid w:val="008A22A8"/>
    <w:rsid w:val="008A26D5"/>
    <w:rsid w:val="008E2A1D"/>
    <w:rsid w:val="008E3E59"/>
    <w:rsid w:val="008F3140"/>
    <w:rsid w:val="00902B4B"/>
    <w:rsid w:val="00954693"/>
    <w:rsid w:val="009628B3"/>
    <w:rsid w:val="009D4D63"/>
    <w:rsid w:val="009F0B9D"/>
    <w:rsid w:val="00A034F7"/>
    <w:rsid w:val="00A32DE3"/>
    <w:rsid w:val="00A65412"/>
    <w:rsid w:val="00A73282"/>
    <w:rsid w:val="00A806F4"/>
    <w:rsid w:val="00A87535"/>
    <w:rsid w:val="00AE75E8"/>
    <w:rsid w:val="00B01DB6"/>
    <w:rsid w:val="00B66154"/>
    <w:rsid w:val="00B6659D"/>
    <w:rsid w:val="00B75422"/>
    <w:rsid w:val="00B870F4"/>
    <w:rsid w:val="00BB18BC"/>
    <w:rsid w:val="00BC3789"/>
    <w:rsid w:val="00BE1776"/>
    <w:rsid w:val="00C20A14"/>
    <w:rsid w:val="00C535C0"/>
    <w:rsid w:val="00C55A0D"/>
    <w:rsid w:val="00C70F62"/>
    <w:rsid w:val="00C73DD0"/>
    <w:rsid w:val="00C750EC"/>
    <w:rsid w:val="00CF3665"/>
    <w:rsid w:val="00D0695A"/>
    <w:rsid w:val="00D23977"/>
    <w:rsid w:val="00D35464"/>
    <w:rsid w:val="00D40C67"/>
    <w:rsid w:val="00D42895"/>
    <w:rsid w:val="00D77E3F"/>
    <w:rsid w:val="00D97E21"/>
    <w:rsid w:val="00DB64F0"/>
    <w:rsid w:val="00DE35C7"/>
    <w:rsid w:val="00DE3F52"/>
    <w:rsid w:val="00DF7531"/>
    <w:rsid w:val="00E04B76"/>
    <w:rsid w:val="00E20E26"/>
    <w:rsid w:val="00E30E13"/>
    <w:rsid w:val="00E33E51"/>
    <w:rsid w:val="00E4708D"/>
    <w:rsid w:val="00E61DA5"/>
    <w:rsid w:val="00E677E9"/>
    <w:rsid w:val="00E90792"/>
    <w:rsid w:val="00EF5A8E"/>
    <w:rsid w:val="00F04303"/>
    <w:rsid w:val="00F077AC"/>
    <w:rsid w:val="00F51278"/>
    <w:rsid w:val="00FC35C8"/>
    <w:rsid w:val="00FF62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94D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75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570"/>
  </w:style>
  <w:style w:type="paragraph" w:styleId="Footer">
    <w:name w:val="footer"/>
    <w:basedOn w:val="Normal"/>
    <w:link w:val="FooterChar"/>
    <w:uiPriority w:val="99"/>
    <w:unhideWhenUsed/>
    <w:rsid w:val="006D1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570"/>
  </w:style>
  <w:style w:type="character" w:styleId="PageNumber">
    <w:name w:val="page number"/>
    <w:basedOn w:val="DefaultParagraphFont"/>
    <w:rsid w:val="006D1570"/>
  </w:style>
  <w:style w:type="character" w:styleId="CommentReference">
    <w:name w:val="annotation reference"/>
    <w:rsid w:val="006D1570"/>
    <w:rPr>
      <w:sz w:val="16"/>
      <w:szCs w:val="16"/>
    </w:rPr>
  </w:style>
  <w:style w:type="paragraph" w:styleId="CommentText">
    <w:name w:val="annotation text"/>
    <w:basedOn w:val="Normal"/>
    <w:link w:val="CommentTextChar"/>
    <w:rsid w:val="006D1570"/>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rsid w:val="006D1570"/>
    <w:rPr>
      <w:rFonts w:ascii="Courier" w:eastAsia="Times New Roman" w:hAnsi="Courier" w:cs="Times New Roman"/>
      <w:sz w:val="20"/>
      <w:szCs w:val="20"/>
    </w:rPr>
  </w:style>
  <w:style w:type="paragraph" w:styleId="FootnoteText">
    <w:name w:val="footnote text"/>
    <w:basedOn w:val="Normal"/>
    <w:link w:val="FootnoteTextChar"/>
    <w:uiPriority w:val="99"/>
    <w:semiHidden/>
    <w:unhideWhenUsed/>
    <w:rsid w:val="006D15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1570"/>
    <w:rPr>
      <w:sz w:val="20"/>
      <w:szCs w:val="20"/>
    </w:rPr>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basedOn w:val="DefaultParagraphFont"/>
    <w:uiPriority w:val="99"/>
    <w:unhideWhenUsed/>
    <w:qFormat/>
    <w:rsid w:val="006D1570"/>
    <w:rPr>
      <w:vertAlign w:val="superscript"/>
    </w:rPr>
  </w:style>
  <w:style w:type="paragraph" w:styleId="CommentSubject">
    <w:name w:val="annotation subject"/>
    <w:basedOn w:val="CommentText"/>
    <w:next w:val="CommentText"/>
    <w:link w:val="CommentSubjectChar"/>
    <w:uiPriority w:val="99"/>
    <w:semiHidden/>
    <w:unhideWhenUsed/>
    <w:rsid w:val="006D1570"/>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D1570"/>
    <w:rPr>
      <w:rFonts w:ascii="Courier" w:eastAsia="Times New Roman" w:hAnsi="Courier" w:cs="Times New Roman"/>
      <w:b/>
      <w:bCs/>
      <w:sz w:val="20"/>
      <w:szCs w:val="20"/>
    </w:rPr>
  </w:style>
  <w:style w:type="paragraph" w:styleId="ListParagraph">
    <w:name w:val="List Paragraph"/>
    <w:basedOn w:val="Normal"/>
    <w:uiPriority w:val="34"/>
    <w:qFormat/>
    <w:rsid w:val="006D1570"/>
    <w:pPr>
      <w:ind w:left="720"/>
      <w:contextualSpacing/>
    </w:pPr>
  </w:style>
  <w:style w:type="paragraph" w:styleId="Revision">
    <w:name w:val="Revision"/>
    <w:hidden/>
    <w:uiPriority w:val="99"/>
    <w:semiHidden/>
    <w:rsid w:val="00752552"/>
    <w:pPr>
      <w:spacing w:after="0" w:line="240" w:lineRule="auto"/>
    </w:pPr>
  </w:style>
  <w:style w:type="paragraph" w:customStyle="1" w:styleId="Style1">
    <w:name w:val="Style1"/>
    <w:basedOn w:val="CommentText"/>
    <w:qFormat/>
    <w:rsid w:val="00BC3789"/>
    <w:rPr>
      <w:rFonts w:ascii="Times New Roman" w:hAnsi="Times New Roman"/>
      <w:sz w:val="24"/>
      <w:szCs w:val="24"/>
    </w:rPr>
  </w:style>
  <w:style w:type="paragraph" w:styleId="EndnoteText">
    <w:name w:val="endnote text"/>
    <w:basedOn w:val="Normal"/>
    <w:link w:val="EndnoteTextChar"/>
    <w:uiPriority w:val="99"/>
    <w:semiHidden/>
    <w:unhideWhenUsed/>
    <w:rsid w:val="00E04B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4B76"/>
    <w:rPr>
      <w:sz w:val="20"/>
      <w:szCs w:val="20"/>
    </w:rPr>
  </w:style>
  <w:style w:type="character" w:styleId="EndnoteReference">
    <w:name w:val="endnote reference"/>
    <w:basedOn w:val="DefaultParagraphFont"/>
    <w:uiPriority w:val="99"/>
    <w:semiHidden/>
    <w:unhideWhenUsed/>
    <w:rsid w:val="00E04B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041C4-3834-4F18-9002-D38D6E633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2235</Words>
  <Characters>12743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2024-09-20T18:47:00Z</dcterms:created>
  <dcterms:modified xsi:type="dcterms:W3CDTF">2024-09-20T18:47:00Z</dcterms:modified>
</cp:coreProperties>
</file>