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27061" w:rsidRPr="0047689B" w14:paraId="11CBBCBB" w14:textId="77777777">
      <w:pPr>
        <w:jc w:val="center"/>
        <w:rPr>
          <w:rFonts w:ascii="Times New Roman" w:hAnsi="Times New Roman"/>
          <w:b/>
          <w:bCs/>
        </w:rPr>
      </w:pPr>
      <w:r w:rsidRPr="0047689B">
        <w:rPr>
          <w:rFonts w:ascii="Times New Roman" w:hAnsi="Times New Roman"/>
          <w:b/>
          <w:bCs/>
        </w:rPr>
        <w:t xml:space="preserve">SUPPORTING STATEMENT FOR </w:t>
      </w:r>
    </w:p>
    <w:p w:rsidR="00600E88" w:rsidRPr="0047689B" w14:paraId="5392B68D" w14:textId="4A37BEA3">
      <w:pPr>
        <w:jc w:val="center"/>
        <w:rPr>
          <w:rFonts w:ascii="Times New Roman" w:hAnsi="Times New Roman"/>
          <w:b/>
          <w:color w:val="FF0000"/>
        </w:rPr>
      </w:pPr>
      <w:r w:rsidRPr="0047689B">
        <w:rPr>
          <w:rFonts w:ascii="Times New Roman" w:hAnsi="Times New Roman"/>
          <w:b/>
          <w:bCs/>
        </w:rPr>
        <w:t>Citizenship Integration</w:t>
      </w:r>
      <w:r w:rsidRPr="0047689B" w:rsidR="00322D0C">
        <w:rPr>
          <w:rFonts w:ascii="Times New Roman" w:hAnsi="Times New Roman"/>
          <w:b/>
        </w:rPr>
        <w:t xml:space="preserve"> </w:t>
      </w:r>
      <w:r w:rsidRPr="0047689B">
        <w:rPr>
          <w:rFonts w:ascii="Times New Roman" w:hAnsi="Times New Roman"/>
          <w:b/>
        </w:rPr>
        <w:t>Grant</w:t>
      </w:r>
      <w:r w:rsidRPr="0047689B" w:rsidR="00322D0C">
        <w:rPr>
          <w:rFonts w:ascii="Times New Roman" w:hAnsi="Times New Roman"/>
          <w:b/>
        </w:rPr>
        <w:t xml:space="preserve"> </w:t>
      </w:r>
      <w:r w:rsidRPr="0047689B">
        <w:rPr>
          <w:rFonts w:ascii="Times New Roman" w:hAnsi="Times New Roman"/>
          <w:b/>
          <w:bCs/>
        </w:rPr>
        <w:t>Program</w:t>
      </w:r>
      <w:r w:rsidRPr="0047689B">
        <w:rPr>
          <w:rFonts w:ascii="Times New Roman" w:hAnsi="Times New Roman"/>
          <w:b/>
          <w:bCs/>
        </w:rPr>
        <w:t xml:space="preserve"> (CIGP) Program Evaluation</w:t>
      </w:r>
      <w:r w:rsidRPr="0047689B" w:rsidR="00322D0C">
        <w:rPr>
          <w:rFonts w:ascii="Times New Roman" w:hAnsi="Times New Roman"/>
          <w:b/>
          <w:color w:val="FF0000"/>
        </w:rPr>
        <w:t xml:space="preserve"> </w:t>
      </w:r>
    </w:p>
    <w:p w:rsidR="00DE08FF" w:rsidRPr="0047689B" w14:paraId="2C766F6E" w14:textId="51C623BA">
      <w:pPr>
        <w:jc w:val="center"/>
        <w:rPr>
          <w:rFonts w:ascii="Times New Roman" w:hAnsi="Times New Roman"/>
          <w:b/>
          <w:bCs/>
          <w:color w:val="FF0000"/>
        </w:rPr>
      </w:pPr>
      <w:r w:rsidRPr="0047689B">
        <w:rPr>
          <w:rFonts w:ascii="Times New Roman" w:hAnsi="Times New Roman"/>
          <w:b/>
          <w:bCs/>
        </w:rPr>
        <w:t xml:space="preserve">OMB Control No.: </w:t>
      </w:r>
      <w:r w:rsidRPr="0047689B" w:rsidR="00A05B27">
        <w:rPr>
          <w:rFonts w:ascii="Times New Roman" w:hAnsi="Times New Roman"/>
          <w:b/>
          <w:bCs/>
        </w:rPr>
        <w:t>1615-</w:t>
      </w:r>
      <w:r w:rsidRPr="0047689B" w:rsidR="00600E88">
        <w:rPr>
          <w:rFonts w:ascii="Times New Roman" w:hAnsi="Times New Roman"/>
          <w:b/>
          <w:bCs/>
        </w:rPr>
        <w:t>NEW</w:t>
      </w:r>
    </w:p>
    <w:p w:rsidR="00E425BB" w:rsidRPr="0047689B" w14:paraId="72870834" w14:textId="184312FD">
      <w:pPr>
        <w:jc w:val="center"/>
        <w:rPr>
          <w:rFonts w:ascii="Times New Roman" w:hAnsi="Times New Roman"/>
          <w:b/>
          <w:bCs/>
        </w:rPr>
      </w:pPr>
      <w:r w:rsidRPr="0047689B">
        <w:rPr>
          <w:rFonts w:ascii="Times New Roman" w:hAnsi="Times New Roman"/>
          <w:b/>
          <w:bCs/>
        </w:rPr>
        <w:t xml:space="preserve">COLLECTION INSTRUMENT(S): </w:t>
      </w:r>
      <w:r w:rsidRPr="0047689B" w:rsidR="00BC0178">
        <w:rPr>
          <w:rFonts w:ascii="Times New Roman" w:hAnsi="Times New Roman"/>
          <w:b/>
          <w:bCs/>
        </w:rPr>
        <w:t>G-1608</w:t>
      </w:r>
    </w:p>
    <w:p w:rsidR="000A5145" w:rsidP="00010CCF" w14:paraId="4358F556" w14:textId="48A48591">
      <w:pPr>
        <w:pStyle w:val="ListParagraph"/>
        <w:widowControl/>
        <w:numPr>
          <w:ilvl w:val="0"/>
          <w:numId w:val="20"/>
        </w:numPr>
        <w:autoSpaceDE/>
        <w:autoSpaceDN/>
        <w:adjustRightInd/>
        <w:rPr>
          <w:rFonts w:ascii="Times New Roman" w:hAnsi="Times New Roman"/>
        </w:rPr>
      </w:pPr>
      <w:bookmarkStart w:id="0" w:name="_Hlk161843953"/>
      <w:r w:rsidRPr="0047689B">
        <w:rPr>
          <w:rFonts w:ascii="Times New Roman" w:hAnsi="Times New Roman"/>
        </w:rPr>
        <w:t>Implementation Evaluation Grant</w:t>
      </w:r>
      <w:r w:rsidR="000D2CB7">
        <w:rPr>
          <w:rFonts w:ascii="Times New Roman" w:hAnsi="Times New Roman"/>
        </w:rPr>
        <w:t xml:space="preserve"> Recipient</w:t>
      </w:r>
      <w:r w:rsidRPr="0047689B">
        <w:rPr>
          <w:rFonts w:ascii="Times New Roman" w:hAnsi="Times New Roman"/>
        </w:rPr>
        <w:t xml:space="preserve"> Staff Web Survey</w:t>
      </w:r>
      <w:r>
        <w:rPr>
          <w:rFonts w:ascii="Times New Roman" w:hAnsi="Times New Roman"/>
        </w:rPr>
        <w:t>,</w:t>
      </w:r>
      <w:r w:rsidRPr="0047689B">
        <w:rPr>
          <w:rFonts w:ascii="Times New Roman" w:hAnsi="Times New Roman"/>
        </w:rPr>
        <w:t xml:space="preserve"> </w:t>
      </w:r>
    </w:p>
    <w:p w:rsidR="002055C2" w:rsidRPr="0047689B" w:rsidP="00010CCF" w14:paraId="1FF9B2FD" w14:textId="012A0045">
      <w:pPr>
        <w:pStyle w:val="ListParagraph"/>
        <w:widowControl/>
        <w:numPr>
          <w:ilvl w:val="0"/>
          <w:numId w:val="20"/>
        </w:numPr>
        <w:autoSpaceDE/>
        <w:autoSpaceDN/>
        <w:adjustRightInd/>
        <w:rPr>
          <w:rFonts w:ascii="Times New Roman" w:hAnsi="Times New Roman"/>
        </w:rPr>
      </w:pPr>
      <w:r w:rsidRPr="0047689B">
        <w:rPr>
          <w:rFonts w:ascii="Times New Roman" w:hAnsi="Times New Roman"/>
        </w:rPr>
        <w:t xml:space="preserve">Implementation Evaluation Participant Web Survey, </w:t>
      </w:r>
    </w:p>
    <w:p w:rsidR="000A5145" w:rsidP="000B0A5C" w14:paraId="5069153D" w14:textId="25B455F4">
      <w:pPr>
        <w:pStyle w:val="ListParagraph"/>
        <w:widowControl/>
        <w:numPr>
          <w:ilvl w:val="0"/>
          <w:numId w:val="20"/>
        </w:numPr>
        <w:autoSpaceDE/>
        <w:autoSpaceDN/>
        <w:adjustRightInd/>
        <w:rPr>
          <w:rFonts w:ascii="Times New Roman" w:hAnsi="Times New Roman"/>
        </w:rPr>
      </w:pPr>
      <w:r w:rsidRPr="0047689B">
        <w:rPr>
          <w:rFonts w:ascii="Times New Roman" w:hAnsi="Times New Roman"/>
        </w:rPr>
        <w:t>Implementation Evaluation Grant</w:t>
      </w:r>
      <w:r w:rsidR="00220E42">
        <w:rPr>
          <w:rFonts w:ascii="Times New Roman" w:hAnsi="Times New Roman"/>
        </w:rPr>
        <w:t xml:space="preserve"> Recipient</w:t>
      </w:r>
      <w:r w:rsidRPr="0047689B">
        <w:rPr>
          <w:rFonts w:ascii="Times New Roman" w:hAnsi="Times New Roman"/>
        </w:rPr>
        <w:t xml:space="preserve"> Staff Virtual Interview</w:t>
      </w:r>
      <w:r>
        <w:rPr>
          <w:rFonts w:ascii="Times New Roman" w:hAnsi="Times New Roman"/>
        </w:rPr>
        <w:t>,</w:t>
      </w:r>
      <w:r w:rsidRPr="000A5145">
        <w:rPr>
          <w:rFonts w:ascii="Times New Roman" w:hAnsi="Times New Roman"/>
        </w:rPr>
        <w:t xml:space="preserve"> </w:t>
      </w:r>
    </w:p>
    <w:p w:rsidR="002055C2" w:rsidRPr="000A5145" w:rsidP="000B0A5C" w14:paraId="49544656" w14:textId="37764CB2">
      <w:pPr>
        <w:pStyle w:val="ListParagraph"/>
        <w:widowControl/>
        <w:numPr>
          <w:ilvl w:val="0"/>
          <w:numId w:val="20"/>
        </w:numPr>
        <w:autoSpaceDE/>
        <w:autoSpaceDN/>
        <w:adjustRightInd/>
        <w:rPr>
          <w:rFonts w:ascii="Times New Roman" w:hAnsi="Times New Roman"/>
        </w:rPr>
      </w:pPr>
      <w:r w:rsidRPr="000A5145">
        <w:rPr>
          <w:rFonts w:ascii="Times New Roman" w:hAnsi="Times New Roman"/>
        </w:rPr>
        <w:t xml:space="preserve">Implementation Evaluation Participant Virtual Interview, </w:t>
      </w:r>
    </w:p>
    <w:p w:rsidR="000A5145" w:rsidP="00010CCF" w14:paraId="3D05083F" w14:textId="4F1757C7">
      <w:pPr>
        <w:pStyle w:val="ListParagraph"/>
        <w:widowControl/>
        <w:numPr>
          <w:ilvl w:val="0"/>
          <w:numId w:val="20"/>
        </w:numPr>
        <w:autoSpaceDE/>
        <w:autoSpaceDN/>
        <w:adjustRightInd/>
        <w:rPr>
          <w:rFonts w:ascii="Times New Roman" w:hAnsi="Times New Roman"/>
        </w:rPr>
      </w:pPr>
      <w:r w:rsidRPr="0047689B">
        <w:rPr>
          <w:rFonts w:ascii="Times New Roman" w:hAnsi="Times New Roman"/>
        </w:rPr>
        <w:t>Outcome Evaluation Grant</w:t>
      </w:r>
      <w:r w:rsidR="00220E42">
        <w:rPr>
          <w:rFonts w:ascii="Times New Roman" w:hAnsi="Times New Roman"/>
        </w:rPr>
        <w:t xml:space="preserve"> Recipient</w:t>
      </w:r>
      <w:r w:rsidRPr="0047689B">
        <w:rPr>
          <w:rFonts w:ascii="Times New Roman" w:hAnsi="Times New Roman"/>
        </w:rPr>
        <w:t xml:space="preserve"> Staff Web Survey</w:t>
      </w:r>
      <w:r>
        <w:rPr>
          <w:rFonts w:ascii="Times New Roman" w:hAnsi="Times New Roman"/>
        </w:rPr>
        <w:t>,</w:t>
      </w:r>
      <w:r w:rsidRPr="0047689B">
        <w:rPr>
          <w:rFonts w:ascii="Times New Roman" w:hAnsi="Times New Roman"/>
        </w:rPr>
        <w:t xml:space="preserve"> </w:t>
      </w:r>
    </w:p>
    <w:p w:rsidR="002055C2" w:rsidRPr="0047689B" w:rsidP="00010CCF" w14:paraId="690495B1" w14:textId="42727BD2">
      <w:pPr>
        <w:pStyle w:val="ListParagraph"/>
        <w:widowControl/>
        <w:numPr>
          <w:ilvl w:val="0"/>
          <w:numId w:val="20"/>
        </w:numPr>
        <w:autoSpaceDE/>
        <w:autoSpaceDN/>
        <w:adjustRightInd/>
        <w:rPr>
          <w:rFonts w:ascii="Times New Roman" w:hAnsi="Times New Roman"/>
        </w:rPr>
      </w:pPr>
      <w:r w:rsidRPr="0047689B">
        <w:rPr>
          <w:rFonts w:ascii="Times New Roman" w:hAnsi="Times New Roman"/>
        </w:rPr>
        <w:t xml:space="preserve">Outcome Evaluation Participant Web Survey, </w:t>
      </w:r>
    </w:p>
    <w:p w:rsidR="000A5145" w:rsidRPr="0047689B" w:rsidP="000A5145" w14:paraId="72080DF3" w14:textId="10D7EEEF">
      <w:pPr>
        <w:pStyle w:val="ListParagraph"/>
        <w:widowControl/>
        <w:numPr>
          <w:ilvl w:val="0"/>
          <w:numId w:val="20"/>
        </w:numPr>
        <w:autoSpaceDE/>
        <w:autoSpaceDN/>
        <w:adjustRightInd/>
        <w:rPr>
          <w:rFonts w:ascii="Times New Roman" w:hAnsi="Times New Roman"/>
        </w:rPr>
      </w:pPr>
      <w:r w:rsidRPr="0047689B">
        <w:rPr>
          <w:rFonts w:ascii="Times New Roman" w:hAnsi="Times New Roman"/>
        </w:rPr>
        <w:t>Outcome Evaluation Grant</w:t>
      </w:r>
      <w:r w:rsidR="00220E42">
        <w:rPr>
          <w:rFonts w:ascii="Times New Roman" w:hAnsi="Times New Roman"/>
        </w:rPr>
        <w:t xml:space="preserve"> Recipient</w:t>
      </w:r>
      <w:r w:rsidRPr="0047689B">
        <w:rPr>
          <w:rFonts w:ascii="Times New Roman" w:hAnsi="Times New Roman"/>
        </w:rPr>
        <w:t xml:space="preserve"> Staff Virtual Interview, </w:t>
      </w:r>
      <w:r w:rsidRPr="000A5145">
        <w:rPr>
          <w:rFonts w:ascii="Times New Roman" w:hAnsi="Times New Roman"/>
        </w:rPr>
        <w:t>and</w:t>
      </w:r>
    </w:p>
    <w:p w:rsidR="002055C2" w:rsidRPr="000A5145" w:rsidP="000A5145" w14:paraId="289F70C3" w14:textId="0BE05A14">
      <w:pPr>
        <w:pStyle w:val="ListParagraph"/>
        <w:widowControl/>
        <w:numPr>
          <w:ilvl w:val="0"/>
          <w:numId w:val="20"/>
        </w:numPr>
        <w:autoSpaceDE/>
        <w:autoSpaceDN/>
        <w:adjustRightInd/>
        <w:rPr>
          <w:rFonts w:ascii="Times New Roman" w:hAnsi="Times New Roman"/>
        </w:rPr>
      </w:pPr>
      <w:r w:rsidRPr="0047689B">
        <w:rPr>
          <w:rFonts w:ascii="Times New Roman" w:hAnsi="Times New Roman"/>
        </w:rPr>
        <w:t>Outcome Evaluation Participant Virtual Interview</w:t>
      </w:r>
      <w:bookmarkEnd w:id="0"/>
    </w:p>
    <w:p w:rsidR="002A4A73" w:rsidRPr="0047689B" w:rsidP="00BE0B13" w14:paraId="74CFA6C7" w14:textId="3FC500B7">
      <w:pPr>
        <w:rPr>
          <w:rFonts w:ascii="Times New Roman" w:hAnsi="Times New Roman"/>
          <w:b/>
          <w:bCs/>
        </w:rPr>
      </w:pPr>
    </w:p>
    <w:p w:rsidR="00B27061" w:rsidRPr="0047689B" w14:paraId="5D3E1554" w14:textId="77777777">
      <w:pPr>
        <w:jc w:val="both"/>
        <w:rPr>
          <w:rFonts w:ascii="Times New Roman" w:hAnsi="Times New Roman"/>
        </w:rPr>
      </w:pPr>
    </w:p>
    <w:p w:rsidR="00B27061" w:rsidRPr="0047689B" w:rsidP="00914A5D" w14:paraId="31C52D3B" w14:textId="59BA116F">
      <w:pPr>
        <w:rPr>
          <w:rFonts w:ascii="Times New Roman" w:hAnsi="Times New Roman"/>
        </w:rPr>
      </w:pPr>
      <w:r w:rsidRPr="0047689B">
        <w:rPr>
          <w:rFonts w:ascii="Times New Roman" w:hAnsi="Times New Roman"/>
          <w:b/>
          <w:bCs/>
        </w:rPr>
        <w:t>A</w:t>
      </w:r>
      <w:r w:rsidRPr="0047689B" w:rsidR="008A42B6">
        <w:rPr>
          <w:rFonts w:ascii="Times New Roman" w:hAnsi="Times New Roman"/>
          <w:b/>
          <w:bCs/>
        </w:rPr>
        <w:t xml:space="preserve">. </w:t>
      </w:r>
      <w:r w:rsidRPr="0047689B">
        <w:rPr>
          <w:rFonts w:ascii="Times New Roman" w:hAnsi="Times New Roman"/>
          <w:b/>
          <w:bCs/>
        </w:rPr>
        <w:t>Justification</w:t>
      </w:r>
    </w:p>
    <w:p w:rsidR="00B27061" w:rsidRPr="0047689B" w:rsidP="00914A5D" w14:paraId="7464F19E" w14:textId="77777777">
      <w:pPr>
        <w:rPr>
          <w:rFonts w:ascii="Times New Roman" w:hAnsi="Times New Roman"/>
        </w:rPr>
      </w:pPr>
    </w:p>
    <w:p w:rsidR="00807BA2" w:rsidRPr="0047689B" w:rsidP="00914A5D" w14:paraId="5F963BA6" w14:textId="4245DE49">
      <w:pPr>
        <w:tabs>
          <w:tab w:val="left" w:pos="-1440"/>
        </w:tabs>
        <w:ind w:left="720" w:hanging="720"/>
        <w:rPr>
          <w:rFonts w:ascii="Times New Roman" w:hAnsi="Times New Roman"/>
          <w:b/>
        </w:rPr>
      </w:pPr>
      <w:r w:rsidRPr="0047689B">
        <w:rPr>
          <w:rFonts w:ascii="Times New Roman" w:hAnsi="Times New Roman"/>
          <w:b/>
        </w:rPr>
        <w:t>1.</w:t>
      </w:r>
      <w:r w:rsidRPr="0047689B">
        <w:rPr>
          <w:rFonts w:ascii="Times New Roman" w:hAnsi="Times New Roman"/>
          <w:b/>
        </w:rPr>
        <w:tab/>
        <w:t>Explain the circumstances that make the collection of information necessary</w:t>
      </w:r>
      <w:r w:rsidRPr="0047689B" w:rsidR="008A42B6">
        <w:rPr>
          <w:rFonts w:ascii="Times New Roman" w:hAnsi="Times New Roman"/>
          <w:b/>
        </w:rPr>
        <w:t xml:space="preserve">. </w:t>
      </w:r>
      <w:r w:rsidRPr="0047689B">
        <w:rPr>
          <w:rFonts w:ascii="Times New Roman" w:hAnsi="Times New Roman"/>
          <w:b/>
        </w:rPr>
        <w:t>Identify any legal or administrative requirements that necessitate the collection</w:t>
      </w:r>
      <w:r w:rsidRPr="0047689B" w:rsidR="008A42B6">
        <w:rPr>
          <w:rFonts w:ascii="Times New Roman" w:hAnsi="Times New Roman"/>
          <w:b/>
        </w:rPr>
        <w:t xml:space="preserve">. </w:t>
      </w:r>
      <w:r w:rsidRPr="0047689B">
        <w:rPr>
          <w:rFonts w:ascii="Times New Roman" w:hAnsi="Times New Roman"/>
          <w:b/>
        </w:rPr>
        <w:t>Attach a copy of the appropriate section of each statute and regulation mandating or authorizing the collection of information.</w:t>
      </w:r>
    </w:p>
    <w:p w:rsidR="007312F9" w:rsidRPr="0047689B" w:rsidP="00914A5D" w14:paraId="217B35E2" w14:textId="77777777">
      <w:pPr>
        <w:tabs>
          <w:tab w:val="left" w:pos="-1440"/>
        </w:tabs>
        <w:ind w:left="720"/>
        <w:rPr>
          <w:rFonts w:ascii="Times New Roman" w:hAnsi="Times New Roman"/>
        </w:rPr>
      </w:pPr>
    </w:p>
    <w:p w:rsidR="00343653" w:rsidRPr="0047689B" w:rsidP="00343653" w14:paraId="5C8719E5" w14:textId="77777777">
      <w:pPr>
        <w:tabs>
          <w:tab w:val="left" w:pos="-1440"/>
        </w:tabs>
        <w:ind w:left="720"/>
        <w:rPr>
          <w:rFonts w:ascii="Times New Roman" w:hAnsi="Times New Roman"/>
          <w:b/>
          <w:bCs/>
        </w:rPr>
      </w:pPr>
      <w:r w:rsidRPr="0047689B">
        <w:rPr>
          <w:rFonts w:ascii="Times New Roman" w:hAnsi="Times New Roman"/>
          <w:b/>
          <w:bCs/>
        </w:rPr>
        <w:t>Introduction</w:t>
      </w:r>
    </w:p>
    <w:p w:rsidR="00343653" w:rsidRPr="0047689B" w:rsidP="00343653" w14:paraId="45F958E8" w14:textId="2A96619D">
      <w:pPr>
        <w:tabs>
          <w:tab w:val="left" w:pos="-1440"/>
        </w:tabs>
        <w:ind w:left="720"/>
        <w:rPr>
          <w:rFonts w:ascii="Times New Roman" w:hAnsi="Times New Roman"/>
        </w:rPr>
      </w:pPr>
      <w:r w:rsidRPr="0047689B">
        <w:rPr>
          <w:rFonts w:ascii="Times New Roman" w:hAnsi="Times New Roman"/>
        </w:rPr>
        <w:t xml:space="preserve">U.S. Citizenship and Immigration Services (USCIS) and the Citizenship and Integration Grant Program (CIGP) are the main subjects of this evaluation. To give immigrants more opportunity to acquire the knowledge and skills required to integrate into American culture, CIGP intends to increase the accessibility of high-quality citizenship preparation services. The Community and Regional Integration Network Grant (CARING) and Citizenship Instruction and Naturalization Application Services (CINAS) are options available through the CIGP. Optimal Solutions Group LLC has been awarded the </w:t>
      </w:r>
      <w:r w:rsidRPr="0047689B" w:rsidR="00915806">
        <w:rPr>
          <w:rFonts w:ascii="Times New Roman" w:hAnsi="Times New Roman"/>
        </w:rPr>
        <w:t>Program Analysis and Evaluation (</w:t>
      </w:r>
      <w:r w:rsidRPr="0047689B">
        <w:rPr>
          <w:rFonts w:ascii="Times New Roman" w:hAnsi="Times New Roman"/>
        </w:rPr>
        <w:t>PA&amp;E</w:t>
      </w:r>
      <w:r w:rsidRPr="0047689B" w:rsidR="00915806">
        <w:rPr>
          <w:rFonts w:ascii="Times New Roman" w:hAnsi="Times New Roman"/>
        </w:rPr>
        <w:t>)</w:t>
      </w:r>
      <w:r w:rsidRPr="0047689B">
        <w:rPr>
          <w:rFonts w:ascii="Times New Roman" w:hAnsi="Times New Roman"/>
        </w:rPr>
        <w:t xml:space="preserve"> Contract to evaluate the CINAS and CARING grant programs.</w:t>
      </w:r>
    </w:p>
    <w:p w:rsidR="00343653" w:rsidRPr="0047689B" w:rsidP="00343653" w14:paraId="09D499A5" w14:textId="77777777">
      <w:pPr>
        <w:tabs>
          <w:tab w:val="left" w:pos="-1440"/>
        </w:tabs>
        <w:ind w:left="720"/>
        <w:rPr>
          <w:rFonts w:ascii="Times New Roman" w:hAnsi="Times New Roman"/>
        </w:rPr>
      </w:pPr>
    </w:p>
    <w:p w:rsidR="00343653" w:rsidRPr="0047689B" w:rsidP="00343653" w14:paraId="3C170EDB" w14:textId="77777777">
      <w:pPr>
        <w:tabs>
          <w:tab w:val="left" w:pos="-1440"/>
        </w:tabs>
        <w:ind w:left="720"/>
        <w:rPr>
          <w:rFonts w:ascii="Times New Roman" w:hAnsi="Times New Roman"/>
          <w:b/>
          <w:bCs/>
        </w:rPr>
      </w:pPr>
      <w:r w:rsidRPr="0047689B">
        <w:rPr>
          <w:rFonts w:ascii="Times New Roman" w:hAnsi="Times New Roman"/>
          <w:b/>
          <w:bCs/>
        </w:rPr>
        <w:t>Brief Overview of Methods</w:t>
      </w:r>
    </w:p>
    <w:p w:rsidR="00343653" w:rsidRPr="0047689B" w:rsidP="00343653" w14:paraId="5BA1BF13" w14:textId="54B3FA06">
      <w:pPr>
        <w:tabs>
          <w:tab w:val="left" w:pos="-1440"/>
        </w:tabs>
        <w:ind w:left="720"/>
        <w:rPr>
          <w:rFonts w:ascii="Times New Roman" w:hAnsi="Times New Roman"/>
        </w:rPr>
      </w:pPr>
      <w:r w:rsidRPr="0047689B">
        <w:rPr>
          <w:rFonts w:ascii="Times New Roman" w:hAnsi="Times New Roman"/>
        </w:rPr>
        <w:t>A mixed-methods approach will be used to evaluate the CIGP, gathering qualitative and quantitative data through administrative data, surveys, and interviews. The program implementation and results for intended noncitizens from grants granted to grantees in F</w:t>
      </w:r>
      <w:r w:rsidRPr="0047689B" w:rsidR="00AC3FFF">
        <w:rPr>
          <w:rFonts w:ascii="Times New Roman" w:hAnsi="Times New Roman"/>
        </w:rPr>
        <w:t>iscal Year (F</w:t>
      </w:r>
      <w:r w:rsidRPr="0047689B">
        <w:rPr>
          <w:rFonts w:ascii="Times New Roman" w:hAnsi="Times New Roman"/>
        </w:rPr>
        <w:t>Y</w:t>
      </w:r>
      <w:r w:rsidRPr="0047689B" w:rsidR="00AC3FFF">
        <w:rPr>
          <w:rFonts w:ascii="Times New Roman" w:hAnsi="Times New Roman"/>
        </w:rPr>
        <w:t xml:space="preserve">) </w:t>
      </w:r>
      <w:r w:rsidRPr="0047689B">
        <w:rPr>
          <w:rFonts w:ascii="Times New Roman" w:hAnsi="Times New Roman"/>
        </w:rPr>
        <w:t>2018 through FY</w:t>
      </w:r>
      <w:r w:rsidRPr="0047689B" w:rsidR="00AC3FFF">
        <w:rPr>
          <w:rFonts w:ascii="Times New Roman" w:hAnsi="Times New Roman"/>
        </w:rPr>
        <w:t xml:space="preserve"> </w:t>
      </w:r>
      <w:r w:rsidRPr="0047689B">
        <w:rPr>
          <w:rFonts w:ascii="Times New Roman" w:hAnsi="Times New Roman"/>
        </w:rPr>
        <w:t>2021. The evaluation is a two-stage study. The first phase (</w:t>
      </w:r>
      <w:r w:rsidRPr="0047689B" w:rsidR="00C07C8B">
        <w:rPr>
          <w:rFonts w:ascii="Times New Roman" w:hAnsi="Times New Roman"/>
        </w:rPr>
        <w:t xml:space="preserve">implementation </w:t>
      </w:r>
      <w:r w:rsidRPr="0047689B">
        <w:rPr>
          <w:rFonts w:ascii="Times New Roman" w:hAnsi="Times New Roman"/>
        </w:rPr>
        <w:t xml:space="preserve">evaluation) will determine whether CARING and CINAS are being carried out in accordance with the </w:t>
      </w:r>
      <w:r w:rsidRPr="0047689B" w:rsidR="00B360C8">
        <w:rPr>
          <w:rFonts w:ascii="Times New Roman" w:hAnsi="Times New Roman"/>
        </w:rPr>
        <w:t xml:space="preserve">grantees’ proposed </w:t>
      </w:r>
      <w:r w:rsidRPr="0047689B">
        <w:rPr>
          <w:rFonts w:ascii="Times New Roman" w:hAnsi="Times New Roman"/>
        </w:rPr>
        <w:t>plan. The second stage (</w:t>
      </w:r>
      <w:r w:rsidRPr="0047689B" w:rsidR="00B360C8">
        <w:rPr>
          <w:rFonts w:ascii="Times New Roman" w:hAnsi="Times New Roman"/>
        </w:rPr>
        <w:t xml:space="preserve">outcome </w:t>
      </w:r>
      <w:r w:rsidRPr="0047689B">
        <w:rPr>
          <w:rFonts w:ascii="Times New Roman" w:hAnsi="Times New Roman"/>
        </w:rPr>
        <w:t xml:space="preserve">evaluation) is a </w:t>
      </w:r>
      <w:r w:rsidRPr="0047689B">
        <w:rPr>
          <w:rFonts w:ascii="Times New Roman" w:hAnsi="Times New Roman"/>
        </w:rPr>
        <w:t xml:space="preserve">review </w:t>
      </w:r>
      <w:r w:rsidRPr="0047689B">
        <w:rPr>
          <w:rFonts w:ascii="Times New Roman" w:hAnsi="Times New Roman"/>
        </w:rPr>
        <w:t xml:space="preserve">of the program outcomes, which will show </w:t>
      </w:r>
      <w:r w:rsidRPr="0047689B" w:rsidR="00F72742">
        <w:rPr>
          <w:rFonts w:ascii="Times New Roman" w:hAnsi="Times New Roman"/>
        </w:rPr>
        <w:t xml:space="preserve">the effect these </w:t>
      </w:r>
      <w:r w:rsidRPr="0047689B">
        <w:rPr>
          <w:rFonts w:ascii="Times New Roman" w:hAnsi="Times New Roman"/>
        </w:rPr>
        <w:t xml:space="preserve">programs have </w:t>
      </w:r>
      <w:r w:rsidRPr="0047689B" w:rsidR="00F72742">
        <w:rPr>
          <w:rFonts w:ascii="Times New Roman" w:hAnsi="Times New Roman"/>
        </w:rPr>
        <w:t xml:space="preserve">on </w:t>
      </w:r>
      <w:r w:rsidRPr="0047689B">
        <w:rPr>
          <w:rFonts w:ascii="Times New Roman" w:hAnsi="Times New Roman"/>
        </w:rPr>
        <w:t>CIGP’s goals.</w:t>
      </w:r>
    </w:p>
    <w:p w:rsidR="00343653" w:rsidRPr="0047689B" w:rsidP="00343653" w14:paraId="672C1BBC" w14:textId="77777777">
      <w:pPr>
        <w:tabs>
          <w:tab w:val="left" w:pos="-1440"/>
        </w:tabs>
        <w:ind w:left="720"/>
        <w:rPr>
          <w:rFonts w:ascii="Times New Roman" w:hAnsi="Times New Roman"/>
        </w:rPr>
      </w:pPr>
    </w:p>
    <w:p w:rsidR="00343653" w:rsidRPr="0047689B" w:rsidP="00343653" w14:paraId="2230E15A" w14:textId="77777777">
      <w:pPr>
        <w:tabs>
          <w:tab w:val="left" w:pos="-1440"/>
        </w:tabs>
        <w:rPr>
          <w:rFonts w:ascii="Times New Roman" w:hAnsi="Times New Roman"/>
          <w:b/>
          <w:bCs/>
        </w:rPr>
      </w:pPr>
      <w:r w:rsidRPr="0047689B">
        <w:rPr>
          <w:rFonts w:ascii="Times New Roman" w:hAnsi="Times New Roman"/>
          <w:b/>
          <w:bCs/>
        </w:rPr>
        <w:tab/>
        <w:t>Authority to Evaluate</w:t>
      </w:r>
    </w:p>
    <w:p w:rsidR="00343653" w:rsidRPr="0047689B" w:rsidP="00343653" w14:paraId="4841FC4E" w14:textId="5B92DCC3">
      <w:pPr>
        <w:pStyle w:val="ListParagraph"/>
        <w:tabs>
          <w:tab w:val="left" w:pos="-1440"/>
        </w:tabs>
        <w:rPr>
          <w:rFonts w:ascii="Times New Roman" w:hAnsi="Times New Roman"/>
        </w:rPr>
      </w:pPr>
      <w:r w:rsidRPr="0047689B">
        <w:rPr>
          <w:rFonts w:ascii="Times New Roman" w:hAnsi="Times New Roman"/>
        </w:rPr>
        <w:t>The PA&amp;</w:t>
      </w:r>
      <w:r w:rsidRPr="0047689B" w:rsidR="00AC3FFF">
        <w:rPr>
          <w:rFonts w:ascii="Times New Roman" w:hAnsi="Times New Roman"/>
        </w:rPr>
        <w:t>E</w:t>
      </w:r>
      <w:r w:rsidRPr="0047689B">
        <w:rPr>
          <w:rFonts w:ascii="Times New Roman" w:hAnsi="Times New Roman"/>
        </w:rPr>
        <w:t xml:space="preserve"> Division of the Office of the Chief Financial Officer (OCFO) of the </w:t>
      </w:r>
      <w:r w:rsidRPr="0047689B">
        <w:rPr>
          <w:rFonts w:ascii="Times New Roman" w:hAnsi="Times New Roman"/>
        </w:rPr>
        <w:t xml:space="preserve">Department of Homeland Security (DHS) coordinates, implements, and supervises the Department's centralized and decentralized evaluation functions. It is also in charge of developing knowledge and expertise in evaluation. </w:t>
      </w:r>
      <w:r w:rsidRPr="0047689B">
        <w:rPr>
          <w:rFonts w:ascii="Times New Roman" w:hAnsi="Times New Roman"/>
        </w:rPr>
        <w:t>In order to</w:t>
      </w:r>
      <w:r w:rsidRPr="0047689B">
        <w:rPr>
          <w:rFonts w:ascii="Times New Roman" w:hAnsi="Times New Roman"/>
        </w:rPr>
        <w:t xml:space="preserve"> meet the requirements of the Foundations for Evidence-Based Policymaking Act of 2018 (the "Evidence Act"), Pub. L. 115-435, and related Office of Management and Budget (OMB) guidance, PA&amp;E collaborates closely with all Headquarters Offices and Components across DHS to develop and implement evaluations that address priorities set by the Secretary and Components. To increase understanding and spread knowledge on subjects that can be utilized to inform program and policy decisions, PA&amp;E sponsors and conducts social science and evaluation research. The PA&amp;E contract to evaluate the CINAS and CARING grant programs has been awarded to </w:t>
      </w:r>
      <w:r w:rsidRPr="0047689B" w:rsidR="00E36B66">
        <w:rPr>
          <w:rFonts w:ascii="Times New Roman" w:hAnsi="Times New Roman"/>
        </w:rPr>
        <w:t xml:space="preserve">a third-party </w:t>
      </w:r>
      <w:r w:rsidRPr="0047689B" w:rsidR="0059742B">
        <w:rPr>
          <w:rFonts w:ascii="Times New Roman" w:hAnsi="Times New Roman"/>
        </w:rPr>
        <w:t>evaluation contractor (Contractor)</w:t>
      </w:r>
      <w:r w:rsidRPr="0047689B">
        <w:rPr>
          <w:rFonts w:ascii="Times New Roman" w:hAnsi="Times New Roman"/>
        </w:rPr>
        <w:t>.</w:t>
      </w:r>
    </w:p>
    <w:p w:rsidR="00343653" w:rsidRPr="0047689B" w:rsidP="00343653" w14:paraId="26792889" w14:textId="77777777">
      <w:pPr>
        <w:pStyle w:val="ListParagraph"/>
        <w:tabs>
          <w:tab w:val="left" w:pos="-1440"/>
        </w:tabs>
        <w:rPr>
          <w:rFonts w:ascii="Times New Roman" w:hAnsi="Times New Roman"/>
        </w:rPr>
      </w:pPr>
    </w:p>
    <w:p w:rsidR="00343653" w:rsidRPr="0047689B" w:rsidP="00343653" w14:paraId="1114CE56" w14:textId="77777777">
      <w:pPr>
        <w:pStyle w:val="ListParagraph"/>
        <w:tabs>
          <w:tab w:val="left" w:pos="-1440"/>
        </w:tabs>
        <w:rPr>
          <w:rFonts w:ascii="Times New Roman" w:hAnsi="Times New Roman"/>
          <w:b/>
          <w:bCs/>
        </w:rPr>
      </w:pPr>
      <w:r w:rsidRPr="0047689B">
        <w:rPr>
          <w:rFonts w:ascii="Times New Roman" w:hAnsi="Times New Roman"/>
          <w:b/>
          <w:bCs/>
        </w:rPr>
        <w:t>Statutes and Regulations Mandating or Authorizing the Collection of Information</w:t>
      </w:r>
    </w:p>
    <w:p w:rsidR="00343653" w:rsidRPr="0047689B" w:rsidP="00343653" w14:paraId="663C866B" w14:textId="77777777">
      <w:pPr>
        <w:pStyle w:val="ListParagraph"/>
        <w:numPr>
          <w:ilvl w:val="0"/>
          <w:numId w:val="11"/>
        </w:numPr>
        <w:tabs>
          <w:tab w:val="left" w:pos="-1440"/>
        </w:tabs>
        <w:ind w:left="1170"/>
        <w:rPr>
          <w:rFonts w:ascii="Times New Roman" w:hAnsi="Times New Roman"/>
        </w:rPr>
      </w:pPr>
      <w:r w:rsidRPr="0047689B">
        <w:rPr>
          <w:rFonts w:ascii="Times New Roman" w:hAnsi="Times New Roman"/>
        </w:rPr>
        <w:t>Public Law 115-435, 132 Stat.5529, “Foundations for Evidence-Based Policymaking Act of 2018” (‘Evidence Act’)</w:t>
      </w:r>
    </w:p>
    <w:p w:rsidR="00343653" w:rsidRPr="0047689B" w:rsidP="00343653" w14:paraId="313290BE" w14:textId="77777777">
      <w:pPr>
        <w:pStyle w:val="ListParagraph"/>
        <w:numPr>
          <w:ilvl w:val="0"/>
          <w:numId w:val="11"/>
        </w:numPr>
        <w:tabs>
          <w:tab w:val="left" w:pos="-1440"/>
        </w:tabs>
        <w:ind w:left="1170"/>
        <w:rPr>
          <w:rFonts w:ascii="Times New Roman" w:hAnsi="Times New Roman"/>
        </w:rPr>
      </w:pPr>
      <w:r w:rsidRPr="0047689B">
        <w:rPr>
          <w:rFonts w:ascii="Times New Roman" w:hAnsi="Times New Roman"/>
        </w:rPr>
        <w:t>Public Law 114-264, 130 Stat. 1371, “Program Management Improvement Accountability Act of 2016 (PMIAA)”</w:t>
      </w:r>
    </w:p>
    <w:p w:rsidR="00343653" w:rsidRPr="0047689B" w:rsidP="00343653" w14:paraId="7BE7A87B" w14:textId="77777777">
      <w:pPr>
        <w:pStyle w:val="ListParagraph"/>
        <w:numPr>
          <w:ilvl w:val="0"/>
          <w:numId w:val="11"/>
        </w:numPr>
        <w:tabs>
          <w:tab w:val="left" w:pos="-1440"/>
        </w:tabs>
        <w:ind w:left="1170"/>
        <w:rPr>
          <w:rFonts w:ascii="Times New Roman" w:hAnsi="Times New Roman"/>
        </w:rPr>
      </w:pPr>
      <w:r w:rsidRPr="0047689B">
        <w:rPr>
          <w:rFonts w:ascii="Times New Roman" w:hAnsi="Times New Roman"/>
        </w:rPr>
        <w:t>Public Law 103-62, 107 Stat. 285, “Government Performance and Results Act of 1993 (GPRA)”</w:t>
      </w:r>
    </w:p>
    <w:p w:rsidR="00343653" w:rsidRPr="0047689B" w:rsidP="00343653" w14:paraId="01376043" w14:textId="77777777">
      <w:pPr>
        <w:pStyle w:val="ListParagraph"/>
        <w:numPr>
          <w:ilvl w:val="0"/>
          <w:numId w:val="11"/>
        </w:numPr>
        <w:tabs>
          <w:tab w:val="left" w:pos="-1440"/>
        </w:tabs>
        <w:ind w:left="1170"/>
        <w:rPr>
          <w:rFonts w:ascii="Times New Roman" w:hAnsi="Times New Roman"/>
        </w:rPr>
      </w:pPr>
      <w:r w:rsidRPr="0047689B">
        <w:rPr>
          <w:rFonts w:ascii="Times New Roman" w:hAnsi="Times New Roman"/>
        </w:rPr>
        <w:t>Public Law 111-352, 124 Stat. 3866, “Government Performance and Results Act Modernization Act of 2010 (GPRAMA)”</w:t>
      </w:r>
    </w:p>
    <w:p w:rsidR="40766A09" w:rsidRPr="0047689B" w:rsidP="40766A09" w14:paraId="5E8E16F8" w14:textId="5C8C3C72">
      <w:pPr>
        <w:ind w:left="720"/>
        <w:rPr>
          <w:rFonts w:ascii="Times New Roman" w:hAnsi="Times New Roman"/>
        </w:rPr>
      </w:pPr>
    </w:p>
    <w:p w:rsidR="00A3466A" w:rsidRPr="0047689B" w:rsidP="00914A5D" w14:paraId="33457D57" w14:textId="77777777">
      <w:pPr>
        <w:tabs>
          <w:tab w:val="left" w:pos="-1440"/>
        </w:tabs>
        <w:ind w:left="720"/>
        <w:rPr>
          <w:rFonts w:ascii="Times New Roman" w:hAnsi="Times New Roman"/>
        </w:rPr>
      </w:pPr>
    </w:p>
    <w:p w:rsidR="00B27061" w:rsidRPr="0047689B" w:rsidP="1A1B1A61" w14:paraId="0BE633CC" w14:textId="3CF4AEA4">
      <w:pPr>
        <w:ind w:left="720" w:hanging="720"/>
        <w:rPr>
          <w:rFonts w:ascii="Times New Roman" w:hAnsi="Times New Roman"/>
          <w:b/>
          <w:bCs/>
        </w:rPr>
      </w:pPr>
      <w:r w:rsidRPr="0189EB8F">
        <w:rPr>
          <w:rFonts w:ascii="Times New Roman" w:hAnsi="Times New Roman"/>
          <w:b/>
          <w:bCs/>
        </w:rPr>
        <w:t>2.</w:t>
      </w:r>
      <w:r>
        <w:tab/>
      </w:r>
      <w:r w:rsidRPr="0189EB8F">
        <w:rPr>
          <w:rFonts w:ascii="Times New Roman" w:hAnsi="Times New Roman"/>
          <w:b/>
          <w:bCs/>
        </w:rPr>
        <w:t>Indicate how, by whom, and for what purpose the information is to be used</w:t>
      </w:r>
      <w:r w:rsidRPr="0189EB8F" w:rsidR="008A42B6">
        <w:rPr>
          <w:rFonts w:ascii="Times New Roman" w:hAnsi="Times New Roman"/>
          <w:b/>
          <w:bCs/>
        </w:rPr>
        <w:t xml:space="preserve">. </w:t>
      </w:r>
      <w:r w:rsidRPr="0189EB8F">
        <w:rPr>
          <w:rFonts w:ascii="Times New Roman" w:hAnsi="Times New Roman"/>
          <w:b/>
          <w:bCs/>
        </w:rPr>
        <w:t>Except for a new collection, indicate the actual use the agency has made of the information received from the current collection.</w:t>
      </w:r>
    </w:p>
    <w:p w:rsidR="00B27061" w:rsidRPr="0047689B" w:rsidP="00914A5D" w14:paraId="195DCDA3" w14:textId="77777777">
      <w:pPr>
        <w:ind w:left="720"/>
        <w:rPr>
          <w:rFonts w:ascii="Times New Roman" w:hAnsi="Times New Roman"/>
        </w:rPr>
      </w:pPr>
    </w:p>
    <w:p w:rsidR="0041126F" w:rsidRPr="0047689B" w:rsidP="0041126F" w14:paraId="13BFB500" w14:textId="662E7D13">
      <w:pPr>
        <w:ind w:left="720"/>
        <w:rPr>
          <w:rFonts w:ascii="Times New Roman" w:hAnsi="Times New Roman"/>
          <w:b/>
          <w:bCs/>
        </w:rPr>
      </w:pPr>
      <w:r w:rsidRPr="0047689B">
        <w:rPr>
          <w:rFonts w:ascii="Times New Roman" w:hAnsi="Times New Roman"/>
          <w:b/>
          <w:bCs/>
        </w:rPr>
        <w:t xml:space="preserve">Questions to be </w:t>
      </w:r>
      <w:r w:rsidRPr="0047689B" w:rsidR="001776E1">
        <w:rPr>
          <w:rFonts w:ascii="Times New Roman" w:hAnsi="Times New Roman"/>
          <w:b/>
          <w:bCs/>
        </w:rPr>
        <w:t>a</w:t>
      </w:r>
      <w:r w:rsidRPr="0047689B">
        <w:rPr>
          <w:rFonts w:ascii="Times New Roman" w:hAnsi="Times New Roman"/>
          <w:b/>
          <w:bCs/>
        </w:rPr>
        <w:t>nswered</w:t>
      </w:r>
      <w:r w:rsidRPr="0047689B" w:rsidR="00126E5A">
        <w:rPr>
          <w:rFonts w:ascii="Times New Roman" w:hAnsi="Times New Roman"/>
          <w:b/>
          <w:bCs/>
        </w:rPr>
        <w:t>.</w:t>
      </w:r>
    </w:p>
    <w:p w:rsidR="0041126F" w:rsidRPr="0047689B" w:rsidP="0041126F" w14:paraId="3C8F6C16" w14:textId="479D15F4">
      <w:pPr>
        <w:ind w:left="720"/>
        <w:rPr>
          <w:rFonts w:ascii="Times New Roman" w:hAnsi="Times New Roman"/>
        </w:rPr>
      </w:pPr>
      <w:r>
        <w:rPr>
          <w:rFonts w:ascii="Times New Roman" w:hAnsi="Times New Roman"/>
        </w:rPr>
        <w:t xml:space="preserve">The </w:t>
      </w:r>
      <w:r w:rsidR="00FC574A">
        <w:rPr>
          <w:rFonts w:ascii="Times New Roman" w:hAnsi="Times New Roman"/>
        </w:rPr>
        <w:t>c</w:t>
      </w:r>
      <w:r>
        <w:rPr>
          <w:rFonts w:ascii="Times New Roman" w:hAnsi="Times New Roman"/>
        </w:rPr>
        <w:t>ont</w:t>
      </w:r>
      <w:r w:rsidR="00B52880">
        <w:rPr>
          <w:rFonts w:ascii="Times New Roman" w:hAnsi="Times New Roman"/>
        </w:rPr>
        <w:t>ractor</w:t>
      </w:r>
      <w:r w:rsidRPr="0047689B">
        <w:rPr>
          <w:rFonts w:ascii="Times New Roman" w:hAnsi="Times New Roman"/>
        </w:rPr>
        <w:t xml:space="preserve"> will</w:t>
      </w:r>
      <w:r w:rsidRPr="0047689B">
        <w:rPr>
          <w:rFonts w:ascii="Times New Roman" w:hAnsi="Times New Roman"/>
        </w:rPr>
        <w:t xml:space="preserve"> </w:t>
      </w:r>
      <w:r w:rsidRPr="0047689B">
        <w:rPr>
          <w:rFonts w:ascii="Times New Roman" w:hAnsi="Times New Roman"/>
        </w:rPr>
        <w:t xml:space="preserve">collect data from a variety of sources. The </w:t>
      </w:r>
      <w:r w:rsidRPr="0047689B" w:rsidR="00EB13A2">
        <w:rPr>
          <w:rFonts w:ascii="Times New Roman" w:hAnsi="Times New Roman"/>
        </w:rPr>
        <w:t xml:space="preserve">implementation </w:t>
      </w:r>
      <w:r w:rsidRPr="0047689B">
        <w:rPr>
          <w:rFonts w:ascii="Times New Roman" w:hAnsi="Times New Roman"/>
        </w:rPr>
        <w:t>evaluation will examine the CIGP’s implementation and outputs. The following research inquiries will be addressed:</w:t>
      </w:r>
    </w:p>
    <w:p w:rsidR="0041126F" w:rsidRPr="0047689B" w:rsidP="0041126F" w14:paraId="65324C7A" w14:textId="77777777">
      <w:pPr>
        <w:ind w:left="720"/>
        <w:rPr>
          <w:rFonts w:ascii="Times New Roman" w:hAnsi="Times New Roman"/>
        </w:rPr>
      </w:pPr>
    </w:p>
    <w:p w:rsidR="0041126F" w:rsidRPr="0047689B" w:rsidP="0041126F" w14:paraId="55ACBEE8" w14:textId="77777777">
      <w:pPr>
        <w:ind w:left="1530" w:hanging="450"/>
        <w:rPr>
          <w:rFonts w:ascii="Times New Roman" w:hAnsi="Times New Roman"/>
        </w:rPr>
      </w:pPr>
      <w:r w:rsidRPr="0047689B">
        <w:rPr>
          <w:rFonts w:ascii="Times New Roman" w:hAnsi="Times New Roman"/>
        </w:rPr>
        <w:t>Q1. How did CINAS and CARING grant recipients implement the grant? What were the causes of variation among grant recipients?</w:t>
      </w:r>
    </w:p>
    <w:p w:rsidR="0041126F" w:rsidRPr="0047689B" w:rsidP="0041126F" w14:paraId="5F24BB46" w14:textId="77777777">
      <w:pPr>
        <w:ind w:left="1530" w:hanging="450"/>
        <w:rPr>
          <w:rFonts w:ascii="Times New Roman" w:hAnsi="Times New Roman"/>
        </w:rPr>
      </w:pPr>
      <w:r w:rsidRPr="0047689B">
        <w:rPr>
          <w:rFonts w:ascii="Times New Roman" w:hAnsi="Times New Roman"/>
        </w:rPr>
        <w:t>Q2. What external factors influenced implementation?</w:t>
      </w:r>
    </w:p>
    <w:p w:rsidR="0041126F" w:rsidRPr="0047689B" w:rsidP="0041126F" w14:paraId="1F3142F9" w14:textId="77777777">
      <w:pPr>
        <w:ind w:left="1530" w:hanging="450"/>
        <w:rPr>
          <w:rFonts w:ascii="Times New Roman" w:hAnsi="Times New Roman"/>
        </w:rPr>
      </w:pPr>
      <w:r w:rsidRPr="0047689B">
        <w:rPr>
          <w:rFonts w:ascii="Times New Roman" w:hAnsi="Times New Roman"/>
        </w:rPr>
        <w:t>Q3. Did implementation result in the intended outputs?</w:t>
      </w:r>
    </w:p>
    <w:p w:rsidR="0041126F" w:rsidRPr="0047689B" w:rsidP="0041126F" w14:paraId="3FE31C6E" w14:textId="77777777">
      <w:pPr>
        <w:ind w:left="1530" w:hanging="450"/>
        <w:rPr>
          <w:rFonts w:ascii="Times New Roman" w:hAnsi="Times New Roman"/>
        </w:rPr>
      </w:pPr>
      <w:r w:rsidRPr="0047689B">
        <w:rPr>
          <w:rFonts w:ascii="Times New Roman" w:hAnsi="Times New Roman"/>
        </w:rPr>
        <w:t>Q4. Are participants being reached as intended?</w:t>
      </w:r>
    </w:p>
    <w:p w:rsidR="0041126F" w:rsidRPr="0047689B" w:rsidP="0041126F" w14:paraId="06C676DD" w14:textId="77777777">
      <w:pPr>
        <w:ind w:left="1530" w:hanging="450"/>
        <w:rPr>
          <w:rFonts w:ascii="Times New Roman" w:hAnsi="Times New Roman"/>
        </w:rPr>
      </w:pPr>
      <w:r w:rsidRPr="0047689B">
        <w:rPr>
          <w:rFonts w:ascii="Times New Roman" w:hAnsi="Times New Roman"/>
        </w:rPr>
        <w:t>Q5. How does receipt of a grant influence organizational capacity?</w:t>
      </w:r>
    </w:p>
    <w:p w:rsidR="0041126F" w:rsidRPr="0047689B" w:rsidP="0041126F" w14:paraId="06CABA08" w14:textId="77777777">
      <w:pPr>
        <w:ind w:left="720"/>
        <w:rPr>
          <w:rFonts w:ascii="Times New Roman" w:hAnsi="Times New Roman"/>
        </w:rPr>
      </w:pPr>
    </w:p>
    <w:p w:rsidR="0041126F" w:rsidRPr="0047689B" w:rsidP="0041126F" w14:paraId="2A4F6BCC" w14:textId="5369330E">
      <w:pPr>
        <w:ind w:left="720"/>
        <w:rPr>
          <w:rFonts w:ascii="Times New Roman" w:hAnsi="Times New Roman"/>
        </w:rPr>
      </w:pPr>
      <w:r w:rsidRPr="0047689B">
        <w:rPr>
          <w:rFonts w:ascii="Times New Roman" w:hAnsi="Times New Roman"/>
        </w:rPr>
        <w:t xml:space="preserve">The </w:t>
      </w:r>
      <w:r w:rsidRPr="0047689B" w:rsidR="00EB13A2">
        <w:rPr>
          <w:rFonts w:ascii="Times New Roman" w:hAnsi="Times New Roman"/>
        </w:rPr>
        <w:t xml:space="preserve">outcomes </w:t>
      </w:r>
      <w:r w:rsidRPr="0047689B">
        <w:rPr>
          <w:rFonts w:ascii="Times New Roman" w:hAnsi="Times New Roman"/>
        </w:rPr>
        <w:t xml:space="preserve">evaluation will examine the CIGP’s short-term, intermediate, and long-term outcomes and includes the following research questions: </w:t>
      </w:r>
    </w:p>
    <w:p w:rsidR="0041126F" w:rsidRPr="0047689B" w:rsidP="0041126F" w14:paraId="43E72F00" w14:textId="77777777">
      <w:pPr>
        <w:ind w:left="720"/>
        <w:rPr>
          <w:rFonts w:ascii="Times New Roman" w:hAnsi="Times New Roman"/>
        </w:rPr>
      </w:pPr>
    </w:p>
    <w:p w:rsidR="0041126F" w:rsidRPr="0047689B" w:rsidP="0041126F" w14:paraId="1702EE31" w14:textId="77777777">
      <w:pPr>
        <w:ind w:left="1530" w:hanging="450"/>
        <w:rPr>
          <w:rFonts w:ascii="Times New Roman" w:hAnsi="Times New Roman"/>
        </w:rPr>
      </w:pPr>
      <w:r w:rsidRPr="0047689B">
        <w:rPr>
          <w:rFonts w:ascii="Times New Roman" w:hAnsi="Times New Roman"/>
        </w:rPr>
        <w:t>Q6. To what extent do CINAS and CARING program participants increase their English language proficiency?</w:t>
      </w:r>
    </w:p>
    <w:p w:rsidR="0041126F" w:rsidRPr="0047689B" w:rsidP="0041126F" w14:paraId="66788373" w14:textId="0B371F92">
      <w:pPr>
        <w:ind w:left="1530" w:hanging="450"/>
        <w:rPr>
          <w:rFonts w:ascii="Times New Roman" w:hAnsi="Times New Roman"/>
        </w:rPr>
      </w:pPr>
      <w:r w:rsidRPr="0047689B">
        <w:rPr>
          <w:rFonts w:ascii="Times New Roman" w:hAnsi="Times New Roman"/>
        </w:rPr>
        <w:t xml:space="preserve">Q7. To what extent do CINAS and CARING program participants increase their </w:t>
      </w:r>
      <w:r w:rsidRPr="0047689B" w:rsidR="00737427">
        <w:rPr>
          <w:rFonts w:ascii="Times New Roman" w:hAnsi="Times New Roman"/>
        </w:rPr>
        <w:t>U</w:t>
      </w:r>
      <w:r w:rsidRPr="0047689B" w:rsidR="00BB07A0">
        <w:rPr>
          <w:rFonts w:ascii="Times New Roman" w:hAnsi="Times New Roman"/>
        </w:rPr>
        <w:t xml:space="preserve">nited States </w:t>
      </w:r>
      <w:r w:rsidRPr="0047689B">
        <w:rPr>
          <w:rFonts w:ascii="Times New Roman" w:hAnsi="Times New Roman"/>
        </w:rPr>
        <w:t>civics knowledge?</w:t>
      </w:r>
    </w:p>
    <w:p w:rsidR="0041126F" w:rsidRPr="0047689B" w:rsidP="0041126F" w14:paraId="3857AEB7" w14:textId="444A0088">
      <w:pPr>
        <w:ind w:left="1530" w:hanging="450"/>
        <w:rPr>
          <w:rFonts w:ascii="Times New Roman" w:hAnsi="Times New Roman"/>
        </w:rPr>
      </w:pPr>
      <w:r w:rsidRPr="0047689B">
        <w:rPr>
          <w:rFonts w:ascii="Times New Roman" w:hAnsi="Times New Roman"/>
        </w:rPr>
        <w:t xml:space="preserve">Q8. To what extent do CINAS and CARING program participants apply for naturalization? How does this compare to similar eligible </w:t>
      </w:r>
      <w:r w:rsidRPr="0047689B" w:rsidR="00AC3FFF">
        <w:rPr>
          <w:rFonts w:ascii="Times New Roman" w:hAnsi="Times New Roman"/>
        </w:rPr>
        <w:t>lawful permanent residents (</w:t>
      </w:r>
      <w:r w:rsidRPr="0047689B">
        <w:rPr>
          <w:rFonts w:ascii="Times New Roman" w:hAnsi="Times New Roman"/>
        </w:rPr>
        <w:t>LPR</w:t>
      </w:r>
      <w:r w:rsidRPr="0047689B" w:rsidR="00AC3FFF">
        <w:rPr>
          <w:rFonts w:ascii="Times New Roman" w:hAnsi="Times New Roman"/>
        </w:rPr>
        <w:t>)</w:t>
      </w:r>
      <w:r w:rsidRPr="0047689B">
        <w:rPr>
          <w:rFonts w:ascii="Times New Roman" w:hAnsi="Times New Roman"/>
        </w:rPr>
        <w:t xml:space="preserve"> who did not enroll in the program?</w:t>
      </w:r>
    </w:p>
    <w:p w:rsidR="0041126F" w:rsidRPr="0047689B" w:rsidP="0041126F" w14:paraId="16D67774" w14:textId="77777777">
      <w:pPr>
        <w:ind w:left="1530" w:hanging="450"/>
        <w:rPr>
          <w:rFonts w:ascii="Times New Roman" w:hAnsi="Times New Roman"/>
        </w:rPr>
      </w:pPr>
      <w:r w:rsidRPr="0047689B">
        <w:rPr>
          <w:rFonts w:ascii="Times New Roman" w:hAnsi="Times New Roman"/>
        </w:rPr>
        <w:t xml:space="preserve">Q9. To what extent are CINAS and CARING program participants successful in obtaining naturalization? How does this compare to similar eligible LPRs who did not enroll in the program? </w:t>
      </w:r>
    </w:p>
    <w:p w:rsidR="0041126F" w:rsidRPr="0047689B" w:rsidP="0041126F" w14:paraId="3CB14FDE" w14:textId="77777777">
      <w:pPr>
        <w:ind w:left="1530" w:hanging="450"/>
        <w:rPr>
          <w:rFonts w:ascii="Times New Roman" w:hAnsi="Times New Roman"/>
        </w:rPr>
      </w:pPr>
      <w:r w:rsidRPr="0047689B">
        <w:rPr>
          <w:rFonts w:ascii="Times New Roman" w:hAnsi="Times New Roman"/>
        </w:rPr>
        <w:t>Q10. Which services provided through grantees help program participants achieve intended outcomes?</w:t>
      </w:r>
    </w:p>
    <w:p w:rsidR="0041126F" w:rsidRPr="0047689B" w:rsidP="0041126F" w14:paraId="7951D05C" w14:textId="77777777">
      <w:pPr>
        <w:ind w:left="720"/>
        <w:rPr>
          <w:rFonts w:ascii="Times New Roman" w:hAnsi="Times New Roman"/>
          <w:b/>
          <w:bCs/>
        </w:rPr>
      </w:pPr>
    </w:p>
    <w:p w:rsidR="0041126F" w:rsidRPr="0047689B" w:rsidP="0041126F" w14:paraId="52B35C05" w14:textId="77777777">
      <w:pPr>
        <w:ind w:left="720"/>
        <w:rPr>
          <w:rFonts w:ascii="Times New Roman" w:hAnsi="Times New Roman"/>
          <w:b/>
          <w:bCs/>
        </w:rPr>
      </w:pPr>
      <w:r w:rsidRPr="0047689B">
        <w:rPr>
          <w:rFonts w:ascii="Times New Roman" w:hAnsi="Times New Roman"/>
          <w:b/>
          <w:bCs/>
        </w:rPr>
        <w:t>Information that will be collected</w:t>
      </w:r>
    </w:p>
    <w:p w:rsidR="0041126F" w:rsidRPr="0047689B" w:rsidP="0041126F" w14:paraId="45DE1CBC" w14:textId="0B4195C0">
      <w:pPr>
        <w:ind w:left="720"/>
        <w:rPr>
          <w:rFonts w:ascii="Times New Roman" w:hAnsi="Times New Roman"/>
        </w:rPr>
      </w:pPr>
      <w:r w:rsidRPr="0047689B">
        <w:rPr>
          <w:rFonts w:ascii="Times New Roman" w:hAnsi="Times New Roman"/>
        </w:rPr>
        <w:t>The contractor</w:t>
      </w:r>
      <w:r w:rsidRPr="0047689B" w:rsidR="00BC6F9A">
        <w:rPr>
          <w:rFonts w:ascii="Times New Roman" w:hAnsi="Times New Roman"/>
        </w:rPr>
        <w:t xml:space="preserve"> </w:t>
      </w:r>
      <w:r w:rsidRPr="0047689B">
        <w:rPr>
          <w:rFonts w:ascii="Times New Roman" w:hAnsi="Times New Roman"/>
        </w:rPr>
        <w:t>will gather the following information</w:t>
      </w:r>
      <w:r w:rsidRPr="0047689B" w:rsidR="00D85B93">
        <w:rPr>
          <w:rFonts w:ascii="Times New Roman" w:hAnsi="Times New Roman"/>
        </w:rPr>
        <w:t xml:space="preserve"> shown under </w:t>
      </w:r>
      <w:r w:rsidRPr="0047689B" w:rsidR="00D85B93">
        <w:rPr>
          <w:rFonts w:ascii="Times New Roman" w:hAnsi="Times New Roman"/>
          <w:b/>
          <w:i/>
        </w:rPr>
        <w:t xml:space="preserve">Primary </w:t>
      </w:r>
      <w:r w:rsidRPr="0047689B" w:rsidR="00A1784A">
        <w:rPr>
          <w:rFonts w:ascii="Times New Roman" w:hAnsi="Times New Roman"/>
          <w:b/>
          <w:i/>
        </w:rPr>
        <w:t>data</w:t>
      </w:r>
      <w:r w:rsidRPr="0047689B">
        <w:rPr>
          <w:rFonts w:ascii="Times New Roman" w:hAnsi="Times New Roman"/>
        </w:rPr>
        <w:t xml:space="preserve"> to answer the research questions for the </w:t>
      </w:r>
      <w:r w:rsidRPr="0047689B" w:rsidR="00BC6F9A">
        <w:rPr>
          <w:rFonts w:ascii="Times New Roman" w:hAnsi="Times New Roman"/>
        </w:rPr>
        <w:t xml:space="preserve">implementation </w:t>
      </w:r>
      <w:r w:rsidRPr="0047689B" w:rsidR="00CC51F0">
        <w:rPr>
          <w:rFonts w:ascii="Times New Roman" w:hAnsi="Times New Roman"/>
        </w:rPr>
        <w:t xml:space="preserve">and outcome </w:t>
      </w:r>
      <w:r w:rsidRPr="0047689B">
        <w:rPr>
          <w:rFonts w:ascii="Times New Roman" w:hAnsi="Times New Roman"/>
        </w:rPr>
        <w:t>evaluation</w:t>
      </w:r>
      <w:r w:rsidRPr="0047689B" w:rsidR="00CC51F0">
        <w:rPr>
          <w:rFonts w:ascii="Times New Roman" w:hAnsi="Times New Roman"/>
        </w:rPr>
        <w:t>s</w:t>
      </w:r>
      <w:r w:rsidRPr="0047689B">
        <w:rPr>
          <w:rFonts w:ascii="Times New Roman" w:hAnsi="Times New Roman"/>
        </w:rPr>
        <w:t xml:space="preserve">. </w:t>
      </w:r>
      <w:r w:rsidRPr="0047689B" w:rsidR="00836756">
        <w:rPr>
          <w:rFonts w:ascii="Times New Roman" w:hAnsi="Times New Roman"/>
        </w:rPr>
        <w:t>Secondary data</w:t>
      </w:r>
      <w:r w:rsidRPr="0047689B" w:rsidR="0074496B">
        <w:rPr>
          <w:rFonts w:ascii="Times New Roman" w:hAnsi="Times New Roman"/>
        </w:rPr>
        <w:t xml:space="preserve">, obtained directly by USCIS </w:t>
      </w:r>
      <w:r w:rsidRPr="0047689B" w:rsidR="00F85E9C">
        <w:rPr>
          <w:rFonts w:ascii="Times New Roman" w:hAnsi="Times New Roman"/>
        </w:rPr>
        <w:t xml:space="preserve">through the grant program administration, will </w:t>
      </w:r>
      <w:r w:rsidRPr="0047689B" w:rsidR="00C41A6B">
        <w:rPr>
          <w:rFonts w:ascii="Times New Roman" w:hAnsi="Times New Roman"/>
        </w:rPr>
        <w:t xml:space="preserve">also </w:t>
      </w:r>
      <w:r w:rsidRPr="0047689B" w:rsidR="00CC51F0">
        <w:rPr>
          <w:rFonts w:ascii="Times New Roman" w:hAnsi="Times New Roman"/>
        </w:rPr>
        <w:t xml:space="preserve">be used to answer research questions for the implementation and outcome evaluations. </w:t>
      </w:r>
      <w:r w:rsidRPr="0047689B">
        <w:rPr>
          <w:rFonts w:ascii="Times New Roman" w:hAnsi="Times New Roman"/>
        </w:rPr>
        <w:t xml:space="preserve">Specific questions to be answered using data </w:t>
      </w:r>
      <w:r w:rsidRPr="0047689B" w:rsidR="00D05B2F">
        <w:rPr>
          <w:rFonts w:ascii="Times New Roman" w:hAnsi="Times New Roman"/>
        </w:rPr>
        <w:t xml:space="preserve">are </w:t>
      </w:r>
      <w:r w:rsidRPr="0047689B">
        <w:rPr>
          <w:rFonts w:ascii="Times New Roman" w:hAnsi="Times New Roman"/>
        </w:rPr>
        <w:t>indicated in parentheses.</w:t>
      </w:r>
    </w:p>
    <w:p w:rsidR="0041126F" w:rsidRPr="0047689B" w:rsidP="0041126F" w14:paraId="750127DE" w14:textId="77777777">
      <w:pPr>
        <w:ind w:left="720"/>
        <w:rPr>
          <w:rFonts w:ascii="Times New Roman" w:hAnsi="Times New Roman"/>
        </w:rPr>
      </w:pPr>
    </w:p>
    <w:p w:rsidR="0041126F" w:rsidRPr="0047689B" w:rsidP="0041126F" w14:paraId="48636C1B" w14:textId="77777777">
      <w:pPr>
        <w:pStyle w:val="ListParagraph"/>
        <w:numPr>
          <w:ilvl w:val="0"/>
          <w:numId w:val="12"/>
        </w:numPr>
        <w:ind w:left="1260"/>
        <w:rPr>
          <w:rFonts w:ascii="Times New Roman" w:hAnsi="Times New Roman"/>
          <w:b/>
          <w:bCs/>
          <w:i/>
          <w:iCs/>
        </w:rPr>
      </w:pPr>
      <w:r w:rsidRPr="0047689B">
        <w:rPr>
          <w:rFonts w:ascii="Times New Roman" w:hAnsi="Times New Roman"/>
          <w:b/>
          <w:bCs/>
          <w:i/>
          <w:iCs/>
        </w:rPr>
        <w:t>Primary data</w:t>
      </w:r>
    </w:p>
    <w:p w:rsidR="0041126F" w:rsidRPr="0047689B" w:rsidP="0041126F" w14:paraId="29371669" w14:textId="2F4675A6">
      <w:pPr>
        <w:pStyle w:val="ListParagraph"/>
        <w:numPr>
          <w:ilvl w:val="1"/>
          <w:numId w:val="12"/>
        </w:numPr>
        <w:rPr>
          <w:rFonts w:ascii="Times New Roman" w:hAnsi="Times New Roman"/>
        </w:rPr>
      </w:pPr>
      <w:r w:rsidRPr="0047689B">
        <w:rPr>
          <w:rFonts w:ascii="Times New Roman" w:hAnsi="Times New Roman"/>
        </w:rPr>
        <w:t>Virtual interviews with CINAS and CARING grant recipient staff. (Q1, Q2, Q3</w:t>
      </w:r>
      <w:r w:rsidRPr="0047689B" w:rsidR="00823AC2">
        <w:rPr>
          <w:rFonts w:ascii="Times New Roman" w:hAnsi="Times New Roman"/>
        </w:rPr>
        <w:t xml:space="preserve">, </w:t>
      </w:r>
      <w:r w:rsidRPr="0047689B">
        <w:rPr>
          <w:rFonts w:ascii="Times New Roman" w:hAnsi="Times New Roman"/>
        </w:rPr>
        <w:t>Q4</w:t>
      </w:r>
      <w:r w:rsidRPr="0047689B" w:rsidR="00823AC2">
        <w:rPr>
          <w:rFonts w:ascii="Times New Roman" w:hAnsi="Times New Roman"/>
        </w:rPr>
        <w:t>, &amp; Q10</w:t>
      </w:r>
      <w:r w:rsidRPr="0047689B">
        <w:rPr>
          <w:rFonts w:ascii="Times New Roman" w:hAnsi="Times New Roman"/>
        </w:rPr>
        <w:t>)</w:t>
      </w:r>
    </w:p>
    <w:p w:rsidR="0041126F" w:rsidRPr="0047689B" w:rsidP="0041126F" w14:paraId="41638260" w14:textId="5752F537">
      <w:pPr>
        <w:pStyle w:val="ListParagraph"/>
        <w:numPr>
          <w:ilvl w:val="1"/>
          <w:numId w:val="12"/>
        </w:numPr>
        <w:rPr>
          <w:rFonts w:ascii="Times New Roman" w:hAnsi="Times New Roman"/>
        </w:rPr>
      </w:pPr>
      <w:r w:rsidRPr="0047689B">
        <w:rPr>
          <w:rFonts w:ascii="Times New Roman" w:hAnsi="Times New Roman"/>
        </w:rPr>
        <w:t>Web surveys with CINAS and CARING grant recipient staff. (Q1, Q2, Q3</w:t>
      </w:r>
      <w:r w:rsidRPr="0047689B" w:rsidR="00AC04C9">
        <w:rPr>
          <w:rFonts w:ascii="Times New Roman" w:hAnsi="Times New Roman"/>
        </w:rPr>
        <w:t>,</w:t>
      </w:r>
      <w:r w:rsidRPr="0047689B">
        <w:rPr>
          <w:rFonts w:ascii="Times New Roman" w:hAnsi="Times New Roman"/>
        </w:rPr>
        <w:t xml:space="preserve"> Q5</w:t>
      </w:r>
      <w:r w:rsidRPr="0047689B" w:rsidR="00AC04C9">
        <w:rPr>
          <w:rFonts w:ascii="Times New Roman" w:hAnsi="Times New Roman"/>
        </w:rPr>
        <w:t>, &amp; Q10</w:t>
      </w:r>
      <w:r w:rsidRPr="0047689B">
        <w:rPr>
          <w:rFonts w:ascii="Times New Roman" w:hAnsi="Times New Roman"/>
        </w:rPr>
        <w:t>)</w:t>
      </w:r>
    </w:p>
    <w:p w:rsidR="0041126F" w:rsidRPr="0047689B" w:rsidP="0041126F" w14:paraId="218D7A9D" w14:textId="77777777">
      <w:pPr>
        <w:pStyle w:val="ListParagraph"/>
        <w:numPr>
          <w:ilvl w:val="1"/>
          <w:numId w:val="12"/>
        </w:numPr>
        <w:rPr>
          <w:rFonts w:ascii="Times New Roman" w:hAnsi="Times New Roman"/>
        </w:rPr>
      </w:pPr>
      <w:r w:rsidRPr="0047689B">
        <w:rPr>
          <w:rFonts w:ascii="Times New Roman" w:hAnsi="Times New Roman"/>
        </w:rPr>
        <w:t>Web surveys with program participants. (Q4, Q7 &amp; Q10)</w:t>
      </w:r>
    </w:p>
    <w:p w:rsidR="0041126F" w:rsidRPr="0047689B" w:rsidP="0041126F" w14:paraId="4BA5956D" w14:textId="77777777">
      <w:pPr>
        <w:pStyle w:val="ListParagraph"/>
        <w:numPr>
          <w:ilvl w:val="1"/>
          <w:numId w:val="12"/>
        </w:numPr>
        <w:rPr>
          <w:rFonts w:ascii="Times New Roman" w:hAnsi="Times New Roman"/>
        </w:rPr>
      </w:pPr>
      <w:r w:rsidRPr="0047689B">
        <w:rPr>
          <w:rFonts w:ascii="Times New Roman" w:hAnsi="Times New Roman"/>
        </w:rPr>
        <w:t>Virtual interviews with program participants. (Q4 &amp; Q10)</w:t>
      </w:r>
    </w:p>
    <w:p w:rsidR="0041126F" w:rsidRPr="0047689B" w:rsidP="0041126F" w14:paraId="2A625FE0" w14:textId="77777777">
      <w:pPr>
        <w:pStyle w:val="ListParagraph"/>
        <w:numPr>
          <w:ilvl w:val="0"/>
          <w:numId w:val="12"/>
        </w:numPr>
        <w:ind w:left="1260"/>
        <w:rPr>
          <w:rFonts w:ascii="Times New Roman" w:hAnsi="Times New Roman"/>
          <w:b/>
          <w:bCs/>
          <w:i/>
          <w:iCs/>
        </w:rPr>
      </w:pPr>
      <w:r w:rsidRPr="0047689B">
        <w:rPr>
          <w:rFonts w:ascii="Times New Roman" w:hAnsi="Times New Roman"/>
          <w:b/>
          <w:bCs/>
          <w:i/>
          <w:iCs/>
        </w:rPr>
        <w:t>Secondary data</w:t>
      </w:r>
    </w:p>
    <w:p w:rsidR="00CF1F0B" w:rsidRPr="0047689B" w:rsidP="0041126F" w14:paraId="512FFEDF" w14:textId="3E402F5E">
      <w:pPr>
        <w:pStyle w:val="ListParagraph"/>
        <w:numPr>
          <w:ilvl w:val="1"/>
          <w:numId w:val="12"/>
        </w:numPr>
        <w:rPr>
          <w:rFonts w:ascii="Times New Roman" w:hAnsi="Times New Roman"/>
        </w:rPr>
      </w:pPr>
      <w:r w:rsidRPr="0047689B">
        <w:rPr>
          <w:rFonts w:ascii="Times New Roman" w:hAnsi="Times New Roman"/>
        </w:rPr>
        <w:t xml:space="preserve">Grant applications </w:t>
      </w:r>
    </w:p>
    <w:p w:rsidR="0041126F" w:rsidRPr="0047689B" w:rsidP="0041126F" w14:paraId="1B04CFB9" w14:textId="0F9B3AEB">
      <w:pPr>
        <w:pStyle w:val="ListParagraph"/>
        <w:numPr>
          <w:ilvl w:val="1"/>
          <w:numId w:val="12"/>
        </w:numPr>
        <w:rPr>
          <w:rFonts w:ascii="Times New Roman" w:hAnsi="Times New Roman"/>
        </w:rPr>
      </w:pPr>
      <w:r w:rsidRPr="0047689B">
        <w:rPr>
          <w:rFonts w:ascii="Times New Roman" w:hAnsi="Times New Roman"/>
        </w:rPr>
        <w:t>Grant recipient administrative data (FY2018 to FY2023) for grantees enrolled into the program 2018-2021.</w:t>
      </w:r>
    </w:p>
    <w:p w:rsidR="0041126F" w:rsidRPr="0047689B" w:rsidP="0041126F" w14:paraId="22A19A4A" w14:textId="77777777">
      <w:pPr>
        <w:pStyle w:val="ListParagraph"/>
        <w:numPr>
          <w:ilvl w:val="2"/>
          <w:numId w:val="12"/>
        </w:numPr>
        <w:rPr>
          <w:rFonts w:ascii="Times New Roman" w:hAnsi="Times New Roman"/>
        </w:rPr>
      </w:pPr>
      <w:r w:rsidRPr="0047689B">
        <w:rPr>
          <w:rFonts w:ascii="Times New Roman" w:hAnsi="Times New Roman"/>
        </w:rPr>
        <w:t>Plans and progress reports (Q1, Q3 &amp; Q4)</w:t>
      </w:r>
    </w:p>
    <w:p w:rsidR="0041126F" w:rsidRPr="0047689B" w:rsidP="0041126F" w14:paraId="2CA8D78F" w14:textId="77777777">
      <w:pPr>
        <w:pStyle w:val="ListParagraph"/>
        <w:numPr>
          <w:ilvl w:val="2"/>
          <w:numId w:val="12"/>
        </w:numPr>
        <w:rPr>
          <w:rFonts w:ascii="Times New Roman" w:hAnsi="Times New Roman"/>
        </w:rPr>
      </w:pPr>
      <w:r w:rsidRPr="0047689B">
        <w:rPr>
          <w:rFonts w:ascii="Times New Roman" w:hAnsi="Times New Roman"/>
        </w:rPr>
        <w:t>English proficiency and civics test scores (Q3 &amp; Q6)</w:t>
      </w:r>
    </w:p>
    <w:p w:rsidR="0041126F" w:rsidRPr="0047689B" w:rsidP="0041126F" w14:paraId="64625826" w14:textId="77777777">
      <w:pPr>
        <w:pStyle w:val="ListParagraph"/>
        <w:numPr>
          <w:ilvl w:val="2"/>
          <w:numId w:val="12"/>
        </w:numPr>
        <w:rPr>
          <w:rFonts w:ascii="Times New Roman" w:hAnsi="Times New Roman"/>
        </w:rPr>
      </w:pPr>
      <w:r w:rsidRPr="0047689B">
        <w:rPr>
          <w:rFonts w:ascii="Times New Roman" w:hAnsi="Times New Roman"/>
        </w:rPr>
        <w:t>Grant recipient characteristics (Q1, Q4 &amp; Q5)</w:t>
      </w:r>
    </w:p>
    <w:p w:rsidR="0041126F" w:rsidRPr="0047689B" w:rsidP="0041126F" w14:paraId="2BDC836C" w14:textId="77777777">
      <w:pPr>
        <w:pStyle w:val="ListParagraph"/>
        <w:numPr>
          <w:ilvl w:val="2"/>
          <w:numId w:val="12"/>
        </w:numPr>
        <w:rPr>
          <w:rFonts w:ascii="Times New Roman" w:hAnsi="Times New Roman"/>
        </w:rPr>
      </w:pPr>
      <w:r w:rsidRPr="0047689B">
        <w:rPr>
          <w:rFonts w:ascii="Times New Roman" w:hAnsi="Times New Roman"/>
        </w:rPr>
        <w:t>Participant lists (Q1 and to create sampling frame for online surveys and interviews)</w:t>
      </w:r>
    </w:p>
    <w:p w:rsidR="0041126F" w:rsidRPr="0047689B" w:rsidP="0041126F" w14:paraId="45AA8300" w14:textId="77777777">
      <w:pPr>
        <w:pStyle w:val="ListParagraph"/>
        <w:numPr>
          <w:ilvl w:val="1"/>
          <w:numId w:val="12"/>
        </w:numPr>
        <w:rPr>
          <w:rFonts w:ascii="Times New Roman" w:hAnsi="Times New Roman"/>
        </w:rPr>
      </w:pPr>
      <w:r w:rsidRPr="0047689B">
        <w:rPr>
          <w:rFonts w:ascii="Times New Roman" w:hAnsi="Times New Roman"/>
        </w:rPr>
        <w:t>USCIS Electronic Immigration System, Computer Linked Application Information Management System, Electronic Information System (ELIS), and Central Index System data (FY2018 to FY2023).</w:t>
      </w:r>
    </w:p>
    <w:p w:rsidR="0041126F" w:rsidRPr="0047689B" w:rsidP="0041126F" w14:paraId="2B6EC537" w14:textId="63639065">
      <w:pPr>
        <w:pStyle w:val="ListParagraph"/>
        <w:numPr>
          <w:ilvl w:val="2"/>
          <w:numId w:val="12"/>
        </w:numPr>
        <w:rPr>
          <w:rFonts w:ascii="Times New Roman" w:hAnsi="Times New Roman"/>
        </w:rPr>
      </w:pPr>
      <w:r w:rsidRPr="0047689B">
        <w:rPr>
          <w:rFonts w:ascii="Times New Roman" w:hAnsi="Times New Roman"/>
        </w:rPr>
        <w:t xml:space="preserve">I-485 (Application to Register Permanent Residence or Adjust Status). </w:t>
      </w:r>
      <w:r w:rsidRPr="0047689B">
        <w:rPr>
          <w:rFonts w:ascii="Times New Roman" w:hAnsi="Times New Roman"/>
          <w:b/>
          <w:bCs/>
        </w:rPr>
        <w:t xml:space="preserve">USE: </w:t>
      </w:r>
      <w:r w:rsidRPr="0047689B">
        <w:rPr>
          <w:rFonts w:ascii="Times New Roman" w:hAnsi="Times New Roman"/>
        </w:rPr>
        <w:t>Th</w:t>
      </w:r>
      <w:r w:rsidRPr="0047689B" w:rsidR="00CC51F0">
        <w:rPr>
          <w:rFonts w:ascii="Times New Roman" w:hAnsi="Times New Roman"/>
        </w:rPr>
        <w:t>is</w:t>
      </w:r>
      <w:r w:rsidRPr="0047689B">
        <w:rPr>
          <w:rFonts w:ascii="Times New Roman" w:hAnsi="Times New Roman"/>
        </w:rPr>
        <w:t xml:space="preserve"> data will be used to provide demographics for survey and interview participants. Additionally, we will use these data elements to develop a comparison group of similar eligible LPRs.  </w:t>
      </w:r>
    </w:p>
    <w:p w:rsidR="0041126F" w:rsidRPr="0047689B" w:rsidP="0041126F" w14:paraId="5390A54C" w14:textId="7BA487EC">
      <w:pPr>
        <w:pStyle w:val="ListParagraph"/>
        <w:numPr>
          <w:ilvl w:val="2"/>
          <w:numId w:val="12"/>
        </w:numPr>
        <w:rPr>
          <w:rFonts w:ascii="Times New Roman" w:hAnsi="Times New Roman"/>
        </w:rPr>
      </w:pPr>
      <w:r w:rsidRPr="0047689B">
        <w:rPr>
          <w:rFonts w:ascii="Times New Roman" w:hAnsi="Times New Roman"/>
        </w:rPr>
        <w:t>N-400 (Application for Naturalization). (Q8)</w:t>
      </w:r>
    </w:p>
    <w:p w:rsidR="0041126F" w:rsidRPr="0047689B" w:rsidP="0041126F" w14:paraId="6F223809" w14:textId="77777777">
      <w:pPr>
        <w:pStyle w:val="ListParagraph"/>
        <w:numPr>
          <w:ilvl w:val="2"/>
          <w:numId w:val="12"/>
        </w:numPr>
        <w:rPr>
          <w:rFonts w:ascii="Times New Roman" w:hAnsi="Times New Roman"/>
        </w:rPr>
      </w:pPr>
      <w:r w:rsidRPr="0047689B">
        <w:rPr>
          <w:rFonts w:ascii="Times New Roman" w:hAnsi="Times New Roman"/>
        </w:rPr>
        <w:t>N-652 (Naturalization Test Performance) (Q5, Q6, Q7 &amp; Q9)</w:t>
      </w:r>
    </w:p>
    <w:p w:rsidR="0041126F" w:rsidRPr="0047689B" w:rsidP="0041126F" w14:paraId="0ECCB2E6" w14:textId="77777777">
      <w:pPr>
        <w:pStyle w:val="ListParagraph"/>
        <w:numPr>
          <w:ilvl w:val="1"/>
          <w:numId w:val="12"/>
        </w:numPr>
        <w:rPr>
          <w:rFonts w:ascii="Times New Roman" w:hAnsi="Times New Roman"/>
        </w:rPr>
      </w:pPr>
      <w:r w:rsidRPr="0047689B">
        <w:rPr>
          <w:rFonts w:ascii="Times New Roman" w:hAnsi="Times New Roman"/>
        </w:rPr>
        <w:t>Census data for the number, proportion, and demographic characteristics of immigrants residing in areas outreached by the programs and how these compare to areas not targeted by the programs. (Q4)</w:t>
      </w:r>
    </w:p>
    <w:p w:rsidR="00590B61" w:rsidRPr="0047689B" w:rsidP="00914A5D" w14:paraId="1A48B71F" w14:textId="77777777">
      <w:pPr>
        <w:ind w:left="720"/>
        <w:rPr>
          <w:rFonts w:ascii="Times New Roman" w:hAnsi="Times New Roman"/>
        </w:rPr>
      </w:pPr>
    </w:p>
    <w:p w:rsidR="00B27061" w:rsidRPr="0047689B" w:rsidP="00914A5D" w14:paraId="72A5CD5E" w14:textId="5A813A01">
      <w:pPr>
        <w:tabs>
          <w:tab w:val="left" w:pos="-1440"/>
        </w:tabs>
        <w:ind w:left="720" w:hanging="720"/>
        <w:rPr>
          <w:rFonts w:ascii="Times New Roman" w:hAnsi="Times New Roman"/>
          <w:b/>
        </w:rPr>
      </w:pPr>
      <w:r w:rsidRPr="0047689B">
        <w:rPr>
          <w:rFonts w:ascii="Times New Roman" w:hAnsi="Times New Roman"/>
          <w:b/>
        </w:rPr>
        <w:t>3.</w:t>
      </w:r>
      <w:r w:rsidRPr="0047689B">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47689B" w:rsidR="008A42B6">
        <w:rPr>
          <w:rFonts w:ascii="Times New Roman" w:hAnsi="Times New Roman"/>
          <w:b/>
        </w:rPr>
        <w:t xml:space="preserve">. </w:t>
      </w:r>
      <w:r w:rsidRPr="0047689B">
        <w:rPr>
          <w:rFonts w:ascii="Times New Roman" w:hAnsi="Times New Roman"/>
          <w:b/>
        </w:rPr>
        <w:t>Also describe any consideration of using information technology to reduce burden.</w:t>
      </w:r>
    </w:p>
    <w:p w:rsidR="007312F9" w:rsidRPr="0047689B" w:rsidP="00914A5D" w14:paraId="5DC47653" w14:textId="77777777">
      <w:pPr>
        <w:tabs>
          <w:tab w:val="left" w:pos="-1440"/>
        </w:tabs>
        <w:ind w:left="720"/>
        <w:rPr>
          <w:rFonts w:ascii="Times New Roman" w:hAnsi="Times New Roman"/>
        </w:rPr>
      </w:pPr>
    </w:p>
    <w:p w:rsidR="004E506D" w:rsidRPr="00A11349" w:rsidP="00792387" w14:paraId="3407040B" w14:textId="2EB6CC73">
      <w:pPr>
        <w:tabs>
          <w:tab w:val="left" w:pos="-1440"/>
        </w:tabs>
        <w:ind w:left="720"/>
        <w:rPr>
          <w:rFonts w:ascii="Times New Roman" w:hAnsi="Times New Roman"/>
        </w:rPr>
      </w:pPr>
      <w:r w:rsidRPr="00A11349">
        <w:rPr>
          <w:rFonts w:ascii="Times New Roman" w:hAnsi="Times New Roman"/>
        </w:rPr>
        <w:t xml:space="preserve">After receiving feedback on the survey instruments from USCIS, </w:t>
      </w:r>
      <w:r w:rsidRPr="0047689B" w:rsidR="000C0E5F">
        <w:rPr>
          <w:rFonts w:ascii="Times New Roman" w:hAnsi="Times New Roman"/>
        </w:rPr>
        <w:t xml:space="preserve">Optimal Solutions Group LLC </w:t>
      </w:r>
      <w:r w:rsidR="00792387">
        <w:rPr>
          <w:rFonts w:ascii="Times New Roman" w:hAnsi="Times New Roman"/>
        </w:rPr>
        <w:t xml:space="preserve">the vendor </w:t>
      </w:r>
      <w:r w:rsidRPr="0047689B" w:rsidR="000C0E5F">
        <w:rPr>
          <w:rFonts w:ascii="Times New Roman" w:hAnsi="Times New Roman"/>
        </w:rPr>
        <w:t>awarded the Program Analysis and Evaluation (PA&amp;E) Contract to evaluate the CINAS and CARING grant programs</w:t>
      </w:r>
      <w:r w:rsidR="00792387">
        <w:rPr>
          <w:rFonts w:ascii="Times New Roman" w:hAnsi="Times New Roman"/>
        </w:rPr>
        <w:t>,</w:t>
      </w:r>
      <w:r w:rsidRPr="00A11349">
        <w:rPr>
          <w:rFonts w:ascii="Times New Roman" w:hAnsi="Times New Roman"/>
        </w:rPr>
        <w:t xml:space="preserve"> pretest</w:t>
      </w:r>
      <w:r>
        <w:rPr>
          <w:rFonts w:ascii="Times New Roman" w:hAnsi="Times New Roman"/>
        </w:rPr>
        <w:t>ed</w:t>
      </w:r>
      <w:r w:rsidRPr="00A11349">
        <w:rPr>
          <w:rFonts w:ascii="Times New Roman" w:hAnsi="Times New Roman"/>
        </w:rPr>
        <w:t xml:space="preserve"> </w:t>
      </w:r>
      <w:r>
        <w:rPr>
          <w:rFonts w:ascii="Times New Roman" w:hAnsi="Times New Roman"/>
        </w:rPr>
        <w:t xml:space="preserve">in December 2023 </w:t>
      </w:r>
      <w:r w:rsidRPr="00A11349">
        <w:rPr>
          <w:rFonts w:ascii="Times New Roman" w:hAnsi="Times New Roman"/>
        </w:rPr>
        <w:t xml:space="preserve">the online version of the web survey instrument, virtual interviews, and associated data collection materials with up to nine participants for each instrument to ensure reliability, validity, content coverage, context specificity, and cultural appropriateness. Based on the culturally diverse population of respondents, it </w:t>
      </w:r>
      <w:r>
        <w:rPr>
          <w:rFonts w:ascii="Times New Roman" w:hAnsi="Times New Roman"/>
        </w:rPr>
        <w:t>was</w:t>
      </w:r>
      <w:r w:rsidRPr="00A11349">
        <w:rPr>
          <w:rFonts w:ascii="Times New Roman" w:hAnsi="Times New Roman"/>
        </w:rPr>
        <w:t xml:space="preserve"> critical to pretest the instruments with program participants or individuals with similar background (time in the U.S., English proficiency, countries of origins, etc.).</w:t>
      </w:r>
    </w:p>
    <w:p w:rsidR="004E506D" w:rsidRPr="00A11349" w:rsidP="00B06705" w14:paraId="0C32D8A4" w14:textId="77777777">
      <w:pPr>
        <w:ind w:left="360"/>
        <w:rPr>
          <w:rFonts w:ascii="Times New Roman" w:hAnsi="Times New Roman"/>
        </w:rPr>
      </w:pPr>
    </w:p>
    <w:p w:rsidR="004E506D" w:rsidRPr="00A11349" w:rsidP="00B06705" w14:paraId="15ADB95D" w14:textId="77777777">
      <w:pPr>
        <w:ind w:left="720"/>
        <w:rPr>
          <w:rFonts w:ascii="Times New Roman" w:hAnsi="Times New Roman"/>
        </w:rPr>
      </w:pPr>
      <w:r>
        <w:rPr>
          <w:rFonts w:ascii="Times New Roman" w:hAnsi="Times New Roman"/>
        </w:rPr>
        <w:t>Optimal</w:t>
      </w:r>
      <w:r w:rsidRPr="00A11349">
        <w:rPr>
          <w:rFonts w:ascii="Times New Roman" w:hAnsi="Times New Roman"/>
        </w:rPr>
        <w:t xml:space="preserve"> has conducted numerous pretests of survey instruments using a cognitive pretesting approach that integrates think-aloud and retrospective probing methods. This pretesting approach ensures that the survey instrument produces high-quality data, reduces burden, and protects respondents from unwarranted and inappropriate questions. Based on the pretesting results, the data collection materials, and the web survey content, layout, and functionality </w:t>
      </w:r>
      <w:r>
        <w:rPr>
          <w:rFonts w:ascii="Times New Roman" w:hAnsi="Times New Roman"/>
        </w:rPr>
        <w:t>were</w:t>
      </w:r>
      <w:r w:rsidRPr="00A11349">
        <w:rPr>
          <w:rFonts w:ascii="Times New Roman" w:hAnsi="Times New Roman"/>
        </w:rPr>
        <w:t xml:space="preserve"> revised to incorporate participants’ feedback. The final version of the instruments and data collection materials </w:t>
      </w:r>
      <w:r>
        <w:rPr>
          <w:rFonts w:ascii="Times New Roman" w:hAnsi="Times New Roman"/>
        </w:rPr>
        <w:t>were</w:t>
      </w:r>
      <w:r w:rsidRPr="00A11349">
        <w:rPr>
          <w:rFonts w:ascii="Times New Roman" w:hAnsi="Times New Roman"/>
        </w:rPr>
        <w:t xml:space="preserve"> submitted to USCIS for approval and further revised, </w:t>
      </w:r>
      <w:r>
        <w:rPr>
          <w:rFonts w:ascii="Times New Roman" w:hAnsi="Times New Roman"/>
        </w:rPr>
        <w:t>as</w:t>
      </w:r>
      <w:r w:rsidRPr="00A11349">
        <w:rPr>
          <w:rFonts w:ascii="Times New Roman" w:hAnsi="Times New Roman"/>
        </w:rPr>
        <w:t xml:space="preserve"> needed. </w:t>
      </w:r>
      <w:r>
        <w:rPr>
          <w:rFonts w:ascii="Times New Roman" w:hAnsi="Times New Roman"/>
        </w:rPr>
        <w:t>Optimal</w:t>
      </w:r>
      <w:r w:rsidRPr="00A11349">
        <w:rPr>
          <w:rFonts w:ascii="Times New Roman" w:hAnsi="Times New Roman"/>
        </w:rPr>
        <w:t xml:space="preserve"> also submit</w:t>
      </w:r>
      <w:r>
        <w:rPr>
          <w:rFonts w:ascii="Times New Roman" w:hAnsi="Times New Roman"/>
        </w:rPr>
        <w:t>ted</w:t>
      </w:r>
      <w:r w:rsidRPr="00A11349">
        <w:rPr>
          <w:rFonts w:ascii="Times New Roman" w:hAnsi="Times New Roman"/>
        </w:rPr>
        <w:t xml:space="preserve"> a report summarizing the pretesting results, recommended changes and rationale for each change made, and refinements to reduce burden and protect confidentiality.</w:t>
      </w:r>
    </w:p>
    <w:p w:rsidR="004E506D" w:rsidP="00CD460E" w14:paraId="4B0A2C55" w14:textId="77777777">
      <w:pPr>
        <w:ind w:left="720"/>
        <w:rPr>
          <w:rFonts w:ascii="Times New Roman" w:hAnsi="Times New Roman"/>
        </w:rPr>
      </w:pPr>
    </w:p>
    <w:p w:rsidR="00CD460E" w:rsidRPr="00CD460E" w:rsidP="00CD460E" w14:paraId="777450EE" w14:textId="467D8C2F">
      <w:pPr>
        <w:ind w:left="720"/>
        <w:rPr>
          <w:rFonts w:ascii="Times New Roman" w:hAnsi="Times New Roman"/>
        </w:rPr>
      </w:pPr>
      <w:r w:rsidRPr="00CD460E">
        <w:rPr>
          <w:rFonts w:ascii="Times New Roman" w:hAnsi="Times New Roman"/>
        </w:rPr>
        <w:t>USCIS uses various tools to collect feedback from end users of USCIS information collections. These tools include surveys or focus groups designed to collect general information, as well as public feedback submitted to USCIS either in response to an official solicitation of public comments from Federal Register publications or submitted proactively through USCIS’ robust external outreach activities with stakeholders (see, e.g. www.uscis.dhs.gov/outreach).  USCIS also performed usability testing on USCIS Forms I-765, N-400, and I-485 (the three highest-filing forms) with the goal of studying cross-cutting issues that impact the responding public across the entirety of the USCIS collections of information USCIS.</w:t>
      </w:r>
    </w:p>
    <w:p w:rsidR="00CD460E" w:rsidRPr="00CD460E" w:rsidP="00CD460E" w14:paraId="4451A66F" w14:textId="77777777">
      <w:pPr>
        <w:ind w:left="720"/>
        <w:rPr>
          <w:rFonts w:ascii="Times New Roman" w:hAnsi="Times New Roman"/>
        </w:rPr>
      </w:pPr>
    </w:p>
    <w:p w:rsidR="00C378C0" w:rsidRPr="0047689B" w:rsidP="00CD460E" w14:paraId="5BABA0BD" w14:textId="0B6AC06D">
      <w:pPr>
        <w:ind w:left="720"/>
        <w:rPr>
          <w:rFonts w:ascii="Times New Roman" w:hAnsi="Times New Roman"/>
        </w:rPr>
      </w:pPr>
      <w:r w:rsidRPr="00CD460E">
        <w:rPr>
          <w:rFonts w:ascii="Times New Roman" w:hAnsi="Times New Roman"/>
        </w:rPr>
        <w:t xml:space="preserve">In addition to feedback from external stakeholders, our analysis considers consultation with internal agency stakeholders regarding such activities including, but not limited to, document submission, evidentiary requirements, and like activities. USCIS extensively engages with various program, policy, and intake teams for feedback on the information </w:t>
      </w:r>
      <w:r w:rsidRPr="00CD460E">
        <w:rPr>
          <w:rFonts w:ascii="Times New Roman" w:hAnsi="Times New Roman"/>
        </w:rPr>
        <w:t xml:space="preserve">collections.  USCIS analyzes the results of all these efforts to identify necessary modifications to the collection tools approved for use under the Paperwork Reduction Act. Such modifications could include clarifying edits, potential question removal, and instructional updates, all intended to further support the respondent’s experience in complying with a collection of information. The collection of information proposed in this current submission is the cumulative result of all this analysis and studies conducted.  </w:t>
      </w:r>
    </w:p>
    <w:p w:rsidR="007312F9" w:rsidRPr="0047689B" w:rsidP="00914A5D" w14:paraId="694944ED" w14:textId="77777777">
      <w:pPr>
        <w:tabs>
          <w:tab w:val="left" w:pos="-1440"/>
        </w:tabs>
        <w:ind w:left="720"/>
        <w:rPr>
          <w:rFonts w:ascii="Times New Roman" w:hAnsi="Times New Roman"/>
        </w:rPr>
      </w:pPr>
    </w:p>
    <w:p w:rsidR="00B27061" w:rsidRPr="0047689B" w:rsidP="00914A5D" w14:paraId="3AE61E86" w14:textId="1C9A0999">
      <w:pPr>
        <w:tabs>
          <w:tab w:val="left" w:pos="-1440"/>
        </w:tabs>
        <w:ind w:left="720" w:hanging="720"/>
        <w:rPr>
          <w:rFonts w:ascii="Times New Roman" w:hAnsi="Times New Roman"/>
          <w:b/>
        </w:rPr>
      </w:pPr>
      <w:r w:rsidRPr="0047689B">
        <w:rPr>
          <w:rFonts w:ascii="Times New Roman" w:hAnsi="Times New Roman"/>
          <w:b/>
        </w:rPr>
        <w:t>4.</w:t>
      </w:r>
      <w:r w:rsidRPr="0047689B">
        <w:rPr>
          <w:rFonts w:ascii="Times New Roman" w:hAnsi="Times New Roman"/>
          <w:b/>
        </w:rPr>
        <w:tab/>
        <w:t>Describe efforts to identify duplication</w:t>
      </w:r>
      <w:r w:rsidRPr="0047689B" w:rsidR="008A42B6">
        <w:rPr>
          <w:rFonts w:ascii="Times New Roman" w:hAnsi="Times New Roman"/>
          <w:b/>
        </w:rPr>
        <w:t xml:space="preserve">. </w:t>
      </w:r>
      <w:r w:rsidRPr="0047689B">
        <w:rPr>
          <w:rFonts w:ascii="Times New Roman" w:hAnsi="Times New Roman"/>
          <w:b/>
        </w:rPr>
        <w:t>Show specifically why any similar information already available cannot be used or modified for use for the purposes described in Item 2 above.</w:t>
      </w:r>
    </w:p>
    <w:p w:rsidR="007312F9" w:rsidRPr="0047689B" w:rsidP="00914A5D" w14:paraId="292DE022" w14:textId="77777777">
      <w:pPr>
        <w:tabs>
          <w:tab w:val="left" w:pos="-1440"/>
        </w:tabs>
        <w:ind w:left="720"/>
        <w:rPr>
          <w:rFonts w:ascii="Times New Roman" w:hAnsi="Times New Roman"/>
        </w:rPr>
      </w:pPr>
    </w:p>
    <w:p w:rsidR="005460E7" w:rsidRPr="0047689B" w:rsidP="005460E7" w14:paraId="3846E0BA" w14:textId="5CF9C44B">
      <w:pPr>
        <w:tabs>
          <w:tab w:val="left" w:pos="-1440"/>
        </w:tabs>
        <w:ind w:left="720"/>
        <w:rPr>
          <w:rFonts w:ascii="Times New Roman" w:hAnsi="Times New Roman"/>
        </w:rPr>
      </w:pPr>
      <w:r w:rsidRPr="0047689B">
        <w:rPr>
          <w:rFonts w:ascii="Times New Roman" w:hAnsi="Times New Roman"/>
        </w:rPr>
        <w:t xml:space="preserve">Data already collected by the grantees, USCIS, and Census will be </w:t>
      </w:r>
      <w:r w:rsidRPr="0047689B">
        <w:rPr>
          <w:rFonts w:ascii="Times New Roman" w:hAnsi="Times New Roman"/>
        </w:rPr>
        <w:t>used to the fullest extent</w:t>
      </w:r>
      <w:r w:rsidRPr="0047689B">
        <w:rPr>
          <w:rFonts w:ascii="Times New Roman" w:hAnsi="Times New Roman"/>
        </w:rPr>
        <w:t xml:space="preserve"> possible as described above. The data collected with this request are unique to the evaluation of the program and other data are not sufficient to answer the evaluation questions.</w:t>
      </w:r>
    </w:p>
    <w:p w:rsidR="007312F9" w:rsidRPr="0047689B" w:rsidP="00914A5D" w14:paraId="6D93B75A" w14:textId="77777777">
      <w:pPr>
        <w:tabs>
          <w:tab w:val="left" w:pos="-1440"/>
        </w:tabs>
        <w:ind w:left="720"/>
        <w:rPr>
          <w:rFonts w:ascii="Times New Roman" w:hAnsi="Times New Roman"/>
        </w:rPr>
      </w:pPr>
      <w:r w:rsidRPr="0047689B">
        <w:rPr>
          <w:rFonts w:ascii="Times New Roman" w:hAnsi="Times New Roman"/>
        </w:rPr>
        <w:tab/>
      </w:r>
    </w:p>
    <w:p w:rsidR="00B27061" w:rsidRPr="0047689B" w:rsidP="00914A5D" w14:paraId="56EDD9A0" w14:textId="77777777">
      <w:pPr>
        <w:tabs>
          <w:tab w:val="left" w:pos="-1440"/>
        </w:tabs>
        <w:ind w:left="720" w:hanging="720"/>
        <w:rPr>
          <w:rFonts w:ascii="Times New Roman" w:hAnsi="Times New Roman"/>
          <w:b/>
        </w:rPr>
      </w:pPr>
      <w:r w:rsidRPr="0047689B">
        <w:rPr>
          <w:rFonts w:ascii="Times New Roman" w:hAnsi="Times New Roman"/>
          <w:b/>
        </w:rPr>
        <w:t>5.</w:t>
      </w:r>
      <w:r w:rsidRPr="0047689B">
        <w:rPr>
          <w:rFonts w:ascii="Times New Roman" w:hAnsi="Times New Roman"/>
          <w:b/>
        </w:rPr>
        <w:tab/>
        <w:t>If the collection of information impacts small businesses or other small entities (Item 5 of OMB Form 83-I), describe any methods used to minimize burden.</w:t>
      </w:r>
    </w:p>
    <w:p w:rsidR="007312F9" w:rsidRPr="0047689B" w:rsidP="00914A5D" w14:paraId="7DC2B88C" w14:textId="77777777">
      <w:pPr>
        <w:tabs>
          <w:tab w:val="left" w:pos="-1440"/>
        </w:tabs>
        <w:ind w:left="720"/>
        <w:rPr>
          <w:rFonts w:ascii="Times New Roman" w:hAnsi="Times New Roman"/>
        </w:rPr>
      </w:pPr>
    </w:p>
    <w:p w:rsidR="00E77BFE" w:rsidRPr="0047689B" w:rsidP="00E77BFE" w14:paraId="5526C1D3" w14:textId="259A28F6">
      <w:pPr>
        <w:tabs>
          <w:tab w:val="left" w:pos="-1440"/>
        </w:tabs>
        <w:ind w:left="720"/>
        <w:rPr>
          <w:rFonts w:ascii="Times New Roman" w:hAnsi="Times New Roman"/>
        </w:rPr>
      </w:pPr>
      <w:r w:rsidRPr="0047689B">
        <w:rPr>
          <w:rFonts w:ascii="Times New Roman" w:hAnsi="Times New Roman"/>
        </w:rPr>
        <w:t>This collection of information impact</w:t>
      </w:r>
      <w:r w:rsidRPr="0047689B" w:rsidR="00B22693">
        <w:rPr>
          <w:rFonts w:ascii="Times New Roman" w:hAnsi="Times New Roman"/>
        </w:rPr>
        <w:t>s</w:t>
      </w:r>
      <w:r w:rsidRPr="0047689B">
        <w:rPr>
          <w:rFonts w:ascii="Times New Roman" w:hAnsi="Times New Roman"/>
        </w:rPr>
        <w:t xml:space="preserve"> small businesses or other small entities.</w:t>
      </w:r>
      <w:r w:rsidRPr="0047689B" w:rsidR="000A73A2">
        <w:rPr>
          <w:rFonts w:ascii="Times New Roman" w:hAnsi="Times New Roman"/>
        </w:rPr>
        <w:t xml:space="preserve"> USCIS has minimized the amount of information collected from smal</w:t>
      </w:r>
      <w:r w:rsidRPr="0047689B" w:rsidR="00626F1B">
        <w:rPr>
          <w:rFonts w:ascii="Times New Roman" w:hAnsi="Times New Roman"/>
        </w:rPr>
        <w:t>l</w:t>
      </w:r>
      <w:r w:rsidRPr="0047689B" w:rsidR="000A73A2">
        <w:rPr>
          <w:rFonts w:ascii="Times New Roman" w:hAnsi="Times New Roman"/>
        </w:rPr>
        <w:t xml:space="preserve"> entities by only requesting</w:t>
      </w:r>
      <w:r w:rsidRPr="0047689B" w:rsidR="00626F1B">
        <w:rPr>
          <w:rFonts w:ascii="Times New Roman" w:hAnsi="Times New Roman"/>
        </w:rPr>
        <w:t xml:space="preserve"> the information </w:t>
      </w:r>
      <w:r w:rsidRPr="0047689B" w:rsidR="006E209B">
        <w:rPr>
          <w:rFonts w:ascii="Times New Roman" w:hAnsi="Times New Roman"/>
        </w:rPr>
        <w:t>not available in administrative program documents</w:t>
      </w:r>
      <w:r w:rsidRPr="0047689B" w:rsidR="006C3383">
        <w:rPr>
          <w:rFonts w:ascii="Times New Roman" w:hAnsi="Times New Roman"/>
        </w:rPr>
        <w:t xml:space="preserve">. USCIS has also provided for electronic submission of the information. </w:t>
      </w:r>
    </w:p>
    <w:p w:rsidR="007312F9" w:rsidRPr="0047689B" w:rsidP="00914A5D" w14:paraId="46E89B37" w14:textId="77777777">
      <w:pPr>
        <w:tabs>
          <w:tab w:val="left" w:pos="-1440"/>
        </w:tabs>
        <w:ind w:left="720"/>
        <w:rPr>
          <w:rFonts w:ascii="Times New Roman" w:hAnsi="Times New Roman"/>
        </w:rPr>
      </w:pPr>
      <w:r w:rsidRPr="0047689B">
        <w:rPr>
          <w:rFonts w:ascii="Times New Roman" w:hAnsi="Times New Roman"/>
        </w:rPr>
        <w:tab/>
      </w:r>
    </w:p>
    <w:p w:rsidR="00B27061" w:rsidRPr="0047689B" w:rsidP="00914A5D" w14:paraId="64976A57" w14:textId="77777777">
      <w:pPr>
        <w:tabs>
          <w:tab w:val="left" w:pos="-1440"/>
        </w:tabs>
        <w:ind w:left="720" w:hanging="720"/>
        <w:rPr>
          <w:rFonts w:ascii="Times New Roman" w:hAnsi="Times New Roman"/>
          <w:b/>
        </w:rPr>
      </w:pPr>
      <w:r w:rsidRPr="0047689B">
        <w:rPr>
          <w:rFonts w:ascii="Times New Roman" w:hAnsi="Times New Roman"/>
          <w:b/>
        </w:rPr>
        <w:t>6.</w:t>
      </w:r>
      <w:r w:rsidRPr="0047689B">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7312F9" w:rsidRPr="0047689B" w:rsidP="00914A5D" w14:paraId="1FD771E3" w14:textId="77777777">
      <w:pPr>
        <w:tabs>
          <w:tab w:val="left" w:pos="-1440"/>
        </w:tabs>
        <w:ind w:left="720"/>
        <w:rPr>
          <w:rFonts w:ascii="Times New Roman" w:hAnsi="Times New Roman"/>
        </w:rPr>
      </w:pPr>
    </w:p>
    <w:p w:rsidR="00B42E6D" w:rsidRPr="0047689B" w:rsidP="00B42E6D" w14:paraId="2F5EDC9D" w14:textId="2E27D041">
      <w:pPr>
        <w:tabs>
          <w:tab w:val="left" w:pos="-1440"/>
        </w:tabs>
        <w:ind w:left="720"/>
        <w:rPr>
          <w:rFonts w:ascii="Times New Roman" w:hAnsi="Times New Roman"/>
        </w:rPr>
      </w:pPr>
      <w:r w:rsidRPr="0047689B">
        <w:rPr>
          <w:rFonts w:ascii="Times New Roman" w:hAnsi="Times New Roman"/>
        </w:rPr>
        <w:t xml:space="preserve">Without the data gathered through this evaluation, USCIS will not understand if and how its grants program is effective at providing </w:t>
      </w:r>
      <w:r w:rsidRPr="0047689B" w:rsidR="0030249A">
        <w:rPr>
          <w:rFonts w:ascii="Times New Roman" w:hAnsi="Times New Roman"/>
        </w:rPr>
        <w:t>naturalization and citizenship instruction support</w:t>
      </w:r>
      <w:r w:rsidRPr="0047689B">
        <w:rPr>
          <w:rFonts w:ascii="Times New Roman" w:hAnsi="Times New Roman"/>
        </w:rPr>
        <w:t xml:space="preserve">. </w:t>
      </w:r>
      <w:r w:rsidRPr="0047689B" w:rsidR="00DE1621">
        <w:rPr>
          <w:rFonts w:ascii="Times New Roman" w:hAnsi="Times New Roman"/>
        </w:rPr>
        <w:t xml:space="preserve">By gaining a more thorough understanding of </w:t>
      </w:r>
      <w:r w:rsidRPr="0047689B" w:rsidR="002C0FE2">
        <w:rPr>
          <w:rFonts w:ascii="Times New Roman" w:hAnsi="Times New Roman"/>
        </w:rPr>
        <w:t xml:space="preserve">how grantees are implementing the program and the </w:t>
      </w:r>
      <w:r w:rsidRPr="0047689B" w:rsidR="00DE1621">
        <w:rPr>
          <w:rFonts w:ascii="Times New Roman" w:hAnsi="Times New Roman"/>
        </w:rPr>
        <w:t xml:space="preserve">effectiveness of the </w:t>
      </w:r>
      <w:r w:rsidRPr="0047689B" w:rsidR="002C0FE2">
        <w:rPr>
          <w:rFonts w:ascii="Times New Roman" w:hAnsi="Times New Roman"/>
        </w:rPr>
        <w:t xml:space="preserve">activities and services </w:t>
      </w:r>
      <w:r w:rsidRPr="0047689B" w:rsidR="000A2F5D">
        <w:rPr>
          <w:rFonts w:ascii="Times New Roman" w:hAnsi="Times New Roman"/>
        </w:rPr>
        <w:t>provided by the</w:t>
      </w:r>
      <w:r w:rsidRPr="0047689B" w:rsidR="002C0FE2">
        <w:rPr>
          <w:rFonts w:ascii="Times New Roman" w:hAnsi="Times New Roman"/>
        </w:rPr>
        <w:t xml:space="preserve"> </w:t>
      </w:r>
      <w:r w:rsidRPr="0047689B" w:rsidR="00DE1621">
        <w:rPr>
          <w:rFonts w:ascii="Times New Roman" w:hAnsi="Times New Roman"/>
        </w:rPr>
        <w:t xml:space="preserve">program, USCIS can improve </w:t>
      </w:r>
      <w:r w:rsidRPr="0047689B" w:rsidR="000A2F5D">
        <w:rPr>
          <w:rFonts w:ascii="Times New Roman" w:hAnsi="Times New Roman"/>
        </w:rPr>
        <w:t xml:space="preserve">the program’s </w:t>
      </w:r>
      <w:r w:rsidRPr="0047689B" w:rsidR="00DE1621">
        <w:rPr>
          <w:rFonts w:ascii="Times New Roman" w:hAnsi="Times New Roman"/>
        </w:rPr>
        <w:t xml:space="preserve">management and administration </w:t>
      </w:r>
      <w:r w:rsidRPr="0047689B" w:rsidR="007D3B32">
        <w:rPr>
          <w:rFonts w:ascii="Times New Roman" w:hAnsi="Times New Roman"/>
        </w:rPr>
        <w:t>practices</w:t>
      </w:r>
      <w:r w:rsidRPr="0047689B" w:rsidR="00DE1621">
        <w:rPr>
          <w:rFonts w:ascii="Times New Roman" w:hAnsi="Times New Roman"/>
        </w:rPr>
        <w:t xml:space="preserve">, </w:t>
      </w:r>
      <w:r w:rsidRPr="0047689B" w:rsidR="007D3B32">
        <w:rPr>
          <w:rFonts w:ascii="Times New Roman" w:hAnsi="Times New Roman"/>
        </w:rPr>
        <w:t xml:space="preserve">which will in turn lead to improved </w:t>
      </w:r>
      <w:r w:rsidRPr="0047689B" w:rsidR="00DE1621">
        <w:rPr>
          <w:rFonts w:ascii="Times New Roman" w:hAnsi="Times New Roman"/>
        </w:rPr>
        <w:t xml:space="preserve">outcomes for program participants and </w:t>
      </w:r>
      <w:r w:rsidRPr="0047689B" w:rsidR="001D07AD">
        <w:rPr>
          <w:rFonts w:ascii="Times New Roman" w:hAnsi="Times New Roman"/>
        </w:rPr>
        <w:t>ensure efficient use of taxpayer funds</w:t>
      </w:r>
      <w:r w:rsidRPr="0047689B" w:rsidR="00DE1621">
        <w:rPr>
          <w:rFonts w:ascii="Times New Roman" w:hAnsi="Times New Roman"/>
        </w:rPr>
        <w:t xml:space="preserve">. </w:t>
      </w:r>
      <w:r w:rsidRPr="0047689B">
        <w:rPr>
          <w:rFonts w:ascii="Times New Roman" w:hAnsi="Times New Roman"/>
        </w:rPr>
        <w:t xml:space="preserve">The data is not available in any </w:t>
      </w:r>
      <w:r w:rsidRPr="0047689B" w:rsidR="008B4D9B">
        <w:rPr>
          <w:rFonts w:ascii="Times New Roman" w:hAnsi="Times New Roman"/>
        </w:rPr>
        <w:t xml:space="preserve">of </w:t>
      </w:r>
      <w:r w:rsidRPr="0047689B">
        <w:rPr>
          <w:rFonts w:ascii="Times New Roman" w:hAnsi="Times New Roman"/>
        </w:rPr>
        <w:t>USCIS</w:t>
      </w:r>
      <w:r w:rsidRPr="0047689B" w:rsidR="008B4D9B">
        <w:rPr>
          <w:rFonts w:ascii="Times New Roman" w:hAnsi="Times New Roman"/>
        </w:rPr>
        <w:t>’</w:t>
      </w:r>
      <w:r w:rsidRPr="0047689B">
        <w:rPr>
          <w:rFonts w:ascii="Times New Roman" w:hAnsi="Times New Roman"/>
        </w:rPr>
        <w:t xml:space="preserve"> systems and there is no other way of obtaining the data needed for the evaluation.</w:t>
      </w:r>
    </w:p>
    <w:p w:rsidR="00494557" w:rsidRPr="0047689B" w:rsidP="00914A5D" w14:paraId="478F073B" w14:textId="77777777">
      <w:pPr>
        <w:tabs>
          <w:tab w:val="left" w:pos="-1440"/>
        </w:tabs>
        <w:ind w:left="720"/>
        <w:rPr>
          <w:rFonts w:ascii="Times New Roman" w:hAnsi="Times New Roman"/>
        </w:rPr>
      </w:pPr>
    </w:p>
    <w:p w:rsidR="00B27061" w:rsidRPr="0047689B" w:rsidP="00914A5D" w14:paraId="5515487C" w14:textId="77777777">
      <w:pPr>
        <w:tabs>
          <w:tab w:val="left" w:pos="-1440"/>
        </w:tabs>
        <w:ind w:left="720" w:hanging="720"/>
        <w:rPr>
          <w:rFonts w:ascii="Times New Roman" w:hAnsi="Times New Roman"/>
          <w:b/>
        </w:rPr>
      </w:pPr>
      <w:r w:rsidRPr="0047689B">
        <w:rPr>
          <w:rFonts w:ascii="Times New Roman" w:hAnsi="Times New Roman"/>
          <w:b/>
        </w:rPr>
        <w:t>7.</w:t>
      </w:r>
      <w:r w:rsidRPr="0047689B">
        <w:rPr>
          <w:rFonts w:ascii="Times New Roman" w:hAnsi="Times New Roman"/>
          <w:b/>
        </w:rPr>
        <w:tab/>
        <w:t>Explain any special circumstances that would cause an information collection to be conducted in a manner</w:t>
      </w:r>
      <w:r w:rsidRPr="0047689B" w:rsidR="00B1471A">
        <w:rPr>
          <w:rFonts w:ascii="Times New Roman" w:hAnsi="Times New Roman"/>
          <w:b/>
        </w:rPr>
        <w:t>:</w:t>
      </w:r>
    </w:p>
    <w:p w:rsidR="006049A7" w:rsidRPr="0047689B" w:rsidP="00914A5D" w14:paraId="2C8AA606" w14:textId="77777777">
      <w:pPr>
        <w:tabs>
          <w:tab w:val="left" w:pos="-1440"/>
        </w:tabs>
        <w:ind w:left="720"/>
        <w:rPr>
          <w:rFonts w:ascii="Times New Roman" w:hAnsi="Times New Roman"/>
          <w:b/>
        </w:rPr>
      </w:pPr>
    </w:p>
    <w:p w:rsidR="00B27061" w:rsidRPr="0047689B" w:rsidP="00914A5D" w14:paraId="5E0FFA03" w14:textId="77777777">
      <w:pPr>
        <w:tabs>
          <w:tab w:val="left" w:pos="-1440"/>
          <w:tab w:val="left" w:pos="1080"/>
        </w:tabs>
        <w:ind w:left="1080" w:hanging="360"/>
        <w:rPr>
          <w:rFonts w:ascii="Times New Roman" w:hAnsi="Times New Roman"/>
          <w:b/>
        </w:rPr>
      </w:pPr>
      <w:r w:rsidRPr="0047689B">
        <w:rPr>
          <w:rFonts w:ascii="Times New Roman" w:hAnsi="Times New Roman"/>
          <w:b/>
        </w:rPr>
        <w:t>•</w:t>
      </w:r>
      <w:r w:rsidRPr="0047689B">
        <w:rPr>
          <w:rFonts w:ascii="Times New Roman" w:hAnsi="Times New Roman"/>
          <w:b/>
        </w:rPr>
        <w:tab/>
      </w:r>
      <w:r w:rsidRPr="0047689B" w:rsidR="007F5988">
        <w:rPr>
          <w:rFonts w:ascii="Times New Roman" w:hAnsi="Times New Roman"/>
          <w:b/>
        </w:rPr>
        <w:t>Requiring</w:t>
      </w:r>
      <w:r w:rsidRPr="0047689B">
        <w:rPr>
          <w:rFonts w:ascii="Times New Roman" w:hAnsi="Times New Roman"/>
          <w:b/>
        </w:rPr>
        <w:t xml:space="preserve"> respondents to report information to the agency more often than quarterly;</w:t>
      </w:r>
    </w:p>
    <w:p w:rsidR="00494557" w:rsidRPr="0047689B" w:rsidP="00914A5D" w14:paraId="25F72A05" w14:textId="77777777">
      <w:pPr>
        <w:tabs>
          <w:tab w:val="left" w:pos="-1440"/>
          <w:tab w:val="left" w:pos="1080"/>
        </w:tabs>
        <w:ind w:left="1080" w:hanging="360"/>
        <w:rPr>
          <w:rFonts w:ascii="Times New Roman" w:hAnsi="Times New Roman"/>
          <w:b/>
        </w:rPr>
      </w:pPr>
    </w:p>
    <w:p w:rsidR="00B27061" w:rsidRPr="0047689B" w:rsidP="00914A5D" w14:paraId="1613CEFF" w14:textId="77777777">
      <w:pPr>
        <w:tabs>
          <w:tab w:val="left" w:pos="-1440"/>
          <w:tab w:val="left" w:pos="1080"/>
        </w:tabs>
        <w:ind w:left="1080" w:hanging="360"/>
        <w:rPr>
          <w:rFonts w:ascii="Times New Roman" w:hAnsi="Times New Roman"/>
          <w:b/>
        </w:rPr>
      </w:pPr>
      <w:r w:rsidRPr="0047689B">
        <w:rPr>
          <w:rFonts w:ascii="Times New Roman" w:hAnsi="Times New Roman"/>
          <w:b/>
        </w:rPr>
        <w:t>•</w:t>
      </w:r>
      <w:r w:rsidRPr="0047689B">
        <w:rPr>
          <w:rFonts w:ascii="Times New Roman" w:hAnsi="Times New Roman"/>
          <w:b/>
        </w:rPr>
        <w:tab/>
      </w:r>
      <w:r w:rsidRPr="0047689B" w:rsidR="00B1471A">
        <w:rPr>
          <w:rFonts w:ascii="Times New Roman" w:hAnsi="Times New Roman"/>
          <w:b/>
        </w:rPr>
        <w:t>R</w:t>
      </w:r>
      <w:r w:rsidRPr="0047689B">
        <w:rPr>
          <w:rFonts w:ascii="Times New Roman" w:hAnsi="Times New Roman"/>
          <w:b/>
        </w:rPr>
        <w:t>equiring respondents to prepare a written response to a collection of information in fewer than 30 days after receipt of it;</w:t>
      </w:r>
    </w:p>
    <w:p w:rsidR="00494557" w:rsidRPr="0047689B" w:rsidP="00914A5D" w14:paraId="10F8C390" w14:textId="77777777">
      <w:pPr>
        <w:tabs>
          <w:tab w:val="left" w:pos="-1440"/>
          <w:tab w:val="left" w:pos="1080"/>
        </w:tabs>
        <w:ind w:left="1080" w:hanging="360"/>
        <w:rPr>
          <w:rFonts w:ascii="Times New Roman" w:hAnsi="Times New Roman"/>
          <w:b/>
        </w:rPr>
      </w:pPr>
    </w:p>
    <w:p w:rsidR="00B27061" w:rsidRPr="0047689B" w:rsidP="00914A5D" w14:paraId="32732442" w14:textId="77777777">
      <w:pPr>
        <w:tabs>
          <w:tab w:val="left" w:pos="-1440"/>
          <w:tab w:val="left" w:pos="1080"/>
        </w:tabs>
        <w:ind w:left="1080" w:hanging="360"/>
        <w:rPr>
          <w:rFonts w:ascii="Times New Roman" w:hAnsi="Times New Roman"/>
          <w:b/>
        </w:rPr>
      </w:pPr>
      <w:r w:rsidRPr="0047689B">
        <w:rPr>
          <w:rFonts w:ascii="Times New Roman" w:hAnsi="Times New Roman"/>
          <w:b/>
        </w:rPr>
        <w:t>•</w:t>
      </w:r>
      <w:r w:rsidRPr="0047689B">
        <w:rPr>
          <w:rFonts w:ascii="Times New Roman" w:hAnsi="Times New Roman"/>
          <w:b/>
        </w:rPr>
        <w:tab/>
      </w:r>
      <w:r w:rsidRPr="0047689B" w:rsidR="00B1471A">
        <w:rPr>
          <w:rFonts w:ascii="Times New Roman" w:hAnsi="Times New Roman"/>
          <w:b/>
        </w:rPr>
        <w:t>R</w:t>
      </w:r>
      <w:r w:rsidRPr="0047689B">
        <w:rPr>
          <w:rFonts w:ascii="Times New Roman" w:hAnsi="Times New Roman"/>
          <w:b/>
        </w:rPr>
        <w:t>equiring respondents to submit more than an original and two copies of any document;</w:t>
      </w:r>
    </w:p>
    <w:p w:rsidR="007312F9" w:rsidRPr="0047689B" w:rsidP="00914A5D" w14:paraId="0642D39E" w14:textId="77777777">
      <w:pPr>
        <w:tabs>
          <w:tab w:val="left" w:pos="-1440"/>
          <w:tab w:val="left" w:pos="1080"/>
        </w:tabs>
        <w:ind w:left="1080" w:hanging="360"/>
        <w:rPr>
          <w:rFonts w:ascii="Times New Roman" w:hAnsi="Times New Roman"/>
          <w:b/>
        </w:rPr>
      </w:pPr>
    </w:p>
    <w:p w:rsidR="00B27061" w:rsidRPr="0047689B" w:rsidP="00914A5D" w14:paraId="4CBD0D7E" w14:textId="77777777">
      <w:pPr>
        <w:tabs>
          <w:tab w:val="left" w:pos="-1440"/>
          <w:tab w:val="left" w:pos="1080"/>
        </w:tabs>
        <w:ind w:left="1080" w:hanging="360"/>
        <w:rPr>
          <w:rFonts w:ascii="Times New Roman" w:hAnsi="Times New Roman"/>
          <w:b/>
        </w:rPr>
      </w:pPr>
      <w:r w:rsidRPr="0047689B">
        <w:rPr>
          <w:rFonts w:ascii="Times New Roman" w:hAnsi="Times New Roman"/>
          <w:b/>
        </w:rPr>
        <w:t>•</w:t>
      </w:r>
      <w:r w:rsidRPr="0047689B">
        <w:rPr>
          <w:rFonts w:ascii="Times New Roman" w:hAnsi="Times New Roman"/>
          <w:b/>
        </w:rPr>
        <w:tab/>
      </w:r>
      <w:r w:rsidRPr="0047689B" w:rsidR="00B1471A">
        <w:rPr>
          <w:rFonts w:ascii="Times New Roman" w:hAnsi="Times New Roman"/>
          <w:b/>
        </w:rPr>
        <w:t>R</w:t>
      </w:r>
      <w:r w:rsidRPr="0047689B">
        <w:rPr>
          <w:rFonts w:ascii="Times New Roman" w:hAnsi="Times New Roman"/>
          <w:b/>
        </w:rPr>
        <w:t>equiring respondents to retain records, other than health, medical, government contract, grant-in-aid, or tax records for more than three years;</w:t>
      </w:r>
    </w:p>
    <w:p w:rsidR="00494557" w:rsidRPr="0047689B" w:rsidP="00914A5D" w14:paraId="0BBB845A" w14:textId="77777777">
      <w:pPr>
        <w:tabs>
          <w:tab w:val="left" w:pos="-1440"/>
          <w:tab w:val="left" w:pos="1080"/>
        </w:tabs>
        <w:ind w:left="1080" w:hanging="360"/>
        <w:rPr>
          <w:rFonts w:ascii="Times New Roman" w:hAnsi="Times New Roman"/>
          <w:b/>
        </w:rPr>
      </w:pPr>
    </w:p>
    <w:p w:rsidR="00B27061" w:rsidRPr="0047689B" w:rsidP="00914A5D" w14:paraId="33D1218D" w14:textId="77777777">
      <w:pPr>
        <w:tabs>
          <w:tab w:val="left" w:pos="-1440"/>
          <w:tab w:val="left" w:pos="1080"/>
        </w:tabs>
        <w:ind w:left="1080" w:hanging="360"/>
        <w:rPr>
          <w:rFonts w:ascii="Times New Roman" w:hAnsi="Times New Roman"/>
          <w:b/>
        </w:rPr>
      </w:pPr>
      <w:r w:rsidRPr="0047689B">
        <w:rPr>
          <w:rFonts w:ascii="Times New Roman" w:hAnsi="Times New Roman"/>
          <w:b/>
        </w:rPr>
        <w:t>•</w:t>
      </w:r>
      <w:r w:rsidRPr="0047689B">
        <w:rPr>
          <w:rFonts w:ascii="Times New Roman" w:hAnsi="Times New Roman"/>
          <w:b/>
        </w:rPr>
        <w:tab/>
      </w:r>
      <w:r w:rsidRPr="0047689B" w:rsidR="007F5988">
        <w:rPr>
          <w:rFonts w:ascii="Times New Roman" w:hAnsi="Times New Roman"/>
          <w:b/>
        </w:rPr>
        <w:t>In</w:t>
      </w:r>
      <w:r w:rsidRPr="0047689B">
        <w:rPr>
          <w:rFonts w:ascii="Times New Roman" w:hAnsi="Times New Roman"/>
          <w:b/>
        </w:rPr>
        <w:t xml:space="preserve"> connection with a statistical survey, that is not designed to produce valid and reliable results that can be generalized to the universe of study;</w:t>
      </w:r>
    </w:p>
    <w:p w:rsidR="00494557" w:rsidRPr="0047689B" w:rsidP="00914A5D" w14:paraId="7900E22E" w14:textId="77777777">
      <w:pPr>
        <w:tabs>
          <w:tab w:val="left" w:pos="-1440"/>
          <w:tab w:val="left" w:pos="1080"/>
        </w:tabs>
        <w:ind w:left="1080" w:hanging="360"/>
        <w:rPr>
          <w:rFonts w:ascii="Times New Roman" w:hAnsi="Times New Roman"/>
          <w:b/>
        </w:rPr>
      </w:pPr>
    </w:p>
    <w:p w:rsidR="00B27061" w:rsidRPr="0047689B" w:rsidP="00914A5D" w14:paraId="31F1F540" w14:textId="77777777">
      <w:pPr>
        <w:tabs>
          <w:tab w:val="left" w:pos="-1440"/>
          <w:tab w:val="left" w:pos="1080"/>
        </w:tabs>
        <w:ind w:left="1080" w:hanging="360"/>
        <w:rPr>
          <w:rFonts w:ascii="Times New Roman" w:hAnsi="Times New Roman"/>
          <w:b/>
        </w:rPr>
      </w:pPr>
      <w:r w:rsidRPr="0047689B">
        <w:rPr>
          <w:rFonts w:ascii="Times New Roman" w:hAnsi="Times New Roman"/>
          <w:b/>
        </w:rPr>
        <w:t>•</w:t>
      </w:r>
      <w:r w:rsidRPr="0047689B">
        <w:rPr>
          <w:rFonts w:ascii="Times New Roman" w:hAnsi="Times New Roman"/>
          <w:b/>
        </w:rPr>
        <w:tab/>
      </w:r>
      <w:r w:rsidRPr="0047689B" w:rsidR="00B1471A">
        <w:rPr>
          <w:rFonts w:ascii="Times New Roman" w:hAnsi="Times New Roman"/>
          <w:b/>
        </w:rPr>
        <w:t>R</w:t>
      </w:r>
      <w:r w:rsidRPr="0047689B">
        <w:rPr>
          <w:rFonts w:ascii="Times New Roman" w:hAnsi="Times New Roman"/>
          <w:b/>
        </w:rPr>
        <w:t>equiring the use of a statistical data classification that has not been reviewed and approved by OMB;</w:t>
      </w:r>
    </w:p>
    <w:p w:rsidR="00494557" w:rsidRPr="0047689B" w:rsidP="00914A5D" w14:paraId="2A5A5984" w14:textId="77777777">
      <w:pPr>
        <w:tabs>
          <w:tab w:val="left" w:pos="-1440"/>
          <w:tab w:val="left" w:pos="1080"/>
        </w:tabs>
        <w:ind w:left="1080" w:hanging="360"/>
        <w:rPr>
          <w:rFonts w:ascii="Times New Roman" w:hAnsi="Times New Roman"/>
          <w:b/>
        </w:rPr>
      </w:pPr>
    </w:p>
    <w:p w:rsidR="00B27061" w:rsidRPr="0047689B" w:rsidP="00914A5D" w14:paraId="6728D872" w14:textId="77777777">
      <w:pPr>
        <w:tabs>
          <w:tab w:val="left" w:pos="-1440"/>
          <w:tab w:val="left" w:pos="1080"/>
        </w:tabs>
        <w:ind w:left="1080" w:hanging="360"/>
        <w:rPr>
          <w:rFonts w:ascii="Times New Roman" w:hAnsi="Times New Roman"/>
          <w:b/>
        </w:rPr>
      </w:pPr>
      <w:r w:rsidRPr="0047689B">
        <w:rPr>
          <w:rFonts w:ascii="Times New Roman" w:hAnsi="Times New Roman"/>
          <w:b/>
        </w:rPr>
        <w:t>•</w:t>
      </w:r>
      <w:r w:rsidRPr="0047689B">
        <w:rPr>
          <w:rFonts w:ascii="Times New Roman" w:hAnsi="Times New Roman"/>
          <w:b/>
        </w:rPr>
        <w:tab/>
      </w:r>
      <w:r w:rsidRPr="0047689B" w:rsidR="00B1471A">
        <w:rPr>
          <w:rFonts w:ascii="Times New Roman" w:hAnsi="Times New Roman"/>
          <w:b/>
        </w:rPr>
        <w:t>T</w:t>
      </w:r>
      <w:r w:rsidRPr="0047689B">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94557" w:rsidRPr="0047689B" w:rsidP="00914A5D" w14:paraId="25046FCC" w14:textId="77777777">
      <w:pPr>
        <w:tabs>
          <w:tab w:val="left" w:pos="-1440"/>
          <w:tab w:val="left" w:pos="1080"/>
        </w:tabs>
        <w:ind w:left="1080" w:hanging="360"/>
        <w:rPr>
          <w:rFonts w:ascii="Times New Roman" w:hAnsi="Times New Roman"/>
          <w:b/>
        </w:rPr>
      </w:pPr>
    </w:p>
    <w:p w:rsidR="00B27061" w:rsidRPr="0047689B" w:rsidP="00914A5D" w14:paraId="3641AB8B" w14:textId="77777777">
      <w:pPr>
        <w:tabs>
          <w:tab w:val="left" w:pos="-1440"/>
          <w:tab w:val="left" w:pos="1080"/>
        </w:tabs>
        <w:ind w:left="1080" w:hanging="360"/>
        <w:rPr>
          <w:rFonts w:ascii="Times New Roman" w:hAnsi="Times New Roman"/>
          <w:b/>
        </w:rPr>
      </w:pPr>
      <w:r w:rsidRPr="0047689B">
        <w:rPr>
          <w:rFonts w:ascii="Times New Roman" w:hAnsi="Times New Roman"/>
          <w:b/>
        </w:rPr>
        <w:t>•</w:t>
      </w:r>
      <w:r w:rsidRPr="0047689B">
        <w:rPr>
          <w:rFonts w:ascii="Times New Roman" w:hAnsi="Times New Roman"/>
          <w:b/>
        </w:rPr>
        <w:tab/>
      </w:r>
      <w:r w:rsidRPr="0047689B" w:rsidR="00B1471A">
        <w:rPr>
          <w:rFonts w:ascii="Times New Roman" w:hAnsi="Times New Roman"/>
          <w:b/>
        </w:rPr>
        <w:t>R</w:t>
      </w:r>
      <w:r w:rsidRPr="0047689B">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7312F9" w:rsidRPr="0047689B" w:rsidP="00914A5D" w14:paraId="105EC373" w14:textId="77777777">
      <w:pPr>
        <w:tabs>
          <w:tab w:val="left" w:pos="-1440"/>
        </w:tabs>
        <w:ind w:left="1440" w:hanging="720"/>
        <w:rPr>
          <w:rFonts w:ascii="Times New Roman" w:hAnsi="Times New Roman"/>
        </w:rPr>
      </w:pPr>
    </w:p>
    <w:p w:rsidR="00921351" w:rsidRPr="0047689B" w:rsidP="00B1471A" w14:paraId="1E7CBEFD" w14:textId="70E3DB50">
      <w:pPr>
        <w:ind w:left="720"/>
        <w:rPr>
          <w:rFonts w:ascii="Times New Roman" w:hAnsi="Times New Roman"/>
          <w:bCs/>
        </w:rPr>
      </w:pPr>
      <w:r w:rsidRPr="0047689B">
        <w:rPr>
          <w:rFonts w:ascii="Times New Roman" w:hAnsi="Times New Roman"/>
          <w:bCs/>
        </w:rPr>
        <w:t xml:space="preserve">There are no special circumstances </w:t>
      </w:r>
      <w:r w:rsidRPr="0047689B" w:rsidR="005F132D">
        <w:rPr>
          <w:rFonts w:ascii="Times New Roman" w:hAnsi="Times New Roman"/>
          <w:bCs/>
        </w:rPr>
        <w:t xml:space="preserve">applicable to this information collection. </w:t>
      </w:r>
      <w:r w:rsidRPr="0047689B">
        <w:rPr>
          <w:rFonts w:ascii="Times New Roman" w:hAnsi="Times New Roman"/>
          <w:bCs/>
        </w:rPr>
        <w:t>This information collection is conducted in a manner consistent with the guidelines in 5 CFR 1320.5(d)(2).</w:t>
      </w:r>
    </w:p>
    <w:p w:rsidR="00494557" w:rsidRPr="0047689B" w:rsidP="00B1471A" w14:paraId="32B7A9D5" w14:textId="77777777">
      <w:pPr>
        <w:ind w:left="720"/>
        <w:rPr>
          <w:rFonts w:ascii="Times New Roman" w:hAnsi="Times New Roman"/>
          <w:bCs/>
        </w:rPr>
      </w:pPr>
    </w:p>
    <w:p w:rsidR="00494557" w:rsidRPr="0047689B" w:rsidP="00914A5D" w14:paraId="4AFB1384" w14:textId="1D1C8A31">
      <w:pPr>
        <w:tabs>
          <w:tab w:val="left" w:pos="-1440"/>
        </w:tabs>
        <w:ind w:left="720" w:hanging="720"/>
        <w:rPr>
          <w:rFonts w:ascii="Times New Roman" w:hAnsi="Times New Roman"/>
          <w:b/>
        </w:rPr>
      </w:pPr>
      <w:r w:rsidRPr="0047689B">
        <w:rPr>
          <w:rFonts w:ascii="Times New Roman" w:hAnsi="Times New Roman"/>
          <w:b/>
        </w:rPr>
        <w:t>8.</w:t>
      </w:r>
      <w:r w:rsidRPr="0047689B">
        <w:rPr>
          <w:rFonts w:ascii="Times New Roman" w:hAnsi="Times New Roman"/>
          <w:b/>
        </w:rPr>
        <w:tab/>
        <w:t xml:space="preserve">If applicable, provide a copy and identify the data and page number of </w:t>
      </w:r>
      <w:r w:rsidRPr="0047689B">
        <w:rPr>
          <w:rFonts w:ascii="Times New Roman" w:hAnsi="Times New Roman"/>
          <w:b/>
        </w:rPr>
        <w:t>publication</w:t>
      </w:r>
      <w:r w:rsidRPr="0047689B">
        <w:rPr>
          <w:rFonts w:ascii="Times New Roman" w:hAnsi="Times New Roman"/>
          <w:b/>
        </w:rPr>
        <w:t xml:space="preserve"> in the Federal Register of the agency</w:t>
      </w:r>
      <w:r w:rsidRPr="0047689B" w:rsidR="00B1471A">
        <w:rPr>
          <w:rFonts w:ascii="Times New Roman" w:hAnsi="Times New Roman"/>
          <w:b/>
        </w:rPr>
        <w:t>’</w:t>
      </w:r>
      <w:r w:rsidRPr="0047689B">
        <w:rPr>
          <w:rFonts w:ascii="Times New Roman" w:hAnsi="Times New Roman"/>
          <w:b/>
        </w:rPr>
        <w:t>s notice, required by</w:t>
      </w:r>
      <w:r w:rsidRPr="0047689B">
        <w:rPr>
          <w:rFonts w:ascii="Times New Roman" w:hAnsi="Times New Roman"/>
          <w:b/>
        </w:rPr>
        <w:t xml:space="preserve"> </w:t>
      </w:r>
      <w:r w:rsidRPr="0047689B">
        <w:rPr>
          <w:rFonts w:ascii="Times New Roman" w:hAnsi="Times New Roman"/>
          <w:b/>
        </w:rPr>
        <w:t>5 CFR 1320.8(d), soliciting comments on the information collection prior to submission to OMB</w:t>
      </w:r>
      <w:r w:rsidRPr="0047689B" w:rsidR="008A42B6">
        <w:rPr>
          <w:rFonts w:ascii="Times New Roman" w:hAnsi="Times New Roman"/>
          <w:b/>
        </w:rPr>
        <w:t xml:space="preserve">. </w:t>
      </w:r>
      <w:r w:rsidRPr="0047689B">
        <w:rPr>
          <w:rFonts w:ascii="Times New Roman" w:hAnsi="Times New Roman"/>
          <w:b/>
        </w:rPr>
        <w:t>Summarize public comments received in response to that notice and describe actions taken by the agency in response to these comments</w:t>
      </w:r>
      <w:r w:rsidRPr="0047689B" w:rsidR="008A42B6">
        <w:rPr>
          <w:rFonts w:ascii="Times New Roman" w:hAnsi="Times New Roman"/>
          <w:b/>
        </w:rPr>
        <w:t xml:space="preserve">. </w:t>
      </w:r>
      <w:r w:rsidRPr="0047689B">
        <w:rPr>
          <w:rFonts w:ascii="Times New Roman" w:hAnsi="Times New Roman"/>
          <w:b/>
        </w:rPr>
        <w:t>Specifically address comments received on cost and hour burden.</w:t>
      </w:r>
    </w:p>
    <w:p w:rsidR="008F233F" w:rsidRPr="0047689B" w:rsidP="008F233F" w14:paraId="1D287F34" w14:textId="77777777">
      <w:pPr>
        <w:tabs>
          <w:tab w:val="left" w:pos="-1440"/>
        </w:tabs>
        <w:ind w:left="720"/>
        <w:rPr>
          <w:rFonts w:ascii="Times New Roman" w:hAnsi="Times New Roman"/>
          <w:b/>
        </w:rPr>
      </w:pPr>
    </w:p>
    <w:p w:rsidR="008F233F" w:rsidRPr="0047689B" w:rsidP="008F233F" w14:paraId="35A4B5F9" w14:textId="77777777">
      <w:pPr>
        <w:widowControl/>
        <w:ind w:left="720"/>
        <w:rPr>
          <w:rFonts w:ascii="Times New Roman" w:eastAsia="Calibri" w:hAnsi="Times New Roman"/>
          <w:b/>
        </w:rPr>
      </w:pPr>
      <w:r w:rsidRPr="0047689B">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F233F" w:rsidRPr="0047689B" w:rsidP="008F233F" w14:paraId="0AE5E142" w14:textId="77777777">
      <w:pPr>
        <w:widowControl/>
        <w:ind w:left="720"/>
        <w:rPr>
          <w:rFonts w:ascii="Times New Roman" w:eastAsia="Calibri" w:hAnsi="Times New Roman"/>
          <w:b/>
        </w:rPr>
      </w:pPr>
    </w:p>
    <w:p w:rsidR="008F233F" w:rsidRPr="0047689B" w:rsidP="008F233F" w14:paraId="2FFF659D" w14:textId="77777777">
      <w:pPr>
        <w:widowControl/>
        <w:ind w:left="720"/>
        <w:rPr>
          <w:rFonts w:ascii="Times New Roman" w:eastAsia="Calibri" w:hAnsi="Times New Roman"/>
          <w:b/>
        </w:rPr>
      </w:pPr>
      <w:r w:rsidRPr="0047689B">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995A77" w:rsidRPr="0047689B" w:rsidP="008F233F" w14:paraId="2469CEC0" w14:textId="77777777">
      <w:pPr>
        <w:widowControl/>
        <w:ind w:left="720"/>
        <w:rPr>
          <w:rFonts w:ascii="Times New Roman" w:eastAsia="Calibri" w:hAnsi="Times New Roman"/>
          <w:b/>
        </w:rPr>
      </w:pPr>
    </w:p>
    <w:p w:rsidR="00995A77" w:rsidRPr="0047689B" w:rsidP="65DDD47D" w14:paraId="7A307F79" w14:textId="47C33634">
      <w:pPr>
        <w:ind w:left="720"/>
        <w:rPr>
          <w:rFonts w:ascii="Times New Roman" w:hAnsi="Times New Roman"/>
        </w:rPr>
      </w:pPr>
      <w:r w:rsidRPr="65DDD47D">
        <w:rPr>
          <w:rFonts w:ascii="Times New Roman" w:hAnsi="Times New Roman"/>
        </w:rPr>
        <w:t xml:space="preserve">On </w:t>
      </w:r>
      <w:r w:rsidRPr="00B06705" w:rsidR="004E0677">
        <w:rPr>
          <w:rFonts w:ascii="Times New Roman" w:hAnsi="Times New Roman"/>
        </w:rPr>
        <w:t>April 11, 2024,</w:t>
      </w:r>
      <w:r w:rsidRPr="00B06705">
        <w:rPr>
          <w:rFonts w:ascii="Times New Roman" w:hAnsi="Times New Roman"/>
        </w:rPr>
        <w:t xml:space="preserve"> </w:t>
      </w:r>
      <w:r w:rsidRPr="65DDD47D">
        <w:rPr>
          <w:rFonts w:ascii="Times New Roman" w:hAnsi="Times New Roman"/>
        </w:rPr>
        <w:t xml:space="preserve">USCIS published a 60-day notice in the Federal Register at </w:t>
      </w:r>
      <w:r w:rsidRPr="65DDD47D" w:rsidR="0065610A">
        <w:rPr>
          <w:rFonts w:ascii="Times New Roman" w:hAnsi="Times New Roman"/>
        </w:rPr>
        <w:t>89</w:t>
      </w:r>
      <w:r w:rsidRPr="65DDD47D">
        <w:rPr>
          <w:rFonts w:ascii="Times New Roman" w:hAnsi="Times New Roman"/>
        </w:rPr>
        <w:t xml:space="preserve"> FR </w:t>
      </w:r>
      <w:r w:rsidRPr="65DDD47D" w:rsidR="00C17D3E">
        <w:rPr>
          <w:rFonts w:ascii="Times New Roman" w:hAnsi="Times New Roman"/>
        </w:rPr>
        <w:t>25892</w:t>
      </w:r>
      <w:r w:rsidRPr="65DDD47D">
        <w:rPr>
          <w:rFonts w:ascii="Times New Roman" w:hAnsi="Times New Roman"/>
        </w:rPr>
        <w:t xml:space="preserve">. </w:t>
      </w:r>
      <w:r w:rsidR="00A25A4C">
        <w:rPr>
          <w:rFonts w:ascii="Times New Roman" w:hAnsi="Times New Roman"/>
        </w:rPr>
        <w:t xml:space="preserve">USCIS </w:t>
      </w:r>
      <w:r w:rsidRPr="00A25A4C" w:rsidR="00A25A4C">
        <w:rPr>
          <w:rFonts w:ascii="Times New Roman" w:hAnsi="Times New Roman"/>
        </w:rPr>
        <w:t xml:space="preserve">received three (3) comments after publishing the 60-day notice. Two of the comments received were nongermane to the </w:t>
      </w:r>
      <w:r w:rsidR="004D5189">
        <w:rPr>
          <w:rFonts w:ascii="Times New Roman" w:hAnsi="Times New Roman"/>
        </w:rPr>
        <w:t>new</w:t>
      </w:r>
      <w:r w:rsidR="004D5189">
        <w:rPr>
          <w:rFonts w:ascii="Times New Roman" w:hAnsi="Times New Roman"/>
        </w:rPr>
        <w:t xml:space="preserve"> </w:t>
      </w:r>
      <w:r w:rsidRPr="00A25A4C" w:rsidR="00A25A4C">
        <w:rPr>
          <w:rFonts w:ascii="Times New Roman" w:hAnsi="Times New Roman"/>
        </w:rPr>
        <w:t xml:space="preserve">information collection. The third comment resulted in the </w:t>
      </w:r>
      <w:r w:rsidR="00362D87">
        <w:rPr>
          <w:rFonts w:ascii="Times New Roman" w:hAnsi="Times New Roman"/>
        </w:rPr>
        <w:t xml:space="preserve">following changes: </w:t>
      </w:r>
      <w:r w:rsidRPr="00A25A4C" w:rsidR="00A25A4C">
        <w:rPr>
          <w:rFonts w:ascii="Times New Roman" w:hAnsi="Times New Roman"/>
        </w:rPr>
        <w:t>removal of duplicative questions, clarifying edits to questions, and adjusting the estimated time burden to respond to questions to account for potential language barriers and the removal of duplicative questions.</w:t>
      </w:r>
      <w:r w:rsidR="00362D87">
        <w:rPr>
          <w:rFonts w:ascii="Times New Roman" w:hAnsi="Times New Roman"/>
        </w:rPr>
        <w:t xml:space="preserve"> </w:t>
      </w:r>
      <w:r w:rsidRPr="65DDD47D" w:rsidR="00F959DB">
        <w:rPr>
          <w:rFonts w:ascii="Times New Roman" w:hAnsi="Times New Roman"/>
        </w:rPr>
        <w:t>USCIS response</w:t>
      </w:r>
      <w:r w:rsidRPr="65DDD47D" w:rsidR="3E16A034">
        <w:rPr>
          <w:rFonts w:ascii="Times New Roman" w:hAnsi="Times New Roman"/>
        </w:rPr>
        <w:t>s</w:t>
      </w:r>
      <w:r w:rsidRPr="65DDD47D" w:rsidR="00F959DB">
        <w:rPr>
          <w:rFonts w:ascii="Times New Roman" w:hAnsi="Times New Roman"/>
        </w:rPr>
        <w:t xml:space="preserve"> to the comments are available in the comment matrix posted in the docket for this information collection.</w:t>
      </w:r>
    </w:p>
    <w:p w:rsidR="00995A77" w:rsidRPr="0047689B" w:rsidP="00995A77" w14:paraId="31973760" w14:textId="77777777">
      <w:pPr>
        <w:tabs>
          <w:tab w:val="left" w:pos="-1440"/>
        </w:tabs>
        <w:ind w:left="720"/>
        <w:rPr>
          <w:rFonts w:ascii="Times New Roman" w:hAnsi="Times New Roman"/>
        </w:rPr>
      </w:pPr>
    </w:p>
    <w:p w:rsidR="00995A77" w:rsidRPr="007620B1" w:rsidP="007620B1" w14:paraId="09789C66" w14:textId="6B02FF76">
      <w:pPr>
        <w:widowControl w:val="0"/>
        <w:tabs>
          <w:tab w:val="left" w:pos="-1440"/>
        </w:tabs>
        <w:ind w:left="720"/>
        <w:rPr>
          <w:rFonts w:ascii="Times New Roman" w:eastAsia="Calibri" w:hAnsi="Times New Roman"/>
          <w:b w:val="0"/>
          <w:bCs/>
        </w:rPr>
      </w:pPr>
      <w:r w:rsidRPr="0047689B">
        <w:rPr>
          <w:rFonts w:ascii="Times New Roman" w:hAnsi="Times New Roman"/>
        </w:rPr>
        <w:t xml:space="preserve">On </w:t>
      </w:r>
      <w:r w:rsidRPr="008C5C74" w:rsidR="008C5C74">
        <w:rPr>
          <w:rFonts w:ascii="Times New Roman" w:hAnsi="Times New Roman"/>
          <w:color w:val="auto"/>
        </w:rPr>
        <w:t>August 1, 2024</w:t>
      </w:r>
      <w:r w:rsidRPr="0047689B">
        <w:rPr>
          <w:rFonts w:ascii="Times New Roman" w:hAnsi="Times New Roman"/>
        </w:rPr>
        <w:t xml:space="preserve">, USCIS published a 30-day notice in the Federal Register </w:t>
      </w:r>
      <w:r w:rsidRPr="00657E33">
        <w:rPr>
          <w:rFonts w:ascii="Times New Roman" w:hAnsi="Times New Roman"/>
        </w:rPr>
        <w:t xml:space="preserve">at </w:t>
      </w:r>
      <w:r w:rsidRPr="00657E33" w:rsidR="00657E33">
        <w:rPr>
          <w:rFonts w:ascii="Times New Roman" w:hAnsi="Times New Roman"/>
          <w:color w:val="auto"/>
        </w:rPr>
        <w:t>89</w:t>
      </w:r>
      <w:r w:rsidRPr="00657E33" w:rsidR="00657E33">
        <w:rPr>
          <w:rFonts w:ascii="Times New Roman" w:hAnsi="Times New Roman"/>
        </w:rPr>
        <w:t xml:space="preserve"> </w:t>
      </w:r>
      <w:r w:rsidRPr="00657E33">
        <w:rPr>
          <w:rFonts w:ascii="Times New Roman" w:hAnsi="Times New Roman"/>
        </w:rPr>
        <w:t xml:space="preserve">FR </w:t>
      </w:r>
      <w:r w:rsidRPr="00657E33" w:rsidR="00657E33">
        <w:rPr>
          <w:rFonts w:ascii="Times New Roman" w:hAnsi="Times New Roman"/>
          <w:color w:val="auto"/>
        </w:rPr>
        <w:t>62763</w:t>
      </w:r>
      <w:r w:rsidRPr="00657E33">
        <w:rPr>
          <w:rFonts w:ascii="Times New Roman" w:hAnsi="Times New Roman"/>
        </w:rPr>
        <w:t xml:space="preserve">. USCIS </w:t>
      </w:r>
      <w:r w:rsidRPr="00657E33">
        <w:rPr>
          <w:rFonts w:ascii="Times New Roman" w:hAnsi="Times New Roman"/>
          <w:color w:val="auto"/>
        </w:rPr>
        <w:t>did</w:t>
      </w:r>
      <w:r w:rsidRPr="00657E33" w:rsidR="00657E33">
        <w:rPr>
          <w:rFonts w:ascii="Times New Roman" w:hAnsi="Times New Roman"/>
          <w:color w:val="auto"/>
        </w:rPr>
        <w:t xml:space="preserve"> </w:t>
      </w:r>
      <w:r w:rsidRPr="00657E33">
        <w:rPr>
          <w:rFonts w:ascii="Times New Roman" w:hAnsi="Times New Roman"/>
        </w:rPr>
        <w:t>receive</w:t>
      </w:r>
      <w:r w:rsidR="007620B1">
        <w:rPr>
          <w:rFonts w:ascii="Times New Roman" w:hAnsi="Times New Roman"/>
        </w:rPr>
        <w:t xml:space="preserve"> one</w:t>
      </w:r>
      <w:r w:rsidRPr="00657E33">
        <w:rPr>
          <w:rFonts w:ascii="Times New Roman" w:hAnsi="Times New Roman"/>
        </w:rPr>
        <w:t xml:space="preserve"> comment</w:t>
      </w:r>
      <w:r w:rsidR="00320911">
        <w:rPr>
          <w:rFonts w:ascii="Times New Roman" w:hAnsi="Times New Roman"/>
        </w:rPr>
        <w:t xml:space="preserve"> that</w:t>
      </w:r>
      <w:r w:rsidRPr="00255F96" w:rsidR="00255F96">
        <w:rPr>
          <w:rFonts w:ascii="Times New Roman" w:hAnsi="Times New Roman"/>
        </w:rPr>
        <w:t xml:space="preserve"> falls outside the scope of this information collection based on the criteria published in the Federal Register Notice.</w:t>
      </w:r>
      <w:r>
        <w:rPr>
          <w:rFonts w:ascii="Times New Roman" w:eastAsia="Calibri" w:hAnsi="Times New Roman"/>
          <w:b/>
        </w:rPr>
        <w:t xml:space="preserve"> </w:t>
      </w:r>
      <w:r w:rsidRPr="007620B1">
        <w:rPr>
          <w:rFonts w:ascii="Times New Roman" w:eastAsia="Calibri" w:hAnsi="Times New Roman"/>
          <w:b w:val="0"/>
          <w:bCs/>
        </w:rPr>
        <w:t>Th</w:t>
      </w:r>
      <w:r w:rsidR="002B3169">
        <w:rPr>
          <w:rFonts w:ascii="Times New Roman" w:eastAsia="Calibri" w:hAnsi="Times New Roman"/>
          <w:bCs/>
        </w:rPr>
        <w:t>e</w:t>
      </w:r>
      <w:r w:rsidRPr="007620B1">
        <w:rPr>
          <w:rFonts w:ascii="Times New Roman" w:eastAsia="Calibri" w:hAnsi="Times New Roman"/>
          <w:b w:val="0"/>
          <w:bCs/>
        </w:rPr>
        <w:t xml:space="preserve"> comment is posted in the docket for this information collection.</w:t>
      </w:r>
    </w:p>
    <w:p w:rsidR="00B27061" w:rsidRPr="0047689B" w:rsidP="00AD7865" w14:paraId="3F044073" w14:textId="77777777">
      <w:pPr>
        <w:tabs>
          <w:tab w:val="left" w:pos="-1440"/>
        </w:tabs>
        <w:rPr>
          <w:rFonts w:ascii="Times New Roman" w:hAnsi="Times New Roman"/>
        </w:rPr>
      </w:pPr>
      <w:r w:rsidRPr="0047689B">
        <w:rPr>
          <w:rFonts w:ascii="Times New Roman" w:hAnsi="Times New Roman"/>
        </w:rPr>
        <w:tab/>
      </w:r>
    </w:p>
    <w:p w:rsidR="00B27061" w:rsidRPr="0047689B" w:rsidP="00914A5D" w14:paraId="212954B8" w14:textId="77777777">
      <w:pPr>
        <w:tabs>
          <w:tab w:val="left" w:pos="-1440"/>
        </w:tabs>
        <w:ind w:left="720" w:hanging="720"/>
        <w:rPr>
          <w:rFonts w:ascii="Times New Roman" w:hAnsi="Times New Roman"/>
          <w:b/>
        </w:rPr>
      </w:pPr>
      <w:r w:rsidRPr="0047689B">
        <w:rPr>
          <w:rFonts w:ascii="Times New Roman" w:hAnsi="Times New Roman"/>
          <w:b/>
        </w:rPr>
        <w:t>9.</w:t>
      </w:r>
      <w:r w:rsidRPr="0047689B">
        <w:rPr>
          <w:rFonts w:ascii="Times New Roman" w:hAnsi="Times New Roman"/>
          <w:b/>
        </w:rPr>
        <w:tab/>
        <w:t>Explain any decision to provide any payment or gift to respondents</w:t>
      </w:r>
      <w:r w:rsidRPr="0047689B" w:rsidR="007F5988">
        <w:rPr>
          <w:rFonts w:ascii="Times New Roman" w:hAnsi="Times New Roman"/>
          <w:b/>
        </w:rPr>
        <w:t>, other</w:t>
      </w:r>
      <w:r w:rsidRPr="0047689B">
        <w:rPr>
          <w:rFonts w:ascii="Times New Roman" w:hAnsi="Times New Roman"/>
          <w:b/>
        </w:rPr>
        <w:t xml:space="preserve"> than </w:t>
      </w:r>
      <w:r w:rsidRPr="0047689B" w:rsidR="007F5988">
        <w:rPr>
          <w:rFonts w:ascii="Times New Roman" w:hAnsi="Times New Roman"/>
          <w:b/>
        </w:rPr>
        <w:t>remuneration</w:t>
      </w:r>
      <w:r w:rsidRPr="0047689B">
        <w:rPr>
          <w:rFonts w:ascii="Times New Roman" w:hAnsi="Times New Roman"/>
          <w:b/>
        </w:rPr>
        <w:t xml:space="preserve"> of contractors or grantees.</w:t>
      </w:r>
    </w:p>
    <w:p w:rsidR="00B27061" w:rsidRPr="0047689B" w:rsidP="00914A5D" w14:paraId="49A3E19F" w14:textId="77777777">
      <w:pPr>
        <w:ind w:left="720"/>
        <w:rPr>
          <w:rFonts w:ascii="Times New Roman" w:hAnsi="Times New Roman"/>
        </w:rPr>
      </w:pPr>
    </w:p>
    <w:p w:rsidR="00314A16" w:rsidRPr="0047689B" w:rsidP="00314A16" w14:paraId="441F4D93" w14:textId="77777777">
      <w:pPr>
        <w:ind w:left="720"/>
        <w:rPr>
          <w:rFonts w:ascii="Times New Roman" w:hAnsi="Times New Roman"/>
        </w:rPr>
      </w:pPr>
      <w:r w:rsidRPr="0047689B">
        <w:rPr>
          <w:rFonts w:ascii="Times New Roman" w:hAnsi="Times New Roman"/>
        </w:rPr>
        <w:t>USCIS does not provide payments or gifts to respondents in connection with this information collection.</w:t>
      </w:r>
    </w:p>
    <w:p w:rsidR="00921351" w:rsidRPr="0047689B" w:rsidP="000A7D0B" w14:paraId="18859541" w14:textId="77777777">
      <w:pPr>
        <w:rPr>
          <w:rFonts w:ascii="Times New Roman" w:hAnsi="Times New Roman"/>
        </w:rPr>
      </w:pPr>
    </w:p>
    <w:p w:rsidR="00792B9D" w:rsidRPr="0047689B" w:rsidP="00914A5D" w14:paraId="57BBAE43" w14:textId="77777777">
      <w:pPr>
        <w:tabs>
          <w:tab w:val="left" w:pos="-1440"/>
        </w:tabs>
        <w:ind w:left="720" w:hanging="720"/>
        <w:rPr>
          <w:rFonts w:ascii="Times New Roman" w:hAnsi="Times New Roman"/>
          <w:b/>
        </w:rPr>
      </w:pPr>
      <w:r w:rsidRPr="0047689B">
        <w:rPr>
          <w:rFonts w:ascii="Times New Roman" w:hAnsi="Times New Roman"/>
          <w:b/>
        </w:rPr>
        <w:t>10.</w:t>
      </w:r>
      <w:r w:rsidRPr="0047689B">
        <w:rPr>
          <w:rFonts w:ascii="Times New Roman" w:hAnsi="Times New Roman"/>
          <w:b/>
        </w:rPr>
        <w:tab/>
        <w:t>Describe any assurance of confidentiality provided to respondents and the basis for the assurance in statute, regulation or agency policy.</w:t>
      </w:r>
    </w:p>
    <w:p w:rsidR="001A595D" w:rsidRPr="0047689B" w:rsidP="00914A5D" w14:paraId="56191D66" w14:textId="77777777">
      <w:pPr>
        <w:tabs>
          <w:tab w:val="left" w:pos="-1440"/>
        </w:tabs>
        <w:ind w:left="720"/>
        <w:rPr>
          <w:rFonts w:ascii="Times New Roman" w:hAnsi="Times New Roman"/>
        </w:rPr>
      </w:pPr>
    </w:p>
    <w:p w:rsidR="00EC5F60" w:rsidRPr="0047689B" w:rsidP="00914A5D" w14:paraId="3A3D86F4" w14:textId="7CF0D971">
      <w:pPr>
        <w:tabs>
          <w:tab w:val="left" w:pos="-1440"/>
        </w:tabs>
        <w:ind w:left="720"/>
        <w:rPr>
          <w:rFonts w:ascii="Times New Roman" w:hAnsi="Times New Roman"/>
        </w:rPr>
      </w:pPr>
      <w:r w:rsidRPr="0047689B">
        <w:rPr>
          <w:rFonts w:ascii="Times New Roman" w:hAnsi="Times New Roman"/>
        </w:rPr>
        <w:t>There is no assurance of confidentiality</w:t>
      </w:r>
      <w:r w:rsidRPr="0047689B" w:rsidR="00590AAA">
        <w:rPr>
          <w:rFonts w:ascii="Times New Roman" w:hAnsi="Times New Roman"/>
        </w:rPr>
        <w:t xml:space="preserve">, only </w:t>
      </w:r>
      <w:r w:rsidRPr="0047689B" w:rsidR="0014679F">
        <w:rPr>
          <w:rFonts w:ascii="Times New Roman" w:hAnsi="Times New Roman"/>
        </w:rPr>
        <w:t xml:space="preserve">notification that </w:t>
      </w:r>
      <w:r w:rsidRPr="0047689B" w:rsidR="00082619">
        <w:rPr>
          <w:rFonts w:ascii="Times New Roman" w:hAnsi="Times New Roman"/>
        </w:rPr>
        <w:t xml:space="preserve">the Contractor and USCIS will </w:t>
      </w:r>
      <w:r w:rsidRPr="0047689B" w:rsidR="005419A4">
        <w:rPr>
          <w:rFonts w:ascii="Times New Roman" w:hAnsi="Times New Roman"/>
        </w:rPr>
        <w:t>attempt to maintain confidentiality</w:t>
      </w:r>
      <w:r w:rsidRPr="0047689B">
        <w:rPr>
          <w:rFonts w:ascii="Times New Roman" w:hAnsi="Times New Roman"/>
        </w:rPr>
        <w:t xml:space="preserve">. </w:t>
      </w:r>
      <w:r w:rsidRPr="0047689B" w:rsidR="00A36982">
        <w:rPr>
          <w:rFonts w:ascii="Times New Roman" w:hAnsi="Times New Roman"/>
        </w:rPr>
        <w:t xml:space="preserve">However, </w:t>
      </w:r>
      <w:r w:rsidRPr="0047689B" w:rsidR="005E1AFC">
        <w:rPr>
          <w:rFonts w:ascii="Times New Roman" w:hAnsi="Times New Roman"/>
        </w:rPr>
        <w:t xml:space="preserve">all </w:t>
      </w:r>
      <w:r w:rsidRPr="0047689B" w:rsidR="008A7BC9">
        <w:rPr>
          <w:rFonts w:ascii="Times New Roman" w:hAnsi="Times New Roman"/>
        </w:rPr>
        <w:t xml:space="preserve">survey </w:t>
      </w:r>
      <w:r w:rsidRPr="0047689B" w:rsidR="005E1AFC">
        <w:rPr>
          <w:rFonts w:ascii="Times New Roman" w:hAnsi="Times New Roman"/>
        </w:rPr>
        <w:t xml:space="preserve">responses will be </w:t>
      </w:r>
      <w:r w:rsidRPr="0047689B" w:rsidR="008A7BC9">
        <w:rPr>
          <w:rFonts w:ascii="Times New Roman" w:hAnsi="Times New Roman"/>
        </w:rPr>
        <w:t xml:space="preserve">submitted anonymously and </w:t>
      </w:r>
      <w:r w:rsidRPr="0047689B" w:rsidR="00942FAA">
        <w:rPr>
          <w:rFonts w:ascii="Times New Roman" w:hAnsi="Times New Roman"/>
        </w:rPr>
        <w:t xml:space="preserve">will only be </w:t>
      </w:r>
      <w:r w:rsidRPr="0047689B" w:rsidR="007A58B7">
        <w:rPr>
          <w:rFonts w:ascii="Times New Roman" w:hAnsi="Times New Roman"/>
        </w:rPr>
        <w:t>connected</w:t>
      </w:r>
      <w:r w:rsidRPr="0047689B" w:rsidR="00942FAA">
        <w:rPr>
          <w:rFonts w:ascii="Times New Roman" w:hAnsi="Times New Roman"/>
        </w:rPr>
        <w:t xml:space="preserve"> to the unique </w:t>
      </w:r>
      <w:r w:rsidRPr="0047689B" w:rsidR="00433E00">
        <w:rPr>
          <w:rFonts w:ascii="Times New Roman" w:hAnsi="Times New Roman"/>
        </w:rPr>
        <w:t>web-based survey link</w:t>
      </w:r>
      <w:r w:rsidRPr="0047689B" w:rsidR="00951931">
        <w:rPr>
          <w:rFonts w:ascii="Times New Roman" w:hAnsi="Times New Roman"/>
        </w:rPr>
        <w:t xml:space="preserve">. </w:t>
      </w:r>
      <w:r w:rsidRPr="0047689B" w:rsidR="008A7BC9">
        <w:rPr>
          <w:rFonts w:ascii="Times New Roman" w:hAnsi="Times New Roman"/>
        </w:rPr>
        <w:t xml:space="preserve"> </w:t>
      </w:r>
      <w:r w:rsidRPr="0047689B" w:rsidR="00BD06C5">
        <w:rPr>
          <w:rFonts w:ascii="Times New Roman" w:hAnsi="Times New Roman"/>
        </w:rPr>
        <w:t>I</w:t>
      </w:r>
      <w:r w:rsidRPr="0047689B" w:rsidR="001948B2">
        <w:rPr>
          <w:rFonts w:ascii="Times New Roman" w:hAnsi="Times New Roman"/>
        </w:rPr>
        <w:t>nterview</w:t>
      </w:r>
      <w:r w:rsidRPr="0047689B" w:rsidR="000F23A4">
        <w:rPr>
          <w:rFonts w:ascii="Times New Roman" w:hAnsi="Times New Roman"/>
        </w:rPr>
        <w:t>ee</w:t>
      </w:r>
      <w:r w:rsidRPr="0047689B" w:rsidR="74FA4215">
        <w:rPr>
          <w:rFonts w:ascii="Times New Roman" w:hAnsi="Times New Roman"/>
        </w:rPr>
        <w:t>s</w:t>
      </w:r>
      <w:r w:rsidRPr="0047689B" w:rsidR="000F23A4">
        <w:rPr>
          <w:rFonts w:ascii="Times New Roman" w:hAnsi="Times New Roman"/>
        </w:rPr>
        <w:t xml:space="preserve"> will be informed that their </w:t>
      </w:r>
      <w:r w:rsidRPr="0047689B" w:rsidR="001948B2">
        <w:rPr>
          <w:rFonts w:ascii="Times New Roman" w:hAnsi="Times New Roman"/>
        </w:rPr>
        <w:t xml:space="preserve">interview responses will be </w:t>
      </w:r>
      <w:r w:rsidRPr="0047689B" w:rsidR="00FF6E37">
        <w:rPr>
          <w:rFonts w:ascii="Times New Roman" w:hAnsi="Times New Roman"/>
        </w:rPr>
        <w:t xml:space="preserve">aggregated to the degree possible and </w:t>
      </w:r>
      <w:r w:rsidRPr="0047689B" w:rsidR="001948B2">
        <w:rPr>
          <w:rFonts w:ascii="Times New Roman" w:hAnsi="Times New Roman"/>
        </w:rPr>
        <w:t xml:space="preserve">be </w:t>
      </w:r>
      <w:r w:rsidRPr="0047689B" w:rsidR="005E1AFC">
        <w:rPr>
          <w:rFonts w:ascii="Times New Roman" w:hAnsi="Times New Roman"/>
        </w:rPr>
        <w:t xml:space="preserve">de-identified </w:t>
      </w:r>
      <w:r w:rsidRPr="0047689B" w:rsidR="000B5A1F">
        <w:rPr>
          <w:rFonts w:ascii="Times New Roman" w:hAnsi="Times New Roman"/>
        </w:rPr>
        <w:t>in public reporting</w:t>
      </w:r>
      <w:r w:rsidRPr="0047689B" w:rsidR="005E1AFC">
        <w:rPr>
          <w:rFonts w:ascii="Times New Roman" w:hAnsi="Times New Roman"/>
        </w:rPr>
        <w:t xml:space="preserve"> to ensure </w:t>
      </w:r>
      <w:r w:rsidRPr="0047689B" w:rsidR="00D40172">
        <w:rPr>
          <w:rFonts w:ascii="Times New Roman" w:hAnsi="Times New Roman"/>
        </w:rPr>
        <w:t>responses are not attributable to individuals</w:t>
      </w:r>
      <w:r w:rsidRPr="0047689B" w:rsidR="005E1AFC">
        <w:rPr>
          <w:rFonts w:ascii="Times New Roman" w:hAnsi="Times New Roman"/>
        </w:rPr>
        <w:t>.</w:t>
      </w:r>
    </w:p>
    <w:p w:rsidR="006F27B1" w:rsidRPr="0047689B" w:rsidP="00914A5D" w14:paraId="0329E8DB" w14:textId="77777777">
      <w:pPr>
        <w:tabs>
          <w:tab w:val="left" w:pos="-1440"/>
        </w:tabs>
        <w:ind w:left="720"/>
        <w:rPr>
          <w:rFonts w:ascii="Times New Roman" w:hAnsi="Times New Roman"/>
        </w:rPr>
      </w:pPr>
    </w:p>
    <w:p w:rsidR="00B2643A" w:rsidRPr="0047689B" w:rsidP="00B2643A" w14:paraId="55BAC658" w14:textId="77777777">
      <w:pPr>
        <w:tabs>
          <w:tab w:val="left" w:pos="-1440"/>
        </w:tabs>
        <w:ind w:left="720"/>
        <w:rPr>
          <w:rFonts w:ascii="Times New Roman" w:hAnsi="Times New Roman"/>
        </w:rPr>
      </w:pPr>
      <w:r w:rsidRPr="0047689B">
        <w:rPr>
          <w:rFonts w:ascii="Times New Roman" w:hAnsi="Times New Roman"/>
        </w:rPr>
        <w:t xml:space="preserve">The collection is covered under the following System of Records Notices: </w:t>
      </w:r>
    </w:p>
    <w:p w:rsidR="00B2643A" w:rsidRPr="007F496F" w:rsidP="00B2643A" w14:paraId="79581121" w14:textId="77777777">
      <w:pPr>
        <w:pStyle w:val="ListParagraph"/>
        <w:numPr>
          <w:ilvl w:val="2"/>
          <w:numId w:val="18"/>
        </w:numPr>
        <w:tabs>
          <w:tab w:val="left" w:pos="-1440"/>
        </w:tabs>
        <w:ind w:left="1170" w:hanging="450"/>
        <w:rPr>
          <w:rFonts w:ascii="Times New Roman" w:hAnsi="Times New Roman"/>
        </w:rPr>
      </w:pPr>
      <w:r w:rsidRPr="00E62355">
        <w:rPr>
          <w:rFonts w:ascii="Times New Roman" w:hAnsi="Times New Roman"/>
        </w:rPr>
        <w:t>DHS/ALL-002 Department of Homeland Security (DHS) Mailing and Other Lists System, November 25, 2008, 73 FR 71659</w:t>
      </w:r>
      <w:r w:rsidRPr="007F496F">
        <w:rPr>
          <w:rFonts w:ascii="Times New Roman" w:hAnsi="Times New Roman"/>
        </w:rPr>
        <w:t>, which covers information obtain from individuals who have conducted business with USCIS and have provided contact information.</w:t>
      </w:r>
    </w:p>
    <w:p w:rsidR="00B2643A" w:rsidP="00B2643A" w14:paraId="42962629" w14:textId="77777777">
      <w:pPr>
        <w:pStyle w:val="ListParagraph"/>
        <w:numPr>
          <w:ilvl w:val="2"/>
          <w:numId w:val="18"/>
        </w:numPr>
        <w:tabs>
          <w:tab w:val="left" w:pos="-1440"/>
        </w:tabs>
        <w:ind w:left="1170" w:hanging="450"/>
        <w:rPr>
          <w:rFonts w:ascii="Times New Roman" w:hAnsi="Times New Roman"/>
        </w:rPr>
      </w:pPr>
      <w:r w:rsidRPr="0047689B">
        <w:rPr>
          <w:rFonts w:ascii="Times New Roman" w:hAnsi="Times New Roman"/>
        </w:rPr>
        <w:t xml:space="preserve">DHS/USCIS/ICE/CBP001 Alien File, Index, and National File Tracking System of Records, </w:t>
      </w:r>
      <w:r w:rsidRPr="00E32770">
        <w:rPr>
          <w:rFonts w:ascii="Times New Roman" w:hAnsi="Times New Roman"/>
        </w:rPr>
        <w:t>September 18, 2017, 82 FR 43556</w:t>
      </w:r>
      <w:r>
        <w:rPr>
          <w:rFonts w:ascii="Times New Roman" w:hAnsi="Times New Roman"/>
        </w:rPr>
        <w:t xml:space="preserve">, </w:t>
      </w:r>
      <w:r w:rsidRPr="0047689B">
        <w:rPr>
          <w:rFonts w:ascii="Times New Roman" w:hAnsi="Times New Roman"/>
        </w:rPr>
        <w:t>which covers information obtained from ELIS to identify and contact participants.</w:t>
      </w:r>
    </w:p>
    <w:p w:rsidR="00B2643A" w:rsidRPr="0047689B" w:rsidP="00B2643A" w14:paraId="5C0A3F4D" w14:textId="77777777">
      <w:pPr>
        <w:pStyle w:val="ListParagraph"/>
        <w:numPr>
          <w:ilvl w:val="0"/>
          <w:numId w:val="0"/>
        </w:numPr>
        <w:tabs>
          <w:tab w:val="left" w:pos="-1440"/>
        </w:tabs>
        <w:ind w:left="1170" w:firstLine="0"/>
        <w:rPr>
          <w:rFonts w:ascii="Times New Roman" w:hAnsi="Times New Roman"/>
        </w:rPr>
      </w:pPr>
    </w:p>
    <w:p w:rsidR="001A595D" w:rsidRPr="0047689B" w:rsidP="00914A5D" w14:paraId="6C03DA4A" w14:textId="6DC87D67">
      <w:pPr>
        <w:tabs>
          <w:tab w:val="left" w:pos="-1440"/>
        </w:tabs>
        <w:ind w:left="720"/>
        <w:rPr>
          <w:rFonts w:ascii="Times New Roman" w:hAnsi="Times New Roman"/>
        </w:rPr>
      </w:pPr>
      <w:r w:rsidRPr="0047689B">
        <w:rPr>
          <w:rFonts w:ascii="Times New Roman" w:hAnsi="Times New Roman"/>
        </w:rPr>
        <w:t>This collection is covered under the following Privacy Impact Assessment:</w:t>
      </w:r>
    </w:p>
    <w:p w:rsidR="005D54BD" w:rsidRPr="0047689B" w:rsidP="003E6024" w14:paraId="35300C96" w14:textId="6AD4DC43">
      <w:pPr>
        <w:pStyle w:val="ListParagraph"/>
        <w:numPr>
          <w:ilvl w:val="2"/>
          <w:numId w:val="16"/>
        </w:numPr>
        <w:tabs>
          <w:tab w:val="left" w:pos="-1440"/>
        </w:tabs>
        <w:ind w:left="1170" w:hanging="450"/>
        <w:rPr>
          <w:rFonts w:ascii="Times New Roman" w:hAnsi="Times New Roman"/>
        </w:rPr>
      </w:pPr>
      <w:r w:rsidRPr="008222FD">
        <w:rPr>
          <w:rFonts w:ascii="Times New Roman" w:hAnsi="Times New Roman"/>
        </w:rPr>
        <w:t>DHS/USCIS/PIA-056(c) USCIS Electronic Information System (USCIS ELIS) - June 2020</w:t>
      </w:r>
      <w:r w:rsidRPr="0047689B">
        <w:rPr>
          <w:rFonts w:ascii="Times New Roman" w:hAnsi="Times New Roman"/>
        </w:rPr>
        <w:t>, which covers information on immigration benefit requestors, including A-numbers, and their immigration status, associated documents, and contact information.</w:t>
      </w:r>
    </w:p>
    <w:p w:rsidR="005D54BD" w:rsidRPr="0047689B" w:rsidP="003E6024" w14:paraId="0F5FA6F8" w14:textId="0BA74BDF">
      <w:pPr>
        <w:pStyle w:val="ListParagraph"/>
        <w:numPr>
          <w:ilvl w:val="2"/>
          <w:numId w:val="16"/>
        </w:numPr>
        <w:tabs>
          <w:tab w:val="left" w:pos="-1440"/>
        </w:tabs>
        <w:ind w:left="1170" w:hanging="450"/>
        <w:rPr>
          <w:rFonts w:ascii="Times New Roman" w:hAnsi="Times New Roman"/>
        </w:rPr>
      </w:pPr>
      <w:r w:rsidRPr="00C43CD0">
        <w:rPr>
          <w:rFonts w:ascii="Times New Roman" w:hAnsi="Times New Roman"/>
        </w:rPr>
        <w:t>DHS/USCIS/PIA-066 Citizenship and Integration Grant Program - May 2017</w:t>
      </w:r>
      <w:r w:rsidRPr="00C43CD0">
        <w:rPr>
          <w:rFonts w:ascii="Times New Roman" w:hAnsi="Times New Roman"/>
        </w:rPr>
        <w:tab/>
      </w:r>
      <w:r w:rsidRPr="0047689B">
        <w:rPr>
          <w:rFonts w:ascii="Times New Roman" w:hAnsi="Times New Roman"/>
        </w:rPr>
        <w:t xml:space="preserve">, which covers information pertaining to individuals participating in USCIS grant programs </w:t>
      </w:r>
      <w:r w:rsidRPr="0047689B">
        <w:rPr>
          <w:rFonts w:ascii="Times New Roman" w:hAnsi="Times New Roman"/>
        </w:rPr>
        <w:t>aimed at assisting USCIS and individuals seeking citizenship/naturalization.</w:t>
      </w:r>
    </w:p>
    <w:p w:rsidR="005D54BD" w:rsidRPr="0047689B" w:rsidP="003E6024" w14:paraId="63952EB7" w14:textId="2F6649F5">
      <w:pPr>
        <w:pStyle w:val="ListParagraph"/>
        <w:numPr>
          <w:ilvl w:val="2"/>
          <w:numId w:val="16"/>
        </w:numPr>
        <w:tabs>
          <w:tab w:val="left" w:pos="-1440"/>
        </w:tabs>
        <w:ind w:left="1170" w:hanging="450"/>
        <w:rPr>
          <w:rFonts w:ascii="Times New Roman" w:hAnsi="Times New Roman"/>
        </w:rPr>
      </w:pPr>
      <w:r w:rsidRPr="003E687D">
        <w:rPr>
          <w:rFonts w:ascii="Times New Roman" w:hAnsi="Times New Roman"/>
        </w:rPr>
        <w:t>DHS/USCIS/PIA-089 USCIS Outreach and Engagement Program - September 2023</w:t>
      </w:r>
      <w:r w:rsidRPr="0047689B">
        <w:rPr>
          <w:rFonts w:ascii="Times New Roman" w:hAnsi="Times New Roman"/>
        </w:rPr>
        <w:t>, which covers information obtained from existing USCIS systems and/or forms used to contact immigration and/or naturalization benefit requestors during outreach and engagement activities and initiatives.</w:t>
      </w:r>
    </w:p>
    <w:p w:rsidR="00EC5F60" w:rsidRPr="0047689B" w:rsidP="003E6024" w14:paraId="3F7FD3D3" w14:textId="5898B17E">
      <w:pPr>
        <w:pStyle w:val="ListParagraph"/>
        <w:numPr>
          <w:ilvl w:val="2"/>
          <w:numId w:val="16"/>
        </w:numPr>
        <w:tabs>
          <w:tab w:val="left" w:pos="-1440"/>
        </w:tabs>
        <w:ind w:left="1170" w:hanging="450"/>
        <w:rPr>
          <w:rFonts w:ascii="Times New Roman" w:hAnsi="Times New Roman"/>
        </w:rPr>
      </w:pPr>
      <w:r w:rsidRPr="00D87344">
        <w:rPr>
          <w:rFonts w:ascii="Times New Roman" w:hAnsi="Times New Roman"/>
        </w:rPr>
        <w:t>DHS/ALL/PIA-069 DHS Surveys, Interviews, and Focus Groups - September 2018</w:t>
      </w:r>
      <w:r w:rsidRPr="0047689B" w:rsidR="005D54BD">
        <w:rPr>
          <w:rFonts w:ascii="Times New Roman" w:hAnsi="Times New Roman"/>
        </w:rPr>
        <w:t>, which covers information collected and maintained during surveys and focus groups to assist USCIS in improving public-facing services.</w:t>
      </w:r>
    </w:p>
    <w:p w:rsidR="00EC5F60" w:rsidRPr="0047689B" w:rsidP="00914A5D" w14:paraId="2A03F2BB" w14:textId="64564FA7">
      <w:pPr>
        <w:tabs>
          <w:tab w:val="left" w:pos="-1440"/>
        </w:tabs>
        <w:ind w:left="720"/>
        <w:rPr>
          <w:rFonts w:ascii="Times New Roman" w:hAnsi="Times New Roman"/>
        </w:rPr>
      </w:pPr>
    </w:p>
    <w:p w:rsidR="00EC5F60" w:rsidRPr="0047689B" w:rsidP="00914A5D" w14:paraId="4F263E5B" w14:textId="77777777">
      <w:pPr>
        <w:tabs>
          <w:tab w:val="left" w:pos="-1440"/>
        </w:tabs>
        <w:ind w:left="720"/>
        <w:rPr>
          <w:rFonts w:ascii="Times New Roman" w:hAnsi="Times New Roman"/>
        </w:rPr>
      </w:pPr>
    </w:p>
    <w:p w:rsidR="00B27061" w:rsidRPr="0047689B" w:rsidP="00914A5D" w14:paraId="6ADA2737" w14:textId="7234028E">
      <w:pPr>
        <w:tabs>
          <w:tab w:val="left" w:pos="-1440"/>
        </w:tabs>
        <w:ind w:left="720" w:hanging="720"/>
        <w:rPr>
          <w:rFonts w:ascii="Times New Roman" w:hAnsi="Times New Roman"/>
          <w:b/>
        </w:rPr>
      </w:pPr>
      <w:r w:rsidRPr="0047689B">
        <w:rPr>
          <w:rFonts w:ascii="Times New Roman" w:hAnsi="Times New Roman"/>
          <w:b/>
        </w:rPr>
        <w:t>11.</w:t>
      </w:r>
      <w:r w:rsidRPr="0047689B" w:rsidR="007E6F17">
        <w:rPr>
          <w:rFonts w:ascii="Times New Roman" w:hAnsi="Times New Roman"/>
          <w:b/>
        </w:rPr>
        <w:tab/>
      </w:r>
      <w:r w:rsidRPr="0047689B">
        <w:rPr>
          <w:rFonts w:ascii="Times New Roman" w:hAnsi="Times New Roman"/>
          <w:b/>
        </w:rPr>
        <w:t>Provide additional justification for any questions of a sensitive nature, such as sexual behavior and attitudes, religious beliefs, and other matters that are commonly considered private</w:t>
      </w:r>
      <w:r w:rsidRPr="0047689B" w:rsidR="008A42B6">
        <w:rPr>
          <w:rFonts w:ascii="Times New Roman" w:hAnsi="Times New Roman"/>
          <w:b/>
        </w:rPr>
        <w:t xml:space="preserve">. </w:t>
      </w:r>
      <w:r w:rsidRPr="0047689B">
        <w:rPr>
          <w:rFonts w:ascii="Times New Roman" w:hAnsi="Times New Roman"/>
          <w:b/>
        </w:rPr>
        <w:t xml:space="preserve">This justification should include the reasons why the agency considers the questions necessary, the specific uses to be made of the information, the explanation to be given to </w:t>
      </w:r>
      <w:r w:rsidRPr="0047689B" w:rsidR="00B1471A">
        <w:rPr>
          <w:rFonts w:ascii="Times New Roman" w:hAnsi="Times New Roman"/>
          <w:b/>
        </w:rPr>
        <w:t>persons from</w:t>
      </w:r>
      <w:r w:rsidRPr="0047689B">
        <w:rPr>
          <w:rFonts w:ascii="Times New Roman" w:hAnsi="Times New Roman"/>
          <w:b/>
        </w:rPr>
        <w:t xml:space="preserve"> whom the information is requested, and any steps to be taken to obtain their consent.</w:t>
      </w:r>
    </w:p>
    <w:p w:rsidR="001A595D" w:rsidRPr="0047689B" w:rsidP="00914A5D" w14:paraId="4E1F5D32" w14:textId="77777777">
      <w:pPr>
        <w:tabs>
          <w:tab w:val="left" w:pos="-1440"/>
        </w:tabs>
        <w:ind w:left="720"/>
        <w:rPr>
          <w:rFonts w:ascii="Times New Roman" w:hAnsi="Times New Roman"/>
        </w:rPr>
      </w:pPr>
      <w:r w:rsidRPr="0047689B">
        <w:rPr>
          <w:rFonts w:ascii="Times New Roman" w:hAnsi="Times New Roman"/>
        </w:rPr>
        <w:tab/>
      </w:r>
    </w:p>
    <w:p w:rsidR="00BA0D2C" w:rsidRPr="0047689B" w:rsidP="00BA0D2C" w14:paraId="783FE0AD" w14:textId="77777777">
      <w:pPr>
        <w:tabs>
          <w:tab w:val="left" w:pos="-1440"/>
        </w:tabs>
        <w:ind w:left="720"/>
        <w:rPr>
          <w:rFonts w:ascii="Times New Roman" w:hAnsi="Times New Roman"/>
        </w:rPr>
      </w:pPr>
      <w:r w:rsidRPr="0047689B">
        <w:rPr>
          <w:rFonts w:ascii="Times New Roman" w:hAnsi="Times New Roman"/>
        </w:rPr>
        <w:t>There are no questions of a sensitive nature in this collection.</w:t>
      </w:r>
    </w:p>
    <w:p w:rsidR="00494557" w:rsidRPr="0047689B" w:rsidP="000A7D0B" w14:paraId="56378724" w14:textId="77777777">
      <w:pPr>
        <w:tabs>
          <w:tab w:val="left" w:pos="-1440"/>
        </w:tabs>
        <w:rPr>
          <w:rFonts w:ascii="Times New Roman" w:hAnsi="Times New Roman"/>
        </w:rPr>
      </w:pPr>
    </w:p>
    <w:p w:rsidR="00B27061" w:rsidRPr="0047689B" w:rsidP="00914A5D" w14:paraId="2B484AF8" w14:textId="1B224EF1">
      <w:pPr>
        <w:tabs>
          <w:tab w:val="left" w:pos="-1440"/>
        </w:tabs>
        <w:ind w:left="720" w:hanging="720"/>
        <w:rPr>
          <w:rFonts w:ascii="Times New Roman" w:hAnsi="Times New Roman"/>
          <w:b/>
        </w:rPr>
      </w:pPr>
      <w:r w:rsidRPr="0047689B">
        <w:rPr>
          <w:rFonts w:ascii="Times New Roman" w:hAnsi="Times New Roman"/>
          <w:b/>
        </w:rPr>
        <w:t>12.</w:t>
      </w:r>
      <w:r w:rsidRPr="0047689B">
        <w:rPr>
          <w:rFonts w:ascii="Times New Roman" w:hAnsi="Times New Roman"/>
          <w:b/>
        </w:rPr>
        <w:tab/>
        <w:t>Provide estimates of the hour burden of the collection of information</w:t>
      </w:r>
      <w:r w:rsidRPr="0047689B" w:rsidR="008A42B6">
        <w:rPr>
          <w:rFonts w:ascii="Times New Roman" w:hAnsi="Times New Roman"/>
          <w:b/>
        </w:rPr>
        <w:t xml:space="preserve">. </w:t>
      </w:r>
      <w:r w:rsidRPr="0047689B">
        <w:rPr>
          <w:rFonts w:ascii="Times New Roman" w:hAnsi="Times New Roman"/>
          <w:b/>
        </w:rPr>
        <w:t>The statement should:</w:t>
      </w:r>
    </w:p>
    <w:p w:rsidR="006C79B6" w:rsidRPr="0047689B" w:rsidP="00914A5D" w14:paraId="0F70CC3C" w14:textId="77777777">
      <w:pPr>
        <w:tabs>
          <w:tab w:val="left" w:pos="-1440"/>
        </w:tabs>
        <w:ind w:left="1440" w:hanging="720"/>
        <w:rPr>
          <w:rFonts w:ascii="Times New Roman" w:hAnsi="Times New Roman"/>
          <w:b/>
        </w:rPr>
      </w:pPr>
    </w:p>
    <w:p w:rsidR="00B27061" w:rsidRPr="0047689B" w:rsidP="00914A5D" w14:paraId="7557DFDA" w14:textId="1B58D4B4">
      <w:pPr>
        <w:tabs>
          <w:tab w:val="left" w:pos="-1440"/>
          <w:tab w:val="left" w:pos="1080"/>
        </w:tabs>
        <w:ind w:left="1080" w:hanging="360"/>
        <w:rPr>
          <w:rFonts w:ascii="Times New Roman" w:hAnsi="Times New Roman"/>
          <w:b/>
        </w:rPr>
      </w:pPr>
      <w:r w:rsidRPr="0047689B">
        <w:rPr>
          <w:rFonts w:ascii="Times New Roman" w:hAnsi="Times New Roman"/>
          <w:b/>
        </w:rPr>
        <w:t>•</w:t>
      </w:r>
      <w:r w:rsidRPr="0047689B">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Pr="0047689B" w:rsidR="008A42B6">
        <w:rPr>
          <w:rFonts w:ascii="Times New Roman" w:hAnsi="Times New Roman"/>
          <w:b/>
        </w:rPr>
        <w:t xml:space="preserve">. </w:t>
      </w:r>
      <w:r w:rsidRPr="0047689B">
        <w:rPr>
          <w:rFonts w:ascii="Times New Roman" w:hAnsi="Times New Roman"/>
          <w:b/>
        </w:rPr>
        <w:t>Consultation with a sample (fewer than 10) of potential respondents is desirable</w:t>
      </w:r>
      <w:r w:rsidRPr="0047689B" w:rsidR="008A42B6">
        <w:rPr>
          <w:rFonts w:ascii="Times New Roman" w:hAnsi="Times New Roman"/>
          <w:b/>
        </w:rPr>
        <w:t xml:space="preserve">. </w:t>
      </w:r>
      <w:r w:rsidRPr="0047689B">
        <w:rPr>
          <w:rFonts w:ascii="Times New Roman" w:hAnsi="Times New Roman"/>
          <w:b/>
        </w:rPr>
        <w:t>If the hour burden on respondents is expected to vary widely because of differences in activity, size, or complexity, show the range of estimated hour burden, and explain the reasons for the variance</w:t>
      </w:r>
      <w:r w:rsidRPr="0047689B" w:rsidR="008A42B6">
        <w:rPr>
          <w:rFonts w:ascii="Times New Roman" w:hAnsi="Times New Roman"/>
          <w:b/>
        </w:rPr>
        <w:t xml:space="preserve">. </w:t>
      </w:r>
      <w:r w:rsidRPr="0047689B">
        <w:rPr>
          <w:rFonts w:ascii="Times New Roman" w:hAnsi="Times New Roman"/>
          <w:b/>
        </w:rPr>
        <w:t>Generally, estimates should not include burden hours for customary and usual business practices.</w:t>
      </w:r>
    </w:p>
    <w:p w:rsidR="00B27061" w:rsidRPr="0047689B" w:rsidP="00914A5D" w14:paraId="4733A807" w14:textId="77777777">
      <w:pPr>
        <w:tabs>
          <w:tab w:val="left" w:pos="1080"/>
        </w:tabs>
        <w:ind w:left="1080" w:hanging="360"/>
        <w:rPr>
          <w:rFonts w:ascii="Times New Roman" w:hAnsi="Times New Roman"/>
          <w:b/>
        </w:rPr>
      </w:pPr>
    </w:p>
    <w:p w:rsidR="00B27061" w:rsidRPr="0047689B" w:rsidP="00914A5D" w14:paraId="23C1FBDF" w14:textId="77777777">
      <w:pPr>
        <w:tabs>
          <w:tab w:val="left" w:pos="-1440"/>
          <w:tab w:val="left" w:pos="1080"/>
        </w:tabs>
        <w:ind w:left="1080" w:hanging="360"/>
        <w:rPr>
          <w:rFonts w:ascii="Times New Roman" w:hAnsi="Times New Roman"/>
          <w:b/>
        </w:rPr>
      </w:pPr>
      <w:r w:rsidRPr="0047689B">
        <w:rPr>
          <w:rFonts w:ascii="Times New Roman" w:hAnsi="Times New Roman"/>
          <w:b/>
        </w:rPr>
        <w:t>•</w:t>
      </w:r>
      <w:r w:rsidRPr="0047689B">
        <w:rPr>
          <w:rFonts w:ascii="Times New Roman" w:hAnsi="Times New Roman"/>
          <w:b/>
        </w:rPr>
        <w:tab/>
        <w:t>If this request for approval covers more than one form, provide separate hour burden estimates for each form and aggregate the hour burdens in Item 13 of OMB Form 83-I.</w:t>
      </w:r>
    </w:p>
    <w:p w:rsidR="00B27061" w:rsidRPr="0047689B" w:rsidP="00914A5D" w14:paraId="63E85FFE" w14:textId="77777777">
      <w:pPr>
        <w:tabs>
          <w:tab w:val="left" w:pos="1080"/>
        </w:tabs>
        <w:ind w:left="1080" w:hanging="360"/>
        <w:rPr>
          <w:rFonts w:ascii="Times New Roman" w:hAnsi="Times New Roman"/>
          <w:b/>
        </w:rPr>
      </w:pPr>
    </w:p>
    <w:p w:rsidR="00B27061" w:rsidP="00914A5D" w14:paraId="64B78623" w14:textId="1889C1FC">
      <w:pPr>
        <w:tabs>
          <w:tab w:val="left" w:pos="-1440"/>
          <w:tab w:val="left" w:pos="1080"/>
        </w:tabs>
        <w:ind w:left="1080" w:hanging="360"/>
        <w:rPr>
          <w:rFonts w:ascii="Times New Roman" w:hAnsi="Times New Roman"/>
          <w:b/>
        </w:rPr>
      </w:pPr>
      <w:r w:rsidRPr="0047689B">
        <w:rPr>
          <w:rFonts w:ascii="Times New Roman" w:hAnsi="Times New Roman"/>
          <w:b/>
        </w:rPr>
        <w:t>•</w:t>
      </w:r>
      <w:r w:rsidRPr="0047689B">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Pr="0047689B" w:rsidR="008A42B6">
        <w:rPr>
          <w:rFonts w:ascii="Times New Roman" w:hAnsi="Times New Roman"/>
          <w:b/>
        </w:rPr>
        <w:t xml:space="preserve">. </w:t>
      </w:r>
      <w:r w:rsidRPr="0047689B">
        <w:rPr>
          <w:rFonts w:ascii="Times New Roman" w:hAnsi="Times New Roman"/>
          <w:b/>
        </w:rPr>
        <w:t>Instead, this cost should be included</w:t>
      </w:r>
      <w:r w:rsidRPr="0047689B" w:rsidR="006049A7">
        <w:rPr>
          <w:rFonts w:ascii="Times New Roman" w:hAnsi="Times New Roman"/>
          <w:b/>
        </w:rPr>
        <w:t xml:space="preserve"> in Item 14.</w:t>
      </w:r>
    </w:p>
    <w:p w:rsidR="001062F4" w:rsidP="00953CA2" w14:paraId="5B77C9C0" w14:textId="77777777">
      <w:pPr>
        <w:tabs>
          <w:tab w:val="left" w:pos="-1440"/>
        </w:tabs>
        <w:rPr>
          <w:rFonts w:ascii="Times New Roman" w:hAnsi="Times New Roman"/>
          <w:i/>
          <w:iCs/>
          <w:sz w:val="20"/>
          <w:szCs w:val="20"/>
        </w:rPr>
      </w:pPr>
    </w:p>
    <w:p w:rsidR="00953CA2" w:rsidRPr="000A7CC8" w:rsidP="00953CA2" w14:paraId="3529412D" w14:textId="36D31921">
      <w:pPr>
        <w:tabs>
          <w:tab w:val="left" w:pos="-1440"/>
        </w:tabs>
        <w:rPr>
          <w:rFonts w:ascii="Times New Roman" w:hAnsi="Times New Roman"/>
          <w:i/>
          <w:iCs/>
          <w:sz w:val="20"/>
          <w:szCs w:val="20"/>
        </w:rPr>
      </w:pPr>
      <w:r w:rsidRPr="00B06705">
        <w:rPr>
          <w:noProof/>
        </w:rPr>
        <w:drawing>
          <wp:anchor distT="0" distB="0" distL="114300" distR="114300" simplePos="0" relativeHeight="251658240" behindDoc="0" locked="0" layoutInCell="1" allowOverlap="1">
            <wp:simplePos x="0" y="0"/>
            <wp:positionH relativeFrom="margin">
              <wp:align>center</wp:align>
            </wp:positionH>
            <wp:positionV relativeFrom="margin">
              <wp:align>top</wp:align>
            </wp:positionV>
            <wp:extent cx="5943600" cy="4793615"/>
            <wp:effectExtent l="0" t="0" r="0" b="6985"/>
            <wp:wrapSquare wrapText="bothSides"/>
            <wp:docPr id="14045785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578569" name="Picture 2"/>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4793615"/>
                    </a:xfrm>
                    <a:prstGeom prst="rect">
                      <a:avLst/>
                    </a:prstGeom>
                    <a:noFill/>
                    <a:ln>
                      <a:noFill/>
                    </a:ln>
                  </pic:spPr>
                </pic:pic>
              </a:graphicData>
            </a:graphic>
          </wp:anchor>
        </w:drawing>
      </w:r>
      <w:bookmarkStart w:id="1" w:name="_Hlk39049463"/>
      <w:r w:rsidRPr="000A7CC8">
        <w:rPr>
          <w:rFonts w:ascii="Times New Roman" w:hAnsi="Times New Roman"/>
          <w:i/>
          <w:iCs/>
          <w:sz w:val="20"/>
          <w:szCs w:val="20"/>
        </w:rPr>
        <w:t xml:space="preserve">Note 1: </w:t>
      </w:r>
      <w:r w:rsidRPr="000A7CC8" w:rsidR="006C1535">
        <w:rPr>
          <w:rFonts w:ascii="Times New Roman" w:hAnsi="Times New Roman"/>
          <w:i/>
          <w:iCs/>
          <w:sz w:val="20"/>
          <w:szCs w:val="20"/>
        </w:rPr>
        <w:t>B</w:t>
      </w:r>
      <w:r w:rsidRPr="000A7CC8">
        <w:rPr>
          <w:rFonts w:ascii="Times New Roman" w:hAnsi="Times New Roman"/>
          <w:i/>
          <w:iCs/>
          <w:sz w:val="20"/>
          <w:szCs w:val="20"/>
        </w:rPr>
        <w:t>ased on the grantees list for FY18-FY21, there are 104 CINAS grantees and 6 CARING grantees.</w:t>
      </w:r>
    </w:p>
    <w:p w:rsidR="00953CA2" w:rsidRPr="000A7CC8" w:rsidP="00953CA2" w14:paraId="0AB6187E" w14:textId="1599B609">
      <w:pPr>
        <w:tabs>
          <w:tab w:val="left" w:pos="-1440"/>
        </w:tabs>
        <w:rPr>
          <w:rFonts w:ascii="Times New Roman" w:hAnsi="Times New Roman"/>
          <w:i/>
          <w:iCs/>
          <w:sz w:val="20"/>
          <w:szCs w:val="20"/>
        </w:rPr>
      </w:pPr>
      <w:r w:rsidRPr="000A7CC8">
        <w:rPr>
          <w:rFonts w:ascii="Times New Roman" w:hAnsi="Times New Roman"/>
          <w:i/>
          <w:iCs/>
          <w:sz w:val="20"/>
          <w:szCs w:val="20"/>
        </w:rPr>
        <w:t xml:space="preserve">Note 2: </w:t>
      </w:r>
      <w:r w:rsidRPr="000A7CC8" w:rsidR="00B357E6">
        <w:rPr>
          <w:rFonts w:ascii="Times New Roman" w:hAnsi="Times New Roman"/>
          <w:i/>
          <w:iCs/>
          <w:sz w:val="20"/>
          <w:szCs w:val="20"/>
        </w:rPr>
        <w:t>E</w:t>
      </w:r>
      <w:r w:rsidRPr="000A7CC8">
        <w:rPr>
          <w:rFonts w:ascii="Times New Roman" w:hAnsi="Times New Roman"/>
          <w:i/>
          <w:iCs/>
          <w:sz w:val="20"/>
          <w:szCs w:val="20"/>
        </w:rPr>
        <w:t>xpected 25% survey response rate for grant recipient staff and 10% for participants.</w:t>
      </w:r>
    </w:p>
    <w:p w:rsidR="00953CA2" w:rsidRPr="000A7CC8" w:rsidP="00953CA2" w14:paraId="06D655A5" w14:textId="4514BC16">
      <w:pPr>
        <w:tabs>
          <w:tab w:val="left" w:pos="-1440"/>
        </w:tabs>
        <w:rPr>
          <w:rFonts w:ascii="Times New Roman" w:hAnsi="Times New Roman"/>
          <w:i/>
          <w:iCs/>
          <w:sz w:val="20"/>
          <w:szCs w:val="20"/>
        </w:rPr>
      </w:pPr>
      <w:r w:rsidRPr="000A7CC8">
        <w:rPr>
          <w:rFonts w:ascii="Times New Roman" w:hAnsi="Times New Roman"/>
          <w:i/>
          <w:iCs/>
          <w:sz w:val="20"/>
          <w:szCs w:val="20"/>
        </w:rPr>
        <w:t xml:space="preserve">Note 3: </w:t>
      </w:r>
      <w:r w:rsidRPr="000A7CC8" w:rsidR="009A12FB">
        <w:rPr>
          <w:rFonts w:ascii="Times New Roman" w:hAnsi="Times New Roman"/>
          <w:i/>
          <w:iCs/>
          <w:sz w:val="20"/>
          <w:szCs w:val="20"/>
        </w:rPr>
        <w:t>T</w:t>
      </w:r>
      <w:r w:rsidRPr="000A7CC8">
        <w:rPr>
          <w:rFonts w:ascii="Times New Roman" w:hAnsi="Times New Roman"/>
          <w:i/>
          <w:iCs/>
          <w:sz w:val="20"/>
          <w:szCs w:val="20"/>
        </w:rPr>
        <w:t>he</w:t>
      </w:r>
      <w:r w:rsidRPr="000A7CC8" w:rsidR="009A12FB">
        <w:rPr>
          <w:rFonts w:ascii="Times New Roman" w:hAnsi="Times New Roman"/>
          <w:i/>
          <w:iCs/>
          <w:sz w:val="20"/>
          <w:szCs w:val="20"/>
        </w:rPr>
        <w:t xml:space="preserve"> above Average Hourly Wa</w:t>
      </w:r>
      <w:r w:rsidRPr="000A7CC8" w:rsidR="00F53E6C">
        <w:rPr>
          <w:rFonts w:ascii="Times New Roman" w:hAnsi="Times New Roman"/>
          <w:i/>
          <w:iCs/>
          <w:sz w:val="20"/>
          <w:szCs w:val="20"/>
        </w:rPr>
        <w:t>g</w:t>
      </w:r>
      <w:r w:rsidRPr="000A7CC8" w:rsidR="009A12FB">
        <w:rPr>
          <w:rFonts w:ascii="Times New Roman" w:hAnsi="Times New Roman"/>
          <w:i/>
          <w:iCs/>
          <w:sz w:val="20"/>
          <w:szCs w:val="20"/>
        </w:rPr>
        <w:t>e Rate</w:t>
      </w:r>
      <w:r w:rsidRPr="000A7CC8" w:rsidR="00487942">
        <w:rPr>
          <w:rFonts w:ascii="Times New Roman" w:hAnsi="Times New Roman"/>
          <w:i/>
          <w:iCs/>
          <w:sz w:val="20"/>
          <w:szCs w:val="20"/>
        </w:rPr>
        <w:t xml:space="preserve"> for</w:t>
      </w:r>
      <w:r w:rsidRPr="000A7CC8" w:rsidR="009A12FB">
        <w:rPr>
          <w:rFonts w:ascii="Times New Roman" w:hAnsi="Times New Roman"/>
          <w:i/>
          <w:iCs/>
          <w:sz w:val="20"/>
          <w:szCs w:val="20"/>
        </w:rPr>
        <w:t xml:space="preserve"> </w:t>
      </w:r>
      <w:r w:rsidRPr="000A7CC8" w:rsidR="00487942">
        <w:rPr>
          <w:rFonts w:ascii="Times New Roman" w:hAnsi="Times New Roman"/>
          <w:i/>
          <w:iCs/>
          <w:sz w:val="20"/>
          <w:szCs w:val="20"/>
        </w:rPr>
        <w:t xml:space="preserve">grant recipient staff data collection </w:t>
      </w:r>
      <w:r w:rsidRPr="000A7CC8" w:rsidR="009A12FB">
        <w:rPr>
          <w:rFonts w:ascii="Times New Roman" w:hAnsi="Times New Roman"/>
          <w:i/>
          <w:iCs/>
          <w:sz w:val="20"/>
          <w:szCs w:val="20"/>
        </w:rPr>
        <w:t xml:space="preserve">is </w:t>
      </w:r>
      <w:r w:rsidRPr="000A7CC8" w:rsidR="00487942">
        <w:rPr>
          <w:rFonts w:ascii="Times New Roman" w:hAnsi="Times New Roman"/>
          <w:i/>
          <w:iCs/>
          <w:sz w:val="20"/>
          <w:szCs w:val="20"/>
        </w:rPr>
        <w:t xml:space="preserve">based on </w:t>
      </w:r>
      <w:r w:rsidRPr="000A7CC8" w:rsidR="009A12FB">
        <w:rPr>
          <w:rFonts w:ascii="Times New Roman" w:hAnsi="Times New Roman"/>
          <w:i/>
          <w:iCs/>
          <w:sz w:val="20"/>
          <w:szCs w:val="20"/>
        </w:rPr>
        <w:t>the</w:t>
      </w:r>
      <w:r w:rsidRPr="000A7CC8" w:rsidR="00F53E6C">
        <w:rPr>
          <w:rFonts w:ascii="Times New Roman" w:hAnsi="Times New Roman"/>
          <w:i/>
          <w:iCs/>
          <w:sz w:val="20"/>
          <w:szCs w:val="20"/>
        </w:rPr>
        <w:t xml:space="preserve"> </w:t>
      </w:r>
      <w:hyperlink r:id="rId9" w:anchor="00-0000" w:history="1">
        <w:r w:rsidRPr="000A7CC8" w:rsidR="00F53E6C">
          <w:rPr>
            <w:rStyle w:val="Hyperlink"/>
            <w:rFonts w:ascii="Times New Roman" w:hAnsi="Times New Roman"/>
            <w:i/>
            <w:iCs/>
            <w:sz w:val="20"/>
            <w:szCs w:val="20"/>
          </w:rPr>
          <w:t>May 2022 Bureau of Labor Statistics</w:t>
        </w:r>
      </w:hyperlink>
      <w:r w:rsidRPr="000A7CC8">
        <w:rPr>
          <w:rFonts w:ascii="Times New Roman" w:hAnsi="Times New Roman"/>
          <w:i/>
          <w:iCs/>
          <w:sz w:val="20"/>
          <w:szCs w:val="20"/>
        </w:rPr>
        <w:t xml:space="preserve"> </w:t>
      </w:r>
      <w:r w:rsidRPr="000A7CC8" w:rsidR="00F53E6C">
        <w:rPr>
          <w:rFonts w:ascii="Times New Roman" w:hAnsi="Times New Roman"/>
          <w:i/>
          <w:iCs/>
          <w:sz w:val="20"/>
          <w:szCs w:val="20"/>
        </w:rPr>
        <w:t xml:space="preserve">average </w:t>
      </w:r>
      <w:r w:rsidRPr="000A7CC8" w:rsidR="00641411">
        <w:rPr>
          <w:rFonts w:ascii="Times New Roman" w:hAnsi="Times New Roman"/>
          <w:i/>
          <w:iCs/>
          <w:sz w:val="20"/>
          <w:szCs w:val="20"/>
        </w:rPr>
        <w:t>annual salary</w:t>
      </w:r>
      <w:r w:rsidRPr="000A7CC8" w:rsidR="00F53E6C">
        <w:rPr>
          <w:rFonts w:ascii="Times New Roman" w:hAnsi="Times New Roman"/>
          <w:i/>
          <w:iCs/>
          <w:sz w:val="20"/>
          <w:szCs w:val="20"/>
        </w:rPr>
        <w:t xml:space="preserve"> </w:t>
      </w:r>
      <w:r w:rsidRPr="000A7CC8">
        <w:rPr>
          <w:rFonts w:ascii="Times New Roman" w:hAnsi="Times New Roman"/>
          <w:i/>
          <w:iCs/>
          <w:sz w:val="20"/>
          <w:szCs w:val="20"/>
        </w:rPr>
        <w:t>for</w:t>
      </w:r>
      <w:r w:rsidRPr="000A7CC8" w:rsidR="003E6883">
        <w:rPr>
          <w:rFonts w:ascii="Times New Roman" w:hAnsi="Times New Roman"/>
          <w:i/>
          <w:iCs/>
          <w:sz w:val="20"/>
          <w:szCs w:val="20"/>
        </w:rPr>
        <w:t xml:space="preserve"> </w:t>
      </w:r>
      <w:hyperlink r:id="rId10" w:history="1">
        <w:r w:rsidRPr="000A7CC8" w:rsidR="003E6883">
          <w:rPr>
            <w:rStyle w:val="Hyperlink"/>
            <w:rFonts w:ascii="Times New Roman" w:hAnsi="Times New Roman"/>
            <w:i/>
            <w:iCs/>
            <w:sz w:val="20"/>
            <w:szCs w:val="20"/>
          </w:rPr>
          <w:t>Social and Community Service Managers</w:t>
        </w:r>
      </w:hyperlink>
      <w:r w:rsidRPr="000A7CC8">
        <w:rPr>
          <w:rFonts w:ascii="Times New Roman" w:hAnsi="Times New Roman"/>
          <w:i/>
          <w:iCs/>
          <w:sz w:val="20"/>
          <w:szCs w:val="20"/>
        </w:rPr>
        <w:t xml:space="preserve"> of $79,310 ($38.13 per hour</w:t>
      </w:r>
      <w:r w:rsidRPr="000A7CC8">
        <w:rPr>
          <w:rFonts w:ascii="Times New Roman" w:hAnsi="Times New Roman"/>
          <w:i/>
          <w:iCs/>
          <w:sz w:val="20"/>
          <w:szCs w:val="20"/>
        </w:rPr>
        <w:t>)</w:t>
      </w:r>
      <w:r w:rsidRPr="000A7CC8">
        <w:rPr>
          <w:rFonts w:ascii="Times New Roman" w:hAnsi="Times New Roman"/>
          <w:i/>
          <w:iCs/>
          <w:sz w:val="20"/>
          <w:szCs w:val="20"/>
        </w:rPr>
        <w:t>.</w:t>
      </w:r>
    </w:p>
    <w:p w:rsidR="00953CA2" w:rsidRPr="000A7CC8" w:rsidP="00953CA2" w14:paraId="01D9D490" w14:textId="7A315F9C">
      <w:pPr>
        <w:tabs>
          <w:tab w:val="left" w:pos="-1440"/>
        </w:tabs>
        <w:rPr>
          <w:rFonts w:ascii="Times New Roman" w:hAnsi="Times New Roman"/>
          <w:sz w:val="20"/>
          <w:szCs w:val="20"/>
        </w:rPr>
      </w:pPr>
      <w:r w:rsidRPr="000A7CC8">
        <w:rPr>
          <w:rFonts w:ascii="Times New Roman" w:hAnsi="Times New Roman"/>
          <w:i/>
          <w:iCs/>
          <w:sz w:val="20"/>
          <w:szCs w:val="20"/>
        </w:rPr>
        <w:t xml:space="preserve">Note 4: </w:t>
      </w:r>
      <w:r w:rsidRPr="000A7CC8" w:rsidR="005428E2">
        <w:rPr>
          <w:rFonts w:ascii="Times New Roman" w:hAnsi="Times New Roman"/>
          <w:i/>
          <w:iCs/>
          <w:sz w:val="20"/>
          <w:szCs w:val="20"/>
        </w:rPr>
        <w:t xml:space="preserve">The above Average Hourly Wage Rate is the </w:t>
      </w:r>
      <w:hyperlink r:id="rId9" w:anchor="00-0000" w:history="1">
        <w:r w:rsidRPr="000A7CC8" w:rsidR="005428E2">
          <w:rPr>
            <w:rStyle w:val="Hyperlink"/>
            <w:rFonts w:ascii="Times New Roman" w:hAnsi="Times New Roman"/>
            <w:i/>
            <w:iCs/>
            <w:sz w:val="20"/>
            <w:szCs w:val="20"/>
          </w:rPr>
          <w:t>May 2022 Bureau of Labor Statistics</w:t>
        </w:r>
      </w:hyperlink>
      <w:r w:rsidRPr="000A7CC8" w:rsidR="005428E2">
        <w:rPr>
          <w:rFonts w:ascii="Times New Roman" w:hAnsi="Times New Roman"/>
          <w:i/>
          <w:iCs/>
          <w:sz w:val="20"/>
          <w:szCs w:val="20"/>
        </w:rPr>
        <w:t xml:space="preserve"> average wage for All Occupations of $29.76 times the wage rate benefit multiplier of 1.46 (to account for benefits provided) equalin</w:t>
      </w:r>
      <w:r w:rsidRPr="000A7CC8" w:rsidR="003F16C9">
        <w:rPr>
          <w:rFonts w:ascii="Times New Roman" w:hAnsi="Times New Roman"/>
          <w:i/>
          <w:iCs/>
          <w:sz w:val="20"/>
          <w:szCs w:val="20"/>
        </w:rPr>
        <w:t>g $43.45</w:t>
      </w:r>
      <w:r w:rsidRPr="000A7CC8" w:rsidR="005428E2">
        <w:rPr>
          <w:rFonts w:ascii="Times New Roman" w:hAnsi="Times New Roman"/>
          <w:i/>
          <w:iCs/>
          <w:sz w:val="20"/>
          <w:szCs w:val="20"/>
        </w:rPr>
        <w:t>.</w:t>
      </w:r>
      <w:r w:rsidRPr="000A7CC8" w:rsidR="003F16C9">
        <w:rPr>
          <w:rFonts w:ascii="Times New Roman" w:hAnsi="Times New Roman"/>
          <w:i/>
          <w:iCs/>
          <w:sz w:val="20"/>
          <w:szCs w:val="20"/>
        </w:rPr>
        <w:t xml:space="preserve"> </w:t>
      </w:r>
      <w:r w:rsidRPr="000A7CC8" w:rsidR="005428E2">
        <w:rPr>
          <w:rFonts w:ascii="Times New Roman" w:hAnsi="Times New Roman"/>
          <w:i/>
          <w:iCs/>
          <w:sz w:val="20"/>
          <w:szCs w:val="20"/>
        </w:rPr>
        <w:t>The selection of “All Occupations” was chosen because respondents to this collection could be expected from any occupation.</w:t>
      </w:r>
      <w:r w:rsidRPr="000A7CC8" w:rsidR="00DD6FC9">
        <w:rPr>
          <w:rFonts w:ascii="Times New Roman" w:hAnsi="Times New Roman"/>
          <w:sz w:val="20"/>
          <w:szCs w:val="20"/>
        </w:rPr>
        <w:t xml:space="preserve"> </w:t>
      </w:r>
    </w:p>
    <w:bookmarkEnd w:id="1"/>
    <w:p w:rsidR="00080CE0" w:rsidRPr="0047689B" w:rsidP="006049A7" w14:paraId="3FEB5825" w14:textId="77777777">
      <w:pPr>
        <w:tabs>
          <w:tab w:val="left" w:pos="-1440"/>
        </w:tabs>
        <w:ind w:left="720" w:hanging="720"/>
        <w:jc w:val="both"/>
        <w:rPr>
          <w:rFonts w:ascii="Times New Roman" w:hAnsi="Times New Roman"/>
        </w:rPr>
      </w:pPr>
    </w:p>
    <w:p w:rsidR="00B27061" w:rsidRPr="0047689B" w:rsidP="00914A5D" w14:paraId="42A15BB5" w14:textId="751D0B2E">
      <w:pPr>
        <w:tabs>
          <w:tab w:val="left" w:pos="-1440"/>
        </w:tabs>
        <w:ind w:left="720" w:hanging="720"/>
        <w:rPr>
          <w:rFonts w:ascii="Times New Roman" w:hAnsi="Times New Roman"/>
          <w:b/>
        </w:rPr>
      </w:pPr>
      <w:r w:rsidRPr="0047689B">
        <w:rPr>
          <w:rFonts w:ascii="Times New Roman" w:hAnsi="Times New Roman"/>
          <w:b/>
        </w:rPr>
        <w:t>13.</w:t>
      </w:r>
      <w:r w:rsidRPr="0047689B">
        <w:rPr>
          <w:rFonts w:ascii="Times New Roman" w:hAnsi="Times New Roman"/>
          <w:b/>
        </w:rPr>
        <w:tab/>
        <w:t xml:space="preserve">Provide an estimate of the total annual cost burden to respondents or </w:t>
      </w:r>
      <w:r w:rsidRPr="0047689B" w:rsidR="007F5988">
        <w:rPr>
          <w:rFonts w:ascii="Times New Roman" w:hAnsi="Times New Roman"/>
          <w:b/>
        </w:rPr>
        <w:t>record keepers</w:t>
      </w:r>
      <w:r w:rsidRPr="0047689B">
        <w:rPr>
          <w:rFonts w:ascii="Times New Roman" w:hAnsi="Times New Roman"/>
          <w:b/>
        </w:rPr>
        <w:t xml:space="preserve"> resulting from the collection of information</w:t>
      </w:r>
      <w:r w:rsidRPr="0047689B" w:rsidR="008A42B6">
        <w:rPr>
          <w:rFonts w:ascii="Times New Roman" w:hAnsi="Times New Roman"/>
          <w:b/>
        </w:rPr>
        <w:t xml:space="preserve">. </w:t>
      </w:r>
      <w:r w:rsidRPr="0047689B">
        <w:rPr>
          <w:rFonts w:ascii="Times New Roman" w:hAnsi="Times New Roman"/>
          <w:b/>
        </w:rPr>
        <w:t>(Do not include the cost of any hour burden shown in Items 12 and 14).</w:t>
      </w:r>
    </w:p>
    <w:p w:rsidR="00B27061" w:rsidRPr="0047689B" w:rsidP="00914A5D" w14:paraId="4348078B" w14:textId="77777777">
      <w:pPr>
        <w:ind w:left="720"/>
        <w:rPr>
          <w:rFonts w:ascii="Times New Roman" w:hAnsi="Times New Roman"/>
          <w:b/>
        </w:rPr>
      </w:pPr>
    </w:p>
    <w:p w:rsidR="00B27061" w:rsidRPr="0047689B" w:rsidP="0047689B" w14:paraId="3D5642B4" w14:textId="2118C503">
      <w:pPr>
        <w:pStyle w:val="ListParagraph"/>
        <w:numPr>
          <w:ilvl w:val="0"/>
          <w:numId w:val="22"/>
        </w:numPr>
        <w:tabs>
          <w:tab w:val="left" w:pos="-1440"/>
          <w:tab w:val="left" w:pos="1080"/>
        </w:tabs>
        <w:rPr>
          <w:rFonts w:ascii="Times New Roman" w:hAnsi="Times New Roman"/>
          <w:b/>
        </w:rPr>
      </w:pPr>
      <w:r w:rsidRPr="0047689B">
        <w:rPr>
          <w:rFonts w:ascii="Times New Roman" w:hAnsi="Times New Roman"/>
          <w:b/>
        </w:rPr>
        <w:t>The cost estimate should be split into two components</w:t>
      </w:r>
      <w:r w:rsidRPr="0047689B">
        <w:rPr>
          <w:rFonts w:ascii="Times New Roman" w:hAnsi="Times New Roman"/>
          <w:b/>
        </w:rPr>
        <w:t>:  (</w:t>
      </w:r>
      <w:r w:rsidRPr="0047689B">
        <w:rPr>
          <w:rFonts w:ascii="Times New Roman" w:hAnsi="Times New Roman"/>
          <w:b/>
        </w:rPr>
        <w:t>a) a total capital and start-up cost component (annualized over its expected useful life); and (b) a total operation and maintenance and purchase of services component</w:t>
      </w:r>
      <w:r w:rsidRPr="0047689B" w:rsidR="008A42B6">
        <w:rPr>
          <w:rFonts w:ascii="Times New Roman" w:hAnsi="Times New Roman"/>
          <w:b/>
        </w:rPr>
        <w:t xml:space="preserve">. </w:t>
      </w:r>
      <w:r w:rsidRPr="0047689B">
        <w:rPr>
          <w:rFonts w:ascii="Times New Roman" w:hAnsi="Times New Roman"/>
          <w:b/>
        </w:rPr>
        <w:t xml:space="preserve">The estimates should </w:t>
      </w:r>
      <w:r w:rsidRPr="0047689B">
        <w:rPr>
          <w:rFonts w:ascii="Times New Roman" w:hAnsi="Times New Roman"/>
          <w:b/>
        </w:rPr>
        <w:t>take into account</w:t>
      </w:r>
      <w:r w:rsidRPr="0047689B">
        <w:rPr>
          <w:rFonts w:ascii="Times New Roman" w:hAnsi="Times New Roman"/>
          <w:b/>
        </w:rPr>
        <w:t xml:space="preserve"> costs associated with generating, maintaining, and disclosing or providing the information</w:t>
      </w:r>
      <w:r w:rsidRPr="0047689B" w:rsidR="008A42B6">
        <w:rPr>
          <w:rFonts w:ascii="Times New Roman" w:hAnsi="Times New Roman"/>
          <w:b/>
        </w:rPr>
        <w:t xml:space="preserve">. </w:t>
      </w:r>
      <w:r w:rsidRPr="0047689B">
        <w:rPr>
          <w:rFonts w:ascii="Times New Roman" w:hAnsi="Times New Roman"/>
          <w:b/>
        </w:rPr>
        <w:t xml:space="preserve">Include descriptions of methods used to </w:t>
      </w:r>
      <w:r w:rsidRPr="0047689B">
        <w:rPr>
          <w:rFonts w:ascii="Times New Roman" w:hAnsi="Times New Roman"/>
          <w:b/>
        </w:rPr>
        <w:t xml:space="preserve">estimate major cost factors including system and technology acquisition, expected useful life of capital equipment, the discount rate(s), and the </w:t>
      </w:r>
      <w:r w:rsidRPr="0047689B">
        <w:rPr>
          <w:rFonts w:ascii="Times New Roman" w:hAnsi="Times New Roman"/>
          <w:b/>
        </w:rPr>
        <w:t>time period</w:t>
      </w:r>
      <w:r w:rsidRPr="0047689B">
        <w:rPr>
          <w:rFonts w:ascii="Times New Roman" w:hAnsi="Times New Roman"/>
          <w:b/>
        </w:rPr>
        <w:t xml:space="preserve"> over which costs will be incurred</w:t>
      </w:r>
      <w:r w:rsidRPr="0047689B" w:rsidR="008A42B6">
        <w:rPr>
          <w:rFonts w:ascii="Times New Roman" w:hAnsi="Times New Roman"/>
          <w:b/>
        </w:rPr>
        <w:t xml:space="preserve">. </w:t>
      </w:r>
      <w:r w:rsidRPr="0047689B">
        <w:rPr>
          <w:rFonts w:ascii="Times New Roman" w:hAnsi="Times New Roman"/>
          <w:b/>
        </w:rPr>
        <w:t>Capital and start-up costs include, among other items, preparations for collecting information such as purchasing computers and software; monitoring, sampling, drilling and testing equipment; and record storage facilities.</w:t>
      </w:r>
    </w:p>
    <w:p w:rsidR="00B27061" w:rsidRPr="0047689B" w:rsidP="00914A5D" w14:paraId="3149B9C0" w14:textId="77777777">
      <w:pPr>
        <w:tabs>
          <w:tab w:val="left" w:pos="1080"/>
        </w:tabs>
        <w:ind w:left="1080" w:hanging="360"/>
        <w:rPr>
          <w:rFonts w:ascii="Times New Roman" w:hAnsi="Times New Roman"/>
          <w:b/>
        </w:rPr>
      </w:pPr>
    </w:p>
    <w:p w:rsidR="00B27061" w:rsidRPr="0047689B" w:rsidP="00914A5D" w14:paraId="7467C3BA" w14:textId="7CC174AF">
      <w:pPr>
        <w:tabs>
          <w:tab w:val="left" w:pos="-1440"/>
          <w:tab w:val="left" w:pos="1080"/>
        </w:tabs>
        <w:ind w:left="1080" w:hanging="360"/>
        <w:rPr>
          <w:rFonts w:ascii="Times New Roman" w:hAnsi="Times New Roman"/>
          <w:b/>
        </w:rPr>
      </w:pPr>
      <w:r w:rsidRPr="0047689B">
        <w:rPr>
          <w:rFonts w:ascii="Times New Roman" w:hAnsi="Times New Roman"/>
          <w:b/>
        </w:rPr>
        <w:t>•</w:t>
      </w:r>
      <w:r w:rsidRPr="0047689B">
        <w:rPr>
          <w:rFonts w:ascii="Times New Roman" w:hAnsi="Times New Roman"/>
          <w:b/>
        </w:rPr>
        <w:tab/>
        <w:t>If cost estimates are expected to vary widely, agencies should present ranges of cost burdens and explain the reasons for the variance</w:t>
      </w:r>
      <w:r w:rsidRPr="0047689B" w:rsidR="008A42B6">
        <w:rPr>
          <w:rFonts w:ascii="Times New Roman" w:hAnsi="Times New Roman"/>
          <w:b/>
        </w:rPr>
        <w:t xml:space="preserve">. </w:t>
      </w:r>
      <w:r w:rsidRPr="0047689B">
        <w:rPr>
          <w:rFonts w:ascii="Times New Roman" w:hAnsi="Times New Roman"/>
          <w:b/>
        </w:rPr>
        <w:t>The cost of purchasing or contracting out information collection services should be a part of this cost burden estimate</w:t>
      </w:r>
      <w:r w:rsidRPr="0047689B" w:rsidR="008A42B6">
        <w:rPr>
          <w:rFonts w:ascii="Times New Roman" w:hAnsi="Times New Roman"/>
          <w:b/>
        </w:rPr>
        <w:t xml:space="preserve">. </w:t>
      </w:r>
      <w:r w:rsidRPr="0047689B">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27061" w:rsidRPr="0047689B" w:rsidP="00914A5D" w14:paraId="4BCCB3A0" w14:textId="77777777">
      <w:pPr>
        <w:tabs>
          <w:tab w:val="left" w:pos="1080"/>
        </w:tabs>
        <w:ind w:left="1080" w:hanging="360"/>
        <w:rPr>
          <w:rFonts w:ascii="Times New Roman" w:hAnsi="Times New Roman"/>
          <w:b/>
        </w:rPr>
      </w:pPr>
    </w:p>
    <w:p w:rsidR="00B27061" w:rsidRPr="0047689B" w:rsidP="00914A5D" w14:paraId="0713E11D" w14:textId="1A0944E5">
      <w:pPr>
        <w:tabs>
          <w:tab w:val="left" w:pos="-1440"/>
          <w:tab w:val="left" w:pos="1080"/>
        </w:tabs>
        <w:ind w:left="1080" w:hanging="360"/>
        <w:rPr>
          <w:rFonts w:ascii="Times New Roman" w:hAnsi="Times New Roman"/>
          <w:b/>
        </w:rPr>
      </w:pPr>
      <w:r w:rsidRPr="0047689B">
        <w:rPr>
          <w:rFonts w:ascii="Times New Roman" w:hAnsi="Times New Roman"/>
          <w:b/>
        </w:rPr>
        <w:t>•</w:t>
      </w:r>
      <w:r w:rsidRPr="0047689B">
        <w:rPr>
          <w:rFonts w:ascii="Times New Roman" w:hAnsi="Times New Roman"/>
          <w:b/>
        </w:rPr>
        <w:tab/>
        <w:t>Generally, estimates should not include purchases of equipment or services, or portions thereof, made: (1) prior to October 1, 1995</w:t>
      </w:r>
      <w:r w:rsidRPr="0047689B" w:rsidR="00B1471A">
        <w:rPr>
          <w:rFonts w:ascii="Times New Roman" w:hAnsi="Times New Roman"/>
          <w:b/>
        </w:rPr>
        <w:t>;</w:t>
      </w:r>
      <w:r w:rsidRPr="0047689B">
        <w:rPr>
          <w:rFonts w:ascii="Times New Roman" w:hAnsi="Times New Roman"/>
          <w:b/>
        </w:rPr>
        <w:t xml:space="preserve"> (2) to achieve regulatory compliance with requirements not associated with the information collection</w:t>
      </w:r>
      <w:r w:rsidRPr="0047689B" w:rsidR="00B1471A">
        <w:rPr>
          <w:rFonts w:ascii="Times New Roman" w:hAnsi="Times New Roman"/>
          <w:b/>
        </w:rPr>
        <w:t>;</w:t>
      </w:r>
      <w:r w:rsidRPr="0047689B">
        <w:rPr>
          <w:rFonts w:ascii="Times New Roman" w:hAnsi="Times New Roman"/>
          <w:b/>
        </w:rPr>
        <w:t xml:space="preserve"> (3)</w:t>
      </w:r>
      <w:r w:rsidRPr="0047689B" w:rsidR="00B1471A">
        <w:rPr>
          <w:rFonts w:ascii="Times New Roman" w:hAnsi="Times New Roman"/>
          <w:b/>
        </w:rPr>
        <w:t> </w:t>
      </w:r>
      <w:r w:rsidRPr="0047689B">
        <w:rPr>
          <w:rFonts w:ascii="Times New Roman" w:hAnsi="Times New Roman"/>
          <w:b/>
        </w:rPr>
        <w:t xml:space="preserve">for reasons other than to provide information or keep records for the </w:t>
      </w:r>
      <w:r w:rsidRPr="0047689B" w:rsidR="007F5988">
        <w:rPr>
          <w:rFonts w:ascii="Times New Roman" w:hAnsi="Times New Roman"/>
          <w:b/>
        </w:rPr>
        <w:t>government</w:t>
      </w:r>
      <w:r w:rsidRPr="0047689B" w:rsidR="00B1471A">
        <w:rPr>
          <w:rFonts w:ascii="Times New Roman" w:hAnsi="Times New Roman"/>
          <w:b/>
        </w:rPr>
        <w:t>;</w:t>
      </w:r>
      <w:r w:rsidRPr="0047689B">
        <w:rPr>
          <w:rFonts w:ascii="Times New Roman" w:hAnsi="Times New Roman"/>
          <w:b/>
        </w:rPr>
        <w:t xml:space="preserve"> </w:t>
      </w:r>
      <w:r w:rsidRPr="0047689B" w:rsidR="00472554">
        <w:rPr>
          <w:rFonts w:ascii="Times New Roman" w:hAnsi="Times New Roman"/>
          <w:b/>
        </w:rPr>
        <w:t>or</w:t>
      </w:r>
      <w:r w:rsidRPr="0047689B">
        <w:rPr>
          <w:rFonts w:ascii="Times New Roman" w:hAnsi="Times New Roman"/>
          <w:b/>
        </w:rPr>
        <w:t xml:space="preserve"> (4) as part of customary and usual business or private practices.</w:t>
      </w:r>
    </w:p>
    <w:p w:rsidR="00B31EBB" w:rsidRPr="0047689B" w:rsidP="00963861" w14:paraId="18A82B0E" w14:textId="77777777">
      <w:pPr>
        <w:tabs>
          <w:tab w:val="left" w:pos="-1440"/>
        </w:tabs>
        <w:rPr>
          <w:rFonts w:ascii="Times New Roman" w:hAnsi="Times New Roman"/>
        </w:rPr>
      </w:pPr>
    </w:p>
    <w:p w:rsidR="000D6A0C" w:rsidRPr="0047689B" w:rsidP="000D6A0C" w14:paraId="40744DD6" w14:textId="6B87FD6C">
      <w:pPr>
        <w:tabs>
          <w:tab w:val="left" w:pos="-1440"/>
        </w:tabs>
        <w:ind w:left="720"/>
        <w:rPr>
          <w:rFonts w:ascii="Times New Roman" w:hAnsi="Times New Roman"/>
        </w:rPr>
      </w:pPr>
      <w:r w:rsidRPr="0047689B">
        <w:rPr>
          <w:rFonts w:ascii="Times New Roman" w:hAnsi="Times New Roman"/>
        </w:rPr>
        <w:t>There is no other annual cost burden to respondents or record keepers.</w:t>
      </w:r>
    </w:p>
    <w:p w:rsidR="00B27061" w:rsidRPr="0047689B" w:rsidP="00963861" w14:paraId="183BDF63" w14:textId="77777777">
      <w:pPr>
        <w:rPr>
          <w:rFonts w:ascii="Times New Roman" w:hAnsi="Times New Roman"/>
        </w:rPr>
      </w:pPr>
    </w:p>
    <w:p w:rsidR="006049A7" w:rsidRPr="0047689B" w:rsidP="00914A5D" w14:paraId="4BF5914F" w14:textId="5C27DE66">
      <w:pPr>
        <w:tabs>
          <w:tab w:val="left" w:pos="-1440"/>
        </w:tabs>
        <w:ind w:left="720" w:hanging="720"/>
        <w:rPr>
          <w:rFonts w:ascii="Times New Roman" w:hAnsi="Times New Roman"/>
          <w:b/>
        </w:rPr>
      </w:pPr>
      <w:r w:rsidRPr="0047689B">
        <w:rPr>
          <w:rFonts w:ascii="Times New Roman" w:hAnsi="Times New Roman"/>
          <w:b/>
        </w:rPr>
        <w:t>14.</w:t>
      </w:r>
      <w:r w:rsidRPr="0047689B">
        <w:rPr>
          <w:rFonts w:ascii="Times New Roman" w:hAnsi="Times New Roman"/>
          <w:b/>
        </w:rPr>
        <w:tab/>
        <w:t>Provide estimates of annualized cost to the Federal government</w:t>
      </w:r>
      <w:r w:rsidRPr="0047689B" w:rsidR="008A42B6">
        <w:rPr>
          <w:rFonts w:ascii="Times New Roman" w:hAnsi="Times New Roman"/>
          <w:b/>
        </w:rPr>
        <w:t xml:space="preserve">. </w:t>
      </w:r>
      <w:r w:rsidRPr="0047689B">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Pr="0047689B" w:rsidR="008A42B6">
        <w:rPr>
          <w:rFonts w:ascii="Times New Roman" w:hAnsi="Times New Roman"/>
          <w:b/>
        </w:rPr>
        <w:t xml:space="preserve">. </w:t>
      </w:r>
      <w:r w:rsidRPr="0047689B">
        <w:rPr>
          <w:rFonts w:ascii="Times New Roman" w:hAnsi="Times New Roman"/>
          <w:b/>
        </w:rPr>
        <w:t>Agencies also may aggregate cost estimates from Items 12, 13, and 14 in a single table.</w:t>
      </w:r>
    </w:p>
    <w:p w:rsidR="001A595D" w:rsidRPr="0047689B" w:rsidP="00914A5D" w14:paraId="26D47451" w14:textId="77777777">
      <w:pPr>
        <w:tabs>
          <w:tab w:val="left" w:pos="-1440"/>
        </w:tabs>
        <w:ind w:left="720"/>
        <w:rPr>
          <w:rFonts w:ascii="Times New Roman" w:hAnsi="Times New Roman"/>
        </w:rPr>
      </w:pPr>
    </w:p>
    <w:p w:rsidR="008C4CE1" w:rsidRPr="0047689B" w:rsidP="008C4CE1" w14:paraId="1CCE1A43" w14:textId="2B23DCB0">
      <w:pPr>
        <w:tabs>
          <w:tab w:val="left" w:pos="-1440"/>
        </w:tabs>
        <w:ind w:left="720"/>
        <w:rPr>
          <w:rFonts w:ascii="Times New Roman" w:hAnsi="Times New Roman"/>
          <w:b/>
          <w:bCs/>
        </w:rPr>
      </w:pPr>
      <w:r w:rsidRPr="0047689B">
        <w:rPr>
          <w:rFonts w:ascii="Times New Roman" w:hAnsi="Times New Roman"/>
          <w:b/>
          <w:bCs/>
        </w:rPr>
        <w:t>Government Cost</w:t>
      </w:r>
    </w:p>
    <w:p w:rsidR="008C4CE1" w:rsidRPr="0047689B" w:rsidP="008C4CE1" w14:paraId="29D232BD" w14:textId="40ABE776">
      <w:pPr>
        <w:tabs>
          <w:tab w:val="left" w:pos="-1440"/>
        </w:tabs>
        <w:ind w:left="720"/>
        <w:rPr>
          <w:rFonts w:ascii="Times New Roman" w:hAnsi="Times New Roman"/>
        </w:rPr>
      </w:pPr>
      <w:r w:rsidRPr="0047689B">
        <w:rPr>
          <w:rFonts w:ascii="Times New Roman" w:hAnsi="Times New Roman"/>
        </w:rPr>
        <w:t xml:space="preserve">The estimated cost to the Federal government is </w:t>
      </w:r>
      <w:r w:rsidRPr="00B93810">
        <w:rPr>
          <w:rFonts w:ascii="Times New Roman" w:hAnsi="Times New Roman"/>
          <w:b/>
          <w:bCs/>
        </w:rPr>
        <w:t>$90,801</w:t>
      </w:r>
      <w:r w:rsidRPr="0047689B">
        <w:rPr>
          <w:rFonts w:ascii="Times New Roman" w:hAnsi="Times New Roman"/>
        </w:rPr>
        <w:t xml:space="preserve">. This includes the costs associated with the contractor conducting the </w:t>
      </w:r>
      <w:r w:rsidRPr="0047689B" w:rsidR="00802429">
        <w:rPr>
          <w:rFonts w:ascii="Times New Roman" w:hAnsi="Times New Roman"/>
        </w:rPr>
        <w:t>study</w:t>
      </w:r>
      <w:r w:rsidRPr="0047689B">
        <w:rPr>
          <w:rFonts w:ascii="Times New Roman" w:hAnsi="Times New Roman"/>
        </w:rPr>
        <w:t xml:space="preserve">, and the salaries of the assigned DHS employees (see Exhibit A1, below). The cost of the United States Citizenship and Immigration Services (USCIS) employee involved in administration of the survey and study (the DHS Contracting Officer’s Representative [COR]) is estimated at GS-13, Step 1, at $51.35 per hour based on 2,080 hours per year. USCIS anticipates that this person will work 80 hours per year for 1 year on this initiative. The annual cost for this USCIS employee over the course of this study is $4,108. The cost of the USCIS employee involved in study oversight (the DHS program manager) is estimated at GS-14, Step 1, at $60.68 per hour based on 2,080 hours per year. USCIS anticipates that this person will work 80 hours per year for 1 year. The annual cost for this USCIS employee over the course of this study is $4,854, although this would not be costs added. The annual cost for </w:t>
      </w:r>
      <w:r w:rsidRPr="0047689B">
        <w:rPr>
          <w:rFonts w:ascii="Times New Roman" w:hAnsi="Times New Roman"/>
        </w:rPr>
        <w:t>both of these</w:t>
      </w:r>
      <w:r w:rsidRPr="0047689B">
        <w:rPr>
          <w:rFonts w:ascii="Times New Roman" w:hAnsi="Times New Roman"/>
        </w:rPr>
        <w:t xml:space="preserve"> USCIS employees over the course of this study is $8,962. Federal </w:t>
      </w:r>
      <w:r w:rsidRPr="0047689B">
        <w:rPr>
          <w:rFonts w:ascii="Times New Roman" w:hAnsi="Times New Roman"/>
        </w:rPr>
        <w:t>employee</w:t>
      </w:r>
      <w:r w:rsidRPr="0047689B">
        <w:rPr>
          <w:rFonts w:ascii="Times New Roman" w:hAnsi="Times New Roman"/>
        </w:rPr>
        <w:t xml:space="preserve"> pay rates are based on the 2022 General Schedule pay scale for the Washington, D.C., locality 4.</w:t>
      </w:r>
    </w:p>
    <w:p w:rsidR="008C4CE1" w:rsidRPr="0047689B" w:rsidP="008C4CE1" w14:paraId="7FF1518D" w14:textId="77777777">
      <w:pPr>
        <w:tabs>
          <w:tab w:val="left" w:pos="-1440"/>
        </w:tabs>
        <w:ind w:left="720"/>
        <w:rPr>
          <w:rFonts w:ascii="Times New Roman" w:hAnsi="Times New Roman"/>
        </w:rPr>
      </w:pPr>
    </w:p>
    <w:tbl>
      <w:tblPr>
        <w:tblStyle w:val="TableGrid"/>
        <w:tblW w:w="9278" w:type="dxa"/>
        <w:tblInd w:w="-5" w:type="dxa"/>
        <w:tblLook w:val="04A0"/>
      </w:tblPr>
      <w:tblGrid>
        <w:gridCol w:w="2366"/>
        <w:gridCol w:w="1728"/>
        <w:gridCol w:w="1728"/>
        <w:gridCol w:w="1728"/>
        <w:gridCol w:w="1728"/>
      </w:tblGrid>
      <w:tr w14:paraId="75D2F08C" w14:textId="77777777" w:rsidTr="006548E5">
        <w:tblPrEx>
          <w:tblW w:w="9278" w:type="dxa"/>
          <w:tblInd w:w="-5" w:type="dxa"/>
          <w:tblLook w:val="04A0"/>
        </w:tblPrEx>
        <w:tc>
          <w:tcPr>
            <w:tcW w:w="2366" w:type="dxa"/>
            <w:shd w:val="clear" w:color="auto" w:fill="F2F2F2" w:themeFill="background1" w:themeFillShade="F2"/>
            <w:vAlign w:val="bottom"/>
          </w:tcPr>
          <w:p w:rsidR="008C4CE1" w:rsidRPr="0047689B" w:rsidP="00472554" w14:paraId="67D286B5" w14:textId="77777777">
            <w:pPr>
              <w:tabs>
                <w:tab w:val="left" w:pos="-1440"/>
              </w:tabs>
              <w:jc w:val="center"/>
              <w:rPr>
                <w:rFonts w:ascii="Times New Roman" w:hAnsi="Times New Roman"/>
                <w:b/>
                <w:bCs/>
              </w:rPr>
            </w:pPr>
            <w:r w:rsidRPr="0047689B">
              <w:rPr>
                <w:rFonts w:ascii="Times New Roman" w:hAnsi="Times New Roman"/>
                <w:b/>
                <w:bCs/>
              </w:rPr>
              <w:t>Estimates</w:t>
            </w:r>
          </w:p>
        </w:tc>
        <w:tc>
          <w:tcPr>
            <w:tcW w:w="1728" w:type="dxa"/>
            <w:shd w:val="clear" w:color="auto" w:fill="F2F2F2" w:themeFill="background1" w:themeFillShade="F2"/>
            <w:vAlign w:val="bottom"/>
          </w:tcPr>
          <w:p w:rsidR="008C4CE1" w:rsidRPr="0047689B" w:rsidP="00472554" w14:paraId="1286AA98" w14:textId="77777777">
            <w:pPr>
              <w:tabs>
                <w:tab w:val="left" w:pos="-1440"/>
              </w:tabs>
              <w:jc w:val="center"/>
              <w:rPr>
                <w:rFonts w:ascii="Times New Roman" w:hAnsi="Times New Roman"/>
                <w:b/>
                <w:bCs/>
              </w:rPr>
            </w:pPr>
            <w:r w:rsidRPr="0047689B">
              <w:rPr>
                <w:rFonts w:ascii="Times New Roman" w:hAnsi="Times New Roman"/>
                <w:b/>
                <w:bCs/>
              </w:rPr>
              <w:t>DHS COR</w:t>
            </w:r>
          </w:p>
        </w:tc>
        <w:tc>
          <w:tcPr>
            <w:tcW w:w="1728" w:type="dxa"/>
            <w:shd w:val="clear" w:color="auto" w:fill="F2F2F2" w:themeFill="background1" w:themeFillShade="F2"/>
            <w:vAlign w:val="bottom"/>
          </w:tcPr>
          <w:p w:rsidR="008C4CE1" w:rsidRPr="0047689B" w:rsidP="00472554" w14:paraId="534B3EB7" w14:textId="77777777">
            <w:pPr>
              <w:tabs>
                <w:tab w:val="left" w:pos="-1440"/>
              </w:tabs>
              <w:jc w:val="center"/>
              <w:rPr>
                <w:rFonts w:ascii="Times New Roman" w:hAnsi="Times New Roman"/>
                <w:b/>
                <w:bCs/>
              </w:rPr>
            </w:pPr>
            <w:r w:rsidRPr="0047689B">
              <w:rPr>
                <w:rFonts w:ascii="Times New Roman" w:hAnsi="Times New Roman"/>
                <w:b/>
                <w:bCs/>
              </w:rPr>
              <w:t>DHS Program Manager</w:t>
            </w:r>
          </w:p>
        </w:tc>
        <w:tc>
          <w:tcPr>
            <w:tcW w:w="1728" w:type="dxa"/>
            <w:shd w:val="clear" w:color="auto" w:fill="F2F2F2" w:themeFill="background1" w:themeFillShade="F2"/>
            <w:vAlign w:val="bottom"/>
          </w:tcPr>
          <w:p w:rsidR="008C4CE1" w:rsidRPr="0047689B" w:rsidP="00472554" w14:paraId="08B1E6D9" w14:textId="77777777">
            <w:pPr>
              <w:tabs>
                <w:tab w:val="left" w:pos="-1440"/>
              </w:tabs>
              <w:jc w:val="center"/>
              <w:rPr>
                <w:rFonts w:ascii="Times New Roman" w:hAnsi="Times New Roman"/>
                <w:b/>
                <w:bCs/>
              </w:rPr>
            </w:pPr>
            <w:r w:rsidRPr="0047689B">
              <w:rPr>
                <w:rFonts w:ascii="Times New Roman" w:hAnsi="Times New Roman"/>
                <w:b/>
                <w:bCs/>
              </w:rPr>
              <w:t>Evaluation Contractor</w:t>
            </w:r>
          </w:p>
        </w:tc>
        <w:tc>
          <w:tcPr>
            <w:tcW w:w="1728" w:type="dxa"/>
            <w:shd w:val="clear" w:color="auto" w:fill="F2F2F2" w:themeFill="background1" w:themeFillShade="F2"/>
            <w:vAlign w:val="bottom"/>
          </w:tcPr>
          <w:p w:rsidR="008C4CE1" w:rsidRPr="0047689B" w:rsidP="00472554" w14:paraId="2BF1C9AE" w14:textId="77777777">
            <w:pPr>
              <w:tabs>
                <w:tab w:val="left" w:pos="-1440"/>
              </w:tabs>
              <w:jc w:val="center"/>
              <w:rPr>
                <w:rFonts w:ascii="Times New Roman" w:hAnsi="Times New Roman"/>
                <w:b/>
                <w:bCs/>
              </w:rPr>
            </w:pPr>
            <w:r w:rsidRPr="0047689B">
              <w:rPr>
                <w:rFonts w:ascii="Times New Roman" w:hAnsi="Times New Roman"/>
                <w:b/>
                <w:bCs/>
              </w:rPr>
              <w:t>Total Federal Costs</w:t>
            </w:r>
          </w:p>
        </w:tc>
      </w:tr>
      <w:tr w14:paraId="1E7AE72B" w14:textId="77777777" w:rsidTr="00472554">
        <w:tblPrEx>
          <w:tblW w:w="9278" w:type="dxa"/>
          <w:tblInd w:w="-5" w:type="dxa"/>
          <w:tblLook w:val="04A0"/>
        </w:tblPrEx>
        <w:tc>
          <w:tcPr>
            <w:tcW w:w="2366" w:type="dxa"/>
          </w:tcPr>
          <w:p w:rsidR="008C4CE1" w:rsidRPr="0047689B" w:rsidP="00472554" w14:paraId="386330FB" w14:textId="77777777">
            <w:pPr>
              <w:tabs>
                <w:tab w:val="left" w:pos="-1440"/>
              </w:tabs>
              <w:rPr>
                <w:rFonts w:ascii="Times New Roman" w:hAnsi="Times New Roman"/>
              </w:rPr>
            </w:pPr>
            <w:r w:rsidRPr="0047689B">
              <w:rPr>
                <w:rFonts w:ascii="Times New Roman" w:hAnsi="Times New Roman"/>
              </w:rPr>
              <w:t>Number of employees</w:t>
            </w:r>
          </w:p>
        </w:tc>
        <w:tc>
          <w:tcPr>
            <w:tcW w:w="1728" w:type="dxa"/>
            <w:vAlign w:val="bottom"/>
          </w:tcPr>
          <w:p w:rsidR="008C4CE1" w:rsidRPr="0047689B" w:rsidP="00472554" w14:paraId="505AEC6B" w14:textId="77777777">
            <w:pPr>
              <w:tabs>
                <w:tab w:val="left" w:pos="-1440"/>
              </w:tabs>
              <w:jc w:val="center"/>
              <w:rPr>
                <w:rFonts w:ascii="Times New Roman" w:hAnsi="Times New Roman"/>
              </w:rPr>
            </w:pPr>
            <w:r w:rsidRPr="0047689B">
              <w:rPr>
                <w:rFonts w:ascii="Times New Roman" w:hAnsi="Times New Roman"/>
              </w:rPr>
              <w:t>1</w:t>
            </w:r>
          </w:p>
        </w:tc>
        <w:tc>
          <w:tcPr>
            <w:tcW w:w="1728" w:type="dxa"/>
            <w:vAlign w:val="bottom"/>
          </w:tcPr>
          <w:p w:rsidR="008C4CE1" w:rsidRPr="0047689B" w:rsidP="00472554" w14:paraId="4B2C998A" w14:textId="77777777">
            <w:pPr>
              <w:tabs>
                <w:tab w:val="left" w:pos="-1440"/>
              </w:tabs>
              <w:jc w:val="center"/>
              <w:rPr>
                <w:rFonts w:ascii="Times New Roman" w:hAnsi="Times New Roman"/>
              </w:rPr>
            </w:pPr>
            <w:r w:rsidRPr="0047689B">
              <w:rPr>
                <w:rFonts w:ascii="Times New Roman" w:hAnsi="Times New Roman"/>
              </w:rPr>
              <w:t>1</w:t>
            </w:r>
          </w:p>
        </w:tc>
        <w:tc>
          <w:tcPr>
            <w:tcW w:w="1728" w:type="dxa"/>
            <w:vAlign w:val="bottom"/>
          </w:tcPr>
          <w:p w:rsidR="008C4CE1" w:rsidRPr="0047689B" w:rsidP="00472554" w14:paraId="090B26B7" w14:textId="77777777">
            <w:pPr>
              <w:tabs>
                <w:tab w:val="left" w:pos="-1440"/>
              </w:tabs>
              <w:jc w:val="center"/>
              <w:rPr>
                <w:rFonts w:ascii="Times New Roman" w:hAnsi="Times New Roman"/>
              </w:rPr>
            </w:pPr>
            <w:r w:rsidRPr="0047689B">
              <w:rPr>
                <w:rFonts w:ascii="Times New Roman" w:hAnsi="Times New Roman"/>
              </w:rPr>
              <w:t>N/A</w:t>
            </w:r>
          </w:p>
        </w:tc>
        <w:tc>
          <w:tcPr>
            <w:tcW w:w="1728" w:type="dxa"/>
            <w:vAlign w:val="bottom"/>
          </w:tcPr>
          <w:p w:rsidR="008C4CE1" w:rsidRPr="0047689B" w:rsidP="00472554" w14:paraId="0BD8FD52" w14:textId="77777777">
            <w:pPr>
              <w:tabs>
                <w:tab w:val="left" w:pos="-1440"/>
              </w:tabs>
              <w:jc w:val="center"/>
              <w:rPr>
                <w:rFonts w:ascii="Times New Roman" w:hAnsi="Times New Roman"/>
              </w:rPr>
            </w:pPr>
            <w:r w:rsidRPr="0047689B">
              <w:rPr>
                <w:rFonts w:ascii="Times New Roman" w:hAnsi="Times New Roman"/>
              </w:rPr>
              <w:t>N/A</w:t>
            </w:r>
          </w:p>
        </w:tc>
      </w:tr>
      <w:tr w14:paraId="1A8416F2" w14:textId="77777777" w:rsidTr="00472554">
        <w:tblPrEx>
          <w:tblW w:w="9278" w:type="dxa"/>
          <w:tblInd w:w="-5" w:type="dxa"/>
          <w:tblLook w:val="04A0"/>
        </w:tblPrEx>
        <w:tc>
          <w:tcPr>
            <w:tcW w:w="2366" w:type="dxa"/>
          </w:tcPr>
          <w:p w:rsidR="008C4CE1" w:rsidRPr="0047689B" w:rsidP="00472554" w14:paraId="6C030ED2" w14:textId="77777777">
            <w:pPr>
              <w:tabs>
                <w:tab w:val="left" w:pos="-1440"/>
              </w:tabs>
              <w:rPr>
                <w:rFonts w:ascii="Times New Roman" w:hAnsi="Times New Roman"/>
              </w:rPr>
            </w:pPr>
            <w:r w:rsidRPr="0047689B">
              <w:rPr>
                <w:rFonts w:ascii="Times New Roman" w:hAnsi="Times New Roman"/>
              </w:rPr>
              <w:t>Hours anticipated</w:t>
            </w:r>
          </w:p>
        </w:tc>
        <w:tc>
          <w:tcPr>
            <w:tcW w:w="1728" w:type="dxa"/>
            <w:vAlign w:val="bottom"/>
          </w:tcPr>
          <w:p w:rsidR="008C4CE1" w:rsidRPr="0047689B" w:rsidP="00472554" w14:paraId="4C5C82F4" w14:textId="77777777">
            <w:pPr>
              <w:tabs>
                <w:tab w:val="left" w:pos="-1440"/>
              </w:tabs>
              <w:jc w:val="center"/>
              <w:rPr>
                <w:rFonts w:ascii="Times New Roman" w:hAnsi="Times New Roman"/>
              </w:rPr>
            </w:pPr>
            <w:r w:rsidRPr="0047689B">
              <w:rPr>
                <w:rFonts w:ascii="Times New Roman" w:hAnsi="Times New Roman"/>
              </w:rPr>
              <w:t>80</w:t>
            </w:r>
          </w:p>
        </w:tc>
        <w:tc>
          <w:tcPr>
            <w:tcW w:w="1728" w:type="dxa"/>
            <w:vAlign w:val="bottom"/>
          </w:tcPr>
          <w:p w:rsidR="008C4CE1" w:rsidRPr="0047689B" w:rsidP="00472554" w14:paraId="14189D70" w14:textId="77777777">
            <w:pPr>
              <w:tabs>
                <w:tab w:val="left" w:pos="-1440"/>
              </w:tabs>
              <w:jc w:val="center"/>
              <w:rPr>
                <w:rFonts w:ascii="Times New Roman" w:hAnsi="Times New Roman"/>
              </w:rPr>
            </w:pPr>
            <w:r w:rsidRPr="0047689B">
              <w:rPr>
                <w:rFonts w:ascii="Times New Roman" w:hAnsi="Times New Roman"/>
              </w:rPr>
              <w:t>80</w:t>
            </w:r>
          </w:p>
        </w:tc>
        <w:tc>
          <w:tcPr>
            <w:tcW w:w="1728" w:type="dxa"/>
            <w:vAlign w:val="bottom"/>
          </w:tcPr>
          <w:p w:rsidR="008C4CE1" w:rsidRPr="0047689B" w:rsidP="00472554" w14:paraId="0F5CA084" w14:textId="77777777">
            <w:pPr>
              <w:tabs>
                <w:tab w:val="left" w:pos="-1440"/>
              </w:tabs>
              <w:jc w:val="center"/>
              <w:rPr>
                <w:rFonts w:ascii="Times New Roman" w:hAnsi="Times New Roman"/>
              </w:rPr>
            </w:pPr>
            <w:r w:rsidRPr="0047689B">
              <w:rPr>
                <w:rFonts w:ascii="Times New Roman" w:hAnsi="Times New Roman"/>
              </w:rPr>
              <w:t>N/A</w:t>
            </w:r>
          </w:p>
        </w:tc>
        <w:tc>
          <w:tcPr>
            <w:tcW w:w="1728" w:type="dxa"/>
            <w:vAlign w:val="bottom"/>
          </w:tcPr>
          <w:p w:rsidR="008C4CE1" w:rsidRPr="0047689B" w:rsidP="00472554" w14:paraId="6F869EB9" w14:textId="77777777">
            <w:pPr>
              <w:tabs>
                <w:tab w:val="left" w:pos="-1440"/>
              </w:tabs>
              <w:jc w:val="center"/>
              <w:rPr>
                <w:rFonts w:ascii="Times New Roman" w:hAnsi="Times New Roman"/>
              </w:rPr>
            </w:pPr>
            <w:r w:rsidRPr="0047689B">
              <w:rPr>
                <w:rFonts w:ascii="Times New Roman" w:hAnsi="Times New Roman"/>
              </w:rPr>
              <w:t>N/A</w:t>
            </w:r>
          </w:p>
        </w:tc>
      </w:tr>
      <w:tr w14:paraId="59E29628" w14:textId="77777777" w:rsidTr="00472554">
        <w:tblPrEx>
          <w:tblW w:w="9278" w:type="dxa"/>
          <w:tblInd w:w="-5" w:type="dxa"/>
          <w:tblLook w:val="04A0"/>
        </w:tblPrEx>
        <w:tc>
          <w:tcPr>
            <w:tcW w:w="2366" w:type="dxa"/>
          </w:tcPr>
          <w:p w:rsidR="008C4CE1" w:rsidRPr="0047689B" w:rsidP="00472554" w14:paraId="5870FF94" w14:textId="77777777">
            <w:pPr>
              <w:tabs>
                <w:tab w:val="left" w:pos="-1440"/>
              </w:tabs>
              <w:rPr>
                <w:rFonts w:ascii="Times New Roman" w:hAnsi="Times New Roman"/>
              </w:rPr>
            </w:pPr>
            <w:r w:rsidRPr="0047689B">
              <w:rPr>
                <w:rFonts w:ascii="Times New Roman" w:hAnsi="Times New Roman"/>
              </w:rPr>
              <w:t>Average hourly pay</w:t>
            </w:r>
          </w:p>
        </w:tc>
        <w:tc>
          <w:tcPr>
            <w:tcW w:w="1728" w:type="dxa"/>
            <w:vAlign w:val="bottom"/>
          </w:tcPr>
          <w:p w:rsidR="008C4CE1" w:rsidRPr="0047689B" w:rsidP="00472554" w14:paraId="0209BD6A" w14:textId="77777777">
            <w:pPr>
              <w:tabs>
                <w:tab w:val="left" w:pos="-1440"/>
              </w:tabs>
              <w:jc w:val="center"/>
              <w:rPr>
                <w:rFonts w:ascii="Times New Roman" w:hAnsi="Times New Roman"/>
              </w:rPr>
            </w:pPr>
            <w:r w:rsidRPr="0047689B">
              <w:rPr>
                <w:rFonts w:ascii="Times New Roman" w:hAnsi="Times New Roman"/>
              </w:rPr>
              <w:t>$51.35</w:t>
            </w:r>
          </w:p>
        </w:tc>
        <w:tc>
          <w:tcPr>
            <w:tcW w:w="1728" w:type="dxa"/>
            <w:vAlign w:val="bottom"/>
          </w:tcPr>
          <w:p w:rsidR="008C4CE1" w:rsidRPr="0047689B" w:rsidP="00472554" w14:paraId="4AB44D85" w14:textId="77777777">
            <w:pPr>
              <w:tabs>
                <w:tab w:val="left" w:pos="-1440"/>
              </w:tabs>
              <w:jc w:val="center"/>
              <w:rPr>
                <w:rFonts w:ascii="Times New Roman" w:hAnsi="Times New Roman"/>
              </w:rPr>
            </w:pPr>
            <w:r w:rsidRPr="0047689B">
              <w:rPr>
                <w:rFonts w:ascii="Times New Roman" w:hAnsi="Times New Roman"/>
              </w:rPr>
              <w:t>$60.68</w:t>
            </w:r>
          </w:p>
        </w:tc>
        <w:tc>
          <w:tcPr>
            <w:tcW w:w="1728" w:type="dxa"/>
            <w:vAlign w:val="bottom"/>
          </w:tcPr>
          <w:p w:rsidR="008C4CE1" w:rsidRPr="0047689B" w:rsidP="00472554" w14:paraId="020EC223" w14:textId="77777777">
            <w:pPr>
              <w:tabs>
                <w:tab w:val="left" w:pos="-1440"/>
              </w:tabs>
              <w:jc w:val="center"/>
              <w:rPr>
                <w:rFonts w:ascii="Times New Roman" w:hAnsi="Times New Roman"/>
              </w:rPr>
            </w:pPr>
            <w:r w:rsidRPr="0047689B">
              <w:rPr>
                <w:rFonts w:ascii="Times New Roman" w:hAnsi="Times New Roman"/>
              </w:rPr>
              <w:t>N/A</w:t>
            </w:r>
          </w:p>
        </w:tc>
        <w:tc>
          <w:tcPr>
            <w:tcW w:w="1728" w:type="dxa"/>
            <w:vAlign w:val="bottom"/>
          </w:tcPr>
          <w:p w:rsidR="008C4CE1" w:rsidRPr="0047689B" w:rsidP="00472554" w14:paraId="0B3A6287" w14:textId="77777777">
            <w:pPr>
              <w:tabs>
                <w:tab w:val="left" w:pos="-1440"/>
              </w:tabs>
              <w:jc w:val="center"/>
              <w:rPr>
                <w:rFonts w:ascii="Times New Roman" w:hAnsi="Times New Roman"/>
              </w:rPr>
            </w:pPr>
            <w:r w:rsidRPr="0047689B">
              <w:rPr>
                <w:rFonts w:ascii="Times New Roman" w:hAnsi="Times New Roman"/>
              </w:rPr>
              <w:t>N/A</w:t>
            </w:r>
          </w:p>
        </w:tc>
      </w:tr>
      <w:tr w14:paraId="72D12C7E" w14:textId="77777777" w:rsidTr="00472554">
        <w:tblPrEx>
          <w:tblW w:w="9278" w:type="dxa"/>
          <w:tblInd w:w="-5" w:type="dxa"/>
          <w:tblLook w:val="04A0"/>
        </w:tblPrEx>
        <w:tc>
          <w:tcPr>
            <w:tcW w:w="2366" w:type="dxa"/>
          </w:tcPr>
          <w:p w:rsidR="008C4CE1" w:rsidRPr="000A7CC8" w:rsidP="000A7CC8" w14:paraId="64A76771" w14:textId="3D1F42DC">
            <w:pPr>
              <w:tabs>
                <w:tab w:val="left" w:pos="-1440"/>
              </w:tabs>
              <w:jc w:val="right"/>
              <w:rPr>
                <w:rFonts w:ascii="Times New Roman" w:hAnsi="Times New Roman"/>
                <w:b/>
                <w:bCs/>
              </w:rPr>
            </w:pPr>
            <w:r w:rsidRPr="000A7CC8">
              <w:rPr>
                <w:rFonts w:ascii="Times New Roman" w:hAnsi="Times New Roman"/>
                <w:b/>
                <w:bCs/>
              </w:rPr>
              <w:t xml:space="preserve">Total </w:t>
            </w:r>
            <w:r w:rsidR="000A7CC8">
              <w:rPr>
                <w:rFonts w:ascii="Times New Roman" w:hAnsi="Times New Roman"/>
                <w:b/>
                <w:bCs/>
              </w:rPr>
              <w:t>C</w:t>
            </w:r>
            <w:r w:rsidRPr="000A7CC8">
              <w:rPr>
                <w:rFonts w:ascii="Times New Roman" w:hAnsi="Times New Roman"/>
                <w:b/>
                <w:bCs/>
              </w:rPr>
              <w:t>ost</w:t>
            </w:r>
          </w:p>
        </w:tc>
        <w:tc>
          <w:tcPr>
            <w:tcW w:w="1728" w:type="dxa"/>
            <w:vAlign w:val="bottom"/>
          </w:tcPr>
          <w:p w:rsidR="008C4CE1" w:rsidRPr="000A7CC8" w:rsidP="00472554" w14:paraId="053852B0" w14:textId="77777777">
            <w:pPr>
              <w:tabs>
                <w:tab w:val="left" w:pos="-1440"/>
              </w:tabs>
              <w:jc w:val="center"/>
              <w:rPr>
                <w:rFonts w:ascii="Times New Roman" w:hAnsi="Times New Roman"/>
                <w:b/>
                <w:bCs/>
              </w:rPr>
            </w:pPr>
            <w:r w:rsidRPr="000A7CC8">
              <w:rPr>
                <w:rFonts w:ascii="Times New Roman" w:hAnsi="Times New Roman"/>
                <w:b/>
                <w:bCs/>
              </w:rPr>
              <w:t>$4,108</w:t>
            </w:r>
          </w:p>
        </w:tc>
        <w:tc>
          <w:tcPr>
            <w:tcW w:w="1728" w:type="dxa"/>
            <w:vAlign w:val="bottom"/>
          </w:tcPr>
          <w:p w:rsidR="008C4CE1" w:rsidRPr="000A7CC8" w:rsidP="00472554" w14:paraId="5CC8EE58" w14:textId="77777777">
            <w:pPr>
              <w:tabs>
                <w:tab w:val="left" w:pos="-1440"/>
              </w:tabs>
              <w:jc w:val="center"/>
              <w:rPr>
                <w:rFonts w:ascii="Times New Roman" w:hAnsi="Times New Roman"/>
                <w:b/>
                <w:bCs/>
              </w:rPr>
            </w:pPr>
            <w:r w:rsidRPr="000A7CC8">
              <w:rPr>
                <w:rFonts w:ascii="Times New Roman" w:hAnsi="Times New Roman"/>
                <w:b/>
                <w:bCs/>
              </w:rPr>
              <w:t>$4,854</w:t>
            </w:r>
          </w:p>
        </w:tc>
        <w:tc>
          <w:tcPr>
            <w:tcW w:w="1728" w:type="dxa"/>
            <w:vAlign w:val="bottom"/>
          </w:tcPr>
          <w:p w:rsidR="008C4CE1" w:rsidRPr="000A7CC8" w:rsidP="00472554" w14:paraId="236C9FF4" w14:textId="77777777">
            <w:pPr>
              <w:tabs>
                <w:tab w:val="left" w:pos="-1440"/>
              </w:tabs>
              <w:jc w:val="center"/>
              <w:rPr>
                <w:rFonts w:ascii="Times New Roman" w:hAnsi="Times New Roman"/>
                <w:b/>
                <w:bCs/>
              </w:rPr>
            </w:pPr>
            <w:r w:rsidRPr="000A7CC8">
              <w:rPr>
                <w:rFonts w:ascii="Times New Roman" w:hAnsi="Times New Roman"/>
                <w:b/>
                <w:bCs/>
              </w:rPr>
              <w:t>$81,839</w:t>
            </w:r>
          </w:p>
        </w:tc>
        <w:tc>
          <w:tcPr>
            <w:tcW w:w="1728" w:type="dxa"/>
            <w:vAlign w:val="bottom"/>
          </w:tcPr>
          <w:p w:rsidR="008C4CE1" w:rsidRPr="000A7CC8" w:rsidP="00472554" w14:paraId="19412265" w14:textId="77777777">
            <w:pPr>
              <w:tabs>
                <w:tab w:val="left" w:pos="-1440"/>
              </w:tabs>
              <w:jc w:val="center"/>
              <w:rPr>
                <w:rFonts w:ascii="Times New Roman" w:hAnsi="Times New Roman"/>
                <w:b/>
                <w:bCs/>
              </w:rPr>
            </w:pPr>
            <w:r w:rsidRPr="000A7CC8">
              <w:rPr>
                <w:rFonts w:ascii="Times New Roman" w:hAnsi="Times New Roman"/>
                <w:b/>
                <w:bCs/>
              </w:rPr>
              <w:t>99,401</w:t>
            </w:r>
          </w:p>
        </w:tc>
      </w:tr>
    </w:tbl>
    <w:p w:rsidR="008C4CE1" w:rsidRPr="0047689B" w:rsidP="00663D52" w14:paraId="584734A0" w14:textId="77777777">
      <w:pPr>
        <w:tabs>
          <w:tab w:val="left" w:pos="-1440"/>
        </w:tabs>
        <w:ind w:left="720"/>
        <w:rPr>
          <w:rFonts w:ascii="Times New Roman" w:hAnsi="Times New Roman"/>
        </w:rPr>
      </w:pPr>
    </w:p>
    <w:p w:rsidR="00663D52" w:rsidRPr="0047689B" w:rsidP="00663D52" w14:paraId="1CE1EB25" w14:textId="77777777">
      <w:pPr>
        <w:tabs>
          <w:tab w:val="left" w:pos="-1440"/>
        </w:tabs>
        <w:ind w:left="720"/>
        <w:rPr>
          <w:rFonts w:ascii="Times New Roman" w:hAnsi="Times New Roman"/>
        </w:rPr>
      </w:pPr>
    </w:p>
    <w:p w:rsidR="00B27061" w:rsidRPr="0047689B" w:rsidP="00914A5D" w14:paraId="0A96F28A" w14:textId="77777777">
      <w:pPr>
        <w:tabs>
          <w:tab w:val="left" w:pos="-1440"/>
        </w:tabs>
        <w:ind w:left="720" w:hanging="720"/>
        <w:rPr>
          <w:rFonts w:ascii="Times New Roman" w:hAnsi="Times New Roman"/>
          <w:b/>
        </w:rPr>
      </w:pPr>
      <w:r w:rsidRPr="0047689B">
        <w:rPr>
          <w:rFonts w:ascii="Times New Roman" w:hAnsi="Times New Roman"/>
          <w:b/>
        </w:rPr>
        <w:t>15.</w:t>
      </w:r>
      <w:r w:rsidRPr="0047689B">
        <w:rPr>
          <w:rFonts w:ascii="Times New Roman" w:hAnsi="Times New Roman"/>
          <w:b/>
        </w:rPr>
        <w:tab/>
        <w:t>Explain the reasons for any program changes or adjustments reporting in Items 13 or 14 of the OMB Form 83-I.</w:t>
      </w:r>
    </w:p>
    <w:p w:rsidR="001A595D" w:rsidRPr="0047689B" w:rsidP="00914A5D" w14:paraId="5BE35965" w14:textId="77777777">
      <w:pPr>
        <w:tabs>
          <w:tab w:val="left" w:pos="-1440"/>
        </w:tabs>
        <w:ind w:left="720"/>
        <w:rPr>
          <w:rFonts w:ascii="Times New Roman" w:hAnsi="Times New Roman"/>
        </w:rPr>
      </w:pPr>
    </w:p>
    <w:p w:rsidR="005B6129" w:rsidP="0047689B" w14:paraId="53CADA21" w14:textId="5096A257">
      <w:pPr>
        <w:ind w:left="720"/>
        <w:rPr>
          <w:rFonts w:ascii="Times New Roman" w:hAnsi="Times New Roman"/>
        </w:rPr>
      </w:pPr>
      <w:r>
        <w:rPr>
          <w:rFonts w:ascii="Times New Roman" w:hAnsi="Times New Roman"/>
        </w:rPr>
        <w:t xml:space="preserve">The </w:t>
      </w:r>
      <w:r w:rsidRPr="00A15750">
        <w:rPr>
          <w:rFonts w:ascii="Times New Roman" w:hAnsi="Times New Roman"/>
        </w:rPr>
        <w:t>C</w:t>
      </w:r>
      <w:r>
        <w:rPr>
          <w:rFonts w:ascii="Times New Roman" w:hAnsi="Times New Roman"/>
        </w:rPr>
        <w:t>IGP</w:t>
      </w:r>
      <w:r w:rsidRPr="0047689B" w:rsidR="00AA5A36">
        <w:rPr>
          <w:rFonts w:ascii="Times New Roman" w:hAnsi="Times New Roman"/>
        </w:rPr>
        <w:t xml:space="preserve"> </w:t>
      </w:r>
      <w:r w:rsidRPr="0047689B" w:rsidR="00AA5A36">
        <w:rPr>
          <w:rFonts w:ascii="Times New Roman" w:hAnsi="Times New Roman"/>
          <w:bCs/>
        </w:rPr>
        <w:t>Program Evaluation</w:t>
      </w:r>
      <w:r w:rsidR="0047689B">
        <w:rPr>
          <w:rFonts w:ascii="Times New Roman" w:hAnsi="Times New Roman"/>
          <w:bCs/>
        </w:rPr>
        <w:t xml:space="preserve"> </w:t>
      </w:r>
      <w:r w:rsidRPr="0047689B" w:rsidR="00797A5E">
        <w:rPr>
          <w:rFonts w:ascii="Times New Roman" w:hAnsi="Times New Roman"/>
        </w:rPr>
        <w:t>is a new information collect</w:t>
      </w:r>
      <w:r w:rsidRPr="0047689B" w:rsidR="00AA5A36">
        <w:rPr>
          <w:rFonts w:ascii="Times New Roman" w:hAnsi="Times New Roman"/>
        </w:rPr>
        <w:t xml:space="preserve">ion.  </w:t>
      </w:r>
      <w:r w:rsidRPr="0047689B" w:rsidR="00797A5E">
        <w:rPr>
          <w:rFonts w:ascii="Times New Roman" w:hAnsi="Times New Roman"/>
        </w:rPr>
        <w:t>There is no previous hour burden or cost burden estimates to be changed or adjusted.</w:t>
      </w:r>
    </w:p>
    <w:p w:rsidR="0047689B" w:rsidRPr="0047689B" w:rsidP="00797A5E" w14:paraId="79CEBFA9" w14:textId="77777777">
      <w:pPr>
        <w:rPr>
          <w:rFonts w:ascii="Times New Roman" w:hAnsi="Times New Roman"/>
        </w:rPr>
      </w:pPr>
    </w:p>
    <w:p w:rsidR="00B27061" w:rsidRPr="0047689B" w:rsidP="00914A5D" w14:paraId="281F08C5" w14:textId="04D74029">
      <w:pPr>
        <w:tabs>
          <w:tab w:val="left" w:pos="-1440"/>
        </w:tabs>
        <w:ind w:left="720" w:hanging="720"/>
        <w:rPr>
          <w:rFonts w:ascii="Times New Roman" w:hAnsi="Times New Roman"/>
          <w:b/>
        </w:rPr>
      </w:pPr>
      <w:r w:rsidRPr="0047689B">
        <w:rPr>
          <w:rFonts w:ascii="Times New Roman" w:hAnsi="Times New Roman"/>
          <w:b/>
        </w:rPr>
        <w:t>16.</w:t>
      </w:r>
      <w:r w:rsidRPr="0047689B">
        <w:rPr>
          <w:rFonts w:ascii="Times New Roman" w:hAnsi="Times New Roman"/>
          <w:b/>
        </w:rPr>
        <w:tab/>
        <w:t>For collections of information whose results will be published, outline plans for tabulation, and publication</w:t>
      </w:r>
      <w:r w:rsidRPr="0047689B" w:rsidR="008A42B6">
        <w:rPr>
          <w:rFonts w:ascii="Times New Roman" w:hAnsi="Times New Roman"/>
          <w:b/>
        </w:rPr>
        <w:t xml:space="preserve">. </w:t>
      </w:r>
      <w:r w:rsidRPr="0047689B">
        <w:rPr>
          <w:rFonts w:ascii="Times New Roman" w:hAnsi="Times New Roman"/>
          <w:b/>
        </w:rPr>
        <w:t>Address any complex analytical techniques that will be used</w:t>
      </w:r>
      <w:r w:rsidRPr="0047689B" w:rsidR="008A42B6">
        <w:rPr>
          <w:rFonts w:ascii="Times New Roman" w:hAnsi="Times New Roman"/>
          <w:b/>
        </w:rPr>
        <w:t xml:space="preserve">. </w:t>
      </w:r>
      <w:r w:rsidRPr="0047689B">
        <w:rPr>
          <w:rFonts w:ascii="Times New Roman" w:hAnsi="Times New Roman"/>
          <w:b/>
        </w:rPr>
        <w:t>Provide the time schedule for the entire project, including beginning and ending dates of the collection of information, completion of report, publication dates, and other actions.</w:t>
      </w:r>
    </w:p>
    <w:p w:rsidR="001A595D" w:rsidRPr="0047689B" w:rsidP="00914A5D" w14:paraId="49A02CCE" w14:textId="77777777">
      <w:pPr>
        <w:tabs>
          <w:tab w:val="left" w:pos="-1440"/>
        </w:tabs>
        <w:ind w:left="720"/>
        <w:rPr>
          <w:rFonts w:ascii="Times New Roman" w:hAnsi="Times New Roman"/>
        </w:rPr>
      </w:pPr>
    </w:p>
    <w:p w:rsidR="006C79B6" w:rsidRPr="0047689B" w:rsidP="00914A5D" w14:paraId="20E3C05E" w14:textId="512A33EC">
      <w:pPr>
        <w:tabs>
          <w:tab w:val="left" w:pos="-1440"/>
        </w:tabs>
        <w:ind w:left="720"/>
        <w:rPr>
          <w:rFonts w:ascii="Times New Roman" w:hAnsi="Times New Roman"/>
        </w:rPr>
      </w:pPr>
      <w:r w:rsidRPr="0047689B">
        <w:rPr>
          <w:rFonts w:ascii="Times New Roman" w:hAnsi="Times New Roman"/>
        </w:rPr>
        <w:t>Please see Supporting Statement B.</w:t>
      </w:r>
    </w:p>
    <w:p w:rsidR="00B27061" w:rsidRPr="0047689B" w:rsidP="00914A5D" w14:paraId="5C578E58" w14:textId="77777777">
      <w:pPr>
        <w:ind w:left="720"/>
        <w:rPr>
          <w:rFonts w:ascii="Times New Roman" w:hAnsi="Times New Roman"/>
        </w:rPr>
      </w:pPr>
    </w:p>
    <w:p w:rsidR="00B27061" w:rsidRPr="0047689B" w:rsidP="00914A5D" w14:paraId="25FCA8A7" w14:textId="77777777">
      <w:pPr>
        <w:tabs>
          <w:tab w:val="left" w:pos="-1440"/>
        </w:tabs>
        <w:ind w:left="720" w:hanging="720"/>
        <w:rPr>
          <w:rFonts w:ascii="Times New Roman" w:hAnsi="Times New Roman"/>
          <w:b/>
        </w:rPr>
      </w:pPr>
      <w:r w:rsidRPr="0047689B">
        <w:rPr>
          <w:rFonts w:ascii="Times New Roman" w:hAnsi="Times New Roman"/>
          <w:b/>
        </w:rPr>
        <w:t>17.</w:t>
      </w:r>
      <w:r w:rsidRPr="0047689B">
        <w:rPr>
          <w:rFonts w:ascii="Times New Roman" w:hAnsi="Times New Roman"/>
          <w:b/>
        </w:rPr>
        <w:tab/>
        <w:t>If seeking approval to not display the expiration date for OMB approval of the information collection, explain the reasons that display would be inappropriate.</w:t>
      </w:r>
    </w:p>
    <w:p w:rsidR="006C79B6" w:rsidRPr="0047689B" w:rsidP="00914A5D" w14:paraId="68DECA9C" w14:textId="77777777">
      <w:pPr>
        <w:tabs>
          <w:tab w:val="left" w:pos="-1440"/>
        </w:tabs>
        <w:ind w:left="720"/>
        <w:rPr>
          <w:rFonts w:ascii="Times New Roman" w:hAnsi="Times New Roman"/>
        </w:rPr>
      </w:pPr>
    </w:p>
    <w:p w:rsidR="001A595D" w:rsidRPr="0047689B" w:rsidP="00914A5D" w14:paraId="460FA880" w14:textId="77777777">
      <w:pPr>
        <w:tabs>
          <w:tab w:val="left" w:pos="-1440"/>
        </w:tabs>
        <w:ind w:left="720"/>
        <w:rPr>
          <w:rFonts w:ascii="Times New Roman" w:hAnsi="Times New Roman"/>
        </w:rPr>
      </w:pPr>
      <w:r w:rsidRPr="0047689B">
        <w:rPr>
          <w:rFonts w:ascii="Times New Roman" w:hAnsi="Times New Roman"/>
          <w:color w:val="000000"/>
        </w:rPr>
        <w:t>USCIS will display the expiration date for OMB approval of this information collection.</w:t>
      </w:r>
    </w:p>
    <w:p w:rsidR="00B27061" w:rsidRPr="0047689B" w:rsidP="00914A5D" w14:paraId="61C00A91" w14:textId="77777777">
      <w:pPr>
        <w:ind w:left="720"/>
        <w:rPr>
          <w:rFonts w:ascii="Times New Roman" w:hAnsi="Times New Roman"/>
        </w:rPr>
      </w:pPr>
    </w:p>
    <w:p w:rsidR="00B27061" w:rsidRPr="0047689B" w:rsidP="00914A5D" w14:paraId="1F62553D" w14:textId="77777777">
      <w:pPr>
        <w:numPr>
          <w:ilvl w:val="0"/>
          <w:numId w:val="6"/>
        </w:numPr>
        <w:tabs>
          <w:tab w:val="left" w:pos="-1440"/>
          <w:tab w:val="num" w:pos="0"/>
          <w:tab w:val="clear" w:pos="1080"/>
        </w:tabs>
        <w:ind w:left="720" w:hanging="720"/>
        <w:rPr>
          <w:rFonts w:ascii="Times New Roman" w:hAnsi="Times New Roman"/>
          <w:b/>
        </w:rPr>
      </w:pPr>
      <w:r w:rsidRPr="0047689B">
        <w:rPr>
          <w:rFonts w:ascii="Times New Roman" w:hAnsi="Times New Roman"/>
          <w:b/>
        </w:rPr>
        <w:t>Exp</w:t>
      </w:r>
      <w:r w:rsidRPr="0047689B">
        <w:rPr>
          <w:rFonts w:ascii="Times New Roman" w:hAnsi="Times New Roman"/>
          <w:b/>
        </w:rPr>
        <w:t>lain each exception to the certification statement identified</w:t>
      </w:r>
      <w:r w:rsidRPr="0047689B">
        <w:rPr>
          <w:rFonts w:ascii="Times New Roman" w:hAnsi="Times New Roman"/>
          <w:b/>
        </w:rPr>
        <w:t xml:space="preserve"> in Item 19, </w:t>
      </w:r>
      <w:r w:rsidRPr="0047689B" w:rsidR="00B1471A">
        <w:rPr>
          <w:rFonts w:ascii="Times New Roman" w:hAnsi="Times New Roman"/>
          <w:b/>
        </w:rPr>
        <w:t>“</w:t>
      </w:r>
      <w:r w:rsidRPr="0047689B">
        <w:rPr>
          <w:rFonts w:ascii="Times New Roman" w:hAnsi="Times New Roman"/>
          <w:b/>
        </w:rPr>
        <w:t xml:space="preserve">Certification for </w:t>
      </w:r>
      <w:r w:rsidRPr="0047689B">
        <w:rPr>
          <w:rFonts w:ascii="Times New Roman" w:hAnsi="Times New Roman"/>
          <w:b/>
        </w:rPr>
        <w:t>Paperwork Reduction Act Submission,</w:t>
      </w:r>
      <w:r w:rsidRPr="0047689B" w:rsidR="00B1471A">
        <w:rPr>
          <w:rFonts w:ascii="Times New Roman" w:hAnsi="Times New Roman"/>
          <w:b/>
        </w:rPr>
        <w:t>”</w:t>
      </w:r>
      <w:r w:rsidRPr="0047689B">
        <w:rPr>
          <w:rFonts w:ascii="Times New Roman" w:hAnsi="Times New Roman"/>
          <w:b/>
        </w:rPr>
        <w:t xml:space="preserve"> of OMB 83-I.</w:t>
      </w:r>
    </w:p>
    <w:p w:rsidR="006C79B6" w:rsidRPr="0047689B" w:rsidP="00914A5D" w14:paraId="1A6CC29B" w14:textId="77777777">
      <w:pPr>
        <w:tabs>
          <w:tab w:val="left" w:pos="-1440"/>
        </w:tabs>
        <w:ind w:left="720"/>
        <w:rPr>
          <w:rFonts w:ascii="Times New Roman" w:hAnsi="Times New Roman"/>
        </w:rPr>
      </w:pPr>
    </w:p>
    <w:p w:rsidR="00B27061" w:rsidRPr="0047689B" w:rsidP="00914A5D" w14:paraId="597265AF" w14:textId="77777777">
      <w:pPr>
        <w:ind w:left="720"/>
        <w:rPr>
          <w:rFonts w:ascii="Times New Roman" w:hAnsi="Times New Roman"/>
        </w:rPr>
      </w:pPr>
      <w:r w:rsidRPr="0047689B">
        <w:rPr>
          <w:rFonts w:ascii="Times New Roman" w:hAnsi="Times New Roman"/>
        </w:rPr>
        <w:t>USCIS does not request an exception to the certification of this information collection.</w:t>
      </w:r>
    </w:p>
    <w:p w:rsidR="006C79B6" w:rsidRPr="0047689B" w:rsidP="00914A5D" w14:paraId="14B3DF51" w14:textId="77777777">
      <w:pPr>
        <w:ind w:left="720"/>
        <w:rPr>
          <w:rFonts w:ascii="Times New Roman" w:hAnsi="Times New Roman"/>
        </w:rPr>
      </w:pPr>
    </w:p>
    <w:p w:rsidR="00792B9D" w:rsidRPr="0047689B" w:rsidP="00B1471A" w14:paraId="538AD9C0" w14:textId="35CBB499">
      <w:pPr>
        <w:widowControl/>
        <w:tabs>
          <w:tab w:val="left" w:pos="-720"/>
        </w:tabs>
        <w:suppressAutoHyphens/>
        <w:autoSpaceDE/>
        <w:autoSpaceDN/>
        <w:adjustRightInd/>
        <w:ind w:left="720" w:hanging="720"/>
        <w:rPr>
          <w:rFonts w:ascii="Times New Roman" w:hAnsi="Times New Roman"/>
          <w:b/>
        </w:rPr>
      </w:pPr>
      <w:r w:rsidRPr="0047689B">
        <w:rPr>
          <w:rFonts w:ascii="Times New Roman" w:hAnsi="Times New Roman"/>
          <w:b/>
        </w:rPr>
        <w:t>B</w:t>
      </w:r>
      <w:r w:rsidRPr="0047689B" w:rsidR="008A42B6">
        <w:rPr>
          <w:rFonts w:ascii="Times New Roman" w:hAnsi="Times New Roman"/>
          <w:b/>
        </w:rPr>
        <w:t xml:space="preserve">. </w:t>
      </w:r>
      <w:r w:rsidRPr="0047689B">
        <w:rPr>
          <w:rFonts w:ascii="Times New Roman" w:hAnsi="Times New Roman"/>
          <w:b/>
        </w:rPr>
        <w:t>Collections of Information Employing Statistical Methods.</w:t>
      </w:r>
    </w:p>
    <w:p w:rsidR="00792B9D" w:rsidRPr="0047689B" w:rsidP="00B1471A" w14:paraId="10D084DA" w14:textId="77777777">
      <w:pPr>
        <w:widowControl/>
        <w:tabs>
          <w:tab w:val="left" w:pos="-720"/>
        </w:tabs>
        <w:suppressAutoHyphens/>
        <w:autoSpaceDE/>
        <w:autoSpaceDN/>
        <w:adjustRightInd/>
        <w:ind w:left="720"/>
        <w:rPr>
          <w:rFonts w:ascii="Times New Roman" w:hAnsi="Times New Roman"/>
        </w:rPr>
      </w:pPr>
    </w:p>
    <w:p w:rsidR="00792B9D" w:rsidRPr="0047689B" w:rsidP="000B00D2" w14:paraId="2A855A77" w14:textId="77777777">
      <w:pPr>
        <w:widowControl/>
        <w:tabs>
          <w:tab w:val="left" w:pos="-720"/>
        </w:tabs>
        <w:suppressAutoHyphens/>
        <w:autoSpaceDE/>
        <w:autoSpaceDN/>
        <w:adjustRightInd/>
        <w:ind w:left="720"/>
        <w:rPr>
          <w:rFonts w:ascii="Times New Roman" w:hAnsi="Times New Roman"/>
        </w:rPr>
      </w:pPr>
      <w:r w:rsidRPr="0047689B">
        <w:rPr>
          <w:rFonts w:ascii="Times New Roman" w:hAnsi="Times New Roman"/>
        </w:rPr>
        <w:t>There is no statistical methodology involved with this collection.</w:t>
      </w:r>
    </w:p>
    <w:p w:rsidR="00E91139" w:rsidRPr="0047689B" w:rsidP="006049A7" w14:paraId="58EC54B5" w14:textId="77777777">
      <w:pPr>
        <w:tabs>
          <w:tab w:val="left" w:pos="-1440"/>
        </w:tabs>
        <w:ind w:left="720"/>
        <w:jc w:val="both"/>
        <w:rPr>
          <w:rFonts w:ascii="Times New Roman" w:hAnsi="Times New Roman"/>
        </w:rPr>
      </w:pPr>
    </w:p>
    <w:sectPr w:rsidSect="00390251">
      <w:footerReference w:type="even" r:id="rId11"/>
      <w:footerReference w:type="default" r:id="rId12"/>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rsidP="007F5988" w14:paraId="265B4CD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049A7" w:rsidP="007F5988" w14:paraId="179FBF7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14:paraId="138A944D" w14:textId="77777777">
    <w:pPr>
      <w:spacing w:line="240" w:lineRule="exact"/>
    </w:pPr>
  </w:p>
  <w:p w:rsidR="006049A7" w:rsidRPr="000712DA" w:rsidP="007F5988" w14:paraId="466800C6" w14:textId="5271C627">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rsidR="006049A7" w:rsidP="007F5988" w14:paraId="1EF28B9E" w14:textId="77777777">
    <w:pP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B9F7D80"/>
    <w:multiLevelType w:val="hybridMultilevel"/>
    <w:tmpl w:val="B8B2F512"/>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047313F"/>
    <w:multiLevelType w:val="hybridMultilevel"/>
    <w:tmpl w:val="F05A2EDE"/>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5">
    <w:nsid w:val="157D7E6F"/>
    <w:multiLevelType w:val="hybridMultilevel"/>
    <w:tmpl w:val="9D28AD1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7">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8">
    <w:nsid w:val="1DB27D7C"/>
    <w:multiLevelType w:val="hybridMultilevel"/>
    <w:tmpl w:val="87AAE5A6"/>
    <w:lvl w:ilvl="0">
      <w:start w:val="0"/>
      <w:numFmt w:val="bullet"/>
      <w:lvlText w:val="•"/>
      <w:lvlJc w:val="left"/>
      <w:pPr>
        <w:ind w:left="3600" w:hanging="360"/>
      </w:pPr>
      <w:rPr>
        <w:rFonts w:ascii="Times New Roman" w:eastAsia="Times New Roman" w:hAnsi="Times New Roman" w:cs="Times New Roman" w:hint="default"/>
      </w:rPr>
    </w:lvl>
    <w:lvl w:ilvl="1" w:tentative="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9">
    <w:nsid w:val="22E60975"/>
    <w:multiLevelType w:val="hybridMultilevel"/>
    <w:tmpl w:val="04D0FBE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31D43EA7"/>
    <w:multiLevelType w:val="hybridMultilevel"/>
    <w:tmpl w:val="739CCC02"/>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2">
    <w:nsid w:val="3E810900"/>
    <w:multiLevelType w:val="hybridMultilevel"/>
    <w:tmpl w:val="D37AA8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04E7F51"/>
    <w:multiLevelType w:val="hybridMultilevel"/>
    <w:tmpl w:val="251AAF10"/>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4">
    <w:nsid w:val="512E18A8"/>
    <w:multiLevelType w:val="hybridMultilevel"/>
    <w:tmpl w:val="4A643472"/>
    <w:lvl w:ilvl="0">
      <w:start w:val="0"/>
      <w:numFmt w:val="bullet"/>
      <w:lvlText w:val="•"/>
      <w:lvlJc w:val="left"/>
      <w:pPr>
        <w:ind w:left="1800" w:hanging="360"/>
      </w:pPr>
      <w:rPr>
        <w:rFonts w:ascii="Times New Roman" w:eastAsia="Times New Roman" w:hAnsi="Times New Roman" w:cs="Times New Roman"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5">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6A8405B7"/>
    <w:multiLevelType w:val="hybridMultilevel"/>
    <w:tmpl w:val="EF9A8DE8"/>
    <w:lvl w:ilvl="0">
      <w:start w:val="0"/>
      <w:numFmt w:val="bullet"/>
      <w:lvlText w:val="•"/>
      <w:lvlJc w:val="left"/>
      <w:pPr>
        <w:ind w:left="3240" w:hanging="360"/>
      </w:pPr>
      <w:rPr>
        <w:rFonts w:ascii="Times New Roman" w:eastAsia="Times New Roman" w:hAnsi="Times New Roman" w:cs="Times New Roman" w:hint="default"/>
      </w:rPr>
    </w:lvl>
    <w:lvl w:ilvl="1" w:tentative="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8">
    <w:nsid w:val="717B504D"/>
    <w:multiLevelType w:val="hybridMultilevel"/>
    <w:tmpl w:val="9BD6D06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73537A48"/>
    <w:multiLevelType w:val="hybridMultilevel"/>
    <w:tmpl w:val="BB462644"/>
    <w:lvl w:ilvl="0">
      <w:start w:val="0"/>
      <w:numFmt w:val="bullet"/>
      <w:lvlText w:val="•"/>
      <w:lvlJc w:val="left"/>
      <w:pPr>
        <w:ind w:left="3240" w:hanging="360"/>
      </w:pPr>
      <w:rPr>
        <w:rFonts w:ascii="Times New Roman" w:eastAsia="Times New Roman" w:hAnsi="Times New Roman" w:cs="Times New Roman" w:hint="default"/>
      </w:rPr>
    </w:lvl>
    <w:lvl w:ilvl="1" w:tentative="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0">
    <w:nsid w:val="79C67256"/>
    <w:multiLevelType w:val="hybridMultilevel"/>
    <w:tmpl w:val="E21CD8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7D7F53A0"/>
    <w:multiLevelType w:val="hybridMultilevel"/>
    <w:tmpl w:val="EE8CEFFA"/>
    <w:lvl w:ilvl="0">
      <w:start w:val="0"/>
      <w:numFmt w:val="bullet"/>
      <w:lvlText w:val="•"/>
      <w:lvlJc w:val="left"/>
      <w:pPr>
        <w:ind w:left="180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D8C4A6B"/>
    <w:multiLevelType w:val="hybridMultilevel"/>
    <w:tmpl w:val="4B7A18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93159171">
    <w:abstractNumId w:val="15"/>
  </w:num>
  <w:num w:numId="2" w16cid:durableId="1427267713">
    <w:abstractNumId w:val="0"/>
  </w:num>
  <w:num w:numId="3" w16cid:durableId="861893875">
    <w:abstractNumId w:val="10"/>
  </w:num>
  <w:num w:numId="4" w16cid:durableId="262997180">
    <w:abstractNumId w:val="16"/>
  </w:num>
  <w:num w:numId="5" w16cid:durableId="633561049">
    <w:abstractNumId w:val="1"/>
  </w:num>
  <w:num w:numId="6" w16cid:durableId="483858486">
    <w:abstractNumId w:val="7"/>
  </w:num>
  <w:num w:numId="7" w16cid:durableId="16665954">
    <w:abstractNumId w:val="6"/>
  </w:num>
  <w:num w:numId="8" w16cid:durableId="735859092">
    <w:abstractNumId w:val="2"/>
  </w:num>
  <w:num w:numId="9" w16cid:durableId="1569147630">
    <w:abstractNumId w:val="20"/>
  </w:num>
  <w:num w:numId="10" w16cid:durableId="2024821162">
    <w:abstractNumId w:val="11"/>
  </w:num>
  <w:num w:numId="11" w16cid:durableId="452477922">
    <w:abstractNumId w:val="3"/>
  </w:num>
  <w:num w:numId="12" w16cid:durableId="2060472410">
    <w:abstractNumId w:val="5"/>
  </w:num>
  <w:num w:numId="13" w16cid:durableId="2126850227">
    <w:abstractNumId w:val="4"/>
  </w:num>
  <w:num w:numId="14" w16cid:durableId="1286496664">
    <w:abstractNumId w:val="14"/>
  </w:num>
  <w:num w:numId="15" w16cid:durableId="213204885">
    <w:abstractNumId w:val="17"/>
  </w:num>
  <w:num w:numId="16" w16cid:durableId="1690061752">
    <w:abstractNumId w:val="8"/>
  </w:num>
  <w:num w:numId="17" w16cid:durableId="1179975852">
    <w:abstractNumId w:val="19"/>
  </w:num>
  <w:num w:numId="18" w16cid:durableId="1679456570">
    <w:abstractNumId w:val="21"/>
  </w:num>
  <w:num w:numId="19" w16cid:durableId="1569924346">
    <w:abstractNumId w:val="12"/>
  </w:num>
  <w:num w:numId="20" w16cid:durableId="1469932048">
    <w:abstractNumId w:val="13"/>
  </w:num>
  <w:num w:numId="21" w16cid:durableId="243759278">
    <w:abstractNumId w:val="22"/>
  </w:num>
  <w:num w:numId="22" w16cid:durableId="595752286">
    <w:abstractNumId w:val="18"/>
  </w:num>
  <w:num w:numId="23" w16cid:durableId="950287037">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Bouknight-Makle, Kim D (Kim Makle)">
    <w15:presenceInfo w15:providerId="AD" w15:userId="S::Kim.D.Bouknight-Makle@uscis.dhs.gov::4c206e13-1ee7-4894-af43-a97a26e87a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10884"/>
    <w:rsid w:val="00010CCF"/>
    <w:rsid w:val="000211CB"/>
    <w:rsid w:val="000312E6"/>
    <w:rsid w:val="000321E2"/>
    <w:rsid w:val="00033009"/>
    <w:rsid w:val="0003327A"/>
    <w:rsid w:val="00037831"/>
    <w:rsid w:val="00041E56"/>
    <w:rsid w:val="00045779"/>
    <w:rsid w:val="00047697"/>
    <w:rsid w:val="00050752"/>
    <w:rsid w:val="0006053B"/>
    <w:rsid w:val="000627A6"/>
    <w:rsid w:val="000667C9"/>
    <w:rsid w:val="000712DA"/>
    <w:rsid w:val="00074F4A"/>
    <w:rsid w:val="00080CE0"/>
    <w:rsid w:val="00082619"/>
    <w:rsid w:val="00093DB1"/>
    <w:rsid w:val="00094EBF"/>
    <w:rsid w:val="000953A5"/>
    <w:rsid w:val="000A1618"/>
    <w:rsid w:val="000A2F5D"/>
    <w:rsid w:val="000A40E7"/>
    <w:rsid w:val="000A42FA"/>
    <w:rsid w:val="000A5145"/>
    <w:rsid w:val="000A56C6"/>
    <w:rsid w:val="000A73A2"/>
    <w:rsid w:val="000A7CC8"/>
    <w:rsid w:val="000A7D0B"/>
    <w:rsid w:val="000B00D2"/>
    <w:rsid w:val="000B050A"/>
    <w:rsid w:val="000B0A5C"/>
    <w:rsid w:val="000B5A1F"/>
    <w:rsid w:val="000B5D5D"/>
    <w:rsid w:val="000B6072"/>
    <w:rsid w:val="000C0E5F"/>
    <w:rsid w:val="000C3216"/>
    <w:rsid w:val="000C32A9"/>
    <w:rsid w:val="000C5694"/>
    <w:rsid w:val="000C5E50"/>
    <w:rsid w:val="000D2CB7"/>
    <w:rsid w:val="000D3923"/>
    <w:rsid w:val="000D5405"/>
    <w:rsid w:val="000D613B"/>
    <w:rsid w:val="000D6A0C"/>
    <w:rsid w:val="000D78DB"/>
    <w:rsid w:val="000E1689"/>
    <w:rsid w:val="000E3828"/>
    <w:rsid w:val="000E6BBB"/>
    <w:rsid w:val="000F1A9A"/>
    <w:rsid w:val="000F23A4"/>
    <w:rsid w:val="000F52AC"/>
    <w:rsid w:val="001010E2"/>
    <w:rsid w:val="001062F4"/>
    <w:rsid w:val="001064BC"/>
    <w:rsid w:val="0010769F"/>
    <w:rsid w:val="00121105"/>
    <w:rsid w:val="00126E5A"/>
    <w:rsid w:val="0013114D"/>
    <w:rsid w:val="001332AA"/>
    <w:rsid w:val="001415B0"/>
    <w:rsid w:val="001425E7"/>
    <w:rsid w:val="0014679F"/>
    <w:rsid w:val="00151325"/>
    <w:rsid w:val="001577A9"/>
    <w:rsid w:val="00157E6B"/>
    <w:rsid w:val="001617DD"/>
    <w:rsid w:val="00171117"/>
    <w:rsid w:val="00177299"/>
    <w:rsid w:val="001776E1"/>
    <w:rsid w:val="00185236"/>
    <w:rsid w:val="0019320E"/>
    <w:rsid w:val="001948B2"/>
    <w:rsid w:val="0019512D"/>
    <w:rsid w:val="00196E97"/>
    <w:rsid w:val="001A595D"/>
    <w:rsid w:val="001A6D21"/>
    <w:rsid w:val="001B216B"/>
    <w:rsid w:val="001B4ED8"/>
    <w:rsid w:val="001B7040"/>
    <w:rsid w:val="001C6297"/>
    <w:rsid w:val="001D07AD"/>
    <w:rsid w:val="001D3558"/>
    <w:rsid w:val="001D7EAB"/>
    <w:rsid w:val="001F26F9"/>
    <w:rsid w:val="001F4DF8"/>
    <w:rsid w:val="001F67BB"/>
    <w:rsid w:val="0020110E"/>
    <w:rsid w:val="002055C2"/>
    <w:rsid w:val="0020756A"/>
    <w:rsid w:val="002079CC"/>
    <w:rsid w:val="002142B7"/>
    <w:rsid w:val="00215244"/>
    <w:rsid w:val="00220E42"/>
    <w:rsid w:val="002224ED"/>
    <w:rsid w:val="00227720"/>
    <w:rsid w:val="00241112"/>
    <w:rsid w:val="00246465"/>
    <w:rsid w:val="002467DE"/>
    <w:rsid w:val="00247845"/>
    <w:rsid w:val="00255F96"/>
    <w:rsid w:val="00260743"/>
    <w:rsid w:val="00270959"/>
    <w:rsid w:val="00271310"/>
    <w:rsid w:val="002749A6"/>
    <w:rsid w:val="0028398B"/>
    <w:rsid w:val="00283CEB"/>
    <w:rsid w:val="00293616"/>
    <w:rsid w:val="0029577A"/>
    <w:rsid w:val="002A0C1C"/>
    <w:rsid w:val="002A4A73"/>
    <w:rsid w:val="002A5B4A"/>
    <w:rsid w:val="002B0D88"/>
    <w:rsid w:val="002B3169"/>
    <w:rsid w:val="002B6812"/>
    <w:rsid w:val="002B69D4"/>
    <w:rsid w:val="002B76BD"/>
    <w:rsid w:val="002B7C96"/>
    <w:rsid w:val="002C0FE2"/>
    <w:rsid w:val="002C3934"/>
    <w:rsid w:val="002D0C9B"/>
    <w:rsid w:val="002D1FD3"/>
    <w:rsid w:val="002D5DBD"/>
    <w:rsid w:val="002D635E"/>
    <w:rsid w:val="002E199D"/>
    <w:rsid w:val="002E7594"/>
    <w:rsid w:val="002F0112"/>
    <w:rsid w:val="002F0983"/>
    <w:rsid w:val="002F443F"/>
    <w:rsid w:val="00301C36"/>
    <w:rsid w:val="00302084"/>
    <w:rsid w:val="0030249A"/>
    <w:rsid w:val="003025C0"/>
    <w:rsid w:val="00304EE6"/>
    <w:rsid w:val="003137E9"/>
    <w:rsid w:val="00314A16"/>
    <w:rsid w:val="003159A8"/>
    <w:rsid w:val="0032067F"/>
    <w:rsid w:val="00320911"/>
    <w:rsid w:val="00322D0C"/>
    <w:rsid w:val="0033001B"/>
    <w:rsid w:val="00330DC5"/>
    <w:rsid w:val="003338D4"/>
    <w:rsid w:val="0033578F"/>
    <w:rsid w:val="00335AFA"/>
    <w:rsid w:val="0033688E"/>
    <w:rsid w:val="003421BC"/>
    <w:rsid w:val="00343653"/>
    <w:rsid w:val="00350D72"/>
    <w:rsid w:val="00362D87"/>
    <w:rsid w:val="00365AF2"/>
    <w:rsid w:val="0036798D"/>
    <w:rsid w:val="00374877"/>
    <w:rsid w:val="00375F98"/>
    <w:rsid w:val="00380B1B"/>
    <w:rsid w:val="0038103E"/>
    <w:rsid w:val="003865EB"/>
    <w:rsid w:val="00386D8C"/>
    <w:rsid w:val="00387FAB"/>
    <w:rsid w:val="00390251"/>
    <w:rsid w:val="0039427E"/>
    <w:rsid w:val="0039705C"/>
    <w:rsid w:val="00397970"/>
    <w:rsid w:val="003A0F52"/>
    <w:rsid w:val="003A46E5"/>
    <w:rsid w:val="003D77E2"/>
    <w:rsid w:val="003E6024"/>
    <w:rsid w:val="003E687D"/>
    <w:rsid w:val="003E6883"/>
    <w:rsid w:val="003F16C9"/>
    <w:rsid w:val="0040549B"/>
    <w:rsid w:val="0041126F"/>
    <w:rsid w:val="00415870"/>
    <w:rsid w:val="00415D11"/>
    <w:rsid w:val="0042120C"/>
    <w:rsid w:val="00423F79"/>
    <w:rsid w:val="00431A99"/>
    <w:rsid w:val="00433E00"/>
    <w:rsid w:val="00450AE6"/>
    <w:rsid w:val="00467405"/>
    <w:rsid w:val="00470022"/>
    <w:rsid w:val="00472554"/>
    <w:rsid w:val="00473925"/>
    <w:rsid w:val="00474A03"/>
    <w:rsid w:val="004755AA"/>
    <w:rsid w:val="004761E1"/>
    <w:rsid w:val="0047689B"/>
    <w:rsid w:val="00476938"/>
    <w:rsid w:val="00483754"/>
    <w:rsid w:val="0048594A"/>
    <w:rsid w:val="004866AC"/>
    <w:rsid w:val="00487942"/>
    <w:rsid w:val="00493ED9"/>
    <w:rsid w:val="00494557"/>
    <w:rsid w:val="00495BB1"/>
    <w:rsid w:val="004A2947"/>
    <w:rsid w:val="004A7443"/>
    <w:rsid w:val="004B2C49"/>
    <w:rsid w:val="004B390E"/>
    <w:rsid w:val="004B4CC9"/>
    <w:rsid w:val="004D5189"/>
    <w:rsid w:val="004D5801"/>
    <w:rsid w:val="004D7C07"/>
    <w:rsid w:val="004E0677"/>
    <w:rsid w:val="004E2FD5"/>
    <w:rsid w:val="004E506D"/>
    <w:rsid w:val="004F06B2"/>
    <w:rsid w:val="004F3779"/>
    <w:rsid w:val="004F5E04"/>
    <w:rsid w:val="00502D0A"/>
    <w:rsid w:val="00506177"/>
    <w:rsid w:val="00511031"/>
    <w:rsid w:val="00512774"/>
    <w:rsid w:val="0051636F"/>
    <w:rsid w:val="00523197"/>
    <w:rsid w:val="00523CB2"/>
    <w:rsid w:val="00525E40"/>
    <w:rsid w:val="00534C0D"/>
    <w:rsid w:val="00537B1A"/>
    <w:rsid w:val="0054153D"/>
    <w:rsid w:val="005419A4"/>
    <w:rsid w:val="005423DD"/>
    <w:rsid w:val="005428E2"/>
    <w:rsid w:val="005430BD"/>
    <w:rsid w:val="0054585A"/>
    <w:rsid w:val="005460E7"/>
    <w:rsid w:val="0054680E"/>
    <w:rsid w:val="00550839"/>
    <w:rsid w:val="005543AD"/>
    <w:rsid w:val="00555A04"/>
    <w:rsid w:val="005635C4"/>
    <w:rsid w:val="00564EC3"/>
    <w:rsid w:val="00567DA4"/>
    <w:rsid w:val="00573044"/>
    <w:rsid w:val="00574FFF"/>
    <w:rsid w:val="00577486"/>
    <w:rsid w:val="005849A9"/>
    <w:rsid w:val="00590AAA"/>
    <w:rsid w:val="00590B61"/>
    <w:rsid w:val="00593C68"/>
    <w:rsid w:val="005970EF"/>
    <w:rsid w:val="0059742B"/>
    <w:rsid w:val="005A1D97"/>
    <w:rsid w:val="005A6B51"/>
    <w:rsid w:val="005A7C8B"/>
    <w:rsid w:val="005B20FC"/>
    <w:rsid w:val="005B4A17"/>
    <w:rsid w:val="005B6129"/>
    <w:rsid w:val="005C3024"/>
    <w:rsid w:val="005C3DD7"/>
    <w:rsid w:val="005D119B"/>
    <w:rsid w:val="005D313F"/>
    <w:rsid w:val="005D54BD"/>
    <w:rsid w:val="005E1AFC"/>
    <w:rsid w:val="005E68A9"/>
    <w:rsid w:val="005E6AB6"/>
    <w:rsid w:val="005F132D"/>
    <w:rsid w:val="005F566A"/>
    <w:rsid w:val="005F6FDF"/>
    <w:rsid w:val="00600E88"/>
    <w:rsid w:val="00601085"/>
    <w:rsid w:val="006020E6"/>
    <w:rsid w:val="00603702"/>
    <w:rsid w:val="006049A7"/>
    <w:rsid w:val="00606D7B"/>
    <w:rsid w:val="00610357"/>
    <w:rsid w:val="00626F1B"/>
    <w:rsid w:val="00633EBF"/>
    <w:rsid w:val="0063604E"/>
    <w:rsid w:val="0063778A"/>
    <w:rsid w:val="00641411"/>
    <w:rsid w:val="0065399A"/>
    <w:rsid w:val="006548E5"/>
    <w:rsid w:val="0065610A"/>
    <w:rsid w:val="00657E33"/>
    <w:rsid w:val="00662686"/>
    <w:rsid w:val="00663D52"/>
    <w:rsid w:val="006761D4"/>
    <w:rsid w:val="00680135"/>
    <w:rsid w:val="00682217"/>
    <w:rsid w:val="0068323A"/>
    <w:rsid w:val="0068490E"/>
    <w:rsid w:val="00684B6E"/>
    <w:rsid w:val="006A073F"/>
    <w:rsid w:val="006A0CC6"/>
    <w:rsid w:val="006B037D"/>
    <w:rsid w:val="006B0B31"/>
    <w:rsid w:val="006B212D"/>
    <w:rsid w:val="006B38F6"/>
    <w:rsid w:val="006B7EB6"/>
    <w:rsid w:val="006C1535"/>
    <w:rsid w:val="006C2DAC"/>
    <w:rsid w:val="006C3383"/>
    <w:rsid w:val="006C45BD"/>
    <w:rsid w:val="006C79B6"/>
    <w:rsid w:val="006E209B"/>
    <w:rsid w:val="006E5951"/>
    <w:rsid w:val="006E606E"/>
    <w:rsid w:val="006F083F"/>
    <w:rsid w:val="006F1AF4"/>
    <w:rsid w:val="006F27B1"/>
    <w:rsid w:val="006F3706"/>
    <w:rsid w:val="006F777A"/>
    <w:rsid w:val="007029AC"/>
    <w:rsid w:val="00703B09"/>
    <w:rsid w:val="00705D56"/>
    <w:rsid w:val="00710314"/>
    <w:rsid w:val="0071343F"/>
    <w:rsid w:val="0071391D"/>
    <w:rsid w:val="007174CA"/>
    <w:rsid w:val="00722EB6"/>
    <w:rsid w:val="00722F6D"/>
    <w:rsid w:val="007312F9"/>
    <w:rsid w:val="00731D75"/>
    <w:rsid w:val="00736755"/>
    <w:rsid w:val="00737427"/>
    <w:rsid w:val="00741388"/>
    <w:rsid w:val="0074496B"/>
    <w:rsid w:val="007534D4"/>
    <w:rsid w:val="0076139C"/>
    <w:rsid w:val="00761DFE"/>
    <w:rsid w:val="007620B1"/>
    <w:rsid w:val="00765E88"/>
    <w:rsid w:val="00777DC3"/>
    <w:rsid w:val="00780FB5"/>
    <w:rsid w:val="00792387"/>
    <w:rsid w:val="00792B9D"/>
    <w:rsid w:val="007959E1"/>
    <w:rsid w:val="00797A5E"/>
    <w:rsid w:val="007A3E35"/>
    <w:rsid w:val="007A58B7"/>
    <w:rsid w:val="007A7E00"/>
    <w:rsid w:val="007B269D"/>
    <w:rsid w:val="007B32A5"/>
    <w:rsid w:val="007B53E3"/>
    <w:rsid w:val="007B5E44"/>
    <w:rsid w:val="007B61F2"/>
    <w:rsid w:val="007B72D8"/>
    <w:rsid w:val="007C03A1"/>
    <w:rsid w:val="007C5D8A"/>
    <w:rsid w:val="007C79DC"/>
    <w:rsid w:val="007D0D80"/>
    <w:rsid w:val="007D3B32"/>
    <w:rsid w:val="007D420C"/>
    <w:rsid w:val="007D5E6F"/>
    <w:rsid w:val="007D77E1"/>
    <w:rsid w:val="007E4962"/>
    <w:rsid w:val="007E6F17"/>
    <w:rsid w:val="007F33EC"/>
    <w:rsid w:val="007F496F"/>
    <w:rsid w:val="007F5988"/>
    <w:rsid w:val="007F70DB"/>
    <w:rsid w:val="00802429"/>
    <w:rsid w:val="0080396E"/>
    <w:rsid w:val="008074F9"/>
    <w:rsid w:val="00807BA2"/>
    <w:rsid w:val="0081460B"/>
    <w:rsid w:val="008222FD"/>
    <w:rsid w:val="00823AC2"/>
    <w:rsid w:val="008255EE"/>
    <w:rsid w:val="00825609"/>
    <w:rsid w:val="00833B6C"/>
    <w:rsid w:val="00836756"/>
    <w:rsid w:val="00847763"/>
    <w:rsid w:val="00847929"/>
    <w:rsid w:val="00852DDF"/>
    <w:rsid w:val="008543A5"/>
    <w:rsid w:val="008579E6"/>
    <w:rsid w:val="00864A38"/>
    <w:rsid w:val="00872C1F"/>
    <w:rsid w:val="00885BD0"/>
    <w:rsid w:val="008874D7"/>
    <w:rsid w:val="00890E1E"/>
    <w:rsid w:val="00895745"/>
    <w:rsid w:val="008A42B6"/>
    <w:rsid w:val="008A4764"/>
    <w:rsid w:val="008A7BC9"/>
    <w:rsid w:val="008B1C24"/>
    <w:rsid w:val="008B40EB"/>
    <w:rsid w:val="008B4D9B"/>
    <w:rsid w:val="008C0FEB"/>
    <w:rsid w:val="008C4CE1"/>
    <w:rsid w:val="008C5C74"/>
    <w:rsid w:val="008D0F4C"/>
    <w:rsid w:val="008D46E6"/>
    <w:rsid w:val="008D4E72"/>
    <w:rsid w:val="008D7291"/>
    <w:rsid w:val="008F013A"/>
    <w:rsid w:val="008F233F"/>
    <w:rsid w:val="008F47B9"/>
    <w:rsid w:val="008F74F4"/>
    <w:rsid w:val="0090171A"/>
    <w:rsid w:val="00910BB3"/>
    <w:rsid w:val="00911801"/>
    <w:rsid w:val="00912CF9"/>
    <w:rsid w:val="009147A2"/>
    <w:rsid w:val="00914A5D"/>
    <w:rsid w:val="00915806"/>
    <w:rsid w:val="00921351"/>
    <w:rsid w:val="00921A63"/>
    <w:rsid w:val="00922909"/>
    <w:rsid w:val="00932CC4"/>
    <w:rsid w:val="00937C65"/>
    <w:rsid w:val="00941873"/>
    <w:rsid w:val="00942018"/>
    <w:rsid w:val="00942FAA"/>
    <w:rsid w:val="00944A8A"/>
    <w:rsid w:val="009471B0"/>
    <w:rsid w:val="00951931"/>
    <w:rsid w:val="00953CA2"/>
    <w:rsid w:val="009556EE"/>
    <w:rsid w:val="0096184B"/>
    <w:rsid w:val="00963861"/>
    <w:rsid w:val="00965F9D"/>
    <w:rsid w:val="0096658A"/>
    <w:rsid w:val="009714AE"/>
    <w:rsid w:val="00972161"/>
    <w:rsid w:val="00974223"/>
    <w:rsid w:val="009746F4"/>
    <w:rsid w:val="00980669"/>
    <w:rsid w:val="00991D65"/>
    <w:rsid w:val="00991FC5"/>
    <w:rsid w:val="009944B3"/>
    <w:rsid w:val="00995A77"/>
    <w:rsid w:val="009A12FB"/>
    <w:rsid w:val="009B6136"/>
    <w:rsid w:val="009B6DBA"/>
    <w:rsid w:val="009C0A92"/>
    <w:rsid w:val="009C795F"/>
    <w:rsid w:val="009D1DF6"/>
    <w:rsid w:val="009D287C"/>
    <w:rsid w:val="009D3B71"/>
    <w:rsid w:val="009D5D2B"/>
    <w:rsid w:val="009D788D"/>
    <w:rsid w:val="009E7F7A"/>
    <w:rsid w:val="009F15D0"/>
    <w:rsid w:val="009F17C0"/>
    <w:rsid w:val="009F20E7"/>
    <w:rsid w:val="00A045B6"/>
    <w:rsid w:val="00A05B27"/>
    <w:rsid w:val="00A11349"/>
    <w:rsid w:val="00A15750"/>
    <w:rsid w:val="00A1784A"/>
    <w:rsid w:val="00A25A4C"/>
    <w:rsid w:val="00A3466A"/>
    <w:rsid w:val="00A36982"/>
    <w:rsid w:val="00A447D7"/>
    <w:rsid w:val="00A5237F"/>
    <w:rsid w:val="00A56B2D"/>
    <w:rsid w:val="00A73749"/>
    <w:rsid w:val="00A81C7C"/>
    <w:rsid w:val="00A843FD"/>
    <w:rsid w:val="00A847D1"/>
    <w:rsid w:val="00A8514C"/>
    <w:rsid w:val="00A85C35"/>
    <w:rsid w:val="00A865EF"/>
    <w:rsid w:val="00A8726C"/>
    <w:rsid w:val="00A93984"/>
    <w:rsid w:val="00AA06EC"/>
    <w:rsid w:val="00AA5A36"/>
    <w:rsid w:val="00AC04C9"/>
    <w:rsid w:val="00AC3FFF"/>
    <w:rsid w:val="00AC4962"/>
    <w:rsid w:val="00AD7865"/>
    <w:rsid w:val="00AE4881"/>
    <w:rsid w:val="00AE673B"/>
    <w:rsid w:val="00AE7311"/>
    <w:rsid w:val="00AF34DB"/>
    <w:rsid w:val="00AF45F2"/>
    <w:rsid w:val="00B02ECA"/>
    <w:rsid w:val="00B0571D"/>
    <w:rsid w:val="00B06705"/>
    <w:rsid w:val="00B0770F"/>
    <w:rsid w:val="00B1471A"/>
    <w:rsid w:val="00B22693"/>
    <w:rsid w:val="00B25467"/>
    <w:rsid w:val="00B2643A"/>
    <w:rsid w:val="00B27061"/>
    <w:rsid w:val="00B27543"/>
    <w:rsid w:val="00B31EBB"/>
    <w:rsid w:val="00B357E6"/>
    <w:rsid w:val="00B360C8"/>
    <w:rsid w:val="00B42E6D"/>
    <w:rsid w:val="00B451BF"/>
    <w:rsid w:val="00B5265E"/>
    <w:rsid w:val="00B52880"/>
    <w:rsid w:val="00B635A9"/>
    <w:rsid w:val="00B7349D"/>
    <w:rsid w:val="00B93810"/>
    <w:rsid w:val="00B94762"/>
    <w:rsid w:val="00B9756A"/>
    <w:rsid w:val="00B979B4"/>
    <w:rsid w:val="00BA0D2C"/>
    <w:rsid w:val="00BA3592"/>
    <w:rsid w:val="00BA3E04"/>
    <w:rsid w:val="00BB07A0"/>
    <w:rsid w:val="00BC0178"/>
    <w:rsid w:val="00BC554F"/>
    <w:rsid w:val="00BC68FA"/>
    <w:rsid w:val="00BC6F9A"/>
    <w:rsid w:val="00BD06C5"/>
    <w:rsid w:val="00BD3260"/>
    <w:rsid w:val="00BE0B13"/>
    <w:rsid w:val="00BE3C63"/>
    <w:rsid w:val="00BF16E2"/>
    <w:rsid w:val="00C04531"/>
    <w:rsid w:val="00C06BE4"/>
    <w:rsid w:val="00C07C8B"/>
    <w:rsid w:val="00C11383"/>
    <w:rsid w:val="00C15AAE"/>
    <w:rsid w:val="00C17D3E"/>
    <w:rsid w:val="00C20590"/>
    <w:rsid w:val="00C20F29"/>
    <w:rsid w:val="00C2162F"/>
    <w:rsid w:val="00C2163F"/>
    <w:rsid w:val="00C23ED5"/>
    <w:rsid w:val="00C329C0"/>
    <w:rsid w:val="00C3345E"/>
    <w:rsid w:val="00C378C0"/>
    <w:rsid w:val="00C41A6B"/>
    <w:rsid w:val="00C425CE"/>
    <w:rsid w:val="00C43CD0"/>
    <w:rsid w:val="00C44602"/>
    <w:rsid w:val="00C50195"/>
    <w:rsid w:val="00C51D3E"/>
    <w:rsid w:val="00C62A1F"/>
    <w:rsid w:val="00C75959"/>
    <w:rsid w:val="00C86488"/>
    <w:rsid w:val="00C9224C"/>
    <w:rsid w:val="00C97339"/>
    <w:rsid w:val="00CA006C"/>
    <w:rsid w:val="00CA1AF0"/>
    <w:rsid w:val="00CB2CAE"/>
    <w:rsid w:val="00CB3324"/>
    <w:rsid w:val="00CC51F0"/>
    <w:rsid w:val="00CC6DA6"/>
    <w:rsid w:val="00CD460E"/>
    <w:rsid w:val="00CD6D53"/>
    <w:rsid w:val="00CE0563"/>
    <w:rsid w:val="00CE0A97"/>
    <w:rsid w:val="00CE189A"/>
    <w:rsid w:val="00CE1989"/>
    <w:rsid w:val="00CE44A7"/>
    <w:rsid w:val="00CE4B60"/>
    <w:rsid w:val="00CF0960"/>
    <w:rsid w:val="00CF19A6"/>
    <w:rsid w:val="00CF1F0B"/>
    <w:rsid w:val="00CF6060"/>
    <w:rsid w:val="00D049AD"/>
    <w:rsid w:val="00D0534C"/>
    <w:rsid w:val="00D05968"/>
    <w:rsid w:val="00D05B2F"/>
    <w:rsid w:val="00D118B8"/>
    <w:rsid w:val="00D1451C"/>
    <w:rsid w:val="00D15779"/>
    <w:rsid w:val="00D22B13"/>
    <w:rsid w:val="00D3403B"/>
    <w:rsid w:val="00D3441B"/>
    <w:rsid w:val="00D354B4"/>
    <w:rsid w:val="00D36FBA"/>
    <w:rsid w:val="00D40172"/>
    <w:rsid w:val="00D4139C"/>
    <w:rsid w:val="00D57EF3"/>
    <w:rsid w:val="00D62096"/>
    <w:rsid w:val="00D67F19"/>
    <w:rsid w:val="00D76247"/>
    <w:rsid w:val="00D80E94"/>
    <w:rsid w:val="00D81F13"/>
    <w:rsid w:val="00D85B93"/>
    <w:rsid w:val="00D85CA2"/>
    <w:rsid w:val="00D87344"/>
    <w:rsid w:val="00D91E84"/>
    <w:rsid w:val="00D943A6"/>
    <w:rsid w:val="00DA2D6B"/>
    <w:rsid w:val="00DB135E"/>
    <w:rsid w:val="00DB4DD9"/>
    <w:rsid w:val="00DB5E22"/>
    <w:rsid w:val="00DC05A6"/>
    <w:rsid w:val="00DD07E9"/>
    <w:rsid w:val="00DD17E0"/>
    <w:rsid w:val="00DD1F98"/>
    <w:rsid w:val="00DD6A39"/>
    <w:rsid w:val="00DD6FC9"/>
    <w:rsid w:val="00DE08FF"/>
    <w:rsid w:val="00DE0B67"/>
    <w:rsid w:val="00DE1621"/>
    <w:rsid w:val="00DF5E69"/>
    <w:rsid w:val="00E002AA"/>
    <w:rsid w:val="00E07094"/>
    <w:rsid w:val="00E15619"/>
    <w:rsid w:val="00E206A8"/>
    <w:rsid w:val="00E255B6"/>
    <w:rsid w:val="00E32770"/>
    <w:rsid w:val="00E34507"/>
    <w:rsid w:val="00E358E0"/>
    <w:rsid w:val="00E36B66"/>
    <w:rsid w:val="00E425BB"/>
    <w:rsid w:val="00E43DBD"/>
    <w:rsid w:val="00E53D56"/>
    <w:rsid w:val="00E61D4C"/>
    <w:rsid w:val="00E61E1B"/>
    <w:rsid w:val="00E62355"/>
    <w:rsid w:val="00E64001"/>
    <w:rsid w:val="00E6581E"/>
    <w:rsid w:val="00E66690"/>
    <w:rsid w:val="00E70C01"/>
    <w:rsid w:val="00E77B24"/>
    <w:rsid w:val="00E77BFE"/>
    <w:rsid w:val="00E85D6D"/>
    <w:rsid w:val="00E87BE7"/>
    <w:rsid w:val="00E903E5"/>
    <w:rsid w:val="00E91139"/>
    <w:rsid w:val="00E95CF1"/>
    <w:rsid w:val="00EA08BD"/>
    <w:rsid w:val="00EA1C51"/>
    <w:rsid w:val="00EA1FB2"/>
    <w:rsid w:val="00EA63B2"/>
    <w:rsid w:val="00EB13A2"/>
    <w:rsid w:val="00EB2259"/>
    <w:rsid w:val="00EC1371"/>
    <w:rsid w:val="00EC3504"/>
    <w:rsid w:val="00EC51CC"/>
    <w:rsid w:val="00EC5F60"/>
    <w:rsid w:val="00EC7E15"/>
    <w:rsid w:val="00ED2268"/>
    <w:rsid w:val="00ED4E0C"/>
    <w:rsid w:val="00EF2E54"/>
    <w:rsid w:val="00EF41EE"/>
    <w:rsid w:val="00EF62D3"/>
    <w:rsid w:val="00F0279C"/>
    <w:rsid w:val="00F10F8C"/>
    <w:rsid w:val="00F12990"/>
    <w:rsid w:val="00F14AE3"/>
    <w:rsid w:val="00F17098"/>
    <w:rsid w:val="00F32848"/>
    <w:rsid w:val="00F35BFE"/>
    <w:rsid w:val="00F4001B"/>
    <w:rsid w:val="00F424E7"/>
    <w:rsid w:val="00F52764"/>
    <w:rsid w:val="00F53E6C"/>
    <w:rsid w:val="00F60108"/>
    <w:rsid w:val="00F616FE"/>
    <w:rsid w:val="00F67670"/>
    <w:rsid w:val="00F72742"/>
    <w:rsid w:val="00F757B8"/>
    <w:rsid w:val="00F82759"/>
    <w:rsid w:val="00F82F6B"/>
    <w:rsid w:val="00F83DFA"/>
    <w:rsid w:val="00F849C8"/>
    <w:rsid w:val="00F85AA5"/>
    <w:rsid w:val="00F85E9C"/>
    <w:rsid w:val="00F90BDE"/>
    <w:rsid w:val="00F959DB"/>
    <w:rsid w:val="00FC4B12"/>
    <w:rsid w:val="00FC574A"/>
    <w:rsid w:val="00FC6B1E"/>
    <w:rsid w:val="00FD21A4"/>
    <w:rsid w:val="00FD4028"/>
    <w:rsid w:val="00FE735F"/>
    <w:rsid w:val="00FF1222"/>
    <w:rsid w:val="00FF1D87"/>
    <w:rsid w:val="00FF6E37"/>
    <w:rsid w:val="0189EB8F"/>
    <w:rsid w:val="05C83F7D"/>
    <w:rsid w:val="07988A41"/>
    <w:rsid w:val="0B4731FF"/>
    <w:rsid w:val="1694582B"/>
    <w:rsid w:val="1A1B1A61"/>
    <w:rsid w:val="1E49E5A7"/>
    <w:rsid w:val="265D6FBC"/>
    <w:rsid w:val="2A7CB84B"/>
    <w:rsid w:val="2AA1FBCE"/>
    <w:rsid w:val="2CEA5F41"/>
    <w:rsid w:val="3DD697FD"/>
    <w:rsid w:val="3E16A034"/>
    <w:rsid w:val="40766A09"/>
    <w:rsid w:val="40C555EB"/>
    <w:rsid w:val="4149BAAA"/>
    <w:rsid w:val="4C58D8EC"/>
    <w:rsid w:val="50738E35"/>
    <w:rsid w:val="51FEF71F"/>
    <w:rsid w:val="539AC780"/>
    <w:rsid w:val="589127C7"/>
    <w:rsid w:val="65DDD47D"/>
    <w:rsid w:val="6631C15C"/>
    <w:rsid w:val="67526D3A"/>
    <w:rsid w:val="68A55A42"/>
    <w:rsid w:val="6D19267E"/>
    <w:rsid w:val="6D5FBB16"/>
    <w:rsid w:val="6DEC6B06"/>
    <w:rsid w:val="70EE4091"/>
    <w:rsid w:val="72465865"/>
    <w:rsid w:val="73FB5A1C"/>
    <w:rsid w:val="74FA4215"/>
    <w:rsid w:val="77FA604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EmbedSmartTags/>
  <w14:docId w14:val="10476677"/>
  <w15:docId w15:val="{95AD26C2-757D-4D9C-8893-E05063200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unhideWhenUsed/>
    <w:rsid w:val="000D6A0C"/>
    <w:rPr>
      <w:sz w:val="20"/>
      <w:szCs w:val="20"/>
    </w:rPr>
  </w:style>
  <w:style w:type="character" w:customStyle="1" w:styleId="CommentTextChar">
    <w:name w:val="Comment Text Char"/>
    <w:basedOn w:val="DefaultParagraphFont"/>
    <w:link w:val="CommentText"/>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 w:type="paragraph" w:styleId="Revision">
    <w:name w:val="Revision"/>
    <w:hidden/>
    <w:uiPriority w:val="99"/>
    <w:semiHidden/>
    <w:rsid w:val="007D0D80"/>
    <w:rPr>
      <w:rFonts w:ascii="Courier" w:hAnsi="Courier"/>
      <w:sz w:val="24"/>
      <w:szCs w:val="24"/>
    </w:rPr>
  </w:style>
  <w:style w:type="character" w:styleId="Mention">
    <w:name w:val="Mention"/>
    <w:basedOn w:val="DefaultParagraphFont"/>
    <w:uiPriority w:val="99"/>
    <w:unhideWhenUsed/>
    <w:rsid w:val="00AE4881"/>
    <w:rPr>
      <w:color w:val="2B579A"/>
      <w:shd w:val="clear" w:color="auto" w:fill="E1DFDD"/>
    </w:rPr>
  </w:style>
  <w:style w:type="character" w:styleId="UnresolvedMention">
    <w:name w:val="Unresolved Mention"/>
    <w:basedOn w:val="DefaultParagraphFont"/>
    <w:uiPriority w:val="99"/>
    <w:semiHidden/>
    <w:unhideWhenUsed/>
    <w:rsid w:val="00DD6F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bls.gov/oes/current/oes119151.htm"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16"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emf" /><Relationship Id="rId9" Type="http://schemas.openxmlformats.org/officeDocument/2006/relationships/hyperlink" Target="https://www.bls.gov/oes/current/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IN_x0020_Number xmlns="22ac6cab-782d-443c-b600-8507bc21811b" xsi:nil="true"/>
    <Phase_x0020_Start_x0020_Date xmlns="22ac6cab-782d-443c-b600-8507bc21811b" xsi:nil="true"/>
    <Rule_x0020_Short_x0020_Name xmlns="22ac6cab-782d-443c-b600-8507bc21811b" xsi:nil="true"/>
    <TaxCatchAll xmlns="bbf7bcff-9837-4235-a062-b68f933b20a3" xsi:nil="true"/>
    <Active xmlns="22ac6cab-782d-443c-b600-8507bc21811b">false</Active>
    <IC_x0020_Update xmlns="22ac6cab-782d-443c-b600-8507bc21811b" xsi:nil="true"/>
    <_x0036_0_x0020_Day_x0020_FRA_x0020__x002d__x0020_Publication_x0020_Date xmlns="22ac6cab-782d-443c-b600-8507bc21811b" xsi:nil="true"/>
    <AssignedTo xmlns="http://schemas.microsoft.com/sharepoint/v3">
      <UserInfo>
        <DisplayName/>
        <AccountId xsi:nil="true"/>
        <AccountType/>
      </UserInfo>
    </AssignedTo>
    <Submission_x0020_to_x0020_DHS xmlns="22ac6cab-782d-443c-b600-8507bc21811b" xsi:nil="true"/>
    <OMB_x0020_Conclusion_x0020_Date xmlns="22ac6cab-782d-443c-b600-8507bc21811b" xsi:nil="true"/>
    <Priority_x0020_Justifcation xmlns="22ac6cab-782d-443c-b600-8507bc21811b" xsi:nil="true"/>
    <Submitted_x0020_to_x0020_OMB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Associated_x0020_Forms xmlns="22ac6cab-782d-443c-b600-8507bc21811b" xsi:nil="true"/>
    <Project_x0020_Manager0 xmlns="22ac6cab-782d-443c-b600-8507bc21811b">
      <UserInfo>
        <DisplayName/>
        <AccountId xsi:nil="true"/>
        <AccountType/>
      </UserInfo>
    </Project_x0020_Manager0>
    <Rule_x0020_Type xmlns="22ac6cab-782d-443c-b600-8507bc21811b">None</Rule_x0020_Type>
    <_x0033_0_x0020_Day_x0020_FRA_x0020__x002d__x0020_Publication_x0020_Date xmlns="22ac6cab-782d-443c-b600-8507bc21811b" xsi:nil="true"/>
    <ROCIS_x0020_ICR_x0023_ xmlns="22ac6cab-782d-443c-b600-8507bc21811b" xsi:nil="true"/>
    <Rule xmlns="22ac6cab-782d-443c-b600-8507bc21811b">false</Rule>
    <Date_x0020_Completed xmlns="22ac6cab-782d-443c-b600-8507bc21811b" xsi:nil="true"/>
    <IC_x0020_History xmlns="22ac6cab-782d-443c-b600-8507bc21811b" xsi:nil="true"/>
    <Priority xmlns="22ac6cab-782d-443c-b600-8507bc21811b">false</Priority>
    <Estimated_x0020_Project_x0020_End_x0020_Date xmlns="22ac6cab-782d-443c-b600-8507bc21811b" xsi:nil="true"/>
    <lcf76f155ced4ddcb4097134ff3c332f xmlns="22ac6cab-782d-443c-b600-8507bc21811b">
      <Terms xmlns="http://schemas.microsoft.com/office/infopath/2007/PartnerControls"/>
    </lcf76f155ced4ddcb4097134ff3c332f>
    <Rulemaking xmlns="22ac6cab-782d-443c-b600-8507bc21811b" xsi:nil="true"/>
    <Biweekly_x0020_Update xmlns="22ac6cab-782d-443c-b600-8507bc21811b">false</Biweekly_x0020_Update>
    <Priority_x0020_Type xmlns="22ac6cab-782d-443c-b600-8507bc2181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6" ma:contentTypeDescription="Create a new document." ma:contentTypeScope="" ma:versionID="e7bbb584a3f51427d5bebee8f1ebf3d3">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6acd39b00f7fd2b651b06ea77d8fdb92"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Priority"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Priority_x0020_Justifcation" minOccurs="0"/>
                <xsd:element ref="ns1:Associated_x0020_Forms" minOccurs="0"/>
                <xsd:element ref="ns1:Rule_x0020_Short_x0020_Name" minOccurs="0"/>
                <xsd:element ref="ns1:Rule_x0020_Type" minOccurs="0"/>
                <xsd:element ref="ns1:RIN_x0020_Number"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lobal Asylum Reform NPRM"/>
          <xsd:enumeration value="Global Asylum Reform Final Rule"/>
          <xsd:enumeration value="H-1B Comprehensive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Process NPRM"/>
          <xsd:enumeration value="H-1B Selection Process Final Rule"/>
          <xsd:enumeration value="H-2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Priority" ma:index="8" nillable="true" ma:displayName="Burden Reduction Effort" ma:default="0" ma:indexed="true" ma:internalName="Priority" ma:readOnly="false">
      <xsd:simpleType>
        <xsd:restriction base="dms:Boolean"/>
      </xsd:simpleType>
    </xsd:element>
    <xsd:element name="Phase_x0020_Start_x0020_Date" ma:index="9"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0"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1"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2"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3"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4" nillable="true" ma:displayName="Notified DHS PRA" ma:format="DateOnly" ma:internalName="Submission_x0020_to_x0020_DHS" ma:readOnly="false">
      <xsd:simpleType>
        <xsd:restriction base="dms:DateTime"/>
      </xsd:simpleType>
    </xsd:element>
    <xsd:element name="Submitted_x0020_to_x0020_OMB" ma:index="15" nillable="true" ma:displayName="Submitted to OMB" ma:format="DateOnly" ma:internalName="Submitted_x0020_to_x0020_OMB" ma:readOnly="false">
      <xsd:simpleType>
        <xsd:restriction base="dms:DateTime"/>
      </xsd:simpleType>
    </xsd:element>
    <xsd:element name="OMB_x0020_Conclusion_x0020_Date" ma:index="16" nillable="true" ma:displayName="OMB Conclusion Date" ma:format="DateOnly" ma:internalName="OMB_x0020_Conclusion_x0020_Date" ma:readOnly="false">
      <xsd:simpleType>
        <xsd:restriction base="dms:DateTime"/>
      </xsd:simpleType>
    </xsd:element>
    <xsd:element name="Estimated_x0020_Project_x0020_End_x0020_Date" ma:index="17" nillable="true" ma:displayName="Estimated Project End Date" ma:format="DateOnly" ma:internalName="Estimated_x0020_Project_x0020_End_x0020_Date" ma:readOnly="false">
      <xsd:simpleType>
        <xsd:restriction base="dms:DateTime"/>
      </xsd:simpleType>
    </xsd:element>
    <xsd:element name="Date_x0020_Completed" ma:index="18"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2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21" nillable="true" ma:displayName="Rule" ma:default="0" ma:internalName="Rule" ma:readOnly="false">
      <xsd:simpleType>
        <xsd:restriction base="dms:Boolean"/>
      </xsd:simpleType>
    </xsd:element>
    <xsd:element name="Priority_x0020_Type" ma:index="2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restriction>
      </xsd:simpleType>
    </xsd:element>
    <xsd:element name="Biweekly_x0020_Update" ma:index="23" nillable="true" ma:displayName="Biweekly Update" ma:default="0" ma:description="Identify if this item should be reported during the biweekly meeting" ma:internalName="Biweekly_x0020_Update" ma:readOnly="false">
      <xsd:simpleType>
        <xsd:restriction base="dms:Boolean"/>
      </xsd:simpleType>
    </xsd:element>
    <xsd:element name="Priority_x0020_Justifcation" ma:index="28" nillable="true" ma:displayName="Priority Justification" ma:hidden="true" ma:internalName="Priority_x0020_Justifcation" ma:readOnly="false">
      <xsd:simpleType>
        <xsd:restriction base="dms:Note"/>
      </xsd:simpleType>
    </xsd:element>
    <xsd:element name="Associated_x0020_Forms" ma:index="30"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Rule_x0020_Short_x0020_Name" ma:index="31" nillable="true" ma:displayName="Rule Short Name" ma:hidden="true" ma:list="{5793ad38-ef23-48ce-9977-b72391544132}" ma:internalName="Rule_x0020_Short_x0020_Name" ma:readOnly="false" ma:showField="Title">
      <xsd:simpleType>
        <xsd:restriction base="dms:Lookup"/>
      </xsd:simpleType>
    </xsd:element>
    <xsd:element name="Rule_x0020_Type" ma:index="32"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33"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07BF67-A37C-4D6C-9FDD-83689A292827}">
  <ds:schemaRefs>
    <ds:schemaRef ds:uri="http://schemas.openxmlformats.org/officeDocument/2006/bibliography"/>
  </ds:schemaRefs>
</ds:datastoreItem>
</file>

<file path=customXml/itemProps2.xml><?xml version="1.0" encoding="utf-8"?>
<ds:datastoreItem xmlns:ds="http://schemas.openxmlformats.org/officeDocument/2006/customXml" ds:itemID="{1FD1CA3C-C988-452D-AED6-CCAAAD5584CA}">
  <ds:schemaRefs>
    <ds:schemaRef ds:uri="http://schemas.microsoft.com/office/2006/metadata/properties"/>
    <ds:schemaRef ds:uri="http://schemas.microsoft.com/office/infopath/2007/PartnerControls"/>
    <ds:schemaRef ds:uri="22ac6cab-782d-443c-b600-8507bc21811b"/>
    <ds:schemaRef ds:uri="bbf7bcff-9837-4235-a062-b68f933b20a3"/>
    <ds:schemaRef ds:uri="http://schemas.microsoft.com/sharepoint/v3"/>
  </ds:schemaRefs>
</ds:datastoreItem>
</file>

<file path=customXml/itemProps3.xml><?xml version="1.0" encoding="utf-8"?>
<ds:datastoreItem xmlns:ds="http://schemas.openxmlformats.org/officeDocument/2006/customXml" ds:itemID="{AE9C69C5-F130-403B-AB16-C7E63820F731}">
  <ds:schemaRefs>
    <ds:schemaRef ds:uri="http://schemas.microsoft.com/sharepoint/v3/contenttype/forms"/>
  </ds:schemaRefs>
</ds:datastoreItem>
</file>

<file path=customXml/itemProps4.xml><?xml version="1.0" encoding="utf-8"?>
<ds:datastoreItem xmlns:ds="http://schemas.openxmlformats.org/officeDocument/2006/customXml" ds:itemID="{D8A4E6FE-0E69-42C4-8853-F0A68A8AEF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ac6cab-782d-443c-b600-8507bc21811b"/>
    <ds:schemaRef ds:uri="http://schemas.microsoft.com/sharepoint/v3"/>
    <ds:schemaRef ds:uri="bbf7bcff-9837-4235-a062-b68f933b20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11</Pages>
  <Words>3858</Words>
  <Characters>23457</Characters>
  <Application>Microsoft Office Word</Application>
  <DocSecurity>0</DocSecurity>
  <Lines>689</Lines>
  <Paragraphs>433</Paragraphs>
  <ScaleCrop>false</ScaleCrop>
  <Company>Transportation Security Administration</Company>
  <LinksUpToDate>false</LinksUpToDate>
  <CharactersWithSpaces>26882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Template 2022-06-17.docx</dc:title>
  <dc:creator>TSA Standard PC User</dc:creator>
  <cp:lastModifiedBy>Bouknight-Makle, Kim D (Kim Makle)</cp:lastModifiedBy>
  <cp:revision>78</cp:revision>
  <cp:lastPrinted>2010-05-14T19:20:00Z</cp:lastPrinted>
  <dcterms:created xsi:type="dcterms:W3CDTF">2024-03-20T20:56:00Z</dcterms:created>
  <dcterms:modified xsi:type="dcterms:W3CDTF">2024-09-06T18:03:00Z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0x0101002235AD59818FC74FAE4A21AB82E9D17F</vt:lpwstr>
  </property>
  <property fmtid="{D5CDD505-2E9C-101B-9397-08002B2CF9AE}" pid="3" name="Instruments Updated For Phase">
    <vt:bool>false</vt:bool>
  </property>
  <property fmtid="{D5CDD505-2E9C-101B-9397-08002B2CF9AE}" pid="4" name="MediaServiceImageTags">
    <vt:lpwstr/>
  </property>
  <property fmtid="{D5CDD505-2E9C-101B-9397-08002B2CF9AE}" pid="5" name="Next Phase">
    <vt:lpwstr>PRA Package Development</vt:lpwstr>
  </property>
  <property fmtid="{D5CDD505-2E9C-101B-9397-08002B2CF9AE}" pid="6" name="PRA Section Updated">
    <vt:bool>false</vt:bool>
  </property>
  <property fmtid="{D5CDD505-2E9C-101B-9397-08002B2CF9AE}" pid="7" name="Time Burden Provided">
    <vt:bool>false</vt:bool>
  </property>
  <property fmtid="{D5CDD505-2E9C-101B-9397-08002B2CF9AE}" pid="8" name="_docset_NoMedatataSyncRequired">
    <vt:lpwstr>False</vt:lpwstr>
  </property>
</Properties>
</file>