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49D" w:rsidRPr="00A9310C" w14:paraId="28022DE6" w14:textId="77777777">
      <w:pPr>
        <w:jc w:val="center"/>
        <w:rPr>
          <w:rFonts w:ascii="Times New Roman" w:hAnsi="Times New Roman"/>
          <w:b/>
          <w:bCs/>
        </w:rPr>
      </w:pPr>
    </w:p>
    <w:p w:rsidR="00C0020F" w:rsidRPr="00A9310C" w:rsidP="00C0020F" w14:paraId="57D97F60" w14:textId="77777777">
      <w:pPr>
        <w:jc w:val="center"/>
        <w:rPr>
          <w:rFonts w:ascii="Times New Roman" w:hAnsi="Times New Roman"/>
          <w:b/>
          <w:bCs/>
        </w:rPr>
      </w:pPr>
      <w:r w:rsidRPr="00A9310C">
        <w:rPr>
          <w:rFonts w:ascii="Times New Roman" w:hAnsi="Times New Roman"/>
          <w:b/>
          <w:bCs/>
        </w:rPr>
        <w:t xml:space="preserve">SUPPORTING STATEMENT FOR </w:t>
      </w:r>
    </w:p>
    <w:p w:rsidR="00C0020F" w:rsidRPr="00A9310C" w:rsidP="00C0020F" w14:paraId="4DF879F0" w14:textId="77777777">
      <w:pPr>
        <w:jc w:val="center"/>
        <w:rPr>
          <w:rFonts w:ascii="Times New Roman" w:hAnsi="Times New Roman"/>
          <w:b/>
          <w:color w:val="FF0000"/>
        </w:rPr>
      </w:pPr>
      <w:r w:rsidRPr="00A9310C">
        <w:rPr>
          <w:rFonts w:ascii="Times New Roman" w:hAnsi="Times New Roman"/>
          <w:b/>
          <w:bCs/>
        </w:rPr>
        <w:t>Citizenship Integration</w:t>
      </w:r>
      <w:r w:rsidRPr="00A9310C">
        <w:rPr>
          <w:rFonts w:ascii="Times New Roman" w:hAnsi="Times New Roman"/>
          <w:b/>
        </w:rPr>
        <w:t xml:space="preserve"> Grant </w:t>
      </w:r>
      <w:r w:rsidRPr="00A9310C">
        <w:rPr>
          <w:rFonts w:ascii="Times New Roman" w:hAnsi="Times New Roman"/>
          <w:b/>
          <w:bCs/>
        </w:rPr>
        <w:t>Program (CIGP) Program Evaluation</w:t>
      </w:r>
      <w:r w:rsidRPr="00A9310C">
        <w:rPr>
          <w:rFonts w:ascii="Times New Roman" w:hAnsi="Times New Roman"/>
          <w:b/>
          <w:color w:val="FF0000"/>
        </w:rPr>
        <w:t xml:space="preserve"> </w:t>
      </w:r>
    </w:p>
    <w:p w:rsidR="00C0020F" w:rsidRPr="00A9310C" w:rsidP="00C0020F" w14:paraId="506AD3E3" w14:textId="77777777">
      <w:pPr>
        <w:jc w:val="center"/>
        <w:rPr>
          <w:rFonts w:ascii="Times New Roman" w:hAnsi="Times New Roman"/>
          <w:b/>
          <w:bCs/>
          <w:color w:val="FF0000"/>
        </w:rPr>
      </w:pPr>
      <w:r w:rsidRPr="00A9310C">
        <w:rPr>
          <w:rFonts w:ascii="Times New Roman" w:hAnsi="Times New Roman"/>
          <w:b/>
          <w:bCs/>
        </w:rPr>
        <w:t>OMB Control No.: 1615-NEW</w:t>
      </w:r>
    </w:p>
    <w:p w:rsidR="00C0020F" w:rsidRPr="00A9310C" w:rsidP="00C0020F" w14:paraId="2D4F944A" w14:textId="77777777">
      <w:pPr>
        <w:jc w:val="center"/>
        <w:rPr>
          <w:rFonts w:ascii="Times New Roman" w:hAnsi="Times New Roman"/>
          <w:b/>
          <w:bCs/>
        </w:rPr>
      </w:pPr>
      <w:r w:rsidRPr="00A9310C">
        <w:rPr>
          <w:rFonts w:ascii="Times New Roman" w:hAnsi="Times New Roman"/>
          <w:b/>
          <w:bCs/>
        </w:rPr>
        <w:t>COLLECTION INSTRUMENT(S): G-1608</w:t>
      </w:r>
    </w:p>
    <w:p w:rsidR="00234FD0" w:rsidP="00234FD0" w14:paraId="1CB372E4" w14:textId="77777777">
      <w:pPr>
        <w:pStyle w:val="ListParagraph"/>
        <w:numPr>
          <w:ilvl w:val="0"/>
          <w:numId w:val="20"/>
        </w:numPr>
      </w:pPr>
      <w:r>
        <w:t xml:space="preserve">Implementation Evaluation Grant Recipient Staff Web Survey, </w:t>
      </w:r>
    </w:p>
    <w:p w:rsidR="00234FD0" w:rsidP="00234FD0" w14:paraId="2B4B5019" w14:textId="77777777">
      <w:pPr>
        <w:pStyle w:val="ListParagraph"/>
        <w:numPr>
          <w:ilvl w:val="0"/>
          <w:numId w:val="20"/>
        </w:numPr>
      </w:pPr>
      <w:r>
        <w:t xml:space="preserve">Implementation Evaluation Participant Web Survey, </w:t>
      </w:r>
    </w:p>
    <w:p w:rsidR="00234FD0" w:rsidP="00234FD0" w14:paraId="034C9C90" w14:textId="77777777">
      <w:pPr>
        <w:pStyle w:val="ListParagraph"/>
        <w:numPr>
          <w:ilvl w:val="0"/>
          <w:numId w:val="20"/>
        </w:numPr>
      </w:pPr>
      <w:r>
        <w:t xml:space="preserve">Implementation Evaluation Grant Recipient Staff Virtual Interview, </w:t>
      </w:r>
    </w:p>
    <w:p w:rsidR="00234FD0" w:rsidP="00234FD0" w14:paraId="2D1EECBF" w14:textId="77777777">
      <w:pPr>
        <w:pStyle w:val="ListParagraph"/>
        <w:numPr>
          <w:ilvl w:val="0"/>
          <w:numId w:val="20"/>
        </w:numPr>
      </w:pPr>
      <w:r>
        <w:t xml:space="preserve">Implementation Evaluation Participant Virtual Interview, </w:t>
      </w:r>
    </w:p>
    <w:p w:rsidR="00234FD0" w:rsidP="00234FD0" w14:paraId="166D2A37" w14:textId="77777777">
      <w:pPr>
        <w:pStyle w:val="ListParagraph"/>
        <w:numPr>
          <w:ilvl w:val="0"/>
          <w:numId w:val="20"/>
        </w:numPr>
      </w:pPr>
      <w:r>
        <w:t xml:space="preserve">Outcome Evaluation Grant Recipient Staff Web Survey, </w:t>
      </w:r>
    </w:p>
    <w:p w:rsidR="00234FD0" w:rsidP="00234FD0" w14:paraId="74F94DC1" w14:textId="77777777">
      <w:pPr>
        <w:pStyle w:val="ListParagraph"/>
        <w:numPr>
          <w:ilvl w:val="0"/>
          <w:numId w:val="20"/>
        </w:numPr>
      </w:pPr>
      <w:r>
        <w:t xml:space="preserve">Outcome Evaluation Participant Web Survey, </w:t>
      </w:r>
    </w:p>
    <w:p w:rsidR="00234FD0" w:rsidP="00234FD0" w14:paraId="1B28D3C9" w14:textId="77777777">
      <w:pPr>
        <w:pStyle w:val="ListParagraph"/>
        <w:numPr>
          <w:ilvl w:val="0"/>
          <w:numId w:val="20"/>
        </w:numPr>
      </w:pPr>
      <w:r>
        <w:t>Outcome Evaluation Grant Recipient Staff Virtual Interview, and</w:t>
      </w:r>
    </w:p>
    <w:p w:rsidR="00C0020F" w:rsidRPr="00A9310C" w:rsidP="00234FD0" w14:paraId="49CBAC23" w14:textId="08518470">
      <w:pPr>
        <w:pStyle w:val="ListParagraph"/>
        <w:numPr>
          <w:ilvl w:val="0"/>
          <w:numId w:val="20"/>
        </w:numPr>
      </w:pPr>
      <w:r>
        <w:t>Outcome Evaluation Participant Virtual Interview</w:t>
      </w:r>
    </w:p>
    <w:p w:rsidR="002A4A73" w:rsidRPr="00A9310C" w:rsidP="002A7ED9" w14:paraId="452A7A1B" w14:textId="77777777">
      <w:pPr>
        <w:rPr>
          <w:rFonts w:ascii="Times New Roman" w:hAnsi="Times New Roman"/>
          <w:b/>
          <w:bCs/>
        </w:rPr>
      </w:pPr>
      <w:r w:rsidRPr="00A9310C">
        <w:rPr>
          <w:rFonts w:ascii="Times New Roman" w:hAnsi="Times New Roman"/>
          <w:b/>
          <w:bCs/>
        </w:rPr>
        <w:t xml:space="preserve"> </w:t>
      </w:r>
    </w:p>
    <w:p w:rsidR="00B27061" w:rsidRPr="00A9310C" w14:paraId="099B449D" w14:textId="77777777">
      <w:pPr>
        <w:jc w:val="both"/>
        <w:rPr>
          <w:rFonts w:ascii="Times New Roman" w:hAnsi="Times New Roman"/>
        </w:rPr>
      </w:pPr>
    </w:p>
    <w:p w:rsidR="00014487" w:rsidRPr="00A11349" w:rsidP="00A11349" w14:paraId="24A3F69B" w14:textId="77777777">
      <w:pPr>
        <w:tabs>
          <w:tab w:val="left" w:pos="-1440"/>
        </w:tabs>
        <w:ind w:left="720" w:hanging="720"/>
        <w:rPr>
          <w:rFonts w:ascii="Times New Roman" w:hAnsi="Times New Roman"/>
          <w:b/>
          <w:bCs/>
        </w:rPr>
      </w:pPr>
      <w:r w:rsidRPr="00A11349">
        <w:rPr>
          <w:rFonts w:ascii="Times New Roman" w:hAnsi="Times New Roman"/>
          <w:b/>
          <w:bCs/>
        </w:rPr>
        <w:t>B.</w:t>
      </w:r>
      <w:r w:rsidRPr="00A11349">
        <w:rPr>
          <w:rFonts w:ascii="Times New Roman" w:hAnsi="Times New Roman"/>
          <w:b/>
          <w:bCs/>
        </w:rPr>
        <w:tab/>
        <w:t>Collection of Information Employment Statistical Methods</w:t>
      </w:r>
    </w:p>
    <w:p w:rsidR="00014487" w:rsidRPr="00A11349" w:rsidP="00A11349" w14:paraId="41385B4B" w14:textId="77777777">
      <w:pPr>
        <w:rPr>
          <w:rFonts w:ascii="Times New Roman" w:hAnsi="Times New Roman"/>
        </w:rPr>
      </w:pPr>
    </w:p>
    <w:p w:rsidR="00014487" w:rsidRPr="00A11349" w:rsidP="00A11349" w14:paraId="2A1334EC" w14:textId="128AD39B">
      <w:pPr>
        <w:rPr>
          <w:rFonts w:ascii="Times New Roman" w:hAnsi="Times New Roman"/>
        </w:rPr>
      </w:pPr>
      <w:r w:rsidRPr="00A11349">
        <w:rPr>
          <w:rFonts w:ascii="Times New Roman" w:hAnsi="Times New Roman"/>
        </w:rPr>
        <w:t xml:space="preserve">The agency should be prepared to justify its decision not to use statistical methods in any case where such methods might reduce </w:t>
      </w:r>
      <w:r w:rsidRPr="00A11349" w:rsidR="00A408E9">
        <w:rPr>
          <w:rFonts w:ascii="Times New Roman" w:hAnsi="Times New Roman"/>
        </w:rPr>
        <w:t xml:space="preserve">the </w:t>
      </w:r>
      <w:r w:rsidRPr="00A11349">
        <w:rPr>
          <w:rFonts w:ascii="Times New Roman" w:hAnsi="Times New Roman"/>
        </w:rPr>
        <w:t>burden or improve accuracy of results. When Item 17 on the Form OMB 83-I is checked "Yes", the following documentation should be included in the Supporting Statement to the extent that it applies to the methods proposed:</w:t>
      </w:r>
    </w:p>
    <w:p w:rsidR="00014487" w:rsidRPr="00A11349" w:rsidP="00A11349" w14:paraId="3DE2120F" w14:textId="77777777">
      <w:pPr>
        <w:rPr>
          <w:rFonts w:ascii="Times New Roman" w:hAnsi="Times New Roman"/>
        </w:rPr>
      </w:pPr>
    </w:p>
    <w:p w:rsidR="00014487" w:rsidRPr="00642612" w:rsidP="00A11349" w14:paraId="24DB9880" w14:textId="280281ED">
      <w:pPr>
        <w:numPr>
          <w:ilvl w:val="0"/>
          <w:numId w:val="3"/>
        </w:numPr>
        <w:tabs>
          <w:tab w:val="left" w:pos="-1440"/>
          <w:tab w:val="num" w:pos="630"/>
          <w:tab w:val="clear" w:pos="720"/>
        </w:tabs>
        <w:ind w:left="360"/>
        <w:rPr>
          <w:rFonts w:ascii="Times New Roman" w:hAnsi="Times New Roman"/>
          <w:b/>
          <w:bCs/>
        </w:rPr>
      </w:pPr>
      <w:r w:rsidRPr="00642612">
        <w:rPr>
          <w:rFonts w:ascii="Times New Roman" w:hAnsi="Times New Roman"/>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4487" w:rsidRPr="00A11349" w:rsidP="00A11349" w14:paraId="1776322E" w14:textId="77777777">
      <w:pPr>
        <w:tabs>
          <w:tab w:val="left" w:pos="-1440"/>
        </w:tabs>
        <w:rPr>
          <w:rFonts w:ascii="Times New Roman" w:hAnsi="Times New Roman"/>
        </w:rPr>
      </w:pPr>
    </w:p>
    <w:p w:rsidR="001E0FFF" w:rsidRPr="00A11349" w:rsidP="00642612" w14:paraId="4B8113EE" w14:textId="1C6CAC0C">
      <w:pPr>
        <w:tabs>
          <w:tab w:val="left" w:pos="-1440"/>
        </w:tabs>
        <w:ind w:left="360"/>
        <w:rPr>
          <w:rFonts w:ascii="Times New Roman" w:hAnsi="Times New Roman"/>
        </w:rPr>
      </w:pPr>
      <w:r w:rsidRPr="00642612">
        <w:rPr>
          <w:rFonts w:ascii="Times New Roman" w:hAnsi="Times New Roman"/>
          <w:b/>
          <w:bCs/>
        </w:rPr>
        <w:t xml:space="preserve">Surveys with </w:t>
      </w:r>
      <w:r w:rsidRPr="00642612">
        <w:rPr>
          <w:rFonts w:ascii="Times New Roman" w:hAnsi="Times New Roman"/>
          <w:b/>
          <w:bCs/>
        </w:rPr>
        <w:t>Program Participants</w:t>
      </w:r>
      <w:r w:rsidRPr="00A11349">
        <w:rPr>
          <w:rFonts w:ascii="Times New Roman" w:hAnsi="Times New Roman"/>
        </w:rPr>
        <w:t xml:space="preserve">: </w:t>
      </w:r>
      <w:r w:rsidRPr="00A11349" w:rsidR="00E87B71">
        <w:rPr>
          <w:rFonts w:ascii="Times New Roman" w:hAnsi="Times New Roman"/>
        </w:rPr>
        <w:t xml:space="preserve">Given the expected small universe of CARING participants and the </w:t>
      </w:r>
      <w:r w:rsidRPr="00A11349" w:rsidR="007016D2">
        <w:rPr>
          <w:rFonts w:ascii="Times New Roman" w:hAnsi="Times New Roman"/>
        </w:rPr>
        <w:t>expected</w:t>
      </w:r>
      <w:r w:rsidRPr="00A11349" w:rsidR="00724013">
        <w:rPr>
          <w:rFonts w:ascii="Times New Roman" w:hAnsi="Times New Roman"/>
        </w:rPr>
        <w:t xml:space="preserve"> </w:t>
      </w:r>
      <w:r w:rsidRPr="00A11349" w:rsidR="00E87B71">
        <w:rPr>
          <w:rFonts w:ascii="Times New Roman" w:hAnsi="Times New Roman"/>
        </w:rPr>
        <w:t>low survey response rate, no sampling will be implemented</w:t>
      </w:r>
      <w:r w:rsidRPr="00A11349">
        <w:rPr>
          <w:rFonts w:ascii="Times New Roman" w:hAnsi="Times New Roman"/>
        </w:rPr>
        <w:t xml:space="preserve"> for either </w:t>
      </w:r>
      <w:r w:rsidRPr="00A11349" w:rsidR="00D81CC4">
        <w:rPr>
          <w:rFonts w:ascii="Times New Roman" w:hAnsi="Times New Roman"/>
        </w:rPr>
        <w:t xml:space="preserve">implementation or outcomes </w:t>
      </w:r>
      <w:r w:rsidRPr="00A11349">
        <w:rPr>
          <w:rFonts w:ascii="Times New Roman" w:hAnsi="Times New Roman"/>
        </w:rPr>
        <w:t>survey</w:t>
      </w:r>
      <w:r w:rsidRPr="00A11349" w:rsidR="00D81CC4">
        <w:rPr>
          <w:rFonts w:ascii="Times New Roman" w:hAnsi="Times New Roman"/>
        </w:rPr>
        <w:t xml:space="preserve"> of CARING participants</w:t>
      </w:r>
      <w:r w:rsidRPr="00A11349" w:rsidR="00E87B71">
        <w:rPr>
          <w:rFonts w:ascii="Times New Roman" w:hAnsi="Times New Roman"/>
        </w:rPr>
        <w:t xml:space="preserve">. </w:t>
      </w:r>
    </w:p>
    <w:p w:rsidR="001E0FFF" w:rsidRPr="00A11349" w:rsidP="00642612" w14:paraId="58FB8995" w14:textId="77777777">
      <w:pPr>
        <w:tabs>
          <w:tab w:val="left" w:pos="-1440"/>
        </w:tabs>
        <w:ind w:left="360"/>
        <w:rPr>
          <w:rFonts w:ascii="Times New Roman" w:hAnsi="Times New Roman"/>
        </w:rPr>
      </w:pPr>
    </w:p>
    <w:p w:rsidR="00E87B71" w:rsidRPr="00A11349" w:rsidP="00642612" w14:paraId="09C00585" w14:textId="2B47BBB0">
      <w:pPr>
        <w:tabs>
          <w:tab w:val="left" w:pos="-1440"/>
        </w:tabs>
        <w:ind w:left="360"/>
        <w:rPr>
          <w:rFonts w:ascii="Times New Roman" w:hAnsi="Times New Roman"/>
        </w:rPr>
      </w:pPr>
      <w:r w:rsidRPr="00A11349">
        <w:rPr>
          <w:rFonts w:ascii="Times New Roman" w:hAnsi="Times New Roman"/>
        </w:rPr>
        <w:t>For the survey of CINAS participants, we will randomly sample from the administrative data universe of participants. Based on power analysis</w:t>
      </w:r>
      <w:r w:rsidRPr="00A11349" w:rsidR="00D81CC4">
        <w:rPr>
          <w:rFonts w:ascii="Times New Roman" w:hAnsi="Times New Roman"/>
        </w:rPr>
        <w:t xml:space="preserve"> calculations</w:t>
      </w:r>
      <w:r w:rsidRPr="00A11349">
        <w:rPr>
          <w:rFonts w:ascii="Times New Roman" w:hAnsi="Times New Roman"/>
        </w:rPr>
        <w:t xml:space="preserve">, we will need </w:t>
      </w:r>
      <w:r w:rsidRPr="00A11349" w:rsidR="001E33AF">
        <w:rPr>
          <w:rFonts w:ascii="Times New Roman" w:hAnsi="Times New Roman"/>
        </w:rPr>
        <w:t>460 total completed surveys for each program</w:t>
      </w:r>
      <w:r w:rsidRPr="00A11349">
        <w:rPr>
          <w:rFonts w:ascii="Times New Roman" w:hAnsi="Times New Roman"/>
        </w:rPr>
        <w:t>.</w:t>
      </w:r>
      <w:r>
        <w:footnoteReference w:id="3"/>
      </w:r>
      <w:r w:rsidRPr="00A11349">
        <w:rPr>
          <w:rFonts w:ascii="Times New Roman" w:hAnsi="Times New Roman"/>
        </w:rPr>
        <w:t xml:space="preserve"> Depending on the distribution for the key participant characteristics, we may need to stratify by such variables as region (four groups), time in the United States (three groups), region of birth (four groups), age (three groups), and income (three groups). Given </w:t>
      </w:r>
      <w:r w:rsidRPr="00A11349" w:rsidR="00E327AD">
        <w:rPr>
          <w:rFonts w:ascii="Times New Roman" w:hAnsi="Times New Roman"/>
        </w:rPr>
        <w:t xml:space="preserve">an </w:t>
      </w:r>
      <w:r w:rsidRPr="00A11349">
        <w:rPr>
          <w:rFonts w:ascii="Times New Roman" w:hAnsi="Times New Roman"/>
        </w:rPr>
        <w:t xml:space="preserve">expected 10% response rate and </w:t>
      </w:r>
      <w:r w:rsidRPr="00A11349" w:rsidR="00535057">
        <w:rPr>
          <w:rFonts w:ascii="Times New Roman" w:hAnsi="Times New Roman"/>
        </w:rPr>
        <w:t>anticipation of inaccurate contact information</w:t>
      </w:r>
      <w:r w:rsidRPr="00A11349">
        <w:rPr>
          <w:rFonts w:ascii="Times New Roman" w:hAnsi="Times New Roman"/>
        </w:rPr>
        <w:t xml:space="preserve">, 5,000 </w:t>
      </w:r>
      <w:r w:rsidRPr="00A11349" w:rsidR="00164A36">
        <w:rPr>
          <w:rFonts w:ascii="Times New Roman" w:hAnsi="Times New Roman"/>
        </w:rPr>
        <w:t xml:space="preserve">CINAS </w:t>
      </w:r>
      <w:r w:rsidRPr="00A11349">
        <w:rPr>
          <w:rFonts w:ascii="Times New Roman" w:hAnsi="Times New Roman"/>
        </w:rPr>
        <w:t>participants will need to be sampled</w:t>
      </w:r>
      <w:r w:rsidRPr="00A11349" w:rsidR="00E327AD">
        <w:rPr>
          <w:rFonts w:ascii="Times New Roman" w:hAnsi="Times New Roman"/>
        </w:rPr>
        <w:t xml:space="preserve"> to attain the </w:t>
      </w:r>
      <w:r w:rsidRPr="00A11349" w:rsidR="00421990">
        <w:rPr>
          <w:rFonts w:ascii="Times New Roman" w:hAnsi="Times New Roman"/>
        </w:rPr>
        <w:t xml:space="preserve">460 completed </w:t>
      </w:r>
      <w:r w:rsidRPr="00A11349" w:rsidR="00421990">
        <w:rPr>
          <w:rFonts w:ascii="Times New Roman" w:hAnsi="Times New Roman"/>
        </w:rPr>
        <w:t>survey responses for each survey (implementation or outcomes survey)</w:t>
      </w:r>
      <w:r w:rsidRPr="00A11349">
        <w:rPr>
          <w:rFonts w:ascii="Times New Roman" w:hAnsi="Times New Roman"/>
        </w:rPr>
        <w:t xml:space="preserve">.   </w:t>
      </w:r>
    </w:p>
    <w:p w:rsidR="00E87B71" w:rsidRPr="00A11349" w:rsidP="00A11349" w14:paraId="26A07A36" w14:textId="77777777">
      <w:pPr>
        <w:rPr>
          <w:rFonts w:ascii="Times New Roman" w:hAnsi="Times New Roman"/>
        </w:rPr>
      </w:pPr>
    </w:p>
    <w:p w:rsidR="00E87B71" w:rsidRPr="007B7EE3" w:rsidP="007B7EE3" w14:paraId="757D3A9D" w14:textId="12A61540">
      <w:pPr>
        <w:tabs>
          <w:tab w:val="left" w:pos="-1440"/>
        </w:tabs>
        <w:ind w:left="360"/>
        <w:rPr>
          <w:rFonts w:ascii="Times New Roman" w:hAnsi="Times New Roman"/>
        </w:rPr>
      </w:pPr>
      <w:r w:rsidRPr="00A11349">
        <w:rPr>
          <w:rFonts w:ascii="Times New Roman" w:hAnsi="Times New Roman"/>
          <w:b/>
          <w:bCs/>
        </w:rPr>
        <w:t xml:space="preserve">Surveys with </w:t>
      </w:r>
      <w:r w:rsidRPr="00A11349" w:rsidR="00421990">
        <w:rPr>
          <w:rFonts w:ascii="Times New Roman" w:hAnsi="Times New Roman"/>
          <w:b/>
          <w:bCs/>
        </w:rPr>
        <w:t xml:space="preserve">Grant Staff: </w:t>
      </w:r>
      <w:r w:rsidRPr="007B7EE3">
        <w:rPr>
          <w:rFonts w:ascii="Times New Roman" w:hAnsi="Times New Roman"/>
        </w:rPr>
        <w:t xml:space="preserve">For the web surveys with grant recipient staff, </w:t>
      </w:r>
      <w:r w:rsidRPr="007B7EE3" w:rsidR="009D7C5E">
        <w:rPr>
          <w:rFonts w:ascii="Times New Roman" w:hAnsi="Times New Roman"/>
        </w:rPr>
        <w:t>we will invite two staff members</w:t>
      </w:r>
      <w:r w:rsidRPr="007B7EE3" w:rsidR="00605FE3">
        <w:rPr>
          <w:rFonts w:ascii="Times New Roman" w:hAnsi="Times New Roman"/>
        </w:rPr>
        <w:t xml:space="preserve"> (program manager and </w:t>
      </w:r>
      <w:r w:rsidRPr="007B7EE3" w:rsidR="00A212C5">
        <w:rPr>
          <w:rFonts w:ascii="Times New Roman" w:hAnsi="Times New Roman"/>
        </w:rPr>
        <w:t>purposive selection of a</w:t>
      </w:r>
      <w:r w:rsidRPr="007B7EE3" w:rsidR="00605FE3">
        <w:rPr>
          <w:rFonts w:ascii="Times New Roman" w:hAnsi="Times New Roman"/>
        </w:rPr>
        <w:t xml:space="preserve"> key member in the grant</w:t>
      </w:r>
      <w:r w:rsidRPr="007B7EE3" w:rsidR="00A212C5">
        <w:rPr>
          <w:rFonts w:ascii="Times New Roman" w:hAnsi="Times New Roman"/>
        </w:rPr>
        <w:t xml:space="preserve"> application</w:t>
      </w:r>
      <w:r w:rsidRPr="007B7EE3" w:rsidR="00605FE3">
        <w:rPr>
          <w:rFonts w:ascii="Times New Roman" w:hAnsi="Times New Roman"/>
        </w:rPr>
        <w:t>)</w:t>
      </w:r>
      <w:r w:rsidRPr="007B7EE3" w:rsidR="009D7C5E">
        <w:rPr>
          <w:rFonts w:ascii="Times New Roman" w:hAnsi="Times New Roman"/>
        </w:rPr>
        <w:t xml:space="preserve"> from the same organization based on the list obtained from the desk reviews and grantee </w:t>
      </w:r>
      <w:r w:rsidRPr="007B7EE3" w:rsidR="00D66ADD">
        <w:rPr>
          <w:rFonts w:ascii="Times New Roman" w:hAnsi="Times New Roman"/>
        </w:rPr>
        <w:t xml:space="preserve">program </w:t>
      </w:r>
      <w:r w:rsidRPr="007B7EE3" w:rsidR="009D7C5E">
        <w:rPr>
          <w:rFonts w:ascii="Times New Roman" w:hAnsi="Times New Roman"/>
        </w:rPr>
        <w:t>contacts</w:t>
      </w:r>
      <w:r w:rsidRPr="007B7EE3">
        <w:rPr>
          <w:rFonts w:ascii="Times New Roman" w:hAnsi="Times New Roman"/>
        </w:rPr>
        <w:t xml:space="preserve">. This </w:t>
      </w:r>
      <w:r w:rsidRPr="007B7EE3" w:rsidR="00535057">
        <w:rPr>
          <w:rFonts w:ascii="Times New Roman" w:hAnsi="Times New Roman"/>
        </w:rPr>
        <w:t xml:space="preserve">will </w:t>
      </w:r>
      <w:r w:rsidRPr="007B7EE3">
        <w:rPr>
          <w:rFonts w:ascii="Times New Roman" w:hAnsi="Times New Roman"/>
        </w:rPr>
        <w:t xml:space="preserve">provide diverse perspectives </w:t>
      </w:r>
      <w:r w:rsidRPr="007B7EE3" w:rsidR="00B2149A">
        <w:rPr>
          <w:rFonts w:ascii="Times New Roman" w:hAnsi="Times New Roman"/>
        </w:rPr>
        <w:t xml:space="preserve">of </w:t>
      </w:r>
      <w:r w:rsidRPr="007B7EE3">
        <w:rPr>
          <w:rFonts w:ascii="Times New Roman" w:hAnsi="Times New Roman"/>
        </w:rPr>
        <w:t xml:space="preserve">the program from organizations’ staff. </w:t>
      </w:r>
    </w:p>
    <w:p w:rsidR="00E87B71" w:rsidRPr="007B7EE3" w:rsidP="007B7EE3" w14:paraId="603E806F" w14:textId="77777777">
      <w:pPr>
        <w:tabs>
          <w:tab w:val="left" w:pos="-1440"/>
        </w:tabs>
        <w:ind w:left="360"/>
        <w:rPr>
          <w:rFonts w:ascii="Times New Roman" w:hAnsi="Times New Roman"/>
          <w:b/>
          <w:bCs/>
        </w:rPr>
      </w:pPr>
    </w:p>
    <w:p w:rsidR="00E87B71" w:rsidRPr="007B7EE3" w:rsidP="007B7EE3" w14:paraId="58D215A3" w14:textId="6D326951">
      <w:pPr>
        <w:tabs>
          <w:tab w:val="left" w:pos="-1440"/>
        </w:tabs>
        <w:ind w:left="360"/>
        <w:rPr>
          <w:rFonts w:ascii="Times New Roman" w:hAnsi="Times New Roman"/>
        </w:rPr>
      </w:pPr>
      <w:r w:rsidRPr="00A11349">
        <w:rPr>
          <w:rFonts w:ascii="Times New Roman" w:hAnsi="Times New Roman"/>
          <w:b/>
          <w:bCs/>
        </w:rPr>
        <w:t>Interviews with Grant Staff</w:t>
      </w:r>
      <w:r w:rsidRPr="007B7EE3">
        <w:rPr>
          <w:rFonts w:ascii="Times New Roman" w:hAnsi="Times New Roman"/>
          <w:b/>
          <w:bCs/>
        </w:rPr>
        <w:t xml:space="preserve">: </w:t>
      </w:r>
      <w:r w:rsidRPr="007B7EE3" w:rsidR="009B5AEA">
        <w:rPr>
          <w:rFonts w:ascii="Times New Roman" w:hAnsi="Times New Roman"/>
        </w:rPr>
        <w:t>For virtual interviews with CINAS grant recipient staff, the purposive sample will be used based on region, a measure of organization size, time in the program, and LPRs populations served</w:t>
      </w:r>
      <w:r w:rsidRPr="007B7EE3">
        <w:rPr>
          <w:rFonts w:ascii="Times New Roman" w:hAnsi="Times New Roman"/>
        </w:rPr>
        <w:t>. Since there are only six CARING organizations, no sampling will be conducted.</w:t>
      </w:r>
    </w:p>
    <w:p w:rsidR="007750D8" w:rsidRPr="007B7EE3" w:rsidP="007B7EE3" w14:paraId="694F3AA5" w14:textId="77777777">
      <w:pPr>
        <w:tabs>
          <w:tab w:val="left" w:pos="-1440"/>
        </w:tabs>
        <w:ind w:left="360"/>
        <w:rPr>
          <w:rFonts w:ascii="Times New Roman" w:hAnsi="Times New Roman"/>
          <w:b/>
          <w:bCs/>
        </w:rPr>
      </w:pPr>
    </w:p>
    <w:p w:rsidR="007750D8" w:rsidRPr="007B7EE3" w:rsidP="007B7EE3" w14:paraId="024FF14D" w14:textId="00C23626">
      <w:pPr>
        <w:tabs>
          <w:tab w:val="left" w:pos="-1440"/>
        </w:tabs>
        <w:ind w:left="360"/>
        <w:rPr>
          <w:rFonts w:ascii="Times New Roman" w:hAnsi="Times New Roman"/>
        </w:rPr>
      </w:pPr>
      <w:r w:rsidRPr="00A11349">
        <w:rPr>
          <w:rFonts w:ascii="Times New Roman" w:hAnsi="Times New Roman"/>
          <w:b/>
          <w:bCs/>
        </w:rPr>
        <w:t>Interviews with Program Participants:</w:t>
      </w:r>
      <w:r w:rsidRPr="00A11349" w:rsidR="005D3F14">
        <w:rPr>
          <w:rFonts w:ascii="Times New Roman" w:hAnsi="Times New Roman"/>
          <w:b/>
          <w:bCs/>
        </w:rPr>
        <w:t xml:space="preserve"> </w:t>
      </w:r>
      <w:r w:rsidRPr="007B7EE3" w:rsidR="00EF54FF">
        <w:rPr>
          <w:rFonts w:ascii="Times New Roman" w:hAnsi="Times New Roman"/>
        </w:rPr>
        <w:t>The interview will cover received and preferred modes for outreach, perceived cultural competency of outreach activities, experiences with program application and enrollment, and suggestions for improvements to outreach.</w:t>
      </w:r>
    </w:p>
    <w:p w:rsidR="00E87B71" w:rsidRPr="00A11349" w:rsidP="00A11349" w14:paraId="0E94FCF6" w14:textId="77777777">
      <w:pPr>
        <w:pStyle w:val="Caption"/>
        <w:keepNext/>
        <w:spacing w:after="0"/>
        <w:rPr>
          <w:rFonts w:ascii="Times New Roman" w:hAnsi="Times New Roman" w:cs="Times New Roman"/>
          <w:i w:val="0"/>
          <w:iCs w:val="0"/>
          <w:color w:val="auto"/>
          <w:sz w:val="24"/>
          <w:szCs w:val="24"/>
        </w:rPr>
      </w:pPr>
    </w:p>
    <w:p w:rsidR="00E87B71" w:rsidRPr="00A11349" w:rsidP="00A11349" w14:paraId="04B92EAE" w14:textId="057B64D2">
      <w:pPr>
        <w:pStyle w:val="Caption"/>
        <w:keepNext/>
        <w:spacing w:after="0"/>
        <w:rPr>
          <w:rFonts w:ascii="Times New Roman" w:hAnsi="Times New Roman" w:cs="Times New Roman"/>
          <w:b/>
          <w:bCs/>
          <w:i w:val="0"/>
          <w:iCs w:val="0"/>
          <w:color w:val="auto"/>
          <w:sz w:val="24"/>
          <w:szCs w:val="24"/>
        </w:rPr>
      </w:pPr>
      <w:r w:rsidRPr="00A11349">
        <w:rPr>
          <w:rFonts w:ascii="Times New Roman" w:hAnsi="Times New Roman" w:cs="Times New Roman"/>
          <w:b/>
          <w:bCs/>
          <w:i w:val="0"/>
          <w:iCs w:val="0"/>
          <w:color w:val="auto"/>
          <w:sz w:val="24"/>
          <w:szCs w:val="24"/>
        </w:rPr>
        <w:t xml:space="preserve">Table </w:t>
      </w:r>
      <w:r w:rsidRPr="00A11349">
        <w:rPr>
          <w:rFonts w:ascii="Times New Roman" w:hAnsi="Times New Roman" w:cs="Times New Roman"/>
          <w:b/>
          <w:bCs/>
          <w:i w:val="0"/>
          <w:iCs w:val="0"/>
          <w:color w:val="auto"/>
          <w:sz w:val="24"/>
          <w:szCs w:val="24"/>
        </w:rPr>
        <w:fldChar w:fldCharType="begin"/>
      </w:r>
      <w:r w:rsidRPr="00A11349">
        <w:rPr>
          <w:rFonts w:ascii="Times New Roman" w:hAnsi="Times New Roman" w:cs="Times New Roman"/>
          <w:b/>
          <w:bCs/>
          <w:i w:val="0"/>
          <w:iCs w:val="0"/>
          <w:color w:val="auto"/>
          <w:sz w:val="24"/>
          <w:szCs w:val="24"/>
        </w:rPr>
        <w:instrText xml:space="preserve"> SEQ Table \* ARABIC </w:instrText>
      </w:r>
      <w:r w:rsidRPr="00A11349">
        <w:rPr>
          <w:rFonts w:ascii="Times New Roman" w:hAnsi="Times New Roman" w:cs="Times New Roman"/>
          <w:b/>
          <w:bCs/>
          <w:i w:val="0"/>
          <w:iCs w:val="0"/>
          <w:color w:val="auto"/>
          <w:sz w:val="24"/>
          <w:szCs w:val="24"/>
        </w:rPr>
        <w:fldChar w:fldCharType="separate"/>
      </w:r>
      <w:r w:rsidRPr="00A11349">
        <w:rPr>
          <w:rFonts w:ascii="Times New Roman" w:hAnsi="Times New Roman" w:cs="Times New Roman"/>
          <w:b/>
          <w:bCs/>
          <w:i w:val="0"/>
          <w:iCs w:val="0"/>
          <w:noProof/>
          <w:color w:val="auto"/>
          <w:sz w:val="24"/>
          <w:szCs w:val="24"/>
        </w:rPr>
        <w:t>1</w:t>
      </w:r>
      <w:r w:rsidRPr="00A11349">
        <w:rPr>
          <w:rFonts w:ascii="Times New Roman" w:hAnsi="Times New Roman" w:cs="Times New Roman"/>
          <w:b/>
          <w:bCs/>
          <w:i w:val="0"/>
          <w:iCs w:val="0"/>
          <w:color w:val="auto"/>
          <w:sz w:val="24"/>
          <w:szCs w:val="24"/>
        </w:rPr>
        <w:fldChar w:fldCharType="end"/>
      </w:r>
      <w:r w:rsidRPr="00A11349">
        <w:rPr>
          <w:rFonts w:ascii="Times New Roman" w:hAnsi="Times New Roman" w:cs="Times New Roman"/>
          <w:b/>
          <w:bCs/>
          <w:i w:val="0"/>
          <w:iCs w:val="0"/>
          <w:color w:val="auto"/>
          <w:sz w:val="24"/>
          <w:szCs w:val="24"/>
        </w:rPr>
        <w:t>. Sample size</w:t>
      </w:r>
    </w:p>
    <w:tbl>
      <w:tblPr>
        <w:tblStyle w:val="TableGrid"/>
        <w:tblW w:w="9805" w:type="dxa"/>
        <w:tblLook w:val="04A0"/>
      </w:tblPr>
      <w:tblGrid>
        <w:gridCol w:w="3235"/>
        <w:gridCol w:w="2070"/>
        <w:gridCol w:w="1800"/>
        <w:gridCol w:w="1364"/>
        <w:gridCol w:w="1336"/>
      </w:tblGrid>
      <w:tr w14:paraId="6F65E8E2" w14:textId="77777777" w:rsidTr="00FB0EC9">
        <w:tblPrEx>
          <w:tblW w:w="9805" w:type="dxa"/>
          <w:tblLook w:val="04A0"/>
        </w:tblPrEx>
        <w:tc>
          <w:tcPr>
            <w:tcW w:w="3235" w:type="dxa"/>
            <w:shd w:val="clear" w:color="auto" w:fill="005288"/>
          </w:tcPr>
          <w:p w:rsidR="00E87B71" w:rsidRPr="0031409E" w:rsidP="00A11349" w14:paraId="4F407D5C" w14:textId="77777777">
            <w:pPr>
              <w:rPr>
                <w:rFonts w:ascii="Times New Roman" w:hAnsi="Times New Roman" w:cs="Times New Roman"/>
                <w:b/>
                <w:color w:val="FFFFFF" w:themeColor="background1"/>
                <w:sz w:val="22"/>
                <w:szCs w:val="22"/>
              </w:rPr>
            </w:pPr>
          </w:p>
        </w:tc>
        <w:tc>
          <w:tcPr>
            <w:tcW w:w="2070" w:type="dxa"/>
            <w:shd w:val="clear" w:color="auto" w:fill="005288"/>
          </w:tcPr>
          <w:p w:rsidR="00E87B71" w:rsidRPr="0031409E" w:rsidP="00FB0EC9" w14:paraId="78161C71" w14:textId="404CB045">
            <w:pPr>
              <w:jc w:val="cente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Expected </w:t>
            </w:r>
            <w:r w:rsidRPr="0031409E" w:rsidR="006E1B1A">
              <w:rPr>
                <w:rFonts w:ascii="Times New Roman" w:hAnsi="Times New Roman" w:cs="Times New Roman"/>
                <w:b/>
                <w:color w:val="FFFFFF" w:themeColor="background1"/>
                <w:sz w:val="22"/>
                <w:szCs w:val="22"/>
              </w:rPr>
              <w:t>U</w:t>
            </w:r>
            <w:r w:rsidRPr="0031409E">
              <w:rPr>
                <w:rFonts w:ascii="Times New Roman" w:hAnsi="Times New Roman" w:cs="Times New Roman"/>
                <w:b/>
                <w:color w:val="FFFFFF" w:themeColor="background1"/>
                <w:sz w:val="22"/>
                <w:szCs w:val="22"/>
              </w:rPr>
              <w:t>niverse</w:t>
            </w:r>
          </w:p>
        </w:tc>
        <w:tc>
          <w:tcPr>
            <w:tcW w:w="1800" w:type="dxa"/>
            <w:shd w:val="clear" w:color="auto" w:fill="005288"/>
          </w:tcPr>
          <w:p w:rsidR="00E87B71" w:rsidRPr="0031409E" w:rsidP="00FB0EC9" w14:paraId="034E1C15" w14:textId="16050D9C">
            <w:pPr>
              <w:jc w:val="cente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Completed </w:t>
            </w:r>
            <w:r w:rsidRPr="0031409E" w:rsidR="000D75C3">
              <w:rPr>
                <w:rFonts w:ascii="Times New Roman" w:hAnsi="Times New Roman" w:cs="Times New Roman"/>
                <w:b/>
                <w:color w:val="FFFFFF" w:themeColor="background1"/>
                <w:sz w:val="22"/>
                <w:szCs w:val="22"/>
              </w:rPr>
              <w:t>I</w:t>
            </w:r>
            <w:r w:rsidRPr="0031409E">
              <w:rPr>
                <w:rFonts w:ascii="Times New Roman" w:hAnsi="Times New Roman" w:cs="Times New Roman"/>
                <w:b/>
                <w:color w:val="FFFFFF" w:themeColor="background1"/>
                <w:sz w:val="22"/>
                <w:szCs w:val="22"/>
              </w:rPr>
              <w:t>nterviews</w:t>
            </w:r>
          </w:p>
        </w:tc>
        <w:tc>
          <w:tcPr>
            <w:tcW w:w="1364" w:type="dxa"/>
            <w:shd w:val="clear" w:color="auto" w:fill="005288"/>
          </w:tcPr>
          <w:p w:rsidR="00E87B71" w:rsidRPr="0031409E" w:rsidP="00FB0EC9" w14:paraId="6697FD03" w14:textId="418E07BE">
            <w:pPr>
              <w:jc w:val="cente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Survey </w:t>
            </w:r>
            <w:r w:rsidRPr="0031409E" w:rsidR="000D75C3">
              <w:rPr>
                <w:rFonts w:ascii="Times New Roman" w:hAnsi="Times New Roman" w:cs="Times New Roman"/>
                <w:b/>
                <w:color w:val="FFFFFF" w:themeColor="background1"/>
                <w:sz w:val="22"/>
                <w:szCs w:val="22"/>
              </w:rPr>
              <w:t>R</w:t>
            </w:r>
            <w:r w:rsidRPr="0031409E">
              <w:rPr>
                <w:rFonts w:ascii="Times New Roman" w:hAnsi="Times New Roman" w:cs="Times New Roman"/>
                <w:b/>
                <w:color w:val="FFFFFF" w:themeColor="background1"/>
                <w:sz w:val="22"/>
                <w:szCs w:val="22"/>
              </w:rPr>
              <w:t xml:space="preserve">esponse </w:t>
            </w:r>
            <w:r w:rsidRPr="0031409E" w:rsidR="000D75C3">
              <w:rPr>
                <w:rFonts w:ascii="Times New Roman" w:hAnsi="Times New Roman" w:cs="Times New Roman"/>
                <w:b/>
                <w:color w:val="FFFFFF" w:themeColor="background1"/>
                <w:sz w:val="22"/>
                <w:szCs w:val="22"/>
              </w:rPr>
              <w:t>R</w:t>
            </w:r>
            <w:r w:rsidRPr="0031409E">
              <w:rPr>
                <w:rFonts w:ascii="Times New Roman" w:hAnsi="Times New Roman" w:cs="Times New Roman"/>
                <w:b/>
                <w:color w:val="FFFFFF" w:themeColor="background1"/>
                <w:sz w:val="22"/>
                <w:szCs w:val="22"/>
              </w:rPr>
              <w:t>ate</w:t>
            </w:r>
          </w:p>
        </w:tc>
        <w:tc>
          <w:tcPr>
            <w:tcW w:w="1336" w:type="dxa"/>
            <w:shd w:val="clear" w:color="auto" w:fill="005288"/>
          </w:tcPr>
          <w:p w:rsidR="00E87B71" w:rsidRPr="0031409E" w:rsidP="00FB0EC9" w14:paraId="6FD23C73" w14:textId="3D1A4D74">
            <w:pPr>
              <w:jc w:val="cente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Completed </w:t>
            </w:r>
            <w:r w:rsidRPr="0031409E" w:rsidR="000D75C3">
              <w:rPr>
                <w:rFonts w:ascii="Times New Roman" w:hAnsi="Times New Roman" w:cs="Times New Roman"/>
                <w:b/>
                <w:color w:val="FFFFFF" w:themeColor="background1"/>
                <w:sz w:val="22"/>
                <w:szCs w:val="22"/>
              </w:rPr>
              <w:t>S</w:t>
            </w:r>
            <w:r w:rsidRPr="0031409E">
              <w:rPr>
                <w:rFonts w:ascii="Times New Roman" w:hAnsi="Times New Roman" w:cs="Times New Roman"/>
                <w:b/>
                <w:color w:val="FFFFFF" w:themeColor="background1"/>
                <w:sz w:val="22"/>
                <w:szCs w:val="22"/>
              </w:rPr>
              <w:t>urveys</w:t>
            </w:r>
          </w:p>
        </w:tc>
      </w:tr>
      <w:tr w14:paraId="1CAA1707" w14:textId="77777777" w:rsidTr="00FB0EC9">
        <w:tblPrEx>
          <w:tblW w:w="9805" w:type="dxa"/>
          <w:tblLook w:val="04A0"/>
        </w:tblPrEx>
        <w:tc>
          <w:tcPr>
            <w:tcW w:w="3235" w:type="dxa"/>
            <w:shd w:val="clear" w:color="auto" w:fill="005288"/>
          </w:tcPr>
          <w:p w:rsidR="00E87B71" w:rsidRPr="0031409E" w:rsidP="00A11349" w14:paraId="33A40F87" w14:textId="088A03B5">
            <w:pP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IMPLEMENTATION </w:t>
            </w:r>
            <w:r w:rsidRPr="0031409E">
              <w:rPr>
                <w:rFonts w:ascii="Times New Roman" w:hAnsi="Times New Roman" w:cs="Times New Roman"/>
                <w:b/>
                <w:color w:val="FFFFFF" w:themeColor="background1"/>
                <w:sz w:val="22"/>
                <w:szCs w:val="22"/>
              </w:rPr>
              <w:t>EVALUATION</w:t>
            </w:r>
          </w:p>
        </w:tc>
        <w:tc>
          <w:tcPr>
            <w:tcW w:w="2070" w:type="dxa"/>
            <w:shd w:val="clear" w:color="auto" w:fill="005288"/>
          </w:tcPr>
          <w:p w:rsidR="00E87B71" w:rsidRPr="0031409E" w:rsidP="00A11349" w14:paraId="37F47766" w14:textId="77777777">
            <w:pPr>
              <w:rPr>
                <w:rFonts w:ascii="Times New Roman" w:hAnsi="Times New Roman" w:cs="Times New Roman"/>
                <w:b/>
                <w:color w:val="FFFFFF" w:themeColor="background1"/>
                <w:sz w:val="22"/>
                <w:szCs w:val="22"/>
              </w:rPr>
            </w:pPr>
          </w:p>
        </w:tc>
        <w:tc>
          <w:tcPr>
            <w:tcW w:w="1800" w:type="dxa"/>
            <w:shd w:val="clear" w:color="auto" w:fill="005288"/>
          </w:tcPr>
          <w:p w:rsidR="00E87B71" w:rsidRPr="0031409E" w:rsidP="00A11349" w14:paraId="3895573A" w14:textId="77777777">
            <w:pPr>
              <w:rPr>
                <w:rFonts w:ascii="Times New Roman" w:hAnsi="Times New Roman" w:cs="Times New Roman"/>
                <w:b/>
                <w:color w:val="FFFFFF" w:themeColor="background1"/>
                <w:sz w:val="22"/>
                <w:szCs w:val="22"/>
              </w:rPr>
            </w:pPr>
          </w:p>
        </w:tc>
        <w:tc>
          <w:tcPr>
            <w:tcW w:w="1364" w:type="dxa"/>
            <w:shd w:val="clear" w:color="auto" w:fill="005288"/>
          </w:tcPr>
          <w:p w:rsidR="00E87B71" w:rsidRPr="0031409E" w:rsidP="00A11349" w14:paraId="5440175F" w14:textId="77777777">
            <w:pPr>
              <w:rPr>
                <w:rFonts w:ascii="Times New Roman" w:hAnsi="Times New Roman" w:cs="Times New Roman"/>
                <w:b/>
                <w:color w:val="FFFFFF" w:themeColor="background1"/>
                <w:sz w:val="22"/>
                <w:szCs w:val="22"/>
              </w:rPr>
            </w:pPr>
          </w:p>
        </w:tc>
        <w:tc>
          <w:tcPr>
            <w:tcW w:w="1336" w:type="dxa"/>
            <w:shd w:val="clear" w:color="auto" w:fill="005288"/>
          </w:tcPr>
          <w:p w:rsidR="00E87B71" w:rsidRPr="0031409E" w:rsidP="00A11349" w14:paraId="39CD8668" w14:textId="77777777">
            <w:pPr>
              <w:rPr>
                <w:rFonts w:ascii="Times New Roman" w:hAnsi="Times New Roman" w:cs="Times New Roman"/>
                <w:b/>
                <w:color w:val="FFFFFF" w:themeColor="background1"/>
                <w:sz w:val="22"/>
                <w:szCs w:val="22"/>
              </w:rPr>
            </w:pPr>
          </w:p>
        </w:tc>
      </w:tr>
      <w:tr w14:paraId="78FA0F2D" w14:textId="77777777" w:rsidTr="00FB0EC9">
        <w:tblPrEx>
          <w:tblW w:w="9805" w:type="dxa"/>
          <w:tblLook w:val="04A0"/>
        </w:tblPrEx>
        <w:tc>
          <w:tcPr>
            <w:tcW w:w="3235" w:type="dxa"/>
            <w:shd w:val="clear" w:color="auto" w:fill="auto"/>
          </w:tcPr>
          <w:p w:rsidR="00E87B71" w:rsidRPr="0031409E" w:rsidP="00A11349" w14:paraId="444239D0" w14:textId="77777777">
            <w:pPr>
              <w:rPr>
                <w:rFonts w:ascii="Times New Roman" w:hAnsi="Times New Roman" w:cs="Times New Roman"/>
                <w:b/>
                <w:bCs/>
                <w:sz w:val="22"/>
                <w:szCs w:val="22"/>
              </w:rPr>
            </w:pPr>
            <w:r w:rsidRPr="0031409E">
              <w:rPr>
                <w:rFonts w:ascii="Times New Roman" w:hAnsi="Times New Roman" w:cs="Times New Roman"/>
                <w:b/>
                <w:bCs/>
                <w:sz w:val="22"/>
                <w:szCs w:val="22"/>
              </w:rPr>
              <w:t xml:space="preserve">Virtual Interviews </w:t>
            </w:r>
          </w:p>
        </w:tc>
        <w:tc>
          <w:tcPr>
            <w:tcW w:w="2070" w:type="dxa"/>
            <w:shd w:val="clear" w:color="auto" w:fill="auto"/>
          </w:tcPr>
          <w:p w:rsidR="00E87B71" w:rsidRPr="0031409E" w:rsidP="00A11349" w14:paraId="3BB0CB56" w14:textId="77777777">
            <w:pPr>
              <w:rPr>
                <w:rFonts w:ascii="Times New Roman" w:hAnsi="Times New Roman" w:cs="Times New Roman"/>
                <w:b/>
                <w:bCs/>
                <w:sz w:val="22"/>
                <w:szCs w:val="22"/>
              </w:rPr>
            </w:pPr>
          </w:p>
        </w:tc>
        <w:tc>
          <w:tcPr>
            <w:tcW w:w="1800" w:type="dxa"/>
            <w:shd w:val="clear" w:color="auto" w:fill="auto"/>
          </w:tcPr>
          <w:p w:rsidR="00E87B71" w:rsidRPr="0031409E" w:rsidP="00A11349" w14:paraId="087575DE" w14:textId="77777777">
            <w:pPr>
              <w:rPr>
                <w:rFonts w:ascii="Times New Roman" w:hAnsi="Times New Roman" w:cs="Times New Roman"/>
                <w:b/>
                <w:bCs/>
                <w:sz w:val="22"/>
                <w:szCs w:val="22"/>
              </w:rPr>
            </w:pPr>
          </w:p>
        </w:tc>
        <w:tc>
          <w:tcPr>
            <w:tcW w:w="1364" w:type="dxa"/>
            <w:shd w:val="clear" w:color="auto" w:fill="auto"/>
          </w:tcPr>
          <w:p w:rsidR="00E87B71" w:rsidRPr="0031409E" w:rsidP="00A11349" w14:paraId="1D376E0A" w14:textId="77777777">
            <w:pPr>
              <w:rPr>
                <w:rFonts w:ascii="Times New Roman" w:hAnsi="Times New Roman" w:cs="Times New Roman"/>
                <w:b/>
                <w:bCs/>
                <w:sz w:val="22"/>
                <w:szCs w:val="22"/>
              </w:rPr>
            </w:pPr>
          </w:p>
        </w:tc>
        <w:tc>
          <w:tcPr>
            <w:tcW w:w="1336" w:type="dxa"/>
            <w:shd w:val="clear" w:color="auto" w:fill="auto"/>
          </w:tcPr>
          <w:p w:rsidR="00E87B71" w:rsidRPr="0031409E" w:rsidP="00A11349" w14:paraId="7285256F" w14:textId="77777777">
            <w:pPr>
              <w:rPr>
                <w:rFonts w:ascii="Times New Roman" w:hAnsi="Times New Roman" w:cs="Times New Roman"/>
                <w:b/>
                <w:bCs/>
                <w:sz w:val="22"/>
                <w:szCs w:val="22"/>
              </w:rPr>
            </w:pPr>
          </w:p>
        </w:tc>
      </w:tr>
      <w:tr w14:paraId="6474C372" w14:textId="77777777" w:rsidTr="00FB0EC9">
        <w:tblPrEx>
          <w:tblW w:w="9805" w:type="dxa"/>
          <w:tblLook w:val="04A0"/>
        </w:tblPrEx>
        <w:tc>
          <w:tcPr>
            <w:tcW w:w="3235" w:type="dxa"/>
            <w:shd w:val="clear" w:color="auto" w:fill="C0C2C4"/>
          </w:tcPr>
          <w:p w:rsidR="00E87B71" w:rsidRPr="0031409E" w:rsidP="00A11349" w14:paraId="16E84601" w14:textId="476A39F0">
            <w:pPr>
              <w:rPr>
                <w:rFonts w:ascii="Times New Roman" w:hAnsi="Times New Roman" w:cs="Times New Roman"/>
                <w:sz w:val="22"/>
                <w:szCs w:val="22"/>
              </w:rPr>
            </w:pPr>
            <w:r w:rsidRPr="0031409E">
              <w:rPr>
                <w:rFonts w:ascii="Times New Roman" w:hAnsi="Times New Roman" w:cs="Times New Roman"/>
                <w:sz w:val="22"/>
                <w:szCs w:val="22"/>
              </w:rPr>
              <w:t xml:space="preserve">CINAS </w:t>
            </w:r>
            <w:r w:rsidRPr="0031409E" w:rsidR="00FC44E0">
              <w:rPr>
                <w:rFonts w:ascii="Times New Roman" w:hAnsi="Times New Roman" w:cs="Times New Roman"/>
                <w:sz w:val="22"/>
                <w:szCs w:val="22"/>
              </w:rPr>
              <w:t>Grant Recipient Staff</w:t>
            </w:r>
          </w:p>
        </w:tc>
        <w:tc>
          <w:tcPr>
            <w:tcW w:w="2070" w:type="dxa"/>
            <w:shd w:val="clear" w:color="auto" w:fill="C0C2C4"/>
          </w:tcPr>
          <w:p w:rsidR="00E87B71" w:rsidRPr="0031409E" w:rsidP="00A11349" w14:paraId="67D25121" w14:textId="2D50D07E">
            <w:pPr>
              <w:rPr>
                <w:rFonts w:ascii="Times New Roman" w:hAnsi="Times New Roman" w:cs="Times New Roman"/>
                <w:sz w:val="22"/>
                <w:szCs w:val="22"/>
              </w:rPr>
            </w:pPr>
            <w:r w:rsidRPr="0031409E">
              <w:rPr>
                <w:rFonts w:ascii="Times New Roman" w:hAnsi="Times New Roman" w:cs="Times New Roman"/>
                <w:sz w:val="22"/>
                <w:szCs w:val="22"/>
              </w:rPr>
              <w:t>1</w:t>
            </w:r>
            <w:r w:rsidR="005D6F15">
              <w:rPr>
                <w:rFonts w:ascii="Times New Roman" w:hAnsi="Times New Roman" w:cs="Times New Roman"/>
                <w:sz w:val="22"/>
                <w:szCs w:val="22"/>
              </w:rPr>
              <w:t>04</w:t>
            </w:r>
            <w:r w:rsidRPr="0031409E">
              <w:rPr>
                <w:rFonts w:ascii="Times New Roman" w:hAnsi="Times New Roman" w:cs="Times New Roman"/>
                <w:sz w:val="22"/>
                <w:szCs w:val="22"/>
              </w:rPr>
              <w:t xml:space="preserve"> organizations (2</w:t>
            </w:r>
            <w:r w:rsidR="005D6F15">
              <w:rPr>
                <w:rFonts w:ascii="Times New Roman" w:hAnsi="Times New Roman" w:cs="Times New Roman"/>
                <w:sz w:val="22"/>
                <w:szCs w:val="22"/>
              </w:rPr>
              <w:t>08</w:t>
            </w:r>
            <w:r w:rsidRPr="0031409E">
              <w:rPr>
                <w:rFonts w:ascii="Times New Roman" w:hAnsi="Times New Roman" w:cs="Times New Roman"/>
                <w:sz w:val="22"/>
                <w:szCs w:val="22"/>
              </w:rPr>
              <w:t xml:space="preserve"> staff) </w:t>
            </w:r>
          </w:p>
        </w:tc>
        <w:tc>
          <w:tcPr>
            <w:tcW w:w="1800" w:type="dxa"/>
            <w:shd w:val="clear" w:color="auto" w:fill="C0C2C4"/>
          </w:tcPr>
          <w:p w:rsidR="00E87B71" w:rsidRPr="0031409E" w:rsidP="00A11349" w14:paraId="0A7F44BF" w14:textId="77777777">
            <w:pPr>
              <w:rPr>
                <w:rFonts w:ascii="Times New Roman" w:hAnsi="Times New Roman" w:cs="Times New Roman"/>
                <w:sz w:val="22"/>
                <w:szCs w:val="22"/>
              </w:rPr>
            </w:pPr>
            <w:r w:rsidRPr="0031409E">
              <w:rPr>
                <w:rFonts w:ascii="Times New Roman" w:hAnsi="Times New Roman" w:cs="Times New Roman"/>
                <w:sz w:val="22"/>
                <w:szCs w:val="22"/>
              </w:rPr>
              <w:t xml:space="preserve">24 staff </w:t>
            </w:r>
          </w:p>
          <w:p w:rsidR="00E87B71" w:rsidRPr="0031409E" w:rsidP="00A11349" w14:paraId="4F7CFA20" w14:textId="28BA0660">
            <w:pPr>
              <w:rPr>
                <w:rFonts w:ascii="Times New Roman" w:hAnsi="Times New Roman" w:cs="Times New Roman"/>
                <w:sz w:val="22"/>
                <w:szCs w:val="22"/>
              </w:rPr>
            </w:pPr>
            <w:r w:rsidRPr="0031409E">
              <w:rPr>
                <w:rFonts w:ascii="Times New Roman" w:hAnsi="Times New Roman" w:cs="Times New Roman"/>
                <w:sz w:val="22"/>
                <w:szCs w:val="22"/>
              </w:rPr>
              <w:t>(</w:t>
            </w:r>
            <w:r w:rsidRPr="0031409E" w:rsidR="00FC44E0">
              <w:rPr>
                <w:rFonts w:ascii="Times New Roman" w:hAnsi="Times New Roman" w:cs="Times New Roman"/>
                <w:sz w:val="22"/>
                <w:szCs w:val="22"/>
              </w:rPr>
              <w:t>I</w:t>
            </w:r>
            <w:r w:rsidRPr="0031409E" w:rsidR="00C127A2">
              <w:rPr>
                <w:rFonts w:ascii="Times New Roman" w:hAnsi="Times New Roman" w:cs="Times New Roman"/>
                <w:sz w:val="22"/>
                <w:szCs w:val="22"/>
              </w:rPr>
              <w:t>t may include up to two staff from the same organization)</w:t>
            </w:r>
          </w:p>
        </w:tc>
        <w:tc>
          <w:tcPr>
            <w:tcW w:w="1364" w:type="dxa"/>
            <w:shd w:val="clear" w:color="auto" w:fill="C0C2C4"/>
          </w:tcPr>
          <w:p w:rsidR="00E87B71" w:rsidRPr="0031409E" w:rsidP="00A11349" w14:paraId="089473F2" w14:textId="77777777">
            <w:pPr>
              <w:rPr>
                <w:rFonts w:ascii="Times New Roman" w:hAnsi="Times New Roman" w:cs="Times New Roman"/>
                <w:sz w:val="22"/>
                <w:szCs w:val="22"/>
              </w:rPr>
            </w:pPr>
          </w:p>
        </w:tc>
        <w:tc>
          <w:tcPr>
            <w:tcW w:w="1336" w:type="dxa"/>
            <w:shd w:val="clear" w:color="auto" w:fill="C0C2C4"/>
          </w:tcPr>
          <w:p w:rsidR="00E87B71" w:rsidRPr="0031409E" w:rsidP="00A11349" w14:paraId="4230C7FB" w14:textId="77777777">
            <w:pPr>
              <w:rPr>
                <w:rFonts w:ascii="Times New Roman" w:hAnsi="Times New Roman" w:cs="Times New Roman"/>
                <w:sz w:val="22"/>
                <w:szCs w:val="22"/>
              </w:rPr>
            </w:pPr>
          </w:p>
        </w:tc>
      </w:tr>
      <w:tr w14:paraId="7ED06799" w14:textId="77777777" w:rsidTr="00FB0EC9">
        <w:tblPrEx>
          <w:tblW w:w="9805" w:type="dxa"/>
          <w:tblLook w:val="04A0"/>
        </w:tblPrEx>
        <w:tc>
          <w:tcPr>
            <w:tcW w:w="3235" w:type="dxa"/>
          </w:tcPr>
          <w:p w:rsidR="00E87B71" w:rsidRPr="0031409E" w:rsidP="00A11349" w14:paraId="6E7ACF64" w14:textId="1B746797">
            <w:pPr>
              <w:rPr>
                <w:rFonts w:ascii="Times New Roman" w:hAnsi="Times New Roman" w:cs="Times New Roman"/>
                <w:sz w:val="22"/>
                <w:szCs w:val="22"/>
              </w:rPr>
            </w:pPr>
            <w:r w:rsidRPr="0031409E">
              <w:rPr>
                <w:rFonts w:ascii="Times New Roman" w:hAnsi="Times New Roman" w:cs="Times New Roman"/>
                <w:sz w:val="22"/>
                <w:szCs w:val="22"/>
              </w:rPr>
              <w:t xml:space="preserve">CARING </w:t>
            </w:r>
            <w:r w:rsidRPr="0031409E" w:rsidR="00FC44E0">
              <w:rPr>
                <w:rFonts w:ascii="Times New Roman" w:hAnsi="Times New Roman" w:cs="Times New Roman"/>
                <w:sz w:val="22"/>
                <w:szCs w:val="22"/>
              </w:rPr>
              <w:t>Grant Recipient Staff</w:t>
            </w:r>
          </w:p>
        </w:tc>
        <w:tc>
          <w:tcPr>
            <w:tcW w:w="2070" w:type="dxa"/>
          </w:tcPr>
          <w:p w:rsidR="00E87B71" w:rsidRPr="0031409E" w:rsidP="00A11349" w14:paraId="78732D81" w14:textId="15FE1F6A">
            <w:pPr>
              <w:rPr>
                <w:rFonts w:ascii="Times New Roman" w:hAnsi="Times New Roman" w:cs="Times New Roman"/>
                <w:sz w:val="22"/>
                <w:szCs w:val="22"/>
              </w:rPr>
            </w:pPr>
            <w:r>
              <w:rPr>
                <w:rFonts w:ascii="Times New Roman" w:hAnsi="Times New Roman" w:cs="Times New Roman"/>
                <w:sz w:val="22"/>
                <w:szCs w:val="22"/>
              </w:rPr>
              <w:t>6</w:t>
            </w:r>
            <w:r w:rsidRPr="0031409E">
              <w:rPr>
                <w:rFonts w:ascii="Times New Roman" w:hAnsi="Times New Roman" w:cs="Times New Roman"/>
                <w:sz w:val="22"/>
                <w:szCs w:val="22"/>
              </w:rPr>
              <w:t xml:space="preserve"> organizations and 12 staff</w:t>
            </w:r>
          </w:p>
        </w:tc>
        <w:tc>
          <w:tcPr>
            <w:tcW w:w="1800" w:type="dxa"/>
          </w:tcPr>
          <w:p w:rsidR="00E87B71" w:rsidRPr="0031409E" w:rsidP="00A11349" w14:paraId="75A5A991" w14:textId="77777777">
            <w:pPr>
              <w:rPr>
                <w:rFonts w:ascii="Times New Roman" w:hAnsi="Times New Roman" w:cs="Times New Roman"/>
                <w:sz w:val="22"/>
                <w:szCs w:val="22"/>
              </w:rPr>
            </w:pPr>
            <w:r w:rsidRPr="0031409E">
              <w:rPr>
                <w:rFonts w:ascii="Times New Roman" w:hAnsi="Times New Roman" w:cs="Times New Roman"/>
                <w:sz w:val="22"/>
                <w:szCs w:val="22"/>
              </w:rPr>
              <w:t>4 staff</w:t>
            </w:r>
          </w:p>
        </w:tc>
        <w:tc>
          <w:tcPr>
            <w:tcW w:w="1364" w:type="dxa"/>
          </w:tcPr>
          <w:p w:rsidR="00E87B71" w:rsidRPr="0031409E" w:rsidP="00A11349" w14:paraId="6F671BAE" w14:textId="77777777">
            <w:pPr>
              <w:rPr>
                <w:rFonts w:ascii="Times New Roman" w:hAnsi="Times New Roman" w:cs="Times New Roman"/>
                <w:sz w:val="22"/>
                <w:szCs w:val="22"/>
              </w:rPr>
            </w:pPr>
          </w:p>
        </w:tc>
        <w:tc>
          <w:tcPr>
            <w:tcW w:w="1336" w:type="dxa"/>
          </w:tcPr>
          <w:p w:rsidR="00E87B71" w:rsidRPr="0031409E" w:rsidP="00A11349" w14:paraId="619DD3BA" w14:textId="77777777">
            <w:pPr>
              <w:rPr>
                <w:rFonts w:ascii="Times New Roman" w:hAnsi="Times New Roman" w:cs="Times New Roman"/>
                <w:sz w:val="22"/>
                <w:szCs w:val="22"/>
              </w:rPr>
            </w:pPr>
          </w:p>
        </w:tc>
      </w:tr>
      <w:tr w14:paraId="54188010" w14:textId="77777777" w:rsidTr="00FB0EC9">
        <w:tblPrEx>
          <w:tblW w:w="9805" w:type="dxa"/>
          <w:tblLook w:val="04A0"/>
        </w:tblPrEx>
        <w:tc>
          <w:tcPr>
            <w:tcW w:w="3235" w:type="dxa"/>
            <w:shd w:val="clear" w:color="auto" w:fill="C0C2C4"/>
          </w:tcPr>
          <w:p w:rsidR="00E87B71" w:rsidRPr="0031409E" w:rsidP="00A11349" w14:paraId="1C236167" w14:textId="77777777">
            <w:pPr>
              <w:rPr>
                <w:rFonts w:ascii="Times New Roman" w:hAnsi="Times New Roman" w:cs="Times New Roman"/>
                <w:sz w:val="22"/>
                <w:szCs w:val="22"/>
              </w:rPr>
            </w:pPr>
            <w:r w:rsidRPr="0031409E">
              <w:rPr>
                <w:rFonts w:ascii="Times New Roman" w:hAnsi="Times New Roman" w:cs="Times New Roman"/>
                <w:sz w:val="22"/>
                <w:szCs w:val="22"/>
              </w:rPr>
              <w:t xml:space="preserve">CINAS participants </w:t>
            </w:r>
          </w:p>
        </w:tc>
        <w:tc>
          <w:tcPr>
            <w:tcW w:w="2070" w:type="dxa"/>
            <w:shd w:val="clear" w:color="auto" w:fill="C0C2C4"/>
          </w:tcPr>
          <w:p w:rsidR="00E87B71" w:rsidRPr="0031409E" w:rsidP="00A11349" w14:paraId="145C79F9" w14:textId="77777777">
            <w:pPr>
              <w:rPr>
                <w:rFonts w:ascii="Times New Roman" w:hAnsi="Times New Roman" w:cs="Times New Roman"/>
                <w:sz w:val="22"/>
                <w:szCs w:val="22"/>
              </w:rPr>
            </w:pPr>
            <w:r w:rsidRPr="0031409E">
              <w:rPr>
                <w:rFonts w:ascii="Times New Roman" w:hAnsi="Times New Roman" w:cs="Times New Roman"/>
                <w:sz w:val="22"/>
                <w:szCs w:val="22"/>
              </w:rPr>
              <w:t>20,800</w:t>
            </w:r>
          </w:p>
        </w:tc>
        <w:tc>
          <w:tcPr>
            <w:tcW w:w="1800" w:type="dxa"/>
            <w:shd w:val="clear" w:color="auto" w:fill="C0C2C4"/>
          </w:tcPr>
          <w:p w:rsidR="00E87B71" w:rsidRPr="0031409E" w:rsidP="00A11349" w14:paraId="3ABFF8DC" w14:textId="77777777">
            <w:pPr>
              <w:rPr>
                <w:rFonts w:ascii="Times New Roman" w:hAnsi="Times New Roman" w:cs="Times New Roman"/>
                <w:sz w:val="22"/>
                <w:szCs w:val="22"/>
              </w:rPr>
            </w:pPr>
            <w:r w:rsidRPr="0031409E">
              <w:rPr>
                <w:rFonts w:ascii="Times New Roman" w:hAnsi="Times New Roman" w:cs="Times New Roman"/>
                <w:sz w:val="22"/>
                <w:szCs w:val="22"/>
              </w:rPr>
              <w:t>24</w:t>
            </w:r>
          </w:p>
        </w:tc>
        <w:tc>
          <w:tcPr>
            <w:tcW w:w="1364" w:type="dxa"/>
            <w:shd w:val="clear" w:color="auto" w:fill="C0C2C4"/>
          </w:tcPr>
          <w:p w:rsidR="00E87B71" w:rsidRPr="0031409E" w:rsidP="00A11349" w14:paraId="71BADA9F" w14:textId="77777777">
            <w:pPr>
              <w:rPr>
                <w:rFonts w:ascii="Times New Roman" w:hAnsi="Times New Roman" w:cs="Times New Roman"/>
                <w:sz w:val="22"/>
                <w:szCs w:val="22"/>
              </w:rPr>
            </w:pPr>
          </w:p>
        </w:tc>
        <w:tc>
          <w:tcPr>
            <w:tcW w:w="1336" w:type="dxa"/>
            <w:shd w:val="clear" w:color="auto" w:fill="C0C2C4"/>
          </w:tcPr>
          <w:p w:rsidR="00E87B71" w:rsidRPr="0031409E" w:rsidP="00A11349" w14:paraId="286209A3" w14:textId="77777777">
            <w:pPr>
              <w:rPr>
                <w:rFonts w:ascii="Times New Roman" w:hAnsi="Times New Roman" w:cs="Times New Roman"/>
                <w:sz w:val="22"/>
                <w:szCs w:val="22"/>
              </w:rPr>
            </w:pPr>
          </w:p>
        </w:tc>
      </w:tr>
      <w:tr w14:paraId="5251FCE6" w14:textId="77777777" w:rsidTr="00FB0EC9">
        <w:tblPrEx>
          <w:tblW w:w="9805" w:type="dxa"/>
          <w:tblLook w:val="04A0"/>
        </w:tblPrEx>
        <w:trPr>
          <w:trHeight w:val="40"/>
        </w:trPr>
        <w:tc>
          <w:tcPr>
            <w:tcW w:w="3235" w:type="dxa"/>
          </w:tcPr>
          <w:p w:rsidR="00E87B71" w:rsidRPr="0031409E" w:rsidP="00A11349" w14:paraId="4AF5DB73" w14:textId="77777777">
            <w:pPr>
              <w:rPr>
                <w:rFonts w:ascii="Times New Roman" w:hAnsi="Times New Roman" w:cs="Times New Roman"/>
                <w:sz w:val="22"/>
                <w:szCs w:val="22"/>
              </w:rPr>
            </w:pPr>
            <w:r w:rsidRPr="0031409E">
              <w:rPr>
                <w:rFonts w:ascii="Times New Roman" w:hAnsi="Times New Roman" w:cs="Times New Roman"/>
                <w:sz w:val="22"/>
                <w:szCs w:val="22"/>
              </w:rPr>
              <w:t xml:space="preserve">CARING participants </w:t>
            </w:r>
          </w:p>
        </w:tc>
        <w:tc>
          <w:tcPr>
            <w:tcW w:w="2070" w:type="dxa"/>
          </w:tcPr>
          <w:p w:rsidR="00E87B71" w:rsidRPr="0031409E" w:rsidP="00A11349" w14:paraId="54F0AB5C" w14:textId="77777777">
            <w:pPr>
              <w:rPr>
                <w:rFonts w:ascii="Times New Roman" w:hAnsi="Times New Roman" w:cs="Times New Roman"/>
                <w:sz w:val="22"/>
                <w:szCs w:val="22"/>
              </w:rPr>
            </w:pPr>
            <w:r w:rsidRPr="0031409E">
              <w:rPr>
                <w:rFonts w:ascii="Times New Roman" w:hAnsi="Times New Roman" w:cs="Times New Roman"/>
                <w:sz w:val="22"/>
                <w:szCs w:val="22"/>
              </w:rPr>
              <w:t>1,200</w:t>
            </w:r>
          </w:p>
        </w:tc>
        <w:tc>
          <w:tcPr>
            <w:tcW w:w="1800" w:type="dxa"/>
          </w:tcPr>
          <w:p w:rsidR="00E87B71" w:rsidRPr="0031409E" w:rsidP="00A11349" w14:paraId="2FEAC76F" w14:textId="77777777">
            <w:pPr>
              <w:rPr>
                <w:rFonts w:ascii="Times New Roman" w:hAnsi="Times New Roman" w:cs="Times New Roman"/>
                <w:sz w:val="22"/>
                <w:szCs w:val="22"/>
              </w:rPr>
            </w:pPr>
            <w:r w:rsidRPr="0031409E">
              <w:rPr>
                <w:rFonts w:ascii="Times New Roman" w:hAnsi="Times New Roman" w:cs="Times New Roman"/>
                <w:sz w:val="22"/>
                <w:szCs w:val="22"/>
              </w:rPr>
              <w:t>24</w:t>
            </w:r>
          </w:p>
        </w:tc>
        <w:tc>
          <w:tcPr>
            <w:tcW w:w="1364" w:type="dxa"/>
          </w:tcPr>
          <w:p w:rsidR="00E87B71" w:rsidRPr="0031409E" w:rsidP="00A11349" w14:paraId="5CF1AD16" w14:textId="77777777">
            <w:pPr>
              <w:rPr>
                <w:rFonts w:ascii="Times New Roman" w:hAnsi="Times New Roman" w:cs="Times New Roman"/>
                <w:sz w:val="22"/>
                <w:szCs w:val="22"/>
              </w:rPr>
            </w:pPr>
          </w:p>
        </w:tc>
        <w:tc>
          <w:tcPr>
            <w:tcW w:w="1336" w:type="dxa"/>
          </w:tcPr>
          <w:p w:rsidR="00E87B71" w:rsidRPr="0031409E" w:rsidP="00A11349" w14:paraId="3E8A14EF" w14:textId="77777777">
            <w:pPr>
              <w:rPr>
                <w:rFonts w:ascii="Times New Roman" w:hAnsi="Times New Roman" w:cs="Times New Roman"/>
                <w:sz w:val="22"/>
                <w:szCs w:val="22"/>
              </w:rPr>
            </w:pPr>
          </w:p>
        </w:tc>
      </w:tr>
      <w:tr w14:paraId="17761432" w14:textId="77777777" w:rsidTr="00FB0EC9">
        <w:tblPrEx>
          <w:tblW w:w="9805" w:type="dxa"/>
          <w:tblLook w:val="04A0"/>
        </w:tblPrEx>
        <w:tc>
          <w:tcPr>
            <w:tcW w:w="3235" w:type="dxa"/>
            <w:shd w:val="clear" w:color="auto" w:fill="C0C2C4"/>
          </w:tcPr>
          <w:p w:rsidR="00E87B71" w:rsidRPr="0031409E" w:rsidP="007533D5" w14:paraId="2E5FE8DC" w14:textId="77777777">
            <w:pPr>
              <w:jc w:val="right"/>
              <w:rPr>
                <w:rFonts w:ascii="Times New Roman" w:hAnsi="Times New Roman" w:cs="Times New Roman"/>
                <w:b/>
                <w:bCs/>
                <w:sz w:val="22"/>
                <w:szCs w:val="22"/>
              </w:rPr>
            </w:pPr>
            <w:r w:rsidRPr="0031409E">
              <w:rPr>
                <w:rFonts w:ascii="Times New Roman" w:hAnsi="Times New Roman" w:cs="Times New Roman"/>
                <w:b/>
                <w:bCs/>
                <w:sz w:val="22"/>
                <w:szCs w:val="22"/>
              </w:rPr>
              <w:t xml:space="preserve">Total </w:t>
            </w:r>
          </w:p>
        </w:tc>
        <w:tc>
          <w:tcPr>
            <w:tcW w:w="2070" w:type="dxa"/>
            <w:shd w:val="clear" w:color="auto" w:fill="C0C2C4"/>
          </w:tcPr>
          <w:p w:rsidR="00E87B71" w:rsidRPr="0031409E" w:rsidP="00A11349" w14:paraId="30750994" w14:textId="77777777">
            <w:pPr>
              <w:rPr>
                <w:rFonts w:ascii="Times New Roman" w:hAnsi="Times New Roman" w:cs="Times New Roman"/>
                <w:b/>
                <w:bCs/>
                <w:sz w:val="22"/>
                <w:szCs w:val="22"/>
              </w:rPr>
            </w:pPr>
          </w:p>
        </w:tc>
        <w:tc>
          <w:tcPr>
            <w:tcW w:w="1800" w:type="dxa"/>
            <w:shd w:val="clear" w:color="auto" w:fill="C0C2C4"/>
          </w:tcPr>
          <w:p w:rsidR="00E87B71" w:rsidRPr="0031409E" w:rsidP="00A11349" w14:paraId="14FD3B73" w14:textId="2D55A79E">
            <w:pPr>
              <w:rPr>
                <w:rFonts w:ascii="Times New Roman" w:hAnsi="Times New Roman" w:cs="Times New Roman"/>
                <w:b/>
                <w:bCs/>
                <w:sz w:val="22"/>
                <w:szCs w:val="22"/>
              </w:rPr>
            </w:pPr>
            <w:r w:rsidRPr="0031409E">
              <w:rPr>
                <w:rFonts w:ascii="Times New Roman" w:hAnsi="Times New Roman" w:cs="Times New Roman"/>
                <w:b/>
                <w:sz w:val="22"/>
                <w:szCs w:val="22"/>
              </w:rPr>
              <w:t>76</w:t>
            </w:r>
          </w:p>
        </w:tc>
        <w:tc>
          <w:tcPr>
            <w:tcW w:w="1364" w:type="dxa"/>
            <w:shd w:val="clear" w:color="auto" w:fill="C0C2C4"/>
          </w:tcPr>
          <w:p w:rsidR="00E87B71" w:rsidRPr="0031409E" w:rsidP="00A11349" w14:paraId="51DE6598" w14:textId="77777777">
            <w:pPr>
              <w:rPr>
                <w:rFonts w:ascii="Times New Roman" w:hAnsi="Times New Roman" w:cs="Times New Roman"/>
                <w:b/>
                <w:bCs/>
                <w:sz w:val="22"/>
                <w:szCs w:val="22"/>
              </w:rPr>
            </w:pPr>
          </w:p>
        </w:tc>
        <w:tc>
          <w:tcPr>
            <w:tcW w:w="1336" w:type="dxa"/>
            <w:shd w:val="clear" w:color="auto" w:fill="C0C2C4"/>
          </w:tcPr>
          <w:p w:rsidR="00E87B71" w:rsidRPr="0031409E" w:rsidP="00A11349" w14:paraId="5BEC689C" w14:textId="77777777">
            <w:pPr>
              <w:rPr>
                <w:rFonts w:ascii="Times New Roman" w:hAnsi="Times New Roman" w:cs="Times New Roman"/>
                <w:b/>
                <w:bCs/>
                <w:sz w:val="22"/>
                <w:szCs w:val="22"/>
              </w:rPr>
            </w:pPr>
          </w:p>
        </w:tc>
      </w:tr>
      <w:tr w14:paraId="0193DB7F" w14:textId="77777777" w:rsidTr="00FB0EC9">
        <w:tblPrEx>
          <w:tblW w:w="9805" w:type="dxa"/>
          <w:tblLook w:val="04A0"/>
        </w:tblPrEx>
        <w:tc>
          <w:tcPr>
            <w:tcW w:w="3235" w:type="dxa"/>
            <w:shd w:val="clear" w:color="auto" w:fill="auto"/>
          </w:tcPr>
          <w:p w:rsidR="00E87B71" w:rsidRPr="0031409E" w:rsidP="00A11349" w14:paraId="27F18EBE" w14:textId="77777777">
            <w:pPr>
              <w:rPr>
                <w:rFonts w:ascii="Times New Roman" w:hAnsi="Times New Roman" w:cs="Times New Roman"/>
                <w:b/>
                <w:bCs/>
                <w:sz w:val="22"/>
                <w:szCs w:val="22"/>
              </w:rPr>
            </w:pPr>
            <w:r w:rsidRPr="0031409E">
              <w:rPr>
                <w:rFonts w:ascii="Times New Roman" w:hAnsi="Times New Roman" w:cs="Times New Roman"/>
                <w:b/>
                <w:bCs/>
                <w:sz w:val="22"/>
                <w:szCs w:val="22"/>
              </w:rPr>
              <w:t>Web Surveys</w:t>
            </w:r>
          </w:p>
        </w:tc>
        <w:tc>
          <w:tcPr>
            <w:tcW w:w="2070" w:type="dxa"/>
            <w:shd w:val="clear" w:color="auto" w:fill="auto"/>
          </w:tcPr>
          <w:p w:rsidR="00E87B71" w:rsidRPr="0031409E" w:rsidP="00A11349" w14:paraId="78FDDAEC" w14:textId="77777777">
            <w:pPr>
              <w:rPr>
                <w:rFonts w:ascii="Times New Roman" w:hAnsi="Times New Roman" w:cs="Times New Roman"/>
                <w:b/>
                <w:bCs/>
                <w:sz w:val="22"/>
                <w:szCs w:val="22"/>
              </w:rPr>
            </w:pPr>
          </w:p>
        </w:tc>
        <w:tc>
          <w:tcPr>
            <w:tcW w:w="1800" w:type="dxa"/>
            <w:shd w:val="clear" w:color="auto" w:fill="auto"/>
          </w:tcPr>
          <w:p w:rsidR="00E87B71" w:rsidRPr="0031409E" w:rsidP="00A11349" w14:paraId="3DC49003" w14:textId="77777777">
            <w:pPr>
              <w:rPr>
                <w:rFonts w:ascii="Times New Roman" w:hAnsi="Times New Roman" w:cs="Times New Roman"/>
                <w:sz w:val="22"/>
                <w:szCs w:val="22"/>
              </w:rPr>
            </w:pPr>
          </w:p>
        </w:tc>
        <w:tc>
          <w:tcPr>
            <w:tcW w:w="1364" w:type="dxa"/>
          </w:tcPr>
          <w:p w:rsidR="00E87B71" w:rsidRPr="0031409E" w:rsidP="00A11349" w14:paraId="38D59BBB" w14:textId="77777777">
            <w:pPr>
              <w:rPr>
                <w:rFonts w:ascii="Times New Roman" w:hAnsi="Times New Roman" w:cs="Times New Roman"/>
                <w:b/>
                <w:bCs/>
                <w:sz w:val="22"/>
                <w:szCs w:val="22"/>
              </w:rPr>
            </w:pPr>
          </w:p>
        </w:tc>
        <w:tc>
          <w:tcPr>
            <w:tcW w:w="1336" w:type="dxa"/>
            <w:shd w:val="clear" w:color="auto" w:fill="auto"/>
          </w:tcPr>
          <w:p w:rsidR="00E87B71" w:rsidRPr="0031409E" w:rsidP="00A11349" w14:paraId="75C42A33" w14:textId="77777777">
            <w:pPr>
              <w:rPr>
                <w:rFonts w:ascii="Times New Roman" w:hAnsi="Times New Roman" w:cs="Times New Roman"/>
                <w:b/>
                <w:bCs/>
                <w:sz w:val="22"/>
                <w:szCs w:val="22"/>
              </w:rPr>
            </w:pPr>
          </w:p>
        </w:tc>
      </w:tr>
      <w:tr w14:paraId="6BCCE234" w14:textId="77777777" w:rsidTr="00FB0EC9">
        <w:tblPrEx>
          <w:tblW w:w="9805" w:type="dxa"/>
          <w:tblLook w:val="04A0"/>
        </w:tblPrEx>
        <w:tc>
          <w:tcPr>
            <w:tcW w:w="3235" w:type="dxa"/>
            <w:shd w:val="clear" w:color="auto" w:fill="BFBFBF" w:themeFill="background1" w:themeFillShade="BF"/>
          </w:tcPr>
          <w:p w:rsidR="00E87B71" w:rsidRPr="0031409E" w:rsidP="00A11349" w14:paraId="20583915" w14:textId="429BED50">
            <w:pPr>
              <w:rPr>
                <w:rFonts w:ascii="Times New Roman" w:hAnsi="Times New Roman" w:cs="Times New Roman"/>
                <w:b/>
                <w:bCs/>
                <w:sz w:val="22"/>
                <w:szCs w:val="22"/>
              </w:rPr>
            </w:pPr>
            <w:r w:rsidRPr="0031409E">
              <w:rPr>
                <w:rFonts w:ascii="Times New Roman" w:hAnsi="Times New Roman" w:cs="Times New Roman"/>
                <w:sz w:val="22"/>
                <w:szCs w:val="22"/>
              </w:rPr>
              <w:t xml:space="preserve">CINAS </w:t>
            </w:r>
            <w:r w:rsidRPr="0031409E" w:rsidR="00FC44E0">
              <w:rPr>
                <w:rFonts w:ascii="Times New Roman" w:hAnsi="Times New Roman" w:cs="Times New Roman"/>
                <w:sz w:val="22"/>
                <w:szCs w:val="22"/>
              </w:rPr>
              <w:t>Grant Recipient Staff</w:t>
            </w:r>
          </w:p>
        </w:tc>
        <w:tc>
          <w:tcPr>
            <w:tcW w:w="2070" w:type="dxa"/>
            <w:shd w:val="clear" w:color="auto" w:fill="BFBFBF" w:themeFill="background1" w:themeFillShade="BF"/>
          </w:tcPr>
          <w:p w:rsidR="00E87B71" w:rsidRPr="0031409E" w:rsidP="00A11349" w14:paraId="739298F8" w14:textId="3D86EE98">
            <w:pPr>
              <w:rPr>
                <w:rFonts w:ascii="Times New Roman" w:hAnsi="Times New Roman" w:cs="Times New Roman"/>
                <w:b/>
                <w:bCs/>
                <w:sz w:val="22"/>
                <w:szCs w:val="22"/>
              </w:rPr>
            </w:pPr>
            <w:r w:rsidRPr="0031409E">
              <w:rPr>
                <w:rFonts w:ascii="Times New Roman" w:hAnsi="Times New Roman" w:cs="Times New Roman"/>
                <w:sz w:val="22"/>
                <w:szCs w:val="22"/>
              </w:rPr>
              <w:t>1</w:t>
            </w:r>
            <w:r>
              <w:rPr>
                <w:rFonts w:ascii="Times New Roman" w:hAnsi="Times New Roman" w:cs="Times New Roman"/>
                <w:sz w:val="22"/>
                <w:szCs w:val="22"/>
              </w:rPr>
              <w:t>04</w:t>
            </w:r>
            <w:r w:rsidRPr="0031409E">
              <w:rPr>
                <w:rFonts w:ascii="Times New Roman" w:hAnsi="Times New Roman" w:cs="Times New Roman"/>
                <w:sz w:val="22"/>
                <w:szCs w:val="22"/>
              </w:rPr>
              <w:t xml:space="preserve"> organizations (2</w:t>
            </w:r>
            <w:r>
              <w:rPr>
                <w:rFonts w:ascii="Times New Roman" w:hAnsi="Times New Roman" w:cs="Times New Roman"/>
                <w:sz w:val="22"/>
                <w:szCs w:val="22"/>
              </w:rPr>
              <w:t>08</w:t>
            </w:r>
            <w:r w:rsidRPr="0031409E">
              <w:rPr>
                <w:rFonts w:ascii="Times New Roman" w:hAnsi="Times New Roman" w:cs="Times New Roman"/>
                <w:sz w:val="22"/>
                <w:szCs w:val="22"/>
              </w:rPr>
              <w:t xml:space="preserve"> staff)</w:t>
            </w:r>
          </w:p>
        </w:tc>
        <w:tc>
          <w:tcPr>
            <w:tcW w:w="1800" w:type="dxa"/>
            <w:shd w:val="clear" w:color="auto" w:fill="BFBFBF" w:themeFill="background1" w:themeFillShade="BF"/>
          </w:tcPr>
          <w:p w:rsidR="00E87B71" w:rsidRPr="0031409E" w:rsidP="00A11349" w14:paraId="5A034C3A" w14:textId="77777777">
            <w:pPr>
              <w:rPr>
                <w:rFonts w:ascii="Times New Roman" w:hAnsi="Times New Roman" w:cs="Times New Roman"/>
                <w:sz w:val="22"/>
                <w:szCs w:val="22"/>
              </w:rPr>
            </w:pPr>
          </w:p>
        </w:tc>
        <w:tc>
          <w:tcPr>
            <w:tcW w:w="1364" w:type="dxa"/>
            <w:shd w:val="clear" w:color="auto" w:fill="BFBFBF" w:themeFill="background1" w:themeFillShade="BF"/>
          </w:tcPr>
          <w:p w:rsidR="00E87B71" w:rsidRPr="0031409E" w:rsidP="00A11349" w14:paraId="4B90457B" w14:textId="77777777">
            <w:pPr>
              <w:rPr>
                <w:rFonts w:ascii="Times New Roman" w:hAnsi="Times New Roman" w:cs="Times New Roman"/>
                <w:sz w:val="22"/>
                <w:szCs w:val="22"/>
              </w:rPr>
            </w:pPr>
            <w:r w:rsidRPr="0031409E">
              <w:rPr>
                <w:rFonts w:ascii="Times New Roman" w:hAnsi="Times New Roman" w:cs="Times New Roman"/>
                <w:sz w:val="22"/>
                <w:szCs w:val="22"/>
              </w:rPr>
              <w:t>50%</w:t>
            </w:r>
          </w:p>
        </w:tc>
        <w:tc>
          <w:tcPr>
            <w:tcW w:w="1336" w:type="dxa"/>
            <w:shd w:val="clear" w:color="auto" w:fill="BFBFBF" w:themeFill="background1" w:themeFillShade="BF"/>
          </w:tcPr>
          <w:p w:rsidR="00E87B71" w:rsidRPr="0031409E" w:rsidP="00A11349" w14:paraId="78C6558C" w14:textId="4D76750B">
            <w:pPr>
              <w:rPr>
                <w:rFonts w:ascii="Times New Roman" w:hAnsi="Times New Roman" w:cs="Times New Roman"/>
                <w:sz w:val="22"/>
                <w:szCs w:val="22"/>
              </w:rPr>
            </w:pPr>
            <w:r w:rsidRPr="0031409E">
              <w:rPr>
                <w:rFonts w:ascii="Times New Roman" w:hAnsi="Times New Roman" w:cs="Times New Roman"/>
                <w:sz w:val="22"/>
                <w:szCs w:val="22"/>
              </w:rPr>
              <w:t>1</w:t>
            </w:r>
            <w:r w:rsidR="005D6F15">
              <w:rPr>
                <w:rFonts w:ascii="Times New Roman" w:hAnsi="Times New Roman" w:cs="Times New Roman"/>
                <w:sz w:val="22"/>
                <w:szCs w:val="22"/>
              </w:rPr>
              <w:t>04</w:t>
            </w:r>
            <w:r w:rsidRPr="0031409E">
              <w:rPr>
                <w:rFonts w:ascii="Times New Roman" w:hAnsi="Times New Roman" w:cs="Times New Roman"/>
                <w:sz w:val="22"/>
                <w:szCs w:val="22"/>
              </w:rPr>
              <w:t xml:space="preserve"> staff</w:t>
            </w:r>
          </w:p>
        </w:tc>
      </w:tr>
      <w:tr w14:paraId="759E2CBF" w14:textId="77777777" w:rsidTr="00FB0EC9">
        <w:tblPrEx>
          <w:tblW w:w="9805" w:type="dxa"/>
          <w:tblLook w:val="04A0"/>
        </w:tblPrEx>
        <w:tc>
          <w:tcPr>
            <w:tcW w:w="3235" w:type="dxa"/>
            <w:shd w:val="clear" w:color="auto" w:fill="auto"/>
          </w:tcPr>
          <w:p w:rsidR="00E87B71" w:rsidRPr="0031409E" w:rsidP="00A11349" w14:paraId="2E0ED8F5" w14:textId="06E410E8">
            <w:pPr>
              <w:rPr>
                <w:rFonts w:ascii="Times New Roman" w:hAnsi="Times New Roman" w:cs="Times New Roman"/>
                <w:b/>
                <w:bCs/>
                <w:sz w:val="22"/>
                <w:szCs w:val="22"/>
              </w:rPr>
            </w:pPr>
            <w:r w:rsidRPr="0031409E">
              <w:rPr>
                <w:rFonts w:ascii="Times New Roman" w:hAnsi="Times New Roman" w:cs="Times New Roman"/>
                <w:sz w:val="22"/>
                <w:szCs w:val="22"/>
              </w:rPr>
              <w:t xml:space="preserve">CARING </w:t>
            </w:r>
            <w:r w:rsidRPr="0031409E" w:rsidR="00FC44E0">
              <w:rPr>
                <w:rFonts w:ascii="Times New Roman" w:hAnsi="Times New Roman" w:cs="Times New Roman"/>
                <w:sz w:val="22"/>
                <w:szCs w:val="22"/>
              </w:rPr>
              <w:t>Grant Recipient Staff</w:t>
            </w:r>
          </w:p>
        </w:tc>
        <w:tc>
          <w:tcPr>
            <w:tcW w:w="2070" w:type="dxa"/>
            <w:shd w:val="clear" w:color="auto" w:fill="auto"/>
          </w:tcPr>
          <w:p w:rsidR="00E87B71" w:rsidRPr="0031409E" w:rsidP="00A11349" w14:paraId="0AA5F06B" w14:textId="77777777">
            <w:pPr>
              <w:rPr>
                <w:rFonts w:ascii="Times New Roman" w:hAnsi="Times New Roman" w:cs="Times New Roman"/>
                <w:b/>
                <w:bCs/>
                <w:sz w:val="22"/>
                <w:szCs w:val="22"/>
              </w:rPr>
            </w:pPr>
            <w:r w:rsidRPr="0031409E">
              <w:rPr>
                <w:rFonts w:ascii="Times New Roman" w:hAnsi="Times New Roman" w:cs="Times New Roman"/>
                <w:sz w:val="22"/>
                <w:szCs w:val="22"/>
              </w:rPr>
              <w:t>6 organizations and 12 staff</w:t>
            </w:r>
          </w:p>
        </w:tc>
        <w:tc>
          <w:tcPr>
            <w:tcW w:w="1800" w:type="dxa"/>
            <w:shd w:val="clear" w:color="auto" w:fill="auto"/>
          </w:tcPr>
          <w:p w:rsidR="00E87B71" w:rsidRPr="0031409E" w:rsidP="00A11349" w14:paraId="1B05024E" w14:textId="77777777">
            <w:pPr>
              <w:rPr>
                <w:rFonts w:ascii="Times New Roman" w:hAnsi="Times New Roman" w:cs="Times New Roman"/>
                <w:sz w:val="22"/>
                <w:szCs w:val="22"/>
              </w:rPr>
            </w:pPr>
          </w:p>
        </w:tc>
        <w:tc>
          <w:tcPr>
            <w:tcW w:w="1364" w:type="dxa"/>
          </w:tcPr>
          <w:p w:rsidR="00E87B71" w:rsidRPr="0031409E" w:rsidP="00A11349" w14:paraId="2A361E1D" w14:textId="77777777">
            <w:pPr>
              <w:rPr>
                <w:rFonts w:ascii="Times New Roman" w:hAnsi="Times New Roman" w:cs="Times New Roman"/>
                <w:sz w:val="22"/>
                <w:szCs w:val="22"/>
              </w:rPr>
            </w:pPr>
            <w:r w:rsidRPr="0031409E">
              <w:rPr>
                <w:rFonts w:ascii="Times New Roman" w:hAnsi="Times New Roman" w:cs="Times New Roman"/>
                <w:sz w:val="22"/>
                <w:szCs w:val="22"/>
              </w:rPr>
              <w:t>50%</w:t>
            </w:r>
          </w:p>
        </w:tc>
        <w:tc>
          <w:tcPr>
            <w:tcW w:w="1336" w:type="dxa"/>
            <w:shd w:val="clear" w:color="auto" w:fill="auto"/>
          </w:tcPr>
          <w:p w:rsidR="00E87B71" w:rsidRPr="0031409E" w:rsidP="00A11349" w14:paraId="792E05B7" w14:textId="77777777">
            <w:pPr>
              <w:rPr>
                <w:rFonts w:ascii="Times New Roman" w:hAnsi="Times New Roman" w:cs="Times New Roman"/>
                <w:sz w:val="22"/>
                <w:szCs w:val="22"/>
              </w:rPr>
            </w:pPr>
            <w:r w:rsidRPr="0031409E">
              <w:rPr>
                <w:rFonts w:ascii="Times New Roman" w:hAnsi="Times New Roman" w:cs="Times New Roman"/>
                <w:sz w:val="22"/>
                <w:szCs w:val="22"/>
              </w:rPr>
              <w:t xml:space="preserve">6 staff </w:t>
            </w:r>
          </w:p>
        </w:tc>
      </w:tr>
      <w:tr w14:paraId="6105B5B4" w14:textId="77777777" w:rsidTr="00FB0EC9">
        <w:tblPrEx>
          <w:tblW w:w="9805" w:type="dxa"/>
          <w:tblLook w:val="04A0"/>
        </w:tblPrEx>
        <w:tc>
          <w:tcPr>
            <w:tcW w:w="3235" w:type="dxa"/>
            <w:shd w:val="clear" w:color="auto" w:fill="C0C2C4"/>
          </w:tcPr>
          <w:p w:rsidR="00E87B71" w:rsidRPr="0031409E" w:rsidP="00A11349" w14:paraId="5027918C" w14:textId="22A2E4B6">
            <w:pPr>
              <w:rPr>
                <w:rFonts w:ascii="Times New Roman" w:hAnsi="Times New Roman" w:cs="Times New Roman"/>
                <w:sz w:val="22"/>
                <w:szCs w:val="22"/>
              </w:rPr>
            </w:pPr>
            <w:r w:rsidRPr="0031409E">
              <w:rPr>
                <w:rFonts w:ascii="Times New Roman" w:hAnsi="Times New Roman" w:cs="Times New Roman"/>
                <w:sz w:val="22"/>
                <w:szCs w:val="22"/>
              </w:rPr>
              <w:t xml:space="preserve">CINAS </w:t>
            </w:r>
            <w:r w:rsidRPr="0031409E" w:rsidR="00FC44E0">
              <w:rPr>
                <w:rFonts w:ascii="Times New Roman" w:hAnsi="Times New Roman" w:cs="Times New Roman"/>
                <w:sz w:val="22"/>
                <w:szCs w:val="22"/>
              </w:rPr>
              <w:t>Participants</w:t>
            </w:r>
            <w:r w:rsidRPr="0031409E">
              <w:rPr>
                <w:rFonts w:ascii="Times New Roman" w:hAnsi="Times New Roman" w:cs="Times New Roman"/>
                <w:sz w:val="22"/>
                <w:szCs w:val="22"/>
              </w:rPr>
              <w:t xml:space="preserve"> </w:t>
            </w:r>
          </w:p>
        </w:tc>
        <w:tc>
          <w:tcPr>
            <w:tcW w:w="2070" w:type="dxa"/>
            <w:shd w:val="clear" w:color="auto" w:fill="C0C2C4"/>
          </w:tcPr>
          <w:p w:rsidR="00E87B71" w:rsidRPr="0031409E" w:rsidP="00A11349" w14:paraId="190792EF" w14:textId="31BCE6DC">
            <w:pPr>
              <w:rPr>
                <w:rFonts w:ascii="Times New Roman" w:hAnsi="Times New Roman" w:cs="Times New Roman"/>
                <w:sz w:val="22"/>
                <w:szCs w:val="22"/>
              </w:rPr>
            </w:pPr>
            <w:r w:rsidRPr="0031409E">
              <w:rPr>
                <w:rFonts w:ascii="Times New Roman" w:hAnsi="Times New Roman" w:cs="Times New Roman"/>
                <w:sz w:val="22"/>
                <w:szCs w:val="22"/>
              </w:rPr>
              <w:t xml:space="preserve"> (5,000 sampling </w:t>
            </w:r>
            <w:r w:rsidRPr="0031409E" w:rsidR="00044CD1">
              <w:rPr>
                <w:rFonts w:ascii="Times New Roman" w:hAnsi="Times New Roman" w:cs="Times New Roman"/>
                <w:sz w:val="22"/>
                <w:szCs w:val="22"/>
              </w:rPr>
              <w:t xml:space="preserve">frame </w:t>
            </w:r>
            <w:r w:rsidRPr="0031409E">
              <w:rPr>
                <w:rFonts w:ascii="Times New Roman" w:hAnsi="Times New Roman" w:cs="Times New Roman"/>
                <w:sz w:val="22"/>
                <w:szCs w:val="22"/>
              </w:rPr>
              <w:t>out of 20,800)</w:t>
            </w:r>
          </w:p>
        </w:tc>
        <w:tc>
          <w:tcPr>
            <w:tcW w:w="1800" w:type="dxa"/>
            <w:shd w:val="clear" w:color="auto" w:fill="C0C2C4"/>
          </w:tcPr>
          <w:p w:rsidR="00E87B71" w:rsidRPr="0031409E" w:rsidP="00A11349" w14:paraId="529CA3F4" w14:textId="77777777">
            <w:pPr>
              <w:rPr>
                <w:rFonts w:ascii="Times New Roman" w:hAnsi="Times New Roman" w:cs="Times New Roman"/>
                <w:sz w:val="22"/>
                <w:szCs w:val="22"/>
              </w:rPr>
            </w:pPr>
          </w:p>
        </w:tc>
        <w:tc>
          <w:tcPr>
            <w:tcW w:w="1364" w:type="dxa"/>
            <w:shd w:val="clear" w:color="auto" w:fill="C0C2C4"/>
          </w:tcPr>
          <w:p w:rsidR="00E87B71" w:rsidRPr="0031409E" w:rsidP="00A11349" w14:paraId="5E4AAC45" w14:textId="77777777">
            <w:pPr>
              <w:rPr>
                <w:rFonts w:ascii="Times New Roman" w:hAnsi="Times New Roman" w:cs="Times New Roman"/>
                <w:sz w:val="22"/>
                <w:szCs w:val="22"/>
              </w:rPr>
            </w:pPr>
            <w:r w:rsidRPr="0031409E">
              <w:rPr>
                <w:rFonts w:ascii="Times New Roman" w:hAnsi="Times New Roman" w:cs="Times New Roman"/>
                <w:sz w:val="22"/>
                <w:szCs w:val="22"/>
              </w:rPr>
              <w:t>10%</w:t>
            </w:r>
          </w:p>
        </w:tc>
        <w:tc>
          <w:tcPr>
            <w:tcW w:w="1336" w:type="dxa"/>
            <w:shd w:val="clear" w:color="auto" w:fill="C0C2C4"/>
          </w:tcPr>
          <w:p w:rsidR="00E87B71" w:rsidRPr="0031409E" w:rsidP="00A11349" w14:paraId="71BFAABB" w14:textId="77777777">
            <w:pPr>
              <w:rPr>
                <w:rFonts w:ascii="Times New Roman" w:hAnsi="Times New Roman" w:cs="Times New Roman"/>
                <w:sz w:val="22"/>
                <w:szCs w:val="22"/>
              </w:rPr>
            </w:pPr>
            <w:r w:rsidRPr="0031409E">
              <w:rPr>
                <w:rFonts w:ascii="Times New Roman" w:hAnsi="Times New Roman" w:cs="Times New Roman"/>
                <w:sz w:val="22"/>
                <w:szCs w:val="22"/>
              </w:rPr>
              <w:t>460</w:t>
            </w:r>
          </w:p>
        </w:tc>
      </w:tr>
      <w:tr w14:paraId="38A4A093" w14:textId="77777777" w:rsidTr="00FB0EC9">
        <w:tblPrEx>
          <w:tblW w:w="9805" w:type="dxa"/>
          <w:tblLook w:val="04A0"/>
        </w:tblPrEx>
        <w:tc>
          <w:tcPr>
            <w:tcW w:w="3235" w:type="dxa"/>
          </w:tcPr>
          <w:p w:rsidR="00E87B71" w:rsidRPr="0031409E" w:rsidP="00A11349" w14:paraId="33189847" w14:textId="6D88742F">
            <w:pPr>
              <w:rPr>
                <w:rFonts w:ascii="Times New Roman" w:hAnsi="Times New Roman" w:cs="Times New Roman"/>
                <w:sz w:val="22"/>
                <w:szCs w:val="22"/>
              </w:rPr>
            </w:pPr>
            <w:r w:rsidRPr="0031409E">
              <w:rPr>
                <w:rFonts w:ascii="Times New Roman" w:hAnsi="Times New Roman" w:cs="Times New Roman"/>
                <w:sz w:val="22"/>
                <w:szCs w:val="22"/>
              </w:rPr>
              <w:t xml:space="preserve">CARING </w:t>
            </w:r>
            <w:r w:rsidRPr="0031409E" w:rsidR="00FC44E0">
              <w:rPr>
                <w:rFonts w:ascii="Times New Roman" w:hAnsi="Times New Roman" w:cs="Times New Roman"/>
                <w:sz w:val="22"/>
                <w:szCs w:val="22"/>
              </w:rPr>
              <w:t xml:space="preserve">Participants </w:t>
            </w:r>
          </w:p>
        </w:tc>
        <w:tc>
          <w:tcPr>
            <w:tcW w:w="2070" w:type="dxa"/>
          </w:tcPr>
          <w:p w:rsidR="00E87B71" w:rsidRPr="0031409E" w:rsidP="00A11349" w14:paraId="5196A61F" w14:textId="6F8E0E24">
            <w:pPr>
              <w:rPr>
                <w:rFonts w:ascii="Times New Roman" w:hAnsi="Times New Roman" w:cs="Times New Roman"/>
                <w:sz w:val="22"/>
                <w:szCs w:val="22"/>
              </w:rPr>
            </w:pPr>
            <w:r w:rsidRPr="0031409E">
              <w:rPr>
                <w:rFonts w:ascii="Times New Roman" w:hAnsi="Times New Roman" w:cs="Times New Roman"/>
                <w:sz w:val="22"/>
                <w:szCs w:val="22"/>
              </w:rPr>
              <w:t>1,200</w:t>
            </w:r>
          </w:p>
        </w:tc>
        <w:tc>
          <w:tcPr>
            <w:tcW w:w="1800" w:type="dxa"/>
          </w:tcPr>
          <w:p w:rsidR="00E87B71" w:rsidRPr="0031409E" w:rsidP="00A11349" w14:paraId="1B6FD44C" w14:textId="77777777">
            <w:pPr>
              <w:rPr>
                <w:rFonts w:ascii="Times New Roman" w:hAnsi="Times New Roman" w:cs="Times New Roman"/>
                <w:sz w:val="22"/>
                <w:szCs w:val="22"/>
              </w:rPr>
            </w:pPr>
          </w:p>
        </w:tc>
        <w:tc>
          <w:tcPr>
            <w:tcW w:w="1364" w:type="dxa"/>
          </w:tcPr>
          <w:p w:rsidR="00E87B71" w:rsidRPr="0031409E" w:rsidP="00A11349" w14:paraId="2C3023B4" w14:textId="77777777">
            <w:pPr>
              <w:rPr>
                <w:rFonts w:ascii="Times New Roman" w:hAnsi="Times New Roman" w:cs="Times New Roman"/>
                <w:sz w:val="22"/>
                <w:szCs w:val="22"/>
              </w:rPr>
            </w:pPr>
            <w:r w:rsidRPr="0031409E">
              <w:rPr>
                <w:rFonts w:ascii="Times New Roman" w:hAnsi="Times New Roman" w:cs="Times New Roman"/>
                <w:sz w:val="22"/>
                <w:szCs w:val="22"/>
              </w:rPr>
              <w:t>10%</w:t>
            </w:r>
          </w:p>
        </w:tc>
        <w:tc>
          <w:tcPr>
            <w:tcW w:w="1336" w:type="dxa"/>
          </w:tcPr>
          <w:p w:rsidR="00E87B71" w:rsidRPr="0031409E" w:rsidP="00A11349" w14:paraId="4DD67DCB" w14:textId="33ABB456">
            <w:pPr>
              <w:rPr>
                <w:rFonts w:ascii="Times New Roman" w:hAnsi="Times New Roman" w:cs="Times New Roman"/>
                <w:sz w:val="22"/>
                <w:szCs w:val="22"/>
              </w:rPr>
            </w:pPr>
            <w:r w:rsidRPr="0031409E">
              <w:rPr>
                <w:rFonts w:ascii="Times New Roman" w:hAnsi="Times New Roman" w:cs="Times New Roman"/>
                <w:sz w:val="22"/>
                <w:szCs w:val="22"/>
              </w:rPr>
              <w:t>120</w:t>
            </w:r>
          </w:p>
        </w:tc>
      </w:tr>
      <w:tr w14:paraId="55879816" w14:textId="77777777" w:rsidTr="00FB0EC9">
        <w:tblPrEx>
          <w:tblW w:w="9805" w:type="dxa"/>
          <w:tblLook w:val="04A0"/>
        </w:tblPrEx>
        <w:tc>
          <w:tcPr>
            <w:tcW w:w="3235" w:type="dxa"/>
            <w:shd w:val="clear" w:color="auto" w:fill="C0C2C4"/>
          </w:tcPr>
          <w:p w:rsidR="00E87B71" w:rsidRPr="0031409E" w:rsidP="007533D5" w14:paraId="1EB0FA5A" w14:textId="77777777">
            <w:pPr>
              <w:jc w:val="right"/>
              <w:rPr>
                <w:rFonts w:ascii="Times New Roman" w:hAnsi="Times New Roman" w:cs="Times New Roman"/>
                <w:b/>
                <w:bCs/>
                <w:sz w:val="22"/>
                <w:szCs w:val="22"/>
              </w:rPr>
            </w:pPr>
            <w:r w:rsidRPr="0031409E">
              <w:rPr>
                <w:rFonts w:ascii="Times New Roman" w:hAnsi="Times New Roman" w:cs="Times New Roman"/>
                <w:b/>
                <w:bCs/>
                <w:sz w:val="22"/>
                <w:szCs w:val="22"/>
              </w:rPr>
              <w:t xml:space="preserve">Total </w:t>
            </w:r>
          </w:p>
        </w:tc>
        <w:tc>
          <w:tcPr>
            <w:tcW w:w="2070" w:type="dxa"/>
            <w:shd w:val="clear" w:color="auto" w:fill="C0C2C4"/>
          </w:tcPr>
          <w:p w:rsidR="00E87B71" w:rsidRPr="0031409E" w:rsidP="00A11349" w14:paraId="06810519" w14:textId="77777777">
            <w:pPr>
              <w:rPr>
                <w:rFonts w:ascii="Times New Roman" w:hAnsi="Times New Roman" w:cs="Times New Roman"/>
                <w:b/>
                <w:bCs/>
                <w:sz w:val="22"/>
                <w:szCs w:val="22"/>
              </w:rPr>
            </w:pPr>
          </w:p>
        </w:tc>
        <w:tc>
          <w:tcPr>
            <w:tcW w:w="1800" w:type="dxa"/>
            <w:shd w:val="clear" w:color="auto" w:fill="C0C2C4"/>
          </w:tcPr>
          <w:p w:rsidR="00E87B71" w:rsidRPr="0031409E" w:rsidP="00A11349" w14:paraId="1EAD3E9D" w14:textId="77777777">
            <w:pPr>
              <w:rPr>
                <w:rFonts w:ascii="Times New Roman" w:hAnsi="Times New Roman" w:cs="Times New Roman"/>
                <w:b/>
                <w:bCs/>
                <w:sz w:val="22"/>
                <w:szCs w:val="22"/>
              </w:rPr>
            </w:pPr>
          </w:p>
        </w:tc>
        <w:tc>
          <w:tcPr>
            <w:tcW w:w="1364" w:type="dxa"/>
            <w:shd w:val="clear" w:color="auto" w:fill="C0C2C4"/>
          </w:tcPr>
          <w:p w:rsidR="00E87B71" w:rsidRPr="0031409E" w:rsidP="00A11349" w14:paraId="7747DF27" w14:textId="77777777">
            <w:pPr>
              <w:rPr>
                <w:rFonts w:ascii="Times New Roman" w:hAnsi="Times New Roman" w:cs="Times New Roman"/>
                <w:b/>
                <w:bCs/>
                <w:sz w:val="22"/>
                <w:szCs w:val="22"/>
              </w:rPr>
            </w:pPr>
          </w:p>
        </w:tc>
        <w:tc>
          <w:tcPr>
            <w:tcW w:w="1336" w:type="dxa"/>
            <w:shd w:val="clear" w:color="auto" w:fill="C0C2C4"/>
          </w:tcPr>
          <w:p w:rsidR="00E87B71" w:rsidRPr="0031409E" w:rsidP="00A11349" w14:paraId="1B48DE5F" w14:textId="77777777">
            <w:pPr>
              <w:rPr>
                <w:rFonts w:ascii="Times New Roman" w:hAnsi="Times New Roman" w:cs="Times New Roman"/>
                <w:b/>
                <w:bCs/>
                <w:sz w:val="22"/>
                <w:szCs w:val="22"/>
              </w:rPr>
            </w:pPr>
            <w:r w:rsidRPr="0031409E">
              <w:rPr>
                <w:rFonts w:ascii="Times New Roman" w:hAnsi="Times New Roman" w:cs="Times New Roman"/>
                <w:b/>
                <w:bCs/>
                <w:sz w:val="22"/>
                <w:szCs w:val="22"/>
              </w:rPr>
              <w:t>690</w:t>
            </w:r>
            <w:r w:rsidRPr="0031409E">
              <w:rPr>
                <w:rFonts w:ascii="Times New Roman" w:hAnsi="Times New Roman"/>
                <w:b/>
                <w:bCs/>
                <w:sz w:val="22"/>
                <w:szCs w:val="22"/>
              </w:rPr>
              <w:fldChar w:fldCharType="begin"/>
            </w:r>
            <w:r w:rsidRPr="0031409E">
              <w:rPr>
                <w:rFonts w:ascii="Times New Roman" w:hAnsi="Times New Roman" w:cs="Times New Roman"/>
                <w:b/>
                <w:bCs/>
                <w:sz w:val="22"/>
                <w:szCs w:val="22"/>
              </w:rPr>
              <w:instrText xml:space="preserve"> =SUM(ABOVE) \# "#,##0" </w:instrText>
            </w:r>
            <w:r w:rsidR="00000000">
              <w:rPr>
                <w:rFonts w:ascii="Times New Roman" w:hAnsi="Times New Roman"/>
                <w:b/>
                <w:bCs/>
                <w:sz w:val="22"/>
                <w:szCs w:val="22"/>
              </w:rPr>
              <w:fldChar w:fldCharType="separate"/>
            </w:r>
            <w:r w:rsidRPr="0031409E">
              <w:rPr>
                <w:rFonts w:ascii="Times New Roman" w:hAnsi="Times New Roman"/>
                <w:b/>
                <w:bCs/>
                <w:sz w:val="22"/>
                <w:szCs w:val="22"/>
              </w:rPr>
              <w:fldChar w:fldCharType="end"/>
            </w:r>
          </w:p>
        </w:tc>
      </w:tr>
      <w:tr w14:paraId="382CED9C" w14:textId="77777777" w:rsidTr="00FB0EC9">
        <w:tblPrEx>
          <w:tblW w:w="9805" w:type="dxa"/>
          <w:tblLook w:val="04A0"/>
        </w:tblPrEx>
        <w:tc>
          <w:tcPr>
            <w:tcW w:w="5305" w:type="dxa"/>
            <w:gridSpan w:val="2"/>
            <w:shd w:val="clear" w:color="auto" w:fill="005288"/>
          </w:tcPr>
          <w:p w:rsidR="00E87B71" w:rsidRPr="0031409E" w:rsidP="00A11349" w14:paraId="4DE258F6" w14:textId="1EB4BDB5">
            <w:pPr>
              <w:rPr>
                <w:rFonts w:ascii="Times New Roman" w:hAnsi="Times New Roman" w:cs="Times New Roman"/>
                <w:b/>
                <w:color w:val="FFFFFF" w:themeColor="background1"/>
                <w:sz w:val="22"/>
                <w:szCs w:val="22"/>
              </w:rPr>
            </w:pPr>
            <w:r w:rsidRPr="0031409E">
              <w:rPr>
                <w:rFonts w:ascii="Times New Roman" w:hAnsi="Times New Roman" w:cs="Times New Roman"/>
                <w:b/>
                <w:color w:val="FFFFFF" w:themeColor="background1"/>
                <w:sz w:val="22"/>
                <w:szCs w:val="22"/>
              </w:rPr>
              <w:t xml:space="preserve">OUTCOME </w:t>
            </w:r>
            <w:r w:rsidRPr="0031409E">
              <w:rPr>
                <w:rFonts w:ascii="Times New Roman" w:hAnsi="Times New Roman" w:cs="Times New Roman"/>
                <w:b/>
                <w:color w:val="FFFFFF" w:themeColor="background1"/>
                <w:sz w:val="22"/>
                <w:szCs w:val="22"/>
              </w:rPr>
              <w:t>EVALUATION</w:t>
            </w:r>
          </w:p>
        </w:tc>
        <w:tc>
          <w:tcPr>
            <w:tcW w:w="1800" w:type="dxa"/>
            <w:shd w:val="clear" w:color="auto" w:fill="005288"/>
          </w:tcPr>
          <w:p w:rsidR="00E87B71" w:rsidRPr="0031409E" w:rsidP="00A11349" w14:paraId="7F7BAE74" w14:textId="77777777">
            <w:pPr>
              <w:rPr>
                <w:rFonts w:ascii="Times New Roman" w:hAnsi="Times New Roman" w:cs="Times New Roman"/>
                <w:b/>
                <w:color w:val="FFFFFF" w:themeColor="background1"/>
                <w:sz w:val="22"/>
                <w:szCs w:val="22"/>
              </w:rPr>
            </w:pPr>
          </w:p>
        </w:tc>
        <w:tc>
          <w:tcPr>
            <w:tcW w:w="1364" w:type="dxa"/>
            <w:shd w:val="clear" w:color="auto" w:fill="005288"/>
          </w:tcPr>
          <w:p w:rsidR="00E87B71" w:rsidRPr="0031409E" w:rsidP="00A11349" w14:paraId="46E09738" w14:textId="77777777">
            <w:pPr>
              <w:rPr>
                <w:rFonts w:ascii="Times New Roman" w:hAnsi="Times New Roman" w:cs="Times New Roman"/>
                <w:b/>
                <w:color w:val="FFFFFF" w:themeColor="background1"/>
                <w:sz w:val="22"/>
                <w:szCs w:val="22"/>
              </w:rPr>
            </w:pPr>
          </w:p>
        </w:tc>
        <w:tc>
          <w:tcPr>
            <w:tcW w:w="1336" w:type="dxa"/>
            <w:shd w:val="clear" w:color="auto" w:fill="005288"/>
          </w:tcPr>
          <w:p w:rsidR="00E87B71" w:rsidRPr="0031409E" w:rsidP="00A11349" w14:paraId="31161B95" w14:textId="77777777">
            <w:pPr>
              <w:rPr>
                <w:rFonts w:ascii="Times New Roman" w:hAnsi="Times New Roman" w:cs="Times New Roman"/>
                <w:b/>
                <w:color w:val="FFFFFF" w:themeColor="background1"/>
                <w:sz w:val="22"/>
                <w:szCs w:val="22"/>
              </w:rPr>
            </w:pPr>
          </w:p>
        </w:tc>
      </w:tr>
      <w:tr w14:paraId="2141C6B2" w14:textId="77777777" w:rsidTr="00FB0EC9">
        <w:tblPrEx>
          <w:tblW w:w="9805" w:type="dxa"/>
          <w:tblLook w:val="04A0"/>
        </w:tblPrEx>
        <w:tc>
          <w:tcPr>
            <w:tcW w:w="3235" w:type="dxa"/>
            <w:shd w:val="clear" w:color="auto" w:fill="D9D9D9" w:themeFill="background1" w:themeFillShade="D9"/>
          </w:tcPr>
          <w:p w:rsidR="00E87B71" w:rsidRPr="0031409E" w:rsidP="00A11349" w14:paraId="2EA44247" w14:textId="77777777">
            <w:pPr>
              <w:rPr>
                <w:rFonts w:ascii="Times New Roman" w:hAnsi="Times New Roman" w:cs="Times New Roman"/>
                <w:sz w:val="22"/>
                <w:szCs w:val="22"/>
              </w:rPr>
            </w:pPr>
            <w:r w:rsidRPr="0031409E">
              <w:rPr>
                <w:rFonts w:ascii="Times New Roman" w:hAnsi="Times New Roman" w:cs="Times New Roman"/>
                <w:b/>
                <w:bCs/>
                <w:sz w:val="22"/>
                <w:szCs w:val="22"/>
              </w:rPr>
              <w:t xml:space="preserve">Virtual Interviews </w:t>
            </w:r>
          </w:p>
        </w:tc>
        <w:tc>
          <w:tcPr>
            <w:tcW w:w="2070" w:type="dxa"/>
            <w:shd w:val="clear" w:color="auto" w:fill="D9D9D9" w:themeFill="background1" w:themeFillShade="D9"/>
          </w:tcPr>
          <w:p w:rsidR="00E87B71" w:rsidRPr="0031409E" w:rsidP="00A11349" w14:paraId="6E8F7801" w14:textId="77777777">
            <w:pPr>
              <w:rPr>
                <w:rFonts w:ascii="Times New Roman" w:hAnsi="Times New Roman" w:cs="Times New Roman"/>
                <w:sz w:val="22"/>
                <w:szCs w:val="22"/>
              </w:rPr>
            </w:pPr>
          </w:p>
        </w:tc>
        <w:tc>
          <w:tcPr>
            <w:tcW w:w="1800" w:type="dxa"/>
            <w:shd w:val="clear" w:color="auto" w:fill="D9D9D9" w:themeFill="background1" w:themeFillShade="D9"/>
          </w:tcPr>
          <w:p w:rsidR="00E87B71" w:rsidRPr="0031409E" w:rsidP="00A11349" w14:paraId="10FBB2E1" w14:textId="77777777">
            <w:pPr>
              <w:rPr>
                <w:rFonts w:ascii="Times New Roman" w:hAnsi="Times New Roman" w:cs="Times New Roman"/>
                <w:sz w:val="22"/>
                <w:szCs w:val="22"/>
              </w:rPr>
            </w:pPr>
          </w:p>
        </w:tc>
        <w:tc>
          <w:tcPr>
            <w:tcW w:w="1364" w:type="dxa"/>
            <w:shd w:val="clear" w:color="auto" w:fill="D9D9D9" w:themeFill="background1" w:themeFillShade="D9"/>
          </w:tcPr>
          <w:p w:rsidR="00E87B71" w:rsidRPr="0031409E" w:rsidP="00A11349" w14:paraId="230A2699" w14:textId="77777777">
            <w:pPr>
              <w:rPr>
                <w:rFonts w:ascii="Times New Roman" w:hAnsi="Times New Roman" w:cs="Times New Roman"/>
                <w:sz w:val="22"/>
                <w:szCs w:val="22"/>
              </w:rPr>
            </w:pPr>
          </w:p>
        </w:tc>
        <w:tc>
          <w:tcPr>
            <w:tcW w:w="1336" w:type="dxa"/>
            <w:shd w:val="clear" w:color="auto" w:fill="D9D9D9" w:themeFill="background1" w:themeFillShade="D9"/>
          </w:tcPr>
          <w:p w:rsidR="00E87B71" w:rsidRPr="0031409E" w:rsidP="00A11349" w14:paraId="577792A6" w14:textId="77777777">
            <w:pPr>
              <w:rPr>
                <w:rFonts w:ascii="Times New Roman" w:hAnsi="Times New Roman" w:cs="Times New Roman"/>
                <w:sz w:val="22"/>
                <w:szCs w:val="22"/>
              </w:rPr>
            </w:pPr>
          </w:p>
        </w:tc>
      </w:tr>
      <w:tr w14:paraId="19E41551" w14:textId="77777777" w:rsidTr="00FB0EC9">
        <w:tblPrEx>
          <w:tblW w:w="9805" w:type="dxa"/>
          <w:tblLook w:val="04A0"/>
        </w:tblPrEx>
        <w:tc>
          <w:tcPr>
            <w:tcW w:w="3235" w:type="dxa"/>
          </w:tcPr>
          <w:p w:rsidR="00E87B71" w:rsidRPr="0031409E" w:rsidP="00A11349" w14:paraId="73704CB7" w14:textId="77777777">
            <w:pPr>
              <w:rPr>
                <w:rFonts w:ascii="Times New Roman" w:hAnsi="Times New Roman" w:cs="Times New Roman"/>
                <w:b/>
                <w:bCs/>
                <w:sz w:val="22"/>
                <w:szCs w:val="22"/>
              </w:rPr>
            </w:pPr>
            <w:r w:rsidRPr="0031409E">
              <w:rPr>
                <w:rFonts w:ascii="Times New Roman" w:hAnsi="Times New Roman" w:cs="Times New Roman"/>
                <w:sz w:val="22"/>
                <w:szCs w:val="22"/>
              </w:rPr>
              <w:t xml:space="preserve">CINAS participants </w:t>
            </w:r>
          </w:p>
        </w:tc>
        <w:tc>
          <w:tcPr>
            <w:tcW w:w="2070" w:type="dxa"/>
          </w:tcPr>
          <w:p w:rsidR="00E87B71" w:rsidRPr="0031409E" w:rsidP="00A11349" w14:paraId="363BEF35" w14:textId="77777777">
            <w:pPr>
              <w:rPr>
                <w:rFonts w:ascii="Times New Roman" w:hAnsi="Times New Roman" w:cs="Times New Roman"/>
                <w:sz w:val="22"/>
                <w:szCs w:val="22"/>
              </w:rPr>
            </w:pPr>
            <w:r w:rsidRPr="0031409E">
              <w:rPr>
                <w:rFonts w:ascii="Times New Roman" w:hAnsi="Times New Roman" w:cs="Times New Roman"/>
                <w:sz w:val="22"/>
                <w:szCs w:val="22"/>
              </w:rPr>
              <w:t>20,800</w:t>
            </w:r>
          </w:p>
        </w:tc>
        <w:tc>
          <w:tcPr>
            <w:tcW w:w="1800" w:type="dxa"/>
          </w:tcPr>
          <w:p w:rsidR="00E87B71" w:rsidRPr="0031409E" w:rsidP="00A11349" w14:paraId="34549F4B" w14:textId="77777777">
            <w:pPr>
              <w:rPr>
                <w:rFonts w:ascii="Times New Roman" w:hAnsi="Times New Roman" w:cs="Times New Roman"/>
                <w:sz w:val="22"/>
                <w:szCs w:val="22"/>
              </w:rPr>
            </w:pPr>
            <w:r w:rsidRPr="0031409E">
              <w:rPr>
                <w:rFonts w:ascii="Times New Roman" w:hAnsi="Times New Roman" w:cs="Times New Roman"/>
                <w:sz w:val="22"/>
                <w:szCs w:val="22"/>
              </w:rPr>
              <w:t>24</w:t>
            </w:r>
          </w:p>
        </w:tc>
        <w:tc>
          <w:tcPr>
            <w:tcW w:w="1364" w:type="dxa"/>
          </w:tcPr>
          <w:p w:rsidR="00E87B71" w:rsidRPr="0031409E" w:rsidP="00A11349" w14:paraId="2D6FCE53" w14:textId="77777777">
            <w:pPr>
              <w:rPr>
                <w:rFonts w:ascii="Times New Roman" w:hAnsi="Times New Roman" w:cs="Times New Roman"/>
                <w:sz w:val="22"/>
                <w:szCs w:val="22"/>
              </w:rPr>
            </w:pPr>
          </w:p>
        </w:tc>
        <w:tc>
          <w:tcPr>
            <w:tcW w:w="1336" w:type="dxa"/>
          </w:tcPr>
          <w:p w:rsidR="00E87B71" w:rsidRPr="0031409E" w:rsidP="00A11349" w14:paraId="354B03F8" w14:textId="77777777">
            <w:pPr>
              <w:rPr>
                <w:rFonts w:ascii="Times New Roman" w:hAnsi="Times New Roman" w:cs="Times New Roman"/>
                <w:sz w:val="22"/>
                <w:szCs w:val="22"/>
              </w:rPr>
            </w:pPr>
          </w:p>
        </w:tc>
      </w:tr>
      <w:tr w14:paraId="6C128E00" w14:textId="77777777" w:rsidTr="00FB0EC9">
        <w:tblPrEx>
          <w:tblW w:w="9805" w:type="dxa"/>
          <w:tblLook w:val="04A0"/>
        </w:tblPrEx>
        <w:tc>
          <w:tcPr>
            <w:tcW w:w="3235" w:type="dxa"/>
            <w:shd w:val="clear" w:color="auto" w:fill="C0C2C4"/>
          </w:tcPr>
          <w:p w:rsidR="00E87B71" w:rsidRPr="0031409E" w:rsidP="00A11349" w14:paraId="5E127E32" w14:textId="77777777">
            <w:pPr>
              <w:rPr>
                <w:rFonts w:ascii="Times New Roman" w:hAnsi="Times New Roman" w:cs="Times New Roman"/>
                <w:b/>
                <w:bCs/>
                <w:sz w:val="22"/>
                <w:szCs w:val="22"/>
              </w:rPr>
            </w:pPr>
            <w:r w:rsidRPr="0031409E">
              <w:rPr>
                <w:rFonts w:ascii="Times New Roman" w:hAnsi="Times New Roman" w:cs="Times New Roman"/>
                <w:sz w:val="22"/>
                <w:szCs w:val="22"/>
              </w:rPr>
              <w:t xml:space="preserve">CARING participants </w:t>
            </w:r>
          </w:p>
        </w:tc>
        <w:tc>
          <w:tcPr>
            <w:tcW w:w="2070" w:type="dxa"/>
            <w:shd w:val="clear" w:color="auto" w:fill="C0C2C4"/>
          </w:tcPr>
          <w:p w:rsidR="00E87B71" w:rsidRPr="0031409E" w:rsidP="00A11349" w14:paraId="06801FBB" w14:textId="77777777">
            <w:pPr>
              <w:rPr>
                <w:rFonts w:ascii="Times New Roman" w:hAnsi="Times New Roman" w:cs="Times New Roman"/>
                <w:sz w:val="22"/>
                <w:szCs w:val="22"/>
              </w:rPr>
            </w:pPr>
            <w:r w:rsidRPr="0031409E">
              <w:rPr>
                <w:rFonts w:ascii="Times New Roman" w:hAnsi="Times New Roman" w:cs="Times New Roman"/>
                <w:sz w:val="22"/>
                <w:szCs w:val="22"/>
              </w:rPr>
              <w:t>1,200</w:t>
            </w:r>
          </w:p>
        </w:tc>
        <w:tc>
          <w:tcPr>
            <w:tcW w:w="1800" w:type="dxa"/>
            <w:shd w:val="clear" w:color="auto" w:fill="C0C2C4"/>
          </w:tcPr>
          <w:p w:rsidR="00E87B71" w:rsidRPr="0031409E" w:rsidP="00A11349" w14:paraId="7C4DFB0F" w14:textId="77777777">
            <w:pPr>
              <w:rPr>
                <w:rFonts w:ascii="Times New Roman" w:hAnsi="Times New Roman" w:cs="Times New Roman"/>
                <w:sz w:val="22"/>
                <w:szCs w:val="22"/>
              </w:rPr>
            </w:pPr>
            <w:r w:rsidRPr="0031409E">
              <w:rPr>
                <w:rFonts w:ascii="Times New Roman" w:hAnsi="Times New Roman" w:cs="Times New Roman"/>
                <w:sz w:val="22"/>
                <w:szCs w:val="22"/>
              </w:rPr>
              <w:t>24</w:t>
            </w:r>
          </w:p>
        </w:tc>
        <w:tc>
          <w:tcPr>
            <w:tcW w:w="1364" w:type="dxa"/>
            <w:shd w:val="clear" w:color="auto" w:fill="C0C2C4"/>
          </w:tcPr>
          <w:p w:rsidR="00E87B71" w:rsidRPr="0031409E" w:rsidP="00A11349" w14:paraId="56A55C25" w14:textId="77777777">
            <w:pPr>
              <w:rPr>
                <w:rFonts w:ascii="Times New Roman" w:hAnsi="Times New Roman" w:cs="Times New Roman"/>
                <w:sz w:val="22"/>
                <w:szCs w:val="22"/>
              </w:rPr>
            </w:pPr>
          </w:p>
        </w:tc>
        <w:tc>
          <w:tcPr>
            <w:tcW w:w="1336" w:type="dxa"/>
            <w:shd w:val="clear" w:color="auto" w:fill="C0C2C4"/>
          </w:tcPr>
          <w:p w:rsidR="00E87B71" w:rsidRPr="0031409E" w:rsidP="00A11349" w14:paraId="20CCCE49" w14:textId="77777777">
            <w:pPr>
              <w:rPr>
                <w:rFonts w:ascii="Times New Roman" w:hAnsi="Times New Roman" w:cs="Times New Roman"/>
                <w:sz w:val="22"/>
                <w:szCs w:val="22"/>
              </w:rPr>
            </w:pPr>
          </w:p>
        </w:tc>
      </w:tr>
      <w:tr w14:paraId="378062C2" w14:textId="77777777" w:rsidTr="00FB0EC9">
        <w:tblPrEx>
          <w:tblW w:w="9805" w:type="dxa"/>
          <w:tblLook w:val="04A0"/>
        </w:tblPrEx>
        <w:tc>
          <w:tcPr>
            <w:tcW w:w="3235" w:type="dxa"/>
          </w:tcPr>
          <w:p w:rsidR="00E87B71" w:rsidRPr="0031409E" w:rsidP="007533D5" w14:paraId="1EDE7AC8" w14:textId="77777777">
            <w:pPr>
              <w:jc w:val="right"/>
              <w:rPr>
                <w:rFonts w:ascii="Times New Roman" w:hAnsi="Times New Roman" w:cs="Times New Roman"/>
                <w:sz w:val="22"/>
                <w:szCs w:val="22"/>
              </w:rPr>
            </w:pPr>
            <w:r w:rsidRPr="0031409E">
              <w:rPr>
                <w:rFonts w:ascii="Times New Roman" w:hAnsi="Times New Roman" w:cs="Times New Roman"/>
                <w:b/>
                <w:bCs/>
                <w:sz w:val="22"/>
                <w:szCs w:val="22"/>
              </w:rPr>
              <w:t xml:space="preserve">Total </w:t>
            </w:r>
          </w:p>
        </w:tc>
        <w:tc>
          <w:tcPr>
            <w:tcW w:w="2070" w:type="dxa"/>
          </w:tcPr>
          <w:p w:rsidR="00E87B71" w:rsidRPr="0031409E" w:rsidP="00A11349" w14:paraId="581909F8" w14:textId="77777777">
            <w:pPr>
              <w:rPr>
                <w:rFonts w:ascii="Times New Roman" w:hAnsi="Times New Roman" w:cs="Times New Roman"/>
                <w:sz w:val="22"/>
                <w:szCs w:val="22"/>
              </w:rPr>
            </w:pPr>
          </w:p>
        </w:tc>
        <w:tc>
          <w:tcPr>
            <w:tcW w:w="1800" w:type="dxa"/>
          </w:tcPr>
          <w:p w:rsidR="00E87B71" w:rsidRPr="0031409E" w:rsidP="00A11349" w14:paraId="53A05B97" w14:textId="77777777">
            <w:pPr>
              <w:rPr>
                <w:rFonts w:ascii="Times New Roman" w:hAnsi="Times New Roman" w:cs="Times New Roman"/>
                <w:sz w:val="22"/>
                <w:szCs w:val="22"/>
              </w:rPr>
            </w:pPr>
            <w:r w:rsidRPr="0031409E">
              <w:rPr>
                <w:rFonts w:ascii="Times New Roman" w:hAnsi="Times New Roman" w:cs="Times New Roman"/>
                <w:b/>
                <w:bCs/>
                <w:sz w:val="22"/>
                <w:szCs w:val="22"/>
              </w:rPr>
              <w:t>48</w:t>
            </w:r>
            <w:r w:rsidRPr="0031409E">
              <w:rPr>
                <w:rFonts w:ascii="Times New Roman" w:hAnsi="Times New Roman"/>
                <w:b/>
                <w:bCs/>
                <w:sz w:val="22"/>
                <w:szCs w:val="22"/>
              </w:rPr>
              <w:fldChar w:fldCharType="begin"/>
            </w:r>
            <w:r w:rsidRPr="0031409E">
              <w:rPr>
                <w:rFonts w:ascii="Times New Roman" w:hAnsi="Times New Roman" w:cs="Times New Roman"/>
                <w:b/>
                <w:bCs/>
                <w:sz w:val="22"/>
                <w:szCs w:val="22"/>
              </w:rPr>
              <w:instrText xml:space="preserve"> =SUM(ABOVE) </w:instrText>
            </w:r>
            <w:r w:rsidR="00000000">
              <w:rPr>
                <w:rFonts w:ascii="Times New Roman" w:hAnsi="Times New Roman"/>
                <w:b/>
                <w:bCs/>
                <w:sz w:val="22"/>
                <w:szCs w:val="22"/>
              </w:rPr>
              <w:fldChar w:fldCharType="separate"/>
            </w:r>
            <w:r w:rsidRPr="0031409E">
              <w:rPr>
                <w:rFonts w:ascii="Times New Roman" w:hAnsi="Times New Roman"/>
                <w:b/>
                <w:bCs/>
                <w:sz w:val="22"/>
                <w:szCs w:val="22"/>
              </w:rPr>
              <w:fldChar w:fldCharType="end"/>
            </w:r>
          </w:p>
        </w:tc>
        <w:tc>
          <w:tcPr>
            <w:tcW w:w="1364" w:type="dxa"/>
          </w:tcPr>
          <w:p w:rsidR="00E87B71" w:rsidRPr="0031409E" w:rsidP="00A11349" w14:paraId="49E68A4B" w14:textId="77777777">
            <w:pPr>
              <w:rPr>
                <w:rFonts w:ascii="Times New Roman" w:hAnsi="Times New Roman" w:cs="Times New Roman"/>
                <w:sz w:val="22"/>
                <w:szCs w:val="22"/>
              </w:rPr>
            </w:pPr>
          </w:p>
        </w:tc>
        <w:tc>
          <w:tcPr>
            <w:tcW w:w="1336" w:type="dxa"/>
          </w:tcPr>
          <w:p w:rsidR="00E87B71" w:rsidRPr="0031409E" w:rsidP="00A11349" w14:paraId="2C54424E" w14:textId="77777777">
            <w:pPr>
              <w:rPr>
                <w:rFonts w:ascii="Times New Roman" w:hAnsi="Times New Roman" w:cs="Times New Roman"/>
                <w:sz w:val="22"/>
                <w:szCs w:val="22"/>
              </w:rPr>
            </w:pPr>
          </w:p>
        </w:tc>
      </w:tr>
      <w:tr w14:paraId="1BFEBBC1" w14:textId="77777777" w:rsidTr="00FB0EC9">
        <w:tblPrEx>
          <w:tblW w:w="9805" w:type="dxa"/>
          <w:tblLook w:val="04A0"/>
        </w:tblPrEx>
        <w:tc>
          <w:tcPr>
            <w:tcW w:w="3235" w:type="dxa"/>
            <w:shd w:val="clear" w:color="auto" w:fill="D9D9D9" w:themeFill="background1" w:themeFillShade="D9"/>
          </w:tcPr>
          <w:p w:rsidR="00E87B71" w:rsidRPr="0031409E" w:rsidP="00A11349" w14:paraId="53597DB3" w14:textId="77777777">
            <w:pPr>
              <w:rPr>
                <w:rFonts w:ascii="Times New Roman" w:hAnsi="Times New Roman" w:cs="Times New Roman"/>
                <w:sz w:val="22"/>
                <w:szCs w:val="22"/>
              </w:rPr>
            </w:pPr>
            <w:r w:rsidRPr="0031409E">
              <w:rPr>
                <w:rFonts w:ascii="Times New Roman" w:hAnsi="Times New Roman" w:cs="Times New Roman"/>
                <w:b/>
                <w:bCs/>
                <w:sz w:val="22"/>
                <w:szCs w:val="22"/>
              </w:rPr>
              <w:t xml:space="preserve">Web Surveys </w:t>
            </w:r>
          </w:p>
        </w:tc>
        <w:tc>
          <w:tcPr>
            <w:tcW w:w="2070" w:type="dxa"/>
            <w:shd w:val="clear" w:color="auto" w:fill="D9D9D9" w:themeFill="background1" w:themeFillShade="D9"/>
          </w:tcPr>
          <w:p w:rsidR="00E87B71" w:rsidRPr="0031409E" w:rsidP="00A11349" w14:paraId="2B3811F9" w14:textId="77777777">
            <w:pPr>
              <w:rPr>
                <w:rFonts w:ascii="Times New Roman" w:hAnsi="Times New Roman" w:cs="Times New Roman"/>
                <w:sz w:val="22"/>
                <w:szCs w:val="22"/>
              </w:rPr>
            </w:pPr>
          </w:p>
        </w:tc>
        <w:tc>
          <w:tcPr>
            <w:tcW w:w="1800" w:type="dxa"/>
            <w:shd w:val="clear" w:color="auto" w:fill="D9D9D9" w:themeFill="background1" w:themeFillShade="D9"/>
          </w:tcPr>
          <w:p w:rsidR="00E87B71" w:rsidRPr="0031409E" w:rsidP="00A11349" w14:paraId="21163E0C" w14:textId="77777777">
            <w:pPr>
              <w:rPr>
                <w:rFonts w:ascii="Times New Roman" w:hAnsi="Times New Roman" w:cs="Times New Roman"/>
                <w:b/>
                <w:bCs/>
                <w:sz w:val="22"/>
                <w:szCs w:val="22"/>
              </w:rPr>
            </w:pPr>
          </w:p>
        </w:tc>
        <w:tc>
          <w:tcPr>
            <w:tcW w:w="1364" w:type="dxa"/>
            <w:shd w:val="clear" w:color="auto" w:fill="D9D9D9" w:themeFill="background1" w:themeFillShade="D9"/>
          </w:tcPr>
          <w:p w:rsidR="00E87B71" w:rsidRPr="0031409E" w:rsidP="00A11349" w14:paraId="6D571BDD" w14:textId="77777777">
            <w:pPr>
              <w:rPr>
                <w:rFonts w:ascii="Times New Roman" w:hAnsi="Times New Roman" w:cs="Times New Roman"/>
                <w:sz w:val="22"/>
                <w:szCs w:val="22"/>
              </w:rPr>
            </w:pPr>
          </w:p>
        </w:tc>
        <w:tc>
          <w:tcPr>
            <w:tcW w:w="1336" w:type="dxa"/>
            <w:shd w:val="clear" w:color="auto" w:fill="D9D9D9" w:themeFill="background1" w:themeFillShade="D9"/>
          </w:tcPr>
          <w:p w:rsidR="00E87B71" w:rsidRPr="0031409E" w:rsidP="00A11349" w14:paraId="41D4CE64" w14:textId="77777777">
            <w:pPr>
              <w:rPr>
                <w:rFonts w:ascii="Times New Roman" w:hAnsi="Times New Roman" w:cs="Times New Roman"/>
                <w:sz w:val="22"/>
                <w:szCs w:val="22"/>
              </w:rPr>
            </w:pPr>
          </w:p>
        </w:tc>
      </w:tr>
      <w:tr w14:paraId="0ACAC885" w14:textId="77777777" w:rsidTr="00FB0EC9">
        <w:tblPrEx>
          <w:tblW w:w="9805" w:type="dxa"/>
          <w:tblLook w:val="04A0"/>
        </w:tblPrEx>
        <w:tc>
          <w:tcPr>
            <w:tcW w:w="3235" w:type="dxa"/>
          </w:tcPr>
          <w:p w:rsidR="00E87B71" w:rsidRPr="0031409E" w:rsidP="00A11349" w14:paraId="1675A465" w14:textId="29ABF629">
            <w:pPr>
              <w:rPr>
                <w:rFonts w:ascii="Times New Roman" w:hAnsi="Times New Roman" w:cs="Times New Roman"/>
                <w:sz w:val="22"/>
                <w:szCs w:val="22"/>
              </w:rPr>
            </w:pPr>
            <w:r w:rsidRPr="0031409E">
              <w:rPr>
                <w:rFonts w:ascii="Times New Roman" w:hAnsi="Times New Roman" w:cs="Times New Roman"/>
                <w:sz w:val="22"/>
                <w:szCs w:val="22"/>
              </w:rPr>
              <w:t xml:space="preserve">CINAS </w:t>
            </w:r>
            <w:r w:rsidRPr="0031409E" w:rsidR="00FC44E0">
              <w:rPr>
                <w:rFonts w:ascii="Times New Roman" w:hAnsi="Times New Roman" w:cs="Times New Roman"/>
                <w:sz w:val="22"/>
                <w:szCs w:val="22"/>
              </w:rPr>
              <w:t xml:space="preserve">Participants </w:t>
            </w:r>
          </w:p>
        </w:tc>
        <w:tc>
          <w:tcPr>
            <w:tcW w:w="2070" w:type="dxa"/>
          </w:tcPr>
          <w:p w:rsidR="00E87B71" w:rsidRPr="0031409E" w:rsidP="00A11349" w14:paraId="3A3082E5" w14:textId="4231CFF3">
            <w:pPr>
              <w:rPr>
                <w:rFonts w:ascii="Times New Roman" w:hAnsi="Times New Roman" w:cs="Times New Roman"/>
                <w:sz w:val="22"/>
                <w:szCs w:val="22"/>
              </w:rPr>
            </w:pPr>
            <w:r w:rsidRPr="0031409E">
              <w:rPr>
                <w:rFonts w:ascii="Times New Roman" w:hAnsi="Times New Roman" w:cs="Times New Roman"/>
                <w:sz w:val="22"/>
                <w:szCs w:val="22"/>
              </w:rPr>
              <w:t>(5,000 sampling frame out of 20,800)</w:t>
            </w:r>
          </w:p>
        </w:tc>
        <w:tc>
          <w:tcPr>
            <w:tcW w:w="1800" w:type="dxa"/>
          </w:tcPr>
          <w:p w:rsidR="00E87B71" w:rsidRPr="0031409E" w:rsidP="00A11349" w14:paraId="721A5A9D" w14:textId="5BD52578">
            <w:pPr>
              <w:rPr>
                <w:rFonts w:ascii="Times New Roman" w:hAnsi="Times New Roman" w:cs="Times New Roman"/>
                <w:sz w:val="22"/>
                <w:szCs w:val="22"/>
              </w:rPr>
            </w:pPr>
          </w:p>
        </w:tc>
        <w:tc>
          <w:tcPr>
            <w:tcW w:w="1364" w:type="dxa"/>
          </w:tcPr>
          <w:p w:rsidR="00E87B71" w:rsidRPr="0031409E" w:rsidP="00A11349" w14:paraId="7813278D" w14:textId="77777777">
            <w:pPr>
              <w:rPr>
                <w:rFonts w:ascii="Times New Roman" w:hAnsi="Times New Roman" w:cs="Times New Roman"/>
                <w:sz w:val="22"/>
                <w:szCs w:val="22"/>
              </w:rPr>
            </w:pPr>
            <w:r w:rsidRPr="0031409E">
              <w:rPr>
                <w:rFonts w:ascii="Times New Roman" w:hAnsi="Times New Roman" w:cs="Times New Roman"/>
                <w:sz w:val="22"/>
                <w:szCs w:val="22"/>
              </w:rPr>
              <w:t>10%</w:t>
            </w:r>
          </w:p>
        </w:tc>
        <w:tc>
          <w:tcPr>
            <w:tcW w:w="1336" w:type="dxa"/>
          </w:tcPr>
          <w:p w:rsidR="00E87B71" w:rsidRPr="0031409E" w:rsidP="00A11349" w14:paraId="11E1496E" w14:textId="77777777">
            <w:pPr>
              <w:rPr>
                <w:rFonts w:ascii="Times New Roman" w:hAnsi="Times New Roman" w:cs="Times New Roman"/>
                <w:sz w:val="22"/>
                <w:szCs w:val="22"/>
              </w:rPr>
            </w:pPr>
            <w:r w:rsidRPr="0031409E">
              <w:rPr>
                <w:rFonts w:ascii="Times New Roman" w:hAnsi="Times New Roman" w:cs="Times New Roman"/>
                <w:sz w:val="22"/>
                <w:szCs w:val="22"/>
              </w:rPr>
              <w:t>460</w:t>
            </w:r>
          </w:p>
        </w:tc>
      </w:tr>
      <w:tr w14:paraId="4422D094" w14:textId="77777777" w:rsidTr="00FB0EC9">
        <w:tblPrEx>
          <w:tblW w:w="9805" w:type="dxa"/>
          <w:tblLook w:val="04A0"/>
        </w:tblPrEx>
        <w:tc>
          <w:tcPr>
            <w:tcW w:w="3235" w:type="dxa"/>
            <w:shd w:val="clear" w:color="auto" w:fill="C0C2C4"/>
          </w:tcPr>
          <w:p w:rsidR="00E87B71" w:rsidRPr="0031409E" w:rsidP="00A11349" w14:paraId="207B5BB4" w14:textId="33151EF7">
            <w:pPr>
              <w:rPr>
                <w:rFonts w:ascii="Times New Roman" w:hAnsi="Times New Roman" w:cs="Times New Roman"/>
                <w:sz w:val="22"/>
                <w:szCs w:val="22"/>
              </w:rPr>
            </w:pPr>
            <w:r w:rsidRPr="0031409E">
              <w:rPr>
                <w:rFonts w:ascii="Times New Roman" w:hAnsi="Times New Roman" w:cs="Times New Roman"/>
                <w:sz w:val="22"/>
                <w:szCs w:val="22"/>
              </w:rPr>
              <w:t xml:space="preserve">CARING </w:t>
            </w:r>
            <w:r w:rsidRPr="0031409E" w:rsidR="00FC44E0">
              <w:rPr>
                <w:rFonts w:ascii="Times New Roman" w:hAnsi="Times New Roman" w:cs="Times New Roman"/>
                <w:sz w:val="22"/>
                <w:szCs w:val="22"/>
              </w:rPr>
              <w:t xml:space="preserve">Participants </w:t>
            </w:r>
          </w:p>
        </w:tc>
        <w:tc>
          <w:tcPr>
            <w:tcW w:w="2070" w:type="dxa"/>
            <w:shd w:val="clear" w:color="auto" w:fill="C0C2C4"/>
          </w:tcPr>
          <w:p w:rsidR="00E87B71" w:rsidRPr="0031409E" w:rsidP="00A11349" w14:paraId="3779C383" w14:textId="77777777">
            <w:pPr>
              <w:rPr>
                <w:rFonts w:ascii="Times New Roman" w:hAnsi="Times New Roman" w:cs="Times New Roman"/>
                <w:sz w:val="22"/>
                <w:szCs w:val="22"/>
              </w:rPr>
            </w:pPr>
            <w:r w:rsidRPr="0031409E">
              <w:rPr>
                <w:rFonts w:ascii="Times New Roman" w:hAnsi="Times New Roman" w:cs="Times New Roman"/>
                <w:sz w:val="22"/>
                <w:szCs w:val="22"/>
              </w:rPr>
              <w:t>1,200</w:t>
            </w:r>
          </w:p>
        </w:tc>
        <w:tc>
          <w:tcPr>
            <w:tcW w:w="1800" w:type="dxa"/>
            <w:shd w:val="clear" w:color="auto" w:fill="C0C2C4"/>
          </w:tcPr>
          <w:p w:rsidR="00E87B71" w:rsidRPr="0031409E" w:rsidP="00A11349" w14:paraId="554E3821" w14:textId="77777777">
            <w:pPr>
              <w:rPr>
                <w:rFonts w:ascii="Times New Roman" w:hAnsi="Times New Roman" w:cs="Times New Roman"/>
                <w:sz w:val="22"/>
                <w:szCs w:val="22"/>
              </w:rPr>
            </w:pPr>
          </w:p>
        </w:tc>
        <w:tc>
          <w:tcPr>
            <w:tcW w:w="1364" w:type="dxa"/>
            <w:shd w:val="clear" w:color="auto" w:fill="C0C2C4"/>
          </w:tcPr>
          <w:p w:rsidR="00E87B71" w:rsidRPr="0031409E" w:rsidP="00A11349" w14:paraId="34CC2507" w14:textId="77777777">
            <w:pPr>
              <w:rPr>
                <w:rFonts w:ascii="Times New Roman" w:hAnsi="Times New Roman" w:cs="Times New Roman"/>
                <w:sz w:val="22"/>
                <w:szCs w:val="22"/>
              </w:rPr>
            </w:pPr>
            <w:r w:rsidRPr="0031409E">
              <w:rPr>
                <w:rFonts w:ascii="Times New Roman" w:hAnsi="Times New Roman" w:cs="Times New Roman"/>
                <w:sz w:val="22"/>
                <w:szCs w:val="22"/>
              </w:rPr>
              <w:t>10%</w:t>
            </w:r>
          </w:p>
        </w:tc>
        <w:tc>
          <w:tcPr>
            <w:tcW w:w="1336" w:type="dxa"/>
            <w:shd w:val="clear" w:color="auto" w:fill="C0C2C4"/>
          </w:tcPr>
          <w:p w:rsidR="00E87B71" w:rsidRPr="0031409E" w:rsidP="00A11349" w14:paraId="16B54B9F" w14:textId="77777777">
            <w:pPr>
              <w:rPr>
                <w:rFonts w:ascii="Times New Roman" w:hAnsi="Times New Roman" w:cs="Times New Roman"/>
                <w:sz w:val="22"/>
                <w:szCs w:val="22"/>
              </w:rPr>
            </w:pPr>
            <w:r w:rsidRPr="0031409E">
              <w:rPr>
                <w:rFonts w:ascii="Times New Roman" w:hAnsi="Times New Roman" w:cs="Times New Roman"/>
                <w:sz w:val="22"/>
                <w:szCs w:val="22"/>
              </w:rPr>
              <w:t>120</w:t>
            </w:r>
          </w:p>
        </w:tc>
      </w:tr>
      <w:tr w14:paraId="072A8985" w14:textId="77777777" w:rsidTr="00FB0EC9">
        <w:tblPrEx>
          <w:tblW w:w="9805" w:type="dxa"/>
          <w:tblLook w:val="04A0"/>
        </w:tblPrEx>
        <w:tc>
          <w:tcPr>
            <w:tcW w:w="3235" w:type="dxa"/>
          </w:tcPr>
          <w:p w:rsidR="00E87B71" w:rsidRPr="0031409E" w:rsidP="007533D5" w14:paraId="06A891FD" w14:textId="77777777">
            <w:pPr>
              <w:jc w:val="right"/>
              <w:rPr>
                <w:rFonts w:ascii="Times New Roman" w:hAnsi="Times New Roman" w:cs="Times New Roman"/>
                <w:b/>
                <w:bCs/>
                <w:sz w:val="22"/>
                <w:szCs w:val="22"/>
              </w:rPr>
            </w:pPr>
            <w:r w:rsidRPr="0031409E">
              <w:rPr>
                <w:rFonts w:ascii="Times New Roman" w:hAnsi="Times New Roman" w:cs="Times New Roman"/>
                <w:b/>
                <w:bCs/>
                <w:sz w:val="22"/>
                <w:szCs w:val="22"/>
              </w:rPr>
              <w:t xml:space="preserve">Total </w:t>
            </w:r>
          </w:p>
        </w:tc>
        <w:tc>
          <w:tcPr>
            <w:tcW w:w="2070" w:type="dxa"/>
          </w:tcPr>
          <w:p w:rsidR="00E87B71" w:rsidRPr="0031409E" w:rsidP="00A11349" w14:paraId="0BF550AF" w14:textId="77777777">
            <w:pPr>
              <w:rPr>
                <w:rFonts w:ascii="Times New Roman" w:hAnsi="Times New Roman" w:cs="Times New Roman"/>
                <w:b/>
                <w:bCs/>
                <w:sz w:val="22"/>
                <w:szCs w:val="22"/>
              </w:rPr>
            </w:pPr>
          </w:p>
        </w:tc>
        <w:tc>
          <w:tcPr>
            <w:tcW w:w="1800" w:type="dxa"/>
          </w:tcPr>
          <w:p w:rsidR="00E87B71" w:rsidRPr="0031409E" w:rsidP="00A11349" w14:paraId="5D24FEC6" w14:textId="77777777">
            <w:pPr>
              <w:rPr>
                <w:rFonts w:ascii="Times New Roman" w:hAnsi="Times New Roman" w:cs="Times New Roman"/>
                <w:b/>
                <w:bCs/>
                <w:sz w:val="22"/>
                <w:szCs w:val="22"/>
              </w:rPr>
            </w:pPr>
          </w:p>
        </w:tc>
        <w:tc>
          <w:tcPr>
            <w:tcW w:w="1364" w:type="dxa"/>
          </w:tcPr>
          <w:p w:rsidR="00E87B71" w:rsidRPr="0031409E" w:rsidP="00A11349" w14:paraId="6F4ECA6B" w14:textId="77777777">
            <w:pPr>
              <w:rPr>
                <w:rFonts w:ascii="Times New Roman" w:hAnsi="Times New Roman" w:cs="Times New Roman"/>
                <w:b/>
                <w:bCs/>
                <w:sz w:val="22"/>
                <w:szCs w:val="22"/>
              </w:rPr>
            </w:pPr>
          </w:p>
        </w:tc>
        <w:tc>
          <w:tcPr>
            <w:tcW w:w="1336" w:type="dxa"/>
          </w:tcPr>
          <w:p w:rsidR="00E87B71" w:rsidRPr="0031409E" w:rsidP="00A11349" w14:paraId="3CB85891" w14:textId="77777777">
            <w:pPr>
              <w:rPr>
                <w:rFonts w:ascii="Times New Roman" w:hAnsi="Times New Roman" w:cs="Times New Roman"/>
                <w:b/>
                <w:bCs/>
                <w:sz w:val="22"/>
                <w:szCs w:val="22"/>
              </w:rPr>
            </w:pPr>
            <w:r w:rsidRPr="0031409E">
              <w:rPr>
                <w:rFonts w:ascii="Times New Roman" w:hAnsi="Times New Roman"/>
                <w:b/>
                <w:bCs/>
                <w:sz w:val="22"/>
                <w:szCs w:val="22"/>
              </w:rPr>
              <w:fldChar w:fldCharType="begin"/>
            </w:r>
            <w:r w:rsidRPr="0031409E">
              <w:rPr>
                <w:rFonts w:ascii="Times New Roman" w:hAnsi="Times New Roman" w:cs="Times New Roman"/>
                <w:b/>
                <w:bCs/>
                <w:sz w:val="22"/>
                <w:szCs w:val="22"/>
              </w:rPr>
              <w:instrText xml:space="preserve"> =SUM(ABOVE) \# "#,##0" </w:instrText>
            </w:r>
            <w:r w:rsidRPr="0031409E">
              <w:rPr>
                <w:rFonts w:ascii="Times New Roman" w:hAnsi="Times New Roman"/>
                <w:b/>
                <w:bCs/>
                <w:sz w:val="22"/>
                <w:szCs w:val="22"/>
              </w:rPr>
              <w:fldChar w:fldCharType="separate"/>
            </w:r>
            <w:r w:rsidRPr="0031409E">
              <w:rPr>
                <w:rFonts w:ascii="Times New Roman" w:hAnsi="Times New Roman" w:cs="Times New Roman"/>
                <w:b/>
                <w:bCs/>
                <w:noProof/>
                <w:sz w:val="22"/>
                <w:szCs w:val="22"/>
              </w:rPr>
              <w:t xml:space="preserve"> 580</w:t>
            </w:r>
            <w:r w:rsidRPr="0031409E">
              <w:rPr>
                <w:rFonts w:ascii="Times New Roman" w:hAnsi="Times New Roman"/>
                <w:b/>
                <w:bCs/>
                <w:sz w:val="22"/>
                <w:szCs w:val="22"/>
              </w:rPr>
              <w:fldChar w:fldCharType="end"/>
            </w:r>
          </w:p>
        </w:tc>
      </w:tr>
      <w:tr w14:paraId="21F7C872" w14:textId="77777777" w:rsidTr="00FB0EC9">
        <w:tblPrEx>
          <w:tblW w:w="9805" w:type="dxa"/>
          <w:tblLook w:val="04A0"/>
        </w:tblPrEx>
        <w:tc>
          <w:tcPr>
            <w:tcW w:w="3235" w:type="dxa"/>
            <w:shd w:val="clear" w:color="auto" w:fill="C0C2C4"/>
          </w:tcPr>
          <w:p w:rsidR="00026DCE" w:rsidRPr="0031409E" w:rsidP="00A11349" w14:paraId="380891D3" w14:textId="0812544B">
            <w:pPr>
              <w:rPr>
                <w:rFonts w:ascii="Times New Roman" w:hAnsi="Times New Roman" w:cs="Times New Roman"/>
                <w:b/>
                <w:sz w:val="22"/>
                <w:szCs w:val="22"/>
                <w:highlight w:val="yellow"/>
              </w:rPr>
            </w:pPr>
            <w:r w:rsidRPr="0031409E">
              <w:rPr>
                <w:rFonts w:ascii="Times New Roman" w:hAnsi="Times New Roman" w:cs="Times New Roman"/>
                <w:b/>
                <w:bCs/>
                <w:sz w:val="22"/>
                <w:szCs w:val="22"/>
              </w:rPr>
              <w:t xml:space="preserve">Virtual Interviews </w:t>
            </w:r>
          </w:p>
        </w:tc>
        <w:tc>
          <w:tcPr>
            <w:tcW w:w="2070" w:type="dxa"/>
            <w:shd w:val="clear" w:color="auto" w:fill="C0C2C4"/>
          </w:tcPr>
          <w:p w:rsidR="00026DCE" w:rsidRPr="0031409E" w:rsidP="00A11349" w14:paraId="3BCF15D5" w14:textId="77777777">
            <w:pPr>
              <w:rPr>
                <w:rFonts w:ascii="Times New Roman" w:hAnsi="Times New Roman" w:cs="Times New Roman"/>
                <w:b/>
                <w:sz w:val="22"/>
                <w:szCs w:val="22"/>
                <w:highlight w:val="yellow"/>
              </w:rPr>
            </w:pPr>
          </w:p>
        </w:tc>
        <w:tc>
          <w:tcPr>
            <w:tcW w:w="1800" w:type="dxa"/>
            <w:shd w:val="clear" w:color="auto" w:fill="C0C2C4"/>
          </w:tcPr>
          <w:p w:rsidR="00026DCE" w:rsidRPr="0031409E" w:rsidP="00A11349" w14:paraId="12855F7A" w14:textId="77777777">
            <w:pPr>
              <w:rPr>
                <w:rFonts w:ascii="Times New Roman" w:hAnsi="Times New Roman" w:cs="Times New Roman"/>
                <w:b/>
                <w:sz w:val="22"/>
                <w:szCs w:val="22"/>
                <w:highlight w:val="yellow"/>
              </w:rPr>
            </w:pPr>
          </w:p>
        </w:tc>
        <w:tc>
          <w:tcPr>
            <w:tcW w:w="1364" w:type="dxa"/>
            <w:shd w:val="clear" w:color="auto" w:fill="C0C2C4"/>
          </w:tcPr>
          <w:p w:rsidR="00026DCE" w:rsidRPr="0031409E" w:rsidP="00A11349" w14:paraId="21AC8FA8" w14:textId="77777777">
            <w:pPr>
              <w:rPr>
                <w:rFonts w:ascii="Times New Roman" w:hAnsi="Times New Roman" w:cs="Times New Roman"/>
                <w:b/>
                <w:sz w:val="22"/>
                <w:szCs w:val="22"/>
                <w:highlight w:val="yellow"/>
              </w:rPr>
            </w:pPr>
          </w:p>
        </w:tc>
        <w:tc>
          <w:tcPr>
            <w:tcW w:w="1336" w:type="dxa"/>
            <w:shd w:val="clear" w:color="auto" w:fill="C0C2C4"/>
          </w:tcPr>
          <w:p w:rsidR="00026DCE" w:rsidRPr="0031409E" w:rsidP="00A11349" w14:paraId="740FECAE" w14:textId="77777777">
            <w:pPr>
              <w:rPr>
                <w:rFonts w:ascii="Times New Roman" w:hAnsi="Times New Roman" w:cs="Times New Roman"/>
                <w:b/>
                <w:sz w:val="22"/>
                <w:szCs w:val="22"/>
                <w:highlight w:val="yellow"/>
              </w:rPr>
            </w:pPr>
          </w:p>
        </w:tc>
      </w:tr>
      <w:tr w14:paraId="6B169A63" w14:textId="77777777" w:rsidTr="00FB0EC9">
        <w:tblPrEx>
          <w:tblW w:w="9805" w:type="dxa"/>
          <w:tblLook w:val="04A0"/>
        </w:tblPrEx>
        <w:tc>
          <w:tcPr>
            <w:tcW w:w="3235" w:type="dxa"/>
            <w:shd w:val="clear" w:color="auto" w:fill="FFFFFF" w:themeFill="background1"/>
          </w:tcPr>
          <w:p w:rsidR="00A36B9D" w:rsidRPr="0031409E" w:rsidP="00A11349" w14:paraId="198C4066" w14:textId="7D6C08C7">
            <w:pPr>
              <w:rPr>
                <w:rFonts w:ascii="Times New Roman" w:hAnsi="Times New Roman" w:cs="Times New Roman"/>
                <w:b/>
                <w:sz w:val="22"/>
                <w:szCs w:val="22"/>
                <w:highlight w:val="yellow"/>
              </w:rPr>
            </w:pPr>
            <w:r w:rsidRPr="0031409E">
              <w:rPr>
                <w:rFonts w:ascii="Times New Roman" w:hAnsi="Times New Roman" w:cs="Times New Roman"/>
                <w:sz w:val="22"/>
                <w:szCs w:val="22"/>
              </w:rPr>
              <w:t xml:space="preserve">CINAS </w:t>
            </w:r>
            <w:r w:rsidRPr="0031409E" w:rsidR="00FC44E0">
              <w:rPr>
                <w:rFonts w:ascii="Times New Roman" w:hAnsi="Times New Roman" w:cs="Times New Roman"/>
                <w:sz w:val="22"/>
                <w:szCs w:val="22"/>
              </w:rPr>
              <w:t>Grant Recipient Staff</w:t>
            </w:r>
          </w:p>
        </w:tc>
        <w:tc>
          <w:tcPr>
            <w:tcW w:w="2070" w:type="dxa"/>
            <w:shd w:val="clear" w:color="auto" w:fill="FFFFFF" w:themeFill="background1"/>
          </w:tcPr>
          <w:p w:rsidR="00A36B9D" w:rsidRPr="0031409E" w:rsidP="00A11349" w14:paraId="348F35CA" w14:textId="0C06BF05">
            <w:pPr>
              <w:rPr>
                <w:rFonts w:ascii="Times New Roman" w:hAnsi="Times New Roman" w:cs="Times New Roman"/>
                <w:b/>
                <w:sz w:val="22"/>
                <w:szCs w:val="22"/>
                <w:highlight w:val="yellow"/>
              </w:rPr>
            </w:pPr>
            <w:r w:rsidRPr="0031409E">
              <w:rPr>
                <w:rFonts w:ascii="Times New Roman" w:hAnsi="Times New Roman" w:cs="Times New Roman"/>
                <w:sz w:val="22"/>
                <w:szCs w:val="22"/>
              </w:rPr>
              <w:t xml:space="preserve">104 organizations and 208 staff </w:t>
            </w:r>
          </w:p>
        </w:tc>
        <w:tc>
          <w:tcPr>
            <w:tcW w:w="1800" w:type="dxa"/>
            <w:shd w:val="clear" w:color="auto" w:fill="FFFFFF" w:themeFill="background1"/>
          </w:tcPr>
          <w:p w:rsidR="00A36B9D" w:rsidRPr="0031409E" w:rsidP="00A11349" w14:paraId="750F4AB7" w14:textId="08962498">
            <w:pPr>
              <w:rPr>
                <w:rFonts w:ascii="Times New Roman" w:hAnsi="Times New Roman" w:cs="Times New Roman"/>
                <w:bCs/>
                <w:sz w:val="22"/>
                <w:szCs w:val="22"/>
              </w:rPr>
            </w:pPr>
            <w:r>
              <w:rPr>
                <w:rFonts w:ascii="Times New Roman" w:hAnsi="Times New Roman" w:cs="Times New Roman"/>
                <w:bCs/>
                <w:sz w:val="22"/>
                <w:szCs w:val="22"/>
              </w:rPr>
              <w:t>24</w:t>
            </w:r>
          </w:p>
        </w:tc>
        <w:tc>
          <w:tcPr>
            <w:tcW w:w="1364" w:type="dxa"/>
            <w:shd w:val="clear" w:color="auto" w:fill="FFFFFF" w:themeFill="background1"/>
          </w:tcPr>
          <w:p w:rsidR="00A36B9D" w:rsidRPr="0031409E" w:rsidP="00A11349" w14:paraId="66B2417E" w14:textId="1928786C">
            <w:pPr>
              <w:rPr>
                <w:rFonts w:ascii="Times New Roman" w:hAnsi="Times New Roman" w:cs="Times New Roman"/>
                <w:b/>
                <w:sz w:val="22"/>
                <w:szCs w:val="22"/>
                <w:highlight w:val="yellow"/>
              </w:rPr>
            </w:pPr>
          </w:p>
        </w:tc>
        <w:tc>
          <w:tcPr>
            <w:tcW w:w="1336" w:type="dxa"/>
            <w:shd w:val="clear" w:color="auto" w:fill="FFFFFF" w:themeFill="background1"/>
          </w:tcPr>
          <w:p w:rsidR="00A36B9D" w:rsidRPr="0031409E" w:rsidP="00A11349" w14:paraId="5F877815" w14:textId="77777777">
            <w:pPr>
              <w:rPr>
                <w:rFonts w:ascii="Times New Roman" w:hAnsi="Times New Roman" w:cs="Times New Roman"/>
                <w:b/>
                <w:sz w:val="22"/>
                <w:szCs w:val="22"/>
                <w:highlight w:val="yellow"/>
              </w:rPr>
            </w:pPr>
          </w:p>
        </w:tc>
      </w:tr>
      <w:tr w14:paraId="7B9BE535" w14:textId="77777777" w:rsidTr="00FB0EC9">
        <w:tblPrEx>
          <w:tblW w:w="9805" w:type="dxa"/>
          <w:tblLook w:val="04A0"/>
        </w:tblPrEx>
        <w:tc>
          <w:tcPr>
            <w:tcW w:w="3235" w:type="dxa"/>
            <w:shd w:val="clear" w:color="auto" w:fill="C0C2C4"/>
          </w:tcPr>
          <w:p w:rsidR="00A36B9D" w:rsidRPr="0031409E" w:rsidP="00A11349" w14:paraId="701F6C97" w14:textId="2DC406F9">
            <w:pPr>
              <w:rPr>
                <w:rFonts w:ascii="Times New Roman" w:hAnsi="Times New Roman" w:cs="Times New Roman"/>
                <w:b/>
                <w:sz w:val="22"/>
                <w:szCs w:val="22"/>
                <w:highlight w:val="yellow"/>
              </w:rPr>
            </w:pPr>
            <w:r w:rsidRPr="0031409E">
              <w:rPr>
                <w:rFonts w:ascii="Times New Roman" w:hAnsi="Times New Roman" w:cs="Times New Roman"/>
                <w:sz w:val="22"/>
                <w:szCs w:val="22"/>
              </w:rPr>
              <w:t xml:space="preserve">CARING </w:t>
            </w:r>
            <w:r w:rsidRPr="0031409E" w:rsidR="00FC44E0">
              <w:rPr>
                <w:rFonts w:ascii="Times New Roman" w:hAnsi="Times New Roman" w:cs="Times New Roman"/>
                <w:sz w:val="22"/>
                <w:szCs w:val="22"/>
              </w:rPr>
              <w:t>Grant Recipient Staff</w:t>
            </w:r>
          </w:p>
        </w:tc>
        <w:tc>
          <w:tcPr>
            <w:tcW w:w="2070" w:type="dxa"/>
            <w:shd w:val="clear" w:color="auto" w:fill="C0C2C4"/>
          </w:tcPr>
          <w:p w:rsidR="00A36B9D" w:rsidRPr="0031409E" w:rsidP="00A11349" w14:paraId="0095C469" w14:textId="79DACD26">
            <w:pPr>
              <w:rPr>
                <w:rFonts w:ascii="Times New Roman" w:hAnsi="Times New Roman" w:cs="Times New Roman"/>
                <w:b/>
                <w:sz w:val="22"/>
                <w:szCs w:val="22"/>
                <w:highlight w:val="yellow"/>
              </w:rPr>
            </w:pPr>
            <w:r w:rsidRPr="0031409E">
              <w:rPr>
                <w:rFonts w:ascii="Times New Roman" w:hAnsi="Times New Roman" w:cs="Times New Roman"/>
                <w:sz w:val="22"/>
                <w:szCs w:val="22"/>
              </w:rPr>
              <w:t>6 organizations and 12 staff</w:t>
            </w:r>
          </w:p>
        </w:tc>
        <w:tc>
          <w:tcPr>
            <w:tcW w:w="1800" w:type="dxa"/>
            <w:shd w:val="clear" w:color="auto" w:fill="C0C2C4"/>
          </w:tcPr>
          <w:p w:rsidR="00A36B9D" w:rsidRPr="0031409E" w:rsidP="00A11349" w14:paraId="0C9CA4D3" w14:textId="4F54455C">
            <w:pPr>
              <w:rPr>
                <w:rFonts w:ascii="Times New Roman" w:hAnsi="Times New Roman" w:cs="Times New Roman"/>
                <w:bCs/>
                <w:sz w:val="22"/>
                <w:szCs w:val="22"/>
              </w:rPr>
            </w:pPr>
            <w:r w:rsidRPr="0031409E">
              <w:rPr>
                <w:rFonts w:ascii="Times New Roman" w:hAnsi="Times New Roman" w:cs="Times New Roman"/>
                <w:bCs/>
                <w:sz w:val="22"/>
                <w:szCs w:val="22"/>
              </w:rPr>
              <w:t>4</w:t>
            </w:r>
          </w:p>
        </w:tc>
        <w:tc>
          <w:tcPr>
            <w:tcW w:w="1364" w:type="dxa"/>
            <w:shd w:val="clear" w:color="auto" w:fill="C0C2C4"/>
          </w:tcPr>
          <w:p w:rsidR="00A36B9D" w:rsidRPr="0031409E" w:rsidP="00A11349" w14:paraId="706BDA5D" w14:textId="40A07577">
            <w:pPr>
              <w:rPr>
                <w:rFonts w:ascii="Times New Roman" w:hAnsi="Times New Roman" w:cs="Times New Roman"/>
                <w:b/>
                <w:sz w:val="22"/>
                <w:szCs w:val="22"/>
                <w:highlight w:val="yellow"/>
              </w:rPr>
            </w:pPr>
          </w:p>
        </w:tc>
        <w:tc>
          <w:tcPr>
            <w:tcW w:w="1336" w:type="dxa"/>
            <w:shd w:val="clear" w:color="auto" w:fill="C0C2C4"/>
          </w:tcPr>
          <w:p w:rsidR="00A36B9D" w:rsidRPr="0031409E" w:rsidP="00A11349" w14:paraId="74A51177" w14:textId="77777777">
            <w:pPr>
              <w:rPr>
                <w:rFonts w:ascii="Times New Roman" w:hAnsi="Times New Roman" w:cs="Times New Roman"/>
                <w:b/>
                <w:sz w:val="22"/>
                <w:szCs w:val="22"/>
                <w:highlight w:val="yellow"/>
              </w:rPr>
            </w:pPr>
          </w:p>
        </w:tc>
      </w:tr>
      <w:tr w14:paraId="262A80A9" w14:textId="77777777" w:rsidTr="00FB0EC9">
        <w:tblPrEx>
          <w:tblW w:w="9805" w:type="dxa"/>
          <w:tblLook w:val="04A0"/>
        </w:tblPrEx>
        <w:tc>
          <w:tcPr>
            <w:tcW w:w="3235" w:type="dxa"/>
            <w:shd w:val="clear" w:color="auto" w:fill="FFFFFF" w:themeFill="background1"/>
          </w:tcPr>
          <w:p w:rsidR="00A36B9D" w:rsidRPr="0031409E" w:rsidP="007533D5" w14:paraId="68D5571C" w14:textId="38EB550B">
            <w:pPr>
              <w:jc w:val="right"/>
              <w:rPr>
                <w:rFonts w:ascii="Times New Roman" w:hAnsi="Times New Roman" w:cs="Times New Roman"/>
                <w:b/>
                <w:sz w:val="22"/>
                <w:szCs w:val="22"/>
                <w:highlight w:val="yellow"/>
              </w:rPr>
            </w:pPr>
            <w:r w:rsidRPr="0031409E">
              <w:rPr>
                <w:rFonts w:ascii="Times New Roman" w:hAnsi="Times New Roman" w:cs="Times New Roman"/>
                <w:b/>
                <w:bCs/>
                <w:sz w:val="22"/>
                <w:szCs w:val="22"/>
              </w:rPr>
              <w:t xml:space="preserve">Total </w:t>
            </w:r>
          </w:p>
        </w:tc>
        <w:tc>
          <w:tcPr>
            <w:tcW w:w="2070" w:type="dxa"/>
            <w:shd w:val="clear" w:color="auto" w:fill="FFFFFF" w:themeFill="background1"/>
          </w:tcPr>
          <w:p w:rsidR="00A36B9D" w:rsidRPr="0031409E" w:rsidP="00A11349" w14:paraId="5B7BB997" w14:textId="77777777">
            <w:pPr>
              <w:rPr>
                <w:rFonts w:ascii="Times New Roman" w:hAnsi="Times New Roman" w:cs="Times New Roman"/>
                <w:b/>
                <w:sz w:val="22"/>
                <w:szCs w:val="22"/>
                <w:highlight w:val="yellow"/>
              </w:rPr>
            </w:pPr>
          </w:p>
        </w:tc>
        <w:tc>
          <w:tcPr>
            <w:tcW w:w="1800" w:type="dxa"/>
            <w:shd w:val="clear" w:color="auto" w:fill="FFFFFF" w:themeFill="background1"/>
          </w:tcPr>
          <w:p w:rsidR="00A36B9D" w:rsidRPr="0031409E" w:rsidP="00A11349" w14:paraId="348BCFB1" w14:textId="2CF65BD7">
            <w:pPr>
              <w:rPr>
                <w:rFonts w:ascii="Times New Roman" w:hAnsi="Times New Roman" w:cs="Times New Roman"/>
                <w:b/>
                <w:sz w:val="22"/>
                <w:szCs w:val="22"/>
                <w:highlight w:val="yellow"/>
              </w:rPr>
            </w:pPr>
            <w:r w:rsidRPr="0031409E">
              <w:rPr>
                <w:rFonts w:ascii="Times New Roman" w:hAnsi="Times New Roman" w:cs="Times New Roman"/>
                <w:b/>
                <w:sz w:val="22"/>
                <w:szCs w:val="22"/>
              </w:rPr>
              <w:t>2</w:t>
            </w:r>
            <w:r w:rsidR="00A51821">
              <w:rPr>
                <w:rFonts w:ascii="Times New Roman" w:hAnsi="Times New Roman" w:cs="Times New Roman"/>
                <w:b/>
                <w:sz w:val="22"/>
                <w:szCs w:val="22"/>
              </w:rPr>
              <w:t>8</w:t>
            </w:r>
          </w:p>
        </w:tc>
        <w:tc>
          <w:tcPr>
            <w:tcW w:w="1364" w:type="dxa"/>
            <w:shd w:val="clear" w:color="auto" w:fill="FFFFFF" w:themeFill="background1"/>
          </w:tcPr>
          <w:p w:rsidR="00A36B9D" w:rsidRPr="0031409E" w:rsidP="00A11349" w14:paraId="72AB7A1C" w14:textId="7D620DF3">
            <w:pPr>
              <w:rPr>
                <w:rFonts w:ascii="Times New Roman" w:hAnsi="Times New Roman" w:cs="Times New Roman"/>
                <w:b/>
                <w:sz w:val="22"/>
                <w:szCs w:val="22"/>
                <w:highlight w:val="yellow"/>
              </w:rPr>
            </w:pPr>
          </w:p>
        </w:tc>
        <w:tc>
          <w:tcPr>
            <w:tcW w:w="1336" w:type="dxa"/>
            <w:shd w:val="clear" w:color="auto" w:fill="FFFFFF" w:themeFill="background1"/>
          </w:tcPr>
          <w:p w:rsidR="00A36B9D" w:rsidRPr="0031409E" w:rsidP="00A11349" w14:paraId="377888F2" w14:textId="77777777">
            <w:pPr>
              <w:rPr>
                <w:rFonts w:ascii="Times New Roman" w:hAnsi="Times New Roman" w:cs="Times New Roman"/>
                <w:b/>
                <w:sz w:val="22"/>
                <w:szCs w:val="22"/>
                <w:highlight w:val="yellow"/>
              </w:rPr>
            </w:pPr>
          </w:p>
        </w:tc>
      </w:tr>
      <w:tr w14:paraId="66BCA057" w14:textId="77777777" w:rsidTr="00FB0EC9">
        <w:tblPrEx>
          <w:tblW w:w="9805" w:type="dxa"/>
          <w:tblLook w:val="04A0"/>
        </w:tblPrEx>
        <w:tc>
          <w:tcPr>
            <w:tcW w:w="3235" w:type="dxa"/>
            <w:shd w:val="clear" w:color="auto" w:fill="C0C2C4"/>
          </w:tcPr>
          <w:p w:rsidR="00A36B9D" w:rsidRPr="0031409E" w:rsidP="00A11349" w14:paraId="21BBEEE1" w14:textId="372A542C">
            <w:pPr>
              <w:rPr>
                <w:rFonts w:ascii="Times New Roman" w:hAnsi="Times New Roman" w:cs="Times New Roman"/>
                <w:b/>
                <w:sz w:val="22"/>
                <w:szCs w:val="22"/>
                <w:highlight w:val="yellow"/>
              </w:rPr>
            </w:pPr>
            <w:r w:rsidRPr="0031409E">
              <w:rPr>
                <w:rFonts w:ascii="Times New Roman" w:hAnsi="Times New Roman" w:cs="Times New Roman"/>
                <w:b/>
                <w:bCs/>
                <w:sz w:val="22"/>
                <w:szCs w:val="22"/>
              </w:rPr>
              <w:t xml:space="preserve">Web Surveys </w:t>
            </w:r>
          </w:p>
        </w:tc>
        <w:tc>
          <w:tcPr>
            <w:tcW w:w="2070" w:type="dxa"/>
            <w:shd w:val="clear" w:color="auto" w:fill="C0C2C4"/>
          </w:tcPr>
          <w:p w:rsidR="00A36B9D" w:rsidRPr="0031409E" w:rsidP="00A11349" w14:paraId="41C7FD63" w14:textId="77777777">
            <w:pPr>
              <w:rPr>
                <w:rFonts w:ascii="Times New Roman" w:hAnsi="Times New Roman" w:cs="Times New Roman"/>
                <w:b/>
                <w:sz w:val="22"/>
                <w:szCs w:val="22"/>
                <w:highlight w:val="yellow"/>
              </w:rPr>
            </w:pPr>
          </w:p>
        </w:tc>
        <w:tc>
          <w:tcPr>
            <w:tcW w:w="1800" w:type="dxa"/>
            <w:shd w:val="clear" w:color="auto" w:fill="C0C2C4"/>
          </w:tcPr>
          <w:p w:rsidR="00A36B9D" w:rsidRPr="0031409E" w:rsidP="00A11349" w14:paraId="30509C07" w14:textId="77777777">
            <w:pPr>
              <w:rPr>
                <w:rFonts w:ascii="Times New Roman" w:hAnsi="Times New Roman" w:cs="Times New Roman"/>
                <w:b/>
                <w:sz w:val="22"/>
                <w:szCs w:val="22"/>
                <w:highlight w:val="yellow"/>
              </w:rPr>
            </w:pPr>
          </w:p>
        </w:tc>
        <w:tc>
          <w:tcPr>
            <w:tcW w:w="1364" w:type="dxa"/>
            <w:shd w:val="clear" w:color="auto" w:fill="C0C2C4"/>
          </w:tcPr>
          <w:p w:rsidR="00A36B9D" w:rsidRPr="0031409E" w:rsidP="00A11349" w14:paraId="1F7E82F3" w14:textId="35BE2534">
            <w:pPr>
              <w:rPr>
                <w:rFonts w:ascii="Times New Roman" w:hAnsi="Times New Roman" w:cs="Times New Roman"/>
                <w:b/>
                <w:sz w:val="22"/>
                <w:szCs w:val="22"/>
                <w:highlight w:val="yellow"/>
              </w:rPr>
            </w:pPr>
          </w:p>
        </w:tc>
        <w:tc>
          <w:tcPr>
            <w:tcW w:w="1336" w:type="dxa"/>
            <w:shd w:val="clear" w:color="auto" w:fill="C0C2C4"/>
          </w:tcPr>
          <w:p w:rsidR="00A36B9D" w:rsidRPr="0031409E" w:rsidP="00A11349" w14:paraId="537265EA" w14:textId="77777777">
            <w:pPr>
              <w:rPr>
                <w:rFonts w:ascii="Times New Roman" w:hAnsi="Times New Roman" w:cs="Times New Roman"/>
                <w:b/>
                <w:sz w:val="22"/>
                <w:szCs w:val="22"/>
                <w:highlight w:val="yellow"/>
              </w:rPr>
            </w:pPr>
          </w:p>
        </w:tc>
      </w:tr>
      <w:tr w14:paraId="50A116FC" w14:textId="77777777" w:rsidTr="00FB0EC9">
        <w:tblPrEx>
          <w:tblW w:w="9805" w:type="dxa"/>
          <w:tblLook w:val="04A0"/>
        </w:tblPrEx>
        <w:tc>
          <w:tcPr>
            <w:tcW w:w="3235" w:type="dxa"/>
            <w:shd w:val="clear" w:color="auto" w:fill="FFFFFF" w:themeFill="background1"/>
          </w:tcPr>
          <w:p w:rsidR="00EA253B" w:rsidRPr="0031409E" w:rsidP="00A11349" w14:paraId="7B17DE60" w14:textId="6658DF76">
            <w:pPr>
              <w:rPr>
                <w:rFonts w:ascii="Times New Roman" w:hAnsi="Times New Roman" w:cs="Times New Roman"/>
                <w:b/>
                <w:sz w:val="22"/>
                <w:szCs w:val="22"/>
                <w:highlight w:val="yellow"/>
              </w:rPr>
            </w:pPr>
            <w:r w:rsidRPr="0031409E">
              <w:rPr>
                <w:rFonts w:ascii="Times New Roman" w:hAnsi="Times New Roman" w:cs="Times New Roman"/>
                <w:sz w:val="22"/>
                <w:szCs w:val="22"/>
              </w:rPr>
              <w:t>CINAS</w:t>
            </w:r>
            <w:r w:rsidRPr="0031409E" w:rsidR="00FC44E0">
              <w:rPr>
                <w:rFonts w:ascii="Times New Roman" w:hAnsi="Times New Roman" w:cs="Times New Roman"/>
                <w:sz w:val="22"/>
                <w:szCs w:val="22"/>
              </w:rPr>
              <w:t xml:space="preserve"> Grant Recipient Staff</w:t>
            </w:r>
          </w:p>
        </w:tc>
        <w:tc>
          <w:tcPr>
            <w:tcW w:w="2070" w:type="dxa"/>
            <w:shd w:val="clear" w:color="auto" w:fill="FFFFFF" w:themeFill="background1"/>
          </w:tcPr>
          <w:p w:rsidR="00EA253B" w:rsidRPr="0031409E" w:rsidP="00A11349" w14:paraId="5DBAF00D" w14:textId="7EBBE0E3">
            <w:pPr>
              <w:rPr>
                <w:rFonts w:ascii="Times New Roman" w:hAnsi="Times New Roman" w:cs="Times New Roman"/>
                <w:b/>
                <w:sz w:val="22"/>
                <w:szCs w:val="22"/>
                <w:highlight w:val="yellow"/>
              </w:rPr>
            </w:pPr>
            <w:r w:rsidRPr="0031409E">
              <w:rPr>
                <w:rFonts w:ascii="Times New Roman" w:hAnsi="Times New Roman" w:cs="Times New Roman"/>
                <w:sz w:val="22"/>
                <w:szCs w:val="22"/>
              </w:rPr>
              <w:t xml:space="preserve">104 organizations and 208 staff </w:t>
            </w:r>
          </w:p>
        </w:tc>
        <w:tc>
          <w:tcPr>
            <w:tcW w:w="1800" w:type="dxa"/>
            <w:shd w:val="clear" w:color="auto" w:fill="FFFFFF" w:themeFill="background1"/>
          </w:tcPr>
          <w:p w:rsidR="00EA253B" w:rsidRPr="0031409E" w:rsidP="00A11349" w14:paraId="67980135" w14:textId="2412CDA1">
            <w:pPr>
              <w:rPr>
                <w:rFonts w:ascii="Times New Roman" w:hAnsi="Times New Roman" w:cs="Times New Roman"/>
                <w:b/>
                <w:sz w:val="22"/>
                <w:szCs w:val="22"/>
                <w:highlight w:val="yellow"/>
              </w:rPr>
            </w:pPr>
          </w:p>
        </w:tc>
        <w:tc>
          <w:tcPr>
            <w:tcW w:w="1364" w:type="dxa"/>
            <w:shd w:val="clear" w:color="auto" w:fill="FFFFFF" w:themeFill="background1"/>
          </w:tcPr>
          <w:p w:rsidR="00EA253B" w:rsidRPr="0031409E" w:rsidP="00A11349" w14:paraId="4D7329F7" w14:textId="1B9B9C72">
            <w:pPr>
              <w:rPr>
                <w:rFonts w:ascii="Times New Roman" w:hAnsi="Times New Roman" w:cs="Times New Roman"/>
                <w:sz w:val="22"/>
                <w:szCs w:val="22"/>
              </w:rPr>
            </w:pPr>
            <w:r w:rsidRPr="0031409E">
              <w:rPr>
                <w:rFonts w:ascii="Times New Roman" w:hAnsi="Times New Roman" w:cs="Times New Roman"/>
                <w:sz w:val="22"/>
                <w:szCs w:val="22"/>
              </w:rPr>
              <w:t>5</w:t>
            </w:r>
            <w:r w:rsidRPr="0031409E">
              <w:rPr>
                <w:rFonts w:ascii="Times New Roman" w:hAnsi="Times New Roman" w:cs="Times New Roman"/>
                <w:bCs/>
                <w:sz w:val="22"/>
                <w:szCs w:val="22"/>
              </w:rPr>
              <w:t>0%</w:t>
            </w:r>
          </w:p>
        </w:tc>
        <w:tc>
          <w:tcPr>
            <w:tcW w:w="1336" w:type="dxa"/>
            <w:shd w:val="clear" w:color="auto" w:fill="FFFFFF" w:themeFill="background1"/>
          </w:tcPr>
          <w:p w:rsidR="00EA253B" w:rsidRPr="0031409E" w:rsidP="00A11349" w14:paraId="561DCF28" w14:textId="55470637">
            <w:pPr>
              <w:rPr>
                <w:rFonts w:ascii="Times New Roman" w:hAnsi="Times New Roman" w:cs="Times New Roman"/>
                <w:b/>
                <w:sz w:val="22"/>
                <w:szCs w:val="22"/>
                <w:highlight w:val="yellow"/>
              </w:rPr>
            </w:pPr>
            <w:r w:rsidRPr="0031409E">
              <w:rPr>
                <w:rFonts w:ascii="Times New Roman" w:hAnsi="Times New Roman" w:cs="Times New Roman"/>
                <w:sz w:val="22"/>
                <w:szCs w:val="22"/>
              </w:rPr>
              <w:t>104 staff</w:t>
            </w:r>
          </w:p>
        </w:tc>
      </w:tr>
      <w:tr w14:paraId="6311B12B" w14:textId="77777777" w:rsidTr="00FB0EC9">
        <w:tblPrEx>
          <w:tblW w:w="9805" w:type="dxa"/>
          <w:tblLook w:val="04A0"/>
        </w:tblPrEx>
        <w:tc>
          <w:tcPr>
            <w:tcW w:w="3235" w:type="dxa"/>
            <w:shd w:val="clear" w:color="auto" w:fill="C0C2C4"/>
          </w:tcPr>
          <w:p w:rsidR="00EA253B" w:rsidRPr="0031409E" w:rsidP="00A11349" w14:paraId="17D42FFA" w14:textId="1DC9710A">
            <w:pPr>
              <w:rPr>
                <w:rFonts w:ascii="Times New Roman" w:hAnsi="Times New Roman" w:cs="Times New Roman"/>
                <w:b/>
                <w:sz w:val="22"/>
                <w:szCs w:val="22"/>
              </w:rPr>
            </w:pPr>
            <w:r w:rsidRPr="0031409E">
              <w:rPr>
                <w:rFonts w:ascii="Times New Roman" w:hAnsi="Times New Roman" w:cs="Times New Roman"/>
                <w:sz w:val="22"/>
                <w:szCs w:val="22"/>
              </w:rPr>
              <w:t>CARING</w:t>
            </w:r>
            <w:r w:rsidRPr="0031409E" w:rsidR="00FC44E0">
              <w:rPr>
                <w:rFonts w:ascii="Times New Roman" w:hAnsi="Times New Roman" w:cs="Times New Roman"/>
                <w:sz w:val="22"/>
                <w:szCs w:val="22"/>
              </w:rPr>
              <w:t xml:space="preserve"> Grant Recipient Staff</w:t>
            </w:r>
          </w:p>
        </w:tc>
        <w:tc>
          <w:tcPr>
            <w:tcW w:w="2070" w:type="dxa"/>
            <w:shd w:val="clear" w:color="auto" w:fill="C0C2C4"/>
          </w:tcPr>
          <w:p w:rsidR="00EA253B" w:rsidRPr="0031409E" w:rsidP="00A11349" w14:paraId="4241447D" w14:textId="08AF56BC">
            <w:pPr>
              <w:rPr>
                <w:rFonts w:ascii="Times New Roman" w:hAnsi="Times New Roman" w:cs="Times New Roman"/>
                <w:b/>
                <w:sz w:val="22"/>
                <w:szCs w:val="22"/>
              </w:rPr>
            </w:pPr>
            <w:r w:rsidRPr="0031409E">
              <w:rPr>
                <w:rFonts w:ascii="Times New Roman" w:hAnsi="Times New Roman" w:cs="Times New Roman"/>
                <w:sz w:val="22"/>
                <w:szCs w:val="22"/>
              </w:rPr>
              <w:t>6 organizations and 12 staff</w:t>
            </w:r>
          </w:p>
        </w:tc>
        <w:tc>
          <w:tcPr>
            <w:tcW w:w="1800" w:type="dxa"/>
            <w:shd w:val="clear" w:color="auto" w:fill="C0C2C4"/>
          </w:tcPr>
          <w:p w:rsidR="00EA253B" w:rsidRPr="0031409E" w:rsidP="00A11349" w14:paraId="5CED51DD" w14:textId="00676A44">
            <w:pPr>
              <w:rPr>
                <w:rFonts w:ascii="Times New Roman" w:hAnsi="Times New Roman" w:cs="Times New Roman"/>
                <w:b/>
                <w:sz w:val="22"/>
                <w:szCs w:val="22"/>
              </w:rPr>
            </w:pPr>
          </w:p>
        </w:tc>
        <w:tc>
          <w:tcPr>
            <w:tcW w:w="1364" w:type="dxa"/>
            <w:shd w:val="clear" w:color="auto" w:fill="C0C2C4"/>
          </w:tcPr>
          <w:p w:rsidR="00EA253B" w:rsidRPr="0031409E" w:rsidP="00A11349" w14:paraId="176A7F0D" w14:textId="49559153">
            <w:pPr>
              <w:rPr>
                <w:rFonts w:ascii="Times New Roman" w:hAnsi="Times New Roman" w:cs="Times New Roman"/>
                <w:sz w:val="22"/>
                <w:szCs w:val="22"/>
              </w:rPr>
            </w:pPr>
            <w:r w:rsidRPr="0031409E">
              <w:rPr>
                <w:rFonts w:ascii="Times New Roman" w:hAnsi="Times New Roman" w:cs="Times New Roman"/>
                <w:sz w:val="22"/>
                <w:szCs w:val="22"/>
              </w:rPr>
              <w:t>5</w:t>
            </w:r>
            <w:r w:rsidRPr="0031409E">
              <w:rPr>
                <w:rFonts w:ascii="Times New Roman" w:hAnsi="Times New Roman" w:cs="Times New Roman"/>
                <w:bCs/>
                <w:sz w:val="22"/>
                <w:szCs w:val="22"/>
              </w:rPr>
              <w:t>0%</w:t>
            </w:r>
          </w:p>
        </w:tc>
        <w:tc>
          <w:tcPr>
            <w:tcW w:w="1336" w:type="dxa"/>
            <w:shd w:val="clear" w:color="auto" w:fill="C0C2C4"/>
          </w:tcPr>
          <w:p w:rsidR="00EA253B" w:rsidRPr="0031409E" w:rsidP="00A11349" w14:paraId="6B98E18C" w14:textId="20C63C75">
            <w:pPr>
              <w:rPr>
                <w:rFonts w:ascii="Times New Roman" w:hAnsi="Times New Roman" w:cs="Times New Roman"/>
                <w:b/>
                <w:sz w:val="22"/>
                <w:szCs w:val="22"/>
              </w:rPr>
            </w:pPr>
            <w:r w:rsidRPr="0031409E">
              <w:rPr>
                <w:rFonts w:ascii="Times New Roman" w:hAnsi="Times New Roman" w:cs="Times New Roman"/>
                <w:sz w:val="22"/>
                <w:szCs w:val="22"/>
              </w:rPr>
              <w:t xml:space="preserve">6 staff </w:t>
            </w:r>
          </w:p>
        </w:tc>
      </w:tr>
      <w:tr w14:paraId="65DC8CCC" w14:textId="77777777" w:rsidTr="00FB0EC9">
        <w:tblPrEx>
          <w:tblW w:w="9805" w:type="dxa"/>
          <w:tblLook w:val="04A0"/>
        </w:tblPrEx>
        <w:tc>
          <w:tcPr>
            <w:tcW w:w="3235" w:type="dxa"/>
            <w:shd w:val="clear" w:color="auto" w:fill="FFFFFF" w:themeFill="background1"/>
          </w:tcPr>
          <w:p w:rsidR="003B7175" w:rsidRPr="0031409E" w:rsidP="007533D5" w14:paraId="1F1EB19A" w14:textId="30A95D83">
            <w:pPr>
              <w:jc w:val="right"/>
              <w:rPr>
                <w:rFonts w:ascii="Times New Roman" w:hAnsi="Times New Roman" w:cs="Times New Roman"/>
                <w:b/>
                <w:sz w:val="22"/>
                <w:szCs w:val="22"/>
              </w:rPr>
            </w:pPr>
            <w:r w:rsidRPr="0031409E">
              <w:rPr>
                <w:rFonts w:ascii="Times New Roman" w:hAnsi="Times New Roman" w:cs="Times New Roman"/>
                <w:b/>
                <w:bCs/>
                <w:sz w:val="22"/>
                <w:szCs w:val="22"/>
              </w:rPr>
              <w:t xml:space="preserve">Total </w:t>
            </w:r>
          </w:p>
        </w:tc>
        <w:tc>
          <w:tcPr>
            <w:tcW w:w="2070" w:type="dxa"/>
            <w:shd w:val="clear" w:color="auto" w:fill="FFFFFF" w:themeFill="background1"/>
          </w:tcPr>
          <w:p w:rsidR="003B7175" w:rsidRPr="0031409E" w:rsidP="00A11349" w14:paraId="7790298C" w14:textId="77777777">
            <w:pPr>
              <w:rPr>
                <w:rFonts w:ascii="Times New Roman" w:hAnsi="Times New Roman" w:cs="Times New Roman"/>
                <w:b/>
                <w:sz w:val="22"/>
                <w:szCs w:val="22"/>
              </w:rPr>
            </w:pPr>
          </w:p>
        </w:tc>
        <w:tc>
          <w:tcPr>
            <w:tcW w:w="1800" w:type="dxa"/>
            <w:shd w:val="clear" w:color="auto" w:fill="FFFFFF" w:themeFill="background1"/>
          </w:tcPr>
          <w:p w:rsidR="003B7175" w:rsidRPr="0031409E" w:rsidP="00A11349" w14:paraId="7096E06F" w14:textId="172EF2AD">
            <w:pPr>
              <w:rPr>
                <w:rFonts w:ascii="Times New Roman" w:hAnsi="Times New Roman" w:cs="Times New Roman"/>
                <w:b/>
                <w:sz w:val="22"/>
                <w:szCs w:val="22"/>
              </w:rPr>
            </w:pPr>
          </w:p>
        </w:tc>
        <w:tc>
          <w:tcPr>
            <w:tcW w:w="1364" w:type="dxa"/>
            <w:shd w:val="clear" w:color="auto" w:fill="FFFFFF" w:themeFill="background1"/>
          </w:tcPr>
          <w:p w:rsidR="003B7175" w:rsidRPr="0031409E" w:rsidP="00A11349" w14:paraId="672CF6D6" w14:textId="77777777">
            <w:pPr>
              <w:rPr>
                <w:rFonts w:ascii="Times New Roman" w:hAnsi="Times New Roman" w:cs="Times New Roman"/>
                <w:b/>
                <w:sz w:val="22"/>
                <w:szCs w:val="22"/>
              </w:rPr>
            </w:pPr>
          </w:p>
        </w:tc>
        <w:tc>
          <w:tcPr>
            <w:tcW w:w="1336" w:type="dxa"/>
            <w:shd w:val="clear" w:color="auto" w:fill="FFFFFF" w:themeFill="background1"/>
          </w:tcPr>
          <w:p w:rsidR="003B7175" w:rsidRPr="0031409E" w:rsidP="00A11349" w14:paraId="43065AF7" w14:textId="173A8D3A">
            <w:pPr>
              <w:rPr>
                <w:rFonts w:ascii="Times New Roman" w:hAnsi="Times New Roman" w:cs="Times New Roman"/>
                <w:b/>
                <w:sz w:val="22"/>
                <w:szCs w:val="22"/>
              </w:rPr>
            </w:pPr>
            <w:r w:rsidRPr="0031409E">
              <w:rPr>
                <w:rFonts w:ascii="Times New Roman" w:hAnsi="Times New Roman" w:cs="Times New Roman"/>
                <w:b/>
                <w:sz w:val="22"/>
                <w:szCs w:val="22"/>
              </w:rPr>
              <w:t>110</w:t>
            </w:r>
          </w:p>
        </w:tc>
      </w:tr>
      <w:tr w14:paraId="667BFAF5" w14:textId="77777777" w:rsidTr="00FB0EC9">
        <w:tblPrEx>
          <w:tblW w:w="9805" w:type="dxa"/>
          <w:tblLook w:val="04A0"/>
        </w:tblPrEx>
        <w:tc>
          <w:tcPr>
            <w:tcW w:w="3235" w:type="dxa"/>
            <w:shd w:val="clear" w:color="auto" w:fill="C0C2C4"/>
          </w:tcPr>
          <w:p w:rsidR="003B7175" w:rsidRPr="0031409E" w:rsidP="00A11349" w14:paraId="05EA7ACD" w14:textId="77777777">
            <w:pPr>
              <w:rPr>
                <w:rFonts w:ascii="Times New Roman" w:hAnsi="Times New Roman" w:cs="Times New Roman"/>
                <w:b/>
                <w:sz w:val="22"/>
                <w:szCs w:val="22"/>
              </w:rPr>
            </w:pPr>
            <w:r w:rsidRPr="0031409E">
              <w:rPr>
                <w:rFonts w:ascii="Times New Roman" w:hAnsi="Times New Roman" w:cs="Times New Roman"/>
                <w:b/>
                <w:sz w:val="22"/>
                <w:szCs w:val="22"/>
              </w:rPr>
              <w:t>GRAND TOTAL</w:t>
            </w:r>
          </w:p>
        </w:tc>
        <w:tc>
          <w:tcPr>
            <w:tcW w:w="2070" w:type="dxa"/>
            <w:shd w:val="clear" w:color="auto" w:fill="C0C2C4"/>
          </w:tcPr>
          <w:p w:rsidR="003B7175" w:rsidRPr="0031409E" w:rsidP="00A11349" w14:paraId="0F75C8E4" w14:textId="77777777">
            <w:pPr>
              <w:rPr>
                <w:rFonts w:ascii="Times New Roman" w:hAnsi="Times New Roman" w:cs="Times New Roman"/>
                <w:b/>
                <w:sz w:val="22"/>
                <w:szCs w:val="22"/>
              </w:rPr>
            </w:pPr>
          </w:p>
        </w:tc>
        <w:tc>
          <w:tcPr>
            <w:tcW w:w="1800" w:type="dxa"/>
            <w:shd w:val="clear" w:color="auto" w:fill="C0C2C4"/>
          </w:tcPr>
          <w:p w:rsidR="003B7175" w:rsidRPr="0031409E" w:rsidP="00A11349" w14:paraId="34A89212" w14:textId="7805EF9E">
            <w:pPr>
              <w:rPr>
                <w:rFonts w:ascii="Times New Roman" w:hAnsi="Times New Roman" w:cs="Times New Roman"/>
                <w:b/>
                <w:sz w:val="22"/>
                <w:szCs w:val="22"/>
              </w:rPr>
            </w:pPr>
            <w:r w:rsidRPr="0031409E">
              <w:rPr>
                <w:rFonts w:ascii="Times New Roman" w:hAnsi="Times New Roman" w:cs="Times New Roman"/>
                <w:b/>
                <w:sz w:val="22"/>
                <w:szCs w:val="22"/>
              </w:rPr>
              <w:t>1</w:t>
            </w:r>
            <w:r w:rsidR="008039B3">
              <w:rPr>
                <w:rFonts w:ascii="Times New Roman" w:hAnsi="Times New Roman" w:cs="Times New Roman"/>
                <w:b/>
                <w:sz w:val="22"/>
                <w:szCs w:val="22"/>
              </w:rPr>
              <w:t>52</w:t>
            </w:r>
          </w:p>
        </w:tc>
        <w:tc>
          <w:tcPr>
            <w:tcW w:w="1364" w:type="dxa"/>
            <w:shd w:val="clear" w:color="auto" w:fill="C0C2C4"/>
          </w:tcPr>
          <w:p w:rsidR="003B7175" w:rsidRPr="0031409E" w:rsidP="00A11349" w14:paraId="41F87BB4" w14:textId="77777777">
            <w:pPr>
              <w:rPr>
                <w:rFonts w:ascii="Times New Roman" w:hAnsi="Times New Roman" w:cs="Times New Roman"/>
                <w:b/>
                <w:sz w:val="22"/>
                <w:szCs w:val="22"/>
              </w:rPr>
            </w:pPr>
          </w:p>
        </w:tc>
        <w:tc>
          <w:tcPr>
            <w:tcW w:w="1336" w:type="dxa"/>
            <w:shd w:val="clear" w:color="auto" w:fill="C0C2C4"/>
          </w:tcPr>
          <w:p w:rsidR="003B7175" w:rsidRPr="0031409E" w:rsidP="00A11349" w14:paraId="74AE86F2" w14:textId="0494D4C1">
            <w:pPr>
              <w:rPr>
                <w:rFonts w:ascii="Times New Roman" w:hAnsi="Times New Roman" w:cs="Times New Roman"/>
                <w:b/>
                <w:bCs/>
                <w:sz w:val="22"/>
                <w:szCs w:val="22"/>
              </w:rPr>
            </w:pPr>
            <w:r w:rsidRPr="0031409E">
              <w:rPr>
                <w:rFonts w:ascii="Times New Roman" w:hAnsi="Times New Roman" w:cs="Times New Roman"/>
                <w:b/>
                <w:sz w:val="22"/>
                <w:szCs w:val="22"/>
              </w:rPr>
              <w:t>1,</w:t>
            </w:r>
            <w:r w:rsidRPr="0031409E" w:rsidR="00EC4EB6">
              <w:rPr>
                <w:rFonts w:ascii="Times New Roman" w:hAnsi="Times New Roman" w:cs="Times New Roman"/>
                <w:b/>
                <w:sz w:val="22"/>
                <w:szCs w:val="22"/>
              </w:rPr>
              <w:t>380</w:t>
            </w:r>
          </w:p>
        </w:tc>
      </w:tr>
    </w:tbl>
    <w:p w:rsidR="00E87B71" w:rsidRPr="00611284" w:rsidP="007B7EE3" w14:paraId="3D576B63" w14:textId="0B1FAB68">
      <w:pPr>
        <w:rPr>
          <w:rFonts w:ascii="Times New Roman" w:hAnsi="Times New Roman"/>
          <w:vertAlign w:val="subscript"/>
        </w:rPr>
      </w:pPr>
      <w:r w:rsidRPr="00611284">
        <w:rPr>
          <w:rFonts w:ascii="Times New Roman" w:hAnsi="Times New Roman"/>
          <w:vertAlign w:val="subscript"/>
        </w:rPr>
        <w:t>Note 1: Based on the grantees’ list for FY18–FY21, there are 104 CINAS grantees and six CARING grantees. Assuming each of the 104 CINAS grantees serves at least 200 individuals over the 2-year grant period, we expect to have about 20,800 CINAS participants. Six CARING grantees are assumed to be serving about 200 participants over the 2-year grant period, thus we expect to have about 1,200 CARING participants.</w:t>
      </w:r>
    </w:p>
    <w:p w:rsidR="00E87B71" w:rsidRPr="00611284" w:rsidP="007B7EE3" w14:paraId="15EDC802" w14:textId="328ADCEB">
      <w:pPr>
        <w:rPr>
          <w:rFonts w:ascii="Times New Roman" w:hAnsi="Times New Roman"/>
          <w:vertAlign w:val="subscript"/>
        </w:rPr>
      </w:pPr>
      <w:r w:rsidRPr="00611284">
        <w:rPr>
          <w:rFonts w:ascii="Times New Roman" w:hAnsi="Times New Roman"/>
          <w:vertAlign w:val="subscript"/>
        </w:rPr>
        <w:t xml:space="preserve">Note </w:t>
      </w:r>
      <w:r w:rsidRPr="00611284" w:rsidR="00FF3920">
        <w:rPr>
          <w:rFonts w:ascii="Times New Roman" w:hAnsi="Times New Roman"/>
          <w:vertAlign w:val="subscript"/>
        </w:rPr>
        <w:t>2</w:t>
      </w:r>
      <w:r w:rsidRPr="00611284">
        <w:rPr>
          <w:rFonts w:ascii="Times New Roman" w:hAnsi="Times New Roman"/>
          <w:vertAlign w:val="subscript"/>
        </w:rPr>
        <w:t xml:space="preserve">: </w:t>
      </w:r>
      <w:r w:rsidRPr="00611284" w:rsidR="004244CB">
        <w:rPr>
          <w:rFonts w:ascii="Times New Roman" w:hAnsi="Times New Roman"/>
          <w:vertAlign w:val="subscript"/>
        </w:rPr>
        <w:t>Program</w:t>
      </w:r>
      <w:r w:rsidRPr="00611284">
        <w:rPr>
          <w:rFonts w:ascii="Times New Roman" w:hAnsi="Times New Roman"/>
          <w:vertAlign w:val="subscript"/>
        </w:rPr>
        <w:t xml:space="preserve"> </w:t>
      </w:r>
      <w:r w:rsidRPr="00611284" w:rsidR="009E1C99">
        <w:rPr>
          <w:rFonts w:ascii="Times New Roman" w:hAnsi="Times New Roman"/>
          <w:vertAlign w:val="subscript"/>
        </w:rPr>
        <w:t>p</w:t>
      </w:r>
      <w:r w:rsidRPr="00611284">
        <w:rPr>
          <w:rFonts w:ascii="Times New Roman" w:hAnsi="Times New Roman"/>
          <w:vertAlign w:val="subscript"/>
        </w:rPr>
        <w:t xml:space="preserve">articipants who completed the </w:t>
      </w:r>
      <w:r w:rsidRPr="00611284" w:rsidR="00FA36D9">
        <w:rPr>
          <w:rFonts w:ascii="Times New Roman" w:hAnsi="Times New Roman"/>
          <w:vertAlign w:val="subscript"/>
        </w:rPr>
        <w:t xml:space="preserve">implementation </w:t>
      </w:r>
      <w:r w:rsidRPr="00611284">
        <w:rPr>
          <w:rFonts w:ascii="Times New Roman" w:hAnsi="Times New Roman"/>
          <w:vertAlign w:val="subscript"/>
        </w:rPr>
        <w:t xml:space="preserve">evaluation surveys or interviews will be removed from the </w:t>
      </w:r>
      <w:r w:rsidRPr="00611284" w:rsidR="00D30AEA">
        <w:rPr>
          <w:rFonts w:ascii="Times New Roman" w:hAnsi="Times New Roman"/>
          <w:vertAlign w:val="subscript"/>
        </w:rPr>
        <w:t xml:space="preserve">outcome </w:t>
      </w:r>
      <w:r w:rsidRPr="00611284">
        <w:rPr>
          <w:rFonts w:ascii="Times New Roman" w:hAnsi="Times New Roman"/>
          <w:vertAlign w:val="subscript"/>
        </w:rPr>
        <w:t>evaluation data collection.</w:t>
      </w:r>
    </w:p>
    <w:p w:rsidR="00014487" w:rsidRPr="00A11349" w:rsidP="00A11349" w14:paraId="5A1E3EFA" w14:textId="77777777">
      <w:pPr>
        <w:rPr>
          <w:rFonts w:ascii="Times New Roman" w:hAnsi="Times New Roman"/>
        </w:rPr>
      </w:pPr>
    </w:p>
    <w:p w:rsidR="00014487" w:rsidRPr="0031409E" w:rsidP="00A11349" w14:paraId="5562D5FC" w14:textId="77777777">
      <w:pPr>
        <w:tabs>
          <w:tab w:val="left" w:pos="-1440"/>
        </w:tabs>
        <w:ind w:left="360" w:hanging="360"/>
        <w:rPr>
          <w:rFonts w:ascii="Times New Roman" w:hAnsi="Times New Roman"/>
          <w:b/>
          <w:bCs/>
        </w:rPr>
      </w:pPr>
      <w:r w:rsidRPr="0031409E">
        <w:rPr>
          <w:rFonts w:ascii="Times New Roman" w:hAnsi="Times New Roman"/>
          <w:b/>
          <w:bCs/>
        </w:rPr>
        <w:t>2.</w:t>
      </w:r>
      <w:r w:rsidRPr="0031409E">
        <w:rPr>
          <w:rFonts w:ascii="Times New Roman" w:hAnsi="Times New Roman"/>
          <w:b/>
          <w:bCs/>
        </w:rPr>
        <w:tab/>
        <w:t>Describe the procedures for the collection of information including:</w:t>
      </w:r>
    </w:p>
    <w:p w:rsidR="00014487" w:rsidRPr="00A11349" w:rsidP="00A11349" w14:paraId="4BB8043B" w14:textId="77777777">
      <w:pPr>
        <w:rPr>
          <w:rFonts w:ascii="Times New Roman" w:hAnsi="Times New Roman"/>
        </w:rPr>
      </w:pPr>
    </w:p>
    <w:p w:rsidR="00014487" w:rsidRPr="00A11349" w:rsidP="00642612" w14:paraId="6D87238C" w14:textId="0A80638B">
      <w:pPr>
        <w:pStyle w:val="ListParagraph"/>
        <w:numPr>
          <w:ilvl w:val="0"/>
          <w:numId w:val="8"/>
        </w:numPr>
        <w:tabs>
          <w:tab w:val="left" w:pos="-1440"/>
        </w:tabs>
      </w:pPr>
      <w:r w:rsidRPr="00A11349">
        <w:t>Statistical methodology for stratification and sample selection,</w:t>
      </w:r>
    </w:p>
    <w:p w:rsidR="00014487" w:rsidRPr="00A11349" w:rsidP="00642612" w14:paraId="605BFB6C" w14:textId="1ECA8225">
      <w:pPr>
        <w:pStyle w:val="ListParagraph"/>
        <w:numPr>
          <w:ilvl w:val="0"/>
          <w:numId w:val="8"/>
        </w:numPr>
        <w:tabs>
          <w:tab w:val="left" w:pos="-1440"/>
        </w:tabs>
      </w:pPr>
      <w:r w:rsidRPr="00A11349">
        <w:t>Estimation procedure,</w:t>
      </w:r>
    </w:p>
    <w:p w:rsidR="00014487" w:rsidRPr="00A11349" w:rsidP="00642612" w14:paraId="1D3ED720" w14:textId="1CB6571F">
      <w:pPr>
        <w:pStyle w:val="ListParagraph"/>
        <w:numPr>
          <w:ilvl w:val="0"/>
          <w:numId w:val="8"/>
        </w:numPr>
        <w:tabs>
          <w:tab w:val="left" w:pos="-1440"/>
        </w:tabs>
      </w:pPr>
      <w:r w:rsidRPr="00A11349">
        <w:t>Degree of accuracy needed for the purpose described in the justification,</w:t>
      </w:r>
    </w:p>
    <w:p w:rsidR="00014487" w:rsidRPr="00A11349" w:rsidP="00642612" w14:paraId="4CBC701A" w14:textId="4E6394C8">
      <w:pPr>
        <w:pStyle w:val="ListParagraph"/>
        <w:numPr>
          <w:ilvl w:val="0"/>
          <w:numId w:val="8"/>
        </w:numPr>
        <w:tabs>
          <w:tab w:val="left" w:pos="-1440"/>
        </w:tabs>
      </w:pPr>
      <w:r w:rsidRPr="00A11349">
        <w:t>Unusual problems requiring specialized sampling procedures, and</w:t>
      </w:r>
    </w:p>
    <w:p w:rsidR="00014487" w:rsidRPr="00A11349" w:rsidP="00642612" w14:paraId="59F4A328" w14:textId="4E523580">
      <w:pPr>
        <w:pStyle w:val="ListParagraph"/>
        <w:numPr>
          <w:ilvl w:val="0"/>
          <w:numId w:val="8"/>
        </w:numPr>
        <w:tabs>
          <w:tab w:val="left" w:pos="-1440"/>
        </w:tabs>
      </w:pPr>
      <w:r w:rsidRPr="00A11349">
        <w:t>Any use of periodic (less frequently than annual) data collection cycles to reduce burden.</w:t>
      </w:r>
    </w:p>
    <w:p w:rsidR="00014487" w:rsidRPr="00A11349" w:rsidP="00A11349" w14:paraId="19242627" w14:textId="77777777">
      <w:pPr>
        <w:tabs>
          <w:tab w:val="left" w:pos="-1440"/>
        </w:tabs>
        <w:ind w:left="1440" w:hanging="720"/>
        <w:rPr>
          <w:rFonts w:ascii="Times New Roman" w:hAnsi="Times New Roman"/>
        </w:rPr>
      </w:pPr>
    </w:p>
    <w:p w:rsidR="00734A3D" w:rsidRPr="001F2FE4" w:rsidP="001F2FE4" w14:paraId="7E5FD687" w14:textId="467E76B8">
      <w:pPr>
        <w:tabs>
          <w:tab w:val="left" w:pos="-1440"/>
        </w:tabs>
        <w:ind w:left="360"/>
        <w:rPr>
          <w:rFonts w:ascii="Times New Roman" w:hAnsi="Times New Roman"/>
        </w:rPr>
      </w:pPr>
      <w:r w:rsidRPr="001F2FE4">
        <w:rPr>
          <w:rFonts w:ascii="Times New Roman" w:hAnsi="Times New Roman"/>
        </w:rPr>
        <w:t>Statistical methodology</w:t>
      </w:r>
      <w:r w:rsidRPr="001F2FE4" w:rsidR="005049A8">
        <w:rPr>
          <w:rFonts w:ascii="Times New Roman" w:hAnsi="Times New Roman"/>
        </w:rPr>
        <w:t xml:space="preserve"> for </w:t>
      </w:r>
      <w:r w:rsidRPr="001F2FE4">
        <w:rPr>
          <w:rFonts w:ascii="Times New Roman" w:hAnsi="Times New Roman"/>
        </w:rPr>
        <w:t>stratification</w:t>
      </w:r>
      <w:r w:rsidRPr="001F2FE4" w:rsidR="00A16D54">
        <w:rPr>
          <w:rFonts w:ascii="Times New Roman" w:hAnsi="Times New Roman"/>
        </w:rPr>
        <w:t xml:space="preserve"> and </w:t>
      </w:r>
      <w:r w:rsidRPr="001F2FE4">
        <w:rPr>
          <w:rFonts w:ascii="Times New Roman" w:hAnsi="Times New Roman"/>
        </w:rPr>
        <w:t>sample selection</w:t>
      </w:r>
      <w:r w:rsidRPr="001F2FE4" w:rsidR="003F1A30">
        <w:rPr>
          <w:rFonts w:ascii="Times New Roman" w:hAnsi="Times New Roman"/>
        </w:rPr>
        <w:t xml:space="preserve"> were described above</w:t>
      </w:r>
      <w:r w:rsidRPr="001F2FE4" w:rsidR="00A16D54">
        <w:rPr>
          <w:rFonts w:ascii="Times New Roman" w:hAnsi="Times New Roman"/>
        </w:rPr>
        <w:t>.</w:t>
      </w:r>
      <w:r w:rsidRPr="001F2FE4" w:rsidR="005049A8">
        <w:rPr>
          <w:rFonts w:ascii="Times New Roman" w:hAnsi="Times New Roman"/>
        </w:rPr>
        <w:t xml:space="preserve"> </w:t>
      </w:r>
      <w:r w:rsidRPr="001F2FE4">
        <w:rPr>
          <w:rFonts w:ascii="Times New Roman" w:hAnsi="Times New Roman"/>
        </w:rPr>
        <w:t xml:space="preserve">Nonresponse bias analysis will be conducted based on available administrative data for participant characteristics. Analytical weights will be developed to adjust for the nonresponse </w:t>
      </w:r>
      <w:r w:rsidRPr="001F2FE4" w:rsidR="007F437C">
        <w:rPr>
          <w:rFonts w:ascii="Times New Roman" w:hAnsi="Times New Roman"/>
        </w:rPr>
        <w:t>and provide</w:t>
      </w:r>
      <w:r w:rsidRPr="001F2FE4" w:rsidR="005049A8">
        <w:rPr>
          <w:rFonts w:ascii="Times New Roman" w:hAnsi="Times New Roman"/>
        </w:rPr>
        <w:t xml:space="preserve"> results </w:t>
      </w:r>
      <w:r w:rsidRPr="001F2FE4">
        <w:rPr>
          <w:rFonts w:ascii="Times New Roman" w:hAnsi="Times New Roman"/>
        </w:rPr>
        <w:t>that</w:t>
      </w:r>
      <w:r w:rsidRPr="001F2FE4" w:rsidR="005049A8">
        <w:rPr>
          <w:rFonts w:ascii="Times New Roman" w:hAnsi="Times New Roman"/>
        </w:rPr>
        <w:t xml:space="preserve"> are generalizable to the population of program participants.</w:t>
      </w:r>
      <w:r w:rsidRPr="001F2FE4" w:rsidR="00B15952">
        <w:rPr>
          <w:rFonts w:ascii="Times New Roman" w:hAnsi="Times New Roman"/>
        </w:rPr>
        <w:t xml:space="preserve"> </w:t>
      </w:r>
    </w:p>
    <w:p w:rsidR="00734A3D" w:rsidRPr="001F2FE4" w:rsidP="001F2FE4" w14:paraId="05DD7D9B" w14:textId="77777777">
      <w:pPr>
        <w:tabs>
          <w:tab w:val="left" w:pos="-1440"/>
        </w:tabs>
        <w:ind w:left="360"/>
        <w:rPr>
          <w:rFonts w:ascii="Times New Roman" w:hAnsi="Times New Roman"/>
        </w:rPr>
      </w:pPr>
    </w:p>
    <w:p w:rsidR="00856E66" w:rsidRPr="001F2FE4" w:rsidP="001F2FE4" w14:paraId="67F4ACD6" w14:textId="24B4F625">
      <w:pPr>
        <w:tabs>
          <w:tab w:val="left" w:pos="-1440"/>
        </w:tabs>
        <w:ind w:left="360"/>
        <w:rPr>
          <w:rFonts w:ascii="Times New Roman" w:hAnsi="Times New Roman"/>
        </w:rPr>
      </w:pPr>
      <w:r w:rsidRPr="001F2FE4">
        <w:rPr>
          <w:rFonts w:ascii="Times New Roman" w:hAnsi="Times New Roman"/>
        </w:rPr>
        <w:t xml:space="preserve">Program </w:t>
      </w:r>
      <w:r w:rsidRPr="001F2FE4" w:rsidR="00836132">
        <w:rPr>
          <w:rFonts w:ascii="Times New Roman" w:hAnsi="Times New Roman"/>
        </w:rPr>
        <w:t>p</w:t>
      </w:r>
      <w:r w:rsidRPr="001F2FE4">
        <w:rPr>
          <w:rFonts w:ascii="Times New Roman" w:hAnsi="Times New Roman"/>
        </w:rPr>
        <w:t xml:space="preserve">articipants who completed the implementation evaluation surveys or interviews will be removed from the </w:t>
      </w:r>
      <w:r w:rsidRPr="001F2FE4" w:rsidR="00D32FEC">
        <w:rPr>
          <w:rFonts w:ascii="Times New Roman" w:hAnsi="Times New Roman"/>
        </w:rPr>
        <w:t>outcome</w:t>
      </w:r>
      <w:r w:rsidRPr="001F2FE4">
        <w:rPr>
          <w:rFonts w:ascii="Times New Roman" w:hAnsi="Times New Roman"/>
        </w:rPr>
        <w:t xml:space="preserve"> evaluation surveys data collection.</w:t>
      </w:r>
    </w:p>
    <w:p w:rsidR="00856E66" w:rsidRPr="001F2FE4" w:rsidP="001F2FE4" w14:paraId="46E195BC" w14:textId="77777777">
      <w:pPr>
        <w:tabs>
          <w:tab w:val="left" w:pos="-1440"/>
        </w:tabs>
        <w:ind w:left="360"/>
        <w:rPr>
          <w:rFonts w:ascii="Times New Roman" w:hAnsi="Times New Roman"/>
        </w:rPr>
      </w:pPr>
    </w:p>
    <w:p w:rsidR="00827480" w:rsidRPr="001F2FE4" w:rsidP="001F2FE4" w14:paraId="11041262" w14:textId="2DEB2BF5">
      <w:pPr>
        <w:tabs>
          <w:tab w:val="left" w:pos="-1440"/>
        </w:tabs>
        <w:ind w:left="360"/>
        <w:rPr>
          <w:rFonts w:ascii="Times New Roman" w:hAnsi="Times New Roman"/>
        </w:rPr>
      </w:pPr>
      <w:r w:rsidRPr="001F2FE4">
        <w:rPr>
          <w:rFonts w:ascii="Times New Roman" w:hAnsi="Times New Roman"/>
        </w:rPr>
        <w:t xml:space="preserve">The contractor </w:t>
      </w:r>
      <w:r w:rsidRPr="001F2FE4">
        <w:rPr>
          <w:rFonts w:ascii="Times New Roman" w:hAnsi="Times New Roman"/>
        </w:rPr>
        <w:t xml:space="preserve">plans to collect the following data on grant recipients and program participants. </w:t>
      </w:r>
    </w:p>
    <w:p w:rsidR="502AB400" w:rsidRPr="001F2FE4" w:rsidP="001F2FE4" w14:paraId="3C06E8BB" w14:textId="7B11A6AF">
      <w:pPr>
        <w:tabs>
          <w:tab w:val="left" w:pos="-1440"/>
        </w:tabs>
        <w:ind w:left="360"/>
        <w:rPr>
          <w:rFonts w:ascii="Times New Roman" w:hAnsi="Times New Roman"/>
        </w:rPr>
      </w:pPr>
    </w:p>
    <w:p w:rsidR="5BF5BC35" w:rsidRPr="009E0F8D" w:rsidP="001F2FE4" w14:paraId="22A34D9D" w14:textId="320224E8">
      <w:pPr>
        <w:tabs>
          <w:tab w:val="left" w:pos="-1440"/>
        </w:tabs>
        <w:ind w:left="360"/>
        <w:rPr>
          <w:rFonts w:ascii="Times New Roman" w:hAnsi="Times New Roman"/>
          <w:i/>
          <w:iCs/>
        </w:rPr>
      </w:pPr>
      <w:r w:rsidRPr="009E0F8D">
        <w:rPr>
          <w:rFonts w:ascii="Times New Roman" w:hAnsi="Times New Roman"/>
          <w:i/>
          <w:iCs/>
        </w:rPr>
        <w:t xml:space="preserve">Implementation </w:t>
      </w:r>
      <w:r w:rsidRPr="009E0F8D">
        <w:rPr>
          <w:rFonts w:ascii="Times New Roman" w:hAnsi="Times New Roman"/>
          <w:i/>
          <w:iCs/>
        </w:rPr>
        <w:t>Evaluation</w:t>
      </w:r>
    </w:p>
    <w:p w:rsidR="00827480" w:rsidRPr="001F2FE4" w:rsidP="001F2FE4" w14:paraId="73F1D929" w14:textId="3E7AC11F">
      <w:pPr>
        <w:pStyle w:val="ListParagraph"/>
        <w:numPr>
          <w:ilvl w:val="0"/>
          <w:numId w:val="21"/>
        </w:numPr>
        <w:tabs>
          <w:tab w:val="left" w:pos="-1440"/>
        </w:tabs>
      </w:pPr>
      <w:r w:rsidRPr="009E0F8D">
        <w:rPr>
          <w:i/>
          <w:iCs/>
        </w:rPr>
        <w:t>Virtual interviews with grant recipient staff</w:t>
      </w:r>
      <w:r w:rsidRPr="001F2FE4">
        <w:t xml:space="preserve">: Staff will be interviewed on gaps in activities, fidelity and changes to implementation, reasons for changes to implementation, expected consequences of deviations, additional changes that are needed, reasons for dropout, activities to prevent dropout, cultural competency of outreach, and suggestions for improvements. </w:t>
      </w:r>
    </w:p>
    <w:p w:rsidR="00827480" w:rsidRPr="001F2FE4" w:rsidP="001F2FE4" w14:paraId="590F6464" w14:textId="174E9606">
      <w:pPr>
        <w:pStyle w:val="ListParagraph"/>
        <w:numPr>
          <w:ilvl w:val="0"/>
          <w:numId w:val="21"/>
        </w:numPr>
        <w:tabs>
          <w:tab w:val="left" w:pos="-1440"/>
        </w:tabs>
      </w:pPr>
      <w:r w:rsidRPr="009E0F8D">
        <w:rPr>
          <w:i/>
          <w:iCs/>
        </w:rPr>
        <w:t>Web surveys with grant recipient staff</w:t>
      </w:r>
      <w:r w:rsidRPr="001F2FE4">
        <w:t xml:space="preserve">: The </w:t>
      </w:r>
      <w:r w:rsidRPr="001F2FE4" w:rsidR="0091600B">
        <w:t xml:space="preserve">survey </w:t>
      </w:r>
      <w:r w:rsidRPr="001F2FE4">
        <w:t xml:space="preserve">will cover staffs’ cultural competency in implementing activities, gaps in activities, reasons for dropout, activities to prevent dropout, perceived influence of grant on organizational capacity (e.g., changes in staff, budget, technology, partnerships, other factors), plans for the change in scope and intensity of program implementation, and suggestions for improvements. </w:t>
      </w:r>
    </w:p>
    <w:p w:rsidR="00827480" w:rsidRPr="001F2FE4" w:rsidP="001F2FE4" w14:paraId="44848F73" w14:textId="255A0523">
      <w:pPr>
        <w:pStyle w:val="ListParagraph"/>
        <w:numPr>
          <w:ilvl w:val="0"/>
          <w:numId w:val="21"/>
        </w:numPr>
        <w:tabs>
          <w:tab w:val="left" w:pos="-1440"/>
        </w:tabs>
      </w:pPr>
      <w:r w:rsidRPr="009E0F8D">
        <w:rPr>
          <w:i/>
          <w:iCs/>
        </w:rPr>
        <w:t>Web surveys with program participants</w:t>
      </w:r>
      <w:r w:rsidRPr="001F2FE4">
        <w:t xml:space="preserve">: The surveys will gauge participants’ program awareness, received and preferred modes for outreach, reasons for participating, </w:t>
      </w:r>
      <w:r w:rsidRPr="001F2FE4" w:rsidR="00C87B56">
        <w:t>satisfaction with outreach and program</w:t>
      </w:r>
      <w:r w:rsidRPr="001F2FE4">
        <w:t xml:space="preserve">, and suggestions for improvements to outreach. </w:t>
      </w:r>
    </w:p>
    <w:p w:rsidR="00827480" w:rsidRPr="001F2FE4" w:rsidP="001F2FE4" w14:paraId="2C7FFFDA" w14:textId="4DB797C9">
      <w:pPr>
        <w:pStyle w:val="ListParagraph"/>
        <w:numPr>
          <w:ilvl w:val="0"/>
          <w:numId w:val="21"/>
        </w:numPr>
        <w:tabs>
          <w:tab w:val="left" w:pos="-1440"/>
        </w:tabs>
      </w:pPr>
      <w:r w:rsidRPr="009E0F8D">
        <w:rPr>
          <w:i/>
          <w:iCs/>
        </w:rPr>
        <w:t>Virtual interviews with program participants</w:t>
      </w:r>
      <w:r w:rsidRPr="001F2FE4">
        <w:t xml:space="preserve">: The interview will cover received and preferred modes for outreach, perceived cultural competency of outreach activities, experiences with program application and enrollment, and suggestions for improvements to outreach. </w:t>
      </w:r>
    </w:p>
    <w:p w:rsidR="00827480" w:rsidRPr="001F2FE4" w:rsidP="001F2FE4" w14:paraId="45871634" w14:textId="77777777">
      <w:pPr>
        <w:tabs>
          <w:tab w:val="left" w:pos="-1440"/>
        </w:tabs>
        <w:ind w:left="360"/>
        <w:rPr>
          <w:rFonts w:ascii="Times New Roman" w:hAnsi="Times New Roman"/>
        </w:rPr>
      </w:pPr>
    </w:p>
    <w:p w:rsidR="00827480" w:rsidRPr="007F387B" w:rsidP="001F2FE4" w14:paraId="6A6B91B8" w14:textId="5D5E0D22">
      <w:pPr>
        <w:tabs>
          <w:tab w:val="left" w:pos="-1440"/>
        </w:tabs>
        <w:ind w:left="360"/>
        <w:rPr>
          <w:rFonts w:ascii="Times New Roman" w:hAnsi="Times New Roman"/>
          <w:i/>
          <w:iCs/>
        </w:rPr>
      </w:pPr>
      <w:bookmarkStart w:id="0" w:name="_Toc149032205"/>
      <w:r w:rsidRPr="007F387B">
        <w:rPr>
          <w:rFonts w:ascii="Times New Roman" w:hAnsi="Times New Roman"/>
          <w:i/>
          <w:iCs/>
        </w:rPr>
        <w:t xml:space="preserve">Outcomes </w:t>
      </w:r>
      <w:r w:rsidRPr="007F387B">
        <w:rPr>
          <w:rFonts w:ascii="Times New Roman" w:hAnsi="Times New Roman"/>
          <w:i/>
          <w:iCs/>
        </w:rPr>
        <w:t>Evaluation</w:t>
      </w:r>
      <w:bookmarkEnd w:id="0"/>
    </w:p>
    <w:p w:rsidR="00827480" w:rsidRPr="001F2FE4" w:rsidP="001F2FE4" w14:paraId="0AF483FE" w14:textId="1BDCC1A7">
      <w:pPr>
        <w:pStyle w:val="ListParagraph"/>
        <w:numPr>
          <w:ilvl w:val="0"/>
          <w:numId w:val="22"/>
        </w:numPr>
        <w:tabs>
          <w:tab w:val="left" w:pos="-1440"/>
        </w:tabs>
      </w:pPr>
      <w:r w:rsidRPr="007F387B">
        <w:rPr>
          <w:i/>
          <w:iCs/>
        </w:rPr>
        <w:t>Web surveys with program participants</w:t>
      </w:r>
      <w:r w:rsidRPr="001F2FE4">
        <w:t xml:space="preserve">: Survey questions will include the number and types of activities attended, satisfaction with the program, perceived program effectiveness (for English proficiency, civics knowledge, employment, motivation to naturalize, naturalization), Net Promoter Score, acculturation (identity, language, behavioral participation, and social engagement in U.S. and native cultures), motivation to naturalize, integration, and suggestions for improvements. </w:t>
      </w:r>
    </w:p>
    <w:p w:rsidR="0032380E" w:rsidRPr="001F2FE4" w:rsidP="001F2FE4" w14:paraId="47AAD9FF" w14:textId="77777777">
      <w:pPr>
        <w:pStyle w:val="ListParagraph"/>
        <w:numPr>
          <w:ilvl w:val="0"/>
          <w:numId w:val="22"/>
        </w:numPr>
        <w:tabs>
          <w:tab w:val="left" w:pos="-1440"/>
        </w:tabs>
      </w:pPr>
      <w:r w:rsidRPr="007F387B">
        <w:rPr>
          <w:i/>
          <w:iCs/>
        </w:rPr>
        <w:t>Virtual interviews with program participants</w:t>
      </w:r>
      <w:r w:rsidRPr="001F2FE4">
        <w:t xml:space="preserve">: The interviews will gauge perceived program effectiveness (for English proficiency, civics knowledge, employment, motivation to naturalize, naturalization), best practices, issues, gaps in services, and suggestions for improvements. </w:t>
      </w:r>
    </w:p>
    <w:p w:rsidR="000D45A2" w:rsidRPr="001F2FE4" w:rsidP="001F2FE4" w14:paraId="2AFC1C50" w14:textId="58ED2E88">
      <w:pPr>
        <w:pStyle w:val="ListParagraph"/>
        <w:numPr>
          <w:ilvl w:val="0"/>
          <w:numId w:val="22"/>
        </w:numPr>
        <w:tabs>
          <w:tab w:val="left" w:pos="-1440"/>
        </w:tabs>
      </w:pPr>
      <w:r w:rsidRPr="007F387B">
        <w:rPr>
          <w:i/>
          <w:iCs/>
        </w:rPr>
        <w:t>Web surveys with g</w:t>
      </w:r>
      <w:r w:rsidRPr="007F387B">
        <w:rPr>
          <w:i/>
          <w:iCs/>
        </w:rPr>
        <w:t>rant</w:t>
      </w:r>
      <w:r w:rsidRPr="007F387B">
        <w:rPr>
          <w:i/>
          <w:iCs/>
        </w:rPr>
        <w:t xml:space="preserve"> recipient staff</w:t>
      </w:r>
      <w:r w:rsidRPr="001F2FE4" w:rsidR="00A87A54">
        <w:t>: The survey questions will include</w:t>
      </w:r>
      <w:r w:rsidRPr="001F2FE4" w:rsidR="00C21499">
        <w:t xml:space="preserve"> the perceived level of program success, as well as factors influencing such, </w:t>
      </w:r>
      <w:r w:rsidRPr="001F2FE4" w:rsidR="00B933B8">
        <w:t xml:space="preserve">activities, </w:t>
      </w:r>
      <w:r w:rsidRPr="001F2FE4" w:rsidR="0014272A">
        <w:t xml:space="preserve">recruitment efforts, cultural competency, the impact of funding, </w:t>
      </w:r>
      <w:r w:rsidRPr="001F2FE4" w:rsidR="003C413C">
        <w:t>challenges, recommendations to improve the program,</w:t>
      </w:r>
      <w:r w:rsidRPr="001F2FE4" w:rsidR="00490E09">
        <w:t xml:space="preserve"> and</w:t>
      </w:r>
      <w:r w:rsidRPr="001F2FE4" w:rsidR="003C413C">
        <w:t xml:space="preserve"> plans to continue with the program in the future</w:t>
      </w:r>
      <w:r w:rsidRPr="001F2FE4" w:rsidR="00490E09">
        <w:t>.</w:t>
      </w:r>
    </w:p>
    <w:p w:rsidR="000D45A2" w:rsidRPr="001F2FE4" w:rsidP="001F2FE4" w14:paraId="266E8BB0" w14:textId="2D19D94C">
      <w:pPr>
        <w:pStyle w:val="ListParagraph"/>
        <w:numPr>
          <w:ilvl w:val="0"/>
          <w:numId w:val="22"/>
        </w:numPr>
        <w:tabs>
          <w:tab w:val="left" w:pos="-1440"/>
        </w:tabs>
      </w:pPr>
      <w:r w:rsidRPr="007F387B">
        <w:rPr>
          <w:i/>
          <w:iCs/>
        </w:rPr>
        <w:t>Virtual interviews with grant recipient staff</w:t>
      </w:r>
      <w:r w:rsidRPr="001F2FE4" w:rsidR="00A133C9">
        <w:t>: The interviews</w:t>
      </w:r>
      <w:r w:rsidRPr="001F2FE4" w:rsidR="003B7CE6">
        <w:t xml:space="preserve"> will gather information on grantees’ monitoring procedures, </w:t>
      </w:r>
      <w:r w:rsidRPr="001F2FE4" w:rsidR="00B56566">
        <w:t xml:space="preserve">challenges, resources, </w:t>
      </w:r>
      <w:r w:rsidRPr="001F2FE4" w:rsidR="00055504">
        <w:t xml:space="preserve">plans for future program participation, support, </w:t>
      </w:r>
      <w:r w:rsidRPr="001F2FE4" w:rsidR="009A3552">
        <w:t>perceived success, and suggestions for the future.</w:t>
      </w:r>
    </w:p>
    <w:p w:rsidR="00966836" w:rsidRPr="00A11349" w:rsidP="00A11349" w14:paraId="1A1B182A" w14:textId="77777777">
      <w:pPr>
        <w:rPr>
          <w:rFonts w:ascii="Times New Roman" w:hAnsi="Times New Roman"/>
        </w:rPr>
      </w:pPr>
    </w:p>
    <w:p w:rsidR="00A0128E" w:rsidRPr="007F387B" w:rsidP="008752FF" w14:paraId="165E36D8" w14:textId="665A1050">
      <w:pPr>
        <w:ind w:left="360"/>
        <w:rPr>
          <w:rFonts w:ascii="Times New Roman" w:hAnsi="Times New Roman"/>
          <w:i/>
          <w:iCs/>
        </w:rPr>
      </w:pPr>
      <w:r w:rsidRPr="007F387B">
        <w:rPr>
          <w:rFonts w:ascii="Times New Roman" w:hAnsi="Times New Roman"/>
          <w:i/>
          <w:iCs/>
        </w:rPr>
        <w:t>Outreach</w:t>
      </w:r>
      <w:r w:rsidRPr="007F387B" w:rsidR="00A37282">
        <w:rPr>
          <w:rFonts w:ascii="Times New Roman" w:hAnsi="Times New Roman"/>
          <w:i/>
          <w:iCs/>
        </w:rPr>
        <w:t>/recruitment</w:t>
      </w:r>
      <w:r w:rsidRPr="007F387B">
        <w:rPr>
          <w:rFonts w:ascii="Times New Roman" w:hAnsi="Times New Roman"/>
          <w:i/>
          <w:iCs/>
        </w:rPr>
        <w:t xml:space="preserve"> process for web surveys and interviews with program participants and </w:t>
      </w:r>
      <w:r w:rsidRPr="007F387B" w:rsidR="004A1121">
        <w:rPr>
          <w:rFonts w:ascii="Times New Roman" w:hAnsi="Times New Roman"/>
          <w:i/>
          <w:iCs/>
        </w:rPr>
        <w:t>grant recipient staff</w:t>
      </w:r>
    </w:p>
    <w:p w:rsidR="004A1121" w:rsidRPr="00A11349" w:rsidP="00A11349" w14:paraId="3B8B44AC" w14:textId="77777777">
      <w:pPr>
        <w:rPr>
          <w:rFonts w:ascii="Times New Roman" w:hAnsi="Times New Roman"/>
        </w:rPr>
      </w:pPr>
    </w:p>
    <w:p w:rsidR="00966836" w:rsidRPr="00A11349" w:rsidP="008752FF" w14:paraId="1C8A1B5E" w14:textId="58F31B60">
      <w:pPr>
        <w:ind w:left="360"/>
        <w:rPr>
          <w:rFonts w:ascii="Times New Roman" w:hAnsi="Times New Roman"/>
        </w:rPr>
      </w:pPr>
      <w:r w:rsidRPr="00A11349">
        <w:rPr>
          <w:rFonts w:ascii="Times New Roman" w:hAnsi="Times New Roman"/>
        </w:rPr>
        <w:t xml:space="preserve">The </w:t>
      </w:r>
      <w:r w:rsidRPr="00F75097">
        <w:rPr>
          <w:rFonts w:ascii="Times New Roman" w:hAnsi="Times New Roman"/>
          <w:i/>
          <w:iCs/>
        </w:rPr>
        <w:t>participant web survey</w:t>
      </w:r>
      <w:r w:rsidRPr="00A11349">
        <w:rPr>
          <w:rFonts w:ascii="Times New Roman" w:hAnsi="Times New Roman"/>
        </w:rPr>
        <w:t xml:space="preserve"> for both </w:t>
      </w:r>
      <w:r w:rsidRPr="00A11349" w:rsidR="00C56008">
        <w:rPr>
          <w:rFonts w:ascii="Times New Roman" w:hAnsi="Times New Roman"/>
        </w:rPr>
        <w:t xml:space="preserve">implementation </w:t>
      </w:r>
      <w:r w:rsidRPr="00A11349">
        <w:rPr>
          <w:rFonts w:ascii="Times New Roman" w:hAnsi="Times New Roman"/>
        </w:rPr>
        <w:t xml:space="preserve">and </w:t>
      </w:r>
      <w:r w:rsidRPr="00A11349" w:rsidR="00C56008">
        <w:rPr>
          <w:rFonts w:ascii="Times New Roman" w:hAnsi="Times New Roman"/>
        </w:rPr>
        <w:t xml:space="preserve">outcome </w:t>
      </w:r>
      <w:r w:rsidRPr="00A11349">
        <w:rPr>
          <w:rFonts w:ascii="Times New Roman" w:hAnsi="Times New Roman"/>
        </w:rPr>
        <w:t>evaluations will take about 20 minutes to complete. The web survey data collection process will use the following materials:</w:t>
      </w:r>
    </w:p>
    <w:p w:rsidR="00966836" w:rsidRPr="00A11349" w:rsidP="00A11349" w14:paraId="794894BA" w14:textId="77777777">
      <w:pPr>
        <w:pStyle w:val="ListParagraph"/>
        <w:numPr>
          <w:ilvl w:val="0"/>
          <w:numId w:val="14"/>
        </w:numPr>
        <w:contextualSpacing w:val="0"/>
      </w:pPr>
      <w:r w:rsidRPr="00A11349">
        <w:t xml:space="preserve">The official USCIS introduction e-mail to participants. </w:t>
      </w:r>
    </w:p>
    <w:p w:rsidR="00966836" w:rsidRPr="00A11349" w:rsidP="00A11349" w14:paraId="707E8A85" w14:textId="77777777">
      <w:pPr>
        <w:pStyle w:val="ListParagraph"/>
        <w:numPr>
          <w:ilvl w:val="0"/>
          <w:numId w:val="14"/>
        </w:numPr>
        <w:contextualSpacing w:val="0"/>
      </w:pPr>
      <w:r w:rsidRPr="00A11349">
        <w:t>The official introduction e-mail from grantees to their participants.</w:t>
      </w:r>
    </w:p>
    <w:p w:rsidR="00966836" w:rsidRPr="00A11349" w:rsidP="00A11349" w14:paraId="41950056" w14:textId="723D8160">
      <w:pPr>
        <w:pStyle w:val="ListParagraph"/>
        <w:numPr>
          <w:ilvl w:val="0"/>
          <w:numId w:val="14"/>
        </w:numPr>
        <w:contextualSpacing w:val="0"/>
      </w:pPr>
      <w:r w:rsidRPr="00A11349">
        <w:t xml:space="preserve">The invitation e-mail from </w:t>
      </w:r>
      <w:r w:rsidRPr="00A11349" w:rsidR="00C56008">
        <w:t xml:space="preserve">the contractor </w:t>
      </w:r>
      <w:r w:rsidRPr="00A11349">
        <w:t xml:space="preserve">with the individualized link to the web survey. </w:t>
      </w:r>
    </w:p>
    <w:p w:rsidR="00966836" w:rsidRPr="00A11349" w:rsidP="00A11349" w14:paraId="0C3AAC00" w14:textId="122C0A23">
      <w:pPr>
        <w:pStyle w:val="ListParagraph"/>
        <w:numPr>
          <w:ilvl w:val="0"/>
          <w:numId w:val="14"/>
        </w:numPr>
        <w:contextualSpacing w:val="0"/>
      </w:pPr>
      <w:r w:rsidRPr="00A11349">
        <w:t xml:space="preserve">Up to </w:t>
      </w:r>
      <w:r w:rsidRPr="00A11349" w:rsidR="001576C5">
        <w:t xml:space="preserve">eight </w:t>
      </w:r>
      <w:r w:rsidRPr="00A11349">
        <w:t xml:space="preserve">reminder e-mails (two per week) from </w:t>
      </w:r>
      <w:r w:rsidRPr="00A11349" w:rsidR="00C56008">
        <w:t xml:space="preserve">the contractor </w:t>
      </w:r>
      <w:r w:rsidRPr="00A11349">
        <w:t>to non-respondents with the individualized link to the web survey.</w:t>
      </w:r>
    </w:p>
    <w:p w:rsidR="00966836" w:rsidRPr="00A11349" w:rsidP="00A11349" w14:paraId="41E53DCA" w14:textId="67090CB7">
      <w:pPr>
        <w:pStyle w:val="ListParagraph"/>
        <w:numPr>
          <w:ilvl w:val="0"/>
          <w:numId w:val="14"/>
        </w:numPr>
        <w:contextualSpacing w:val="0"/>
      </w:pPr>
      <w:r w:rsidRPr="00A11349">
        <w:t>The reminder e-mail from grantees to their clients during the final week of data</w:t>
      </w:r>
      <w:r w:rsidR="00E04691">
        <w:t xml:space="preserve"> </w:t>
      </w:r>
      <w:r w:rsidRPr="00A11349">
        <w:t>collection.</w:t>
      </w:r>
    </w:p>
    <w:p w:rsidR="00966836" w:rsidRPr="00A11349" w:rsidP="00A11349" w14:paraId="1280344B" w14:textId="5E2DB1BC">
      <w:pPr>
        <w:pStyle w:val="ListParagraph"/>
        <w:numPr>
          <w:ilvl w:val="0"/>
          <w:numId w:val="14"/>
        </w:numPr>
        <w:contextualSpacing w:val="0"/>
      </w:pPr>
      <w:r w:rsidRPr="00A11349">
        <w:t>The completion of web survey.</w:t>
      </w:r>
    </w:p>
    <w:p w:rsidR="00966836" w:rsidRPr="00A11349" w:rsidP="00A11349" w14:paraId="5B62E6C7" w14:textId="77777777">
      <w:pPr>
        <w:rPr>
          <w:rFonts w:ascii="Times New Roman" w:hAnsi="Times New Roman"/>
        </w:rPr>
      </w:pPr>
    </w:p>
    <w:p w:rsidR="00966836" w:rsidRPr="00A11349" w:rsidP="008752FF" w14:paraId="7C3C4FB5" w14:textId="016E1575">
      <w:pPr>
        <w:ind w:left="360"/>
        <w:rPr>
          <w:rFonts w:ascii="Times New Roman" w:hAnsi="Times New Roman"/>
        </w:rPr>
      </w:pPr>
      <w:r w:rsidRPr="00A11349">
        <w:rPr>
          <w:rFonts w:ascii="Times New Roman" w:hAnsi="Times New Roman"/>
        </w:rPr>
        <w:t xml:space="preserve">The </w:t>
      </w:r>
      <w:r w:rsidRPr="00E04691">
        <w:rPr>
          <w:rFonts w:ascii="Times New Roman" w:hAnsi="Times New Roman"/>
          <w:i/>
          <w:iCs/>
        </w:rPr>
        <w:t>grantee web survey</w:t>
      </w:r>
      <w:r w:rsidRPr="00A11349">
        <w:rPr>
          <w:rFonts w:ascii="Times New Roman" w:hAnsi="Times New Roman"/>
        </w:rPr>
        <w:t xml:space="preserve"> for </w:t>
      </w:r>
      <w:r w:rsidRPr="00A11349" w:rsidR="00D1543E">
        <w:rPr>
          <w:rFonts w:ascii="Times New Roman" w:hAnsi="Times New Roman"/>
        </w:rPr>
        <w:t>both implementation and outcome evaluations</w:t>
      </w:r>
      <w:r w:rsidRPr="00A11349" w:rsidR="00D1543E">
        <w:rPr>
          <w:rFonts w:ascii="Times New Roman" w:hAnsi="Times New Roman"/>
        </w:rPr>
        <w:t xml:space="preserve"> </w:t>
      </w:r>
      <w:r w:rsidRPr="00A11349">
        <w:rPr>
          <w:rFonts w:ascii="Times New Roman" w:hAnsi="Times New Roman"/>
        </w:rPr>
        <w:t>will take about 20 minutes to complete. The web survey data collection process will use the following materials:</w:t>
      </w:r>
    </w:p>
    <w:p w:rsidR="00966836" w:rsidRPr="00A11349" w:rsidP="00A11349" w14:paraId="30CAD6C7" w14:textId="77777777">
      <w:pPr>
        <w:pStyle w:val="ListParagraph"/>
        <w:numPr>
          <w:ilvl w:val="0"/>
          <w:numId w:val="17"/>
        </w:numPr>
        <w:contextualSpacing w:val="0"/>
      </w:pPr>
      <w:r w:rsidRPr="00A11349">
        <w:t xml:space="preserve">The official USCIS introduction e-mail to participants. </w:t>
      </w:r>
    </w:p>
    <w:p w:rsidR="00966836" w:rsidRPr="00A11349" w:rsidP="00A11349" w14:paraId="709E6C3A" w14:textId="142E1697">
      <w:pPr>
        <w:pStyle w:val="ListParagraph"/>
        <w:numPr>
          <w:ilvl w:val="0"/>
          <w:numId w:val="17"/>
        </w:numPr>
        <w:contextualSpacing w:val="0"/>
      </w:pPr>
      <w:r w:rsidRPr="00A11349">
        <w:t xml:space="preserve">The invitation e-mail from </w:t>
      </w:r>
      <w:r w:rsidRPr="00A11349" w:rsidR="00C56008">
        <w:t xml:space="preserve">the contractor </w:t>
      </w:r>
      <w:r w:rsidRPr="00A11349">
        <w:t xml:space="preserve">with the individualized link to the web survey. </w:t>
      </w:r>
    </w:p>
    <w:p w:rsidR="00966836" w:rsidRPr="00A11349" w:rsidP="00A11349" w14:paraId="08AAE868" w14:textId="530391E6">
      <w:pPr>
        <w:pStyle w:val="ListParagraph"/>
        <w:numPr>
          <w:ilvl w:val="0"/>
          <w:numId w:val="17"/>
        </w:numPr>
        <w:contextualSpacing w:val="0"/>
      </w:pPr>
      <w:r w:rsidRPr="00A11349">
        <w:t xml:space="preserve">Up to </w:t>
      </w:r>
      <w:r w:rsidRPr="00A11349" w:rsidR="00DB2FC2">
        <w:t>six</w:t>
      </w:r>
      <w:r w:rsidRPr="00A11349">
        <w:t xml:space="preserve"> reminder e-mails (two per week) from </w:t>
      </w:r>
      <w:r w:rsidRPr="00A11349" w:rsidR="00C56008">
        <w:t xml:space="preserve">the contractor </w:t>
      </w:r>
      <w:r w:rsidRPr="00A11349">
        <w:t>to non-respondents with the individualized link to the web survey.</w:t>
      </w:r>
    </w:p>
    <w:p w:rsidR="00966836" w:rsidRPr="00A11349" w:rsidP="00A11349" w14:paraId="1FA290A9" w14:textId="77777777">
      <w:pPr>
        <w:pStyle w:val="ListParagraph"/>
        <w:numPr>
          <w:ilvl w:val="0"/>
          <w:numId w:val="17"/>
        </w:numPr>
        <w:contextualSpacing w:val="0"/>
      </w:pPr>
      <w:r w:rsidRPr="00A11349">
        <w:t>The reminder e-mail from USCIS to the grantees during the final week of data collection.</w:t>
      </w:r>
    </w:p>
    <w:p w:rsidR="00966836" w:rsidRPr="00A11349" w:rsidP="00A11349" w14:paraId="3A9463AF" w14:textId="7EA34F3C">
      <w:pPr>
        <w:pStyle w:val="ListParagraph"/>
        <w:numPr>
          <w:ilvl w:val="0"/>
          <w:numId w:val="17"/>
        </w:numPr>
        <w:contextualSpacing w:val="0"/>
      </w:pPr>
      <w:r w:rsidRPr="00A11349">
        <w:t>The completion of web survey.</w:t>
      </w:r>
    </w:p>
    <w:p w:rsidR="00966836" w:rsidRPr="00A11349" w:rsidP="00A11349" w14:paraId="69C10491" w14:textId="77777777">
      <w:pPr>
        <w:rPr>
          <w:rFonts w:ascii="Times New Roman" w:hAnsi="Times New Roman"/>
        </w:rPr>
      </w:pPr>
    </w:p>
    <w:p w:rsidR="00E211C8" w:rsidRPr="00A11349" w:rsidP="008752FF" w14:paraId="395DC07E" w14:textId="6BFB6615">
      <w:pPr>
        <w:ind w:left="360"/>
        <w:rPr>
          <w:rFonts w:ascii="Times New Roman" w:hAnsi="Times New Roman"/>
        </w:rPr>
      </w:pPr>
      <w:r w:rsidRPr="00140A71">
        <w:rPr>
          <w:rFonts w:ascii="Times New Roman" w:hAnsi="Times New Roman"/>
          <w:i/>
          <w:iCs/>
        </w:rPr>
        <w:t>Virtual interviews</w:t>
      </w:r>
      <w:r w:rsidRPr="00A11349">
        <w:rPr>
          <w:rFonts w:ascii="Times New Roman" w:hAnsi="Times New Roman"/>
        </w:rPr>
        <w:t xml:space="preserve"> with grantees for the </w:t>
      </w:r>
      <w:r w:rsidRPr="00A11349" w:rsidR="00AD794A">
        <w:rPr>
          <w:rFonts w:ascii="Times New Roman" w:hAnsi="Times New Roman"/>
        </w:rPr>
        <w:t xml:space="preserve">implementation and outcome </w:t>
      </w:r>
      <w:r w:rsidRPr="00A11349">
        <w:rPr>
          <w:rFonts w:ascii="Times New Roman" w:hAnsi="Times New Roman"/>
        </w:rPr>
        <w:t xml:space="preserve">evaluation will be semi-structured, which will allow for follow-up questions during the interviews. The grantee interviews will last about 45 minutes and involve the following recruitment approach:     </w:t>
      </w:r>
    </w:p>
    <w:p w:rsidR="00966836" w:rsidRPr="00A11349" w:rsidP="00A11349" w14:paraId="20B7B8A2" w14:textId="77777777">
      <w:pPr>
        <w:pStyle w:val="ListParagraph"/>
        <w:numPr>
          <w:ilvl w:val="0"/>
          <w:numId w:val="15"/>
        </w:numPr>
      </w:pPr>
      <w:r w:rsidRPr="00A11349">
        <w:t>The official introduction e-mail from the USCIS.</w:t>
      </w:r>
    </w:p>
    <w:p w:rsidR="00966836" w:rsidRPr="00A11349" w:rsidP="00A11349" w14:paraId="4332CFDB" w14:textId="3D665D5E">
      <w:pPr>
        <w:pStyle w:val="ListParagraph"/>
        <w:numPr>
          <w:ilvl w:val="0"/>
          <w:numId w:val="15"/>
        </w:numPr>
      </w:pPr>
      <w:r w:rsidRPr="00A11349">
        <w:t xml:space="preserve">E-mail from </w:t>
      </w:r>
      <w:r w:rsidRPr="00A11349" w:rsidR="00E30987">
        <w:t xml:space="preserve">the contractor </w:t>
      </w:r>
      <w:r w:rsidRPr="00A11349">
        <w:t>with the schedule and the consent form.</w:t>
      </w:r>
    </w:p>
    <w:p w:rsidR="00966836" w:rsidRPr="00A11349" w:rsidP="00A11349" w14:paraId="0F5CD675" w14:textId="77777777">
      <w:pPr>
        <w:pStyle w:val="ListParagraph"/>
        <w:numPr>
          <w:ilvl w:val="0"/>
          <w:numId w:val="15"/>
        </w:numPr>
      </w:pPr>
      <w:r w:rsidRPr="00A11349">
        <w:t>Up to five reminder e-mails to schedule an interview.</w:t>
      </w:r>
    </w:p>
    <w:p w:rsidR="00966836" w:rsidRPr="00A11349" w:rsidP="00A11349" w14:paraId="779C0E6F" w14:textId="77777777">
      <w:pPr>
        <w:pStyle w:val="ListParagraph"/>
        <w:numPr>
          <w:ilvl w:val="0"/>
          <w:numId w:val="15"/>
        </w:numPr>
      </w:pPr>
      <w:r w:rsidRPr="00A11349">
        <w:t>Up to five reminder phone calls.</w:t>
      </w:r>
    </w:p>
    <w:p w:rsidR="00966836" w:rsidRPr="00A11349" w:rsidP="00A11349" w14:paraId="38E2A08D" w14:textId="77777777">
      <w:pPr>
        <w:pStyle w:val="ListParagraph"/>
        <w:numPr>
          <w:ilvl w:val="0"/>
          <w:numId w:val="15"/>
        </w:numPr>
      </w:pPr>
      <w:r w:rsidRPr="00A11349">
        <w:t>The completion of web-based consent form prior to the interview.</w:t>
      </w:r>
    </w:p>
    <w:p w:rsidR="00966836" w:rsidRPr="00A11349" w:rsidP="00A11349" w14:paraId="69360E2C" w14:textId="77777777">
      <w:pPr>
        <w:pStyle w:val="ListParagraph"/>
        <w:numPr>
          <w:ilvl w:val="0"/>
          <w:numId w:val="15"/>
        </w:numPr>
      </w:pPr>
      <w:r w:rsidRPr="00A11349">
        <w:t>The phone or webinar interview completion.</w:t>
      </w:r>
    </w:p>
    <w:p w:rsidR="00966836" w:rsidRPr="00A11349" w:rsidP="00A11349" w14:paraId="59CA9CBA" w14:textId="77777777">
      <w:pPr>
        <w:rPr>
          <w:rFonts w:ascii="Times New Roman" w:hAnsi="Times New Roman"/>
        </w:rPr>
      </w:pPr>
    </w:p>
    <w:p w:rsidR="00966836" w:rsidRPr="00A11349" w:rsidP="008752FF" w14:paraId="4CEB773E" w14:textId="1CF3C54D">
      <w:pPr>
        <w:ind w:left="360"/>
        <w:rPr>
          <w:rFonts w:ascii="Times New Roman" w:hAnsi="Times New Roman"/>
        </w:rPr>
      </w:pPr>
      <w:r w:rsidRPr="00A11349">
        <w:rPr>
          <w:rFonts w:ascii="Times New Roman" w:hAnsi="Times New Roman"/>
        </w:rPr>
        <w:t xml:space="preserve">The </w:t>
      </w:r>
      <w:r w:rsidRPr="00140A71">
        <w:rPr>
          <w:rFonts w:ascii="Times New Roman" w:hAnsi="Times New Roman"/>
          <w:i/>
          <w:iCs/>
        </w:rPr>
        <w:t>participant interviews</w:t>
      </w:r>
      <w:r w:rsidRPr="00A11349">
        <w:rPr>
          <w:rFonts w:ascii="Times New Roman" w:hAnsi="Times New Roman"/>
        </w:rPr>
        <w:t xml:space="preserve"> for both </w:t>
      </w:r>
      <w:r w:rsidRPr="00A11349" w:rsidR="00836132">
        <w:rPr>
          <w:rFonts w:ascii="Times New Roman" w:hAnsi="Times New Roman"/>
        </w:rPr>
        <w:t xml:space="preserve">implementation </w:t>
      </w:r>
      <w:r w:rsidRPr="00A11349">
        <w:rPr>
          <w:rFonts w:ascii="Times New Roman" w:hAnsi="Times New Roman"/>
        </w:rPr>
        <w:t xml:space="preserve">and </w:t>
      </w:r>
      <w:r w:rsidRPr="00A11349" w:rsidR="00836132">
        <w:rPr>
          <w:rFonts w:ascii="Times New Roman" w:hAnsi="Times New Roman"/>
        </w:rPr>
        <w:t xml:space="preserve">outcome </w:t>
      </w:r>
      <w:r w:rsidRPr="00A11349">
        <w:rPr>
          <w:rFonts w:ascii="Times New Roman" w:hAnsi="Times New Roman"/>
        </w:rPr>
        <w:t xml:space="preserve">evaluations will last about 30 minutes and involve the following recruitment approach:     </w:t>
      </w:r>
    </w:p>
    <w:p w:rsidR="00966836" w:rsidRPr="00A11349" w:rsidP="00A11349" w14:paraId="004A600B" w14:textId="77777777">
      <w:pPr>
        <w:pStyle w:val="ListParagraph"/>
        <w:numPr>
          <w:ilvl w:val="0"/>
          <w:numId w:val="16"/>
        </w:numPr>
      </w:pPr>
      <w:r w:rsidRPr="00A11349">
        <w:t>The official introduction e-mail from the USCIS.</w:t>
      </w:r>
    </w:p>
    <w:p w:rsidR="00966836" w:rsidRPr="00A11349" w:rsidP="00A11349" w14:paraId="4053234B" w14:textId="77777777">
      <w:pPr>
        <w:pStyle w:val="ListParagraph"/>
        <w:numPr>
          <w:ilvl w:val="0"/>
          <w:numId w:val="16"/>
        </w:numPr>
        <w:contextualSpacing w:val="0"/>
      </w:pPr>
      <w:r w:rsidRPr="00A11349">
        <w:t>The official introduction e-mail from grantees to their clients.</w:t>
      </w:r>
    </w:p>
    <w:p w:rsidR="00966836" w:rsidRPr="00A11349" w:rsidP="00A11349" w14:paraId="507DCEE9" w14:textId="3EDE94C3">
      <w:pPr>
        <w:pStyle w:val="ListParagraph"/>
        <w:numPr>
          <w:ilvl w:val="0"/>
          <w:numId w:val="16"/>
        </w:numPr>
      </w:pPr>
      <w:r w:rsidRPr="00A11349">
        <w:t xml:space="preserve">E-mail from </w:t>
      </w:r>
      <w:r w:rsidRPr="00A11349" w:rsidR="00E30987">
        <w:t xml:space="preserve">the contractor </w:t>
      </w:r>
      <w:r w:rsidRPr="00A11349">
        <w:t>with the schedule.</w:t>
      </w:r>
    </w:p>
    <w:p w:rsidR="00966836" w:rsidRPr="00A11349" w:rsidP="00A11349" w14:paraId="0577A0A2" w14:textId="77777777">
      <w:pPr>
        <w:pStyle w:val="ListParagraph"/>
        <w:numPr>
          <w:ilvl w:val="0"/>
          <w:numId w:val="16"/>
        </w:numPr>
      </w:pPr>
      <w:r w:rsidRPr="00A11349">
        <w:t>Up to five reminder e-mails to schedule an interview.</w:t>
      </w:r>
    </w:p>
    <w:p w:rsidR="00966836" w:rsidRPr="00A11349" w:rsidP="00A11349" w14:paraId="595A0E1D" w14:textId="77777777">
      <w:pPr>
        <w:pStyle w:val="ListParagraph"/>
        <w:numPr>
          <w:ilvl w:val="0"/>
          <w:numId w:val="16"/>
        </w:numPr>
      </w:pPr>
      <w:r w:rsidRPr="00A11349">
        <w:t>The completion of web-based consent form prior to the interview.</w:t>
      </w:r>
    </w:p>
    <w:p w:rsidR="00966836" w:rsidRPr="00A11349" w:rsidP="00A11349" w14:paraId="6EDC4F44" w14:textId="77777777">
      <w:pPr>
        <w:pStyle w:val="ListParagraph"/>
        <w:numPr>
          <w:ilvl w:val="0"/>
          <w:numId w:val="16"/>
        </w:numPr>
      </w:pPr>
      <w:r w:rsidRPr="00A11349">
        <w:t>The phone or webinar interview completion.</w:t>
      </w:r>
    </w:p>
    <w:p w:rsidR="008D7A9B" w:rsidRPr="00A11349" w:rsidP="00A11349" w14:paraId="0878585E" w14:textId="77777777">
      <w:pPr>
        <w:pStyle w:val="ListParagraph"/>
      </w:pPr>
    </w:p>
    <w:p w:rsidR="00014487" w:rsidRPr="001F2FE4" w:rsidP="00A11349" w14:paraId="09CFFE1A" w14:textId="7D3AC566">
      <w:pPr>
        <w:tabs>
          <w:tab w:val="left" w:pos="-1440"/>
        </w:tabs>
        <w:ind w:left="360" w:hanging="360"/>
        <w:rPr>
          <w:rFonts w:ascii="Times New Roman" w:hAnsi="Times New Roman"/>
          <w:b/>
          <w:bCs/>
        </w:rPr>
      </w:pPr>
      <w:r w:rsidRPr="001F2FE4">
        <w:rPr>
          <w:rFonts w:ascii="Times New Roman" w:hAnsi="Times New Roman"/>
          <w:b/>
          <w:bCs/>
        </w:rPr>
        <w:t xml:space="preserve">3. </w:t>
      </w:r>
      <w:r w:rsidRPr="001F2FE4" w:rsidR="001F2FE4">
        <w:rPr>
          <w:rFonts w:ascii="Times New Roman" w:hAnsi="Times New Roman"/>
          <w:b/>
          <w:bCs/>
        </w:rPr>
        <w:t xml:space="preserve">  </w:t>
      </w:r>
      <w:r w:rsidRPr="001F2FE4">
        <w:rPr>
          <w:rFonts w:ascii="Times New Roman" w:hAnsi="Times New Roman"/>
          <w:b/>
          <w:bCs/>
        </w:rPr>
        <w:t xml:space="preserve">Describe methods to maximize response rates and to deal with issues of non-response.  </w:t>
      </w:r>
      <w:r w:rsidRPr="001F2FE4">
        <w:rPr>
          <w:rFonts w:ascii="Times New Roman" w:hAnsi="Times New Roman"/>
          <w:b/>
          <w:bCs/>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14487" w:rsidRPr="00A11349" w:rsidP="00A11349" w14:paraId="0B53D46F" w14:textId="77777777">
      <w:pPr>
        <w:tabs>
          <w:tab w:val="left" w:pos="-1440"/>
        </w:tabs>
        <w:ind w:left="720" w:hanging="720"/>
        <w:rPr>
          <w:rFonts w:ascii="Times New Roman" w:hAnsi="Times New Roman"/>
        </w:rPr>
      </w:pPr>
    </w:p>
    <w:p w:rsidR="00B4454D" w:rsidRPr="00A11349" w:rsidP="0093161C" w14:paraId="38C9A153" w14:textId="51B5CB5A">
      <w:pPr>
        <w:ind w:left="360"/>
        <w:rPr>
          <w:rFonts w:ascii="Times New Roman" w:hAnsi="Times New Roman"/>
        </w:rPr>
      </w:pPr>
      <w:r w:rsidRPr="00A11349">
        <w:rPr>
          <w:rFonts w:ascii="Times New Roman" w:hAnsi="Times New Roman"/>
        </w:rPr>
        <w:t xml:space="preserve">The following data collection techniques will be used to maximize the survey response rate and minimize respondent burden.  </w:t>
      </w:r>
    </w:p>
    <w:p w:rsidR="00B4454D" w:rsidRPr="00A11349" w:rsidP="00A11349" w14:paraId="2A3EBEAD" w14:textId="39F7C6B9">
      <w:pPr>
        <w:pStyle w:val="ListParagraph"/>
        <w:numPr>
          <w:ilvl w:val="0"/>
          <w:numId w:val="18"/>
        </w:numPr>
        <w:tabs>
          <w:tab w:val="left" w:pos="-1440"/>
        </w:tabs>
      </w:pPr>
      <w:r w:rsidRPr="00A11349">
        <w:t xml:space="preserve">Using an official USCIS introduction email to establish the legitimacy and the importance of the survey. The introduction will describe the study’s purpose and value, the privacy and confidentiality of responses, and their use in the analysis. </w:t>
      </w:r>
    </w:p>
    <w:p w:rsidR="00B4454D" w:rsidRPr="00A11349" w:rsidP="00A11349" w14:paraId="4425BE4D" w14:textId="112F2A40">
      <w:pPr>
        <w:pStyle w:val="ListParagraph"/>
        <w:numPr>
          <w:ilvl w:val="0"/>
          <w:numId w:val="18"/>
        </w:numPr>
        <w:tabs>
          <w:tab w:val="left" w:pos="-1440"/>
        </w:tabs>
      </w:pPr>
      <w:r w:rsidRPr="00A11349">
        <w:t>Ensuring that web surveys are easy to use, reduce burden, and can be accessed from a variety of devices.</w:t>
      </w:r>
    </w:p>
    <w:p w:rsidR="00B4454D" w:rsidRPr="00A11349" w:rsidP="00A11349" w14:paraId="77026670" w14:textId="5C708F72">
      <w:pPr>
        <w:pStyle w:val="ListParagraph"/>
        <w:numPr>
          <w:ilvl w:val="0"/>
          <w:numId w:val="18"/>
        </w:numPr>
        <w:tabs>
          <w:tab w:val="left" w:pos="-1440"/>
        </w:tabs>
      </w:pPr>
      <w:r w:rsidRPr="00A11349">
        <w:t>Establishing a toll-free telephone number and email alias, in case of questions about the data collection process.</w:t>
      </w:r>
    </w:p>
    <w:p w:rsidR="00B4454D" w:rsidRPr="00A11349" w:rsidP="00A11349" w14:paraId="3220C80E" w14:textId="0B87B89F">
      <w:pPr>
        <w:pStyle w:val="ListParagraph"/>
        <w:numPr>
          <w:ilvl w:val="0"/>
          <w:numId w:val="18"/>
        </w:numPr>
        <w:tabs>
          <w:tab w:val="left" w:pos="-1440"/>
        </w:tabs>
      </w:pPr>
      <w:r w:rsidRPr="00A11349">
        <w:t xml:space="preserve">Using the tracking system to monitor in real time the status of survey completions, the disposition for each respondent contact, and unreachable cases with potentially outdated contact information. </w:t>
      </w:r>
    </w:p>
    <w:p w:rsidR="00B4454D" w:rsidRPr="00A11349" w:rsidP="00A11349" w14:paraId="2EA7942F" w14:textId="2E0BBBF2">
      <w:pPr>
        <w:pStyle w:val="ListParagraph"/>
        <w:numPr>
          <w:ilvl w:val="0"/>
          <w:numId w:val="18"/>
        </w:numPr>
        <w:tabs>
          <w:tab w:val="left" w:pos="-1440"/>
        </w:tabs>
      </w:pPr>
      <w:r w:rsidRPr="00A11349">
        <w:t>Conducting multiple respondent reminder contacts at various times to recruit participants, as well as to obtain updated contact information or find an alternative point of contact.</w:t>
      </w:r>
    </w:p>
    <w:p w:rsidR="00B4454D" w:rsidRPr="00A11349" w:rsidP="00A11349" w14:paraId="6DEC9368" w14:textId="7AE3CA14">
      <w:pPr>
        <w:pStyle w:val="ListParagraph"/>
        <w:numPr>
          <w:ilvl w:val="0"/>
          <w:numId w:val="18"/>
        </w:numPr>
        <w:tabs>
          <w:tab w:val="left" w:pos="-1440"/>
        </w:tabs>
      </w:pPr>
      <w:r w:rsidRPr="00A11349">
        <w:t xml:space="preserve">Outlining the potential benefits that the survey offers to the program </w:t>
      </w:r>
      <w:r w:rsidRPr="00A11349" w:rsidR="00F86431">
        <w:t xml:space="preserve">planning </w:t>
      </w:r>
      <w:r w:rsidRPr="00A11349">
        <w:t xml:space="preserve">and </w:t>
      </w:r>
      <w:r w:rsidRPr="00A11349" w:rsidR="00F86431">
        <w:t xml:space="preserve">future </w:t>
      </w:r>
      <w:r w:rsidRPr="00A11349" w:rsidR="00DE61DB">
        <w:t>participants</w:t>
      </w:r>
      <w:r w:rsidRPr="00A11349">
        <w:t>. The survey introduction, invitation, and reminder emails describe the importance of the data collected to improve the program.</w:t>
      </w:r>
    </w:p>
    <w:p w:rsidR="00B4454D" w:rsidRPr="00A11349" w:rsidP="00A11349" w14:paraId="27DFEFCC" w14:textId="2B8C7BD1">
      <w:pPr>
        <w:pStyle w:val="ListParagraph"/>
        <w:numPr>
          <w:ilvl w:val="0"/>
          <w:numId w:val="18"/>
        </w:numPr>
        <w:tabs>
          <w:tab w:val="left" w:pos="-1440"/>
        </w:tabs>
      </w:pPr>
      <w:r w:rsidRPr="00A11349">
        <w:t xml:space="preserve">Collaborating with </w:t>
      </w:r>
      <w:r w:rsidRPr="00A11349" w:rsidR="000D1707">
        <w:t xml:space="preserve">USCIS </w:t>
      </w:r>
      <w:r w:rsidRPr="00A11349">
        <w:t>to send email reminders to nonrespondents, if needed.</w:t>
      </w:r>
    </w:p>
    <w:p w:rsidR="00B4454D" w:rsidRPr="00A11349" w:rsidP="00A11349" w14:paraId="5E164DD8" w14:textId="77777777">
      <w:pPr>
        <w:tabs>
          <w:tab w:val="left" w:pos="-1440"/>
        </w:tabs>
        <w:ind w:left="720" w:hanging="720"/>
        <w:rPr>
          <w:rFonts w:ascii="Times New Roman" w:hAnsi="Times New Roman"/>
        </w:rPr>
      </w:pPr>
    </w:p>
    <w:p w:rsidR="00836132" w:rsidRPr="00A11349" w:rsidP="0093161C" w14:paraId="5C98B36E" w14:textId="13771A67">
      <w:pPr>
        <w:ind w:left="360"/>
        <w:rPr>
          <w:rFonts w:ascii="Times New Roman" w:hAnsi="Times New Roman"/>
        </w:rPr>
      </w:pPr>
      <w:r w:rsidRPr="00A11349">
        <w:rPr>
          <w:rFonts w:ascii="Times New Roman" w:hAnsi="Times New Roman"/>
        </w:rPr>
        <w:t>Program participants who completed the implementation evaluation surveys or interviews will be removed from the outcome evaluation data collection efforts.</w:t>
      </w:r>
    </w:p>
    <w:p w:rsidR="00836132" w:rsidRPr="00A11349" w:rsidP="0093161C" w14:paraId="752847B9" w14:textId="77777777">
      <w:pPr>
        <w:ind w:left="360"/>
        <w:rPr>
          <w:rFonts w:ascii="Times New Roman" w:hAnsi="Times New Roman"/>
        </w:rPr>
      </w:pPr>
    </w:p>
    <w:p w:rsidR="003079A2" w:rsidRPr="00A11349" w:rsidP="0093161C" w14:paraId="5961D949" w14:textId="3E082249">
      <w:pPr>
        <w:ind w:left="360"/>
        <w:rPr>
          <w:rFonts w:ascii="Times New Roman" w:hAnsi="Times New Roman"/>
        </w:rPr>
      </w:pPr>
      <w:r w:rsidRPr="00A11349">
        <w:rPr>
          <w:rFonts w:ascii="Times New Roman" w:hAnsi="Times New Roman"/>
        </w:rPr>
        <w:t>Contractor</w:t>
      </w:r>
      <w:r w:rsidRPr="00A11349" w:rsidR="00B4454D">
        <w:rPr>
          <w:rFonts w:ascii="Times New Roman" w:hAnsi="Times New Roman"/>
        </w:rPr>
        <w:t xml:space="preserve"> will implement numerous contact attempts to improve the response rate and minimize response bias; otherwise, the sample will be systematically biased toward those who are easily contacted and recruited. </w:t>
      </w:r>
      <w:r w:rsidRPr="00A11349">
        <w:rPr>
          <w:rFonts w:ascii="Times New Roman" w:hAnsi="Times New Roman"/>
        </w:rPr>
        <w:t>Contractor</w:t>
      </w:r>
      <w:r w:rsidRPr="00A11349" w:rsidR="00B4454D">
        <w:rPr>
          <w:rFonts w:ascii="Times New Roman" w:hAnsi="Times New Roman"/>
        </w:rPr>
        <w:t xml:space="preserve"> will conduct up to </w:t>
      </w:r>
      <w:r w:rsidRPr="00A11349" w:rsidR="00665A10">
        <w:rPr>
          <w:rFonts w:ascii="Times New Roman" w:hAnsi="Times New Roman"/>
        </w:rPr>
        <w:t>eight</w:t>
      </w:r>
      <w:r w:rsidRPr="00A11349" w:rsidR="00B4454D">
        <w:rPr>
          <w:rFonts w:ascii="Times New Roman" w:hAnsi="Times New Roman"/>
        </w:rPr>
        <w:t xml:space="preserve"> contact attempts with non-respondents via email and targeted phone follow-ups. If no contact is made with a survey non-respondent after </w:t>
      </w:r>
      <w:r w:rsidRPr="00A11349" w:rsidR="009E56B8">
        <w:rPr>
          <w:rFonts w:ascii="Times New Roman" w:hAnsi="Times New Roman"/>
        </w:rPr>
        <w:t>eight</w:t>
      </w:r>
      <w:r w:rsidRPr="00A11349" w:rsidR="00B4454D">
        <w:rPr>
          <w:rFonts w:ascii="Times New Roman" w:hAnsi="Times New Roman"/>
        </w:rPr>
        <w:t xml:space="preserve"> email and phone call attempts, then </w:t>
      </w:r>
      <w:r w:rsidRPr="00A11349">
        <w:rPr>
          <w:rFonts w:ascii="Times New Roman" w:hAnsi="Times New Roman"/>
        </w:rPr>
        <w:t xml:space="preserve">contractor </w:t>
      </w:r>
      <w:r w:rsidRPr="00A11349" w:rsidR="00B4454D">
        <w:rPr>
          <w:rFonts w:ascii="Times New Roman" w:hAnsi="Times New Roman"/>
        </w:rPr>
        <w:t xml:space="preserve">will stop contacting the non-respondent. The reminders will also be stopped to any non-respondent who states that he/she </w:t>
      </w:r>
      <w:r w:rsidRPr="00A11349" w:rsidR="00D15E90">
        <w:rPr>
          <w:rFonts w:ascii="Times New Roman" w:hAnsi="Times New Roman"/>
        </w:rPr>
        <w:t>chooses not</w:t>
      </w:r>
      <w:r w:rsidRPr="00A11349" w:rsidR="00B4454D">
        <w:rPr>
          <w:rFonts w:ascii="Times New Roman" w:hAnsi="Times New Roman"/>
        </w:rPr>
        <w:t xml:space="preserve"> to participate. </w:t>
      </w:r>
      <w:r w:rsidRPr="00A11349">
        <w:rPr>
          <w:rFonts w:ascii="Times New Roman" w:hAnsi="Times New Roman"/>
        </w:rPr>
        <w:t xml:space="preserve">Number of contact attempts is based on best practices for recruiting participants. </w:t>
      </w:r>
    </w:p>
    <w:p w:rsidR="003079A2" w:rsidRPr="00A11349" w:rsidP="0093161C" w14:paraId="0B64148F" w14:textId="77777777">
      <w:pPr>
        <w:ind w:left="360"/>
        <w:rPr>
          <w:rFonts w:ascii="Times New Roman" w:hAnsi="Times New Roman"/>
        </w:rPr>
      </w:pPr>
    </w:p>
    <w:p w:rsidR="00014487" w:rsidRPr="00A11349" w:rsidP="0093161C" w14:paraId="2A096783" w14:textId="3980D533">
      <w:pPr>
        <w:ind w:left="360"/>
        <w:rPr>
          <w:rFonts w:ascii="Times New Roman" w:hAnsi="Times New Roman"/>
        </w:rPr>
      </w:pPr>
      <w:r w:rsidRPr="00A11349">
        <w:rPr>
          <w:rFonts w:ascii="Times New Roman" w:hAnsi="Times New Roman"/>
        </w:rPr>
        <w:t>Optimal staff will use the tracking system to monitor the web-survey data collection activities and progress in real time to identify unreachable cases, to track follow-up contacts to obtain updated contact information or an additional point of contact, and to target phone follow-up contacts to particular types of non-respondents (e.g., those with partially completed surveys).</w:t>
      </w:r>
    </w:p>
    <w:p w:rsidR="00014487" w:rsidRPr="00A11349" w:rsidP="00A11349" w14:paraId="45D4E77A" w14:textId="77777777">
      <w:pPr>
        <w:rPr>
          <w:rFonts w:ascii="Times New Roman" w:hAnsi="Times New Roman"/>
        </w:rPr>
      </w:pPr>
    </w:p>
    <w:p w:rsidR="00014487" w:rsidRPr="001F2FE4" w:rsidP="00A11349" w14:paraId="13C119D3" w14:textId="5A8FF3B4">
      <w:pPr>
        <w:tabs>
          <w:tab w:val="left" w:pos="-1440"/>
        </w:tabs>
        <w:ind w:left="360" w:hanging="360"/>
        <w:rPr>
          <w:rFonts w:ascii="Times New Roman" w:hAnsi="Times New Roman"/>
          <w:b/>
          <w:bCs/>
        </w:rPr>
      </w:pPr>
      <w:r w:rsidRPr="001F2FE4">
        <w:rPr>
          <w:rFonts w:ascii="Times New Roman" w:hAnsi="Times New Roman"/>
          <w:b/>
          <w:bCs/>
        </w:rPr>
        <w:t>4</w:t>
      </w:r>
      <w:r w:rsidRPr="00A11349">
        <w:rPr>
          <w:rFonts w:ascii="Times New Roman" w:hAnsi="Times New Roman"/>
        </w:rPr>
        <w:t>.</w:t>
      </w:r>
      <w:r w:rsidRPr="00A11349">
        <w:rPr>
          <w:rFonts w:ascii="Times New Roman" w:hAnsi="Times New Roman"/>
        </w:rPr>
        <w:tab/>
      </w:r>
      <w:r w:rsidRPr="001F2FE4">
        <w:rPr>
          <w:rFonts w:ascii="Times New Roman" w:hAnsi="Times New Roman"/>
          <w:b/>
          <w:bCs/>
        </w:rPr>
        <w:t xml:space="preserve">Describe any tests of procedures or methods to be undertaken. Testing is encouraged as </w:t>
      </w:r>
      <w:r w:rsidRPr="001F2FE4">
        <w:rPr>
          <w:rFonts w:ascii="Times New Roman" w:hAnsi="Times New Roman"/>
          <w:b/>
          <w:bCs/>
        </w:rPr>
        <w:t>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4487" w:rsidRPr="00A11349" w:rsidP="00A11349" w14:paraId="720879B5" w14:textId="77777777">
      <w:pPr>
        <w:tabs>
          <w:tab w:val="left" w:pos="-1440"/>
        </w:tabs>
        <w:ind w:left="720" w:hanging="720"/>
        <w:rPr>
          <w:rFonts w:ascii="Times New Roman" w:hAnsi="Times New Roman"/>
        </w:rPr>
      </w:pPr>
    </w:p>
    <w:p w:rsidR="0001235C" w:rsidRPr="00A11349" w:rsidP="0093161C" w14:paraId="24FD4705" w14:textId="03DA3447">
      <w:pPr>
        <w:ind w:left="360"/>
        <w:rPr>
          <w:rFonts w:ascii="Times New Roman" w:hAnsi="Times New Roman"/>
        </w:rPr>
      </w:pPr>
      <w:r w:rsidRPr="00A11349">
        <w:rPr>
          <w:rFonts w:ascii="Times New Roman" w:hAnsi="Times New Roman"/>
        </w:rPr>
        <w:t>After receiving feedback on the survey instruments from USCIS, Optimal pretest</w:t>
      </w:r>
      <w:r w:rsidR="00567DB1">
        <w:rPr>
          <w:rFonts w:ascii="Times New Roman" w:hAnsi="Times New Roman"/>
        </w:rPr>
        <w:t>ed</w:t>
      </w:r>
      <w:r w:rsidRPr="00A11349">
        <w:rPr>
          <w:rFonts w:ascii="Times New Roman" w:hAnsi="Times New Roman"/>
        </w:rPr>
        <w:t xml:space="preserve"> </w:t>
      </w:r>
      <w:r w:rsidR="00D63AFA">
        <w:rPr>
          <w:rFonts w:ascii="Times New Roman" w:hAnsi="Times New Roman"/>
        </w:rPr>
        <w:t xml:space="preserve">in December 2023 </w:t>
      </w:r>
      <w:r w:rsidRPr="00A11349">
        <w:rPr>
          <w:rFonts w:ascii="Times New Roman" w:hAnsi="Times New Roman"/>
        </w:rPr>
        <w:t xml:space="preserve">the online version of the web survey instrument, virtual interviews, and associated data collection </w:t>
      </w:r>
      <w:r w:rsidRPr="00A11349" w:rsidR="0032380E">
        <w:rPr>
          <w:rFonts w:ascii="Times New Roman" w:hAnsi="Times New Roman"/>
        </w:rPr>
        <w:t>materials with</w:t>
      </w:r>
      <w:r w:rsidRPr="00A11349">
        <w:rPr>
          <w:rFonts w:ascii="Times New Roman" w:hAnsi="Times New Roman"/>
        </w:rPr>
        <w:t xml:space="preserve"> up to nine participants for each instrument to ensure reliability, validity, content coverage, context specificity, and cultural appropriateness. </w:t>
      </w:r>
      <w:r w:rsidRPr="00A11349">
        <w:rPr>
          <w:rFonts w:ascii="Times New Roman" w:hAnsi="Times New Roman"/>
        </w:rPr>
        <w:t xml:space="preserve">Based on the culturally diverse population of respondents, it </w:t>
      </w:r>
      <w:r w:rsidR="001338BA">
        <w:rPr>
          <w:rFonts w:ascii="Times New Roman" w:hAnsi="Times New Roman"/>
        </w:rPr>
        <w:t>was</w:t>
      </w:r>
      <w:r w:rsidRPr="00A11349">
        <w:rPr>
          <w:rFonts w:ascii="Times New Roman" w:hAnsi="Times New Roman"/>
        </w:rPr>
        <w:t xml:space="preserve"> critical to pretest the instruments with program participants or individuals with similar background (time in the U.S., English proficiency, countries of origins, etc.).</w:t>
      </w:r>
    </w:p>
    <w:p w:rsidR="0001235C" w:rsidRPr="00A11349" w:rsidP="00A11349" w14:paraId="662AAD9F" w14:textId="77777777">
      <w:pPr>
        <w:rPr>
          <w:rFonts w:ascii="Times New Roman" w:hAnsi="Times New Roman"/>
        </w:rPr>
      </w:pPr>
    </w:p>
    <w:p w:rsidR="6E6E0BC6" w:rsidRPr="00A11349" w:rsidP="0093161C" w14:paraId="79EE66BB" w14:textId="1441A735">
      <w:pPr>
        <w:ind w:left="360"/>
        <w:rPr>
          <w:rFonts w:ascii="Times New Roman" w:hAnsi="Times New Roman"/>
        </w:rPr>
      </w:pPr>
      <w:r>
        <w:rPr>
          <w:rFonts w:ascii="Times New Roman" w:hAnsi="Times New Roman"/>
        </w:rPr>
        <w:t>Optimal</w:t>
      </w:r>
      <w:r w:rsidRPr="00A11349">
        <w:rPr>
          <w:rFonts w:ascii="Times New Roman" w:hAnsi="Times New Roman"/>
        </w:rPr>
        <w:t xml:space="preserve"> has conducted numerous pretests of survey instruments using a cognitive pretesting approach that integrates think-aloud and retrospective probing methods. This pretesting approach ensures that the survey instrument produces high-quality data, reduces burden, and protects respondents from unwarranted and inappropriate questions. Based on the pretesting results, the data collection materials, and the web survey content, layout, and functionality </w:t>
      </w:r>
      <w:r w:rsidR="001338BA">
        <w:rPr>
          <w:rFonts w:ascii="Times New Roman" w:hAnsi="Times New Roman"/>
        </w:rPr>
        <w:t>were</w:t>
      </w:r>
      <w:r w:rsidRPr="00A11349">
        <w:rPr>
          <w:rFonts w:ascii="Times New Roman" w:hAnsi="Times New Roman"/>
        </w:rPr>
        <w:t xml:space="preserve"> revised to incorporate participants’ feedback. The final version of the instruments and data collection materials </w:t>
      </w:r>
      <w:r w:rsidR="001338BA">
        <w:rPr>
          <w:rFonts w:ascii="Times New Roman" w:hAnsi="Times New Roman"/>
        </w:rPr>
        <w:t>were</w:t>
      </w:r>
      <w:r w:rsidRPr="00A11349">
        <w:rPr>
          <w:rFonts w:ascii="Times New Roman" w:hAnsi="Times New Roman"/>
        </w:rPr>
        <w:t xml:space="preserve"> submitted to USCIS for approval and further revised, </w:t>
      </w:r>
      <w:r w:rsidR="00B66487">
        <w:rPr>
          <w:rFonts w:ascii="Times New Roman" w:hAnsi="Times New Roman"/>
        </w:rPr>
        <w:t>as</w:t>
      </w:r>
      <w:r w:rsidRPr="00A11349">
        <w:rPr>
          <w:rFonts w:ascii="Times New Roman" w:hAnsi="Times New Roman"/>
        </w:rPr>
        <w:t xml:space="preserve"> needed. </w:t>
      </w:r>
      <w:r w:rsidR="00B66487">
        <w:rPr>
          <w:rFonts w:ascii="Times New Roman" w:hAnsi="Times New Roman"/>
        </w:rPr>
        <w:t>Optimal</w:t>
      </w:r>
      <w:r w:rsidRPr="00A11349">
        <w:rPr>
          <w:rFonts w:ascii="Times New Roman" w:hAnsi="Times New Roman"/>
        </w:rPr>
        <w:t xml:space="preserve"> also submit</w:t>
      </w:r>
      <w:r w:rsidR="00B66487">
        <w:rPr>
          <w:rFonts w:ascii="Times New Roman" w:hAnsi="Times New Roman"/>
        </w:rPr>
        <w:t>ted</w:t>
      </w:r>
      <w:r w:rsidRPr="00A11349">
        <w:rPr>
          <w:rFonts w:ascii="Times New Roman" w:hAnsi="Times New Roman"/>
        </w:rPr>
        <w:t xml:space="preserve"> a report summarizing the pretesting results, recommended changes and rationale for each change made, and refinements to reduce burden and protect confidentiality.</w:t>
      </w:r>
    </w:p>
    <w:p w:rsidR="00014487" w:rsidRPr="00A11349" w:rsidP="00A11349" w14:paraId="7D6677D1" w14:textId="77777777">
      <w:pPr>
        <w:tabs>
          <w:tab w:val="left" w:pos="-1440"/>
        </w:tabs>
        <w:ind w:left="360" w:hanging="360"/>
        <w:rPr>
          <w:rFonts w:ascii="Times New Roman" w:hAnsi="Times New Roman"/>
        </w:rPr>
      </w:pPr>
    </w:p>
    <w:p w:rsidR="00014487" w:rsidRPr="00A11349" w:rsidP="008752FF" w14:paraId="5F0F7945" w14:textId="28990833">
      <w:pPr>
        <w:tabs>
          <w:tab w:val="left" w:pos="-1440"/>
        </w:tabs>
        <w:ind w:left="360" w:hanging="360"/>
        <w:rPr>
          <w:rFonts w:ascii="Times New Roman" w:hAnsi="Times New Roman"/>
        </w:rPr>
      </w:pPr>
      <w:r w:rsidRPr="0093161C">
        <w:rPr>
          <w:rFonts w:ascii="Times New Roman" w:hAnsi="Times New Roman"/>
          <w:b/>
          <w:bCs/>
        </w:rPr>
        <w:t>5.</w:t>
      </w:r>
      <w:r w:rsidRPr="00A11349">
        <w:rPr>
          <w:rFonts w:ascii="Times New Roman" w:hAnsi="Times New Roman"/>
        </w:rPr>
        <w:t xml:space="preserve"> </w:t>
      </w:r>
      <w:r w:rsidR="008752FF">
        <w:rPr>
          <w:rFonts w:ascii="Times New Roman" w:hAnsi="Times New Roman"/>
        </w:rPr>
        <w:t xml:space="preserve">  </w:t>
      </w:r>
      <w:r w:rsidRPr="0093161C">
        <w:rPr>
          <w:rFonts w:ascii="Times New Roman" w:hAnsi="Times New Roman"/>
          <w:b/>
          <w:bCs/>
        </w:rPr>
        <w:t>Provide the name and telephone number of individuals consulted on statistical aspects of</w:t>
      </w:r>
      <w:r w:rsidR="0093161C">
        <w:rPr>
          <w:rFonts w:ascii="Times New Roman" w:hAnsi="Times New Roman"/>
          <w:b/>
          <w:bCs/>
        </w:rPr>
        <w:t xml:space="preserve"> </w:t>
      </w:r>
      <w:r w:rsidRPr="0093161C">
        <w:rPr>
          <w:rFonts w:ascii="Times New Roman" w:hAnsi="Times New Roman"/>
          <w:b/>
          <w:bCs/>
        </w:rPr>
        <w:t>the design and the name of the agency unit, contractor(s), grantee(s), or other person(s) who will actually collect and/or analyze the information for the agency.</w:t>
      </w:r>
    </w:p>
    <w:p w:rsidR="00014487" w:rsidRPr="00A11349" w:rsidP="00A11349" w14:paraId="6FAC3F14" w14:textId="77777777">
      <w:pPr>
        <w:tabs>
          <w:tab w:val="left" w:pos="-1440"/>
        </w:tabs>
        <w:rPr>
          <w:rFonts w:ascii="Times New Roman" w:hAnsi="Times New Roman"/>
        </w:rPr>
      </w:pPr>
    </w:p>
    <w:p w:rsidR="0076232C" w:rsidRPr="00A11349" w:rsidP="008752FF" w14:paraId="63DC576D" w14:textId="657CE7E1">
      <w:pPr>
        <w:ind w:left="360"/>
        <w:rPr>
          <w:rFonts w:ascii="Times New Roman" w:hAnsi="Times New Roman"/>
        </w:rPr>
      </w:pPr>
      <w:r w:rsidRPr="00A11349">
        <w:rPr>
          <w:rFonts w:ascii="Times New Roman" w:hAnsi="Times New Roman"/>
        </w:rPr>
        <w:t>Oswaldo Urdapilleta, (301) 306-1170</w:t>
      </w:r>
      <w:r w:rsidRPr="00A11349" w:rsidR="00A3393F">
        <w:rPr>
          <w:rFonts w:ascii="Times New Roman" w:hAnsi="Times New Roman"/>
        </w:rPr>
        <w:t>, Optimal Solutions Group, LLC</w:t>
      </w:r>
    </w:p>
    <w:p w:rsidR="0076232C" w:rsidRPr="00A11349" w:rsidP="008752FF" w14:paraId="7D3B5181" w14:textId="4D0C8840">
      <w:pPr>
        <w:ind w:left="360"/>
        <w:rPr>
          <w:rFonts w:ascii="Times New Roman" w:hAnsi="Times New Roman"/>
        </w:rPr>
      </w:pPr>
      <w:r w:rsidRPr="00A11349">
        <w:rPr>
          <w:rFonts w:ascii="Times New Roman" w:hAnsi="Times New Roman"/>
        </w:rPr>
        <w:t>Andrey Vinokurov, (301) 306-1170</w:t>
      </w:r>
      <w:r w:rsidRPr="00A11349" w:rsidR="00A3393F">
        <w:rPr>
          <w:rFonts w:ascii="Times New Roman" w:hAnsi="Times New Roman"/>
        </w:rPr>
        <w:t>, Optimal Solutions Group, LLC</w:t>
      </w:r>
    </w:p>
    <w:p w:rsidR="0076232C" w:rsidRPr="00A11349" w:rsidP="008752FF" w14:paraId="0479666A" w14:textId="382DDFA1">
      <w:pPr>
        <w:ind w:left="360"/>
        <w:rPr>
          <w:rFonts w:ascii="Times New Roman" w:hAnsi="Times New Roman"/>
        </w:rPr>
      </w:pPr>
      <w:r w:rsidRPr="00A11349">
        <w:rPr>
          <w:rFonts w:ascii="Times New Roman" w:hAnsi="Times New Roman"/>
        </w:rPr>
        <w:t>Andrea Johnson, (301) 306-1170</w:t>
      </w:r>
      <w:r w:rsidRPr="00A11349" w:rsidR="00A3393F">
        <w:rPr>
          <w:rFonts w:ascii="Times New Roman" w:hAnsi="Times New Roman"/>
        </w:rPr>
        <w:t>, Optimal Solutions Group, LLC</w:t>
      </w:r>
    </w:p>
    <w:p w:rsidR="0076232C" w:rsidRPr="00A11349" w:rsidP="008752FF" w14:paraId="4747C094" w14:textId="6074E426">
      <w:pPr>
        <w:ind w:left="360"/>
        <w:rPr>
          <w:rFonts w:ascii="Times New Roman" w:hAnsi="Times New Roman"/>
        </w:rPr>
      </w:pPr>
      <w:r w:rsidRPr="00A11349">
        <w:rPr>
          <w:rFonts w:ascii="Times New Roman" w:hAnsi="Times New Roman"/>
        </w:rPr>
        <w:t>Peter Simmons, (301) 306-1170</w:t>
      </w:r>
      <w:r w:rsidRPr="00A11349" w:rsidR="00A3393F">
        <w:rPr>
          <w:rFonts w:ascii="Times New Roman" w:hAnsi="Times New Roman"/>
        </w:rPr>
        <w:t>, Optimal Solutions Group, LLC</w:t>
      </w:r>
    </w:p>
    <w:p w:rsidR="0076232C" w:rsidRPr="00A11349" w:rsidP="008752FF" w14:paraId="4EE7E464" w14:textId="3A30EAA8">
      <w:pPr>
        <w:ind w:left="360"/>
        <w:rPr>
          <w:rFonts w:ascii="Times New Roman" w:hAnsi="Times New Roman"/>
        </w:rPr>
      </w:pPr>
      <w:r w:rsidRPr="00A11349">
        <w:rPr>
          <w:rFonts w:ascii="Times New Roman" w:hAnsi="Times New Roman"/>
        </w:rPr>
        <w:t xml:space="preserve">Wayne Pitts, </w:t>
      </w:r>
      <w:r w:rsidRPr="00A11349" w:rsidR="001463D8">
        <w:rPr>
          <w:rFonts w:ascii="Times New Roman" w:hAnsi="Times New Roman"/>
        </w:rPr>
        <w:t>(</w:t>
      </w:r>
      <w:r w:rsidRPr="00A11349">
        <w:rPr>
          <w:rFonts w:ascii="Times New Roman" w:hAnsi="Times New Roman"/>
        </w:rPr>
        <w:t>919</w:t>
      </w:r>
      <w:r w:rsidRPr="00A11349" w:rsidR="001463D8">
        <w:rPr>
          <w:rFonts w:ascii="Times New Roman" w:hAnsi="Times New Roman"/>
        </w:rPr>
        <w:t xml:space="preserve">) </w:t>
      </w:r>
      <w:r w:rsidRPr="00A11349">
        <w:rPr>
          <w:rFonts w:ascii="Times New Roman" w:hAnsi="Times New Roman"/>
        </w:rPr>
        <w:t>541-6000</w:t>
      </w:r>
      <w:r w:rsidRPr="00A11349" w:rsidR="00A3393F">
        <w:rPr>
          <w:rFonts w:ascii="Times New Roman" w:hAnsi="Times New Roman"/>
        </w:rPr>
        <w:t>, RTI International</w:t>
      </w:r>
    </w:p>
    <w:p w:rsidR="0076232C" w:rsidRPr="00A11349" w:rsidP="008752FF" w14:paraId="5405545B" w14:textId="13BF7AE8">
      <w:pPr>
        <w:ind w:left="360"/>
        <w:rPr>
          <w:rFonts w:ascii="Times New Roman" w:hAnsi="Times New Roman"/>
        </w:rPr>
      </w:pPr>
      <w:r w:rsidRPr="00A11349">
        <w:rPr>
          <w:rFonts w:ascii="Times New Roman" w:hAnsi="Times New Roman"/>
        </w:rPr>
        <w:t xml:space="preserve">Nicholas Thomas, </w:t>
      </w:r>
      <w:r w:rsidRPr="00A11349" w:rsidR="001463D8">
        <w:rPr>
          <w:rFonts w:ascii="Times New Roman" w:hAnsi="Times New Roman"/>
        </w:rPr>
        <w:t>(</w:t>
      </w:r>
      <w:r w:rsidRPr="00A11349">
        <w:rPr>
          <w:rFonts w:ascii="Times New Roman" w:hAnsi="Times New Roman"/>
        </w:rPr>
        <w:t>919</w:t>
      </w:r>
      <w:r w:rsidRPr="00A11349" w:rsidR="001463D8">
        <w:rPr>
          <w:rFonts w:ascii="Times New Roman" w:hAnsi="Times New Roman"/>
        </w:rPr>
        <w:t xml:space="preserve">) </w:t>
      </w:r>
      <w:r w:rsidRPr="00A11349">
        <w:rPr>
          <w:rFonts w:ascii="Times New Roman" w:hAnsi="Times New Roman"/>
        </w:rPr>
        <w:t>541-6000</w:t>
      </w:r>
      <w:r w:rsidRPr="00A11349" w:rsidR="00A3393F">
        <w:rPr>
          <w:rFonts w:ascii="Times New Roman" w:hAnsi="Times New Roman"/>
        </w:rPr>
        <w:t>, RTI International</w:t>
      </w:r>
    </w:p>
    <w:p w:rsidR="00A3393F" w:rsidRPr="00A11349" w:rsidP="008752FF" w14:paraId="2A3EA3E6" w14:textId="77777777">
      <w:pPr>
        <w:ind w:left="360"/>
        <w:rPr>
          <w:rFonts w:ascii="Times New Roman" w:hAnsi="Times New Roman"/>
        </w:rPr>
      </w:pPr>
      <w:r w:rsidRPr="00A11349">
        <w:rPr>
          <w:rFonts w:ascii="Times New Roman" w:hAnsi="Times New Roman"/>
        </w:rPr>
        <w:t>Jacob Klerman, (301) 347-5000</w:t>
      </w:r>
      <w:r w:rsidRPr="00A11349">
        <w:rPr>
          <w:rFonts w:ascii="Times New Roman" w:hAnsi="Times New Roman"/>
        </w:rPr>
        <w:t>, Optimal Solutions Group, LLC</w:t>
      </w:r>
    </w:p>
    <w:p w:rsidR="0076232C" w:rsidRPr="00A11349" w:rsidP="00A11349" w14:paraId="01FBF567" w14:textId="402271EA">
      <w:pPr>
        <w:rPr>
          <w:rFonts w:ascii="Times New Roman" w:hAnsi="Times New Roman"/>
        </w:rPr>
      </w:pPr>
    </w:p>
    <w:p w:rsidR="0076232C" w:rsidRPr="00A11349" w:rsidP="00A11349" w14:paraId="230C6BCD" w14:textId="627A656A">
      <w:pPr>
        <w:ind w:left="720"/>
        <w:rPr>
          <w:rFonts w:ascii="Times New Roman" w:hAnsi="Times New Roman"/>
        </w:rPr>
      </w:pPr>
    </w:p>
    <w:p w:rsidR="0000062F" w:rsidRPr="00A11349" w:rsidP="00A11349" w14:paraId="42E39C72" w14:textId="31CA5C50">
      <w:pPr>
        <w:tabs>
          <w:tab w:val="left" w:pos="-1440"/>
        </w:tabs>
        <w:ind w:left="720"/>
        <w:rPr>
          <w:rFonts w:ascii="Times New Roman" w:hAnsi="Times New Roman"/>
        </w:rPr>
      </w:pPr>
    </w:p>
    <w:sectPr w:rsidSect="002477F1">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18B9199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14487" w:rsidP="007F5988" w14:paraId="10178B2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14:paraId="46718E4D" w14:textId="77777777">
    <w:pPr>
      <w:spacing w:line="240" w:lineRule="exact"/>
    </w:pPr>
  </w:p>
  <w:p w:rsidR="00014487" w:rsidRPr="000712DA" w:rsidP="007F5988" w14:paraId="0D6CFDB6"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B406D">
      <w:rPr>
        <w:rFonts w:ascii="Times New Roman" w:hAnsi="Times New Roman"/>
        <w:noProof/>
      </w:rPr>
      <w:t>1</w:t>
    </w:r>
    <w:r w:rsidRPr="000712DA">
      <w:rPr>
        <w:rFonts w:ascii="Times New Roman" w:hAnsi="Times New Roman"/>
      </w:rPr>
      <w:fldChar w:fldCharType="end"/>
    </w:r>
  </w:p>
  <w:p w:rsidR="00014487" w:rsidP="007F5988" w14:paraId="294DEB83"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5E4E" w14:paraId="306BC76D" w14:textId="77777777">
      <w:r>
        <w:separator/>
      </w:r>
    </w:p>
  </w:footnote>
  <w:footnote w:type="continuationSeparator" w:id="1">
    <w:p w:rsidR="00385E4E" w14:paraId="549E8183" w14:textId="77777777">
      <w:r>
        <w:continuationSeparator/>
      </w:r>
    </w:p>
  </w:footnote>
  <w:footnote w:type="continuationNotice" w:id="2">
    <w:p w:rsidR="00385E4E" w14:paraId="7DA85C72" w14:textId="77777777"/>
  </w:footnote>
  <w:footnote w:id="3">
    <w:p w:rsidR="00E87B71" w:rsidRPr="005F0372" w:rsidP="00E87B71" w14:paraId="5E1EA0EF" w14:textId="77777777">
      <w:pPr>
        <w:pStyle w:val="FootnoteText"/>
        <w:rPr>
          <w:sz w:val="18"/>
          <w:szCs w:val="18"/>
        </w:rPr>
      </w:pPr>
      <w:r w:rsidRPr="005F0372">
        <w:rPr>
          <w:rStyle w:val="FootnoteReference"/>
          <w:rFonts w:eastAsiaTheme="majorEastAsia"/>
          <w:sz w:val="18"/>
          <w:szCs w:val="18"/>
        </w:rPr>
        <w:footnoteRef/>
      </w:r>
      <w:r w:rsidRPr="005F0372">
        <w:rPr>
          <w:sz w:val="18"/>
          <w:szCs w:val="18"/>
        </w:rPr>
        <w:t xml:space="preserve"> Power analysis for </w:t>
      </w:r>
      <w:r w:rsidRPr="00FF0BB7">
        <w:rPr>
          <w:sz w:val="18"/>
          <w:szCs w:val="18"/>
        </w:rPr>
        <w:t xml:space="preserve">general </w:t>
      </w:r>
      <w:r w:rsidRPr="005F0372">
        <w:rPr>
          <w:sz w:val="18"/>
          <w:szCs w:val="18"/>
        </w:rPr>
        <w:t xml:space="preserve">linear </w:t>
      </w:r>
      <w:r w:rsidRPr="00FF0BB7">
        <w:rPr>
          <w:sz w:val="18"/>
          <w:szCs w:val="18"/>
        </w:rPr>
        <w:t>model</w:t>
      </w:r>
      <w:r w:rsidRPr="005F0372">
        <w:rPr>
          <w:sz w:val="18"/>
          <w:szCs w:val="18"/>
        </w:rPr>
        <w:t xml:space="preserve">, </w:t>
      </w:r>
      <w:r>
        <w:rPr>
          <w:sz w:val="18"/>
          <w:szCs w:val="18"/>
        </w:rPr>
        <w:t>with a</w:t>
      </w:r>
      <w:r w:rsidRPr="005F0372">
        <w:rPr>
          <w:sz w:val="18"/>
          <w:szCs w:val="18"/>
        </w:rPr>
        <w:t xml:space="preserve"> small effect size of .03</w:t>
      </w:r>
      <w:r>
        <w:rPr>
          <w:sz w:val="18"/>
          <w:szCs w:val="18"/>
        </w:rPr>
        <w:t xml:space="preserve"> (f2)</w:t>
      </w:r>
      <w:r w:rsidRPr="005F0372">
        <w:rPr>
          <w:sz w:val="18"/>
          <w:szCs w:val="18"/>
        </w:rPr>
        <w:t>, significance level of .05, power of .80, and 7 predictors.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9010E"/>
    <w:multiLevelType w:val="hybridMultilevel"/>
    <w:tmpl w:val="FC1EA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2">
    <w:nsid w:val="094138AD"/>
    <w:multiLevelType w:val="hybridMultilevel"/>
    <w:tmpl w:val="541883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C9C7D30"/>
    <w:multiLevelType w:val="hybridMultilevel"/>
    <w:tmpl w:val="01EC130A"/>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184A3E"/>
    <w:multiLevelType w:val="hybridMultilevel"/>
    <w:tmpl w:val="B7BC14F6"/>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FF5959"/>
    <w:multiLevelType w:val="hybridMultilevel"/>
    <w:tmpl w:val="9BB4DBDE"/>
    <w:lvl w:ilvl="0">
      <w:start w:val="0"/>
      <w:numFmt w:val="bullet"/>
      <w:lvlText w:val=""/>
      <w:lvlJc w:val="left"/>
      <w:pPr>
        <w:ind w:left="1080" w:hanging="360"/>
      </w:pPr>
      <w:rPr>
        <w:rFonts w:ascii="Symbol" w:hAnsi="Symbol" w:cstheme="minorBidi" w:hint="default"/>
        <w:color w:val="auto"/>
      </w:rPr>
    </w:lvl>
    <w:lvl w:ilvl="1">
      <w:start w:val="1"/>
      <w:numFmt w:val="bullet"/>
      <w:lvlText w:val="o"/>
      <w:lvlJc w:val="left"/>
      <w:pPr>
        <w:ind w:left="1800" w:hanging="360"/>
      </w:pPr>
      <w:rPr>
        <w:rFonts w:ascii="Courier New" w:hAnsi="Courier New" w:cs="Courier New" w:hint="default"/>
      </w:rPr>
    </w:lvl>
    <w:lvl w:ilvl="2">
      <w:start w:val="0"/>
      <w:numFmt w:val="bullet"/>
      <w:lvlText w:val="•"/>
      <w:lvlJc w:val="left"/>
      <w:pPr>
        <w:ind w:left="2880" w:hanging="720"/>
      </w:pPr>
      <w:rPr>
        <w:rFonts w:ascii="Times New Roman" w:eastAsia="Times New Roman" w:hAnsi="Times New Roman" w:cs="Times New Roman"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95071B1"/>
    <w:multiLevelType w:val="hybridMultilevel"/>
    <w:tmpl w:val="BA62E3E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3F62A0"/>
    <w:multiLevelType w:val="hybridMultilevel"/>
    <w:tmpl w:val="CFEAF5B6"/>
    <w:lvl w:ilvl="0">
      <w:start w:val="0"/>
      <w:numFmt w:val="bullet"/>
      <w:lvlText w:val=""/>
      <w:lvlJc w:val="left"/>
      <w:pPr>
        <w:ind w:left="360" w:hanging="360"/>
      </w:pPr>
      <w:rPr>
        <w:rFonts w:ascii="Symbol" w:hAnsi="Symbol" w:eastAsiaTheme="minorHAnsi" w:cstheme="minorBidi" w:hint="default"/>
        <w:color w:val="FF0000"/>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160" w:hanging="720"/>
      </w:pPr>
      <w:rPr>
        <w:rFonts w:ascii="Times New Roman" w:eastAsia="Times New Roman" w:hAnsi="Times New Roman"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E810900"/>
    <w:multiLevelType w:val="hybridMultilevel"/>
    <w:tmpl w:val="D37AA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33568D"/>
    <w:multiLevelType w:val="hybridMultilevel"/>
    <w:tmpl w:val="3970E24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436315"/>
    <w:multiLevelType w:val="hybridMultilevel"/>
    <w:tmpl w:val="BEB6E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04E7F51"/>
    <w:multiLevelType w:val="hybridMultilevel"/>
    <w:tmpl w:val="251AAF1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5875CF9"/>
    <w:multiLevelType w:val="hybridMultilevel"/>
    <w:tmpl w:val="1A707BB0"/>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2CA1929"/>
    <w:multiLevelType w:val="hybridMultilevel"/>
    <w:tmpl w:val="E840813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B6F4915"/>
    <w:multiLevelType w:val="hybridMultilevel"/>
    <w:tmpl w:val="9594FA4A"/>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AB30623"/>
    <w:multiLevelType w:val="hybridMultilevel"/>
    <w:tmpl w:val="34CAAFF4"/>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39223F"/>
    <w:multiLevelType w:val="hybridMultilevel"/>
    <w:tmpl w:val="A6A6B01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711251"/>
    <w:multiLevelType w:val="hybridMultilevel"/>
    <w:tmpl w:val="01EC130A"/>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EE72EE0"/>
    <w:multiLevelType w:val="hybridMultilevel"/>
    <w:tmpl w:val="1960DC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37161358">
    <w:abstractNumId w:val="14"/>
  </w:num>
  <w:num w:numId="2" w16cid:durableId="1214463139">
    <w:abstractNumId w:val="1"/>
  </w:num>
  <w:num w:numId="3" w16cid:durableId="335157130">
    <w:abstractNumId w:val="6"/>
  </w:num>
  <w:num w:numId="4" w16cid:durableId="11763360">
    <w:abstractNumId w:val="15"/>
  </w:num>
  <w:num w:numId="5" w16cid:durableId="1421485852">
    <w:abstractNumId w:val="8"/>
  </w:num>
  <w:num w:numId="6" w16cid:durableId="2138602565">
    <w:abstractNumId w:val="17"/>
  </w:num>
  <w:num w:numId="7" w16cid:durableId="1060985612">
    <w:abstractNumId w:val="18"/>
  </w:num>
  <w:num w:numId="8" w16cid:durableId="52698745">
    <w:abstractNumId w:val="11"/>
  </w:num>
  <w:num w:numId="9" w16cid:durableId="663514084">
    <w:abstractNumId w:val="4"/>
  </w:num>
  <w:num w:numId="10" w16cid:durableId="445739535">
    <w:abstractNumId w:val="21"/>
  </w:num>
  <w:num w:numId="11" w16cid:durableId="1299650072">
    <w:abstractNumId w:val="10"/>
  </w:num>
  <w:num w:numId="12" w16cid:durableId="1178736645">
    <w:abstractNumId w:val="7"/>
  </w:num>
  <w:num w:numId="13" w16cid:durableId="242178813">
    <w:abstractNumId w:val="16"/>
  </w:num>
  <w:num w:numId="14" w16cid:durableId="1399018120">
    <w:abstractNumId w:val="20"/>
  </w:num>
  <w:num w:numId="15" w16cid:durableId="205072556">
    <w:abstractNumId w:val="13"/>
  </w:num>
  <w:num w:numId="16" w16cid:durableId="349650002">
    <w:abstractNumId w:val="19"/>
  </w:num>
  <w:num w:numId="17" w16cid:durableId="1670594691">
    <w:abstractNumId w:val="3"/>
  </w:num>
  <w:num w:numId="18" w16cid:durableId="1864324827">
    <w:abstractNumId w:val="5"/>
  </w:num>
  <w:num w:numId="19" w16cid:durableId="1569924346">
    <w:abstractNumId w:val="9"/>
  </w:num>
  <w:num w:numId="20" w16cid:durableId="1469932048">
    <w:abstractNumId w:val="12"/>
  </w:num>
  <w:num w:numId="21" w16cid:durableId="1796634351">
    <w:abstractNumId w:val="2"/>
  </w:num>
  <w:num w:numId="22" w16cid:durableId="20242837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ouknight-Makle, Kim D (Kim Makle)">
    <w15:presenceInfo w15:providerId="AD" w15:userId="S::Kim.D.Bouknight-Makle@uscis.dhs.gov::4c206e13-1ee7-4894-af43-a97a26e87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062F"/>
    <w:rsid w:val="00003DE9"/>
    <w:rsid w:val="00005BAA"/>
    <w:rsid w:val="00011D5F"/>
    <w:rsid w:val="0001235C"/>
    <w:rsid w:val="00014487"/>
    <w:rsid w:val="00014A83"/>
    <w:rsid w:val="00016493"/>
    <w:rsid w:val="000173AF"/>
    <w:rsid w:val="00023010"/>
    <w:rsid w:val="000238CE"/>
    <w:rsid w:val="00026DCE"/>
    <w:rsid w:val="00040A0D"/>
    <w:rsid w:val="000428D1"/>
    <w:rsid w:val="0004402D"/>
    <w:rsid w:val="00044CD1"/>
    <w:rsid w:val="00046082"/>
    <w:rsid w:val="0005418C"/>
    <w:rsid w:val="00055504"/>
    <w:rsid w:val="0006537E"/>
    <w:rsid w:val="00065F92"/>
    <w:rsid w:val="00070C43"/>
    <w:rsid w:val="000712DA"/>
    <w:rsid w:val="00071F61"/>
    <w:rsid w:val="00072A58"/>
    <w:rsid w:val="00077302"/>
    <w:rsid w:val="000969DF"/>
    <w:rsid w:val="000A42FA"/>
    <w:rsid w:val="000B0CBB"/>
    <w:rsid w:val="000B7622"/>
    <w:rsid w:val="000D0C3A"/>
    <w:rsid w:val="000D1707"/>
    <w:rsid w:val="000D45A2"/>
    <w:rsid w:val="000D4E16"/>
    <w:rsid w:val="000D75C3"/>
    <w:rsid w:val="000E739A"/>
    <w:rsid w:val="000F7C43"/>
    <w:rsid w:val="00101B9A"/>
    <w:rsid w:val="001123CA"/>
    <w:rsid w:val="0012252D"/>
    <w:rsid w:val="001238EC"/>
    <w:rsid w:val="0012482C"/>
    <w:rsid w:val="00126E2F"/>
    <w:rsid w:val="001338BA"/>
    <w:rsid w:val="00135AB5"/>
    <w:rsid w:val="00140A71"/>
    <w:rsid w:val="0014272A"/>
    <w:rsid w:val="001463D8"/>
    <w:rsid w:val="001502E6"/>
    <w:rsid w:val="00154C42"/>
    <w:rsid w:val="001576C5"/>
    <w:rsid w:val="00160FAC"/>
    <w:rsid w:val="00164A36"/>
    <w:rsid w:val="001726B8"/>
    <w:rsid w:val="00173EEC"/>
    <w:rsid w:val="001922C7"/>
    <w:rsid w:val="00195F3C"/>
    <w:rsid w:val="001A595D"/>
    <w:rsid w:val="001B7DBF"/>
    <w:rsid w:val="001C0583"/>
    <w:rsid w:val="001E0FFF"/>
    <w:rsid w:val="001E2B74"/>
    <w:rsid w:val="001E33AF"/>
    <w:rsid w:val="001E663F"/>
    <w:rsid w:val="001F2FE4"/>
    <w:rsid w:val="001F4578"/>
    <w:rsid w:val="001F797D"/>
    <w:rsid w:val="002010B4"/>
    <w:rsid w:val="002071D3"/>
    <w:rsid w:val="00211376"/>
    <w:rsid w:val="00215162"/>
    <w:rsid w:val="00215FAC"/>
    <w:rsid w:val="00226854"/>
    <w:rsid w:val="00234FD0"/>
    <w:rsid w:val="002418AA"/>
    <w:rsid w:val="002477F1"/>
    <w:rsid w:val="0025577E"/>
    <w:rsid w:val="00264B5F"/>
    <w:rsid w:val="00264BD2"/>
    <w:rsid w:val="00271813"/>
    <w:rsid w:val="00273F8E"/>
    <w:rsid w:val="002771F4"/>
    <w:rsid w:val="0027757C"/>
    <w:rsid w:val="0028370F"/>
    <w:rsid w:val="0028414B"/>
    <w:rsid w:val="002873AE"/>
    <w:rsid w:val="00293EB4"/>
    <w:rsid w:val="00295C35"/>
    <w:rsid w:val="002A3BB0"/>
    <w:rsid w:val="002A4A73"/>
    <w:rsid w:val="002A6227"/>
    <w:rsid w:val="002A7ED9"/>
    <w:rsid w:val="002B5ADF"/>
    <w:rsid w:val="002C3222"/>
    <w:rsid w:val="002C6DFF"/>
    <w:rsid w:val="002D320B"/>
    <w:rsid w:val="002D4689"/>
    <w:rsid w:val="002D589D"/>
    <w:rsid w:val="002E4F20"/>
    <w:rsid w:val="002F41F8"/>
    <w:rsid w:val="003079A2"/>
    <w:rsid w:val="0031409E"/>
    <w:rsid w:val="00314DF8"/>
    <w:rsid w:val="0031587A"/>
    <w:rsid w:val="00316CB6"/>
    <w:rsid w:val="00320CF6"/>
    <w:rsid w:val="00321906"/>
    <w:rsid w:val="00323207"/>
    <w:rsid w:val="0032380E"/>
    <w:rsid w:val="00326BCB"/>
    <w:rsid w:val="0033052F"/>
    <w:rsid w:val="00336E22"/>
    <w:rsid w:val="003421A0"/>
    <w:rsid w:val="00351240"/>
    <w:rsid w:val="003566A9"/>
    <w:rsid w:val="00364D1E"/>
    <w:rsid w:val="00376D6E"/>
    <w:rsid w:val="00383D3E"/>
    <w:rsid w:val="00384789"/>
    <w:rsid w:val="00385E4E"/>
    <w:rsid w:val="003927C0"/>
    <w:rsid w:val="00397AA7"/>
    <w:rsid w:val="00397D21"/>
    <w:rsid w:val="003B275C"/>
    <w:rsid w:val="003B7175"/>
    <w:rsid w:val="003B7687"/>
    <w:rsid w:val="003B7CE6"/>
    <w:rsid w:val="003C337E"/>
    <w:rsid w:val="003C413C"/>
    <w:rsid w:val="003D6CF3"/>
    <w:rsid w:val="003D6FC4"/>
    <w:rsid w:val="003E1C56"/>
    <w:rsid w:val="003E48E3"/>
    <w:rsid w:val="003F0437"/>
    <w:rsid w:val="003F0D9D"/>
    <w:rsid w:val="003F135F"/>
    <w:rsid w:val="003F1A30"/>
    <w:rsid w:val="003F3C91"/>
    <w:rsid w:val="00400265"/>
    <w:rsid w:val="004079F4"/>
    <w:rsid w:val="00414704"/>
    <w:rsid w:val="00415B38"/>
    <w:rsid w:val="00421990"/>
    <w:rsid w:val="00423883"/>
    <w:rsid w:val="004244CB"/>
    <w:rsid w:val="004328F1"/>
    <w:rsid w:val="0043460A"/>
    <w:rsid w:val="0043511B"/>
    <w:rsid w:val="00436503"/>
    <w:rsid w:val="00445BBF"/>
    <w:rsid w:val="00453AD7"/>
    <w:rsid w:val="00456CC5"/>
    <w:rsid w:val="00457EB5"/>
    <w:rsid w:val="00460041"/>
    <w:rsid w:val="00462AA9"/>
    <w:rsid w:val="004648D3"/>
    <w:rsid w:val="00471480"/>
    <w:rsid w:val="0047431E"/>
    <w:rsid w:val="004746BC"/>
    <w:rsid w:val="00487ADC"/>
    <w:rsid w:val="00490E09"/>
    <w:rsid w:val="004A1121"/>
    <w:rsid w:val="004B163E"/>
    <w:rsid w:val="004D220A"/>
    <w:rsid w:val="004D387A"/>
    <w:rsid w:val="004D448F"/>
    <w:rsid w:val="004E281E"/>
    <w:rsid w:val="004F4BFE"/>
    <w:rsid w:val="004F5D8F"/>
    <w:rsid w:val="005002B0"/>
    <w:rsid w:val="005049A8"/>
    <w:rsid w:val="0050747E"/>
    <w:rsid w:val="00516EB7"/>
    <w:rsid w:val="00520773"/>
    <w:rsid w:val="00525E40"/>
    <w:rsid w:val="00535057"/>
    <w:rsid w:val="00535B44"/>
    <w:rsid w:val="0054178C"/>
    <w:rsid w:val="00543335"/>
    <w:rsid w:val="005468A4"/>
    <w:rsid w:val="005543AD"/>
    <w:rsid w:val="005546C0"/>
    <w:rsid w:val="005612AF"/>
    <w:rsid w:val="00565EAA"/>
    <w:rsid w:val="005674CE"/>
    <w:rsid w:val="00567DB1"/>
    <w:rsid w:val="00574244"/>
    <w:rsid w:val="005750C3"/>
    <w:rsid w:val="00585C04"/>
    <w:rsid w:val="00587A8D"/>
    <w:rsid w:val="005950C9"/>
    <w:rsid w:val="005A52B8"/>
    <w:rsid w:val="005C3AD3"/>
    <w:rsid w:val="005C64BE"/>
    <w:rsid w:val="005D2A0C"/>
    <w:rsid w:val="005D3F14"/>
    <w:rsid w:val="005D6F15"/>
    <w:rsid w:val="005E2D85"/>
    <w:rsid w:val="005E52B0"/>
    <w:rsid w:val="005E57AE"/>
    <w:rsid w:val="005E6D6A"/>
    <w:rsid w:val="005F0372"/>
    <w:rsid w:val="005F668D"/>
    <w:rsid w:val="005F7DFA"/>
    <w:rsid w:val="005F7FEA"/>
    <w:rsid w:val="006005A6"/>
    <w:rsid w:val="00600699"/>
    <w:rsid w:val="00603702"/>
    <w:rsid w:val="00604170"/>
    <w:rsid w:val="00605FE3"/>
    <w:rsid w:val="00611284"/>
    <w:rsid w:val="00612FBE"/>
    <w:rsid w:val="00624309"/>
    <w:rsid w:val="006260CD"/>
    <w:rsid w:val="00626E87"/>
    <w:rsid w:val="00634E19"/>
    <w:rsid w:val="006372AE"/>
    <w:rsid w:val="00641D31"/>
    <w:rsid w:val="00642612"/>
    <w:rsid w:val="00660A17"/>
    <w:rsid w:val="00663087"/>
    <w:rsid w:val="006637C7"/>
    <w:rsid w:val="00665A10"/>
    <w:rsid w:val="0067243C"/>
    <w:rsid w:val="006730C9"/>
    <w:rsid w:val="006814D1"/>
    <w:rsid w:val="006816F6"/>
    <w:rsid w:val="00684F0E"/>
    <w:rsid w:val="00697B18"/>
    <w:rsid w:val="006B0B31"/>
    <w:rsid w:val="006B5204"/>
    <w:rsid w:val="006C02F9"/>
    <w:rsid w:val="006C3D89"/>
    <w:rsid w:val="006C58CD"/>
    <w:rsid w:val="006C6303"/>
    <w:rsid w:val="006D1B42"/>
    <w:rsid w:val="006E1B1A"/>
    <w:rsid w:val="006F23CB"/>
    <w:rsid w:val="006F26D0"/>
    <w:rsid w:val="0070076F"/>
    <w:rsid w:val="007016D2"/>
    <w:rsid w:val="0071606E"/>
    <w:rsid w:val="00724013"/>
    <w:rsid w:val="00724B33"/>
    <w:rsid w:val="007269C1"/>
    <w:rsid w:val="007312F9"/>
    <w:rsid w:val="00734A3D"/>
    <w:rsid w:val="00737731"/>
    <w:rsid w:val="00741756"/>
    <w:rsid w:val="00743B61"/>
    <w:rsid w:val="00746206"/>
    <w:rsid w:val="0075076B"/>
    <w:rsid w:val="007533D5"/>
    <w:rsid w:val="0076232C"/>
    <w:rsid w:val="00765E88"/>
    <w:rsid w:val="007674D6"/>
    <w:rsid w:val="007750D8"/>
    <w:rsid w:val="00776672"/>
    <w:rsid w:val="00792AC7"/>
    <w:rsid w:val="00794618"/>
    <w:rsid w:val="007972B6"/>
    <w:rsid w:val="007A1EB5"/>
    <w:rsid w:val="007A35CE"/>
    <w:rsid w:val="007B384D"/>
    <w:rsid w:val="007B406D"/>
    <w:rsid w:val="007B7EE3"/>
    <w:rsid w:val="007C1F66"/>
    <w:rsid w:val="007C7A87"/>
    <w:rsid w:val="007E154C"/>
    <w:rsid w:val="007E3A02"/>
    <w:rsid w:val="007E6F17"/>
    <w:rsid w:val="007F08A7"/>
    <w:rsid w:val="007F387B"/>
    <w:rsid w:val="007F437C"/>
    <w:rsid w:val="007F46B5"/>
    <w:rsid w:val="007F5988"/>
    <w:rsid w:val="007F5C15"/>
    <w:rsid w:val="008039B3"/>
    <w:rsid w:val="00807BA2"/>
    <w:rsid w:val="0081149E"/>
    <w:rsid w:val="00814A36"/>
    <w:rsid w:val="00827480"/>
    <w:rsid w:val="00833B6C"/>
    <w:rsid w:val="00833F08"/>
    <w:rsid w:val="00836132"/>
    <w:rsid w:val="00837942"/>
    <w:rsid w:val="0084053A"/>
    <w:rsid w:val="00843861"/>
    <w:rsid w:val="00844BF7"/>
    <w:rsid w:val="00846BC6"/>
    <w:rsid w:val="00851DE3"/>
    <w:rsid w:val="00856E66"/>
    <w:rsid w:val="008636AE"/>
    <w:rsid w:val="00865292"/>
    <w:rsid w:val="008752FF"/>
    <w:rsid w:val="0088306A"/>
    <w:rsid w:val="008923EB"/>
    <w:rsid w:val="008A2337"/>
    <w:rsid w:val="008C130A"/>
    <w:rsid w:val="008C61D2"/>
    <w:rsid w:val="008C73D5"/>
    <w:rsid w:val="008D49A3"/>
    <w:rsid w:val="008D7291"/>
    <w:rsid w:val="008D7A9B"/>
    <w:rsid w:val="008D7E80"/>
    <w:rsid w:val="008E57D6"/>
    <w:rsid w:val="008F7442"/>
    <w:rsid w:val="00902814"/>
    <w:rsid w:val="009046F2"/>
    <w:rsid w:val="0091165A"/>
    <w:rsid w:val="00913908"/>
    <w:rsid w:val="0091600B"/>
    <w:rsid w:val="00926E20"/>
    <w:rsid w:val="0093161C"/>
    <w:rsid w:val="0093403B"/>
    <w:rsid w:val="00936EE3"/>
    <w:rsid w:val="00941052"/>
    <w:rsid w:val="00941613"/>
    <w:rsid w:val="009443F4"/>
    <w:rsid w:val="009447F8"/>
    <w:rsid w:val="009568CA"/>
    <w:rsid w:val="00957A54"/>
    <w:rsid w:val="00961C95"/>
    <w:rsid w:val="00966836"/>
    <w:rsid w:val="0097075E"/>
    <w:rsid w:val="00987D88"/>
    <w:rsid w:val="00991E66"/>
    <w:rsid w:val="009A3552"/>
    <w:rsid w:val="009B534D"/>
    <w:rsid w:val="009B5AEA"/>
    <w:rsid w:val="009D0EFD"/>
    <w:rsid w:val="009D7C5E"/>
    <w:rsid w:val="009E0F8D"/>
    <w:rsid w:val="009E1C99"/>
    <w:rsid w:val="009E3F59"/>
    <w:rsid w:val="009E4189"/>
    <w:rsid w:val="009E56B8"/>
    <w:rsid w:val="009F052B"/>
    <w:rsid w:val="009F13C5"/>
    <w:rsid w:val="009F15D0"/>
    <w:rsid w:val="009F4441"/>
    <w:rsid w:val="00A00F5B"/>
    <w:rsid w:val="00A0128E"/>
    <w:rsid w:val="00A10C74"/>
    <w:rsid w:val="00A10F71"/>
    <w:rsid w:val="00A11300"/>
    <w:rsid w:val="00A11349"/>
    <w:rsid w:val="00A133C9"/>
    <w:rsid w:val="00A16D54"/>
    <w:rsid w:val="00A212C5"/>
    <w:rsid w:val="00A2338A"/>
    <w:rsid w:val="00A3029E"/>
    <w:rsid w:val="00A3393F"/>
    <w:rsid w:val="00A35C80"/>
    <w:rsid w:val="00A36B9D"/>
    <w:rsid w:val="00A37282"/>
    <w:rsid w:val="00A408E9"/>
    <w:rsid w:val="00A40AB0"/>
    <w:rsid w:val="00A42986"/>
    <w:rsid w:val="00A43EE0"/>
    <w:rsid w:val="00A51821"/>
    <w:rsid w:val="00A52A06"/>
    <w:rsid w:val="00A61013"/>
    <w:rsid w:val="00A619C3"/>
    <w:rsid w:val="00A65EC2"/>
    <w:rsid w:val="00A72406"/>
    <w:rsid w:val="00A8259D"/>
    <w:rsid w:val="00A848D5"/>
    <w:rsid w:val="00A87A54"/>
    <w:rsid w:val="00A9310C"/>
    <w:rsid w:val="00A946A6"/>
    <w:rsid w:val="00A97D6C"/>
    <w:rsid w:val="00AA0831"/>
    <w:rsid w:val="00AA32CA"/>
    <w:rsid w:val="00AA562C"/>
    <w:rsid w:val="00AA786D"/>
    <w:rsid w:val="00AB18D8"/>
    <w:rsid w:val="00AB631B"/>
    <w:rsid w:val="00AB768C"/>
    <w:rsid w:val="00AC2A1C"/>
    <w:rsid w:val="00AC54C8"/>
    <w:rsid w:val="00AC61A2"/>
    <w:rsid w:val="00AC7CCD"/>
    <w:rsid w:val="00AD6BCF"/>
    <w:rsid w:val="00AD794A"/>
    <w:rsid w:val="00AF2CC5"/>
    <w:rsid w:val="00AF561C"/>
    <w:rsid w:val="00AF5C88"/>
    <w:rsid w:val="00B044E5"/>
    <w:rsid w:val="00B0571D"/>
    <w:rsid w:val="00B15952"/>
    <w:rsid w:val="00B2149A"/>
    <w:rsid w:val="00B27061"/>
    <w:rsid w:val="00B3428F"/>
    <w:rsid w:val="00B365DB"/>
    <w:rsid w:val="00B36EB4"/>
    <w:rsid w:val="00B4454D"/>
    <w:rsid w:val="00B46FBE"/>
    <w:rsid w:val="00B5574B"/>
    <w:rsid w:val="00B56566"/>
    <w:rsid w:val="00B63E56"/>
    <w:rsid w:val="00B66487"/>
    <w:rsid w:val="00B7349D"/>
    <w:rsid w:val="00B9268C"/>
    <w:rsid w:val="00B933B8"/>
    <w:rsid w:val="00B95655"/>
    <w:rsid w:val="00BA70CB"/>
    <w:rsid w:val="00BB650E"/>
    <w:rsid w:val="00BC045F"/>
    <w:rsid w:val="00BC1898"/>
    <w:rsid w:val="00BC296A"/>
    <w:rsid w:val="00BC4C08"/>
    <w:rsid w:val="00BD2D3D"/>
    <w:rsid w:val="00BD3907"/>
    <w:rsid w:val="00BE264C"/>
    <w:rsid w:val="00BF2D51"/>
    <w:rsid w:val="00BF327C"/>
    <w:rsid w:val="00C0020F"/>
    <w:rsid w:val="00C127A2"/>
    <w:rsid w:val="00C16709"/>
    <w:rsid w:val="00C1698A"/>
    <w:rsid w:val="00C21499"/>
    <w:rsid w:val="00C268A6"/>
    <w:rsid w:val="00C31917"/>
    <w:rsid w:val="00C31EDC"/>
    <w:rsid w:val="00C35E6C"/>
    <w:rsid w:val="00C366B6"/>
    <w:rsid w:val="00C43CF3"/>
    <w:rsid w:val="00C56008"/>
    <w:rsid w:val="00C62A1F"/>
    <w:rsid w:val="00C6569C"/>
    <w:rsid w:val="00C707A9"/>
    <w:rsid w:val="00C85120"/>
    <w:rsid w:val="00C87B56"/>
    <w:rsid w:val="00C92FE8"/>
    <w:rsid w:val="00C9631A"/>
    <w:rsid w:val="00CA0B47"/>
    <w:rsid w:val="00CA480B"/>
    <w:rsid w:val="00CA4E7A"/>
    <w:rsid w:val="00CB3099"/>
    <w:rsid w:val="00CB6A84"/>
    <w:rsid w:val="00CC1E9B"/>
    <w:rsid w:val="00CC42C2"/>
    <w:rsid w:val="00CD0C68"/>
    <w:rsid w:val="00CD1045"/>
    <w:rsid w:val="00CD18CD"/>
    <w:rsid w:val="00CD52D6"/>
    <w:rsid w:val="00CD6D53"/>
    <w:rsid w:val="00CE2253"/>
    <w:rsid w:val="00CE3934"/>
    <w:rsid w:val="00CF67BA"/>
    <w:rsid w:val="00D026FC"/>
    <w:rsid w:val="00D10A78"/>
    <w:rsid w:val="00D1543E"/>
    <w:rsid w:val="00D15E90"/>
    <w:rsid w:val="00D27952"/>
    <w:rsid w:val="00D30111"/>
    <w:rsid w:val="00D30AEA"/>
    <w:rsid w:val="00D31C36"/>
    <w:rsid w:val="00D32FEC"/>
    <w:rsid w:val="00D354B4"/>
    <w:rsid w:val="00D41005"/>
    <w:rsid w:val="00D42B6C"/>
    <w:rsid w:val="00D50405"/>
    <w:rsid w:val="00D538C7"/>
    <w:rsid w:val="00D6025C"/>
    <w:rsid w:val="00D63AFA"/>
    <w:rsid w:val="00D649C5"/>
    <w:rsid w:val="00D66ADD"/>
    <w:rsid w:val="00D766D2"/>
    <w:rsid w:val="00D774B1"/>
    <w:rsid w:val="00D81CC4"/>
    <w:rsid w:val="00D9050F"/>
    <w:rsid w:val="00D92E19"/>
    <w:rsid w:val="00D96CCD"/>
    <w:rsid w:val="00DB2FC2"/>
    <w:rsid w:val="00DC2673"/>
    <w:rsid w:val="00DC2BA5"/>
    <w:rsid w:val="00DD0298"/>
    <w:rsid w:val="00DD4CB6"/>
    <w:rsid w:val="00DE08FF"/>
    <w:rsid w:val="00DE1EBD"/>
    <w:rsid w:val="00DE32D1"/>
    <w:rsid w:val="00DE61DB"/>
    <w:rsid w:val="00DF0652"/>
    <w:rsid w:val="00DF3164"/>
    <w:rsid w:val="00DF6CB4"/>
    <w:rsid w:val="00E0042A"/>
    <w:rsid w:val="00E04691"/>
    <w:rsid w:val="00E1522E"/>
    <w:rsid w:val="00E200B0"/>
    <w:rsid w:val="00E211C8"/>
    <w:rsid w:val="00E27244"/>
    <w:rsid w:val="00E30567"/>
    <w:rsid w:val="00E30987"/>
    <w:rsid w:val="00E31C73"/>
    <w:rsid w:val="00E327AD"/>
    <w:rsid w:val="00E37FCF"/>
    <w:rsid w:val="00E412D9"/>
    <w:rsid w:val="00E44F05"/>
    <w:rsid w:val="00E47FB1"/>
    <w:rsid w:val="00E50A24"/>
    <w:rsid w:val="00E649C8"/>
    <w:rsid w:val="00E64E7A"/>
    <w:rsid w:val="00E75D7E"/>
    <w:rsid w:val="00E76072"/>
    <w:rsid w:val="00E843F2"/>
    <w:rsid w:val="00E87B71"/>
    <w:rsid w:val="00E90A4A"/>
    <w:rsid w:val="00E91139"/>
    <w:rsid w:val="00E9187F"/>
    <w:rsid w:val="00E91BA8"/>
    <w:rsid w:val="00E94A99"/>
    <w:rsid w:val="00E9750F"/>
    <w:rsid w:val="00EA253B"/>
    <w:rsid w:val="00EA5288"/>
    <w:rsid w:val="00EB3B43"/>
    <w:rsid w:val="00EB7E5D"/>
    <w:rsid w:val="00EC3504"/>
    <w:rsid w:val="00EC4181"/>
    <w:rsid w:val="00EC4EB6"/>
    <w:rsid w:val="00EC6BBB"/>
    <w:rsid w:val="00ED0B00"/>
    <w:rsid w:val="00ED0D44"/>
    <w:rsid w:val="00ED7B52"/>
    <w:rsid w:val="00EE0335"/>
    <w:rsid w:val="00EF36C8"/>
    <w:rsid w:val="00EF54FF"/>
    <w:rsid w:val="00EF77BB"/>
    <w:rsid w:val="00F16054"/>
    <w:rsid w:val="00F32A52"/>
    <w:rsid w:val="00F61787"/>
    <w:rsid w:val="00F64B83"/>
    <w:rsid w:val="00F70566"/>
    <w:rsid w:val="00F70906"/>
    <w:rsid w:val="00F73D77"/>
    <w:rsid w:val="00F7496C"/>
    <w:rsid w:val="00F75097"/>
    <w:rsid w:val="00F86431"/>
    <w:rsid w:val="00F93FCB"/>
    <w:rsid w:val="00FA1571"/>
    <w:rsid w:val="00FA3404"/>
    <w:rsid w:val="00FA36D9"/>
    <w:rsid w:val="00FB0EC9"/>
    <w:rsid w:val="00FB5612"/>
    <w:rsid w:val="00FB5866"/>
    <w:rsid w:val="00FC21A7"/>
    <w:rsid w:val="00FC44E0"/>
    <w:rsid w:val="00FD0C75"/>
    <w:rsid w:val="00FD3369"/>
    <w:rsid w:val="00FD539A"/>
    <w:rsid w:val="00FE0D0A"/>
    <w:rsid w:val="00FE2314"/>
    <w:rsid w:val="00FE4C8B"/>
    <w:rsid w:val="00FE7E53"/>
    <w:rsid w:val="00FF0BB7"/>
    <w:rsid w:val="00FF3920"/>
    <w:rsid w:val="00FF46C4"/>
    <w:rsid w:val="10770080"/>
    <w:rsid w:val="1890E65C"/>
    <w:rsid w:val="1A04BA69"/>
    <w:rsid w:val="1F882680"/>
    <w:rsid w:val="349435BE"/>
    <w:rsid w:val="4ACB9133"/>
    <w:rsid w:val="502AB400"/>
    <w:rsid w:val="5408A0E0"/>
    <w:rsid w:val="56E4514E"/>
    <w:rsid w:val="58295EE0"/>
    <w:rsid w:val="5A5E4A53"/>
    <w:rsid w:val="5BF5BC35"/>
    <w:rsid w:val="5F3BDA00"/>
    <w:rsid w:val="60D21624"/>
    <w:rsid w:val="616957CD"/>
    <w:rsid w:val="6E6E0BC6"/>
    <w:rsid w:val="72B43E2E"/>
    <w:rsid w:val="76FE5E03"/>
    <w:rsid w:val="79CB12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2D991B4"/>
  <w15:docId w15:val="{26EEF5C2-6AEC-4A60-B509-012E137A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062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uiPriority w:val="9"/>
    <w:unhideWhenUsed/>
    <w:qFormat/>
    <w:rsid w:val="00827480"/>
    <w:pPr>
      <w:keepNext/>
      <w:keepLines/>
      <w:widowControl/>
      <w:autoSpaceDE/>
      <w:autoSpaceDN/>
      <w:adjustRightInd/>
      <w:spacing w:before="40" w:line="259" w:lineRule="auto"/>
      <w:outlineLvl w:val="1"/>
    </w:pPr>
    <w:rPr>
      <w:rFonts w:asciiTheme="majorHAnsi" w:eastAsiaTheme="majorEastAsia" w:hAnsiTheme="majorHAnsi" w:cstheme="majorBidi"/>
      <w:color w:val="365F91"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character" w:customStyle="1" w:styleId="Heading2Char">
    <w:name w:val="Heading 2 Char"/>
    <w:basedOn w:val="DefaultParagraphFont"/>
    <w:link w:val="Heading2"/>
    <w:uiPriority w:val="9"/>
    <w:rsid w:val="00827480"/>
    <w:rPr>
      <w:rFonts w:asciiTheme="majorHAnsi" w:eastAsiaTheme="majorEastAsia" w:hAnsiTheme="majorHAnsi" w:cstheme="majorBidi"/>
      <w:color w:val="365F91" w:themeColor="accent1" w:themeShade="BF"/>
      <w:kern w:val="2"/>
      <w:sz w:val="26"/>
      <w:szCs w:val="26"/>
      <w14:ligatures w14:val="standardContextual"/>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34"/>
    <w:qFormat/>
    <w:rsid w:val="001E2B74"/>
    <w:pPr>
      <w:widowControl/>
      <w:autoSpaceDE/>
      <w:autoSpaceDN/>
      <w:adjustRightInd/>
      <w:ind w:left="720"/>
      <w:contextualSpacing/>
    </w:pPr>
    <w:rPr>
      <w:rFonts w:ascii="Times New Roman" w:hAnsi="Times New Roman"/>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1E2B74"/>
    <w:rPr>
      <w:sz w:val="24"/>
      <w:szCs w:val="24"/>
    </w:rPr>
  </w:style>
  <w:style w:type="paragraph" w:customStyle="1" w:styleId="InfoBlue">
    <w:name w:val="InfoBlue"/>
    <w:basedOn w:val="Normal"/>
    <w:next w:val="BodyText"/>
    <w:rsid w:val="00827480"/>
    <w:pPr>
      <w:autoSpaceDE/>
      <w:autoSpaceDN/>
      <w:adjustRightInd/>
      <w:spacing w:after="120" w:line="240" w:lineRule="atLeast"/>
      <w:ind w:left="576"/>
      <w:jc w:val="both"/>
    </w:pPr>
    <w:rPr>
      <w:rFonts w:ascii="Times New Roman" w:hAnsi="Times New Roman"/>
      <w:i/>
      <w:color w:val="0000FF"/>
      <w:szCs w:val="20"/>
    </w:rPr>
  </w:style>
  <w:style w:type="paragraph" w:styleId="BodyText">
    <w:name w:val="Body Text"/>
    <w:basedOn w:val="Normal"/>
    <w:link w:val="BodyTextChar"/>
    <w:rsid w:val="00827480"/>
    <w:pPr>
      <w:spacing w:after="120"/>
    </w:pPr>
  </w:style>
  <w:style w:type="character" w:customStyle="1" w:styleId="BodyTextChar">
    <w:name w:val="Body Text Char"/>
    <w:basedOn w:val="DefaultParagraphFont"/>
    <w:link w:val="BodyText"/>
    <w:rsid w:val="00827480"/>
    <w:rPr>
      <w:rFonts w:ascii="Courier" w:hAnsi="Courier"/>
      <w:sz w:val="24"/>
      <w:szCs w:val="24"/>
    </w:rPr>
  </w:style>
  <w:style w:type="paragraph" w:styleId="FootnoteText">
    <w:name w:val="footnote text"/>
    <w:basedOn w:val="Normal"/>
    <w:link w:val="FootnoteTextChar"/>
    <w:uiPriority w:val="99"/>
    <w:unhideWhenUsed/>
    <w:rsid w:val="00E87B71"/>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E87B71"/>
  </w:style>
  <w:style w:type="table" w:styleId="TableGrid">
    <w:name w:val="Table Grid"/>
    <w:basedOn w:val="TableNormal"/>
    <w:uiPriority w:val="39"/>
    <w:rsid w:val="00E87B71"/>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87B71"/>
    <w:pPr>
      <w:widowControl/>
      <w:autoSpaceDE/>
      <w:autoSpaceDN/>
      <w:adjustRightInd/>
      <w:spacing w:after="200"/>
    </w:pPr>
    <w:rPr>
      <w:rFonts w:asciiTheme="minorHAnsi" w:eastAsiaTheme="minorHAnsi" w:hAnsiTheme="minorHAnsi" w:cstheme="minorBidi"/>
      <w:i/>
      <w:iCs/>
      <w:color w:val="1F497D" w:themeColor="text2"/>
      <w:kern w:val="2"/>
      <w:sz w:val="18"/>
      <w:szCs w:val="18"/>
      <w14:ligatures w14:val="standardContextual"/>
    </w:rPr>
  </w:style>
  <w:style w:type="paragraph" w:styleId="Revision">
    <w:name w:val="Revision"/>
    <w:hidden/>
    <w:uiPriority w:val="99"/>
    <w:semiHidden/>
    <w:rsid w:val="00724013"/>
    <w:rPr>
      <w:rFonts w:ascii="Courier" w:hAnsi="Courier"/>
      <w:sz w:val="24"/>
      <w:szCs w:val="24"/>
    </w:rPr>
  </w:style>
  <w:style w:type="character" w:styleId="CommentReference">
    <w:name w:val="annotation reference"/>
    <w:basedOn w:val="DefaultParagraphFont"/>
    <w:uiPriority w:val="99"/>
    <w:rsid w:val="00AD6BCF"/>
    <w:rPr>
      <w:sz w:val="16"/>
      <w:szCs w:val="16"/>
    </w:rPr>
  </w:style>
  <w:style w:type="paragraph" w:styleId="CommentText">
    <w:name w:val="annotation text"/>
    <w:basedOn w:val="Normal"/>
    <w:link w:val="CommentTextChar"/>
    <w:uiPriority w:val="99"/>
    <w:rsid w:val="00AD6BCF"/>
    <w:rPr>
      <w:sz w:val="20"/>
      <w:szCs w:val="20"/>
    </w:rPr>
  </w:style>
  <w:style w:type="character" w:customStyle="1" w:styleId="CommentTextChar">
    <w:name w:val="Comment Text Char"/>
    <w:basedOn w:val="DefaultParagraphFont"/>
    <w:link w:val="CommentText"/>
    <w:uiPriority w:val="99"/>
    <w:rsid w:val="00AD6BCF"/>
    <w:rPr>
      <w:rFonts w:ascii="Courier" w:hAnsi="Courier"/>
    </w:rPr>
  </w:style>
  <w:style w:type="paragraph" w:styleId="CommentSubject">
    <w:name w:val="annotation subject"/>
    <w:basedOn w:val="CommentText"/>
    <w:next w:val="CommentText"/>
    <w:link w:val="CommentSubjectChar"/>
    <w:rsid w:val="00AD6BCF"/>
    <w:rPr>
      <w:b/>
      <w:bCs/>
    </w:rPr>
  </w:style>
  <w:style w:type="character" w:customStyle="1" w:styleId="CommentSubjectChar">
    <w:name w:val="Comment Subject Char"/>
    <w:basedOn w:val="CommentTextChar"/>
    <w:link w:val="CommentSubject"/>
    <w:rsid w:val="00AD6BCF"/>
    <w:rPr>
      <w:rFonts w:ascii="Courier" w:hAnsi="Courier"/>
      <w:b/>
      <w:bCs/>
    </w:rPr>
  </w:style>
  <w:style w:type="character" w:styleId="Mention">
    <w:name w:val="Mention"/>
    <w:basedOn w:val="DefaultParagraphFont"/>
    <w:uiPriority w:val="99"/>
    <w:unhideWhenUsed/>
    <w:rsid w:val="00414704"/>
    <w:rPr>
      <w:color w:val="2B579A"/>
      <w:shd w:val="clear" w:color="auto" w:fill="E1DFDD"/>
    </w:rPr>
  </w:style>
  <w:style w:type="character" w:customStyle="1" w:styleId="cf01">
    <w:name w:val="cf01"/>
    <w:basedOn w:val="DefaultParagraphFont"/>
    <w:rsid w:val="004E281E"/>
    <w:rPr>
      <w:rFonts w:ascii="Segoe UI" w:hAnsi="Segoe UI" w:cs="Segoe UI" w:hint="default"/>
      <w:sz w:val="18"/>
      <w:szCs w:val="18"/>
    </w:rPr>
  </w:style>
  <w:style w:type="character" w:styleId="Emphasis">
    <w:name w:val="Emphasis"/>
    <w:basedOn w:val="DefaultParagraphFont"/>
    <w:qFormat/>
    <w:rsid w:val="000D4E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4" ma:contentTypeDescription="Create a new document." ma:contentTypeScope="" ma:versionID="57fa684e5cd373c2d071d9ff63b14430">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748b606f60626d920f4ef3c99e64f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7bcff-9837-4235-a062-b68f933b20a3">
      <UserInfo>
        <DisplayName>Borg, Brittany J</DisplayName>
        <AccountId>10</AccountId>
        <AccountType/>
      </UserInfo>
      <UserInfo>
        <DisplayName>Wimsatt, Maria K</DisplayName>
        <AccountId>12</AccountId>
        <AccountType/>
      </UserInfo>
    </SharedWithUsers>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A431F-5FED-4500-927E-F8C280EE02A0}">
  <ds:schemaRefs/>
</ds:datastoreItem>
</file>

<file path=customXml/itemProps2.xml><?xml version="1.0" encoding="utf-8"?>
<ds:datastoreItem xmlns:ds="http://schemas.openxmlformats.org/officeDocument/2006/customXml" ds:itemID="{D27411E7-C2F3-4E71-9562-B91827E555DE}">
  <ds:schemaRefs>
    <ds:schemaRef ds:uri="http://schemas.microsoft.com/office/2006/metadata/properties"/>
    <ds:schemaRef ds:uri="http://schemas.microsoft.com/office/infopath/2007/PartnerControls"/>
    <ds:schemaRef ds:uri="bbf7bcff-9837-4235-a062-b68f933b20a3"/>
    <ds:schemaRef ds:uri="22ac6cab-782d-443c-b600-8507bc21811b"/>
    <ds:schemaRef ds:uri="http://schemas.microsoft.com/sharepoint/v3"/>
  </ds:schemaRefs>
</ds:datastoreItem>
</file>

<file path=customXml/itemProps3.xml><?xml version="1.0" encoding="utf-8"?>
<ds:datastoreItem xmlns:ds="http://schemas.openxmlformats.org/officeDocument/2006/customXml" ds:itemID="{66D6D495-D08C-42E9-88B2-4895B8505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2547</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Wimsatt, Maria K</cp:lastModifiedBy>
  <cp:revision>41</cp:revision>
  <cp:lastPrinted>2008-12-16T17:02:00Z</cp:lastPrinted>
  <dcterms:created xsi:type="dcterms:W3CDTF">2024-03-04T19:35:00Z</dcterms:created>
  <dcterms:modified xsi:type="dcterms:W3CDTF">2024-06-20T20:57:00Z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