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RPr="00B43C0D" w:rsidP="00D169E0" w14:paraId="79D7EE11" w14:textId="77777777">
      <w:pPr>
        <w:pStyle w:val="Title"/>
        <w:rPr>
          <w:sz w:val="28"/>
          <w:szCs w:val="28"/>
        </w:rPr>
      </w:pPr>
      <w:r>
        <w:rPr>
          <w:b w:val="0"/>
          <w:sz w:val="28"/>
        </w:rPr>
        <w:tab/>
      </w:r>
      <w:r w:rsidRPr="00B43C0D">
        <w:rPr>
          <w:sz w:val="28"/>
          <w:szCs w:val="28"/>
        </w:rPr>
        <w:t>Supporting Statement</w:t>
      </w:r>
    </w:p>
    <w:p w:rsidR="00736341" w:rsidRPr="00736341" w:rsidP="00736341" w14:paraId="6BD4EA2D" w14:textId="77777777">
      <w:pPr>
        <w:jc w:val="center"/>
        <w:rPr>
          <w:rFonts w:ascii="Arial" w:hAnsi="Arial" w:cs="Arial"/>
          <w:b/>
          <w:sz w:val="28"/>
        </w:rPr>
      </w:pPr>
      <w:bookmarkStart w:id="0" w:name="OLE_LINK7"/>
      <w:bookmarkStart w:id="1" w:name="OLE_LINK2"/>
      <w:r w:rsidRPr="00736341">
        <w:rPr>
          <w:rFonts w:ascii="Arial" w:hAnsi="Arial" w:cs="Arial"/>
          <w:b/>
          <w:sz w:val="28"/>
        </w:rPr>
        <w:t>Declaration of Person Who Performed Repairs or Alterations</w:t>
      </w:r>
      <w:bookmarkEnd w:id="0"/>
    </w:p>
    <w:p w:rsidR="00736341" w:rsidP="009647E2" w14:paraId="62289EAE" w14:textId="77777777">
      <w:pPr>
        <w:tabs>
          <w:tab w:val="left" w:pos="-1080"/>
          <w:tab w:val="left" w:pos="-720"/>
          <w:tab w:val="left" w:pos="0"/>
          <w:tab w:val="left" w:pos="720"/>
          <w:tab w:val="left" w:pos="1080"/>
        </w:tabs>
        <w:jc w:val="center"/>
        <w:rPr>
          <w:rFonts w:ascii="Arial" w:hAnsi="Arial"/>
          <w:b/>
          <w:sz w:val="28"/>
        </w:rPr>
      </w:pPr>
      <w:bookmarkStart w:id="2" w:name="OLE_LINK6"/>
      <w:bookmarkEnd w:id="1"/>
      <w:r>
        <w:rPr>
          <w:rFonts w:ascii="Arial" w:hAnsi="Arial"/>
          <w:b/>
          <w:sz w:val="28"/>
        </w:rPr>
        <w:t>1</w:t>
      </w:r>
      <w:r>
        <w:rPr>
          <w:rFonts w:ascii="Arial" w:hAnsi="Arial"/>
          <w:b/>
          <w:sz w:val="28"/>
        </w:rPr>
        <w:t>651-0048</w:t>
      </w:r>
    </w:p>
    <w:bookmarkEnd w:id="2"/>
    <w:p w:rsidR="00D169E0" w:rsidP="00D169E0" w14:paraId="4B5C6D6D" w14:textId="77777777">
      <w:pPr>
        <w:tabs>
          <w:tab w:val="left" w:pos="3780"/>
          <w:tab w:val="center" w:pos="4824"/>
        </w:tabs>
        <w:rPr>
          <w:rFonts w:ascii="Arial" w:hAnsi="Arial"/>
        </w:rPr>
      </w:pPr>
    </w:p>
    <w:p w:rsidR="009647E2" w:rsidP="00D169E0" w14:paraId="33DEBDDF" w14:textId="77777777">
      <w:pPr>
        <w:tabs>
          <w:tab w:val="left" w:pos="3780"/>
          <w:tab w:val="center" w:pos="4824"/>
        </w:tabs>
        <w:rPr>
          <w:rFonts w:ascii="Arial" w:hAnsi="Arial"/>
        </w:rPr>
      </w:pPr>
    </w:p>
    <w:p w:rsidR="00D169E0" w:rsidP="00D169E0" w14:paraId="0326F499" w14:textId="77777777">
      <w:pPr>
        <w:tabs>
          <w:tab w:val="center" w:pos="4824"/>
        </w:tabs>
        <w:jc w:val="both"/>
        <w:rPr>
          <w:rFonts w:ascii="Arial" w:hAnsi="Arial"/>
          <w:b/>
          <w:sz w:val="28"/>
        </w:rPr>
      </w:pPr>
      <w:r>
        <w:rPr>
          <w:rFonts w:ascii="Arial" w:hAnsi="Arial"/>
          <w:b/>
          <w:sz w:val="28"/>
        </w:rPr>
        <w:t>A.      Justification</w:t>
      </w:r>
    </w:p>
    <w:p w:rsidR="00D169E0" w:rsidP="00D169E0" w14:paraId="08824A3B" w14:textId="77777777">
      <w:pPr>
        <w:pStyle w:val="Heading1"/>
        <w:jc w:val="both"/>
      </w:pPr>
    </w:p>
    <w:p w:rsidR="00D169E0" w:rsidRPr="007677E8" w:rsidP="00D169E0" w14:paraId="09667934" w14:textId="77777777">
      <w:pPr>
        <w:numPr>
          <w:ilvl w:val="0"/>
          <w:numId w:val="5"/>
        </w:numPr>
        <w:jc w:val="both"/>
        <w:rPr>
          <w:rFonts w:ascii="Arial" w:hAnsi="Arial" w:cs="Arial"/>
          <w:b/>
          <w:bCs/>
          <w:szCs w:val="24"/>
        </w:rPr>
      </w:pPr>
      <w:r w:rsidRPr="007677E8">
        <w:rPr>
          <w:rFonts w:ascii="Arial" w:hAnsi="Arial" w:cs="Arial"/>
          <w:b/>
          <w:bCs/>
          <w:szCs w:val="24"/>
        </w:rPr>
        <w:t xml:space="preserve">Explain the circumstances that make the collection of information necessary.  Identify any legal or administrative requirements that necessitate the collection.  Attach a copy of the appropriate section of each </w:t>
      </w:r>
      <w:r w:rsidRPr="007677E8" w:rsidR="00F068BB">
        <w:rPr>
          <w:rFonts w:ascii="Arial" w:hAnsi="Arial" w:cs="Arial"/>
          <w:b/>
          <w:bCs/>
          <w:szCs w:val="24"/>
        </w:rPr>
        <w:t>statute</w:t>
      </w:r>
      <w:r w:rsidRPr="007677E8">
        <w:rPr>
          <w:rFonts w:ascii="Arial" w:hAnsi="Arial" w:cs="Arial"/>
          <w:b/>
          <w:bCs/>
          <w:szCs w:val="24"/>
        </w:rPr>
        <w:t xml:space="preserve"> and regulation mandating or authorizing the collection of information.</w:t>
      </w:r>
    </w:p>
    <w:p w:rsidR="00D169E0" w:rsidP="00D169E0" w14:paraId="3B447A1A"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736341" w:rsidRPr="00736341" w:rsidP="00736341" w14:paraId="4D0D0732" w14:textId="4ADB94EB">
      <w:pPr>
        <w:widowControl/>
        <w:ind w:left="720"/>
        <w:rPr>
          <w:rFonts w:ascii="Arial" w:hAnsi="Arial" w:cs="Arial"/>
          <w:snapToGrid/>
          <w:szCs w:val="24"/>
        </w:rPr>
      </w:pPr>
      <w:bookmarkStart w:id="3" w:name="OLE_LINK1"/>
      <w:bookmarkStart w:id="4" w:name="OLE_LINK8"/>
      <w:r w:rsidRPr="00736341">
        <w:rPr>
          <w:rFonts w:ascii="Arial" w:hAnsi="Arial" w:cs="Arial"/>
          <w:snapToGrid/>
          <w:szCs w:val="24"/>
        </w:rPr>
        <w:t xml:space="preserve">The "Declaration of Person Who Performed Repairs or Alterations," as required by </w:t>
      </w:r>
      <w:hyperlink r:id="rId9" w:anchor="p-10.8(a)" w:history="1">
        <w:r w:rsidRPr="009931B2">
          <w:rPr>
            <w:rStyle w:val="Hyperlink"/>
            <w:rFonts w:ascii="Arial" w:hAnsi="Arial" w:cs="Arial"/>
            <w:snapToGrid/>
            <w:szCs w:val="24"/>
          </w:rPr>
          <w:t>19 CFR 10.8</w:t>
        </w:r>
      </w:hyperlink>
      <w:r w:rsidRPr="00736341">
        <w:rPr>
          <w:rFonts w:ascii="Arial" w:hAnsi="Arial" w:cs="Arial"/>
          <w:snapToGrid/>
          <w:szCs w:val="24"/>
        </w:rPr>
        <w:t xml:space="preserve">, is used in connection with the entry of articles entered under subheadings </w:t>
      </w:r>
      <w:bookmarkStart w:id="5" w:name="OLE_LINK5"/>
      <w:r w:rsidRPr="00736341">
        <w:rPr>
          <w:rFonts w:ascii="Arial" w:hAnsi="Arial" w:cs="Arial"/>
          <w:snapToGrid/>
          <w:szCs w:val="24"/>
        </w:rPr>
        <w:t xml:space="preserve">9802.00.40 </w:t>
      </w:r>
      <w:bookmarkEnd w:id="5"/>
      <w:r w:rsidRPr="00736341">
        <w:rPr>
          <w:rFonts w:ascii="Arial" w:hAnsi="Arial" w:cs="Arial"/>
          <w:snapToGrid/>
          <w:szCs w:val="24"/>
        </w:rPr>
        <w:t>and 9802.00.50, Harmonized Tariff Schedule of the United States (HTSUS,</w:t>
      </w:r>
      <w:r w:rsidRPr="00736341">
        <w:rPr>
          <w:rFonts w:ascii="Courier New" w:hAnsi="Courier New" w:cs="Courier New"/>
          <w:snapToGrid/>
          <w:sz w:val="20"/>
        </w:rPr>
        <w:t xml:space="preserve"> </w:t>
      </w:r>
      <w:hyperlink r:id="rId10" w:history="1">
        <w:r w:rsidRPr="00736341">
          <w:rPr>
            <w:rFonts w:ascii="Arial" w:hAnsi="Arial" w:cs="Arial"/>
            <w:snapToGrid/>
            <w:color w:val="0000FF"/>
            <w:szCs w:val="24"/>
            <w:u w:val="single"/>
          </w:rPr>
          <w:t>https://hts.usitc.gov/current</w:t>
        </w:r>
      </w:hyperlink>
      <w:r w:rsidRPr="00736341">
        <w:rPr>
          <w:rFonts w:ascii="Arial" w:hAnsi="Arial" w:cs="Arial"/>
          <w:snapToGrid/>
          <w:szCs w:val="24"/>
        </w:rPr>
        <w:t>).  Articles entered under these HTSUS provisions are articles that were in the U</w:t>
      </w:r>
      <w:r w:rsidR="00226218">
        <w:rPr>
          <w:rFonts w:ascii="Arial" w:hAnsi="Arial" w:cs="Arial"/>
          <w:snapToGrid/>
          <w:szCs w:val="24"/>
        </w:rPr>
        <w:t xml:space="preserve">nited </w:t>
      </w:r>
      <w:r w:rsidRPr="00736341">
        <w:rPr>
          <w:rFonts w:ascii="Arial" w:hAnsi="Arial" w:cs="Arial"/>
          <w:snapToGrid/>
          <w:szCs w:val="24"/>
        </w:rPr>
        <w:t>S</w:t>
      </w:r>
      <w:r w:rsidR="00226218">
        <w:rPr>
          <w:rFonts w:ascii="Arial" w:hAnsi="Arial" w:cs="Arial"/>
          <w:snapToGrid/>
          <w:szCs w:val="24"/>
        </w:rPr>
        <w:t>tates</w:t>
      </w:r>
      <w:r w:rsidRPr="00736341">
        <w:rPr>
          <w:rFonts w:ascii="Arial" w:hAnsi="Arial" w:cs="Arial"/>
          <w:snapToGrid/>
          <w:szCs w:val="24"/>
        </w:rPr>
        <w:t xml:space="preserve"> </w:t>
      </w:r>
      <w:r w:rsidR="00226218">
        <w:rPr>
          <w:rFonts w:ascii="Arial" w:hAnsi="Arial" w:cs="Arial"/>
          <w:snapToGrid/>
          <w:szCs w:val="24"/>
        </w:rPr>
        <w:t>and</w:t>
      </w:r>
      <w:r w:rsidRPr="00736341">
        <w:rPr>
          <w:rFonts w:ascii="Arial" w:hAnsi="Arial" w:cs="Arial"/>
          <w:snapToGrid/>
          <w:szCs w:val="24"/>
        </w:rPr>
        <w:t xml:space="preserve"> exported temporarily for repairs or </w:t>
      </w:r>
      <w:r w:rsidRPr="00736341" w:rsidR="00226218">
        <w:rPr>
          <w:rFonts w:ascii="Arial" w:hAnsi="Arial" w:cs="Arial"/>
          <w:snapToGrid/>
          <w:szCs w:val="24"/>
        </w:rPr>
        <w:t>alterations and</w:t>
      </w:r>
      <w:r w:rsidRPr="00736341">
        <w:rPr>
          <w:rFonts w:ascii="Arial" w:hAnsi="Arial" w:cs="Arial"/>
          <w:snapToGrid/>
          <w:szCs w:val="24"/>
        </w:rPr>
        <w:t xml:space="preserve"> are returned to the United States.  Upon their return, duty is only assessed on the value of the repairs performed abroad and not on the full value of the article. The declaration under 19 CFR 10.8 includes information such as a description of the article and the repairs or alterations; the value of the article and the repairs or alterations; and a declaration by the owner, importer, consignee, or agent having knowledge of the pertinent facts.  The information in this declaration is used by CBP to determine the value of the repairs or alterations, and to assess duty only on the value of those repairs or alterations.  </w:t>
      </w:r>
    </w:p>
    <w:p w:rsidR="00736341" w:rsidP="00D169E0" w14:paraId="07D9F49D"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7677E8" w:rsidP="005F03EE" w14:paraId="5E7B6C7E" w14:textId="3CEE0F91">
      <w:pPr>
        <w:pStyle w:val="Level1"/>
        <w:numPr>
          <w:ilvl w:val="0"/>
          <w:numId w:val="0"/>
        </w:numPr>
        <w:tabs>
          <w:tab w:val="left" w:pos="-1080"/>
          <w:tab w:val="left" w:pos="-720"/>
          <w:tab w:val="left" w:pos="0"/>
          <w:tab w:val="left" w:pos="720"/>
        </w:tabs>
        <w:ind w:left="720"/>
        <w:jc w:val="both"/>
        <w:outlineLvl w:val="9"/>
        <w:rPr>
          <w:rFonts w:ascii="Arial" w:hAnsi="Arial"/>
        </w:rPr>
      </w:pPr>
      <w:r w:rsidRPr="00BE4EF6">
        <w:rPr>
          <w:rFonts w:ascii="Arial" w:hAnsi="Arial"/>
        </w:rPr>
        <w:t>These requirements apply to the trade community who are familiar with CBP regulations and the tariff schedules and are required by law to provide this declaration.</w:t>
      </w:r>
      <w:bookmarkEnd w:id="3"/>
    </w:p>
    <w:bookmarkEnd w:id="4"/>
    <w:p w:rsidR="00D169E0" w:rsidRPr="009647E2" w:rsidP="009647E2" w14:paraId="79E1B9F6" w14:textId="77777777">
      <w:pPr>
        <w:pStyle w:val="Level1"/>
        <w:numPr>
          <w:ilvl w:val="0"/>
          <w:numId w:val="0"/>
        </w:numPr>
        <w:tabs>
          <w:tab w:val="left" w:pos="-1080"/>
          <w:tab w:val="left" w:pos="-720"/>
          <w:tab w:val="left" w:pos="0"/>
          <w:tab w:val="left" w:pos="720"/>
        </w:tabs>
        <w:ind w:left="720" w:hanging="720"/>
        <w:jc w:val="both"/>
        <w:outlineLvl w:val="9"/>
        <w:rPr>
          <w:rFonts w:ascii="Arial" w:hAnsi="Arial"/>
        </w:rPr>
      </w:pPr>
      <w:r>
        <w:rPr>
          <w:rFonts w:ascii="Arial" w:hAnsi="Arial"/>
        </w:rPr>
        <w:tab/>
      </w:r>
      <w:r w:rsidR="00D76DAF">
        <w:rPr>
          <w:rFonts w:ascii="Arial" w:hAnsi="Arial"/>
        </w:rPr>
        <w:t xml:space="preserve"> </w:t>
      </w:r>
      <w:r w:rsidRPr="00D82D18">
        <w:rPr>
          <w:rFonts w:ascii="Arial" w:hAnsi="Arial" w:cs="Arial"/>
          <w:color w:val="FF0000"/>
          <w:szCs w:val="24"/>
        </w:rPr>
        <w:tab/>
        <w:t xml:space="preserve"> </w:t>
      </w:r>
    </w:p>
    <w:p w:rsidR="00D169E0" w:rsidRPr="00D169E0" w:rsidP="00D169E0" w14:paraId="63A81245"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7677E8">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7677E8">
        <w:rPr>
          <w:rFonts w:ascii="Arial" w:hAnsi="Arial" w:cs="Arial"/>
          <w:szCs w:val="24"/>
        </w:rPr>
        <w:t>.</w:t>
      </w:r>
    </w:p>
    <w:p w:rsidR="00D169E0" w:rsidRPr="00D169E0" w:rsidP="00D169E0" w14:paraId="41D1BD4E" w14:textId="77777777">
      <w:pPr>
        <w:jc w:val="both"/>
        <w:rPr>
          <w:rFonts w:ascii="Arial" w:hAnsi="Arial" w:cs="Arial"/>
          <w:szCs w:val="24"/>
        </w:rPr>
      </w:pPr>
      <w:r w:rsidRPr="00D169E0">
        <w:rPr>
          <w:rFonts w:ascii="Arial" w:hAnsi="Arial" w:cs="Arial"/>
          <w:szCs w:val="24"/>
        </w:rPr>
        <w:tab/>
      </w:r>
    </w:p>
    <w:p w:rsidR="00D169E0" w:rsidRPr="009647E2" w:rsidP="009647E2" w14:paraId="265823D1" w14:textId="77777777">
      <w:pPr>
        <w:ind w:left="720" w:hanging="720"/>
        <w:jc w:val="both"/>
        <w:rPr>
          <w:rFonts w:ascii="Arial" w:hAnsi="Arial" w:cs="Arial"/>
        </w:rPr>
      </w:pPr>
      <w:r w:rsidRPr="00D169E0">
        <w:rPr>
          <w:rFonts w:ascii="Arial" w:hAnsi="Arial" w:cs="Arial"/>
          <w:szCs w:val="24"/>
        </w:rPr>
        <w:tab/>
      </w:r>
      <w:r w:rsidRPr="00736341" w:rsidR="00736341">
        <w:rPr>
          <w:rFonts w:ascii="Arial" w:hAnsi="Arial" w:cs="Arial"/>
        </w:rPr>
        <w:t>The information in the declaration is used by CBP to determine the value of the repair or alteration and assess duty only on the value of that repair or alteration.  Without this declaration and collection of information, importers would have to pay duty on the full value of the imported article.</w:t>
      </w:r>
    </w:p>
    <w:p w:rsidR="00321F85" w:rsidP="00D169E0" w14:paraId="1E62D189" w14:textId="77777777">
      <w:pPr>
        <w:tabs>
          <w:tab w:val="left" w:pos="-1440"/>
        </w:tabs>
        <w:ind w:left="720" w:hanging="720"/>
        <w:jc w:val="both"/>
        <w:rPr>
          <w:rFonts w:ascii="Arial" w:hAnsi="Arial" w:cs="Arial"/>
          <w:b/>
          <w:bCs/>
          <w:szCs w:val="24"/>
        </w:rPr>
      </w:pPr>
    </w:p>
    <w:p w:rsidR="00736341" w:rsidRPr="007677E8" w:rsidP="00B43C0D" w14:paraId="500D289F" w14:textId="77777777">
      <w:pPr>
        <w:pStyle w:val="ListParagraph"/>
        <w:numPr>
          <w:ilvl w:val="0"/>
          <w:numId w:val="15"/>
        </w:numPr>
        <w:tabs>
          <w:tab w:val="left" w:pos="-1440"/>
        </w:tabs>
        <w:jc w:val="both"/>
        <w:rPr>
          <w:rFonts w:ascii="Arial" w:hAnsi="Arial" w:cs="Arial"/>
          <w:szCs w:val="24"/>
        </w:rPr>
      </w:pPr>
      <w:r w:rsidRPr="007677E8">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w:t>
      </w:r>
      <w:r w:rsidRPr="007677E8">
        <w:rPr>
          <w:rFonts w:ascii="Arial" w:hAnsi="Arial" w:cs="Arial"/>
          <w:b/>
          <w:bCs/>
          <w:szCs w:val="24"/>
        </w:rPr>
        <w:t>technology to reduce burden</w:t>
      </w:r>
      <w:r w:rsidRPr="007677E8">
        <w:rPr>
          <w:rFonts w:ascii="Arial" w:hAnsi="Arial" w:cs="Arial"/>
          <w:szCs w:val="24"/>
        </w:rPr>
        <w:t xml:space="preserve">.  </w:t>
      </w:r>
    </w:p>
    <w:p w:rsidR="00736341" w:rsidP="00736341" w14:paraId="23DC29EA" w14:textId="77777777">
      <w:pPr>
        <w:tabs>
          <w:tab w:val="left" w:pos="-1440"/>
        </w:tabs>
        <w:ind w:left="360"/>
        <w:jc w:val="both"/>
      </w:pPr>
    </w:p>
    <w:p w:rsidR="00736341" w:rsidP="00736341" w14:paraId="5040BACB" w14:textId="75A1739D">
      <w:pPr>
        <w:tabs>
          <w:tab w:val="left" w:pos="-1440"/>
        </w:tabs>
        <w:ind w:left="720"/>
        <w:jc w:val="both"/>
        <w:rPr>
          <w:rFonts w:ascii="Arial" w:hAnsi="Arial" w:cs="Arial"/>
        </w:rPr>
      </w:pPr>
      <w:r w:rsidRPr="00736341">
        <w:rPr>
          <w:rFonts w:ascii="Arial" w:hAnsi="Arial" w:cs="Arial"/>
        </w:rPr>
        <w:t xml:space="preserve">This declaration can be submitted and stored in the importer’s files on ACE via the Document Image System (DIS). It is a declaration provided by the person who performed the repairs or alterations as prescribed in </w:t>
      </w:r>
      <w:bookmarkStart w:id="6" w:name="OLE_LINK3"/>
      <w:r w:rsidRPr="00736341">
        <w:rPr>
          <w:rFonts w:ascii="Arial" w:hAnsi="Arial" w:cs="Arial"/>
        </w:rPr>
        <w:t>19 CFR 10.8</w:t>
      </w:r>
      <w:bookmarkEnd w:id="6"/>
      <w:r w:rsidRPr="00736341">
        <w:rPr>
          <w:rFonts w:ascii="Arial" w:hAnsi="Arial" w:cs="Arial"/>
        </w:rPr>
        <w:t xml:space="preserve">, it is not a CBP Form involved in the collection of information. </w:t>
      </w:r>
    </w:p>
    <w:p w:rsidR="007677E8" w:rsidP="00736341" w14:paraId="3BEA4489" w14:textId="77777777">
      <w:pPr>
        <w:tabs>
          <w:tab w:val="left" w:pos="-1440"/>
        </w:tabs>
        <w:ind w:left="720"/>
        <w:jc w:val="both"/>
        <w:rPr>
          <w:rFonts w:ascii="Arial" w:hAnsi="Arial" w:cs="Arial"/>
        </w:rPr>
      </w:pPr>
    </w:p>
    <w:p w:rsidR="007677E8" w:rsidP="00736341" w14:paraId="22F69411" w14:textId="5E1260B7">
      <w:pPr>
        <w:tabs>
          <w:tab w:val="left" w:pos="-1440"/>
        </w:tabs>
        <w:ind w:left="720"/>
        <w:jc w:val="both"/>
        <w:rPr>
          <w:rFonts w:ascii="Arial" w:hAnsi="Arial" w:cs="Arial"/>
          <w:b/>
          <w:bCs/>
        </w:rPr>
      </w:pPr>
      <w:r w:rsidRPr="00960073">
        <w:rPr>
          <w:rFonts w:ascii="Arial" w:hAnsi="Arial" w:cs="Arial"/>
          <w:b/>
          <w:bCs/>
        </w:rPr>
        <w:t>Usability Testing:</w:t>
      </w:r>
    </w:p>
    <w:p w:rsidR="00187700" w:rsidRPr="00960073" w:rsidP="00187700" w14:paraId="04F3495F" w14:textId="77777777">
      <w:pPr>
        <w:tabs>
          <w:tab w:val="left" w:pos="-1440"/>
        </w:tabs>
        <w:ind w:left="720"/>
        <w:jc w:val="both"/>
        <w:rPr>
          <w:rFonts w:ascii="Arial" w:hAnsi="Arial" w:cs="Arial"/>
          <w:szCs w:val="24"/>
        </w:rPr>
      </w:pPr>
      <w:r w:rsidRPr="00960073">
        <w:rPr>
          <w:rFonts w:ascii="Arial" w:hAnsi="Arial" w:cs="Arial"/>
          <w:szCs w:val="24"/>
        </w:rPr>
        <w:t xml:space="preserve">This form is filled out by one point of contact on behalf of others under his/her purview.  The form is straightforward, and users do not report any difficulties understanding the form.  The one recommendation from CBPX is to provide more robust instructions on the form so that new points of contact have a written and documented reference.   Usability testing with HQ program staff was conducted by CBPX.  Training of new persons seems to happen via word of mouth and written instructions related to the form would be helpful.  </w:t>
      </w:r>
    </w:p>
    <w:p w:rsidR="00187700" w:rsidRPr="00960073" w:rsidP="00736341" w14:paraId="1647ADD0" w14:textId="77777777">
      <w:pPr>
        <w:tabs>
          <w:tab w:val="left" w:pos="-1440"/>
        </w:tabs>
        <w:ind w:left="720"/>
        <w:jc w:val="both"/>
        <w:rPr>
          <w:rFonts w:ascii="Arial" w:hAnsi="Arial" w:cs="Arial"/>
          <w:b/>
          <w:bCs/>
          <w:szCs w:val="24"/>
        </w:rPr>
      </w:pPr>
    </w:p>
    <w:p w:rsidR="00D169E0" w:rsidRPr="00D169E0" w:rsidP="00736341" w14:paraId="5E4ACDD8" w14:textId="77777777">
      <w:pPr>
        <w:rPr>
          <w:rFonts w:ascii="Arial" w:hAnsi="Arial" w:cs="Arial"/>
          <w:szCs w:val="24"/>
        </w:rPr>
      </w:pPr>
      <w:r w:rsidRPr="00D169E0">
        <w:rPr>
          <w:rFonts w:ascii="Arial" w:hAnsi="Arial" w:cs="Arial"/>
          <w:szCs w:val="24"/>
        </w:rPr>
        <w:tab/>
        <w:t xml:space="preserve">       </w:t>
      </w:r>
    </w:p>
    <w:p w:rsidR="00D169E0" w:rsidRPr="00D169E0" w:rsidP="00D169E0" w14:paraId="76C7B7F9"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66E9C9DC" w14:textId="77777777">
      <w:pPr>
        <w:tabs>
          <w:tab w:val="left" w:pos="-1440"/>
        </w:tabs>
        <w:ind w:left="720" w:hanging="720"/>
        <w:jc w:val="both"/>
        <w:rPr>
          <w:rFonts w:ascii="Arial" w:hAnsi="Arial" w:cs="Arial"/>
          <w:szCs w:val="24"/>
        </w:rPr>
      </w:pPr>
    </w:p>
    <w:p w:rsidR="00D169E0" w:rsidRPr="00D169E0" w:rsidP="00D169E0" w14:paraId="31F1E73F"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14:paraId="28412C10" w14:textId="77777777">
      <w:pPr>
        <w:ind w:left="720" w:hanging="720"/>
        <w:jc w:val="both"/>
        <w:rPr>
          <w:rFonts w:ascii="Arial" w:hAnsi="Arial" w:cs="Arial"/>
          <w:b/>
          <w:bCs/>
          <w:szCs w:val="24"/>
        </w:rPr>
      </w:pPr>
    </w:p>
    <w:p w:rsidR="00D169E0" w:rsidRPr="00D169E0" w:rsidP="00D169E0" w14:paraId="674422EC"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736341">
        <w:rPr>
          <w:rFonts w:ascii="Arial" w:hAnsi="Arial" w:cs="Arial"/>
          <w:b/>
          <w:bCs/>
          <w:szCs w:val="24"/>
        </w:rPr>
        <w:t>entities describe</w:t>
      </w:r>
      <w:r w:rsidRPr="00D169E0">
        <w:rPr>
          <w:rFonts w:ascii="Arial" w:hAnsi="Arial" w:cs="Arial"/>
          <w:b/>
          <w:bCs/>
          <w:szCs w:val="24"/>
        </w:rPr>
        <w:t xml:space="preserve"> any methods used to minimize burden.  </w:t>
      </w:r>
    </w:p>
    <w:p w:rsidR="00D169E0" w:rsidRPr="00D169E0" w:rsidP="00D169E0" w14:paraId="3BFCB205" w14:textId="77777777">
      <w:pPr>
        <w:tabs>
          <w:tab w:val="left" w:pos="-1440"/>
        </w:tabs>
        <w:ind w:left="720" w:hanging="720"/>
        <w:jc w:val="both"/>
        <w:rPr>
          <w:rFonts w:ascii="Arial" w:hAnsi="Arial" w:cs="Arial"/>
          <w:szCs w:val="24"/>
        </w:rPr>
      </w:pPr>
    </w:p>
    <w:p w:rsidR="00825C92" w:rsidP="00D169E0" w14:paraId="68462E13"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00D169E0" w:rsidRPr="00D169E0" w:rsidP="00825C92" w14:paraId="67627AF2"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D169E0" w14:paraId="48139345" w14:textId="77777777">
      <w:pPr>
        <w:widowControl/>
        <w:ind w:left="90"/>
        <w:jc w:val="both"/>
        <w:rPr>
          <w:rFonts w:ascii="Arial" w:hAnsi="Arial" w:cs="Arial"/>
          <w:szCs w:val="24"/>
        </w:rPr>
      </w:pPr>
      <w:r w:rsidRPr="007677E8">
        <w:rPr>
          <w:rFonts w:ascii="Arial" w:hAnsi="Arial" w:cs="Arial"/>
          <w:b/>
          <w:bCs/>
          <w:szCs w:val="24"/>
        </w:rPr>
        <w:t>6.</w:t>
      </w:r>
      <w:r w:rsidRPr="007677E8">
        <w:rPr>
          <w:rFonts w:ascii="Arial" w:hAnsi="Arial" w:cs="Arial"/>
          <w:b/>
          <w:bCs/>
          <w:szCs w:val="24"/>
        </w:rPr>
        <w:tab/>
        <w:t xml:space="preserve">Describe consequences to Federal program or policy activities if the                         </w:t>
      </w:r>
      <w:r w:rsidRPr="007677E8">
        <w:rPr>
          <w:rFonts w:ascii="Arial" w:hAnsi="Arial" w:cs="Arial"/>
          <w:b/>
          <w:bCs/>
          <w:szCs w:val="24"/>
        </w:rPr>
        <w:tab/>
        <w:t>collection is not conducted or is conducted less frequently.</w:t>
      </w:r>
    </w:p>
    <w:p w:rsidR="00767C95" w:rsidP="00767C95" w14:paraId="3205937C" w14:textId="77777777">
      <w:pPr>
        <w:tabs>
          <w:tab w:val="left" w:pos="-1080"/>
          <w:tab w:val="left" w:pos="-720"/>
          <w:tab w:val="left" w:pos="0"/>
          <w:tab w:val="left" w:pos="1080"/>
        </w:tabs>
        <w:jc w:val="both"/>
        <w:rPr>
          <w:rFonts w:ascii="Arial" w:hAnsi="Arial" w:cs="Arial"/>
          <w:b/>
          <w:bCs/>
          <w:szCs w:val="24"/>
        </w:rPr>
      </w:pPr>
    </w:p>
    <w:p w:rsidR="00082EF6" w:rsidRPr="007677E8" w:rsidP="007677E8" w14:paraId="26664D37" w14:textId="67567A32">
      <w:pPr>
        <w:ind w:left="720"/>
        <w:jc w:val="both"/>
        <w:rPr>
          <w:rFonts w:ascii="Arial" w:hAnsi="Arial" w:cs="Arial"/>
          <w:snapToGrid/>
        </w:rPr>
      </w:pPr>
      <w:r w:rsidRPr="007677E8">
        <w:rPr>
          <w:rFonts w:ascii="Arial" w:hAnsi="Arial"/>
        </w:rPr>
        <w:t xml:space="preserve">Failure to collect this information would </w:t>
      </w:r>
      <w:r w:rsidRPr="007677E8" w:rsidR="00B12931">
        <w:rPr>
          <w:rFonts w:ascii="Arial" w:hAnsi="Arial"/>
        </w:rPr>
        <w:t xml:space="preserve">prevent </w:t>
      </w:r>
      <w:r w:rsidRPr="007677E8">
        <w:rPr>
          <w:rFonts w:ascii="Arial" w:hAnsi="Arial"/>
        </w:rPr>
        <w:t xml:space="preserve">CBP from </w:t>
      </w:r>
      <w:r w:rsidRPr="007677E8" w:rsidR="00F26C22">
        <w:rPr>
          <w:rFonts w:ascii="Arial" w:hAnsi="Arial"/>
        </w:rPr>
        <w:t>processing cl</w:t>
      </w:r>
      <w:r w:rsidRPr="007677E8">
        <w:rPr>
          <w:rFonts w:ascii="Arial" w:hAnsi="Arial"/>
        </w:rPr>
        <w:t xml:space="preserve">aims from affected domestic producers that petitioned for or supported the issuance of the order or finding under which the duties were assessed.  </w:t>
      </w:r>
      <w:r w:rsidRPr="007677E8" w:rsidR="005A1925">
        <w:rPr>
          <w:rFonts w:ascii="Arial" w:hAnsi="Arial"/>
        </w:rPr>
        <w:t xml:space="preserve">Without collecting this </w:t>
      </w:r>
      <w:r w:rsidRPr="007677E8" w:rsidR="009931B2">
        <w:rPr>
          <w:rFonts w:ascii="Arial" w:hAnsi="Arial"/>
        </w:rPr>
        <w:t xml:space="preserve">information </w:t>
      </w:r>
      <w:r w:rsidRPr="007677E8" w:rsidR="009931B2">
        <w:rPr>
          <w:rFonts w:ascii="Arial" w:hAnsi="Arial" w:cs="Arial"/>
          <w:snapToGrid/>
        </w:rPr>
        <w:t>CBP</w:t>
      </w:r>
      <w:r w:rsidRPr="007677E8">
        <w:rPr>
          <w:rFonts w:ascii="Arial" w:hAnsi="Arial" w:cs="Arial"/>
          <w:snapToGrid/>
        </w:rPr>
        <w:t xml:space="preserve"> </w:t>
      </w:r>
      <w:r w:rsidRPr="007677E8" w:rsidR="009931B2">
        <w:rPr>
          <w:rFonts w:ascii="Arial" w:hAnsi="Arial" w:cs="Arial"/>
          <w:snapToGrid/>
        </w:rPr>
        <w:t xml:space="preserve">will not </w:t>
      </w:r>
      <w:r w:rsidRPr="007677E8">
        <w:rPr>
          <w:rFonts w:ascii="Arial" w:hAnsi="Arial" w:cs="Arial"/>
          <w:snapToGrid/>
        </w:rPr>
        <w:t>make an accurate assessment of duty on the value of the repairs or alterations</w:t>
      </w:r>
      <w:r w:rsidRPr="007677E8" w:rsidR="009931B2">
        <w:rPr>
          <w:rFonts w:ascii="Arial" w:hAnsi="Arial" w:cs="Arial"/>
          <w:snapToGrid/>
        </w:rPr>
        <w:t xml:space="preserve"> and unable to </w:t>
      </w:r>
      <w:r w:rsidRPr="007677E8">
        <w:rPr>
          <w:rFonts w:ascii="Arial" w:hAnsi="Arial" w:cs="Arial"/>
          <w:snapToGrid/>
        </w:rPr>
        <w:t>enforce regulatory requirements and protect the Revenue.</w:t>
      </w:r>
    </w:p>
    <w:p w:rsidR="00082EF6" w:rsidRPr="00082EF6" w:rsidP="00082EF6" w14:paraId="3DACF133" w14:textId="77777777">
      <w:pPr>
        <w:snapToGrid w:val="0"/>
        <w:jc w:val="both"/>
        <w:rPr>
          <w:rFonts w:ascii="Arial" w:hAnsi="Arial" w:cs="Arial"/>
          <w:snapToGrid/>
        </w:rPr>
      </w:pPr>
    </w:p>
    <w:p w:rsidR="00767C95" w:rsidP="00767C95" w14:paraId="1AF7D896" w14:textId="2EAE108A">
      <w:pPr>
        <w:tabs>
          <w:tab w:val="left" w:pos="-1080"/>
          <w:tab w:val="left" w:pos="-720"/>
          <w:tab w:val="left" w:pos="0"/>
          <w:tab w:val="left" w:pos="1080"/>
        </w:tabs>
        <w:ind w:left="720"/>
        <w:jc w:val="both"/>
        <w:rPr>
          <w:rFonts w:ascii="Arial" w:hAnsi="Arial"/>
        </w:rPr>
      </w:pPr>
    </w:p>
    <w:p w:rsidR="00767C95" w:rsidP="00767C95" w14:paraId="313CB27B" w14:textId="77777777">
      <w:pPr>
        <w:tabs>
          <w:tab w:val="left" w:pos="-1440"/>
        </w:tabs>
        <w:ind w:left="720" w:hanging="720"/>
        <w:jc w:val="both"/>
        <w:rPr>
          <w:rFonts w:ascii="Arial" w:hAnsi="Arial" w:cs="Arial"/>
          <w:szCs w:val="24"/>
        </w:rPr>
      </w:pPr>
    </w:p>
    <w:p w:rsidR="00D169E0" w:rsidP="006E1E43" w14:paraId="0097F72C"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60F20855" w14:textId="77777777">
      <w:pPr>
        <w:tabs>
          <w:tab w:val="left" w:pos="-1440"/>
        </w:tabs>
        <w:ind w:left="720" w:hanging="720"/>
        <w:jc w:val="both"/>
        <w:rPr>
          <w:rFonts w:ascii="Arial" w:hAnsi="Arial" w:cs="Arial"/>
          <w:szCs w:val="24"/>
        </w:rPr>
      </w:pPr>
    </w:p>
    <w:p w:rsidR="00D169E0" w:rsidRPr="00AD6108" w:rsidP="00D169E0" w14:paraId="40368B4F" w14:textId="77777777">
      <w:pPr>
        <w:tabs>
          <w:tab w:val="left" w:pos="-1440"/>
        </w:tabs>
        <w:ind w:left="720" w:hanging="720"/>
        <w:jc w:val="both"/>
        <w:rPr>
          <w:rFonts w:ascii="Arial" w:hAnsi="Arial" w:cs="Arial"/>
          <w:strike/>
          <w:szCs w:val="24"/>
        </w:rPr>
      </w:pPr>
      <w:r w:rsidRPr="00D169E0">
        <w:rPr>
          <w:rFonts w:ascii="Arial" w:hAnsi="Arial" w:cs="Arial"/>
          <w:szCs w:val="24"/>
        </w:rPr>
        <w:tab/>
        <w:t xml:space="preserve">This information is collected in a manner consistent with the guidelines of </w:t>
      </w:r>
      <w:r w:rsidRPr="00FB64F9">
        <w:rPr>
          <w:rFonts w:ascii="Arial" w:hAnsi="Arial" w:cs="Arial"/>
          <w:szCs w:val="24"/>
        </w:rPr>
        <w:t>5 CFR 1320.5(d)(2).</w:t>
      </w:r>
    </w:p>
    <w:p w:rsidR="001010FF" w:rsidP="00767C95" w14:paraId="078B2042" w14:textId="77777777">
      <w:pPr>
        <w:ind w:left="720" w:hanging="720"/>
        <w:jc w:val="both"/>
        <w:rPr>
          <w:rFonts w:ascii="Arial" w:hAnsi="Arial" w:cs="Arial"/>
          <w:b/>
          <w:bCs/>
          <w:szCs w:val="24"/>
        </w:rPr>
      </w:pPr>
    </w:p>
    <w:p w:rsidR="00D169E0" w:rsidP="00767C95" w14:paraId="7F612D2F"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w:t>
      </w:r>
      <w:r w:rsidRPr="00D169E0">
        <w:rPr>
          <w:rFonts w:ascii="Arial" w:hAnsi="Arial" w:cs="Arial"/>
          <w:b/>
          <w:bCs/>
          <w:szCs w:val="24"/>
        </w:rPr>
        <w:t>publication</w:t>
      </w:r>
      <w:r w:rsidRP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F3F97" w:rsidRPr="00AD237A" w:rsidP="00E54C2D" w14:paraId="4E0F6088" w14:textId="77777777">
      <w:pPr>
        <w:jc w:val="both"/>
        <w:rPr>
          <w:rFonts w:ascii="Arial" w:hAnsi="Arial" w:cs="Arial"/>
          <w:bCs/>
          <w:color w:val="FF0000"/>
          <w:szCs w:val="24"/>
        </w:rPr>
      </w:pPr>
    </w:p>
    <w:p w:rsidR="005B7B52" w:rsidP="005B7B52" w14:paraId="3EF71002" w14:textId="1E1BFE0E">
      <w:pPr>
        <w:tabs>
          <w:tab w:val="left" w:pos="-1440"/>
        </w:tabs>
        <w:ind w:left="720"/>
        <w:jc w:val="both"/>
        <w:rPr>
          <w:rFonts w:ascii="Arial" w:hAnsi="Arial" w:cs="Arial"/>
          <w:szCs w:val="24"/>
        </w:rPr>
      </w:pPr>
      <w:r w:rsidRPr="00D169E0">
        <w:rPr>
          <w:rFonts w:ascii="Arial" w:hAnsi="Arial" w:cs="Arial"/>
          <w:szCs w:val="24"/>
        </w:rPr>
        <w:t>Public comments were solicited through two Federal Register notices</w:t>
      </w:r>
      <w:r w:rsidR="00783DCD">
        <w:rPr>
          <w:rFonts w:ascii="Arial" w:hAnsi="Arial" w:cs="Arial"/>
          <w:szCs w:val="24"/>
        </w:rPr>
        <w:t>, a 60-day notice</w:t>
      </w:r>
      <w:r>
        <w:rPr>
          <w:rFonts w:ascii="Arial" w:hAnsi="Arial" w:cs="Arial"/>
          <w:szCs w:val="24"/>
        </w:rPr>
        <w:t xml:space="preserve"> </w:t>
      </w:r>
      <w:r w:rsidRPr="00D169E0">
        <w:rPr>
          <w:rFonts w:ascii="Arial" w:hAnsi="Arial" w:cs="Arial"/>
          <w:szCs w:val="24"/>
        </w:rPr>
        <w:t xml:space="preserve">published on </w:t>
      </w:r>
      <w:r w:rsidR="005110CD">
        <w:rPr>
          <w:rFonts w:ascii="Arial" w:hAnsi="Arial" w:cs="Arial"/>
          <w:szCs w:val="24"/>
        </w:rPr>
        <w:t>July</w:t>
      </w:r>
      <w:r w:rsidRPr="006F1176" w:rsidR="006F1176">
        <w:rPr>
          <w:rFonts w:ascii="Arial" w:hAnsi="Arial" w:cs="Arial"/>
          <w:szCs w:val="24"/>
        </w:rPr>
        <w:t xml:space="preserve"> </w:t>
      </w:r>
      <w:r w:rsidR="005110CD">
        <w:rPr>
          <w:rFonts w:ascii="Arial" w:hAnsi="Arial" w:cs="Arial"/>
          <w:szCs w:val="24"/>
        </w:rPr>
        <w:t>01</w:t>
      </w:r>
      <w:r w:rsidRPr="006F1176" w:rsidR="006F1176">
        <w:rPr>
          <w:rFonts w:ascii="Arial" w:hAnsi="Arial" w:cs="Arial"/>
          <w:szCs w:val="24"/>
        </w:rPr>
        <w:t>, 202</w:t>
      </w:r>
      <w:r w:rsidR="005110CD">
        <w:rPr>
          <w:rFonts w:ascii="Arial" w:hAnsi="Arial" w:cs="Arial"/>
          <w:szCs w:val="24"/>
        </w:rPr>
        <w:t>4</w:t>
      </w:r>
      <w:r w:rsidRPr="006F1176" w:rsidR="006F1176">
        <w:rPr>
          <w:rFonts w:ascii="Arial" w:hAnsi="Arial" w:cs="Arial"/>
          <w:szCs w:val="24"/>
        </w:rPr>
        <w:t xml:space="preserve"> (8</w:t>
      </w:r>
      <w:r w:rsidR="005110CD">
        <w:rPr>
          <w:rFonts w:ascii="Arial" w:hAnsi="Arial" w:cs="Arial"/>
          <w:szCs w:val="24"/>
        </w:rPr>
        <w:t>9 FR</w:t>
      </w:r>
      <w:r w:rsidR="00C401EE">
        <w:rPr>
          <w:rFonts w:ascii="Arial" w:hAnsi="Arial" w:cs="Arial"/>
          <w:szCs w:val="24"/>
        </w:rPr>
        <w:t xml:space="preserve"> </w:t>
      </w:r>
      <w:r w:rsidRPr="005110CD" w:rsidR="005110CD">
        <w:rPr>
          <w:rFonts w:ascii="Arial" w:hAnsi="Arial" w:cs="Arial"/>
          <w:szCs w:val="24"/>
        </w:rPr>
        <w:t>54477</w:t>
      </w:r>
      <w:r w:rsidRPr="006F1176" w:rsidR="006F1176">
        <w:rPr>
          <w:rFonts w:ascii="Arial" w:hAnsi="Arial" w:cs="Arial"/>
          <w:szCs w:val="24"/>
        </w:rPr>
        <w:t>)</w:t>
      </w:r>
      <w:r w:rsidRPr="006F1176">
        <w:rPr>
          <w:rFonts w:ascii="Arial" w:hAnsi="Arial" w:cs="Arial"/>
          <w:szCs w:val="24"/>
        </w:rPr>
        <w:t xml:space="preserve"> </w:t>
      </w:r>
      <w:r w:rsidRPr="006F1176" w:rsidR="0096252C">
        <w:rPr>
          <w:rFonts w:ascii="Arial" w:hAnsi="Arial" w:cs="Arial"/>
          <w:szCs w:val="24"/>
        </w:rPr>
        <w:t xml:space="preserve">and </w:t>
      </w:r>
      <w:r w:rsidR="00783DCD">
        <w:rPr>
          <w:rFonts w:ascii="Arial" w:hAnsi="Arial" w:cs="Arial"/>
          <w:szCs w:val="24"/>
        </w:rPr>
        <w:t xml:space="preserve">a 30-day notice </w:t>
      </w:r>
      <w:r w:rsidRPr="006F1176" w:rsidR="0096252C">
        <w:rPr>
          <w:rFonts w:ascii="Arial" w:hAnsi="Arial" w:cs="Arial"/>
          <w:szCs w:val="24"/>
        </w:rPr>
        <w:t xml:space="preserve">on </w:t>
      </w:r>
      <w:r w:rsidR="00C401EE">
        <w:rPr>
          <w:rFonts w:ascii="Arial" w:hAnsi="Arial" w:cs="Arial"/>
          <w:szCs w:val="24"/>
        </w:rPr>
        <w:t>October 01</w:t>
      </w:r>
      <w:r w:rsidRPr="00C401EE" w:rsidR="0096252C">
        <w:rPr>
          <w:rFonts w:ascii="Arial" w:hAnsi="Arial" w:cs="Arial"/>
          <w:szCs w:val="24"/>
        </w:rPr>
        <w:t>, 202</w:t>
      </w:r>
      <w:r w:rsidRPr="00C401EE" w:rsidR="00783DCD">
        <w:rPr>
          <w:rFonts w:ascii="Arial" w:hAnsi="Arial" w:cs="Arial"/>
          <w:szCs w:val="24"/>
        </w:rPr>
        <w:t>4</w:t>
      </w:r>
      <w:r w:rsidRPr="00C401EE" w:rsidR="0096252C">
        <w:rPr>
          <w:rFonts w:ascii="Arial" w:hAnsi="Arial" w:cs="Arial"/>
          <w:szCs w:val="24"/>
        </w:rPr>
        <w:t xml:space="preserve"> (8</w:t>
      </w:r>
      <w:r w:rsidRPr="00C401EE" w:rsidR="00783DCD">
        <w:rPr>
          <w:rFonts w:ascii="Arial" w:hAnsi="Arial" w:cs="Arial"/>
          <w:szCs w:val="24"/>
        </w:rPr>
        <w:t>9</w:t>
      </w:r>
      <w:r w:rsidRPr="00C401EE" w:rsidR="0096252C">
        <w:rPr>
          <w:rFonts w:ascii="Arial" w:hAnsi="Arial" w:cs="Arial"/>
          <w:szCs w:val="24"/>
        </w:rPr>
        <w:t xml:space="preserve"> </w:t>
      </w:r>
      <w:r w:rsidR="00C401EE">
        <w:rPr>
          <w:rFonts w:ascii="Arial" w:hAnsi="Arial" w:cs="Arial"/>
          <w:szCs w:val="24"/>
        </w:rPr>
        <w:t>FR</w:t>
      </w:r>
      <w:r w:rsidRPr="00C401EE" w:rsidR="0096252C">
        <w:rPr>
          <w:rFonts w:ascii="Arial" w:hAnsi="Arial" w:cs="Arial"/>
          <w:szCs w:val="24"/>
        </w:rPr>
        <w:t xml:space="preserve"> </w:t>
      </w:r>
      <w:r w:rsidRPr="00C401EE" w:rsidR="00C401EE">
        <w:rPr>
          <w:rFonts w:ascii="Arial" w:hAnsi="Arial" w:cs="Arial"/>
          <w:szCs w:val="24"/>
        </w:rPr>
        <w:t>79942</w:t>
      </w:r>
      <w:r w:rsidRPr="00C401EE" w:rsidR="0096252C">
        <w:rPr>
          <w:rFonts w:ascii="Arial" w:hAnsi="Arial" w:cs="Arial"/>
          <w:szCs w:val="24"/>
        </w:rPr>
        <w:t>)</w:t>
      </w:r>
      <w:r w:rsidRPr="006F1176" w:rsidR="0096252C">
        <w:rPr>
          <w:rFonts w:ascii="Arial" w:hAnsi="Arial" w:cs="Arial"/>
          <w:szCs w:val="24"/>
        </w:rPr>
        <w:t xml:space="preserve"> </w:t>
      </w:r>
      <w:r w:rsidRPr="006F1176">
        <w:rPr>
          <w:rFonts w:ascii="Arial" w:hAnsi="Arial" w:cs="Arial"/>
          <w:szCs w:val="24"/>
        </w:rPr>
        <w:t>on which no comments</w:t>
      </w:r>
      <w:r w:rsidRPr="006F1176" w:rsidR="006F1176">
        <w:rPr>
          <w:rFonts w:ascii="Arial" w:hAnsi="Arial" w:cs="Arial"/>
          <w:szCs w:val="24"/>
        </w:rPr>
        <w:t xml:space="preserve"> were received, </w:t>
      </w:r>
    </w:p>
    <w:p w:rsidR="00736341" w:rsidRPr="00D169E0" w:rsidP="007D5DD8" w14:paraId="272DE4F6" w14:textId="77777777">
      <w:pPr>
        <w:jc w:val="both"/>
        <w:rPr>
          <w:rFonts w:ascii="Arial" w:hAnsi="Arial" w:cs="Arial"/>
          <w:b/>
          <w:bCs/>
          <w:szCs w:val="24"/>
        </w:rPr>
      </w:pPr>
    </w:p>
    <w:p w:rsidR="00D169E0" w:rsidRPr="00D169E0" w:rsidP="00D169E0" w14:paraId="26B568BE"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187FFD6B" w14:textId="77777777">
      <w:pPr>
        <w:tabs>
          <w:tab w:val="left" w:pos="-1440"/>
        </w:tabs>
        <w:ind w:left="720" w:hanging="720"/>
        <w:jc w:val="both"/>
        <w:rPr>
          <w:rFonts w:ascii="Arial" w:hAnsi="Arial" w:cs="Arial"/>
          <w:szCs w:val="24"/>
        </w:rPr>
      </w:pPr>
    </w:p>
    <w:p w:rsidR="00D169E0" w:rsidRPr="009647E2" w:rsidP="009647E2" w14:paraId="0129B4C9"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D169E0" w:rsidRPr="00D169E0" w:rsidP="00D169E0" w14:paraId="38093E5D"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7677E8">
        <w:rPr>
          <w:rFonts w:ascii="Arial" w:hAnsi="Arial" w:cs="Arial"/>
          <w:b/>
          <w:bCs/>
          <w:szCs w:val="24"/>
        </w:rPr>
        <w:t>Describe any assurance of confidentiality provided to respondents and the basis for the assurance in statute, regulation, or agency policy.</w:t>
      </w:r>
    </w:p>
    <w:p w:rsidR="00736341" w:rsidP="00736341" w14:paraId="55AA4A3B" w14:textId="77777777">
      <w:pPr>
        <w:tabs>
          <w:tab w:val="left" w:pos="-1440"/>
        </w:tabs>
        <w:ind w:left="720" w:hanging="720"/>
        <w:jc w:val="both"/>
        <w:rPr>
          <w:rFonts w:ascii="Arial" w:hAnsi="Arial" w:cs="Arial"/>
          <w:szCs w:val="24"/>
        </w:rPr>
      </w:pPr>
      <w:r w:rsidRPr="00D169E0">
        <w:rPr>
          <w:rFonts w:ascii="Arial" w:hAnsi="Arial" w:cs="Arial"/>
          <w:szCs w:val="24"/>
        </w:rPr>
        <w:tab/>
      </w:r>
    </w:p>
    <w:p w:rsidR="008D379E" w:rsidP="00736341" w14:paraId="71BEFD5D" w14:textId="47F4E4A3">
      <w:pPr>
        <w:tabs>
          <w:tab w:val="left" w:pos="-1440"/>
        </w:tabs>
        <w:ind w:left="720" w:hanging="720"/>
        <w:jc w:val="both"/>
        <w:rPr>
          <w:rFonts w:ascii="Arial" w:hAnsi="Arial" w:cs="Arial"/>
          <w:szCs w:val="24"/>
        </w:rPr>
      </w:pPr>
    </w:p>
    <w:p w:rsidR="008D379E" w:rsidP="007677E8" w14:paraId="5D764B16" w14:textId="0D424126">
      <w:pPr>
        <w:tabs>
          <w:tab w:val="left" w:pos="-1440"/>
        </w:tabs>
        <w:ind w:left="720"/>
        <w:jc w:val="both"/>
        <w:rPr>
          <w:rFonts w:ascii="Arial" w:hAnsi="Arial" w:cs="Arial"/>
          <w:szCs w:val="24"/>
        </w:rPr>
      </w:pPr>
      <w:r w:rsidRPr="007677E8">
        <w:rPr>
          <w:rFonts w:ascii="Arial" w:hAnsi="Arial" w:cs="Arial"/>
          <w:szCs w:val="24"/>
        </w:rPr>
        <w:t>PIA coverage for this information collection is provided by DHS/CBP/PIA-003(b) Automated Commercial Environment (ACE) (July 31, 2015), and available at: https://www.dhs.gov/privacy-impact-assessments.  SORN coverage for this information collection is provided by the DHS/CBP-001 Import Information System (IIS (July 26, 2016) (81 FR 48826), and available athttps://www.dhs.gov/system-records-notices-sorns.  No assurances of confidentiality are provided to respondents</w:t>
      </w:r>
      <w:r>
        <w:rPr>
          <w:rFonts w:ascii="Arial" w:hAnsi="Arial" w:cs="Arial"/>
          <w:szCs w:val="24"/>
        </w:rPr>
        <w:t>.</w:t>
      </w:r>
    </w:p>
    <w:p w:rsidR="008D379E" w:rsidP="00736341" w14:paraId="45A20A8A" w14:textId="25448D6F">
      <w:pPr>
        <w:tabs>
          <w:tab w:val="left" w:pos="-1440"/>
        </w:tabs>
        <w:ind w:left="720"/>
        <w:jc w:val="both"/>
        <w:rPr>
          <w:rFonts w:ascii="Arial" w:hAnsi="Arial" w:cs="Arial"/>
          <w:szCs w:val="24"/>
        </w:rPr>
      </w:pPr>
    </w:p>
    <w:p w:rsidR="00D169E0" w:rsidRPr="00736341" w:rsidP="00736341" w14:paraId="5BA03595" w14:textId="77777777">
      <w:pPr>
        <w:tabs>
          <w:tab w:val="left" w:pos="-1440"/>
        </w:tabs>
        <w:ind w:left="720"/>
        <w:jc w:val="both"/>
        <w:rPr>
          <w:rFonts w:ascii="Arial" w:hAnsi="Arial" w:cs="Arial"/>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00D169E0" w:rsidRPr="00D169E0" w:rsidP="00D169E0" w14:paraId="2C348466"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169E0" w:rsidP="00D169E0" w14:paraId="75C8183D"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D169E0" w:rsidP="00D169E0" w14:paraId="1856DE8A"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D169E0" w:rsidRPr="00D169E0" w:rsidP="00D169E0" w14:paraId="57A409B5" w14:textId="77777777">
      <w:pPr>
        <w:tabs>
          <w:tab w:val="left" w:pos="-1440"/>
        </w:tabs>
        <w:ind w:left="720" w:hanging="720"/>
        <w:jc w:val="both"/>
        <w:rPr>
          <w:rFonts w:ascii="Arial" w:hAnsi="Arial" w:cs="Arial"/>
          <w:szCs w:val="24"/>
        </w:rPr>
      </w:pPr>
    </w:p>
    <w:p w:rsidR="00D169E0" w:rsidRPr="00D169E0" w:rsidP="00D169E0" w14:paraId="4B1539B9"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r>
      <w:r w:rsidRPr="007677E8">
        <w:rPr>
          <w:rFonts w:ascii="Arial" w:hAnsi="Arial" w:cs="Arial"/>
          <w:b/>
          <w:bCs/>
          <w:szCs w:val="24"/>
        </w:rPr>
        <w:t>Provide estimates of the hour burden of the collection of information.</w:t>
      </w:r>
      <w:r w:rsidRPr="00D169E0">
        <w:rPr>
          <w:rFonts w:ascii="Arial" w:hAnsi="Arial" w:cs="Arial"/>
          <w:szCs w:val="24"/>
        </w:rPr>
        <w:tab/>
      </w:r>
    </w:p>
    <w:p w:rsidR="00D169E0" w:rsidRPr="00D87770" w:rsidP="00D169E0" w14:paraId="0854474D" w14:textId="77777777">
      <w:pPr>
        <w:jc w:val="both"/>
        <w:rPr>
          <w:rFonts w:ascii="Arial" w:hAnsi="Arial" w:cs="Arial"/>
          <w:b/>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1980"/>
        <w:gridCol w:w="1890"/>
        <w:gridCol w:w="1710"/>
        <w:gridCol w:w="1530"/>
      </w:tblGrid>
      <w:tr w14:paraId="7080B165" w14:textId="77777777" w:rsidTr="00305B25">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D169E0" w:rsidRPr="00EE6CA1" w:rsidP="00305B25" w14:paraId="24400754" w14:textId="77777777">
            <w:pPr>
              <w:pStyle w:val="Style"/>
              <w:tabs>
                <w:tab w:val="left" w:pos="-1440"/>
              </w:tabs>
              <w:ind w:left="0" w:firstLine="0"/>
              <w:jc w:val="both"/>
              <w:rPr>
                <w:rFonts w:ascii="Arial" w:hAnsi="Arial" w:cs="Arial"/>
                <w:sz w:val="22"/>
                <w:szCs w:val="22"/>
              </w:rPr>
            </w:pPr>
          </w:p>
          <w:p w:rsidR="00D169E0" w:rsidRPr="00B314AF" w:rsidP="00305B25" w14:paraId="4765D764"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00D169E0" w:rsidRPr="00B314AF" w:rsidP="00305B25" w14:paraId="2904E1CF"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00D169E0" w:rsidRPr="00B314AF" w:rsidP="00305B25" w14:paraId="3B578ACE"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2874DB0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00EE7085" w:rsidRPr="00B314AF" w:rsidP="00EE7085" w14:paraId="26044FE0"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00D169E0" w:rsidRPr="00B314AF" w:rsidP="00305B25" w14:paraId="0E79092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00D169E0" w:rsidRPr="00B314AF" w:rsidP="00305B25" w14:paraId="546139FE" w14:textId="77777777">
            <w:pPr>
              <w:pStyle w:val="Style"/>
              <w:tabs>
                <w:tab w:val="left" w:pos="-1440"/>
              </w:tabs>
              <w:ind w:left="0" w:firstLine="0"/>
              <w:jc w:val="both"/>
              <w:rPr>
                <w:rFonts w:ascii="Arial" w:hAnsi="Arial" w:cs="Arial"/>
                <w:sz w:val="22"/>
                <w:szCs w:val="22"/>
              </w:rPr>
            </w:pPr>
          </w:p>
          <w:p w:rsidR="00D169E0" w:rsidRPr="00B314AF" w:rsidP="00305B25" w14:paraId="30FAA5C8"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00D169E0" w:rsidRPr="00B314AF" w:rsidP="00305B25" w14:paraId="1AB6C1B3"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00D169E0" w:rsidRPr="00B314AF" w:rsidP="00305B25" w14:paraId="7031B3E9" w14:textId="77777777">
            <w:pPr>
              <w:pStyle w:val="Style"/>
              <w:tabs>
                <w:tab w:val="left" w:pos="-1440"/>
              </w:tabs>
              <w:ind w:left="0" w:firstLine="0"/>
              <w:jc w:val="both"/>
              <w:rPr>
                <w:rFonts w:ascii="Arial" w:hAnsi="Arial" w:cs="Arial"/>
                <w:sz w:val="22"/>
                <w:szCs w:val="22"/>
              </w:rPr>
            </w:pPr>
          </w:p>
          <w:p w:rsidR="00D169E0" w:rsidRPr="00B314AF" w:rsidP="00305B25" w14:paraId="3DCFE13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00D169E0" w:rsidRPr="00B314AF" w:rsidP="00305B25" w14:paraId="6AFFC049"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14:paraId="2F71AA6A" w14:textId="77777777" w:rsidTr="00305B25">
        <w:tblPrEx>
          <w:tblW w:w="10440" w:type="dxa"/>
          <w:tblInd w:w="288" w:type="dxa"/>
          <w:tblLayout w:type="fixed"/>
          <w:tblLook w:val="01E0"/>
        </w:tblPrEx>
        <w:tc>
          <w:tcPr>
            <w:tcW w:w="1890" w:type="dxa"/>
            <w:shd w:val="clear" w:color="auto" w:fill="auto"/>
          </w:tcPr>
          <w:p w:rsidR="00D169E0" w:rsidRPr="00B314AF" w:rsidP="00305B25" w14:paraId="142259B8" w14:textId="77777777">
            <w:pPr>
              <w:pStyle w:val="Style"/>
              <w:tabs>
                <w:tab w:val="left" w:pos="-1440"/>
              </w:tabs>
              <w:ind w:left="0" w:firstLine="0"/>
              <w:jc w:val="both"/>
              <w:rPr>
                <w:rFonts w:ascii="Arial" w:hAnsi="Arial" w:cs="Arial"/>
                <w:b/>
                <w:szCs w:val="24"/>
              </w:rPr>
            </w:pPr>
          </w:p>
          <w:p w:rsidR="00736341" w:rsidRPr="002A409E" w:rsidP="00736341" w14:paraId="04D89C39" w14:textId="77777777">
            <w:pPr>
              <w:pStyle w:val="Style"/>
              <w:ind w:left="0" w:firstLine="0"/>
              <w:rPr>
                <w:rFonts w:ascii="Arial" w:hAnsi="Arial" w:cs="Arial"/>
                <w:b/>
                <w:sz w:val="20"/>
              </w:rPr>
            </w:pPr>
            <w:bookmarkStart w:id="7" w:name="OLE_LINK4"/>
            <w:r w:rsidRPr="002A409E">
              <w:rPr>
                <w:rFonts w:ascii="Arial" w:hAnsi="Arial" w:cs="Arial"/>
                <w:b/>
                <w:sz w:val="20"/>
              </w:rPr>
              <w:t>Declaration for Repairs or Alterations</w:t>
            </w:r>
          </w:p>
          <w:bookmarkEnd w:id="7"/>
          <w:p w:rsidR="00D169E0" w:rsidRPr="00736341" w:rsidP="001669BD" w14:paraId="04EDE8EA" w14:textId="77777777">
            <w:pPr>
              <w:pStyle w:val="Style"/>
              <w:tabs>
                <w:tab w:val="left" w:pos="-1440"/>
              </w:tabs>
              <w:ind w:left="0" w:firstLine="0"/>
              <w:jc w:val="both"/>
              <w:rPr>
                <w:rFonts w:ascii="Arial" w:hAnsi="Arial" w:cs="Arial"/>
                <w:b/>
                <w:sz w:val="20"/>
              </w:rPr>
            </w:pPr>
          </w:p>
        </w:tc>
        <w:tc>
          <w:tcPr>
            <w:tcW w:w="1440" w:type="dxa"/>
            <w:shd w:val="clear" w:color="auto" w:fill="auto"/>
          </w:tcPr>
          <w:p w:rsidR="00D169E0" w:rsidRPr="00B314AF" w:rsidP="00305B25" w14:paraId="360D00F2" w14:textId="77777777">
            <w:pPr>
              <w:pStyle w:val="Style"/>
              <w:tabs>
                <w:tab w:val="left" w:pos="-1440"/>
              </w:tabs>
              <w:ind w:left="0" w:firstLine="0"/>
              <w:jc w:val="both"/>
              <w:rPr>
                <w:rFonts w:ascii="Arial" w:hAnsi="Arial" w:cs="Arial"/>
                <w:szCs w:val="24"/>
              </w:rPr>
            </w:pPr>
          </w:p>
          <w:p w:rsidR="00D169E0" w:rsidRPr="00AD6108" w:rsidP="00B314AF" w14:paraId="2BEA16A3" w14:textId="77777777">
            <w:pPr>
              <w:pStyle w:val="Style"/>
              <w:tabs>
                <w:tab w:val="left" w:pos="-1440"/>
              </w:tabs>
              <w:ind w:left="0" w:firstLine="0"/>
              <w:jc w:val="both"/>
              <w:rPr>
                <w:rFonts w:ascii="Arial" w:hAnsi="Arial" w:cs="Arial"/>
                <w:strike/>
                <w:szCs w:val="24"/>
              </w:rPr>
            </w:pPr>
            <w:r w:rsidRPr="00B314AF">
              <w:rPr>
                <w:rFonts w:ascii="Arial" w:hAnsi="Arial" w:cs="Arial"/>
                <w:szCs w:val="24"/>
              </w:rPr>
              <w:t xml:space="preserve"> </w:t>
            </w:r>
            <w:r w:rsidRPr="00B314AF" w:rsidR="00767C95">
              <w:rPr>
                <w:rFonts w:ascii="Arial" w:hAnsi="Arial" w:cs="Arial"/>
                <w:szCs w:val="24"/>
              </w:rPr>
              <w:t xml:space="preserve"> </w:t>
            </w:r>
            <w:r w:rsidRPr="002A409E" w:rsidR="00736341">
              <w:rPr>
                <w:rFonts w:ascii="Arial" w:hAnsi="Arial" w:cs="Arial"/>
              </w:rPr>
              <w:t>10,236</w:t>
            </w:r>
          </w:p>
        </w:tc>
        <w:tc>
          <w:tcPr>
            <w:tcW w:w="1980" w:type="dxa"/>
            <w:shd w:val="clear" w:color="auto" w:fill="auto"/>
          </w:tcPr>
          <w:p w:rsidR="00B314AF" w:rsidP="000A4F4A" w14:paraId="4E733312" w14:textId="77777777">
            <w:pPr>
              <w:pStyle w:val="Style"/>
              <w:tabs>
                <w:tab w:val="left" w:pos="-1440"/>
              </w:tabs>
              <w:ind w:left="0" w:firstLine="0"/>
              <w:jc w:val="both"/>
              <w:rPr>
                <w:rFonts w:ascii="Arial" w:hAnsi="Arial" w:cs="Arial"/>
                <w:szCs w:val="24"/>
              </w:rPr>
            </w:pPr>
          </w:p>
          <w:p w:rsidR="00D169E0" w:rsidRPr="00AD6108" w:rsidP="000A4F4A" w14:paraId="347B1ACC" w14:textId="77777777">
            <w:pPr>
              <w:pStyle w:val="Style"/>
              <w:tabs>
                <w:tab w:val="left" w:pos="-1440"/>
              </w:tabs>
              <w:ind w:left="0" w:firstLine="0"/>
              <w:jc w:val="both"/>
              <w:rPr>
                <w:rFonts w:ascii="Arial" w:hAnsi="Arial" w:cs="Arial"/>
                <w:strike/>
                <w:szCs w:val="24"/>
              </w:rPr>
            </w:pPr>
            <w:r w:rsidRPr="002A409E">
              <w:rPr>
                <w:rFonts w:ascii="Arial" w:hAnsi="Arial" w:cs="Arial"/>
              </w:rPr>
              <w:t>10,236</w:t>
            </w:r>
          </w:p>
        </w:tc>
        <w:tc>
          <w:tcPr>
            <w:tcW w:w="1890" w:type="dxa"/>
            <w:shd w:val="clear" w:color="auto" w:fill="auto"/>
          </w:tcPr>
          <w:p w:rsidR="00D169E0" w:rsidRPr="00B314AF" w:rsidP="00305B25" w14:paraId="71BFD51B" w14:textId="77777777">
            <w:pPr>
              <w:pStyle w:val="Style"/>
              <w:tabs>
                <w:tab w:val="left" w:pos="-1440"/>
              </w:tabs>
              <w:ind w:left="0" w:firstLine="0"/>
              <w:jc w:val="both"/>
              <w:rPr>
                <w:rFonts w:ascii="Arial" w:hAnsi="Arial" w:cs="Arial"/>
                <w:szCs w:val="24"/>
              </w:rPr>
            </w:pPr>
          </w:p>
          <w:p w:rsidR="00D169E0" w:rsidRPr="00AD6108" w:rsidP="000A4F4A" w14:paraId="675F5435" w14:textId="77777777">
            <w:pPr>
              <w:pStyle w:val="Style"/>
              <w:tabs>
                <w:tab w:val="left" w:pos="-1440"/>
              </w:tabs>
              <w:ind w:left="0" w:firstLine="0"/>
              <w:jc w:val="both"/>
              <w:rPr>
                <w:rFonts w:ascii="Arial" w:hAnsi="Arial" w:cs="Arial"/>
                <w:strike/>
                <w:szCs w:val="24"/>
              </w:rPr>
            </w:pPr>
            <w:r w:rsidRPr="00B314AF">
              <w:rPr>
                <w:rFonts w:ascii="Arial" w:hAnsi="Arial" w:cs="Arial"/>
                <w:szCs w:val="24"/>
              </w:rPr>
              <w:t xml:space="preserve">        </w:t>
            </w:r>
            <w:r w:rsidRPr="00B314AF" w:rsidR="00767C95">
              <w:rPr>
                <w:rFonts w:ascii="Arial" w:hAnsi="Arial" w:cs="Arial"/>
                <w:szCs w:val="24"/>
              </w:rPr>
              <w:t xml:space="preserve">   </w:t>
            </w:r>
            <w:r w:rsidRPr="002A409E" w:rsidR="00736341">
              <w:rPr>
                <w:rFonts w:ascii="Arial" w:hAnsi="Arial" w:cs="Arial"/>
              </w:rPr>
              <w:t xml:space="preserve"> 2</w:t>
            </w:r>
          </w:p>
        </w:tc>
        <w:tc>
          <w:tcPr>
            <w:tcW w:w="1710" w:type="dxa"/>
            <w:shd w:val="clear" w:color="auto" w:fill="auto"/>
          </w:tcPr>
          <w:p w:rsidR="00B314AF" w:rsidP="000A4F4A" w14:paraId="4F2E6891" w14:textId="77777777">
            <w:pPr>
              <w:pStyle w:val="Style"/>
              <w:tabs>
                <w:tab w:val="left" w:pos="-1440"/>
              </w:tabs>
              <w:ind w:left="0" w:firstLine="0"/>
              <w:jc w:val="both"/>
              <w:rPr>
                <w:rFonts w:ascii="Arial" w:hAnsi="Arial" w:cs="Arial"/>
                <w:szCs w:val="24"/>
              </w:rPr>
            </w:pPr>
          </w:p>
          <w:p w:rsidR="00D169E0" w:rsidRPr="00AD6108" w:rsidP="000A4F4A" w14:paraId="426E716C" w14:textId="77777777">
            <w:pPr>
              <w:pStyle w:val="Style"/>
              <w:tabs>
                <w:tab w:val="left" w:pos="-1440"/>
              </w:tabs>
              <w:ind w:left="0" w:firstLine="0"/>
              <w:jc w:val="both"/>
              <w:rPr>
                <w:rFonts w:ascii="Arial" w:hAnsi="Arial" w:cs="Arial"/>
                <w:strike/>
                <w:szCs w:val="24"/>
              </w:rPr>
            </w:pPr>
            <w:r w:rsidRPr="002A409E">
              <w:rPr>
                <w:rFonts w:ascii="Arial" w:hAnsi="Arial" w:cs="Arial"/>
              </w:rPr>
              <w:t xml:space="preserve">   </w:t>
            </w:r>
            <w:bookmarkStart w:id="8" w:name="OLE_LINK9"/>
            <w:r w:rsidRPr="002A409E">
              <w:rPr>
                <w:rFonts w:ascii="Arial" w:hAnsi="Arial" w:cs="Arial"/>
              </w:rPr>
              <w:t>20,472</w:t>
            </w:r>
            <w:bookmarkEnd w:id="8"/>
          </w:p>
        </w:tc>
        <w:tc>
          <w:tcPr>
            <w:tcW w:w="1530" w:type="dxa"/>
            <w:shd w:val="clear" w:color="auto" w:fill="auto"/>
          </w:tcPr>
          <w:p w:rsidR="00D169E0" w:rsidRPr="00B314AF" w:rsidP="00305B25" w14:paraId="2202018C" w14:textId="77777777">
            <w:pPr>
              <w:pStyle w:val="Style"/>
              <w:tabs>
                <w:tab w:val="left" w:pos="-1440"/>
              </w:tabs>
              <w:ind w:left="0" w:firstLine="0"/>
              <w:jc w:val="both"/>
              <w:rPr>
                <w:rFonts w:ascii="Arial" w:hAnsi="Arial" w:cs="Arial"/>
                <w:szCs w:val="24"/>
              </w:rPr>
            </w:pPr>
          </w:p>
          <w:p w:rsidR="00736341" w:rsidRPr="00736341" w:rsidP="00736341" w14:paraId="42020C02" w14:textId="77777777">
            <w:pPr>
              <w:jc w:val="both"/>
              <w:rPr>
                <w:rFonts w:ascii="Arial" w:hAnsi="Arial" w:cs="Arial"/>
                <w:sz w:val="22"/>
                <w:szCs w:val="22"/>
              </w:rPr>
            </w:pPr>
            <w:r w:rsidRPr="00736341">
              <w:rPr>
                <w:rFonts w:ascii="Arial" w:hAnsi="Arial" w:cs="Arial"/>
                <w:sz w:val="22"/>
                <w:szCs w:val="22"/>
              </w:rPr>
              <w:t xml:space="preserve">30 minutes </w:t>
            </w:r>
          </w:p>
          <w:p w:rsidR="00D169E0" w:rsidRPr="00305B25" w:rsidP="00736341" w14:paraId="639392C0" w14:textId="77777777">
            <w:pPr>
              <w:pStyle w:val="Style"/>
              <w:tabs>
                <w:tab w:val="left" w:pos="-1440"/>
              </w:tabs>
              <w:ind w:left="0" w:firstLine="0"/>
              <w:jc w:val="both"/>
              <w:rPr>
                <w:rFonts w:ascii="Arial" w:hAnsi="Arial" w:cs="Arial"/>
                <w:szCs w:val="24"/>
              </w:rPr>
            </w:pPr>
            <w:r w:rsidRPr="00736341">
              <w:rPr>
                <w:rFonts w:ascii="Arial" w:hAnsi="Arial" w:cs="Arial"/>
                <w:sz w:val="22"/>
                <w:szCs w:val="22"/>
              </w:rPr>
              <w:t>(0.5 hours)</w:t>
            </w:r>
          </w:p>
        </w:tc>
      </w:tr>
    </w:tbl>
    <w:p w:rsidR="003B745B" w:rsidP="003B745B" w14:paraId="36A3761B" w14:textId="77777777">
      <w:pPr>
        <w:tabs>
          <w:tab w:val="left" w:pos="-1440"/>
        </w:tabs>
        <w:ind w:left="720" w:hanging="720"/>
        <w:jc w:val="both"/>
        <w:rPr>
          <w:rFonts w:ascii="Arial" w:hAnsi="Arial" w:cs="Arial"/>
          <w:b/>
          <w:color w:val="FF0000"/>
          <w:szCs w:val="24"/>
        </w:rPr>
      </w:pPr>
    </w:p>
    <w:p w:rsidR="00736341" w:rsidP="00736341" w14:paraId="37F6BC3B" w14:textId="77777777">
      <w:pPr>
        <w:tabs>
          <w:tab w:val="left" w:pos="-1440"/>
        </w:tabs>
        <w:ind w:left="720"/>
        <w:jc w:val="both"/>
        <w:rPr>
          <w:rFonts w:ascii="Arial" w:hAnsi="Arial" w:cs="Arial"/>
          <w:szCs w:val="24"/>
        </w:rPr>
      </w:pPr>
      <w:r w:rsidRPr="002A409E">
        <w:rPr>
          <w:rFonts w:ascii="Arial" w:hAnsi="Arial" w:cs="Arial"/>
          <w:szCs w:val="24"/>
        </w:rPr>
        <w:t>CBP requests submission of this declaration approximately one percent of the time, which is equal to about 204 submissions per year.  However, the declaration must be prepared and kept in the importer’s files if they use HTSUS 9802.00.40 or 9802.00.50. The declaration may be kept in the importer’s files on ACE which removes the recordkeeping cost.</w:t>
      </w:r>
    </w:p>
    <w:p w:rsidR="00736341" w:rsidRPr="003B745B" w:rsidP="00736341" w14:paraId="0F9FF5C8" w14:textId="77777777">
      <w:pPr>
        <w:tabs>
          <w:tab w:val="left" w:pos="-1440"/>
        </w:tabs>
        <w:ind w:left="720"/>
        <w:jc w:val="both"/>
        <w:rPr>
          <w:rFonts w:ascii="Arial" w:hAnsi="Arial" w:cs="Arial"/>
          <w:b/>
          <w:color w:val="FF0000"/>
          <w:szCs w:val="24"/>
        </w:rPr>
      </w:pPr>
    </w:p>
    <w:p w:rsidR="00D82D18" w:rsidRPr="00D169E0" w:rsidP="00D82D18" w14:paraId="06A4C50A" w14:textId="77777777">
      <w:pPr>
        <w:tabs>
          <w:tab w:val="left" w:pos="-1440"/>
        </w:tabs>
        <w:jc w:val="both"/>
        <w:rPr>
          <w:rFonts w:ascii="Arial" w:hAnsi="Arial" w:cs="Arial"/>
          <w:b/>
          <w:bCs/>
          <w:szCs w:val="24"/>
        </w:rPr>
      </w:pPr>
    </w:p>
    <w:p w:rsidR="00D169E0" w:rsidRPr="00D169E0" w:rsidP="00D169E0" w14:paraId="7A27B9C4" w14:textId="77777777">
      <w:pPr>
        <w:tabs>
          <w:tab w:val="left" w:pos="-1440"/>
        </w:tabs>
        <w:ind w:left="720" w:hanging="720"/>
        <w:jc w:val="both"/>
        <w:rPr>
          <w:rFonts w:ascii="Arial" w:hAnsi="Arial" w:cs="Arial"/>
          <w:b/>
          <w:bCs/>
          <w:szCs w:val="24"/>
        </w:rPr>
      </w:pPr>
      <w:r w:rsidRPr="00D169E0">
        <w:rPr>
          <w:rFonts w:ascii="Arial" w:hAnsi="Arial" w:cs="Arial"/>
          <w:b/>
          <w:bCs/>
          <w:szCs w:val="24"/>
        </w:rPr>
        <w:tab/>
      </w:r>
      <w:r w:rsidRPr="00960073">
        <w:rPr>
          <w:rFonts w:ascii="Arial" w:hAnsi="Arial" w:cs="Arial"/>
          <w:b/>
          <w:bCs/>
          <w:szCs w:val="24"/>
        </w:rPr>
        <w:t>Public Cost</w:t>
      </w:r>
    </w:p>
    <w:p w:rsidR="00AD237A" w:rsidP="00E54C2D" w14:paraId="610E89B0" w14:textId="77777777">
      <w:pPr>
        <w:tabs>
          <w:tab w:val="left" w:pos="-1440"/>
        </w:tabs>
        <w:ind w:left="720" w:hanging="720"/>
        <w:jc w:val="both"/>
        <w:rPr>
          <w:rFonts w:ascii="Arial" w:hAnsi="Arial" w:cs="Arial"/>
          <w:b/>
          <w:bCs/>
          <w:szCs w:val="24"/>
        </w:rPr>
      </w:pPr>
      <w:r w:rsidRPr="00D169E0">
        <w:rPr>
          <w:rFonts w:ascii="Arial" w:hAnsi="Arial" w:cs="Arial"/>
          <w:b/>
          <w:bCs/>
          <w:szCs w:val="24"/>
        </w:rPr>
        <w:tab/>
      </w:r>
    </w:p>
    <w:p w:rsidR="000F7A80" w:rsidRPr="00960073" w:rsidP="00960073" w14:paraId="7239D1CC" w14:textId="2871109D">
      <w:pPr>
        <w:tabs>
          <w:tab w:val="left" w:pos="-1440"/>
        </w:tabs>
        <w:ind w:left="720"/>
        <w:jc w:val="both"/>
        <w:rPr>
          <w:rFonts w:ascii="Arial" w:hAnsi="Arial" w:cs="Arial"/>
          <w:szCs w:val="24"/>
        </w:rPr>
      </w:pPr>
      <w:bookmarkStart w:id="9" w:name="OLE_LINK63"/>
      <w:r w:rsidRPr="00960073">
        <w:rPr>
          <w:rFonts w:ascii="Arial" w:hAnsi="Arial" w:cs="Arial"/>
          <w:szCs w:val="24"/>
        </w:rPr>
        <w:t>The estimated cost to the respondents is $</w:t>
      </w:r>
      <w:r>
        <w:rPr>
          <w:rFonts w:ascii="Arial" w:hAnsi="Arial" w:cs="Arial"/>
          <w:szCs w:val="24"/>
        </w:rPr>
        <w:t>364,299 .</w:t>
      </w:r>
      <w:r>
        <w:rPr>
          <w:rFonts w:ascii="Arial" w:hAnsi="Arial" w:cs="Arial"/>
          <w:szCs w:val="24"/>
        </w:rPr>
        <w:t xml:space="preserve"> </w:t>
      </w:r>
      <w:r w:rsidRPr="00960073">
        <w:rPr>
          <w:rFonts w:ascii="Arial" w:hAnsi="Arial" w:cs="Arial"/>
          <w:szCs w:val="24"/>
        </w:rPr>
        <w:t xml:space="preserve">This is based on the estimated burden hours </w:t>
      </w:r>
      <w:r>
        <w:rPr>
          <w:rFonts w:ascii="Arial" w:hAnsi="Arial" w:cs="Arial"/>
          <w:szCs w:val="24"/>
        </w:rPr>
        <w:t>(10,236</w:t>
      </w:r>
      <w:r w:rsidRPr="00960073">
        <w:rPr>
          <w:rFonts w:ascii="Arial" w:hAnsi="Arial" w:cs="Arial"/>
          <w:szCs w:val="24"/>
        </w:rPr>
        <w:t>) multiplied by the average loaded hourly wage rate for 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group for importers, to account for non-salary employee benefits.</w:t>
      </w:r>
      <w:r>
        <w:rPr>
          <w:rFonts w:ascii="Arial" w:hAnsi="Arial" w:cs="Arial"/>
          <w:szCs w:val="24"/>
          <w:vertAlign w:val="superscript"/>
        </w:rPr>
        <w:footnoteReference w:id="2"/>
      </w:r>
      <w:r w:rsidRPr="00960073">
        <w:rPr>
          <w:rFonts w:ascii="Arial" w:hAnsi="Arial" w:cs="Arial"/>
          <w:szCs w:val="24"/>
        </w:rPr>
        <w:t xml:space="preserve">  CBP assumes an annual growth rate of 3.64% based on the prior year's change in the implicit price deflator, published by the Bureau of Economic Analysis.</w:t>
      </w:r>
      <w:r>
        <w:rPr>
          <w:rFonts w:ascii="Arial" w:hAnsi="Arial" w:cs="Arial"/>
          <w:szCs w:val="24"/>
          <w:vertAlign w:val="superscript"/>
        </w:rPr>
        <w:footnoteReference w:id="3"/>
      </w:r>
      <w:bookmarkEnd w:id="9"/>
    </w:p>
    <w:p w:rsidR="000F7A80" w:rsidRPr="00E54C2D" w:rsidP="00960073" w14:paraId="2E058574" w14:textId="77777777">
      <w:pPr>
        <w:tabs>
          <w:tab w:val="left" w:pos="-1440"/>
        </w:tabs>
        <w:ind w:left="1440" w:hanging="720"/>
        <w:jc w:val="both"/>
        <w:rPr>
          <w:rFonts w:ascii="Arial" w:hAnsi="Arial" w:cs="Arial"/>
          <w:b/>
          <w:bCs/>
          <w:szCs w:val="24"/>
        </w:rPr>
      </w:pPr>
    </w:p>
    <w:p w:rsidR="006970DB" w:rsidP="00E54C2D" w14:paraId="081901EB" w14:textId="77777777">
      <w:pPr>
        <w:tabs>
          <w:tab w:val="left" w:pos="-1080"/>
          <w:tab w:val="left" w:pos="-720"/>
          <w:tab w:val="left" w:pos="0"/>
          <w:tab w:val="left" w:pos="720"/>
          <w:tab w:val="left" w:pos="1080"/>
        </w:tabs>
        <w:jc w:val="both"/>
        <w:rPr>
          <w:rFonts w:ascii="Arial" w:hAnsi="Arial" w:cs="Arial"/>
          <w:b/>
          <w:bCs/>
          <w:szCs w:val="24"/>
        </w:rPr>
      </w:pPr>
    </w:p>
    <w:p w:rsidR="00736341" w:rsidP="00C002D6" w14:paraId="426B399C" w14:textId="77777777">
      <w:pPr>
        <w:tabs>
          <w:tab w:val="left" w:pos="-1080"/>
          <w:tab w:val="left" w:pos="-720"/>
          <w:tab w:val="left" w:pos="0"/>
          <w:tab w:val="left" w:pos="720"/>
          <w:tab w:val="left" w:pos="1080"/>
        </w:tabs>
        <w:ind w:left="720" w:hanging="720"/>
        <w:jc w:val="both"/>
        <w:rPr>
          <w:rFonts w:ascii="Arial" w:hAnsi="Arial" w:cs="Arial"/>
          <w:b/>
          <w:bCs/>
          <w:szCs w:val="24"/>
        </w:rPr>
      </w:pPr>
    </w:p>
    <w:p w:rsidR="00D169E0" w:rsidRPr="00D169E0" w:rsidP="00C002D6" w14:paraId="268DFA14"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RPr="00D169E0" w:rsidP="00D169E0" w14:paraId="2FBF9407" w14:textId="77777777">
      <w:pPr>
        <w:tabs>
          <w:tab w:val="left" w:pos="-1440"/>
        </w:tabs>
        <w:ind w:left="720" w:hanging="720"/>
        <w:jc w:val="both"/>
        <w:rPr>
          <w:rFonts w:ascii="Arial" w:hAnsi="Arial" w:cs="Arial"/>
          <w:szCs w:val="24"/>
        </w:rPr>
      </w:pPr>
    </w:p>
    <w:p w:rsidR="00E54C2D" w:rsidRPr="00E54C2D" w:rsidP="00E54C2D" w14:paraId="639EA450" w14:textId="77777777">
      <w:pPr>
        <w:ind w:left="660"/>
        <w:jc w:val="both"/>
        <w:rPr>
          <w:rFonts w:ascii="Arial" w:hAnsi="Arial" w:cs="Arial"/>
          <w:szCs w:val="24"/>
        </w:rPr>
      </w:pPr>
      <w:r w:rsidRPr="00E54C2D">
        <w:rPr>
          <w:rFonts w:ascii="Arial" w:hAnsi="Arial" w:cs="Arial"/>
          <w:szCs w:val="24"/>
        </w:rPr>
        <w:t xml:space="preserve">OMB control number 1651-0076, Customs and Border Protection Recordkeeping Requirements accounts for any record keeping costs CBP imposes for commercial entry purposes, including those associated with this collection. There are no additional record keeping, capital, start-up, or maintenance costs associated with this information collection that are not already included in that information collection. To prevent double counting of these recordkeeping costs, we do not restate those costs here. See OMB control number 1651-0076 for more information. </w:t>
      </w:r>
    </w:p>
    <w:p w:rsidR="00E54C2D" w:rsidRPr="00E54C2D" w:rsidP="00E54C2D" w14:paraId="58126DBF" w14:textId="77777777">
      <w:pPr>
        <w:ind w:left="660"/>
        <w:jc w:val="both"/>
        <w:rPr>
          <w:rFonts w:ascii="Arial" w:hAnsi="Arial" w:cs="Arial"/>
          <w:szCs w:val="24"/>
        </w:rPr>
      </w:pPr>
    </w:p>
    <w:p w:rsidR="00E54C2D" w:rsidRPr="00E54C2D" w:rsidP="00E54C2D" w14:paraId="56092CAD" w14:textId="105875E0">
      <w:pPr>
        <w:ind w:left="660"/>
        <w:jc w:val="both"/>
        <w:rPr>
          <w:rFonts w:ascii="Arial" w:hAnsi="Arial" w:cs="Arial"/>
          <w:szCs w:val="24"/>
        </w:rPr>
      </w:pPr>
      <w:r w:rsidRPr="00E54C2D">
        <w:rPr>
          <w:rFonts w:ascii="Arial" w:hAnsi="Arial" w:cs="Arial"/>
          <w:szCs w:val="24"/>
        </w:rPr>
        <w:t xml:space="preserve">This information can be uploaded into ACE via the DIS which will store the information and remove any recordkeeping cost to the public. The Automated Commercial Environment (ACE) is the System of records. Section 508 of the Tariff Act of 1930, as amended (19 U.S.C. 1508), sets forth the general record keeping requirements for CBP-related activities. Section 509 of the Tariff Act of 1930, as amended (19 U.S.C. 1509) sets forth the procedures for the production and examination of those records (which includes, but is not limited to, any statement, declaration, document, or electronically generated or </w:t>
      </w:r>
      <w:r w:rsidRPr="00E54C2D" w:rsidR="00E16478">
        <w:rPr>
          <w:rFonts w:ascii="Arial" w:hAnsi="Arial" w:cs="Arial"/>
          <w:szCs w:val="24"/>
        </w:rPr>
        <w:t>machine-readable</w:t>
      </w:r>
      <w:r w:rsidRPr="00E54C2D">
        <w:rPr>
          <w:rFonts w:ascii="Arial" w:hAnsi="Arial" w:cs="Arial"/>
          <w:szCs w:val="24"/>
        </w:rPr>
        <w:t xml:space="preserve"> data).    </w:t>
      </w:r>
    </w:p>
    <w:p w:rsidR="00D169E0" w:rsidRPr="00D169E0" w:rsidP="00D169E0" w14:paraId="3903BF17" w14:textId="77777777">
      <w:pPr>
        <w:ind w:left="660"/>
        <w:jc w:val="both"/>
        <w:rPr>
          <w:rFonts w:ascii="Arial" w:hAnsi="Arial" w:cs="Arial"/>
          <w:szCs w:val="24"/>
        </w:rPr>
      </w:pPr>
      <w:r w:rsidRPr="00D169E0">
        <w:rPr>
          <w:rFonts w:ascii="Arial" w:hAnsi="Arial" w:cs="Arial"/>
          <w:szCs w:val="24"/>
        </w:rPr>
        <w:t xml:space="preserve">    </w:t>
      </w:r>
    </w:p>
    <w:p w:rsidR="00D169E0" w:rsidRPr="00D169E0" w:rsidP="00D169E0" w14:paraId="5FC6B1D1"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r>
      <w:r w:rsidRPr="00960073">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14:paraId="64A07E4F" w14:textId="77777777">
      <w:pPr>
        <w:tabs>
          <w:tab w:val="left" w:pos="-1080"/>
          <w:tab w:val="left" w:pos="-720"/>
          <w:tab w:val="left" w:pos="0"/>
          <w:tab w:val="left" w:pos="720"/>
          <w:tab w:val="left" w:pos="1080"/>
        </w:tabs>
        <w:ind w:left="720"/>
        <w:jc w:val="both"/>
        <w:rPr>
          <w:rFonts w:ascii="Arial" w:hAnsi="Arial" w:cs="Arial"/>
          <w:szCs w:val="24"/>
        </w:rPr>
      </w:pPr>
    </w:p>
    <w:p w:rsidR="00960073" w:rsidRPr="00960073" w:rsidP="00960073" w14:paraId="59F64DFE" w14:textId="1928B993">
      <w:pPr>
        <w:tabs>
          <w:tab w:val="left" w:pos="-1440"/>
        </w:tabs>
        <w:ind w:left="720" w:hanging="720"/>
        <w:jc w:val="both"/>
        <w:rPr>
          <w:rFonts w:ascii="Arial" w:hAnsi="Arial" w:cs="Arial"/>
          <w:szCs w:val="24"/>
        </w:rPr>
      </w:pPr>
      <w:r w:rsidRPr="00D169E0">
        <w:rPr>
          <w:rFonts w:ascii="Arial" w:hAnsi="Arial" w:cs="Arial"/>
          <w:szCs w:val="24"/>
        </w:rPr>
        <w:tab/>
      </w:r>
      <w:bookmarkStart w:id="10" w:name="OLE_LINK65"/>
      <w:r w:rsidRPr="00960073">
        <w:rPr>
          <w:rFonts w:ascii="Arial" w:hAnsi="Arial" w:cs="Arial"/>
          <w:szCs w:val="24"/>
        </w:rPr>
        <w:t>The estimated annual cost to the Federal Government associated with the review of th</w:t>
      </w:r>
      <w:r>
        <w:rPr>
          <w:rFonts w:ascii="Arial" w:hAnsi="Arial" w:cs="Arial"/>
          <w:szCs w:val="24"/>
        </w:rPr>
        <w:t>is collection</w:t>
      </w:r>
      <w:r w:rsidRPr="00960073">
        <w:rPr>
          <w:rFonts w:ascii="Arial" w:hAnsi="Arial" w:cs="Arial"/>
          <w:szCs w:val="24"/>
        </w:rPr>
        <w:t xml:space="preserve"> is $</w:t>
      </w:r>
      <w:r>
        <w:rPr>
          <w:rFonts w:ascii="Arial" w:hAnsi="Arial" w:cs="Arial"/>
          <w:szCs w:val="24"/>
        </w:rPr>
        <w:t>2,812</w:t>
      </w:r>
      <w:r w:rsidRPr="00960073">
        <w:rPr>
          <w:rFonts w:ascii="Arial" w:hAnsi="Arial" w:cs="Arial"/>
          <w:szCs w:val="24"/>
        </w:rPr>
        <w:t>.  This is based on the number of responses that must be reviewed (</w:t>
      </w:r>
      <w:r>
        <w:rPr>
          <w:rFonts w:ascii="Arial" w:hAnsi="Arial" w:cs="Arial"/>
          <w:szCs w:val="24"/>
        </w:rPr>
        <w:t>20,472</w:t>
      </w:r>
      <w:r w:rsidRPr="00960073">
        <w:rPr>
          <w:rFonts w:ascii="Arial" w:hAnsi="Arial" w:cs="Arial"/>
          <w:szCs w:val="24"/>
        </w:rPr>
        <w:t>) multiplied by the time burden to review and process each response (</w:t>
      </w:r>
      <w:r>
        <w:rPr>
          <w:rFonts w:ascii="Arial" w:hAnsi="Arial" w:cs="Arial"/>
          <w:szCs w:val="24"/>
        </w:rPr>
        <w:t>0.25 hours or 15 minutes</w:t>
      </w:r>
      <w:r w:rsidRPr="00960073">
        <w:rPr>
          <w:rFonts w:ascii="Arial" w:hAnsi="Arial" w:cs="Arial"/>
          <w:szCs w:val="24"/>
        </w:rPr>
        <w:t xml:space="preserve">) = </w:t>
      </w:r>
      <w:r>
        <w:rPr>
          <w:rFonts w:ascii="Arial" w:hAnsi="Arial" w:cs="Arial"/>
          <w:szCs w:val="24"/>
        </w:rPr>
        <w:t>51</w:t>
      </w:r>
      <w:r w:rsidRPr="00960073">
        <w:rPr>
          <w:rFonts w:ascii="Arial" w:hAnsi="Arial" w:cs="Arial"/>
          <w:szCs w:val="24"/>
        </w:rPr>
        <w:t xml:space="preserve"> hours multiplied by the average hourly loaded rate for a CBP Trade and Revenue employee ($55.13)</w:t>
      </w:r>
      <w:r>
        <w:rPr>
          <w:rFonts w:ascii="Arial" w:hAnsi="Arial" w:cs="Arial"/>
          <w:szCs w:val="24"/>
          <w:vertAlign w:val="superscript"/>
        </w:rPr>
        <w:footnoteReference w:id="4"/>
      </w:r>
      <w:r w:rsidRPr="00960073">
        <w:rPr>
          <w:rFonts w:ascii="Arial" w:hAnsi="Arial" w:cs="Arial"/>
          <w:szCs w:val="24"/>
        </w:rPr>
        <w:t xml:space="preserve"> = $</w:t>
      </w:r>
      <w:r>
        <w:rPr>
          <w:rFonts w:ascii="Arial" w:hAnsi="Arial" w:cs="Arial"/>
          <w:szCs w:val="24"/>
        </w:rPr>
        <w:t>2,812</w:t>
      </w:r>
      <w:r w:rsidRPr="00960073">
        <w:rPr>
          <w:rFonts w:ascii="Arial" w:hAnsi="Arial" w:cs="Arial"/>
          <w:szCs w:val="24"/>
        </w:rPr>
        <w:t>.</w:t>
      </w:r>
      <w:bookmarkEnd w:id="10"/>
    </w:p>
    <w:p w:rsidR="00D169E0" w:rsidRPr="00D169E0" w:rsidP="00960073" w14:paraId="1CEEE3E4" w14:textId="77777777">
      <w:pPr>
        <w:tabs>
          <w:tab w:val="left" w:pos="-1440"/>
        </w:tabs>
        <w:jc w:val="both"/>
        <w:rPr>
          <w:rFonts w:ascii="Arial" w:hAnsi="Arial" w:cs="Arial"/>
          <w:szCs w:val="24"/>
        </w:rPr>
      </w:pPr>
    </w:p>
    <w:p w:rsidR="00D169E0" w:rsidRPr="00D169E0" w:rsidP="00D169E0" w14:paraId="13A9736E"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7677E8">
        <w:rPr>
          <w:rFonts w:ascii="Arial" w:hAnsi="Arial" w:cs="Arial"/>
          <w:b/>
          <w:bCs/>
          <w:szCs w:val="24"/>
        </w:rPr>
        <w:t>Explain the reasons for any program changes or adjustments reported in Items 12 or 13.</w:t>
      </w:r>
      <w:r w:rsidRPr="00D169E0">
        <w:rPr>
          <w:rFonts w:ascii="Arial" w:hAnsi="Arial" w:cs="Arial"/>
          <w:b/>
          <w:bCs/>
          <w:szCs w:val="24"/>
        </w:rPr>
        <w:t xml:space="preserve">  </w:t>
      </w:r>
    </w:p>
    <w:p w:rsidR="00D169E0" w:rsidP="00E54C2D" w14:paraId="66BDEF04" w14:textId="77777777">
      <w:pPr>
        <w:jc w:val="both"/>
        <w:rPr>
          <w:rFonts w:ascii="Arial" w:hAnsi="Arial" w:cs="Arial"/>
          <w:b/>
          <w:bCs/>
          <w:szCs w:val="24"/>
        </w:rPr>
      </w:pPr>
    </w:p>
    <w:p w:rsidR="00E54C2D" w:rsidRPr="00E54C2D" w:rsidP="00E54C2D" w14:paraId="1F87652A" w14:textId="77777777">
      <w:pPr>
        <w:ind w:left="720"/>
        <w:jc w:val="both"/>
        <w:rPr>
          <w:rFonts w:ascii="Arial" w:hAnsi="Arial" w:cs="Arial"/>
          <w:bCs/>
          <w:szCs w:val="24"/>
        </w:rPr>
      </w:pPr>
      <w:r w:rsidRPr="00E54C2D">
        <w:rPr>
          <w:rFonts w:ascii="Arial" w:hAnsi="Arial" w:cs="Arial"/>
          <w:bCs/>
          <w:szCs w:val="24"/>
        </w:rPr>
        <w:t>There has been no increase or decrease in the estimated annual burden hours previously reported for this information collection.</w:t>
      </w:r>
      <w:r w:rsidR="000B027D">
        <w:rPr>
          <w:rFonts w:ascii="Arial" w:hAnsi="Arial" w:cs="Arial"/>
          <w:bCs/>
          <w:szCs w:val="24"/>
        </w:rPr>
        <w:t xml:space="preserve"> </w:t>
      </w:r>
      <w:r w:rsidRPr="00E54C2D">
        <w:rPr>
          <w:rFonts w:ascii="Arial" w:hAnsi="Arial" w:cs="Arial"/>
          <w:bCs/>
          <w:szCs w:val="24"/>
        </w:rPr>
        <w:t>There are no changes to the information collected.</w:t>
      </w:r>
    </w:p>
    <w:p w:rsidR="00230024" w:rsidRPr="00D169E0" w:rsidP="00E54C2D" w14:paraId="2840C7A3" w14:textId="77777777">
      <w:pPr>
        <w:rPr>
          <w:rFonts w:ascii="Arial" w:hAnsi="Arial" w:cs="Arial"/>
          <w:b/>
          <w:bCs/>
          <w:szCs w:val="24"/>
        </w:rPr>
      </w:pPr>
    </w:p>
    <w:p w:rsidR="00D169E0" w:rsidRPr="00D169E0" w:rsidP="00D169E0" w14:paraId="583787B6"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655E469A"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D169E0" w:rsidRPr="00D169E0" w:rsidP="00D169E0" w14:paraId="6CC77AF4"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14:paraId="3BC4C9E4" w14:textId="77777777">
      <w:pPr>
        <w:jc w:val="both"/>
        <w:rPr>
          <w:rFonts w:ascii="Arial" w:hAnsi="Arial" w:cs="Arial"/>
          <w:szCs w:val="24"/>
        </w:rPr>
      </w:pPr>
    </w:p>
    <w:p w:rsidR="00D169E0" w:rsidRPr="00D169E0" w:rsidP="00D169E0" w14:paraId="0782155C"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247A229F" w14:textId="77777777">
      <w:pPr>
        <w:jc w:val="both"/>
        <w:rPr>
          <w:rFonts w:ascii="Arial" w:hAnsi="Arial" w:cs="Arial"/>
          <w:b/>
          <w:bCs/>
          <w:szCs w:val="24"/>
        </w:rPr>
      </w:pPr>
      <w:r w:rsidRPr="00D169E0">
        <w:rPr>
          <w:rFonts w:ascii="Arial" w:hAnsi="Arial" w:cs="Arial"/>
          <w:b/>
          <w:bCs/>
          <w:szCs w:val="24"/>
        </w:rPr>
        <w:tab/>
      </w:r>
    </w:p>
    <w:p w:rsidR="00D169E0" w:rsidRPr="00D169E0" w:rsidP="00D169E0" w14:paraId="7C8EEA13" w14:textId="77777777">
      <w:pPr>
        <w:jc w:val="both"/>
        <w:rPr>
          <w:rFonts w:ascii="Arial" w:hAnsi="Arial" w:cs="Arial"/>
          <w:b/>
          <w:bCs/>
          <w:szCs w:val="24"/>
        </w:rPr>
      </w:pPr>
      <w:r w:rsidRPr="00D169E0">
        <w:rPr>
          <w:rFonts w:ascii="Arial" w:hAnsi="Arial" w:cs="Arial"/>
          <w:b/>
          <w:bCs/>
          <w:szCs w:val="24"/>
        </w:rPr>
        <w:tab/>
      </w:r>
      <w:r w:rsidRPr="000B027D" w:rsidR="000B027D">
        <w:rPr>
          <w:rFonts w:ascii="Arial" w:hAnsi="Arial" w:cs="Arial"/>
          <w:bCs/>
          <w:szCs w:val="24"/>
        </w:rPr>
        <w:t>There is no form involved with this collection of information.</w:t>
      </w:r>
    </w:p>
    <w:p w:rsidR="00D169E0" w:rsidRPr="00D169E0" w:rsidP="00D169E0" w14:paraId="11B6E393" w14:textId="77777777">
      <w:pPr>
        <w:widowControl/>
        <w:jc w:val="both"/>
        <w:rPr>
          <w:rFonts w:ascii="Arial" w:hAnsi="Arial" w:cs="Arial"/>
          <w:b/>
          <w:bCs/>
          <w:szCs w:val="24"/>
        </w:rPr>
      </w:pPr>
      <w:r w:rsidRPr="00D169E0">
        <w:rPr>
          <w:rFonts w:ascii="Arial" w:hAnsi="Arial" w:cs="Arial"/>
          <w:b/>
          <w:bCs/>
          <w:szCs w:val="24"/>
        </w:rPr>
        <w:t xml:space="preserve"> </w:t>
      </w:r>
    </w:p>
    <w:p w:rsidR="00D169E0" w:rsidRPr="00D169E0" w:rsidP="00D169E0" w14:paraId="30453DDE" w14:textId="77777777">
      <w:pPr>
        <w:widowControl/>
        <w:jc w:val="both"/>
        <w:rPr>
          <w:rFonts w:ascii="Arial" w:hAnsi="Arial" w:cs="Arial"/>
          <w:b/>
          <w:bCs/>
          <w:szCs w:val="24"/>
        </w:rPr>
      </w:pPr>
      <w:r w:rsidRPr="00D169E0">
        <w:rPr>
          <w:rFonts w:ascii="Arial" w:hAnsi="Arial" w:cs="Arial"/>
          <w:b/>
          <w:bCs/>
          <w:szCs w:val="24"/>
        </w:rPr>
        <w:t xml:space="preserve"> 18.</w:t>
      </w:r>
      <w:r w:rsidRPr="00D169E0">
        <w:rPr>
          <w:rFonts w:ascii="Arial" w:hAnsi="Arial" w:cs="Arial"/>
          <w:b/>
          <w:bCs/>
          <w:szCs w:val="24"/>
        </w:rPr>
        <w:t xml:space="preserve">   “</w:t>
      </w:r>
      <w:r w:rsidRPr="00D169E0">
        <w:rPr>
          <w:rFonts w:ascii="Arial" w:hAnsi="Arial" w:cs="Arial"/>
          <w:b/>
          <w:bCs/>
          <w:szCs w:val="24"/>
        </w:rPr>
        <w:t xml:space="preserve">Certification for Paperwork Reduction Act Submissions.” </w:t>
      </w:r>
    </w:p>
    <w:p w:rsidR="00D169E0" w:rsidRPr="00D169E0" w:rsidP="00D169E0" w14:paraId="6B6341B7"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59DD020A"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0EA41D84"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490D094D"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142A993B" w14:textId="77777777">
      <w:pPr>
        <w:jc w:val="both"/>
        <w:rPr>
          <w:rFonts w:ascii="Arial" w:hAnsi="Arial" w:cs="Arial"/>
          <w:szCs w:val="24"/>
        </w:rPr>
      </w:pPr>
    </w:p>
    <w:p w:rsidR="00D169E0" w:rsidRPr="00D169E0" w:rsidP="00D169E0" w14:paraId="41452022"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767C95">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3227A6D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363997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03E1075F" w14:textId="5FDE05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1176">
      <w:rPr>
        <w:rStyle w:val="PageNumber"/>
        <w:noProof/>
      </w:rPr>
      <w:t>1</w:t>
    </w:r>
    <w:r>
      <w:rPr>
        <w:rStyle w:val="PageNumber"/>
      </w:rPr>
      <w:fldChar w:fldCharType="end"/>
    </w:r>
  </w:p>
  <w:p w:rsidR="00E53556" w14:paraId="6AE486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8DB" w14:paraId="5FAA32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0ED2" w14:paraId="51799516" w14:textId="77777777">
      <w:r>
        <w:separator/>
      </w:r>
    </w:p>
  </w:footnote>
  <w:footnote w:type="continuationSeparator" w:id="1">
    <w:p w:rsidR="00E20ED2" w14:paraId="3F12C79E" w14:textId="77777777">
      <w:r>
        <w:continuationSeparator/>
      </w:r>
    </w:p>
  </w:footnote>
  <w:footnote w:id="2">
    <w:p w:rsidR="000F7A80" w:rsidP="000F7A80" w14:paraId="2F326DDB"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3">
    <w:p w:rsidR="000F7A80" w:rsidP="000F7A80" w14:paraId="3CAD3005"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4">
    <w:p w:rsidR="00960073" w:rsidP="00960073" w14:paraId="7A1CC375"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2023 salary and benefits of the national average of CBP Trade and Revenue positions, which is equal to a GS-11, Step 1.  Source: </w:t>
      </w:r>
      <w:r>
        <w:rPr>
          <w:rFonts w:ascii="Times New Roman" w:hAnsi="Times New Roman" w:cs="Times New Roman"/>
          <w:sz w:val="18"/>
          <w:szCs w:val="18"/>
          <w:lang w:val="en"/>
        </w:rPr>
        <w:t>Email correspondence with CBP’s Office of Finance on June 17, 2024</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8DB" w14:paraId="4453DD7D" w14:textId="224FC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8DB" w14:paraId="405A646E" w14:textId="6A06E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8DB" w14:paraId="430AF21E" w14:textId="454FD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288"/>
        </w:tabs>
        <w:ind w:left="288"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0C891A01"/>
    <w:multiLevelType w:val="hybridMultilevel"/>
    <w:tmpl w:val="41E8B88C"/>
    <w:lvl w:ilvl="0">
      <w:start w:val="3"/>
      <w:numFmt w:val="decimal"/>
      <w:lvlText w:val="%1."/>
      <w:lvlJc w:val="left"/>
      <w:pPr>
        <w:ind w:left="648"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69313252">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5294168">
    <w:abstractNumId w:val="10"/>
  </w:num>
  <w:num w:numId="3" w16cid:durableId="2094012603">
    <w:abstractNumId w:val="3"/>
  </w:num>
  <w:num w:numId="4" w16cid:durableId="782728808">
    <w:abstractNumId w:val="6"/>
  </w:num>
  <w:num w:numId="5" w16cid:durableId="1456829452">
    <w:abstractNumId w:val="11"/>
  </w:num>
  <w:num w:numId="6" w16cid:durableId="1228154593">
    <w:abstractNumId w:val="1"/>
  </w:num>
  <w:num w:numId="7" w16cid:durableId="1019504447">
    <w:abstractNumId w:val="4"/>
  </w:num>
  <w:num w:numId="8" w16cid:durableId="939145321">
    <w:abstractNumId w:val="9"/>
  </w:num>
  <w:num w:numId="9" w16cid:durableId="676082621">
    <w:abstractNumId w:val="7"/>
  </w:num>
  <w:num w:numId="10" w16cid:durableId="813717089">
    <w:abstractNumId w:val="14"/>
  </w:num>
  <w:num w:numId="11" w16cid:durableId="1404377341">
    <w:abstractNumId w:val="12"/>
  </w:num>
  <w:num w:numId="12" w16cid:durableId="1273707018">
    <w:abstractNumId w:val="8"/>
  </w:num>
  <w:num w:numId="13" w16cid:durableId="1827744145">
    <w:abstractNumId w:val="13"/>
  </w:num>
  <w:num w:numId="14" w16cid:durableId="571544136">
    <w:abstractNumId w:val="5"/>
  </w:num>
  <w:num w:numId="15" w16cid:durableId="780732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113F3"/>
    <w:rsid w:val="00021433"/>
    <w:rsid w:val="00023AD2"/>
    <w:rsid w:val="00044418"/>
    <w:rsid w:val="00074FBE"/>
    <w:rsid w:val="00082EF6"/>
    <w:rsid w:val="00087255"/>
    <w:rsid w:val="000A365A"/>
    <w:rsid w:val="000A4F4A"/>
    <w:rsid w:val="000B027D"/>
    <w:rsid w:val="000E6516"/>
    <w:rsid w:val="000F7A80"/>
    <w:rsid w:val="001010FF"/>
    <w:rsid w:val="00106C11"/>
    <w:rsid w:val="00120C02"/>
    <w:rsid w:val="00121042"/>
    <w:rsid w:val="00126E18"/>
    <w:rsid w:val="001352EE"/>
    <w:rsid w:val="00152B23"/>
    <w:rsid w:val="0015458B"/>
    <w:rsid w:val="00161769"/>
    <w:rsid w:val="001669BD"/>
    <w:rsid w:val="00174A31"/>
    <w:rsid w:val="00187700"/>
    <w:rsid w:val="001A65FA"/>
    <w:rsid w:val="001C4D15"/>
    <w:rsid w:val="001C55CD"/>
    <w:rsid w:val="001D112C"/>
    <w:rsid w:val="001E1E0D"/>
    <w:rsid w:val="001F7C91"/>
    <w:rsid w:val="00210BB1"/>
    <w:rsid w:val="00216E84"/>
    <w:rsid w:val="00216EF4"/>
    <w:rsid w:val="002230E2"/>
    <w:rsid w:val="00226218"/>
    <w:rsid w:val="00230024"/>
    <w:rsid w:val="00253347"/>
    <w:rsid w:val="002601BA"/>
    <w:rsid w:val="00263C8F"/>
    <w:rsid w:val="002937AC"/>
    <w:rsid w:val="002A286C"/>
    <w:rsid w:val="002A409E"/>
    <w:rsid w:val="002A7967"/>
    <w:rsid w:val="002B13EE"/>
    <w:rsid w:val="002B3E8A"/>
    <w:rsid w:val="002C17D3"/>
    <w:rsid w:val="002C493E"/>
    <w:rsid w:val="002C586C"/>
    <w:rsid w:val="0030061F"/>
    <w:rsid w:val="00305B25"/>
    <w:rsid w:val="0031236C"/>
    <w:rsid w:val="00316EB1"/>
    <w:rsid w:val="00321F85"/>
    <w:rsid w:val="003401E8"/>
    <w:rsid w:val="00355047"/>
    <w:rsid w:val="00361762"/>
    <w:rsid w:val="003B745B"/>
    <w:rsid w:val="003B7F1D"/>
    <w:rsid w:val="003C2801"/>
    <w:rsid w:val="003C29F0"/>
    <w:rsid w:val="003C3840"/>
    <w:rsid w:val="003E5443"/>
    <w:rsid w:val="003E7DF5"/>
    <w:rsid w:val="00410630"/>
    <w:rsid w:val="00441945"/>
    <w:rsid w:val="00450E24"/>
    <w:rsid w:val="00466C91"/>
    <w:rsid w:val="00481454"/>
    <w:rsid w:val="0048524A"/>
    <w:rsid w:val="004A3FCC"/>
    <w:rsid w:val="004A7125"/>
    <w:rsid w:val="004B391B"/>
    <w:rsid w:val="004C6936"/>
    <w:rsid w:val="004F21C3"/>
    <w:rsid w:val="004F337D"/>
    <w:rsid w:val="005110CD"/>
    <w:rsid w:val="00516090"/>
    <w:rsid w:val="0052208D"/>
    <w:rsid w:val="00526E8B"/>
    <w:rsid w:val="00571F3A"/>
    <w:rsid w:val="00572693"/>
    <w:rsid w:val="0058625C"/>
    <w:rsid w:val="0059479E"/>
    <w:rsid w:val="0059560F"/>
    <w:rsid w:val="005967E4"/>
    <w:rsid w:val="005A1925"/>
    <w:rsid w:val="005A241C"/>
    <w:rsid w:val="005B2AC8"/>
    <w:rsid w:val="005B748F"/>
    <w:rsid w:val="005B7B52"/>
    <w:rsid w:val="005C7349"/>
    <w:rsid w:val="005E015E"/>
    <w:rsid w:val="005F020F"/>
    <w:rsid w:val="005F03EE"/>
    <w:rsid w:val="005F17E5"/>
    <w:rsid w:val="005F38DB"/>
    <w:rsid w:val="005F3F97"/>
    <w:rsid w:val="00612064"/>
    <w:rsid w:val="00621EF2"/>
    <w:rsid w:val="00627943"/>
    <w:rsid w:val="00631911"/>
    <w:rsid w:val="00655D1B"/>
    <w:rsid w:val="00664E84"/>
    <w:rsid w:val="00694CD9"/>
    <w:rsid w:val="006970DB"/>
    <w:rsid w:val="006A36D0"/>
    <w:rsid w:val="006C2B21"/>
    <w:rsid w:val="006D1E16"/>
    <w:rsid w:val="006D57AE"/>
    <w:rsid w:val="006E1E43"/>
    <w:rsid w:val="006E3339"/>
    <w:rsid w:val="006E4A74"/>
    <w:rsid w:val="006E5949"/>
    <w:rsid w:val="006F1176"/>
    <w:rsid w:val="007062AC"/>
    <w:rsid w:val="00736341"/>
    <w:rsid w:val="00742C5C"/>
    <w:rsid w:val="007535FC"/>
    <w:rsid w:val="007677E8"/>
    <w:rsid w:val="00767C95"/>
    <w:rsid w:val="007757A5"/>
    <w:rsid w:val="00783DCD"/>
    <w:rsid w:val="007A0C96"/>
    <w:rsid w:val="007C3EF0"/>
    <w:rsid w:val="007D5DD8"/>
    <w:rsid w:val="007F10F2"/>
    <w:rsid w:val="00805242"/>
    <w:rsid w:val="00816110"/>
    <w:rsid w:val="00825C92"/>
    <w:rsid w:val="00832AD0"/>
    <w:rsid w:val="00846B36"/>
    <w:rsid w:val="00850479"/>
    <w:rsid w:val="00854D4F"/>
    <w:rsid w:val="00872918"/>
    <w:rsid w:val="008976A2"/>
    <w:rsid w:val="008A2665"/>
    <w:rsid w:val="008A670D"/>
    <w:rsid w:val="008A7976"/>
    <w:rsid w:val="008B34F9"/>
    <w:rsid w:val="008B4BD7"/>
    <w:rsid w:val="008C1BA6"/>
    <w:rsid w:val="008C611D"/>
    <w:rsid w:val="008D379E"/>
    <w:rsid w:val="008D407B"/>
    <w:rsid w:val="008F5D38"/>
    <w:rsid w:val="00902ABF"/>
    <w:rsid w:val="0090768D"/>
    <w:rsid w:val="00917028"/>
    <w:rsid w:val="009274B5"/>
    <w:rsid w:val="00945CAD"/>
    <w:rsid w:val="00947617"/>
    <w:rsid w:val="00960073"/>
    <w:rsid w:val="0096252C"/>
    <w:rsid w:val="009647E2"/>
    <w:rsid w:val="00966380"/>
    <w:rsid w:val="0097738A"/>
    <w:rsid w:val="009817AA"/>
    <w:rsid w:val="0098548C"/>
    <w:rsid w:val="009931B2"/>
    <w:rsid w:val="009A12FE"/>
    <w:rsid w:val="009C4F17"/>
    <w:rsid w:val="009D3C23"/>
    <w:rsid w:val="009F5CDA"/>
    <w:rsid w:val="00A00D39"/>
    <w:rsid w:val="00A01EC6"/>
    <w:rsid w:val="00A36EC3"/>
    <w:rsid w:val="00A47EA5"/>
    <w:rsid w:val="00A66BF8"/>
    <w:rsid w:val="00A66D18"/>
    <w:rsid w:val="00A71546"/>
    <w:rsid w:val="00A7547D"/>
    <w:rsid w:val="00A920B6"/>
    <w:rsid w:val="00A9406A"/>
    <w:rsid w:val="00AB3008"/>
    <w:rsid w:val="00AC0C31"/>
    <w:rsid w:val="00AD237A"/>
    <w:rsid w:val="00AD6108"/>
    <w:rsid w:val="00AE221B"/>
    <w:rsid w:val="00AE5077"/>
    <w:rsid w:val="00B04B99"/>
    <w:rsid w:val="00B12931"/>
    <w:rsid w:val="00B269D7"/>
    <w:rsid w:val="00B314AF"/>
    <w:rsid w:val="00B43C0D"/>
    <w:rsid w:val="00B46345"/>
    <w:rsid w:val="00B61BB6"/>
    <w:rsid w:val="00BA6C9E"/>
    <w:rsid w:val="00BC771B"/>
    <w:rsid w:val="00BD0B71"/>
    <w:rsid w:val="00BE070F"/>
    <w:rsid w:val="00BE1E43"/>
    <w:rsid w:val="00BE4EF6"/>
    <w:rsid w:val="00BE66C0"/>
    <w:rsid w:val="00BF1232"/>
    <w:rsid w:val="00BF2B7D"/>
    <w:rsid w:val="00BF7FB5"/>
    <w:rsid w:val="00C002D6"/>
    <w:rsid w:val="00C04974"/>
    <w:rsid w:val="00C233E7"/>
    <w:rsid w:val="00C37221"/>
    <w:rsid w:val="00C401EE"/>
    <w:rsid w:val="00C511E4"/>
    <w:rsid w:val="00C65921"/>
    <w:rsid w:val="00C77063"/>
    <w:rsid w:val="00C84790"/>
    <w:rsid w:val="00C86056"/>
    <w:rsid w:val="00CB0B86"/>
    <w:rsid w:val="00CB4FAE"/>
    <w:rsid w:val="00CB53CE"/>
    <w:rsid w:val="00CB754B"/>
    <w:rsid w:val="00CC16E5"/>
    <w:rsid w:val="00CC1F1B"/>
    <w:rsid w:val="00CE09D9"/>
    <w:rsid w:val="00CE34EA"/>
    <w:rsid w:val="00CF6677"/>
    <w:rsid w:val="00D04008"/>
    <w:rsid w:val="00D05A5F"/>
    <w:rsid w:val="00D116BD"/>
    <w:rsid w:val="00D169E0"/>
    <w:rsid w:val="00D50CC7"/>
    <w:rsid w:val="00D62AAD"/>
    <w:rsid w:val="00D73A10"/>
    <w:rsid w:val="00D76DAF"/>
    <w:rsid w:val="00D82D18"/>
    <w:rsid w:val="00D87770"/>
    <w:rsid w:val="00D94F95"/>
    <w:rsid w:val="00DA2D97"/>
    <w:rsid w:val="00DA7968"/>
    <w:rsid w:val="00DB5DFB"/>
    <w:rsid w:val="00DC4847"/>
    <w:rsid w:val="00DE3BD4"/>
    <w:rsid w:val="00DE4B41"/>
    <w:rsid w:val="00DE5D42"/>
    <w:rsid w:val="00E03C8C"/>
    <w:rsid w:val="00E16478"/>
    <w:rsid w:val="00E20ED2"/>
    <w:rsid w:val="00E313DA"/>
    <w:rsid w:val="00E53556"/>
    <w:rsid w:val="00E54C2D"/>
    <w:rsid w:val="00EA4CD9"/>
    <w:rsid w:val="00EB2722"/>
    <w:rsid w:val="00EB7829"/>
    <w:rsid w:val="00EC5E56"/>
    <w:rsid w:val="00EE6CA1"/>
    <w:rsid w:val="00EE7085"/>
    <w:rsid w:val="00EE7483"/>
    <w:rsid w:val="00EF5ABA"/>
    <w:rsid w:val="00F0595B"/>
    <w:rsid w:val="00F068BB"/>
    <w:rsid w:val="00F1052C"/>
    <w:rsid w:val="00F171EF"/>
    <w:rsid w:val="00F177C2"/>
    <w:rsid w:val="00F26C22"/>
    <w:rsid w:val="00F334C6"/>
    <w:rsid w:val="00F341FF"/>
    <w:rsid w:val="00F86324"/>
    <w:rsid w:val="00F935F4"/>
    <w:rsid w:val="00F95404"/>
    <w:rsid w:val="00FB64F9"/>
    <w:rsid w:val="00FE705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5F606C1"/>
  <w15:chartTrackingRefBased/>
  <w15:docId w15:val="{A36C0E96-2AAB-49E4-B76D-919FE398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ListParagraph">
    <w:name w:val="List Paragraph"/>
    <w:basedOn w:val="Normal"/>
    <w:uiPriority w:val="34"/>
    <w:qFormat/>
    <w:rsid w:val="00B43C0D"/>
    <w:pPr>
      <w:ind w:left="720"/>
      <w:contextualSpacing/>
    </w:pPr>
  </w:style>
  <w:style w:type="paragraph" w:styleId="FootnoteText">
    <w:name w:val="footnote text"/>
    <w:basedOn w:val="Normal"/>
    <w:link w:val="FootnoteTextChar"/>
    <w:unhideWhenUsed/>
    <w:rsid w:val="00E54C2D"/>
    <w:pPr>
      <w:widowControl/>
    </w:pPr>
    <w:rPr>
      <w:rFonts w:ascii="Calibri" w:hAnsi="Calibri" w:eastAsiaTheme="minorHAnsi" w:cs="Calibri"/>
      <w:snapToGrid/>
      <w:sz w:val="20"/>
    </w:rPr>
  </w:style>
  <w:style w:type="character" w:customStyle="1" w:styleId="FootnoteTextChar">
    <w:name w:val="Footnote Text Char"/>
    <w:basedOn w:val="DefaultParagraphFont"/>
    <w:link w:val="FootnoteText"/>
    <w:rsid w:val="00E54C2D"/>
    <w:rPr>
      <w:rFonts w:ascii="Calibri" w:hAnsi="Calibri" w:eastAsiaTheme="minorHAnsi" w:cs="Calibri"/>
    </w:rPr>
  </w:style>
  <w:style w:type="paragraph" w:styleId="Header">
    <w:name w:val="header"/>
    <w:basedOn w:val="Normal"/>
    <w:link w:val="HeaderChar"/>
    <w:rsid w:val="005F38DB"/>
    <w:pPr>
      <w:tabs>
        <w:tab w:val="center" w:pos="4680"/>
        <w:tab w:val="right" w:pos="9360"/>
      </w:tabs>
    </w:pPr>
  </w:style>
  <w:style w:type="character" w:customStyle="1" w:styleId="HeaderChar">
    <w:name w:val="Header Char"/>
    <w:basedOn w:val="DefaultParagraphFont"/>
    <w:link w:val="Header"/>
    <w:rsid w:val="005F38DB"/>
    <w:rPr>
      <w:snapToGrid w:val="0"/>
      <w:sz w:val="24"/>
    </w:rPr>
  </w:style>
  <w:style w:type="paragraph" w:styleId="Revision">
    <w:name w:val="Revision"/>
    <w:hidden/>
    <w:uiPriority w:val="99"/>
    <w:semiHidden/>
    <w:rsid w:val="00226218"/>
    <w:rPr>
      <w:snapToGrid w:val="0"/>
      <w:sz w:val="24"/>
    </w:rPr>
  </w:style>
  <w:style w:type="character" w:styleId="UnresolvedMention">
    <w:name w:val="Unresolved Mention"/>
    <w:basedOn w:val="DefaultParagraphFont"/>
    <w:uiPriority w:val="99"/>
    <w:semiHidden/>
    <w:unhideWhenUsed/>
    <w:rsid w:val="00993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ts.usitc.gov/curren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19/chapter-I/part-10/subpart-A/subject-group-ECFRcf04f10c081a9fe/section-1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4E677-E2A5-4397-879D-58579602DF7A}">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3C123B1D-CC80-4185-AC70-27BEC0108725}">
  <ds:schemaRefs>
    <ds:schemaRef ds:uri="http://schemas.openxmlformats.org/officeDocument/2006/bibliography"/>
  </ds:schemaRefs>
</ds:datastoreItem>
</file>

<file path=customXml/itemProps3.xml><?xml version="1.0" encoding="utf-8"?>
<ds:datastoreItem xmlns:ds="http://schemas.openxmlformats.org/officeDocument/2006/customXml" ds:itemID="{7F3CAA85-CDA3-4AB2-A4EE-CDE8B9A02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3286C-9244-4715-A2D5-B00CAA066E3A}">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2010-06-10T14:21:00Z</cp:lastPrinted>
  <dcterms:created xsi:type="dcterms:W3CDTF">2024-10-01T15:40:00Z</dcterms:created>
  <dcterms:modified xsi:type="dcterms:W3CDTF">2024-10-01T15:40:00Z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0x01010066C5801D59275F4FAA2E9BD7D39EF4E7</vt:lpwstr>
  </property>
  <property fmtid="{D5CDD505-2E9C-101B-9397-08002B2CF9AE}" pid="3" name="MSIP_Label_a2eef23d-2e95-4428-9a3c-2526d95b164a_ActionId">
    <vt:lpwstr>00e426ac-d580-421f-a410-0295084c0277</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2024-09-24T17:38:20Z</vt:lpwstr>
  </property>
  <property fmtid="{D5CDD505-2E9C-101B-9397-08002B2CF9AE}" pid="9" name="MSIP_Label_a2eef23d-2e95-4428-9a3c-2526d95b164a_SiteId">
    <vt:lpwstr>3ccde76c-946d-4a12-bb7a-fc9d0842354a</vt:lpwstr>
  </property>
</Properties>
</file>