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D22" w:rsidRPr="00F80D22" w:rsidP="00F80D22" w14:paraId="170DF7C0" w14:textId="7817B223">
      <w:pPr>
        <w:pStyle w:val="paragraph"/>
        <w:spacing w:before="0" w:beforeAutospacing="0" w:after="0" w:afterAutospacing="0"/>
        <w:jc w:val="center"/>
        <w:textAlignment w:val="baseline"/>
        <w:rPr>
          <w:rStyle w:val="normaltextrun"/>
          <w:rFonts w:ascii="Arial" w:hAnsi="Arial" w:cs="Arial"/>
          <w:b/>
          <w:bCs/>
          <w:sz w:val="32"/>
          <w:szCs w:val="32"/>
        </w:rPr>
      </w:pPr>
      <w:r w:rsidRPr="00F80D22">
        <w:rPr>
          <w:rStyle w:val="normaltextrun"/>
          <w:rFonts w:ascii="Arial" w:hAnsi="Arial" w:cs="Arial"/>
          <w:b/>
          <w:bCs/>
          <w:sz w:val="32"/>
          <w:szCs w:val="32"/>
        </w:rPr>
        <w:t>Supporting Statement</w:t>
      </w:r>
    </w:p>
    <w:p w:rsidR="00C04B7A" w:rsidRPr="00E7439F" w:rsidP="00F80D22" w14:paraId="0456B8E6" w14:textId="149B2883">
      <w:pPr>
        <w:pStyle w:val="paragraph"/>
        <w:spacing w:before="0" w:beforeAutospacing="0" w:after="0" w:afterAutospacing="0"/>
        <w:jc w:val="center"/>
        <w:textAlignment w:val="baseline"/>
        <w:rPr>
          <w:rStyle w:val="normaltextrun"/>
          <w:rFonts w:ascii="Arial" w:hAnsi="Arial" w:cs="Arial"/>
          <w:b/>
          <w:bCs/>
          <w:color w:val="FF0000"/>
          <w:sz w:val="32"/>
          <w:szCs w:val="32"/>
        </w:rPr>
      </w:pPr>
      <w:bookmarkStart w:id="0" w:name="OLE_LINK3"/>
      <w:r w:rsidRPr="00F80D22">
        <w:rPr>
          <w:rStyle w:val="normaltextrun"/>
          <w:rFonts w:ascii="Arial" w:hAnsi="Arial" w:cs="Arial"/>
          <w:b/>
          <w:bCs/>
          <w:sz w:val="32"/>
          <w:szCs w:val="32"/>
        </w:rPr>
        <w:t xml:space="preserve">Forced Labor </w:t>
      </w:r>
      <w:r w:rsidRPr="000525B7" w:rsidR="00E7439F">
        <w:rPr>
          <w:rStyle w:val="normaltextrun"/>
          <w:rFonts w:ascii="Arial" w:hAnsi="Arial" w:cs="Arial"/>
          <w:b/>
          <w:bCs/>
          <w:sz w:val="32"/>
          <w:szCs w:val="32"/>
        </w:rPr>
        <w:t>Allegations</w:t>
      </w:r>
      <w:r w:rsidR="00E7439F">
        <w:rPr>
          <w:rStyle w:val="normaltextrun"/>
          <w:rFonts w:ascii="Arial" w:hAnsi="Arial" w:cs="Arial"/>
          <w:b/>
          <w:bCs/>
          <w:sz w:val="32"/>
          <w:szCs w:val="32"/>
        </w:rPr>
        <w:t xml:space="preserve"> </w:t>
      </w:r>
      <w:r w:rsidRPr="00F80D22" w:rsidR="00B46404">
        <w:rPr>
          <w:rStyle w:val="normaltextrun"/>
          <w:rFonts w:ascii="Arial" w:hAnsi="Arial" w:cs="Arial"/>
          <w:b/>
          <w:bCs/>
          <w:sz w:val="32"/>
          <w:szCs w:val="32"/>
        </w:rPr>
        <w:t>Portal</w:t>
      </w:r>
      <w:r w:rsidRPr="00F80D22" w:rsidR="00FF2560">
        <w:rPr>
          <w:rStyle w:val="normaltextrun"/>
          <w:rFonts w:ascii="Arial" w:hAnsi="Arial" w:cs="Arial"/>
          <w:b/>
          <w:bCs/>
          <w:sz w:val="32"/>
          <w:szCs w:val="32"/>
        </w:rPr>
        <w:t>/Forced Labor</w:t>
      </w:r>
      <w:r w:rsidRPr="00D10398" w:rsidR="00FF2560">
        <w:rPr>
          <w:rStyle w:val="normaltextrun"/>
          <w:rFonts w:ascii="Arial" w:hAnsi="Arial" w:cs="Arial"/>
          <w:b/>
          <w:bCs/>
          <w:sz w:val="32"/>
          <w:szCs w:val="32"/>
        </w:rPr>
        <w:t xml:space="preserve"> </w:t>
      </w:r>
      <w:r w:rsidRPr="000525B7" w:rsidR="00E7439F">
        <w:rPr>
          <w:rStyle w:val="normaltextrun"/>
          <w:rFonts w:ascii="Arial" w:hAnsi="Arial" w:cs="Arial"/>
          <w:b/>
          <w:bCs/>
          <w:sz w:val="32"/>
          <w:szCs w:val="32"/>
        </w:rPr>
        <w:t>Portal</w:t>
      </w:r>
    </w:p>
    <w:bookmarkEnd w:id="0"/>
    <w:p w:rsidR="00F80D22" w:rsidRPr="00F80D22" w:rsidP="00F80D22" w14:paraId="3BC75F9A" w14:textId="450427E9">
      <w:pPr>
        <w:pStyle w:val="paragraph"/>
        <w:spacing w:before="0" w:beforeAutospacing="0" w:after="0" w:afterAutospacing="0"/>
        <w:jc w:val="center"/>
        <w:textAlignment w:val="baseline"/>
        <w:rPr>
          <w:rFonts w:ascii="Arial" w:hAnsi="Arial" w:cs="Arial"/>
          <w:sz w:val="18"/>
          <w:szCs w:val="18"/>
        </w:rPr>
      </w:pPr>
      <w:r w:rsidRPr="00F80D22">
        <w:rPr>
          <w:rStyle w:val="normaltextrun"/>
          <w:rFonts w:ascii="Arial" w:hAnsi="Arial" w:cs="Arial"/>
          <w:b/>
          <w:bCs/>
          <w:sz w:val="32"/>
          <w:szCs w:val="32"/>
        </w:rPr>
        <w:t>1651-0NEW</w:t>
      </w:r>
    </w:p>
    <w:p w:rsidR="00C04B7A" w:rsidRPr="00F80D22" w:rsidP="00C04B7A" w14:paraId="2F408B11" w14:textId="77777777">
      <w:pPr>
        <w:pStyle w:val="paragraph"/>
        <w:spacing w:before="0" w:beforeAutospacing="0" w:after="0" w:afterAutospacing="0"/>
        <w:textAlignment w:val="baseline"/>
        <w:rPr>
          <w:rStyle w:val="normaltextrun"/>
          <w:rFonts w:ascii="Arial" w:hAnsi="Arial" w:cs="Arial"/>
          <w:b/>
          <w:bCs/>
          <w:sz w:val="28"/>
          <w:szCs w:val="28"/>
        </w:rPr>
      </w:pPr>
    </w:p>
    <w:p w:rsidR="00C04B7A" w:rsidRPr="00F80D22" w:rsidP="00C04B7A" w14:paraId="3B2AB77B" w14:textId="77777777">
      <w:pPr>
        <w:pStyle w:val="paragraph"/>
        <w:spacing w:before="0" w:beforeAutospacing="0" w:after="0" w:afterAutospacing="0"/>
        <w:textAlignment w:val="baseline"/>
        <w:rPr>
          <w:rFonts w:ascii="Arial" w:hAnsi="Arial" w:cs="Arial"/>
          <w:sz w:val="18"/>
          <w:szCs w:val="18"/>
        </w:rPr>
      </w:pPr>
    </w:p>
    <w:p w:rsidR="00C04B7A" w:rsidRPr="00F80D22" w:rsidP="00C04B7A" w14:paraId="63BADB91" w14:textId="77777777">
      <w:pPr>
        <w:pStyle w:val="paragraph"/>
        <w:spacing w:before="0" w:beforeAutospacing="0" w:after="0" w:afterAutospacing="0"/>
        <w:textAlignment w:val="baseline"/>
        <w:rPr>
          <w:rFonts w:ascii="Arial" w:hAnsi="Arial" w:cs="Arial"/>
        </w:rPr>
      </w:pPr>
      <w:r w:rsidRPr="00F80D22">
        <w:rPr>
          <w:rStyle w:val="normaltextrun"/>
          <w:rFonts w:ascii="Arial" w:hAnsi="Arial" w:cs="Arial"/>
          <w:b/>
          <w:bCs/>
        </w:rPr>
        <w:t>A.  Justification</w:t>
      </w:r>
      <w:r w:rsidRPr="00F80D22">
        <w:rPr>
          <w:rStyle w:val="eop"/>
          <w:rFonts w:ascii="Arial" w:hAnsi="Arial" w:cs="Arial"/>
        </w:rPr>
        <w:t> </w:t>
      </w:r>
    </w:p>
    <w:p w:rsidR="00C04B7A" w:rsidRPr="00F80D22" w:rsidP="00C04B7A" w14:paraId="1286326E" w14:textId="77777777">
      <w:pPr>
        <w:pStyle w:val="paragraph"/>
        <w:spacing w:before="0" w:beforeAutospacing="0" w:after="0" w:afterAutospacing="0"/>
        <w:textAlignment w:val="baseline"/>
        <w:rPr>
          <w:rFonts w:ascii="Arial" w:hAnsi="Arial" w:cs="Arial"/>
        </w:rPr>
      </w:pPr>
      <w:r w:rsidRPr="00F80D22">
        <w:rPr>
          <w:rStyle w:val="eop"/>
          <w:rFonts w:ascii="Arial" w:hAnsi="Arial" w:cs="Arial"/>
        </w:rPr>
        <w:t> </w:t>
      </w:r>
    </w:p>
    <w:p w:rsidR="00C04B7A" w:rsidRPr="00F80D22" w:rsidP="000D7576" w14:paraId="414956E4" w14:textId="1489A745">
      <w:pPr>
        <w:pStyle w:val="paragraph"/>
        <w:numPr>
          <w:ilvl w:val="0"/>
          <w:numId w:val="2"/>
        </w:numPr>
        <w:spacing w:before="0" w:beforeAutospacing="0" w:after="0" w:afterAutospacing="0"/>
        <w:textAlignment w:val="baseline"/>
        <w:rPr>
          <w:rFonts w:ascii="Arial" w:hAnsi="Arial" w:cs="Arial"/>
        </w:rPr>
      </w:pPr>
      <w:r w:rsidRPr="00F80D22">
        <w:rPr>
          <w:rStyle w:val="normaltextrun"/>
          <w:rFonts w:ascii="Arial" w:hAnsi="Arial" w:cs="Arial"/>
          <w:b/>
          <w:bCs/>
        </w:rPr>
        <w:t xml:space="preserve">Explain the circumstances that make the collection of information necessary.  Identify any legal or administrative requirements that </w:t>
      </w:r>
      <w:r w:rsidRPr="00F80D22">
        <w:rPr>
          <w:rStyle w:val="normaltextrun"/>
          <w:rFonts w:ascii="Arial" w:hAnsi="Arial" w:cs="Arial"/>
          <w:b/>
          <w:bCs/>
        </w:rPr>
        <w:t>necessitate the collection.  Attach a copy of the appropriate section of each statute and regulation mandating or authorizing the collection of information.</w:t>
      </w:r>
      <w:r w:rsidRPr="00F80D22">
        <w:rPr>
          <w:rStyle w:val="eop"/>
          <w:rFonts w:ascii="Arial" w:hAnsi="Arial" w:cs="Arial"/>
        </w:rPr>
        <w:t> </w:t>
      </w:r>
    </w:p>
    <w:p w:rsidR="002C329E" w:rsidRPr="00F80D22" w:rsidP="00C04B7A" w14:paraId="013195C6" w14:textId="77777777">
      <w:pPr>
        <w:rPr>
          <w:rFonts w:ascii="Arial" w:hAnsi="Arial" w:cs="Arial"/>
        </w:rPr>
      </w:pPr>
    </w:p>
    <w:p w:rsidR="00DB06C3" w:rsidRPr="00F80D22" w:rsidP="00F80D22" w14:paraId="52CDEA0A" w14:textId="5DFEC027">
      <w:pPr>
        <w:ind w:left="360"/>
        <w:rPr>
          <w:rFonts w:ascii="Arial" w:hAnsi="Arial" w:cs="Arial"/>
          <w:sz w:val="24"/>
          <w:szCs w:val="24"/>
          <w:shd w:val="clear" w:color="auto" w:fill="FFFFFF"/>
        </w:rPr>
      </w:pPr>
      <w:bookmarkStart w:id="1" w:name="OLE_LINK4"/>
      <w:r w:rsidRPr="00F80D22">
        <w:rPr>
          <w:rStyle w:val="normaltextrun"/>
          <w:rFonts w:ascii="Arial" w:hAnsi="Arial" w:cs="Arial"/>
          <w:sz w:val="24"/>
          <w:szCs w:val="24"/>
          <w:shd w:val="clear" w:color="auto" w:fill="FFFFFF"/>
        </w:rPr>
        <w:t xml:space="preserve">U.S. Customs and Border Protection (CBP) enforces Section 307 of the Tariff Act of 1930 (19 U.S.C. 1307), </w:t>
      </w:r>
      <w:r w:rsidR="007D7311">
        <w:rPr>
          <w:rStyle w:val="normaltextrun"/>
          <w:rFonts w:ascii="Arial" w:hAnsi="Arial" w:cs="Arial"/>
          <w:sz w:val="24"/>
          <w:szCs w:val="24"/>
          <w:shd w:val="clear" w:color="auto" w:fill="FFFFFF"/>
        </w:rPr>
        <w:t xml:space="preserve">which </w:t>
      </w:r>
      <w:r w:rsidRPr="00F80D22" w:rsidR="005B49EA">
        <w:rPr>
          <w:rStyle w:val="normaltextrun"/>
          <w:rFonts w:ascii="Arial" w:hAnsi="Arial" w:cs="Arial"/>
          <w:sz w:val="24"/>
          <w:szCs w:val="24"/>
          <w:shd w:val="clear" w:color="auto" w:fill="FFFFFF"/>
        </w:rPr>
        <w:t>states</w:t>
      </w:r>
      <w:r w:rsidR="007D7311">
        <w:rPr>
          <w:rStyle w:val="normaltextrun"/>
          <w:rFonts w:ascii="Arial" w:hAnsi="Arial" w:cs="Arial"/>
          <w:sz w:val="24"/>
          <w:szCs w:val="24"/>
          <w:shd w:val="clear" w:color="auto" w:fill="FFFFFF"/>
        </w:rPr>
        <w:t>:</w:t>
      </w:r>
      <w:r w:rsidRPr="00F80D22" w:rsidR="005B49EA">
        <w:rPr>
          <w:rStyle w:val="normaltextrun"/>
          <w:rFonts w:ascii="Arial" w:hAnsi="Arial" w:cs="Arial"/>
          <w:sz w:val="24"/>
          <w:szCs w:val="24"/>
          <w:shd w:val="clear" w:color="auto" w:fill="FFFFFF"/>
        </w:rPr>
        <w:t xml:space="preserve"> </w:t>
      </w:r>
      <w:r w:rsidRPr="00F80D22">
        <w:rPr>
          <w:rFonts w:ascii="Arial" w:hAnsi="Arial" w:cs="Arial"/>
          <w:sz w:val="24"/>
          <w:szCs w:val="24"/>
          <w:shd w:val="clear" w:color="auto" w:fill="FFFFFF"/>
        </w:rPr>
        <w:t>“</w:t>
      </w:r>
      <w:r w:rsidRPr="00F80D22" w:rsidR="005B49EA">
        <w:rPr>
          <w:rFonts w:ascii="Arial" w:hAnsi="Arial" w:cs="Arial"/>
          <w:sz w:val="24"/>
          <w:szCs w:val="24"/>
          <w:shd w:val="clear" w:color="auto" w:fill="FFFFFF"/>
        </w:rPr>
        <w:t>a</w:t>
      </w:r>
      <w:r w:rsidRPr="00F80D22">
        <w:rPr>
          <w:rFonts w:ascii="Arial" w:hAnsi="Arial" w:cs="Arial"/>
          <w:sz w:val="24"/>
          <w:szCs w:val="24"/>
          <w:shd w:val="clear" w:color="auto" w:fill="FFFFFF"/>
        </w:rPr>
        <w:t>ll goods, wares, articles, and merchandise mined, produced, or  manufactured wholly or in part in any foreign country by convict  labor or/and forced labor or/and indentured labor under penal sanctions shall not be entitled to entry at any of the ports of the  United States, and the importation thereof is hereby prohibited…”</w:t>
      </w:r>
    </w:p>
    <w:p w:rsidR="002A7FA9" w:rsidRPr="00F80D22" w:rsidP="00F80D22" w14:paraId="528CA1F8" w14:textId="18998422">
      <w:pPr>
        <w:ind w:left="360"/>
        <w:rPr>
          <w:rFonts w:ascii="Arial" w:hAnsi="Arial" w:cs="Arial"/>
          <w:sz w:val="24"/>
          <w:szCs w:val="24"/>
          <w:shd w:val="clear" w:color="auto" w:fill="FFFFFF"/>
        </w:rPr>
      </w:pPr>
      <w:r w:rsidRPr="00F80D22">
        <w:rPr>
          <w:rStyle w:val="normaltextrun"/>
          <w:rFonts w:ascii="Arial" w:hAnsi="Arial" w:cs="Arial"/>
          <w:sz w:val="24"/>
          <w:szCs w:val="24"/>
          <w:shd w:val="clear" w:color="auto" w:fill="FFFFFF"/>
        </w:rPr>
        <w:t xml:space="preserve">In addition, the </w:t>
      </w:r>
      <w:r w:rsidRPr="00F80D22">
        <w:rPr>
          <w:rFonts w:ascii="Arial" w:hAnsi="Arial" w:cs="Arial"/>
          <w:sz w:val="24"/>
          <w:szCs w:val="24"/>
          <w:shd w:val="clear" w:color="auto" w:fill="FFFFFF"/>
        </w:rPr>
        <w:t xml:space="preserve">Trade Facilitation and Trade Enforcement </w:t>
      </w:r>
      <w:r w:rsidRPr="00F80D22" w:rsidR="00F80D22">
        <w:rPr>
          <w:rFonts w:ascii="Arial" w:hAnsi="Arial" w:cs="Arial"/>
          <w:sz w:val="24"/>
          <w:szCs w:val="24"/>
          <w:shd w:val="clear" w:color="auto" w:fill="FFFFFF"/>
        </w:rPr>
        <w:t>Act (</w:t>
      </w:r>
      <w:r w:rsidRPr="00F80D22">
        <w:rPr>
          <w:rFonts w:ascii="Arial" w:hAnsi="Arial" w:cs="Arial"/>
          <w:sz w:val="24"/>
          <w:szCs w:val="24"/>
          <w:shd w:val="clear" w:color="auto" w:fill="FFFFFF"/>
        </w:rPr>
        <w:t xml:space="preserve">TFTEA), 2015 (Pub. L. 114-125) signed into law 2016 </w:t>
      </w:r>
      <w:r w:rsidRPr="00F80D22" w:rsidR="004C2381">
        <w:rPr>
          <w:rFonts w:ascii="Arial" w:hAnsi="Arial" w:cs="Arial"/>
          <w:sz w:val="24"/>
          <w:szCs w:val="24"/>
          <w:shd w:val="clear" w:color="auto" w:fill="FFFFFF"/>
        </w:rPr>
        <w:t xml:space="preserve">removed the “consumptive demand clause” for the enforcement of </w:t>
      </w:r>
      <w:r w:rsidRPr="00F80D22" w:rsidR="00733324">
        <w:rPr>
          <w:rFonts w:ascii="Arial" w:hAnsi="Arial" w:cs="Arial"/>
          <w:sz w:val="24"/>
          <w:szCs w:val="24"/>
          <w:shd w:val="clear" w:color="auto" w:fill="FFFFFF"/>
        </w:rPr>
        <w:t>19 U.S.C 1307</w:t>
      </w:r>
      <w:r w:rsidRPr="00F80D22" w:rsidR="004C2381">
        <w:rPr>
          <w:rFonts w:ascii="Arial" w:hAnsi="Arial" w:cs="Arial"/>
          <w:sz w:val="24"/>
          <w:szCs w:val="24"/>
          <w:shd w:val="clear" w:color="auto" w:fill="FFFFFF"/>
        </w:rPr>
        <w:t xml:space="preserve"> and mandated CBP to create a division to </w:t>
      </w:r>
      <w:r w:rsidRPr="00F80D22" w:rsidR="00D2235E">
        <w:rPr>
          <w:rFonts w:ascii="Arial" w:hAnsi="Arial" w:cs="Arial"/>
          <w:sz w:val="24"/>
          <w:szCs w:val="24"/>
          <w:shd w:val="clear" w:color="auto" w:fill="FFFFFF"/>
        </w:rPr>
        <w:t>oversee</w:t>
      </w:r>
      <w:r w:rsidRPr="00F80D22" w:rsidR="004C2381">
        <w:rPr>
          <w:rFonts w:ascii="Arial" w:hAnsi="Arial" w:cs="Arial"/>
          <w:sz w:val="24"/>
          <w:szCs w:val="24"/>
          <w:shd w:val="clear" w:color="auto" w:fill="FFFFFF"/>
        </w:rPr>
        <w:t xml:space="preserve"> forced labor enforcement</w:t>
      </w:r>
      <w:r w:rsidRPr="00F80D22" w:rsidR="00ED3A6C">
        <w:rPr>
          <w:rFonts w:ascii="Arial" w:hAnsi="Arial" w:cs="Arial"/>
          <w:sz w:val="24"/>
          <w:szCs w:val="24"/>
          <w:shd w:val="clear" w:color="auto" w:fill="FFFFFF"/>
        </w:rPr>
        <w:t xml:space="preserve"> and create a process for investigation of allegations</w:t>
      </w:r>
      <w:r w:rsidRPr="00F80D22" w:rsidR="00EF5A00">
        <w:rPr>
          <w:rFonts w:ascii="Arial" w:hAnsi="Arial" w:cs="Arial"/>
          <w:sz w:val="24"/>
          <w:szCs w:val="24"/>
          <w:shd w:val="clear" w:color="auto" w:fill="FFFFFF"/>
        </w:rPr>
        <w:t>.</w:t>
      </w:r>
    </w:p>
    <w:p w:rsidR="002A7FA9" w:rsidRPr="00F80D22" w:rsidP="00F80D22" w14:paraId="0091BA76" w14:textId="36D3646C">
      <w:pPr>
        <w:ind w:left="360"/>
        <w:rPr>
          <w:rFonts w:ascii="Arial" w:hAnsi="Arial" w:cs="Arial"/>
          <w:sz w:val="24"/>
          <w:szCs w:val="24"/>
          <w:shd w:val="clear" w:color="auto" w:fill="FFFFFF"/>
        </w:rPr>
      </w:pPr>
      <w:r w:rsidRPr="00F80D22">
        <w:rPr>
          <w:rFonts w:ascii="Arial" w:hAnsi="Arial" w:cs="Arial"/>
          <w:sz w:val="24"/>
          <w:szCs w:val="24"/>
          <w:shd w:val="clear" w:color="auto" w:fill="FFFFFF"/>
        </w:rPr>
        <w:t xml:space="preserve">CBP also enforces the Countering America's Adversaries </w:t>
      </w:r>
      <w:r w:rsidRPr="00F80D22" w:rsidR="00F80D22">
        <w:rPr>
          <w:rFonts w:ascii="Arial" w:hAnsi="Arial" w:cs="Arial"/>
          <w:sz w:val="24"/>
          <w:szCs w:val="24"/>
          <w:shd w:val="clear" w:color="auto" w:fill="FFFFFF"/>
        </w:rPr>
        <w:t>Through Sanctions</w:t>
      </w:r>
      <w:r w:rsidRPr="00F80D22">
        <w:rPr>
          <w:rFonts w:ascii="Arial" w:hAnsi="Arial" w:cs="Arial"/>
          <w:sz w:val="24"/>
          <w:szCs w:val="24"/>
          <w:shd w:val="clear" w:color="auto" w:fill="FFFFFF"/>
        </w:rPr>
        <w:t xml:space="preserve"> Act (CAATSA), 2017</w:t>
      </w:r>
      <w:r w:rsidRPr="00F80D22" w:rsidR="007320D6">
        <w:rPr>
          <w:rFonts w:ascii="Arial" w:hAnsi="Arial" w:cs="Arial"/>
          <w:sz w:val="24"/>
          <w:szCs w:val="24"/>
          <w:shd w:val="clear" w:color="auto" w:fill="FFFFFF"/>
        </w:rPr>
        <w:t xml:space="preserve"> (</w:t>
      </w:r>
      <w:r w:rsidRPr="00F80D22">
        <w:rPr>
          <w:rFonts w:ascii="Arial" w:hAnsi="Arial" w:cs="Arial"/>
          <w:sz w:val="24"/>
          <w:szCs w:val="24"/>
          <w:shd w:val="clear" w:color="auto" w:fill="FFFFFF"/>
        </w:rPr>
        <w:t>Pub. L. 115-44</w:t>
      </w:r>
      <w:r w:rsidRPr="00F80D22" w:rsidR="007320D6">
        <w:rPr>
          <w:rFonts w:ascii="Arial" w:hAnsi="Arial" w:cs="Arial"/>
          <w:sz w:val="24"/>
          <w:szCs w:val="24"/>
          <w:shd w:val="clear" w:color="auto" w:fill="FFFFFF"/>
        </w:rPr>
        <w:t xml:space="preserve">, </w:t>
      </w:r>
      <w:r w:rsidRPr="00F80D22">
        <w:rPr>
          <w:rFonts w:ascii="Arial" w:hAnsi="Arial" w:cs="Arial"/>
          <w:sz w:val="24"/>
          <w:szCs w:val="24"/>
          <w:shd w:val="clear" w:color="auto" w:fill="FFFFFF"/>
        </w:rPr>
        <w:t>Section 321(b) (22 U.S.C. 9241a)</w:t>
      </w:r>
      <w:r w:rsidRPr="00F80D22" w:rsidR="007320D6">
        <w:rPr>
          <w:rFonts w:ascii="Arial" w:hAnsi="Arial" w:cs="Arial"/>
          <w:sz w:val="24"/>
          <w:szCs w:val="24"/>
          <w:shd w:val="clear" w:color="auto" w:fill="FFFFFF"/>
        </w:rPr>
        <w:t xml:space="preserve">) where goods produced by North Korean </w:t>
      </w:r>
      <w:r w:rsidRPr="00F80D22" w:rsidR="007B7A29">
        <w:rPr>
          <w:rFonts w:ascii="Arial" w:hAnsi="Arial" w:cs="Arial"/>
          <w:sz w:val="24"/>
          <w:szCs w:val="24"/>
          <w:shd w:val="clear" w:color="auto" w:fill="FFFFFF"/>
        </w:rPr>
        <w:t>Nationals are presumed to be produced under forced labor and are prohibited from entering the U.S. commerce</w:t>
      </w:r>
      <w:r w:rsidRPr="00F80D22" w:rsidR="00733324">
        <w:rPr>
          <w:rFonts w:ascii="Arial" w:hAnsi="Arial" w:cs="Arial"/>
          <w:sz w:val="24"/>
          <w:szCs w:val="24"/>
          <w:shd w:val="clear" w:color="auto" w:fill="FFFFFF"/>
        </w:rPr>
        <w:t xml:space="preserve"> under 19 U.S.C 1307</w:t>
      </w:r>
      <w:r w:rsidRPr="00F80D22" w:rsidR="007B7A29">
        <w:rPr>
          <w:rFonts w:ascii="Arial" w:hAnsi="Arial" w:cs="Arial"/>
          <w:sz w:val="24"/>
          <w:szCs w:val="24"/>
          <w:shd w:val="clear" w:color="auto" w:fill="FFFFFF"/>
        </w:rPr>
        <w:t>.</w:t>
      </w:r>
    </w:p>
    <w:p w:rsidR="00933D76" w:rsidRPr="00F80D22" w:rsidP="00F80D22" w14:paraId="3DC55A25" w14:textId="401BB31B">
      <w:pPr>
        <w:tabs>
          <w:tab w:val="left" w:pos="740"/>
        </w:tabs>
        <w:ind w:left="360"/>
        <w:rPr>
          <w:rFonts w:ascii="Arial" w:hAnsi="Arial" w:cs="Arial"/>
          <w:sz w:val="24"/>
          <w:szCs w:val="24"/>
          <w:shd w:val="clear" w:color="auto" w:fill="FFFFFF"/>
        </w:rPr>
      </w:pPr>
      <w:r w:rsidRPr="00F80D22">
        <w:rPr>
          <w:rFonts w:ascii="Arial" w:hAnsi="Arial" w:cs="Arial"/>
          <w:sz w:val="24"/>
          <w:szCs w:val="24"/>
          <w:shd w:val="clear" w:color="auto" w:fill="FFFFFF"/>
        </w:rPr>
        <w:t xml:space="preserve">Recently, the </w:t>
      </w:r>
      <w:r w:rsidRPr="00F80D22" w:rsidR="002A7FA9">
        <w:rPr>
          <w:rFonts w:ascii="Arial" w:hAnsi="Arial" w:cs="Arial"/>
          <w:sz w:val="24"/>
          <w:szCs w:val="24"/>
          <w:shd w:val="clear" w:color="auto" w:fill="FFFFFF"/>
        </w:rPr>
        <w:t>Uyghur Forced Labor Prevention Act (UFLPA</w:t>
      </w:r>
      <w:r w:rsidRPr="00F80D22" w:rsidR="00F80D22">
        <w:rPr>
          <w:rFonts w:ascii="Arial" w:hAnsi="Arial" w:cs="Arial"/>
          <w:sz w:val="24"/>
          <w:szCs w:val="24"/>
          <w:shd w:val="clear" w:color="auto" w:fill="FFFFFF"/>
        </w:rPr>
        <w:t>), 2021</w:t>
      </w:r>
      <w:r w:rsidRPr="00F80D22">
        <w:rPr>
          <w:rFonts w:ascii="Arial" w:hAnsi="Arial" w:cs="Arial"/>
          <w:sz w:val="24"/>
          <w:szCs w:val="24"/>
          <w:shd w:val="clear" w:color="auto" w:fill="FFFFFF"/>
        </w:rPr>
        <w:t xml:space="preserve"> (</w:t>
      </w:r>
      <w:r w:rsidRPr="00F80D22" w:rsidR="002A7FA9">
        <w:rPr>
          <w:rFonts w:ascii="Arial" w:hAnsi="Arial" w:cs="Arial"/>
          <w:sz w:val="24"/>
          <w:szCs w:val="24"/>
          <w:shd w:val="clear" w:color="auto" w:fill="FFFFFF"/>
        </w:rPr>
        <w:t>Pub. L. 117-78</w:t>
      </w:r>
      <w:r w:rsidRPr="00F80D22">
        <w:rPr>
          <w:rFonts w:ascii="Arial" w:hAnsi="Arial" w:cs="Arial"/>
          <w:sz w:val="24"/>
          <w:szCs w:val="24"/>
          <w:shd w:val="clear" w:color="auto" w:fill="FFFFFF"/>
        </w:rPr>
        <w:t>) establishes th</w:t>
      </w:r>
      <w:r w:rsidRPr="00F80D22" w:rsidR="00F80D22">
        <w:rPr>
          <w:rFonts w:ascii="Arial" w:hAnsi="Arial" w:cs="Arial"/>
          <w:sz w:val="24"/>
          <w:szCs w:val="24"/>
          <w:shd w:val="clear" w:color="auto" w:fill="FFFFFF"/>
        </w:rPr>
        <w:t>at</w:t>
      </w:r>
      <w:r w:rsidRPr="00F80D22">
        <w:rPr>
          <w:rFonts w:ascii="Arial" w:hAnsi="Arial" w:cs="Arial"/>
          <w:sz w:val="24"/>
          <w:szCs w:val="24"/>
          <w:shd w:val="clear" w:color="auto" w:fill="FFFFFF"/>
        </w:rPr>
        <w:t xml:space="preserve"> any goods </w:t>
      </w:r>
      <w:r w:rsidRPr="00F80D22" w:rsidR="00F80D22">
        <w:rPr>
          <w:rFonts w:ascii="Arial" w:hAnsi="Arial" w:cs="Arial"/>
          <w:sz w:val="24"/>
          <w:szCs w:val="24"/>
          <w:shd w:val="clear" w:color="auto" w:fill="FFFFFF"/>
        </w:rPr>
        <w:t>produced wholly</w:t>
      </w:r>
      <w:r w:rsidRPr="00F80D22">
        <w:rPr>
          <w:rFonts w:ascii="Arial" w:hAnsi="Arial" w:cs="Arial"/>
          <w:sz w:val="24"/>
          <w:szCs w:val="24"/>
          <w:shd w:val="clear" w:color="auto" w:fill="FFFFFF"/>
        </w:rPr>
        <w:t xml:space="preserve"> or in part in the Xinjiang Uyghur Autonomous Region (XUAR) of China, or by entities on the UFLPA Entity List</w:t>
      </w:r>
      <w:r w:rsidRPr="00F80D22" w:rsidR="00733324">
        <w:rPr>
          <w:rFonts w:ascii="Arial" w:hAnsi="Arial" w:cs="Arial"/>
          <w:sz w:val="24"/>
          <w:szCs w:val="24"/>
          <w:shd w:val="clear" w:color="auto" w:fill="FFFFFF"/>
        </w:rPr>
        <w:t xml:space="preserve"> </w:t>
      </w:r>
      <w:r w:rsidRPr="00F80D22">
        <w:rPr>
          <w:rFonts w:ascii="Arial" w:hAnsi="Arial" w:cs="Arial"/>
          <w:sz w:val="24"/>
          <w:szCs w:val="24"/>
          <w:shd w:val="clear" w:color="auto" w:fill="FFFFFF"/>
        </w:rPr>
        <w:t xml:space="preserve">are presumed to be made with forced labor and thus prohibited </w:t>
      </w:r>
      <w:r w:rsidRPr="00F80D22" w:rsidR="00F80D22">
        <w:rPr>
          <w:rFonts w:ascii="Arial" w:hAnsi="Arial" w:cs="Arial"/>
          <w:sz w:val="24"/>
          <w:szCs w:val="24"/>
          <w:shd w:val="clear" w:color="auto" w:fill="FFFFFF"/>
        </w:rPr>
        <w:t>from importation</w:t>
      </w:r>
      <w:r w:rsidRPr="00F80D22">
        <w:rPr>
          <w:rFonts w:ascii="Arial" w:hAnsi="Arial" w:cs="Arial"/>
          <w:sz w:val="24"/>
          <w:szCs w:val="24"/>
          <w:shd w:val="clear" w:color="auto" w:fill="FFFFFF"/>
        </w:rPr>
        <w:t xml:space="preserve"> into the U.S. under 19 U.S.C 1307.</w:t>
      </w:r>
      <w:r w:rsidRPr="00F80D22" w:rsidR="00F82B20">
        <w:rPr>
          <w:rFonts w:ascii="Arial" w:hAnsi="Arial" w:cs="Arial"/>
          <w:sz w:val="24"/>
          <w:szCs w:val="24"/>
          <w:shd w:val="clear" w:color="auto" w:fill="FFFFFF"/>
        </w:rPr>
        <w:t xml:space="preserve">  </w:t>
      </w:r>
      <w:r w:rsidRPr="00F80D22" w:rsidR="006C7ECE">
        <w:rPr>
          <w:rFonts w:ascii="Arial" w:hAnsi="Arial" w:cs="Arial"/>
          <w:sz w:val="24"/>
          <w:szCs w:val="24"/>
          <w:shd w:val="clear" w:color="auto" w:fill="FFFFFF"/>
        </w:rPr>
        <w:t>This law</w:t>
      </w:r>
      <w:r w:rsidRPr="00F80D22" w:rsidR="00F82B20">
        <w:rPr>
          <w:rFonts w:ascii="Arial" w:hAnsi="Arial" w:cs="Arial"/>
          <w:sz w:val="24"/>
          <w:szCs w:val="24"/>
          <w:shd w:val="clear" w:color="auto" w:fill="FFFFFF"/>
        </w:rPr>
        <w:t xml:space="preserve"> allows for the collection of supply chain documentations to substantiate forced labor</w:t>
      </w:r>
      <w:r w:rsidRPr="00F80D22" w:rsidR="00AF422E">
        <w:rPr>
          <w:rFonts w:ascii="Arial" w:hAnsi="Arial" w:cs="Arial"/>
          <w:sz w:val="24"/>
          <w:szCs w:val="24"/>
          <w:shd w:val="clear" w:color="auto" w:fill="FFFFFF"/>
        </w:rPr>
        <w:t xml:space="preserve"> are not used in the production of </w:t>
      </w:r>
      <w:r w:rsidRPr="00F80D22" w:rsidR="00853E12">
        <w:rPr>
          <w:rFonts w:ascii="Arial" w:hAnsi="Arial" w:cs="Arial"/>
          <w:sz w:val="24"/>
          <w:szCs w:val="24"/>
          <w:shd w:val="clear" w:color="auto" w:fill="FFFFFF"/>
        </w:rPr>
        <w:t xml:space="preserve">imported </w:t>
      </w:r>
      <w:r w:rsidRPr="00F80D22" w:rsidR="00AF422E">
        <w:rPr>
          <w:rFonts w:ascii="Arial" w:hAnsi="Arial" w:cs="Arial"/>
          <w:sz w:val="24"/>
          <w:szCs w:val="24"/>
          <w:shd w:val="clear" w:color="auto" w:fill="FFFFFF"/>
        </w:rPr>
        <w:t xml:space="preserve">goods </w:t>
      </w:r>
      <w:r w:rsidRPr="00F80D22" w:rsidR="00E501F7">
        <w:rPr>
          <w:rFonts w:ascii="Arial" w:hAnsi="Arial" w:cs="Arial"/>
          <w:sz w:val="24"/>
          <w:szCs w:val="24"/>
          <w:shd w:val="clear" w:color="auto" w:fill="FFFFFF"/>
        </w:rPr>
        <w:t xml:space="preserve">under an exception review </w:t>
      </w:r>
      <w:r w:rsidRPr="00F80D22" w:rsidR="00AF422E">
        <w:rPr>
          <w:rFonts w:ascii="Arial" w:hAnsi="Arial" w:cs="Arial"/>
          <w:sz w:val="24"/>
          <w:szCs w:val="24"/>
          <w:shd w:val="clear" w:color="auto" w:fill="FFFFFF"/>
        </w:rPr>
        <w:t xml:space="preserve">or UFLPA does not apply to the </w:t>
      </w:r>
      <w:r w:rsidRPr="00F80D22" w:rsidR="004C13D0">
        <w:rPr>
          <w:rFonts w:ascii="Arial" w:hAnsi="Arial" w:cs="Arial"/>
          <w:sz w:val="24"/>
          <w:szCs w:val="24"/>
          <w:shd w:val="clear" w:color="auto" w:fill="FFFFFF"/>
        </w:rPr>
        <w:t xml:space="preserve">detained </w:t>
      </w:r>
      <w:r w:rsidRPr="00F80D22" w:rsidR="00AF422E">
        <w:rPr>
          <w:rFonts w:ascii="Arial" w:hAnsi="Arial" w:cs="Arial"/>
          <w:sz w:val="24"/>
          <w:szCs w:val="24"/>
          <w:shd w:val="clear" w:color="auto" w:fill="FFFFFF"/>
        </w:rPr>
        <w:t xml:space="preserve">shipment </w:t>
      </w:r>
      <w:r w:rsidRPr="00F80D22" w:rsidR="00E501F7">
        <w:rPr>
          <w:rFonts w:ascii="Arial" w:hAnsi="Arial" w:cs="Arial"/>
          <w:sz w:val="24"/>
          <w:szCs w:val="24"/>
          <w:shd w:val="clear" w:color="auto" w:fill="FFFFFF"/>
        </w:rPr>
        <w:t>under an applicability review</w:t>
      </w:r>
      <w:r w:rsidRPr="00F80D22" w:rsidR="00AF422E">
        <w:rPr>
          <w:rFonts w:ascii="Arial" w:hAnsi="Arial" w:cs="Arial"/>
          <w:sz w:val="24"/>
          <w:szCs w:val="24"/>
          <w:shd w:val="clear" w:color="auto" w:fill="FFFFFF"/>
        </w:rPr>
        <w:t>.</w:t>
      </w:r>
    </w:p>
    <w:p w:rsidR="00DB06C3" w:rsidRPr="00F80D22" w:rsidP="00F80D22" w14:paraId="4FA44F63" w14:textId="1EF6F2A0">
      <w:pPr>
        <w:ind w:left="360"/>
        <w:rPr>
          <w:rStyle w:val="eop"/>
          <w:rFonts w:ascii="Arial" w:hAnsi="Arial" w:cs="Arial"/>
          <w:sz w:val="24"/>
          <w:szCs w:val="24"/>
          <w:shd w:val="clear" w:color="auto" w:fill="FFFFFF"/>
        </w:rPr>
      </w:pPr>
      <w:bookmarkStart w:id="2" w:name="OLE_LINK32"/>
      <w:r w:rsidRPr="00F80D22">
        <w:rPr>
          <w:rStyle w:val="eop"/>
          <w:rFonts w:ascii="Arial" w:hAnsi="Arial" w:cs="Arial"/>
          <w:sz w:val="24"/>
          <w:szCs w:val="24"/>
          <w:shd w:val="clear" w:color="auto" w:fill="FFFFFF"/>
        </w:rPr>
        <w:t>The Title 19, Code of Federal Regulations (CFR)</w:t>
      </w:r>
      <w:r w:rsidRPr="00F80D22" w:rsidR="009A48A5">
        <w:rPr>
          <w:rStyle w:val="eop"/>
          <w:rFonts w:ascii="Arial" w:hAnsi="Arial" w:cs="Arial"/>
          <w:sz w:val="24"/>
          <w:szCs w:val="24"/>
          <w:shd w:val="clear" w:color="auto" w:fill="FFFFFF"/>
        </w:rPr>
        <w:t>, Section 12.42 -12.45 established methods for CBP to collect information on forced labor</w:t>
      </w:r>
      <w:r w:rsidRPr="00F80D22" w:rsidR="004E5E20">
        <w:rPr>
          <w:rStyle w:val="eop"/>
          <w:rFonts w:ascii="Arial" w:hAnsi="Arial" w:cs="Arial"/>
          <w:sz w:val="24"/>
          <w:szCs w:val="24"/>
          <w:shd w:val="clear" w:color="auto" w:fill="FFFFFF"/>
        </w:rPr>
        <w:t xml:space="preserve">, conduct investigations, and initiate withhold release orders (WRO) or findings to </w:t>
      </w:r>
      <w:r w:rsidRPr="00F80D22" w:rsidR="00E1684D">
        <w:rPr>
          <w:rStyle w:val="eop"/>
          <w:rFonts w:ascii="Arial" w:hAnsi="Arial" w:cs="Arial"/>
          <w:sz w:val="24"/>
          <w:szCs w:val="24"/>
          <w:shd w:val="clear" w:color="auto" w:fill="FFFFFF"/>
        </w:rPr>
        <w:t xml:space="preserve">enforce the provision of </w:t>
      </w:r>
      <w:r w:rsidRPr="00F80D22" w:rsidR="00E1684D">
        <w:rPr>
          <w:rFonts w:ascii="Arial" w:hAnsi="Arial" w:cs="Arial"/>
          <w:sz w:val="24"/>
          <w:szCs w:val="24"/>
          <w:shd w:val="clear" w:color="auto" w:fill="FFFFFF"/>
        </w:rPr>
        <w:t>19 U.S.C 1307</w:t>
      </w:r>
      <w:r w:rsidRPr="00F80D22" w:rsidR="00E501F7">
        <w:rPr>
          <w:rFonts w:ascii="Arial" w:hAnsi="Arial" w:cs="Arial"/>
          <w:sz w:val="24"/>
          <w:szCs w:val="24"/>
          <w:shd w:val="clear" w:color="auto" w:fill="FFFFFF"/>
        </w:rPr>
        <w:t xml:space="preserve"> as well as the collection of information from </w:t>
      </w:r>
      <w:r w:rsidRPr="00F80D22" w:rsidR="0012596B">
        <w:rPr>
          <w:rFonts w:ascii="Arial" w:hAnsi="Arial" w:cs="Arial"/>
          <w:sz w:val="24"/>
          <w:szCs w:val="24"/>
          <w:shd w:val="clear" w:color="auto" w:fill="FFFFFF"/>
        </w:rPr>
        <w:t>importers on detained shipments for admissibility review</w:t>
      </w:r>
      <w:r w:rsidRPr="00F80D22" w:rsidR="00724E03">
        <w:rPr>
          <w:rFonts w:ascii="Arial" w:hAnsi="Arial" w:cs="Arial"/>
          <w:sz w:val="24"/>
          <w:szCs w:val="24"/>
          <w:shd w:val="clear" w:color="auto" w:fill="FFFFFF"/>
        </w:rPr>
        <w:t xml:space="preserve"> under a WRO</w:t>
      </w:r>
      <w:r w:rsidRPr="00F80D22" w:rsidR="00E1684D">
        <w:rPr>
          <w:rFonts w:ascii="Arial" w:hAnsi="Arial" w:cs="Arial"/>
          <w:sz w:val="24"/>
          <w:szCs w:val="24"/>
          <w:shd w:val="clear" w:color="auto" w:fill="FFFFFF"/>
        </w:rPr>
        <w:t>.</w:t>
      </w:r>
    </w:p>
    <w:p w:rsidR="00C04B7A" w:rsidRPr="00F80D22" w:rsidP="00E3343E" w14:paraId="334C3813" w14:textId="2E975720">
      <w:pPr>
        <w:rPr>
          <w:rFonts w:ascii="Arial" w:hAnsi="Arial" w:cs="Arial"/>
          <w:color w:val="C00000"/>
          <w:kern w:val="2"/>
          <w:sz w:val="24"/>
          <w:szCs w:val="24"/>
          <w14:ligatures w14:val="standardContextual"/>
        </w:rPr>
      </w:pPr>
      <w:r w:rsidRPr="00F80D22">
        <w:rPr>
          <w:rFonts w:ascii="Arial" w:hAnsi="Arial" w:cs="Arial"/>
          <w:kern w:val="2"/>
          <w:sz w:val="24"/>
          <w:szCs w:val="24"/>
          <w14:ligatures w14:val="standardContextual"/>
        </w:rPr>
        <w:t>Individuals, companies (domestic and international), civil society organizations, and nongovernmental organizations may submit allegations of forced labor, request for admissibility, applicability, and exception reviews with CBP</w:t>
      </w:r>
      <w:r w:rsidRPr="00F80D22" w:rsidR="006C7ECE">
        <w:rPr>
          <w:rFonts w:ascii="Arial" w:hAnsi="Arial" w:cs="Arial"/>
          <w:kern w:val="2"/>
          <w:sz w:val="24"/>
          <w:szCs w:val="24"/>
          <w14:ligatures w14:val="standardContextual"/>
        </w:rPr>
        <w:t xml:space="preserve"> under these laws and </w:t>
      </w:r>
      <w:r w:rsidRPr="00F80D22" w:rsidR="00443695">
        <w:rPr>
          <w:rFonts w:ascii="Arial" w:hAnsi="Arial" w:cs="Arial"/>
          <w:kern w:val="2"/>
          <w:sz w:val="24"/>
          <w:szCs w:val="24"/>
          <w14:ligatures w14:val="standardContextual"/>
        </w:rPr>
        <w:t>regulations</w:t>
      </w:r>
      <w:r w:rsidRPr="00F80D22">
        <w:rPr>
          <w:rFonts w:ascii="Arial" w:hAnsi="Arial" w:cs="Arial"/>
          <w:kern w:val="2"/>
          <w:sz w:val="24"/>
          <w:szCs w:val="24"/>
          <w14:ligatures w14:val="standardContextual"/>
        </w:rPr>
        <w:t xml:space="preserve">.  </w:t>
      </w:r>
    </w:p>
    <w:bookmarkEnd w:id="1"/>
    <w:bookmarkEnd w:id="2"/>
    <w:p w:rsidR="00C04B7A" w:rsidRPr="00F80D22" w:rsidP="00C04B7A" w14:paraId="65F35CFB" w14:textId="77777777">
      <w:pPr>
        <w:rPr>
          <w:rFonts w:ascii="Arial" w:hAnsi="Arial" w:cs="Arial"/>
          <w:b/>
          <w:bCs/>
          <w:kern w:val="2"/>
          <w:sz w:val="24"/>
          <w:szCs w:val="24"/>
          <w14:ligatures w14:val="standardContextual"/>
        </w:rPr>
      </w:pPr>
      <w:r w:rsidRPr="00F80D22">
        <w:rPr>
          <w:rFonts w:ascii="Arial" w:hAnsi="Arial" w:cs="Arial"/>
          <w:b/>
          <w:bCs/>
          <w:kern w:val="2"/>
          <w:sz w:val="24"/>
          <w:szCs w:val="24"/>
          <w14:ligatures w14:val="standardContextual"/>
        </w:rPr>
        <w:t>2.</w:t>
      </w:r>
      <w:r w:rsidRPr="00F80D22">
        <w:rPr>
          <w:rFonts w:ascii="Arial" w:hAnsi="Arial" w:cs="Arial"/>
          <w:b/>
          <w:bCs/>
          <w:kern w:val="2"/>
          <w:sz w:val="24"/>
          <w:szCs w:val="24"/>
          <w14:ligatures w14:val="standardContextual"/>
        </w:rPr>
        <w:tab/>
        <w:t xml:space="preserve">Indicate how, by whom, and for what purpose the information is to be used.  Except for a new collection, indicate the actual use the agency has made of the information received from the current </w:t>
      </w:r>
      <w:r w:rsidRPr="00F80D22">
        <w:rPr>
          <w:rFonts w:ascii="Arial" w:hAnsi="Arial" w:cs="Arial"/>
          <w:b/>
          <w:bCs/>
          <w:kern w:val="2"/>
          <w:sz w:val="24"/>
          <w:szCs w:val="24"/>
          <w14:ligatures w14:val="standardContextual"/>
        </w:rPr>
        <w:t>collection.</w:t>
      </w:r>
    </w:p>
    <w:p w:rsidR="00C04B7A" w:rsidRPr="00F80D22" w:rsidP="00735E83" w14:paraId="41DA6DDB" w14:textId="10D3A380">
      <w:pPr>
        <w:rPr>
          <w:rFonts w:ascii="Arial" w:hAnsi="Arial" w:cs="Arial"/>
          <w:color w:val="C00000"/>
          <w:kern w:val="2"/>
          <w:sz w:val="24"/>
          <w:szCs w:val="24"/>
          <w14:ligatures w14:val="standardContextual"/>
        </w:rPr>
      </w:pPr>
      <w:bookmarkStart w:id="3" w:name="OLE_LINK5"/>
      <w:r w:rsidRPr="00F80D22">
        <w:rPr>
          <w:rFonts w:ascii="Arial" w:hAnsi="Arial" w:cs="Arial"/>
          <w:sz w:val="24"/>
          <w:szCs w:val="24"/>
        </w:rPr>
        <w:t xml:space="preserve">The information collected </w:t>
      </w:r>
      <w:r w:rsidR="007D7311">
        <w:rPr>
          <w:rFonts w:ascii="Arial" w:hAnsi="Arial" w:cs="Arial"/>
          <w:sz w:val="24"/>
          <w:szCs w:val="24"/>
        </w:rPr>
        <w:t>is</w:t>
      </w:r>
      <w:r w:rsidRPr="00F80D22">
        <w:rPr>
          <w:rFonts w:ascii="Arial" w:hAnsi="Arial" w:cs="Arial"/>
          <w:sz w:val="24"/>
          <w:szCs w:val="24"/>
        </w:rPr>
        <w:t xml:space="preserve"> for the purpose of </w:t>
      </w:r>
      <w:bookmarkStart w:id="4" w:name="OLE_LINK12"/>
      <w:r w:rsidRPr="00F80D22">
        <w:rPr>
          <w:rFonts w:ascii="Arial" w:hAnsi="Arial" w:cs="Arial"/>
          <w:sz w:val="24"/>
          <w:szCs w:val="24"/>
        </w:rPr>
        <w:t>pursuing forced labor violations, modification</w:t>
      </w:r>
      <w:r w:rsidRPr="00F80D22" w:rsidR="000E174B">
        <w:rPr>
          <w:rFonts w:ascii="Arial" w:hAnsi="Arial" w:cs="Arial"/>
          <w:sz w:val="24"/>
          <w:szCs w:val="24"/>
        </w:rPr>
        <w:t>/revocation</w:t>
      </w:r>
      <w:r w:rsidRPr="00F80D22">
        <w:rPr>
          <w:rFonts w:ascii="Arial" w:hAnsi="Arial" w:cs="Arial"/>
          <w:sz w:val="24"/>
          <w:szCs w:val="24"/>
        </w:rPr>
        <w:t xml:space="preserve"> of WRO/Findings</w:t>
      </w:r>
      <w:r w:rsidRPr="00F80D22" w:rsidR="000E174B">
        <w:rPr>
          <w:rFonts w:ascii="Arial" w:hAnsi="Arial" w:cs="Arial"/>
          <w:sz w:val="24"/>
          <w:szCs w:val="24"/>
        </w:rPr>
        <w:t xml:space="preserve">, and </w:t>
      </w:r>
      <w:r w:rsidRPr="00F80D22" w:rsidR="00531AB2">
        <w:rPr>
          <w:rFonts w:ascii="Arial" w:hAnsi="Arial" w:cs="Arial"/>
          <w:sz w:val="24"/>
          <w:szCs w:val="24"/>
        </w:rPr>
        <w:t xml:space="preserve">exception/applicability/admissibility review of shipments subject to </w:t>
      </w:r>
      <w:r w:rsidRPr="00F80D22" w:rsidR="00E259ED">
        <w:rPr>
          <w:rFonts w:ascii="Arial" w:hAnsi="Arial" w:cs="Arial"/>
          <w:sz w:val="24"/>
          <w:szCs w:val="24"/>
        </w:rPr>
        <w:t>UF</w:t>
      </w:r>
      <w:r w:rsidRPr="00F80D22">
        <w:rPr>
          <w:rFonts w:ascii="Arial" w:hAnsi="Arial" w:cs="Arial"/>
          <w:sz w:val="24"/>
          <w:szCs w:val="24"/>
        </w:rPr>
        <w:t>LPA/CAATSA</w:t>
      </w:r>
      <w:r w:rsidRPr="00F80D22" w:rsidR="00E259ED">
        <w:rPr>
          <w:rFonts w:ascii="Arial" w:hAnsi="Arial" w:cs="Arial"/>
          <w:sz w:val="24"/>
          <w:szCs w:val="24"/>
        </w:rPr>
        <w:t xml:space="preserve">/WRO.  </w:t>
      </w:r>
      <w:bookmarkEnd w:id="4"/>
      <w:r w:rsidRPr="00F80D22">
        <w:rPr>
          <w:rFonts w:ascii="Arial" w:hAnsi="Arial" w:cs="Arial"/>
          <w:sz w:val="24"/>
          <w:szCs w:val="24"/>
        </w:rPr>
        <w:t xml:space="preserve">There are no changes to how this information will be used.  CBP will use this information for the purpose of conducting reviews </w:t>
      </w:r>
      <w:r w:rsidRPr="00F80D22" w:rsidR="00D52523">
        <w:rPr>
          <w:rFonts w:ascii="Arial" w:hAnsi="Arial" w:cs="Arial"/>
          <w:sz w:val="24"/>
          <w:szCs w:val="24"/>
        </w:rPr>
        <w:t xml:space="preserve">for forced labor enforcement.  </w:t>
      </w:r>
      <w:r w:rsidRPr="00F80D22">
        <w:rPr>
          <w:rFonts w:ascii="Arial" w:hAnsi="Arial" w:cs="Arial"/>
          <w:sz w:val="24"/>
          <w:szCs w:val="24"/>
        </w:rPr>
        <w:t xml:space="preserve">The information is being collected to assist CBP with its mission of protecting American businesses from unfair forced labor </w:t>
      </w:r>
      <w:r w:rsidRPr="00F80D22" w:rsidR="00F80D22">
        <w:rPr>
          <w:rFonts w:ascii="Arial" w:hAnsi="Arial" w:cs="Arial"/>
          <w:sz w:val="24"/>
          <w:szCs w:val="24"/>
        </w:rPr>
        <w:t>trade.</w:t>
      </w:r>
      <w:r w:rsidRPr="00F80D22">
        <w:rPr>
          <w:rFonts w:ascii="Arial" w:hAnsi="Arial" w:cs="Arial"/>
          <w:sz w:val="24"/>
          <w:szCs w:val="24"/>
        </w:rPr>
        <w:t xml:space="preserve"> </w:t>
      </w:r>
    </w:p>
    <w:bookmarkEnd w:id="3"/>
    <w:p w:rsidR="00C04B7A" w:rsidRPr="00F80D22" w:rsidP="00C04B7A" w14:paraId="17475B8E" w14:textId="7F2CD327">
      <w:pPr>
        <w:rPr>
          <w:rFonts w:ascii="Arial" w:hAnsi="Arial" w:cs="Arial"/>
          <w:b/>
          <w:bCs/>
          <w:sz w:val="24"/>
          <w:szCs w:val="24"/>
        </w:rPr>
      </w:pPr>
      <w:r w:rsidRPr="00F80D22">
        <w:rPr>
          <w:rFonts w:ascii="Arial" w:hAnsi="Arial" w:cs="Arial"/>
          <w:b/>
          <w:bCs/>
          <w:sz w:val="24"/>
          <w:szCs w:val="24"/>
        </w:rPr>
        <w:t xml:space="preserve">3. </w:t>
      </w:r>
      <w:r w:rsidRPr="00F80D22">
        <w:rPr>
          <w:rFonts w:ascii="Arial" w:hAnsi="Arial" w:cs="Arial"/>
          <w:b/>
          <w:bCs/>
          <w:sz w:val="24"/>
          <w:szCs w:val="24"/>
        </w:rPr>
        <w:tab/>
      </w:r>
      <w:r w:rsidRPr="00F80D22">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D68A1" w:rsidP="003424F0" w14:paraId="6470469A" w14:textId="22341D2D">
      <w:pPr>
        <w:rPr>
          <w:rFonts w:ascii="Arial" w:hAnsi="Arial" w:cs="Arial"/>
          <w:sz w:val="24"/>
          <w:szCs w:val="24"/>
        </w:rPr>
      </w:pPr>
      <w:bookmarkStart w:id="5" w:name="OLE_LINK2"/>
      <w:r w:rsidRPr="00F80D22">
        <w:rPr>
          <w:rFonts w:ascii="Arial" w:hAnsi="Arial" w:cs="Arial"/>
          <w:sz w:val="24"/>
          <w:szCs w:val="24"/>
        </w:rPr>
        <w:t xml:space="preserve">Currently, information regarding potential forced labor and trade violations are </w:t>
      </w:r>
      <w:r w:rsidRPr="00F80D22" w:rsidR="008636F4">
        <w:rPr>
          <w:rFonts w:ascii="Arial" w:hAnsi="Arial" w:cs="Arial"/>
          <w:sz w:val="24"/>
          <w:szCs w:val="24"/>
        </w:rPr>
        <w:t xml:space="preserve">submitted </w:t>
      </w:r>
      <w:r w:rsidRPr="00F80D22">
        <w:rPr>
          <w:rFonts w:ascii="Arial" w:hAnsi="Arial" w:cs="Arial"/>
          <w:sz w:val="24"/>
          <w:szCs w:val="24"/>
        </w:rPr>
        <w:t xml:space="preserve">electronically via the e-Allegations website at https://www.cbp.gov/trade/e-allegations/.   </w:t>
      </w:r>
    </w:p>
    <w:p w:rsidR="000D68A1" w:rsidP="003424F0" w14:paraId="0FC73561" w14:textId="42517F27">
      <w:pPr>
        <w:rPr>
          <w:rFonts w:ascii="Arial" w:hAnsi="Arial" w:cs="Arial"/>
          <w:sz w:val="24"/>
          <w:szCs w:val="24"/>
        </w:rPr>
      </w:pPr>
      <w:r w:rsidRPr="00F80D22">
        <w:rPr>
          <w:rFonts w:ascii="Arial" w:hAnsi="Arial" w:cs="Arial"/>
          <w:sz w:val="24"/>
          <w:szCs w:val="24"/>
        </w:rPr>
        <w:t xml:space="preserve">Submissions from petitioners for revocation and modification requests are submitted by e-mail to </w:t>
      </w:r>
      <w:hyperlink r:id="rId8" w:history="1">
        <w:r w:rsidRPr="00F80D22">
          <w:rPr>
            <w:rStyle w:val="Hyperlink"/>
            <w:rFonts w:ascii="Arial" w:hAnsi="Arial" w:cs="Arial"/>
            <w:sz w:val="24"/>
            <w:szCs w:val="24"/>
          </w:rPr>
          <w:t>ForcedLabor@cbp.dhs.gov</w:t>
        </w:r>
      </w:hyperlink>
      <w:r w:rsidRPr="00F80D22">
        <w:rPr>
          <w:rFonts w:ascii="Arial" w:hAnsi="Arial" w:cs="Arial"/>
          <w:sz w:val="24"/>
          <w:szCs w:val="24"/>
        </w:rPr>
        <w:t xml:space="preserve"> (and through the BOX program and the Case Management System – CMS).</w:t>
      </w:r>
      <w:r w:rsidRPr="00F80D22" w:rsidR="00CD6B1E">
        <w:rPr>
          <w:rFonts w:ascii="Arial" w:hAnsi="Arial" w:cs="Arial"/>
          <w:sz w:val="24"/>
          <w:szCs w:val="24"/>
        </w:rPr>
        <w:t xml:space="preserve">  </w:t>
      </w:r>
      <w:r w:rsidRPr="00F80D22" w:rsidR="00BE3988">
        <w:rPr>
          <w:rFonts w:ascii="Arial" w:hAnsi="Arial" w:cs="Arial"/>
          <w:sz w:val="24"/>
          <w:szCs w:val="24"/>
        </w:rPr>
        <w:t xml:space="preserve">Exception review information are sent to </w:t>
      </w:r>
      <w:hyperlink r:id="rId9" w:history="1">
        <w:r w:rsidRPr="00F80D22" w:rsidR="00BE3988">
          <w:rPr>
            <w:rStyle w:val="Hyperlink"/>
            <w:rFonts w:ascii="Arial" w:hAnsi="Arial" w:cs="Arial"/>
            <w:sz w:val="24"/>
            <w:szCs w:val="24"/>
          </w:rPr>
          <w:t>UFLPAInquiry@cbp.dhs.gov</w:t>
        </w:r>
      </w:hyperlink>
      <w:r w:rsidRPr="00F80D22" w:rsidR="00BE3988">
        <w:rPr>
          <w:rFonts w:ascii="Arial" w:hAnsi="Arial" w:cs="Arial"/>
          <w:sz w:val="24"/>
          <w:szCs w:val="24"/>
        </w:rPr>
        <w:t xml:space="preserve"> mailbox via email with multiple </w:t>
      </w:r>
      <w:r w:rsidRPr="00F80D22" w:rsidR="004854E3">
        <w:rPr>
          <w:rFonts w:ascii="Arial" w:hAnsi="Arial" w:cs="Arial"/>
          <w:sz w:val="24"/>
          <w:szCs w:val="24"/>
        </w:rPr>
        <w:t xml:space="preserve">zip files.  </w:t>
      </w:r>
    </w:p>
    <w:p w:rsidR="000D68A1" w:rsidP="003424F0" w14:paraId="274C4BE7" w14:textId="12DB705F">
      <w:pPr>
        <w:rPr>
          <w:rFonts w:ascii="Arial" w:hAnsi="Arial" w:cs="Arial"/>
          <w:sz w:val="24"/>
          <w:szCs w:val="24"/>
        </w:rPr>
      </w:pPr>
      <w:r w:rsidRPr="00F80D22">
        <w:rPr>
          <w:rFonts w:ascii="Arial" w:hAnsi="Arial" w:cs="Arial"/>
          <w:sz w:val="24"/>
          <w:szCs w:val="24"/>
        </w:rPr>
        <w:t xml:space="preserve">Applicability review information </w:t>
      </w:r>
      <w:r w:rsidRPr="00F80D22" w:rsidR="00D43305">
        <w:rPr>
          <w:rFonts w:ascii="Arial" w:hAnsi="Arial" w:cs="Arial"/>
          <w:sz w:val="24"/>
          <w:szCs w:val="24"/>
        </w:rPr>
        <w:t>is</w:t>
      </w:r>
      <w:r w:rsidRPr="00F80D22">
        <w:rPr>
          <w:rFonts w:ascii="Arial" w:hAnsi="Arial" w:cs="Arial"/>
          <w:sz w:val="24"/>
          <w:szCs w:val="24"/>
        </w:rPr>
        <w:t xml:space="preserve"> sent to various ports of entry or </w:t>
      </w:r>
      <w:r w:rsidRPr="00F80D22" w:rsidR="00C309C2">
        <w:rPr>
          <w:rFonts w:ascii="Arial" w:hAnsi="Arial" w:cs="Arial"/>
          <w:sz w:val="24"/>
          <w:szCs w:val="24"/>
        </w:rPr>
        <w:t xml:space="preserve">10 Centers of Excellence Expertise via email with multiple zip files or shared secured folders.  </w:t>
      </w:r>
    </w:p>
    <w:p w:rsidR="00C04B7A" w:rsidP="003424F0" w14:paraId="46268277" w14:textId="6F7246E9">
      <w:pPr>
        <w:rPr>
          <w:rFonts w:ascii="Arial" w:hAnsi="Arial" w:cs="Arial"/>
          <w:color w:val="C00000"/>
          <w:sz w:val="24"/>
          <w:szCs w:val="24"/>
        </w:rPr>
      </w:pPr>
      <w:r w:rsidRPr="005528EC">
        <w:rPr>
          <w:rFonts w:ascii="Arial" w:hAnsi="Arial" w:cs="Arial"/>
          <w:sz w:val="24"/>
          <w:szCs w:val="24"/>
        </w:rPr>
        <w:t>Two</w:t>
      </w:r>
      <w:r w:rsidRPr="005528EC" w:rsidR="00C309C2">
        <w:rPr>
          <w:rFonts w:ascii="Arial" w:hAnsi="Arial" w:cs="Arial"/>
          <w:sz w:val="24"/>
          <w:szCs w:val="24"/>
        </w:rPr>
        <w:t xml:space="preserve"> new Forced Labor </w:t>
      </w:r>
      <w:r w:rsidRPr="005528EC" w:rsidR="00EB6E10">
        <w:rPr>
          <w:rFonts w:ascii="Arial" w:hAnsi="Arial" w:cs="Arial"/>
          <w:sz w:val="24"/>
          <w:szCs w:val="24"/>
        </w:rPr>
        <w:t xml:space="preserve">Allegations </w:t>
      </w:r>
      <w:r w:rsidRPr="005528EC" w:rsidR="003424F0">
        <w:rPr>
          <w:rFonts w:ascii="Arial" w:hAnsi="Arial" w:cs="Arial"/>
          <w:sz w:val="24"/>
          <w:szCs w:val="24"/>
        </w:rPr>
        <w:t>Portal</w:t>
      </w:r>
      <w:r w:rsidRPr="005528EC" w:rsidR="00EB6E10">
        <w:rPr>
          <w:rFonts w:ascii="Arial" w:hAnsi="Arial" w:cs="Arial"/>
          <w:sz w:val="24"/>
          <w:szCs w:val="24"/>
        </w:rPr>
        <w:t xml:space="preserve"> and the </w:t>
      </w:r>
      <w:r w:rsidRPr="005528EC" w:rsidR="00950DC9">
        <w:rPr>
          <w:rFonts w:ascii="Arial" w:hAnsi="Arial" w:cs="Arial"/>
          <w:sz w:val="24"/>
          <w:szCs w:val="24"/>
        </w:rPr>
        <w:t xml:space="preserve">Forced Labor </w:t>
      </w:r>
      <w:r w:rsidRPr="005528EC" w:rsidR="00EB6E10">
        <w:rPr>
          <w:rFonts w:ascii="Arial" w:hAnsi="Arial" w:cs="Arial"/>
          <w:sz w:val="24"/>
          <w:szCs w:val="24"/>
        </w:rPr>
        <w:t>Portal</w:t>
      </w:r>
      <w:r w:rsidRPr="005528EC" w:rsidR="003424F0">
        <w:rPr>
          <w:rFonts w:ascii="Arial" w:hAnsi="Arial" w:cs="Arial"/>
          <w:sz w:val="24"/>
          <w:szCs w:val="24"/>
        </w:rPr>
        <w:t xml:space="preserve"> will consolidate all these various methods of collections of information into </w:t>
      </w:r>
      <w:r w:rsidRPr="005528EC" w:rsidR="00583B87">
        <w:rPr>
          <w:rFonts w:ascii="Arial" w:hAnsi="Arial" w:cs="Arial"/>
          <w:sz w:val="24"/>
          <w:szCs w:val="24"/>
        </w:rPr>
        <w:t xml:space="preserve">two </w:t>
      </w:r>
      <w:r w:rsidRPr="005528EC" w:rsidR="003424F0">
        <w:rPr>
          <w:rFonts w:ascii="Arial" w:hAnsi="Arial" w:cs="Arial"/>
          <w:sz w:val="24"/>
          <w:szCs w:val="24"/>
        </w:rPr>
        <w:t xml:space="preserve">centralized </w:t>
      </w:r>
      <w:r w:rsidRPr="00F80D22" w:rsidR="003424F0">
        <w:rPr>
          <w:rFonts w:ascii="Arial" w:hAnsi="Arial" w:cs="Arial"/>
          <w:sz w:val="24"/>
          <w:szCs w:val="24"/>
        </w:rPr>
        <w:t>location and will build in efficiency and reduce the burden of collection of information for CBP to enforce forced labor.</w:t>
      </w:r>
      <w:r w:rsidRPr="00F80D22">
        <w:rPr>
          <w:rFonts w:ascii="Arial" w:hAnsi="Arial" w:cs="Arial"/>
          <w:color w:val="C00000"/>
          <w:sz w:val="24"/>
          <w:szCs w:val="24"/>
        </w:rPr>
        <w:t xml:space="preserve"> </w:t>
      </w:r>
    </w:p>
    <w:p w:rsidR="00FF3A7B" w:rsidRPr="005528EC" w:rsidP="003424F0" w14:paraId="33DB68F9" w14:textId="356D4262">
      <w:pPr>
        <w:rPr>
          <w:rFonts w:ascii="Arial" w:hAnsi="Arial" w:cs="Arial"/>
          <w:b/>
          <w:bCs/>
          <w:sz w:val="24"/>
          <w:szCs w:val="24"/>
          <w:u w:val="single"/>
        </w:rPr>
      </w:pPr>
      <w:r w:rsidRPr="005528EC">
        <w:rPr>
          <w:rFonts w:ascii="Arial" w:hAnsi="Arial" w:cs="Arial"/>
          <w:b/>
          <w:bCs/>
          <w:sz w:val="24"/>
          <w:szCs w:val="24"/>
          <w:u w:val="single"/>
        </w:rPr>
        <w:t xml:space="preserve">Usability Testing: </w:t>
      </w:r>
    </w:p>
    <w:p w:rsidR="00FF3A7B" w:rsidRPr="005528EC" w:rsidP="003424F0" w14:paraId="1FD4C91B" w14:textId="01ACEF68">
      <w:pPr>
        <w:rPr>
          <w:rFonts w:ascii="Arial" w:hAnsi="Arial" w:cs="Arial"/>
          <w:sz w:val="24"/>
          <w:szCs w:val="24"/>
        </w:rPr>
      </w:pPr>
      <w:r w:rsidRPr="005528EC">
        <w:rPr>
          <w:rFonts w:ascii="Arial" w:hAnsi="Arial" w:cs="Arial"/>
          <w:sz w:val="24"/>
          <w:szCs w:val="24"/>
        </w:rPr>
        <w:t xml:space="preserve">CBP </w:t>
      </w:r>
      <w:r w:rsidRPr="005528EC" w:rsidR="00E7439F">
        <w:rPr>
          <w:rFonts w:ascii="Arial" w:hAnsi="Arial" w:cs="Arial"/>
          <w:sz w:val="24"/>
          <w:szCs w:val="24"/>
        </w:rPr>
        <w:t>interviewed and walk</w:t>
      </w:r>
      <w:r w:rsidRPr="005528EC">
        <w:rPr>
          <w:rFonts w:ascii="Arial" w:hAnsi="Arial" w:cs="Arial"/>
          <w:sz w:val="24"/>
          <w:szCs w:val="24"/>
        </w:rPr>
        <w:t>ed</w:t>
      </w:r>
      <w:r w:rsidRPr="005528EC" w:rsidR="00E7439F">
        <w:rPr>
          <w:rFonts w:ascii="Arial" w:hAnsi="Arial" w:cs="Arial"/>
          <w:sz w:val="24"/>
          <w:szCs w:val="24"/>
        </w:rPr>
        <w:t xml:space="preserve"> through members of the trade community, members of non-governmental organization or civil society organization (NGO/CSO), and </w:t>
      </w:r>
      <w:r w:rsidRPr="005528EC" w:rsidR="006C6D89">
        <w:rPr>
          <w:rFonts w:ascii="Arial" w:hAnsi="Arial" w:cs="Arial"/>
          <w:sz w:val="24"/>
          <w:szCs w:val="24"/>
        </w:rPr>
        <w:t xml:space="preserve">non-current </w:t>
      </w:r>
      <w:r w:rsidRPr="005528EC" w:rsidR="00E7439F">
        <w:rPr>
          <w:rFonts w:ascii="Arial" w:hAnsi="Arial" w:cs="Arial"/>
          <w:sz w:val="24"/>
          <w:szCs w:val="24"/>
        </w:rPr>
        <w:t xml:space="preserve">CBP </w:t>
      </w:r>
      <w:r w:rsidRPr="005528EC" w:rsidR="00F900DB">
        <w:rPr>
          <w:rFonts w:ascii="Arial" w:hAnsi="Arial" w:cs="Arial"/>
          <w:sz w:val="24"/>
          <w:szCs w:val="24"/>
        </w:rPr>
        <w:t xml:space="preserve">users </w:t>
      </w:r>
      <w:r w:rsidRPr="005528EC" w:rsidR="00E7439F">
        <w:rPr>
          <w:rFonts w:ascii="Arial" w:hAnsi="Arial" w:cs="Arial"/>
          <w:sz w:val="24"/>
          <w:szCs w:val="24"/>
        </w:rPr>
        <w:t xml:space="preserve">through various modules in the new Forced Labor </w:t>
      </w:r>
      <w:r w:rsidRPr="005528EC" w:rsidR="00F900DB">
        <w:rPr>
          <w:rFonts w:ascii="Arial" w:hAnsi="Arial" w:cs="Arial"/>
          <w:sz w:val="24"/>
          <w:szCs w:val="24"/>
        </w:rPr>
        <w:t xml:space="preserve">Allegations </w:t>
      </w:r>
      <w:r w:rsidRPr="005528EC" w:rsidR="00E7439F">
        <w:rPr>
          <w:rFonts w:ascii="Arial" w:hAnsi="Arial" w:cs="Arial"/>
          <w:sz w:val="24"/>
          <w:szCs w:val="24"/>
        </w:rPr>
        <w:t>Portal</w:t>
      </w:r>
      <w:r w:rsidRPr="005528EC" w:rsidR="00F900DB">
        <w:rPr>
          <w:rFonts w:ascii="Arial" w:hAnsi="Arial" w:cs="Arial"/>
          <w:sz w:val="24"/>
          <w:szCs w:val="24"/>
        </w:rPr>
        <w:t xml:space="preserve"> and Forced Labor Portal</w:t>
      </w:r>
      <w:r w:rsidRPr="005528EC" w:rsidR="00E7439F">
        <w:rPr>
          <w:rFonts w:ascii="Arial" w:hAnsi="Arial" w:cs="Arial"/>
          <w:sz w:val="24"/>
          <w:szCs w:val="24"/>
        </w:rPr>
        <w:t xml:space="preserve">. All test subjects indicated the new </w:t>
      </w:r>
      <w:r w:rsidRPr="005528EC" w:rsidR="00D84BC9">
        <w:rPr>
          <w:rFonts w:ascii="Arial" w:hAnsi="Arial" w:cs="Arial"/>
          <w:sz w:val="24"/>
          <w:szCs w:val="24"/>
        </w:rPr>
        <w:t>portals were</w:t>
      </w:r>
      <w:r w:rsidRPr="005528EC" w:rsidR="00E7439F">
        <w:rPr>
          <w:rFonts w:ascii="Arial" w:hAnsi="Arial" w:cs="Arial"/>
          <w:sz w:val="24"/>
          <w:szCs w:val="24"/>
        </w:rPr>
        <w:t xml:space="preserve"> easy to use and that they understood how to navigate through various screens and input fields </w:t>
      </w:r>
      <w:r w:rsidRPr="005528EC" w:rsidR="00E7439F">
        <w:rPr>
          <w:rFonts w:ascii="Arial" w:hAnsi="Arial" w:cs="Arial"/>
          <w:sz w:val="24"/>
          <w:szCs w:val="24"/>
        </w:rPr>
        <w:t>requirements.  They find th</w:t>
      </w:r>
      <w:r w:rsidRPr="005528EC" w:rsidR="00D84BC9">
        <w:rPr>
          <w:rFonts w:ascii="Arial" w:hAnsi="Arial" w:cs="Arial"/>
          <w:sz w:val="24"/>
          <w:szCs w:val="24"/>
        </w:rPr>
        <w:t>ese</w:t>
      </w:r>
      <w:r w:rsidRPr="005528EC" w:rsidR="00E7439F">
        <w:rPr>
          <w:rFonts w:ascii="Arial" w:hAnsi="Arial" w:cs="Arial"/>
          <w:sz w:val="24"/>
          <w:szCs w:val="24"/>
        </w:rPr>
        <w:t xml:space="preserve"> new centralized portal</w:t>
      </w:r>
      <w:r w:rsidRPr="005528EC" w:rsidR="00D84BC9">
        <w:rPr>
          <w:rFonts w:ascii="Arial" w:hAnsi="Arial" w:cs="Arial"/>
          <w:sz w:val="24"/>
          <w:szCs w:val="24"/>
        </w:rPr>
        <w:t>s</w:t>
      </w:r>
      <w:r w:rsidRPr="005528EC" w:rsidR="00E7439F">
        <w:rPr>
          <w:rFonts w:ascii="Arial" w:hAnsi="Arial" w:cs="Arial"/>
          <w:sz w:val="24"/>
          <w:szCs w:val="24"/>
        </w:rPr>
        <w:t xml:space="preserve"> would create more efficiency in submission of forced labor allegations, modification requests, admissibility/exception/applicability reviews to CBP.</w:t>
      </w:r>
    </w:p>
    <w:bookmarkEnd w:id="5"/>
    <w:p w:rsidR="00C04B7A" w:rsidRPr="00F80D22" w:rsidP="00C04B7A" w14:paraId="10DCCBC3" w14:textId="5D560551">
      <w:pPr>
        <w:rPr>
          <w:rFonts w:ascii="Arial" w:hAnsi="Arial" w:cs="Arial"/>
          <w:b/>
          <w:bCs/>
          <w:sz w:val="24"/>
          <w:szCs w:val="24"/>
        </w:rPr>
      </w:pPr>
      <w:r w:rsidRPr="00F80D22">
        <w:rPr>
          <w:rFonts w:ascii="Arial" w:hAnsi="Arial" w:cs="Arial"/>
          <w:b/>
          <w:bCs/>
          <w:sz w:val="24"/>
          <w:szCs w:val="24"/>
        </w:rPr>
        <w:t xml:space="preserve">4. </w:t>
      </w:r>
      <w:r w:rsidRPr="00F80D22">
        <w:rPr>
          <w:rFonts w:ascii="Arial" w:hAnsi="Arial" w:cs="Arial"/>
          <w:b/>
          <w:bCs/>
          <w:sz w:val="24"/>
          <w:szCs w:val="24"/>
        </w:rPr>
        <w:tab/>
        <w:t xml:space="preserve">Describe efforts to identify duplication.  Show specifically why any similar information already available cannot be used or modified for use for the purposes described in Item 2 above. </w:t>
      </w:r>
    </w:p>
    <w:p w:rsidR="00C04B7A" w:rsidRPr="00F80D22" w:rsidP="00C04B7A" w14:paraId="68118306" w14:textId="77777777">
      <w:pPr>
        <w:rPr>
          <w:rFonts w:ascii="Arial" w:hAnsi="Arial" w:cs="Arial"/>
          <w:sz w:val="24"/>
          <w:szCs w:val="24"/>
        </w:rPr>
      </w:pPr>
      <w:r w:rsidRPr="00F80D22">
        <w:rPr>
          <w:rFonts w:ascii="Arial" w:hAnsi="Arial" w:cs="Arial"/>
          <w:sz w:val="24"/>
          <w:szCs w:val="24"/>
        </w:rPr>
        <w:t>This information is not duplicated in any other place or any other form.</w:t>
      </w:r>
    </w:p>
    <w:p w:rsidR="00C04B7A" w:rsidRPr="00F80D22" w:rsidP="00C04B7A" w14:paraId="0E9E6162" w14:textId="77777777">
      <w:pPr>
        <w:rPr>
          <w:rFonts w:ascii="Arial" w:hAnsi="Arial" w:cs="Arial"/>
          <w:b/>
          <w:bCs/>
          <w:sz w:val="24"/>
          <w:szCs w:val="24"/>
        </w:rPr>
      </w:pPr>
      <w:r w:rsidRPr="00F80D22">
        <w:rPr>
          <w:rFonts w:ascii="Arial" w:hAnsi="Arial" w:cs="Arial"/>
          <w:b/>
          <w:bCs/>
          <w:sz w:val="24"/>
          <w:szCs w:val="24"/>
        </w:rPr>
        <w:t xml:space="preserve">5. </w:t>
      </w:r>
      <w:r w:rsidRPr="00F80D22">
        <w:rPr>
          <w:rFonts w:ascii="Arial" w:hAnsi="Arial" w:cs="Arial"/>
          <w:b/>
          <w:bCs/>
          <w:sz w:val="24"/>
          <w:szCs w:val="24"/>
        </w:rPr>
        <w:tab/>
      </w:r>
      <w:r w:rsidRPr="00F80D22">
        <w:rPr>
          <w:rFonts w:ascii="Arial" w:hAnsi="Arial" w:cs="Arial"/>
          <w:b/>
          <w:bCs/>
          <w:sz w:val="24"/>
          <w:szCs w:val="24"/>
        </w:rPr>
        <w:t xml:space="preserve">If the collection of information impacts small businesses or other small entities, describe any methods used to minimize burden.  </w:t>
      </w:r>
    </w:p>
    <w:p w:rsidR="00C04B7A" w:rsidRPr="00F80D22" w:rsidP="00C04B7A" w14:paraId="4E2A143A" w14:textId="77777777">
      <w:pPr>
        <w:rPr>
          <w:rFonts w:ascii="Arial" w:hAnsi="Arial" w:cs="Arial"/>
          <w:sz w:val="24"/>
          <w:szCs w:val="24"/>
        </w:rPr>
      </w:pPr>
      <w:r w:rsidRPr="00F80D22">
        <w:rPr>
          <w:rFonts w:ascii="Arial" w:hAnsi="Arial" w:cs="Arial"/>
          <w:sz w:val="24"/>
          <w:szCs w:val="24"/>
        </w:rPr>
        <w:t xml:space="preserve">This information collection does not have a significant impact on a substantial number of small businesses or entities.  </w:t>
      </w:r>
    </w:p>
    <w:p w:rsidR="00C04B7A" w:rsidRPr="00F80D22" w:rsidP="00C04B7A" w14:paraId="588D4C3E" w14:textId="77777777">
      <w:pPr>
        <w:rPr>
          <w:rFonts w:ascii="Arial" w:hAnsi="Arial" w:cs="Arial"/>
          <w:b/>
          <w:bCs/>
          <w:sz w:val="24"/>
          <w:szCs w:val="24"/>
        </w:rPr>
      </w:pPr>
      <w:r w:rsidRPr="00F80D22">
        <w:rPr>
          <w:rFonts w:ascii="Arial" w:hAnsi="Arial" w:cs="Arial"/>
          <w:b/>
          <w:bCs/>
          <w:sz w:val="24"/>
          <w:szCs w:val="24"/>
        </w:rPr>
        <w:t xml:space="preserve">6. </w:t>
      </w:r>
      <w:r w:rsidRPr="00F80D22">
        <w:rPr>
          <w:rFonts w:ascii="Arial" w:hAnsi="Arial" w:cs="Arial"/>
          <w:b/>
          <w:bCs/>
          <w:sz w:val="24"/>
          <w:szCs w:val="24"/>
        </w:rPr>
        <w:tab/>
        <w:t>Describe consequences to Federal program or policy activities if the collection is not conducted or is conducted less frequently, as well as any technical or legal obstacles to reducing burden.</w:t>
      </w:r>
    </w:p>
    <w:p w:rsidR="00C04B7A" w:rsidRPr="00F80D22" w:rsidP="00C04B7A" w14:paraId="3FB2BEF0" w14:textId="14E57984">
      <w:pPr>
        <w:rPr>
          <w:rFonts w:ascii="Arial" w:hAnsi="Arial" w:cs="Arial"/>
          <w:sz w:val="24"/>
          <w:szCs w:val="24"/>
        </w:rPr>
      </w:pPr>
      <w:r w:rsidRPr="00F80D22">
        <w:rPr>
          <w:rFonts w:ascii="Arial" w:hAnsi="Arial" w:cs="Arial"/>
          <w:sz w:val="24"/>
          <w:szCs w:val="24"/>
        </w:rPr>
        <w:t xml:space="preserve">The consequence of not allowing this collection is that forced labor </w:t>
      </w:r>
      <w:r w:rsidRPr="00F80D22" w:rsidR="008E7A66">
        <w:rPr>
          <w:rFonts w:ascii="Arial" w:hAnsi="Arial" w:cs="Arial"/>
          <w:sz w:val="24"/>
          <w:szCs w:val="24"/>
        </w:rPr>
        <w:t>violations will not be reported to CBP to be investigated</w:t>
      </w:r>
      <w:r w:rsidRPr="00F80D22" w:rsidR="00DE5849">
        <w:rPr>
          <w:rFonts w:ascii="Arial" w:hAnsi="Arial" w:cs="Arial"/>
          <w:sz w:val="24"/>
          <w:szCs w:val="24"/>
        </w:rPr>
        <w:t xml:space="preserve"> and using the current method of collection of information for exception, applicability, and admissibility review would overburden CBP as well as the Trade Community.  </w:t>
      </w:r>
      <w:r w:rsidRPr="00F80D22">
        <w:rPr>
          <w:rFonts w:ascii="Arial" w:hAnsi="Arial" w:cs="Arial"/>
          <w:sz w:val="24"/>
          <w:szCs w:val="24"/>
        </w:rPr>
        <w:t>Workers at companies that export to the United States will continue to be forced to work in unsafe conditions at lower than required wages and exploited to produce products for the U.S. market.   In many cases, not catching these violations will result in economic injury to the United S</w:t>
      </w:r>
      <w:r w:rsidRPr="00F80D22">
        <w:rPr>
          <w:rFonts w:ascii="Arial" w:hAnsi="Arial" w:cs="Arial"/>
          <w:sz w:val="24"/>
          <w:szCs w:val="24"/>
        </w:rPr>
        <w:t xml:space="preserve">tates, loss of revenue, a risk to public health and safety, and negatively impact the competitiveness of U.S. businesses. </w:t>
      </w:r>
      <w:r w:rsidRPr="00F80D22" w:rsidR="005841C7">
        <w:rPr>
          <w:rFonts w:ascii="Arial" w:hAnsi="Arial" w:cs="Arial"/>
          <w:sz w:val="24"/>
          <w:szCs w:val="24"/>
        </w:rPr>
        <w:t xml:space="preserve"> It will </w:t>
      </w:r>
      <w:r w:rsidRPr="00F80D22" w:rsidR="002F53B4">
        <w:rPr>
          <w:rFonts w:ascii="Arial" w:hAnsi="Arial" w:cs="Arial"/>
          <w:sz w:val="24"/>
          <w:szCs w:val="24"/>
        </w:rPr>
        <w:t xml:space="preserve">negatively impact </w:t>
      </w:r>
      <w:r w:rsidRPr="00F80D22" w:rsidR="005841C7">
        <w:rPr>
          <w:rFonts w:ascii="Arial" w:hAnsi="Arial" w:cs="Arial"/>
          <w:sz w:val="24"/>
          <w:szCs w:val="24"/>
        </w:rPr>
        <w:t xml:space="preserve">national security as economic security </w:t>
      </w:r>
      <w:r w:rsidRPr="00F80D22" w:rsidR="002F53B4">
        <w:rPr>
          <w:rFonts w:ascii="Arial" w:hAnsi="Arial" w:cs="Arial"/>
          <w:sz w:val="24"/>
          <w:szCs w:val="24"/>
        </w:rPr>
        <w:t xml:space="preserve">is national security.  </w:t>
      </w:r>
    </w:p>
    <w:p w:rsidR="00C04B7A" w:rsidRPr="00F80D22" w:rsidP="00C04B7A" w14:paraId="08EF9F34" w14:textId="77777777">
      <w:pPr>
        <w:rPr>
          <w:rFonts w:ascii="Arial" w:hAnsi="Arial" w:cs="Arial"/>
          <w:b/>
          <w:bCs/>
          <w:sz w:val="24"/>
          <w:szCs w:val="24"/>
        </w:rPr>
      </w:pPr>
      <w:r w:rsidRPr="00F80D22">
        <w:rPr>
          <w:rFonts w:ascii="Arial" w:hAnsi="Arial" w:cs="Arial"/>
          <w:b/>
          <w:bCs/>
          <w:sz w:val="24"/>
          <w:szCs w:val="24"/>
        </w:rPr>
        <w:t xml:space="preserve">7. </w:t>
      </w:r>
      <w:r w:rsidRPr="00F80D22">
        <w:rPr>
          <w:rFonts w:ascii="Arial" w:hAnsi="Arial" w:cs="Arial"/>
          <w:b/>
          <w:bCs/>
          <w:sz w:val="24"/>
          <w:szCs w:val="24"/>
        </w:rPr>
        <w:tab/>
        <w:t>Explain any special circumstances.</w:t>
      </w:r>
    </w:p>
    <w:p w:rsidR="0010184C" w:rsidRPr="00F80D22" w:rsidP="00C04B7A" w14:paraId="6403330F" w14:textId="77777777">
      <w:pPr>
        <w:rPr>
          <w:rFonts w:ascii="Arial" w:hAnsi="Arial" w:cs="Arial"/>
          <w:sz w:val="24"/>
          <w:szCs w:val="24"/>
        </w:rPr>
      </w:pPr>
      <w:r w:rsidRPr="00F80D22">
        <w:rPr>
          <w:rFonts w:ascii="Arial" w:hAnsi="Arial" w:cs="Arial"/>
          <w:sz w:val="24"/>
          <w:szCs w:val="24"/>
        </w:rPr>
        <w:t>This information collection is conducted in a manner consistent with the guidelines in 5 CFR 1320.6</w:t>
      </w:r>
      <w:r w:rsidRPr="00F80D22" w:rsidR="000D7576">
        <w:rPr>
          <w:rFonts w:ascii="Arial" w:hAnsi="Arial" w:cs="Arial"/>
          <w:sz w:val="24"/>
          <w:szCs w:val="24"/>
        </w:rPr>
        <w:t xml:space="preserve"> </w:t>
      </w:r>
    </w:p>
    <w:p w:rsidR="00C04B7A" w:rsidRPr="00F80D22" w:rsidP="00C04B7A" w14:paraId="78575981" w14:textId="731411FE">
      <w:pPr>
        <w:rPr>
          <w:rFonts w:ascii="Arial" w:hAnsi="Arial" w:cs="Arial"/>
          <w:b/>
          <w:bCs/>
          <w:sz w:val="24"/>
          <w:szCs w:val="24"/>
        </w:rPr>
      </w:pPr>
      <w:r w:rsidRPr="00F80D22">
        <w:rPr>
          <w:rFonts w:ascii="Arial" w:hAnsi="Arial" w:cs="Arial"/>
          <w:b/>
          <w:bCs/>
          <w:sz w:val="24"/>
          <w:szCs w:val="24"/>
        </w:rPr>
        <w:t xml:space="preserve">8. </w:t>
      </w:r>
      <w:r w:rsidRPr="00F80D22">
        <w:rPr>
          <w:rFonts w:ascii="Arial" w:hAnsi="Arial" w:cs="Arial"/>
          <w:b/>
          <w:bCs/>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C04B7A" w:rsidP="00C04B7A" w14:paraId="20F2D44E" w14:textId="6E8DDD9F">
      <w:pPr>
        <w:rPr>
          <w:rFonts w:ascii="Arial" w:hAnsi="Arial" w:cs="Arial"/>
          <w:sz w:val="24"/>
          <w:szCs w:val="24"/>
        </w:rPr>
      </w:pPr>
      <w:r w:rsidRPr="00F80D22">
        <w:rPr>
          <w:rFonts w:ascii="Arial" w:hAnsi="Arial" w:cs="Arial"/>
          <w:sz w:val="24"/>
          <w:szCs w:val="24"/>
        </w:rPr>
        <w:t xml:space="preserve">Federal Register Notices were published soliciting public comment on this collection of information including a </w:t>
      </w:r>
      <w:r w:rsidR="00FF3A7B">
        <w:rPr>
          <w:rFonts w:ascii="Arial" w:hAnsi="Arial" w:cs="Arial"/>
          <w:sz w:val="24"/>
          <w:szCs w:val="24"/>
        </w:rPr>
        <w:t>60</w:t>
      </w:r>
      <w:r w:rsidRPr="00F80D22">
        <w:rPr>
          <w:rFonts w:ascii="Arial" w:hAnsi="Arial" w:cs="Arial"/>
          <w:sz w:val="24"/>
          <w:szCs w:val="24"/>
        </w:rPr>
        <w:t xml:space="preserve">-day notice published on </w:t>
      </w:r>
      <w:r w:rsidR="00FF3A7B">
        <w:rPr>
          <w:rFonts w:ascii="Arial" w:hAnsi="Arial" w:cs="Arial"/>
          <w:sz w:val="24"/>
          <w:szCs w:val="24"/>
        </w:rPr>
        <w:t>April 8</w:t>
      </w:r>
      <w:r w:rsidRPr="00F80D22">
        <w:rPr>
          <w:rFonts w:ascii="Arial" w:hAnsi="Arial" w:cs="Arial"/>
          <w:sz w:val="24"/>
          <w:szCs w:val="24"/>
        </w:rPr>
        <w:t>, 202</w:t>
      </w:r>
      <w:r w:rsidR="00FF3A7B">
        <w:rPr>
          <w:rFonts w:ascii="Arial" w:hAnsi="Arial" w:cs="Arial"/>
          <w:sz w:val="24"/>
          <w:szCs w:val="24"/>
        </w:rPr>
        <w:t>4</w:t>
      </w:r>
      <w:r w:rsidRPr="00F80D22">
        <w:rPr>
          <w:rFonts w:ascii="Arial" w:hAnsi="Arial" w:cs="Arial"/>
          <w:sz w:val="24"/>
          <w:szCs w:val="24"/>
        </w:rPr>
        <w:t>, (</w:t>
      </w:r>
      <w:r w:rsidR="00FF3A7B">
        <w:rPr>
          <w:rFonts w:ascii="Arial" w:hAnsi="Arial" w:cs="Arial"/>
          <w:sz w:val="24"/>
          <w:szCs w:val="24"/>
        </w:rPr>
        <w:t>89</w:t>
      </w:r>
      <w:r w:rsidR="00D91FA2">
        <w:rPr>
          <w:rFonts w:ascii="Arial" w:hAnsi="Arial" w:cs="Arial"/>
          <w:sz w:val="24"/>
          <w:szCs w:val="24"/>
        </w:rPr>
        <w:t xml:space="preserve"> FR </w:t>
      </w:r>
      <w:r w:rsidRPr="00FF3A7B" w:rsidR="00FF3A7B">
        <w:rPr>
          <w:rFonts w:ascii="Arial" w:hAnsi="Arial" w:cs="Arial"/>
          <w:sz w:val="24"/>
          <w:szCs w:val="24"/>
        </w:rPr>
        <w:t>24482</w:t>
      </w:r>
      <w:r w:rsidRPr="00F80D22" w:rsidR="00FF3A7B">
        <w:rPr>
          <w:rFonts w:ascii="Arial" w:hAnsi="Arial" w:cs="Arial"/>
          <w:sz w:val="24"/>
          <w:szCs w:val="24"/>
        </w:rPr>
        <w:t>)</w:t>
      </w:r>
      <w:r w:rsidRPr="00F80D22">
        <w:rPr>
          <w:rFonts w:ascii="Arial" w:hAnsi="Arial" w:cs="Arial"/>
          <w:sz w:val="24"/>
          <w:szCs w:val="24"/>
        </w:rPr>
        <w:t xml:space="preserve"> on which </w:t>
      </w:r>
      <w:r w:rsidR="00FF3A7B">
        <w:rPr>
          <w:rFonts w:ascii="Arial" w:hAnsi="Arial" w:cs="Arial"/>
          <w:sz w:val="24"/>
          <w:szCs w:val="24"/>
        </w:rPr>
        <w:t>3</w:t>
      </w:r>
      <w:r w:rsidRPr="00F80D22">
        <w:rPr>
          <w:rFonts w:ascii="Arial" w:hAnsi="Arial" w:cs="Arial"/>
          <w:sz w:val="24"/>
          <w:szCs w:val="24"/>
        </w:rPr>
        <w:t xml:space="preserve"> comments have been received</w:t>
      </w:r>
      <w:r w:rsidR="00FF3A7B">
        <w:rPr>
          <w:rFonts w:ascii="Arial" w:hAnsi="Arial" w:cs="Arial"/>
          <w:sz w:val="24"/>
          <w:szCs w:val="24"/>
        </w:rPr>
        <w:t xml:space="preserve"> and a 30-day notice published on </w:t>
      </w:r>
      <w:r w:rsidRPr="00D91FA2" w:rsidR="00D91FA2">
        <w:rPr>
          <w:rFonts w:ascii="Arial" w:hAnsi="Arial" w:cs="Arial"/>
          <w:sz w:val="24"/>
          <w:szCs w:val="24"/>
        </w:rPr>
        <w:t>October 15</w:t>
      </w:r>
      <w:r w:rsidRPr="00D91FA2" w:rsidR="00FF3A7B">
        <w:rPr>
          <w:rFonts w:ascii="Arial" w:hAnsi="Arial" w:cs="Arial"/>
          <w:sz w:val="24"/>
          <w:szCs w:val="24"/>
        </w:rPr>
        <w:t xml:space="preserve">, </w:t>
      </w:r>
      <w:r w:rsidR="00FF3A7B">
        <w:rPr>
          <w:rFonts w:ascii="Arial" w:hAnsi="Arial" w:cs="Arial"/>
          <w:sz w:val="24"/>
          <w:szCs w:val="24"/>
        </w:rPr>
        <w:t>2024, (89</w:t>
      </w:r>
      <w:r w:rsidR="00D91FA2">
        <w:rPr>
          <w:rFonts w:ascii="Arial" w:hAnsi="Arial" w:cs="Arial"/>
          <w:sz w:val="24"/>
          <w:szCs w:val="24"/>
        </w:rPr>
        <w:t xml:space="preserve"> FR</w:t>
      </w:r>
      <w:r w:rsidR="00FF3A7B">
        <w:rPr>
          <w:rFonts w:ascii="Arial" w:hAnsi="Arial" w:cs="Arial"/>
          <w:sz w:val="24"/>
          <w:szCs w:val="24"/>
        </w:rPr>
        <w:t xml:space="preserve"> </w:t>
      </w:r>
      <w:r w:rsidRPr="00D91FA2" w:rsidR="00D91FA2">
        <w:rPr>
          <w:rFonts w:ascii="Arial" w:hAnsi="Arial" w:cs="Arial"/>
          <w:sz w:val="24"/>
          <w:szCs w:val="24"/>
        </w:rPr>
        <w:t>83032</w:t>
      </w:r>
      <w:r w:rsidR="00FF3A7B">
        <w:rPr>
          <w:rFonts w:ascii="Arial" w:hAnsi="Arial" w:cs="Arial"/>
          <w:sz w:val="24"/>
          <w:szCs w:val="24"/>
        </w:rPr>
        <w:t xml:space="preserve">) on which </w:t>
      </w:r>
      <w:r w:rsidR="005528EC">
        <w:rPr>
          <w:rFonts w:ascii="Arial" w:hAnsi="Arial" w:cs="Arial"/>
          <w:sz w:val="24"/>
          <w:szCs w:val="24"/>
        </w:rPr>
        <w:t>no</w:t>
      </w:r>
      <w:r w:rsidR="00FF3A7B">
        <w:rPr>
          <w:rFonts w:ascii="Arial" w:hAnsi="Arial" w:cs="Arial"/>
          <w:sz w:val="24"/>
          <w:szCs w:val="24"/>
        </w:rPr>
        <w:t xml:space="preserve"> comments were received</w:t>
      </w:r>
      <w:r w:rsidRPr="00F80D22">
        <w:rPr>
          <w:rFonts w:ascii="Arial" w:hAnsi="Arial" w:cs="Arial"/>
          <w:sz w:val="24"/>
          <w:szCs w:val="24"/>
        </w:rPr>
        <w:t>.</w:t>
      </w:r>
    </w:p>
    <w:p w:rsidR="005528EC" w:rsidP="00C04B7A" w14:paraId="5490A32D" w14:textId="77777777">
      <w:pPr>
        <w:rPr>
          <w:rFonts w:ascii="Arial" w:hAnsi="Arial" w:cs="Arial"/>
          <w:sz w:val="24"/>
          <w:szCs w:val="24"/>
        </w:rPr>
      </w:pPr>
    </w:p>
    <w:p w:rsidR="005528EC" w:rsidP="00C04B7A" w14:paraId="74E6775D" w14:textId="42604F6C">
      <w:pPr>
        <w:rPr>
          <w:rFonts w:ascii="Arial" w:hAnsi="Arial" w:cs="Arial"/>
          <w:sz w:val="24"/>
          <w:szCs w:val="24"/>
        </w:rPr>
      </w:pPr>
      <w:r>
        <w:rPr>
          <w:rFonts w:ascii="Arial" w:hAnsi="Arial" w:cs="Arial"/>
          <w:sz w:val="24"/>
          <w:szCs w:val="24"/>
        </w:rPr>
        <w:t>The comments received during the 60-day FRN and CBP response</w:t>
      </w:r>
      <w:r w:rsidR="008129AD">
        <w:rPr>
          <w:rFonts w:ascii="Arial" w:hAnsi="Arial" w:cs="Arial"/>
          <w:sz w:val="24"/>
          <w:szCs w:val="24"/>
        </w:rPr>
        <w:t>s</w:t>
      </w:r>
      <w:r>
        <w:rPr>
          <w:rFonts w:ascii="Arial" w:hAnsi="Arial" w:cs="Arial"/>
          <w:sz w:val="24"/>
          <w:szCs w:val="24"/>
        </w:rPr>
        <w:t xml:space="preserve"> have been added to a supplementary document with the PRA package. </w:t>
      </w:r>
    </w:p>
    <w:p w:rsidR="00927A7F" w:rsidP="00C04B7A" w14:paraId="2CCF8FC3" w14:textId="77777777">
      <w:pPr>
        <w:rPr>
          <w:rFonts w:ascii="Arial" w:hAnsi="Arial" w:cs="Arial"/>
          <w:sz w:val="24"/>
          <w:szCs w:val="24"/>
        </w:rPr>
      </w:pPr>
    </w:p>
    <w:p w:rsidR="00360F35" w:rsidRPr="00F80D22" w:rsidP="00360F35" w14:paraId="2E017191" w14:textId="77777777">
      <w:pPr>
        <w:rPr>
          <w:rFonts w:ascii="Arial" w:hAnsi="Arial" w:cs="Arial"/>
          <w:b/>
          <w:bCs/>
          <w:sz w:val="24"/>
          <w:szCs w:val="24"/>
        </w:rPr>
      </w:pPr>
      <w:r w:rsidRPr="00F80D22">
        <w:rPr>
          <w:rFonts w:ascii="Arial" w:hAnsi="Arial" w:cs="Arial"/>
          <w:b/>
          <w:bCs/>
          <w:sz w:val="24"/>
          <w:szCs w:val="24"/>
        </w:rPr>
        <w:t xml:space="preserve">9. </w:t>
      </w:r>
      <w:r w:rsidRPr="00F80D22">
        <w:rPr>
          <w:rFonts w:ascii="Arial" w:hAnsi="Arial" w:cs="Arial"/>
          <w:b/>
          <w:bCs/>
          <w:sz w:val="24"/>
          <w:szCs w:val="24"/>
        </w:rPr>
        <w:tab/>
        <w:t xml:space="preserve">Explain any decision to provide any payment or gift to </w:t>
      </w:r>
      <w:r w:rsidRPr="00F80D22">
        <w:rPr>
          <w:rFonts w:ascii="Arial" w:hAnsi="Arial" w:cs="Arial"/>
          <w:b/>
          <w:bCs/>
          <w:sz w:val="24"/>
          <w:szCs w:val="24"/>
        </w:rPr>
        <w:t>respondents, other than remuneration of contractors or grantees.</w:t>
      </w:r>
    </w:p>
    <w:p w:rsidR="00360F35" w:rsidRPr="00F80D22" w:rsidP="00360F35" w14:paraId="086E86EB" w14:textId="77777777">
      <w:pPr>
        <w:rPr>
          <w:rFonts w:ascii="Arial" w:hAnsi="Arial" w:cs="Arial"/>
          <w:sz w:val="24"/>
          <w:szCs w:val="24"/>
        </w:rPr>
      </w:pPr>
      <w:r w:rsidRPr="00F80D22">
        <w:rPr>
          <w:rFonts w:ascii="Arial" w:hAnsi="Arial" w:cs="Arial"/>
          <w:sz w:val="24"/>
          <w:szCs w:val="24"/>
        </w:rPr>
        <w:t>There is no offer of a monetary or material value for this information collection.</w:t>
      </w:r>
    </w:p>
    <w:p w:rsidR="00360F35" w:rsidRPr="00F80D22" w:rsidP="00360F35" w14:paraId="2B7E4B33" w14:textId="77777777">
      <w:pPr>
        <w:rPr>
          <w:rFonts w:ascii="Arial" w:hAnsi="Arial" w:cs="Arial"/>
          <w:b/>
          <w:bCs/>
          <w:sz w:val="24"/>
          <w:szCs w:val="24"/>
        </w:rPr>
      </w:pPr>
      <w:r w:rsidRPr="00F80D22">
        <w:rPr>
          <w:rFonts w:ascii="Arial" w:hAnsi="Arial" w:cs="Arial"/>
          <w:b/>
          <w:bCs/>
          <w:sz w:val="24"/>
          <w:szCs w:val="24"/>
        </w:rPr>
        <w:t xml:space="preserve">10. </w:t>
      </w:r>
      <w:r w:rsidRPr="00F80D22">
        <w:rPr>
          <w:rFonts w:ascii="Arial" w:hAnsi="Arial" w:cs="Arial"/>
          <w:b/>
          <w:bCs/>
          <w:sz w:val="24"/>
          <w:szCs w:val="24"/>
        </w:rPr>
        <w:tab/>
        <w:t>Describe any assurance of confidentiality provided to respondents and the basis for the assurance in statute, regulation, or agency policy.</w:t>
      </w:r>
    </w:p>
    <w:p w:rsidR="0050753F" w:rsidP="0050753F" w14:paraId="5A03861C" w14:textId="77777777">
      <w:pPr>
        <w:pStyle w:val="Default"/>
        <w:rPr>
          <w:rFonts w:ascii="Arial" w:hAnsi="Arial" w:cs="Arial"/>
          <w:color w:val="auto"/>
        </w:rPr>
      </w:pPr>
    </w:p>
    <w:p w:rsidR="0050753F" w:rsidRPr="000525B7" w:rsidP="0050753F" w14:paraId="2D3840A8" w14:textId="5359BD38">
      <w:pPr>
        <w:pStyle w:val="Default"/>
        <w:rPr>
          <w:rFonts w:ascii="Arial" w:hAnsi="Arial" w:cs="Arial"/>
          <w:color w:val="auto"/>
        </w:rPr>
      </w:pPr>
      <w:r>
        <w:rPr>
          <w:rFonts w:ascii="Arial" w:hAnsi="Arial" w:cs="Arial"/>
          <w:color w:val="auto"/>
        </w:rPr>
        <w:t xml:space="preserve">PIA </w:t>
      </w:r>
      <w:r w:rsidR="000A133C">
        <w:rPr>
          <w:rFonts w:ascii="Arial" w:hAnsi="Arial" w:cs="Arial"/>
          <w:color w:val="auto"/>
        </w:rPr>
        <w:t>c</w:t>
      </w:r>
      <w:r>
        <w:rPr>
          <w:rFonts w:ascii="Arial" w:hAnsi="Arial" w:cs="Arial"/>
          <w:color w:val="auto"/>
        </w:rPr>
        <w:t xml:space="preserve">overage </w:t>
      </w:r>
      <w:r w:rsidR="000A133C">
        <w:rPr>
          <w:rFonts w:ascii="Arial" w:hAnsi="Arial" w:cs="Arial"/>
          <w:color w:val="auto"/>
        </w:rPr>
        <w:t xml:space="preserve">is </w:t>
      </w:r>
      <w:r>
        <w:rPr>
          <w:rFonts w:ascii="Arial" w:hAnsi="Arial" w:cs="Arial"/>
          <w:color w:val="auto"/>
        </w:rPr>
        <w:t>provided by:</w:t>
      </w:r>
    </w:p>
    <w:p w:rsidR="0050753F" w:rsidRPr="000525B7" w:rsidP="000525B7" w14:paraId="543CB5BD" w14:textId="45290311">
      <w:pPr>
        <w:pStyle w:val="Default"/>
        <w:numPr>
          <w:ilvl w:val="0"/>
          <w:numId w:val="12"/>
        </w:numPr>
        <w:rPr>
          <w:rFonts w:ascii="Arial" w:hAnsi="Arial" w:cs="Arial"/>
          <w:sz w:val="22"/>
          <w:szCs w:val="22"/>
        </w:rPr>
      </w:pPr>
      <w:r w:rsidRPr="000525B7">
        <w:rPr>
          <w:rFonts w:ascii="Arial" w:hAnsi="Arial" w:cs="Arial"/>
          <w:sz w:val="22"/>
          <w:szCs w:val="22"/>
        </w:rPr>
        <w:t xml:space="preserve">DHS/CBP/PIA-003 Automated Commercial Environment (ACE), which discusses how CBP has a responsibility to protect the domestic industry and labor against unfair foreign competition, and to detect, interdict, and investigate smuggling or other illegal practices; </w:t>
      </w:r>
    </w:p>
    <w:p w:rsidR="0050753F" w:rsidRPr="000525B7" w:rsidP="000525B7" w14:paraId="3814FE22" w14:textId="45B26254">
      <w:pPr>
        <w:pStyle w:val="Default"/>
        <w:numPr>
          <w:ilvl w:val="0"/>
          <w:numId w:val="12"/>
        </w:numPr>
        <w:rPr>
          <w:rFonts w:ascii="Arial" w:hAnsi="Arial" w:cs="Arial"/>
          <w:sz w:val="22"/>
          <w:szCs w:val="22"/>
        </w:rPr>
      </w:pPr>
      <w:r w:rsidRPr="000525B7">
        <w:rPr>
          <w:rFonts w:ascii="Arial" w:hAnsi="Arial" w:cs="Arial"/>
          <w:sz w:val="22"/>
          <w:szCs w:val="22"/>
        </w:rPr>
        <w:t xml:space="preserve">DHS/CBP/PIA-040 Seized Assets Case Tracking System (SEACATS), which discusses how SEACATS shares data via a direct connection with CBP ACE and connects enforcement files to the trade data that forms a basis for the penalty or seizure; </w:t>
      </w:r>
    </w:p>
    <w:p w:rsidR="0050753F" w:rsidP="000525B7" w14:paraId="0DB441F4" w14:textId="4F61A86F">
      <w:pPr>
        <w:pStyle w:val="Default"/>
        <w:numPr>
          <w:ilvl w:val="0"/>
          <w:numId w:val="12"/>
        </w:numPr>
        <w:rPr>
          <w:rFonts w:ascii="Arial" w:hAnsi="Arial" w:cs="Arial"/>
          <w:sz w:val="22"/>
          <w:szCs w:val="22"/>
        </w:rPr>
      </w:pPr>
      <w:r w:rsidRPr="000525B7">
        <w:rPr>
          <w:rFonts w:ascii="Arial" w:hAnsi="Arial" w:cs="Arial"/>
          <w:sz w:val="22"/>
          <w:szCs w:val="22"/>
        </w:rPr>
        <w:t xml:space="preserve">DHS/ALL/PIA-059 DHS Employee Collaboration Tools, which discusses cloud-based content management solutions and employee collaboration tools which collect, use, store, and disseminate S/PII; and </w:t>
      </w:r>
    </w:p>
    <w:p w:rsidR="0050753F" w:rsidP="0050753F" w14:paraId="252A5A1A" w14:textId="4E412BB1">
      <w:pPr>
        <w:pStyle w:val="Default"/>
        <w:numPr>
          <w:ilvl w:val="0"/>
          <w:numId w:val="12"/>
        </w:numPr>
        <w:rPr>
          <w:rFonts w:ascii="Arial" w:hAnsi="Arial" w:cs="Arial"/>
          <w:sz w:val="22"/>
          <w:szCs w:val="22"/>
        </w:rPr>
      </w:pPr>
      <w:r w:rsidRPr="000525B7">
        <w:rPr>
          <w:rFonts w:ascii="Arial" w:hAnsi="Arial" w:cs="Arial"/>
          <w:sz w:val="22"/>
          <w:szCs w:val="22"/>
        </w:rPr>
        <w:t xml:space="preserve">DHS/CBP/PIA-060 e-allegations Portal, which assess the privacy risks associated with the collection, use, and dissemination of personally identifiable information (PII) submitted via e-Allegations. </w:t>
      </w:r>
    </w:p>
    <w:p w:rsidR="006F4D76" w:rsidP="006F4D76" w14:paraId="0E53A553" w14:textId="77777777">
      <w:pPr>
        <w:pStyle w:val="Default"/>
        <w:rPr>
          <w:rFonts w:ascii="Arial" w:hAnsi="Arial" w:cs="Arial"/>
          <w:sz w:val="22"/>
          <w:szCs w:val="22"/>
        </w:rPr>
      </w:pPr>
    </w:p>
    <w:p w:rsidR="006F4D76" w:rsidP="006F4D76" w14:paraId="7F69DF5E" w14:textId="77777777">
      <w:pPr>
        <w:pStyle w:val="Default"/>
        <w:rPr>
          <w:rFonts w:ascii="Arial" w:hAnsi="Arial" w:cs="Arial"/>
          <w:sz w:val="22"/>
          <w:szCs w:val="22"/>
        </w:rPr>
      </w:pPr>
    </w:p>
    <w:p w:rsidR="006F4D76" w:rsidP="006F4D76" w14:paraId="007B30AD" w14:textId="1B9EE42F">
      <w:pPr>
        <w:pStyle w:val="Default"/>
        <w:rPr>
          <w:rFonts w:ascii="Arial" w:hAnsi="Arial" w:cs="Arial"/>
          <w:sz w:val="22"/>
          <w:szCs w:val="22"/>
        </w:rPr>
      </w:pPr>
      <w:r>
        <w:rPr>
          <w:rFonts w:ascii="Arial" w:hAnsi="Arial" w:cs="Arial"/>
          <w:sz w:val="22"/>
          <w:szCs w:val="22"/>
        </w:rPr>
        <w:t>SORN coverage is provided by:</w:t>
      </w:r>
    </w:p>
    <w:p w:rsidR="006F4D76" w:rsidRPr="000525B7" w:rsidP="000525B7" w14:paraId="3BAC4852" w14:textId="44A864AB">
      <w:pPr>
        <w:pStyle w:val="Default"/>
        <w:numPr>
          <w:ilvl w:val="0"/>
          <w:numId w:val="14"/>
        </w:numPr>
        <w:rPr>
          <w:rFonts w:ascii="Arial" w:hAnsi="Arial" w:cs="Arial"/>
          <w:sz w:val="22"/>
          <w:szCs w:val="22"/>
        </w:rPr>
      </w:pPr>
      <w:r w:rsidRPr="000525B7">
        <w:rPr>
          <w:rFonts w:ascii="Arial" w:hAnsi="Arial" w:cs="Arial"/>
          <w:sz w:val="22"/>
          <w:szCs w:val="22"/>
        </w:rPr>
        <w:t xml:space="preserve">DHS/CBP-001 Import Information System, which covers inspection and intelligence records relevant to the anti-terrorism and law enforcement mission of CBP; </w:t>
      </w:r>
    </w:p>
    <w:p w:rsidR="006F4D76" w:rsidP="000525B7" w14:paraId="691A4162" w14:textId="33734A6F">
      <w:pPr>
        <w:pStyle w:val="Default"/>
        <w:numPr>
          <w:ilvl w:val="0"/>
          <w:numId w:val="14"/>
        </w:numPr>
        <w:rPr>
          <w:rFonts w:ascii="Arial" w:hAnsi="Arial" w:cs="Arial"/>
          <w:sz w:val="22"/>
          <w:szCs w:val="22"/>
        </w:rPr>
      </w:pPr>
      <w:r w:rsidRPr="000525B7">
        <w:rPr>
          <w:rFonts w:ascii="Arial" w:hAnsi="Arial" w:cs="Arial"/>
          <w:sz w:val="22"/>
          <w:szCs w:val="22"/>
        </w:rPr>
        <w:t xml:space="preserve">DHS/CBP-013 Seized Assets and Case Tracking System (SEACATS), which covers information submitted to CBP as part of a trade allegation; and </w:t>
      </w:r>
    </w:p>
    <w:p w:rsidR="006F4D76" w:rsidRPr="000525B7" w:rsidP="000525B7" w14:paraId="722A2E0E" w14:textId="07EAF55A">
      <w:pPr>
        <w:pStyle w:val="Default"/>
        <w:numPr>
          <w:ilvl w:val="0"/>
          <w:numId w:val="14"/>
        </w:numPr>
        <w:rPr>
          <w:rFonts w:ascii="Arial" w:hAnsi="Arial" w:cs="Arial"/>
          <w:sz w:val="22"/>
          <w:szCs w:val="22"/>
        </w:rPr>
      </w:pPr>
      <w:r w:rsidRPr="000525B7">
        <w:rPr>
          <w:rFonts w:ascii="Arial" w:hAnsi="Arial" w:cs="Arial"/>
          <w:sz w:val="22"/>
          <w:szCs w:val="22"/>
        </w:rPr>
        <w:t xml:space="preserve">DHS/ALL-004 General Information Technology Access Account System Records (GITAARS), which covers information related to DHS IT system access. </w:t>
      </w:r>
    </w:p>
    <w:p w:rsidR="0050753F" w:rsidP="00732E86" w14:paraId="100D6C09" w14:textId="77777777">
      <w:pPr>
        <w:rPr>
          <w:rFonts w:ascii="Arial" w:hAnsi="Arial" w:cs="Arial"/>
          <w:sz w:val="24"/>
          <w:szCs w:val="24"/>
        </w:rPr>
      </w:pPr>
    </w:p>
    <w:p w:rsidR="00360F35" w:rsidRPr="00F80D22" w:rsidP="00360F35" w14:paraId="195A7565" w14:textId="77777777">
      <w:pPr>
        <w:rPr>
          <w:rFonts w:ascii="Arial" w:hAnsi="Arial" w:cs="Arial"/>
          <w:b/>
          <w:bCs/>
          <w:sz w:val="24"/>
          <w:szCs w:val="24"/>
        </w:rPr>
      </w:pPr>
      <w:r w:rsidRPr="00F80D22">
        <w:rPr>
          <w:rFonts w:ascii="Arial" w:hAnsi="Arial" w:cs="Arial"/>
          <w:b/>
          <w:bCs/>
          <w:sz w:val="24"/>
          <w:szCs w:val="24"/>
        </w:rPr>
        <w:t xml:space="preserve">11. </w:t>
      </w:r>
      <w:r w:rsidRPr="00F80D22">
        <w:rPr>
          <w:rFonts w:ascii="Arial" w:hAnsi="Arial" w:cs="Arial"/>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0F35" w:rsidRPr="00F80D22" w:rsidP="00EF328E" w14:paraId="01EE84C5" w14:textId="2FF74DC9">
      <w:pPr>
        <w:rPr>
          <w:rFonts w:ascii="Arial" w:hAnsi="Arial" w:cs="Arial"/>
          <w:sz w:val="24"/>
          <w:szCs w:val="24"/>
        </w:rPr>
      </w:pPr>
      <w:r w:rsidRPr="00F80D22">
        <w:rPr>
          <w:rFonts w:ascii="Arial" w:hAnsi="Arial" w:cs="Arial"/>
          <w:sz w:val="24"/>
          <w:szCs w:val="24"/>
        </w:rPr>
        <w:t xml:space="preserve">This information collection occasionally involves questions of a personal or sensitive nature in order to disclose past, current or potential incidents of physical and sexual violence that may occur in a forced labor case that CBP is investigating.  Physical and sexual violence is one of the </w:t>
      </w:r>
      <w:r w:rsidRPr="00F80D22" w:rsidR="009B4048">
        <w:rPr>
          <w:rFonts w:ascii="Arial" w:hAnsi="Arial" w:cs="Arial"/>
          <w:sz w:val="24"/>
          <w:szCs w:val="24"/>
        </w:rPr>
        <w:t xml:space="preserve">eleven </w:t>
      </w:r>
      <w:r w:rsidRPr="00F80D22">
        <w:rPr>
          <w:rFonts w:ascii="Arial" w:hAnsi="Arial" w:cs="Arial"/>
          <w:sz w:val="24"/>
          <w:szCs w:val="24"/>
        </w:rPr>
        <w:t>I</w:t>
      </w:r>
      <w:r w:rsidRPr="00F80D22" w:rsidR="009B4048">
        <w:rPr>
          <w:rFonts w:ascii="Arial" w:hAnsi="Arial" w:cs="Arial"/>
          <w:sz w:val="24"/>
          <w:szCs w:val="24"/>
        </w:rPr>
        <w:t xml:space="preserve">nternational </w:t>
      </w:r>
      <w:r w:rsidRPr="00F80D22">
        <w:rPr>
          <w:rFonts w:ascii="Arial" w:hAnsi="Arial" w:cs="Arial"/>
          <w:sz w:val="24"/>
          <w:szCs w:val="24"/>
        </w:rPr>
        <w:t>L</w:t>
      </w:r>
      <w:r w:rsidRPr="00F80D22" w:rsidR="009B4048">
        <w:rPr>
          <w:rFonts w:ascii="Arial" w:hAnsi="Arial" w:cs="Arial"/>
          <w:sz w:val="24"/>
          <w:szCs w:val="24"/>
        </w:rPr>
        <w:t xml:space="preserve">abor </w:t>
      </w:r>
      <w:r w:rsidRPr="00F80D22">
        <w:rPr>
          <w:rFonts w:ascii="Arial" w:hAnsi="Arial" w:cs="Arial"/>
          <w:sz w:val="24"/>
          <w:szCs w:val="24"/>
        </w:rPr>
        <w:t>O</w:t>
      </w:r>
      <w:r w:rsidRPr="00F80D22" w:rsidR="009B4048">
        <w:rPr>
          <w:rFonts w:ascii="Arial" w:hAnsi="Arial" w:cs="Arial"/>
          <w:sz w:val="24"/>
          <w:szCs w:val="24"/>
        </w:rPr>
        <w:t xml:space="preserve">rganization </w:t>
      </w:r>
      <w:r w:rsidRPr="00F80D22">
        <w:rPr>
          <w:rFonts w:ascii="Arial" w:hAnsi="Arial" w:cs="Arial"/>
          <w:sz w:val="24"/>
          <w:szCs w:val="24"/>
        </w:rPr>
        <w:t xml:space="preserve">forced labor indicators that requires full </w:t>
      </w:r>
      <w:r w:rsidRPr="00F80D22" w:rsidR="009B4048">
        <w:rPr>
          <w:rFonts w:ascii="Arial" w:hAnsi="Arial" w:cs="Arial"/>
          <w:sz w:val="24"/>
          <w:szCs w:val="24"/>
        </w:rPr>
        <w:t>investigation to initiate</w:t>
      </w:r>
      <w:r w:rsidRPr="00F80D22" w:rsidR="00EF328E">
        <w:rPr>
          <w:rFonts w:ascii="Arial" w:hAnsi="Arial" w:cs="Arial"/>
          <w:sz w:val="24"/>
          <w:szCs w:val="24"/>
        </w:rPr>
        <w:t>/modify</w:t>
      </w:r>
      <w:r w:rsidRPr="00F80D22" w:rsidR="009B4048">
        <w:rPr>
          <w:rFonts w:ascii="Arial" w:hAnsi="Arial" w:cs="Arial"/>
          <w:sz w:val="24"/>
          <w:szCs w:val="24"/>
        </w:rPr>
        <w:t xml:space="preserve"> a </w:t>
      </w:r>
      <w:r w:rsidRPr="00F80D22" w:rsidR="00EF328E">
        <w:rPr>
          <w:rFonts w:ascii="Arial" w:hAnsi="Arial" w:cs="Arial"/>
          <w:sz w:val="24"/>
          <w:szCs w:val="24"/>
        </w:rPr>
        <w:t>WRO or Finding.</w:t>
      </w:r>
    </w:p>
    <w:p w:rsidR="00360F35" w:rsidP="00360F35" w14:paraId="1CDEFBBC" w14:textId="77777777">
      <w:pPr>
        <w:rPr>
          <w:rFonts w:ascii="Arial" w:hAnsi="Arial" w:cs="Arial"/>
          <w:b/>
          <w:bCs/>
          <w:sz w:val="24"/>
          <w:szCs w:val="24"/>
        </w:rPr>
      </w:pPr>
      <w:r w:rsidRPr="00F80D22">
        <w:rPr>
          <w:rFonts w:ascii="Arial" w:hAnsi="Arial" w:cs="Arial"/>
          <w:b/>
          <w:bCs/>
          <w:sz w:val="24"/>
          <w:szCs w:val="24"/>
        </w:rPr>
        <w:t xml:space="preserve">12. </w:t>
      </w:r>
      <w:r w:rsidRPr="00F80D22">
        <w:rPr>
          <w:rFonts w:ascii="Arial" w:hAnsi="Arial" w:cs="Arial"/>
          <w:b/>
          <w:bCs/>
          <w:sz w:val="24"/>
          <w:szCs w:val="24"/>
        </w:rPr>
        <w:tab/>
        <w:t xml:space="preserve">Provide estimates of the hour burden of the collection of information. </w:t>
      </w:r>
    </w:p>
    <w:p w:rsidR="007F77F7" w:rsidRPr="000525B7" w:rsidP="00360F35" w14:paraId="643807DF" w14:textId="40A6FBA5">
      <w:pPr>
        <w:rPr>
          <w:rFonts w:ascii="Arial" w:hAnsi="Arial" w:cs="Arial"/>
          <w:sz w:val="24"/>
          <w:szCs w:val="24"/>
        </w:rPr>
      </w:pPr>
      <w:r w:rsidRPr="000525B7">
        <w:rPr>
          <w:rFonts w:ascii="Arial" w:hAnsi="Arial" w:cs="Arial"/>
          <w:sz w:val="24"/>
          <w:szCs w:val="24"/>
        </w:rPr>
        <w:t>Allegations calculation is for the Forced Labor Allegations Portal.</w:t>
      </w:r>
    </w:p>
    <w:p w:rsidR="007F77F7" w:rsidRPr="000525B7" w:rsidP="00360F35" w14:paraId="5B9A1DFD" w14:textId="1D48B47E">
      <w:pPr>
        <w:rPr>
          <w:rFonts w:ascii="Arial" w:hAnsi="Arial" w:cs="Arial"/>
          <w:sz w:val="24"/>
          <w:szCs w:val="24"/>
        </w:rPr>
      </w:pPr>
      <w:r w:rsidRPr="000525B7">
        <w:rPr>
          <w:rFonts w:ascii="Arial" w:hAnsi="Arial" w:cs="Arial"/>
          <w:sz w:val="24"/>
          <w:szCs w:val="24"/>
        </w:rPr>
        <w:t xml:space="preserve">WRO Admissibility Reviews, Modifications/Revocations, UFLPA Exception Reviews, </w:t>
      </w:r>
      <w:r w:rsidRPr="000525B7" w:rsidR="00563ED0">
        <w:rPr>
          <w:rFonts w:ascii="Arial" w:hAnsi="Arial" w:cs="Arial"/>
          <w:sz w:val="24"/>
          <w:szCs w:val="24"/>
        </w:rPr>
        <w:t>UFLPA Applicability Reviews, and CAATSA Exception Reviews calculation are for the Forced Labor Portal.</w:t>
      </w:r>
    </w:p>
    <w:p w:rsidR="00360F35" w:rsidRPr="00F80D22" w:rsidP="00360F35" w14:paraId="316C2C85" w14:textId="77777777">
      <w:pPr>
        <w:rPr>
          <w:rFonts w:ascii="Arial" w:hAnsi="Arial" w:cs="Arial"/>
          <w:b/>
          <w:bCs/>
          <w:sz w:val="24"/>
          <w:szCs w:val="24"/>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260"/>
        <w:gridCol w:w="2070"/>
        <w:gridCol w:w="1890"/>
        <w:gridCol w:w="1710"/>
        <w:gridCol w:w="1620"/>
      </w:tblGrid>
      <w:tr w14:paraId="054ECC15" w14:textId="77777777" w:rsidTr="000525B7">
        <w:tblPrEx>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25"/>
          <w:jc w:val="center"/>
        </w:trPr>
        <w:tc>
          <w:tcPr>
            <w:tcW w:w="1975" w:type="dxa"/>
            <w:shd w:val="clear" w:color="auto" w:fill="auto"/>
          </w:tcPr>
          <w:p w:rsidR="00360F35" w:rsidRPr="00F80D22" w:rsidP="00984055" w14:paraId="1DF4C043" w14:textId="77777777">
            <w:pPr>
              <w:pStyle w:val="Style"/>
              <w:tabs>
                <w:tab w:val="left" w:pos="-1440"/>
              </w:tabs>
              <w:ind w:left="0" w:firstLine="0"/>
              <w:jc w:val="both"/>
              <w:rPr>
                <w:rFonts w:ascii="Arial" w:hAnsi="Arial" w:cs="Arial"/>
                <w:szCs w:val="24"/>
              </w:rPr>
            </w:pPr>
          </w:p>
          <w:p w:rsidR="00360F35" w:rsidRPr="00F80D22" w:rsidP="00984055" w14:paraId="51808AED" w14:textId="77777777">
            <w:pPr>
              <w:pStyle w:val="Style"/>
              <w:tabs>
                <w:tab w:val="left" w:pos="-1440"/>
              </w:tabs>
              <w:ind w:left="0" w:firstLine="0"/>
              <w:jc w:val="both"/>
              <w:rPr>
                <w:rFonts w:ascii="Arial" w:hAnsi="Arial" w:cs="Arial"/>
                <w:szCs w:val="24"/>
              </w:rPr>
            </w:pPr>
            <w:r w:rsidRPr="00F80D22">
              <w:rPr>
                <w:rFonts w:ascii="Arial" w:hAnsi="Arial" w:cs="Arial"/>
                <w:b/>
                <w:szCs w:val="24"/>
              </w:rPr>
              <w:t xml:space="preserve">INFORMATION COLLECTION </w:t>
            </w:r>
          </w:p>
        </w:tc>
        <w:tc>
          <w:tcPr>
            <w:tcW w:w="1260" w:type="dxa"/>
            <w:shd w:val="clear" w:color="auto" w:fill="auto"/>
          </w:tcPr>
          <w:p w:rsidR="00360F35" w:rsidRPr="00F80D22" w:rsidP="00984055" w14:paraId="4B5E95F7" w14:textId="77777777">
            <w:pPr>
              <w:pStyle w:val="Style"/>
              <w:tabs>
                <w:tab w:val="left" w:pos="-1440"/>
              </w:tabs>
              <w:ind w:left="0" w:firstLine="0"/>
              <w:jc w:val="both"/>
              <w:rPr>
                <w:rFonts w:ascii="Arial" w:hAnsi="Arial" w:cs="Arial"/>
                <w:b/>
                <w:szCs w:val="24"/>
              </w:rPr>
            </w:pPr>
            <w:r w:rsidRPr="00F80D22">
              <w:rPr>
                <w:rFonts w:ascii="Arial" w:hAnsi="Arial" w:cs="Arial"/>
                <w:b/>
                <w:szCs w:val="24"/>
              </w:rPr>
              <w:t>TOTAL ANNUAL BURDEN HOURS</w:t>
            </w:r>
          </w:p>
        </w:tc>
        <w:tc>
          <w:tcPr>
            <w:tcW w:w="2070" w:type="dxa"/>
            <w:shd w:val="clear" w:color="auto" w:fill="auto"/>
          </w:tcPr>
          <w:p w:rsidR="00360F35" w:rsidRPr="00F80D22" w:rsidP="00984055" w14:paraId="06AC05D7" w14:textId="77777777">
            <w:pPr>
              <w:pStyle w:val="Style"/>
              <w:tabs>
                <w:tab w:val="left" w:pos="-1440"/>
              </w:tabs>
              <w:ind w:left="0" w:firstLine="0"/>
              <w:jc w:val="both"/>
              <w:rPr>
                <w:rFonts w:ascii="Arial" w:hAnsi="Arial" w:cs="Arial"/>
                <w:b/>
                <w:szCs w:val="24"/>
              </w:rPr>
            </w:pPr>
            <w:r w:rsidRPr="00F80D22">
              <w:rPr>
                <w:rFonts w:ascii="Arial" w:hAnsi="Arial" w:cs="Arial"/>
                <w:b/>
                <w:szCs w:val="24"/>
              </w:rPr>
              <w:t>NO. OF</w:t>
            </w:r>
          </w:p>
          <w:p w:rsidR="00360F35" w:rsidRPr="00F80D22" w:rsidP="00984055" w14:paraId="1068CC2B" w14:textId="77777777">
            <w:pPr>
              <w:pStyle w:val="Style"/>
              <w:tabs>
                <w:tab w:val="left" w:pos="-1440"/>
              </w:tabs>
              <w:ind w:left="0" w:firstLine="0"/>
              <w:jc w:val="both"/>
              <w:rPr>
                <w:rFonts w:ascii="Arial" w:hAnsi="Arial" w:cs="Arial"/>
                <w:b/>
                <w:szCs w:val="24"/>
              </w:rPr>
            </w:pPr>
            <w:r w:rsidRPr="00F80D22">
              <w:rPr>
                <w:rFonts w:ascii="Arial" w:hAnsi="Arial" w:cs="Arial"/>
                <w:b/>
                <w:szCs w:val="24"/>
              </w:rPr>
              <w:t>RESPONDENTS</w:t>
            </w:r>
          </w:p>
        </w:tc>
        <w:tc>
          <w:tcPr>
            <w:tcW w:w="1890" w:type="dxa"/>
            <w:shd w:val="clear" w:color="auto" w:fill="auto"/>
          </w:tcPr>
          <w:p w:rsidR="00360F35" w:rsidRPr="00F80D22" w:rsidP="00984055" w14:paraId="1F6D56E7" w14:textId="77777777">
            <w:pPr>
              <w:pStyle w:val="Style"/>
              <w:tabs>
                <w:tab w:val="left" w:pos="-1440"/>
              </w:tabs>
              <w:ind w:left="0" w:firstLine="0"/>
              <w:rPr>
                <w:rFonts w:ascii="Arial" w:hAnsi="Arial" w:cs="Arial"/>
                <w:b/>
                <w:szCs w:val="24"/>
              </w:rPr>
            </w:pPr>
            <w:r w:rsidRPr="00F80D22">
              <w:rPr>
                <w:rFonts w:ascii="Arial" w:hAnsi="Arial" w:cs="Arial"/>
                <w:b/>
                <w:szCs w:val="24"/>
              </w:rPr>
              <w:t>NO. OF RESPONSES PER RESPONDENT</w:t>
            </w:r>
          </w:p>
        </w:tc>
        <w:tc>
          <w:tcPr>
            <w:tcW w:w="1710" w:type="dxa"/>
            <w:shd w:val="clear" w:color="auto" w:fill="auto"/>
          </w:tcPr>
          <w:p w:rsidR="00360F35" w:rsidRPr="00F80D22" w:rsidP="00181824" w14:paraId="40ABA81F" w14:textId="77777777">
            <w:pPr>
              <w:pStyle w:val="Style"/>
              <w:tabs>
                <w:tab w:val="left" w:pos="-1440"/>
              </w:tabs>
              <w:ind w:left="0" w:firstLine="0"/>
              <w:jc w:val="center"/>
              <w:rPr>
                <w:rFonts w:ascii="Arial" w:hAnsi="Arial" w:cs="Arial"/>
                <w:szCs w:val="24"/>
              </w:rPr>
            </w:pPr>
          </w:p>
          <w:p w:rsidR="00360F35" w:rsidRPr="00F80D22" w:rsidP="00181824" w14:paraId="145D7CB0" w14:textId="77777777">
            <w:pPr>
              <w:pStyle w:val="Style"/>
              <w:tabs>
                <w:tab w:val="left" w:pos="-1440"/>
              </w:tabs>
              <w:ind w:left="0" w:firstLine="0"/>
              <w:jc w:val="center"/>
              <w:rPr>
                <w:rFonts w:ascii="Arial" w:hAnsi="Arial" w:cs="Arial"/>
                <w:b/>
                <w:szCs w:val="24"/>
              </w:rPr>
            </w:pPr>
            <w:r w:rsidRPr="00F80D22">
              <w:rPr>
                <w:rFonts w:ascii="Arial" w:hAnsi="Arial" w:cs="Arial"/>
                <w:b/>
                <w:szCs w:val="24"/>
              </w:rPr>
              <w:t>TOTAL</w:t>
            </w:r>
          </w:p>
          <w:p w:rsidR="00360F35" w:rsidRPr="00F80D22" w:rsidP="00181824" w14:paraId="61853417" w14:textId="49DC572F">
            <w:pPr>
              <w:pStyle w:val="Style"/>
              <w:tabs>
                <w:tab w:val="left" w:pos="-1440"/>
              </w:tabs>
              <w:ind w:left="0" w:firstLine="0"/>
              <w:jc w:val="center"/>
              <w:rPr>
                <w:rFonts w:ascii="Arial" w:hAnsi="Arial" w:cs="Arial"/>
                <w:szCs w:val="24"/>
              </w:rPr>
            </w:pPr>
            <w:r w:rsidRPr="00F80D22">
              <w:rPr>
                <w:rFonts w:ascii="Arial" w:hAnsi="Arial" w:cs="Arial"/>
                <w:b/>
                <w:szCs w:val="24"/>
              </w:rPr>
              <w:t>RESPONSES</w:t>
            </w:r>
          </w:p>
        </w:tc>
        <w:tc>
          <w:tcPr>
            <w:tcW w:w="1620" w:type="dxa"/>
            <w:shd w:val="clear" w:color="auto" w:fill="auto"/>
          </w:tcPr>
          <w:p w:rsidR="00360F35" w:rsidRPr="00F80D22" w:rsidP="00984055" w14:paraId="4E2C537C" w14:textId="77777777">
            <w:pPr>
              <w:pStyle w:val="Style"/>
              <w:tabs>
                <w:tab w:val="left" w:pos="-1440"/>
              </w:tabs>
              <w:ind w:left="0" w:firstLine="0"/>
              <w:jc w:val="both"/>
              <w:rPr>
                <w:rFonts w:ascii="Arial" w:hAnsi="Arial" w:cs="Arial"/>
                <w:szCs w:val="24"/>
              </w:rPr>
            </w:pPr>
          </w:p>
          <w:p w:rsidR="00360F35" w:rsidRPr="00F80D22" w:rsidP="00984055" w14:paraId="158BA2ED" w14:textId="77777777">
            <w:pPr>
              <w:pStyle w:val="Style"/>
              <w:tabs>
                <w:tab w:val="left" w:pos="-1440"/>
              </w:tabs>
              <w:ind w:left="0" w:firstLine="0"/>
              <w:jc w:val="both"/>
              <w:rPr>
                <w:rFonts w:ascii="Arial" w:hAnsi="Arial" w:cs="Arial"/>
                <w:b/>
                <w:szCs w:val="24"/>
              </w:rPr>
            </w:pPr>
            <w:r w:rsidRPr="00F80D22">
              <w:rPr>
                <w:rFonts w:ascii="Arial" w:hAnsi="Arial" w:cs="Arial"/>
                <w:b/>
                <w:szCs w:val="24"/>
              </w:rPr>
              <w:t>TIME PER</w:t>
            </w:r>
          </w:p>
          <w:p w:rsidR="00360F35" w:rsidRPr="00F80D22" w:rsidP="00984055" w14:paraId="28F620A3" w14:textId="77777777">
            <w:pPr>
              <w:pStyle w:val="Style"/>
              <w:tabs>
                <w:tab w:val="left" w:pos="-1440"/>
              </w:tabs>
              <w:ind w:left="0" w:firstLine="0"/>
              <w:jc w:val="both"/>
              <w:rPr>
                <w:rFonts w:ascii="Arial" w:hAnsi="Arial" w:cs="Arial"/>
                <w:szCs w:val="24"/>
              </w:rPr>
            </w:pPr>
            <w:r w:rsidRPr="00F80D22">
              <w:rPr>
                <w:rFonts w:ascii="Arial" w:hAnsi="Arial" w:cs="Arial"/>
                <w:b/>
                <w:szCs w:val="24"/>
              </w:rPr>
              <w:t>RESPONSE</w:t>
            </w:r>
          </w:p>
        </w:tc>
      </w:tr>
      <w:tr w14:paraId="765EB9D2" w14:textId="77777777" w:rsidTr="000525B7">
        <w:tblPrEx>
          <w:tblW w:w="10525" w:type="dxa"/>
          <w:jc w:val="center"/>
          <w:tblLayout w:type="fixed"/>
          <w:tblLook w:val="01E0"/>
        </w:tblPrEx>
        <w:trPr>
          <w:trHeight w:val="593"/>
          <w:jc w:val="center"/>
        </w:trPr>
        <w:tc>
          <w:tcPr>
            <w:tcW w:w="1975" w:type="dxa"/>
            <w:shd w:val="clear" w:color="auto" w:fill="auto"/>
          </w:tcPr>
          <w:p w:rsidR="00F322E0" w:rsidP="00984055" w14:paraId="55D53CD4" w14:textId="77777777">
            <w:pPr>
              <w:pStyle w:val="Style"/>
              <w:tabs>
                <w:tab w:val="left" w:pos="-1440"/>
              </w:tabs>
              <w:ind w:left="0" w:firstLine="0"/>
              <w:rPr>
                <w:rFonts w:ascii="Arial" w:hAnsi="Arial" w:cs="Arial"/>
                <w:szCs w:val="24"/>
              </w:rPr>
            </w:pPr>
            <w:r w:rsidRPr="00F80D22">
              <w:rPr>
                <w:rFonts w:ascii="Arial" w:hAnsi="Arial" w:cs="Arial"/>
                <w:szCs w:val="24"/>
              </w:rPr>
              <w:t>Allegations</w:t>
            </w:r>
          </w:p>
          <w:p w:rsidR="004035DC" w:rsidRPr="00F80D22" w:rsidP="00984055" w14:paraId="7A80CC64" w14:textId="33671EAF">
            <w:pPr>
              <w:pStyle w:val="Style"/>
              <w:tabs>
                <w:tab w:val="left" w:pos="-1440"/>
              </w:tabs>
              <w:ind w:left="0" w:firstLine="0"/>
              <w:rPr>
                <w:rFonts w:ascii="Arial" w:hAnsi="Arial" w:cs="Arial"/>
                <w:szCs w:val="24"/>
              </w:rPr>
            </w:pPr>
          </w:p>
        </w:tc>
        <w:tc>
          <w:tcPr>
            <w:tcW w:w="1260" w:type="dxa"/>
            <w:shd w:val="clear" w:color="auto" w:fill="auto"/>
            <w:vAlign w:val="center"/>
          </w:tcPr>
          <w:p w:rsidR="00F322E0" w:rsidRPr="00F80D22" w:rsidP="00984055" w14:paraId="3A2E10E3" w14:textId="0A5FB14C">
            <w:pPr>
              <w:pStyle w:val="Style"/>
              <w:tabs>
                <w:tab w:val="left" w:pos="-1440"/>
              </w:tabs>
              <w:ind w:left="0" w:firstLine="0"/>
              <w:jc w:val="center"/>
              <w:rPr>
                <w:rFonts w:ascii="Arial" w:hAnsi="Arial" w:cs="Arial"/>
                <w:szCs w:val="24"/>
              </w:rPr>
            </w:pPr>
            <w:r>
              <w:rPr>
                <w:rFonts w:ascii="Arial" w:hAnsi="Arial" w:cs="Arial"/>
                <w:szCs w:val="24"/>
              </w:rPr>
              <w:t>33</w:t>
            </w:r>
          </w:p>
        </w:tc>
        <w:tc>
          <w:tcPr>
            <w:tcW w:w="2070" w:type="dxa"/>
            <w:shd w:val="clear" w:color="auto" w:fill="auto"/>
            <w:vAlign w:val="center"/>
          </w:tcPr>
          <w:p w:rsidR="00F322E0" w:rsidRPr="00F80D22" w:rsidP="00984055" w14:paraId="144AB859" w14:textId="3121B8E5">
            <w:pPr>
              <w:pStyle w:val="Style"/>
              <w:tabs>
                <w:tab w:val="left" w:pos="-1440"/>
              </w:tabs>
              <w:ind w:left="0" w:firstLine="0"/>
              <w:jc w:val="center"/>
              <w:rPr>
                <w:rFonts w:ascii="Arial" w:hAnsi="Arial" w:cs="Arial"/>
                <w:szCs w:val="24"/>
              </w:rPr>
            </w:pPr>
            <w:r w:rsidRPr="00F80D22">
              <w:rPr>
                <w:rFonts w:ascii="Arial" w:hAnsi="Arial" w:cs="Arial"/>
                <w:szCs w:val="24"/>
              </w:rPr>
              <w:t>200</w:t>
            </w:r>
          </w:p>
        </w:tc>
        <w:tc>
          <w:tcPr>
            <w:tcW w:w="1890" w:type="dxa"/>
            <w:shd w:val="clear" w:color="auto" w:fill="auto"/>
            <w:vAlign w:val="center"/>
          </w:tcPr>
          <w:p w:rsidR="00F322E0" w:rsidRPr="00F80D22" w:rsidP="00984055" w14:paraId="118EE6AE" w14:textId="75BEE67B">
            <w:pPr>
              <w:pStyle w:val="Style"/>
              <w:tabs>
                <w:tab w:val="left" w:pos="-1440"/>
              </w:tabs>
              <w:ind w:left="0" w:firstLine="0"/>
              <w:jc w:val="center"/>
              <w:rPr>
                <w:rFonts w:ascii="Arial" w:hAnsi="Arial" w:cs="Arial"/>
                <w:szCs w:val="24"/>
              </w:rPr>
            </w:pPr>
            <w:r w:rsidRPr="00F80D22">
              <w:rPr>
                <w:rFonts w:ascii="Arial" w:hAnsi="Arial" w:cs="Arial"/>
                <w:szCs w:val="24"/>
              </w:rPr>
              <w:t>1</w:t>
            </w:r>
          </w:p>
        </w:tc>
        <w:tc>
          <w:tcPr>
            <w:tcW w:w="1710" w:type="dxa"/>
            <w:shd w:val="clear" w:color="auto" w:fill="auto"/>
            <w:vAlign w:val="center"/>
          </w:tcPr>
          <w:p w:rsidR="00F322E0" w:rsidRPr="00F80D22" w:rsidP="00181824" w14:paraId="32346B77" w14:textId="725091F6">
            <w:pPr>
              <w:pStyle w:val="Style"/>
              <w:tabs>
                <w:tab w:val="left" w:pos="-1440"/>
              </w:tabs>
              <w:ind w:left="0" w:firstLine="0"/>
              <w:jc w:val="center"/>
              <w:rPr>
                <w:rFonts w:ascii="Arial" w:hAnsi="Arial" w:cs="Arial"/>
                <w:szCs w:val="24"/>
              </w:rPr>
            </w:pPr>
            <w:r w:rsidRPr="00F80D22">
              <w:rPr>
                <w:rFonts w:ascii="Arial" w:hAnsi="Arial" w:cs="Arial"/>
                <w:szCs w:val="24"/>
              </w:rPr>
              <w:t>200</w:t>
            </w:r>
          </w:p>
        </w:tc>
        <w:tc>
          <w:tcPr>
            <w:tcW w:w="1620" w:type="dxa"/>
            <w:shd w:val="clear" w:color="auto" w:fill="auto"/>
            <w:vAlign w:val="center"/>
          </w:tcPr>
          <w:p w:rsidR="00F322E0" w:rsidRPr="00F80D22" w:rsidP="000D68A1" w14:paraId="200B8E4C" w14:textId="41604138">
            <w:pPr>
              <w:pStyle w:val="Style"/>
              <w:tabs>
                <w:tab w:val="left" w:pos="-1440"/>
              </w:tabs>
              <w:ind w:left="0" w:firstLine="0"/>
              <w:jc w:val="center"/>
              <w:rPr>
                <w:rFonts w:ascii="Arial" w:hAnsi="Arial" w:cs="Arial"/>
                <w:szCs w:val="24"/>
              </w:rPr>
            </w:pPr>
            <w:r w:rsidRPr="00F80D22">
              <w:rPr>
                <w:rFonts w:ascii="Arial" w:hAnsi="Arial" w:cs="Arial"/>
                <w:szCs w:val="24"/>
              </w:rPr>
              <w:t>10</w:t>
            </w:r>
            <w:r w:rsidR="000D68A1">
              <w:rPr>
                <w:rFonts w:ascii="Arial" w:hAnsi="Arial" w:cs="Arial"/>
                <w:szCs w:val="24"/>
              </w:rPr>
              <w:t xml:space="preserve"> minutes</w:t>
            </w:r>
          </w:p>
        </w:tc>
      </w:tr>
      <w:tr w14:paraId="00D4D7BE" w14:textId="77777777" w:rsidTr="000525B7">
        <w:tblPrEx>
          <w:tblW w:w="10525" w:type="dxa"/>
          <w:jc w:val="center"/>
          <w:tblLayout w:type="fixed"/>
          <w:tblLook w:val="01E0"/>
        </w:tblPrEx>
        <w:trPr>
          <w:trHeight w:val="593"/>
          <w:jc w:val="center"/>
        </w:trPr>
        <w:tc>
          <w:tcPr>
            <w:tcW w:w="1975" w:type="dxa"/>
            <w:shd w:val="clear" w:color="auto" w:fill="auto"/>
          </w:tcPr>
          <w:p w:rsidR="00360F35" w:rsidRPr="00F80D22" w:rsidP="00984055" w14:paraId="0B4A63AA" w14:textId="196229D9">
            <w:pPr>
              <w:pStyle w:val="Style"/>
              <w:tabs>
                <w:tab w:val="left" w:pos="-1440"/>
              </w:tabs>
              <w:ind w:left="0" w:firstLine="0"/>
              <w:rPr>
                <w:rFonts w:ascii="Arial" w:hAnsi="Arial" w:cs="Arial"/>
                <w:szCs w:val="24"/>
              </w:rPr>
            </w:pPr>
            <w:r w:rsidRPr="00F80D22">
              <w:rPr>
                <w:rFonts w:ascii="Arial" w:hAnsi="Arial" w:cs="Arial"/>
                <w:szCs w:val="24"/>
              </w:rPr>
              <w:t>WRO Admissibility Reviews</w:t>
            </w:r>
          </w:p>
        </w:tc>
        <w:tc>
          <w:tcPr>
            <w:tcW w:w="1260" w:type="dxa"/>
            <w:shd w:val="clear" w:color="auto" w:fill="auto"/>
            <w:vAlign w:val="center"/>
          </w:tcPr>
          <w:p w:rsidR="00360F35" w:rsidRPr="00F80D22" w:rsidP="00984055" w14:paraId="3FDE2BCD" w14:textId="645C24CE">
            <w:pPr>
              <w:pStyle w:val="Style"/>
              <w:tabs>
                <w:tab w:val="left" w:pos="-1440"/>
              </w:tabs>
              <w:ind w:left="0" w:firstLine="0"/>
              <w:jc w:val="center"/>
              <w:rPr>
                <w:rFonts w:ascii="Arial" w:hAnsi="Arial" w:cs="Arial"/>
                <w:szCs w:val="24"/>
              </w:rPr>
            </w:pPr>
            <w:r>
              <w:rPr>
                <w:rFonts w:ascii="Arial" w:hAnsi="Arial" w:cs="Arial"/>
                <w:szCs w:val="24"/>
              </w:rPr>
              <w:t>950</w:t>
            </w:r>
          </w:p>
        </w:tc>
        <w:tc>
          <w:tcPr>
            <w:tcW w:w="2070" w:type="dxa"/>
            <w:shd w:val="clear" w:color="auto" w:fill="auto"/>
            <w:vAlign w:val="center"/>
          </w:tcPr>
          <w:p w:rsidR="00360F35" w:rsidRPr="00F80D22" w:rsidP="00984055" w14:paraId="49433668" w14:textId="338EC7ED">
            <w:pPr>
              <w:pStyle w:val="Style"/>
              <w:tabs>
                <w:tab w:val="left" w:pos="-1440"/>
              </w:tabs>
              <w:ind w:left="0" w:firstLine="0"/>
              <w:jc w:val="center"/>
              <w:rPr>
                <w:rFonts w:ascii="Arial" w:hAnsi="Arial" w:cs="Arial"/>
                <w:szCs w:val="24"/>
              </w:rPr>
            </w:pPr>
            <w:r w:rsidRPr="00F80D22">
              <w:rPr>
                <w:rFonts w:ascii="Arial" w:hAnsi="Arial" w:cs="Arial"/>
                <w:szCs w:val="24"/>
              </w:rPr>
              <w:t>1</w:t>
            </w:r>
            <w:r w:rsidR="005528EC">
              <w:rPr>
                <w:rFonts w:ascii="Arial" w:hAnsi="Arial" w:cs="Arial"/>
                <w:szCs w:val="24"/>
              </w:rPr>
              <w:t>,</w:t>
            </w:r>
            <w:r w:rsidRPr="00F80D22">
              <w:rPr>
                <w:rFonts w:ascii="Arial" w:hAnsi="Arial" w:cs="Arial"/>
                <w:szCs w:val="24"/>
              </w:rPr>
              <w:t>900</w:t>
            </w:r>
          </w:p>
        </w:tc>
        <w:tc>
          <w:tcPr>
            <w:tcW w:w="1890" w:type="dxa"/>
            <w:shd w:val="clear" w:color="auto" w:fill="auto"/>
            <w:vAlign w:val="center"/>
          </w:tcPr>
          <w:p w:rsidR="00360F35" w:rsidRPr="00F80D22" w:rsidP="00984055" w14:paraId="328B12F1" w14:textId="1D5793CE">
            <w:pPr>
              <w:pStyle w:val="Style"/>
              <w:tabs>
                <w:tab w:val="left" w:pos="-1440"/>
              </w:tabs>
              <w:ind w:left="0" w:firstLine="0"/>
              <w:jc w:val="center"/>
              <w:rPr>
                <w:rFonts w:ascii="Arial" w:hAnsi="Arial" w:cs="Arial"/>
                <w:szCs w:val="24"/>
              </w:rPr>
            </w:pPr>
            <w:r w:rsidRPr="00F80D22">
              <w:rPr>
                <w:rFonts w:ascii="Arial" w:hAnsi="Arial" w:cs="Arial"/>
                <w:szCs w:val="24"/>
              </w:rPr>
              <w:t>1</w:t>
            </w:r>
          </w:p>
        </w:tc>
        <w:tc>
          <w:tcPr>
            <w:tcW w:w="1710" w:type="dxa"/>
            <w:shd w:val="clear" w:color="auto" w:fill="auto"/>
            <w:vAlign w:val="center"/>
          </w:tcPr>
          <w:p w:rsidR="00360F35" w:rsidRPr="00F80D22" w:rsidP="00181824" w14:paraId="0838FFF4" w14:textId="7DC32EE7">
            <w:pPr>
              <w:pStyle w:val="Style"/>
              <w:tabs>
                <w:tab w:val="left" w:pos="-1440"/>
              </w:tabs>
              <w:ind w:left="0" w:firstLine="0"/>
              <w:jc w:val="center"/>
              <w:rPr>
                <w:rFonts w:ascii="Arial" w:hAnsi="Arial" w:cs="Arial"/>
                <w:szCs w:val="24"/>
              </w:rPr>
            </w:pPr>
            <w:r w:rsidRPr="00F80D22">
              <w:rPr>
                <w:rFonts w:ascii="Arial" w:hAnsi="Arial" w:cs="Arial"/>
                <w:szCs w:val="24"/>
              </w:rPr>
              <w:t>1</w:t>
            </w:r>
            <w:r w:rsidR="005528EC">
              <w:rPr>
                <w:rFonts w:ascii="Arial" w:hAnsi="Arial" w:cs="Arial"/>
                <w:szCs w:val="24"/>
              </w:rPr>
              <w:t>,</w:t>
            </w:r>
            <w:r w:rsidRPr="00F80D22">
              <w:rPr>
                <w:rFonts w:ascii="Arial" w:hAnsi="Arial" w:cs="Arial"/>
                <w:szCs w:val="24"/>
              </w:rPr>
              <w:t>900</w:t>
            </w:r>
          </w:p>
        </w:tc>
        <w:tc>
          <w:tcPr>
            <w:tcW w:w="1620" w:type="dxa"/>
            <w:shd w:val="clear" w:color="auto" w:fill="auto"/>
            <w:vAlign w:val="center"/>
          </w:tcPr>
          <w:p w:rsidR="00360F35" w:rsidRPr="00F80D22" w:rsidP="00984055" w14:paraId="185121B5" w14:textId="1FD54B6D">
            <w:pPr>
              <w:pStyle w:val="Style"/>
              <w:tabs>
                <w:tab w:val="left" w:pos="-1440"/>
              </w:tabs>
              <w:ind w:left="0" w:firstLine="0"/>
              <w:jc w:val="center"/>
              <w:rPr>
                <w:rFonts w:ascii="Arial" w:hAnsi="Arial" w:cs="Arial"/>
                <w:szCs w:val="24"/>
              </w:rPr>
            </w:pPr>
            <w:r w:rsidRPr="00F80D22">
              <w:rPr>
                <w:rFonts w:ascii="Arial" w:hAnsi="Arial" w:cs="Arial"/>
                <w:szCs w:val="24"/>
              </w:rPr>
              <w:t>3</w:t>
            </w:r>
            <w:r w:rsidR="000D68A1">
              <w:rPr>
                <w:rFonts w:ascii="Arial" w:hAnsi="Arial" w:cs="Arial"/>
                <w:szCs w:val="24"/>
              </w:rPr>
              <w:t>0</w:t>
            </w:r>
            <w:r w:rsidRPr="00F80D22">
              <w:rPr>
                <w:rFonts w:ascii="Arial" w:hAnsi="Arial" w:cs="Arial"/>
                <w:szCs w:val="24"/>
              </w:rPr>
              <w:t xml:space="preserve"> minutes</w:t>
            </w:r>
          </w:p>
          <w:p w:rsidR="00360F35" w:rsidRPr="00F80D22" w:rsidP="00984055" w14:paraId="7B86E38F" w14:textId="7AAC0268">
            <w:pPr>
              <w:pStyle w:val="Style"/>
              <w:tabs>
                <w:tab w:val="left" w:pos="-1440"/>
              </w:tabs>
              <w:ind w:left="0" w:firstLine="0"/>
              <w:jc w:val="center"/>
              <w:rPr>
                <w:rFonts w:ascii="Arial" w:hAnsi="Arial" w:cs="Arial"/>
                <w:szCs w:val="24"/>
              </w:rPr>
            </w:pPr>
          </w:p>
        </w:tc>
      </w:tr>
      <w:tr w14:paraId="658157B4" w14:textId="77777777" w:rsidTr="000525B7">
        <w:tblPrEx>
          <w:tblW w:w="10525" w:type="dxa"/>
          <w:jc w:val="center"/>
          <w:tblLayout w:type="fixed"/>
          <w:tblLook w:val="01E0"/>
        </w:tblPrEx>
        <w:trPr>
          <w:trHeight w:val="593"/>
          <w:jc w:val="center"/>
        </w:trPr>
        <w:tc>
          <w:tcPr>
            <w:tcW w:w="1975" w:type="dxa"/>
            <w:shd w:val="clear" w:color="auto" w:fill="auto"/>
          </w:tcPr>
          <w:p w:rsidR="00360F35" w:rsidRPr="00F80D22" w:rsidP="00984055" w14:paraId="006551FE" w14:textId="77777777">
            <w:pPr>
              <w:pStyle w:val="Style"/>
              <w:tabs>
                <w:tab w:val="left" w:pos="-1440"/>
              </w:tabs>
              <w:ind w:left="0" w:firstLine="0"/>
              <w:rPr>
                <w:rFonts w:ascii="Arial" w:hAnsi="Arial" w:cs="Arial"/>
                <w:szCs w:val="24"/>
              </w:rPr>
            </w:pPr>
            <w:r w:rsidRPr="00F80D22">
              <w:rPr>
                <w:rFonts w:ascii="Arial" w:hAnsi="Arial" w:cs="Arial"/>
                <w:szCs w:val="24"/>
              </w:rPr>
              <w:t>Modifications/Revocations</w:t>
            </w:r>
          </w:p>
        </w:tc>
        <w:tc>
          <w:tcPr>
            <w:tcW w:w="1260" w:type="dxa"/>
            <w:shd w:val="clear" w:color="auto" w:fill="auto"/>
            <w:vAlign w:val="center"/>
          </w:tcPr>
          <w:p w:rsidR="00360F35" w:rsidRPr="00F80D22" w:rsidP="000D68A1" w14:paraId="4A073911" w14:textId="6859E994">
            <w:pPr>
              <w:pStyle w:val="Style"/>
              <w:tabs>
                <w:tab w:val="left" w:pos="-1440"/>
              </w:tabs>
              <w:ind w:left="0" w:firstLine="0"/>
              <w:jc w:val="center"/>
              <w:rPr>
                <w:rFonts w:ascii="Arial" w:hAnsi="Arial" w:cs="Arial"/>
                <w:szCs w:val="24"/>
              </w:rPr>
            </w:pPr>
            <w:r w:rsidRPr="00F80D22">
              <w:rPr>
                <w:rFonts w:ascii="Arial" w:hAnsi="Arial" w:cs="Arial"/>
                <w:szCs w:val="24"/>
              </w:rPr>
              <w:t>4</w:t>
            </w:r>
          </w:p>
        </w:tc>
        <w:tc>
          <w:tcPr>
            <w:tcW w:w="2070" w:type="dxa"/>
            <w:shd w:val="clear" w:color="auto" w:fill="auto"/>
            <w:vAlign w:val="center"/>
          </w:tcPr>
          <w:p w:rsidR="00360F35" w:rsidRPr="00F80D22" w:rsidP="00984055" w14:paraId="12252492" w14:textId="77777777">
            <w:pPr>
              <w:pStyle w:val="Style"/>
              <w:tabs>
                <w:tab w:val="left" w:pos="-1440"/>
              </w:tabs>
              <w:ind w:left="0" w:firstLine="0"/>
              <w:jc w:val="center"/>
              <w:rPr>
                <w:rFonts w:ascii="Arial" w:hAnsi="Arial" w:cs="Arial"/>
                <w:szCs w:val="24"/>
              </w:rPr>
            </w:pPr>
            <w:r w:rsidRPr="00F80D22">
              <w:rPr>
                <w:rFonts w:ascii="Arial" w:hAnsi="Arial" w:cs="Arial"/>
                <w:szCs w:val="24"/>
              </w:rPr>
              <w:t>25</w:t>
            </w:r>
          </w:p>
        </w:tc>
        <w:tc>
          <w:tcPr>
            <w:tcW w:w="1890" w:type="dxa"/>
            <w:shd w:val="clear" w:color="auto" w:fill="auto"/>
            <w:vAlign w:val="center"/>
          </w:tcPr>
          <w:p w:rsidR="00360F35" w:rsidRPr="00F80D22" w:rsidP="00984055" w14:paraId="35F8A585" w14:textId="77777777">
            <w:pPr>
              <w:pStyle w:val="Style"/>
              <w:tabs>
                <w:tab w:val="left" w:pos="-1440"/>
              </w:tabs>
              <w:ind w:left="0" w:firstLine="0"/>
              <w:jc w:val="center"/>
              <w:rPr>
                <w:rFonts w:ascii="Arial" w:hAnsi="Arial" w:cs="Arial"/>
                <w:szCs w:val="24"/>
              </w:rPr>
            </w:pPr>
            <w:r w:rsidRPr="00F80D22">
              <w:rPr>
                <w:rFonts w:ascii="Arial" w:hAnsi="Arial" w:cs="Arial"/>
                <w:szCs w:val="24"/>
              </w:rPr>
              <w:t>1</w:t>
            </w:r>
          </w:p>
        </w:tc>
        <w:tc>
          <w:tcPr>
            <w:tcW w:w="1710" w:type="dxa"/>
            <w:shd w:val="clear" w:color="auto" w:fill="auto"/>
            <w:vAlign w:val="center"/>
          </w:tcPr>
          <w:p w:rsidR="00360F35" w:rsidRPr="00F80D22" w:rsidP="00181824" w14:paraId="1EF2A6CD" w14:textId="7A2E15A8">
            <w:pPr>
              <w:pStyle w:val="Style"/>
              <w:tabs>
                <w:tab w:val="left" w:pos="-1440"/>
              </w:tabs>
              <w:ind w:left="0" w:firstLine="0"/>
              <w:jc w:val="center"/>
              <w:rPr>
                <w:rFonts w:ascii="Arial" w:hAnsi="Arial" w:cs="Arial"/>
                <w:szCs w:val="24"/>
              </w:rPr>
            </w:pPr>
            <w:r w:rsidRPr="00F80D22">
              <w:rPr>
                <w:rFonts w:ascii="Arial" w:hAnsi="Arial" w:cs="Arial"/>
                <w:szCs w:val="24"/>
              </w:rPr>
              <w:t>25</w:t>
            </w:r>
          </w:p>
        </w:tc>
        <w:tc>
          <w:tcPr>
            <w:tcW w:w="1620" w:type="dxa"/>
            <w:shd w:val="clear" w:color="auto" w:fill="auto"/>
            <w:vAlign w:val="center"/>
          </w:tcPr>
          <w:p w:rsidR="00360F35" w:rsidRPr="00F80D22" w:rsidP="000D68A1" w14:paraId="388F1E12" w14:textId="54A7FD12">
            <w:pPr>
              <w:pStyle w:val="Style"/>
              <w:tabs>
                <w:tab w:val="left" w:pos="-1440"/>
              </w:tabs>
              <w:ind w:left="0" w:firstLine="0"/>
              <w:jc w:val="center"/>
              <w:rPr>
                <w:rFonts w:ascii="Arial" w:hAnsi="Arial" w:cs="Arial"/>
                <w:szCs w:val="24"/>
              </w:rPr>
            </w:pPr>
            <w:r w:rsidRPr="00F80D22">
              <w:rPr>
                <w:rFonts w:ascii="Arial" w:hAnsi="Arial" w:cs="Arial"/>
                <w:szCs w:val="24"/>
              </w:rPr>
              <w:t>10</w:t>
            </w:r>
            <w:r w:rsidR="000D68A1">
              <w:rPr>
                <w:rFonts w:ascii="Arial" w:hAnsi="Arial" w:cs="Arial"/>
                <w:szCs w:val="24"/>
              </w:rPr>
              <w:t xml:space="preserve"> minutes</w:t>
            </w:r>
          </w:p>
        </w:tc>
      </w:tr>
      <w:tr w14:paraId="7B0BCF2E" w14:textId="77777777" w:rsidTr="000525B7">
        <w:tblPrEx>
          <w:tblW w:w="10525" w:type="dxa"/>
          <w:jc w:val="center"/>
          <w:tblLayout w:type="fixed"/>
          <w:tblLook w:val="01E0"/>
        </w:tblPrEx>
        <w:trPr>
          <w:trHeight w:val="593"/>
          <w:jc w:val="center"/>
        </w:trPr>
        <w:tc>
          <w:tcPr>
            <w:tcW w:w="1975" w:type="dxa"/>
            <w:shd w:val="clear" w:color="auto" w:fill="auto"/>
          </w:tcPr>
          <w:p w:rsidR="00360F35" w:rsidRPr="00F80D22" w:rsidP="00984055" w14:paraId="2E0E72F4" w14:textId="77777777">
            <w:pPr>
              <w:pStyle w:val="Style"/>
              <w:tabs>
                <w:tab w:val="left" w:pos="-1440"/>
              </w:tabs>
              <w:ind w:left="0" w:firstLine="0"/>
              <w:rPr>
                <w:rFonts w:ascii="Arial" w:hAnsi="Arial" w:cs="Arial"/>
                <w:szCs w:val="24"/>
              </w:rPr>
            </w:pPr>
            <w:r w:rsidRPr="00F80D22">
              <w:rPr>
                <w:rFonts w:ascii="Arial" w:hAnsi="Arial" w:cs="Arial"/>
                <w:szCs w:val="24"/>
              </w:rPr>
              <w:t>UFLPA Exception Requests</w:t>
            </w:r>
          </w:p>
        </w:tc>
        <w:tc>
          <w:tcPr>
            <w:tcW w:w="1260" w:type="dxa"/>
            <w:shd w:val="clear" w:color="auto" w:fill="auto"/>
            <w:vAlign w:val="center"/>
          </w:tcPr>
          <w:p w:rsidR="00360F35" w:rsidRPr="00F80D22" w:rsidP="00984055" w14:paraId="7B5CB6F4" w14:textId="1C8C91FD">
            <w:pPr>
              <w:pStyle w:val="Style"/>
              <w:tabs>
                <w:tab w:val="left" w:pos="-1440"/>
              </w:tabs>
              <w:ind w:left="0" w:firstLine="0"/>
              <w:jc w:val="center"/>
              <w:rPr>
                <w:rFonts w:ascii="Arial" w:hAnsi="Arial" w:cs="Arial"/>
                <w:szCs w:val="24"/>
              </w:rPr>
            </w:pPr>
            <w:r>
              <w:rPr>
                <w:rFonts w:ascii="Arial" w:hAnsi="Arial" w:cs="Arial"/>
                <w:szCs w:val="24"/>
              </w:rPr>
              <w:t>2</w:t>
            </w:r>
          </w:p>
        </w:tc>
        <w:tc>
          <w:tcPr>
            <w:tcW w:w="2070" w:type="dxa"/>
            <w:shd w:val="clear" w:color="auto" w:fill="auto"/>
            <w:vAlign w:val="center"/>
          </w:tcPr>
          <w:p w:rsidR="00360F35" w:rsidRPr="00F80D22" w:rsidP="00984055" w14:paraId="2EE3B750" w14:textId="70C3E1E2">
            <w:pPr>
              <w:pStyle w:val="Style"/>
              <w:tabs>
                <w:tab w:val="left" w:pos="-1440"/>
              </w:tabs>
              <w:ind w:left="0" w:firstLine="0"/>
              <w:jc w:val="center"/>
              <w:rPr>
                <w:rFonts w:ascii="Arial" w:hAnsi="Arial" w:cs="Arial"/>
                <w:szCs w:val="24"/>
              </w:rPr>
            </w:pPr>
            <w:r w:rsidRPr="00F80D22">
              <w:rPr>
                <w:rFonts w:ascii="Arial" w:hAnsi="Arial" w:cs="Arial"/>
                <w:szCs w:val="24"/>
              </w:rPr>
              <w:t>4</w:t>
            </w:r>
          </w:p>
        </w:tc>
        <w:tc>
          <w:tcPr>
            <w:tcW w:w="1890" w:type="dxa"/>
            <w:shd w:val="clear" w:color="auto" w:fill="auto"/>
            <w:vAlign w:val="center"/>
          </w:tcPr>
          <w:p w:rsidR="00360F35" w:rsidRPr="00F80D22" w:rsidP="00984055" w14:paraId="70FC3786" w14:textId="25BD8B45">
            <w:pPr>
              <w:pStyle w:val="Style"/>
              <w:tabs>
                <w:tab w:val="left" w:pos="-1440"/>
              </w:tabs>
              <w:ind w:left="0" w:firstLine="0"/>
              <w:jc w:val="center"/>
              <w:rPr>
                <w:rFonts w:ascii="Arial" w:hAnsi="Arial" w:cs="Arial"/>
                <w:szCs w:val="24"/>
              </w:rPr>
            </w:pPr>
            <w:r w:rsidRPr="00F80D22">
              <w:rPr>
                <w:rFonts w:ascii="Arial" w:hAnsi="Arial" w:cs="Arial"/>
                <w:szCs w:val="24"/>
              </w:rPr>
              <w:t>1</w:t>
            </w:r>
          </w:p>
        </w:tc>
        <w:tc>
          <w:tcPr>
            <w:tcW w:w="1710" w:type="dxa"/>
            <w:shd w:val="clear" w:color="auto" w:fill="auto"/>
            <w:vAlign w:val="center"/>
          </w:tcPr>
          <w:p w:rsidR="00360F35" w:rsidRPr="00F80D22" w:rsidP="00181824" w14:paraId="16EB0A1E" w14:textId="7394ACC1">
            <w:pPr>
              <w:pStyle w:val="Style"/>
              <w:tabs>
                <w:tab w:val="left" w:pos="-1440"/>
              </w:tabs>
              <w:ind w:left="0" w:firstLine="0"/>
              <w:jc w:val="center"/>
              <w:rPr>
                <w:rFonts w:ascii="Arial" w:hAnsi="Arial" w:cs="Arial"/>
                <w:szCs w:val="24"/>
              </w:rPr>
            </w:pPr>
            <w:r w:rsidRPr="00F80D22">
              <w:rPr>
                <w:rFonts w:ascii="Arial" w:hAnsi="Arial" w:cs="Arial"/>
                <w:szCs w:val="24"/>
              </w:rPr>
              <w:t>4</w:t>
            </w:r>
          </w:p>
        </w:tc>
        <w:tc>
          <w:tcPr>
            <w:tcW w:w="1620" w:type="dxa"/>
            <w:shd w:val="clear" w:color="auto" w:fill="auto"/>
            <w:vAlign w:val="center"/>
          </w:tcPr>
          <w:p w:rsidR="00360F35" w:rsidRPr="00F80D22" w:rsidP="00984055" w14:paraId="7793C57A" w14:textId="02EDE264">
            <w:pPr>
              <w:pStyle w:val="Style"/>
              <w:tabs>
                <w:tab w:val="left" w:pos="-1440"/>
              </w:tabs>
              <w:ind w:left="0" w:firstLine="0"/>
              <w:jc w:val="center"/>
              <w:rPr>
                <w:rFonts w:ascii="Arial" w:hAnsi="Arial" w:cs="Arial"/>
                <w:szCs w:val="24"/>
              </w:rPr>
            </w:pPr>
            <w:r>
              <w:rPr>
                <w:rFonts w:ascii="Arial" w:hAnsi="Arial" w:cs="Arial"/>
                <w:szCs w:val="24"/>
              </w:rPr>
              <w:t xml:space="preserve">30 </w:t>
            </w:r>
            <w:r>
              <w:rPr>
                <w:rFonts w:ascii="Arial" w:hAnsi="Arial" w:cs="Arial"/>
                <w:szCs w:val="24"/>
              </w:rPr>
              <w:t>minutes</w:t>
            </w:r>
          </w:p>
        </w:tc>
      </w:tr>
      <w:tr w14:paraId="2E417439" w14:textId="77777777" w:rsidTr="000525B7">
        <w:tblPrEx>
          <w:tblW w:w="10525" w:type="dxa"/>
          <w:jc w:val="center"/>
          <w:tblLayout w:type="fixed"/>
          <w:tblLook w:val="01E0"/>
        </w:tblPrEx>
        <w:trPr>
          <w:trHeight w:val="593"/>
          <w:jc w:val="center"/>
        </w:trPr>
        <w:tc>
          <w:tcPr>
            <w:tcW w:w="1975" w:type="dxa"/>
            <w:shd w:val="clear" w:color="auto" w:fill="auto"/>
          </w:tcPr>
          <w:p w:rsidR="00360F35" w:rsidRPr="005528EC" w:rsidP="00984055" w14:paraId="0F180D47" w14:textId="77777777">
            <w:pPr>
              <w:pStyle w:val="Style"/>
              <w:tabs>
                <w:tab w:val="left" w:pos="-1440"/>
              </w:tabs>
              <w:ind w:left="0" w:firstLine="0"/>
              <w:rPr>
                <w:rFonts w:ascii="Arial" w:hAnsi="Arial" w:cs="Arial"/>
                <w:szCs w:val="24"/>
              </w:rPr>
            </w:pPr>
            <w:r w:rsidRPr="005528EC">
              <w:rPr>
                <w:rFonts w:ascii="Arial" w:hAnsi="Arial" w:cs="Arial"/>
                <w:szCs w:val="24"/>
              </w:rPr>
              <w:t>UFLPA Applicability Reviews</w:t>
            </w:r>
          </w:p>
        </w:tc>
        <w:tc>
          <w:tcPr>
            <w:tcW w:w="1260" w:type="dxa"/>
            <w:shd w:val="clear" w:color="auto" w:fill="auto"/>
            <w:vAlign w:val="center"/>
          </w:tcPr>
          <w:p w:rsidR="000D68A1" w:rsidRPr="005528EC" w:rsidP="00984055" w14:paraId="28C2101F" w14:textId="18C35642">
            <w:pPr>
              <w:pStyle w:val="Style"/>
              <w:tabs>
                <w:tab w:val="left" w:pos="-1440"/>
              </w:tabs>
              <w:ind w:left="0" w:firstLine="0"/>
              <w:jc w:val="center"/>
              <w:rPr>
                <w:rFonts w:ascii="Arial" w:hAnsi="Arial" w:cs="Arial"/>
                <w:szCs w:val="24"/>
              </w:rPr>
            </w:pPr>
            <w:r w:rsidRPr="005528EC">
              <w:rPr>
                <w:rFonts w:ascii="Arial" w:hAnsi="Arial" w:cs="Arial"/>
                <w:szCs w:val="24"/>
              </w:rPr>
              <w:t>7</w:t>
            </w:r>
            <w:r w:rsidRPr="005528EC" w:rsidR="005528EC">
              <w:rPr>
                <w:rFonts w:ascii="Arial" w:hAnsi="Arial" w:cs="Arial"/>
                <w:szCs w:val="24"/>
              </w:rPr>
              <w:t>,</w:t>
            </w:r>
            <w:r w:rsidRPr="005528EC">
              <w:rPr>
                <w:rFonts w:ascii="Arial" w:hAnsi="Arial" w:cs="Arial"/>
                <w:szCs w:val="24"/>
              </w:rPr>
              <w:t>50</w:t>
            </w:r>
            <w:r w:rsidRPr="005528EC" w:rsidR="005528EC">
              <w:rPr>
                <w:rFonts w:ascii="Arial" w:hAnsi="Arial" w:cs="Arial"/>
                <w:szCs w:val="24"/>
              </w:rPr>
              <w:t>0</w:t>
            </w:r>
          </w:p>
        </w:tc>
        <w:tc>
          <w:tcPr>
            <w:tcW w:w="2070" w:type="dxa"/>
            <w:shd w:val="clear" w:color="auto" w:fill="auto"/>
            <w:vAlign w:val="center"/>
          </w:tcPr>
          <w:p w:rsidR="00360F35" w:rsidRPr="00F80D22" w:rsidP="00984055" w14:paraId="37F138FF" w14:textId="3DD997E7">
            <w:pPr>
              <w:pStyle w:val="Style"/>
              <w:tabs>
                <w:tab w:val="left" w:pos="-1440"/>
              </w:tabs>
              <w:ind w:left="0" w:firstLine="0"/>
              <w:jc w:val="center"/>
              <w:rPr>
                <w:rFonts w:ascii="Arial" w:hAnsi="Arial" w:cs="Arial"/>
                <w:szCs w:val="24"/>
              </w:rPr>
            </w:pPr>
            <w:r w:rsidRPr="00F80D22">
              <w:rPr>
                <w:rFonts w:ascii="Arial" w:hAnsi="Arial" w:cs="Arial"/>
                <w:szCs w:val="24"/>
              </w:rPr>
              <w:t>1</w:t>
            </w:r>
            <w:r w:rsidR="005528EC">
              <w:rPr>
                <w:rFonts w:ascii="Arial" w:hAnsi="Arial" w:cs="Arial"/>
                <w:szCs w:val="24"/>
              </w:rPr>
              <w:t>,</w:t>
            </w:r>
            <w:r w:rsidRPr="00F80D22">
              <w:rPr>
                <w:rFonts w:ascii="Arial" w:hAnsi="Arial" w:cs="Arial"/>
                <w:szCs w:val="24"/>
              </w:rPr>
              <w:t>500</w:t>
            </w:r>
          </w:p>
        </w:tc>
        <w:tc>
          <w:tcPr>
            <w:tcW w:w="1890" w:type="dxa"/>
            <w:shd w:val="clear" w:color="auto" w:fill="auto"/>
            <w:vAlign w:val="center"/>
          </w:tcPr>
          <w:p w:rsidR="00360F35" w:rsidRPr="00F80D22" w:rsidP="00984055" w14:paraId="3C247045" w14:textId="7144598E">
            <w:pPr>
              <w:pStyle w:val="Style"/>
              <w:tabs>
                <w:tab w:val="left" w:pos="-1440"/>
              </w:tabs>
              <w:ind w:left="0" w:firstLine="0"/>
              <w:jc w:val="center"/>
              <w:rPr>
                <w:rFonts w:ascii="Arial" w:hAnsi="Arial" w:cs="Arial"/>
                <w:szCs w:val="24"/>
              </w:rPr>
            </w:pPr>
            <w:r w:rsidRPr="000525B7">
              <w:rPr>
                <w:rFonts w:ascii="Arial" w:hAnsi="Arial" w:cs="Arial"/>
                <w:szCs w:val="24"/>
              </w:rPr>
              <w:t>10</w:t>
            </w:r>
          </w:p>
        </w:tc>
        <w:tc>
          <w:tcPr>
            <w:tcW w:w="1710" w:type="dxa"/>
            <w:shd w:val="clear" w:color="auto" w:fill="auto"/>
            <w:vAlign w:val="center"/>
          </w:tcPr>
          <w:p w:rsidR="00360F35" w:rsidRPr="00F80D22" w:rsidP="00181824" w14:paraId="112DAB4C" w14:textId="54A5FA31">
            <w:pPr>
              <w:jc w:val="center"/>
              <w:rPr>
                <w:rFonts w:ascii="Arial" w:hAnsi="Arial" w:cs="Arial"/>
                <w:kern w:val="2"/>
                <w:sz w:val="24"/>
                <w:szCs w:val="24"/>
                <w14:ligatures w14:val="standardContextual"/>
              </w:rPr>
            </w:pPr>
            <w:r w:rsidRPr="000525B7">
              <w:rPr>
                <w:rFonts w:ascii="Arial" w:hAnsi="Arial" w:cs="Arial"/>
                <w:kern w:val="2"/>
                <w:sz w:val="24"/>
                <w:szCs w:val="24"/>
                <w14:ligatures w14:val="standardContextual"/>
              </w:rPr>
              <w:t>15</w:t>
            </w:r>
            <w:r w:rsidRPr="000525B7" w:rsidR="005528EC">
              <w:rPr>
                <w:rFonts w:ascii="Arial" w:hAnsi="Arial" w:cs="Arial"/>
                <w:kern w:val="2"/>
                <w:sz w:val="24"/>
                <w:szCs w:val="24"/>
                <w14:ligatures w14:val="standardContextual"/>
              </w:rPr>
              <w:t>,</w:t>
            </w:r>
            <w:r w:rsidRPr="000525B7">
              <w:rPr>
                <w:rFonts w:ascii="Arial" w:hAnsi="Arial" w:cs="Arial"/>
                <w:kern w:val="2"/>
                <w:sz w:val="24"/>
                <w:szCs w:val="24"/>
                <w14:ligatures w14:val="standardContextual"/>
              </w:rPr>
              <w:t>00</w:t>
            </w:r>
            <w:r w:rsidRPr="000525B7" w:rsidR="00AF57C7">
              <w:rPr>
                <w:rFonts w:ascii="Arial" w:hAnsi="Arial" w:cs="Arial"/>
                <w:kern w:val="2"/>
                <w:sz w:val="24"/>
                <w:szCs w:val="24"/>
                <w14:ligatures w14:val="standardContextual"/>
              </w:rPr>
              <w:t>0</w:t>
            </w:r>
          </w:p>
        </w:tc>
        <w:tc>
          <w:tcPr>
            <w:tcW w:w="1620" w:type="dxa"/>
            <w:shd w:val="clear" w:color="auto" w:fill="auto"/>
            <w:vAlign w:val="center"/>
          </w:tcPr>
          <w:p w:rsidR="00360F35" w:rsidRPr="00F80D22" w:rsidP="000D68A1" w14:paraId="4DAE2EAD" w14:textId="5C1A3C3C">
            <w:pPr>
              <w:pStyle w:val="Style"/>
              <w:tabs>
                <w:tab w:val="left" w:pos="-1440"/>
              </w:tabs>
              <w:ind w:left="0" w:firstLine="0"/>
              <w:jc w:val="center"/>
              <w:rPr>
                <w:rFonts w:ascii="Arial" w:hAnsi="Arial" w:cs="Arial"/>
                <w:szCs w:val="24"/>
              </w:rPr>
            </w:pPr>
            <w:r w:rsidRPr="000525B7">
              <w:rPr>
                <w:rFonts w:ascii="Arial" w:hAnsi="Arial" w:cs="Arial"/>
                <w:szCs w:val="24"/>
              </w:rPr>
              <w:t>30 minutes</w:t>
            </w:r>
          </w:p>
        </w:tc>
      </w:tr>
      <w:tr w14:paraId="3535E05D" w14:textId="77777777" w:rsidTr="000525B7">
        <w:tblPrEx>
          <w:tblW w:w="10525" w:type="dxa"/>
          <w:jc w:val="center"/>
          <w:tblLayout w:type="fixed"/>
          <w:tblLook w:val="01E0"/>
        </w:tblPrEx>
        <w:trPr>
          <w:trHeight w:val="593"/>
          <w:jc w:val="center"/>
        </w:trPr>
        <w:tc>
          <w:tcPr>
            <w:tcW w:w="1975" w:type="dxa"/>
            <w:shd w:val="clear" w:color="auto" w:fill="auto"/>
          </w:tcPr>
          <w:p w:rsidR="00360F35" w:rsidRPr="00F80D22" w:rsidP="00984055" w14:paraId="20146C3A" w14:textId="6546C065">
            <w:pPr>
              <w:pStyle w:val="Style"/>
              <w:tabs>
                <w:tab w:val="left" w:pos="-1440"/>
              </w:tabs>
              <w:ind w:left="0" w:firstLine="0"/>
              <w:rPr>
                <w:rFonts w:ascii="Arial" w:hAnsi="Arial" w:cs="Arial"/>
                <w:szCs w:val="24"/>
              </w:rPr>
            </w:pPr>
            <w:r w:rsidRPr="00F80D22">
              <w:rPr>
                <w:rFonts w:ascii="Arial" w:hAnsi="Arial" w:cs="Arial"/>
                <w:szCs w:val="24"/>
              </w:rPr>
              <w:t xml:space="preserve">CAATSA </w:t>
            </w:r>
            <w:r w:rsidRPr="00F80D22" w:rsidR="00056DF2">
              <w:rPr>
                <w:rFonts w:ascii="Arial" w:hAnsi="Arial" w:cs="Arial"/>
                <w:szCs w:val="24"/>
              </w:rPr>
              <w:t>Exception Review</w:t>
            </w:r>
            <w:r w:rsidR="000D68A1">
              <w:rPr>
                <w:rFonts w:ascii="Arial" w:hAnsi="Arial" w:cs="Arial"/>
                <w:szCs w:val="24"/>
              </w:rPr>
              <w:t>s</w:t>
            </w:r>
          </w:p>
        </w:tc>
        <w:tc>
          <w:tcPr>
            <w:tcW w:w="1260" w:type="dxa"/>
            <w:shd w:val="clear" w:color="auto" w:fill="auto"/>
            <w:vAlign w:val="center"/>
          </w:tcPr>
          <w:p w:rsidR="00360F35" w:rsidRPr="00F80D22" w:rsidP="00984055" w14:paraId="4A88A56B" w14:textId="1E9FD7FE">
            <w:pPr>
              <w:pStyle w:val="Style"/>
              <w:tabs>
                <w:tab w:val="left" w:pos="-1440"/>
              </w:tabs>
              <w:ind w:left="0" w:firstLine="0"/>
              <w:jc w:val="center"/>
              <w:rPr>
                <w:rFonts w:ascii="Arial" w:hAnsi="Arial" w:cs="Arial"/>
                <w:szCs w:val="24"/>
              </w:rPr>
            </w:pPr>
            <w:r>
              <w:rPr>
                <w:rFonts w:ascii="Arial" w:hAnsi="Arial" w:cs="Arial"/>
                <w:szCs w:val="24"/>
              </w:rPr>
              <w:t>0.33</w:t>
            </w:r>
          </w:p>
        </w:tc>
        <w:tc>
          <w:tcPr>
            <w:tcW w:w="2070" w:type="dxa"/>
            <w:shd w:val="clear" w:color="auto" w:fill="auto"/>
            <w:vAlign w:val="center"/>
          </w:tcPr>
          <w:p w:rsidR="00360F35" w:rsidRPr="00F80D22" w:rsidP="00984055" w14:paraId="773EC41F" w14:textId="325F76EB">
            <w:pPr>
              <w:pStyle w:val="Style"/>
              <w:tabs>
                <w:tab w:val="left" w:pos="-1440"/>
              </w:tabs>
              <w:ind w:left="0" w:firstLine="0"/>
              <w:jc w:val="center"/>
              <w:rPr>
                <w:rFonts w:ascii="Arial" w:hAnsi="Arial" w:cs="Arial"/>
                <w:szCs w:val="24"/>
              </w:rPr>
            </w:pPr>
            <w:r w:rsidRPr="00F80D22">
              <w:rPr>
                <w:rFonts w:ascii="Arial" w:hAnsi="Arial" w:cs="Arial"/>
                <w:szCs w:val="24"/>
              </w:rPr>
              <w:t>2</w:t>
            </w:r>
          </w:p>
        </w:tc>
        <w:tc>
          <w:tcPr>
            <w:tcW w:w="1890" w:type="dxa"/>
            <w:shd w:val="clear" w:color="auto" w:fill="auto"/>
            <w:vAlign w:val="center"/>
          </w:tcPr>
          <w:p w:rsidR="00360F35" w:rsidRPr="00F80D22" w:rsidP="00984055" w14:paraId="3DF6D9B0" w14:textId="77311E2C">
            <w:pPr>
              <w:pStyle w:val="Style"/>
              <w:tabs>
                <w:tab w:val="left" w:pos="-1440"/>
              </w:tabs>
              <w:ind w:left="0" w:firstLine="0"/>
              <w:jc w:val="center"/>
              <w:rPr>
                <w:rFonts w:ascii="Arial" w:hAnsi="Arial" w:cs="Arial"/>
                <w:szCs w:val="24"/>
              </w:rPr>
            </w:pPr>
            <w:r w:rsidRPr="00F80D22">
              <w:rPr>
                <w:rFonts w:ascii="Arial" w:hAnsi="Arial" w:cs="Arial"/>
                <w:szCs w:val="24"/>
              </w:rPr>
              <w:t>1</w:t>
            </w:r>
          </w:p>
        </w:tc>
        <w:tc>
          <w:tcPr>
            <w:tcW w:w="1710" w:type="dxa"/>
            <w:shd w:val="clear" w:color="auto" w:fill="auto"/>
            <w:vAlign w:val="center"/>
          </w:tcPr>
          <w:p w:rsidR="00360F35" w:rsidRPr="00F80D22" w:rsidP="00181824" w14:paraId="420A1BAA" w14:textId="1A011496">
            <w:pPr>
              <w:pStyle w:val="Style"/>
              <w:tabs>
                <w:tab w:val="left" w:pos="-1440"/>
              </w:tabs>
              <w:ind w:left="0" w:firstLine="0"/>
              <w:jc w:val="center"/>
              <w:rPr>
                <w:rFonts w:ascii="Arial" w:hAnsi="Arial" w:cs="Arial"/>
                <w:szCs w:val="24"/>
              </w:rPr>
            </w:pPr>
            <w:r w:rsidRPr="00F80D22">
              <w:rPr>
                <w:rFonts w:ascii="Arial" w:hAnsi="Arial" w:cs="Arial"/>
                <w:szCs w:val="24"/>
              </w:rPr>
              <w:t>2</w:t>
            </w:r>
          </w:p>
        </w:tc>
        <w:tc>
          <w:tcPr>
            <w:tcW w:w="1620" w:type="dxa"/>
            <w:shd w:val="clear" w:color="auto" w:fill="auto"/>
            <w:vAlign w:val="center"/>
          </w:tcPr>
          <w:p w:rsidR="00360F35" w:rsidRPr="00F80D22" w:rsidP="000D68A1" w14:paraId="1D6B3751" w14:textId="45804794">
            <w:pPr>
              <w:pStyle w:val="Style"/>
              <w:tabs>
                <w:tab w:val="left" w:pos="-1440"/>
              </w:tabs>
              <w:ind w:left="0" w:firstLine="0"/>
              <w:rPr>
                <w:rFonts w:ascii="Arial" w:hAnsi="Arial" w:cs="Arial"/>
                <w:szCs w:val="24"/>
              </w:rPr>
            </w:pPr>
            <w:r>
              <w:rPr>
                <w:rFonts w:ascii="Arial" w:hAnsi="Arial" w:cs="Arial"/>
                <w:szCs w:val="24"/>
              </w:rPr>
              <w:t xml:space="preserve"> 10 minutes</w:t>
            </w:r>
          </w:p>
        </w:tc>
      </w:tr>
      <w:tr w14:paraId="3ED9B61A" w14:textId="77777777" w:rsidTr="000525B7">
        <w:tblPrEx>
          <w:tblW w:w="10525" w:type="dxa"/>
          <w:jc w:val="center"/>
          <w:tblLayout w:type="fixed"/>
          <w:tblLook w:val="01E0"/>
        </w:tblPrEx>
        <w:trPr>
          <w:trHeight w:val="593"/>
          <w:jc w:val="center"/>
        </w:trPr>
        <w:tc>
          <w:tcPr>
            <w:tcW w:w="1975" w:type="dxa"/>
            <w:shd w:val="clear" w:color="auto" w:fill="auto"/>
          </w:tcPr>
          <w:p w:rsidR="005528EC" w:rsidP="00984055" w14:paraId="4E092B27" w14:textId="77777777">
            <w:pPr>
              <w:pStyle w:val="Style"/>
              <w:tabs>
                <w:tab w:val="left" w:pos="-1440"/>
              </w:tabs>
              <w:ind w:left="0" w:firstLine="0"/>
              <w:rPr>
                <w:rFonts w:ascii="Arial" w:hAnsi="Arial" w:cs="Arial"/>
                <w:szCs w:val="24"/>
              </w:rPr>
            </w:pPr>
          </w:p>
          <w:p w:rsidR="005528EC" w:rsidRPr="000525B7" w:rsidP="00984055" w14:paraId="2BD102ED" w14:textId="084D6D24">
            <w:pPr>
              <w:pStyle w:val="Style"/>
              <w:tabs>
                <w:tab w:val="left" w:pos="-1440"/>
              </w:tabs>
              <w:ind w:left="0" w:firstLine="0"/>
              <w:rPr>
                <w:rFonts w:ascii="Arial" w:hAnsi="Arial" w:cs="Arial"/>
                <w:b/>
                <w:bCs/>
                <w:szCs w:val="24"/>
              </w:rPr>
            </w:pPr>
            <w:r w:rsidRPr="000525B7">
              <w:rPr>
                <w:rFonts w:ascii="Arial" w:hAnsi="Arial" w:cs="Arial"/>
                <w:b/>
                <w:bCs/>
                <w:szCs w:val="24"/>
              </w:rPr>
              <w:t>Total</w:t>
            </w:r>
            <w:r>
              <w:rPr>
                <w:rFonts w:ascii="Arial" w:hAnsi="Arial" w:cs="Arial"/>
                <w:b/>
                <w:bCs/>
                <w:szCs w:val="24"/>
              </w:rPr>
              <w:t>:</w:t>
            </w:r>
          </w:p>
        </w:tc>
        <w:tc>
          <w:tcPr>
            <w:tcW w:w="1260" w:type="dxa"/>
            <w:shd w:val="clear" w:color="auto" w:fill="auto"/>
            <w:vAlign w:val="center"/>
          </w:tcPr>
          <w:p w:rsidR="005528EC" w:rsidP="00984055" w14:paraId="0C6A0249" w14:textId="1421582D">
            <w:pPr>
              <w:pStyle w:val="Style"/>
              <w:tabs>
                <w:tab w:val="left" w:pos="-1440"/>
              </w:tabs>
              <w:ind w:left="0" w:firstLine="0"/>
              <w:jc w:val="center"/>
              <w:rPr>
                <w:rFonts w:ascii="Arial" w:hAnsi="Arial" w:cs="Arial"/>
                <w:szCs w:val="24"/>
              </w:rPr>
            </w:pPr>
            <w:r>
              <w:rPr>
                <w:rFonts w:ascii="Arial" w:hAnsi="Arial" w:cs="Arial"/>
                <w:szCs w:val="24"/>
              </w:rPr>
              <w:t>8,4</w:t>
            </w:r>
            <w:r w:rsidR="00A614F0">
              <w:rPr>
                <w:rFonts w:ascii="Arial" w:hAnsi="Arial" w:cs="Arial"/>
                <w:szCs w:val="24"/>
              </w:rPr>
              <w:t>89</w:t>
            </w:r>
          </w:p>
        </w:tc>
        <w:tc>
          <w:tcPr>
            <w:tcW w:w="2070" w:type="dxa"/>
            <w:shd w:val="clear" w:color="auto" w:fill="auto"/>
            <w:vAlign w:val="center"/>
          </w:tcPr>
          <w:p w:rsidR="005528EC" w:rsidRPr="00F80D22" w:rsidP="00984055" w14:paraId="59E6693C" w14:textId="4A0C57DA">
            <w:pPr>
              <w:pStyle w:val="Style"/>
              <w:tabs>
                <w:tab w:val="left" w:pos="-1440"/>
              </w:tabs>
              <w:ind w:left="0" w:firstLine="0"/>
              <w:jc w:val="center"/>
              <w:rPr>
                <w:rFonts w:ascii="Arial" w:hAnsi="Arial" w:cs="Arial"/>
                <w:szCs w:val="24"/>
              </w:rPr>
            </w:pPr>
            <w:r>
              <w:rPr>
                <w:rFonts w:ascii="Arial" w:hAnsi="Arial" w:cs="Arial"/>
                <w:szCs w:val="24"/>
              </w:rPr>
              <w:t>3,631</w:t>
            </w:r>
          </w:p>
        </w:tc>
        <w:tc>
          <w:tcPr>
            <w:tcW w:w="1890" w:type="dxa"/>
            <w:shd w:val="clear" w:color="auto" w:fill="auto"/>
            <w:vAlign w:val="center"/>
          </w:tcPr>
          <w:p w:rsidR="005528EC" w:rsidRPr="00F80D22" w:rsidP="00984055" w14:paraId="775FFDE8" w14:textId="77777777">
            <w:pPr>
              <w:pStyle w:val="Style"/>
              <w:tabs>
                <w:tab w:val="left" w:pos="-1440"/>
              </w:tabs>
              <w:ind w:left="0" w:firstLine="0"/>
              <w:jc w:val="center"/>
              <w:rPr>
                <w:rFonts w:ascii="Arial" w:hAnsi="Arial" w:cs="Arial"/>
                <w:szCs w:val="24"/>
              </w:rPr>
            </w:pPr>
          </w:p>
        </w:tc>
        <w:tc>
          <w:tcPr>
            <w:tcW w:w="1710" w:type="dxa"/>
            <w:shd w:val="clear" w:color="auto" w:fill="auto"/>
            <w:vAlign w:val="center"/>
          </w:tcPr>
          <w:p w:rsidR="005528EC" w:rsidRPr="00F80D22" w:rsidP="00181824" w14:paraId="389CA8B0" w14:textId="56E55181">
            <w:pPr>
              <w:pStyle w:val="Style"/>
              <w:tabs>
                <w:tab w:val="left" w:pos="-1440"/>
              </w:tabs>
              <w:ind w:left="0" w:firstLine="0"/>
              <w:jc w:val="center"/>
              <w:rPr>
                <w:rFonts w:ascii="Arial" w:hAnsi="Arial" w:cs="Arial"/>
                <w:szCs w:val="24"/>
              </w:rPr>
            </w:pPr>
            <w:r>
              <w:rPr>
                <w:rFonts w:ascii="Arial" w:hAnsi="Arial" w:cs="Arial"/>
                <w:szCs w:val="24"/>
              </w:rPr>
              <w:t>17,131</w:t>
            </w:r>
          </w:p>
        </w:tc>
        <w:tc>
          <w:tcPr>
            <w:tcW w:w="1620" w:type="dxa"/>
            <w:shd w:val="clear" w:color="auto" w:fill="auto"/>
            <w:vAlign w:val="center"/>
          </w:tcPr>
          <w:p w:rsidR="005528EC" w:rsidP="000D68A1" w14:paraId="6D004811" w14:textId="77777777">
            <w:pPr>
              <w:pStyle w:val="Style"/>
              <w:tabs>
                <w:tab w:val="left" w:pos="-1440"/>
              </w:tabs>
              <w:ind w:left="0" w:firstLine="0"/>
              <w:rPr>
                <w:rFonts w:ascii="Arial" w:hAnsi="Arial" w:cs="Arial"/>
                <w:szCs w:val="24"/>
              </w:rPr>
            </w:pPr>
          </w:p>
        </w:tc>
      </w:tr>
    </w:tbl>
    <w:p w:rsidR="00FB090A" w:rsidRPr="00F80D22" w:rsidP="00360F35" w14:paraId="6F9CA3F3" w14:textId="006E2D26">
      <w:pPr>
        <w:rPr>
          <w:rFonts w:ascii="Arial" w:hAnsi="Arial" w:cs="Arial"/>
          <w:b/>
          <w:bCs/>
          <w:sz w:val="24"/>
          <w:szCs w:val="24"/>
        </w:rPr>
      </w:pPr>
    </w:p>
    <w:p w:rsidR="000D68A1" w:rsidRPr="000D68A1" w:rsidP="00360F35" w14:paraId="003F49F4" w14:textId="06BC05EC">
      <w:pPr>
        <w:rPr>
          <w:rFonts w:ascii="Arial" w:hAnsi="Arial" w:cs="Arial"/>
          <w:b/>
          <w:bCs/>
          <w:sz w:val="24"/>
          <w:szCs w:val="24"/>
        </w:rPr>
      </w:pPr>
      <w:r>
        <w:rPr>
          <w:rFonts w:ascii="Arial" w:hAnsi="Arial" w:cs="Arial"/>
          <w:b/>
          <w:bCs/>
          <w:sz w:val="24"/>
          <w:szCs w:val="24"/>
        </w:rPr>
        <w:t>Public Cost</w:t>
      </w:r>
    </w:p>
    <w:p w:rsidR="009F50CF" w:rsidRPr="009F50CF" w:rsidP="009F50CF" w14:paraId="361AAA6B" w14:textId="6B10D946">
      <w:pPr>
        <w:rPr>
          <w:rFonts w:ascii="Arial" w:hAnsi="Arial" w:cs="Arial"/>
          <w:sz w:val="24"/>
          <w:szCs w:val="24"/>
        </w:rPr>
      </w:pPr>
      <w:bookmarkStart w:id="6" w:name="OLE_LINK63"/>
      <w:r w:rsidRPr="009F50CF">
        <w:rPr>
          <w:rFonts w:ascii="Arial" w:hAnsi="Arial" w:cs="Arial"/>
          <w:sz w:val="24"/>
          <w:szCs w:val="24"/>
        </w:rPr>
        <w:t>The estimated cost to the respondents is $</w:t>
      </w:r>
      <w:r w:rsidR="000525B7">
        <w:rPr>
          <w:rFonts w:ascii="Arial" w:hAnsi="Arial" w:cs="Arial"/>
          <w:sz w:val="24"/>
          <w:szCs w:val="24"/>
        </w:rPr>
        <w:t>302,124</w:t>
      </w:r>
      <w:r w:rsidRPr="009F50CF">
        <w:rPr>
          <w:rFonts w:ascii="Arial" w:hAnsi="Arial" w:cs="Arial"/>
          <w:sz w:val="24"/>
          <w:szCs w:val="24"/>
        </w:rPr>
        <w:t xml:space="preserve">.  This is based on the estimated </w:t>
      </w:r>
      <w:r w:rsidRPr="009F50CF">
        <w:rPr>
          <w:rFonts w:ascii="Arial" w:hAnsi="Arial" w:cs="Arial"/>
          <w:sz w:val="24"/>
          <w:szCs w:val="24"/>
        </w:rPr>
        <w:t>burden hours (</w:t>
      </w:r>
      <w:r w:rsidR="000525B7">
        <w:rPr>
          <w:rFonts w:ascii="Arial" w:hAnsi="Arial" w:cs="Arial"/>
          <w:sz w:val="24"/>
          <w:szCs w:val="24"/>
        </w:rPr>
        <w:t>8,489</w:t>
      </w:r>
      <w:r w:rsidRPr="009F50CF">
        <w:rPr>
          <w:rFonts w:ascii="Arial" w:hAnsi="Arial" w:cs="Arial"/>
          <w:sz w:val="24"/>
          <w:szCs w:val="24"/>
        </w:rPr>
        <w:t>)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w:t>
      </w:r>
      <w:r w:rsidRPr="009F50CF">
        <w:rPr>
          <w:rFonts w:ascii="Arial" w:hAnsi="Arial" w:cs="Arial"/>
          <w:sz w:val="24"/>
          <w:szCs w:val="24"/>
        </w:rPr>
        <w:t>-salary employee benefits.</w:t>
      </w:r>
      <w:r>
        <w:rPr>
          <w:rFonts w:ascii="Arial" w:hAnsi="Arial" w:cs="Arial"/>
          <w:sz w:val="24"/>
          <w:szCs w:val="24"/>
          <w:vertAlign w:val="superscript"/>
        </w:rPr>
        <w:footnoteReference w:id="2"/>
      </w:r>
      <w:r w:rsidRPr="009F50CF">
        <w:rPr>
          <w:rFonts w:ascii="Arial" w:hAnsi="Arial" w:cs="Arial"/>
          <w:sz w:val="24"/>
          <w:szCs w:val="24"/>
        </w:rPr>
        <w:t xml:space="preserve">  CBP assumes an annual growth rate of 3.64% based </w:t>
      </w:r>
      <w:r w:rsidRPr="009F50CF">
        <w:rPr>
          <w:rFonts w:ascii="Arial" w:hAnsi="Arial" w:cs="Arial"/>
          <w:sz w:val="24"/>
          <w:szCs w:val="24"/>
        </w:rPr>
        <w:t>on the prior year's change in the implicit price deflator, published by the Bureau of Economic Analysis.</w:t>
      </w:r>
      <w:r>
        <w:rPr>
          <w:rFonts w:ascii="Arial" w:hAnsi="Arial" w:cs="Arial"/>
          <w:sz w:val="24"/>
          <w:szCs w:val="24"/>
          <w:vertAlign w:val="superscript"/>
        </w:rPr>
        <w:footnoteReference w:id="3"/>
      </w:r>
      <w:bookmarkEnd w:id="6"/>
    </w:p>
    <w:p w:rsidR="00360F35" w:rsidRPr="00F80D22" w:rsidP="00360F35" w14:paraId="2D8FAF19" w14:textId="77777777">
      <w:pPr>
        <w:rPr>
          <w:rFonts w:ascii="Arial" w:hAnsi="Arial" w:cs="Arial"/>
          <w:b/>
          <w:bCs/>
          <w:sz w:val="24"/>
          <w:szCs w:val="24"/>
        </w:rPr>
      </w:pPr>
      <w:r w:rsidRPr="00F80D22">
        <w:rPr>
          <w:rFonts w:ascii="Arial" w:hAnsi="Arial" w:cs="Arial"/>
          <w:b/>
          <w:bCs/>
          <w:sz w:val="24"/>
          <w:szCs w:val="24"/>
        </w:rPr>
        <w:t xml:space="preserve">13. </w:t>
      </w:r>
      <w:r w:rsidRPr="00F80D22">
        <w:rPr>
          <w:rFonts w:ascii="Arial" w:hAnsi="Arial" w:cs="Arial"/>
          <w:b/>
          <w:bCs/>
          <w:sz w:val="24"/>
          <w:szCs w:val="24"/>
        </w:rPr>
        <w:tab/>
        <w:t xml:space="preserve">Provide an estimate of the total annual cost burden to respondents or recordkeepers resulting from the collection of information. </w:t>
      </w:r>
    </w:p>
    <w:p w:rsidR="00360F35" w:rsidRPr="00F80D22" w:rsidP="00360F35" w14:paraId="7C3D10F2" w14:textId="77777777">
      <w:pPr>
        <w:rPr>
          <w:rFonts w:ascii="Arial" w:hAnsi="Arial" w:cs="Arial"/>
          <w:sz w:val="24"/>
          <w:szCs w:val="24"/>
        </w:rPr>
      </w:pPr>
      <w:r w:rsidRPr="00F80D22">
        <w:rPr>
          <w:rFonts w:ascii="Arial" w:hAnsi="Arial" w:cs="Arial"/>
          <w:sz w:val="24"/>
          <w:szCs w:val="24"/>
        </w:rPr>
        <w:t>There are no capitalization costs associated with this information collection.</w:t>
      </w:r>
    </w:p>
    <w:p w:rsidR="00360F35" w:rsidRPr="00F80D22" w:rsidP="00360F35" w14:paraId="615ECB23" w14:textId="77777777">
      <w:pPr>
        <w:rPr>
          <w:rFonts w:ascii="Arial" w:hAnsi="Arial" w:cs="Arial"/>
          <w:b/>
          <w:bCs/>
          <w:sz w:val="24"/>
          <w:szCs w:val="24"/>
        </w:rPr>
      </w:pPr>
      <w:r w:rsidRPr="00F80D22">
        <w:rPr>
          <w:rFonts w:ascii="Arial" w:hAnsi="Arial" w:cs="Arial"/>
          <w:b/>
          <w:bCs/>
          <w:sz w:val="24"/>
          <w:szCs w:val="24"/>
        </w:rPr>
        <w:t xml:space="preserve">14. </w:t>
      </w:r>
      <w:r w:rsidRPr="00F80D22">
        <w:rPr>
          <w:rFonts w:ascii="Arial" w:hAnsi="Arial" w:cs="Arial"/>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D6765" w:rsidRPr="002D6765" w:rsidP="002D6765" w14:paraId="427D095F" w14:textId="453E086F">
      <w:pPr>
        <w:rPr>
          <w:rFonts w:ascii="Arial" w:hAnsi="Arial" w:cs="Arial"/>
          <w:sz w:val="24"/>
          <w:szCs w:val="24"/>
        </w:rPr>
      </w:pPr>
      <w:bookmarkStart w:id="7" w:name="OLE_LINK62"/>
      <w:r w:rsidRPr="002D6765">
        <w:rPr>
          <w:rFonts w:ascii="Arial" w:hAnsi="Arial" w:cs="Arial"/>
          <w:sz w:val="24"/>
          <w:szCs w:val="24"/>
        </w:rPr>
        <w:t>The estimated annual cost to the Federal Government associated with the review of th</w:t>
      </w:r>
      <w:r>
        <w:rPr>
          <w:rFonts w:ascii="Arial" w:hAnsi="Arial" w:cs="Arial"/>
          <w:sz w:val="24"/>
          <w:szCs w:val="24"/>
        </w:rPr>
        <w:t>is information collection</w:t>
      </w:r>
      <w:r w:rsidRPr="002D6765">
        <w:rPr>
          <w:rFonts w:ascii="Arial" w:hAnsi="Arial" w:cs="Arial"/>
          <w:sz w:val="24"/>
          <w:szCs w:val="24"/>
        </w:rPr>
        <w:t xml:space="preserve"> is $</w:t>
      </w:r>
      <w:r w:rsidRPr="004B25C1" w:rsidR="004B25C1">
        <w:rPr>
          <w:rFonts w:ascii="Arial" w:hAnsi="Arial" w:cs="Arial"/>
          <w:sz w:val="24"/>
          <w:szCs w:val="24"/>
        </w:rPr>
        <w:t>43,279,758</w:t>
      </w:r>
      <w:r w:rsidRPr="002D6765">
        <w:rPr>
          <w:rFonts w:ascii="Arial" w:hAnsi="Arial" w:cs="Arial"/>
          <w:sz w:val="24"/>
          <w:szCs w:val="24"/>
        </w:rPr>
        <w:t>.  This is based on the number of responses that must be reviewed (</w:t>
      </w:r>
      <w:r>
        <w:rPr>
          <w:rFonts w:ascii="Arial" w:hAnsi="Arial" w:cs="Arial"/>
          <w:sz w:val="24"/>
          <w:szCs w:val="24"/>
        </w:rPr>
        <w:t>17,131</w:t>
      </w:r>
      <w:r w:rsidRPr="002D6765">
        <w:rPr>
          <w:rFonts w:ascii="Arial" w:hAnsi="Arial" w:cs="Arial"/>
          <w:sz w:val="24"/>
          <w:szCs w:val="24"/>
        </w:rPr>
        <w:t xml:space="preserve">) multiplied by the time burden to review and process each </w:t>
      </w:r>
      <w:r w:rsidRPr="002D6765">
        <w:rPr>
          <w:rFonts w:ascii="Arial" w:hAnsi="Arial" w:cs="Arial"/>
          <w:sz w:val="24"/>
          <w:szCs w:val="24"/>
        </w:rPr>
        <w:t>response (</w:t>
      </w:r>
      <w:r w:rsidR="00C02969">
        <w:rPr>
          <w:rFonts w:ascii="Arial" w:hAnsi="Arial" w:cs="Arial"/>
          <w:sz w:val="24"/>
          <w:szCs w:val="24"/>
        </w:rPr>
        <w:t>40</w:t>
      </w:r>
      <w:r w:rsidRPr="002D6765">
        <w:rPr>
          <w:rFonts w:ascii="Arial" w:hAnsi="Arial" w:cs="Arial"/>
          <w:sz w:val="24"/>
          <w:szCs w:val="24"/>
        </w:rPr>
        <w:t xml:space="preserve"> hours) = </w:t>
      </w:r>
      <w:r w:rsidR="003F7DE6">
        <w:rPr>
          <w:rFonts w:ascii="Arial" w:hAnsi="Arial" w:cs="Arial"/>
          <w:sz w:val="24"/>
          <w:szCs w:val="24"/>
        </w:rPr>
        <w:t>685,240</w:t>
      </w:r>
      <w:r w:rsidRPr="002D6765">
        <w:rPr>
          <w:rFonts w:ascii="Arial" w:hAnsi="Arial" w:cs="Arial"/>
          <w:sz w:val="24"/>
          <w:szCs w:val="24"/>
        </w:rPr>
        <w:t xml:space="preserve"> hours multiplied by the average hourly loaded rate for other CBP employees ($63.16)</w:t>
      </w:r>
      <w:r>
        <w:rPr>
          <w:rFonts w:ascii="Arial" w:hAnsi="Arial" w:cs="Arial"/>
          <w:sz w:val="24"/>
          <w:szCs w:val="24"/>
          <w:vertAlign w:val="superscript"/>
        </w:rPr>
        <w:footnoteReference w:id="4"/>
      </w:r>
      <w:r w:rsidRPr="002D6765">
        <w:rPr>
          <w:rFonts w:ascii="Arial" w:hAnsi="Arial" w:cs="Arial"/>
          <w:sz w:val="24"/>
          <w:szCs w:val="24"/>
        </w:rPr>
        <w:t xml:space="preserve"> = $</w:t>
      </w:r>
      <w:bookmarkStart w:id="8" w:name="OLE_LINK1"/>
      <w:r w:rsidR="003F7DE6">
        <w:rPr>
          <w:rFonts w:ascii="Arial" w:hAnsi="Arial" w:cs="Arial"/>
          <w:sz w:val="24"/>
          <w:szCs w:val="24"/>
        </w:rPr>
        <w:t>43,279</w:t>
      </w:r>
      <w:r w:rsidR="004B25C1">
        <w:rPr>
          <w:rFonts w:ascii="Arial" w:hAnsi="Arial" w:cs="Arial"/>
          <w:sz w:val="24"/>
          <w:szCs w:val="24"/>
        </w:rPr>
        <w:t>,758</w:t>
      </w:r>
      <w:bookmarkEnd w:id="8"/>
      <w:r w:rsidRPr="002D6765">
        <w:rPr>
          <w:rFonts w:ascii="Arial" w:hAnsi="Arial" w:cs="Arial"/>
          <w:sz w:val="24"/>
          <w:szCs w:val="24"/>
        </w:rPr>
        <w:t>.</w:t>
      </w:r>
      <w:bookmarkEnd w:id="7"/>
    </w:p>
    <w:p w:rsidR="002D6765" w:rsidP="00360F35" w14:paraId="57ABC317" w14:textId="77777777">
      <w:pPr>
        <w:rPr>
          <w:rFonts w:ascii="Arial" w:hAnsi="Arial" w:cs="Arial"/>
          <w:sz w:val="24"/>
          <w:szCs w:val="24"/>
        </w:rPr>
      </w:pPr>
    </w:p>
    <w:p w:rsidR="00CD58FA" w:rsidRPr="00F80D22" w:rsidP="00CD58FA" w14:paraId="4BECAA01" w14:textId="77777777">
      <w:pPr>
        <w:rPr>
          <w:rFonts w:ascii="Arial" w:hAnsi="Arial" w:cs="Arial"/>
          <w:b/>
          <w:bCs/>
          <w:sz w:val="24"/>
          <w:szCs w:val="24"/>
        </w:rPr>
      </w:pPr>
      <w:r w:rsidRPr="00F80D22">
        <w:rPr>
          <w:rFonts w:ascii="Arial" w:hAnsi="Arial" w:cs="Arial"/>
          <w:b/>
          <w:bCs/>
          <w:sz w:val="24"/>
          <w:szCs w:val="24"/>
        </w:rPr>
        <w:t xml:space="preserve">15. </w:t>
      </w:r>
      <w:r w:rsidRPr="00F80D22">
        <w:rPr>
          <w:rFonts w:ascii="Arial" w:hAnsi="Arial" w:cs="Arial"/>
          <w:b/>
          <w:bCs/>
          <w:sz w:val="24"/>
          <w:szCs w:val="24"/>
        </w:rPr>
        <w:tab/>
      </w:r>
      <w:r w:rsidRPr="00F80D22">
        <w:rPr>
          <w:rFonts w:ascii="Arial" w:hAnsi="Arial" w:cs="Arial"/>
          <w:b/>
          <w:bCs/>
          <w:sz w:val="24"/>
          <w:szCs w:val="24"/>
        </w:rPr>
        <w:t xml:space="preserve">Explain the reasons for any program changes or adjustments reported in Items 12 or 13 of this Statement.  </w:t>
      </w:r>
    </w:p>
    <w:p w:rsidR="00CD58FA" w:rsidRPr="00F80D22" w:rsidP="00CD58FA" w14:paraId="07CB05F5" w14:textId="4F70DBCC">
      <w:pPr>
        <w:rPr>
          <w:rFonts w:ascii="Arial" w:hAnsi="Arial" w:cs="Arial"/>
          <w:sz w:val="24"/>
          <w:szCs w:val="24"/>
        </w:rPr>
      </w:pPr>
      <w:r>
        <w:rPr>
          <w:rFonts w:ascii="Arial" w:hAnsi="Arial" w:cs="Arial"/>
          <w:sz w:val="24"/>
          <w:szCs w:val="24"/>
        </w:rPr>
        <w:t xml:space="preserve">This is a new information collection. </w:t>
      </w:r>
    </w:p>
    <w:p w:rsidR="00CD58FA" w:rsidRPr="00F80D22" w:rsidP="00CD58FA" w14:paraId="7FB3AA3D" w14:textId="77777777">
      <w:pPr>
        <w:rPr>
          <w:rFonts w:ascii="Arial" w:hAnsi="Arial" w:cs="Arial"/>
          <w:b/>
          <w:bCs/>
          <w:sz w:val="24"/>
          <w:szCs w:val="24"/>
        </w:rPr>
      </w:pPr>
      <w:r w:rsidRPr="00F80D22">
        <w:rPr>
          <w:rFonts w:ascii="Arial" w:hAnsi="Arial" w:cs="Arial"/>
          <w:b/>
          <w:bCs/>
          <w:sz w:val="24"/>
          <w:szCs w:val="24"/>
        </w:rPr>
        <w:t xml:space="preserve">16. </w:t>
      </w:r>
      <w:r w:rsidRPr="00F80D22">
        <w:rPr>
          <w:rFonts w:ascii="Arial" w:hAnsi="Arial" w:cs="Arial"/>
        </w:rPr>
        <w:tab/>
      </w:r>
      <w:r w:rsidRPr="00F80D22">
        <w:rPr>
          <w:rFonts w:ascii="Arial" w:hAnsi="Arial" w:cs="Arial"/>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58FA" w:rsidRPr="00F80D22" w:rsidP="00CD58FA" w14:paraId="7780ED04" w14:textId="77777777">
      <w:pPr>
        <w:rPr>
          <w:rFonts w:ascii="Arial" w:hAnsi="Arial" w:cs="Arial"/>
          <w:sz w:val="24"/>
          <w:szCs w:val="24"/>
        </w:rPr>
      </w:pPr>
      <w:r w:rsidRPr="00F80D22">
        <w:rPr>
          <w:rFonts w:ascii="Arial" w:hAnsi="Arial" w:cs="Arial"/>
          <w:sz w:val="24"/>
          <w:szCs w:val="24"/>
        </w:rPr>
        <w:t>This information collection will not be published.</w:t>
      </w:r>
    </w:p>
    <w:p w:rsidR="00CD58FA" w:rsidRPr="00F80D22" w:rsidP="00CD58FA" w14:paraId="6A680B6F" w14:textId="77777777">
      <w:pPr>
        <w:rPr>
          <w:rFonts w:ascii="Arial" w:hAnsi="Arial" w:cs="Arial"/>
          <w:b/>
          <w:bCs/>
          <w:sz w:val="24"/>
          <w:szCs w:val="24"/>
        </w:rPr>
      </w:pPr>
      <w:r w:rsidRPr="00F80D22">
        <w:rPr>
          <w:rFonts w:ascii="Arial" w:hAnsi="Arial" w:cs="Arial"/>
          <w:b/>
          <w:bCs/>
          <w:sz w:val="24"/>
          <w:szCs w:val="24"/>
        </w:rPr>
        <w:t xml:space="preserve">17. </w:t>
      </w:r>
      <w:r w:rsidRPr="00F80D22">
        <w:rPr>
          <w:rFonts w:ascii="Arial" w:hAnsi="Arial" w:cs="Arial"/>
          <w:b/>
          <w:bCs/>
          <w:sz w:val="24"/>
          <w:szCs w:val="24"/>
        </w:rPr>
        <w:tab/>
        <w:t>If seeking approval to not display the expiration date for OMB approval of the information collection, explain the reasons that display would be inappropriate.</w:t>
      </w:r>
    </w:p>
    <w:p w:rsidR="00CD58FA" w:rsidRPr="00F80D22" w:rsidP="00CD58FA" w14:paraId="348B9996" w14:textId="394B3862">
      <w:pPr>
        <w:rPr>
          <w:rFonts w:ascii="Arial" w:hAnsi="Arial" w:cs="Arial"/>
          <w:sz w:val="24"/>
          <w:szCs w:val="24"/>
        </w:rPr>
      </w:pPr>
      <w:r>
        <w:rPr>
          <w:rFonts w:ascii="Arial" w:hAnsi="Arial" w:cs="Arial"/>
          <w:sz w:val="24"/>
          <w:szCs w:val="24"/>
        </w:rPr>
        <w:t xml:space="preserve">Once granted approval, </w:t>
      </w:r>
      <w:r w:rsidRPr="00F80D22">
        <w:rPr>
          <w:rFonts w:ascii="Arial" w:hAnsi="Arial" w:cs="Arial"/>
          <w:sz w:val="24"/>
          <w:szCs w:val="24"/>
        </w:rPr>
        <w:t xml:space="preserve">CBP will display the </w:t>
      </w:r>
      <w:r w:rsidRPr="00F80D22">
        <w:rPr>
          <w:rFonts w:ascii="Arial" w:hAnsi="Arial" w:cs="Arial"/>
          <w:sz w:val="24"/>
          <w:szCs w:val="24"/>
        </w:rPr>
        <w:t>expiration date for this information collection.</w:t>
      </w:r>
    </w:p>
    <w:p w:rsidR="00CD58FA" w:rsidRPr="00F80D22" w:rsidP="00CD58FA" w14:paraId="0BC4A5BF" w14:textId="77777777">
      <w:pPr>
        <w:rPr>
          <w:rFonts w:ascii="Arial" w:hAnsi="Arial" w:cs="Arial"/>
          <w:b/>
          <w:bCs/>
          <w:sz w:val="24"/>
          <w:szCs w:val="24"/>
        </w:rPr>
      </w:pPr>
      <w:r w:rsidRPr="00F80D22">
        <w:rPr>
          <w:rFonts w:ascii="Arial" w:hAnsi="Arial" w:cs="Arial"/>
          <w:b/>
          <w:bCs/>
          <w:sz w:val="24"/>
          <w:szCs w:val="24"/>
        </w:rPr>
        <w:t xml:space="preserve">18. </w:t>
      </w:r>
      <w:r w:rsidRPr="00F80D22">
        <w:rPr>
          <w:rFonts w:ascii="Arial" w:hAnsi="Arial" w:cs="Arial"/>
          <w:b/>
          <w:bCs/>
          <w:sz w:val="24"/>
          <w:szCs w:val="24"/>
        </w:rPr>
        <w:tab/>
        <w:t>Explain each exception to the certification statement identified in Item 19, “Certification for Paperwork Reduction Act Submissions”.</w:t>
      </w:r>
    </w:p>
    <w:p w:rsidR="00CD58FA" w:rsidRPr="00F80D22" w:rsidP="00CD58FA" w14:paraId="121751CD" w14:textId="77777777">
      <w:pPr>
        <w:rPr>
          <w:rFonts w:ascii="Arial" w:hAnsi="Arial" w:cs="Arial"/>
          <w:sz w:val="24"/>
          <w:szCs w:val="24"/>
        </w:rPr>
      </w:pPr>
      <w:r w:rsidRPr="00F80D22">
        <w:rPr>
          <w:rFonts w:ascii="Arial" w:hAnsi="Arial" w:cs="Arial"/>
          <w:sz w:val="24"/>
          <w:szCs w:val="24"/>
        </w:rPr>
        <w:t>CBP does not request an exception to the certification of this information collection.</w:t>
      </w:r>
    </w:p>
    <w:p w:rsidR="00CD58FA" w:rsidRPr="00F80D22" w:rsidP="00CD58FA" w14:paraId="493EEE0E" w14:textId="77777777">
      <w:pPr>
        <w:rPr>
          <w:rFonts w:ascii="Arial" w:hAnsi="Arial" w:cs="Arial"/>
          <w:b/>
          <w:bCs/>
          <w:sz w:val="24"/>
          <w:szCs w:val="24"/>
        </w:rPr>
      </w:pPr>
      <w:r w:rsidRPr="00F80D22">
        <w:rPr>
          <w:rFonts w:ascii="Arial" w:hAnsi="Arial" w:cs="Arial"/>
          <w:b/>
          <w:bCs/>
          <w:sz w:val="24"/>
          <w:szCs w:val="24"/>
        </w:rPr>
        <w:t xml:space="preserve">19.  </w:t>
      </w:r>
      <w:r w:rsidRPr="00F80D22">
        <w:rPr>
          <w:rFonts w:ascii="Arial" w:hAnsi="Arial" w:cs="Arial"/>
          <w:b/>
          <w:bCs/>
          <w:sz w:val="24"/>
          <w:szCs w:val="24"/>
        </w:rPr>
        <w:tab/>
        <w:t>Collection of Information Employing Statistical Methods</w:t>
      </w:r>
    </w:p>
    <w:p w:rsidR="00CD58FA" w:rsidRPr="00F80D22" w:rsidP="00CD58FA" w14:paraId="349D1BC2" w14:textId="77777777">
      <w:pPr>
        <w:rPr>
          <w:rFonts w:ascii="Arial" w:hAnsi="Arial" w:cs="Arial"/>
          <w:sz w:val="24"/>
          <w:szCs w:val="24"/>
        </w:rPr>
      </w:pPr>
      <w:r w:rsidRPr="00F80D22">
        <w:rPr>
          <w:rFonts w:ascii="Arial" w:hAnsi="Arial" w:cs="Arial"/>
          <w:sz w:val="24"/>
          <w:szCs w:val="24"/>
        </w:rPr>
        <w:t>No statistical methods were employed.</w:t>
      </w:r>
    </w:p>
    <w:p w:rsidR="00CD58FA" w:rsidRPr="00F80D22" w:rsidP="00360F35" w14:paraId="302D10DD" w14:textId="77777777">
      <w:pPr>
        <w:rPr>
          <w:rFonts w:ascii="Arial" w:hAnsi="Arial" w:cs="Arial"/>
          <w:color w:val="C00000"/>
          <w:sz w:val="24"/>
          <w:szCs w:val="24"/>
        </w:rPr>
      </w:pPr>
    </w:p>
    <w:p w:rsidR="00360F35" w:rsidRPr="00F80D22" w:rsidP="00360F35" w14:paraId="30803883" w14:textId="77777777">
      <w:pPr>
        <w:rPr>
          <w:rFonts w:ascii="Arial" w:hAnsi="Arial" w:cs="Arial"/>
          <w:b/>
          <w:bCs/>
          <w:sz w:val="24"/>
          <w:szCs w:val="24"/>
        </w:rPr>
      </w:pPr>
      <w:r w:rsidRPr="00F80D22">
        <w:rPr>
          <w:rFonts w:ascii="Arial" w:hAnsi="Arial" w:cs="Arial"/>
          <w:b/>
          <w:bCs/>
          <w:sz w:val="24"/>
          <w:szCs w:val="24"/>
        </w:rPr>
        <w:tab/>
      </w:r>
      <w:r w:rsidRPr="00F80D22">
        <w:rPr>
          <w:rFonts w:ascii="Arial" w:hAnsi="Arial" w:cs="Arial"/>
          <w:b/>
          <w:bCs/>
          <w:sz w:val="24"/>
          <w:szCs w:val="24"/>
        </w:rPr>
        <w:tab/>
        <w:t xml:space="preserve"> </w:t>
      </w:r>
    </w:p>
    <w:p w:rsidR="00360F35" w:rsidRPr="00F80D22" w:rsidP="00360F35" w14:paraId="1DD07680" w14:textId="77777777">
      <w:pPr>
        <w:rPr>
          <w:rFonts w:ascii="Arial" w:hAnsi="Arial" w:cs="Arial"/>
          <w:color w:val="FFC000"/>
          <w:sz w:val="24"/>
          <w:szCs w:val="24"/>
        </w:rPr>
      </w:pPr>
    </w:p>
    <w:p w:rsidR="00360F35" w:rsidRPr="00F80D22" w:rsidP="00360F35" w14:paraId="20B4E02E" w14:textId="77777777">
      <w:pPr>
        <w:rPr>
          <w:rFonts w:ascii="Arial" w:hAnsi="Arial" w:cs="Arial"/>
          <w:sz w:val="24"/>
          <w:szCs w:val="24"/>
        </w:rPr>
      </w:pPr>
    </w:p>
    <w:p w:rsidR="00C04B7A" w:rsidRPr="00F80D22" w:rsidP="00C04B7A" w14:paraId="6F2210E9" w14:textId="77777777">
      <w:pPr>
        <w:rPr>
          <w:rFonts w:ascii="Arial" w:hAnsi="Arial" w:cs="Arial"/>
          <w:color w:val="FFC000"/>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A34" w:rsidP="00C04B7A" w14:paraId="13915460" w14:textId="77777777">
      <w:pPr>
        <w:spacing w:after="0" w:line="240" w:lineRule="auto"/>
      </w:pPr>
      <w:r>
        <w:separator/>
      </w:r>
    </w:p>
  </w:footnote>
  <w:footnote w:type="continuationSeparator" w:id="1">
    <w:p w:rsidR="00246A34" w:rsidP="00C04B7A" w14:paraId="4E4E551E" w14:textId="77777777">
      <w:pPr>
        <w:spacing w:after="0" w:line="240" w:lineRule="auto"/>
      </w:pPr>
      <w:r>
        <w:continuationSeparator/>
      </w:r>
    </w:p>
  </w:footnote>
  <w:footnote w:id="2">
    <w:p w:rsidR="009F50CF" w:rsidP="009F50CF" w14:paraId="3808986C"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w:t>
      </w:r>
      <w:r>
        <w:rPr>
          <w:rFonts w:ascii="Times New Roman" w:hAnsi="Times New Roman" w:cs="Times New Roman"/>
          <w:sz w:val="18"/>
          <w:szCs w:val="18"/>
        </w:rPr>
        <w:t>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9F50CF" w:rsidP="009F50CF" w14:paraId="3CCC4100"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w:t>
      </w:r>
      <w:r>
        <w:rPr>
          <w:rFonts w:ascii="Times New Roman" w:hAnsi="Times New Roman" w:cs="Times New Roman"/>
          <w:sz w:val="18"/>
          <w:szCs w:val="18"/>
        </w:rPr>
        <w:t>bIk5JUEFfVGFibGVfTGlzdCIsIjEzIl0sWyJGaXJzdF9ZZWFyIiwiMjAxNiJdLFsiTGFzdF9ZZWFyIiwiMjAyNCJdLFsiU2NhbGUiLCIwIl0sWyJTZXJpZXMiLCJBIl1dfQ==.  Accessed June 4, 2024.</w:t>
      </w:r>
    </w:p>
  </w:footnote>
  <w:footnote w:id="4">
    <w:p w:rsidR="002D6765" w:rsidP="002D6765" w14:paraId="51DD4F83" w14:textId="77777777">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other CBP positions, which is equal to a GS-9, Step 6.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78276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2266F46"/>
    <w:multiLevelType w:val="hybridMultilevel"/>
    <w:tmpl w:val="BF06D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CF3FC2"/>
    <w:multiLevelType w:val="multilevel"/>
    <w:tmpl w:val="5510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96A42"/>
    <w:multiLevelType w:val="hybridMultilevel"/>
    <w:tmpl w:val="6FFA5EC4"/>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1345794A"/>
    <w:multiLevelType w:val="hybridMultilevel"/>
    <w:tmpl w:val="1A7C5B5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AA163E"/>
    <w:multiLevelType w:val="hybridMultilevel"/>
    <w:tmpl w:val="DC88F4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1D7129"/>
    <w:multiLevelType w:val="hybridMultilevel"/>
    <w:tmpl w:val="DE7614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792B19"/>
    <w:multiLevelType w:val="hybridMultilevel"/>
    <w:tmpl w:val="125A43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05CD7B"/>
    <w:multiLevelType w:val="hybridMultilevel"/>
    <w:tmpl w:val="95FC7564"/>
    <w:lvl w:ilvl="0">
      <w:start w:val="1"/>
      <w:numFmt w:val="decimal"/>
      <w:lvlText w:val="%1."/>
      <w:lvlJc w:val="left"/>
      <w:rPr>
        <w:rFonts w:ascii="Times New Roman" w:hAnsi="Times New Roman" w:eastAsiaTheme="minorHAnsi"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72C1172D"/>
    <w:multiLevelType w:val="hybridMultilevel"/>
    <w:tmpl w:val="855E01B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76C5413C"/>
    <w:multiLevelType w:val="hybridMultilevel"/>
    <w:tmpl w:val="84AEAFE6"/>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80D6FDA"/>
    <w:multiLevelType w:val="hybridMultilevel"/>
    <w:tmpl w:val="A0AEC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F397B34"/>
    <w:multiLevelType w:val="hybridMultilevel"/>
    <w:tmpl w:val="CA469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9024041">
    <w:abstractNumId w:val="2"/>
  </w:num>
  <w:num w:numId="2" w16cid:durableId="812991819">
    <w:abstractNumId w:val="4"/>
  </w:num>
  <w:num w:numId="3" w16cid:durableId="958414977">
    <w:abstractNumId w:val="12"/>
  </w:num>
  <w:num w:numId="4" w16cid:durableId="2122068771">
    <w:abstractNumId w:val="3"/>
  </w:num>
  <w:num w:numId="5" w16cid:durableId="249823515">
    <w:abstractNumId w:val="9"/>
  </w:num>
  <w:num w:numId="6" w16cid:durableId="921183514">
    <w:abstractNumId w:val="5"/>
  </w:num>
  <w:num w:numId="7" w16cid:durableId="1219971245">
    <w:abstractNumId w:val="10"/>
  </w:num>
  <w:num w:numId="8" w16cid:durableId="2000814407">
    <w:abstractNumId w:val="10"/>
  </w:num>
  <w:num w:numId="9" w16cid:durableId="444538745">
    <w:abstractNumId w:val="7"/>
  </w:num>
  <w:num w:numId="10" w16cid:durableId="824391627">
    <w:abstractNumId w:val="6"/>
  </w:num>
  <w:num w:numId="11" w16cid:durableId="643391833">
    <w:abstractNumId w:val="0"/>
  </w:num>
  <w:num w:numId="12" w16cid:durableId="2039313520">
    <w:abstractNumId w:val="11"/>
  </w:num>
  <w:num w:numId="13" w16cid:durableId="756748035">
    <w:abstractNumId w:val="8"/>
  </w:num>
  <w:num w:numId="14" w16cid:durableId="204775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7A"/>
    <w:rsid w:val="000525B7"/>
    <w:rsid w:val="00056DF2"/>
    <w:rsid w:val="00073023"/>
    <w:rsid w:val="000A133C"/>
    <w:rsid w:val="000B27B7"/>
    <w:rsid w:val="000D68A1"/>
    <w:rsid w:val="000D7576"/>
    <w:rsid w:val="000E174B"/>
    <w:rsid w:val="0010184C"/>
    <w:rsid w:val="00104E51"/>
    <w:rsid w:val="00117637"/>
    <w:rsid w:val="0012596B"/>
    <w:rsid w:val="00131540"/>
    <w:rsid w:val="0015738D"/>
    <w:rsid w:val="00166413"/>
    <w:rsid w:val="00172C2E"/>
    <w:rsid w:val="00181824"/>
    <w:rsid w:val="001965E1"/>
    <w:rsid w:val="001B0553"/>
    <w:rsid w:val="001D6C6C"/>
    <w:rsid w:val="001F620F"/>
    <w:rsid w:val="00204277"/>
    <w:rsid w:val="00204EEA"/>
    <w:rsid w:val="0024329D"/>
    <w:rsid w:val="0024640E"/>
    <w:rsid w:val="00246A34"/>
    <w:rsid w:val="002473F1"/>
    <w:rsid w:val="00254EEF"/>
    <w:rsid w:val="00267193"/>
    <w:rsid w:val="00271431"/>
    <w:rsid w:val="002720BE"/>
    <w:rsid w:val="00286D2E"/>
    <w:rsid w:val="002A7FA9"/>
    <w:rsid w:val="002B56E5"/>
    <w:rsid w:val="002C329E"/>
    <w:rsid w:val="002D063F"/>
    <w:rsid w:val="002D6765"/>
    <w:rsid w:val="002E54EF"/>
    <w:rsid w:val="002F53B4"/>
    <w:rsid w:val="00304269"/>
    <w:rsid w:val="003053B1"/>
    <w:rsid w:val="003424F0"/>
    <w:rsid w:val="00360F35"/>
    <w:rsid w:val="00387B2D"/>
    <w:rsid w:val="00392255"/>
    <w:rsid w:val="003E40F7"/>
    <w:rsid w:val="003E722A"/>
    <w:rsid w:val="003F15AE"/>
    <w:rsid w:val="003F74E3"/>
    <w:rsid w:val="003F7DE6"/>
    <w:rsid w:val="003F7EDA"/>
    <w:rsid w:val="004035DC"/>
    <w:rsid w:val="00414794"/>
    <w:rsid w:val="00415C5E"/>
    <w:rsid w:val="0043319A"/>
    <w:rsid w:val="004435CD"/>
    <w:rsid w:val="00443695"/>
    <w:rsid w:val="004573CD"/>
    <w:rsid w:val="00472704"/>
    <w:rsid w:val="00481470"/>
    <w:rsid w:val="004854E3"/>
    <w:rsid w:val="004872AB"/>
    <w:rsid w:val="004A0EA2"/>
    <w:rsid w:val="004A50C7"/>
    <w:rsid w:val="004B25C1"/>
    <w:rsid w:val="004B494A"/>
    <w:rsid w:val="004C13D0"/>
    <w:rsid w:val="004C2381"/>
    <w:rsid w:val="004C3258"/>
    <w:rsid w:val="004C5474"/>
    <w:rsid w:val="004D7511"/>
    <w:rsid w:val="004D7630"/>
    <w:rsid w:val="004E5E20"/>
    <w:rsid w:val="0050753F"/>
    <w:rsid w:val="005139F6"/>
    <w:rsid w:val="0051545A"/>
    <w:rsid w:val="005302DF"/>
    <w:rsid w:val="005307DF"/>
    <w:rsid w:val="00531AB2"/>
    <w:rsid w:val="00531C7E"/>
    <w:rsid w:val="005528EC"/>
    <w:rsid w:val="005638BE"/>
    <w:rsid w:val="00563ED0"/>
    <w:rsid w:val="0056748E"/>
    <w:rsid w:val="00570EE7"/>
    <w:rsid w:val="00583B87"/>
    <w:rsid w:val="005841C7"/>
    <w:rsid w:val="005A1F5A"/>
    <w:rsid w:val="005B49EA"/>
    <w:rsid w:val="005D6B16"/>
    <w:rsid w:val="005E0B16"/>
    <w:rsid w:val="005E1419"/>
    <w:rsid w:val="005E37EF"/>
    <w:rsid w:val="005E3B6D"/>
    <w:rsid w:val="005F776F"/>
    <w:rsid w:val="0063591A"/>
    <w:rsid w:val="00646A1E"/>
    <w:rsid w:val="006476BB"/>
    <w:rsid w:val="00657C81"/>
    <w:rsid w:val="00676F94"/>
    <w:rsid w:val="006842D9"/>
    <w:rsid w:val="006C6D89"/>
    <w:rsid w:val="006C7ECE"/>
    <w:rsid w:val="006D0FD9"/>
    <w:rsid w:val="006D34B7"/>
    <w:rsid w:val="006E1606"/>
    <w:rsid w:val="006F4D76"/>
    <w:rsid w:val="00720FA5"/>
    <w:rsid w:val="00724E03"/>
    <w:rsid w:val="007253A0"/>
    <w:rsid w:val="007320D6"/>
    <w:rsid w:val="00732E86"/>
    <w:rsid w:val="00733324"/>
    <w:rsid w:val="00735E83"/>
    <w:rsid w:val="0077774D"/>
    <w:rsid w:val="00780CD4"/>
    <w:rsid w:val="007A0D83"/>
    <w:rsid w:val="007A3287"/>
    <w:rsid w:val="007B7A29"/>
    <w:rsid w:val="007D0CD0"/>
    <w:rsid w:val="007D40DB"/>
    <w:rsid w:val="007D7311"/>
    <w:rsid w:val="007E1EE7"/>
    <w:rsid w:val="007E47F7"/>
    <w:rsid w:val="007F745E"/>
    <w:rsid w:val="007F77F7"/>
    <w:rsid w:val="008129AD"/>
    <w:rsid w:val="00835EB8"/>
    <w:rsid w:val="0084403B"/>
    <w:rsid w:val="00853E12"/>
    <w:rsid w:val="00853E70"/>
    <w:rsid w:val="0086056E"/>
    <w:rsid w:val="008636F4"/>
    <w:rsid w:val="00876809"/>
    <w:rsid w:val="00880AB5"/>
    <w:rsid w:val="0088761C"/>
    <w:rsid w:val="008B2CF2"/>
    <w:rsid w:val="008C548B"/>
    <w:rsid w:val="008D0256"/>
    <w:rsid w:val="008E7A66"/>
    <w:rsid w:val="009030A6"/>
    <w:rsid w:val="0091496E"/>
    <w:rsid w:val="009257C1"/>
    <w:rsid w:val="00927A7F"/>
    <w:rsid w:val="00933D76"/>
    <w:rsid w:val="00946F5C"/>
    <w:rsid w:val="00950DC9"/>
    <w:rsid w:val="009527F9"/>
    <w:rsid w:val="00984055"/>
    <w:rsid w:val="0098548C"/>
    <w:rsid w:val="0099359D"/>
    <w:rsid w:val="009A48A5"/>
    <w:rsid w:val="009A7A92"/>
    <w:rsid w:val="009A7D73"/>
    <w:rsid w:val="009B4048"/>
    <w:rsid w:val="009C0F23"/>
    <w:rsid w:val="009F50CF"/>
    <w:rsid w:val="00A00170"/>
    <w:rsid w:val="00A0525E"/>
    <w:rsid w:val="00A10E3C"/>
    <w:rsid w:val="00A31148"/>
    <w:rsid w:val="00A406ED"/>
    <w:rsid w:val="00A432D3"/>
    <w:rsid w:val="00A47C34"/>
    <w:rsid w:val="00A614F0"/>
    <w:rsid w:val="00A64B5E"/>
    <w:rsid w:val="00A74431"/>
    <w:rsid w:val="00A82496"/>
    <w:rsid w:val="00A91103"/>
    <w:rsid w:val="00A976D9"/>
    <w:rsid w:val="00AA15B6"/>
    <w:rsid w:val="00AA1DFF"/>
    <w:rsid w:val="00AA6098"/>
    <w:rsid w:val="00AF422E"/>
    <w:rsid w:val="00AF57C7"/>
    <w:rsid w:val="00AF6E71"/>
    <w:rsid w:val="00B46404"/>
    <w:rsid w:val="00B52796"/>
    <w:rsid w:val="00B633E9"/>
    <w:rsid w:val="00B734DE"/>
    <w:rsid w:val="00B73BAE"/>
    <w:rsid w:val="00B82380"/>
    <w:rsid w:val="00B92F0C"/>
    <w:rsid w:val="00B97920"/>
    <w:rsid w:val="00BC123F"/>
    <w:rsid w:val="00BC1A1C"/>
    <w:rsid w:val="00BC2790"/>
    <w:rsid w:val="00BD1FD9"/>
    <w:rsid w:val="00BD334F"/>
    <w:rsid w:val="00BE3988"/>
    <w:rsid w:val="00C02969"/>
    <w:rsid w:val="00C04B7A"/>
    <w:rsid w:val="00C309C2"/>
    <w:rsid w:val="00C52131"/>
    <w:rsid w:val="00CB1238"/>
    <w:rsid w:val="00CB4DE4"/>
    <w:rsid w:val="00CC125D"/>
    <w:rsid w:val="00CC4964"/>
    <w:rsid w:val="00CD4C4A"/>
    <w:rsid w:val="00CD58FA"/>
    <w:rsid w:val="00CD6B1E"/>
    <w:rsid w:val="00CE4193"/>
    <w:rsid w:val="00CF5099"/>
    <w:rsid w:val="00D01B76"/>
    <w:rsid w:val="00D10398"/>
    <w:rsid w:val="00D16035"/>
    <w:rsid w:val="00D2235E"/>
    <w:rsid w:val="00D43305"/>
    <w:rsid w:val="00D52523"/>
    <w:rsid w:val="00D550CB"/>
    <w:rsid w:val="00D60733"/>
    <w:rsid w:val="00D84BC9"/>
    <w:rsid w:val="00D87232"/>
    <w:rsid w:val="00D91FA2"/>
    <w:rsid w:val="00DA6234"/>
    <w:rsid w:val="00DA6C85"/>
    <w:rsid w:val="00DB06C3"/>
    <w:rsid w:val="00DC315A"/>
    <w:rsid w:val="00DD586B"/>
    <w:rsid w:val="00DD6D47"/>
    <w:rsid w:val="00DE5849"/>
    <w:rsid w:val="00DF5CFB"/>
    <w:rsid w:val="00E1684D"/>
    <w:rsid w:val="00E259ED"/>
    <w:rsid w:val="00E31E63"/>
    <w:rsid w:val="00E3343E"/>
    <w:rsid w:val="00E46EBF"/>
    <w:rsid w:val="00E47FEC"/>
    <w:rsid w:val="00E501F7"/>
    <w:rsid w:val="00E6540D"/>
    <w:rsid w:val="00E739ED"/>
    <w:rsid w:val="00E7439F"/>
    <w:rsid w:val="00E90FE2"/>
    <w:rsid w:val="00E9241B"/>
    <w:rsid w:val="00EA17B0"/>
    <w:rsid w:val="00EB6E10"/>
    <w:rsid w:val="00ED3A6C"/>
    <w:rsid w:val="00ED7D3E"/>
    <w:rsid w:val="00EF328E"/>
    <w:rsid w:val="00EF5A00"/>
    <w:rsid w:val="00F00DB9"/>
    <w:rsid w:val="00F143F0"/>
    <w:rsid w:val="00F322E0"/>
    <w:rsid w:val="00F36624"/>
    <w:rsid w:val="00F44044"/>
    <w:rsid w:val="00F467D3"/>
    <w:rsid w:val="00F65A9F"/>
    <w:rsid w:val="00F77D41"/>
    <w:rsid w:val="00F80D22"/>
    <w:rsid w:val="00F82B20"/>
    <w:rsid w:val="00F900DB"/>
    <w:rsid w:val="00F9521D"/>
    <w:rsid w:val="00F952B3"/>
    <w:rsid w:val="00FB090A"/>
    <w:rsid w:val="00FB1CE3"/>
    <w:rsid w:val="00FF2560"/>
    <w:rsid w:val="00FF3A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A2AE035"/>
  <w15:chartTrackingRefBased/>
  <w15:docId w15:val="{A2FF8D97-46B4-459E-8782-57AC1769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B7A"/>
  </w:style>
  <w:style w:type="paragraph" w:styleId="Footer">
    <w:name w:val="footer"/>
    <w:basedOn w:val="Normal"/>
    <w:link w:val="FooterChar"/>
    <w:uiPriority w:val="99"/>
    <w:unhideWhenUsed/>
    <w:rsid w:val="00C04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B7A"/>
  </w:style>
  <w:style w:type="paragraph" w:customStyle="1" w:styleId="paragraph">
    <w:name w:val="paragraph"/>
    <w:basedOn w:val="Normal"/>
    <w:rsid w:val="00C04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B7A"/>
  </w:style>
  <w:style w:type="character" w:customStyle="1" w:styleId="eop">
    <w:name w:val="eop"/>
    <w:basedOn w:val="DefaultParagraphFont"/>
    <w:rsid w:val="00C04B7A"/>
  </w:style>
  <w:style w:type="character" w:styleId="CommentReference">
    <w:name w:val="annotation reference"/>
    <w:basedOn w:val="DefaultParagraphFont"/>
    <w:uiPriority w:val="99"/>
    <w:semiHidden/>
    <w:unhideWhenUsed/>
    <w:rsid w:val="00C04B7A"/>
    <w:rPr>
      <w:sz w:val="16"/>
      <w:szCs w:val="16"/>
    </w:rPr>
  </w:style>
  <w:style w:type="paragraph" w:styleId="CommentText">
    <w:name w:val="annotation text"/>
    <w:basedOn w:val="Normal"/>
    <w:link w:val="CommentTextChar"/>
    <w:uiPriority w:val="99"/>
    <w:unhideWhenUsed/>
    <w:rsid w:val="00C04B7A"/>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04B7A"/>
    <w:rPr>
      <w:kern w:val="2"/>
      <w:sz w:val="20"/>
      <w:szCs w:val="20"/>
      <w14:ligatures w14:val="standardContextual"/>
    </w:rPr>
  </w:style>
  <w:style w:type="character" w:styleId="Hyperlink">
    <w:name w:val="Hyperlink"/>
    <w:basedOn w:val="DefaultParagraphFont"/>
    <w:uiPriority w:val="99"/>
    <w:unhideWhenUsed/>
    <w:rsid w:val="00C04B7A"/>
    <w:rPr>
      <w:color w:val="0563C1" w:themeColor="hyperlink"/>
      <w:u w:val="single"/>
    </w:rPr>
  </w:style>
  <w:style w:type="character" w:styleId="UnresolvedMention">
    <w:name w:val="Unresolved Mention"/>
    <w:basedOn w:val="DefaultParagraphFont"/>
    <w:uiPriority w:val="99"/>
    <w:semiHidden/>
    <w:unhideWhenUsed/>
    <w:rsid w:val="00C04B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4B7A"/>
    <w:rPr>
      <w:b/>
      <w:bCs/>
      <w:kern w:val="0"/>
      <w14:ligatures w14:val="none"/>
    </w:rPr>
  </w:style>
  <w:style w:type="character" w:customStyle="1" w:styleId="CommentSubjectChar">
    <w:name w:val="Comment Subject Char"/>
    <w:basedOn w:val="CommentTextChar"/>
    <w:link w:val="CommentSubject"/>
    <w:uiPriority w:val="99"/>
    <w:semiHidden/>
    <w:rsid w:val="00C04B7A"/>
    <w:rPr>
      <w:b/>
      <w:bCs/>
      <w:kern w:val="2"/>
      <w:sz w:val="20"/>
      <w:szCs w:val="20"/>
      <w14:ligatures w14:val="standardContextual"/>
    </w:rPr>
  </w:style>
  <w:style w:type="paragraph" w:customStyle="1" w:styleId="Style">
    <w:name w:val="Style"/>
    <w:basedOn w:val="Normal"/>
    <w:rsid w:val="00360F35"/>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Revision">
    <w:name w:val="Revision"/>
    <w:hidden/>
    <w:uiPriority w:val="99"/>
    <w:semiHidden/>
    <w:rsid w:val="000D7576"/>
    <w:pPr>
      <w:spacing w:after="0" w:line="240" w:lineRule="auto"/>
    </w:pPr>
  </w:style>
  <w:style w:type="paragraph" w:styleId="ListParagraph">
    <w:name w:val="List Paragraph"/>
    <w:basedOn w:val="Normal"/>
    <w:uiPriority w:val="34"/>
    <w:qFormat/>
    <w:rsid w:val="005A1F5A"/>
    <w:pPr>
      <w:ind w:left="720"/>
      <w:contextualSpacing/>
    </w:pPr>
  </w:style>
  <w:style w:type="paragraph" w:styleId="NormalWeb">
    <w:name w:val="Normal (Web)"/>
    <w:basedOn w:val="Normal"/>
    <w:uiPriority w:val="99"/>
    <w:semiHidden/>
    <w:unhideWhenUsed/>
    <w:rsid w:val="00933D7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semiHidden/>
    <w:unhideWhenUsed/>
    <w:rsid w:val="009F50CF"/>
    <w:pPr>
      <w:spacing w:after="0" w:line="240" w:lineRule="auto"/>
    </w:pPr>
    <w:rPr>
      <w:rFonts w:ascii="Calibri" w:hAnsi="Calibri" w:cs="Calibri"/>
      <w:sz w:val="20"/>
      <w:szCs w:val="20"/>
    </w:rPr>
  </w:style>
  <w:style w:type="character" w:customStyle="1" w:styleId="FootnoteTextChar">
    <w:name w:val="Footnote Text Char"/>
    <w:aliases w:val="Char Char"/>
    <w:basedOn w:val="DefaultParagraphFont"/>
    <w:link w:val="FootnoteText"/>
    <w:semiHidden/>
    <w:rsid w:val="009F50CF"/>
    <w:rPr>
      <w:rFonts w:ascii="Calibri" w:hAnsi="Calibri" w:cs="Calibri"/>
      <w:sz w:val="20"/>
      <w:szCs w:val="20"/>
    </w:rPr>
  </w:style>
  <w:style w:type="character" w:styleId="FootnoteReference">
    <w:name w:val="footnote reference"/>
    <w:basedOn w:val="DefaultParagraphFont"/>
    <w:uiPriority w:val="99"/>
    <w:semiHidden/>
    <w:unhideWhenUsed/>
    <w:rsid w:val="009F50CF"/>
    <w:rPr>
      <w:vertAlign w:val="superscript"/>
    </w:rPr>
  </w:style>
  <w:style w:type="paragraph" w:customStyle="1" w:styleId="Default">
    <w:name w:val="Default"/>
    <w:rsid w:val="005075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ForcedLabor@cbp.dhs.gov" TargetMode="External" /><Relationship Id="rId9" Type="http://schemas.openxmlformats.org/officeDocument/2006/relationships/hyperlink" Target="mailto:UFLPAInquiry@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004A8-0E30-460D-8118-FEF32D4B5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55ECC-76D8-4426-9BDA-0B2C4FA41A2A}">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5D8493C7-A2AB-4345-9C14-486325E684CA}">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USCBP</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TRISHA</dc:creator>
  <cp:lastModifiedBy>WILLIAMS, SHADE</cp:lastModifiedBy>
  <cp:revision>2</cp:revision>
  <dcterms:created xsi:type="dcterms:W3CDTF">2024-10-15T17:18:00Z</dcterms:created>
  <dcterms:modified xsi:type="dcterms:W3CDTF">2024-10-15T17:18:00Z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