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655B1" w14:paraId="58CFCCFE" w14:textId="77777777">
      <w:pPr>
        <w:tabs>
          <w:tab w:val="center" w:pos="4824"/>
        </w:tabs>
        <w:rPr>
          <w:rFonts w:ascii="Arial" w:hAnsi="Arial"/>
          <w:b/>
          <w:sz w:val="28"/>
        </w:rPr>
      </w:pPr>
      <w:r>
        <w:rPr>
          <w:rFonts w:ascii="Arial" w:hAnsi="Arial"/>
          <w:b/>
          <w:sz w:val="28"/>
        </w:rPr>
        <w:t xml:space="preserve"> </w:t>
      </w:r>
      <w:r>
        <w:rPr>
          <w:rFonts w:ascii="Arial" w:hAnsi="Arial"/>
          <w:b/>
          <w:sz w:val="28"/>
        </w:rPr>
        <w:tab/>
        <w:t>Supporting Statement</w:t>
      </w:r>
    </w:p>
    <w:p w:rsidR="007655B1" w14:paraId="36F80A89" w14:textId="005C9AF1">
      <w:pPr>
        <w:tabs>
          <w:tab w:val="center" w:pos="4824"/>
        </w:tabs>
        <w:rPr>
          <w:rFonts w:ascii="Arial" w:hAnsi="Arial"/>
          <w:b/>
          <w:sz w:val="28"/>
        </w:rPr>
      </w:pPr>
      <w:r>
        <w:rPr>
          <w:rFonts w:ascii="Arial" w:hAnsi="Arial"/>
          <w:b/>
          <w:sz w:val="28"/>
        </w:rPr>
        <w:tab/>
      </w:r>
      <w:bookmarkStart w:id="0" w:name="OLE_LINK6"/>
      <w:r w:rsidR="00B3728F">
        <w:rPr>
          <w:rFonts w:ascii="Arial" w:hAnsi="Arial"/>
          <w:b/>
          <w:sz w:val="28"/>
        </w:rPr>
        <w:t>Create/Update Importer Identity Form</w:t>
      </w:r>
      <w:r w:rsidR="00EC0FB1">
        <w:rPr>
          <w:rFonts w:ascii="Arial" w:hAnsi="Arial"/>
          <w:b/>
          <w:sz w:val="28"/>
        </w:rPr>
        <w:t xml:space="preserve"> (CBP Form 5106)</w:t>
      </w:r>
      <w:bookmarkEnd w:id="0"/>
    </w:p>
    <w:p w:rsidR="007655B1" w14:paraId="64B8F093" w14:textId="77777777">
      <w:pPr>
        <w:tabs>
          <w:tab w:val="center" w:pos="4824"/>
        </w:tabs>
        <w:rPr>
          <w:rFonts w:ascii="Arial" w:hAnsi="Arial"/>
          <w:b/>
          <w:sz w:val="28"/>
        </w:rPr>
      </w:pPr>
      <w:r>
        <w:rPr>
          <w:rFonts w:ascii="Arial" w:hAnsi="Arial"/>
          <w:b/>
          <w:sz w:val="28"/>
        </w:rPr>
        <w:tab/>
        <w:t>1651-00</w:t>
      </w:r>
      <w:r w:rsidR="00601346">
        <w:rPr>
          <w:rFonts w:ascii="Arial" w:hAnsi="Arial"/>
          <w:b/>
          <w:sz w:val="28"/>
        </w:rPr>
        <w:t>64</w:t>
      </w:r>
    </w:p>
    <w:p w:rsidR="007655B1" w14:paraId="25F22A32" w14:textId="77777777">
      <w:pPr>
        <w:rPr>
          <w:rFonts w:ascii="Arial" w:hAnsi="Arial"/>
        </w:rPr>
      </w:pPr>
    </w:p>
    <w:p w:rsidR="002B54B0" w:rsidRPr="006F0AEE" w:rsidP="002B54B0" w14:paraId="56497E21" w14:textId="77777777">
      <w:pPr>
        <w:rPr>
          <w:rFonts w:ascii="Arial" w:hAnsi="Arial" w:cs="Arial"/>
          <w:b/>
        </w:rPr>
      </w:pPr>
      <w:r>
        <w:rPr>
          <w:rFonts w:ascii="Arial" w:hAnsi="Arial" w:cs="Arial"/>
          <w:b/>
        </w:rPr>
        <w:t xml:space="preserve">A.  </w:t>
      </w:r>
      <w:r w:rsidRPr="006F0AEE">
        <w:rPr>
          <w:rFonts w:ascii="Arial" w:hAnsi="Arial" w:cs="Arial"/>
          <w:b/>
        </w:rPr>
        <w:t>Justification:</w:t>
      </w:r>
    </w:p>
    <w:p w:rsidR="002B54B0" w:rsidRPr="006F0AEE" w:rsidP="002B54B0" w14:paraId="5C789A25" w14:textId="77777777"/>
    <w:p w:rsidR="002B54B0" w:rsidP="00117114" w14:paraId="19BE5556" w14:textId="7C7E3449">
      <w:pPr>
        <w:numPr>
          <w:ilvl w:val="0"/>
          <w:numId w:val="2"/>
        </w:numPr>
        <w:rPr>
          <w:rFonts w:ascii="Arial" w:hAnsi="Arial" w:cs="Arial"/>
          <w:b/>
          <w:bCs/>
        </w:rPr>
      </w:pPr>
      <w:r>
        <w:rPr>
          <w:rFonts w:ascii="Arial" w:hAnsi="Arial" w:cs="Arial"/>
          <w:b/>
          <w:bCs/>
        </w:rPr>
        <w:t xml:space="preserve">Explain the circumstances that make the collection of information necessary.  Identify any legal or administrative requirements that </w:t>
      </w:r>
      <w:r>
        <w:rPr>
          <w:rFonts w:ascii="Arial" w:hAnsi="Arial" w:cs="Arial"/>
          <w:b/>
          <w:bCs/>
        </w:rPr>
        <w:t>necessitate the collection.  Attach a copy of the appropriate section of each statu</w:t>
      </w:r>
      <w:r w:rsidR="00AC0AA4">
        <w:rPr>
          <w:rFonts w:ascii="Arial" w:hAnsi="Arial" w:cs="Arial"/>
          <w:b/>
          <w:bCs/>
        </w:rPr>
        <w:t>t</w:t>
      </w:r>
      <w:r>
        <w:rPr>
          <w:rFonts w:ascii="Arial" w:hAnsi="Arial" w:cs="Arial"/>
          <w:b/>
          <w:bCs/>
        </w:rPr>
        <w:t>e and regulation mandating or authorizi</w:t>
      </w:r>
      <w:r w:rsidR="00312C3D">
        <w:rPr>
          <w:rFonts w:ascii="Arial" w:hAnsi="Arial" w:cs="Arial"/>
          <w:b/>
          <w:bCs/>
        </w:rPr>
        <w:t>ng the collection of informatio</w:t>
      </w:r>
      <w:r w:rsidR="00AC0AA4">
        <w:rPr>
          <w:rFonts w:ascii="Arial" w:hAnsi="Arial" w:cs="Arial"/>
          <w:b/>
          <w:bCs/>
        </w:rPr>
        <w:t>n</w:t>
      </w:r>
      <w:r w:rsidR="00471C01">
        <w:rPr>
          <w:rFonts w:ascii="Arial" w:hAnsi="Arial" w:cs="Arial"/>
          <w:b/>
          <w:bCs/>
        </w:rPr>
        <w:t>.</w:t>
      </w:r>
    </w:p>
    <w:p w:rsidR="00347CBE" w:rsidP="00347CBE" w14:paraId="35DC7A31" w14:textId="77777777">
      <w:pPr>
        <w:pStyle w:val="Default"/>
        <w:ind w:left="720"/>
        <w:rPr>
          <w:rFonts w:ascii="Arial" w:hAnsi="Arial"/>
        </w:rPr>
      </w:pPr>
      <w:bookmarkStart w:id="1" w:name="OLE_LINK7"/>
    </w:p>
    <w:p w:rsidR="008154B1" w:rsidRPr="008154B1" w:rsidP="008154B1" w14:paraId="4B094AF9" w14:textId="7D1C16BA">
      <w:pPr>
        <w:widowControl/>
        <w:ind w:left="720"/>
        <w:rPr>
          <w:rFonts w:ascii="Arial" w:hAnsi="Arial" w:cs="Arial"/>
          <w:szCs w:val="24"/>
        </w:rPr>
      </w:pPr>
      <w:r w:rsidRPr="008154B1">
        <w:rPr>
          <w:rFonts w:ascii="Arial" w:hAnsi="Arial" w:cs="Arial"/>
          <w:szCs w:val="24"/>
        </w:rPr>
        <w:t>The collection of the information on the “Create/Update Importer Identity Form”, commonly referred to as the “</w:t>
      </w:r>
      <w:hyperlink r:id="rId9" w:history="1">
        <w:r w:rsidRPr="008154B1">
          <w:rPr>
            <w:rStyle w:val="Hyperlink"/>
            <w:rFonts w:ascii="Arial" w:hAnsi="Arial" w:cs="Arial"/>
            <w:szCs w:val="24"/>
          </w:rPr>
          <w:t>CBP Form 5106</w:t>
        </w:r>
      </w:hyperlink>
      <w:r w:rsidRPr="008154B1">
        <w:rPr>
          <w:rFonts w:ascii="Arial" w:hAnsi="Arial" w:cs="Arial"/>
          <w:szCs w:val="24"/>
        </w:rPr>
        <w:t xml:space="preserve">” is the basis for establishing bond coverage, release and entry of merchandise, liquidation and the issuance of bills and refunds.  Members of the trade community use the Create/Update Importer Identification Form to register an entity as an Importer of Record (IOR) </w:t>
      </w:r>
      <w:r w:rsidR="00CD4DA4">
        <w:rPr>
          <w:rFonts w:ascii="Arial" w:hAnsi="Arial" w:cs="Arial"/>
          <w:szCs w:val="24"/>
        </w:rPr>
        <w:t>i</w:t>
      </w:r>
      <w:r w:rsidRPr="008154B1" w:rsidR="00CD4DA4">
        <w:rPr>
          <w:rFonts w:ascii="Arial" w:hAnsi="Arial" w:cs="Arial"/>
          <w:szCs w:val="24"/>
        </w:rPr>
        <w:t xml:space="preserve">n </w:t>
      </w:r>
      <w:r w:rsidRPr="008154B1">
        <w:rPr>
          <w:rFonts w:ascii="Arial" w:hAnsi="Arial" w:cs="Arial"/>
          <w:szCs w:val="24"/>
        </w:rPr>
        <w:t xml:space="preserve">the Automated Commercial Environment.  Registering as IOR with CBP is required if an entity intends to transact Customs business and be involved as an importer, consignee/ultimate consignee, </w:t>
      </w:r>
      <w:r w:rsidRPr="008154B1">
        <w:rPr>
          <w:rFonts w:ascii="Arial" w:hAnsi="Arial" w:cs="Arial"/>
          <w:szCs w:val="24"/>
          <w:lang w:val="en"/>
        </w:rPr>
        <w:t>any individual or organization involved as a party</w:t>
      </w:r>
      <w:r w:rsidRPr="008154B1">
        <w:rPr>
          <w:rFonts w:ascii="Arial" w:hAnsi="Arial" w:cs="Arial"/>
          <w:szCs w:val="24"/>
          <w:lang w:val="en"/>
        </w:rPr>
        <w:t xml:space="preserve">, such as 4811 party, </w:t>
      </w:r>
      <w:r w:rsidRPr="008154B1">
        <w:rPr>
          <w:rFonts w:ascii="Arial" w:hAnsi="Arial" w:cs="Arial"/>
          <w:szCs w:val="24"/>
        </w:rPr>
        <w:t>or sold to party on an informal or formal entry.  The number used to identify an IOR is either an Internal Revenue Service (IRS) Employer Identification Number (EIN), a Social Security Number (SSN), or a CBP-Assigned Number.  By collecting, certain information from the importer enables CBP to verify the identity of the importers, meeting IOR regulatory requirements for collecting information.  19 CFR 24.5.</w:t>
      </w:r>
    </w:p>
    <w:p w:rsidR="008154B1" w:rsidRPr="008154B1" w:rsidP="008154B1" w14:paraId="3E8E191C" w14:textId="77777777">
      <w:pPr>
        <w:widowControl/>
        <w:ind w:left="720"/>
        <w:rPr>
          <w:rFonts w:ascii="Arial" w:hAnsi="Arial" w:cs="Arial"/>
          <w:szCs w:val="24"/>
        </w:rPr>
      </w:pPr>
    </w:p>
    <w:p w:rsidR="008154B1" w:rsidRPr="008154B1" w:rsidP="008154B1" w14:paraId="6C661B2A" w14:textId="77777777">
      <w:pPr>
        <w:widowControl/>
        <w:ind w:left="720"/>
        <w:rPr>
          <w:rFonts w:ascii="Arial" w:hAnsi="Arial" w:cs="Arial"/>
          <w:szCs w:val="24"/>
        </w:rPr>
      </w:pPr>
      <w:r w:rsidRPr="008154B1">
        <w:rPr>
          <w:rFonts w:ascii="Arial" w:hAnsi="Arial" w:cs="Arial"/>
          <w:szCs w:val="24"/>
        </w:rPr>
        <w:t xml:space="preserve">Importers, each person, business firm, government agency, or other organization that intends to file an import entry shall file CBP Form 5106 with the first formal entry or request for services that will result in the issuance of a bill or a refund check upon adjustment of a cash collection.  This form is also filed for the ultimate consignee for whom an entry is being made.  </w:t>
      </w:r>
    </w:p>
    <w:p w:rsidR="008154B1" w:rsidRPr="008154B1" w:rsidP="008154B1" w14:paraId="242D0BDA" w14:textId="77777777">
      <w:pPr>
        <w:widowControl/>
        <w:ind w:left="720"/>
        <w:rPr>
          <w:rFonts w:ascii="Arial" w:hAnsi="Arial" w:cs="Arial"/>
          <w:szCs w:val="24"/>
        </w:rPr>
      </w:pPr>
    </w:p>
    <w:p w:rsidR="001D1573" w:rsidRPr="001D1573" w:rsidP="008154B1" w14:paraId="56116B2A" w14:textId="1CC5BDEC">
      <w:pPr>
        <w:widowControl/>
        <w:ind w:left="720"/>
        <w:rPr>
          <w:rFonts w:ascii="Arial" w:hAnsi="Arial" w:cs="Arial"/>
          <w:szCs w:val="24"/>
        </w:rPr>
      </w:pPr>
      <w:r w:rsidRPr="008154B1">
        <w:rPr>
          <w:rFonts w:ascii="Arial" w:hAnsi="Arial" w:cs="Arial"/>
          <w:szCs w:val="24"/>
        </w:rPr>
        <w:t xml:space="preserve">CBP Form 5106 is authorized by 19 U.S.C 1484 and 31 U.S.C. </w:t>
      </w:r>
      <w:r w:rsidRPr="008154B1" w:rsidR="004C4A56">
        <w:rPr>
          <w:rFonts w:ascii="Arial" w:hAnsi="Arial" w:cs="Arial"/>
          <w:szCs w:val="24"/>
        </w:rPr>
        <w:t>7701 and</w:t>
      </w:r>
      <w:r w:rsidRPr="008154B1">
        <w:rPr>
          <w:rFonts w:ascii="Arial" w:hAnsi="Arial" w:cs="Arial"/>
          <w:szCs w:val="24"/>
        </w:rPr>
        <w:t xml:space="preserve"> provided for by 19 CFR 24.5.  The current version of the form is accessible at: </w:t>
      </w:r>
      <w:r>
        <w:rPr>
          <w:rFonts w:ascii="Arial" w:hAnsi="Arial" w:cs="Arial"/>
          <w:szCs w:val="24"/>
        </w:rPr>
        <w:fldChar w:fldCharType="begin"/>
      </w:r>
      <w:r>
        <w:rPr>
          <w:rFonts w:ascii="Arial" w:hAnsi="Arial" w:cs="Arial"/>
          <w:szCs w:val="24"/>
        </w:rPr>
        <w:instrText xml:space="preserve"> HYPERLINK "</w:instrText>
      </w:r>
      <w:r w:rsidRPr="001D1573">
        <w:rPr>
          <w:rFonts w:ascii="Arial" w:hAnsi="Arial" w:cs="Arial"/>
          <w:szCs w:val="24"/>
        </w:rPr>
        <w:instrText xml:space="preserve">  https://www.cbp.gov/newsroom/publications/forms?title=5106</w:instrText>
      </w:r>
    </w:p>
    <w:p w:rsidR="001D1573" w:rsidRPr="001D1573" w:rsidP="008154B1" w14:paraId="754913AE" w14:textId="77777777">
      <w:pPr>
        <w:widowControl/>
        <w:ind w:left="720"/>
        <w:rPr>
          <w:rFonts w:ascii="Arial" w:hAnsi="Arial" w:cs="Arial"/>
          <w:szCs w:val="24"/>
        </w:rPr>
      </w:pPr>
    </w:p>
    <w:p w:rsidR="001D1573" w:rsidRPr="0040086B" w:rsidP="008154B1" w14:paraId="0F84E9DB" w14:textId="77777777">
      <w:pPr>
        <w:widowControl/>
        <w:ind w:left="720"/>
        <w:rPr>
          <w:rStyle w:val="Hyperlink"/>
          <w:rFonts w:ascii="Arial" w:hAnsi="Arial" w:cs="Arial"/>
          <w:szCs w:val="24"/>
        </w:rPr>
      </w:pPr>
      <w:r>
        <w:rPr>
          <w:rFonts w:ascii="Arial" w:hAnsi="Arial" w:cs="Arial"/>
          <w:szCs w:val="24"/>
        </w:rPr>
        <w:instrText xml:space="preserve">" </w:instrText>
      </w:r>
      <w:r>
        <w:rPr>
          <w:rFonts w:ascii="Arial" w:hAnsi="Arial" w:cs="Arial"/>
          <w:szCs w:val="24"/>
        </w:rPr>
        <w:fldChar w:fldCharType="separate"/>
      </w:r>
      <w:r w:rsidRPr="0040086B">
        <w:rPr>
          <w:rStyle w:val="Hyperlink"/>
          <w:rFonts w:ascii="Arial" w:hAnsi="Arial" w:cs="Arial"/>
          <w:szCs w:val="24"/>
        </w:rPr>
        <w:t xml:space="preserve">  https://www.cbp.gov/newsroom/publications/forms?title=5106</w:t>
      </w:r>
    </w:p>
    <w:p w:rsidR="001D1573" w:rsidRPr="0040086B" w:rsidP="008154B1" w14:paraId="790C42E8" w14:textId="77777777">
      <w:pPr>
        <w:widowControl/>
        <w:ind w:left="720"/>
        <w:rPr>
          <w:rStyle w:val="Hyperlink"/>
          <w:rFonts w:ascii="Arial" w:hAnsi="Arial" w:cs="Arial"/>
          <w:szCs w:val="24"/>
        </w:rPr>
      </w:pPr>
    </w:p>
    <w:p w:rsidR="00691DA9" w:rsidRPr="004C4A56" w:rsidP="004C4A56" w14:paraId="65D918FB" w14:textId="17B67BD0">
      <w:pPr>
        <w:widowControl/>
        <w:rPr>
          <w:rFonts w:ascii="Arial" w:hAnsi="Arial" w:cs="Arial"/>
          <w:szCs w:val="24"/>
        </w:rPr>
      </w:pPr>
      <w:r>
        <w:rPr>
          <w:rFonts w:ascii="Arial" w:hAnsi="Arial" w:cs="Arial"/>
          <w:szCs w:val="24"/>
        </w:rPr>
        <w:fldChar w:fldCharType="end"/>
      </w:r>
      <w:bookmarkEnd w:id="1"/>
    </w:p>
    <w:p w:rsidR="006D73CE" w:rsidP="00117114" w14:paraId="60993285" w14:textId="77777777">
      <w:pPr>
        <w:ind w:left="720" w:hanging="360"/>
      </w:pPr>
      <w:r>
        <w:rPr>
          <w:rFonts w:ascii="Arial" w:hAnsi="Arial" w:cs="Arial"/>
          <w:b/>
          <w:bCs/>
        </w:rPr>
        <w:t>2.</w:t>
      </w:r>
      <w:r>
        <w:tab/>
      </w:r>
      <w:r>
        <w:rPr>
          <w:rFonts w:ascii="Arial" w:hAnsi="Arial" w:cs="Arial"/>
          <w:b/>
          <w:bCs/>
        </w:rPr>
        <w:t>Indicate how, by whom, and for what purpose the information is to be used.  Except for a new collection, indicate the actual use the agency has made of the information received from the current collection</w:t>
      </w:r>
      <w:r>
        <w:t>.</w:t>
      </w:r>
    </w:p>
    <w:p w:rsidR="002B54B0" w14:paraId="7033F440" w14:textId="77777777">
      <w:pPr>
        <w:jc w:val="both"/>
        <w:rPr>
          <w:rFonts w:ascii="Arial" w:hAnsi="Arial"/>
        </w:rPr>
      </w:pPr>
    </w:p>
    <w:p w:rsidR="000E5C96" w:rsidP="000E5C96" w14:paraId="142E3696" w14:textId="4E993D9C">
      <w:pPr>
        <w:widowControl/>
        <w:ind w:left="720"/>
        <w:rPr>
          <w:rFonts w:ascii="Arial" w:hAnsi="Arial" w:cs="Arial"/>
        </w:rPr>
      </w:pPr>
      <w:r w:rsidRPr="000E5C96">
        <w:rPr>
          <w:rFonts w:ascii="Arial" w:hAnsi="Arial" w:cs="Arial"/>
        </w:rPr>
        <w:t>CBP Form 5106 is used to establish records for bond coverage, release and entry of merchandise, liquidation and issuance of bills and refunds</w:t>
      </w:r>
      <w:r w:rsidR="009C58DF">
        <w:rPr>
          <w:rFonts w:ascii="Arial" w:hAnsi="Arial" w:cs="Arial"/>
        </w:rPr>
        <w:t xml:space="preserve">.  </w:t>
      </w:r>
      <w:r w:rsidRPr="00532768" w:rsidR="00532768">
        <w:rPr>
          <w:rFonts w:ascii="Arial" w:hAnsi="Arial" w:cs="Arial"/>
        </w:rPr>
        <w:t>Information on this form supports the Automated Commercial Environment’s (ACE</w:t>
      </w:r>
      <w:r w:rsidRPr="00532768" w:rsidR="009C58DF">
        <w:rPr>
          <w:rFonts w:ascii="Arial" w:hAnsi="Arial" w:cs="Arial"/>
        </w:rPr>
        <w:t xml:space="preserve">) </w:t>
      </w:r>
      <w:r w:rsidR="009C58DF">
        <w:rPr>
          <w:rFonts w:ascii="Arial" w:hAnsi="Arial" w:cs="Arial"/>
        </w:rPr>
        <w:t>IOR</w:t>
      </w:r>
      <w:r w:rsidR="000A6AA9">
        <w:rPr>
          <w:rFonts w:ascii="Arial" w:hAnsi="Arial" w:cs="Arial"/>
        </w:rPr>
        <w:t xml:space="preserve"> </w:t>
      </w:r>
      <w:r w:rsidRPr="00532768" w:rsidR="00532768">
        <w:rPr>
          <w:rFonts w:ascii="Arial" w:hAnsi="Arial" w:cs="Arial"/>
        </w:rPr>
        <w:t>information</w:t>
      </w:r>
      <w:r w:rsidR="000A6AA9">
        <w:rPr>
          <w:rFonts w:ascii="Arial" w:hAnsi="Arial" w:cs="Arial"/>
        </w:rPr>
        <w:t xml:space="preserve"> program</w:t>
      </w:r>
      <w:r w:rsidRPr="00532768" w:rsidR="00532768">
        <w:rPr>
          <w:rFonts w:ascii="Arial" w:hAnsi="Arial" w:cs="Arial"/>
        </w:rPr>
        <w:t xml:space="preserve">, </w:t>
      </w:r>
      <w:r w:rsidR="00532768">
        <w:rPr>
          <w:rFonts w:ascii="Arial" w:hAnsi="Arial" w:cs="Arial"/>
        </w:rPr>
        <w:t xml:space="preserve">and the importer vetting process </w:t>
      </w:r>
      <w:r w:rsidR="009C58DF">
        <w:rPr>
          <w:rFonts w:ascii="Arial" w:hAnsi="Arial" w:cs="Arial"/>
        </w:rPr>
        <w:t>by allowing</w:t>
      </w:r>
      <w:r w:rsidR="000A6AA9">
        <w:rPr>
          <w:rFonts w:ascii="Arial" w:hAnsi="Arial" w:cs="Arial"/>
        </w:rPr>
        <w:t xml:space="preserve"> for</w:t>
      </w:r>
      <w:r w:rsidR="00532768">
        <w:rPr>
          <w:rFonts w:ascii="Arial" w:hAnsi="Arial" w:cs="Arial"/>
        </w:rPr>
        <w:t xml:space="preserve"> more in-depth review and </w:t>
      </w:r>
      <w:r w:rsidR="00532768">
        <w:rPr>
          <w:rFonts w:ascii="Arial" w:hAnsi="Arial" w:cs="Arial"/>
        </w:rPr>
        <w:t xml:space="preserve">analysis to establish the </w:t>
      </w:r>
      <w:r w:rsidR="00672141">
        <w:rPr>
          <w:rFonts w:ascii="Arial" w:hAnsi="Arial" w:cs="Arial"/>
        </w:rPr>
        <w:t>IOR’s identity</w:t>
      </w:r>
      <w:r w:rsidRPr="000E5C96">
        <w:rPr>
          <w:rFonts w:ascii="Arial" w:hAnsi="Arial" w:cs="Arial"/>
        </w:rPr>
        <w:t xml:space="preserve">.  </w:t>
      </w:r>
      <w:r w:rsidRPr="0034365C" w:rsidR="0034365C">
        <w:rPr>
          <w:rFonts w:ascii="Arial" w:hAnsi="Arial" w:cs="Arial"/>
        </w:rPr>
        <w:t>The information provided on the 5106 is the basis for entering a new importer/ principal into CBP’s ACE database, which will provide for subsequent customs transactions</w:t>
      </w:r>
      <w:r w:rsidR="009C58DF">
        <w:rPr>
          <w:rFonts w:ascii="Arial" w:hAnsi="Arial" w:cs="Arial"/>
        </w:rPr>
        <w:t xml:space="preserve">.  These include </w:t>
      </w:r>
      <w:r w:rsidR="000A6AA9">
        <w:rPr>
          <w:rFonts w:ascii="Arial" w:hAnsi="Arial" w:cs="Arial"/>
        </w:rPr>
        <w:t>the entry and release</w:t>
      </w:r>
      <w:r w:rsidRPr="0034365C" w:rsidR="0034365C">
        <w:rPr>
          <w:rFonts w:ascii="Arial" w:hAnsi="Arial" w:cs="Arial"/>
        </w:rPr>
        <w:t xml:space="preserve"> of merchandise, liquidation</w:t>
      </w:r>
      <w:r w:rsidR="00EA0D88">
        <w:rPr>
          <w:rFonts w:ascii="Arial" w:hAnsi="Arial" w:cs="Arial"/>
        </w:rPr>
        <w:t>,</w:t>
      </w:r>
      <w:r w:rsidRPr="0034365C" w:rsidR="0034365C">
        <w:rPr>
          <w:rFonts w:ascii="Arial" w:hAnsi="Arial" w:cs="Arial"/>
        </w:rPr>
        <w:t xml:space="preserve"> and issuance of bills and refunds</w:t>
      </w:r>
      <w:r w:rsidRPr="0034365C" w:rsidR="005B07A6">
        <w:rPr>
          <w:rFonts w:ascii="Arial" w:hAnsi="Arial" w:cs="Arial"/>
        </w:rPr>
        <w:t xml:space="preserve">.  </w:t>
      </w:r>
      <w:r w:rsidRPr="000E5C96">
        <w:rPr>
          <w:rFonts w:ascii="Arial" w:hAnsi="Arial" w:cs="Arial"/>
        </w:rPr>
        <w:t xml:space="preserve">The </w:t>
      </w:r>
      <w:r w:rsidR="00532768">
        <w:rPr>
          <w:rFonts w:ascii="Arial" w:hAnsi="Arial" w:cs="Arial"/>
        </w:rPr>
        <w:t xml:space="preserve">information collected </w:t>
      </w:r>
      <w:r w:rsidR="009C58DF">
        <w:rPr>
          <w:rFonts w:ascii="Arial" w:hAnsi="Arial" w:cs="Arial"/>
        </w:rPr>
        <w:t xml:space="preserve">is </w:t>
      </w:r>
      <w:r w:rsidRPr="000E5C96" w:rsidR="009C58DF">
        <w:rPr>
          <w:rFonts w:ascii="Arial" w:hAnsi="Arial" w:cs="Arial"/>
        </w:rPr>
        <w:t>intended</w:t>
      </w:r>
      <w:r w:rsidRPr="000E5C96">
        <w:rPr>
          <w:rFonts w:ascii="Arial" w:hAnsi="Arial" w:cs="Arial"/>
        </w:rPr>
        <w:t xml:space="preserve"> to help</w:t>
      </w:r>
      <w:r w:rsidRPr="000E5C96">
        <w:rPr>
          <w:rFonts w:ascii="Arial" w:hAnsi="Arial" w:cs="Arial"/>
          <w:snapToGrid/>
          <w:szCs w:val="24"/>
        </w:rPr>
        <w:t xml:space="preserve"> CBP ensure that importers and consignees are engaged in legitimate import practices and to help CBP </w:t>
      </w:r>
      <w:r>
        <w:rPr>
          <w:rFonts w:ascii="Arial" w:hAnsi="Arial" w:cs="Arial"/>
          <w:snapToGrid/>
          <w:szCs w:val="24"/>
        </w:rPr>
        <w:t>work with companies to resolve</w:t>
      </w:r>
      <w:r w:rsidRPr="000E5C96">
        <w:rPr>
          <w:rFonts w:ascii="Arial" w:hAnsi="Arial" w:cs="Arial"/>
        </w:rPr>
        <w:t xml:space="preserve"> outstanding financial obligations</w:t>
      </w:r>
      <w:r w:rsidR="009C58DF">
        <w:rPr>
          <w:rFonts w:ascii="Arial" w:hAnsi="Arial" w:cs="Arial"/>
        </w:rPr>
        <w:t>.</w:t>
      </w:r>
      <w:r w:rsidRPr="000E5C96" w:rsidR="009C58DF">
        <w:rPr>
          <w:rFonts w:ascii="Arial" w:hAnsi="Arial" w:cs="Arial"/>
        </w:rPr>
        <w:t xml:space="preserve">  </w:t>
      </w:r>
    </w:p>
    <w:p w:rsidR="00056B7B" w:rsidP="000E5C96" w14:paraId="4BF0CB5E" w14:textId="77777777">
      <w:pPr>
        <w:widowControl/>
        <w:ind w:left="720"/>
        <w:rPr>
          <w:rFonts w:ascii="Arial" w:hAnsi="Arial" w:cs="Arial"/>
        </w:rPr>
      </w:pPr>
    </w:p>
    <w:p w:rsidR="00056B7B" w:rsidP="00CD4B6B" w14:paraId="504F7B77" w14:textId="13FC1844">
      <w:pPr>
        <w:ind w:left="720"/>
        <w:jc w:val="both"/>
        <w:rPr>
          <w:rFonts w:ascii="Arial" w:hAnsi="Arial" w:cs="Arial"/>
          <w:bCs/>
          <w:szCs w:val="24"/>
        </w:rPr>
      </w:pPr>
      <w:r w:rsidRPr="00AA5E66">
        <w:rPr>
          <w:rFonts w:ascii="Arial" w:hAnsi="Arial" w:cs="Arial"/>
          <w:bCs/>
          <w:szCs w:val="24"/>
        </w:rPr>
        <w:t>In FY</w:t>
      </w:r>
      <w:r w:rsidR="00CD4DA4">
        <w:rPr>
          <w:rFonts w:ascii="Arial" w:hAnsi="Arial" w:cs="Arial"/>
          <w:bCs/>
          <w:szCs w:val="24"/>
        </w:rPr>
        <w:t xml:space="preserve"> </w:t>
      </w:r>
      <w:r w:rsidRPr="00AA5E66">
        <w:rPr>
          <w:rFonts w:ascii="Arial" w:hAnsi="Arial" w:cs="Arial"/>
          <w:bCs/>
          <w:szCs w:val="24"/>
        </w:rPr>
        <w:t xml:space="preserve">2022, $37.4 billion of imported goods were subject to </w:t>
      </w:r>
      <w:r w:rsidR="00CD4DA4">
        <w:rPr>
          <w:rFonts w:ascii="Arial" w:hAnsi="Arial" w:cs="Arial"/>
          <w:bCs/>
          <w:szCs w:val="24"/>
        </w:rPr>
        <w:t>Antidumping/Countervailing Duties (</w:t>
      </w:r>
      <w:r w:rsidRPr="00AA5E66">
        <w:rPr>
          <w:rFonts w:ascii="Arial" w:hAnsi="Arial" w:cs="Arial"/>
          <w:bCs/>
          <w:szCs w:val="24"/>
        </w:rPr>
        <w:t>AD/CVD</w:t>
      </w:r>
      <w:r w:rsidR="00CD4DA4">
        <w:rPr>
          <w:rFonts w:ascii="Arial" w:hAnsi="Arial" w:cs="Arial"/>
          <w:bCs/>
          <w:szCs w:val="24"/>
        </w:rPr>
        <w:t>)</w:t>
      </w:r>
      <w:r w:rsidRPr="00AA5E66">
        <w:rPr>
          <w:rFonts w:ascii="Arial" w:hAnsi="Arial" w:cs="Arial"/>
          <w:bCs/>
          <w:szCs w:val="24"/>
        </w:rPr>
        <w:t>. CBP assessed approximately $3.6 billion in AD/CVD deposits and levied monetary penalties totaling over $28 million on importers for fraud, gross negligence and negligence of AD/CVD requirements. CBP entry summary reviews during FY</w:t>
      </w:r>
      <w:r w:rsidR="00CD4DA4">
        <w:rPr>
          <w:rFonts w:ascii="Arial" w:hAnsi="Arial" w:cs="Arial"/>
          <w:bCs/>
          <w:szCs w:val="24"/>
        </w:rPr>
        <w:t xml:space="preserve"> </w:t>
      </w:r>
      <w:r w:rsidRPr="00AA5E66">
        <w:rPr>
          <w:rFonts w:ascii="Arial" w:hAnsi="Arial" w:cs="Arial"/>
          <w:bCs/>
          <w:szCs w:val="24"/>
        </w:rPr>
        <w:t>2022 also resulted in recovery of over $189 million in AD/CVD duties owed. Additionally, CBP’s audit services identified more than $447 million in AD/CVD discrepancies, with $15 milli</w:t>
      </w:r>
      <w:r w:rsidRPr="00AA5E66">
        <w:rPr>
          <w:rFonts w:ascii="Arial" w:hAnsi="Arial" w:cs="Arial"/>
          <w:bCs/>
          <w:szCs w:val="24"/>
        </w:rPr>
        <w:t>on collected by the end of FY</w:t>
      </w:r>
      <w:r w:rsidR="00CD4DA4">
        <w:rPr>
          <w:rFonts w:ascii="Arial" w:hAnsi="Arial" w:cs="Arial"/>
          <w:bCs/>
          <w:szCs w:val="24"/>
        </w:rPr>
        <w:t xml:space="preserve"> </w:t>
      </w:r>
      <w:r w:rsidRPr="00AA5E66">
        <w:rPr>
          <w:rFonts w:ascii="Arial" w:hAnsi="Arial" w:cs="Arial"/>
          <w:bCs/>
          <w:szCs w:val="24"/>
        </w:rPr>
        <w:t>2022. Finally, during FY</w:t>
      </w:r>
      <w:r w:rsidR="00CD4DA4">
        <w:rPr>
          <w:rFonts w:ascii="Arial" w:hAnsi="Arial" w:cs="Arial"/>
          <w:bCs/>
          <w:szCs w:val="24"/>
        </w:rPr>
        <w:t xml:space="preserve"> </w:t>
      </w:r>
      <w:r w:rsidRPr="00AA5E66">
        <w:rPr>
          <w:rFonts w:ascii="Arial" w:hAnsi="Arial" w:cs="Arial"/>
          <w:bCs/>
          <w:szCs w:val="24"/>
        </w:rPr>
        <w:t>2022, CBP and U.S. Immigration and Customs Enforcement (ICE) seized five shipments with a domestic value of more than $691,000 for AD/CVD violations.</w:t>
      </w:r>
      <w:r>
        <w:rPr>
          <w:rStyle w:val="FootnoteReference"/>
          <w:rFonts w:ascii="Arial" w:hAnsi="Arial" w:cs="Arial"/>
          <w:bCs/>
          <w:szCs w:val="24"/>
          <w:vertAlign w:val="superscript"/>
        </w:rPr>
        <w:footnoteReference w:id="2"/>
      </w:r>
      <w:r>
        <w:rPr>
          <w:rFonts w:ascii="Arial" w:hAnsi="Arial" w:cs="Arial"/>
          <w:bCs/>
          <w:szCs w:val="24"/>
        </w:rPr>
        <w:t xml:space="preserve"> Since CBP is responsible for the enforcement of the scope of the dumping orders and the collection of the ADD/CVD duties, it is imperative that CBP has pertinent information to make a determination of </w:t>
      </w:r>
      <w:r w:rsidRPr="006422A0">
        <w:rPr>
          <w:rFonts w:ascii="Arial" w:hAnsi="Arial" w:cs="Arial"/>
          <w:snapToGrid/>
          <w:szCs w:val="24"/>
        </w:rPr>
        <w:t>risk prior to the initial importation</w:t>
      </w:r>
      <w:r w:rsidR="000627BB">
        <w:rPr>
          <w:rFonts w:ascii="Arial" w:hAnsi="Arial" w:cs="Arial"/>
          <w:snapToGrid/>
          <w:szCs w:val="24"/>
        </w:rPr>
        <w:t xml:space="preserve"> and protect the Revenue</w:t>
      </w:r>
      <w:r>
        <w:rPr>
          <w:rFonts w:ascii="Arial" w:hAnsi="Arial" w:cs="Arial"/>
          <w:bCs/>
          <w:szCs w:val="24"/>
        </w:rPr>
        <w:t>.</w:t>
      </w:r>
    </w:p>
    <w:p w:rsidR="007655B1" w14:paraId="07F7C117" w14:textId="77777777">
      <w:pPr>
        <w:jc w:val="both"/>
        <w:rPr>
          <w:rFonts w:ascii="Arial" w:hAnsi="Arial"/>
        </w:rPr>
      </w:pPr>
    </w:p>
    <w:p w:rsidR="007A3A68" w:rsidP="00117114" w14:paraId="46B73C3D" w14:textId="77777777">
      <w:pPr>
        <w:numPr>
          <w:ilvl w:val="0"/>
          <w:numId w:val="5"/>
        </w:numPr>
        <w:jc w:val="both"/>
      </w:pPr>
      <w:r>
        <w:rPr>
          <w:rFonts w:ascii="Arial" w:hAnsi="Arial" w:cs="Arial"/>
          <w:b/>
          <w:bCs/>
        </w:rPr>
        <w:t xml:space="preserve">Describe whether, and to what </w:t>
      </w:r>
      <w:r>
        <w:rPr>
          <w:rFonts w:ascii="Arial" w:hAnsi="Arial" w:cs="Arial"/>
          <w:b/>
          <w:bCs/>
        </w:rPr>
        <w:t>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t xml:space="preserve">.  </w:t>
      </w:r>
    </w:p>
    <w:p w:rsidR="00616FDE" w:rsidP="005A4599" w14:paraId="7E8EC26E" w14:textId="77777777">
      <w:pPr>
        <w:tabs>
          <w:tab w:val="left" w:pos="2340"/>
        </w:tabs>
        <w:ind w:left="360"/>
        <w:jc w:val="both"/>
      </w:pPr>
      <w:r>
        <w:tab/>
      </w:r>
    </w:p>
    <w:p w:rsidR="00766068" w:rsidP="00766068" w14:paraId="45C5E0BC" w14:textId="0F7AB5D5">
      <w:pPr>
        <w:tabs>
          <w:tab w:val="left" w:pos="-1440"/>
        </w:tabs>
        <w:ind w:left="720" w:hanging="720"/>
        <w:rPr>
          <w:rFonts w:ascii="Arial" w:hAnsi="Arial"/>
        </w:rPr>
      </w:pPr>
      <w:r>
        <w:t xml:space="preserve">     </w:t>
      </w:r>
      <w:r>
        <w:tab/>
      </w:r>
      <w:r>
        <w:rPr>
          <w:rFonts w:ascii="Arial" w:hAnsi="Arial"/>
        </w:rPr>
        <w:t>This information can be transmitted electronically via the Automated Broker Interface</w:t>
      </w:r>
      <w:r w:rsidR="00704C2A">
        <w:rPr>
          <w:rFonts w:ascii="Arial" w:hAnsi="Arial"/>
        </w:rPr>
        <w:t xml:space="preserve"> (ABI)</w:t>
      </w:r>
      <w:r>
        <w:rPr>
          <w:rFonts w:ascii="Arial" w:hAnsi="Arial"/>
        </w:rPr>
        <w:t xml:space="preserve"> syste</w:t>
      </w:r>
      <w:r w:rsidR="00EA0D88">
        <w:rPr>
          <w:rFonts w:ascii="Arial" w:hAnsi="Arial"/>
        </w:rPr>
        <w:t>m</w:t>
      </w:r>
      <w:r w:rsidR="009C58DF">
        <w:rPr>
          <w:rFonts w:ascii="Arial" w:hAnsi="Arial"/>
        </w:rPr>
        <w:t xml:space="preserve">.  </w:t>
      </w:r>
      <w:r w:rsidR="00EA0D88">
        <w:rPr>
          <w:rFonts w:ascii="Arial" w:hAnsi="Arial"/>
        </w:rPr>
        <w:t>A completed CBP Form 5106 can also be submitted</w:t>
      </w:r>
      <w:r w:rsidR="003901EC">
        <w:rPr>
          <w:rFonts w:ascii="Arial" w:hAnsi="Arial"/>
        </w:rPr>
        <w:t xml:space="preserve"> by </w:t>
      </w:r>
      <w:r w:rsidR="009C58DF">
        <w:rPr>
          <w:rFonts w:ascii="Arial" w:hAnsi="Arial"/>
        </w:rPr>
        <w:t xml:space="preserve">email </w:t>
      </w:r>
      <w:r w:rsidRPr="0034365C" w:rsidR="009C58DF">
        <w:rPr>
          <w:rFonts w:ascii="Arial" w:hAnsi="Arial"/>
        </w:rPr>
        <w:t>to</w:t>
      </w:r>
      <w:r w:rsidRPr="0034365C" w:rsidR="0034365C">
        <w:rPr>
          <w:rFonts w:ascii="Arial" w:hAnsi="Arial"/>
        </w:rPr>
        <w:t xml:space="preserve"> </w:t>
      </w:r>
      <w:hyperlink r:id="rId10" w:history="1">
        <w:r w:rsidRPr="00253286" w:rsidR="00EA0D88">
          <w:rPr>
            <w:rStyle w:val="Hyperlink"/>
            <w:rFonts w:ascii="Arial" w:hAnsi="Arial"/>
          </w:rPr>
          <w:t>cbp.bondquestions@dhs.gov</w:t>
        </w:r>
      </w:hyperlink>
      <w:r w:rsidR="00EA0D88">
        <w:rPr>
          <w:rFonts w:ascii="Arial" w:hAnsi="Arial"/>
        </w:rPr>
        <w:t xml:space="preserve"> or to the Entry Division at the importer’s local port of entry</w:t>
      </w:r>
      <w:r>
        <w:rPr>
          <w:rFonts w:ascii="Arial" w:hAnsi="Arial"/>
        </w:rPr>
        <w:t xml:space="preserve">.  </w:t>
      </w:r>
      <w:r w:rsidR="003901EC">
        <w:rPr>
          <w:rFonts w:ascii="Arial" w:hAnsi="Arial"/>
        </w:rPr>
        <w:t>However, a</w:t>
      </w:r>
      <w:r>
        <w:rPr>
          <w:rFonts w:ascii="Arial" w:hAnsi="Arial"/>
        </w:rPr>
        <w:t>pproximately 95 percent of Importer ID Input Records are transmitted electronically</w:t>
      </w:r>
      <w:r w:rsidR="009C58DF">
        <w:rPr>
          <w:rFonts w:ascii="Arial" w:hAnsi="Arial"/>
        </w:rPr>
        <w:t xml:space="preserve">.  </w:t>
      </w:r>
      <w:r w:rsidR="00B702ED">
        <w:rPr>
          <w:rFonts w:ascii="Arial" w:hAnsi="Arial"/>
        </w:rPr>
        <w:t>Automated CBP Form 5106 capability was deployed on March 16, 2019</w:t>
      </w:r>
      <w:r w:rsidR="009C58DF">
        <w:rPr>
          <w:rFonts w:ascii="Arial" w:hAnsi="Arial"/>
        </w:rPr>
        <w:t xml:space="preserve">.  </w:t>
      </w:r>
      <w:r w:rsidRPr="00B702ED" w:rsidR="00B702ED">
        <w:rPr>
          <w:rFonts w:ascii="Arial" w:hAnsi="Arial"/>
        </w:rPr>
        <w:t xml:space="preserve">Licensed Customs Brokers who have access to the CBP Form 5106 ABI functionality </w:t>
      </w:r>
      <w:r w:rsidR="00B702ED">
        <w:rPr>
          <w:rFonts w:ascii="Arial" w:hAnsi="Arial"/>
        </w:rPr>
        <w:t>are</w:t>
      </w:r>
      <w:r w:rsidRPr="00B702ED" w:rsidR="00B702ED">
        <w:rPr>
          <w:rFonts w:ascii="Arial" w:hAnsi="Arial"/>
        </w:rPr>
        <w:t xml:space="preserve"> able to request and update CBP-Assigned Numbers.  Self-Filers are also able to use the 5106 ABI functionality to create or update IORs that are connected to their entity, including IORs associated with CBP-Assigned Number</w:t>
      </w:r>
      <w:r w:rsidR="00EA0D88">
        <w:rPr>
          <w:rFonts w:ascii="Arial" w:hAnsi="Arial"/>
        </w:rPr>
        <w:t>s</w:t>
      </w:r>
      <w:r w:rsidRPr="00B702ED" w:rsidR="009C58DF">
        <w:rPr>
          <w:rFonts w:ascii="Arial" w:hAnsi="Arial"/>
        </w:rPr>
        <w:t>.</w:t>
      </w:r>
      <w:r w:rsidR="009C58DF">
        <w:rPr>
          <w:rFonts w:ascii="Arial" w:hAnsi="Arial"/>
        </w:rPr>
        <w:t xml:space="preserve">  </w:t>
      </w:r>
    </w:p>
    <w:p w:rsidR="002569D4" w:rsidP="00E26565" w14:paraId="534B5FFE" w14:textId="77777777">
      <w:pPr>
        <w:tabs>
          <w:tab w:val="left" w:pos="-1440"/>
        </w:tabs>
        <w:ind w:left="720" w:hanging="720"/>
        <w:rPr>
          <w:rFonts w:ascii="Arial" w:hAnsi="Arial"/>
        </w:rPr>
      </w:pPr>
    </w:p>
    <w:p w:rsidR="00704C2A" w:rsidP="00704C2A" w14:paraId="0DAE68FF" w14:textId="30E37781">
      <w:pPr>
        <w:ind w:left="720"/>
        <w:rPr>
          <w:rFonts w:ascii="Arial" w:hAnsi="Arial" w:cs="Arial"/>
        </w:rPr>
      </w:pPr>
      <w:r w:rsidRPr="00704C2A">
        <w:rPr>
          <w:rFonts w:ascii="Arial" w:hAnsi="Arial" w:cs="Arial"/>
        </w:rPr>
        <w:t xml:space="preserve">In addition to electronic submission through ABI, which is done by a </w:t>
      </w:r>
      <w:r w:rsidRPr="00704C2A">
        <w:rPr>
          <w:rFonts w:ascii="Arial" w:hAnsi="Arial" w:cs="Arial"/>
        </w:rPr>
        <w:t>broker</w:t>
      </w:r>
      <w:r>
        <w:rPr>
          <w:rFonts w:ascii="Arial" w:hAnsi="Arial" w:cs="Arial"/>
        </w:rPr>
        <w:t xml:space="preserve"> for an importer</w:t>
      </w:r>
      <w:r w:rsidRPr="00704C2A">
        <w:rPr>
          <w:rFonts w:ascii="Arial" w:hAnsi="Arial" w:cs="Arial"/>
        </w:rPr>
        <w:t xml:space="preserve">, CBP also developed a </w:t>
      </w:r>
      <w:r w:rsidR="00BB117E">
        <w:rPr>
          <w:rFonts w:ascii="Arial" w:hAnsi="Arial" w:cs="Arial"/>
        </w:rPr>
        <w:t xml:space="preserve">web portal </w:t>
      </w:r>
      <w:r w:rsidRPr="00704C2A">
        <w:rPr>
          <w:rFonts w:ascii="Arial" w:hAnsi="Arial" w:cs="Arial"/>
        </w:rPr>
        <w:t xml:space="preserve">allowing the submission of a 5106 form directly to CBP from the importer in response to concerns raised by the customs broker and express carrier communities.  The revisions to the form include </w:t>
      </w:r>
      <w:r w:rsidRPr="00704C2A">
        <w:rPr>
          <w:rFonts w:ascii="Arial" w:hAnsi="Arial" w:cs="Arial"/>
        </w:rPr>
        <w:t xml:space="preserve">additional data elements and Personally Identifiable Information (PII) that importers may not want to reveal to a broker, or that a broker may not want to handle and store.  The </w:t>
      </w:r>
      <w:r w:rsidR="00BB117E">
        <w:rPr>
          <w:rFonts w:ascii="Arial" w:hAnsi="Arial" w:cs="Arial"/>
        </w:rPr>
        <w:t>portal</w:t>
      </w:r>
      <w:r w:rsidRPr="00704C2A">
        <w:rPr>
          <w:rFonts w:ascii="Arial" w:hAnsi="Arial" w:cs="Arial"/>
        </w:rPr>
        <w:t xml:space="preserve"> also allows importers to submit data quickly, when needed, without affecting </w:t>
      </w:r>
      <w:r w:rsidRPr="00704C2A">
        <w:rPr>
          <w:rFonts w:ascii="Arial" w:hAnsi="Arial" w:cs="Arial"/>
        </w:rPr>
        <w:t>the flow of shipments into the US, especially in express environments.</w:t>
      </w:r>
      <w:r w:rsidR="003007B5">
        <w:rPr>
          <w:rFonts w:ascii="Arial" w:hAnsi="Arial" w:cs="Arial"/>
        </w:rPr>
        <w:t xml:space="preserve">  </w:t>
      </w:r>
    </w:p>
    <w:p w:rsidR="006525D3" w:rsidP="00704C2A" w14:paraId="7B72E3AF" w14:textId="77777777">
      <w:pPr>
        <w:ind w:left="720"/>
        <w:rPr>
          <w:rFonts w:ascii="Arial" w:hAnsi="Arial" w:cs="Arial"/>
        </w:rPr>
      </w:pPr>
    </w:p>
    <w:p w:rsidR="00F74817" w:rsidRPr="00F74817" w:rsidP="00A271EF" w14:paraId="32EF2B0D" w14:textId="77777777">
      <w:pPr>
        <w:ind w:left="720"/>
        <w:rPr>
          <w:rFonts w:ascii="Arial" w:hAnsi="Arial" w:cs="Arial"/>
          <w:b/>
          <w:bCs/>
        </w:rPr>
      </w:pPr>
      <w:r w:rsidRPr="00F74817">
        <w:rPr>
          <w:rFonts w:ascii="Arial" w:hAnsi="Arial" w:cs="Arial"/>
          <w:b/>
          <w:bCs/>
        </w:rPr>
        <w:t>Usability testing:</w:t>
      </w:r>
    </w:p>
    <w:p w:rsidR="00A271EF" w:rsidP="00F74817" w14:paraId="47D32B3E" w14:textId="45F8E40E">
      <w:pPr>
        <w:ind w:left="720"/>
        <w:rPr>
          <w:rFonts w:ascii="Arial" w:hAnsi="Arial" w:cs="Arial"/>
        </w:rPr>
      </w:pPr>
      <w:r>
        <w:rPr>
          <w:rFonts w:ascii="Arial" w:hAnsi="Arial" w:cs="Arial"/>
        </w:rPr>
        <w:t>CBP conducted usability testing via surveys with 6 customs brokerages that represent a wide range of the industry, including small, medium and large brokerages. All users noted that the form was usable in its current form, but advised a minor change to Box 1e was recommended. This change clarified the nature of the box from “required” in totality, to “required” if a sub-element was requested. Additionally, CBP made a minor change to Box 1b (from drop down menu to check boxes) to improve 508 compliance. Thes</w:t>
      </w:r>
      <w:r>
        <w:rPr>
          <w:rFonts w:ascii="Arial" w:hAnsi="Arial" w:cs="Arial"/>
        </w:rPr>
        <w:t>e changes did not change the nature of the data collection of the form.</w:t>
      </w:r>
    </w:p>
    <w:p w:rsidR="006525D3" w:rsidRPr="00704C2A" w:rsidP="00F74817" w14:paraId="1BDCC71B" w14:textId="77777777">
      <w:pPr>
        <w:rPr>
          <w:rFonts w:ascii="Arial" w:hAnsi="Arial" w:cs="Arial"/>
          <w:snapToGrid/>
          <w:sz w:val="22"/>
        </w:rPr>
      </w:pPr>
    </w:p>
    <w:p w:rsidR="00CC413E" w:rsidP="00704C2A" w14:paraId="76FEAA51" w14:textId="77777777">
      <w:pPr>
        <w:tabs>
          <w:tab w:val="left" w:pos="-1440"/>
        </w:tabs>
        <w:ind w:left="720" w:hanging="720"/>
        <w:rPr>
          <w:rFonts w:ascii="Arial" w:hAnsi="Arial"/>
        </w:rPr>
      </w:pPr>
      <w:r>
        <w:rPr>
          <w:rFonts w:ascii="Arial" w:hAnsi="Arial"/>
        </w:rPr>
        <w:t xml:space="preserve"> </w:t>
      </w:r>
    </w:p>
    <w:p w:rsidR="00282F99" w:rsidP="00117114" w14:paraId="22D8E1A9" w14:textId="77777777">
      <w:pPr>
        <w:ind w:left="720" w:hanging="360"/>
        <w:jc w:val="both"/>
        <w:rPr>
          <w:rFonts w:ascii="Arial" w:hAnsi="Arial" w:cs="Arial"/>
          <w:b/>
          <w:bCs/>
        </w:rPr>
      </w:pPr>
      <w:r>
        <w:rPr>
          <w:rFonts w:ascii="Arial" w:hAnsi="Arial"/>
          <w:b/>
          <w:bCs/>
        </w:rPr>
        <w:t>4.</w:t>
      </w:r>
      <w:r>
        <w:rPr>
          <w:rFonts w:ascii="Arial" w:hAnsi="Arial"/>
        </w:rPr>
        <w:tab/>
      </w:r>
      <w:r>
        <w:rPr>
          <w:rFonts w:ascii="Arial" w:hAnsi="Arial" w:cs="Arial"/>
          <w:b/>
          <w:bCs/>
        </w:rPr>
        <w:t xml:space="preserve">Describe efforts to identify duplication.  Show specifically why any similar information already available cannot be used or modified for use for the purposes described in Item 2 above.  </w:t>
      </w:r>
    </w:p>
    <w:p w:rsidR="007A3A68" w14:paraId="7555CA29" w14:textId="77777777">
      <w:pPr>
        <w:tabs>
          <w:tab w:val="left" w:pos="-1440"/>
        </w:tabs>
        <w:ind w:left="720" w:hanging="720"/>
        <w:jc w:val="both"/>
        <w:rPr>
          <w:rFonts w:ascii="Arial" w:hAnsi="Arial"/>
        </w:rPr>
      </w:pPr>
    </w:p>
    <w:p w:rsidR="007655B1" w14:paraId="773988D1" w14:textId="77777777">
      <w:pPr>
        <w:tabs>
          <w:tab w:val="left" w:pos="-1440"/>
        </w:tabs>
        <w:ind w:left="720" w:hanging="720"/>
        <w:jc w:val="both"/>
        <w:rPr>
          <w:rFonts w:ascii="Arial" w:hAnsi="Arial"/>
        </w:rPr>
      </w:pPr>
      <w:r>
        <w:rPr>
          <w:rFonts w:ascii="Arial" w:hAnsi="Arial"/>
        </w:rPr>
        <w:tab/>
      </w:r>
      <w:r>
        <w:rPr>
          <w:rFonts w:ascii="Arial" w:hAnsi="Arial"/>
        </w:rPr>
        <w:t xml:space="preserve">This information is not duplicated elsewhere.  </w:t>
      </w:r>
    </w:p>
    <w:p w:rsidR="007655B1" w14:paraId="7542B8ED" w14:textId="77777777">
      <w:pPr>
        <w:jc w:val="both"/>
        <w:rPr>
          <w:rFonts w:ascii="Arial" w:hAnsi="Arial"/>
        </w:rPr>
      </w:pPr>
    </w:p>
    <w:p w:rsidR="00E1721E" w:rsidP="00117114" w14:paraId="1BBD57CF" w14:textId="77777777">
      <w:pPr>
        <w:ind w:left="720" w:hanging="360"/>
        <w:jc w:val="both"/>
        <w:rPr>
          <w:rFonts w:ascii="Arial" w:hAnsi="Arial" w:cs="Arial"/>
          <w:b/>
          <w:bCs/>
        </w:rPr>
      </w:pPr>
      <w:r>
        <w:rPr>
          <w:rFonts w:ascii="Arial" w:hAnsi="Arial"/>
          <w:b/>
          <w:bCs/>
        </w:rPr>
        <w:t>5.</w:t>
      </w:r>
      <w:r>
        <w:rPr>
          <w:rFonts w:ascii="Arial" w:hAnsi="Arial"/>
        </w:rPr>
        <w:tab/>
      </w:r>
      <w:r>
        <w:rPr>
          <w:rFonts w:ascii="Arial" w:hAnsi="Arial" w:cs="Arial"/>
          <w:b/>
          <w:bCs/>
        </w:rPr>
        <w:t xml:space="preserve">If the collection of information impacts small businesses or other small </w:t>
      </w:r>
      <w:r w:rsidR="007C2F5A">
        <w:rPr>
          <w:rFonts w:ascii="Arial" w:hAnsi="Arial" w:cs="Arial"/>
          <w:b/>
          <w:bCs/>
        </w:rPr>
        <w:t>entities,</w:t>
      </w:r>
      <w:r>
        <w:rPr>
          <w:rFonts w:ascii="Arial" w:hAnsi="Arial" w:cs="Arial"/>
          <w:b/>
          <w:bCs/>
        </w:rPr>
        <w:t xml:space="preserve"> describe any methods used to minimize burden.  </w:t>
      </w:r>
    </w:p>
    <w:p w:rsidR="00282F99" w14:paraId="49DE4F7B" w14:textId="77777777">
      <w:pPr>
        <w:tabs>
          <w:tab w:val="left" w:pos="-1440"/>
        </w:tabs>
        <w:ind w:left="720" w:hanging="720"/>
        <w:jc w:val="both"/>
        <w:rPr>
          <w:rFonts w:ascii="Arial" w:hAnsi="Arial"/>
        </w:rPr>
      </w:pPr>
    </w:p>
    <w:p w:rsidR="007655B1" w14:paraId="709BECC2" w14:textId="77777777">
      <w:pPr>
        <w:tabs>
          <w:tab w:val="left" w:pos="-1440"/>
        </w:tabs>
        <w:ind w:left="720" w:hanging="720"/>
        <w:jc w:val="both"/>
        <w:rPr>
          <w:rFonts w:ascii="Arial" w:hAnsi="Arial"/>
        </w:rPr>
      </w:pPr>
      <w:r>
        <w:rPr>
          <w:rFonts w:ascii="Arial" w:hAnsi="Arial"/>
        </w:rPr>
        <w:tab/>
        <w:t xml:space="preserve">This information collection does not </w:t>
      </w:r>
      <w:r w:rsidR="00E26565">
        <w:rPr>
          <w:rFonts w:ascii="Arial" w:hAnsi="Arial"/>
        </w:rPr>
        <w:t xml:space="preserve">have a significant impact on </w:t>
      </w:r>
      <w:r>
        <w:rPr>
          <w:rFonts w:ascii="Arial" w:hAnsi="Arial"/>
        </w:rPr>
        <w:t>small businesses.</w:t>
      </w:r>
    </w:p>
    <w:p w:rsidR="007655B1" w14:paraId="28D6CED5" w14:textId="77777777">
      <w:pPr>
        <w:jc w:val="both"/>
        <w:rPr>
          <w:rFonts w:ascii="Arial" w:hAnsi="Arial"/>
        </w:rPr>
      </w:pPr>
    </w:p>
    <w:p w:rsidR="002A2656" w:rsidP="00117114" w14:paraId="53C97AB3" w14:textId="0646EB8F">
      <w:pPr>
        <w:ind w:firstLine="360"/>
        <w:jc w:val="both"/>
        <w:rPr>
          <w:rFonts w:ascii="Arial" w:hAnsi="Arial"/>
        </w:rPr>
      </w:pPr>
      <w:r>
        <w:rPr>
          <w:rFonts w:ascii="Arial" w:hAnsi="Arial" w:cs="Arial"/>
          <w:b/>
          <w:bCs/>
        </w:rPr>
        <w:t xml:space="preserve">6. Describe consequences to Federal program or policy activities if the                           </w:t>
      </w:r>
      <w:r>
        <w:rPr>
          <w:rFonts w:ascii="Arial" w:hAnsi="Arial" w:cs="Arial"/>
          <w:b/>
          <w:bCs/>
        </w:rPr>
        <w:tab/>
        <w:t xml:space="preserve">collection is not conducted or is conducted less frequently, as well as any                  </w:t>
      </w:r>
      <w:r>
        <w:rPr>
          <w:rFonts w:ascii="Arial" w:hAnsi="Arial" w:cs="Arial"/>
          <w:b/>
          <w:bCs/>
        </w:rPr>
        <w:tab/>
        <w:t>technical or legal obstacles to reducing burden.</w:t>
      </w:r>
    </w:p>
    <w:p w:rsidR="00E1721E" w14:paraId="7374FD24" w14:textId="77777777">
      <w:pPr>
        <w:tabs>
          <w:tab w:val="left" w:pos="-1440"/>
        </w:tabs>
        <w:ind w:left="720" w:hanging="720"/>
        <w:jc w:val="both"/>
        <w:rPr>
          <w:rFonts w:ascii="Arial" w:hAnsi="Arial"/>
        </w:rPr>
      </w:pPr>
    </w:p>
    <w:p w:rsidR="007655B1" w14:paraId="6A203F4B" w14:textId="2F1AB627">
      <w:pPr>
        <w:tabs>
          <w:tab w:val="left" w:pos="-1440"/>
        </w:tabs>
        <w:ind w:left="720" w:hanging="720"/>
        <w:jc w:val="both"/>
        <w:rPr>
          <w:rFonts w:ascii="Arial" w:hAnsi="Arial"/>
        </w:rPr>
      </w:pPr>
      <w:r>
        <w:rPr>
          <w:rFonts w:ascii="Arial" w:hAnsi="Arial"/>
        </w:rPr>
        <w:tab/>
        <w:t>If the information was collected less frequently</w:t>
      </w:r>
      <w:r w:rsidR="00817354">
        <w:rPr>
          <w:rFonts w:ascii="Arial" w:hAnsi="Arial"/>
        </w:rPr>
        <w:t>,</w:t>
      </w:r>
      <w:r>
        <w:rPr>
          <w:rFonts w:ascii="Arial" w:hAnsi="Arial"/>
        </w:rPr>
        <w:t xml:space="preserve"> </w:t>
      </w:r>
      <w:r w:rsidRPr="00366431" w:rsidR="00817354">
        <w:rPr>
          <w:rFonts w:ascii="Arial" w:hAnsi="Arial"/>
        </w:rPr>
        <w:t xml:space="preserve">CBP would not be able to enforce </w:t>
      </w:r>
      <w:r w:rsidRPr="00EC0FB1" w:rsidR="00470B2D">
        <w:rPr>
          <w:rFonts w:ascii="Arial" w:hAnsi="Arial"/>
        </w:rPr>
        <w:t>regulatory requir</w:t>
      </w:r>
      <w:r w:rsidRPr="00EC0FB1" w:rsidR="00373D4A">
        <w:rPr>
          <w:rFonts w:ascii="Arial" w:hAnsi="Arial"/>
        </w:rPr>
        <w:t>e</w:t>
      </w:r>
      <w:r w:rsidRPr="00EC0FB1" w:rsidR="00470B2D">
        <w:rPr>
          <w:rFonts w:ascii="Arial" w:hAnsi="Arial"/>
        </w:rPr>
        <w:t>ments</w:t>
      </w:r>
      <w:r w:rsidR="00EC0FB1">
        <w:rPr>
          <w:rFonts w:ascii="Arial" w:hAnsi="Arial"/>
        </w:rPr>
        <w:t xml:space="preserve"> and protect the Revenue</w:t>
      </w:r>
      <w:r w:rsidRPr="00EC0FB1" w:rsidR="00470B2D">
        <w:rPr>
          <w:rFonts w:ascii="Arial" w:hAnsi="Arial"/>
        </w:rPr>
        <w:t>.</w:t>
      </w:r>
    </w:p>
    <w:p w:rsidR="00085E1A" w14:paraId="72290BC4" w14:textId="77777777">
      <w:pPr>
        <w:tabs>
          <w:tab w:val="left" w:pos="-1440"/>
        </w:tabs>
        <w:ind w:left="720" w:hanging="720"/>
        <w:jc w:val="both"/>
        <w:rPr>
          <w:rFonts w:ascii="Arial" w:hAnsi="Arial"/>
        </w:rPr>
      </w:pPr>
    </w:p>
    <w:p w:rsidR="00085E1A" w:rsidP="00117114" w14:paraId="2BB55125" w14:textId="77777777">
      <w:pPr>
        <w:tabs>
          <w:tab w:val="left" w:pos="-1440"/>
        </w:tabs>
        <w:ind w:left="720" w:hanging="360"/>
        <w:jc w:val="both"/>
        <w:rPr>
          <w:rFonts w:ascii="Arial" w:hAnsi="Arial"/>
        </w:rPr>
      </w:pPr>
      <w:r>
        <w:rPr>
          <w:rFonts w:ascii="Arial" w:hAnsi="Arial"/>
          <w:b/>
          <w:bCs/>
        </w:rPr>
        <w:t>7.</w:t>
      </w:r>
      <w:r>
        <w:rPr>
          <w:rFonts w:ascii="Arial" w:hAnsi="Arial"/>
        </w:rPr>
        <w:tab/>
      </w:r>
      <w:r>
        <w:rPr>
          <w:rFonts w:ascii="Arial" w:hAnsi="Arial" w:cs="Arial"/>
          <w:b/>
          <w:bCs/>
        </w:rPr>
        <w:t>Explain any special circumstances</w:t>
      </w:r>
    </w:p>
    <w:p w:rsidR="00085E1A" w14:paraId="65F6C47E" w14:textId="77777777">
      <w:pPr>
        <w:tabs>
          <w:tab w:val="left" w:pos="-1440"/>
        </w:tabs>
        <w:ind w:left="720" w:hanging="720"/>
        <w:jc w:val="both"/>
        <w:rPr>
          <w:rFonts w:ascii="Arial" w:hAnsi="Arial"/>
        </w:rPr>
      </w:pPr>
    </w:p>
    <w:p w:rsidR="007655B1" w14:paraId="46DCFDA0" w14:textId="77777777">
      <w:pPr>
        <w:tabs>
          <w:tab w:val="left" w:pos="-1440"/>
        </w:tabs>
        <w:ind w:left="720" w:hanging="720"/>
        <w:jc w:val="both"/>
        <w:rPr>
          <w:rFonts w:ascii="Arial" w:hAnsi="Arial"/>
        </w:rPr>
      </w:pPr>
      <w:r>
        <w:rPr>
          <w:rFonts w:ascii="Arial" w:hAnsi="Arial"/>
        </w:rPr>
        <w:tab/>
        <w:t>This information collection is conducted in a manner consistent with the guidelines in 5 CFR 1320.5(c)(2).</w:t>
      </w:r>
    </w:p>
    <w:p w:rsidR="00373D4A" w14:paraId="26FAB386" w14:textId="77777777">
      <w:pPr>
        <w:jc w:val="both"/>
        <w:rPr>
          <w:rFonts w:ascii="Arial" w:hAnsi="Arial"/>
        </w:rPr>
      </w:pPr>
    </w:p>
    <w:p w:rsidR="00D90437" w:rsidP="00117114" w14:paraId="7AC5F1B2" w14:textId="77777777">
      <w:pPr>
        <w:ind w:left="720" w:hanging="360"/>
        <w:jc w:val="both"/>
        <w:rPr>
          <w:rFonts w:ascii="Arial" w:hAnsi="Arial" w:cs="Arial"/>
          <w:b/>
          <w:bCs/>
        </w:rPr>
      </w:pPr>
      <w:r>
        <w:rPr>
          <w:rFonts w:ascii="Arial" w:hAnsi="Arial"/>
          <w:b/>
          <w:bCs/>
        </w:rPr>
        <w:t>8.</w:t>
      </w:r>
      <w:r>
        <w:rPr>
          <w:rFonts w:ascii="Arial" w:hAnsi="Arial"/>
        </w:rPr>
        <w:tab/>
      </w:r>
      <w:r>
        <w:rPr>
          <w:rFonts w:ascii="Arial" w:hAnsi="Arial" w:cs="Arial"/>
          <w:b/>
          <w:bCs/>
        </w:rPr>
        <w:t xml:space="preserve">If applicable, provide a copy and identify the date and page number of publication in the Federal Register of the agency's notice, required by 5 CFR 1320.8(d), soliciting comments on the information collection prior to </w:t>
      </w:r>
      <w:r>
        <w:rPr>
          <w:rFonts w:ascii="Arial" w:hAnsi="Arial" w:cs="Arial"/>
          <w:b/>
          <w:bCs/>
        </w:rPr>
        <w:t>submission to OMB.  Summarize public comments received in response to that notice and describe actions taken by the agency in response to these comments.  Specifically address comments received on cost and hour burden.</w:t>
      </w:r>
    </w:p>
    <w:p w:rsidR="00373D4A" w:rsidRPr="0013671A" w14:paraId="16D62796" w14:textId="29701D4B">
      <w:pPr>
        <w:jc w:val="both"/>
        <w:rPr>
          <w:rFonts w:ascii="Arial" w:hAnsi="Arial"/>
          <w:color w:val="FF0000"/>
        </w:rPr>
      </w:pPr>
      <w:r>
        <w:rPr>
          <w:rFonts w:ascii="Arial" w:hAnsi="Arial"/>
          <w:color w:val="FF0000"/>
        </w:rPr>
        <w:tab/>
      </w:r>
    </w:p>
    <w:p w:rsidR="0082153C" w:rsidRPr="00F270DF" w:rsidP="0013671A" w14:paraId="30B96AF4" w14:textId="63586955">
      <w:pPr>
        <w:tabs>
          <w:tab w:val="left" w:pos="-1440"/>
        </w:tabs>
        <w:ind w:left="720" w:hanging="720"/>
        <w:jc w:val="both"/>
        <w:rPr>
          <w:rFonts w:ascii="Arial" w:hAnsi="Arial" w:cs="Arial"/>
          <w:szCs w:val="24"/>
        </w:rPr>
      </w:pPr>
      <w:r w:rsidRPr="00924434">
        <w:rPr>
          <w:rFonts w:ascii="Arial" w:hAnsi="Arial"/>
        </w:rPr>
        <w:tab/>
        <w:t>Public comments were solicited through</w:t>
      </w:r>
      <w:r w:rsidRPr="00924434" w:rsidR="0032779F">
        <w:rPr>
          <w:rFonts w:ascii="Arial" w:hAnsi="Arial"/>
        </w:rPr>
        <w:t xml:space="preserve"> two </w:t>
      </w:r>
      <w:r w:rsidRPr="00924434">
        <w:rPr>
          <w:rFonts w:ascii="Arial" w:hAnsi="Arial"/>
        </w:rPr>
        <w:t>Federal Register notice</w:t>
      </w:r>
      <w:r w:rsidRPr="00924434" w:rsidR="0032779F">
        <w:rPr>
          <w:rFonts w:ascii="Arial" w:hAnsi="Arial"/>
        </w:rPr>
        <w:t>s</w:t>
      </w:r>
      <w:r>
        <w:rPr>
          <w:rFonts w:ascii="Arial" w:hAnsi="Arial"/>
        </w:rPr>
        <w:t>, a 60-day notice</w:t>
      </w:r>
      <w:r w:rsidRPr="00924434">
        <w:rPr>
          <w:rFonts w:ascii="Arial" w:hAnsi="Arial"/>
        </w:rPr>
        <w:t xml:space="preserve"> dated</w:t>
      </w:r>
      <w:r w:rsidRPr="00924434" w:rsidR="00683C40">
        <w:rPr>
          <w:rFonts w:ascii="Arial" w:hAnsi="Arial"/>
        </w:rPr>
        <w:t xml:space="preserve"> </w:t>
      </w:r>
      <w:r w:rsidR="00F74817">
        <w:rPr>
          <w:rFonts w:ascii="Arial" w:hAnsi="Arial"/>
        </w:rPr>
        <w:t>May</w:t>
      </w:r>
      <w:r w:rsidRPr="00924434" w:rsidR="00BB4F5B">
        <w:rPr>
          <w:rFonts w:ascii="Arial" w:hAnsi="Arial"/>
        </w:rPr>
        <w:t xml:space="preserve"> </w:t>
      </w:r>
      <w:r w:rsidRPr="00924434" w:rsidR="00924434">
        <w:rPr>
          <w:rFonts w:ascii="Arial" w:hAnsi="Arial"/>
        </w:rPr>
        <w:t>2</w:t>
      </w:r>
      <w:r w:rsidR="00F74817">
        <w:rPr>
          <w:rFonts w:ascii="Arial" w:hAnsi="Arial"/>
        </w:rPr>
        <w:t>4</w:t>
      </w:r>
      <w:r w:rsidRPr="00924434">
        <w:rPr>
          <w:rFonts w:ascii="Arial" w:hAnsi="Arial"/>
        </w:rPr>
        <w:t>, 20</w:t>
      </w:r>
      <w:r w:rsidRPr="00924434" w:rsidR="005B07A6">
        <w:rPr>
          <w:rFonts w:ascii="Arial" w:hAnsi="Arial"/>
        </w:rPr>
        <w:t>2</w:t>
      </w:r>
      <w:r w:rsidR="00F74817">
        <w:rPr>
          <w:rFonts w:ascii="Arial" w:hAnsi="Arial"/>
        </w:rPr>
        <w:t>4</w:t>
      </w:r>
      <w:r w:rsidRPr="00924434" w:rsidR="0032779F">
        <w:rPr>
          <w:rFonts w:ascii="Arial" w:hAnsi="Arial"/>
        </w:rPr>
        <w:t xml:space="preserve"> (</w:t>
      </w:r>
      <w:r w:rsidRPr="00C956FB" w:rsidR="00924434">
        <w:rPr>
          <w:rFonts w:ascii="Arial" w:hAnsi="Arial" w:cs="Arial"/>
        </w:rPr>
        <w:t>8</w:t>
      </w:r>
      <w:r w:rsidR="00F74817">
        <w:rPr>
          <w:rFonts w:ascii="Arial" w:hAnsi="Arial" w:cs="Arial"/>
        </w:rPr>
        <w:t>9</w:t>
      </w:r>
      <w:r w:rsidRPr="00C956FB" w:rsidR="00924434">
        <w:rPr>
          <w:rFonts w:ascii="Arial" w:hAnsi="Arial" w:cs="Arial"/>
        </w:rPr>
        <w:t xml:space="preserve"> FR </w:t>
      </w:r>
      <w:r w:rsidRPr="00F74817" w:rsidR="00F74817">
        <w:rPr>
          <w:rFonts w:ascii="Arial" w:hAnsi="Arial" w:cs="Arial"/>
        </w:rPr>
        <w:t>45911</w:t>
      </w:r>
      <w:r w:rsidRPr="005B07A6" w:rsidR="0032779F">
        <w:rPr>
          <w:rFonts w:ascii="Arial" w:hAnsi="Arial"/>
        </w:rPr>
        <w:t xml:space="preserve">) </w:t>
      </w:r>
      <w:r w:rsidR="00F74817">
        <w:rPr>
          <w:rFonts w:ascii="Arial" w:hAnsi="Arial"/>
        </w:rPr>
        <w:t xml:space="preserve">on which no comments were </w:t>
      </w:r>
      <w:r>
        <w:rPr>
          <w:rFonts w:ascii="Arial" w:hAnsi="Arial"/>
        </w:rPr>
        <w:t>received,</w:t>
      </w:r>
      <w:r w:rsidR="00F74817">
        <w:rPr>
          <w:rFonts w:ascii="Arial" w:hAnsi="Arial"/>
        </w:rPr>
        <w:t xml:space="preserve"> </w:t>
      </w:r>
      <w:r w:rsidRPr="005B07A6" w:rsidR="0032779F">
        <w:rPr>
          <w:rFonts w:ascii="Arial" w:hAnsi="Arial"/>
        </w:rPr>
        <w:t>and</w:t>
      </w:r>
      <w:r>
        <w:rPr>
          <w:rFonts w:ascii="Arial" w:hAnsi="Arial"/>
        </w:rPr>
        <w:t xml:space="preserve"> a 30-day notice published</w:t>
      </w:r>
      <w:r w:rsidRPr="005B07A6" w:rsidR="0032779F">
        <w:rPr>
          <w:rFonts w:ascii="Arial" w:hAnsi="Arial"/>
        </w:rPr>
        <w:t xml:space="preserve"> </w:t>
      </w:r>
      <w:r w:rsidRPr="005B07A6" w:rsidR="00D47FF8">
        <w:rPr>
          <w:rFonts w:ascii="Arial" w:hAnsi="Arial"/>
        </w:rPr>
        <w:t xml:space="preserve">on </w:t>
      </w:r>
      <w:r>
        <w:rPr>
          <w:rFonts w:ascii="Arial" w:hAnsi="Arial"/>
        </w:rPr>
        <w:t>August</w:t>
      </w:r>
      <w:r w:rsidRPr="00E06045" w:rsidR="00367C01">
        <w:rPr>
          <w:rFonts w:ascii="Arial" w:hAnsi="Arial"/>
        </w:rPr>
        <w:t xml:space="preserve"> </w:t>
      </w:r>
      <w:r>
        <w:rPr>
          <w:rFonts w:ascii="Arial" w:hAnsi="Arial"/>
        </w:rPr>
        <w:t>30</w:t>
      </w:r>
      <w:r w:rsidRPr="00E06045" w:rsidR="00D47FF8">
        <w:rPr>
          <w:rFonts w:ascii="Arial" w:hAnsi="Arial"/>
        </w:rPr>
        <w:t>, 20</w:t>
      </w:r>
      <w:r w:rsidRPr="00E06045" w:rsidR="005B07A6">
        <w:rPr>
          <w:rFonts w:ascii="Arial" w:hAnsi="Arial"/>
        </w:rPr>
        <w:t>2</w:t>
      </w:r>
      <w:r>
        <w:rPr>
          <w:rFonts w:ascii="Arial" w:hAnsi="Arial"/>
        </w:rPr>
        <w:t>4</w:t>
      </w:r>
      <w:r w:rsidRPr="00E06045" w:rsidR="00604BEF">
        <w:rPr>
          <w:rFonts w:ascii="Arial" w:hAnsi="Arial"/>
        </w:rPr>
        <w:t xml:space="preserve"> </w:t>
      </w:r>
      <w:r w:rsidRPr="00E06045" w:rsidR="00D47FF8">
        <w:rPr>
          <w:rFonts w:ascii="Arial" w:hAnsi="Arial"/>
        </w:rPr>
        <w:t>(</w:t>
      </w:r>
      <w:r w:rsidRPr="00E06045" w:rsidR="008A4D47">
        <w:rPr>
          <w:rFonts w:ascii="Arial" w:hAnsi="Arial"/>
        </w:rPr>
        <w:t>8</w:t>
      </w:r>
      <w:r>
        <w:rPr>
          <w:rFonts w:ascii="Arial" w:hAnsi="Arial"/>
        </w:rPr>
        <w:t>9</w:t>
      </w:r>
      <w:r w:rsidRPr="00E06045" w:rsidR="00604BEF">
        <w:rPr>
          <w:rFonts w:ascii="Arial" w:hAnsi="Arial"/>
        </w:rPr>
        <w:t xml:space="preserve"> FR</w:t>
      </w:r>
      <w:r>
        <w:rPr>
          <w:rFonts w:ascii="Arial" w:hAnsi="Arial"/>
        </w:rPr>
        <w:t xml:space="preserve"> </w:t>
      </w:r>
      <w:r w:rsidRPr="00E06045">
        <w:rPr>
          <w:rFonts w:ascii="Arial" w:hAnsi="Arial"/>
        </w:rPr>
        <w:t>70656</w:t>
      </w:r>
      <w:r w:rsidRPr="00E06045">
        <w:rPr>
          <w:rFonts w:ascii="Arial" w:hAnsi="Arial"/>
        </w:rPr>
        <w:t>)</w:t>
      </w:r>
      <w:r w:rsidRPr="005B07A6" w:rsidR="002C1235">
        <w:rPr>
          <w:rFonts w:ascii="Arial" w:hAnsi="Arial"/>
        </w:rPr>
        <w:t xml:space="preserve"> on which </w:t>
      </w:r>
      <w:r w:rsidR="005B07A6">
        <w:rPr>
          <w:rFonts w:ascii="Arial" w:hAnsi="Arial"/>
        </w:rPr>
        <w:t>no</w:t>
      </w:r>
      <w:r w:rsidRPr="005B07A6" w:rsidR="002C1235">
        <w:rPr>
          <w:rFonts w:ascii="Arial" w:hAnsi="Arial"/>
        </w:rPr>
        <w:t xml:space="preserve"> comment</w:t>
      </w:r>
      <w:r w:rsidR="005B07A6">
        <w:rPr>
          <w:rFonts w:ascii="Arial" w:hAnsi="Arial"/>
        </w:rPr>
        <w:t>s</w:t>
      </w:r>
      <w:r w:rsidRPr="005B07A6" w:rsidR="002C1235">
        <w:rPr>
          <w:rFonts w:ascii="Arial" w:hAnsi="Arial"/>
        </w:rPr>
        <w:t xml:space="preserve"> </w:t>
      </w:r>
      <w:r w:rsidRPr="005B07A6">
        <w:rPr>
          <w:rFonts w:ascii="Arial" w:hAnsi="Arial"/>
        </w:rPr>
        <w:t>w</w:t>
      </w:r>
      <w:r w:rsidR="005B07A6">
        <w:rPr>
          <w:rFonts w:ascii="Arial" w:hAnsi="Arial"/>
        </w:rPr>
        <w:t>ere</w:t>
      </w:r>
      <w:r w:rsidRPr="005B07A6">
        <w:rPr>
          <w:rFonts w:ascii="Arial" w:hAnsi="Arial"/>
        </w:rPr>
        <w:t xml:space="preserve"> received</w:t>
      </w:r>
      <w:r w:rsidRPr="005B07A6" w:rsidR="00D47FF8">
        <w:rPr>
          <w:rFonts w:ascii="Arial" w:hAnsi="Arial"/>
        </w:rPr>
        <w:t>.</w:t>
      </w:r>
      <w:r>
        <w:rPr>
          <w:rFonts w:ascii="Arial" w:hAnsi="Arial"/>
        </w:rPr>
        <w:tab/>
      </w:r>
    </w:p>
    <w:p w:rsidR="007655B1" w:rsidP="0082153C" w14:paraId="5448D4BA" w14:textId="77777777">
      <w:pPr>
        <w:tabs>
          <w:tab w:val="left" w:pos="-1440"/>
        </w:tabs>
        <w:ind w:left="720" w:hanging="720"/>
        <w:jc w:val="both"/>
        <w:rPr>
          <w:rFonts w:ascii="Arial" w:hAnsi="Arial"/>
        </w:rPr>
      </w:pPr>
    </w:p>
    <w:p w:rsidR="0019357D" w:rsidP="00117114" w14:paraId="0915C55B" w14:textId="77777777">
      <w:pPr>
        <w:ind w:left="720" w:hanging="360"/>
        <w:jc w:val="both"/>
        <w:rPr>
          <w:rFonts w:ascii="Arial" w:hAnsi="Arial" w:cs="Arial"/>
          <w:b/>
          <w:bCs/>
        </w:rPr>
      </w:pPr>
      <w:r>
        <w:rPr>
          <w:rFonts w:ascii="Arial" w:hAnsi="Arial"/>
          <w:b/>
          <w:bCs/>
        </w:rPr>
        <w:t>9.</w:t>
      </w:r>
      <w:r>
        <w:rPr>
          <w:rFonts w:ascii="Arial" w:hAnsi="Arial"/>
        </w:rPr>
        <w:tab/>
      </w:r>
      <w:r>
        <w:rPr>
          <w:rFonts w:ascii="Arial" w:hAnsi="Arial" w:cs="Arial"/>
          <w:b/>
          <w:bCs/>
        </w:rPr>
        <w:t xml:space="preserve">Explain any decision to provide any payment or gift to </w:t>
      </w:r>
      <w:r>
        <w:rPr>
          <w:rFonts w:ascii="Arial" w:hAnsi="Arial" w:cs="Arial"/>
          <w:b/>
          <w:bCs/>
        </w:rPr>
        <w:t>respondents, other than remuneration of contractors or grantees.</w:t>
      </w:r>
    </w:p>
    <w:p w:rsidR="007655B1" w14:paraId="2340E91C" w14:textId="77777777">
      <w:pPr>
        <w:jc w:val="both"/>
        <w:rPr>
          <w:rFonts w:ascii="Arial" w:hAnsi="Arial"/>
        </w:rPr>
      </w:pPr>
    </w:p>
    <w:p w:rsidR="007655B1" w14:paraId="0C3BA1BB" w14:textId="77777777">
      <w:pPr>
        <w:tabs>
          <w:tab w:val="left" w:pos="-1440"/>
        </w:tabs>
        <w:ind w:left="720" w:hanging="720"/>
        <w:jc w:val="both"/>
        <w:rPr>
          <w:rFonts w:ascii="Arial" w:hAnsi="Arial"/>
        </w:rPr>
      </w:pPr>
      <w:r>
        <w:rPr>
          <w:rFonts w:ascii="Arial" w:hAnsi="Arial"/>
        </w:rPr>
        <w:t xml:space="preserve">  </w:t>
      </w:r>
      <w:r>
        <w:rPr>
          <w:rFonts w:ascii="Arial" w:hAnsi="Arial"/>
        </w:rPr>
        <w:tab/>
        <w:t>There is no offer of a monetary or material value for this information collection.</w:t>
      </w:r>
    </w:p>
    <w:p w:rsidR="007655B1" w14:paraId="66B82C24" w14:textId="77777777">
      <w:pPr>
        <w:jc w:val="both"/>
        <w:rPr>
          <w:rFonts w:ascii="Arial" w:hAnsi="Arial"/>
        </w:rPr>
      </w:pPr>
    </w:p>
    <w:p w:rsidR="00AF1FAD" w:rsidP="00117114" w14:paraId="42825D89" w14:textId="07677109">
      <w:pPr>
        <w:numPr>
          <w:ilvl w:val="0"/>
          <w:numId w:val="6"/>
        </w:numPr>
        <w:ind w:hanging="540"/>
        <w:jc w:val="both"/>
        <w:rPr>
          <w:rFonts w:ascii="Arial" w:hAnsi="Arial" w:cs="Arial"/>
          <w:b/>
          <w:bCs/>
        </w:rPr>
      </w:pPr>
      <w:r>
        <w:rPr>
          <w:rFonts w:ascii="Arial" w:hAnsi="Arial" w:cs="Arial"/>
          <w:b/>
          <w:bCs/>
        </w:rPr>
        <w:t xml:space="preserve">Describe any assurance of confidentiality provided to respondents and the basis for the </w:t>
      </w:r>
      <w:r>
        <w:rPr>
          <w:rFonts w:ascii="Arial" w:hAnsi="Arial" w:cs="Arial"/>
          <w:b/>
          <w:bCs/>
        </w:rPr>
        <w:t>assurance in statute, regulation, or agency policy.</w:t>
      </w:r>
    </w:p>
    <w:p w:rsidR="001649D1" w:rsidP="00593731" w14:paraId="6168944D" w14:textId="77777777">
      <w:pPr>
        <w:ind w:left="720"/>
        <w:rPr>
          <w:rFonts w:ascii="Arial" w:hAnsi="Arial"/>
          <w:color w:val="FF0000"/>
        </w:rPr>
      </w:pPr>
    </w:p>
    <w:p w:rsidR="00A271EF" w:rsidRPr="00A271EF" w:rsidP="00A271EF" w14:paraId="50C5B341" w14:textId="77777777">
      <w:pPr>
        <w:ind w:left="720"/>
        <w:rPr>
          <w:rFonts w:ascii="Arial" w:hAnsi="Arial" w:cs="Arial"/>
          <w:bCs/>
          <w:szCs w:val="24"/>
        </w:rPr>
      </w:pPr>
      <w:r w:rsidRPr="00A271EF">
        <w:rPr>
          <w:rFonts w:ascii="Arial" w:hAnsi="Arial" w:cs="Arial"/>
          <w:bCs/>
          <w:szCs w:val="24"/>
        </w:rPr>
        <w:t xml:space="preserve">PIA coverage is provided by DHS/CBP/PIA-003(b) Automated Commercial Environment (ACE), which discusses PII related to the facilitation of imports and exports as the primary system used by U.S. Government agencies to process cargo. </w:t>
      </w:r>
    </w:p>
    <w:p w:rsidR="00A271EF" w:rsidRPr="00A271EF" w:rsidP="00A271EF" w14:paraId="4B7AA053" w14:textId="77777777">
      <w:pPr>
        <w:ind w:left="720"/>
        <w:rPr>
          <w:rFonts w:ascii="Arial" w:hAnsi="Arial" w:cs="Arial"/>
          <w:bCs/>
          <w:szCs w:val="24"/>
        </w:rPr>
      </w:pPr>
    </w:p>
    <w:p w:rsidR="00A271EF" w:rsidP="00A271EF" w14:paraId="4B520007" w14:textId="77777777">
      <w:pPr>
        <w:ind w:left="720"/>
        <w:rPr>
          <w:rFonts w:ascii="Arial" w:hAnsi="Arial" w:cs="Arial"/>
          <w:bCs/>
          <w:szCs w:val="24"/>
        </w:rPr>
      </w:pPr>
      <w:r w:rsidRPr="00A271EF">
        <w:rPr>
          <w:rFonts w:ascii="Arial" w:hAnsi="Arial" w:cs="Arial"/>
          <w:bCs/>
          <w:szCs w:val="24"/>
        </w:rPr>
        <w:t>SORN</w:t>
      </w:r>
      <w:r w:rsidRPr="00A271EF">
        <w:rPr>
          <w:rFonts w:ascii="Arial" w:hAnsi="Arial" w:cs="Arial"/>
          <w:bCs/>
          <w:szCs w:val="24"/>
        </w:rPr>
        <w:t xml:space="preserve"> coverage is provided by DHS/CBP-001 Import Information System (IIS) System of Records, which permits DHS/CBP to collect and maintain records on all commercial goods imported into the United States, as well as information pertaining to the carrier, broker, importer, and other persons associated with the manifest, import, or commercial entry transactions for the goods. </w:t>
      </w:r>
    </w:p>
    <w:p w:rsidR="00A271EF" w:rsidP="00A271EF" w14:paraId="59479466" w14:textId="77777777">
      <w:pPr>
        <w:ind w:left="720"/>
        <w:rPr>
          <w:rFonts w:ascii="Arial" w:hAnsi="Arial" w:cs="Arial"/>
          <w:bCs/>
          <w:szCs w:val="24"/>
        </w:rPr>
      </w:pPr>
    </w:p>
    <w:p w:rsidR="007655B1" w14:paraId="6829B7DE" w14:textId="77777777">
      <w:pPr>
        <w:jc w:val="both"/>
        <w:rPr>
          <w:rFonts w:ascii="Arial" w:hAnsi="Arial"/>
        </w:rPr>
      </w:pPr>
    </w:p>
    <w:p w:rsidR="00A265EB" w:rsidRPr="00117114" w:rsidP="00117114" w14:paraId="237FA208" w14:textId="467D81B2">
      <w:pPr>
        <w:pStyle w:val="ListParagraph"/>
        <w:numPr>
          <w:ilvl w:val="0"/>
          <w:numId w:val="6"/>
        </w:numPr>
        <w:ind w:hanging="540"/>
        <w:jc w:val="both"/>
        <w:rPr>
          <w:rFonts w:ascii="Arial" w:hAnsi="Arial" w:cs="Arial"/>
          <w:b/>
          <w:bCs/>
        </w:rPr>
      </w:pPr>
      <w:r w:rsidRPr="00117114">
        <w:rPr>
          <w:rFonts w:ascii="Arial" w:hAnsi="Arial" w:cs="Arial"/>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F1FAD" w14:paraId="7277D356" w14:textId="77777777">
      <w:pPr>
        <w:tabs>
          <w:tab w:val="left" w:pos="-1440"/>
        </w:tabs>
        <w:ind w:left="720" w:hanging="720"/>
        <w:jc w:val="both"/>
        <w:rPr>
          <w:rFonts w:ascii="Arial" w:hAnsi="Arial"/>
        </w:rPr>
      </w:pPr>
    </w:p>
    <w:p w:rsidR="00413108" w14:paraId="79F3808D" w14:textId="77777777">
      <w:pPr>
        <w:tabs>
          <w:tab w:val="left" w:pos="-1440"/>
        </w:tabs>
        <w:ind w:left="720" w:hanging="720"/>
        <w:jc w:val="both"/>
        <w:rPr>
          <w:rFonts w:ascii="Arial" w:hAnsi="Arial"/>
        </w:rPr>
      </w:pPr>
      <w:r>
        <w:rPr>
          <w:rFonts w:ascii="Arial" w:hAnsi="Arial"/>
        </w:rPr>
        <w:tab/>
        <w:t>There are no questions of a personal or sensitive nature.</w:t>
      </w:r>
    </w:p>
    <w:p w:rsidR="00413108" w14:paraId="0D979A3C" w14:textId="77777777">
      <w:pPr>
        <w:tabs>
          <w:tab w:val="left" w:pos="-1440"/>
        </w:tabs>
        <w:ind w:left="720" w:hanging="720"/>
        <w:jc w:val="both"/>
        <w:rPr>
          <w:rFonts w:ascii="Arial" w:hAnsi="Arial"/>
        </w:rPr>
      </w:pPr>
    </w:p>
    <w:p w:rsidR="00A5704F" w:rsidP="00117114" w14:paraId="0C04B0C3" w14:textId="77777777">
      <w:pPr>
        <w:tabs>
          <w:tab w:val="left" w:pos="-1440"/>
        </w:tabs>
        <w:ind w:left="720" w:hanging="540"/>
        <w:jc w:val="both"/>
        <w:rPr>
          <w:rFonts w:ascii="Arial" w:hAnsi="Arial"/>
        </w:rPr>
      </w:pPr>
      <w:r>
        <w:rPr>
          <w:rFonts w:ascii="Arial" w:hAnsi="Arial"/>
          <w:b/>
          <w:bCs/>
        </w:rPr>
        <w:t>12.</w:t>
      </w:r>
      <w:r>
        <w:rPr>
          <w:rFonts w:ascii="Arial" w:hAnsi="Arial"/>
        </w:rPr>
        <w:tab/>
      </w:r>
      <w:r>
        <w:rPr>
          <w:rFonts w:ascii="Arial" w:hAnsi="Arial" w:cs="Arial"/>
          <w:b/>
          <w:bCs/>
        </w:rPr>
        <w:t>Provide estimates of the hour burden of the collection of information.</w:t>
      </w:r>
      <w:r>
        <w:rPr>
          <w:rFonts w:ascii="Arial" w:hAnsi="Arial"/>
        </w:rPr>
        <w:tab/>
      </w:r>
    </w:p>
    <w:p w:rsidR="0013671A" w:rsidRPr="0013671A" w:rsidP="00A5704F" w14:paraId="2AFDEED3" w14:textId="2D4957E5">
      <w:pPr>
        <w:tabs>
          <w:tab w:val="left" w:pos="-1440"/>
        </w:tabs>
        <w:ind w:left="720" w:hanging="720"/>
        <w:jc w:val="both"/>
        <w:rPr>
          <w:rFonts w:ascii="Arial" w:hAnsi="Arial"/>
          <w:color w:val="FF0000"/>
        </w:rPr>
      </w:pPr>
    </w:p>
    <w:tbl>
      <w:tblPr>
        <w:tblW w:w="957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77"/>
        <w:gridCol w:w="1193"/>
        <w:gridCol w:w="1957"/>
        <w:gridCol w:w="1643"/>
        <w:gridCol w:w="1530"/>
        <w:gridCol w:w="1476"/>
      </w:tblGrid>
      <w:tr w14:paraId="25663307" w14:textId="77777777" w:rsidTr="00195291">
        <w:tblPrEx>
          <w:tblW w:w="957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777" w:type="dxa"/>
            <w:shd w:val="clear" w:color="auto" w:fill="auto"/>
          </w:tcPr>
          <w:p w:rsidR="008E1868" w:rsidRPr="00BD06DE" w:rsidP="00D43606" w14:paraId="6ABFE127" w14:textId="77777777">
            <w:pPr>
              <w:pStyle w:val="Style"/>
              <w:tabs>
                <w:tab w:val="left" w:pos="-1440"/>
              </w:tabs>
              <w:ind w:left="0" w:firstLine="0"/>
              <w:jc w:val="both"/>
              <w:rPr>
                <w:rFonts w:ascii="Arial" w:hAnsi="Arial"/>
              </w:rPr>
            </w:pPr>
          </w:p>
          <w:p w:rsidR="008E1868" w:rsidRPr="00BD06DE" w:rsidP="00D43606" w14:paraId="5E2D8077" w14:textId="77777777">
            <w:pPr>
              <w:pStyle w:val="Style"/>
              <w:tabs>
                <w:tab w:val="left" w:pos="-1440"/>
              </w:tabs>
              <w:ind w:left="0" w:firstLine="0"/>
              <w:jc w:val="both"/>
              <w:rPr>
                <w:rFonts w:ascii="Arial" w:hAnsi="Arial"/>
                <w:sz w:val="22"/>
                <w:szCs w:val="22"/>
              </w:rPr>
            </w:pPr>
            <w:r w:rsidRPr="00BD06DE">
              <w:rPr>
                <w:rFonts w:ascii="Arial" w:hAnsi="Arial"/>
                <w:b/>
                <w:sz w:val="22"/>
                <w:szCs w:val="22"/>
              </w:rPr>
              <w:t xml:space="preserve">INFORMATION COLLECTION </w:t>
            </w:r>
          </w:p>
        </w:tc>
        <w:tc>
          <w:tcPr>
            <w:tcW w:w="1193" w:type="dxa"/>
            <w:shd w:val="clear" w:color="auto" w:fill="auto"/>
          </w:tcPr>
          <w:p w:rsidR="008E1868" w:rsidRPr="00BD06DE" w:rsidP="00D43606" w14:paraId="12A63345" w14:textId="77777777">
            <w:pPr>
              <w:pStyle w:val="Style"/>
              <w:tabs>
                <w:tab w:val="left" w:pos="-1440"/>
              </w:tabs>
              <w:ind w:left="0" w:firstLine="0"/>
              <w:jc w:val="both"/>
              <w:rPr>
                <w:rFonts w:ascii="Arial" w:hAnsi="Arial"/>
                <w:b/>
                <w:sz w:val="22"/>
                <w:szCs w:val="22"/>
              </w:rPr>
            </w:pPr>
            <w:r w:rsidRPr="00BD06DE">
              <w:rPr>
                <w:rFonts w:ascii="Arial" w:hAnsi="Arial"/>
                <w:b/>
                <w:sz w:val="22"/>
                <w:szCs w:val="22"/>
              </w:rPr>
              <w:t>TOTAL ANNUAL BURDEN HOURS</w:t>
            </w:r>
          </w:p>
        </w:tc>
        <w:tc>
          <w:tcPr>
            <w:tcW w:w="1957" w:type="dxa"/>
            <w:shd w:val="clear" w:color="auto" w:fill="auto"/>
          </w:tcPr>
          <w:p w:rsidR="008E1868" w:rsidRPr="00BD06DE" w:rsidP="00D43606" w14:paraId="0D098FF9" w14:textId="77777777">
            <w:pPr>
              <w:pStyle w:val="Style"/>
              <w:tabs>
                <w:tab w:val="left" w:pos="-1440"/>
              </w:tabs>
              <w:ind w:left="0" w:firstLine="0"/>
              <w:jc w:val="both"/>
              <w:rPr>
                <w:rFonts w:ascii="Arial" w:hAnsi="Arial"/>
                <w:b/>
                <w:sz w:val="22"/>
                <w:szCs w:val="22"/>
              </w:rPr>
            </w:pPr>
            <w:r w:rsidRPr="00BD06DE">
              <w:rPr>
                <w:rFonts w:ascii="Arial" w:hAnsi="Arial"/>
                <w:b/>
                <w:sz w:val="22"/>
                <w:szCs w:val="22"/>
              </w:rPr>
              <w:t>NO. OF</w:t>
            </w:r>
          </w:p>
          <w:p w:rsidR="008E1868" w:rsidRPr="00BD06DE" w:rsidP="00D43606" w14:paraId="42E4F5E2" w14:textId="77777777">
            <w:pPr>
              <w:pStyle w:val="Style"/>
              <w:tabs>
                <w:tab w:val="left" w:pos="-1440"/>
              </w:tabs>
              <w:ind w:left="0" w:firstLine="0"/>
              <w:jc w:val="both"/>
              <w:rPr>
                <w:rFonts w:ascii="Arial" w:hAnsi="Arial"/>
                <w:b/>
                <w:sz w:val="22"/>
                <w:szCs w:val="22"/>
              </w:rPr>
            </w:pPr>
            <w:r w:rsidRPr="00BD06DE">
              <w:rPr>
                <w:rFonts w:ascii="Arial" w:hAnsi="Arial"/>
                <w:b/>
                <w:sz w:val="22"/>
                <w:szCs w:val="22"/>
              </w:rPr>
              <w:t>RESPONDENTS</w:t>
            </w:r>
          </w:p>
        </w:tc>
        <w:tc>
          <w:tcPr>
            <w:tcW w:w="1643" w:type="dxa"/>
            <w:shd w:val="clear" w:color="auto" w:fill="auto"/>
          </w:tcPr>
          <w:p w:rsidR="008E1868" w:rsidRPr="00BD06DE" w:rsidP="00D43606" w14:paraId="64B9C24E" w14:textId="77777777">
            <w:pPr>
              <w:pStyle w:val="Style"/>
              <w:tabs>
                <w:tab w:val="left" w:pos="-1440"/>
              </w:tabs>
              <w:ind w:left="0" w:firstLine="0"/>
              <w:rPr>
                <w:rFonts w:ascii="Arial" w:hAnsi="Arial"/>
                <w:b/>
                <w:sz w:val="20"/>
              </w:rPr>
            </w:pPr>
            <w:r w:rsidRPr="00BD06DE">
              <w:rPr>
                <w:rFonts w:ascii="Arial" w:hAnsi="Arial"/>
                <w:b/>
                <w:sz w:val="20"/>
              </w:rPr>
              <w:t>NO. OF RESPONSES PER RESPONDENT</w:t>
            </w:r>
          </w:p>
        </w:tc>
        <w:tc>
          <w:tcPr>
            <w:tcW w:w="1530" w:type="dxa"/>
            <w:shd w:val="clear" w:color="auto" w:fill="auto"/>
          </w:tcPr>
          <w:p w:rsidR="008E1868" w:rsidRPr="00BD06DE" w:rsidP="00D43606" w14:paraId="4560170F" w14:textId="77777777">
            <w:pPr>
              <w:pStyle w:val="Style"/>
              <w:tabs>
                <w:tab w:val="left" w:pos="-1440"/>
              </w:tabs>
              <w:ind w:left="0" w:firstLine="0"/>
              <w:jc w:val="both"/>
              <w:rPr>
                <w:rFonts w:ascii="Arial" w:hAnsi="Arial"/>
              </w:rPr>
            </w:pPr>
          </w:p>
          <w:p w:rsidR="008E1868" w:rsidRPr="00BD06DE" w:rsidP="00D43606" w14:paraId="1261636F" w14:textId="77777777">
            <w:pPr>
              <w:pStyle w:val="Style"/>
              <w:tabs>
                <w:tab w:val="left" w:pos="-1440"/>
              </w:tabs>
              <w:ind w:left="0" w:firstLine="0"/>
              <w:jc w:val="both"/>
              <w:rPr>
                <w:rFonts w:ascii="Arial" w:hAnsi="Arial"/>
                <w:b/>
                <w:sz w:val="20"/>
              </w:rPr>
            </w:pPr>
            <w:r w:rsidRPr="00BD06DE">
              <w:rPr>
                <w:rFonts w:ascii="Arial" w:hAnsi="Arial"/>
                <w:b/>
                <w:sz w:val="20"/>
              </w:rPr>
              <w:t>TOTAL</w:t>
            </w:r>
          </w:p>
          <w:p w:rsidR="008E1868" w:rsidRPr="00BD06DE" w:rsidP="00D43606" w14:paraId="3D3049A7" w14:textId="77777777">
            <w:pPr>
              <w:pStyle w:val="Style"/>
              <w:tabs>
                <w:tab w:val="left" w:pos="-1440"/>
              </w:tabs>
              <w:ind w:left="0" w:firstLine="0"/>
              <w:jc w:val="both"/>
              <w:rPr>
                <w:rFonts w:ascii="Arial" w:hAnsi="Arial"/>
              </w:rPr>
            </w:pPr>
            <w:r w:rsidRPr="00BD06DE">
              <w:rPr>
                <w:rFonts w:ascii="Arial" w:hAnsi="Arial"/>
                <w:b/>
                <w:sz w:val="20"/>
              </w:rPr>
              <w:t>RESPONSES</w:t>
            </w:r>
          </w:p>
        </w:tc>
        <w:tc>
          <w:tcPr>
            <w:tcW w:w="1476" w:type="dxa"/>
            <w:shd w:val="clear" w:color="auto" w:fill="auto"/>
          </w:tcPr>
          <w:p w:rsidR="008E1868" w:rsidRPr="00BD06DE" w:rsidP="00D43606" w14:paraId="00866B95" w14:textId="77777777">
            <w:pPr>
              <w:pStyle w:val="Style"/>
              <w:tabs>
                <w:tab w:val="left" w:pos="-1440"/>
              </w:tabs>
              <w:ind w:left="0" w:firstLine="0"/>
              <w:jc w:val="both"/>
              <w:rPr>
                <w:rFonts w:ascii="Arial" w:hAnsi="Arial"/>
              </w:rPr>
            </w:pPr>
          </w:p>
          <w:p w:rsidR="008E1868" w:rsidRPr="00BD06DE" w:rsidP="00D43606" w14:paraId="3FD9D36C" w14:textId="77777777">
            <w:pPr>
              <w:pStyle w:val="Style"/>
              <w:tabs>
                <w:tab w:val="left" w:pos="-1440"/>
              </w:tabs>
              <w:ind w:left="0" w:firstLine="0"/>
              <w:jc w:val="both"/>
              <w:rPr>
                <w:rFonts w:ascii="Arial" w:hAnsi="Arial"/>
                <w:b/>
                <w:sz w:val="22"/>
                <w:szCs w:val="22"/>
              </w:rPr>
            </w:pPr>
            <w:r w:rsidRPr="00BD06DE">
              <w:rPr>
                <w:rFonts w:ascii="Arial" w:hAnsi="Arial"/>
                <w:b/>
                <w:sz w:val="22"/>
                <w:szCs w:val="22"/>
              </w:rPr>
              <w:t>TIME PER</w:t>
            </w:r>
          </w:p>
          <w:p w:rsidR="008E1868" w:rsidRPr="00BD06DE" w:rsidP="00D43606" w14:paraId="2290BB17" w14:textId="77777777">
            <w:pPr>
              <w:pStyle w:val="Style"/>
              <w:tabs>
                <w:tab w:val="left" w:pos="-1440"/>
              </w:tabs>
              <w:ind w:left="0" w:firstLine="0"/>
              <w:jc w:val="both"/>
              <w:rPr>
                <w:rFonts w:ascii="Arial" w:hAnsi="Arial"/>
              </w:rPr>
            </w:pPr>
            <w:r w:rsidRPr="00BD06DE">
              <w:rPr>
                <w:rFonts w:ascii="Arial" w:hAnsi="Arial"/>
                <w:b/>
                <w:sz w:val="22"/>
                <w:szCs w:val="22"/>
              </w:rPr>
              <w:t>RESPONSE</w:t>
            </w:r>
          </w:p>
        </w:tc>
      </w:tr>
      <w:tr w14:paraId="504698FA" w14:textId="77777777" w:rsidTr="00195291">
        <w:tblPrEx>
          <w:tblW w:w="9576" w:type="dxa"/>
          <w:tblInd w:w="288" w:type="dxa"/>
          <w:tblLayout w:type="fixed"/>
          <w:tblLook w:val="01E0"/>
        </w:tblPrEx>
        <w:tc>
          <w:tcPr>
            <w:tcW w:w="1777" w:type="dxa"/>
            <w:shd w:val="clear" w:color="auto" w:fill="auto"/>
          </w:tcPr>
          <w:p w:rsidR="008E1868" w:rsidRPr="00BD06DE" w:rsidP="00D43606" w14:paraId="5CC06CEE" w14:textId="77777777">
            <w:pPr>
              <w:pStyle w:val="Style"/>
              <w:tabs>
                <w:tab w:val="left" w:pos="-1440"/>
              </w:tabs>
              <w:ind w:left="0" w:firstLine="0"/>
              <w:rPr>
                <w:rFonts w:ascii="Arial" w:hAnsi="Arial"/>
                <w:b/>
                <w:sz w:val="20"/>
              </w:rPr>
            </w:pPr>
            <w:bookmarkStart w:id="2" w:name="OLE_LINK9"/>
            <w:r w:rsidRPr="00BD06DE">
              <w:rPr>
                <w:rFonts w:ascii="Arial" w:hAnsi="Arial"/>
                <w:b/>
                <w:sz w:val="20"/>
              </w:rPr>
              <w:t>Importer ID Import Record</w:t>
            </w:r>
          </w:p>
          <w:p w:rsidR="008E1868" w:rsidRPr="00BD06DE" w:rsidP="00D43606" w14:paraId="5D1FDB0C" w14:textId="77777777">
            <w:pPr>
              <w:pStyle w:val="Style"/>
              <w:tabs>
                <w:tab w:val="left" w:pos="-1440"/>
              </w:tabs>
              <w:ind w:left="0" w:firstLine="0"/>
              <w:rPr>
                <w:rFonts w:ascii="Arial" w:hAnsi="Arial"/>
                <w:b/>
                <w:sz w:val="22"/>
                <w:szCs w:val="22"/>
              </w:rPr>
            </w:pPr>
            <w:r w:rsidRPr="00BD06DE">
              <w:rPr>
                <w:rFonts w:ascii="Arial" w:hAnsi="Arial"/>
                <w:b/>
                <w:sz w:val="20"/>
              </w:rPr>
              <w:t>(Form 5106)</w:t>
            </w:r>
            <w:bookmarkEnd w:id="2"/>
          </w:p>
        </w:tc>
        <w:tc>
          <w:tcPr>
            <w:tcW w:w="1193" w:type="dxa"/>
            <w:shd w:val="clear" w:color="auto" w:fill="auto"/>
          </w:tcPr>
          <w:p w:rsidR="008E1868" w:rsidRPr="00BD06DE" w:rsidP="00D43606" w14:paraId="2A234D7A" w14:textId="77777777">
            <w:pPr>
              <w:pStyle w:val="Style"/>
              <w:tabs>
                <w:tab w:val="left" w:pos="-1440"/>
              </w:tabs>
              <w:ind w:left="0" w:firstLine="0"/>
              <w:jc w:val="both"/>
              <w:rPr>
                <w:rFonts w:ascii="Arial" w:hAnsi="Arial"/>
              </w:rPr>
            </w:pPr>
          </w:p>
          <w:p w:rsidR="008E1868" w:rsidRPr="00BD06DE" w:rsidP="00832911" w14:paraId="27600D4D" w14:textId="73642EA8">
            <w:pPr>
              <w:pStyle w:val="Style"/>
              <w:tabs>
                <w:tab w:val="left" w:pos="-1440"/>
              </w:tabs>
              <w:ind w:left="0" w:firstLine="0"/>
              <w:jc w:val="both"/>
              <w:rPr>
                <w:rFonts w:ascii="Arial" w:hAnsi="Arial"/>
                <w:b/>
              </w:rPr>
            </w:pPr>
            <w:r w:rsidRPr="00BD06DE">
              <w:rPr>
                <w:rFonts w:ascii="Arial" w:hAnsi="Arial"/>
              </w:rPr>
              <w:t xml:space="preserve"> </w:t>
            </w:r>
            <w:r w:rsidR="00E13D04">
              <w:rPr>
                <w:rFonts w:ascii="Arial" w:hAnsi="Arial"/>
              </w:rPr>
              <w:t>324</w:t>
            </w:r>
            <w:r w:rsidRPr="00BD06DE" w:rsidR="005320C0">
              <w:rPr>
                <w:rFonts w:ascii="Arial" w:hAnsi="Arial"/>
              </w:rPr>
              <w:t>,000</w:t>
            </w:r>
          </w:p>
        </w:tc>
        <w:tc>
          <w:tcPr>
            <w:tcW w:w="1957" w:type="dxa"/>
            <w:shd w:val="clear" w:color="auto" w:fill="auto"/>
          </w:tcPr>
          <w:p w:rsidR="008E1868" w:rsidRPr="00BD06DE" w:rsidP="00D43606" w14:paraId="2AEAFD7E" w14:textId="77777777">
            <w:pPr>
              <w:pStyle w:val="Style"/>
              <w:tabs>
                <w:tab w:val="left" w:pos="-1440"/>
              </w:tabs>
              <w:ind w:left="0" w:firstLine="0"/>
              <w:jc w:val="both"/>
              <w:rPr>
                <w:rFonts w:ascii="Arial" w:hAnsi="Arial"/>
              </w:rPr>
            </w:pPr>
          </w:p>
          <w:p w:rsidR="008E1868" w:rsidRPr="00BD06DE" w:rsidP="00D43606" w14:paraId="140B9F4C" w14:textId="71EB592D">
            <w:pPr>
              <w:pStyle w:val="Style"/>
              <w:tabs>
                <w:tab w:val="left" w:pos="-1440"/>
              </w:tabs>
              <w:ind w:left="0" w:firstLine="0"/>
              <w:jc w:val="both"/>
              <w:rPr>
                <w:rFonts w:ascii="Arial" w:hAnsi="Arial"/>
              </w:rPr>
            </w:pPr>
            <w:r w:rsidRPr="00BD06DE">
              <w:rPr>
                <w:rFonts w:ascii="Arial" w:hAnsi="Arial"/>
              </w:rPr>
              <w:t xml:space="preserve">      </w:t>
            </w:r>
            <w:bookmarkStart w:id="3" w:name="OLE_LINK65"/>
            <w:r w:rsidR="00E13D04">
              <w:rPr>
                <w:rFonts w:ascii="Arial" w:hAnsi="Arial"/>
              </w:rPr>
              <w:t>432</w:t>
            </w:r>
            <w:r w:rsidRPr="00BD06DE" w:rsidR="0065089F">
              <w:rPr>
                <w:rFonts w:ascii="Arial" w:hAnsi="Arial"/>
              </w:rPr>
              <w:t>,0</w:t>
            </w:r>
            <w:r w:rsidRPr="00BD06DE">
              <w:rPr>
                <w:rFonts w:ascii="Arial" w:hAnsi="Arial"/>
              </w:rPr>
              <w:t>00</w:t>
            </w:r>
            <w:bookmarkEnd w:id="3"/>
          </w:p>
        </w:tc>
        <w:tc>
          <w:tcPr>
            <w:tcW w:w="1643" w:type="dxa"/>
            <w:shd w:val="clear" w:color="auto" w:fill="auto"/>
          </w:tcPr>
          <w:p w:rsidR="008E1868" w:rsidRPr="00BD06DE" w:rsidP="00D43606" w14:paraId="1CEAD5E4" w14:textId="77777777">
            <w:pPr>
              <w:pStyle w:val="Style"/>
              <w:tabs>
                <w:tab w:val="left" w:pos="-1440"/>
              </w:tabs>
              <w:ind w:left="0" w:firstLine="0"/>
              <w:jc w:val="both"/>
              <w:rPr>
                <w:rFonts w:ascii="Arial" w:hAnsi="Arial"/>
              </w:rPr>
            </w:pPr>
          </w:p>
          <w:p w:rsidR="008E1868" w:rsidRPr="00BD06DE" w:rsidP="00D43606" w14:paraId="781C56E7" w14:textId="77777777">
            <w:pPr>
              <w:pStyle w:val="Style"/>
              <w:tabs>
                <w:tab w:val="left" w:pos="-1440"/>
              </w:tabs>
              <w:ind w:left="0" w:firstLine="0"/>
              <w:jc w:val="both"/>
              <w:rPr>
                <w:rFonts w:ascii="Arial" w:hAnsi="Arial"/>
              </w:rPr>
            </w:pPr>
            <w:r w:rsidRPr="00BD06DE">
              <w:rPr>
                <w:rFonts w:ascii="Arial" w:hAnsi="Arial"/>
              </w:rPr>
              <w:t xml:space="preserve">       </w:t>
            </w:r>
            <w:r w:rsidRPr="00BD06DE" w:rsidR="0065089F">
              <w:rPr>
                <w:rFonts w:ascii="Arial" w:hAnsi="Arial"/>
              </w:rPr>
              <w:t>1</w:t>
            </w:r>
          </w:p>
        </w:tc>
        <w:tc>
          <w:tcPr>
            <w:tcW w:w="1530" w:type="dxa"/>
            <w:shd w:val="clear" w:color="auto" w:fill="auto"/>
          </w:tcPr>
          <w:p w:rsidR="008E1868" w:rsidRPr="00BD06DE" w:rsidP="00D43606" w14:paraId="723EDC44" w14:textId="77777777">
            <w:pPr>
              <w:pStyle w:val="Style"/>
              <w:tabs>
                <w:tab w:val="left" w:pos="-1440"/>
              </w:tabs>
              <w:ind w:left="0" w:firstLine="0"/>
              <w:jc w:val="both"/>
              <w:rPr>
                <w:rFonts w:ascii="Arial" w:hAnsi="Arial"/>
              </w:rPr>
            </w:pPr>
          </w:p>
          <w:p w:rsidR="008E1868" w:rsidRPr="00BD06DE" w:rsidP="00D43606" w14:paraId="709522BF" w14:textId="43826333">
            <w:pPr>
              <w:pStyle w:val="Style"/>
              <w:tabs>
                <w:tab w:val="left" w:pos="-1440"/>
              </w:tabs>
              <w:ind w:left="0" w:firstLine="0"/>
              <w:jc w:val="both"/>
              <w:rPr>
                <w:rFonts w:ascii="Arial" w:hAnsi="Arial"/>
              </w:rPr>
            </w:pPr>
            <w:r w:rsidRPr="00BD06DE">
              <w:rPr>
                <w:rFonts w:ascii="Arial" w:hAnsi="Arial"/>
              </w:rPr>
              <w:t xml:space="preserve">   </w:t>
            </w:r>
            <w:bookmarkStart w:id="4" w:name="OLE_LINK8"/>
            <w:r w:rsidR="00E13D04">
              <w:rPr>
                <w:rFonts w:ascii="Arial" w:hAnsi="Arial"/>
              </w:rPr>
              <w:t>432</w:t>
            </w:r>
            <w:r w:rsidRPr="00BD06DE">
              <w:rPr>
                <w:rFonts w:ascii="Arial" w:hAnsi="Arial"/>
              </w:rPr>
              <w:t>,000</w:t>
            </w:r>
            <w:bookmarkEnd w:id="4"/>
          </w:p>
        </w:tc>
        <w:tc>
          <w:tcPr>
            <w:tcW w:w="1476" w:type="dxa"/>
            <w:shd w:val="clear" w:color="auto" w:fill="auto"/>
          </w:tcPr>
          <w:p w:rsidR="008E1868" w:rsidRPr="00BD06DE" w:rsidP="00D43606" w14:paraId="2462F7F1" w14:textId="77777777">
            <w:pPr>
              <w:pStyle w:val="Style"/>
              <w:tabs>
                <w:tab w:val="left" w:pos="-1440"/>
              </w:tabs>
              <w:ind w:left="0" w:firstLine="0"/>
              <w:jc w:val="both"/>
              <w:rPr>
                <w:rFonts w:ascii="Arial" w:hAnsi="Arial"/>
                <w:sz w:val="22"/>
                <w:szCs w:val="22"/>
              </w:rPr>
            </w:pPr>
          </w:p>
          <w:p w:rsidR="008E1868" w:rsidRPr="00BD06DE" w:rsidP="00D43606" w14:paraId="03CEAA74" w14:textId="2E33D6F4">
            <w:pPr>
              <w:pStyle w:val="Style"/>
              <w:tabs>
                <w:tab w:val="left" w:pos="-1440"/>
              </w:tabs>
              <w:ind w:left="0" w:firstLine="0"/>
              <w:jc w:val="both"/>
              <w:rPr>
                <w:rFonts w:ascii="Arial" w:hAnsi="Arial"/>
                <w:sz w:val="22"/>
                <w:szCs w:val="22"/>
              </w:rPr>
            </w:pPr>
            <w:r w:rsidRPr="00BD06DE">
              <w:rPr>
                <w:rFonts w:ascii="Arial" w:hAnsi="Arial"/>
                <w:sz w:val="22"/>
                <w:szCs w:val="22"/>
              </w:rPr>
              <w:t>45</w:t>
            </w:r>
            <w:r w:rsidRPr="00BD06DE" w:rsidR="004B504D">
              <w:rPr>
                <w:rFonts w:ascii="Arial" w:hAnsi="Arial"/>
                <w:sz w:val="22"/>
                <w:szCs w:val="22"/>
              </w:rPr>
              <w:t xml:space="preserve"> </w:t>
            </w:r>
            <w:r w:rsidRPr="00BD06DE">
              <w:rPr>
                <w:rFonts w:ascii="Arial" w:hAnsi="Arial"/>
                <w:sz w:val="22"/>
                <w:szCs w:val="22"/>
              </w:rPr>
              <w:t xml:space="preserve">minutes </w:t>
            </w:r>
          </w:p>
          <w:p w:rsidR="008E1868" w:rsidRPr="00BD06DE" w:rsidP="00D43606" w14:paraId="2A6DC5B6" w14:textId="77777777">
            <w:pPr>
              <w:pStyle w:val="Style"/>
              <w:tabs>
                <w:tab w:val="left" w:pos="-1440"/>
              </w:tabs>
              <w:ind w:left="0" w:firstLine="0"/>
              <w:jc w:val="both"/>
              <w:rPr>
                <w:rFonts w:ascii="Arial" w:hAnsi="Arial"/>
                <w:sz w:val="22"/>
                <w:szCs w:val="22"/>
              </w:rPr>
            </w:pPr>
          </w:p>
        </w:tc>
      </w:tr>
    </w:tbl>
    <w:p w:rsidR="00A5704F" w:rsidP="00A5704F" w14:paraId="3F67A20F" w14:textId="77777777">
      <w:pPr>
        <w:jc w:val="both"/>
        <w:rPr>
          <w:rFonts w:ascii="Arial" w:hAnsi="Arial"/>
        </w:rPr>
      </w:pPr>
      <w:r>
        <w:rPr>
          <w:rFonts w:ascii="Arial" w:hAnsi="Arial"/>
        </w:rPr>
        <w:t xml:space="preserve">     </w:t>
      </w:r>
    </w:p>
    <w:p w:rsidR="00A5704F" w:rsidP="00A5704F" w14:paraId="05C1013B" w14:textId="77777777">
      <w:pPr>
        <w:tabs>
          <w:tab w:val="left" w:pos="-1440"/>
        </w:tabs>
        <w:ind w:left="720" w:hanging="720"/>
        <w:jc w:val="both"/>
        <w:rPr>
          <w:rFonts w:ascii="Arial" w:hAnsi="Arial"/>
          <w:b/>
          <w:bCs/>
          <w:szCs w:val="24"/>
        </w:rPr>
      </w:pPr>
      <w:r>
        <w:rPr>
          <w:rFonts w:ascii="Arial" w:hAnsi="Arial" w:cs="Arial"/>
          <w:b/>
          <w:bCs/>
          <w:color w:val="000000"/>
        </w:rPr>
        <w:tab/>
      </w:r>
      <w:bookmarkStart w:id="5" w:name="OLE_LINK1"/>
      <w:r>
        <w:rPr>
          <w:rFonts w:ascii="Arial" w:hAnsi="Arial"/>
          <w:b/>
          <w:bCs/>
          <w:szCs w:val="24"/>
        </w:rPr>
        <w:t>Public Cost</w:t>
      </w:r>
    </w:p>
    <w:p w:rsidR="00A5704F" w:rsidRPr="0013671A" w:rsidP="00A5704F" w14:paraId="5858D780" w14:textId="749DBC51">
      <w:pPr>
        <w:tabs>
          <w:tab w:val="left" w:pos="-1440"/>
        </w:tabs>
        <w:ind w:left="720" w:hanging="720"/>
        <w:jc w:val="both"/>
        <w:rPr>
          <w:rFonts w:ascii="Arial" w:hAnsi="Arial"/>
          <w:b/>
          <w:bCs/>
          <w:color w:val="FF0000"/>
          <w:szCs w:val="24"/>
        </w:rPr>
      </w:pPr>
      <w:r>
        <w:rPr>
          <w:rFonts w:ascii="Arial" w:hAnsi="Arial"/>
          <w:b/>
          <w:bCs/>
          <w:szCs w:val="24"/>
        </w:rPr>
        <w:tab/>
      </w:r>
    </w:p>
    <w:p w:rsidR="00F74817" w:rsidRPr="00F74817" w:rsidP="00F74817" w14:paraId="67A91801" w14:textId="7038EE6D">
      <w:pPr>
        <w:tabs>
          <w:tab w:val="left" w:pos="-1440"/>
        </w:tabs>
        <w:ind w:left="720"/>
        <w:jc w:val="both"/>
        <w:rPr>
          <w:rFonts w:ascii="Arial" w:hAnsi="Arial" w:cs="Arial"/>
          <w:szCs w:val="24"/>
        </w:rPr>
      </w:pPr>
      <w:bookmarkStart w:id="6" w:name="OLE_LINK64"/>
      <w:bookmarkStart w:id="7" w:name="OLE_LINK10"/>
      <w:bookmarkEnd w:id="5"/>
      <w:r w:rsidRPr="00F74817">
        <w:rPr>
          <w:rFonts w:ascii="Arial" w:hAnsi="Arial" w:cs="Arial"/>
          <w:szCs w:val="24"/>
        </w:rPr>
        <w:t>The estimated cost to the respondents is $</w:t>
      </w:r>
      <w:r>
        <w:rPr>
          <w:rFonts w:ascii="Arial" w:hAnsi="Arial" w:cs="Arial"/>
          <w:szCs w:val="24"/>
        </w:rPr>
        <w:t>11,531,160</w:t>
      </w:r>
      <w:r w:rsidRPr="00F74817">
        <w:rPr>
          <w:rFonts w:ascii="Arial" w:hAnsi="Arial" w:cs="Arial"/>
          <w:szCs w:val="24"/>
        </w:rPr>
        <w:t>.  This is based on the estimated burden hours (</w:t>
      </w:r>
      <w:r>
        <w:rPr>
          <w:rFonts w:ascii="Arial" w:hAnsi="Arial" w:cs="Arial"/>
          <w:szCs w:val="24"/>
        </w:rPr>
        <w:t>324,000</w:t>
      </w:r>
      <w:r w:rsidRPr="00F74817">
        <w:rPr>
          <w:rFonts w:ascii="Arial" w:hAnsi="Arial" w:cs="Arial"/>
          <w:szCs w:val="24"/>
        </w:rPr>
        <w:t>) multiplied by the average loaded hourly wage rate for brokers ($35.59).  CBP calculated this loaded wage rate by first multiplying the Bureau of Labor Statistics’ (BLS) 2023 median hourly wage rate for Cargo and Freight Agents ($23.24), which CBP assumes best represents the wage for brokers, by the ratio of BLS’ Q4 2023 total compensation to wages and salaries for Office and Administrative Support occupations (1.4774), the assumed occupation</w:t>
      </w:r>
      <w:r w:rsidRPr="00F74817">
        <w:rPr>
          <w:rFonts w:ascii="Arial" w:hAnsi="Arial" w:cs="Arial"/>
          <w:szCs w:val="24"/>
        </w:rPr>
        <w:t>al group for brokers, to account for non-salary employee benefits.</w:t>
      </w:r>
      <w:r>
        <w:rPr>
          <w:rFonts w:ascii="Arial" w:hAnsi="Arial" w:cs="Arial"/>
          <w:szCs w:val="24"/>
          <w:vertAlign w:val="superscript"/>
        </w:rPr>
        <w:footnoteReference w:id="3"/>
      </w:r>
      <w:r w:rsidRPr="00F74817">
        <w:rPr>
          <w:rFonts w:ascii="Arial" w:hAnsi="Arial" w:cs="Arial"/>
          <w:szCs w:val="24"/>
        </w:rPr>
        <w:t xml:space="preserve">  CBP assumes an annual growth rate of 3.64% based on the prior year's change in the implicit price deflator, published by the Bureau of Economic Analysis.</w:t>
      </w:r>
      <w:r>
        <w:rPr>
          <w:rFonts w:ascii="Arial" w:hAnsi="Arial" w:cs="Arial"/>
          <w:szCs w:val="24"/>
          <w:vertAlign w:val="superscript"/>
        </w:rPr>
        <w:footnoteReference w:id="4"/>
      </w:r>
      <w:bookmarkEnd w:id="6"/>
    </w:p>
    <w:bookmarkEnd w:id="7"/>
    <w:p w:rsidR="00413108" w14:paraId="147411C3" w14:textId="77777777">
      <w:pPr>
        <w:tabs>
          <w:tab w:val="left" w:pos="-1440"/>
        </w:tabs>
        <w:ind w:left="720" w:hanging="720"/>
        <w:jc w:val="both"/>
        <w:rPr>
          <w:rFonts w:ascii="Arial" w:hAnsi="Arial"/>
        </w:rPr>
      </w:pPr>
    </w:p>
    <w:p w:rsidR="008C03E0" w:rsidP="00117114" w14:paraId="43DA2EBF" w14:textId="77777777">
      <w:pPr>
        <w:tabs>
          <w:tab w:val="left" w:pos="-1440"/>
        </w:tabs>
        <w:ind w:left="720" w:hanging="540"/>
        <w:jc w:val="both"/>
        <w:rPr>
          <w:rFonts w:ascii="Arial" w:hAnsi="Arial"/>
        </w:rPr>
      </w:pPr>
      <w:r>
        <w:rPr>
          <w:rFonts w:ascii="Arial" w:hAnsi="Arial"/>
          <w:b/>
          <w:bCs/>
        </w:rPr>
        <w:t>13.</w:t>
      </w:r>
      <w:r>
        <w:rPr>
          <w:rFonts w:ascii="Arial" w:hAnsi="Arial"/>
        </w:rPr>
        <w:tab/>
      </w:r>
      <w:r>
        <w:rPr>
          <w:rFonts w:ascii="Arial" w:hAnsi="Arial" w:cs="Arial"/>
          <w:b/>
          <w:bCs/>
        </w:rPr>
        <w:t>Provide an estimate of the total annual cost burden to respondents or recordkeepers resulting from the collection of information.</w:t>
      </w:r>
      <w:r>
        <w:rPr>
          <w:rFonts w:ascii="Arial" w:hAnsi="Arial"/>
        </w:rPr>
        <w:tab/>
      </w:r>
    </w:p>
    <w:p w:rsidR="008C03E0" w:rsidP="008C03E0" w14:paraId="2440251D" w14:textId="77777777">
      <w:pPr>
        <w:ind w:left="720"/>
        <w:jc w:val="both"/>
        <w:rPr>
          <w:rFonts w:ascii="Arial" w:hAnsi="Arial"/>
        </w:rPr>
      </w:pPr>
    </w:p>
    <w:p w:rsidR="008C03E0" w:rsidP="008C03E0" w14:paraId="4BDC8733" w14:textId="77777777">
      <w:pPr>
        <w:ind w:left="720"/>
        <w:jc w:val="both"/>
        <w:rPr>
          <w:rFonts w:ascii="Arial" w:hAnsi="Arial"/>
        </w:rPr>
      </w:pPr>
      <w:r>
        <w:rPr>
          <w:rFonts w:ascii="Arial" w:hAnsi="Arial"/>
        </w:rPr>
        <w:t xml:space="preserve">There are no recordkeeping, capitalization or start-up costs associated with this </w:t>
      </w:r>
      <w:r>
        <w:rPr>
          <w:rFonts w:ascii="Arial" w:hAnsi="Arial"/>
        </w:rPr>
        <w:t>collection.</w:t>
      </w:r>
    </w:p>
    <w:p w:rsidR="007655B1" w14:paraId="663B9C2C" w14:textId="77777777">
      <w:pPr>
        <w:jc w:val="both"/>
        <w:rPr>
          <w:rFonts w:ascii="Arial" w:hAnsi="Arial"/>
        </w:rPr>
      </w:pPr>
    </w:p>
    <w:p w:rsidR="00711C39" w:rsidP="00117114" w14:paraId="17E32C5D" w14:textId="7DF7F02A">
      <w:pPr>
        <w:numPr>
          <w:ilvl w:val="0"/>
          <w:numId w:val="3"/>
        </w:numPr>
        <w:tabs>
          <w:tab w:val="left" w:pos="-1440"/>
        </w:tabs>
        <w:ind w:hanging="540"/>
        <w:jc w:val="both"/>
        <w:rPr>
          <w:rFonts w:ascii="Arial" w:hAnsi="Arial" w:cs="Arial"/>
          <w:b/>
          <w:bCs/>
        </w:rPr>
      </w:pPr>
      <w:r>
        <w:rPr>
          <w:rFonts w:ascii="Arial" w:hAnsi="Arial" w:cs="Arial"/>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7873C8" w:rsidP="007873C8" w14:paraId="3ABEACD4" w14:textId="77777777">
      <w:pPr>
        <w:tabs>
          <w:tab w:val="left" w:pos="-1440"/>
        </w:tabs>
        <w:ind w:left="720" w:hanging="720"/>
        <w:jc w:val="both"/>
        <w:rPr>
          <w:rFonts w:ascii="Arial" w:hAnsi="Arial" w:cs="Arial"/>
        </w:rPr>
      </w:pPr>
    </w:p>
    <w:p w:rsidR="00F74817" w:rsidRPr="00F74817" w:rsidP="00F74817" w14:paraId="47F25B66" w14:textId="50B094E2">
      <w:pPr>
        <w:tabs>
          <w:tab w:val="left" w:pos="-1440"/>
        </w:tabs>
        <w:ind w:left="720"/>
        <w:jc w:val="both"/>
        <w:rPr>
          <w:rFonts w:ascii="Arial" w:hAnsi="Arial"/>
        </w:rPr>
      </w:pPr>
      <w:bookmarkStart w:id="8" w:name="OLE_LINK24"/>
      <w:r w:rsidRPr="00F74817">
        <w:rPr>
          <w:rFonts w:ascii="Arial" w:hAnsi="Arial"/>
        </w:rPr>
        <w:t>The estimated annual cost to the Federal Government associated with the review of th</w:t>
      </w:r>
      <w:r>
        <w:rPr>
          <w:rFonts w:ascii="Arial" w:hAnsi="Arial"/>
        </w:rPr>
        <w:t>is information collection</w:t>
      </w:r>
      <w:r w:rsidRPr="00F74817">
        <w:rPr>
          <w:rFonts w:ascii="Arial" w:hAnsi="Arial"/>
        </w:rPr>
        <w:t xml:space="preserve"> is $</w:t>
      </w:r>
      <w:r>
        <w:rPr>
          <w:rFonts w:ascii="Arial" w:hAnsi="Arial"/>
        </w:rPr>
        <w:t>13,642,560</w:t>
      </w:r>
      <w:r w:rsidRPr="00F74817">
        <w:rPr>
          <w:rFonts w:ascii="Arial" w:hAnsi="Arial"/>
        </w:rPr>
        <w:t>.  This is based on the number of responses that must be reviewed (</w:t>
      </w:r>
      <w:r>
        <w:rPr>
          <w:rFonts w:ascii="Arial" w:hAnsi="Arial"/>
        </w:rPr>
        <w:t>432,000</w:t>
      </w:r>
      <w:r w:rsidRPr="00F74817">
        <w:rPr>
          <w:rFonts w:ascii="Arial" w:hAnsi="Arial"/>
        </w:rPr>
        <w:t>) multiplied by the time burden to review and process each response (</w:t>
      </w:r>
      <w:r>
        <w:rPr>
          <w:rFonts w:ascii="Arial" w:hAnsi="Arial"/>
        </w:rPr>
        <w:t>0.5</w:t>
      </w:r>
      <w:r w:rsidRPr="00F74817">
        <w:rPr>
          <w:rFonts w:ascii="Arial" w:hAnsi="Arial"/>
        </w:rPr>
        <w:t xml:space="preserve"> hours) = </w:t>
      </w:r>
      <w:r>
        <w:rPr>
          <w:rFonts w:ascii="Arial" w:hAnsi="Arial"/>
        </w:rPr>
        <w:t>216,000</w:t>
      </w:r>
      <w:r w:rsidRPr="00F74817">
        <w:rPr>
          <w:rFonts w:ascii="Arial" w:hAnsi="Arial"/>
        </w:rPr>
        <w:t xml:space="preserve"> hours multiplied by the average hourly loaded rate for other CBP employees ($63.16)</w:t>
      </w:r>
      <w:r>
        <w:rPr>
          <w:rFonts w:ascii="Arial" w:hAnsi="Arial"/>
          <w:vertAlign w:val="superscript"/>
        </w:rPr>
        <w:footnoteReference w:id="5"/>
      </w:r>
      <w:r w:rsidRPr="00F74817">
        <w:rPr>
          <w:rFonts w:ascii="Arial" w:hAnsi="Arial"/>
        </w:rPr>
        <w:t xml:space="preserve"> = $</w:t>
      </w:r>
      <w:bookmarkStart w:id="9" w:name="OLE_LINK63"/>
      <w:r>
        <w:rPr>
          <w:rFonts w:ascii="Arial" w:hAnsi="Arial"/>
        </w:rPr>
        <w:t>13,642,560</w:t>
      </w:r>
      <w:bookmarkEnd w:id="9"/>
      <w:r w:rsidRPr="00F74817">
        <w:rPr>
          <w:rFonts w:ascii="Arial" w:hAnsi="Arial"/>
        </w:rPr>
        <w:t>.</w:t>
      </w:r>
    </w:p>
    <w:p w:rsidR="00F74817" w:rsidP="00F74817" w14:paraId="396B4E6C" w14:textId="37A94108">
      <w:pPr>
        <w:tabs>
          <w:tab w:val="left" w:pos="-1440"/>
        </w:tabs>
        <w:ind w:left="720"/>
        <w:jc w:val="both"/>
        <w:rPr>
          <w:rFonts w:ascii="Arial" w:hAnsi="Arial"/>
        </w:rPr>
      </w:pPr>
    </w:p>
    <w:bookmarkEnd w:id="8"/>
    <w:p w:rsidR="007873C8" w:rsidRPr="007873C8" w:rsidP="00F74817" w14:paraId="7188ECEB" w14:textId="416E7066">
      <w:pPr>
        <w:tabs>
          <w:tab w:val="left" w:pos="-1440"/>
        </w:tabs>
        <w:jc w:val="both"/>
        <w:rPr>
          <w:rFonts w:ascii="Arial" w:hAnsi="Arial" w:cs="Arial"/>
          <w:szCs w:val="24"/>
        </w:rPr>
      </w:pPr>
    </w:p>
    <w:p w:rsidR="00711C39" w14:paraId="35A7700F" w14:textId="7EF99B29">
      <w:pPr>
        <w:tabs>
          <w:tab w:val="left" w:pos="-1440"/>
        </w:tabs>
        <w:ind w:left="720" w:hanging="720"/>
        <w:jc w:val="both"/>
        <w:rPr>
          <w:rFonts w:ascii="Arial" w:hAnsi="Arial"/>
        </w:rPr>
      </w:pPr>
    </w:p>
    <w:p w:rsidR="0011507E" w:rsidP="00117114" w14:paraId="7382CE0B" w14:textId="77777777">
      <w:pPr>
        <w:ind w:left="720" w:hanging="540"/>
        <w:jc w:val="both"/>
        <w:rPr>
          <w:rFonts w:ascii="Arial" w:hAnsi="Arial" w:cs="Arial"/>
          <w:b/>
          <w:bCs/>
        </w:rPr>
      </w:pPr>
      <w:r>
        <w:rPr>
          <w:rFonts w:ascii="Arial" w:hAnsi="Arial"/>
          <w:b/>
          <w:bCs/>
        </w:rPr>
        <w:t>15.</w:t>
      </w:r>
      <w:r>
        <w:rPr>
          <w:rFonts w:ascii="Arial" w:hAnsi="Arial"/>
        </w:rPr>
        <w:tab/>
      </w:r>
      <w:r>
        <w:rPr>
          <w:rFonts w:ascii="Arial" w:hAnsi="Arial" w:cs="Arial"/>
          <w:b/>
          <w:bCs/>
        </w:rPr>
        <w:t xml:space="preserve">Explain the reasons for any program changes or adjustments reported in Items </w:t>
      </w:r>
      <w:r>
        <w:rPr>
          <w:rFonts w:ascii="Arial" w:hAnsi="Arial" w:cs="Arial"/>
          <w:b/>
          <w:bCs/>
        </w:rPr>
        <w:t xml:space="preserve">12 or 13 of this Statement.  </w:t>
      </w:r>
    </w:p>
    <w:p w:rsidR="0011507E" w:rsidRPr="0013671A" w:rsidP="0011507E" w14:paraId="7C277560" w14:textId="4E1708FF">
      <w:pPr>
        <w:tabs>
          <w:tab w:val="left" w:pos="-1440"/>
        </w:tabs>
        <w:ind w:left="720" w:hanging="720"/>
        <w:jc w:val="both"/>
        <w:rPr>
          <w:rFonts w:ascii="Arial" w:hAnsi="Arial"/>
          <w:color w:val="FF0000"/>
        </w:rPr>
      </w:pPr>
      <w:r>
        <w:rPr>
          <w:rFonts w:ascii="Arial" w:hAnsi="Arial"/>
        </w:rPr>
        <w:tab/>
      </w:r>
    </w:p>
    <w:p w:rsidR="004C4A56" w:rsidP="003A376D" w14:paraId="13C84B41" w14:textId="77777777">
      <w:pPr>
        <w:ind w:left="720"/>
        <w:jc w:val="both"/>
        <w:rPr>
          <w:rFonts w:ascii="Arial" w:hAnsi="Arial" w:cs="Arial"/>
        </w:rPr>
      </w:pPr>
      <w:r w:rsidRPr="004C4A56">
        <w:rPr>
          <w:rFonts w:ascii="Arial" w:hAnsi="Arial" w:cs="Arial"/>
        </w:rPr>
        <w:t xml:space="preserve">There has been </w:t>
      </w:r>
      <w:r>
        <w:rPr>
          <w:rFonts w:ascii="Arial" w:hAnsi="Arial" w:cs="Arial"/>
        </w:rPr>
        <w:t>an</w:t>
      </w:r>
      <w:r w:rsidRPr="004C4A56">
        <w:rPr>
          <w:rFonts w:ascii="Arial" w:hAnsi="Arial" w:cs="Arial"/>
        </w:rPr>
        <w:t xml:space="preserve"> increase</w:t>
      </w:r>
      <w:r>
        <w:rPr>
          <w:rFonts w:ascii="Arial" w:hAnsi="Arial" w:cs="Arial"/>
        </w:rPr>
        <w:t xml:space="preserve"> </w:t>
      </w:r>
      <w:r w:rsidRPr="004C4A56">
        <w:rPr>
          <w:rFonts w:ascii="Arial" w:hAnsi="Arial" w:cs="Arial"/>
        </w:rPr>
        <w:t xml:space="preserve">in the estimated annual burden hours previously reported for this information collection, </w:t>
      </w:r>
      <w:r>
        <w:rPr>
          <w:rFonts w:ascii="Arial" w:hAnsi="Arial" w:cs="Arial"/>
        </w:rPr>
        <w:t>but</w:t>
      </w:r>
      <w:r w:rsidRPr="004C4A56">
        <w:rPr>
          <w:rFonts w:ascii="Arial" w:hAnsi="Arial" w:cs="Arial"/>
        </w:rPr>
        <w:t xml:space="preserve"> no changes to the information collected</w:t>
      </w:r>
      <w:r>
        <w:rPr>
          <w:rFonts w:ascii="Arial" w:hAnsi="Arial" w:cs="Arial"/>
        </w:rPr>
        <w:t xml:space="preserve"> or method of submission</w:t>
      </w:r>
      <w:r w:rsidRPr="004C4A56">
        <w:rPr>
          <w:rFonts w:ascii="Arial" w:hAnsi="Arial" w:cs="Arial"/>
        </w:rPr>
        <w:t>.</w:t>
      </w:r>
    </w:p>
    <w:p w:rsidR="004C4A56" w:rsidP="003A376D" w14:paraId="225A62A5" w14:textId="77777777">
      <w:pPr>
        <w:ind w:left="720"/>
        <w:jc w:val="both"/>
        <w:rPr>
          <w:rFonts w:ascii="Arial" w:hAnsi="Arial" w:cs="Arial"/>
        </w:rPr>
      </w:pPr>
    </w:p>
    <w:p w:rsidR="004C4A56" w:rsidP="003A376D" w14:paraId="76CCB8ED" w14:textId="77777777">
      <w:pPr>
        <w:ind w:left="720"/>
        <w:jc w:val="both"/>
        <w:rPr>
          <w:rFonts w:ascii="Arial" w:hAnsi="Arial" w:cs="Arial"/>
        </w:rPr>
      </w:pPr>
      <w:r>
        <w:rPr>
          <w:rFonts w:ascii="Arial" w:hAnsi="Arial" w:cs="Arial"/>
        </w:rPr>
        <w:t>The number of respondents increased due to a result of normal growth in trade and not a result of any program or policy change. The number of respondents increased from 300,000 to 432,000, resulting in an increase of 132,000 respondents.</w:t>
      </w:r>
    </w:p>
    <w:p w:rsidR="004C4A56" w:rsidP="003A376D" w14:paraId="61498EB4" w14:textId="77777777">
      <w:pPr>
        <w:ind w:left="720"/>
        <w:jc w:val="both"/>
        <w:rPr>
          <w:rFonts w:ascii="Arial" w:hAnsi="Arial" w:cs="Arial"/>
        </w:rPr>
      </w:pPr>
    </w:p>
    <w:p w:rsidR="003A376D" w:rsidP="003A376D" w14:paraId="46323840" w14:textId="45C6473A">
      <w:pPr>
        <w:ind w:left="720"/>
        <w:jc w:val="both"/>
        <w:rPr>
          <w:rFonts w:ascii="Arial" w:hAnsi="Arial" w:cs="Arial"/>
        </w:rPr>
      </w:pPr>
      <w:r>
        <w:rPr>
          <w:rFonts w:ascii="Arial" w:hAnsi="Arial" w:cs="Arial"/>
        </w:rPr>
        <w:t xml:space="preserve">This increase in respondents increase the previously reported annual burden from 225,000 to 324,000, resulting in an increase by 99,000 hours.  </w:t>
      </w:r>
    </w:p>
    <w:p w:rsidR="003A376D" w:rsidP="0011507E" w14:paraId="4AF551A3" w14:textId="77777777">
      <w:pPr>
        <w:autoSpaceDE w:val="0"/>
        <w:autoSpaceDN w:val="0"/>
        <w:adjustRightInd w:val="0"/>
        <w:spacing w:line="240" w:lineRule="atLeast"/>
        <w:ind w:left="720" w:hanging="720"/>
        <w:jc w:val="both"/>
        <w:rPr>
          <w:rFonts w:ascii="Arial" w:hAnsi="Arial"/>
        </w:rPr>
      </w:pPr>
    </w:p>
    <w:p w:rsidR="0011507E" w:rsidP="00117114" w14:paraId="31E5DE04" w14:textId="45A8A25D">
      <w:pPr>
        <w:autoSpaceDE w:val="0"/>
        <w:autoSpaceDN w:val="0"/>
        <w:adjustRightInd w:val="0"/>
        <w:spacing w:line="240" w:lineRule="atLeast"/>
        <w:ind w:left="720" w:hanging="540"/>
        <w:jc w:val="both"/>
        <w:rPr>
          <w:rFonts w:ascii="Arial" w:hAnsi="Arial"/>
        </w:rPr>
      </w:pPr>
      <w:r>
        <w:rPr>
          <w:rFonts w:ascii="Arial" w:hAnsi="Arial"/>
          <w:b/>
          <w:bCs/>
        </w:rPr>
        <w:t>16.</w:t>
      </w:r>
      <w:r>
        <w:rPr>
          <w:rFonts w:ascii="Arial" w:hAnsi="Arial"/>
        </w:rPr>
        <w:tab/>
      </w:r>
      <w:r>
        <w:rPr>
          <w:rFonts w:ascii="Arial" w:hAnsi="Arial" w:cs="Arial"/>
          <w:b/>
          <w:bCs/>
        </w:rPr>
        <w:t>For collection of information whose results will be published, outline plans for tabulation, and publication.</w:t>
      </w:r>
      <w:r>
        <w:rPr>
          <w:rFonts w:ascii="Arial" w:hAnsi="Arial"/>
        </w:rPr>
        <w:tab/>
      </w:r>
    </w:p>
    <w:p w:rsidR="0011507E" w:rsidP="0011507E" w14:paraId="5A8314CC" w14:textId="77777777">
      <w:pPr>
        <w:jc w:val="both"/>
        <w:rPr>
          <w:rFonts w:ascii="Arial" w:hAnsi="Arial"/>
        </w:rPr>
      </w:pPr>
    </w:p>
    <w:p w:rsidR="0011507E" w:rsidP="0011507E" w14:paraId="71C1ABAD" w14:textId="77777777">
      <w:pPr>
        <w:ind w:firstLine="720"/>
        <w:jc w:val="both"/>
        <w:rPr>
          <w:rFonts w:ascii="Arial" w:hAnsi="Arial"/>
        </w:rPr>
      </w:pPr>
      <w:r>
        <w:rPr>
          <w:rFonts w:ascii="Arial" w:hAnsi="Arial"/>
        </w:rPr>
        <w:t>This information collection will not be published for statistical purposes.</w:t>
      </w:r>
    </w:p>
    <w:p w:rsidR="0011507E" w:rsidP="0011507E" w14:paraId="2DE3F652" w14:textId="77777777">
      <w:pPr>
        <w:jc w:val="both"/>
        <w:rPr>
          <w:rFonts w:ascii="Arial" w:hAnsi="Arial"/>
          <w:b/>
        </w:rPr>
      </w:pPr>
    </w:p>
    <w:p w:rsidR="0011507E" w:rsidP="00117114" w14:paraId="1D6D85FA" w14:textId="4BDE2925">
      <w:pPr>
        <w:ind w:left="720" w:hanging="540"/>
        <w:jc w:val="both"/>
        <w:rPr>
          <w:rFonts w:ascii="Arial" w:hAnsi="Arial" w:cs="Arial"/>
          <w:b/>
          <w:bCs/>
        </w:rPr>
      </w:pPr>
      <w:r w:rsidRPr="00AC141A">
        <w:rPr>
          <w:rFonts w:ascii="Arial" w:hAnsi="Arial"/>
          <w:b/>
        </w:rPr>
        <w:t xml:space="preserve"> 17.</w:t>
      </w:r>
      <w:r w:rsidR="00117114">
        <w:rPr>
          <w:rFonts w:ascii="Arial" w:hAnsi="Arial" w:cs="Arial"/>
          <w:b/>
          <w:bCs/>
        </w:rPr>
        <w:t xml:space="preserve">  </w:t>
      </w:r>
      <w:r>
        <w:rPr>
          <w:rFonts w:ascii="Arial" w:hAnsi="Arial" w:cs="Arial"/>
          <w:b/>
          <w:bCs/>
        </w:rPr>
        <w:t>If seeking approval to not display the expiration date</w:t>
      </w:r>
      <w:r w:rsidR="00117114">
        <w:rPr>
          <w:rFonts w:ascii="Arial" w:hAnsi="Arial" w:cs="Arial"/>
          <w:b/>
          <w:bCs/>
        </w:rPr>
        <w:t xml:space="preserve"> for OMB approval of the     </w:t>
      </w:r>
      <w:r>
        <w:rPr>
          <w:rFonts w:ascii="Arial" w:hAnsi="Arial" w:cs="Arial"/>
          <w:b/>
          <w:bCs/>
        </w:rPr>
        <w:t>information collection, explain the reasons that display would</w:t>
      </w:r>
      <w:r w:rsidR="00117114">
        <w:rPr>
          <w:rFonts w:ascii="Arial" w:hAnsi="Arial" w:cs="Arial"/>
          <w:b/>
          <w:bCs/>
        </w:rPr>
        <w:t xml:space="preserve"> be                         </w:t>
      </w:r>
      <w:r>
        <w:rPr>
          <w:rFonts w:ascii="Arial" w:hAnsi="Arial" w:cs="Arial"/>
          <w:b/>
          <w:bCs/>
        </w:rPr>
        <w:t>inappropriate.</w:t>
      </w:r>
    </w:p>
    <w:p w:rsidR="0011507E" w:rsidP="0011507E" w14:paraId="0DB987AA" w14:textId="77777777">
      <w:pPr>
        <w:jc w:val="both"/>
        <w:rPr>
          <w:rFonts w:ascii="Arial" w:hAnsi="Arial" w:cs="Arial"/>
          <w:b/>
          <w:bCs/>
        </w:rPr>
      </w:pPr>
    </w:p>
    <w:p w:rsidR="0011507E" w:rsidP="0011507E" w14:paraId="21962EF2" w14:textId="77777777">
      <w:pPr>
        <w:tabs>
          <w:tab w:val="left" w:pos="-1440"/>
        </w:tabs>
        <w:ind w:left="720" w:hanging="720"/>
        <w:jc w:val="both"/>
        <w:rPr>
          <w:rFonts w:ascii="Arial" w:hAnsi="Arial"/>
        </w:rPr>
      </w:pPr>
      <w:r>
        <w:rPr>
          <w:rFonts w:ascii="Arial" w:hAnsi="Arial"/>
        </w:rPr>
        <w:tab/>
      </w:r>
      <w:r>
        <w:rPr>
          <w:rFonts w:ascii="Arial" w:hAnsi="Arial" w:cs="Arial"/>
        </w:rPr>
        <w:t>CBP will display the expiration date for OMB approval of this information collection.</w:t>
      </w:r>
      <w:r>
        <w:rPr>
          <w:rFonts w:ascii="Arial" w:hAnsi="Arial"/>
        </w:rPr>
        <w:t xml:space="preserve"> </w:t>
      </w:r>
    </w:p>
    <w:p w:rsidR="0011507E" w:rsidP="0011507E" w14:paraId="1993B782" w14:textId="77777777">
      <w:pPr>
        <w:tabs>
          <w:tab w:val="left" w:pos="-1440"/>
        </w:tabs>
        <w:ind w:left="720" w:hanging="720"/>
        <w:jc w:val="both"/>
        <w:rPr>
          <w:rFonts w:ascii="Arial" w:hAnsi="Arial"/>
        </w:rPr>
      </w:pPr>
      <w:r>
        <w:rPr>
          <w:rFonts w:ascii="Arial" w:hAnsi="Arial"/>
        </w:rPr>
        <w:t xml:space="preserve">                      </w:t>
      </w:r>
    </w:p>
    <w:p w:rsidR="0011507E" w:rsidP="00117114" w14:paraId="52F3B58A" w14:textId="34011C1C">
      <w:pPr>
        <w:ind w:left="720" w:hanging="540"/>
        <w:jc w:val="both"/>
        <w:rPr>
          <w:rFonts w:ascii="Arial" w:hAnsi="Arial" w:cs="Arial"/>
          <w:b/>
          <w:bCs/>
        </w:rPr>
      </w:pPr>
      <w:r>
        <w:rPr>
          <w:rFonts w:ascii="Arial" w:hAnsi="Arial"/>
          <w:b/>
          <w:bCs/>
        </w:rPr>
        <w:t>18.</w:t>
      </w:r>
      <w:r>
        <w:rPr>
          <w:rFonts w:ascii="Arial" w:hAnsi="Arial"/>
        </w:rPr>
        <w:t xml:space="preserve">   </w:t>
      </w:r>
      <w:r>
        <w:rPr>
          <w:rFonts w:ascii="Arial" w:hAnsi="Arial" w:cs="Arial"/>
          <w:b/>
          <w:bCs/>
        </w:rPr>
        <w:t>Explain each exception to the certification statement</w:t>
      </w:r>
      <w:r w:rsidR="005D48C8">
        <w:rPr>
          <w:rFonts w:ascii="Arial" w:hAnsi="Arial" w:cs="Arial"/>
          <w:b/>
          <w:bCs/>
        </w:rPr>
        <w:t>.</w:t>
      </w:r>
      <w:r>
        <w:rPr>
          <w:rFonts w:ascii="Arial" w:hAnsi="Arial" w:cs="Arial"/>
          <w:b/>
          <w:bCs/>
        </w:rPr>
        <w:t xml:space="preserve"> </w:t>
      </w:r>
    </w:p>
    <w:p w:rsidR="0011507E" w:rsidP="0011507E" w14:paraId="6A885BA0" w14:textId="77777777">
      <w:pPr>
        <w:jc w:val="both"/>
        <w:rPr>
          <w:rFonts w:ascii="Arial" w:hAnsi="Arial"/>
        </w:rPr>
      </w:pPr>
    </w:p>
    <w:p w:rsidR="0011507E" w:rsidP="0011507E" w14:paraId="0C3009EE" w14:textId="77777777">
      <w:pPr>
        <w:ind w:left="720"/>
        <w:jc w:val="both"/>
        <w:rPr>
          <w:rFonts w:ascii="Arial" w:hAnsi="Arial"/>
        </w:rPr>
      </w:pPr>
      <w:r>
        <w:rPr>
          <w:rFonts w:ascii="Arial" w:hAnsi="Arial" w:cs="Arial"/>
          <w:szCs w:val="24"/>
        </w:rPr>
        <w:t>CBP does not request an exception to the certification of this information collection.</w:t>
      </w:r>
    </w:p>
    <w:p w:rsidR="0011507E" w:rsidP="0011507E" w14:paraId="29F9AC28" w14:textId="77777777">
      <w:pPr>
        <w:jc w:val="both"/>
        <w:rPr>
          <w:rFonts w:ascii="Arial" w:hAnsi="Arial"/>
        </w:rPr>
      </w:pPr>
    </w:p>
    <w:p w:rsidR="0011507E" w:rsidP="00117114" w14:paraId="6A4E32F3" w14:textId="77777777">
      <w:pPr>
        <w:pStyle w:val="Heading1"/>
        <w:numPr>
          <w:ilvl w:val="0"/>
          <w:numId w:val="4"/>
        </w:numPr>
        <w:tabs>
          <w:tab w:val="clear" w:pos="720"/>
        </w:tabs>
        <w:ind w:left="0" w:firstLine="0"/>
        <w:jc w:val="both"/>
      </w:pPr>
      <w:r>
        <w:t>Collection of Information Employing Statistical Methods</w:t>
      </w:r>
    </w:p>
    <w:p w:rsidR="0011507E" w:rsidP="0011507E" w14:paraId="55058BDD" w14:textId="77777777">
      <w:pPr>
        <w:jc w:val="both"/>
      </w:pPr>
    </w:p>
    <w:p w:rsidR="007655B1" w:rsidRPr="00D7628D" w:rsidP="00D7628D" w14:paraId="5AF85F05" w14:textId="5D438203">
      <w:pPr>
        <w:pStyle w:val="BodyTextIndent2"/>
        <w:ind w:firstLine="360"/>
        <w:jc w:val="both"/>
        <w:rPr>
          <w:rFonts w:ascii="Arial" w:hAnsi="Arial" w:cs="Arial"/>
        </w:rPr>
      </w:pPr>
      <w:r w:rsidRPr="0011507E">
        <w:rPr>
          <w:rFonts w:ascii="Arial" w:hAnsi="Arial" w:cs="Arial"/>
        </w:rPr>
        <w:t xml:space="preserve">No statistical </w:t>
      </w:r>
      <w:r w:rsidRPr="0011507E">
        <w:rPr>
          <w:rFonts w:ascii="Arial" w:hAnsi="Arial" w:cs="Arial"/>
        </w:rPr>
        <w:t>methods were employed.</w:t>
      </w:r>
    </w:p>
    <w:sectPr>
      <w:footerReference w:type="even" r:id="rId11"/>
      <w:footerReference w:type="default" r:id="rId12"/>
      <w:endnotePr>
        <w:numFmt w:val="decimal"/>
      </w:endnotePr>
      <w:type w:val="continuous"/>
      <w:pgSz w:w="12240" w:h="15840"/>
      <w:pgMar w:top="1440" w:right="1152" w:bottom="1296" w:left="1440" w:header="1440" w:footer="129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2997" w:rsidP="000868FD" w14:paraId="37370C7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E2997" w14:paraId="55E650E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2997" w:rsidP="000868FD" w14:paraId="32670A1B" w14:textId="55587A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1573">
      <w:rPr>
        <w:rStyle w:val="PageNumber"/>
        <w:noProof/>
      </w:rPr>
      <w:t>1</w:t>
    </w:r>
    <w:r>
      <w:rPr>
        <w:rStyle w:val="PageNumber"/>
      </w:rPr>
      <w:fldChar w:fldCharType="end"/>
    </w:r>
  </w:p>
  <w:p w:rsidR="001E2997" w14:paraId="35FB800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4389E" w14:paraId="4B8741CB" w14:textId="77777777">
      <w:r>
        <w:separator/>
      </w:r>
    </w:p>
  </w:footnote>
  <w:footnote w:type="continuationSeparator" w:id="1">
    <w:p w:rsidR="00E4389E" w14:paraId="0D9602AD" w14:textId="77777777">
      <w:r>
        <w:continuationSeparator/>
      </w:r>
    </w:p>
  </w:footnote>
  <w:footnote w:id="2">
    <w:p w:rsidR="007E00FF" w14:paraId="4FED5E49" w14:textId="393F32C0">
      <w:pPr>
        <w:pStyle w:val="FootnoteText"/>
      </w:pPr>
      <w:r>
        <w:rPr>
          <w:rStyle w:val="FootnoteReference"/>
        </w:rPr>
        <w:footnoteRef/>
      </w:r>
      <w:r>
        <w:t xml:space="preserve"> </w:t>
      </w:r>
      <w:r w:rsidRPr="007E00FF">
        <w:t>https://www.cbp.gov/sites/default/files/assets/documents/2023-Jun/fy-2022-cbp-trade-and-travel-report.pdf</w:t>
      </w:r>
    </w:p>
  </w:footnote>
  <w:footnote w:id="3">
    <w:p w:rsidR="00F74817" w:rsidP="00F74817" w14:paraId="5D0AD593" w14:textId="77777777">
      <w:pPr>
        <w:pStyle w:val="FootnoteText"/>
        <w:rPr>
          <w:rFonts w:ascii="Times New Roman" w:hAnsi="Times New Roman" w:eastAsiaTheme="minorHAnsi"/>
          <w:sz w:val="18"/>
          <w:szCs w:val="18"/>
        </w:rPr>
      </w:pPr>
      <w:r>
        <w:rPr>
          <w:rStyle w:val="FootnoteReference"/>
          <w:rFonts w:ascii="Times New Roman" w:hAnsi="Times New Roman"/>
          <w:sz w:val="18"/>
          <w:szCs w:val="18"/>
        </w:rPr>
        <w:footnoteRef/>
      </w:r>
      <w:r>
        <w:rPr>
          <w:rFonts w:ascii="Times New Roman" w:hAnsi="Times New Roman"/>
          <w:sz w:val="18"/>
          <w:szCs w:val="18"/>
        </w:rPr>
        <w:t xml:space="preserve">  Source of median wage rate: U.S. Bureau of Labor Statistics.  Occupational Employment and Wage Statistics, “May 2023 National Occupational Employment and Wage Estimates United States.” Updated April 3, 2024.  Available at https://www.bls.gov/oes/2023/may/oes_nat.htm.  Accessed June 4, 2024.  The total compensation to wages and salaries ratio is equal to the total compensation cost per hour worked for Office and Administrative Support occupations ($33.98) divided by the wages and salaries cost per hour wor</w:t>
      </w:r>
      <w:r>
        <w:rPr>
          <w:rFonts w:ascii="Times New Roman" w:hAnsi="Times New Roman"/>
          <w:sz w:val="18"/>
          <w:szCs w:val="18"/>
        </w:rPr>
        <w:t>ked for the same occupation category ($23.00).  See “Table 2. Employer Costs for Employee Compensation for civilian workers by occupational and industry group.” Bureau of Labor Statistics, “Employer Costs for Employee Compensation – December 2023.” Released March 13, 2024.  Available at https://www.bls.gov/news.release/archives/ecec_03132024.pdf.  Accessed June 4, 2024.</w:t>
      </w:r>
    </w:p>
  </w:footnote>
  <w:footnote w:id="4">
    <w:p w:rsidR="00F74817" w:rsidP="00F74817" w14:paraId="03B041DF" w14:textId="77777777">
      <w:pPr>
        <w:pStyle w:val="FootnoteText"/>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To adjust to 2024 dollars, multiply by the 2022-2023 percent change in the Bureau of Economic Analysis's Implicit Price Deflators for Gross Domestic Product (122.273/117.973-1).  See “Table 1.1.9. Implicit Price Deflators for Gross Domestic Product,” Line 1 Gross Domestic Product, annual.  Bureau of Economic Analysis.  Updated May 30, 2024.  Available at https://apps.bea.gov/iTable/?reqid=19&amp;step=2&amp;isuri=1&amp;categories=survey#eyJhcHBpZCI6MTksInN0ZXBzIjpbMSwyLDMsM10sImRhdGEiOltbImNhdGVnb3JpZXMiLCJTdXJ2ZXkiXSx</w:t>
      </w:r>
      <w:r>
        <w:rPr>
          <w:rFonts w:ascii="Times New Roman" w:hAnsi="Times New Roman"/>
          <w:sz w:val="18"/>
          <w:szCs w:val="18"/>
        </w:rPr>
        <w:t>bIk5JUEFfVGFibGVfTGlzdCIsIjEzIl0sWyJGaXJzdF9ZZWFyIiwiMjAxNiJdLFsiTGFzdF9ZZWFyIiwiMjAyNCJdLFsiU2NhbGUiLCIwIl0sWyJTZXJpZXMiLCJBIl1dfQ==.  Accessed June 4, 2024.</w:t>
      </w:r>
    </w:p>
  </w:footnote>
  <w:footnote w:id="5">
    <w:p w:rsidR="00F74817" w:rsidP="00F74817" w14:paraId="733095BD" w14:textId="77777777">
      <w:pPr>
        <w:pStyle w:val="FootnoteText"/>
        <w:rPr>
          <w:rFonts w:ascii="Times New Roman" w:hAnsi="Times New Roman"/>
        </w:rPr>
      </w:pPr>
      <w:r>
        <w:rPr>
          <w:rStyle w:val="FootnoteReference"/>
          <w:rFonts w:ascii="Times New Roman" w:hAnsi="Times New Roman"/>
          <w:sz w:val="18"/>
          <w:szCs w:val="18"/>
        </w:rPr>
        <w:footnoteRef/>
      </w:r>
      <w:r>
        <w:rPr>
          <w:rFonts w:ascii="Times New Roman" w:hAnsi="Times New Roman"/>
          <w:sz w:val="18"/>
          <w:szCs w:val="18"/>
        </w:rPr>
        <w:t xml:space="preserve"> CBP bases this wage on the FY 2023 salary and benefits of the national average of other CBP positions, which is equal to a GS-9, Step 6.  Source: </w:t>
      </w:r>
      <w:r>
        <w:rPr>
          <w:rFonts w:ascii="Times New Roman" w:hAnsi="Times New Roman"/>
          <w:sz w:val="18"/>
          <w:szCs w:val="18"/>
          <w:lang w:val="en"/>
        </w:rPr>
        <w:t>Email correspondence with CBP’s Office of Finance on June 17, 2024</w:t>
      </w:r>
      <w:r>
        <w:rPr>
          <w:rFonts w:ascii="Times New Roman" w:hAnsi="Times New Roman"/>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F24D8"/>
    <w:multiLevelType w:val="hybridMultilevel"/>
    <w:tmpl w:val="82AA28E2"/>
    <w:lvl w:ilvl="0">
      <w:start w:val="1"/>
      <w:numFmt w:val="bullet"/>
      <w:lvlText w:val="-"/>
      <w:lvlJc w:val="left"/>
      <w:pPr>
        <w:ind w:left="1440" w:hanging="360"/>
      </w:pPr>
      <w:rPr>
        <w:rFonts w:ascii="Arial" w:eastAsia="Times New Roman" w:hAnsi="Arial"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87771BC"/>
    <w:multiLevelType w:val="hybridMultilevel"/>
    <w:tmpl w:val="64A68ED2"/>
    <w:lvl w:ilvl="0">
      <w:start w:val="3"/>
      <w:numFmt w:val="decimal"/>
      <w:lvlText w:val="%1."/>
      <w:lvlJc w:val="left"/>
      <w:pPr>
        <w:tabs>
          <w:tab w:val="num" w:pos="720"/>
        </w:tabs>
        <w:ind w:left="720" w:hanging="360"/>
      </w:pPr>
      <w:rPr>
        <w:rFonts w:ascii="Arial" w:hAnsi="Arial" w:cs="Arial"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8C5244D"/>
    <w:multiLevelType w:val="hybridMultilevel"/>
    <w:tmpl w:val="D7D8F278"/>
    <w:lvl w:ilvl="0">
      <w:start w:val="1"/>
      <w:numFmt w:val="decimal"/>
      <w:lvlText w:val="%1)"/>
      <w:lvlJc w:val="left"/>
      <w:pPr>
        <w:ind w:left="720" w:hanging="720"/>
      </w:pPr>
      <w:rPr>
        <w:rFonts w:ascii="Arial" w:eastAsia="Times New Roman" w:hAnsi="Arial" w:cs="Arial"/>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9AD471C"/>
    <w:multiLevelType w:val="hybridMultilevel"/>
    <w:tmpl w:val="F9FE3898"/>
    <w:lvl w:ilvl="0">
      <w:start w:val="10"/>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5">
    <w:nsid w:val="40C340AC"/>
    <w:multiLevelType w:val="hybridMultilevel"/>
    <w:tmpl w:val="1E96A14C"/>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6557195"/>
    <w:multiLevelType w:val="hybridMultilevel"/>
    <w:tmpl w:val="F85A153E"/>
    <w:lvl w:ilvl="0">
      <w:start w:val="1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65715DD9"/>
    <w:multiLevelType w:val="hybridMultilevel"/>
    <w:tmpl w:val="19423AA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571844676">
    <w:abstractNumId w:val="4"/>
  </w:num>
  <w:num w:numId="2" w16cid:durableId="1492795465">
    <w:abstractNumId w:val="8"/>
  </w:num>
  <w:num w:numId="3" w16cid:durableId="391275886">
    <w:abstractNumId w:val="6"/>
  </w:num>
  <w:num w:numId="4" w16cid:durableId="2030254219">
    <w:abstractNumId w:val="5"/>
  </w:num>
  <w:num w:numId="5" w16cid:durableId="2011637622">
    <w:abstractNumId w:val="1"/>
  </w:num>
  <w:num w:numId="6" w16cid:durableId="1532381669">
    <w:abstractNumId w:val="3"/>
  </w:num>
  <w:num w:numId="7" w16cid:durableId="483548065">
    <w:abstractNumId w:val="2"/>
  </w:num>
  <w:num w:numId="8" w16cid:durableId="1840316745">
    <w:abstractNumId w:val="7"/>
  </w:num>
  <w:num w:numId="9" w16cid:durableId="21057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2F0"/>
    <w:rsid w:val="00000EA6"/>
    <w:rsid w:val="00007C75"/>
    <w:rsid w:val="000204F8"/>
    <w:rsid w:val="0003539D"/>
    <w:rsid w:val="00056B7B"/>
    <w:rsid w:val="000627BB"/>
    <w:rsid w:val="0007642C"/>
    <w:rsid w:val="00085E1A"/>
    <w:rsid w:val="000868FD"/>
    <w:rsid w:val="000A6AA9"/>
    <w:rsid w:val="000C641D"/>
    <w:rsid w:val="000E5C96"/>
    <w:rsid w:val="001109E2"/>
    <w:rsid w:val="0011507E"/>
    <w:rsid w:val="00117114"/>
    <w:rsid w:val="00121F8A"/>
    <w:rsid w:val="001311CD"/>
    <w:rsid w:val="00132941"/>
    <w:rsid w:val="0013671A"/>
    <w:rsid w:val="001649D1"/>
    <w:rsid w:val="001743F5"/>
    <w:rsid w:val="0019357D"/>
    <w:rsid w:val="00195291"/>
    <w:rsid w:val="001A2096"/>
    <w:rsid w:val="001A7F2E"/>
    <w:rsid w:val="001C25EB"/>
    <w:rsid w:val="001D1573"/>
    <w:rsid w:val="001E2997"/>
    <w:rsid w:val="001F3FF8"/>
    <w:rsid w:val="001F46CC"/>
    <w:rsid w:val="0020398F"/>
    <w:rsid w:val="00211BC9"/>
    <w:rsid w:val="00214989"/>
    <w:rsid w:val="00227FC0"/>
    <w:rsid w:val="00231AE6"/>
    <w:rsid w:val="00234F8F"/>
    <w:rsid w:val="00246F1C"/>
    <w:rsid w:val="00251A3C"/>
    <w:rsid w:val="00253286"/>
    <w:rsid w:val="002569D4"/>
    <w:rsid w:val="002572F1"/>
    <w:rsid w:val="00260148"/>
    <w:rsid w:val="0026053B"/>
    <w:rsid w:val="00271FCD"/>
    <w:rsid w:val="002768BA"/>
    <w:rsid w:val="00282F99"/>
    <w:rsid w:val="00291DC4"/>
    <w:rsid w:val="00296457"/>
    <w:rsid w:val="002A2656"/>
    <w:rsid w:val="002B54B0"/>
    <w:rsid w:val="002C1235"/>
    <w:rsid w:val="002C58BF"/>
    <w:rsid w:val="003007B5"/>
    <w:rsid w:val="00312C3D"/>
    <w:rsid w:val="00313797"/>
    <w:rsid w:val="0031617D"/>
    <w:rsid w:val="003208D0"/>
    <w:rsid w:val="0032779F"/>
    <w:rsid w:val="0034365C"/>
    <w:rsid w:val="003464D3"/>
    <w:rsid w:val="00347CBE"/>
    <w:rsid w:val="003528D4"/>
    <w:rsid w:val="003602C3"/>
    <w:rsid w:val="00360554"/>
    <w:rsid w:val="00361864"/>
    <w:rsid w:val="00366431"/>
    <w:rsid w:val="00367C01"/>
    <w:rsid w:val="00370FE2"/>
    <w:rsid w:val="00373D4A"/>
    <w:rsid w:val="003901EC"/>
    <w:rsid w:val="003A376D"/>
    <w:rsid w:val="003A44B9"/>
    <w:rsid w:val="003B0B0E"/>
    <w:rsid w:val="003B6F4A"/>
    <w:rsid w:val="003D5A27"/>
    <w:rsid w:val="003D5B26"/>
    <w:rsid w:val="003D6CBF"/>
    <w:rsid w:val="003D7BD2"/>
    <w:rsid w:val="003E2A5D"/>
    <w:rsid w:val="003E3D3F"/>
    <w:rsid w:val="003E4C57"/>
    <w:rsid w:val="00400334"/>
    <w:rsid w:val="0040086B"/>
    <w:rsid w:val="00413108"/>
    <w:rsid w:val="00420953"/>
    <w:rsid w:val="004242D1"/>
    <w:rsid w:val="00425FA2"/>
    <w:rsid w:val="00431485"/>
    <w:rsid w:val="00456C3C"/>
    <w:rsid w:val="004618C2"/>
    <w:rsid w:val="00466020"/>
    <w:rsid w:val="00470B2D"/>
    <w:rsid w:val="00471C01"/>
    <w:rsid w:val="004725A7"/>
    <w:rsid w:val="00472D77"/>
    <w:rsid w:val="0048466E"/>
    <w:rsid w:val="004938E3"/>
    <w:rsid w:val="004A6DD5"/>
    <w:rsid w:val="004B504D"/>
    <w:rsid w:val="004C4A56"/>
    <w:rsid w:val="004C748D"/>
    <w:rsid w:val="004D3FC8"/>
    <w:rsid w:val="004E394E"/>
    <w:rsid w:val="004E5B6E"/>
    <w:rsid w:val="004F0274"/>
    <w:rsid w:val="00503C4E"/>
    <w:rsid w:val="005320C0"/>
    <w:rsid w:val="005326A4"/>
    <w:rsid w:val="00532768"/>
    <w:rsid w:val="005335BB"/>
    <w:rsid w:val="00536DEA"/>
    <w:rsid w:val="005420EE"/>
    <w:rsid w:val="005733E0"/>
    <w:rsid w:val="00576E13"/>
    <w:rsid w:val="00583A67"/>
    <w:rsid w:val="00593731"/>
    <w:rsid w:val="00595908"/>
    <w:rsid w:val="005A11CB"/>
    <w:rsid w:val="005A33AD"/>
    <w:rsid w:val="005A4599"/>
    <w:rsid w:val="005A4E2A"/>
    <w:rsid w:val="005A7EB8"/>
    <w:rsid w:val="005B07A6"/>
    <w:rsid w:val="005B6F72"/>
    <w:rsid w:val="005B7180"/>
    <w:rsid w:val="005C7E64"/>
    <w:rsid w:val="005D48C8"/>
    <w:rsid w:val="005D608C"/>
    <w:rsid w:val="005E025D"/>
    <w:rsid w:val="005E1419"/>
    <w:rsid w:val="005E6910"/>
    <w:rsid w:val="005F433B"/>
    <w:rsid w:val="00601346"/>
    <w:rsid w:val="00604BEF"/>
    <w:rsid w:val="00610543"/>
    <w:rsid w:val="0061194F"/>
    <w:rsid w:val="006132B6"/>
    <w:rsid w:val="006155F4"/>
    <w:rsid w:val="00616FDE"/>
    <w:rsid w:val="006226A2"/>
    <w:rsid w:val="006241DD"/>
    <w:rsid w:val="006340DA"/>
    <w:rsid w:val="00637793"/>
    <w:rsid w:val="00641EDC"/>
    <w:rsid w:val="006422A0"/>
    <w:rsid w:val="0065089F"/>
    <w:rsid w:val="006525D3"/>
    <w:rsid w:val="00656A44"/>
    <w:rsid w:val="0066290D"/>
    <w:rsid w:val="00672141"/>
    <w:rsid w:val="00683C40"/>
    <w:rsid w:val="006844A5"/>
    <w:rsid w:val="006858DF"/>
    <w:rsid w:val="00691DA9"/>
    <w:rsid w:val="00695B19"/>
    <w:rsid w:val="006A0E92"/>
    <w:rsid w:val="006B5AE9"/>
    <w:rsid w:val="006B7B9D"/>
    <w:rsid w:val="006D73CE"/>
    <w:rsid w:val="006F0AEE"/>
    <w:rsid w:val="006F517D"/>
    <w:rsid w:val="00704C2A"/>
    <w:rsid w:val="00711C39"/>
    <w:rsid w:val="007157AF"/>
    <w:rsid w:val="007170D9"/>
    <w:rsid w:val="00730E39"/>
    <w:rsid w:val="0074159A"/>
    <w:rsid w:val="00751810"/>
    <w:rsid w:val="00757F21"/>
    <w:rsid w:val="007655B1"/>
    <w:rsid w:val="00766068"/>
    <w:rsid w:val="00774F67"/>
    <w:rsid w:val="00785477"/>
    <w:rsid w:val="007873C8"/>
    <w:rsid w:val="007925CE"/>
    <w:rsid w:val="007A3A68"/>
    <w:rsid w:val="007B0173"/>
    <w:rsid w:val="007B63BB"/>
    <w:rsid w:val="007C2F5A"/>
    <w:rsid w:val="007C620C"/>
    <w:rsid w:val="007C7E47"/>
    <w:rsid w:val="007D1138"/>
    <w:rsid w:val="007D6FB7"/>
    <w:rsid w:val="007E00FF"/>
    <w:rsid w:val="007F4EB3"/>
    <w:rsid w:val="007F7CA9"/>
    <w:rsid w:val="0080324A"/>
    <w:rsid w:val="0081374F"/>
    <w:rsid w:val="008154B1"/>
    <w:rsid w:val="00815734"/>
    <w:rsid w:val="00817354"/>
    <w:rsid w:val="0081736B"/>
    <w:rsid w:val="0082153C"/>
    <w:rsid w:val="0082346F"/>
    <w:rsid w:val="00832911"/>
    <w:rsid w:val="00835F03"/>
    <w:rsid w:val="00843243"/>
    <w:rsid w:val="008522D8"/>
    <w:rsid w:val="008703B3"/>
    <w:rsid w:val="008A31C5"/>
    <w:rsid w:val="008A4D47"/>
    <w:rsid w:val="008C03E0"/>
    <w:rsid w:val="008D3EED"/>
    <w:rsid w:val="008D7234"/>
    <w:rsid w:val="008E1868"/>
    <w:rsid w:val="008E4954"/>
    <w:rsid w:val="008E4A22"/>
    <w:rsid w:val="008F5E61"/>
    <w:rsid w:val="00924434"/>
    <w:rsid w:val="0092726A"/>
    <w:rsid w:val="00950C9B"/>
    <w:rsid w:val="00954542"/>
    <w:rsid w:val="00973BC0"/>
    <w:rsid w:val="00974A60"/>
    <w:rsid w:val="00975DBB"/>
    <w:rsid w:val="00975EBE"/>
    <w:rsid w:val="00984054"/>
    <w:rsid w:val="00994798"/>
    <w:rsid w:val="0099798D"/>
    <w:rsid w:val="009A3C47"/>
    <w:rsid w:val="009B1A97"/>
    <w:rsid w:val="009C58DF"/>
    <w:rsid w:val="009C5AB2"/>
    <w:rsid w:val="009E295F"/>
    <w:rsid w:val="009E2A68"/>
    <w:rsid w:val="009E3442"/>
    <w:rsid w:val="009E34B0"/>
    <w:rsid w:val="009F3FDD"/>
    <w:rsid w:val="009F4D25"/>
    <w:rsid w:val="009F5011"/>
    <w:rsid w:val="00A01426"/>
    <w:rsid w:val="00A02615"/>
    <w:rsid w:val="00A10893"/>
    <w:rsid w:val="00A1107F"/>
    <w:rsid w:val="00A20738"/>
    <w:rsid w:val="00A24F6C"/>
    <w:rsid w:val="00A25F09"/>
    <w:rsid w:val="00A265EB"/>
    <w:rsid w:val="00A271EF"/>
    <w:rsid w:val="00A5704F"/>
    <w:rsid w:val="00A634C3"/>
    <w:rsid w:val="00A6757B"/>
    <w:rsid w:val="00A829FD"/>
    <w:rsid w:val="00A911ED"/>
    <w:rsid w:val="00A91B7B"/>
    <w:rsid w:val="00A95017"/>
    <w:rsid w:val="00AA25F8"/>
    <w:rsid w:val="00AA5E66"/>
    <w:rsid w:val="00AB38E9"/>
    <w:rsid w:val="00AB6ECC"/>
    <w:rsid w:val="00AB7278"/>
    <w:rsid w:val="00AC0AA4"/>
    <w:rsid w:val="00AC141A"/>
    <w:rsid w:val="00AC62B0"/>
    <w:rsid w:val="00AC7363"/>
    <w:rsid w:val="00AD047D"/>
    <w:rsid w:val="00AD463B"/>
    <w:rsid w:val="00AE7BAB"/>
    <w:rsid w:val="00AF1FAD"/>
    <w:rsid w:val="00AF277A"/>
    <w:rsid w:val="00AF5508"/>
    <w:rsid w:val="00AF671F"/>
    <w:rsid w:val="00B13B34"/>
    <w:rsid w:val="00B16F9B"/>
    <w:rsid w:val="00B2409A"/>
    <w:rsid w:val="00B248CD"/>
    <w:rsid w:val="00B25417"/>
    <w:rsid w:val="00B31D4F"/>
    <w:rsid w:val="00B3728F"/>
    <w:rsid w:val="00B627E7"/>
    <w:rsid w:val="00B64D98"/>
    <w:rsid w:val="00B702ED"/>
    <w:rsid w:val="00B74BBE"/>
    <w:rsid w:val="00B81CDF"/>
    <w:rsid w:val="00B845A1"/>
    <w:rsid w:val="00B94FAE"/>
    <w:rsid w:val="00B965BA"/>
    <w:rsid w:val="00BB117E"/>
    <w:rsid w:val="00BB2F3C"/>
    <w:rsid w:val="00BB4F5B"/>
    <w:rsid w:val="00BC1896"/>
    <w:rsid w:val="00BC5B35"/>
    <w:rsid w:val="00BD06DE"/>
    <w:rsid w:val="00BD3B77"/>
    <w:rsid w:val="00BE22AF"/>
    <w:rsid w:val="00BF03AD"/>
    <w:rsid w:val="00BF396D"/>
    <w:rsid w:val="00C066FC"/>
    <w:rsid w:val="00C10661"/>
    <w:rsid w:val="00C3633D"/>
    <w:rsid w:val="00C40D6D"/>
    <w:rsid w:val="00C428E6"/>
    <w:rsid w:val="00C5273A"/>
    <w:rsid w:val="00C63E90"/>
    <w:rsid w:val="00C8779A"/>
    <w:rsid w:val="00C92CF3"/>
    <w:rsid w:val="00C956FB"/>
    <w:rsid w:val="00C9681C"/>
    <w:rsid w:val="00CA664B"/>
    <w:rsid w:val="00CC164E"/>
    <w:rsid w:val="00CC413E"/>
    <w:rsid w:val="00CC5547"/>
    <w:rsid w:val="00CD4B6B"/>
    <w:rsid w:val="00CD4DA4"/>
    <w:rsid w:val="00D0408F"/>
    <w:rsid w:val="00D23974"/>
    <w:rsid w:val="00D26007"/>
    <w:rsid w:val="00D26742"/>
    <w:rsid w:val="00D43606"/>
    <w:rsid w:val="00D47FF8"/>
    <w:rsid w:val="00D524F9"/>
    <w:rsid w:val="00D532F0"/>
    <w:rsid w:val="00D62311"/>
    <w:rsid w:val="00D7628D"/>
    <w:rsid w:val="00D77CBD"/>
    <w:rsid w:val="00D81B29"/>
    <w:rsid w:val="00D87C81"/>
    <w:rsid w:val="00D87E74"/>
    <w:rsid w:val="00D90437"/>
    <w:rsid w:val="00D967AF"/>
    <w:rsid w:val="00DB26E8"/>
    <w:rsid w:val="00DB6267"/>
    <w:rsid w:val="00DC766A"/>
    <w:rsid w:val="00DE1594"/>
    <w:rsid w:val="00DE15A1"/>
    <w:rsid w:val="00DE20C0"/>
    <w:rsid w:val="00DF25B3"/>
    <w:rsid w:val="00E05730"/>
    <w:rsid w:val="00E06045"/>
    <w:rsid w:val="00E12F90"/>
    <w:rsid w:val="00E12FA0"/>
    <w:rsid w:val="00E13D04"/>
    <w:rsid w:val="00E1721E"/>
    <w:rsid w:val="00E2141B"/>
    <w:rsid w:val="00E26565"/>
    <w:rsid w:val="00E351B1"/>
    <w:rsid w:val="00E4051D"/>
    <w:rsid w:val="00E4389E"/>
    <w:rsid w:val="00E54099"/>
    <w:rsid w:val="00E56B8E"/>
    <w:rsid w:val="00E73344"/>
    <w:rsid w:val="00E7543D"/>
    <w:rsid w:val="00E76DBA"/>
    <w:rsid w:val="00E81DEB"/>
    <w:rsid w:val="00E874BC"/>
    <w:rsid w:val="00EA0D88"/>
    <w:rsid w:val="00EC0FB1"/>
    <w:rsid w:val="00EF06C1"/>
    <w:rsid w:val="00F01250"/>
    <w:rsid w:val="00F05598"/>
    <w:rsid w:val="00F0772D"/>
    <w:rsid w:val="00F2193B"/>
    <w:rsid w:val="00F22CF9"/>
    <w:rsid w:val="00F25CA7"/>
    <w:rsid w:val="00F270DF"/>
    <w:rsid w:val="00F30948"/>
    <w:rsid w:val="00F30CA8"/>
    <w:rsid w:val="00F31C79"/>
    <w:rsid w:val="00F34F95"/>
    <w:rsid w:val="00F50A43"/>
    <w:rsid w:val="00F60F1C"/>
    <w:rsid w:val="00F74817"/>
    <w:rsid w:val="00F753AF"/>
    <w:rsid w:val="00F827CB"/>
    <w:rsid w:val="00F941B5"/>
    <w:rsid w:val="00F96AF2"/>
    <w:rsid w:val="00FA5FFA"/>
    <w:rsid w:val="00FA6F8E"/>
    <w:rsid w:val="00FB1ED5"/>
    <w:rsid w:val="00FC5DD3"/>
    <w:rsid w:val="00FD53E6"/>
    <w:rsid w:val="00FE38A2"/>
    <w:rsid w:val="00FE5E7E"/>
    <w:rsid w:val="00FF72A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38F63DB8"/>
  <w15:chartTrackingRefBased/>
  <w15:docId w15:val="{839B786C-A51F-477D-8ECB-890FC2E28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Bookman Old Style" w:hAnsi="Bookman Old Style"/>
      <w:snapToGrid w:val="0"/>
      <w:sz w:val="24"/>
    </w:rPr>
  </w:style>
  <w:style w:type="paragraph" w:styleId="Heading1">
    <w:name w:val="heading 1"/>
    <w:basedOn w:val="Normal"/>
    <w:next w:val="Normal"/>
    <w:qFormat/>
    <w:pPr>
      <w:keepNext/>
      <w:outlineLvl w:val="0"/>
    </w:pPr>
    <w:rPr>
      <w:rFonts w:ascii="Arial" w:hAnsi="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pPr>
      <w:tabs>
        <w:tab w:val="left" w:pos="-1440"/>
      </w:tabs>
      <w:ind w:left="720" w:hanging="720"/>
      <w:jc w:val="both"/>
    </w:pPr>
    <w:rPr>
      <w:rFonts w:ascii="Arial" w:hAnsi="Arial"/>
    </w:rPr>
  </w:style>
  <w:style w:type="paragraph" w:customStyle="1" w:styleId="Default">
    <w:name w:val="Default"/>
    <w:rsid w:val="00DF25B3"/>
    <w:pPr>
      <w:autoSpaceDE w:val="0"/>
      <w:autoSpaceDN w:val="0"/>
      <w:adjustRightInd w:val="0"/>
    </w:pPr>
    <w:rPr>
      <w:rFonts w:ascii="Courier New" w:hAnsi="Courier New" w:cs="Courier New"/>
      <w:color w:val="000000"/>
      <w:sz w:val="24"/>
      <w:szCs w:val="24"/>
    </w:rPr>
  </w:style>
  <w:style w:type="paragraph" w:styleId="HTMLPreformatted">
    <w:name w:val="HTML Preformatted"/>
    <w:basedOn w:val="Default"/>
    <w:next w:val="Default"/>
    <w:rsid w:val="00DF25B3"/>
    <w:rPr>
      <w:rFonts w:cs="Times New Roman"/>
      <w:color w:val="auto"/>
    </w:rPr>
  </w:style>
  <w:style w:type="character" w:styleId="Hyperlink">
    <w:name w:val="Hyperlink"/>
    <w:rsid w:val="00835F03"/>
    <w:rPr>
      <w:color w:val="0000FF"/>
      <w:u w:val="single"/>
    </w:rPr>
  </w:style>
  <w:style w:type="paragraph" w:customStyle="1" w:styleId="Style">
    <w:name w:val="Style"/>
    <w:basedOn w:val="Normal"/>
    <w:rsid w:val="00A5704F"/>
    <w:pPr>
      <w:ind w:left="1440" w:hanging="720"/>
    </w:pPr>
    <w:rPr>
      <w:rFonts w:ascii="Times New Roman" w:hAnsi="Times New Roman"/>
    </w:rPr>
  </w:style>
  <w:style w:type="table" w:styleId="TableGrid">
    <w:name w:val="Table Grid"/>
    <w:basedOn w:val="TableNormal"/>
    <w:rsid w:val="00A5704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11507E"/>
    <w:pPr>
      <w:spacing w:after="120" w:line="480" w:lineRule="auto"/>
      <w:ind w:left="360"/>
    </w:pPr>
  </w:style>
  <w:style w:type="paragraph" w:styleId="Footer">
    <w:name w:val="footer"/>
    <w:basedOn w:val="Normal"/>
    <w:rsid w:val="00751810"/>
    <w:pPr>
      <w:tabs>
        <w:tab w:val="center" w:pos="4320"/>
        <w:tab w:val="right" w:pos="8640"/>
      </w:tabs>
    </w:pPr>
  </w:style>
  <w:style w:type="character" w:styleId="PageNumber">
    <w:name w:val="page number"/>
    <w:basedOn w:val="DefaultParagraphFont"/>
    <w:rsid w:val="00751810"/>
  </w:style>
  <w:style w:type="paragraph" w:styleId="BalloonText">
    <w:name w:val="Balloon Text"/>
    <w:basedOn w:val="Normal"/>
    <w:semiHidden/>
    <w:rsid w:val="00A91B7B"/>
    <w:rPr>
      <w:rFonts w:ascii="Tahoma" w:hAnsi="Tahoma" w:cs="Tahoma"/>
      <w:sz w:val="16"/>
      <w:szCs w:val="16"/>
    </w:rPr>
  </w:style>
  <w:style w:type="character" w:styleId="CommentReference">
    <w:name w:val="annotation reference"/>
    <w:semiHidden/>
    <w:rsid w:val="00A91B7B"/>
    <w:rPr>
      <w:sz w:val="16"/>
      <w:szCs w:val="16"/>
    </w:rPr>
  </w:style>
  <w:style w:type="paragraph" w:styleId="CommentText">
    <w:name w:val="annotation text"/>
    <w:basedOn w:val="Normal"/>
    <w:semiHidden/>
    <w:rsid w:val="00A91B7B"/>
    <w:rPr>
      <w:sz w:val="20"/>
    </w:rPr>
  </w:style>
  <w:style w:type="paragraph" w:styleId="CommentSubject">
    <w:name w:val="annotation subject"/>
    <w:basedOn w:val="CommentText"/>
    <w:next w:val="CommentText"/>
    <w:semiHidden/>
    <w:rsid w:val="00A91B7B"/>
    <w:rPr>
      <w:b/>
      <w:bCs/>
    </w:rPr>
  </w:style>
  <w:style w:type="paragraph" w:styleId="ListParagraph">
    <w:name w:val="List Paragraph"/>
    <w:basedOn w:val="Normal"/>
    <w:uiPriority w:val="34"/>
    <w:qFormat/>
    <w:rsid w:val="0082153C"/>
    <w:pPr>
      <w:ind w:left="720"/>
      <w:contextualSpacing/>
    </w:pPr>
    <w:rPr>
      <w:rFonts w:ascii="Times New Roman" w:hAnsi="Times New Roman"/>
    </w:rPr>
  </w:style>
  <w:style w:type="paragraph" w:styleId="FootnoteText">
    <w:name w:val="footnote text"/>
    <w:basedOn w:val="Normal"/>
    <w:link w:val="FootnoteTextChar"/>
    <w:unhideWhenUsed/>
    <w:rsid w:val="00D62311"/>
    <w:pPr>
      <w:widowControl/>
    </w:pPr>
    <w:rPr>
      <w:rFonts w:ascii="Calibri" w:eastAsia="Calibri" w:hAnsi="Calibri"/>
      <w:snapToGrid/>
      <w:sz w:val="20"/>
    </w:rPr>
  </w:style>
  <w:style w:type="character" w:customStyle="1" w:styleId="FootnoteTextChar">
    <w:name w:val="Footnote Text Char"/>
    <w:link w:val="FootnoteText"/>
    <w:rsid w:val="00D62311"/>
    <w:rPr>
      <w:rFonts w:ascii="Calibri" w:eastAsia="Calibri" w:hAnsi="Calibri"/>
    </w:rPr>
  </w:style>
  <w:style w:type="character" w:styleId="FollowedHyperlink">
    <w:name w:val="FollowedHyperlink"/>
    <w:rsid w:val="00C8779A"/>
    <w:rPr>
      <w:color w:val="954F72"/>
      <w:u w:val="single"/>
    </w:rPr>
  </w:style>
  <w:style w:type="paragraph" w:styleId="Header">
    <w:name w:val="header"/>
    <w:basedOn w:val="Normal"/>
    <w:link w:val="HeaderChar"/>
    <w:rsid w:val="0013671A"/>
    <w:pPr>
      <w:tabs>
        <w:tab w:val="center" w:pos="4680"/>
        <w:tab w:val="right" w:pos="9360"/>
      </w:tabs>
    </w:pPr>
  </w:style>
  <w:style w:type="character" w:customStyle="1" w:styleId="HeaderChar">
    <w:name w:val="Header Char"/>
    <w:basedOn w:val="DefaultParagraphFont"/>
    <w:link w:val="Header"/>
    <w:rsid w:val="0013671A"/>
    <w:rPr>
      <w:rFonts w:ascii="Bookman Old Style" w:hAnsi="Bookman Old Style"/>
      <w:snapToGrid w:val="0"/>
      <w:sz w:val="24"/>
    </w:rPr>
  </w:style>
  <w:style w:type="character" w:styleId="SubtleEmphasis">
    <w:name w:val="Subtle Emphasis"/>
    <w:basedOn w:val="DefaultParagraphFont"/>
    <w:uiPriority w:val="19"/>
    <w:qFormat/>
    <w:rsid w:val="00E76DBA"/>
    <w:rPr>
      <w:i/>
      <w:iCs/>
      <w:color w:val="404040" w:themeColor="text1" w:themeTint="BF"/>
    </w:rPr>
  </w:style>
  <w:style w:type="paragraph" w:styleId="Revision">
    <w:name w:val="Revision"/>
    <w:hidden/>
    <w:uiPriority w:val="99"/>
    <w:semiHidden/>
    <w:rsid w:val="00CD4DA4"/>
    <w:rPr>
      <w:rFonts w:ascii="Bookman Old Style" w:hAnsi="Bookman Old Style"/>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cbp.bondquestions@dhs.gov"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bp.gov/sites/default/files/assets/documents/2020-Jul/CBP%20Form%205106.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D904EF7970C046A6A8CC96E64A9A69" ma:contentTypeVersion="4" ma:contentTypeDescription="Create a new document." ma:contentTypeScope="" ma:versionID="d4cea35c5811ba35aec564bf3c5e7a45">
  <xsd:schema xmlns:xsd="http://www.w3.org/2001/XMLSchema" xmlns:xs="http://www.w3.org/2001/XMLSchema" xmlns:p="http://schemas.microsoft.com/office/2006/metadata/properties" xmlns:ns3="5a38dcd6-ffc9-471a-95eb-9dd68e84d3f3" targetNamespace="http://schemas.microsoft.com/office/2006/metadata/properties" ma:root="true" ma:fieldsID="e5a0c676237863cb1d8df404276d1d45" ns3:_="">
    <xsd:import namespace="5a38dcd6-ffc9-471a-95eb-9dd68e84d3f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8dcd6-ffc9-471a-95eb-9dd68e84d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B23EE3-45AA-4319-82EF-F563BAD25D13}">
  <ds:schemaRefs>
    <ds:schemaRef ds:uri="http://schemas.microsoft.com/sharepoint/v3/contenttype/forms"/>
  </ds:schemaRefs>
</ds:datastoreItem>
</file>

<file path=customXml/itemProps2.xml><?xml version="1.0" encoding="utf-8"?>
<ds:datastoreItem xmlns:ds="http://schemas.openxmlformats.org/officeDocument/2006/customXml" ds:itemID="{41D36088-14E1-4755-A409-45B4ADEF8D10}">
  <ds:schemaRefs>
    <ds:schemaRef ds:uri="http://schemas.openxmlformats.org/officeDocument/2006/bibliography"/>
  </ds:schemaRefs>
</ds:datastoreItem>
</file>

<file path=customXml/itemProps3.xml><?xml version="1.0" encoding="utf-8"?>
<ds:datastoreItem xmlns:ds="http://schemas.openxmlformats.org/officeDocument/2006/customXml" ds:itemID="{D0285F97-3537-446A-B7C1-E06457C0A2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BE4DF3-3AB0-4D5C-9FE9-3A6A4736B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38dcd6-ffc9-471a-95eb-9dd68e84d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1991</Words>
  <Characters>11458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13423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Shade Williams</dc:creator>
  <cp:lastModifiedBy>WILLIAMS, SHADE</cp:lastModifiedBy>
  <cp:revision>2</cp:revision>
  <cp:lastPrinted>2016-05-02T13:20:00Z</cp:lastPrinted>
  <dcterms:created xsi:type="dcterms:W3CDTF">2024-08-30T16:21:00Z</dcterms:created>
  <dcterms:modified xsi:type="dcterms:W3CDTF">2024-08-30T16:21:00Z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0x010100B6D904EF7970C046A6A8CC96E64A9A69</vt:lpwstr>
  </property>
  <property fmtid="{D5CDD505-2E9C-101B-9397-08002B2CF9AE}" pid="3" name="MSIP_Label_a2eef23d-2e95-4428-9a3c-2526d95b164a_ActionId">
    <vt:lpwstr>2b8855dc-2f86-44a2-afef-4168b8935377</vt:lpwstr>
  </property>
  <property fmtid="{D5CDD505-2E9C-101B-9397-08002B2CF9AE}" pid="4" name="MSIP_Label_a2eef23d-2e95-4428-9a3c-2526d95b164a_ContentBits">
    <vt:lpwstr>0</vt:lpwstr>
  </property>
  <property fmtid="{D5CDD505-2E9C-101B-9397-08002B2CF9AE}" pid="5" name="MSIP_Label_a2eef23d-2e95-4428-9a3c-2526d95b164a_Enabled">
    <vt:lpwstr>true</vt:lpwstr>
  </property>
  <property fmtid="{D5CDD505-2E9C-101B-9397-08002B2CF9AE}" pid="6" name="MSIP_Label_a2eef23d-2e95-4428-9a3c-2526d95b164a_Method">
    <vt:lpwstr>Standard</vt:lpwstr>
  </property>
  <property fmtid="{D5CDD505-2E9C-101B-9397-08002B2CF9AE}" pid="7" name="MSIP_Label_a2eef23d-2e95-4428-9a3c-2526d95b164a_Name">
    <vt:lpwstr>For Official Use Only (FOUO)</vt:lpwstr>
  </property>
  <property fmtid="{D5CDD505-2E9C-101B-9397-08002B2CF9AE}" pid="8" name="MSIP_Label_a2eef23d-2e95-4428-9a3c-2526d95b164a_SetDate">
    <vt:lpwstr>2024-08-26T20:10:39Z</vt:lpwstr>
  </property>
  <property fmtid="{D5CDD505-2E9C-101B-9397-08002B2CF9AE}" pid="9" name="MSIP_Label_a2eef23d-2e95-4428-9a3c-2526d95b164a_SiteId">
    <vt:lpwstr>3ccde76c-946d-4a12-bb7a-fc9d0842354a</vt:lpwstr>
  </property>
  <property fmtid="{D5CDD505-2E9C-101B-9397-08002B2CF9AE}" pid="10" name="_NewReviewCycle">
    <vt:lpwstr/>
  </property>
</Properties>
</file>