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F2633" w:rsidRPr="00064FF8" w:rsidP="00FC1F8F" w14:paraId="51F76A76" w14:textId="4AF9573F">
      <w:pPr>
        <w:pStyle w:val="Heading3"/>
        <w:numPr>
          <w:ilvl w:val="0"/>
          <w:numId w:val="14"/>
        </w:numPr>
        <w:rPr>
          <w:rFonts w:ascii="Times New Roman" w:hAnsi="Times New Roman" w:cs="Times New Roman"/>
          <w:b/>
          <w:i/>
          <w:iCs/>
          <w:color w:val="auto"/>
        </w:rPr>
      </w:pPr>
      <w:r w:rsidRPr="00064FF8">
        <w:rPr>
          <w:rFonts w:ascii="Times New Roman" w:hAnsi="Times New Roman" w:cs="Times New Roman"/>
          <w:b/>
          <w:i/>
          <w:iCs/>
          <w:color w:val="auto"/>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  (Annotate the CFR parts/sections affected).</w:t>
      </w:r>
    </w:p>
    <w:p w:rsidR="009F2633" w:rsidRPr="003A19B6" w:rsidP="003A19B6" w14:paraId="1BBC01B5" w14:textId="54D82F1A">
      <w:pPr>
        <w:keepNext/>
        <w:numPr>
          <w:ilvl w:val="12"/>
          <w:numId w:val="0"/>
        </w:numPr>
        <w:ind w:left="360"/>
        <w:rPr>
          <w:rFonts w:cs="Times New Roman"/>
          <w:color w:val="auto"/>
          <w:szCs w:val="24"/>
        </w:rPr>
      </w:pPr>
    </w:p>
    <w:p w:rsidR="009766A2" w:rsidP="00DA3209" w14:paraId="653DE651" w14:textId="33E581BE">
      <w:pPr>
        <w:ind w:left="360"/>
      </w:pPr>
      <w:r>
        <w:t>The Transportation Security Administration (TSA) has broad authority with respect to transportation security and supported with specific powers related to the development and enforcement of regulations and other requirements.  For example, under the Aviation and Transportation Security Act (ATSA)</w:t>
      </w:r>
      <w:r>
        <w:rPr>
          <w:rStyle w:val="FootnoteReference"/>
        </w:rPr>
        <w:footnoteReference w:id="3"/>
      </w:r>
      <w:r>
        <w:t xml:space="preserve"> and delegated authority from the Secretary of Homeland Security, TSA has broad responsibility and authority for “security in all modes of transportation . . . including security responsibilities . . . over modes of transportation that are exercised by the Department of Transportation.”</w:t>
      </w:r>
      <w:r>
        <w:rPr>
          <w:rStyle w:val="FootnoteReference"/>
        </w:rPr>
        <w:footnoteReference w:id="4"/>
      </w:r>
      <w:r>
        <w:t xml:space="preserve">  In addition, the Implementing Recommendations of the 9/11 Commission Act (9/11 Act)</w:t>
      </w:r>
      <w:r>
        <w:rPr>
          <w:rStyle w:val="FootnoteReference"/>
        </w:rPr>
        <w:footnoteReference w:id="5"/>
      </w:r>
      <w:r>
        <w:t xml:space="preserve"> requires regulations for higher-risk public transportation agencies, railroads, and Over-the-Road Bus (OTRB) owner/operators to develop security plans to address specific security issues and vulnerabilities identified during an assessment of specific systems, infrastructure, and capabilities.</w:t>
      </w:r>
      <w:bookmarkStart w:id="0" w:name="_Ref137400652"/>
      <w:r>
        <w:rPr>
          <w:rStyle w:val="FootnoteReference"/>
        </w:rPr>
        <w:footnoteReference w:id="6"/>
      </w:r>
      <w:bookmarkEnd w:id="0"/>
    </w:p>
    <w:p w:rsidR="009766A2" w:rsidP="004E441C" w14:paraId="7B081B74" w14:textId="77777777">
      <w:pPr>
        <w:ind w:left="360"/>
      </w:pPr>
    </w:p>
    <w:p w:rsidR="00B54707" w:rsidP="00DD4423" w14:paraId="0E11BC98" w14:textId="5C3BFBEB">
      <w:pPr>
        <w:keepNext/>
        <w:ind w:left="360"/>
        <w:rPr>
          <w:rFonts w:cs="Times New Roman"/>
          <w:color w:val="auto"/>
        </w:rPr>
      </w:pPr>
      <w:r w:rsidRPr="4C2D23BA">
        <w:rPr>
          <w:rFonts w:cs="Times New Roman"/>
        </w:rPr>
        <w:t>TSA has previously imposed requirements to address cybersecurity risks to transportation security through S</w:t>
      </w:r>
      <w:r>
        <w:rPr>
          <w:rFonts w:cs="Times New Roman"/>
        </w:rPr>
        <w:t>ecurity Directives</w:t>
      </w:r>
      <w:r w:rsidR="001F3155">
        <w:rPr>
          <w:rFonts w:cs="Times New Roman"/>
        </w:rPr>
        <w:t xml:space="preserve"> (SDs)</w:t>
      </w:r>
      <w:r>
        <w:rPr>
          <w:rFonts w:cs="Times New Roman"/>
        </w:rPr>
        <w:t xml:space="preserve"> </w:t>
      </w:r>
      <w:r w:rsidRPr="4C2D23BA">
        <w:rPr>
          <w:rFonts w:cs="Times New Roman"/>
        </w:rPr>
        <w:t xml:space="preserve">issued under the emergency authorities provided to TSA under </w:t>
      </w:r>
      <w:r>
        <w:rPr>
          <w:rFonts w:cs="Times New Roman"/>
        </w:rPr>
        <w:t>ATSA, specifically 49 U.S.C. 114(</w:t>
      </w:r>
      <w:r w:rsidRPr="1F55AD4F">
        <w:rPr>
          <w:rFonts w:cs="Times New Roman"/>
          <w:i/>
          <w:iCs/>
        </w:rPr>
        <w:t>l</w:t>
      </w:r>
      <w:r>
        <w:rPr>
          <w:rFonts w:cs="Times New Roman"/>
        </w:rPr>
        <w:t>)(2).</w:t>
      </w:r>
      <w:r>
        <w:rPr>
          <w:rStyle w:val="FootnoteReference"/>
          <w:rFonts w:cs="Times New Roman"/>
          <w:color w:val="auto"/>
        </w:rPr>
        <w:footnoteReference w:id="7"/>
      </w:r>
      <w:r>
        <w:rPr>
          <w:rFonts w:cs="Times New Roman"/>
          <w:color w:val="auto"/>
        </w:rPr>
        <w:t xml:space="preserve"> </w:t>
      </w:r>
      <w:r>
        <w:rPr>
          <w:rFonts w:cs="Times New Roman"/>
        </w:rPr>
        <w:t xml:space="preserve"> </w:t>
      </w:r>
      <w:r w:rsidR="002554D7">
        <w:rPr>
          <w:rFonts w:cs="Times New Roman"/>
          <w:color w:val="auto"/>
        </w:rPr>
        <w:t>TSA’s</w:t>
      </w:r>
      <w:r w:rsidRPr="1B57F19B" w:rsidR="0254AB6A">
        <w:rPr>
          <w:rFonts w:cs="Times New Roman"/>
          <w:color w:val="auto"/>
        </w:rPr>
        <w:t xml:space="preserve"> Enhancing Surface Cyber Risk Management (CRM) Notice of Proposed Rulemaking (NPRM) </w:t>
      </w:r>
      <w:r w:rsidRPr="4C2D23BA">
        <w:rPr>
          <w:rFonts w:cs="Times New Roman"/>
          <w:color w:val="auto"/>
        </w:rPr>
        <w:t xml:space="preserve">codifies the cybersecurity requirements in </w:t>
      </w:r>
      <w:r>
        <w:rPr>
          <w:rFonts w:cs="Times New Roman"/>
          <w:color w:val="auto"/>
        </w:rPr>
        <w:t>these SDs along with additional requirements</w:t>
      </w:r>
      <w:r w:rsidR="001F3155">
        <w:rPr>
          <w:rFonts w:cs="Times New Roman"/>
          <w:color w:val="auto"/>
        </w:rPr>
        <w:t>,</w:t>
      </w:r>
      <w:r>
        <w:rPr>
          <w:rFonts w:cs="Times New Roman"/>
          <w:color w:val="auto"/>
        </w:rPr>
        <w:t xml:space="preserve"> and reorganiz</w:t>
      </w:r>
      <w:r w:rsidR="001F3155">
        <w:rPr>
          <w:rFonts w:cs="Times New Roman"/>
          <w:color w:val="auto"/>
        </w:rPr>
        <w:t>ed these requirements</w:t>
      </w:r>
      <w:r>
        <w:rPr>
          <w:rFonts w:cs="Times New Roman"/>
          <w:color w:val="auto"/>
        </w:rPr>
        <w:t xml:space="preserve"> to align with the Cross-Sector Cybersecurity Performance Goals (CPGs) developed by the Cybersecurity </w:t>
      </w:r>
      <w:r w:rsidR="008207BF">
        <w:rPr>
          <w:rFonts w:cs="Times New Roman"/>
          <w:color w:val="auto"/>
        </w:rPr>
        <w:t>Infrastructure</w:t>
      </w:r>
      <w:r>
        <w:rPr>
          <w:rFonts w:cs="Times New Roman"/>
          <w:color w:val="auto"/>
        </w:rPr>
        <w:t xml:space="preserve"> and Security Agency (CISA)</w:t>
      </w:r>
      <w:r>
        <w:rPr>
          <w:rStyle w:val="FootnoteReference"/>
          <w:rFonts w:cs="Times New Roman"/>
          <w:color w:val="auto"/>
        </w:rPr>
        <w:footnoteReference w:id="8"/>
      </w:r>
      <w:r>
        <w:rPr>
          <w:rFonts w:cs="Times New Roman"/>
          <w:color w:val="auto"/>
        </w:rPr>
        <w:t xml:space="preserve">.  The CRM NPRM addresses the </w:t>
      </w:r>
      <w:r w:rsidRPr="1B57F19B" w:rsidR="2445DF8D">
        <w:rPr>
          <w:rFonts w:cs="Times New Roman"/>
          <w:color w:val="auto"/>
        </w:rPr>
        <w:t>pervasive</w:t>
      </w:r>
      <w:r w:rsidRPr="1B57F19B" w:rsidR="0254AB6A">
        <w:rPr>
          <w:rFonts w:cs="Times New Roman"/>
          <w:color w:val="auto"/>
        </w:rPr>
        <w:t xml:space="preserve"> cybersecurity threats to the Nation’s most critical pipeline</w:t>
      </w:r>
      <w:r w:rsidRPr="1B57F19B" w:rsidR="7846A4AF">
        <w:rPr>
          <w:rFonts w:cs="Times New Roman"/>
          <w:color w:val="auto"/>
        </w:rPr>
        <w:t xml:space="preserve">, </w:t>
      </w:r>
      <w:r w:rsidRPr="1B57F19B" w:rsidR="0254AB6A">
        <w:rPr>
          <w:rFonts w:cs="Times New Roman"/>
          <w:color w:val="auto"/>
        </w:rPr>
        <w:t>freight</w:t>
      </w:r>
      <w:r w:rsidRPr="1B57F19B" w:rsidR="5467F252">
        <w:rPr>
          <w:rFonts w:cs="Times New Roman"/>
          <w:color w:val="auto"/>
        </w:rPr>
        <w:t>,</w:t>
      </w:r>
      <w:r w:rsidRPr="1B57F19B" w:rsidR="0254AB6A">
        <w:rPr>
          <w:rFonts w:cs="Times New Roman"/>
          <w:color w:val="auto"/>
        </w:rPr>
        <w:t xml:space="preserve"> and</w:t>
      </w:r>
      <w:r w:rsidRPr="1B57F19B" w:rsidR="2CD3D9E3">
        <w:rPr>
          <w:rFonts w:cs="Times New Roman"/>
          <w:color w:val="auto"/>
        </w:rPr>
        <w:t xml:space="preserve"> public transportation and passenger</w:t>
      </w:r>
      <w:r w:rsidRPr="1B57F19B" w:rsidR="0254AB6A">
        <w:rPr>
          <w:rFonts w:cs="Times New Roman"/>
          <w:color w:val="auto"/>
        </w:rPr>
        <w:t xml:space="preserve"> rail </w:t>
      </w:r>
      <w:r w:rsidRPr="1B57F19B" w:rsidR="165A8A78">
        <w:rPr>
          <w:rFonts w:cs="Times New Roman"/>
          <w:color w:val="auto"/>
        </w:rPr>
        <w:t>infrastructure.</w:t>
      </w:r>
    </w:p>
    <w:p w:rsidR="00B54707" w:rsidP="00DD4423" w14:paraId="26044820" w14:textId="77777777">
      <w:pPr>
        <w:keepNext/>
        <w:ind w:left="360"/>
        <w:rPr>
          <w:rFonts w:cs="Times New Roman"/>
          <w:color w:val="auto"/>
        </w:rPr>
      </w:pPr>
    </w:p>
    <w:p w:rsidR="00B54707" w:rsidRPr="00B54707" w:rsidP="00DD4423" w14:paraId="141FB77E" w14:textId="4DA8ADC4">
      <w:pPr>
        <w:keepNext/>
        <w:ind w:left="360"/>
        <w:rPr>
          <w:rFonts w:cs="Times New Roman"/>
          <w:color w:val="auto"/>
        </w:rPr>
      </w:pPr>
      <w:r w:rsidRPr="00B54707">
        <w:rPr>
          <w:rFonts w:cs="Times New Roman"/>
          <w:color w:val="auto"/>
        </w:rPr>
        <w:t xml:space="preserve">The requirements proposed </w:t>
      </w:r>
      <w:r>
        <w:rPr>
          <w:rFonts w:cs="Times New Roman"/>
          <w:color w:val="auto"/>
        </w:rPr>
        <w:t xml:space="preserve">by TSA </w:t>
      </w:r>
      <w:r w:rsidR="009766A2">
        <w:rPr>
          <w:rFonts w:cs="Times New Roman"/>
          <w:color w:val="auto"/>
        </w:rPr>
        <w:t xml:space="preserve">through the CRM NPRM </w:t>
      </w:r>
      <w:r w:rsidRPr="00B54707">
        <w:rPr>
          <w:rFonts w:cs="Times New Roman"/>
          <w:color w:val="auto"/>
        </w:rPr>
        <w:t xml:space="preserve">would strengthen cybersecurity and resiliency for the surface transportation sector by mandating reporting of cybersecurity incidents and development of a robust CRM program.  This rulemaking builds upon TSA’s previously issued requirements and recommendations, the cybersecurity </w:t>
      </w:r>
      <w:r w:rsidRPr="00B54707">
        <w:rPr>
          <w:rFonts w:cs="Times New Roman"/>
          <w:color w:val="auto"/>
        </w:rPr>
        <w:t xml:space="preserve">framework developed by the National Institute of Standards and Technology (NIST), and </w:t>
      </w:r>
      <w:r>
        <w:rPr>
          <w:rFonts w:cs="Times New Roman"/>
          <w:color w:val="auto"/>
        </w:rPr>
        <w:t>CISA’s CPGs.</w:t>
      </w:r>
    </w:p>
    <w:p w:rsidR="00B54707" w:rsidP="00DD4423" w14:paraId="4F32BCF8" w14:textId="77777777">
      <w:pPr>
        <w:keepNext/>
        <w:ind w:left="360"/>
        <w:rPr>
          <w:rFonts w:cs="Times New Roman"/>
          <w:color w:val="auto"/>
        </w:rPr>
      </w:pPr>
    </w:p>
    <w:p w:rsidR="00B54707" w:rsidP="00DD4423" w14:paraId="6758A5C8" w14:textId="0116B10A">
      <w:pPr>
        <w:keepNext/>
        <w:ind w:left="360"/>
        <w:rPr>
          <w:rFonts w:cs="Times New Roman"/>
          <w:color w:val="auto"/>
        </w:rPr>
      </w:pPr>
      <w:r w:rsidRPr="1F55AD4F">
        <w:rPr>
          <w:rFonts w:cs="Times New Roman"/>
          <w:color w:val="auto"/>
        </w:rPr>
        <w:t xml:space="preserve">The NPRM proposes to require owner/operators of designated freight railroads, passenger railroads, rail transit, and pipeline facilities and/or systems to have a CRM program approved by TSA.  The proposed CRM program includes three primary elements.  First, owner/operators to whom the rule applies would be required to regularly conduct an enterprise-wide cybersecurity evaluation that would identify the current profile of cybersecurity (including physical and logical/virtual controls) compared to the target profile.  The target profile must, at a minimum, include the security outcomes identified in the proposed rule and should also consider recommendations in the NIST cybersecurity framework. </w:t>
      </w:r>
    </w:p>
    <w:p w:rsidR="00B54707" w:rsidRPr="00B54707" w:rsidP="00DD4423" w14:paraId="10271406" w14:textId="77777777">
      <w:pPr>
        <w:keepNext/>
        <w:ind w:left="360"/>
        <w:rPr>
          <w:rFonts w:cs="Times New Roman"/>
          <w:color w:val="auto"/>
        </w:rPr>
      </w:pPr>
    </w:p>
    <w:p w:rsidR="00B54707" w:rsidP="00DD4423" w14:paraId="4EDCC6F1" w14:textId="5854CBF0">
      <w:pPr>
        <w:keepNext/>
        <w:ind w:left="360"/>
        <w:rPr>
          <w:rFonts w:cs="Times New Roman"/>
          <w:color w:val="auto"/>
        </w:rPr>
      </w:pPr>
      <w:r w:rsidRPr="0A64F51F">
        <w:rPr>
          <w:rFonts w:cs="Times New Roman"/>
          <w:color w:val="auto"/>
        </w:rPr>
        <w:t>Second, those owner/operators also would be required to develop a Cybersecurity Operation</w:t>
      </w:r>
      <w:r w:rsidRPr="0A64F51F" w:rsidR="5AF391E1">
        <w:rPr>
          <w:rFonts w:cs="Times New Roman"/>
          <w:color w:val="auto"/>
        </w:rPr>
        <w:t>a</w:t>
      </w:r>
      <w:r w:rsidRPr="0A64F51F">
        <w:rPr>
          <w:rFonts w:cs="Times New Roman"/>
          <w:color w:val="auto"/>
        </w:rPr>
        <w:t>l Implementation Plan (COIP) that includes the following information: (a) identification of individuals/positions responsible for the governance of the owner/</w:t>
      </w:r>
      <w:bookmarkStart w:id="2" w:name="_Int_prTD4H5N"/>
      <w:r w:rsidRPr="0A64F51F">
        <w:rPr>
          <w:rFonts w:cs="Times New Roman"/>
          <w:color w:val="auto"/>
        </w:rPr>
        <w:t>operator’s</w:t>
      </w:r>
      <w:bookmarkEnd w:id="2"/>
      <w:r w:rsidRPr="0A64F51F">
        <w:rPr>
          <w:rFonts w:cs="Times New Roman"/>
          <w:color w:val="auto"/>
        </w:rPr>
        <w:t xml:space="preserve"> CRM program, including an accountable executive and Cybersecurity Coordinator(s); (b) identification of Critical Cyber Systems, specific network architecture issues, and baseline communications; (c) detailed measures to protect these Critical Cyber Systems; (d) detailed measures to detect cybersecurity incidents and monitor these Critical Cyber Systems; and (e) measures to address response to, and recovery from, a cybersecurity incident.  Although many of these measures for the COIP are limited to Critical Cyber Systems, all owner/operators within the proposed scope of applicability would be required to have a Cybersecurity Incident Response Plan, regardless of whether they identify any Critical Cyber Systems.</w:t>
      </w:r>
    </w:p>
    <w:p w:rsidR="00B54707" w:rsidRPr="00B54707" w:rsidP="00DD4423" w14:paraId="3A831AF6" w14:textId="77777777">
      <w:pPr>
        <w:keepNext/>
        <w:ind w:left="360"/>
        <w:rPr>
          <w:rFonts w:cs="Times New Roman"/>
          <w:color w:val="auto"/>
        </w:rPr>
      </w:pPr>
    </w:p>
    <w:p w:rsidR="00B54707" w:rsidP="00DD4423" w14:paraId="06C8EADD" w14:textId="44879D9E">
      <w:pPr>
        <w:keepNext/>
        <w:ind w:left="360"/>
        <w:rPr>
          <w:rFonts w:cs="Times New Roman"/>
          <w:color w:val="auto"/>
        </w:rPr>
      </w:pPr>
      <w:r w:rsidRPr="00B54707">
        <w:rPr>
          <w:rFonts w:cs="Times New Roman"/>
          <w:color w:val="auto"/>
        </w:rPr>
        <w:t>Third, owner/operators subject to the rule would be required to have a Cybersecurity Assessment Plan that includes a schedule for assessments, an annual report of assessment results, and identification of unaddressed vulnerabilities.  Owner/operators would also be required to ensure any individuals or companies assigned or hired to evaluate the effectiveness of the owner/operator’s CRM program are independent, i.e., do not have a personal, financial interest in the results of the assessment.</w:t>
      </w:r>
    </w:p>
    <w:p w:rsidR="00B54707" w:rsidRPr="00B54707" w:rsidP="00DD4423" w14:paraId="21B6805B" w14:textId="77777777">
      <w:pPr>
        <w:keepNext/>
        <w:ind w:left="360"/>
        <w:rPr>
          <w:rFonts w:cs="Times New Roman"/>
          <w:color w:val="auto"/>
        </w:rPr>
      </w:pPr>
    </w:p>
    <w:p w:rsidR="00B54707" w:rsidP="00DD4423" w14:paraId="64E6D58F" w14:textId="289C9AC5">
      <w:pPr>
        <w:keepNext/>
        <w:ind w:left="360"/>
        <w:rPr>
          <w:rFonts w:cs="Times New Roman"/>
          <w:color w:val="auto"/>
        </w:rPr>
      </w:pPr>
      <w:r w:rsidRPr="00B54707">
        <w:rPr>
          <w:rFonts w:cs="Times New Roman"/>
          <w:color w:val="auto"/>
        </w:rPr>
        <w:t xml:space="preserve">As part of this rule, TSA also is proposing to reorganize requirements in subchapter D of 49 CFR chapter XII related to security coordinators, reporting </w:t>
      </w:r>
      <w:r w:rsidR="0F3656FB">
        <w:rPr>
          <w:rFonts w:cs="Times New Roman"/>
          <w:color w:val="auto"/>
        </w:rPr>
        <w:t xml:space="preserve">significant </w:t>
      </w:r>
      <w:r w:rsidRPr="00B54707" w:rsidR="006A1DE0">
        <w:rPr>
          <w:rFonts w:cs="Times New Roman"/>
          <w:color w:val="auto"/>
        </w:rPr>
        <w:t>security,</w:t>
      </w:r>
      <w:r w:rsidRPr="00B54707">
        <w:rPr>
          <w:rFonts w:cs="Times New Roman"/>
          <w:color w:val="auto"/>
        </w:rPr>
        <w:t xml:space="preserve"> and security training of security-sensitive employees.  TSA would move these requirements from 49 CFR part 1570</w:t>
      </w:r>
      <w:r>
        <w:rPr>
          <w:rStyle w:val="FootnoteReference"/>
          <w:rFonts w:cs="Times New Roman"/>
          <w:color w:val="auto"/>
        </w:rPr>
        <w:footnoteReference w:id="9"/>
      </w:r>
      <w:r w:rsidRPr="00B54707">
        <w:rPr>
          <w:rFonts w:cs="Times New Roman"/>
          <w:color w:val="auto"/>
        </w:rPr>
        <w:t xml:space="preserve"> and add them to the specific modal requirements in parts 1580, 1582, 1584</w:t>
      </w:r>
      <w:r>
        <w:rPr>
          <w:rStyle w:val="FootnoteReference"/>
          <w:rFonts w:cs="Times New Roman"/>
          <w:color w:val="auto"/>
        </w:rPr>
        <w:footnoteReference w:id="10"/>
      </w:r>
      <w:r w:rsidRPr="00B54707">
        <w:rPr>
          <w:rFonts w:cs="Times New Roman"/>
          <w:color w:val="auto"/>
        </w:rPr>
        <w:t xml:space="preserve">, and the new part 1586, which is applicable to pipeline systems and facilities. </w:t>
      </w:r>
    </w:p>
    <w:p w:rsidR="00B54707" w:rsidRPr="00B54707" w:rsidP="00DD4423" w14:paraId="60F94591" w14:textId="77777777">
      <w:pPr>
        <w:keepNext/>
        <w:ind w:left="360"/>
        <w:rPr>
          <w:rFonts w:cs="Times New Roman"/>
          <w:color w:val="auto"/>
        </w:rPr>
      </w:pPr>
    </w:p>
    <w:p w:rsidR="00B54707" w:rsidP="00DD4423" w14:paraId="069BAE69" w14:textId="017A7B0A">
      <w:pPr>
        <w:keepNext/>
        <w:ind w:left="360"/>
        <w:rPr>
          <w:rFonts w:cs="Times New Roman"/>
          <w:color w:val="auto"/>
        </w:rPr>
      </w:pPr>
      <w:r w:rsidRPr="1F55AD4F">
        <w:rPr>
          <w:rFonts w:cs="Times New Roman"/>
          <w:color w:val="auto"/>
        </w:rPr>
        <w:t xml:space="preserve">TSA is also proposing to distinguish between requirements focused on physical security and those focused on cybersecurity.  As part of this reorganization and proposed imposition of new cybersecurity requirements, TSA is proposing that all owner/operators currently required to report </w:t>
      </w:r>
      <w:r w:rsidRPr="1F55AD4F" w:rsidR="0F3656FB">
        <w:rPr>
          <w:rFonts w:cs="Times New Roman"/>
          <w:color w:val="auto"/>
        </w:rPr>
        <w:t xml:space="preserve">significant </w:t>
      </w:r>
      <w:r w:rsidRPr="1F55AD4F">
        <w:rPr>
          <w:rFonts w:cs="Times New Roman"/>
          <w:color w:val="auto"/>
        </w:rPr>
        <w:t xml:space="preserve">security </w:t>
      </w:r>
      <w:r w:rsidRPr="1F55AD4F" w:rsidR="0F3656FB">
        <w:rPr>
          <w:rFonts w:cs="Times New Roman"/>
          <w:color w:val="auto"/>
        </w:rPr>
        <w:t xml:space="preserve">concerns </w:t>
      </w:r>
      <w:r w:rsidRPr="1F55AD4F">
        <w:rPr>
          <w:rFonts w:cs="Times New Roman"/>
          <w:color w:val="auto"/>
        </w:rPr>
        <w:t>to TSA, under current 49 CFR 1570.203, report</w:t>
      </w:r>
      <w:r w:rsidRPr="1F55AD4F" w:rsidR="307582D0">
        <w:rPr>
          <w:rFonts w:cs="Times New Roman"/>
          <w:color w:val="auto"/>
        </w:rPr>
        <w:t xml:space="preserve"> significant</w:t>
      </w:r>
      <w:r w:rsidRPr="1F55AD4F">
        <w:rPr>
          <w:rFonts w:cs="Times New Roman"/>
          <w:color w:val="auto"/>
        </w:rPr>
        <w:t xml:space="preserve"> </w:t>
      </w:r>
      <w:r w:rsidRPr="1F55AD4F" w:rsidR="3C7FCA2A">
        <w:rPr>
          <w:rFonts w:cs="Times New Roman"/>
          <w:color w:val="auto"/>
        </w:rPr>
        <w:t>physical</w:t>
      </w:r>
      <w:r w:rsidRPr="1F55AD4F">
        <w:rPr>
          <w:rFonts w:cs="Times New Roman"/>
          <w:color w:val="auto"/>
        </w:rPr>
        <w:t xml:space="preserve"> security</w:t>
      </w:r>
      <w:r w:rsidRPr="1F55AD4F" w:rsidR="181AB4F3">
        <w:rPr>
          <w:rFonts w:cs="Times New Roman"/>
          <w:color w:val="auto"/>
        </w:rPr>
        <w:t xml:space="preserve"> </w:t>
      </w:r>
      <w:r w:rsidRPr="1F55AD4F" w:rsidR="2941BCE5">
        <w:rPr>
          <w:rFonts w:cs="Times New Roman"/>
          <w:color w:val="auto"/>
        </w:rPr>
        <w:t>concerns</w:t>
      </w:r>
      <w:r w:rsidRPr="1F55AD4F">
        <w:rPr>
          <w:rFonts w:cs="Times New Roman"/>
          <w:color w:val="auto"/>
        </w:rPr>
        <w:t xml:space="preserve"> to TSA and </w:t>
      </w:r>
      <w:r w:rsidRPr="1F55AD4F" w:rsidR="691B29C3">
        <w:rPr>
          <w:rFonts w:cs="Times New Roman"/>
          <w:color w:val="auto"/>
        </w:rPr>
        <w:t xml:space="preserve">also </w:t>
      </w:r>
      <w:r w:rsidRPr="1F55AD4F">
        <w:rPr>
          <w:rFonts w:cs="Times New Roman"/>
          <w:color w:val="auto"/>
        </w:rPr>
        <w:t xml:space="preserve">report cybersecurity incidents </w:t>
      </w:r>
      <w:r w:rsidRPr="1F55AD4F">
        <w:rPr>
          <w:rFonts w:cs="Times New Roman"/>
          <w:color w:val="auto"/>
        </w:rPr>
        <w:t xml:space="preserve">to CISA.  TSA is proposing that owner/operators of designated pipeline facilities and systems also report both physical </w:t>
      </w:r>
      <w:r w:rsidRPr="1F55AD4F" w:rsidR="7BE2E405">
        <w:rPr>
          <w:rFonts w:cs="Times New Roman"/>
          <w:color w:val="auto"/>
        </w:rPr>
        <w:t xml:space="preserve">concerns </w:t>
      </w:r>
      <w:r w:rsidRPr="1F55AD4F">
        <w:rPr>
          <w:rFonts w:cs="Times New Roman"/>
          <w:color w:val="auto"/>
        </w:rPr>
        <w:t>and cybersecurity incidents.</w:t>
      </w:r>
    </w:p>
    <w:p w:rsidR="00B54707" w:rsidRPr="00B54707" w:rsidP="00DD4423" w14:paraId="620C6D5B" w14:textId="77777777">
      <w:pPr>
        <w:keepNext/>
        <w:ind w:left="360"/>
        <w:rPr>
          <w:rFonts w:cs="Times New Roman"/>
          <w:color w:val="auto"/>
        </w:rPr>
      </w:pPr>
    </w:p>
    <w:p w:rsidR="009766A2" w:rsidP="00DD4423" w14:paraId="4BAA958D" w14:textId="77777777">
      <w:pPr>
        <w:keepNext/>
        <w:ind w:left="360"/>
        <w:rPr>
          <w:rFonts w:cs="Times New Roman"/>
          <w:color w:val="auto"/>
        </w:rPr>
      </w:pPr>
      <w:r w:rsidRPr="00B54707">
        <w:rPr>
          <w:rFonts w:cs="Times New Roman"/>
          <w:color w:val="auto"/>
        </w:rPr>
        <w:t>Finally, TSA is proposing to incorporate into subchapter D a new section related to issuance of SDs and Information Circulars (ICs), mirroring language currently applicable in the aviation industry.  Adding this section would ensure consistent procedures for issuance of SDs and ICs across all modes of transportation subject to TSA’s authorities.</w:t>
      </w:r>
    </w:p>
    <w:p w:rsidR="009766A2" w:rsidP="00DD4423" w14:paraId="55EC42C2" w14:textId="77777777">
      <w:pPr>
        <w:keepNext/>
        <w:ind w:left="360"/>
        <w:rPr>
          <w:rFonts w:cs="Times New Roman"/>
          <w:color w:val="auto"/>
        </w:rPr>
      </w:pPr>
    </w:p>
    <w:p w:rsidR="009766A2" w:rsidP="004E441C" w14:paraId="57B1AEDD" w14:textId="0A8F9FA0">
      <w:pPr>
        <w:ind w:left="360"/>
        <w:rPr>
          <w:rFonts w:cs="Times New Roman"/>
          <w:color w:val="auto"/>
          <w:szCs w:val="24"/>
        </w:rPr>
      </w:pPr>
      <w:r>
        <w:t>While the requirements in this proposed rule would not address all elements of vulnerability assessments and security plans stipulated in the 9/11 Act, it would address the 9/11 Act’s requirements as they relate to the information and operational technology systems used by high-risk freight railroads and PTPR systems.  For example, the 9/11 Act requires identification and evaluation of critical systems, including information systems,</w:t>
      </w:r>
      <w:r>
        <w:rPr>
          <w:rStyle w:val="FootnoteReference"/>
        </w:rPr>
        <w:footnoteReference w:id="11"/>
      </w:r>
      <w:r>
        <w:t xml:space="preserve"> plans for providing redundant and backup systems needed to ensure continued operations in the event of a cybersecurity incident, and identification of the vulnerabilities to these systems.</w:t>
      </w:r>
      <w:r>
        <w:rPr>
          <w:rStyle w:val="FootnoteReference"/>
        </w:rPr>
        <w:footnoteReference w:id="12"/>
      </w:r>
      <w:r>
        <w:t xml:space="preserve">  The vulnerability assessment applicable to higher-risk rail carriers must also identify strengths and weaknesses in (1) programmable electronic devices, computers, or others automated systems used in providing transportation; (2) alarms, cameras, and other protection systems; (3) communications systems and utilities needed for railroad security purposes, including dispatching and notification systems; and (4) other matters determined appropriate by the Secretary.</w:t>
      </w:r>
      <w:bookmarkStart w:id="3" w:name="_Ref153195046"/>
      <w:r>
        <w:rPr>
          <w:rStyle w:val="FootnoteReference"/>
        </w:rPr>
        <w:footnoteReference w:id="13"/>
      </w:r>
      <w:bookmarkEnd w:id="3"/>
      <w:r>
        <w:t xml:space="preserve">  For security plans, the statute requires regulations that address, among other things, actions to mitigate identified vulnerabilities, the protection of passenger communication systems, emergency response, ensuring redundant and backup systems are in place to ensure continued operation of critical elements of the system in the event of a terrorist attack or other incident, and other actions or procedures as the Secretary determines are appropriate to address the security of the public transportation system or the security of railroad carriers, as appropriate.</w:t>
      </w:r>
      <w:r>
        <w:rPr>
          <w:rStyle w:val="FootnoteReference"/>
        </w:rPr>
        <w:footnoteReference w:id="14"/>
      </w:r>
      <w:r>
        <w:t xml:space="preserve">  The provisions proposed in this NPRM would satisfy such requirements as they relate to cybersecurity in high-risk public transportation agencies and railroads.</w:t>
      </w:r>
    </w:p>
    <w:p w:rsidR="00EC04C1" w14:paraId="78891D19" w14:textId="77777777">
      <w:pPr>
        <w:pStyle w:val="ListParagraph"/>
        <w:ind w:left="360"/>
        <w:rPr>
          <w:rFonts w:cs="Times New Roman"/>
          <w:color w:val="auto"/>
        </w:rPr>
      </w:pPr>
    </w:p>
    <w:p w:rsidR="36135AE0" w:rsidRPr="003A19B6" w14:paraId="0A45CA79" w14:textId="4A98C47C">
      <w:pPr>
        <w:ind w:left="360"/>
        <w:rPr>
          <w:rFonts w:cs="Times New Roman"/>
          <w:color w:val="auto"/>
        </w:rPr>
      </w:pPr>
      <w:r>
        <w:rPr>
          <w:rFonts w:cs="Times New Roman"/>
          <w:color w:val="auto"/>
        </w:rPr>
        <w:t>The</w:t>
      </w:r>
      <w:r w:rsidRPr="4C2D23BA">
        <w:rPr>
          <w:rFonts w:cs="Times New Roman"/>
          <w:color w:val="auto"/>
        </w:rPr>
        <w:t xml:space="preserve"> Office of Management and Budget</w:t>
      </w:r>
      <w:r>
        <w:rPr>
          <w:rFonts w:cs="Times New Roman"/>
          <w:color w:val="auto"/>
        </w:rPr>
        <w:t xml:space="preserve"> (</w:t>
      </w:r>
      <w:r w:rsidR="22269E49">
        <w:rPr>
          <w:rFonts w:cs="Times New Roman"/>
          <w:color w:val="auto"/>
        </w:rPr>
        <w:t>OMB</w:t>
      </w:r>
      <w:r w:rsidR="7393A002">
        <w:rPr>
          <w:rFonts w:cs="Times New Roman"/>
          <w:color w:val="auto"/>
        </w:rPr>
        <w:t>)</w:t>
      </w:r>
      <w:r w:rsidR="22269E49">
        <w:rPr>
          <w:rFonts w:cs="Times New Roman"/>
          <w:color w:val="auto"/>
        </w:rPr>
        <w:t xml:space="preserve"> has </w:t>
      </w:r>
      <w:r w:rsidRPr="1B57F19B" w:rsidR="22269E49">
        <w:rPr>
          <w:rFonts w:cs="Times New Roman"/>
          <w:color w:val="auto"/>
        </w:rPr>
        <w:t>currently approved information collections associated with cybersecurity SD requirements.</w:t>
      </w:r>
      <w:r>
        <w:rPr>
          <w:rStyle w:val="FootnoteReference"/>
          <w:rFonts w:cs="Times New Roman"/>
          <w:color w:val="auto"/>
        </w:rPr>
        <w:footnoteReference w:id="15"/>
      </w:r>
      <w:r w:rsidRPr="1B57F19B" w:rsidR="22269E49">
        <w:rPr>
          <w:rStyle w:val="FootnoteReference"/>
          <w:rFonts w:cs="Times New Roman"/>
          <w:color w:val="auto"/>
        </w:rPr>
        <w:t xml:space="preserve">  </w:t>
      </w:r>
      <w:r w:rsidRPr="501B335F" w:rsidR="0CF51AAA">
        <w:rPr>
          <w:rFonts w:cs="Times New Roman"/>
          <w:color w:val="auto"/>
        </w:rPr>
        <w:t xml:space="preserve">Both DHS and TSA have </w:t>
      </w:r>
      <w:r w:rsidRPr="501B335F" w:rsidR="0CF51AAA">
        <w:rPr>
          <w:rFonts w:cs="Times New Roman"/>
          <w:color w:val="auto"/>
        </w:rPr>
        <w:t xml:space="preserve">publicly indicated the intent for TSA to codify the requirements issued through SDs to pipeline and rail </w:t>
      </w:r>
      <w:r w:rsidRPr="501B335F" w:rsidR="2D774029">
        <w:rPr>
          <w:rFonts w:cs="Times New Roman"/>
          <w:color w:val="auto"/>
        </w:rPr>
        <w:t>o</w:t>
      </w:r>
      <w:r w:rsidRPr="501B335F" w:rsidR="0CF51AAA">
        <w:rPr>
          <w:rFonts w:cs="Times New Roman"/>
          <w:color w:val="auto"/>
        </w:rPr>
        <w:t>wner/</w:t>
      </w:r>
      <w:r w:rsidRPr="501B335F" w:rsidR="24D29EAA">
        <w:rPr>
          <w:rFonts w:cs="Times New Roman"/>
          <w:color w:val="auto"/>
        </w:rPr>
        <w:t>o</w:t>
      </w:r>
      <w:r w:rsidRPr="501B335F" w:rsidR="0CF51AAA">
        <w:rPr>
          <w:rFonts w:cs="Times New Roman"/>
          <w:color w:val="auto"/>
        </w:rPr>
        <w:t>perators through notice and comment rulemaking.</w:t>
      </w:r>
      <w:r>
        <w:rPr>
          <w:rStyle w:val="FootnoteReference"/>
          <w:rFonts w:cs="Times New Roman"/>
          <w:color w:val="auto"/>
        </w:rPr>
        <w:footnoteReference w:id="16"/>
      </w:r>
      <w:r w:rsidRPr="501B335F" w:rsidR="0CF51AAA">
        <w:rPr>
          <w:rFonts w:cs="Times New Roman"/>
          <w:color w:val="auto"/>
        </w:rPr>
        <w:t xml:space="preserve">  On October 6, 2021, Secretary Mayorkas announced that TSA would initiate a rulemaking process “to develop a longer-term regime to strengthen cybersecurity and resilience in the transportation sector.”</w:t>
      </w:r>
      <w:r>
        <w:rPr>
          <w:rStyle w:val="FootnoteReference"/>
          <w:rFonts w:cs="Times New Roman"/>
          <w:color w:val="auto"/>
        </w:rPr>
        <w:footnoteReference w:id="17"/>
      </w:r>
    </w:p>
    <w:p w:rsidR="05D258A2" w:rsidRPr="003A19B6" w14:paraId="192F4003" w14:textId="77777777">
      <w:pPr>
        <w:pStyle w:val="ListParagraph"/>
        <w:ind w:left="360"/>
        <w:rPr>
          <w:rFonts w:cs="Times New Roman"/>
          <w:color w:val="auto"/>
          <w:szCs w:val="24"/>
        </w:rPr>
      </w:pPr>
    </w:p>
    <w:p w:rsidR="003A0B05" w14:paraId="4CD2243C" w14:textId="4EA2AB0B">
      <w:pPr>
        <w:pStyle w:val="ListParagraph"/>
        <w:ind w:left="360"/>
        <w:rPr>
          <w:rFonts w:cs="Times New Roman"/>
          <w:color w:val="auto"/>
        </w:rPr>
      </w:pPr>
      <w:r w:rsidRPr="6AC1713D">
        <w:rPr>
          <w:rFonts w:cs="Times New Roman"/>
          <w:color w:val="auto"/>
        </w:rPr>
        <w:t>This proposed collection consolidates</w:t>
      </w:r>
      <w:r w:rsidRPr="6AC1713D" w:rsidR="584B92B5">
        <w:rPr>
          <w:rFonts w:cs="Times New Roman"/>
          <w:color w:val="auto"/>
        </w:rPr>
        <w:t xml:space="preserve"> and replaces</w:t>
      </w:r>
      <w:r w:rsidRPr="6AC1713D">
        <w:rPr>
          <w:rFonts w:cs="Times New Roman"/>
          <w:color w:val="auto"/>
        </w:rPr>
        <w:t xml:space="preserve"> all </w:t>
      </w:r>
      <w:r w:rsidRPr="6AC1713D" w:rsidR="1E4E16E1">
        <w:rPr>
          <w:rFonts w:cs="Times New Roman"/>
          <w:color w:val="auto"/>
        </w:rPr>
        <w:t>current</w:t>
      </w:r>
      <w:r w:rsidRPr="6AC1713D">
        <w:rPr>
          <w:rFonts w:cs="Times New Roman"/>
          <w:color w:val="auto"/>
        </w:rPr>
        <w:t xml:space="preserve"> ICR requirements </w:t>
      </w:r>
      <w:r w:rsidRPr="6AC1713D" w:rsidR="2F4E64DB">
        <w:rPr>
          <w:rFonts w:cs="Times New Roman"/>
          <w:color w:val="auto"/>
        </w:rPr>
        <w:t xml:space="preserve">for CRM </w:t>
      </w:r>
      <w:r w:rsidRPr="6AC1713D" w:rsidR="0243391F">
        <w:rPr>
          <w:rFonts w:cs="Times New Roman"/>
          <w:color w:val="auto"/>
        </w:rPr>
        <w:t>of</w:t>
      </w:r>
      <w:r w:rsidRPr="6AC1713D" w:rsidR="2F4E64DB">
        <w:rPr>
          <w:rFonts w:cs="Times New Roman"/>
          <w:color w:val="auto"/>
        </w:rPr>
        <w:t xml:space="preserve"> freight rail, passenger rail</w:t>
      </w:r>
      <w:r w:rsidRPr="6AC1713D" w:rsidR="6A17C1A3">
        <w:rPr>
          <w:rFonts w:cs="Times New Roman"/>
          <w:color w:val="auto"/>
        </w:rPr>
        <w:t>,</w:t>
      </w:r>
      <w:r w:rsidRPr="6AC1713D" w:rsidR="2F4E64DB">
        <w:rPr>
          <w:rFonts w:cs="Times New Roman"/>
          <w:color w:val="auto"/>
        </w:rPr>
        <w:t xml:space="preserve"> and pipeline </w:t>
      </w:r>
      <w:r w:rsidRPr="6AC1713D" w:rsidR="67DE8D7B">
        <w:rPr>
          <w:rFonts w:cs="Times New Roman"/>
          <w:color w:val="auto"/>
        </w:rPr>
        <w:t xml:space="preserve">owner/operators </w:t>
      </w:r>
      <w:r w:rsidRPr="6AC1713D" w:rsidR="2F4E64DB">
        <w:rPr>
          <w:rFonts w:cs="Times New Roman"/>
          <w:color w:val="auto"/>
        </w:rPr>
        <w:t xml:space="preserve">under one </w:t>
      </w:r>
      <w:r w:rsidRPr="6AC1713D" w:rsidR="51EEAAFE">
        <w:rPr>
          <w:rFonts w:cs="Times New Roman"/>
          <w:color w:val="auto"/>
        </w:rPr>
        <w:t>OMB control number</w:t>
      </w:r>
      <w:r w:rsidRPr="6AC1713D" w:rsidR="2F4E64DB">
        <w:rPr>
          <w:rFonts w:cs="Times New Roman"/>
          <w:color w:val="auto"/>
        </w:rPr>
        <w:t xml:space="preserve">.  </w:t>
      </w:r>
      <w:r w:rsidRPr="6AC1713D">
        <w:rPr>
          <w:rFonts w:cs="Times New Roman"/>
          <w:color w:val="auto"/>
        </w:rPr>
        <w:t xml:space="preserve">Upon approval of </w:t>
      </w:r>
      <w:r w:rsidRPr="6AC1713D" w:rsidR="6766A4F6">
        <w:rPr>
          <w:rFonts w:cs="Times New Roman"/>
          <w:color w:val="auto"/>
        </w:rPr>
        <w:t xml:space="preserve">the </w:t>
      </w:r>
      <w:r w:rsidRPr="6AC1713D" w:rsidR="775799F7">
        <w:rPr>
          <w:rFonts w:cs="Times New Roman"/>
          <w:color w:val="auto"/>
        </w:rPr>
        <w:t>new</w:t>
      </w:r>
      <w:r w:rsidRPr="6AC1713D" w:rsidR="6766A4F6">
        <w:rPr>
          <w:rFonts w:cs="Times New Roman"/>
          <w:color w:val="auto"/>
        </w:rPr>
        <w:t xml:space="preserve"> </w:t>
      </w:r>
      <w:r w:rsidRPr="6AC1713D">
        <w:rPr>
          <w:rFonts w:cs="Times New Roman"/>
          <w:color w:val="auto"/>
        </w:rPr>
        <w:t>ICR</w:t>
      </w:r>
      <w:r w:rsidRPr="6AC1713D" w:rsidR="48990F18">
        <w:rPr>
          <w:rFonts w:cs="Times New Roman"/>
          <w:color w:val="auto"/>
        </w:rPr>
        <w:t xml:space="preserve"> and publication of a final rule, TSA will </w:t>
      </w:r>
      <w:r w:rsidRPr="6AC1713D" w:rsidR="058EBDF1">
        <w:rPr>
          <w:rFonts w:cs="Times New Roman"/>
          <w:color w:val="auto"/>
        </w:rPr>
        <w:t>amend</w:t>
      </w:r>
      <w:r w:rsidRPr="6AC1713D" w:rsidR="553D48AC">
        <w:rPr>
          <w:rFonts w:cs="Times New Roman"/>
          <w:color w:val="auto"/>
        </w:rPr>
        <w:t>,</w:t>
      </w:r>
      <w:r w:rsidRPr="6AC1713D" w:rsidR="7912433B">
        <w:rPr>
          <w:rFonts w:cs="Times New Roman"/>
          <w:color w:val="auto"/>
        </w:rPr>
        <w:t xml:space="preserve"> or </w:t>
      </w:r>
      <w:r w:rsidRPr="6AC1713D" w:rsidR="058EBDF1">
        <w:rPr>
          <w:rFonts w:cs="Times New Roman"/>
          <w:color w:val="auto"/>
        </w:rPr>
        <w:t>as appropriate rescind</w:t>
      </w:r>
      <w:r w:rsidRPr="6AC1713D" w:rsidR="5463C83C">
        <w:rPr>
          <w:rFonts w:cs="Times New Roman"/>
          <w:color w:val="auto"/>
        </w:rPr>
        <w:t>,</w:t>
      </w:r>
      <w:r w:rsidRPr="6AC1713D" w:rsidR="058EBDF1">
        <w:rPr>
          <w:rFonts w:cs="Times New Roman"/>
          <w:color w:val="auto"/>
        </w:rPr>
        <w:t xml:space="preserve"> </w:t>
      </w:r>
      <w:r w:rsidRPr="6AC1713D" w:rsidR="53F7E4C8">
        <w:rPr>
          <w:rFonts w:cs="Times New Roman"/>
          <w:color w:val="auto"/>
        </w:rPr>
        <w:t xml:space="preserve">the </w:t>
      </w:r>
      <w:r w:rsidRPr="6AC1713D" w:rsidR="058EBDF1">
        <w:rPr>
          <w:rFonts w:cs="Times New Roman"/>
          <w:color w:val="auto"/>
        </w:rPr>
        <w:t xml:space="preserve">current ICRs associated with TSA </w:t>
      </w:r>
      <w:r w:rsidRPr="6AC1713D" w:rsidR="2D08AE3F">
        <w:rPr>
          <w:rFonts w:cs="Times New Roman"/>
          <w:color w:val="auto"/>
        </w:rPr>
        <w:t>SDs currently in effect.</w:t>
      </w:r>
    </w:p>
    <w:p w:rsidR="00093DF7" w:rsidP="00093DF7" w14:paraId="182EF53B" w14:textId="77777777">
      <w:pPr>
        <w:ind w:left="360"/>
        <w:rPr>
          <w:rFonts w:cs="Times New Roman"/>
          <w:color w:val="auto"/>
        </w:rPr>
      </w:pPr>
    </w:p>
    <w:p w:rsidR="009F2633" w:rsidRPr="00FC1F8F" w:rsidP="00FC1F8F" w14:paraId="059FDF1D" w14:textId="08166FAC">
      <w:pPr>
        <w:pStyle w:val="ListParagraph"/>
        <w:keepNext/>
        <w:numPr>
          <w:ilvl w:val="0"/>
          <w:numId w:val="12"/>
        </w:numPr>
        <w:rPr>
          <w:rFonts w:cs="Times New Roman"/>
          <w:b/>
          <w:bCs/>
          <w:i/>
          <w:iCs/>
          <w:color w:val="auto"/>
        </w:rPr>
      </w:pPr>
      <w:r>
        <w:rPr>
          <w:rFonts w:cs="Times New Roman"/>
          <w:b/>
          <w:bCs/>
          <w:i/>
          <w:iCs/>
          <w:color w:val="auto"/>
        </w:rPr>
        <w:t xml:space="preserve"> </w:t>
      </w:r>
      <w:r w:rsidRPr="00FC1F8F">
        <w:rPr>
          <w:rFonts w:cs="Times New Roman"/>
          <w:b/>
          <w:bCs/>
          <w:i/>
          <w:iCs/>
          <w:color w:val="auto"/>
        </w:rPr>
        <w:t>Indicate how, by whom, and for what purpose the information is to be used.  Except for a new collection, indicate the actual use the agency has made of the information received from the current collection.</w:t>
      </w:r>
    </w:p>
    <w:p w:rsidR="009F2633" w:rsidRPr="003A19B6" w:rsidP="003A19B6" w14:paraId="613F02CC" w14:textId="77777777">
      <w:pPr>
        <w:keepNext/>
        <w:ind w:left="360"/>
        <w:rPr>
          <w:rFonts w:cs="Times New Roman"/>
          <w:color w:val="auto"/>
          <w:szCs w:val="24"/>
        </w:rPr>
      </w:pPr>
    </w:p>
    <w:p w:rsidR="009766A2" w:rsidP="009766A2" w14:paraId="711A9B34" w14:textId="0B64AB5A">
      <w:pPr>
        <w:pStyle w:val="ListParagraph"/>
        <w:ind w:left="360"/>
        <w:rPr>
          <w:rFonts w:cs="Times New Roman"/>
          <w:color w:val="auto"/>
        </w:rPr>
      </w:pPr>
      <w:r w:rsidRPr="4C2D23BA">
        <w:rPr>
          <w:rFonts w:cs="Times New Roman"/>
          <w:color w:val="auto"/>
        </w:rPr>
        <w:t xml:space="preserve">Even though most of the ICRs in the </w:t>
      </w:r>
      <w:r>
        <w:rPr>
          <w:rFonts w:cs="Times New Roman"/>
          <w:color w:val="auto"/>
        </w:rPr>
        <w:t>CRM NPRM</w:t>
      </w:r>
      <w:r w:rsidRPr="4C2D23BA">
        <w:rPr>
          <w:rFonts w:cs="Times New Roman"/>
          <w:color w:val="auto"/>
        </w:rPr>
        <w:t xml:space="preserve"> are currently covered by approved ICRs, TSA is adding a few new </w:t>
      </w:r>
      <w:r>
        <w:rPr>
          <w:rFonts w:cs="Times New Roman"/>
          <w:color w:val="auto"/>
        </w:rPr>
        <w:t xml:space="preserve">requirements requiring information collection </w:t>
      </w:r>
      <w:r w:rsidRPr="4C2D23BA">
        <w:rPr>
          <w:rFonts w:cs="Times New Roman"/>
          <w:color w:val="auto"/>
        </w:rPr>
        <w:t xml:space="preserve">that were not previously included in TSA SDs or otherwise in approved ICRs.  TSA’s objective in this cybersecurity rulemaking is to make CRM requirements comprehensive and forward-looking.  </w:t>
      </w:r>
    </w:p>
    <w:p w:rsidR="009766A2" w:rsidP="009766A2" w14:paraId="24C10365" w14:textId="77777777">
      <w:pPr>
        <w:pStyle w:val="ListParagraph"/>
        <w:ind w:left="360"/>
        <w:rPr>
          <w:rFonts w:cs="Times New Roman"/>
          <w:color w:val="auto"/>
        </w:rPr>
      </w:pPr>
    </w:p>
    <w:p w:rsidR="009766A2" w:rsidP="009766A2" w14:paraId="5181F6F4" w14:textId="4EB3B7C0">
      <w:pPr>
        <w:pStyle w:val="ListParagraph"/>
        <w:ind w:left="360"/>
        <w:rPr>
          <w:rFonts w:cs="Times New Roman"/>
          <w:color w:val="auto"/>
        </w:rPr>
      </w:pPr>
      <w:r w:rsidRPr="1F55AD4F">
        <w:rPr>
          <w:rFonts w:cs="Times New Roman"/>
          <w:color w:val="auto"/>
        </w:rPr>
        <w:t xml:space="preserve">These new requirements for all rail (freight, passenger, and transit) and pipeline owner/operators subject to the ICR include: (1) submission of a Cybersecurity training program to TSA for approval (reporting); (2) maintaining records of employee cybersecurity training (record keeping); and, (3) maintaining records of inclusion of supply chain security measures in the owner/operator’s Cybersecurity Operational Implementation Plan (COIP).  OTRB owner/operators are currently required to report </w:t>
      </w:r>
      <w:r w:rsidRPr="1F55AD4F" w:rsidR="00DB21D0">
        <w:rPr>
          <w:rFonts w:cs="Times New Roman"/>
          <w:color w:val="auto"/>
        </w:rPr>
        <w:t xml:space="preserve">significant </w:t>
      </w:r>
      <w:r w:rsidRPr="1F55AD4F">
        <w:rPr>
          <w:rFonts w:cs="Times New Roman"/>
          <w:color w:val="auto"/>
        </w:rPr>
        <w:t xml:space="preserve">security </w:t>
      </w:r>
      <w:r w:rsidRPr="1F55AD4F" w:rsidR="668E404D">
        <w:rPr>
          <w:rFonts w:cs="Times New Roman"/>
          <w:color w:val="auto"/>
        </w:rPr>
        <w:t>concerns and</w:t>
      </w:r>
      <w:r w:rsidRPr="1F55AD4F">
        <w:rPr>
          <w:rFonts w:cs="Times New Roman"/>
          <w:color w:val="auto"/>
        </w:rPr>
        <w:t xml:space="preserve"> would also be required to report cybersecurity incidents.</w:t>
      </w:r>
    </w:p>
    <w:p w:rsidR="009766A2" w:rsidP="009766A2" w14:paraId="01EBD9F1" w14:textId="77777777">
      <w:pPr>
        <w:pStyle w:val="ListParagraph"/>
        <w:ind w:left="360"/>
        <w:rPr>
          <w:rFonts w:cs="Times New Roman"/>
          <w:color w:val="auto"/>
        </w:rPr>
      </w:pPr>
    </w:p>
    <w:p w:rsidR="009766A2" w:rsidP="0037374D" w14:paraId="600332AF" w14:textId="766BB844">
      <w:pPr>
        <w:pStyle w:val="ListParagraph"/>
        <w:ind w:left="360"/>
        <w:rPr>
          <w:rFonts w:cs="Times New Roman"/>
          <w:color w:val="auto"/>
        </w:rPr>
      </w:pPr>
      <w:r w:rsidRPr="1F55AD4F">
        <w:rPr>
          <w:rFonts w:cs="Times New Roman"/>
          <w:color w:val="auto"/>
        </w:rPr>
        <w:t xml:space="preserve">Finally, the CRM NPRM proposes to add a new requirement for pipeline owner/operators to: (1) designate a physical security coordinator and submit the contact information to TSA and (2) report </w:t>
      </w:r>
      <w:r w:rsidRPr="1F55AD4F" w:rsidR="2FD60931">
        <w:rPr>
          <w:rFonts w:cs="Times New Roman"/>
          <w:color w:val="auto"/>
        </w:rPr>
        <w:t xml:space="preserve">significant </w:t>
      </w:r>
      <w:r w:rsidRPr="1F55AD4F">
        <w:rPr>
          <w:rFonts w:cs="Times New Roman"/>
          <w:color w:val="auto"/>
        </w:rPr>
        <w:t xml:space="preserve">physical security </w:t>
      </w:r>
      <w:r w:rsidRPr="1F55AD4F" w:rsidR="4BC0B530">
        <w:rPr>
          <w:rFonts w:cs="Times New Roman"/>
          <w:color w:val="auto"/>
        </w:rPr>
        <w:t xml:space="preserve">concerns </w:t>
      </w:r>
      <w:r w:rsidRPr="1F55AD4F">
        <w:rPr>
          <w:rFonts w:cs="Times New Roman"/>
          <w:color w:val="auto"/>
        </w:rPr>
        <w:t xml:space="preserve">to TSA.  This additional requirement for pipelines would align with requirements applicable to the other owner/operators covered by the proposed rule.  </w:t>
      </w:r>
      <w:r w:rsidRPr="1F55AD4F" w:rsidR="024D1614">
        <w:rPr>
          <w:rFonts w:cs="Times New Roman"/>
          <w:color w:val="auto"/>
        </w:rPr>
        <w:t xml:space="preserve">Upon finalization of the CRM rulemaking, </w:t>
      </w:r>
      <w:r w:rsidRPr="1F55AD4F" w:rsidR="781E06D3">
        <w:rPr>
          <w:rFonts w:cs="Times New Roman"/>
          <w:color w:val="auto"/>
        </w:rPr>
        <w:t>TSA will use the</w:t>
      </w:r>
      <w:r w:rsidRPr="1F55AD4F" w:rsidR="2C8755C2">
        <w:rPr>
          <w:rFonts w:cs="Times New Roman"/>
          <w:color w:val="auto"/>
        </w:rPr>
        <w:t xml:space="preserve"> information collection</w:t>
      </w:r>
      <w:r w:rsidRPr="1F55AD4F" w:rsidR="781E06D3">
        <w:rPr>
          <w:rFonts w:cs="Times New Roman"/>
          <w:color w:val="auto"/>
        </w:rPr>
        <w:t xml:space="preserve"> to establish compliance with </w:t>
      </w:r>
      <w:r w:rsidRPr="1F55AD4F" w:rsidR="74C205AD">
        <w:rPr>
          <w:rFonts w:cs="Times New Roman"/>
          <w:color w:val="auto"/>
        </w:rPr>
        <w:t xml:space="preserve">the </w:t>
      </w:r>
      <w:r w:rsidRPr="1F55AD4F" w:rsidR="024D1614">
        <w:rPr>
          <w:rFonts w:cs="Times New Roman"/>
          <w:color w:val="auto"/>
        </w:rPr>
        <w:t>new regulatory</w:t>
      </w:r>
      <w:r w:rsidRPr="1F55AD4F" w:rsidR="74C205AD">
        <w:rPr>
          <w:rFonts w:cs="Times New Roman"/>
          <w:color w:val="auto"/>
        </w:rPr>
        <w:t xml:space="preserve"> </w:t>
      </w:r>
      <w:r w:rsidRPr="1F55AD4F" w:rsidR="024D1614">
        <w:rPr>
          <w:rFonts w:cs="Times New Roman"/>
          <w:color w:val="auto"/>
        </w:rPr>
        <w:t>requirements</w:t>
      </w:r>
      <w:r w:rsidRPr="1F55AD4F" w:rsidR="781E06D3">
        <w:rPr>
          <w:rFonts w:cs="Times New Roman"/>
          <w:color w:val="auto"/>
        </w:rPr>
        <w:t xml:space="preserve">.  </w:t>
      </w:r>
      <w:r w:rsidRPr="1F55AD4F" w:rsidR="67815E4A">
        <w:rPr>
          <w:rFonts w:cs="Times New Roman"/>
          <w:color w:val="auto"/>
        </w:rPr>
        <w:t>By implementing</w:t>
      </w:r>
      <w:r w:rsidRPr="1F55AD4F" w:rsidR="77BB000C">
        <w:rPr>
          <w:rFonts w:cs="Times New Roman"/>
          <w:color w:val="auto"/>
        </w:rPr>
        <w:t xml:space="preserve"> these performance-based requirements, TSA would ensure </w:t>
      </w:r>
      <w:r w:rsidRPr="1F55AD4F" w:rsidR="2D3EA3BD">
        <w:rPr>
          <w:rFonts w:cs="Times New Roman"/>
          <w:color w:val="auto"/>
        </w:rPr>
        <w:t xml:space="preserve">that </w:t>
      </w:r>
      <w:r w:rsidRPr="1F55AD4F" w:rsidR="2B94B668">
        <w:rPr>
          <w:rFonts w:cs="Times New Roman"/>
          <w:color w:val="auto"/>
        </w:rPr>
        <w:t>the 2</w:t>
      </w:r>
      <w:r w:rsidRPr="1F55AD4F" w:rsidR="05FFEC0C">
        <w:rPr>
          <w:rFonts w:cs="Times New Roman"/>
          <w:color w:val="auto"/>
        </w:rPr>
        <w:t>93</w:t>
      </w:r>
      <w:r w:rsidRPr="1F55AD4F" w:rsidR="2B94B668">
        <w:rPr>
          <w:rFonts w:cs="Times New Roman"/>
          <w:color w:val="auto"/>
        </w:rPr>
        <w:t xml:space="preserve"> </w:t>
      </w:r>
      <w:r w:rsidRPr="1F55AD4F" w:rsidR="77BB000C">
        <w:rPr>
          <w:rFonts w:cs="Times New Roman"/>
          <w:color w:val="auto"/>
        </w:rPr>
        <w:t xml:space="preserve">higher-risk </w:t>
      </w:r>
      <w:r w:rsidRPr="1F55AD4F" w:rsidR="4F705C0E">
        <w:rPr>
          <w:rFonts w:cs="Times New Roman"/>
          <w:color w:val="auto"/>
        </w:rPr>
        <w:t>entities</w:t>
      </w:r>
      <w:r w:rsidRPr="1F55AD4F" w:rsidR="77BB000C">
        <w:rPr>
          <w:rFonts w:cs="Times New Roman"/>
          <w:color w:val="auto"/>
        </w:rPr>
        <w:t xml:space="preserve"> have measures in place to address current cybersecurity risks with the flexibility necessary to address emerging threats and deploy evolving capabilities</w:t>
      </w:r>
      <w:r w:rsidRPr="1F55AD4F" w:rsidR="1067300F">
        <w:rPr>
          <w:rFonts w:cs="Times New Roman"/>
          <w:color w:val="auto"/>
        </w:rPr>
        <w:t>,</w:t>
      </w:r>
      <w:r w:rsidRPr="1F55AD4F" w:rsidR="3D4E5707">
        <w:rPr>
          <w:rFonts w:cs="Times New Roman"/>
          <w:color w:val="auto"/>
        </w:rPr>
        <w:t xml:space="preserve"> and </w:t>
      </w:r>
      <w:r w:rsidRPr="1F55AD4F" w:rsidR="1627FB92">
        <w:rPr>
          <w:rFonts w:cs="Times New Roman"/>
          <w:color w:val="auto"/>
        </w:rPr>
        <w:t xml:space="preserve">that </w:t>
      </w:r>
      <w:r w:rsidRPr="1F55AD4F" w:rsidR="024D1614">
        <w:rPr>
          <w:rFonts w:cs="Times New Roman"/>
          <w:color w:val="auto"/>
        </w:rPr>
        <w:t>CISA and TSA are receiving information on cybersecurity threats from all higher-risk surface owner/operators identified by TSA, including</w:t>
      </w:r>
      <w:r w:rsidRPr="1F55AD4F" w:rsidR="1627FB92">
        <w:rPr>
          <w:rFonts w:cs="Times New Roman"/>
          <w:color w:val="auto"/>
        </w:rPr>
        <w:t xml:space="preserve"> </w:t>
      </w:r>
      <w:r w:rsidRPr="1F55AD4F" w:rsidR="3D4E5707">
        <w:rPr>
          <w:rFonts w:cs="Times New Roman"/>
          <w:color w:val="auto"/>
        </w:rPr>
        <w:t xml:space="preserve">71 </w:t>
      </w:r>
      <w:r w:rsidRPr="1F55AD4F" w:rsidR="024D1614">
        <w:rPr>
          <w:rFonts w:cs="Times New Roman"/>
          <w:color w:val="auto"/>
        </w:rPr>
        <w:t>OTRB</w:t>
      </w:r>
      <w:r w:rsidRPr="1F55AD4F" w:rsidR="3D4E5707">
        <w:rPr>
          <w:rFonts w:cs="Times New Roman"/>
          <w:color w:val="auto"/>
        </w:rPr>
        <w:t xml:space="preserve"> entities </w:t>
      </w:r>
      <w:r w:rsidRPr="1F55AD4F" w:rsidR="024D1614">
        <w:rPr>
          <w:rFonts w:cs="Times New Roman"/>
          <w:color w:val="auto"/>
        </w:rPr>
        <w:t xml:space="preserve">not currently subject to the SDs.  </w:t>
      </w:r>
    </w:p>
    <w:p w:rsidR="009766A2" w:rsidP="0037374D" w14:paraId="1A956DEA" w14:textId="77777777">
      <w:pPr>
        <w:pStyle w:val="ListParagraph"/>
        <w:ind w:left="360"/>
        <w:rPr>
          <w:rFonts w:cs="Times New Roman"/>
          <w:color w:val="auto"/>
        </w:rPr>
      </w:pPr>
    </w:p>
    <w:p w:rsidR="002643BE" w:rsidRPr="003A19B6" w:rsidP="0037374D" w14:paraId="1530C5ED" w14:textId="70D895FC">
      <w:pPr>
        <w:pStyle w:val="ListParagraph"/>
        <w:ind w:left="360"/>
        <w:rPr>
          <w:rFonts w:cs="Times New Roman"/>
          <w:color w:val="auto"/>
        </w:rPr>
      </w:pPr>
      <w:r w:rsidRPr="4C2D23BA">
        <w:rPr>
          <w:rFonts w:cs="Times New Roman"/>
          <w:color w:val="auto"/>
        </w:rPr>
        <w:t>Specifically, t</w:t>
      </w:r>
      <w:r w:rsidRPr="4C2D23BA" w:rsidR="42334A45">
        <w:rPr>
          <w:rFonts w:cs="Times New Roman"/>
          <w:color w:val="auto"/>
        </w:rPr>
        <w:t xml:space="preserve">he information collection requirements for the </w:t>
      </w:r>
      <w:r w:rsidR="00FF4B16">
        <w:rPr>
          <w:rFonts w:cs="Times New Roman"/>
          <w:color w:val="auto"/>
        </w:rPr>
        <w:t>CRM NPRM</w:t>
      </w:r>
      <w:r w:rsidRPr="4C2D23BA" w:rsidR="42334A45">
        <w:rPr>
          <w:rFonts w:cs="Times New Roman"/>
          <w:color w:val="auto"/>
        </w:rPr>
        <w:t xml:space="preserve"> would apply to:</w:t>
      </w:r>
    </w:p>
    <w:p w:rsidR="002643BE" w:rsidRPr="003A19B6" w:rsidP="003A19B6" w14:paraId="32477AB8" w14:textId="2DAC594C">
      <w:pPr>
        <w:ind w:left="360"/>
        <w:rPr>
          <w:rFonts w:cs="Times New Roman"/>
          <w:color w:val="auto"/>
          <w:szCs w:val="24"/>
        </w:rPr>
      </w:pPr>
    </w:p>
    <w:p w:rsidR="2A8CF29E" w:rsidRPr="003A19B6" w:rsidP="1B57F19B" w14:paraId="41044792" w14:textId="2766A0B8">
      <w:pPr>
        <w:pStyle w:val="ListParagraph"/>
        <w:numPr>
          <w:ilvl w:val="0"/>
          <w:numId w:val="8"/>
        </w:numPr>
        <w:rPr>
          <w:rFonts w:cs="Times New Roman"/>
          <w:color w:val="auto"/>
        </w:rPr>
      </w:pPr>
      <w:r w:rsidRPr="0072EB06">
        <w:rPr>
          <w:rFonts w:cs="Times New Roman"/>
          <w:color w:val="auto"/>
        </w:rPr>
        <w:t>73 freight railroads that transport the greatest amount of cargo or are identified as supporting certain Department of Defense operations.</w:t>
      </w:r>
    </w:p>
    <w:p w:rsidR="2A8CF29E" w:rsidRPr="003A19B6" w:rsidP="1B57F19B" w14:paraId="21682647" w14:textId="58E50656">
      <w:pPr>
        <w:pStyle w:val="ListParagraph"/>
        <w:numPr>
          <w:ilvl w:val="0"/>
          <w:numId w:val="8"/>
        </w:numPr>
        <w:rPr>
          <w:rFonts w:cs="Times New Roman"/>
          <w:color w:val="auto"/>
        </w:rPr>
      </w:pPr>
      <w:r w:rsidRPr="0072EB06">
        <w:rPr>
          <w:rFonts w:cs="Times New Roman"/>
          <w:color w:val="auto"/>
        </w:rPr>
        <w:t>34</w:t>
      </w:r>
      <w:r w:rsidRPr="0072EB06" w:rsidR="1B13C733">
        <w:rPr>
          <w:rFonts w:cs="Times New Roman"/>
          <w:color w:val="auto"/>
        </w:rPr>
        <w:t xml:space="preserve"> rail transit and passenger railroads</w:t>
      </w:r>
      <w:r w:rsidRPr="0072EB06" w:rsidR="3FC75C1A">
        <w:rPr>
          <w:rFonts w:cs="Times New Roman"/>
          <w:color w:val="auto"/>
        </w:rPr>
        <w:t xml:space="preserve"> including Amtrak, with the largest daily ridership,</w:t>
      </w:r>
      <w:r w:rsidRPr="0072EB06" w:rsidR="1B13C733">
        <w:rPr>
          <w:rFonts w:cs="Times New Roman"/>
          <w:color w:val="auto"/>
        </w:rPr>
        <w:t xml:space="preserve"> </w:t>
      </w:r>
      <w:r w:rsidRPr="0072EB06" w:rsidR="7F318565">
        <w:rPr>
          <w:rFonts w:cs="Times New Roman"/>
          <w:color w:val="auto"/>
        </w:rPr>
        <w:t>based on</w:t>
      </w:r>
      <w:r w:rsidRPr="0072EB06" w:rsidR="1B13C733">
        <w:rPr>
          <w:rFonts w:cs="Times New Roman"/>
          <w:color w:val="auto"/>
        </w:rPr>
        <w:t xml:space="preserve"> both location and passenger volume as primary risk considerations.</w:t>
      </w:r>
    </w:p>
    <w:p w:rsidR="2A8CF29E" w:rsidRPr="003A19B6" w:rsidP="1B57F19B" w14:paraId="53E7BB51" w14:textId="1003036C">
      <w:pPr>
        <w:pStyle w:val="ListParagraph"/>
        <w:numPr>
          <w:ilvl w:val="0"/>
          <w:numId w:val="8"/>
        </w:numPr>
        <w:rPr>
          <w:rFonts w:cs="Times New Roman"/>
          <w:color w:val="auto"/>
        </w:rPr>
      </w:pPr>
      <w:r w:rsidRPr="0072EB06">
        <w:rPr>
          <w:rFonts w:cs="Times New Roman"/>
          <w:color w:val="auto"/>
        </w:rPr>
        <w:t>115 hazardous liquids, natural gas, and liquefied natural gas pipeline systems and facilities that transport the largest volume of these commodities.</w:t>
      </w:r>
      <w:r w:rsidRPr="0072EB06" w:rsidR="38A594E5">
        <w:rPr>
          <w:rFonts w:cs="Times New Roman"/>
          <w:color w:val="auto"/>
        </w:rPr>
        <w:t xml:space="preserve"> </w:t>
      </w:r>
      <w:r w:rsidRPr="0072EB06">
        <w:rPr>
          <w:rFonts w:cs="Times New Roman"/>
          <w:color w:val="auto"/>
        </w:rPr>
        <w:t xml:space="preserve"> A successful cyber-attack on these systems could lead to a sustained disruption in service and affect their necessary capacity to support national and economic security needs.</w:t>
      </w:r>
    </w:p>
    <w:p w:rsidR="005D3078" w:rsidRPr="003A19B6" w:rsidP="2DB272C2" w14:paraId="7561AC83" w14:textId="19D48358">
      <w:pPr>
        <w:pStyle w:val="ListParagraph"/>
        <w:numPr>
          <w:ilvl w:val="0"/>
          <w:numId w:val="8"/>
        </w:numPr>
        <w:rPr>
          <w:color w:val="000000" w:themeColor="text1"/>
        </w:rPr>
      </w:pPr>
      <w:r w:rsidRPr="0072EB06">
        <w:rPr>
          <w:rFonts w:cs="Times New Roman"/>
          <w:color w:val="auto"/>
        </w:rPr>
        <w:t xml:space="preserve">71 </w:t>
      </w:r>
      <w:r w:rsidRPr="0072EB06" w:rsidR="3B826A0B">
        <w:rPr>
          <w:rFonts w:cs="Times New Roman"/>
          <w:color w:val="auto"/>
        </w:rPr>
        <w:t xml:space="preserve">OTRB </w:t>
      </w:r>
      <w:r w:rsidRPr="0072EB06">
        <w:rPr>
          <w:rFonts w:cs="Times New Roman"/>
          <w:color w:val="auto"/>
        </w:rPr>
        <w:t xml:space="preserve">entities due to their fixed-route </w:t>
      </w:r>
      <w:r w:rsidRPr="0072EB06" w:rsidR="7A49D182">
        <w:rPr>
          <w:rFonts w:cs="Times New Roman"/>
          <w:color w:val="auto"/>
        </w:rPr>
        <w:t xml:space="preserve">passenger </w:t>
      </w:r>
      <w:r w:rsidRPr="0072EB06">
        <w:rPr>
          <w:rFonts w:cs="Times New Roman"/>
          <w:color w:val="auto"/>
        </w:rPr>
        <w:t>service through designated Higher-Threat-Urban Areas</w:t>
      </w:r>
      <w:r w:rsidRPr="0072EB06" w:rsidR="38350027">
        <w:rPr>
          <w:rFonts w:cs="Times New Roman"/>
          <w:color w:val="auto"/>
        </w:rPr>
        <w:t xml:space="preserve">; </w:t>
      </w:r>
      <w:r w:rsidRPr="0072EB06" w:rsidR="30627535">
        <w:rPr>
          <w:rFonts w:cs="Times New Roman"/>
          <w:color w:val="auto"/>
        </w:rPr>
        <w:t xml:space="preserve">OTRB entities would only </w:t>
      </w:r>
      <w:r w:rsidRPr="0072EB06" w:rsidR="3D380866">
        <w:rPr>
          <w:rFonts w:cs="Times New Roman"/>
          <w:color w:val="auto"/>
        </w:rPr>
        <w:t>be subject to the</w:t>
      </w:r>
      <w:r w:rsidRPr="0072EB06" w:rsidR="6EBBF527">
        <w:rPr>
          <w:rFonts w:cs="Times New Roman"/>
          <w:color w:val="auto"/>
        </w:rPr>
        <w:t xml:space="preserve"> </w:t>
      </w:r>
      <w:r w:rsidR="002554D7">
        <w:rPr>
          <w:rFonts w:cs="Times New Roman"/>
          <w:color w:val="auto"/>
        </w:rPr>
        <w:t>proposed</w:t>
      </w:r>
      <w:r w:rsidRPr="0072EB06" w:rsidR="002554D7">
        <w:rPr>
          <w:rFonts w:cs="Times New Roman"/>
          <w:color w:val="auto"/>
        </w:rPr>
        <w:t xml:space="preserve"> </w:t>
      </w:r>
      <w:r w:rsidRPr="0072EB06" w:rsidR="3D380866">
        <w:rPr>
          <w:rFonts w:cs="Times New Roman"/>
          <w:color w:val="auto"/>
        </w:rPr>
        <w:t xml:space="preserve">requirement </w:t>
      </w:r>
      <w:r w:rsidR="002554D7">
        <w:rPr>
          <w:rFonts w:cs="Times New Roman"/>
          <w:color w:val="auto"/>
        </w:rPr>
        <w:t>for</w:t>
      </w:r>
      <w:r w:rsidRPr="0072EB06" w:rsidR="002554D7">
        <w:rPr>
          <w:rFonts w:cs="Times New Roman"/>
          <w:color w:val="auto"/>
        </w:rPr>
        <w:t xml:space="preserve"> </w:t>
      </w:r>
      <w:r w:rsidRPr="0072EB06" w:rsidR="30627535">
        <w:rPr>
          <w:rFonts w:cs="Times New Roman"/>
          <w:color w:val="auto"/>
        </w:rPr>
        <w:t>report</w:t>
      </w:r>
      <w:r w:rsidRPr="0072EB06" w:rsidR="7627C398">
        <w:rPr>
          <w:rFonts w:cs="Times New Roman"/>
          <w:color w:val="auto"/>
        </w:rPr>
        <w:t>ing</w:t>
      </w:r>
      <w:r w:rsidRPr="0072EB06" w:rsidR="30627535">
        <w:rPr>
          <w:rFonts w:cs="Times New Roman"/>
          <w:color w:val="auto"/>
        </w:rPr>
        <w:t xml:space="preserve"> cybersecurity incidents to CISA.</w:t>
      </w:r>
    </w:p>
    <w:p w:rsidR="005D3078" w:rsidRPr="003A19B6" w:rsidP="1B57F19B" w14:paraId="651109F0" w14:textId="23A5FD37">
      <w:pPr>
        <w:rPr>
          <w:rFonts w:cs="Times New Roman"/>
          <w:color w:val="auto"/>
        </w:rPr>
      </w:pPr>
    </w:p>
    <w:p w:rsidR="009766A2" w:rsidP="0037374D" w14:paraId="6FAAFC8B" w14:textId="7A498DA7">
      <w:pPr>
        <w:ind w:left="360"/>
        <w:rPr>
          <w:rFonts w:cs="Times New Roman"/>
          <w:color w:val="auto"/>
        </w:rPr>
      </w:pPr>
      <w:r>
        <w:rPr>
          <w:rFonts w:cs="Times New Roman"/>
          <w:color w:val="auto"/>
        </w:rPr>
        <w:t>T</w:t>
      </w:r>
      <w:r w:rsidRPr="4C2D23BA" w:rsidR="5E4D3D46">
        <w:rPr>
          <w:rFonts w:cs="Times New Roman"/>
          <w:color w:val="auto"/>
        </w:rPr>
        <w:t xml:space="preserve">he following </w:t>
      </w:r>
      <w:r w:rsidRPr="4C2D23BA" w:rsidR="1A999394">
        <w:rPr>
          <w:rFonts w:cs="Times New Roman"/>
          <w:color w:val="auto"/>
        </w:rPr>
        <w:t xml:space="preserve">table </w:t>
      </w:r>
      <w:r w:rsidRPr="4C2D23BA" w:rsidR="5E4D3D46">
        <w:rPr>
          <w:rFonts w:cs="Times New Roman"/>
          <w:color w:val="auto"/>
        </w:rPr>
        <w:t xml:space="preserve">provides </w:t>
      </w:r>
      <w:r w:rsidRPr="4C2D23BA" w:rsidR="72F16634">
        <w:rPr>
          <w:rFonts w:cs="Times New Roman"/>
          <w:color w:val="auto"/>
        </w:rPr>
        <w:t xml:space="preserve">an explanation of the purpose/benefit </w:t>
      </w:r>
      <w:r w:rsidRPr="4C2D23BA" w:rsidR="42B34817">
        <w:rPr>
          <w:rFonts w:cs="Times New Roman"/>
          <w:color w:val="auto"/>
        </w:rPr>
        <w:t xml:space="preserve">for </w:t>
      </w:r>
      <w:r w:rsidRPr="4C2D23BA" w:rsidR="03C360EC">
        <w:rPr>
          <w:rFonts w:cs="Times New Roman"/>
          <w:color w:val="auto"/>
        </w:rPr>
        <w:t xml:space="preserve">each information collection requirement in </w:t>
      </w:r>
      <w:r w:rsidRPr="4C2D23BA" w:rsidR="42B34817">
        <w:rPr>
          <w:rFonts w:cs="Times New Roman"/>
          <w:color w:val="auto"/>
        </w:rPr>
        <w:t xml:space="preserve">the </w:t>
      </w:r>
      <w:r w:rsidR="00FF4B16">
        <w:rPr>
          <w:rFonts w:cs="Times New Roman"/>
          <w:color w:val="auto"/>
        </w:rPr>
        <w:t>CRM NPRM</w:t>
      </w:r>
      <w:r w:rsidRPr="4C2D23BA" w:rsidR="429AFC64">
        <w:rPr>
          <w:rFonts w:cs="Times New Roman"/>
          <w:color w:val="auto"/>
        </w:rPr>
        <w:t xml:space="preserve"> (</w:t>
      </w:r>
      <w:r w:rsidR="002554D7">
        <w:rPr>
          <w:rFonts w:cs="Times New Roman"/>
          <w:color w:val="auto"/>
        </w:rPr>
        <w:t>an “</w:t>
      </w:r>
      <w:r w:rsidRPr="4C2D23BA" w:rsidR="429AFC64">
        <w:rPr>
          <w:rFonts w:cs="Times New Roman"/>
          <w:color w:val="auto"/>
        </w:rPr>
        <w:t>*</w:t>
      </w:r>
      <w:r w:rsidR="002554D7">
        <w:rPr>
          <w:rFonts w:cs="Times New Roman"/>
          <w:color w:val="auto"/>
        </w:rPr>
        <w:t xml:space="preserve">” indicates a proposed requirement </w:t>
      </w:r>
      <w:r w:rsidRPr="4C2D23BA" w:rsidR="7F9DF655">
        <w:rPr>
          <w:rFonts w:cs="Times New Roman"/>
          <w:color w:val="auto"/>
        </w:rPr>
        <w:t>not currently covered by other OMB control numbers</w:t>
      </w:r>
      <w:r w:rsidRPr="4C2D23BA" w:rsidR="429AFC64">
        <w:rPr>
          <w:rFonts w:cs="Times New Roman"/>
          <w:color w:val="auto"/>
        </w:rPr>
        <w:t>)</w:t>
      </w:r>
      <w:r w:rsidR="002554D7">
        <w:rPr>
          <w:rFonts w:cs="Times New Roman"/>
          <w:color w:val="auto"/>
        </w:rPr>
        <w:t>.</w:t>
      </w:r>
    </w:p>
    <w:p w:rsidR="009766A2" w:rsidP="0037374D" w14:paraId="7947A8F5" w14:textId="77777777">
      <w:pPr>
        <w:ind w:left="360"/>
        <w:rPr>
          <w:rFonts w:cs="Times New Roman"/>
          <w:color w:val="auto"/>
        </w:rPr>
      </w:pPr>
    </w:p>
    <w:p w:rsidR="00E26CF1" w:rsidRPr="0037374D" w:rsidP="004E441C" w14:paraId="52592983" w14:textId="21B81461">
      <w:pPr>
        <w:ind w:left="360"/>
        <w:jc w:val="center"/>
        <w:rPr>
          <w:rFonts w:ascii="Arial Narrow" w:hAnsi="Arial Narrow" w:cs="Times New Roman"/>
          <w:b/>
          <w:bCs/>
          <w:sz w:val="22"/>
        </w:rPr>
      </w:pPr>
      <w:r w:rsidRPr="0037374D">
        <w:rPr>
          <w:rFonts w:ascii="Arial Narrow" w:hAnsi="Arial Narrow" w:cs="Times New Roman"/>
          <w:b/>
          <w:bCs/>
          <w:sz w:val="22"/>
        </w:rPr>
        <w:t>Table 1: Proposed CRM Requirements Purpose and Benefits</w:t>
      </w:r>
    </w:p>
    <w:tbl>
      <w:tblPr>
        <w:tblStyle w:val="TableGrid"/>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700"/>
        <w:gridCol w:w="3235"/>
        <w:gridCol w:w="3425"/>
      </w:tblGrid>
      <w:tr w14:paraId="25BE1ABB" w14:textId="77777777" w:rsidTr="1F55AD4F">
        <w:tblPrEx>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blHeader/>
        </w:trPr>
        <w:tc>
          <w:tcPr>
            <w:tcW w:w="2700" w:type="dxa"/>
            <w:shd w:val="clear" w:color="auto" w:fill="FFFFFF" w:themeFill="background1"/>
            <w:tcMar>
              <w:top w:w="15" w:type="dxa"/>
              <w:left w:w="15" w:type="dxa"/>
              <w:right w:w="15" w:type="dxa"/>
            </w:tcMar>
            <w:vAlign w:val="center"/>
          </w:tcPr>
          <w:p w:rsidR="65101084" w:rsidRPr="0037374D" w:rsidP="004E441C" w14:paraId="5B46BD2C" w14:textId="3491077C">
            <w:pPr>
              <w:jc w:val="center"/>
              <w:rPr>
                <w:rFonts w:ascii="Arial Narrow" w:hAnsi="Arial Narrow" w:cs="Times New Roman"/>
                <w:color w:val="auto"/>
                <w:sz w:val="18"/>
                <w:szCs w:val="18"/>
              </w:rPr>
            </w:pPr>
            <w:r w:rsidRPr="0037374D">
              <w:rPr>
                <w:rFonts w:ascii="Arial Narrow" w:hAnsi="Arial Narrow" w:cs="Times New Roman"/>
                <w:b/>
                <w:bCs/>
                <w:color w:val="auto"/>
                <w:sz w:val="18"/>
                <w:szCs w:val="18"/>
              </w:rPr>
              <w:t>CRM</w:t>
            </w:r>
            <w:r w:rsidRPr="0037374D" w:rsidR="359E4099">
              <w:rPr>
                <w:rFonts w:ascii="Arial Narrow" w:hAnsi="Arial Narrow" w:cs="Times New Roman"/>
                <w:b/>
                <w:bCs/>
                <w:color w:val="auto"/>
                <w:sz w:val="18"/>
                <w:szCs w:val="18"/>
              </w:rPr>
              <w:t xml:space="preserve"> </w:t>
            </w:r>
            <w:r w:rsidRPr="0037374D">
              <w:rPr>
                <w:rFonts w:ascii="Arial Narrow" w:hAnsi="Arial Narrow" w:cs="Times New Roman"/>
                <w:b/>
                <w:bCs/>
                <w:color w:val="auto"/>
                <w:sz w:val="18"/>
                <w:szCs w:val="18"/>
              </w:rPr>
              <w:t>Requirement</w:t>
            </w:r>
          </w:p>
        </w:tc>
        <w:tc>
          <w:tcPr>
            <w:tcW w:w="3235" w:type="dxa"/>
            <w:shd w:val="clear" w:color="auto" w:fill="FFFFFF" w:themeFill="background1"/>
            <w:tcMar>
              <w:top w:w="15" w:type="dxa"/>
              <w:left w:w="15" w:type="dxa"/>
              <w:right w:w="15" w:type="dxa"/>
            </w:tcMar>
            <w:vAlign w:val="center"/>
          </w:tcPr>
          <w:p w:rsidR="65101084" w:rsidRPr="0037374D" w14:paraId="29894780" w14:textId="5BCC1AEC">
            <w:pPr>
              <w:jc w:val="center"/>
              <w:rPr>
                <w:rFonts w:ascii="Arial Narrow" w:hAnsi="Arial Narrow" w:cs="Times New Roman"/>
                <w:color w:val="auto"/>
                <w:sz w:val="18"/>
                <w:szCs w:val="18"/>
              </w:rPr>
            </w:pPr>
            <w:r w:rsidRPr="0037374D">
              <w:rPr>
                <w:rFonts w:ascii="Arial Narrow" w:hAnsi="Arial Narrow" w:cs="Times New Roman"/>
                <w:b/>
                <w:bCs/>
                <w:color w:val="auto"/>
                <w:sz w:val="18"/>
                <w:szCs w:val="18"/>
              </w:rPr>
              <w:t xml:space="preserve">Summary of </w:t>
            </w:r>
            <w:r w:rsidRPr="0037374D" w:rsidR="1CAA8AFA">
              <w:rPr>
                <w:rFonts w:ascii="Arial Narrow" w:hAnsi="Arial Narrow" w:cs="Times New Roman"/>
                <w:b/>
                <w:bCs/>
                <w:color w:val="auto"/>
                <w:sz w:val="18"/>
                <w:szCs w:val="18"/>
              </w:rPr>
              <w:t>Requirement</w:t>
            </w:r>
            <w:r w:rsidRPr="0037374D" w:rsidR="1CAA8AFA">
              <w:rPr>
                <w:rFonts w:ascii="Arial Narrow" w:hAnsi="Arial Narrow" w:cs="Times New Roman"/>
                <w:color w:val="auto"/>
                <w:sz w:val="18"/>
                <w:szCs w:val="18"/>
              </w:rPr>
              <w:t xml:space="preserve"> </w:t>
            </w:r>
          </w:p>
        </w:tc>
        <w:tc>
          <w:tcPr>
            <w:tcW w:w="3425" w:type="dxa"/>
            <w:shd w:val="clear" w:color="auto" w:fill="FFFFFF" w:themeFill="background1"/>
            <w:tcMar>
              <w:top w:w="15" w:type="dxa"/>
              <w:left w:w="15" w:type="dxa"/>
              <w:right w:w="15" w:type="dxa"/>
            </w:tcMar>
            <w:vAlign w:val="center"/>
          </w:tcPr>
          <w:p w:rsidR="65101084" w:rsidRPr="0037374D" w14:paraId="3438BA93" w14:textId="3879D6F7">
            <w:pPr>
              <w:jc w:val="center"/>
              <w:rPr>
                <w:rFonts w:ascii="Arial Narrow" w:hAnsi="Arial Narrow" w:cs="Times New Roman"/>
                <w:color w:val="auto"/>
                <w:sz w:val="18"/>
                <w:szCs w:val="18"/>
              </w:rPr>
            </w:pPr>
            <w:r w:rsidRPr="0037374D">
              <w:rPr>
                <w:rFonts w:ascii="Arial Narrow" w:hAnsi="Arial Narrow" w:cs="Times New Roman"/>
                <w:b/>
                <w:bCs/>
                <w:color w:val="auto"/>
                <w:sz w:val="18"/>
                <w:szCs w:val="18"/>
              </w:rPr>
              <w:t>Purpose / Benefit</w:t>
            </w:r>
            <w:r w:rsidRPr="0037374D">
              <w:rPr>
                <w:rFonts w:ascii="Arial Narrow" w:hAnsi="Arial Narrow" w:cs="Times New Roman"/>
                <w:color w:val="auto"/>
                <w:sz w:val="18"/>
                <w:szCs w:val="18"/>
              </w:rPr>
              <w:t xml:space="preserve"> </w:t>
            </w:r>
          </w:p>
        </w:tc>
      </w:tr>
      <w:tr w14:paraId="1B960E4A" w14:textId="77777777" w:rsidTr="1F55AD4F">
        <w:tblPrEx>
          <w:tblW w:w="9360" w:type="dxa"/>
          <w:tblLayout w:type="fixed"/>
          <w:tblLook w:val="04A0"/>
        </w:tblPrEx>
        <w:tc>
          <w:tcPr>
            <w:tcW w:w="2700" w:type="dxa"/>
            <w:tcMar>
              <w:top w:w="15" w:type="dxa"/>
              <w:left w:w="15" w:type="dxa"/>
              <w:right w:w="15" w:type="dxa"/>
            </w:tcMar>
          </w:tcPr>
          <w:p w:rsidR="65101084" w:rsidRPr="0037374D" w:rsidP="004E441C" w14:paraId="52D158CB" w14:textId="190101CC">
            <w:pPr>
              <w:rPr>
                <w:rFonts w:ascii="Arial Narrow" w:hAnsi="Arial Narrow" w:cs="Times New Roman"/>
                <w:color w:val="auto"/>
                <w:sz w:val="18"/>
                <w:szCs w:val="18"/>
              </w:rPr>
            </w:pPr>
            <w:r w:rsidRPr="0037374D">
              <w:rPr>
                <w:rFonts w:ascii="Arial Narrow" w:hAnsi="Arial Narrow" w:cs="Times New Roman"/>
                <w:color w:val="auto"/>
                <w:sz w:val="18"/>
                <w:szCs w:val="18"/>
              </w:rPr>
              <w:t xml:space="preserve">Conduct an enterprise-wide Cybersecurity Evaluation (CSE) - 1580.305, 1582.205, </w:t>
            </w:r>
            <w:r w:rsidRPr="0037374D" w:rsidR="00B61998">
              <w:rPr>
                <w:rFonts w:ascii="Arial Narrow" w:hAnsi="Arial Narrow" w:cs="Times New Roman"/>
                <w:color w:val="auto"/>
                <w:sz w:val="18"/>
                <w:szCs w:val="18"/>
              </w:rPr>
              <w:t xml:space="preserve">and </w:t>
            </w:r>
            <w:r w:rsidRPr="0037374D">
              <w:rPr>
                <w:rFonts w:ascii="Arial Narrow" w:hAnsi="Arial Narrow" w:cs="Times New Roman"/>
                <w:color w:val="auto"/>
                <w:sz w:val="18"/>
                <w:szCs w:val="18"/>
              </w:rPr>
              <w:t>1586.205</w:t>
            </w:r>
          </w:p>
        </w:tc>
        <w:tc>
          <w:tcPr>
            <w:tcW w:w="3235" w:type="dxa"/>
            <w:tcMar>
              <w:top w:w="15" w:type="dxa"/>
              <w:left w:w="15" w:type="dxa"/>
              <w:right w:w="15" w:type="dxa"/>
            </w:tcMar>
          </w:tcPr>
          <w:p w:rsidR="65101084" w:rsidRPr="0037374D" w14:paraId="4796BCE3" w14:textId="51FD82F5">
            <w:pPr>
              <w:rPr>
                <w:rFonts w:ascii="Arial Narrow" w:hAnsi="Arial Narrow" w:cs="Times New Roman"/>
                <w:color w:val="auto"/>
                <w:sz w:val="18"/>
                <w:szCs w:val="18"/>
              </w:rPr>
            </w:pPr>
            <w:r w:rsidRPr="0037374D">
              <w:rPr>
                <w:rFonts w:ascii="Arial Narrow" w:hAnsi="Arial Narrow" w:cs="Times New Roman"/>
                <w:color w:val="auto"/>
                <w:sz w:val="18"/>
                <w:szCs w:val="18"/>
              </w:rPr>
              <w:t>Record keeping.</w:t>
            </w:r>
            <w:r w:rsidRPr="0037374D" w:rsidR="1A98FB16">
              <w:rPr>
                <w:rFonts w:ascii="Arial Narrow" w:hAnsi="Arial Narrow" w:cs="Times New Roman"/>
                <w:color w:val="auto"/>
                <w:sz w:val="18"/>
                <w:szCs w:val="18"/>
              </w:rPr>
              <w:t xml:space="preserve">  Owner/</w:t>
            </w:r>
            <w:r w:rsidRPr="0037374D" w:rsidR="22429BEF">
              <w:rPr>
                <w:rFonts w:ascii="Arial Narrow" w:hAnsi="Arial Narrow" w:cs="Times New Roman"/>
                <w:color w:val="auto"/>
                <w:sz w:val="18"/>
                <w:szCs w:val="18"/>
              </w:rPr>
              <w:t>o</w:t>
            </w:r>
            <w:r w:rsidRPr="0037374D" w:rsidR="1A98FB16">
              <w:rPr>
                <w:rFonts w:ascii="Arial Narrow" w:hAnsi="Arial Narrow" w:cs="Times New Roman"/>
                <w:color w:val="auto"/>
                <w:sz w:val="18"/>
                <w:szCs w:val="18"/>
              </w:rPr>
              <w:t xml:space="preserve">perators would be required to maintain documentation of the completion of an annual CSE; </w:t>
            </w:r>
            <w:r w:rsidRPr="0037374D" w:rsidR="1E69FBF2">
              <w:rPr>
                <w:rFonts w:ascii="Arial Narrow" w:hAnsi="Arial Narrow" w:cs="Times New Roman"/>
                <w:color w:val="auto"/>
                <w:sz w:val="18"/>
                <w:szCs w:val="18"/>
              </w:rPr>
              <w:t>which must be made available</w:t>
            </w:r>
            <w:r w:rsidRPr="0037374D" w:rsidR="1A98FB16">
              <w:rPr>
                <w:rFonts w:ascii="Arial Narrow" w:hAnsi="Arial Narrow" w:cs="Times New Roman"/>
                <w:color w:val="auto"/>
                <w:sz w:val="18"/>
                <w:szCs w:val="18"/>
              </w:rPr>
              <w:t xml:space="preserve"> to TSA upon request. </w:t>
            </w:r>
            <w:r w:rsidRPr="0037374D" w:rsidR="2E6E1322">
              <w:rPr>
                <w:rFonts w:ascii="Arial Narrow" w:hAnsi="Arial Narrow" w:cs="Times New Roman"/>
                <w:color w:val="auto"/>
                <w:sz w:val="18"/>
                <w:szCs w:val="18"/>
              </w:rPr>
              <w:t xml:space="preserve"> </w:t>
            </w:r>
            <w:r w:rsidRPr="0037374D" w:rsidR="1A98FB16">
              <w:rPr>
                <w:rFonts w:ascii="Arial Narrow" w:hAnsi="Arial Narrow" w:cs="Times New Roman"/>
                <w:color w:val="auto"/>
                <w:sz w:val="18"/>
                <w:szCs w:val="18"/>
              </w:rPr>
              <w:t>The CSE must be sufficient to determine the owner/operator’s current enterprise-wide cybersecurity profile of logical</w:t>
            </w:r>
            <w:r w:rsidRPr="0037374D" w:rsidR="6AB2135A">
              <w:rPr>
                <w:rFonts w:ascii="Arial Narrow" w:hAnsi="Arial Narrow" w:cs="Times New Roman"/>
                <w:color w:val="auto"/>
                <w:sz w:val="18"/>
                <w:szCs w:val="18"/>
              </w:rPr>
              <w:t>/</w:t>
            </w:r>
            <w:r w:rsidRPr="0037374D" w:rsidR="1A98FB16">
              <w:rPr>
                <w:rFonts w:ascii="Arial Narrow" w:hAnsi="Arial Narrow" w:cs="Times New Roman"/>
                <w:color w:val="auto"/>
                <w:sz w:val="18"/>
                <w:szCs w:val="18"/>
              </w:rPr>
              <w:t xml:space="preserve">virtual and physical security controls and assess their current cybersecurity posture consistent with the </w:t>
            </w:r>
            <w:r w:rsidRPr="0037374D" w:rsidR="008268D6">
              <w:rPr>
                <w:rFonts w:ascii="Arial Narrow" w:hAnsi="Arial Narrow" w:cs="Times New Roman"/>
                <w:color w:val="auto"/>
                <w:sz w:val="18"/>
                <w:szCs w:val="18"/>
              </w:rPr>
              <w:t>target profile established through this rulemaking.</w:t>
            </w:r>
          </w:p>
        </w:tc>
        <w:tc>
          <w:tcPr>
            <w:tcW w:w="3425" w:type="dxa"/>
            <w:tcMar>
              <w:top w:w="15" w:type="dxa"/>
              <w:left w:w="15" w:type="dxa"/>
              <w:right w:w="15" w:type="dxa"/>
            </w:tcMar>
          </w:tcPr>
          <w:p w:rsidR="65101084" w:rsidRPr="0037374D" w14:paraId="199CAF93" w14:textId="0595C920">
            <w:pPr>
              <w:rPr>
                <w:rFonts w:ascii="Arial Narrow" w:hAnsi="Arial Narrow" w:cs="Times New Roman"/>
                <w:color w:val="auto"/>
                <w:sz w:val="18"/>
                <w:szCs w:val="18"/>
              </w:rPr>
            </w:pPr>
            <w:r w:rsidRPr="0037374D">
              <w:rPr>
                <w:rFonts w:ascii="Arial Narrow" w:hAnsi="Arial Narrow" w:cs="Times New Roman"/>
                <w:color w:val="auto"/>
                <w:sz w:val="18"/>
                <w:szCs w:val="18"/>
              </w:rPr>
              <w:t xml:space="preserve">The evaluation will identify security vulnerabilities </w:t>
            </w:r>
            <w:r w:rsidRPr="0037374D" w:rsidR="2A710E17">
              <w:rPr>
                <w:rFonts w:ascii="Arial Narrow" w:hAnsi="Arial Narrow" w:cs="Times New Roman"/>
                <w:color w:val="auto"/>
                <w:sz w:val="18"/>
                <w:szCs w:val="18"/>
              </w:rPr>
              <w:t>and strengths by looking at the issue of cybersecurity enterprise</w:t>
            </w:r>
            <w:r w:rsidRPr="0037374D" w:rsidR="14DFEAD6">
              <w:rPr>
                <w:rFonts w:ascii="Arial Narrow" w:hAnsi="Arial Narrow" w:cs="Times New Roman"/>
                <w:color w:val="auto"/>
                <w:sz w:val="18"/>
                <w:szCs w:val="18"/>
              </w:rPr>
              <w:t xml:space="preserve"> </w:t>
            </w:r>
            <w:r w:rsidRPr="0037374D" w:rsidR="2A710E17">
              <w:rPr>
                <w:rFonts w:ascii="Arial Narrow" w:hAnsi="Arial Narrow" w:cs="Times New Roman"/>
                <w:color w:val="auto"/>
                <w:sz w:val="18"/>
                <w:szCs w:val="18"/>
              </w:rPr>
              <w:t xml:space="preserve">wide.  For example, this type of assessment helps owner/operators identify areas where safeguards are weak, but may also help identify areas where compensating controls are provided through physical or other defense-in-depth policies and measures.  </w:t>
            </w:r>
            <w:r w:rsidRPr="0037374D" w:rsidR="63480B21">
              <w:rPr>
                <w:rFonts w:ascii="Arial Narrow" w:hAnsi="Arial Narrow" w:cs="Times New Roman"/>
                <w:color w:val="auto"/>
                <w:sz w:val="18"/>
                <w:szCs w:val="18"/>
              </w:rPr>
              <w:t>Furthermore,</w:t>
            </w:r>
            <w:r w:rsidRPr="0037374D">
              <w:rPr>
                <w:rFonts w:ascii="Arial Narrow" w:hAnsi="Arial Narrow" w:cs="Times New Roman"/>
                <w:color w:val="auto"/>
                <w:sz w:val="18"/>
                <w:szCs w:val="18"/>
              </w:rPr>
              <w:t xml:space="preserve"> </w:t>
            </w:r>
            <w:r w:rsidRPr="0037374D" w:rsidR="63480B21">
              <w:rPr>
                <w:rFonts w:ascii="Arial Narrow" w:hAnsi="Arial Narrow" w:cs="Times New Roman"/>
                <w:color w:val="auto"/>
                <w:sz w:val="18"/>
                <w:szCs w:val="18"/>
              </w:rPr>
              <w:t>u</w:t>
            </w:r>
            <w:r w:rsidRPr="0037374D">
              <w:rPr>
                <w:rFonts w:ascii="Arial Narrow" w:hAnsi="Arial Narrow" w:cs="Times New Roman"/>
                <w:color w:val="auto"/>
                <w:sz w:val="18"/>
                <w:szCs w:val="18"/>
              </w:rPr>
              <w:t xml:space="preserve">nderstanding and monitoring </w:t>
            </w:r>
            <w:r w:rsidRPr="0037374D" w:rsidR="15E06774">
              <w:rPr>
                <w:rFonts w:ascii="Arial Narrow" w:hAnsi="Arial Narrow" w:cs="Times New Roman"/>
                <w:color w:val="auto"/>
                <w:sz w:val="18"/>
                <w:szCs w:val="18"/>
              </w:rPr>
              <w:t xml:space="preserve">an </w:t>
            </w:r>
            <w:r w:rsidRPr="0037374D" w:rsidR="0A3CB3AA">
              <w:rPr>
                <w:rFonts w:ascii="Arial Narrow" w:hAnsi="Arial Narrow" w:cs="Times New Roman"/>
                <w:color w:val="auto"/>
                <w:sz w:val="18"/>
                <w:szCs w:val="18"/>
              </w:rPr>
              <w:t>organization's</w:t>
            </w:r>
            <w:r w:rsidRPr="0037374D">
              <w:rPr>
                <w:rFonts w:ascii="Arial Narrow" w:hAnsi="Arial Narrow" w:cs="Times New Roman"/>
                <w:color w:val="auto"/>
                <w:sz w:val="18"/>
                <w:szCs w:val="18"/>
              </w:rPr>
              <w:t xml:space="preserve"> cybersecurity profile over time</w:t>
            </w:r>
            <w:r w:rsidRPr="0037374D" w:rsidR="63480B21">
              <w:rPr>
                <w:rFonts w:ascii="Arial Narrow" w:hAnsi="Arial Narrow" w:cs="Times New Roman"/>
                <w:color w:val="auto"/>
                <w:sz w:val="18"/>
                <w:szCs w:val="18"/>
              </w:rPr>
              <w:t xml:space="preserve"> through recurrent evaluations</w:t>
            </w:r>
            <w:r w:rsidRPr="0037374D">
              <w:rPr>
                <w:rFonts w:ascii="Arial Narrow" w:hAnsi="Arial Narrow" w:cs="Times New Roman"/>
                <w:color w:val="auto"/>
                <w:sz w:val="18"/>
                <w:szCs w:val="18"/>
              </w:rPr>
              <w:t xml:space="preserve"> provides benefit by focusing attention on cybersecurity, providing a means to evaluate cyber</w:t>
            </w:r>
            <w:r w:rsidRPr="0037374D" w:rsidR="62F0593E">
              <w:rPr>
                <w:rFonts w:ascii="Arial Narrow" w:hAnsi="Arial Narrow" w:cs="Times New Roman"/>
                <w:color w:val="auto"/>
                <w:sz w:val="18"/>
                <w:szCs w:val="18"/>
              </w:rPr>
              <w:t>-</w:t>
            </w:r>
            <w:r w:rsidRPr="0037374D">
              <w:rPr>
                <w:rFonts w:ascii="Arial Narrow" w:hAnsi="Arial Narrow" w:cs="Times New Roman"/>
                <w:color w:val="auto"/>
                <w:sz w:val="18"/>
                <w:szCs w:val="18"/>
              </w:rPr>
              <w:t>related threats and mitigation measures put in place, prioritiz</w:t>
            </w:r>
            <w:r w:rsidRPr="0037374D" w:rsidR="63480B21">
              <w:rPr>
                <w:rFonts w:ascii="Arial Narrow" w:hAnsi="Arial Narrow" w:cs="Times New Roman"/>
                <w:color w:val="auto"/>
                <w:sz w:val="18"/>
                <w:szCs w:val="18"/>
              </w:rPr>
              <w:t>ing</w:t>
            </w:r>
            <w:r w:rsidRPr="0037374D">
              <w:rPr>
                <w:rFonts w:ascii="Arial Narrow" w:hAnsi="Arial Narrow" w:cs="Times New Roman"/>
                <w:color w:val="auto"/>
                <w:sz w:val="18"/>
                <w:szCs w:val="18"/>
              </w:rPr>
              <w:t xml:space="preserve"> responses and investment</w:t>
            </w:r>
            <w:r w:rsidRPr="0037374D" w:rsidR="522EEE8E">
              <w:rPr>
                <w:rFonts w:ascii="Arial Narrow" w:hAnsi="Arial Narrow" w:cs="Times New Roman"/>
                <w:color w:val="auto"/>
                <w:sz w:val="18"/>
                <w:szCs w:val="18"/>
              </w:rPr>
              <w:t>s</w:t>
            </w:r>
            <w:r w:rsidRPr="0037374D">
              <w:rPr>
                <w:rFonts w:ascii="Arial Narrow" w:hAnsi="Arial Narrow" w:cs="Times New Roman"/>
                <w:color w:val="auto"/>
                <w:sz w:val="18"/>
                <w:szCs w:val="18"/>
              </w:rPr>
              <w:t xml:space="preserve"> to address threats and vulnerabilities where they will have the most effect, and inform</w:t>
            </w:r>
            <w:r w:rsidRPr="0037374D" w:rsidR="63480B21">
              <w:rPr>
                <w:rFonts w:ascii="Arial Narrow" w:hAnsi="Arial Narrow" w:cs="Times New Roman"/>
                <w:color w:val="auto"/>
                <w:sz w:val="18"/>
                <w:szCs w:val="18"/>
              </w:rPr>
              <w:t xml:space="preserve">ing </w:t>
            </w:r>
            <w:r w:rsidRPr="0037374D">
              <w:rPr>
                <w:rFonts w:ascii="Arial Narrow" w:hAnsi="Arial Narrow" w:cs="Times New Roman"/>
                <w:color w:val="auto"/>
                <w:sz w:val="18"/>
                <w:szCs w:val="18"/>
              </w:rPr>
              <w:t xml:space="preserve">budgeting for upgrade cycles and </w:t>
            </w:r>
            <w:r w:rsidRPr="0037374D" w:rsidR="582FA27E">
              <w:rPr>
                <w:rFonts w:ascii="Arial Narrow" w:hAnsi="Arial Narrow" w:cs="Times New Roman"/>
                <w:color w:val="auto"/>
                <w:sz w:val="18"/>
                <w:szCs w:val="18"/>
              </w:rPr>
              <w:t>longer-term</w:t>
            </w:r>
            <w:r w:rsidRPr="0037374D">
              <w:rPr>
                <w:rFonts w:ascii="Arial Narrow" w:hAnsi="Arial Narrow" w:cs="Times New Roman"/>
                <w:color w:val="auto"/>
                <w:sz w:val="18"/>
                <w:szCs w:val="18"/>
              </w:rPr>
              <w:t xml:space="preserve"> investments.</w:t>
            </w:r>
          </w:p>
        </w:tc>
      </w:tr>
      <w:tr w14:paraId="648CE9CC" w14:textId="77777777" w:rsidTr="1F55AD4F">
        <w:tblPrEx>
          <w:tblW w:w="9360" w:type="dxa"/>
          <w:tblLayout w:type="fixed"/>
          <w:tblLook w:val="04A0"/>
        </w:tblPrEx>
        <w:tc>
          <w:tcPr>
            <w:tcW w:w="2700" w:type="dxa"/>
            <w:tcMar>
              <w:top w:w="15" w:type="dxa"/>
              <w:left w:w="15" w:type="dxa"/>
              <w:right w:w="15" w:type="dxa"/>
            </w:tcMar>
          </w:tcPr>
          <w:p w:rsidR="65101084" w:rsidRPr="0037374D" w:rsidP="0037374D" w14:paraId="24A31F83" w14:textId="5E51751D">
            <w:pPr>
              <w:widowControl w:val="0"/>
              <w:rPr>
                <w:rFonts w:ascii="Arial Narrow" w:hAnsi="Arial Narrow" w:cs="Times New Roman"/>
                <w:color w:val="auto"/>
                <w:sz w:val="18"/>
                <w:szCs w:val="18"/>
              </w:rPr>
            </w:pPr>
            <w:r w:rsidRPr="0037374D">
              <w:rPr>
                <w:rFonts w:ascii="Arial Narrow" w:hAnsi="Arial Narrow" w:cs="Times New Roman"/>
                <w:color w:val="auto"/>
                <w:sz w:val="18"/>
                <w:szCs w:val="18"/>
              </w:rPr>
              <w:t xml:space="preserve">Develop and </w:t>
            </w:r>
            <w:r w:rsidRPr="0037374D" w:rsidR="00B61998">
              <w:rPr>
                <w:rFonts w:ascii="Arial Narrow" w:hAnsi="Arial Narrow" w:cs="Times New Roman"/>
                <w:color w:val="auto"/>
                <w:sz w:val="18"/>
                <w:szCs w:val="18"/>
              </w:rPr>
              <w:t>obtain</w:t>
            </w:r>
            <w:r w:rsidRPr="0037374D">
              <w:rPr>
                <w:rFonts w:ascii="Arial Narrow" w:hAnsi="Arial Narrow" w:cs="Times New Roman"/>
                <w:color w:val="auto"/>
                <w:sz w:val="18"/>
                <w:szCs w:val="18"/>
              </w:rPr>
              <w:t xml:space="preserve"> TSA approval </w:t>
            </w:r>
            <w:r w:rsidRPr="0037374D" w:rsidR="00B61998">
              <w:rPr>
                <w:rFonts w:ascii="Arial Narrow" w:hAnsi="Arial Narrow" w:cs="Times New Roman"/>
                <w:color w:val="auto"/>
                <w:sz w:val="18"/>
                <w:szCs w:val="18"/>
              </w:rPr>
              <w:t xml:space="preserve">of </w:t>
            </w:r>
            <w:r w:rsidRPr="0037374D">
              <w:rPr>
                <w:rFonts w:ascii="Arial Narrow" w:hAnsi="Arial Narrow" w:cs="Times New Roman"/>
                <w:color w:val="auto"/>
                <w:sz w:val="18"/>
                <w:szCs w:val="18"/>
              </w:rPr>
              <w:t>a COIP</w:t>
            </w:r>
            <w:r w:rsidRPr="0037374D" w:rsidR="00CE0129">
              <w:rPr>
                <w:rFonts w:ascii="Arial Narrow" w:hAnsi="Arial Narrow" w:cs="Times New Roman"/>
                <w:color w:val="auto"/>
                <w:sz w:val="18"/>
                <w:szCs w:val="18"/>
              </w:rPr>
              <w:t xml:space="preserve"> – </w:t>
            </w:r>
            <w:r w:rsidRPr="0037374D">
              <w:rPr>
                <w:rFonts w:ascii="Arial Narrow" w:hAnsi="Arial Narrow" w:cs="Times New Roman"/>
                <w:color w:val="auto"/>
                <w:sz w:val="18"/>
                <w:szCs w:val="18"/>
              </w:rPr>
              <w:t xml:space="preserve">1580.307, 1582.207, </w:t>
            </w:r>
            <w:r w:rsidRPr="0037374D" w:rsidR="00B61998">
              <w:rPr>
                <w:rFonts w:ascii="Arial Narrow" w:hAnsi="Arial Narrow" w:cs="Times New Roman"/>
                <w:color w:val="auto"/>
                <w:sz w:val="18"/>
                <w:szCs w:val="18"/>
              </w:rPr>
              <w:t xml:space="preserve">and </w:t>
            </w:r>
            <w:r w:rsidRPr="0037374D">
              <w:rPr>
                <w:rFonts w:ascii="Arial Narrow" w:hAnsi="Arial Narrow" w:cs="Times New Roman"/>
                <w:color w:val="auto"/>
                <w:sz w:val="18"/>
                <w:szCs w:val="18"/>
              </w:rPr>
              <w:t>1586.207</w:t>
            </w:r>
          </w:p>
        </w:tc>
        <w:tc>
          <w:tcPr>
            <w:tcW w:w="3235" w:type="dxa"/>
            <w:tcMar>
              <w:top w:w="15" w:type="dxa"/>
              <w:left w:w="15" w:type="dxa"/>
              <w:right w:w="15" w:type="dxa"/>
            </w:tcMar>
          </w:tcPr>
          <w:p w:rsidR="65101084" w:rsidRPr="0037374D" w:rsidP="0037374D" w14:paraId="55DC6357" w14:textId="7606C4FB">
            <w:pPr>
              <w:widowControl w:val="0"/>
              <w:rPr>
                <w:rFonts w:ascii="Arial Narrow" w:hAnsi="Arial Narrow" w:cs="Times New Roman"/>
                <w:color w:val="auto"/>
                <w:sz w:val="18"/>
                <w:szCs w:val="18"/>
              </w:rPr>
            </w:pPr>
            <w:r w:rsidRPr="0037374D">
              <w:rPr>
                <w:rFonts w:ascii="Arial Narrow" w:hAnsi="Arial Narrow" w:cs="Times New Roman"/>
                <w:color w:val="auto"/>
                <w:sz w:val="18"/>
                <w:szCs w:val="18"/>
              </w:rPr>
              <w:t xml:space="preserve">Reporting. </w:t>
            </w:r>
            <w:r w:rsidRPr="0037374D">
              <w:rPr>
                <w:rFonts w:ascii="Arial Narrow" w:hAnsi="Arial Narrow" w:cs="Times New Roman"/>
                <w:b/>
                <w:bCs/>
                <w:color w:val="auto"/>
                <w:sz w:val="18"/>
                <w:szCs w:val="18"/>
              </w:rPr>
              <w:t xml:space="preserve"> </w:t>
            </w:r>
            <w:r w:rsidRPr="0037374D" w:rsidR="1A98FB16">
              <w:rPr>
                <w:rFonts w:ascii="Arial Narrow" w:hAnsi="Arial Narrow" w:cs="Times New Roman"/>
                <w:color w:val="auto"/>
                <w:sz w:val="18"/>
                <w:szCs w:val="18"/>
              </w:rPr>
              <w:t>Owner/</w:t>
            </w:r>
            <w:r w:rsidRPr="0037374D" w:rsidR="096570C5">
              <w:rPr>
                <w:rFonts w:ascii="Arial Narrow" w:hAnsi="Arial Narrow" w:cs="Times New Roman"/>
                <w:color w:val="auto"/>
                <w:sz w:val="18"/>
                <w:szCs w:val="18"/>
              </w:rPr>
              <w:t>o</w:t>
            </w:r>
            <w:r w:rsidRPr="0037374D" w:rsidR="1A98FB16">
              <w:rPr>
                <w:rFonts w:ascii="Arial Narrow" w:hAnsi="Arial Narrow" w:cs="Times New Roman"/>
                <w:color w:val="auto"/>
                <w:sz w:val="18"/>
                <w:szCs w:val="18"/>
              </w:rPr>
              <w:t>perators would be required to develop and submit for TSA</w:t>
            </w:r>
            <w:r w:rsidRPr="0037374D" w:rsidR="3E6AD1B4">
              <w:rPr>
                <w:rFonts w:ascii="Arial Narrow" w:hAnsi="Arial Narrow" w:cs="Times New Roman"/>
                <w:color w:val="auto"/>
                <w:sz w:val="18"/>
                <w:szCs w:val="18"/>
              </w:rPr>
              <w:t xml:space="preserve"> </w:t>
            </w:r>
            <w:r w:rsidRPr="0037374D" w:rsidR="1A98FB16">
              <w:rPr>
                <w:rFonts w:ascii="Arial Narrow" w:hAnsi="Arial Narrow" w:cs="Times New Roman"/>
                <w:color w:val="auto"/>
                <w:sz w:val="18"/>
                <w:szCs w:val="18"/>
              </w:rPr>
              <w:t>approval a COIP</w:t>
            </w:r>
            <w:r w:rsidRPr="0037374D" w:rsidR="30A83E3E">
              <w:rPr>
                <w:rFonts w:ascii="Arial Narrow" w:hAnsi="Arial Narrow" w:cs="Times New Roman"/>
                <w:color w:val="auto"/>
                <w:sz w:val="18"/>
                <w:szCs w:val="18"/>
              </w:rPr>
              <w:t xml:space="preserve"> that meets the security outcomes specified in the rule</w:t>
            </w:r>
            <w:r w:rsidRPr="0037374D" w:rsidR="1A98FB16">
              <w:rPr>
                <w:rFonts w:ascii="Arial Narrow" w:hAnsi="Arial Narrow" w:cs="Times New Roman"/>
                <w:color w:val="auto"/>
                <w:sz w:val="18"/>
                <w:szCs w:val="18"/>
              </w:rPr>
              <w:t xml:space="preserve">.  This plan aligns with </w:t>
            </w:r>
            <w:r w:rsidRPr="0037374D" w:rsidR="5695A889">
              <w:rPr>
                <w:rFonts w:ascii="Arial Narrow" w:hAnsi="Arial Narrow" w:cs="Times New Roman"/>
                <w:color w:val="auto"/>
                <w:sz w:val="18"/>
                <w:szCs w:val="18"/>
              </w:rPr>
              <w:t xml:space="preserve">the </w:t>
            </w:r>
            <w:r w:rsidRPr="0037374D" w:rsidR="72109AB0">
              <w:rPr>
                <w:rFonts w:ascii="Arial Narrow" w:hAnsi="Arial Narrow" w:cs="Times New Roman"/>
                <w:color w:val="auto"/>
                <w:sz w:val="18"/>
                <w:szCs w:val="18"/>
              </w:rPr>
              <w:t>existing</w:t>
            </w:r>
            <w:r w:rsidRPr="0037374D" w:rsidR="094BA066">
              <w:rPr>
                <w:rFonts w:ascii="Arial Narrow" w:hAnsi="Arial Narrow" w:cs="Times New Roman"/>
                <w:color w:val="auto"/>
                <w:sz w:val="18"/>
                <w:szCs w:val="18"/>
              </w:rPr>
              <w:t xml:space="preserve"> </w:t>
            </w:r>
            <w:r w:rsidRPr="0037374D" w:rsidR="1A98FB16">
              <w:rPr>
                <w:rFonts w:ascii="Arial Narrow" w:hAnsi="Arial Narrow" w:cs="Times New Roman"/>
                <w:color w:val="auto"/>
                <w:sz w:val="18"/>
                <w:szCs w:val="18"/>
              </w:rPr>
              <w:t xml:space="preserve">requirements for a Cybersecurity Implementation Plan (CIP) required by the SD Pipeline-2021-02 and SD 1580/82-21-02 series. </w:t>
            </w:r>
            <w:r w:rsidRPr="0037374D" w:rsidR="2E6E1322">
              <w:rPr>
                <w:rFonts w:ascii="Arial Narrow" w:hAnsi="Arial Narrow" w:cs="Times New Roman"/>
                <w:color w:val="auto"/>
                <w:sz w:val="18"/>
                <w:szCs w:val="18"/>
              </w:rPr>
              <w:t xml:space="preserve"> </w:t>
            </w:r>
            <w:r w:rsidRPr="0037374D" w:rsidR="1A98FB16">
              <w:rPr>
                <w:rFonts w:ascii="Arial Narrow" w:hAnsi="Arial Narrow" w:cs="Times New Roman"/>
                <w:color w:val="auto"/>
                <w:sz w:val="18"/>
                <w:szCs w:val="18"/>
              </w:rPr>
              <w:t xml:space="preserve">The COIP must include specific detail on exactly how the owner/operator meets the requirements for (a) governance; (b) identification of </w:t>
            </w:r>
            <w:r w:rsidRPr="0037374D" w:rsidR="000424B7">
              <w:rPr>
                <w:rFonts w:ascii="Arial Narrow" w:hAnsi="Arial Narrow" w:cs="Times New Roman"/>
                <w:color w:val="auto"/>
                <w:sz w:val="18"/>
                <w:szCs w:val="18"/>
              </w:rPr>
              <w:t>C</w:t>
            </w:r>
            <w:r w:rsidRPr="0037374D" w:rsidR="1A98FB16">
              <w:rPr>
                <w:rFonts w:ascii="Arial Narrow" w:hAnsi="Arial Narrow" w:cs="Times New Roman"/>
                <w:color w:val="auto"/>
                <w:sz w:val="18"/>
                <w:szCs w:val="18"/>
              </w:rPr>
              <w:t xml:space="preserve">ritical </w:t>
            </w:r>
            <w:r w:rsidRPr="0037374D" w:rsidR="000424B7">
              <w:rPr>
                <w:rFonts w:ascii="Arial Narrow" w:hAnsi="Arial Narrow" w:cs="Times New Roman"/>
                <w:color w:val="auto"/>
                <w:sz w:val="18"/>
                <w:szCs w:val="18"/>
              </w:rPr>
              <w:t>C</w:t>
            </w:r>
            <w:r w:rsidRPr="0037374D" w:rsidR="1A98FB16">
              <w:rPr>
                <w:rFonts w:ascii="Arial Narrow" w:hAnsi="Arial Narrow" w:cs="Times New Roman"/>
                <w:color w:val="auto"/>
                <w:sz w:val="18"/>
                <w:szCs w:val="18"/>
              </w:rPr>
              <w:t xml:space="preserve">yber </w:t>
            </w:r>
            <w:r w:rsidRPr="0037374D" w:rsidR="000424B7">
              <w:rPr>
                <w:rFonts w:ascii="Arial Narrow" w:hAnsi="Arial Narrow" w:cs="Times New Roman"/>
                <w:color w:val="auto"/>
                <w:sz w:val="18"/>
                <w:szCs w:val="18"/>
              </w:rPr>
              <w:t>S</w:t>
            </w:r>
            <w:r w:rsidRPr="0037374D" w:rsidR="1A98FB16">
              <w:rPr>
                <w:rFonts w:ascii="Arial Narrow" w:hAnsi="Arial Narrow" w:cs="Times New Roman"/>
                <w:color w:val="auto"/>
                <w:sz w:val="18"/>
                <w:szCs w:val="18"/>
              </w:rPr>
              <w:t>ystems</w:t>
            </w:r>
            <w:r w:rsidRPr="0037374D" w:rsidR="008250A9">
              <w:rPr>
                <w:rFonts w:ascii="Arial Narrow" w:hAnsi="Arial Narrow" w:cs="Times New Roman"/>
                <w:color w:val="auto"/>
                <w:sz w:val="18"/>
                <w:szCs w:val="18"/>
              </w:rPr>
              <w:t xml:space="preserve"> (CCS)</w:t>
            </w:r>
            <w:r w:rsidRPr="0037374D" w:rsidR="1A98FB16">
              <w:rPr>
                <w:rFonts w:ascii="Arial Narrow" w:hAnsi="Arial Narrow" w:cs="Times New Roman"/>
                <w:color w:val="auto"/>
                <w:sz w:val="18"/>
                <w:szCs w:val="18"/>
              </w:rPr>
              <w:t xml:space="preserve">, network architecture, and interdependencies; (c) procedures, policies, and capabilities to protect </w:t>
            </w:r>
            <w:r w:rsidRPr="0037374D" w:rsidR="007F4927">
              <w:rPr>
                <w:rFonts w:ascii="Arial Narrow" w:hAnsi="Arial Narrow" w:cs="Times New Roman"/>
                <w:color w:val="auto"/>
                <w:sz w:val="18"/>
                <w:szCs w:val="18"/>
              </w:rPr>
              <w:t>CCS</w:t>
            </w:r>
            <w:r w:rsidRPr="0037374D" w:rsidR="1A98FB16">
              <w:rPr>
                <w:rFonts w:ascii="Arial Narrow" w:hAnsi="Arial Narrow" w:cs="Times New Roman"/>
                <w:color w:val="auto"/>
                <w:sz w:val="18"/>
                <w:szCs w:val="18"/>
              </w:rPr>
              <w:t xml:space="preserve">s; </w:t>
            </w:r>
            <w:r w:rsidRPr="0037374D" w:rsidR="48D4DF05">
              <w:rPr>
                <w:rFonts w:ascii="Arial Narrow" w:hAnsi="Arial Narrow" w:cs="Times New Roman"/>
                <w:color w:val="auto"/>
                <w:sz w:val="18"/>
                <w:szCs w:val="18"/>
              </w:rPr>
              <w:t xml:space="preserve">and </w:t>
            </w:r>
            <w:r w:rsidRPr="0037374D" w:rsidR="1A98FB16">
              <w:rPr>
                <w:rFonts w:ascii="Arial Narrow" w:hAnsi="Arial Narrow" w:cs="Times New Roman"/>
                <w:color w:val="auto"/>
                <w:sz w:val="18"/>
                <w:szCs w:val="18"/>
              </w:rPr>
              <w:t>(d) procedures, policies, and capabilities to detect cybersecurity incidents</w:t>
            </w:r>
            <w:r w:rsidRPr="0037374D" w:rsidR="52C33162">
              <w:rPr>
                <w:rFonts w:ascii="Arial Narrow" w:hAnsi="Arial Narrow" w:cs="Times New Roman"/>
                <w:color w:val="auto"/>
                <w:sz w:val="18"/>
                <w:szCs w:val="18"/>
              </w:rPr>
              <w:t>.</w:t>
            </w:r>
          </w:p>
          <w:p w:rsidR="002554D7" w:rsidRPr="0037374D" w:rsidP="0037374D" w14:paraId="69731216" w14:textId="36EAB5D0">
            <w:pPr>
              <w:widowControl w:val="0"/>
              <w:rPr>
                <w:rFonts w:ascii="Arial Narrow" w:hAnsi="Arial Narrow" w:cs="Times New Roman"/>
                <w:color w:val="auto"/>
                <w:sz w:val="18"/>
                <w:szCs w:val="18"/>
              </w:rPr>
            </w:pPr>
            <w:r w:rsidRPr="0037374D">
              <w:rPr>
                <w:rFonts w:ascii="Arial Narrow" w:hAnsi="Arial Narrow" w:cs="Times New Roman"/>
                <w:color w:val="auto"/>
                <w:sz w:val="18"/>
                <w:szCs w:val="18"/>
              </w:rPr>
              <w:t xml:space="preserve">The COIP must include a Plan of Action and Milestones (POAM) that identifies a schedule for the specific measures to be implemented, within </w:t>
            </w:r>
            <w:r w:rsidRPr="0037374D">
              <w:rPr>
                <w:rFonts w:ascii="Arial Narrow" w:hAnsi="Arial Narrow" w:cs="Times New Roman"/>
                <w:color w:val="auto"/>
                <w:sz w:val="18"/>
                <w:szCs w:val="18"/>
              </w:rPr>
              <w:t>3 years, to meet all required outcomes, and any measures in place to mitigate the risks associated with not fully complying with the requirements or security outcomes.</w:t>
            </w:r>
          </w:p>
        </w:tc>
        <w:tc>
          <w:tcPr>
            <w:tcW w:w="3425" w:type="dxa"/>
            <w:tcMar>
              <w:top w:w="15" w:type="dxa"/>
              <w:left w:w="15" w:type="dxa"/>
              <w:right w:w="15" w:type="dxa"/>
            </w:tcMar>
          </w:tcPr>
          <w:p w:rsidR="65101084" w:rsidRPr="0037374D" w:rsidP="0037374D" w14:paraId="016F300F" w14:textId="7CBFBD27">
            <w:pPr>
              <w:widowControl w:val="0"/>
              <w:rPr>
                <w:rFonts w:ascii="Arial Narrow" w:hAnsi="Arial Narrow" w:cs="Times New Roman"/>
                <w:color w:val="auto"/>
                <w:sz w:val="18"/>
                <w:szCs w:val="18"/>
              </w:rPr>
            </w:pPr>
            <w:r w:rsidRPr="0037374D">
              <w:rPr>
                <w:rFonts w:ascii="Arial Narrow" w:hAnsi="Arial Narrow" w:cs="Times New Roman"/>
                <w:color w:val="auto"/>
                <w:sz w:val="18"/>
                <w:szCs w:val="18"/>
              </w:rPr>
              <w:t xml:space="preserve">The COIP </w:t>
            </w:r>
            <w:r w:rsidRPr="0037374D" w:rsidR="0F1D70F7">
              <w:rPr>
                <w:rFonts w:ascii="Arial Narrow" w:hAnsi="Arial Narrow" w:cs="Times New Roman"/>
                <w:color w:val="auto"/>
                <w:sz w:val="18"/>
                <w:szCs w:val="18"/>
              </w:rPr>
              <w:t xml:space="preserve">is the </w:t>
            </w:r>
            <w:r w:rsidRPr="0037374D" w:rsidR="4AAB3E71">
              <w:rPr>
                <w:rFonts w:ascii="Arial Narrow" w:hAnsi="Arial Narrow" w:cs="Times New Roman"/>
                <w:color w:val="auto"/>
                <w:sz w:val="18"/>
                <w:szCs w:val="18"/>
              </w:rPr>
              <w:t>o</w:t>
            </w:r>
            <w:r w:rsidRPr="0037374D" w:rsidR="0F1D70F7">
              <w:rPr>
                <w:rFonts w:ascii="Arial Narrow" w:hAnsi="Arial Narrow" w:cs="Times New Roman"/>
                <w:color w:val="auto"/>
                <w:sz w:val="18"/>
                <w:szCs w:val="18"/>
              </w:rPr>
              <w:t>wner/operator’s plan to meet specific cybersecurity outcomes</w:t>
            </w:r>
            <w:r w:rsidRPr="0037374D" w:rsidR="2B781F69">
              <w:rPr>
                <w:rFonts w:ascii="Arial Narrow" w:hAnsi="Arial Narrow" w:cs="Times New Roman"/>
                <w:color w:val="auto"/>
                <w:sz w:val="18"/>
                <w:szCs w:val="18"/>
              </w:rPr>
              <w:t xml:space="preserve"> as required in the rule.  </w:t>
            </w:r>
            <w:r w:rsidRPr="0037374D" w:rsidR="1919544D">
              <w:rPr>
                <w:rFonts w:ascii="Arial Narrow" w:hAnsi="Arial Narrow" w:cs="Times New Roman"/>
                <w:color w:val="auto"/>
                <w:sz w:val="18"/>
                <w:szCs w:val="18"/>
              </w:rPr>
              <w:t>Once approved, the COIP is a TSA-approved security program</w:t>
            </w:r>
            <w:r w:rsidRPr="0037374D" w:rsidR="7C6E6A2F">
              <w:rPr>
                <w:rFonts w:ascii="Arial Narrow" w:hAnsi="Arial Narrow" w:cs="Times New Roman"/>
                <w:color w:val="auto"/>
                <w:sz w:val="18"/>
                <w:szCs w:val="18"/>
              </w:rPr>
              <w:t xml:space="preserve"> and becomes the basis for TSA compliance inspections. </w:t>
            </w:r>
            <w:r w:rsidRPr="0037374D" w:rsidR="00AD3F64">
              <w:rPr>
                <w:rFonts w:ascii="Arial Narrow" w:hAnsi="Arial Narrow" w:cs="Times New Roman"/>
                <w:color w:val="auto"/>
                <w:sz w:val="18"/>
                <w:szCs w:val="18"/>
              </w:rPr>
              <w:t xml:space="preserve"> </w:t>
            </w:r>
            <w:r w:rsidRPr="0037374D" w:rsidR="7C6E6A2F">
              <w:rPr>
                <w:rFonts w:ascii="Arial Narrow" w:hAnsi="Arial Narrow" w:cs="Times New Roman"/>
                <w:color w:val="auto"/>
                <w:sz w:val="18"/>
                <w:szCs w:val="18"/>
              </w:rPr>
              <w:t xml:space="preserve">The COIP is flexible, allowing the </w:t>
            </w:r>
            <w:r w:rsidRPr="0037374D" w:rsidR="1CEBE3BB">
              <w:rPr>
                <w:rFonts w:ascii="Arial Narrow" w:hAnsi="Arial Narrow" w:cs="Times New Roman"/>
                <w:color w:val="auto"/>
                <w:sz w:val="18"/>
                <w:szCs w:val="18"/>
              </w:rPr>
              <w:t>o</w:t>
            </w:r>
            <w:r w:rsidRPr="0037374D" w:rsidR="7C6E6A2F">
              <w:rPr>
                <w:rFonts w:ascii="Arial Narrow" w:hAnsi="Arial Narrow" w:cs="Times New Roman"/>
                <w:color w:val="auto"/>
                <w:sz w:val="18"/>
                <w:szCs w:val="18"/>
              </w:rPr>
              <w:t xml:space="preserve">wner/operator </w:t>
            </w:r>
            <w:r w:rsidRPr="0037374D" w:rsidR="6CE831B5">
              <w:rPr>
                <w:rFonts w:ascii="Arial Narrow" w:hAnsi="Arial Narrow" w:cs="Times New Roman"/>
                <w:color w:val="auto"/>
                <w:sz w:val="18"/>
                <w:szCs w:val="18"/>
              </w:rPr>
              <w:t>to determine how they will meet spec</w:t>
            </w:r>
            <w:r w:rsidRPr="0037374D" w:rsidR="0D16FD65">
              <w:rPr>
                <w:rFonts w:ascii="Arial Narrow" w:hAnsi="Arial Narrow" w:cs="Times New Roman"/>
                <w:color w:val="auto"/>
                <w:sz w:val="18"/>
                <w:szCs w:val="18"/>
              </w:rPr>
              <w:t>i</w:t>
            </w:r>
            <w:r w:rsidRPr="0037374D" w:rsidR="6CE831B5">
              <w:rPr>
                <w:rFonts w:ascii="Arial Narrow" w:hAnsi="Arial Narrow" w:cs="Times New Roman"/>
                <w:color w:val="auto"/>
                <w:sz w:val="18"/>
                <w:szCs w:val="18"/>
              </w:rPr>
              <w:t xml:space="preserve">fic cybersecurity outcomes, for example access control, while providing TSA the means to </w:t>
            </w:r>
            <w:r w:rsidRPr="0037374D" w:rsidR="1DA4C3F7">
              <w:rPr>
                <w:rFonts w:ascii="Arial Narrow" w:hAnsi="Arial Narrow" w:cs="Times New Roman"/>
                <w:color w:val="auto"/>
                <w:sz w:val="18"/>
                <w:szCs w:val="18"/>
              </w:rPr>
              <w:t>measure compliance</w:t>
            </w:r>
            <w:r w:rsidRPr="0037374D" w:rsidR="1919544D">
              <w:rPr>
                <w:rFonts w:ascii="Arial Narrow" w:hAnsi="Arial Narrow" w:cs="Times New Roman"/>
                <w:color w:val="auto"/>
                <w:sz w:val="18"/>
                <w:szCs w:val="18"/>
              </w:rPr>
              <w:t>.</w:t>
            </w:r>
            <w:r w:rsidRPr="0037374D" w:rsidR="00AD3F64">
              <w:rPr>
                <w:rFonts w:ascii="Arial Narrow" w:hAnsi="Arial Narrow" w:cs="Times New Roman"/>
                <w:color w:val="auto"/>
                <w:sz w:val="18"/>
                <w:szCs w:val="18"/>
              </w:rPr>
              <w:t xml:space="preserve"> </w:t>
            </w:r>
            <w:r w:rsidRPr="0037374D">
              <w:rPr>
                <w:rFonts w:ascii="Arial Narrow" w:hAnsi="Arial Narrow" w:cs="Times New Roman"/>
                <w:color w:val="auto"/>
                <w:sz w:val="18"/>
                <w:szCs w:val="18"/>
              </w:rPr>
              <w:t xml:space="preserve"> Documenting the operational implementation of a cybersecurity risk management program helps identify key infrastructure, establish accountability, and plan efforts to both detect threats and improve response and recovery efforts</w:t>
            </w:r>
            <w:r w:rsidRPr="0037374D" w:rsidR="157C6360">
              <w:rPr>
                <w:rFonts w:ascii="Arial Narrow" w:hAnsi="Arial Narrow" w:cs="Times New Roman"/>
                <w:color w:val="auto"/>
                <w:sz w:val="18"/>
                <w:szCs w:val="18"/>
              </w:rPr>
              <w:t>.</w:t>
            </w:r>
            <w:r w:rsidRPr="0037374D" w:rsidR="002554D7">
              <w:rPr>
                <w:rFonts w:ascii="Arial Narrow" w:hAnsi="Arial Narrow" w:cs="Times New Roman"/>
                <w:color w:val="auto"/>
                <w:sz w:val="18"/>
                <w:szCs w:val="18"/>
              </w:rPr>
              <w:t xml:space="preserve"> Including a POAM in the CIP ensures that a written plan is in place to meet the cybersecurity outcomes specified in the rule.  The POAM would allow an owner/operator who cannot immediately meet a specific requirement to have a </w:t>
            </w:r>
            <w:r w:rsidRPr="0037374D" w:rsidR="002554D7">
              <w:rPr>
                <w:rFonts w:ascii="Arial Narrow" w:hAnsi="Arial Narrow" w:cs="Times New Roman"/>
                <w:color w:val="auto"/>
                <w:sz w:val="18"/>
                <w:szCs w:val="18"/>
              </w:rPr>
              <w:t>measurable timeline, subject to compliance, for meeting the requirement.  The potential vulnerability resulting from the delay in achieving full compliance must be offset by effective, temporary alternative measures sufficient to mitigate the cybersecurity vulnerability.</w:t>
            </w:r>
          </w:p>
        </w:tc>
      </w:tr>
      <w:tr w14:paraId="1F96ACC1" w14:textId="77777777" w:rsidTr="1F55AD4F">
        <w:tblPrEx>
          <w:tblW w:w="9360" w:type="dxa"/>
          <w:tblLayout w:type="fixed"/>
          <w:tblLook w:val="04A0"/>
        </w:tblPrEx>
        <w:tc>
          <w:tcPr>
            <w:tcW w:w="2700" w:type="dxa"/>
            <w:tcMar>
              <w:top w:w="15" w:type="dxa"/>
              <w:left w:w="15" w:type="dxa"/>
              <w:right w:w="15" w:type="dxa"/>
            </w:tcMar>
          </w:tcPr>
          <w:p w:rsidR="65101084" w:rsidRPr="0037374D" w:rsidP="004E441C" w14:paraId="7770DFAB" w14:textId="62C877A1">
            <w:pPr>
              <w:rPr>
                <w:rFonts w:ascii="Arial Narrow" w:hAnsi="Arial Narrow" w:cs="Times New Roman"/>
                <w:color w:val="auto"/>
                <w:sz w:val="18"/>
                <w:szCs w:val="18"/>
              </w:rPr>
            </w:pPr>
            <w:r w:rsidRPr="0037374D">
              <w:rPr>
                <w:rFonts w:ascii="Arial Narrow" w:hAnsi="Arial Narrow" w:cs="Times New Roman"/>
                <w:color w:val="auto"/>
                <w:sz w:val="18"/>
                <w:szCs w:val="18"/>
              </w:rPr>
              <w:t>*</w:t>
            </w:r>
            <w:r w:rsidRPr="0037374D" w:rsidR="2595174B">
              <w:rPr>
                <w:rFonts w:ascii="Arial Narrow" w:hAnsi="Arial Narrow" w:cs="Times New Roman"/>
                <w:color w:val="auto"/>
                <w:sz w:val="18"/>
                <w:szCs w:val="18"/>
              </w:rPr>
              <w:t>Designate a</w:t>
            </w:r>
            <w:r w:rsidRPr="0037374D" w:rsidR="01EA15FB">
              <w:rPr>
                <w:rFonts w:ascii="Arial Narrow" w:hAnsi="Arial Narrow" w:cs="Times New Roman"/>
                <w:color w:val="auto"/>
                <w:sz w:val="18"/>
                <w:szCs w:val="18"/>
              </w:rPr>
              <w:t>n</w:t>
            </w:r>
            <w:r w:rsidRPr="0037374D" w:rsidR="2595174B">
              <w:rPr>
                <w:rFonts w:ascii="Arial Narrow" w:hAnsi="Arial Narrow" w:cs="Times New Roman"/>
                <w:color w:val="auto"/>
                <w:sz w:val="18"/>
                <w:szCs w:val="18"/>
              </w:rPr>
              <w:t xml:space="preserve"> Accountable Executive</w:t>
            </w:r>
            <w:r w:rsidRPr="0037374D" w:rsidR="57422EF0">
              <w:rPr>
                <w:rFonts w:ascii="Arial Narrow" w:hAnsi="Arial Narrow" w:cs="Times New Roman"/>
                <w:color w:val="auto"/>
                <w:sz w:val="18"/>
                <w:szCs w:val="18"/>
              </w:rPr>
              <w:t xml:space="preserve"> </w:t>
            </w:r>
            <w:r w:rsidRPr="0037374D" w:rsidR="2595174B">
              <w:rPr>
                <w:rFonts w:ascii="Arial Narrow" w:hAnsi="Arial Narrow" w:cs="Times New Roman"/>
                <w:color w:val="auto"/>
                <w:sz w:val="18"/>
                <w:szCs w:val="18"/>
              </w:rPr>
              <w:t>for C</w:t>
            </w:r>
            <w:r w:rsidRPr="0037374D" w:rsidR="6AF3B1F3">
              <w:rPr>
                <w:rFonts w:ascii="Arial Narrow" w:hAnsi="Arial Narrow" w:cs="Times New Roman"/>
                <w:color w:val="auto"/>
                <w:sz w:val="18"/>
                <w:szCs w:val="18"/>
              </w:rPr>
              <w:t>RM Program</w:t>
            </w:r>
            <w:r w:rsidRPr="0037374D" w:rsidR="79785063">
              <w:rPr>
                <w:rFonts w:ascii="Arial Narrow" w:hAnsi="Arial Narrow" w:cs="Times New Roman"/>
                <w:color w:val="auto"/>
                <w:sz w:val="18"/>
                <w:szCs w:val="18"/>
              </w:rPr>
              <w:t xml:space="preserve"> – </w:t>
            </w:r>
            <w:r w:rsidRPr="0037374D" w:rsidR="2595174B">
              <w:rPr>
                <w:rFonts w:ascii="Arial Narrow" w:hAnsi="Arial Narrow" w:cs="Times New Roman"/>
                <w:color w:val="auto"/>
                <w:sz w:val="18"/>
                <w:szCs w:val="18"/>
              </w:rPr>
              <w:t>1580.309</w:t>
            </w:r>
            <w:r w:rsidRPr="0037374D" w:rsidR="5537AD63">
              <w:rPr>
                <w:rFonts w:ascii="Arial Narrow" w:hAnsi="Arial Narrow" w:cs="Times New Roman"/>
                <w:color w:val="auto"/>
                <w:sz w:val="18"/>
                <w:szCs w:val="18"/>
              </w:rPr>
              <w:t>(a)</w:t>
            </w:r>
            <w:r w:rsidRPr="0037374D" w:rsidR="2595174B">
              <w:rPr>
                <w:rFonts w:ascii="Arial Narrow" w:hAnsi="Arial Narrow" w:cs="Times New Roman"/>
                <w:color w:val="auto"/>
                <w:sz w:val="18"/>
                <w:szCs w:val="18"/>
              </w:rPr>
              <w:t>, 1582.209</w:t>
            </w:r>
            <w:r w:rsidRPr="0037374D" w:rsidR="4BA24A23">
              <w:rPr>
                <w:rFonts w:ascii="Arial Narrow" w:hAnsi="Arial Narrow" w:cs="Times New Roman"/>
                <w:color w:val="auto"/>
                <w:sz w:val="18"/>
                <w:szCs w:val="18"/>
              </w:rPr>
              <w:t>(a)</w:t>
            </w:r>
            <w:r w:rsidRPr="0037374D" w:rsidR="2595174B">
              <w:rPr>
                <w:rFonts w:ascii="Arial Narrow" w:hAnsi="Arial Narrow" w:cs="Times New Roman"/>
                <w:color w:val="auto"/>
                <w:sz w:val="18"/>
                <w:szCs w:val="18"/>
              </w:rPr>
              <w:t xml:space="preserve">, </w:t>
            </w:r>
            <w:r w:rsidRPr="0037374D" w:rsidR="5FB68FCF">
              <w:rPr>
                <w:rFonts w:ascii="Arial Narrow" w:hAnsi="Arial Narrow" w:cs="Times New Roman"/>
                <w:color w:val="auto"/>
                <w:sz w:val="18"/>
                <w:szCs w:val="18"/>
              </w:rPr>
              <w:t xml:space="preserve">and </w:t>
            </w:r>
            <w:r w:rsidRPr="0037374D" w:rsidR="2595174B">
              <w:rPr>
                <w:rFonts w:ascii="Arial Narrow" w:hAnsi="Arial Narrow" w:cs="Times New Roman"/>
                <w:color w:val="auto"/>
                <w:sz w:val="18"/>
                <w:szCs w:val="18"/>
              </w:rPr>
              <w:t>1586.209</w:t>
            </w:r>
            <w:r w:rsidRPr="0037374D" w:rsidR="6FB2B07E">
              <w:rPr>
                <w:rFonts w:ascii="Arial Narrow" w:hAnsi="Arial Narrow" w:cs="Times New Roman"/>
                <w:color w:val="auto"/>
                <w:sz w:val="18"/>
                <w:szCs w:val="18"/>
              </w:rPr>
              <w:t>(a)</w:t>
            </w:r>
          </w:p>
        </w:tc>
        <w:tc>
          <w:tcPr>
            <w:tcW w:w="3235" w:type="dxa"/>
            <w:tcMar>
              <w:top w:w="15" w:type="dxa"/>
              <w:left w:w="15" w:type="dxa"/>
              <w:right w:w="15" w:type="dxa"/>
            </w:tcMar>
          </w:tcPr>
          <w:p w:rsidR="65101084" w:rsidRPr="0037374D" w14:paraId="7B127AB2" w14:textId="4DE75D8C">
            <w:pPr>
              <w:rPr>
                <w:rFonts w:ascii="Arial Narrow" w:hAnsi="Arial Narrow" w:cs="Times New Roman"/>
                <w:color w:val="auto"/>
                <w:sz w:val="18"/>
                <w:szCs w:val="18"/>
              </w:rPr>
            </w:pPr>
            <w:r w:rsidRPr="0037374D">
              <w:rPr>
                <w:rFonts w:ascii="Arial Narrow" w:hAnsi="Arial Narrow" w:cs="Times New Roman"/>
                <w:color w:val="auto"/>
                <w:sz w:val="18"/>
                <w:szCs w:val="18"/>
              </w:rPr>
              <w:t xml:space="preserve">Reporting.  </w:t>
            </w:r>
            <w:r w:rsidRPr="0037374D" w:rsidR="1B1DABDB">
              <w:rPr>
                <w:rFonts w:ascii="Arial Narrow" w:hAnsi="Arial Narrow" w:cs="Times New Roman"/>
                <w:color w:val="auto"/>
                <w:sz w:val="18"/>
                <w:szCs w:val="18"/>
              </w:rPr>
              <w:t>Owner/</w:t>
            </w:r>
            <w:r w:rsidRPr="0037374D" w:rsidR="747A51FD">
              <w:rPr>
                <w:rFonts w:ascii="Arial Narrow" w:hAnsi="Arial Narrow" w:cs="Times New Roman"/>
                <w:color w:val="auto"/>
                <w:sz w:val="18"/>
                <w:szCs w:val="18"/>
              </w:rPr>
              <w:t>o</w:t>
            </w:r>
            <w:r w:rsidRPr="0037374D" w:rsidR="1B1DABDB">
              <w:rPr>
                <w:rFonts w:ascii="Arial Narrow" w:hAnsi="Arial Narrow" w:cs="Times New Roman"/>
                <w:color w:val="auto"/>
                <w:sz w:val="18"/>
                <w:szCs w:val="18"/>
              </w:rPr>
              <w:t xml:space="preserve">perators </w:t>
            </w:r>
            <w:r w:rsidRPr="0037374D" w:rsidR="0B981CC4">
              <w:rPr>
                <w:rFonts w:ascii="Arial Narrow" w:hAnsi="Arial Narrow" w:cs="Times New Roman"/>
                <w:color w:val="auto"/>
                <w:sz w:val="18"/>
                <w:szCs w:val="18"/>
              </w:rPr>
              <w:t>would be required</w:t>
            </w:r>
            <w:r w:rsidRPr="0037374D" w:rsidR="663702BE">
              <w:rPr>
                <w:rFonts w:ascii="Arial Narrow" w:hAnsi="Arial Narrow" w:cs="Times New Roman"/>
                <w:color w:val="auto"/>
                <w:sz w:val="18"/>
                <w:szCs w:val="18"/>
              </w:rPr>
              <w:t xml:space="preserve"> </w:t>
            </w:r>
            <w:r w:rsidRPr="0037374D" w:rsidR="3DB64041">
              <w:rPr>
                <w:rFonts w:ascii="Arial Narrow" w:hAnsi="Arial Narrow" w:cs="Times New Roman"/>
                <w:color w:val="auto"/>
                <w:sz w:val="18"/>
                <w:szCs w:val="18"/>
              </w:rPr>
              <w:t>to</w:t>
            </w:r>
            <w:r w:rsidRPr="0037374D" w:rsidR="1B1DABDB">
              <w:rPr>
                <w:rFonts w:ascii="Arial Narrow" w:hAnsi="Arial Narrow" w:cs="Times New Roman"/>
                <w:color w:val="auto"/>
                <w:sz w:val="18"/>
                <w:szCs w:val="18"/>
              </w:rPr>
              <w:t xml:space="preserve"> designate an accountable executive </w:t>
            </w:r>
            <w:r w:rsidRPr="0037374D" w:rsidR="0AB41249">
              <w:rPr>
                <w:rFonts w:ascii="Arial Narrow" w:hAnsi="Arial Narrow" w:cs="Times New Roman"/>
                <w:color w:val="auto"/>
                <w:sz w:val="18"/>
                <w:szCs w:val="18"/>
              </w:rPr>
              <w:t>for their</w:t>
            </w:r>
            <w:r w:rsidRPr="0037374D" w:rsidR="4BEB2D07">
              <w:rPr>
                <w:rFonts w:ascii="Arial Narrow" w:hAnsi="Arial Narrow" w:cs="Times New Roman"/>
                <w:color w:val="auto"/>
                <w:sz w:val="18"/>
                <w:szCs w:val="18"/>
              </w:rPr>
              <w:t xml:space="preserve"> CRM program </w:t>
            </w:r>
            <w:r w:rsidRPr="0037374D" w:rsidR="22F62617">
              <w:rPr>
                <w:rFonts w:ascii="Arial Narrow" w:hAnsi="Arial Narrow" w:cs="Times New Roman"/>
                <w:color w:val="auto"/>
                <w:sz w:val="18"/>
                <w:szCs w:val="18"/>
              </w:rPr>
              <w:t xml:space="preserve">in their COIP </w:t>
            </w:r>
            <w:r w:rsidRPr="0037374D" w:rsidR="1B1DABDB">
              <w:rPr>
                <w:rFonts w:ascii="Arial Narrow" w:hAnsi="Arial Narrow" w:cs="Times New Roman"/>
                <w:color w:val="auto"/>
                <w:sz w:val="18"/>
                <w:szCs w:val="18"/>
              </w:rPr>
              <w:t xml:space="preserve">and provide that information to TSA.  The information collection </w:t>
            </w:r>
            <w:r w:rsidRPr="0037374D" w:rsidR="3DD0BCD1">
              <w:rPr>
                <w:rFonts w:ascii="Arial Narrow" w:hAnsi="Arial Narrow" w:cs="Times New Roman"/>
                <w:color w:val="auto"/>
                <w:sz w:val="18"/>
                <w:szCs w:val="18"/>
              </w:rPr>
              <w:t>would</w:t>
            </w:r>
            <w:r w:rsidRPr="0037374D" w:rsidR="1B1DABDB">
              <w:rPr>
                <w:rFonts w:ascii="Arial Narrow" w:hAnsi="Arial Narrow" w:cs="Times New Roman"/>
                <w:color w:val="auto"/>
                <w:sz w:val="18"/>
                <w:szCs w:val="18"/>
              </w:rPr>
              <w:t xml:space="preserve"> include the names, titles, business telephone numbers, and business email addresses.  The accountable executive is the primary individual to be contacted with regard to the owner/operator’s CRM program.</w:t>
            </w:r>
          </w:p>
        </w:tc>
        <w:tc>
          <w:tcPr>
            <w:tcW w:w="3425" w:type="dxa"/>
            <w:tcMar>
              <w:top w:w="15" w:type="dxa"/>
              <w:left w:w="15" w:type="dxa"/>
              <w:right w:w="15" w:type="dxa"/>
            </w:tcMar>
          </w:tcPr>
          <w:p w:rsidR="65101084" w:rsidRPr="0037374D" w14:paraId="4DC95378" w14:textId="3FFCA9FD">
            <w:pPr>
              <w:rPr>
                <w:rFonts w:ascii="Arial Narrow" w:hAnsi="Arial Narrow" w:cs="Times New Roman"/>
                <w:color w:val="auto"/>
                <w:sz w:val="18"/>
                <w:szCs w:val="18"/>
              </w:rPr>
            </w:pPr>
            <w:r w:rsidRPr="0037374D">
              <w:rPr>
                <w:rFonts w:ascii="Arial Narrow" w:hAnsi="Arial Narrow" w:cs="Times New Roman"/>
                <w:color w:val="auto"/>
                <w:sz w:val="18"/>
                <w:szCs w:val="18"/>
              </w:rPr>
              <w:t xml:space="preserve">Identification of an </w:t>
            </w:r>
            <w:r w:rsidRPr="0037374D" w:rsidR="0916F5EF">
              <w:rPr>
                <w:rFonts w:ascii="Arial Narrow" w:hAnsi="Arial Narrow" w:cs="Times New Roman"/>
                <w:color w:val="auto"/>
                <w:sz w:val="18"/>
                <w:szCs w:val="18"/>
              </w:rPr>
              <w:t xml:space="preserve">accountable </w:t>
            </w:r>
            <w:r w:rsidRPr="0037374D">
              <w:rPr>
                <w:rFonts w:ascii="Arial Narrow" w:hAnsi="Arial Narrow" w:cs="Times New Roman"/>
                <w:color w:val="auto"/>
                <w:sz w:val="18"/>
                <w:szCs w:val="18"/>
              </w:rPr>
              <w:t xml:space="preserve">executive provides authority, legitimacy, and </w:t>
            </w:r>
            <w:r w:rsidRPr="0037374D" w:rsidR="188A5D0F">
              <w:rPr>
                <w:rFonts w:ascii="Arial Narrow" w:hAnsi="Arial Narrow" w:cs="Times New Roman"/>
                <w:color w:val="auto"/>
                <w:sz w:val="18"/>
                <w:szCs w:val="18"/>
              </w:rPr>
              <w:t xml:space="preserve">a central point of contact for the </w:t>
            </w:r>
            <w:r w:rsidRPr="0037374D" w:rsidR="0AB700FA">
              <w:rPr>
                <w:rFonts w:ascii="Arial Narrow" w:hAnsi="Arial Narrow" w:cs="Times New Roman"/>
                <w:color w:val="auto"/>
                <w:sz w:val="18"/>
                <w:szCs w:val="18"/>
              </w:rPr>
              <w:t>o</w:t>
            </w:r>
            <w:r w:rsidRPr="0037374D" w:rsidR="188A5D0F">
              <w:rPr>
                <w:rFonts w:ascii="Arial Narrow" w:hAnsi="Arial Narrow" w:cs="Times New Roman"/>
                <w:color w:val="auto"/>
                <w:sz w:val="18"/>
                <w:szCs w:val="18"/>
              </w:rPr>
              <w:t>wner/operator</w:t>
            </w:r>
            <w:r w:rsidRPr="0037374D" w:rsidR="31EB400D">
              <w:rPr>
                <w:rFonts w:ascii="Arial Narrow" w:hAnsi="Arial Narrow" w:cs="Times New Roman"/>
                <w:color w:val="auto"/>
                <w:sz w:val="18"/>
                <w:szCs w:val="18"/>
              </w:rPr>
              <w:t>’</w:t>
            </w:r>
            <w:r w:rsidRPr="0037374D" w:rsidR="188A5D0F">
              <w:rPr>
                <w:rFonts w:ascii="Arial Narrow" w:hAnsi="Arial Narrow" w:cs="Times New Roman"/>
                <w:color w:val="auto"/>
                <w:sz w:val="18"/>
                <w:szCs w:val="18"/>
              </w:rPr>
              <w:t>s CRM program</w:t>
            </w:r>
            <w:r w:rsidRPr="0037374D">
              <w:rPr>
                <w:rFonts w:ascii="Arial Narrow" w:hAnsi="Arial Narrow" w:cs="Times New Roman"/>
                <w:color w:val="auto"/>
                <w:sz w:val="18"/>
                <w:szCs w:val="18"/>
              </w:rPr>
              <w:t xml:space="preserve">. </w:t>
            </w:r>
            <w:r w:rsidRPr="0037374D" w:rsidR="00AD3F64">
              <w:rPr>
                <w:rFonts w:ascii="Arial Narrow" w:hAnsi="Arial Narrow" w:cs="Times New Roman"/>
                <w:color w:val="auto"/>
                <w:sz w:val="18"/>
                <w:szCs w:val="18"/>
              </w:rPr>
              <w:t xml:space="preserve"> </w:t>
            </w:r>
            <w:r w:rsidRPr="0037374D">
              <w:rPr>
                <w:rFonts w:ascii="Arial Narrow" w:hAnsi="Arial Narrow" w:cs="Times New Roman"/>
                <w:color w:val="auto"/>
                <w:sz w:val="18"/>
                <w:szCs w:val="18"/>
              </w:rPr>
              <w:t xml:space="preserve">An accountable executive helps ensure </w:t>
            </w:r>
            <w:r w:rsidRPr="0037374D" w:rsidR="227AE4E8">
              <w:rPr>
                <w:rFonts w:ascii="Arial Narrow" w:hAnsi="Arial Narrow" w:cs="Times New Roman"/>
                <w:color w:val="auto"/>
                <w:sz w:val="18"/>
                <w:szCs w:val="18"/>
              </w:rPr>
              <w:t>o</w:t>
            </w:r>
            <w:r w:rsidRPr="0037374D">
              <w:rPr>
                <w:rFonts w:ascii="Arial Narrow" w:hAnsi="Arial Narrow" w:cs="Times New Roman"/>
                <w:color w:val="auto"/>
                <w:sz w:val="18"/>
                <w:szCs w:val="18"/>
              </w:rPr>
              <w:t>wner/operators have a clear line of authority from which to pursue strategic objectives, align cybersecurity policy to applicable Federal standards, and manage and oversee execution of the CRM program.</w:t>
            </w:r>
          </w:p>
        </w:tc>
      </w:tr>
      <w:tr w14:paraId="66FCB23B" w14:textId="77777777" w:rsidTr="1F55AD4F">
        <w:tblPrEx>
          <w:tblW w:w="9360" w:type="dxa"/>
          <w:tblLayout w:type="fixed"/>
          <w:tblLook w:val="04A0"/>
        </w:tblPrEx>
        <w:tc>
          <w:tcPr>
            <w:tcW w:w="2700" w:type="dxa"/>
            <w:tcMar>
              <w:top w:w="15" w:type="dxa"/>
              <w:left w:w="15" w:type="dxa"/>
              <w:right w:w="15" w:type="dxa"/>
            </w:tcMar>
          </w:tcPr>
          <w:p w:rsidR="65101084" w:rsidRPr="0037374D" w:rsidP="004E441C" w14:paraId="75E2C064" w14:textId="5B12187D">
            <w:pPr>
              <w:rPr>
                <w:rFonts w:ascii="Arial Narrow" w:hAnsi="Arial Narrow" w:cs="Times New Roman"/>
                <w:color w:val="auto"/>
                <w:sz w:val="18"/>
                <w:szCs w:val="18"/>
              </w:rPr>
            </w:pPr>
            <w:r w:rsidRPr="0037374D">
              <w:rPr>
                <w:rFonts w:ascii="Arial Narrow" w:hAnsi="Arial Narrow" w:cs="Times New Roman"/>
                <w:color w:val="auto"/>
                <w:sz w:val="18"/>
                <w:szCs w:val="18"/>
              </w:rPr>
              <w:t>Designate a Cybersecurity Coordinator</w:t>
            </w:r>
            <w:r w:rsidRPr="0037374D" w:rsidR="00CE0129">
              <w:rPr>
                <w:rFonts w:ascii="Arial Narrow" w:hAnsi="Arial Narrow" w:cs="Times New Roman"/>
                <w:color w:val="auto"/>
                <w:sz w:val="18"/>
                <w:szCs w:val="18"/>
              </w:rPr>
              <w:t xml:space="preserve"> – </w:t>
            </w:r>
            <w:r w:rsidRPr="0037374D">
              <w:rPr>
                <w:rFonts w:ascii="Arial Narrow" w:hAnsi="Arial Narrow" w:cs="Times New Roman"/>
                <w:color w:val="auto"/>
                <w:sz w:val="18"/>
                <w:szCs w:val="18"/>
              </w:rPr>
              <w:t xml:space="preserve">1580.311, 1582.211, </w:t>
            </w:r>
            <w:r w:rsidRPr="0037374D" w:rsidR="00B61998">
              <w:rPr>
                <w:rFonts w:ascii="Arial Narrow" w:hAnsi="Arial Narrow" w:cs="Times New Roman"/>
                <w:color w:val="auto"/>
                <w:sz w:val="18"/>
                <w:szCs w:val="18"/>
              </w:rPr>
              <w:t xml:space="preserve">and </w:t>
            </w:r>
            <w:r w:rsidRPr="0037374D">
              <w:rPr>
                <w:rFonts w:ascii="Arial Narrow" w:hAnsi="Arial Narrow" w:cs="Times New Roman"/>
                <w:color w:val="auto"/>
                <w:sz w:val="18"/>
                <w:szCs w:val="18"/>
              </w:rPr>
              <w:t>1586.211</w:t>
            </w:r>
          </w:p>
        </w:tc>
        <w:tc>
          <w:tcPr>
            <w:tcW w:w="3235" w:type="dxa"/>
            <w:tcMar>
              <w:top w:w="15" w:type="dxa"/>
              <w:left w:w="15" w:type="dxa"/>
              <w:right w:w="15" w:type="dxa"/>
            </w:tcMar>
          </w:tcPr>
          <w:p w:rsidR="65101084" w:rsidRPr="0037374D" w14:paraId="250B6488" w14:textId="6CBC8959">
            <w:pPr>
              <w:rPr>
                <w:rFonts w:ascii="Arial Narrow" w:hAnsi="Arial Narrow" w:cs="Times New Roman"/>
                <w:color w:val="auto"/>
                <w:sz w:val="18"/>
                <w:szCs w:val="18"/>
              </w:rPr>
            </w:pPr>
            <w:r w:rsidRPr="0037374D">
              <w:rPr>
                <w:rFonts w:ascii="Arial Narrow" w:hAnsi="Arial Narrow" w:cs="Times New Roman"/>
                <w:color w:val="auto"/>
                <w:sz w:val="18"/>
                <w:szCs w:val="18"/>
              </w:rPr>
              <w:t xml:space="preserve">Reporting. </w:t>
            </w:r>
            <w:r w:rsidRPr="0037374D" w:rsidR="00AD3F64">
              <w:rPr>
                <w:rFonts w:ascii="Arial Narrow" w:hAnsi="Arial Narrow" w:cs="Times New Roman"/>
                <w:color w:val="auto"/>
                <w:sz w:val="18"/>
                <w:szCs w:val="18"/>
              </w:rPr>
              <w:t xml:space="preserve"> </w:t>
            </w:r>
            <w:r w:rsidRPr="0037374D" w:rsidR="5110EB37">
              <w:rPr>
                <w:rFonts w:ascii="Arial Narrow" w:hAnsi="Arial Narrow" w:cs="Times New Roman"/>
                <w:color w:val="auto"/>
                <w:sz w:val="18"/>
                <w:szCs w:val="18"/>
              </w:rPr>
              <w:t>Owner/</w:t>
            </w:r>
            <w:r w:rsidRPr="0037374D" w:rsidR="539FB014">
              <w:rPr>
                <w:rFonts w:ascii="Arial Narrow" w:hAnsi="Arial Narrow" w:cs="Times New Roman"/>
                <w:color w:val="auto"/>
                <w:sz w:val="18"/>
                <w:szCs w:val="18"/>
              </w:rPr>
              <w:t>o</w:t>
            </w:r>
            <w:r w:rsidRPr="0037374D" w:rsidR="5110EB37">
              <w:rPr>
                <w:rFonts w:ascii="Arial Narrow" w:hAnsi="Arial Narrow" w:cs="Times New Roman"/>
                <w:color w:val="auto"/>
                <w:sz w:val="18"/>
                <w:szCs w:val="18"/>
              </w:rPr>
              <w:t xml:space="preserve">perators would be required to appoint a Primary and Alternate </w:t>
            </w:r>
            <w:r w:rsidRPr="0037374D" w:rsidR="66578380">
              <w:rPr>
                <w:rFonts w:ascii="Arial Narrow" w:hAnsi="Arial Narrow" w:cs="Times New Roman"/>
                <w:color w:val="auto"/>
                <w:sz w:val="18"/>
                <w:szCs w:val="18"/>
              </w:rPr>
              <w:t xml:space="preserve">Cybersecurity </w:t>
            </w:r>
            <w:r w:rsidRPr="0037374D" w:rsidR="5110EB37">
              <w:rPr>
                <w:rFonts w:ascii="Arial Narrow" w:hAnsi="Arial Narrow" w:cs="Times New Roman"/>
                <w:color w:val="auto"/>
                <w:sz w:val="18"/>
                <w:szCs w:val="18"/>
              </w:rPr>
              <w:t xml:space="preserve">Coordinator </w:t>
            </w:r>
            <w:r w:rsidRPr="0037374D" w:rsidR="23700539">
              <w:rPr>
                <w:rFonts w:ascii="Arial Narrow" w:hAnsi="Arial Narrow" w:cs="Times New Roman"/>
                <w:color w:val="auto"/>
                <w:sz w:val="18"/>
                <w:szCs w:val="18"/>
              </w:rPr>
              <w:t>and submit their</w:t>
            </w:r>
            <w:r w:rsidRPr="0037374D" w:rsidR="5110EB37">
              <w:rPr>
                <w:rFonts w:ascii="Arial Narrow" w:hAnsi="Arial Narrow" w:cs="Times New Roman"/>
                <w:color w:val="auto"/>
                <w:sz w:val="18"/>
                <w:szCs w:val="18"/>
              </w:rPr>
              <w:t xml:space="preserve"> contact information to TSA.  The Cybersecurity Coordinator</w:t>
            </w:r>
            <w:r w:rsidRPr="0037374D" w:rsidR="77C3E099">
              <w:rPr>
                <w:rFonts w:ascii="Arial Narrow" w:hAnsi="Arial Narrow" w:cs="Times New Roman"/>
                <w:color w:val="auto"/>
                <w:sz w:val="18"/>
                <w:szCs w:val="18"/>
              </w:rPr>
              <w:t>, or alternate</w:t>
            </w:r>
            <w:r w:rsidRPr="0037374D" w:rsidR="6ADC6AC2">
              <w:rPr>
                <w:rFonts w:ascii="Arial Narrow" w:hAnsi="Arial Narrow" w:cs="Times New Roman"/>
                <w:color w:val="auto"/>
                <w:sz w:val="18"/>
                <w:szCs w:val="18"/>
              </w:rPr>
              <w:t>,</w:t>
            </w:r>
            <w:r w:rsidRPr="0037374D" w:rsidR="5110EB37">
              <w:rPr>
                <w:rFonts w:ascii="Arial Narrow" w:hAnsi="Arial Narrow" w:cs="Times New Roman"/>
                <w:color w:val="auto"/>
                <w:sz w:val="18"/>
                <w:szCs w:val="18"/>
              </w:rPr>
              <w:t xml:space="preserve"> serves as the primary contact for cyber-related intelligence information and cybersecurity-related activities and communications with TSA and CISA</w:t>
            </w:r>
            <w:r w:rsidRPr="0037374D" w:rsidR="3B040AD8">
              <w:rPr>
                <w:rFonts w:ascii="Arial Narrow" w:hAnsi="Arial Narrow" w:cs="Times New Roman"/>
                <w:color w:val="auto"/>
                <w:sz w:val="18"/>
                <w:szCs w:val="18"/>
              </w:rPr>
              <w:t xml:space="preserve"> and </w:t>
            </w:r>
            <w:r w:rsidRPr="0037374D" w:rsidR="5110EB37">
              <w:rPr>
                <w:rFonts w:ascii="Arial Narrow" w:hAnsi="Arial Narrow" w:cs="Times New Roman"/>
                <w:color w:val="auto"/>
                <w:sz w:val="18"/>
                <w:szCs w:val="18"/>
              </w:rPr>
              <w:t xml:space="preserve">must be accessible to TSA and CISA 24 hours a day, </w:t>
            </w:r>
            <w:r w:rsidRPr="0037374D" w:rsidR="00112D89">
              <w:rPr>
                <w:rFonts w:ascii="Arial Narrow" w:hAnsi="Arial Narrow" w:cs="Times New Roman"/>
                <w:color w:val="auto"/>
                <w:sz w:val="18"/>
                <w:szCs w:val="18"/>
              </w:rPr>
              <w:t xml:space="preserve">7 </w:t>
            </w:r>
            <w:r w:rsidRPr="0037374D" w:rsidR="5110EB37">
              <w:rPr>
                <w:rFonts w:ascii="Arial Narrow" w:hAnsi="Arial Narrow" w:cs="Times New Roman"/>
                <w:color w:val="auto"/>
                <w:sz w:val="18"/>
                <w:szCs w:val="18"/>
              </w:rPr>
              <w:t>days a week</w:t>
            </w:r>
            <w:r w:rsidRPr="0037374D" w:rsidR="4412293F">
              <w:rPr>
                <w:rFonts w:ascii="Arial Narrow" w:hAnsi="Arial Narrow" w:cs="Times New Roman"/>
                <w:color w:val="auto"/>
                <w:sz w:val="18"/>
                <w:szCs w:val="18"/>
              </w:rPr>
              <w:t>.  The primary Cybersecurity Coordinator must be a U.S. citizen.</w:t>
            </w:r>
          </w:p>
        </w:tc>
        <w:tc>
          <w:tcPr>
            <w:tcW w:w="3425" w:type="dxa"/>
            <w:tcMar>
              <w:top w:w="15" w:type="dxa"/>
              <w:left w:w="15" w:type="dxa"/>
              <w:right w:w="15" w:type="dxa"/>
            </w:tcMar>
          </w:tcPr>
          <w:p w:rsidR="65101084" w:rsidRPr="0037374D" w14:paraId="294C3C10" w14:textId="22364474">
            <w:pPr>
              <w:rPr>
                <w:rFonts w:ascii="Arial Narrow" w:hAnsi="Arial Narrow" w:cs="Times New Roman"/>
                <w:color w:val="auto"/>
                <w:sz w:val="18"/>
                <w:szCs w:val="18"/>
              </w:rPr>
            </w:pPr>
            <w:r w:rsidRPr="0037374D">
              <w:rPr>
                <w:rFonts w:ascii="Arial Narrow" w:hAnsi="Arial Narrow" w:cs="Times New Roman"/>
                <w:color w:val="auto"/>
                <w:sz w:val="18"/>
                <w:szCs w:val="18"/>
              </w:rPr>
              <w:t xml:space="preserve">TSA has found </w:t>
            </w:r>
            <w:r w:rsidRPr="0037374D" w:rsidR="1C9A1714">
              <w:rPr>
                <w:rFonts w:ascii="Arial Narrow" w:hAnsi="Arial Narrow" w:cs="Times New Roman"/>
                <w:color w:val="auto"/>
                <w:sz w:val="18"/>
                <w:szCs w:val="18"/>
              </w:rPr>
              <w:t>significant</w:t>
            </w:r>
            <w:r w:rsidRPr="0037374D">
              <w:rPr>
                <w:rFonts w:ascii="Arial Narrow" w:hAnsi="Arial Narrow" w:cs="Times New Roman"/>
                <w:color w:val="auto"/>
                <w:sz w:val="18"/>
                <w:szCs w:val="18"/>
              </w:rPr>
              <w:t xml:space="preserve"> value in having an </w:t>
            </w:r>
            <w:r w:rsidRPr="0037374D" w:rsidR="544A0E16">
              <w:rPr>
                <w:rFonts w:ascii="Arial Narrow" w:hAnsi="Arial Narrow" w:cs="Times New Roman"/>
                <w:color w:val="auto"/>
                <w:sz w:val="18"/>
                <w:szCs w:val="18"/>
              </w:rPr>
              <w:t>o</w:t>
            </w:r>
            <w:r w:rsidRPr="0037374D">
              <w:rPr>
                <w:rFonts w:ascii="Arial Narrow" w:hAnsi="Arial Narrow" w:cs="Times New Roman"/>
                <w:color w:val="auto"/>
                <w:sz w:val="18"/>
                <w:szCs w:val="18"/>
              </w:rPr>
              <w:t xml:space="preserve">wner/operator point of contact to address cybersecurity issues.  </w:t>
            </w:r>
            <w:r w:rsidRPr="0037374D" w:rsidR="2D0914C1">
              <w:rPr>
                <w:rFonts w:ascii="Arial Narrow" w:hAnsi="Arial Narrow" w:cs="Times New Roman"/>
                <w:color w:val="auto"/>
                <w:sz w:val="18"/>
                <w:szCs w:val="18"/>
              </w:rPr>
              <w:t xml:space="preserve">Designating a primary and alternate Cybersecurity Coordinator ensures that TSA can swiftly engage </w:t>
            </w:r>
            <w:r w:rsidRPr="0037374D" w:rsidR="6AD02520">
              <w:rPr>
                <w:rFonts w:ascii="Arial Narrow" w:hAnsi="Arial Narrow" w:cs="Times New Roman"/>
                <w:color w:val="auto"/>
                <w:sz w:val="18"/>
                <w:szCs w:val="18"/>
              </w:rPr>
              <w:t xml:space="preserve">with a central person to share emergent threat information, discuss needs and requirements, and </w:t>
            </w:r>
            <w:r w:rsidRPr="0037374D" w:rsidR="6FE9FDB8">
              <w:rPr>
                <w:rFonts w:ascii="Arial Narrow" w:hAnsi="Arial Narrow" w:cs="Times New Roman"/>
                <w:color w:val="auto"/>
                <w:sz w:val="18"/>
                <w:szCs w:val="18"/>
              </w:rPr>
              <w:t>provide information in response to a cyber</w:t>
            </w:r>
            <w:r w:rsidRPr="0037374D" w:rsidR="006506E8">
              <w:rPr>
                <w:rFonts w:ascii="Arial Narrow" w:hAnsi="Arial Narrow" w:cs="Times New Roman"/>
                <w:color w:val="auto"/>
                <w:sz w:val="18"/>
                <w:szCs w:val="18"/>
              </w:rPr>
              <w:t>security</w:t>
            </w:r>
            <w:r w:rsidRPr="0037374D" w:rsidR="6FE9FDB8">
              <w:rPr>
                <w:rFonts w:ascii="Arial Narrow" w:hAnsi="Arial Narrow" w:cs="Times New Roman"/>
                <w:color w:val="auto"/>
                <w:sz w:val="18"/>
                <w:szCs w:val="18"/>
              </w:rPr>
              <w:t xml:space="preserve"> incident.</w:t>
            </w:r>
          </w:p>
        </w:tc>
      </w:tr>
      <w:tr w14:paraId="7AE81E2A" w14:textId="77777777" w:rsidTr="1F55AD4F">
        <w:tblPrEx>
          <w:tblW w:w="9360" w:type="dxa"/>
          <w:tblLayout w:type="fixed"/>
          <w:tblLook w:val="04A0"/>
        </w:tblPrEx>
        <w:tc>
          <w:tcPr>
            <w:tcW w:w="2700" w:type="dxa"/>
            <w:tcMar>
              <w:top w:w="15" w:type="dxa"/>
              <w:left w:w="15" w:type="dxa"/>
              <w:right w:w="15" w:type="dxa"/>
            </w:tcMar>
          </w:tcPr>
          <w:p w:rsidR="00AF0B69" w:rsidRPr="0037374D" w:rsidP="004E441C" w14:paraId="01692B44" w14:textId="16ECD7EE">
            <w:pPr>
              <w:rPr>
                <w:rFonts w:ascii="Arial Narrow" w:hAnsi="Arial Narrow" w:cs="Times New Roman"/>
                <w:color w:val="auto"/>
                <w:sz w:val="18"/>
                <w:szCs w:val="18"/>
              </w:rPr>
            </w:pPr>
            <w:r w:rsidRPr="0037374D">
              <w:rPr>
                <w:rFonts w:ascii="Arial Narrow" w:hAnsi="Arial Narrow" w:cs="Times New Roman"/>
                <w:color w:val="auto"/>
                <w:sz w:val="18"/>
                <w:szCs w:val="18"/>
              </w:rPr>
              <w:t>*</w:t>
            </w:r>
            <w:r w:rsidRPr="0037374D" w:rsidR="0A44C4F8">
              <w:rPr>
                <w:rFonts w:ascii="Arial Narrow" w:hAnsi="Arial Narrow" w:cs="Times New Roman"/>
                <w:color w:val="auto"/>
                <w:sz w:val="18"/>
                <w:szCs w:val="18"/>
              </w:rPr>
              <w:t xml:space="preserve">Develop and submit to TSA for approval a Cybersecurity Training Program and maintain cybersecurity training records – 1580.319, </w:t>
            </w:r>
            <w:r w:rsidRPr="0037374D" w:rsidR="34C3C4EF">
              <w:rPr>
                <w:rFonts w:ascii="Arial Narrow" w:hAnsi="Arial Narrow" w:cs="Times New Roman"/>
                <w:color w:val="auto"/>
                <w:sz w:val="18"/>
                <w:szCs w:val="18"/>
              </w:rPr>
              <w:t>1</w:t>
            </w:r>
            <w:r w:rsidRPr="0037374D" w:rsidR="0A44C4F8">
              <w:rPr>
                <w:rFonts w:ascii="Arial Narrow" w:hAnsi="Arial Narrow" w:cs="Times New Roman"/>
                <w:color w:val="auto"/>
                <w:sz w:val="18"/>
                <w:szCs w:val="18"/>
              </w:rPr>
              <w:t>582.219, and 1586.219.</w:t>
            </w:r>
          </w:p>
          <w:p w:rsidR="647C0EA0" w:rsidRPr="0037374D" w14:paraId="00F8068B" w14:textId="516186E0">
            <w:pPr>
              <w:rPr>
                <w:rFonts w:ascii="Arial Narrow" w:hAnsi="Arial Narrow" w:cs="Times New Roman"/>
                <w:color w:val="auto"/>
                <w:sz w:val="18"/>
                <w:szCs w:val="18"/>
              </w:rPr>
            </w:pPr>
          </w:p>
        </w:tc>
        <w:tc>
          <w:tcPr>
            <w:tcW w:w="3235" w:type="dxa"/>
            <w:tcMar>
              <w:top w:w="15" w:type="dxa"/>
              <w:left w:w="15" w:type="dxa"/>
              <w:right w:w="15" w:type="dxa"/>
            </w:tcMar>
          </w:tcPr>
          <w:p w:rsidR="00AF0B69" w:rsidRPr="0037374D" w14:paraId="3AAD8E58" w14:textId="5446AFD7">
            <w:pPr>
              <w:rPr>
                <w:rFonts w:ascii="Arial Narrow" w:hAnsi="Arial Narrow" w:cs="Times New Roman"/>
                <w:color w:val="auto"/>
                <w:sz w:val="18"/>
                <w:szCs w:val="18"/>
              </w:rPr>
            </w:pPr>
            <w:r w:rsidRPr="0037374D">
              <w:rPr>
                <w:rFonts w:ascii="Arial Narrow" w:hAnsi="Arial Narrow" w:cs="Times New Roman"/>
                <w:color w:val="auto"/>
                <w:sz w:val="18"/>
                <w:szCs w:val="18"/>
              </w:rPr>
              <w:t>Reporting</w:t>
            </w:r>
            <w:r w:rsidRPr="0037374D">
              <w:rPr>
                <w:rFonts w:ascii="Arial Narrow" w:hAnsi="Arial Narrow" w:cs="Times New Roman"/>
                <w:b/>
                <w:bCs/>
                <w:color w:val="auto"/>
                <w:sz w:val="18"/>
                <w:szCs w:val="18"/>
              </w:rPr>
              <w:t xml:space="preserve">. </w:t>
            </w:r>
            <w:r w:rsidRPr="0037374D">
              <w:rPr>
                <w:rFonts w:ascii="Arial Narrow" w:hAnsi="Arial Narrow" w:cs="Times New Roman"/>
                <w:color w:val="auto"/>
                <w:sz w:val="18"/>
                <w:szCs w:val="18"/>
              </w:rPr>
              <w:t xml:space="preserve"> Owner/operators would be required to develop and submit to TSA for approval a cybersecurity training program. </w:t>
            </w:r>
            <w:r w:rsidRPr="0037374D" w:rsidR="00AD3F64">
              <w:rPr>
                <w:rFonts w:ascii="Arial Narrow" w:hAnsi="Arial Narrow" w:cs="Times New Roman"/>
                <w:color w:val="auto"/>
                <w:sz w:val="18"/>
                <w:szCs w:val="18"/>
              </w:rPr>
              <w:t xml:space="preserve"> </w:t>
            </w:r>
            <w:r w:rsidRPr="0037374D">
              <w:rPr>
                <w:rFonts w:ascii="Arial Narrow" w:hAnsi="Arial Narrow" w:cs="Times New Roman"/>
                <w:color w:val="auto"/>
                <w:sz w:val="18"/>
                <w:szCs w:val="18"/>
              </w:rPr>
              <w:t>The program would be required to meet the requirements specified in the rule.</w:t>
            </w:r>
          </w:p>
          <w:p w:rsidR="00AF0B69" w:rsidRPr="0037374D" w14:paraId="2F3A9A1E" w14:textId="77777777">
            <w:pPr>
              <w:rPr>
                <w:rFonts w:ascii="Arial Narrow" w:hAnsi="Arial Narrow" w:cs="Times New Roman"/>
                <w:color w:val="auto"/>
                <w:sz w:val="18"/>
                <w:szCs w:val="18"/>
              </w:rPr>
            </w:pPr>
          </w:p>
          <w:p w:rsidR="65101084" w:rsidRPr="0037374D" w14:paraId="53B5125A" w14:textId="17248B5F">
            <w:pPr>
              <w:rPr>
                <w:rFonts w:ascii="Arial Narrow" w:hAnsi="Arial Narrow" w:cs="Times New Roman"/>
                <w:color w:val="auto"/>
                <w:sz w:val="18"/>
                <w:szCs w:val="18"/>
              </w:rPr>
            </w:pPr>
            <w:r w:rsidRPr="0037374D">
              <w:rPr>
                <w:rFonts w:ascii="Arial Narrow" w:hAnsi="Arial Narrow" w:cs="Times New Roman"/>
                <w:color w:val="auto"/>
                <w:sz w:val="18"/>
                <w:szCs w:val="18"/>
              </w:rPr>
              <w:t xml:space="preserve">Record </w:t>
            </w:r>
            <w:r w:rsidRPr="0037374D" w:rsidR="1FE7906C">
              <w:rPr>
                <w:rFonts w:ascii="Arial Narrow" w:hAnsi="Arial Narrow" w:cs="Times New Roman"/>
                <w:color w:val="auto"/>
                <w:sz w:val="18"/>
                <w:szCs w:val="18"/>
              </w:rPr>
              <w:t xml:space="preserve">Keeping. </w:t>
            </w:r>
            <w:r w:rsidRPr="0037374D" w:rsidR="0826DC94">
              <w:rPr>
                <w:rFonts w:ascii="Arial Narrow" w:hAnsi="Arial Narrow" w:cs="Times New Roman"/>
                <w:color w:val="auto"/>
                <w:sz w:val="18"/>
                <w:szCs w:val="18"/>
              </w:rPr>
              <w:t>Owner/</w:t>
            </w:r>
            <w:r w:rsidRPr="0037374D" w:rsidR="0F32E9A6">
              <w:rPr>
                <w:rFonts w:ascii="Arial Narrow" w:hAnsi="Arial Narrow" w:cs="Times New Roman"/>
                <w:color w:val="auto"/>
                <w:sz w:val="18"/>
                <w:szCs w:val="18"/>
              </w:rPr>
              <w:t>o</w:t>
            </w:r>
            <w:r w:rsidRPr="0037374D" w:rsidR="0826DC94">
              <w:rPr>
                <w:rFonts w:ascii="Arial Narrow" w:hAnsi="Arial Narrow" w:cs="Times New Roman"/>
                <w:color w:val="auto"/>
                <w:sz w:val="18"/>
                <w:szCs w:val="18"/>
              </w:rPr>
              <w:t xml:space="preserve">perators would be required to maintain </w:t>
            </w:r>
            <w:r w:rsidRPr="0037374D" w:rsidR="1FE7906C">
              <w:rPr>
                <w:rFonts w:ascii="Arial Narrow" w:hAnsi="Arial Narrow" w:cs="Times New Roman"/>
                <w:color w:val="auto"/>
                <w:sz w:val="18"/>
                <w:szCs w:val="18"/>
              </w:rPr>
              <w:t xml:space="preserve">training records for all employees and contractors with access to owner/operator </w:t>
            </w:r>
            <w:r w:rsidRPr="0037374D" w:rsidR="5FD252B5">
              <w:rPr>
                <w:rFonts w:ascii="Arial Narrow" w:hAnsi="Arial Narrow" w:cs="Times New Roman"/>
                <w:color w:val="auto"/>
                <w:sz w:val="18"/>
                <w:szCs w:val="18"/>
              </w:rPr>
              <w:t>IT</w:t>
            </w:r>
            <w:r w:rsidRPr="0037374D" w:rsidR="1FE7906C">
              <w:rPr>
                <w:rFonts w:ascii="Arial Narrow" w:hAnsi="Arial Narrow" w:cs="Times New Roman"/>
                <w:color w:val="auto"/>
                <w:sz w:val="18"/>
                <w:szCs w:val="18"/>
              </w:rPr>
              <w:t xml:space="preserve"> or </w:t>
            </w:r>
            <w:r w:rsidRPr="0037374D" w:rsidR="09255C95">
              <w:rPr>
                <w:rFonts w:ascii="Arial Narrow" w:hAnsi="Arial Narrow" w:cs="Times New Roman"/>
                <w:color w:val="auto"/>
                <w:sz w:val="18"/>
                <w:szCs w:val="18"/>
              </w:rPr>
              <w:t>OT</w:t>
            </w:r>
            <w:r w:rsidRPr="0037374D" w:rsidR="1FE7906C">
              <w:rPr>
                <w:rFonts w:ascii="Arial Narrow" w:hAnsi="Arial Narrow" w:cs="Times New Roman"/>
                <w:color w:val="auto"/>
                <w:sz w:val="18"/>
                <w:szCs w:val="18"/>
              </w:rPr>
              <w:t xml:space="preserve"> systems</w:t>
            </w:r>
            <w:r w:rsidRPr="0037374D" w:rsidR="0826DC94">
              <w:rPr>
                <w:rFonts w:ascii="Arial Narrow" w:hAnsi="Arial Narrow" w:cs="Times New Roman"/>
                <w:color w:val="auto"/>
                <w:sz w:val="18"/>
                <w:szCs w:val="18"/>
              </w:rPr>
              <w:t xml:space="preserve"> demonstrating </w:t>
            </w:r>
            <w:r w:rsidRPr="0037374D" w:rsidR="1FE7906C">
              <w:rPr>
                <w:rFonts w:ascii="Arial Narrow" w:hAnsi="Arial Narrow" w:cs="Times New Roman"/>
                <w:color w:val="auto"/>
                <w:sz w:val="18"/>
                <w:szCs w:val="18"/>
              </w:rPr>
              <w:t>employee completion of basic cybersecurity</w:t>
            </w:r>
            <w:r w:rsidRPr="0037374D" w:rsidR="5E5764AC">
              <w:rPr>
                <w:rFonts w:ascii="Arial Narrow" w:hAnsi="Arial Narrow" w:cs="Times New Roman"/>
                <w:color w:val="auto"/>
                <w:sz w:val="18"/>
                <w:szCs w:val="18"/>
              </w:rPr>
              <w:t xml:space="preserve"> training</w:t>
            </w:r>
            <w:r w:rsidRPr="0037374D" w:rsidR="1FE7906C">
              <w:rPr>
                <w:rFonts w:ascii="Arial Narrow" w:hAnsi="Arial Narrow" w:cs="Times New Roman"/>
                <w:color w:val="auto"/>
                <w:sz w:val="18"/>
                <w:szCs w:val="18"/>
              </w:rPr>
              <w:t xml:space="preserve">. </w:t>
            </w:r>
            <w:r w:rsidRPr="0037374D" w:rsidR="00CF115C">
              <w:rPr>
                <w:rFonts w:ascii="Arial Narrow" w:hAnsi="Arial Narrow" w:cs="Times New Roman"/>
                <w:color w:val="auto"/>
                <w:sz w:val="18"/>
                <w:szCs w:val="18"/>
              </w:rPr>
              <w:t xml:space="preserve"> </w:t>
            </w:r>
            <w:r w:rsidRPr="0037374D" w:rsidR="1FE7906C">
              <w:rPr>
                <w:rFonts w:ascii="Arial Narrow" w:hAnsi="Arial Narrow" w:cs="Times New Roman"/>
                <w:color w:val="auto"/>
                <w:sz w:val="18"/>
                <w:szCs w:val="18"/>
              </w:rPr>
              <w:t>Owner/operators would be required to maintain training records demonstrating completion of role-based cybersecurity training for individuals designated as cybersecurity-sensitive employees.</w:t>
            </w:r>
          </w:p>
        </w:tc>
        <w:tc>
          <w:tcPr>
            <w:tcW w:w="3425" w:type="dxa"/>
            <w:tcMar>
              <w:top w:w="15" w:type="dxa"/>
              <w:left w:w="15" w:type="dxa"/>
              <w:right w:w="15" w:type="dxa"/>
            </w:tcMar>
          </w:tcPr>
          <w:p w:rsidR="00AF0B69" w:rsidRPr="0037374D" w14:paraId="0FBECE6B" w14:textId="3B06D843">
            <w:pPr>
              <w:rPr>
                <w:rFonts w:ascii="Arial Narrow" w:hAnsi="Arial Narrow" w:cs="Times New Roman"/>
                <w:color w:val="auto"/>
                <w:sz w:val="18"/>
                <w:szCs w:val="18"/>
              </w:rPr>
            </w:pPr>
            <w:r w:rsidRPr="0037374D">
              <w:rPr>
                <w:rFonts w:ascii="Arial Narrow" w:hAnsi="Arial Narrow" w:cs="Times New Roman"/>
                <w:color w:val="auto"/>
                <w:sz w:val="18"/>
                <w:szCs w:val="18"/>
              </w:rPr>
              <w:t>The prevention of cybersecurity incidents includes the awareness and knowledge of all employees on cyber-hygiene best practices, acceptable use</w:t>
            </w:r>
            <w:r w:rsidRPr="0037374D" w:rsidR="005209A6">
              <w:rPr>
                <w:rFonts w:ascii="Arial Narrow" w:hAnsi="Arial Narrow" w:cs="Times New Roman"/>
                <w:color w:val="auto"/>
                <w:sz w:val="18"/>
                <w:szCs w:val="18"/>
              </w:rPr>
              <w:t>,</w:t>
            </w:r>
            <w:r w:rsidRPr="0037374D">
              <w:rPr>
                <w:rFonts w:ascii="Arial Narrow" w:hAnsi="Arial Narrow" w:cs="Times New Roman"/>
                <w:color w:val="auto"/>
                <w:sz w:val="18"/>
                <w:szCs w:val="18"/>
              </w:rPr>
              <w:t xml:space="preserve"> and cybersecurity risks.  Owner/operators must have a cybersecurity training program in place for all employees as an essential cybersecurity prevention method.  Annual cybersecurity training will strengthen cybersecurity knowledge among all employees, thus making them less susceptible to threats and more prepared to take action when threats occur.</w:t>
            </w:r>
          </w:p>
          <w:p w:rsidR="00CF115C" w:rsidRPr="0037374D" w14:paraId="10A344BB" w14:textId="77777777">
            <w:pPr>
              <w:rPr>
                <w:rFonts w:ascii="Arial Narrow" w:hAnsi="Arial Narrow" w:cs="Times New Roman"/>
                <w:color w:val="auto"/>
                <w:sz w:val="18"/>
                <w:szCs w:val="18"/>
              </w:rPr>
            </w:pPr>
          </w:p>
          <w:p w:rsidR="0B17F859" w:rsidRPr="0037374D" w14:paraId="15C5B2F6" w14:textId="7003810B">
            <w:pPr>
              <w:rPr>
                <w:rFonts w:ascii="Arial Narrow" w:hAnsi="Arial Narrow" w:cs="Times New Roman"/>
                <w:color w:val="auto"/>
                <w:sz w:val="18"/>
                <w:szCs w:val="18"/>
              </w:rPr>
            </w:pPr>
            <w:r w:rsidRPr="0037374D">
              <w:rPr>
                <w:rFonts w:ascii="Arial Narrow" w:hAnsi="Arial Narrow" w:cs="Times New Roman"/>
                <w:color w:val="auto"/>
                <w:sz w:val="18"/>
                <w:szCs w:val="18"/>
              </w:rPr>
              <w:t>Additionally, those employees with increased level of access to sensitive systems require additional role-specific training to ensure they understand and are aware of their responsibilities regarding acceptable use and the risks associated with their level of access.</w:t>
            </w:r>
          </w:p>
        </w:tc>
      </w:tr>
      <w:tr w14:paraId="19A2C04D" w14:textId="77777777" w:rsidTr="1F55AD4F">
        <w:tblPrEx>
          <w:tblW w:w="9360" w:type="dxa"/>
          <w:tblLayout w:type="fixed"/>
          <w:tblLook w:val="04A0"/>
        </w:tblPrEx>
        <w:tc>
          <w:tcPr>
            <w:tcW w:w="2700" w:type="dxa"/>
            <w:tcMar>
              <w:top w:w="15" w:type="dxa"/>
              <w:left w:w="15" w:type="dxa"/>
              <w:right w:w="15" w:type="dxa"/>
            </w:tcMar>
          </w:tcPr>
          <w:p w:rsidR="11731B3A" w:rsidRPr="0037374D" w:rsidP="004E441C" w14:paraId="29C1FAB0" w14:textId="517A726A">
            <w:pPr>
              <w:rPr>
                <w:rFonts w:ascii="Arial Narrow" w:hAnsi="Arial Narrow" w:cs="Times New Roman"/>
                <w:color w:val="auto"/>
                <w:sz w:val="18"/>
                <w:szCs w:val="18"/>
              </w:rPr>
            </w:pPr>
            <w:r w:rsidRPr="0037374D">
              <w:rPr>
                <w:rFonts w:ascii="Arial Narrow" w:hAnsi="Arial Narrow" w:cs="Times New Roman"/>
                <w:color w:val="auto"/>
                <w:sz w:val="18"/>
                <w:szCs w:val="18"/>
              </w:rPr>
              <w:t>Report Cybersecurity Incidents to CISA</w:t>
            </w:r>
            <w:r w:rsidRPr="0037374D" w:rsidR="00CE0129">
              <w:rPr>
                <w:rFonts w:ascii="Arial Narrow" w:hAnsi="Arial Narrow" w:cs="Times New Roman"/>
                <w:color w:val="auto"/>
                <w:sz w:val="18"/>
                <w:szCs w:val="18"/>
              </w:rPr>
              <w:t xml:space="preserve"> – </w:t>
            </w:r>
            <w:r w:rsidRPr="0037374D" w:rsidR="69087DAA">
              <w:rPr>
                <w:rFonts w:ascii="Arial Narrow" w:hAnsi="Arial Narrow" w:cs="Times New Roman"/>
                <w:color w:val="auto"/>
                <w:sz w:val="18"/>
                <w:szCs w:val="18"/>
              </w:rPr>
              <w:t>1580.325, 1582.</w:t>
            </w:r>
            <w:r w:rsidRPr="0037374D" w:rsidR="738A3D73">
              <w:rPr>
                <w:rFonts w:ascii="Arial Narrow" w:hAnsi="Arial Narrow" w:cs="Times New Roman"/>
                <w:color w:val="auto"/>
                <w:sz w:val="18"/>
                <w:szCs w:val="18"/>
              </w:rPr>
              <w:t>2</w:t>
            </w:r>
            <w:r w:rsidRPr="0037374D" w:rsidR="69087DAA">
              <w:rPr>
                <w:rFonts w:ascii="Arial Narrow" w:hAnsi="Arial Narrow" w:cs="Times New Roman"/>
                <w:color w:val="auto"/>
                <w:sz w:val="18"/>
                <w:szCs w:val="18"/>
              </w:rPr>
              <w:t>25,</w:t>
            </w:r>
            <w:r w:rsidRPr="0037374D" w:rsidR="7AF5CC2C">
              <w:rPr>
                <w:rFonts w:ascii="Arial Narrow" w:hAnsi="Arial Narrow" w:cs="Times New Roman"/>
                <w:color w:val="auto"/>
                <w:sz w:val="18"/>
                <w:szCs w:val="18"/>
              </w:rPr>
              <w:t xml:space="preserve"> 1584.107,</w:t>
            </w:r>
            <w:r w:rsidRPr="0037374D" w:rsidR="69087DAA">
              <w:rPr>
                <w:rFonts w:ascii="Arial Narrow" w:hAnsi="Arial Narrow" w:cs="Times New Roman"/>
                <w:color w:val="auto"/>
                <w:sz w:val="18"/>
                <w:szCs w:val="18"/>
              </w:rPr>
              <w:t xml:space="preserve"> </w:t>
            </w:r>
            <w:r w:rsidRPr="0037374D" w:rsidR="00AF0B69">
              <w:rPr>
                <w:rFonts w:ascii="Arial Narrow" w:hAnsi="Arial Narrow" w:cs="Times New Roman"/>
                <w:color w:val="auto"/>
                <w:sz w:val="18"/>
                <w:szCs w:val="18"/>
              </w:rPr>
              <w:t xml:space="preserve">and </w:t>
            </w:r>
            <w:r w:rsidRPr="0037374D" w:rsidR="69087DAA">
              <w:rPr>
                <w:rFonts w:ascii="Arial Narrow" w:hAnsi="Arial Narrow" w:cs="Times New Roman"/>
                <w:color w:val="auto"/>
                <w:sz w:val="18"/>
                <w:szCs w:val="18"/>
              </w:rPr>
              <w:t>1586.225</w:t>
            </w:r>
          </w:p>
          <w:p w:rsidR="11731B3A" w:rsidRPr="0037374D" w14:paraId="3FFE7099" w14:textId="5A68EFC0">
            <w:pPr>
              <w:jc w:val="right"/>
              <w:rPr>
                <w:rFonts w:ascii="Arial Narrow" w:hAnsi="Arial Narrow" w:cs="Times New Roman"/>
                <w:color w:val="auto"/>
                <w:sz w:val="18"/>
                <w:szCs w:val="18"/>
              </w:rPr>
            </w:pPr>
          </w:p>
        </w:tc>
        <w:tc>
          <w:tcPr>
            <w:tcW w:w="3235" w:type="dxa"/>
            <w:tcMar>
              <w:top w:w="15" w:type="dxa"/>
              <w:left w:w="15" w:type="dxa"/>
              <w:right w:w="15" w:type="dxa"/>
            </w:tcMar>
          </w:tcPr>
          <w:p w:rsidR="65101084" w:rsidRPr="0037374D" w14:paraId="7C3EC0CF" w14:textId="61842A3E">
            <w:pPr>
              <w:rPr>
                <w:rFonts w:ascii="Arial Narrow" w:hAnsi="Arial Narrow" w:cs="Times New Roman"/>
                <w:color w:val="auto"/>
                <w:sz w:val="18"/>
                <w:szCs w:val="18"/>
              </w:rPr>
            </w:pPr>
            <w:r w:rsidRPr="0037374D">
              <w:rPr>
                <w:rFonts w:ascii="Arial Narrow" w:hAnsi="Arial Narrow" w:cs="Times New Roman"/>
                <w:color w:val="auto"/>
                <w:sz w:val="18"/>
                <w:szCs w:val="18"/>
              </w:rPr>
              <w:t>Reporting</w:t>
            </w:r>
            <w:r w:rsidRPr="0037374D" w:rsidR="3E5ACB64">
              <w:rPr>
                <w:rFonts w:ascii="Arial Narrow" w:hAnsi="Arial Narrow" w:cs="Times New Roman"/>
                <w:color w:val="auto"/>
                <w:sz w:val="18"/>
                <w:szCs w:val="18"/>
              </w:rPr>
              <w:t>.</w:t>
            </w:r>
            <w:r w:rsidRPr="0037374D" w:rsidR="00AD3F64">
              <w:rPr>
                <w:rFonts w:ascii="Arial Narrow" w:hAnsi="Arial Narrow" w:cs="Times New Roman"/>
                <w:color w:val="auto"/>
                <w:sz w:val="18"/>
                <w:szCs w:val="18"/>
              </w:rPr>
              <w:t xml:space="preserve"> </w:t>
            </w:r>
            <w:r w:rsidRPr="0037374D">
              <w:rPr>
                <w:rFonts w:ascii="Arial Narrow" w:hAnsi="Arial Narrow" w:cs="Times New Roman"/>
                <w:color w:val="auto"/>
                <w:sz w:val="18"/>
                <w:szCs w:val="18"/>
              </w:rPr>
              <w:t xml:space="preserve"> </w:t>
            </w:r>
            <w:r w:rsidRPr="0037374D" w:rsidR="2C240A99">
              <w:rPr>
                <w:rFonts w:ascii="Arial Narrow" w:hAnsi="Arial Narrow" w:cs="Times New Roman"/>
                <w:color w:val="auto"/>
                <w:sz w:val="18"/>
                <w:szCs w:val="18"/>
              </w:rPr>
              <w:t>Owner/</w:t>
            </w:r>
            <w:r w:rsidRPr="0037374D" w:rsidR="49669DD9">
              <w:rPr>
                <w:rFonts w:ascii="Arial Narrow" w:hAnsi="Arial Narrow" w:cs="Times New Roman"/>
                <w:color w:val="auto"/>
                <w:sz w:val="18"/>
                <w:szCs w:val="18"/>
              </w:rPr>
              <w:t>o</w:t>
            </w:r>
            <w:r w:rsidRPr="0037374D" w:rsidR="2C240A99">
              <w:rPr>
                <w:rFonts w:ascii="Arial Narrow" w:hAnsi="Arial Narrow" w:cs="Times New Roman"/>
                <w:color w:val="auto"/>
                <w:sz w:val="18"/>
                <w:szCs w:val="18"/>
              </w:rPr>
              <w:t xml:space="preserve">perators would be required to report cybersecurity incidents </w:t>
            </w:r>
            <w:r w:rsidRPr="0037374D" w:rsidR="34CF520F">
              <w:rPr>
                <w:rFonts w:ascii="Arial Narrow" w:hAnsi="Arial Narrow" w:cs="Times New Roman"/>
                <w:color w:val="auto"/>
                <w:sz w:val="18"/>
                <w:szCs w:val="18"/>
              </w:rPr>
              <w:t>as defined in the TSA Cybersecurity Lexicon</w:t>
            </w:r>
            <w:r w:rsidRPr="0037374D" w:rsidR="7EC72830">
              <w:rPr>
                <w:rFonts w:ascii="Arial Narrow" w:hAnsi="Arial Narrow" w:cs="Times New Roman"/>
                <w:color w:val="auto"/>
                <w:sz w:val="18"/>
                <w:szCs w:val="18"/>
              </w:rPr>
              <w:t>,</w:t>
            </w:r>
            <w:r w:rsidRPr="0037374D" w:rsidR="34CF520F">
              <w:rPr>
                <w:rFonts w:ascii="Arial Narrow" w:hAnsi="Arial Narrow" w:cs="Times New Roman"/>
                <w:color w:val="auto"/>
                <w:sz w:val="18"/>
                <w:szCs w:val="18"/>
              </w:rPr>
              <w:t xml:space="preserve"> </w:t>
            </w:r>
            <w:r w:rsidRPr="0037374D" w:rsidR="2C240A99">
              <w:rPr>
                <w:rFonts w:ascii="Arial Narrow" w:hAnsi="Arial Narrow" w:cs="Times New Roman"/>
                <w:color w:val="auto"/>
                <w:sz w:val="18"/>
                <w:szCs w:val="18"/>
              </w:rPr>
              <w:t xml:space="preserve">to CISA within 24 hours of identification.  </w:t>
            </w:r>
            <w:r w:rsidRPr="0037374D" w:rsidR="047ED409">
              <w:rPr>
                <w:rFonts w:ascii="Arial Narrow" w:hAnsi="Arial Narrow" w:cs="Times New Roman"/>
                <w:color w:val="auto"/>
                <w:sz w:val="18"/>
                <w:szCs w:val="18"/>
              </w:rPr>
              <w:t>O</w:t>
            </w:r>
            <w:r w:rsidRPr="0037374D" w:rsidR="6554FFF0">
              <w:rPr>
                <w:rFonts w:ascii="Arial Narrow" w:hAnsi="Arial Narrow" w:cs="Times New Roman"/>
                <w:color w:val="auto"/>
                <w:sz w:val="18"/>
                <w:szCs w:val="18"/>
              </w:rPr>
              <w:t>wner/operator</w:t>
            </w:r>
            <w:r w:rsidRPr="0037374D" w:rsidR="4F7C3E9D">
              <w:rPr>
                <w:rFonts w:ascii="Arial Narrow" w:hAnsi="Arial Narrow" w:cs="Times New Roman"/>
                <w:color w:val="auto"/>
                <w:sz w:val="18"/>
                <w:szCs w:val="18"/>
              </w:rPr>
              <w:t>s</w:t>
            </w:r>
            <w:r w:rsidRPr="0037374D" w:rsidR="2C240A99">
              <w:rPr>
                <w:rFonts w:ascii="Arial Narrow" w:hAnsi="Arial Narrow" w:cs="Times New Roman"/>
                <w:color w:val="auto"/>
                <w:sz w:val="18"/>
                <w:szCs w:val="18"/>
              </w:rPr>
              <w:t xml:space="preserve"> may be requ</w:t>
            </w:r>
            <w:r w:rsidRPr="0037374D" w:rsidR="0681A2A9">
              <w:rPr>
                <w:rFonts w:ascii="Arial Narrow" w:hAnsi="Arial Narrow" w:cs="Times New Roman"/>
                <w:color w:val="auto"/>
                <w:sz w:val="18"/>
                <w:szCs w:val="18"/>
              </w:rPr>
              <w:t>ested</w:t>
            </w:r>
            <w:r w:rsidRPr="0037374D" w:rsidR="2C240A99">
              <w:rPr>
                <w:rFonts w:ascii="Arial Narrow" w:hAnsi="Arial Narrow" w:cs="Times New Roman"/>
                <w:color w:val="auto"/>
                <w:sz w:val="18"/>
                <w:szCs w:val="18"/>
              </w:rPr>
              <w:t xml:space="preserve"> to provide follow-up information to CISA (as needed).  Cybersecurity incident reports are submitted using the CISA Reporting System form at: </w:t>
            </w:r>
            <w:hyperlink r:id="rId6">
              <w:r w:rsidRPr="0037374D" w:rsidR="2C240A99">
                <w:rPr>
                  <w:rStyle w:val="Hyperlink"/>
                  <w:rFonts w:ascii="Arial Narrow" w:hAnsi="Arial Narrow" w:cs="Times New Roman"/>
                  <w:color w:val="auto"/>
                  <w:sz w:val="18"/>
                  <w:szCs w:val="18"/>
                </w:rPr>
                <w:t>https://us-cert.cisa.gov/forms/report</w:t>
              </w:r>
            </w:hyperlink>
            <w:r w:rsidRPr="0037374D" w:rsidR="2C240A99">
              <w:rPr>
                <w:rFonts w:ascii="Arial Narrow" w:hAnsi="Arial Narrow" w:cs="Times New Roman"/>
                <w:color w:val="auto"/>
                <w:sz w:val="18"/>
                <w:szCs w:val="18"/>
              </w:rPr>
              <w:t xml:space="preserve">.  Incident reports can also be reported by calling (888) 282-0870.  </w:t>
            </w:r>
            <w:r w:rsidRPr="0037374D" w:rsidR="3BFC67D9">
              <w:rPr>
                <w:rFonts w:ascii="Arial Narrow" w:hAnsi="Arial Narrow" w:cs="Times New Roman"/>
                <w:color w:val="auto"/>
                <w:sz w:val="18"/>
                <w:szCs w:val="18"/>
              </w:rPr>
              <w:t xml:space="preserve">This collection is covered by an OMB-approved </w:t>
            </w:r>
            <w:r w:rsidRPr="0037374D" w:rsidR="2C240A99">
              <w:rPr>
                <w:rFonts w:ascii="Arial Narrow" w:hAnsi="Arial Narrow" w:cs="Times New Roman"/>
                <w:color w:val="auto"/>
                <w:sz w:val="18"/>
                <w:szCs w:val="18"/>
              </w:rPr>
              <w:t>CISA</w:t>
            </w:r>
            <w:r w:rsidRPr="0037374D" w:rsidR="212D45E2">
              <w:rPr>
                <w:rFonts w:ascii="Arial Narrow" w:hAnsi="Arial Narrow" w:cs="Times New Roman"/>
                <w:color w:val="auto"/>
                <w:sz w:val="18"/>
                <w:szCs w:val="18"/>
              </w:rPr>
              <w:t xml:space="preserve"> </w:t>
            </w:r>
            <w:r w:rsidRPr="0037374D" w:rsidR="2C240A99">
              <w:rPr>
                <w:rFonts w:ascii="Arial Narrow" w:hAnsi="Arial Narrow" w:cs="Times New Roman"/>
                <w:color w:val="auto"/>
                <w:sz w:val="18"/>
                <w:szCs w:val="18"/>
              </w:rPr>
              <w:t xml:space="preserve">information collection for cybersecurity incident reporting. </w:t>
            </w:r>
            <w:r w:rsidRPr="0037374D" w:rsidR="00AD3F64">
              <w:rPr>
                <w:rFonts w:ascii="Arial Narrow" w:hAnsi="Arial Narrow" w:cs="Times New Roman"/>
                <w:color w:val="auto"/>
                <w:sz w:val="18"/>
                <w:szCs w:val="18"/>
              </w:rPr>
              <w:t xml:space="preserve"> </w:t>
            </w:r>
            <w:r w:rsidRPr="0037374D" w:rsidR="2C240A99">
              <w:rPr>
                <w:rFonts w:ascii="Arial Narrow" w:hAnsi="Arial Narrow" w:cs="Times New Roman"/>
                <w:color w:val="auto"/>
                <w:sz w:val="18"/>
                <w:szCs w:val="18"/>
              </w:rPr>
              <w:t xml:space="preserve">See OMB control number 1670-0037. </w:t>
            </w:r>
            <w:r w:rsidRPr="0037374D" w:rsidR="00AD3F64">
              <w:rPr>
                <w:rFonts w:ascii="Arial Narrow" w:hAnsi="Arial Narrow" w:cs="Times New Roman"/>
                <w:color w:val="auto"/>
                <w:sz w:val="18"/>
                <w:szCs w:val="18"/>
              </w:rPr>
              <w:t xml:space="preserve"> </w:t>
            </w:r>
            <w:r w:rsidRPr="0037374D" w:rsidR="2C240A99">
              <w:rPr>
                <w:rFonts w:ascii="Arial Narrow" w:hAnsi="Arial Narrow" w:cs="Times New Roman"/>
                <w:color w:val="auto"/>
                <w:sz w:val="18"/>
                <w:szCs w:val="18"/>
              </w:rPr>
              <w:t xml:space="preserve">TSA </w:t>
            </w:r>
            <w:r w:rsidRPr="0037374D" w:rsidR="50DF611E">
              <w:rPr>
                <w:rFonts w:ascii="Arial Narrow" w:hAnsi="Arial Narrow" w:cs="Times New Roman"/>
                <w:color w:val="auto"/>
                <w:sz w:val="18"/>
                <w:szCs w:val="18"/>
              </w:rPr>
              <w:t xml:space="preserve">would </w:t>
            </w:r>
            <w:r w:rsidRPr="0037374D" w:rsidR="2C240A99">
              <w:rPr>
                <w:rFonts w:ascii="Arial Narrow" w:hAnsi="Arial Narrow" w:cs="Times New Roman"/>
                <w:color w:val="auto"/>
                <w:sz w:val="18"/>
                <w:szCs w:val="18"/>
              </w:rPr>
              <w:t xml:space="preserve">require certain OTRB owner/operators to report cybersecurity </w:t>
            </w:r>
            <w:r w:rsidRPr="0037374D" w:rsidR="7ABD6BCD">
              <w:rPr>
                <w:rFonts w:ascii="Arial Narrow" w:hAnsi="Arial Narrow" w:cs="Times New Roman"/>
                <w:color w:val="auto"/>
                <w:sz w:val="18"/>
                <w:szCs w:val="18"/>
              </w:rPr>
              <w:t>incidents; but</w:t>
            </w:r>
            <w:r w:rsidRPr="0037374D" w:rsidR="2C240A99">
              <w:rPr>
                <w:rFonts w:ascii="Arial Narrow" w:hAnsi="Arial Narrow" w:cs="Times New Roman"/>
                <w:color w:val="auto"/>
                <w:sz w:val="18"/>
                <w:szCs w:val="18"/>
              </w:rPr>
              <w:t xml:space="preserve"> is not proposing to require </w:t>
            </w:r>
            <w:r w:rsidRPr="0037374D" w:rsidR="575448C5">
              <w:rPr>
                <w:rFonts w:ascii="Arial Narrow" w:hAnsi="Arial Narrow" w:cs="Times New Roman"/>
                <w:color w:val="auto"/>
                <w:sz w:val="18"/>
                <w:szCs w:val="18"/>
              </w:rPr>
              <w:t xml:space="preserve">OTRB </w:t>
            </w:r>
            <w:r w:rsidRPr="0037374D" w:rsidR="7F24C427">
              <w:rPr>
                <w:rFonts w:ascii="Arial Narrow" w:hAnsi="Arial Narrow" w:cs="Times New Roman"/>
                <w:color w:val="auto"/>
                <w:sz w:val="18"/>
                <w:szCs w:val="18"/>
              </w:rPr>
              <w:t>o</w:t>
            </w:r>
            <w:r w:rsidRPr="0037374D" w:rsidR="575448C5">
              <w:rPr>
                <w:rFonts w:ascii="Arial Narrow" w:hAnsi="Arial Narrow" w:cs="Times New Roman"/>
                <w:color w:val="auto"/>
                <w:sz w:val="18"/>
                <w:szCs w:val="18"/>
              </w:rPr>
              <w:t>wner/operators</w:t>
            </w:r>
            <w:r w:rsidRPr="0037374D" w:rsidR="2C240A99">
              <w:rPr>
                <w:rFonts w:ascii="Arial Narrow" w:hAnsi="Arial Narrow" w:cs="Times New Roman"/>
                <w:color w:val="auto"/>
                <w:sz w:val="18"/>
                <w:szCs w:val="18"/>
              </w:rPr>
              <w:t xml:space="preserve"> </w:t>
            </w:r>
            <w:r w:rsidRPr="0037374D" w:rsidR="4FC23978">
              <w:rPr>
                <w:rFonts w:ascii="Arial Narrow" w:hAnsi="Arial Narrow" w:cs="Times New Roman"/>
                <w:color w:val="auto"/>
                <w:sz w:val="18"/>
                <w:szCs w:val="18"/>
              </w:rPr>
              <w:t xml:space="preserve">to </w:t>
            </w:r>
            <w:r w:rsidRPr="0037374D" w:rsidR="2C240A99">
              <w:rPr>
                <w:rFonts w:ascii="Arial Narrow" w:hAnsi="Arial Narrow" w:cs="Times New Roman"/>
                <w:color w:val="auto"/>
                <w:sz w:val="18"/>
                <w:szCs w:val="18"/>
              </w:rPr>
              <w:t>develop and implement a full CRM program.</w:t>
            </w:r>
          </w:p>
        </w:tc>
        <w:tc>
          <w:tcPr>
            <w:tcW w:w="3425" w:type="dxa"/>
            <w:tcMar>
              <w:top w:w="15" w:type="dxa"/>
              <w:left w:w="15" w:type="dxa"/>
              <w:right w:w="15" w:type="dxa"/>
            </w:tcMar>
          </w:tcPr>
          <w:p w:rsidR="65101084" w:rsidRPr="0037374D" w14:paraId="2851D6A9" w14:textId="26556F48">
            <w:pPr>
              <w:rPr>
                <w:rFonts w:ascii="Arial Narrow" w:hAnsi="Arial Narrow" w:cs="Times New Roman"/>
                <w:color w:val="auto"/>
                <w:sz w:val="18"/>
                <w:szCs w:val="18"/>
              </w:rPr>
            </w:pPr>
            <w:r w:rsidRPr="0037374D">
              <w:rPr>
                <w:rFonts w:ascii="Arial Narrow" w:hAnsi="Arial Narrow" w:cs="Times New Roman"/>
                <w:color w:val="auto"/>
                <w:sz w:val="18"/>
                <w:szCs w:val="18"/>
              </w:rPr>
              <w:t xml:space="preserve">Reporting incidents to CISA allows owner/operators to access the immediate support of TSA and CISA cybersecurity experts during incident response and recovery. </w:t>
            </w:r>
            <w:r w:rsidRPr="0037374D" w:rsidR="00AD3F64">
              <w:rPr>
                <w:rFonts w:ascii="Arial Narrow" w:hAnsi="Arial Narrow" w:cs="Times New Roman"/>
                <w:color w:val="auto"/>
                <w:sz w:val="18"/>
                <w:szCs w:val="18"/>
              </w:rPr>
              <w:t xml:space="preserve"> </w:t>
            </w:r>
            <w:r w:rsidRPr="0037374D">
              <w:rPr>
                <w:rFonts w:ascii="Arial Narrow" w:hAnsi="Arial Narrow" w:cs="Times New Roman"/>
                <w:color w:val="auto"/>
                <w:sz w:val="18"/>
                <w:szCs w:val="18"/>
              </w:rPr>
              <w:t xml:space="preserve">Agency experts may have specific knowledge useful in the mitigation or resolution of the incident from experience related to other owner/operators. </w:t>
            </w:r>
            <w:r w:rsidRPr="0037374D" w:rsidR="1EB7FF5D">
              <w:rPr>
                <w:rFonts w:ascii="Arial Narrow" w:hAnsi="Arial Narrow" w:cs="Times New Roman"/>
                <w:color w:val="auto"/>
                <w:sz w:val="18"/>
                <w:szCs w:val="18"/>
              </w:rPr>
              <w:t xml:space="preserve"> </w:t>
            </w:r>
            <w:r w:rsidRPr="0037374D">
              <w:rPr>
                <w:rFonts w:ascii="Arial Narrow" w:hAnsi="Arial Narrow" w:cs="Times New Roman"/>
                <w:color w:val="auto"/>
                <w:sz w:val="18"/>
                <w:szCs w:val="18"/>
              </w:rPr>
              <w:t xml:space="preserve">Such assistance could lessen the severity of an incident on an owner/operator's systems and </w:t>
            </w:r>
            <w:r w:rsidRPr="0037374D" w:rsidR="26202DB3">
              <w:rPr>
                <w:rFonts w:ascii="Arial Narrow" w:hAnsi="Arial Narrow" w:cs="Times New Roman"/>
                <w:color w:val="auto"/>
                <w:sz w:val="18"/>
                <w:szCs w:val="18"/>
              </w:rPr>
              <w:t xml:space="preserve">may </w:t>
            </w:r>
            <w:r w:rsidRPr="0037374D">
              <w:rPr>
                <w:rFonts w:ascii="Arial Narrow" w:hAnsi="Arial Narrow" w:cs="Times New Roman"/>
                <w:color w:val="auto"/>
                <w:sz w:val="18"/>
                <w:szCs w:val="18"/>
              </w:rPr>
              <w:t xml:space="preserve">shorten its recovery time. </w:t>
            </w:r>
            <w:r w:rsidRPr="0037374D" w:rsidR="1EB7FF5D">
              <w:rPr>
                <w:rFonts w:ascii="Arial Narrow" w:hAnsi="Arial Narrow" w:cs="Times New Roman"/>
                <w:color w:val="auto"/>
                <w:sz w:val="18"/>
                <w:szCs w:val="18"/>
              </w:rPr>
              <w:t xml:space="preserve"> </w:t>
            </w:r>
            <w:r w:rsidRPr="0037374D">
              <w:rPr>
                <w:rFonts w:ascii="Arial Narrow" w:hAnsi="Arial Narrow" w:cs="Times New Roman"/>
                <w:color w:val="auto"/>
                <w:sz w:val="18"/>
                <w:szCs w:val="18"/>
              </w:rPr>
              <w:t>Other surface transportation owner/operators</w:t>
            </w:r>
            <w:r w:rsidRPr="0037374D" w:rsidR="2D503C5F">
              <w:rPr>
                <w:rFonts w:ascii="Arial Narrow" w:hAnsi="Arial Narrow" w:cs="Times New Roman"/>
                <w:color w:val="auto"/>
                <w:sz w:val="18"/>
                <w:szCs w:val="18"/>
              </w:rPr>
              <w:t>,</w:t>
            </w:r>
            <w:r w:rsidRPr="0037374D">
              <w:rPr>
                <w:rFonts w:ascii="Arial Narrow" w:hAnsi="Arial Narrow" w:cs="Times New Roman"/>
                <w:color w:val="auto"/>
                <w:sz w:val="18"/>
                <w:szCs w:val="18"/>
              </w:rPr>
              <w:t xml:space="preserve"> and in turn the public</w:t>
            </w:r>
            <w:r w:rsidRPr="0037374D" w:rsidR="1FE7906C">
              <w:rPr>
                <w:rFonts w:ascii="Arial Narrow" w:hAnsi="Arial Narrow" w:cs="Times New Roman"/>
                <w:color w:val="auto"/>
                <w:sz w:val="18"/>
                <w:szCs w:val="18"/>
              </w:rPr>
              <w:t>,</w:t>
            </w:r>
            <w:r w:rsidRPr="0037374D">
              <w:rPr>
                <w:rFonts w:ascii="Arial Narrow" w:hAnsi="Arial Narrow" w:cs="Times New Roman"/>
                <w:color w:val="auto"/>
                <w:sz w:val="18"/>
                <w:szCs w:val="18"/>
              </w:rPr>
              <w:t xml:space="preserve"> benefit from TSA and CISA </w:t>
            </w:r>
            <w:r w:rsidRPr="0037374D" w:rsidR="1FE7906C">
              <w:rPr>
                <w:rFonts w:ascii="Arial Narrow" w:hAnsi="Arial Narrow" w:cs="Times New Roman"/>
                <w:color w:val="auto"/>
                <w:sz w:val="18"/>
                <w:szCs w:val="18"/>
              </w:rPr>
              <w:t>knowing</w:t>
            </w:r>
            <w:r w:rsidRPr="0037374D">
              <w:rPr>
                <w:rFonts w:ascii="Arial Narrow" w:hAnsi="Arial Narrow" w:cs="Times New Roman"/>
                <w:color w:val="auto"/>
                <w:sz w:val="18"/>
                <w:szCs w:val="18"/>
              </w:rPr>
              <w:t xml:space="preserve"> how threat actors were able to breach the affected owner/operator and use this information to forewarn other regulated entities about such threat actor tactics. </w:t>
            </w:r>
            <w:r w:rsidRPr="0037374D" w:rsidR="1EB7FF5D">
              <w:rPr>
                <w:rFonts w:ascii="Arial Narrow" w:hAnsi="Arial Narrow" w:cs="Times New Roman"/>
                <w:color w:val="auto"/>
                <w:sz w:val="18"/>
                <w:szCs w:val="18"/>
              </w:rPr>
              <w:t xml:space="preserve"> </w:t>
            </w:r>
            <w:r w:rsidRPr="0037374D">
              <w:rPr>
                <w:rFonts w:ascii="Arial Narrow" w:hAnsi="Arial Narrow" w:cs="Times New Roman"/>
                <w:color w:val="auto"/>
                <w:sz w:val="18"/>
                <w:szCs w:val="18"/>
              </w:rPr>
              <w:t xml:space="preserve">TSA and CISA </w:t>
            </w:r>
            <w:r w:rsidRPr="0037374D" w:rsidR="1FE7906C">
              <w:rPr>
                <w:rFonts w:ascii="Arial Narrow" w:hAnsi="Arial Narrow" w:cs="Times New Roman"/>
                <w:color w:val="auto"/>
                <w:sz w:val="18"/>
                <w:szCs w:val="18"/>
              </w:rPr>
              <w:t xml:space="preserve">may </w:t>
            </w:r>
            <w:r w:rsidRPr="0037374D">
              <w:rPr>
                <w:rFonts w:ascii="Arial Narrow" w:hAnsi="Arial Narrow" w:cs="Times New Roman"/>
                <w:color w:val="auto"/>
                <w:sz w:val="18"/>
                <w:szCs w:val="18"/>
              </w:rPr>
              <w:t xml:space="preserve">also use the reported incident to identify trends, assist in the response, </w:t>
            </w:r>
            <w:r w:rsidRPr="0037374D">
              <w:rPr>
                <w:rFonts w:ascii="Arial Narrow" w:hAnsi="Arial Narrow" w:cs="Times New Roman"/>
                <w:color w:val="auto"/>
                <w:sz w:val="18"/>
                <w:szCs w:val="18"/>
              </w:rPr>
              <w:t>and try to help mitigate any broader impacts to the larger economy.</w:t>
            </w:r>
          </w:p>
        </w:tc>
      </w:tr>
      <w:tr w14:paraId="569CCB96" w14:textId="77777777" w:rsidTr="1F55AD4F">
        <w:tblPrEx>
          <w:tblW w:w="9360" w:type="dxa"/>
          <w:tblLayout w:type="fixed"/>
          <w:tblLook w:val="04A0"/>
        </w:tblPrEx>
        <w:tc>
          <w:tcPr>
            <w:tcW w:w="2700" w:type="dxa"/>
            <w:tcMar>
              <w:top w:w="15" w:type="dxa"/>
              <w:left w:w="15" w:type="dxa"/>
              <w:right w:w="15" w:type="dxa"/>
            </w:tcMar>
          </w:tcPr>
          <w:p w:rsidR="65101084" w:rsidRPr="0037374D" w:rsidP="004E441C" w14:paraId="60E84881" w14:textId="61AB11FC">
            <w:pPr>
              <w:rPr>
                <w:rFonts w:ascii="Arial Narrow" w:hAnsi="Arial Narrow" w:cs="Times New Roman"/>
                <w:color w:val="auto"/>
                <w:sz w:val="18"/>
                <w:szCs w:val="18"/>
              </w:rPr>
            </w:pPr>
            <w:r w:rsidRPr="0037374D">
              <w:rPr>
                <w:rFonts w:ascii="Arial Narrow" w:hAnsi="Arial Narrow" w:cs="Times New Roman"/>
                <w:color w:val="auto"/>
                <w:sz w:val="18"/>
                <w:szCs w:val="18"/>
              </w:rPr>
              <w:t xml:space="preserve">Develop and Implement a </w:t>
            </w:r>
            <w:r w:rsidRPr="0037374D" w:rsidR="1AA4A16B">
              <w:rPr>
                <w:rFonts w:ascii="Arial Narrow" w:hAnsi="Arial Narrow" w:cs="Times New Roman"/>
                <w:color w:val="auto"/>
                <w:sz w:val="18"/>
                <w:szCs w:val="18"/>
              </w:rPr>
              <w:t>Cybersecurity Incident Response Plan</w:t>
            </w:r>
            <w:r w:rsidRPr="0037374D" w:rsidR="1AA4A16B">
              <w:rPr>
                <w:rFonts w:ascii="Arial Narrow" w:hAnsi="Arial Narrow" w:cs="Times New Roman"/>
                <w:b/>
                <w:bCs/>
                <w:i/>
                <w:iCs/>
                <w:color w:val="auto"/>
                <w:sz w:val="18"/>
                <w:szCs w:val="18"/>
              </w:rPr>
              <w:t xml:space="preserve"> </w:t>
            </w:r>
            <w:r w:rsidRPr="0037374D" w:rsidR="79785063">
              <w:rPr>
                <w:rFonts w:ascii="Arial Narrow" w:hAnsi="Arial Narrow" w:cs="Times New Roman"/>
                <w:iCs/>
                <w:color w:val="auto"/>
                <w:sz w:val="18"/>
                <w:szCs w:val="18"/>
              </w:rPr>
              <w:t>(CIRP)</w:t>
            </w:r>
            <w:r w:rsidRPr="0037374D" w:rsidR="79785063">
              <w:rPr>
                <w:rFonts w:ascii="Arial Narrow" w:hAnsi="Arial Narrow" w:cs="Times New Roman"/>
                <w:color w:val="auto"/>
                <w:sz w:val="18"/>
                <w:szCs w:val="18"/>
              </w:rPr>
              <w:t xml:space="preserve"> – </w:t>
            </w:r>
            <w:r w:rsidRPr="0037374D" w:rsidR="1AA4A16B">
              <w:rPr>
                <w:rFonts w:ascii="Arial Narrow" w:hAnsi="Arial Narrow" w:cs="Times New Roman"/>
                <w:color w:val="auto"/>
                <w:sz w:val="18"/>
                <w:szCs w:val="18"/>
              </w:rPr>
              <w:t xml:space="preserve">1580.327, 1582.227, </w:t>
            </w:r>
            <w:r w:rsidRPr="0037374D" w:rsidR="4162415F">
              <w:rPr>
                <w:rFonts w:ascii="Arial Narrow" w:hAnsi="Arial Narrow" w:cs="Times New Roman"/>
                <w:color w:val="auto"/>
                <w:sz w:val="18"/>
                <w:szCs w:val="18"/>
              </w:rPr>
              <w:t>and</w:t>
            </w:r>
            <w:r w:rsidRPr="0037374D" w:rsidR="32B98908">
              <w:rPr>
                <w:rFonts w:ascii="Arial Narrow" w:hAnsi="Arial Narrow" w:cs="Times New Roman"/>
                <w:color w:val="auto"/>
                <w:sz w:val="18"/>
                <w:szCs w:val="18"/>
              </w:rPr>
              <w:t xml:space="preserve"> </w:t>
            </w:r>
            <w:r w:rsidRPr="0037374D" w:rsidR="1AA4A16B">
              <w:rPr>
                <w:rFonts w:ascii="Arial Narrow" w:hAnsi="Arial Narrow" w:cs="Times New Roman"/>
                <w:color w:val="auto"/>
                <w:sz w:val="18"/>
                <w:szCs w:val="18"/>
              </w:rPr>
              <w:t>1586.227</w:t>
            </w:r>
          </w:p>
          <w:p w:rsidR="65101084" w:rsidRPr="0037374D" w14:paraId="7518F8D5" w14:textId="427C2315">
            <w:pPr>
              <w:rPr>
                <w:rFonts w:ascii="Arial Narrow" w:hAnsi="Arial Narrow" w:cs="Times New Roman"/>
                <w:color w:val="auto"/>
                <w:sz w:val="18"/>
                <w:szCs w:val="18"/>
              </w:rPr>
            </w:pPr>
          </w:p>
        </w:tc>
        <w:tc>
          <w:tcPr>
            <w:tcW w:w="3235" w:type="dxa"/>
            <w:tcMar>
              <w:top w:w="15" w:type="dxa"/>
              <w:left w:w="15" w:type="dxa"/>
              <w:right w:w="15" w:type="dxa"/>
            </w:tcMar>
          </w:tcPr>
          <w:p w:rsidR="65101084" w:rsidRPr="0037374D" w14:paraId="028CDDAC" w14:textId="0F20689D">
            <w:pPr>
              <w:rPr>
                <w:rFonts w:ascii="Arial Narrow" w:hAnsi="Arial Narrow" w:cs="Times New Roman"/>
                <w:color w:val="auto"/>
                <w:sz w:val="18"/>
                <w:szCs w:val="18"/>
              </w:rPr>
            </w:pPr>
            <w:r w:rsidRPr="0037374D">
              <w:rPr>
                <w:rFonts w:ascii="Arial Narrow" w:hAnsi="Arial Narrow" w:cs="Times New Roman"/>
                <w:color w:val="auto"/>
                <w:sz w:val="18"/>
                <w:szCs w:val="18"/>
              </w:rPr>
              <w:t>Record keeping</w:t>
            </w:r>
            <w:r w:rsidRPr="0037374D" w:rsidR="1CAA8AFA">
              <w:rPr>
                <w:rFonts w:ascii="Arial Narrow" w:hAnsi="Arial Narrow" w:cs="Times New Roman"/>
                <w:color w:val="auto"/>
                <w:sz w:val="18"/>
                <w:szCs w:val="18"/>
              </w:rPr>
              <w:t xml:space="preserve">. </w:t>
            </w:r>
            <w:r w:rsidRPr="0037374D" w:rsidR="1F53B6D0">
              <w:rPr>
                <w:rFonts w:ascii="Arial Narrow" w:hAnsi="Arial Narrow" w:cs="Times New Roman"/>
                <w:color w:val="auto"/>
                <w:sz w:val="18"/>
                <w:szCs w:val="18"/>
              </w:rPr>
              <w:t xml:space="preserve"> </w:t>
            </w:r>
            <w:r w:rsidRPr="0037374D" w:rsidR="1CAA8AFA">
              <w:rPr>
                <w:rFonts w:ascii="Arial Narrow" w:hAnsi="Arial Narrow" w:cs="Times New Roman"/>
                <w:color w:val="auto"/>
                <w:sz w:val="18"/>
                <w:szCs w:val="18"/>
              </w:rPr>
              <w:t>Owner/</w:t>
            </w:r>
            <w:r w:rsidRPr="0037374D" w:rsidR="4CD6ECDC">
              <w:rPr>
                <w:rFonts w:ascii="Arial Narrow" w:hAnsi="Arial Narrow" w:cs="Times New Roman"/>
                <w:color w:val="auto"/>
                <w:sz w:val="18"/>
                <w:szCs w:val="18"/>
              </w:rPr>
              <w:t>o</w:t>
            </w:r>
            <w:r w:rsidRPr="0037374D" w:rsidR="1CAA8AFA">
              <w:rPr>
                <w:rFonts w:ascii="Arial Narrow" w:hAnsi="Arial Narrow" w:cs="Times New Roman"/>
                <w:color w:val="auto"/>
                <w:sz w:val="18"/>
                <w:szCs w:val="18"/>
              </w:rPr>
              <w:t>perators would be required to maintain documentation of a CIRP</w:t>
            </w:r>
            <w:r w:rsidRPr="0037374D" w:rsidR="67F0CE0A">
              <w:rPr>
                <w:rFonts w:ascii="Arial Narrow" w:hAnsi="Arial Narrow" w:cs="Times New Roman"/>
                <w:color w:val="auto"/>
                <w:sz w:val="18"/>
                <w:szCs w:val="18"/>
              </w:rPr>
              <w:t xml:space="preserve"> that addresses the security outcomes specified in the rule</w:t>
            </w:r>
            <w:r w:rsidRPr="0037374D" w:rsidR="1CAA8AFA">
              <w:rPr>
                <w:rFonts w:ascii="Arial Narrow" w:hAnsi="Arial Narrow" w:cs="Times New Roman"/>
                <w:color w:val="auto"/>
                <w:sz w:val="18"/>
                <w:szCs w:val="18"/>
              </w:rPr>
              <w:t>.</w:t>
            </w:r>
          </w:p>
          <w:p w:rsidR="65101084" w:rsidRPr="0037374D" w14:paraId="7FC44E0C" w14:textId="428048A2">
            <w:pPr>
              <w:rPr>
                <w:rFonts w:ascii="Arial Narrow" w:hAnsi="Arial Narrow" w:cs="Times New Roman"/>
                <w:color w:val="auto"/>
                <w:sz w:val="18"/>
                <w:szCs w:val="18"/>
              </w:rPr>
            </w:pPr>
          </w:p>
        </w:tc>
        <w:tc>
          <w:tcPr>
            <w:tcW w:w="3425" w:type="dxa"/>
            <w:tcMar>
              <w:top w:w="15" w:type="dxa"/>
              <w:left w:w="15" w:type="dxa"/>
              <w:right w:w="15" w:type="dxa"/>
            </w:tcMar>
          </w:tcPr>
          <w:p w:rsidR="65101084" w:rsidRPr="0037374D" w14:paraId="49AF053A" w14:textId="0F59AAA3">
            <w:pPr>
              <w:rPr>
                <w:rFonts w:ascii="Arial Narrow" w:hAnsi="Arial Narrow" w:cs="Times New Roman"/>
                <w:color w:val="auto"/>
                <w:sz w:val="18"/>
                <w:szCs w:val="18"/>
              </w:rPr>
            </w:pPr>
            <w:r w:rsidRPr="0037374D">
              <w:rPr>
                <w:rFonts w:ascii="Arial Narrow" w:hAnsi="Arial Narrow" w:cs="Times New Roman"/>
                <w:color w:val="auto"/>
                <w:sz w:val="18"/>
                <w:szCs w:val="18"/>
              </w:rPr>
              <w:t xml:space="preserve">A comprehensive CIRP allows owner/operators </w:t>
            </w:r>
            <w:r w:rsidRPr="0037374D" w:rsidR="179496E1">
              <w:rPr>
                <w:rFonts w:ascii="Arial Narrow" w:hAnsi="Arial Narrow" w:cs="Times New Roman"/>
                <w:color w:val="auto"/>
                <w:sz w:val="18"/>
                <w:szCs w:val="18"/>
              </w:rPr>
              <w:t xml:space="preserve">to respond effectively to a cybersecurity incident and recover more quickly. </w:t>
            </w:r>
            <w:r w:rsidRPr="0037374D" w:rsidR="00AD3F64">
              <w:rPr>
                <w:rFonts w:ascii="Arial Narrow" w:hAnsi="Arial Narrow" w:cs="Times New Roman"/>
                <w:color w:val="auto"/>
                <w:sz w:val="18"/>
                <w:szCs w:val="18"/>
              </w:rPr>
              <w:t xml:space="preserve"> </w:t>
            </w:r>
            <w:r w:rsidRPr="0037374D" w:rsidR="179496E1">
              <w:rPr>
                <w:rFonts w:ascii="Arial Narrow" w:hAnsi="Arial Narrow" w:cs="Times New Roman"/>
                <w:color w:val="auto"/>
                <w:sz w:val="18"/>
                <w:szCs w:val="18"/>
              </w:rPr>
              <w:t>It is essential that personnel</w:t>
            </w:r>
            <w:r w:rsidRPr="0037374D" w:rsidR="64EDE649">
              <w:rPr>
                <w:rFonts w:ascii="Arial Narrow" w:hAnsi="Arial Narrow" w:cs="Times New Roman"/>
                <w:color w:val="auto"/>
                <w:sz w:val="18"/>
                <w:szCs w:val="18"/>
              </w:rPr>
              <w:t xml:space="preserve"> have defined responsibilities</w:t>
            </w:r>
            <w:r w:rsidRPr="0037374D" w:rsidR="0761B66E">
              <w:rPr>
                <w:rFonts w:ascii="Arial Narrow" w:hAnsi="Arial Narrow" w:cs="Times New Roman"/>
                <w:color w:val="auto"/>
                <w:sz w:val="18"/>
                <w:szCs w:val="18"/>
              </w:rPr>
              <w:t xml:space="preserve">, and the </w:t>
            </w:r>
            <w:r w:rsidRPr="0037374D" w:rsidR="1CF4340C">
              <w:rPr>
                <w:rFonts w:ascii="Arial Narrow" w:hAnsi="Arial Narrow" w:cs="Times New Roman"/>
                <w:color w:val="auto"/>
                <w:sz w:val="18"/>
                <w:szCs w:val="18"/>
              </w:rPr>
              <w:t>o</w:t>
            </w:r>
            <w:r w:rsidRPr="0037374D" w:rsidR="0761B66E">
              <w:rPr>
                <w:rFonts w:ascii="Arial Narrow" w:hAnsi="Arial Narrow" w:cs="Times New Roman"/>
                <w:color w:val="auto"/>
                <w:sz w:val="18"/>
                <w:szCs w:val="18"/>
              </w:rPr>
              <w:t>wner/operator</w:t>
            </w:r>
            <w:r w:rsidRPr="0037374D" w:rsidR="007A17F8">
              <w:rPr>
                <w:rFonts w:ascii="Arial Narrow" w:hAnsi="Arial Narrow" w:cs="Times New Roman"/>
                <w:color w:val="auto"/>
                <w:sz w:val="18"/>
                <w:szCs w:val="18"/>
              </w:rPr>
              <w:t>s</w:t>
            </w:r>
            <w:r w:rsidRPr="0037374D" w:rsidR="0761B66E">
              <w:rPr>
                <w:rFonts w:ascii="Arial Narrow" w:hAnsi="Arial Narrow" w:cs="Times New Roman"/>
                <w:color w:val="auto"/>
                <w:sz w:val="18"/>
                <w:szCs w:val="18"/>
              </w:rPr>
              <w:t xml:space="preserve"> have </w:t>
            </w:r>
            <w:r w:rsidRPr="0037374D" w:rsidR="64EDE649">
              <w:rPr>
                <w:rFonts w:ascii="Arial Narrow" w:hAnsi="Arial Narrow" w:cs="Times New Roman"/>
                <w:color w:val="auto"/>
                <w:sz w:val="18"/>
                <w:szCs w:val="18"/>
              </w:rPr>
              <w:t xml:space="preserve">policies and procedures in place </w:t>
            </w:r>
            <w:r w:rsidRPr="0037374D" w:rsidR="1A4A8E59">
              <w:rPr>
                <w:rFonts w:ascii="Arial Narrow" w:hAnsi="Arial Narrow" w:cs="Times New Roman"/>
                <w:color w:val="auto"/>
                <w:sz w:val="18"/>
                <w:szCs w:val="18"/>
              </w:rPr>
              <w:t xml:space="preserve">to </w:t>
            </w:r>
            <w:r w:rsidRPr="0037374D" w:rsidR="64EDE649">
              <w:rPr>
                <w:rFonts w:ascii="Arial Narrow" w:hAnsi="Arial Narrow" w:cs="Times New Roman"/>
                <w:color w:val="auto"/>
                <w:sz w:val="18"/>
                <w:szCs w:val="18"/>
              </w:rPr>
              <w:t>respon</w:t>
            </w:r>
            <w:r w:rsidRPr="0037374D" w:rsidR="1D5855EE">
              <w:rPr>
                <w:rFonts w:ascii="Arial Narrow" w:hAnsi="Arial Narrow" w:cs="Times New Roman"/>
                <w:color w:val="auto"/>
                <w:sz w:val="18"/>
                <w:szCs w:val="18"/>
              </w:rPr>
              <w:t>d</w:t>
            </w:r>
            <w:r w:rsidRPr="0037374D" w:rsidR="64EDE649">
              <w:rPr>
                <w:rFonts w:ascii="Arial Narrow" w:hAnsi="Arial Narrow" w:cs="Times New Roman"/>
                <w:color w:val="auto"/>
                <w:sz w:val="18"/>
                <w:szCs w:val="18"/>
              </w:rPr>
              <w:t xml:space="preserve"> to a cybersecurity incident.  </w:t>
            </w:r>
            <w:r w:rsidRPr="0037374D" w:rsidR="20504CB5">
              <w:rPr>
                <w:rFonts w:ascii="Arial Narrow" w:hAnsi="Arial Narrow" w:cs="Times New Roman"/>
                <w:color w:val="auto"/>
                <w:sz w:val="18"/>
                <w:szCs w:val="18"/>
              </w:rPr>
              <w:t xml:space="preserve">A CIRP would reduce the risk of operational disruption should their </w:t>
            </w:r>
            <w:r w:rsidRPr="0037374D" w:rsidR="6317712B">
              <w:rPr>
                <w:rFonts w:ascii="Arial Narrow" w:hAnsi="Arial Narrow" w:cs="Times New Roman"/>
                <w:color w:val="auto"/>
                <w:sz w:val="18"/>
                <w:szCs w:val="18"/>
              </w:rPr>
              <w:t>IT</w:t>
            </w:r>
            <w:r w:rsidRPr="0037374D" w:rsidR="20504CB5">
              <w:rPr>
                <w:rFonts w:ascii="Arial Narrow" w:hAnsi="Arial Narrow" w:cs="Times New Roman"/>
                <w:color w:val="auto"/>
                <w:sz w:val="18"/>
                <w:szCs w:val="18"/>
              </w:rPr>
              <w:t xml:space="preserve"> and/or OT systems be affected by a cybersecurity incident.</w:t>
            </w:r>
          </w:p>
        </w:tc>
      </w:tr>
      <w:tr w14:paraId="232DB666" w14:textId="77777777" w:rsidTr="1F55AD4F">
        <w:tblPrEx>
          <w:tblW w:w="9360" w:type="dxa"/>
          <w:tblLayout w:type="fixed"/>
          <w:tblLook w:val="04A0"/>
        </w:tblPrEx>
        <w:tc>
          <w:tcPr>
            <w:tcW w:w="270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rsidR="65101084" w:rsidRPr="0037374D" w:rsidP="004E441C" w14:paraId="29F04B79" w14:textId="2697630A">
            <w:pPr>
              <w:rPr>
                <w:rFonts w:ascii="Arial Narrow" w:hAnsi="Arial Narrow" w:cs="Times New Roman"/>
                <w:color w:val="auto"/>
                <w:sz w:val="18"/>
                <w:szCs w:val="18"/>
              </w:rPr>
            </w:pPr>
            <w:r w:rsidRPr="0037374D">
              <w:rPr>
                <w:rFonts w:ascii="Arial Narrow" w:hAnsi="Arial Narrow" w:cs="Times New Roman"/>
                <w:color w:val="auto"/>
                <w:sz w:val="18"/>
                <w:szCs w:val="18"/>
              </w:rPr>
              <w:t xml:space="preserve">Develop and </w:t>
            </w:r>
            <w:r w:rsidRPr="0037374D" w:rsidR="526B6988">
              <w:rPr>
                <w:rFonts w:ascii="Arial Narrow" w:hAnsi="Arial Narrow" w:cs="Times New Roman"/>
                <w:color w:val="auto"/>
                <w:sz w:val="18"/>
                <w:szCs w:val="18"/>
              </w:rPr>
              <w:t>s</w:t>
            </w:r>
            <w:r w:rsidRPr="0037374D">
              <w:rPr>
                <w:rFonts w:ascii="Arial Narrow" w:hAnsi="Arial Narrow" w:cs="Times New Roman"/>
                <w:color w:val="auto"/>
                <w:sz w:val="18"/>
                <w:szCs w:val="18"/>
              </w:rPr>
              <w:t xml:space="preserve">ubmit </w:t>
            </w:r>
            <w:r w:rsidRPr="0037374D" w:rsidR="6A168453">
              <w:rPr>
                <w:rFonts w:ascii="Arial Narrow" w:hAnsi="Arial Narrow" w:cs="Times New Roman"/>
                <w:color w:val="auto"/>
                <w:sz w:val="18"/>
                <w:szCs w:val="18"/>
              </w:rPr>
              <w:t>to TSA for approval a</w:t>
            </w:r>
            <w:r w:rsidRPr="0037374D">
              <w:rPr>
                <w:rFonts w:ascii="Arial Narrow" w:hAnsi="Arial Narrow" w:cs="Times New Roman"/>
                <w:color w:val="auto"/>
                <w:sz w:val="18"/>
                <w:szCs w:val="18"/>
              </w:rPr>
              <w:t xml:space="preserve"> Cybers</w:t>
            </w:r>
            <w:r w:rsidRPr="0037374D" w:rsidR="00CE0129">
              <w:rPr>
                <w:rFonts w:ascii="Arial Narrow" w:hAnsi="Arial Narrow" w:cs="Times New Roman"/>
                <w:color w:val="auto"/>
                <w:sz w:val="18"/>
                <w:szCs w:val="18"/>
              </w:rPr>
              <w:t xml:space="preserve">ecurity Assessment Plan (CAP) </w:t>
            </w:r>
            <w:r w:rsidRPr="0037374D" w:rsidR="00B70CB7">
              <w:rPr>
                <w:rFonts w:ascii="Arial Narrow" w:hAnsi="Arial Narrow" w:cs="Times New Roman"/>
                <w:color w:val="auto"/>
                <w:sz w:val="18"/>
                <w:szCs w:val="18"/>
              </w:rPr>
              <w:t>that assesses effectiveness of cybersecurity measures in place and document this in a CAP annual report – 1580.329, 1582.229, 1586.229</w:t>
            </w:r>
          </w:p>
        </w:tc>
        <w:tc>
          <w:tcPr>
            <w:tcW w:w="3235"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rsidR="7D4B0095" w:rsidRPr="0037374D" w14:paraId="639D163C" w14:textId="6959FED6">
            <w:pPr>
              <w:rPr>
                <w:rFonts w:ascii="Arial Narrow" w:hAnsi="Arial Narrow" w:cs="Times New Roman"/>
                <w:color w:val="auto"/>
                <w:sz w:val="18"/>
                <w:szCs w:val="18"/>
              </w:rPr>
            </w:pPr>
            <w:r w:rsidRPr="0037374D">
              <w:rPr>
                <w:rFonts w:ascii="Arial Narrow" w:hAnsi="Arial Narrow" w:cs="Times New Roman"/>
                <w:color w:val="auto"/>
                <w:sz w:val="18"/>
                <w:szCs w:val="18"/>
              </w:rPr>
              <w:t>Reporting</w:t>
            </w:r>
            <w:r w:rsidRPr="0037374D" w:rsidR="4162415F">
              <w:rPr>
                <w:rFonts w:ascii="Arial Narrow" w:hAnsi="Arial Narrow" w:cs="Times New Roman"/>
                <w:color w:val="auto"/>
                <w:sz w:val="18"/>
                <w:szCs w:val="18"/>
              </w:rPr>
              <w:t xml:space="preserve"> (CAP)</w:t>
            </w:r>
            <w:r w:rsidRPr="0037374D">
              <w:rPr>
                <w:rFonts w:ascii="Arial Narrow" w:hAnsi="Arial Narrow" w:cs="Times New Roman"/>
                <w:color w:val="auto"/>
                <w:sz w:val="18"/>
                <w:szCs w:val="18"/>
              </w:rPr>
              <w:t xml:space="preserve">.  </w:t>
            </w:r>
            <w:r w:rsidRPr="0037374D" w:rsidR="17556DF8">
              <w:rPr>
                <w:rFonts w:ascii="Arial Narrow" w:hAnsi="Arial Narrow" w:cs="Times New Roman"/>
                <w:color w:val="auto"/>
                <w:sz w:val="18"/>
                <w:szCs w:val="18"/>
              </w:rPr>
              <w:t>Owner/</w:t>
            </w:r>
            <w:r w:rsidRPr="0037374D" w:rsidR="6F8366FD">
              <w:rPr>
                <w:rFonts w:ascii="Arial Narrow" w:hAnsi="Arial Narrow" w:cs="Times New Roman"/>
                <w:color w:val="auto"/>
                <w:sz w:val="18"/>
                <w:szCs w:val="18"/>
              </w:rPr>
              <w:t>o</w:t>
            </w:r>
            <w:r w:rsidRPr="0037374D" w:rsidR="17556DF8">
              <w:rPr>
                <w:rFonts w:ascii="Arial Narrow" w:hAnsi="Arial Narrow" w:cs="Times New Roman"/>
                <w:color w:val="auto"/>
                <w:sz w:val="18"/>
                <w:szCs w:val="18"/>
              </w:rPr>
              <w:t xml:space="preserve">perators would be required to </w:t>
            </w:r>
            <w:r w:rsidRPr="0037374D" w:rsidR="0B2FA970">
              <w:rPr>
                <w:rFonts w:ascii="Arial Narrow" w:hAnsi="Arial Narrow" w:cs="Times New Roman"/>
                <w:color w:val="auto"/>
                <w:sz w:val="18"/>
                <w:szCs w:val="18"/>
              </w:rPr>
              <w:t xml:space="preserve">develop and submit to TSA for approval </w:t>
            </w:r>
            <w:r w:rsidRPr="0037374D" w:rsidR="17556DF8">
              <w:rPr>
                <w:rFonts w:ascii="Arial Narrow" w:hAnsi="Arial Narrow" w:cs="Times New Roman"/>
                <w:color w:val="auto"/>
                <w:sz w:val="18"/>
                <w:szCs w:val="18"/>
              </w:rPr>
              <w:t xml:space="preserve">a </w:t>
            </w:r>
            <w:r w:rsidRPr="0037374D" w:rsidR="077F467E">
              <w:rPr>
                <w:rFonts w:ascii="Arial Narrow" w:hAnsi="Arial Narrow" w:cs="Times New Roman"/>
                <w:color w:val="auto"/>
                <w:sz w:val="18"/>
                <w:szCs w:val="18"/>
              </w:rPr>
              <w:t>CAP</w:t>
            </w:r>
            <w:r w:rsidRPr="0037374D" w:rsidR="018ED789">
              <w:rPr>
                <w:rFonts w:ascii="Arial Narrow" w:hAnsi="Arial Narrow" w:cs="Times New Roman"/>
                <w:color w:val="auto"/>
                <w:sz w:val="18"/>
                <w:szCs w:val="18"/>
              </w:rPr>
              <w:t xml:space="preserve"> </w:t>
            </w:r>
            <w:r w:rsidRPr="0037374D" w:rsidR="72149E4B">
              <w:rPr>
                <w:rFonts w:ascii="Arial Narrow" w:hAnsi="Arial Narrow" w:cs="Times New Roman"/>
                <w:color w:val="auto"/>
                <w:sz w:val="18"/>
                <w:szCs w:val="18"/>
              </w:rPr>
              <w:t>that meets the requirements specified in the rule</w:t>
            </w:r>
            <w:r w:rsidRPr="0037374D" w:rsidR="1E715E52">
              <w:rPr>
                <w:rFonts w:ascii="Arial Narrow" w:hAnsi="Arial Narrow" w:cs="Times New Roman"/>
                <w:color w:val="auto"/>
                <w:sz w:val="18"/>
                <w:szCs w:val="18"/>
              </w:rPr>
              <w:t>.</w:t>
            </w:r>
          </w:p>
        </w:tc>
        <w:tc>
          <w:tcPr>
            <w:tcW w:w="3425"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rsidR="65101084" w:rsidRPr="0037374D" w14:paraId="509931F9" w14:textId="3C925399">
            <w:pPr>
              <w:rPr>
                <w:rFonts w:ascii="Arial Narrow" w:hAnsi="Arial Narrow" w:cs="Times New Roman"/>
                <w:color w:val="auto"/>
                <w:sz w:val="18"/>
                <w:szCs w:val="18"/>
              </w:rPr>
            </w:pPr>
            <w:r w:rsidRPr="0037374D">
              <w:rPr>
                <w:rFonts w:ascii="Arial Narrow" w:hAnsi="Arial Narrow" w:cs="Times New Roman"/>
                <w:color w:val="auto"/>
                <w:sz w:val="18"/>
                <w:szCs w:val="18"/>
              </w:rPr>
              <w:t xml:space="preserve">An effective CRM program includes an assessment plan of the program.  </w:t>
            </w:r>
            <w:r w:rsidRPr="0037374D" w:rsidR="5FF473C3">
              <w:rPr>
                <w:rFonts w:ascii="Arial Narrow" w:hAnsi="Arial Narrow" w:cs="Times New Roman"/>
                <w:color w:val="auto"/>
                <w:sz w:val="18"/>
                <w:szCs w:val="18"/>
              </w:rPr>
              <w:t>It is essential that a process is in place to</w:t>
            </w:r>
            <w:r w:rsidRPr="0037374D" w:rsidR="349F5E70">
              <w:rPr>
                <w:rFonts w:ascii="Arial Narrow" w:hAnsi="Arial Narrow" w:cs="Times New Roman"/>
                <w:color w:val="auto"/>
                <w:sz w:val="18"/>
                <w:szCs w:val="18"/>
              </w:rPr>
              <w:t>:</w:t>
            </w:r>
            <w:r w:rsidRPr="0037374D" w:rsidR="5FF473C3">
              <w:rPr>
                <w:rFonts w:ascii="Arial Narrow" w:hAnsi="Arial Narrow" w:cs="Times New Roman"/>
                <w:color w:val="auto"/>
                <w:sz w:val="18"/>
                <w:szCs w:val="18"/>
              </w:rPr>
              <w:t xml:space="preserve"> </w:t>
            </w:r>
            <w:r w:rsidRPr="0037374D" w:rsidR="19DDB787">
              <w:rPr>
                <w:rFonts w:ascii="Arial Narrow" w:hAnsi="Arial Narrow" w:cs="Times New Roman"/>
                <w:color w:val="auto"/>
                <w:sz w:val="18"/>
                <w:szCs w:val="18"/>
              </w:rPr>
              <w:t xml:space="preserve">1) </w:t>
            </w:r>
            <w:r w:rsidRPr="0037374D" w:rsidR="5FF473C3">
              <w:rPr>
                <w:rFonts w:ascii="Arial Narrow" w:hAnsi="Arial Narrow" w:cs="Times New Roman"/>
                <w:color w:val="auto"/>
                <w:sz w:val="18"/>
                <w:szCs w:val="18"/>
              </w:rPr>
              <w:t>ensure the right cybersecurity measures are in place and 2) that they are effec</w:t>
            </w:r>
            <w:r w:rsidRPr="0037374D" w:rsidR="490AA3A9">
              <w:rPr>
                <w:rFonts w:ascii="Arial Narrow" w:hAnsi="Arial Narrow" w:cs="Times New Roman"/>
                <w:color w:val="auto"/>
                <w:sz w:val="18"/>
                <w:szCs w:val="18"/>
              </w:rPr>
              <w:t>t</w:t>
            </w:r>
            <w:r w:rsidRPr="0037374D" w:rsidR="5FF473C3">
              <w:rPr>
                <w:rFonts w:ascii="Arial Narrow" w:hAnsi="Arial Narrow" w:cs="Times New Roman"/>
                <w:color w:val="auto"/>
                <w:sz w:val="18"/>
                <w:szCs w:val="18"/>
              </w:rPr>
              <w:t xml:space="preserve">ive. </w:t>
            </w:r>
            <w:r w:rsidRPr="0037374D" w:rsidR="194E1994">
              <w:rPr>
                <w:rFonts w:ascii="Arial Narrow" w:hAnsi="Arial Narrow" w:cs="Times New Roman"/>
                <w:color w:val="auto"/>
                <w:sz w:val="18"/>
                <w:szCs w:val="18"/>
              </w:rPr>
              <w:t xml:space="preserve"> A r</w:t>
            </w:r>
            <w:r w:rsidRPr="0037374D" w:rsidR="35357DFD">
              <w:rPr>
                <w:rFonts w:ascii="Arial Narrow" w:hAnsi="Arial Narrow" w:cs="Times New Roman"/>
                <w:color w:val="auto"/>
                <w:sz w:val="18"/>
                <w:szCs w:val="18"/>
              </w:rPr>
              <w:t>equirement to update</w:t>
            </w:r>
            <w:r w:rsidRPr="0037374D" w:rsidR="202C491F">
              <w:rPr>
                <w:rFonts w:ascii="Arial Narrow" w:hAnsi="Arial Narrow" w:cs="Times New Roman"/>
                <w:color w:val="auto"/>
                <w:sz w:val="18"/>
                <w:szCs w:val="18"/>
              </w:rPr>
              <w:t xml:space="preserve"> the plan annually</w:t>
            </w:r>
            <w:r w:rsidRPr="0037374D" w:rsidR="35357DFD">
              <w:rPr>
                <w:rFonts w:ascii="Arial Narrow" w:hAnsi="Arial Narrow" w:cs="Times New Roman"/>
                <w:color w:val="auto"/>
                <w:sz w:val="18"/>
                <w:szCs w:val="18"/>
              </w:rPr>
              <w:t xml:space="preserve"> </w:t>
            </w:r>
            <w:r w:rsidRPr="0037374D" w:rsidR="194E1994">
              <w:rPr>
                <w:rFonts w:ascii="Arial Narrow" w:hAnsi="Arial Narrow" w:cs="Times New Roman"/>
                <w:color w:val="auto"/>
                <w:sz w:val="18"/>
                <w:szCs w:val="18"/>
              </w:rPr>
              <w:t xml:space="preserve">ensures that all elements of the CRM program are reviewed </w:t>
            </w:r>
            <w:r w:rsidRPr="0037374D" w:rsidR="601C25E6">
              <w:rPr>
                <w:rFonts w:ascii="Arial Narrow" w:hAnsi="Arial Narrow" w:cs="Times New Roman"/>
                <w:color w:val="auto"/>
                <w:sz w:val="18"/>
                <w:szCs w:val="18"/>
              </w:rPr>
              <w:t>o</w:t>
            </w:r>
            <w:r w:rsidRPr="0037374D" w:rsidR="194E1994">
              <w:rPr>
                <w:rFonts w:ascii="Arial Narrow" w:hAnsi="Arial Narrow" w:cs="Times New Roman"/>
                <w:color w:val="auto"/>
                <w:sz w:val="18"/>
                <w:szCs w:val="18"/>
              </w:rPr>
              <w:t xml:space="preserve">n a periodic </w:t>
            </w:r>
            <w:r w:rsidRPr="0037374D" w:rsidR="396697C9">
              <w:rPr>
                <w:rFonts w:ascii="Arial Narrow" w:hAnsi="Arial Narrow" w:cs="Times New Roman"/>
                <w:color w:val="auto"/>
                <w:sz w:val="18"/>
                <w:szCs w:val="18"/>
              </w:rPr>
              <w:t>basis</w:t>
            </w:r>
            <w:r w:rsidRPr="0037374D" w:rsidR="194E1994">
              <w:rPr>
                <w:rFonts w:ascii="Arial Narrow" w:hAnsi="Arial Narrow" w:cs="Times New Roman"/>
                <w:color w:val="auto"/>
                <w:sz w:val="18"/>
                <w:szCs w:val="18"/>
              </w:rPr>
              <w:t xml:space="preserve">. </w:t>
            </w:r>
            <w:r w:rsidRPr="0037374D" w:rsidR="0580EE05">
              <w:rPr>
                <w:rFonts w:ascii="Arial Narrow" w:hAnsi="Arial Narrow" w:cs="Times New Roman"/>
                <w:color w:val="auto"/>
                <w:sz w:val="18"/>
                <w:szCs w:val="18"/>
              </w:rPr>
              <w:t xml:space="preserve"> </w:t>
            </w:r>
            <w:r w:rsidRPr="0037374D" w:rsidR="19DD167E">
              <w:rPr>
                <w:rFonts w:ascii="Arial Narrow" w:hAnsi="Arial Narrow" w:cs="Times New Roman"/>
                <w:color w:val="auto"/>
                <w:sz w:val="18"/>
                <w:szCs w:val="18"/>
              </w:rPr>
              <w:t>It also ensures that the plan considers evolving technology and threat</w:t>
            </w:r>
            <w:r w:rsidRPr="0037374D" w:rsidR="4A8B5CC6">
              <w:rPr>
                <w:rFonts w:ascii="Arial Narrow" w:hAnsi="Arial Narrow" w:cs="Times New Roman"/>
                <w:color w:val="auto"/>
                <w:sz w:val="18"/>
                <w:szCs w:val="18"/>
              </w:rPr>
              <w:t>s</w:t>
            </w:r>
            <w:r w:rsidRPr="0037374D" w:rsidR="19DD167E">
              <w:rPr>
                <w:rFonts w:ascii="Arial Narrow" w:hAnsi="Arial Narrow" w:cs="Times New Roman"/>
                <w:color w:val="auto"/>
                <w:sz w:val="18"/>
                <w:szCs w:val="18"/>
              </w:rPr>
              <w:t>.</w:t>
            </w:r>
          </w:p>
        </w:tc>
      </w:tr>
      <w:tr w14:paraId="02094F75" w14:textId="77777777" w:rsidTr="1F55AD4F">
        <w:tblPrEx>
          <w:tblW w:w="9360" w:type="dxa"/>
          <w:tblLayout w:type="fixed"/>
          <w:tblLook w:val="04A0"/>
        </w:tblPrEx>
        <w:tc>
          <w:tcPr>
            <w:tcW w:w="2700" w:type="dxa"/>
            <w:tcMar>
              <w:top w:w="15" w:type="dxa"/>
              <w:left w:w="15" w:type="dxa"/>
              <w:right w:w="15" w:type="dxa"/>
            </w:tcMar>
          </w:tcPr>
          <w:p w:rsidR="39F2A177" w:rsidRPr="0037374D" w:rsidP="004E441C" w14:paraId="5026A8F9" w14:textId="5EBB0E29">
            <w:pPr>
              <w:rPr>
                <w:rFonts w:ascii="Arial Narrow" w:hAnsi="Arial Narrow" w:cs="Times New Roman"/>
                <w:color w:val="auto"/>
                <w:sz w:val="18"/>
                <w:szCs w:val="18"/>
              </w:rPr>
            </w:pPr>
            <w:r w:rsidRPr="0037374D">
              <w:rPr>
                <w:rFonts w:ascii="Arial Narrow" w:hAnsi="Arial Narrow" w:cs="Times New Roman"/>
                <w:color w:val="auto"/>
                <w:sz w:val="18"/>
                <w:szCs w:val="18"/>
              </w:rPr>
              <w:t xml:space="preserve">Maintain </w:t>
            </w:r>
            <w:r w:rsidRPr="0037374D" w:rsidR="7D7F0127">
              <w:rPr>
                <w:rFonts w:ascii="Arial Narrow" w:hAnsi="Arial Narrow" w:cs="Times New Roman"/>
                <w:color w:val="auto"/>
                <w:sz w:val="18"/>
                <w:szCs w:val="18"/>
              </w:rPr>
              <w:t>d</w:t>
            </w:r>
            <w:r w:rsidRPr="0037374D">
              <w:rPr>
                <w:rFonts w:ascii="Arial Narrow" w:hAnsi="Arial Narrow" w:cs="Times New Roman"/>
                <w:color w:val="auto"/>
                <w:sz w:val="18"/>
                <w:szCs w:val="18"/>
              </w:rPr>
              <w:t>ocumentation to establish compliance</w:t>
            </w:r>
            <w:r w:rsidRPr="0037374D" w:rsidR="00CE0129">
              <w:rPr>
                <w:rFonts w:ascii="Arial Narrow" w:hAnsi="Arial Narrow" w:cs="Times New Roman"/>
                <w:color w:val="auto"/>
                <w:sz w:val="18"/>
                <w:szCs w:val="18"/>
              </w:rPr>
              <w:t xml:space="preserve"> – </w:t>
            </w:r>
            <w:r w:rsidRPr="0037374D">
              <w:rPr>
                <w:rFonts w:ascii="Arial Narrow" w:hAnsi="Arial Narrow" w:cs="Times New Roman"/>
                <w:color w:val="auto"/>
                <w:sz w:val="18"/>
                <w:szCs w:val="18"/>
              </w:rPr>
              <w:t>1580.331, 1582.</w:t>
            </w:r>
            <w:r w:rsidRPr="0037374D" w:rsidR="307DE55D">
              <w:rPr>
                <w:rFonts w:ascii="Arial Narrow" w:hAnsi="Arial Narrow" w:cs="Times New Roman"/>
                <w:color w:val="auto"/>
                <w:sz w:val="18"/>
                <w:szCs w:val="18"/>
              </w:rPr>
              <w:t>2</w:t>
            </w:r>
            <w:r w:rsidRPr="0037374D">
              <w:rPr>
                <w:rFonts w:ascii="Arial Narrow" w:hAnsi="Arial Narrow" w:cs="Times New Roman"/>
                <w:color w:val="auto"/>
                <w:sz w:val="18"/>
                <w:szCs w:val="18"/>
              </w:rPr>
              <w:t xml:space="preserve">31, </w:t>
            </w:r>
            <w:r w:rsidRPr="0037374D" w:rsidR="0065551E">
              <w:rPr>
                <w:rFonts w:ascii="Arial Narrow" w:hAnsi="Arial Narrow" w:cs="Times New Roman"/>
                <w:color w:val="auto"/>
                <w:sz w:val="18"/>
                <w:szCs w:val="18"/>
              </w:rPr>
              <w:t xml:space="preserve">and </w:t>
            </w:r>
            <w:r w:rsidRPr="0037374D">
              <w:rPr>
                <w:rFonts w:ascii="Arial Narrow" w:hAnsi="Arial Narrow" w:cs="Times New Roman"/>
                <w:color w:val="auto"/>
                <w:sz w:val="18"/>
                <w:szCs w:val="18"/>
              </w:rPr>
              <w:t>1586.231</w:t>
            </w:r>
            <w:r w:rsidRPr="0037374D" w:rsidR="0065551E">
              <w:rPr>
                <w:rFonts w:ascii="Arial Narrow" w:hAnsi="Arial Narrow" w:cs="Times New Roman"/>
                <w:color w:val="auto"/>
                <w:sz w:val="18"/>
                <w:szCs w:val="18"/>
              </w:rPr>
              <w:t xml:space="preserve"> (Related to 1570.117)</w:t>
            </w:r>
          </w:p>
          <w:p w:rsidR="3AA5027C" w:rsidRPr="0037374D" w14:paraId="672B01B6" w14:textId="0AE328D5">
            <w:pPr>
              <w:rPr>
                <w:rFonts w:ascii="Arial Narrow" w:hAnsi="Arial Narrow" w:cs="Times New Roman"/>
                <w:color w:val="auto"/>
                <w:sz w:val="18"/>
                <w:szCs w:val="18"/>
              </w:rPr>
            </w:pPr>
          </w:p>
        </w:tc>
        <w:tc>
          <w:tcPr>
            <w:tcW w:w="3235" w:type="dxa"/>
            <w:tcMar>
              <w:top w:w="15" w:type="dxa"/>
              <w:left w:w="15" w:type="dxa"/>
              <w:right w:w="15" w:type="dxa"/>
            </w:tcMar>
          </w:tcPr>
          <w:p w:rsidR="39F2A177" w:rsidRPr="0037374D" w14:paraId="2E844725" w14:textId="549DF816">
            <w:pPr>
              <w:rPr>
                <w:rFonts w:ascii="Arial Narrow" w:hAnsi="Arial Narrow" w:cs="Times New Roman"/>
                <w:color w:val="auto"/>
                <w:sz w:val="18"/>
                <w:szCs w:val="18"/>
              </w:rPr>
            </w:pPr>
            <w:r w:rsidRPr="0037374D">
              <w:rPr>
                <w:rFonts w:ascii="Arial Narrow" w:hAnsi="Arial Narrow" w:cs="Times New Roman"/>
                <w:color w:val="auto"/>
                <w:sz w:val="18"/>
                <w:szCs w:val="18"/>
              </w:rPr>
              <w:t>Record</w:t>
            </w:r>
            <w:r w:rsidRPr="0037374D" w:rsidR="0065551E">
              <w:rPr>
                <w:rFonts w:ascii="Arial Narrow" w:hAnsi="Arial Narrow" w:cs="Times New Roman"/>
                <w:color w:val="auto"/>
                <w:sz w:val="18"/>
                <w:szCs w:val="18"/>
              </w:rPr>
              <w:t>k</w:t>
            </w:r>
            <w:r w:rsidRPr="0037374D">
              <w:rPr>
                <w:rFonts w:ascii="Arial Narrow" w:hAnsi="Arial Narrow" w:cs="Times New Roman"/>
                <w:color w:val="auto"/>
                <w:sz w:val="18"/>
                <w:szCs w:val="18"/>
              </w:rPr>
              <w:t>eeping.  TSA may request to inspect or copy documents to establish compliance as specified in the rule.</w:t>
            </w:r>
          </w:p>
          <w:p w:rsidR="0065551E" w:rsidRPr="0037374D" w14:paraId="23AA14DC" w14:textId="77777777">
            <w:pPr>
              <w:rPr>
                <w:rFonts w:ascii="Arial Narrow" w:hAnsi="Arial Narrow" w:cs="Times New Roman"/>
                <w:color w:val="auto"/>
                <w:sz w:val="18"/>
                <w:szCs w:val="18"/>
              </w:rPr>
            </w:pPr>
          </w:p>
          <w:p w:rsidR="39F2A177" w:rsidRPr="0037374D" w14:paraId="320FA5C4" w14:textId="5F44377F">
            <w:pPr>
              <w:rPr>
                <w:rFonts w:ascii="Arial Narrow" w:hAnsi="Arial Narrow" w:cs="Times New Roman"/>
                <w:color w:val="auto"/>
                <w:sz w:val="18"/>
                <w:szCs w:val="18"/>
              </w:rPr>
            </w:pPr>
            <w:r w:rsidRPr="0037374D">
              <w:rPr>
                <w:rFonts w:ascii="Arial Narrow" w:hAnsi="Arial Narrow" w:cs="Times New Roman"/>
                <w:color w:val="auto"/>
                <w:sz w:val="18"/>
                <w:szCs w:val="18"/>
              </w:rPr>
              <w:t xml:space="preserve">Under proposed 1570.l17, a revision to current 1570.121, TSA would require maintenance of </w:t>
            </w:r>
            <w:r w:rsidRPr="0037374D" w:rsidR="5CE00FC1">
              <w:rPr>
                <w:rFonts w:ascii="Arial Narrow" w:hAnsi="Arial Narrow" w:cs="Times New Roman"/>
                <w:color w:val="auto"/>
                <w:sz w:val="18"/>
                <w:szCs w:val="18"/>
              </w:rPr>
              <w:t>records</w:t>
            </w:r>
            <w:r w:rsidRPr="0037374D">
              <w:rPr>
                <w:rFonts w:ascii="Arial Narrow" w:hAnsi="Arial Narrow" w:cs="Times New Roman"/>
                <w:color w:val="auto"/>
                <w:sz w:val="18"/>
                <w:szCs w:val="18"/>
              </w:rPr>
              <w:t xml:space="preserve"> sufficient to establish compliance and provide instructions on how to incorporate by reference critical documents into the security program.</w:t>
            </w:r>
          </w:p>
        </w:tc>
        <w:tc>
          <w:tcPr>
            <w:tcW w:w="3425" w:type="dxa"/>
            <w:tcMar>
              <w:top w:w="15" w:type="dxa"/>
              <w:left w:w="15" w:type="dxa"/>
              <w:right w:w="15" w:type="dxa"/>
            </w:tcMar>
          </w:tcPr>
          <w:p w:rsidR="0065551E" w:rsidRPr="0037374D" w14:paraId="7275C2CB" w14:textId="6EE9D790">
            <w:pPr>
              <w:rPr>
                <w:rFonts w:ascii="Arial Narrow" w:hAnsi="Arial Narrow" w:cs="Times New Roman"/>
                <w:color w:val="auto"/>
                <w:sz w:val="18"/>
                <w:szCs w:val="18"/>
              </w:rPr>
            </w:pPr>
            <w:r w:rsidRPr="0037374D">
              <w:rPr>
                <w:rFonts w:ascii="Arial Narrow" w:hAnsi="Arial Narrow" w:cs="Times New Roman"/>
                <w:color w:val="auto"/>
                <w:sz w:val="18"/>
                <w:szCs w:val="18"/>
              </w:rPr>
              <w:t>T</w:t>
            </w:r>
            <w:r w:rsidRPr="0037374D" w:rsidR="05DE4971">
              <w:rPr>
                <w:rFonts w:ascii="Arial Narrow" w:hAnsi="Arial Narrow" w:cs="Times New Roman"/>
                <w:color w:val="auto"/>
                <w:sz w:val="18"/>
                <w:szCs w:val="18"/>
              </w:rPr>
              <w:t>he purpose of this section is to identify the types of documentation that could be used to establish compliance with the regulatory requirements.  T</w:t>
            </w:r>
            <w:r w:rsidRPr="0037374D">
              <w:rPr>
                <w:rFonts w:ascii="Arial Narrow" w:hAnsi="Arial Narrow" w:cs="Times New Roman"/>
                <w:color w:val="auto"/>
                <w:sz w:val="18"/>
                <w:szCs w:val="18"/>
              </w:rPr>
              <w:t xml:space="preserve">SA </w:t>
            </w:r>
            <w:r w:rsidRPr="0037374D" w:rsidR="05DE4971">
              <w:rPr>
                <w:rFonts w:ascii="Arial Narrow" w:hAnsi="Arial Narrow" w:cs="Times New Roman"/>
                <w:color w:val="auto"/>
                <w:sz w:val="18"/>
                <w:szCs w:val="18"/>
              </w:rPr>
              <w:t xml:space="preserve">is </w:t>
            </w:r>
            <w:r w:rsidRPr="0037374D" w:rsidR="685F9D09">
              <w:rPr>
                <w:rFonts w:ascii="Arial Narrow" w:hAnsi="Arial Narrow" w:cs="Times New Roman"/>
                <w:color w:val="auto"/>
                <w:sz w:val="18"/>
                <w:szCs w:val="18"/>
              </w:rPr>
              <w:t>not</w:t>
            </w:r>
            <w:r w:rsidRPr="0037374D" w:rsidR="05DE4971">
              <w:rPr>
                <w:rFonts w:ascii="Arial Narrow" w:hAnsi="Arial Narrow" w:cs="Times New Roman"/>
                <w:color w:val="auto"/>
                <w:sz w:val="18"/>
                <w:szCs w:val="18"/>
              </w:rPr>
              <w:t xml:space="preserve"> requiring that these documents be maintained, but providing awareness of the types of documents the agency may ask to see as part of an inspection</w:t>
            </w:r>
            <w:r w:rsidRPr="0037374D">
              <w:rPr>
                <w:rFonts w:ascii="Arial Narrow" w:hAnsi="Arial Narrow" w:cs="Times New Roman"/>
                <w:color w:val="auto"/>
                <w:sz w:val="18"/>
                <w:szCs w:val="18"/>
              </w:rPr>
              <w:t xml:space="preserve">.  </w:t>
            </w:r>
            <w:r w:rsidRPr="0037374D" w:rsidR="05DE4971">
              <w:rPr>
                <w:rFonts w:ascii="Arial Narrow" w:hAnsi="Arial Narrow" w:cs="Times New Roman"/>
                <w:color w:val="auto"/>
                <w:sz w:val="18"/>
                <w:szCs w:val="18"/>
              </w:rPr>
              <w:t>Based on TSA’s experience, not having these documents may make it difficult for an owner/operator to establish compliance</w:t>
            </w:r>
            <w:r w:rsidRPr="0037374D" w:rsidR="006B471E">
              <w:rPr>
                <w:rFonts w:ascii="Arial Narrow" w:hAnsi="Arial Narrow" w:cs="Times New Roman"/>
                <w:color w:val="auto"/>
                <w:sz w:val="18"/>
                <w:szCs w:val="18"/>
              </w:rPr>
              <w:t>.</w:t>
            </w:r>
          </w:p>
          <w:p w:rsidR="0065551E" w:rsidRPr="0037374D" w14:paraId="2ABEC86E" w14:textId="77777777">
            <w:pPr>
              <w:rPr>
                <w:rFonts w:ascii="Arial Narrow" w:hAnsi="Arial Narrow" w:cs="Times New Roman"/>
                <w:color w:val="auto"/>
                <w:sz w:val="18"/>
                <w:szCs w:val="18"/>
              </w:rPr>
            </w:pPr>
          </w:p>
          <w:p w:rsidR="39F2A177" w:rsidRPr="0037374D" w14:paraId="10D3CA53" w14:textId="77BDBB33">
            <w:pPr>
              <w:rPr>
                <w:rFonts w:ascii="Arial Narrow" w:hAnsi="Arial Narrow" w:cs="Times New Roman"/>
                <w:color w:val="auto"/>
                <w:sz w:val="18"/>
                <w:szCs w:val="18"/>
              </w:rPr>
            </w:pPr>
            <w:r w:rsidRPr="0037374D">
              <w:rPr>
                <w:rFonts w:ascii="Arial Narrow" w:hAnsi="Arial Narrow" w:cs="Times New Roman"/>
                <w:color w:val="auto"/>
                <w:sz w:val="18"/>
                <w:szCs w:val="18"/>
              </w:rPr>
              <w:t>TSA is providing flexibility for owner/operators to use previously developed plans, procedures, policies, and other documents to be used to meet the proposed requirements.  This flexibility, however, requires that these other documents be incorporated by reference into the COIP so that they become part of the program.  Absent this step, TSA would not be able to approve the COIP as meeting the security program requirements in the proposed rule.</w:t>
            </w:r>
          </w:p>
        </w:tc>
      </w:tr>
      <w:tr w14:paraId="33BE1079" w14:textId="77777777" w:rsidTr="1F55AD4F">
        <w:tblPrEx>
          <w:tblW w:w="9360" w:type="dxa"/>
          <w:tblLayout w:type="fixed"/>
          <w:tblLook w:val="04A0"/>
        </w:tblPrEx>
        <w:tc>
          <w:tcPr>
            <w:tcW w:w="2700" w:type="dxa"/>
            <w:tcMar>
              <w:top w:w="15" w:type="dxa"/>
              <w:left w:w="15" w:type="dxa"/>
              <w:right w:w="15" w:type="dxa"/>
            </w:tcMar>
          </w:tcPr>
          <w:p w:rsidR="32E9D160" w:rsidRPr="0037374D" w:rsidP="004E441C" w14:paraId="6ECECF57" w14:textId="1BFFADDE">
            <w:pPr>
              <w:rPr>
                <w:rFonts w:ascii="Arial Narrow" w:hAnsi="Arial Narrow" w:cs="Times New Roman"/>
                <w:color w:val="auto"/>
                <w:sz w:val="18"/>
                <w:szCs w:val="18"/>
              </w:rPr>
            </w:pPr>
            <w:r w:rsidRPr="0037374D">
              <w:rPr>
                <w:rFonts w:ascii="Arial Narrow" w:hAnsi="Arial Narrow" w:cs="Times New Roman"/>
                <w:color w:val="auto"/>
                <w:sz w:val="18"/>
                <w:szCs w:val="18"/>
              </w:rPr>
              <w:t xml:space="preserve">Designate a Physical Security Coordinator (Primary and Alternate) – 1580.103, 1582.103, 1584.103, </w:t>
            </w:r>
            <w:r w:rsidRPr="0037374D" w:rsidR="0065551E">
              <w:rPr>
                <w:rFonts w:ascii="Arial Narrow" w:hAnsi="Arial Narrow" w:cs="Times New Roman"/>
                <w:color w:val="auto"/>
                <w:sz w:val="18"/>
                <w:szCs w:val="18"/>
              </w:rPr>
              <w:t xml:space="preserve">and </w:t>
            </w:r>
            <w:r w:rsidRPr="0037374D">
              <w:rPr>
                <w:rFonts w:ascii="Arial Narrow" w:hAnsi="Arial Narrow" w:cs="Times New Roman"/>
                <w:color w:val="auto"/>
                <w:sz w:val="18"/>
                <w:szCs w:val="18"/>
              </w:rPr>
              <w:t>1586.103</w:t>
            </w:r>
          </w:p>
        </w:tc>
        <w:tc>
          <w:tcPr>
            <w:tcW w:w="3235" w:type="dxa"/>
            <w:tcMar>
              <w:top w:w="15" w:type="dxa"/>
              <w:left w:w="15" w:type="dxa"/>
              <w:right w:w="15" w:type="dxa"/>
            </w:tcMar>
          </w:tcPr>
          <w:p w:rsidR="32E9D160" w:rsidRPr="0037374D" w14:paraId="28798E5D" w14:textId="3ABDEF8C">
            <w:pPr>
              <w:rPr>
                <w:rFonts w:ascii="Arial Narrow" w:hAnsi="Arial Narrow" w:cs="Times New Roman"/>
                <w:color w:val="auto"/>
                <w:sz w:val="18"/>
                <w:szCs w:val="18"/>
              </w:rPr>
            </w:pPr>
            <w:r w:rsidRPr="0037374D">
              <w:rPr>
                <w:rFonts w:ascii="Arial Narrow" w:hAnsi="Arial Narrow" w:cs="Times New Roman"/>
                <w:color w:val="auto"/>
                <w:sz w:val="18"/>
                <w:szCs w:val="18"/>
              </w:rPr>
              <w:t>Reporting.  Each owner/operator is required to designate and provide to TSA the contact information of a primary and at least one alternate Physical Security</w:t>
            </w:r>
            <w:r w:rsidRPr="0037374D" w:rsidR="3139CD25">
              <w:rPr>
                <w:rFonts w:ascii="Arial Narrow" w:hAnsi="Arial Narrow" w:cs="Times New Roman"/>
                <w:color w:val="auto"/>
                <w:sz w:val="18"/>
                <w:szCs w:val="18"/>
              </w:rPr>
              <w:t xml:space="preserve"> </w:t>
            </w:r>
            <w:r w:rsidRPr="0037374D">
              <w:rPr>
                <w:rFonts w:ascii="Arial Narrow" w:hAnsi="Arial Narrow" w:cs="Times New Roman"/>
                <w:color w:val="auto"/>
                <w:sz w:val="18"/>
                <w:szCs w:val="18"/>
              </w:rPr>
              <w:t>Coordinator.</w:t>
            </w:r>
          </w:p>
          <w:p w:rsidR="32E9D160" w:rsidRPr="0037374D" w14:paraId="38600913" w14:textId="239B95CB">
            <w:pPr>
              <w:rPr>
                <w:rFonts w:ascii="Arial Narrow" w:hAnsi="Arial Narrow" w:cs="Times New Roman"/>
                <w:color w:val="auto"/>
                <w:sz w:val="18"/>
                <w:szCs w:val="18"/>
              </w:rPr>
            </w:pPr>
          </w:p>
          <w:p w:rsidR="32E9D160" w:rsidRPr="0037374D" w14:paraId="0B2F704E" w14:textId="5FAA838C">
            <w:pPr>
              <w:rPr>
                <w:rFonts w:ascii="Arial Narrow" w:hAnsi="Arial Narrow" w:cs="Times New Roman"/>
                <w:color w:val="auto"/>
                <w:sz w:val="18"/>
                <w:szCs w:val="18"/>
              </w:rPr>
            </w:pPr>
            <w:r w:rsidRPr="0037374D">
              <w:rPr>
                <w:rFonts w:ascii="Arial Narrow" w:hAnsi="Arial Narrow" w:cs="Times New Roman"/>
                <w:color w:val="auto"/>
                <w:sz w:val="18"/>
                <w:szCs w:val="18"/>
              </w:rPr>
              <w:t>TSA is</w:t>
            </w:r>
            <w:r w:rsidRPr="0037374D" w:rsidR="05DE4971">
              <w:rPr>
                <w:rFonts w:ascii="Arial Narrow" w:hAnsi="Arial Narrow" w:cs="Times New Roman"/>
                <w:color w:val="auto"/>
                <w:sz w:val="18"/>
                <w:szCs w:val="18"/>
              </w:rPr>
              <w:t xml:space="preserve"> proposing to move the requirement in current 1570.201 to each modal section and expanding this requirement to pipeline facilities and systems.  </w:t>
            </w:r>
            <w:r w:rsidRPr="0037374D" w:rsidR="5483C563">
              <w:rPr>
                <w:rFonts w:ascii="Arial Narrow" w:hAnsi="Arial Narrow" w:cs="Times New Roman"/>
                <w:color w:val="auto"/>
                <w:sz w:val="18"/>
                <w:szCs w:val="18"/>
              </w:rPr>
              <w:t xml:space="preserve">TSA is proposing to make designation of a </w:t>
            </w:r>
            <w:r w:rsidRPr="0037374D" w:rsidR="0065551E">
              <w:rPr>
                <w:rFonts w:ascii="Arial Narrow" w:hAnsi="Arial Narrow" w:cs="Times New Roman"/>
                <w:color w:val="auto"/>
                <w:sz w:val="18"/>
                <w:szCs w:val="18"/>
              </w:rPr>
              <w:t>P</w:t>
            </w:r>
            <w:r w:rsidRPr="0037374D" w:rsidR="5483C563">
              <w:rPr>
                <w:rFonts w:ascii="Arial Narrow" w:hAnsi="Arial Narrow" w:cs="Times New Roman"/>
                <w:color w:val="auto"/>
                <w:sz w:val="18"/>
                <w:szCs w:val="18"/>
              </w:rPr>
              <w:t xml:space="preserve">hysical </w:t>
            </w:r>
            <w:r w:rsidRPr="0037374D" w:rsidR="0065551E">
              <w:rPr>
                <w:rFonts w:ascii="Arial Narrow" w:hAnsi="Arial Narrow" w:cs="Times New Roman"/>
                <w:color w:val="auto"/>
                <w:sz w:val="18"/>
                <w:szCs w:val="18"/>
              </w:rPr>
              <w:t>S</w:t>
            </w:r>
            <w:r w:rsidRPr="0037374D" w:rsidR="5483C563">
              <w:rPr>
                <w:rFonts w:ascii="Arial Narrow" w:hAnsi="Arial Narrow" w:cs="Times New Roman"/>
                <w:color w:val="auto"/>
                <w:sz w:val="18"/>
                <w:szCs w:val="18"/>
              </w:rPr>
              <w:t xml:space="preserve">ecurity </w:t>
            </w:r>
            <w:r w:rsidRPr="0037374D" w:rsidR="0065551E">
              <w:rPr>
                <w:rFonts w:ascii="Arial Narrow" w:hAnsi="Arial Narrow" w:cs="Times New Roman"/>
                <w:color w:val="auto"/>
                <w:sz w:val="18"/>
                <w:szCs w:val="18"/>
              </w:rPr>
              <w:t>C</w:t>
            </w:r>
            <w:r w:rsidRPr="0037374D" w:rsidR="5483C563">
              <w:rPr>
                <w:rFonts w:ascii="Arial Narrow" w:hAnsi="Arial Narrow" w:cs="Times New Roman"/>
                <w:color w:val="auto"/>
                <w:sz w:val="18"/>
                <w:szCs w:val="18"/>
              </w:rPr>
              <w:t>oordinator</w:t>
            </w:r>
            <w:r w:rsidRPr="0037374D" w:rsidR="60019DC8">
              <w:rPr>
                <w:rFonts w:ascii="Arial Narrow" w:hAnsi="Arial Narrow" w:cs="Times New Roman"/>
                <w:color w:val="auto"/>
                <w:sz w:val="18"/>
                <w:szCs w:val="18"/>
              </w:rPr>
              <w:t xml:space="preserve"> </w:t>
            </w:r>
            <w:r w:rsidRPr="0037374D" w:rsidR="5483C563">
              <w:rPr>
                <w:rFonts w:ascii="Arial Narrow" w:hAnsi="Arial Narrow" w:cs="Times New Roman"/>
                <w:color w:val="auto"/>
                <w:sz w:val="18"/>
                <w:szCs w:val="18"/>
              </w:rPr>
              <w:t>mandatory for the pipeline owner/operators</w:t>
            </w:r>
            <w:r w:rsidRPr="0037374D" w:rsidR="0065551E">
              <w:rPr>
                <w:rFonts w:ascii="Arial Narrow" w:hAnsi="Arial Narrow" w:cs="Times New Roman"/>
                <w:color w:val="auto"/>
                <w:sz w:val="18"/>
                <w:szCs w:val="18"/>
              </w:rPr>
              <w:t xml:space="preserve"> within the scope of applicability</w:t>
            </w:r>
            <w:r w:rsidRPr="0037374D" w:rsidR="0CF64B69">
              <w:rPr>
                <w:rFonts w:ascii="Arial Narrow" w:hAnsi="Arial Narrow" w:cs="Times New Roman"/>
                <w:color w:val="auto"/>
                <w:sz w:val="18"/>
                <w:szCs w:val="18"/>
              </w:rPr>
              <w:t>.</w:t>
            </w:r>
            <w:r>
              <w:rPr>
                <w:rStyle w:val="FootnoteReference"/>
                <w:rFonts w:ascii="Arial Narrow" w:hAnsi="Arial Narrow" w:cs="Times New Roman"/>
                <w:color w:val="auto"/>
                <w:sz w:val="18"/>
                <w:szCs w:val="18"/>
              </w:rPr>
              <w:footnoteReference w:id="18"/>
            </w:r>
            <w:r w:rsidRPr="0037374D" w:rsidR="0CF64B69">
              <w:rPr>
                <w:rFonts w:ascii="Arial Narrow" w:hAnsi="Arial Narrow" w:cs="Times New Roman"/>
                <w:color w:val="auto"/>
                <w:sz w:val="18"/>
                <w:szCs w:val="18"/>
              </w:rPr>
              <w:t xml:space="preserve"> </w:t>
            </w:r>
            <w:r w:rsidRPr="0037374D" w:rsidR="10A794C9">
              <w:rPr>
                <w:rFonts w:ascii="Arial Narrow" w:hAnsi="Arial Narrow" w:cs="Times New Roman"/>
                <w:color w:val="auto"/>
                <w:sz w:val="18"/>
                <w:szCs w:val="18"/>
              </w:rPr>
              <w:t xml:space="preserve"> </w:t>
            </w:r>
            <w:r w:rsidRPr="0037374D" w:rsidR="00F077B9">
              <w:rPr>
                <w:rFonts w:ascii="Arial Narrow" w:hAnsi="Arial Narrow" w:cs="Times New Roman"/>
                <w:color w:val="auto"/>
                <w:sz w:val="18"/>
                <w:szCs w:val="18"/>
              </w:rPr>
              <w:t>Adding this requirement for pipelines makes this requirement</w:t>
            </w:r>
            <w:r w:rsidRPr="0037374D" w:rsidR="10A794C9">
              <w:rPr>
                <w:rFonts w:ascii="Arial Narrow" w:hAnsi="Arial Narrow" w:cs="Times New Roman"/>
                <w:color w:val="auto"/>
                <w:sz w:val="18"/>
                <w:szCs w:val="18"/>
              </w:rPr>
              <w:t xml:space="preserve"> consistent with requirements for Freight Rail, PTPR, and higher-risk OTRB owner/operators</w:t>
            </w:r>
            <w:r w:rsidRPr="0037374D" w:rsidR="0065551E">
              <w:rPr>
                <w:rFonts w:ascii="Arial Narrow" w:hAnsi="Arial Narrow" w:cs="Times New Roman"/>
                <w:color w:val="auto"/>
                <w:sz w:val="18"/>
                <w:szCs w:val="18"/>
              </w:rPr>
              <w:t xml:space="preserve">, </w:t>
            </w:r>
            <w:r w:rsidRPr="0037374D" w:rsidR="0065551E">
              <w:rPr>
                <w:rFonts w:ascii="Arial Narrow" w:hAnsi="Arial Narrow" w:cs="Times New Roman"/>
                <w:color w:val="auto"/>
                <w:sz w:val="18"/>
                <w:szCs w:val="18"/>
              </w:rPr>
              <w:t xml:space="preserve">which </w:t>
            </w:r>
            <w:r w:rsidRPr="0037374D" w:rsidR="10A794C9">
              <w:rPr>
                <w:rFonts w:ascii="Arial Narrow" w:hAnsi="Arial Narrow" w:cs="Times New Roman"/>
                <w:color w:val="auto"/>
                <w:sz w:val="18"/>
                <w:szCs w:val="18"/>
              </w:rPr>
              <w:t xml:space="preserve">are </w:t>
            </w:r>
            <w:r w:rsidRPr="0037374D" w:rsidR="0065551E">
              <w:rPr>
                <w:rFonts w:ascii="Arial Narrow" w:hAnsi="Arial Narrow" w:cs="Times New Roman"/>
                <w:color w:val="auto"/>
                <w:sz w:val="18"/>
                <w:szCs w:val="18"/>
              </w:rPr>
              <w:t xml:space="preserve">also </w:t>
            </w:r>
            <w:r w:rsidRPr="0037374D" w:rsidR="10A794C9">
              <w:rPr>
                <w:rFonts w:ascii="Arial Narrow" w:hAnsi="Arial Narrow" w:cs="Times New Roman"/>
                <w:color w:val="auto"/>
                <w:sz w:val="18"/>
                <w:szCs w:val="18"/>
              </w:rPr>
              <w:t xml:space="preserve">required to have a </w:t>
            </w:r>
            <w:r w:rsidRPr="0037374D" w:rsidR="0065551E">
              <w:rPr>
                <w:rFonts w:ascii="Arial Narrow" w:hAnsi="Arial Narrow" w:cs="Times New Roman"/>
                <w:color w:val="auto"/>
                <w:sz w:val="18"/>
                <w:szCs w:val="18"/>
              </w:rPr>
              <w:t>P</w:t>
            </w:r>
            <w:r w:rsidRPr="0037374D" w:rsidR="10A794C9">
              <w:rPr>
                <w:rFonts w:ascii="Arial Narrow" w:hAnsi="Arial Narrow" w:cs="Times New Roman"/>
                <w:color w:val="auto"/>
                <w:sz w:val="18"/>
                <w:szCs w:val="18"/>
              </w:rPr>
              <w:t xml:space="preserve">hysical </w:t>
            </w:r>
            <w:r w:rsidRPr="0037374D" w:rsidR="0065551E">
              <w:rPr>
                <w:rFonts w:ascii="Arial Narrow" w:hAnsi="Arial Narrow" w:cs="Times New Roman"/>
                <w:color w:val="auto"/>
                <w:sz w:val="18"/>
                <w:szCs w:val="18"/>
              </w:rPr>
              <w:t>S</w:t>
            </w:r>
            <w:r w:rsidRPr="0037374D" w:rsidR="10A794C9">
              <w:rPr>
                <w:rFonts w:ascii="Arial Narrow" w:hAnsi="Arial Narrow" w:cs="Times New Roman"/>
                <w:color w:val="auto"/>
                <w:sz w:val="18"/>
                <w:szCs w:val="18"/>
              </w:rPr>
              <w:t xml:space="preserve">ecurity </w:t>
            </w:r>
            <w:r w:rsidRPr="0037374D" w:rsidR="0065551E">
              <w:rPr>
                <w:rFonts w:ascii="Arial Narrow" w:hAnsi="Arial Narrow" w:cs="Times New Roman"/>
                <w:color w:val="auto"/>
                <w:sz w:val="18"/>
                <w:szCs w:val="18"/>
              </w:rPr>
              <w:t>C</w:t>
            </w:r>
            <w:r w:rsidRPr="0037374D" w:rsidR="10A794C9">
              <w:rPr>
                <w:rFonts w:ascii="Arial Narrow" w:hAnsi="Arial Narrow" w:cs="Times New Roman"/>
                <w:color w:val="auto"/>
                <w:sz w:val="18"/>
                <w:szCs w:val="18"/>
              </w:rPr>
              <w:t>oordinator.</w:t>
            </w:r>
            <w:r>
              <w:rPr>
                <w:rStyle w:val="FootnoteReference"/>
                <w:rFonts w:ascii="Arial Narrow" w:hAnsi="Arial Narrow" w:cs="Times New Roman"/>
                <w:color w:val="auto"/>
                <w:sz w:val="18"/>
                <w:szCs w:val="18"/>
              </w:rPr>
              <w:footnoteReference w:id="19"/>
            </w:r>
          </w:p>
        </w:tc>
        <w:tc>
          <w:tcPr>
            <w:tcW w:w="3425" w:type="dxa"/>
            <w:tcMar>
              <w:top w:w="15" w:type="dxa"/>
              <w:left w:w="15" w:type="dxa"/>
              <w:right w:w="15" w:type="dxa"/>
            </w:tcMar>
          </w:tcPr>
          <w:p w:rsidR="32E9D160" w:rsidRPr="0037374D" w14:paraId="451D0ECF" w14:textId="6C353388">
            <w:pPr>
              <w:rPr>
                <w:rFonts w:ascii="Arial Narrow" w:hAnsi="Arial Narrow" w:cs="Times New Roman"/>
                <w:color w:val="auto"/>
                <w:sz w:val="18"/>
                <w:szCs w:val="18"/>
              </w:rPr>
            </w:pPr>
            <w:r w:rsidRPr="1F55AD4F">
              <w:rPr>
                <w:rFonts w:ascii="Arial Narrow" w:hAnsi="Arial Narrow" w:cs="Times New Roman"/>
                <w:color w:val="auto"/>
                <w:sz w:val="18"/>
                <w:szCs w:val="18"/>
              </w:rPr>
              <w:t xml:space="preserve">TSA has found significant value in having an owner/operator point of contact to address </w:t>
            </w:r>
            <w:r w:rsidRPr="1F55AD4F" w:rsidR="42EEAC1C">
              <w:rPr>
                <w:rFonts w:ascii="Arial Narrow" w:hAnsi="Arial Narrow" w:cs="Times New Roman"/>
                <w:color w:val="auto"/>
                <w:sz w:val="18"/>
                <w:szCs w:val="18"/>
              </w:rPr>
              <w:t xml:space="preserve">physical </w:t>
            </w:r>
            <w:r w:rsidRPr="1F55AD4F">
              <w:rPr>
                <w:rFonts w:ascii="Arial Narrow" w:hAnsi="Arial Narrow" w:cs="Times New Roman"/>
                <w:color w:val="auto"/>
                <w:sz w:val="18"/>
                <w:szCs w:val="18"/>
              </w:rPr>
              <w:t>security issues.</w:t>
            </w:r>
            <w:r w:rsidRPr="1F55AD4F" w:rsidR="00AD3F64">
              <w:rPr>
                <w:rFonts w:ascii="Arial Narrow" w:hAnsi="Arial Narrow" w:cs="Times New Roman"/>
                <w:color w:val="auto"/>
                <w:sz w:val="18"/>
                <w:szCs w:val="18"/>
              </w:rPr>
              <w:t xml:space="preserve"> </w:t>
            </w:r>
            <w:r w:rsidRPr="1F55AD4F">
              <w:rPr>
                <w:rFonts w:ascii="Arial Narrow" w:hAnsi="Arial Narrow" w:cs="Times New Roman"/>
                <w:color w:val="auto"/>
                <w:sz w:val="18"/>
                <w:szCs w:val="18"/>
              </w:rPr>
              <w:t xml:space="preserve"> Designating a primary and alternate</w:t>
            </w:r>
            <w:r w:rsidRPr="1F55AD4F" w:rsidR="42EEAC1C">
              <w:rPr>
                <w:rFonts w:ascii="Arial Narrow" w:hAnsi="Arial Narrow" w:cs="Times New Roman"/>
                <w:color w:val="auto"/>
                <w:sz w:val="18"/>
                <w:szCs w:val="18"/>
              </w:rPr>
              <w:t xml:space="preserve"> </w:t>
            </w:r>
            <w:r w:rsidRPr="1F55AD4F" w:rsidR="6E54C451">
              <w:rPr>
                <w:rFonts w:ascii="Arial Narrow" w:hAnsi="Arial Narrow" w:cs="Times New Roman"/>
                <w:color w:val="auto"/>
                <w:sz w:val="18"/>
                <w:szCs w:val="18"/>
              </w:rPr>
              <w:t>P</w:t>
            </w:r>
            <w:r w:rsidRPr="1F55AD4F" w:rsidR="42EEAC1C">
              <w:rPr>
                <w:rFonts w:ascii="Arial Narrow" w:hAnsi="Arial Narrow" w:cs="Times New Roman"/>
                <w:color w:val="auto"/>
                <w:sz w:val="18"/>
                <w:szCs w:val="18"/>
              </w:rPr>
              <w:t>hys</w:t>
            </w:r>
            <w:r w:rsidRPr="1F55AD4F" w:rsidR="532BE880">
              <w:rPr>
                <w:rFonts w:ascii="Arial Narrow" w:hAnsi="Arial Narrow" w:cs="Times New Roman"/>
                <w:color w:val="auto"/>
                <w:sz w:val="18"/>
                <w:szCs w:val="18"/>
              </w:rPr>
              <w:t>i</w:t>
            </w:r>
            <w:r w:rsidRPr="1F55AD4F" w:rsidR="42EEAC1C">
              <w:rPr>
                <w:rFonts w:ascii="Arial Narrow" w:hAnsi="Arial Narrow" w:cs="Times New Roman"/>
                <w:color w:val="auto"/>
                <w:sz w:val="18"/>
                <w:szCs w:val="18"/>
              </w:rPr>
              <w:t>cal</w:t>
            </w:r>
            <w:r w:rsidRPr="1F55AD4F">
              <w:rPr>
                <w:rFonts w:ascii="Arial Narrow" w:hAnsi="Arial Narrow" w:cs="Times New Roman"/>
                <w:color w:val="auto"/>
                <w:sz w:val="18"/>
                <w:szCs w:val="18"/>
              </w:rPr>
              <w:t xml:space="preserve"> </w:t>
            </w:r>
            <w:r w:rsidRPr="1F55AD4F" w:rsidR="42EEAC1C">
              <w:rPr>
                <w:rFonts w:ascii="Arial Narrow" w:hAnsi="Arial Narrow" w:cs="Times New Roman"/>
                <w:color w:val="auto"/>
                <w:sz w:val="18"/>
                <w:szCs w:val="18"/>
              </w:rPr>
              <w:t>S</w:t>
            </w:r>
            <w:r w:rsidRPr="1F55AD4F">
              <w:rPr>
                <w:rFonts w:ascii="Arial Narrow" w:hAnsi="Arial Narrow" w:cs="Times New Roman"/>
                <w:color w:val="auto"/>
                <w:sz w:val="18"/>
                <w:szCs w:val="18"/>
              </w:rPr>
              <w:t xml:space="preserve">ecurity Coordinator ensures that TSA can swiftly engage with a central person to share emergent threat information, discuss needs and requirements, and provide information in response to a </w:t>
            </w:r>
            <w:r w:rsidRPr="1F55AD4F" w:rsidR="4F71D61D">
              <w:rPr>
                <w:rFonts w:ascii="Arial Narrow" w:hAnsi="Arial Narrow" w:cs="Times New Roman"/>
                <w:color w:val="auto"/>
                <w:sz w:val="18"/>
                <w:szCs w:val="18"/>
              </w:rPr>
              <w:t xml:space="preserve">significant </w:t>
            </w:r>
            <w:r w:rsidRPr="1F55AD4F" w:rsidR="42EEAC1C">
              <w:rPr>
                <w:rFonts w:ascii="Arial Narrow" w:hAnsi="Arial Narrow" w:cs="Times New Roman"/>
                <w:color w:val="auto"/>
                <w:sz w:val="18"/>
                <w:szCs w:val="18"/>
              </w:rPr>
              <w:t>physical</w:t>
            </w:r>
            <w:r w:rsidRPr="1F55AD4F">
              <w:rPr>
                <w:rFonts w:ascii="Arial Narrow" w:hAnsi="Arial Narrow" w:cs="Times New Roman"/>
                <w:color w:val="auto"/>
                <w:sz w:val="18"/>
                <w:szCs w:val="18"/>
              </w:rPr>
              <w:t xml:space="preserve"> </w:t>
            </w:r>
            <w:r w:rsidRPr="1F55AD4F" w:rsidR="36923C97">
              <w:rPr>
                <w:rFonts w:ascii="Arial Narrow" w:hAnsi="Arial Narrow" w:cs="Times New Roman"/>
                <w:color w:val="auto"/>
                <w:sz w:val="18"/>
                <w:szCs w:val="18"/>
              </w:rPr>
              <w:t xml:space="preserve">security </w:t>
            </w:r>
            <w:r w:rsidRPr="1F55AD4F" w:rsidR="65BF93A4">
              <w:rPr>
                <w:rFonts w:ascii="Arial Narrow" w:hAnsi="Arial Narrow" w:cs="Times New Roman"/>
                <w:color w:val="auto"/>
                <w:sz w:val="18"/>
                <w:szCs w:val="18"/>
              </w:rPr>
              <w:t>concern</w:t>
            </w:r>
            <w:r w:rsidRPr="1F55AD4F">
              <w:rPr>
                <w:rFonts w:ascii="Arial Narrow" w:hAnsi="Arial Narrow" w:cs="Times New Roman"/>
                <w:color w:val="auto"/>
                <w:sz w:val="18"/>
                <w:szCs w:val="18"/>
              </w:rPr>
              <w:t>.</w:t>
            </w:r>
          </w:p>
        </w:tc>
      </w:tr>
      <w:tr w14:paraId="6CA01315" w14:textId="77777777" w:rsidTr="1F55AD4F">
        <w:tblPrEx>
          <w:tblW w:w="9360" w:type="dxa"/>
          <w:tblLayout w:type="fixed"/>
          <w:tblLook w:val="04A0"/>
        </w:tblPrEx>
        <w:tc>
          <w:tcPr>
            <w:tcW w:w="2700" w:type="dxa"/>
            <w:tcMar>
              <w:top w:w="15" w:type="dxa"/>
              <w:left w:w="15" w:type="dxa"/>
              <w:right w:w="15" w:type="dxa"/>
            </w:tcMar>
          </w:tcPr>
          <w:p w:rsidR="32E9D160" w:rsidRPr="0037374D" w:rsidP="004E441C" w14:paraId="6535D159" w14:textId="2BDB7B41">
            <w:pPr>
              <w:rPr>
                <w:rFonts w:ascii="Arial Narrow" w:hAnsi="Arial Narrow" w:cs="Times New Roman"/>
                <w:sz w:val="18"/>
                <w:szCs w:val="18"/>
              </w:rPr>
            </w:pPr>
            <w:r w:rsidRPr="0037374D">
              <w:rPr>
                <w:rFonts w:ascii="Arial Narrow" w:hAnsi="Arial Narrow" w:cs="Times New Roman"/>
                <w:color w:val="000000" w:themeColor="text1"/>
                <w:sz w:val="18"/>
                <w:szCs w:val="18"/>
              </w:rPr>
              <w:t xml:space="preserve">Report </w:t>
            </w:r>
            <w:r w:rsidRPr="0037374D" w:rsidR="24CFA94B">
              <w:rPr>
                <w:rFonts w:ascii="Arial Narrow" w:hAnsi="Arial Narrow" w:cs="Times New Roman"/>
                <w:color w:val="000000" w:themeColor="text1"/>
                <w:sz w:val="18"/>
                <w:szCs w:val="18"/>
              </w:rPr>
              <w:t xml:space="preserve">Significant </w:t>
            </w:r>
            <w:r w:rsidRPr="0037374D">
              <w:rPr>
                <w:rFonts w:ascii="Arial Narrow" w:hAnsi="Arial Narrow" w:cs="Times New Roman"/>
                <w:color w:val="000000" w:themeColor="text1"/>
                <w:sz w:val="18"/>
                <w:szCs w:val="18"/>
              </w:rPr>
              <w:t xml:space="preserve">Physical Security </w:t>
            </w:r>
            <w:r w:rsidRPr="0037374D" w:rsidR="3750879A">
              <w:rPr>
                <w:rFonts w:ascii="Arial Narrow" w:hAnsi="Arial Narrow" w:cs="Times New Roman"/>
                <w:color w:val="000000" w:themeColor="text1"/>
                <w:sz w:val="18"/>
                <w:szCs w:val="18"/>
              </w:rPr>
              <w:t xml:space="preserve">Concerns </w:t>
            </w:r>
            <w:r w:rsidRPr="0037374D">
              <w:rPr>
                <w:rFonts w:ascii="Arial Narrow" w:hAnsi="Arial Narrow" w:cs="Times New Roman"/>
                <w:color w:val="000000" w:themeColor="text1"/>
                <w:sz w:val="18"/>
                <w:szCs w:val="18"/>
              </w:rPr>
              <w:t>to TSA</w:t>
            </w:r>
            <w:r w:rsidRPr="0037374D">
              <w:rPr>
                <w:rFonts w:ascii="Arial Narrow" w:hAnsi="Arial Narrow" w:cs="Times New Roman"/>
                <w:b/>
                <w:bCs/>
                <w:color w:val="000000" w:themeColor="text1"/>
                <w:sz w:val="18"/>
                <w:szCs w:val="18"/>
              </w:rPr>
              <w:t xml:space="preserve"> </w:t>
            </w:r>
            <w:r w:rsidRPr="0037374D" w:rsidR="735D7FD0">
              <w:rPr>
                <w:rFonts w:ascii="Arial Narrow" w:hAnsi="Arial Narrow" w:cs="Times New Roman"/>
                <w:color w:val="auto"/>
                <w:sz w:val="18"/>
                <w:szCs w:val="18"/>
              </w:rPr>
              <w:t>–</w:t>
            </w:r>
            <w:r w:rsidRPr="0037374D">
              <w:rPr>
                <w:rFonts w:ascii="Arial Narrow" w:hAnsi="Arial Narrow" w:cs="Times New Roman"/>
                <w:color w:val="000000" w:themeColor="text1"/>
                <w:sz w:val="18"/>
                <w:szCs w:val="18"/>
              </w:rPr>
              <w:t>1580.105, 1582.105, 1584.10</w:t>
            </w:r>
            <w:r w:rsidRPr="0037374D" w:rsidR="1FBDF3B5">
              <w:rPr>
                <w:rFonts w:ascii="Arial Narrow" w:hAnsi="Arial Narrow" w:cs="Times New Roman"/>
                <w:color w:val="000000" w:themeColor="text1"/>
                <w:sz w:val="18"/>
                <w:szCs w:val="18"/>
              </w:rPr>
              <w:t>5</w:t>
            </w:r>
            <w:r>
              <w:rPr>
                <w:rStyle w:val="FootnoteReference"/>
                <w:rFonts w:ascii="Arial Narrow" w:hAnsi="Arial Narrow" w:cs="Times New Roman"/>
                <w:color w:val="000000" w:themeColor="text1"/>
                <w:sz w:val="18"/>
                <w:szCs w:val="18"/>
              </w:rPr>
              <w:footnoteReference w:id="20"/>
            </w:r>
            <w:r w:rsidRPr="0037374D">
              <w:rPr>
                <w:rFonts w:ascii="Arial Narrow" w:hAnsi="Arial Narrow" w:cs="Times New Roman"/>
                <w:color w:val="000000" w:themeColor="text1"/>
                <w:sz w:val="18"/>
                <w:szCs w:val="18"/>
              </w:rPr>
              <w:t xml:space="preserve">, </w:t>
            </w:r>
            <w:r w:rsidRPr="0037374D" w:rsidR="1B46A7A7">
              <w:rPr>
                <w:rFonts w:ascii="Arial Narrow" w:hAnsi="Arial Narrow" w:cs="Times New Roman"/>
                <w:color w:val="000000" w:themeColor="text1"/>
                <w:sz w:val="18"/>
                <w:szCs w:val="18"/>
              </w:rPr>
              <w:t>and</w:t>
            </w:r>
            <w:r w:rsidRPr="0037374D" w:rsidR="63E57CD4">
              <w:rPr>
                <w:rFonts w:ascii="Arial Narrow" w:hAnsi="Arial Narrow" w:cs="Times New Roman"/>
                <w:color w:val="000000" w:themeColor="text1"/>
                <w:sz w:val="18"/>
                <w:szCs w:val="18"/>
              </w:rPr>
              <w:t xml:space="preserve"> </w:t>
            </w:r>
            <w:r w:rsidRPr="0037374D">
              <w:rPr>
                <w:rFonts w:ascii="Arial Narrow" w:hAnsi="Arial Narrow" w:cs="Times New Roman"/>
                <w:color w:val="000000" w:themeColor="text1"/>
                <w:sz w:val="18"/>
                <w:szCs w:val="18"/>
              </w:rPr>
              <w:t>1586.105</w:t>
            </w:r>
          </w:p>
        </w:tc>
        <w:tc>
          <w:tcPr>
            <w:tcW w:w="3235" w:type="dxa"/>
            <w:tcMar>
              <w:top w:w="15" w:type="dxa"/>
              <w:left w:w="15" w:type="dxa"/>
              <w:right w:w="15" w:type="dxa"/>
            </w:tcMar>
          </w:tcPr>
          <w:p w:rsidR="730AE0FB" w:rsidRPr="0037374D" w14:paraId="5263A061" w14:textId="17595C17">
            <w:pPr>
              <w:spacing w:line="259" w:lineRule="auto"/>
              <w:rPr>
                <w:rFonts w:ascii="Arial Narrow" w:hAnsi="Arial Narrow" w:cs="Times New Roman"/>
                <w:color w:val="auto"/>
                <w:sz w:val="18"/>
                <w:szCs w:val="18"/>
              </w:rPr>
            </w:pPr>
            <w:r w:rsidRPr="1F55AD4F">
              <w:rPr>
                <w:rFonts w:ascii="Arial Narrow" w:hAnsi="Arial Narrow" w:cs="Times New Roman"/>
                <w:color w:val="auto"/>
                <w:sz w:val="18"/>
                <w:szCs w:val="18"/>
              </w:rPr>
              <w:t xml:space="preserve">Reporting.  Each owner/operator is required to report </w:t>
            </w:r>
            <w:r w:rsidRPr="1F55AD4F" w:rsidR="22374C6E">
              <w:rPr>
                <w:rFonts w:ascii="Arial Narrow" w:hAnsi="Arial Narrow" w:cs="Times New Roman"/>
                <w:color w:val="auto"/>
                <w:sz w:val="18"/>
                <w:szCs w:val="18"/>
              </w:rPr>
              <w:t xml:space="preserve">Significant </w:t>
            </w:r>
            <w:r w:rsidRPr="1F55AD4F">
              <w:rPr>
                <w:rFonts w:ascii="Arial Narrow" w:hAnsi="Arial Narrow" w:cs="Times New Roman"/>
                <w:color w:val="auto"/>
                <w:sz w:val="18"/>
                <w:szCs w:val="18"/>
              </w:rPr>
              <w:t xml:space="preserve">Physical Security </w:t>
            </w:r>
            <w:r w:rsidRPr="1F55AD4F" w:rsidR="00104459">
              <w:rPr>
                <w:rFonts w:ascii="Arial Narrow" w:hAnsi="Arial Narrow" w:cs="Times New Roman"/>
                <w:color w:val="auto"/>
                <w:sz w:val="18"/>
                <w:szCs w:val="18"/>
              </w:rPr>
              <w:t>Concern</w:t>
            </w:r>
            <w:r w:rsidRPr="1F55AD4F">
              <w:rPr>
                <w:rFonts w:ascii="Arial Narrow" w:hAnsi="Arial Narrow" w:cs="Times New Roman"/>
                <w:color w:val="auto"/>
                <w:sz w:val="18"/>
                <w:szCs w:val="18"/>
              </w:rPr>
              <w:t xml:space="preserve">s to TSA.  </w:t>
            </w:r>
            <w:r w:rsidRPr="1F55AD4F" w:rsidR="4555FB40">
              <w:rPr>
                <w:rFonts w:ascii="Arial Narrow" w:hAnsi="Arial Narrow" w:cs="Times New Roman"/>
                <w:color w:val="auto"/>
                <w:sz w:val="18"/>
                <w:szCs w:val="18"/>
              </w:rPr>
              <w:t>TSA is proposing a new requirement for the pipeline facilities and systems within the applicability of the CRM program to</w:t>
            </w:r>
            <w:r w:rsidRPr="1F55AD4F" w:rsidR="037BCF03">
              <w:rPr>
                <w:rFonts w:ascii="Arial Narrow" w:hAnsi="Arial Narrow" w:cs="Times New Roman"/>
                <w:color w:val="auto"/>
                <w:sz w:val="18"/>
                <w:szCs w:val="18"/>
              </w:rPr>
              <w:t xml:space="preserve"> </w:t>
            </w:r>
            <w:r w:rsidRPr="1F55AD4F" w:rsidR="4555FB40">
              <w:rPr>
                <w:rFonts w:ascii="Arial Narrow" w:hAnsi="Arial Narrow" w:cs="Times New Roman"/>
                <w:color w:val="auto"/>
                <w:sz w:val="18"/>
                <w:szCs w:val="18"/>
              </w:rPr>
              <w:t xml:space="preserve">report </w:t>
            </w:r>
            <w:r w:rsidRPr="1F55AD4F" w:rsidR="3FEBD32B">
              <w:rPr>
                <w:rFonts w:ascii="Arial Narrow" w:hAnsi="Arial Narrow" w:cs="Times New Roman"/>
                <w:color w:val="auto"/>
                <w:sz w:val="18"/>
                <w:szCs w:val="18"/>
              </w:rPr>
              <w:t xml:space="preserve">significant </w:t>
            </w:r>
            <w:r w:rsidRPr="1F55AD4F" w:rsidR="4555FB40">
              <w:rPr>
                <w:rFonts w:ascii="Arial Narrow" w:hAnsi="Arial Narrow" w:cs="Times New Roman"/>
                <w:color w:val="auto"/>
                <w:sz w:val="18"/>
                <w:szCs w:val="18"/>
              </w:rPr>
              <w:t xml:space="preserve">physical security </w:t>
            </w:r>
            <w:r w:rsidRPr="1F55AD4F" w:rsidR="237E60F8">
              <w:rPr>
                <w:rFonts w:ascii="Arial Narrow" w:hAnsi="Arial Narrow" w:cs="Times New Roman"/>
                <w:color w:val="auto"/>
                <w:sz w:val="18"/>
                <w:szCs w:val="18"/>
              </w:rPr>
              <w:t>concern</w:t>
            </w:r>
            <w:r w:rsidRPr="1F55AD4F" w:rsidR="4555FB40">
              <w:rPr>
                <w:rFonts w:ascii="Arial Narrow" w:hAnsi="Arial Narrow" w:cs="Times New Roman"/>
                <w:color w:val="auto"/>
                <w:sz w:val="18"/>
                <w:szCs w:val="18"/>
              </w:rPr>
              <w:t>s.</w:t>
            </w:r>
          </w:p>
          <w:p w:rsidR="32E9D160" w:rsidRPr="0037374D" w14:paraId="6C21BF79" w14:textId="4C22F545">
            <w:pPr>
              <w:rPr>
                <w:rFonts w:ascii="Arial Narrow" w:hAnsi="Arial Narrow" w:cs="Times New Roman"/>
                <w:color w:val="auto"/>
                <w:sz w:val="18"/>
                <w:szCs w:val="18"/>
              </w:rPr>
            </w:pPr>
          </w:p>
          <w:p w:rsidR="75EB8F35" w:rsidRPr="0037374D" w14:paraId="3415FF12" w14:textId="623E2B44">
            <w:pPr>
              <w:rPr>
                <w:rFonts w:ascii="Arial Narrow" w:hAnsi="Arial Narrow" w:cs="Times New Roman"/>
                <w:color w:val="auto"/>
                <w:sz w:val="18"/>
                <w:szCs w:val="18"/>
              </w:rPr>
            </w:pPr>
            <w:r w:rsidRPr="0037374D">
              <w:rPr>
                <w:rFonts w:ascii="Arial Narrow" w:hAnsi="Arial Narrow" w:cs="Times New Roman"/>
                <w:color w:val="auto"/>
                <w:sz w:val="18"/>
                <w:szCs w:val="18"/>
              </w:rPr>
              <w:t xml:space="preserve">TSA is proposing to move the requirement in current 1570.203 to each modal section and expand this requirement to pipeline facilities and systems.  </w:t>
            </w:r>
            <w:r w:rsidRPr="0037374D" w:rsidR="4B1ED79F">
              <w:rPr>
                <w:rFonts w:ascii="Arial Narrow" w:hAnsi="Arial Narrow" w:cs="Times New Roman"/>
                <w:color w:val="auto"/>
                <w:sz w:val="18"/>
                <w:szCs w:val="18"/>
              </w:rPr>
              <w:t xml:space="preserve">Through this rulemaking, TSA is proposing to make reporting of </w:t>
            </w:r>
            <w:r w:rsidRPr="0037374D" w:rsidR="74A70B4D">
              <w:rPr>
                <w:rFonts w:ascii="Arial Narrow" w:hAnsi="Arial Narrow" w:cs="Times New Roman"/>
                <w:color w:val="auto"/>
                <w:sz w:val="18"/>
                <w:szCs w:val="18"/>
              </w:rPr>
              <w:t xml:space="preserve">significant </w:t>
            </w:r>
            <w:r w:rsidRPr="0037374D" w:rsidR="4B1ED79F">
              <w:rPr>
                <w:rFonts w:ascii="Arial Narrow" w:hAnsi="Arial Narrow" w:cs="Times New Roman"/>
                <w:color w:val="auto"/>
                <w:sz w:val="18"/>
                <w:szCs w:val="18"/>
              </w:rPr>
              <w:t xml:space="preserve">physical security </w:t>
            </w:r>
            <w:r w:rsidRPr="0037374D" w:rsidR="15B49E66">
              <w:rPr>
                <w:rFonts w:ascii="Arial Narrow" w:hAnsi="Arial Narrow" w:cs="Times New Roman"/>
                <w:color w:val="auto"/>
                <w:sz w:val="18"/>
                <w:szCs w:val="18"/>
              </w:rPr>
              <w:t>concern</w:t>
            </w:r>
            <w:r w:rsidRPr="0037374D" w:rsidR="4B1ED79F">
              <w:rPr>
                <w:rFonts w:ascii="Arial Narrow" w:hAnsi="Arial Narrow" w:cs="Times New Roman"/>
                <w:color w:val="auto"/>
                <w:sz w:val="18"/>
                <w:szCs w:val="18"/>
              </w:rPr>
              <w:t>s mandatory for the pipeline owner/operators.</w:t>
            </w:r>
            <w:r>
              <w:rPr>
                <w:rStyle w:val="FootnoteReference"/>
                <w:rFonts w:ascii="Arial Narrow" w:hAnsi="Arial Narrow" w:cs="Times New Roman"/>
                <w:color w:val="auto"/>
                <w:sz w:val="18"/>
                <w:szCs w:val="18"/>
              </w:rPr>
              <w:footnoteReference w:id="21"/>
            </w:r>
            <w:r w:rsidRPr="0037374D" w:rsidR="09EA9D15">
              <w:rPr>
                <w:rFonts w:ascii="Arial Narrow" w:hAnsi="Arial Narrow" w:cs="Times New Roman"/>
                <w:color w:val="auto"/>
                <w:sz w:val="18"/>
                <w:szCs w:val="18"/>
              </w:rPr>
              <w:t xml:space="preserve">  </w:t>
            </w:r>
            <w:r w:rsidRPr="0037374D" w:rsidR="51F92E73">
              <w:rPr>
                <w:rFonts w:ascii="Arial Narrow" w:hAnsi="Arial Narrow" w:cs="Times New Roman"/>
                <w:color w:val="auto"/>
                <w:sz w:val="18"/>
                <w:szCs w:val="18"/>
              </w:rPr>
              <w:t>Adding this requirement for pipelines makes this requirement consistent</w:t>
            </w:r>
            <w:r w:rsidRPr="0037374D" w:rsidR="09EA9D15">
              <w:rPr>
                <w:rFonts w:ascii="Arial Narrow" w:hAnsi="Arial Narrow" w:cs="Times New Roman"/>
                <w:color w:val="auto"/>
                <w:sz w:val="18"/>
                <w:szCs w:val="18"/>
              </w:rPr>
              <w:t xml:space="preserve"> for Freight Rail, PTPR, and higher-risk OTRB owner/operators, which are required to report </w:t>
            </w:r>
            <w:r w:rsidRPr="0037374D" w:rsidR="15755CCA">
              <w:rPr>
                <w:rFonts w:ascii="Arial Narrow" w:hAnsi="Arial Narrow" w:cs="Times New Roman"/>
                <w:color w:val="auto"/>
                <w:sz w:val="18"/>
                <w:szCs w:val="18"/>
              </w:rPr>
              <w:t xml:space="preserve">significant </w:t>
            </w:r>
            <w:r w:rsidRPr="0037374D" w:rsidR="09EA9D15">
              <w:rPr>
                <w:rFonts w:ascii="Arial Narrow" w:hAnsi="Arial Narrow" w:cs="Times New Roman"/>
                <w:color w:val="auto"/>
                <w:sz w:val="18"/>
                <w:szCs w:val="18"/>
              </w:rPr>
              <w:t xml:space="preserve">physical security </w:t>
            </w:r>
            <w:r w:rsidRPr="0037374D" w:rsidR="22F1AEE6">
              <w:rPr>
                <w:rFonts w:ascii="Arial Narrow" w:hAnsi="Arial Narrow" w:cs="Times New Roman"/>
                <w:color w:val="auto"/>
                <w:sz w:val="18"/>
                <w:szCs w:val="18"/>
              </w:rPr>
              <w:t>concern</w:t>
            </w:r>
            <w:r w:rsidRPr="0037374D" w:rsidR="09EA9D15">
              <w:rPr>
                <w:rFonts w:ascii="Arial Narrow" w:hAnsi="Arial Narrow" w:cs="Times New Roman"/>
                <w:color w:val="auto"/>
                <w:sz w:val="18"/>
                <w:szCs w:val="18"/>
              </w:rPr>
              <w:t>s to the TSA Transportation Security Operations Center within 24 hours of initial discovery.</w:t>
            </w:r>
            <w:r>
              <w:rPr>
                <w:rStyle w:val="FootnoteReference"/>
                <w:rFonts w:ascii="Arial Narrow" w:hAnsi="Arial Narrow" w:cs="Times New Roman"/>
                <w:color w:val="auto"/>
                <w:sz w:val="18"/>
                <w:szCs w:val="18"/>
              </w:rPr>
              <w:footnoteReference w:id="22"/>
            </w:r>
          </w:p>
        </w:tc>
        <w:tc>
          <w:tcPr>
            <w:tcW w:w="3425" w:type="dxa"/>
            <w:tcMar>
              <w:top w:w="15" w:type="dxa"/>
              <w:left w:w="15" w:type="dxa"/>
              <w:right w:w="15" w:type="dxa"/>
            </w:tcMar>
          </w:tcPr>
          <w:p w:rsidR="32E9D160" w:rsidRPr="0037374D" w14:paraId="5A595131" w14:textId="63F47A22">
            <w:pPr>
              <w:rPr>
                <w:rFonts w:ascii="Arial Narrow" w:hAnsi="Arial Narrow" w:cs="Times New Roman"/>
                <w:color w:val="000000" w:themeColor="text1"/>
                <w:sz w:val="18"/>
                <w:szCs w:val="18"/>
              </w:rPr>
            </w:pPr>
            <w:r w:rsidRPr="0037374D">
              <w:rPr>
                <w:rFonts w:ascii="Arial Narrow" w:hAnsi="Arial Narrow" w:cs="Times New Roman"/>
                <w:color w:val="auto"/>
                <w:sz w:val="18"/>
                <w:szCs w:val="18"/>
              </w:rPr>
              <w:t xml:space="preserve">Reporting incidents to TSA </w:t>
            </w:r>
            <w:r w:rsidRPr="0037374D" w:rsidR="746D6B22">
              <w:rPr>
                <w:rFonts w:ascii="Arial Narrow" w:hAnsi="Arial Narrow" w:cs="Times New Roman"/>
                <w:color w:val="auto"/>
                <w:sz w:val="18"/>
                <w:szCs w:val="18"/>
              </w:rPr>
              <w:t>allows TSA to share</w:t>
            </w:r>
            <w:r w:rsidRPr="0037374D" w:rsidR="05FAF617">
              <w:rPr>
                <w:rFonts w:ascii="Arial Narrow" w:hAnsi="Arial Narrow" w:cs="Times New Roman"/>
                <w:color w:val="auto"/>
                <w:sz w:val="18"/>
                <w:szCs w:val="18"/>
              </w:rPr>
              <w:t xml:space="preserve">, as appropriate, threat information </w:t>
            </w:r>
            <w:r w:rsidRPr="0037374D" w:rsidR="3B73BE81">
              <w:rPr>
                <w:rFonts w:ascii="Arial Narrow" w:hAnsi="Arial Narrow" w:cs="Times New Roman"/>
                <w:color w:val="auto"/>
                <w:sz w:val="18"/>
                <w:szCs w:val="18"/>
              </w:rPr>
              <w:t>with other owner/operators for example on tactics, techniques</w:t>
            </w:r>
            <w:r w:rsidRPr="0037374D" w:rsidR="6BAB60B2">
              <w:rPr>
                <w:rFonts w:ascii="Arial Narrow" w:hAnsi="Arial Narrow" w:cs="Times New Roman"/>
                <w:color w:val="auto"/>
                <w:sz w:val="18"/>
                <w:szCs w:val="18"/>
              </w:rPr>
              <w:t>,</w:t>
            </w:r>
            <w:r w:rsidRPr="0037374D" w:rsidR="3B73BE81">
              <w:rPr>
                <w:rFonts w:ascii="Arial Narrow" w:hAnsi="Arial Narrow" w:cs="Times New Roman"/>
                <w:color w:val="auto"/>
                <w:sz w:val="18"/>
                <w:szCs w:val="18"/>
              </w:rPr>
              <w:t xml:space="preserve"> and procedures used in a breach of a facility.  </w:t>
            </w:r>
            <w:r w:rsidRPr="0037374D">
              <w:rPr>
                <w:rFonts w:ascii="Arial Narrow" w:hAnsi="Arial Narrow" w:cs="Times New Roman"/>
                <w:color w:val="auto"/>
                <w:sz w:val="18"/>
                <w:szCs w:val="18"/>
              </w:rPr>
              <w:t xml:space="preserve">TSA </w:t>
            </w:r>
            <w:r w:rsidRPr="0037374D" w:rsidR="0BB5CFC1">
              <w:rPr>
                <w:rFonts w:ascii="Arial Narrow" w:hAnsi="Arial Narrow" w:cs="Times New Roman"/>
                <w:color w:val="auto"/>
                <w:sz w:val="18"/>
                <w:szCs w:val="18"/>
              </w:rPr>
              <w:t>w</w:t>
            </w:r>
            <w:r w:rsidRPr="0037374D">
              <w:rPr>
                <w:rFonts w:ascii="Arial Narrow" w:hAnsi="Arial Narrow" w:cs="Times New Roman"/>
                <w:color w:val="auto"/>
                <w:sz w:val="18"/>
                <w:szCs w:val="18"/>
              </w:rPr>
              <w:t>ould also use reported incident</w:t>
            </w:r>
            <w:r w:rsidRPr="0037374D" w:rsidR="4C113B2C">
              <w:rPr>
                <w:rFonts w:ascii="Arial Narrow" w:hAnsi="Arial Narrow" w:cs="Times New Roman"/>
                <w:color w:val="auto"/>
                <w:sz w:val="18"/>
                <w:szCs w:val="18"/>
              </w:rPr>
              <w:t>s</w:t>
            </w:r>
            <w:r w:rsidRPr="0037374D">
              <w:rPr>
                <w:rFonts w:ascii="Arial Narrow" w:hAnsi="Arial Narrow" w:cs="Times New Roman"/>
                <w:color w:val="auto"/>
                <w:sz w:val="18"/>
                <w:szCs w:val="18"/>
              </w:rPr>
              <w:t xml:space="preserve"> to identify trends and </w:t>
            </w:r>
            <w:r w:rsidRPr="0037374D" w:rsidR="4F3DFA8E">
              <w:rPr>
                <w:rFonts w:ascii="Arial Narrow" w:hAnsi="Arial Narrow" w:cs="Times New Roman"/>
                <w:color w:val="auto"/>
                <w:sz w:val="18"/>
                <w:szCs w:val="18"/>
              </w:rPr>
              <w:t>identify specific vulnerabilities with regard to physi</w:t>
            </w:r>
            <w:r w:rsidRPr="0037374D" w:rsidR="1C5CA49C">
              <w:rPr>
                <w:rFonts w:ascii="Arial Narrow" w:hAnsi="Arial Narrow" w:cs="Times New Roman"/>
                <w:color w:val="auto"/>
                <w:sz w:val="18"/>
                <w:szCs w:val="18"/>
              </w:rPr>
              <w:t>c</w:t>
            </w:r>
            <w:r w:rsidRPr="0037374D" w:rsidR="4F3DFA8E">
              <w:rPr>
                <w:rFonts w:ascii="Arial Narrow" w:hAnsi="Arial Narrow" w:cs="Times New Roman"/>
                <w:color w:val="auto"/>
                <w:sz w:val="18"/>
                <w:szCs w:val="18"/>
              </w:rPr>
              <w:t xml:space="preserve">al security measures.  </w:t>
            </w:r>
            <w:r w:rsidRPr="0037374D" w:rsidR="63348006">
              <w:rPr>
                <w:rFonts w:ascii="Arial Narrow" w:hAnsi="Arial Narrow" w:cs="Times New Roman"/>
                <w:color w:val="auto"/>
                <w:sz w:val="18"/>
                <w:szCs w:val="18"/>
              </w:rPr>
              <w:t>Regulated entities benefit from receiving feedback from TSA, so they can see the bigger picture and respond appropriately.</w:t>
            </w:r>
          </w:p>
        </w:tc>
      </w:tr>
    </w:tbl>
    <w:p w:rsidR="3AA5027C" w:rsidRPr="003A19B6" w:rsidP="009E5216" w14:paraId="2A5DEAA4" w14:textId="6B45CEAF">
      <w:pPr>
        <w:rPr>
          <w:color w:val="auto"/>
        </w:rPr>
      </w:pPr>
    </w:p>
    <w:p w:rsidR="009F2633" w:rsidRPr="003A19B6" w:rsidP="00FC1F8F" w14:paraId="3529EB67" w14:textId="77777777">
      <w:pPr>
        <w:keepNext/>
        <w:numPr>
          <w:ilvl w:val="0"/>
          <w:numId w:val="12"/>
        </w:numPr>
        <w:tabs>
          <w:tab w:val="left" w:pos="360"/>
        </w:tabs>
        <w:rPr>
          <w:rFonts w:cs="Times New Roman"/>
          <w:b/>
          <w:bCs/>
          <w:i/>
          <w:iCs/>
          <w:color w:val="auto"/>
        </w:rPr>
      </w:pPr>
      <w:r w:rsidRPr="501B335F">
        <w:rPr>
          <w:rFonts w:cs="Times New Roman"/>
          <w:b/>
          <w:bCs/>
          <w:i/>
          <w:iCs/>
          <w:color w:val="auto"/>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sidRPr="501B335F" w:rsidR="6EF44B6F">
        <w:rPr>
          <w:rFonts w:cs="Times New Roman"/>
          <w:b/>
          <w:bCs/>
          <w:i/>
          <w:iCs/>
          <w:color w:val="auto"/>
        </w:rPr>
        <w:t>.</w:t>
      </w:r>
    </w:p>
    <w:p w:rsidR="009F2633" w:rsidRPr="003A19B6" w:rsidP="003A19B6" w14:paraId="2438930E" w14:textId="77777777">
      <w:pPr>
        <w:keepNext/>
        <w:numPr>
          <w:ilvl w:val="12"/>
          <w:numId w:val="0"/>
        </w:numPr>
        <w:ind w:left="360"/>
        <w:rPr>
          <w:rFonts w:cs="Times New Roman"/>
          <w:color w:val="auto"/>
          <w:szCs w:val="24"/>
        </w:rPr>
      </w:pPr>
    </w:p>
    <w:p w:rsidR="00BC0727" w:rsidRPr="003A19B6" w:rsidP="003A19B6" w14:paraId="296E4240" w14:textId="34FE4D1C">
      <w:pPr>
        <w:keepNext/>
        <w:numPr>
          <w:ilvl w:val="12"/>
          <w:numId w:val="0"/>
        </w:numPr>
        <w:ind w:left="360"/>
        <w:rPr>
          <w:rFonts w:cs="Times New Roman"/>
          <w:color w:val="auto"/>
          <w:szCs w:val="24"/>
        </w:rPr>
      </w:pPr>
      <w:r w:rsidRPr="003A19B6">
        <w:rPr>
          <w:rFonts w:cs="Times New Roman"/>
          <w:color w:val="auto"/>
          <w:szCs w:val="24"/>
        </w:rPr>
        <w:t xml:space="preserve">In compliance with the Government Paperwork Elimination Act, fully electronic reporting options are available for surface </w:t>
      </w:r>
      <w:r w:rsidRPr="003A19B6" w:rsidR="00C76031">
        <w:rPr>
          <w:rFonts w:cs="Times New Roman"/>
          <w:color w:val="auto"/>
          <w:szCs w:val="24"/>
        </w:rPr>
        <w:t>o</w:t>
      </w:r>
      <w:r w:rsidRPr="003A19B6">
        <w:rPr>
          <w:rFonts w:cs="Times New Roman"/>
          <w:color w:val="auto"/>
          <w:szCs w:val="24"/>
        </w:rPr>
        <w:t>wner/</w:t>
      </w:r>
      <w:r w:rsidRPr="003A19B6" w:rsidR="00C76031">
        <w:rPr>
          <w:rFonts w:cs="Times New Roman"/>
          <w:color w:val="auto"/>
          <w:szCs w:val="24"/>
        </w:rPr>
        <w:t>o</w:t>
      </w:r>
      <w:r w:rsidRPr="003A19B6">
        <w:rPr>
          <w:rFonts w:cs="Times New Roman"/>
          <w:color w:val="auto"/>
          <w:szCs w:val="24"/>
        </w:rPr>
        <w:t>perators as described below.</w:t>
      </w:r>
    </w:p>
    <w:p w:rsidR="00BC0727" w:rsidRPr="003A19B6" w:rsidP="003A19B6" w14:paraId="05F053A4" w14:textId="77777777">
      <w:pPr>
        <w:keepNext/>
        <w:numPr>
          <w:ilvl w:val="12"/>
          <w:numId w:val="0"/>
        </w:numPr>
        <w:ind w:left="360"/>
        <w:rPr>
          <w:rFonts w:cs="Times New Roman"/>
          <w:color w:val="auto"/>
          <w:szCs w:val="24"/>
        </w:rPr>
      </w:pPr>
    </w:p>
    <w:p w:rsidR="00192476" w:rsidRPr="003A19B6" w:rsidP="003A19B6" w14:paraId="6FC56B81" w14:textId="1AE0EE16">
      <w:pPr>
        <w:numPr>
          <w:ilvl w:val="12"/>
          <w:numId w:val="0"/>
        </w:numPr>
        <w:ind w:left="360"/>
        <w:rPr>
          <w:rFonts w:cs="Times New Roman"/>
          <w:color w:val="auto"/>
          <w:szCs w:val="24"/>
        </w:rPr>
      </w:pPr>
      <w:r w:rsidRPr="003A19B6">
        <w:rPr>
          <w:rFonts w:cs="Times New Roman"/>
          <w:color w:val="auto"/>
          <w:szCs w:val="24"/>
        </w:rPr>
        <w:t>T</w:t>
      </w:r>
      <w:r w:rsidRPr="003A19B6" w:rsidR="00BC0727">
        <w:rPr>
          <w:rFonts w:cs="Times New Roman"/>
          <w:color w:val="auto"/>
          <w:szCs w:val="24"/>
        </w:rPr>
        <w:t xml:space="preserve">he </w:t>
      </w:r>
      <w:r w:rsidRPr="003A19B6">
        <w:rPr>
          <w:rFonts w:cs="Times New Roman"/>
          <w:color w:val="auto"/>
          <w:szCs w:val="24"/>
        </w:rPr>
        <w:t>Cybersecurity Coordinator contact information</w:t>
      </w:r>
      <w:r w:rsidRPr="003A19B6" w:rsidR="00BC0727">
        <w:rPr>
          <w:rFonts w:cs="Times New Roman"/>
          <w:color w:val="auto"/>
          <w:szCs w:val="24"/>
        </w:rPr>
        <w:t xml:space="preserve"> can be</w:t>
      </w:r>
      <w:r w:rsidRPr="003A19B6">
        <w:rPr>
          <w:rFonts w:cs="Times New Roman"/>
          <w:color w:val="auto"/>
          <w:szCs w:val="24"/>
        </w:rPr>
        <w:t xml:space="preserve"> submitted to TSA via email or regular mail.</w:t>
      </w:r>
    </w:p>
    <w:p w:rsidR="00192476" w:rsidRPr="003A19B6" w:rsidP="003A19B6" w14:paraId="03BA2529" w14:textId="77777777">
      <w:pPr>
        <w:numPr>
          <w:ilvl w:val="12"/>
          <w:numId w:val="0"/>
        </w:numPr>
        <w:ind w:left="360"/>
        <w:rPr>
          <w:rFonts w:cs="Times New Roman"/>
          <w:color w:val="auto"/>
          <w:szCs w:val="24"/>
        </w:rPr>
      </w:pPr>
    </w:p>
    <w:p w:rsidR="00666BD1" w:rsidRPr="003A19B6" w:rsidP="501B335F" w14:paraId="17303B96" w14:textId="421A7D56">
      <w:pPr>
        <w:ind w:left="360"/>
        <w:rPr>
          <w:rFonts w:cs="Times New Roman"/>
          <w:color w:val="auto"/>
        </w:rPr>
      </w:pPr>
      <w:r w:rsidRPr="4C2D23BA">
        <w:rPr>
          <w:rFonts w:cs="Times New Roman"/>
          <w:color w:val="auto"/>
        </w:rPr>
        <w:t xml:space="preserve">Cybersecurity incident reports are submitted using the CISA Reporting System form at: https://us-cert.cisa.gov/forms/report.  Incident reports can also be reported by calling (888) 282-0870.  </w:t>
      </w:r>
      <w:r w:rsidRPr="4C2D23BA" w:rsidR="4D47A121">
        <w:rPr>
          <w:rFonts w:cs="Times New Roman"/>
          <w:color w:val="auto"/>
        </w:rPr>
        <w:t xml:space="preserve">This collection is covered by an OMB-approved </w:t>
      </w:r>
      <w:r w:rsidRPr="4C2D23BA" w:rsidR="28149A59">
        <w:rPr>
          <w:rFonts w:cs="Times New Roman"/>
          <w:color w:val="auto"/>
        </w:rPr>
        <w:t xml:space="preserve">CISA information collection for cybersecurity incident reporting. </w:t>
      </w:r>
      <w:r w:rsidRPr="4C2D23BA" w:rsidR="00AD3F64">
        <w:rPr>
          <w:rFonts w:cs="Times New Roman"/>
          <w:color w:val="auto"/>
        </w:rPr>
        <w:t xml:space="preserve"> </w:t>
      </w:r>
      <w:r w:rsidRPr="4C2D23BA" w:rsidR="28149A59">
        <w:rPr>
          <w:rFonts w:cs="Times New Roman"/>
          <w:i/>
          <w:iCs/>
          <w:color w:val="auto"/>
        </w:rPr>
        <w:t xml:space="preserve">See </w:t>
      </w:r>
      <w:r w:rsidRPr="4C2D23BA" w:rsidR="28149A59">
        <w:rPr>
          <w:rFonts w:cs="Times New Roman"/>
          <w:color w:val="auto"/>
        </w:rPr>
        <w:t>OMB control number 1670-0037.</w:t>
      </w:r>
    </w:p>
    <w:p w:rsidR="00192476" w:rsidRPr="003A19B6" w:rsidP="003A19B6" w14:paraId="306AAAFB" w14:textId="77777777">
      <w:pPr>
        <w:numPr>
          <w:ilvl w:val="12"/>
          <w:numId w:val="0"/>
        </w:numPr>
        <w:ind w:left="360"/>
        <w:rPr>
          <w:rFonts w:cs="Times New Roman"/>
          <w:color w:val="auto"/>
          <w:szCs w:val="24"/>
        </w:rPr>
      </w:pPr>
    </w:p>
    <w:p w:rsidR="4044F026" w:rsidRPr="003A19B6" w:rsidP="00D10739" w14:paraId="71E8C852" w14:textId="3278845A">
      <w:pPr>
        <w:ind w:left="360"/>
        <w:rPr>
          <w:rFonts w:cs="Times New Roman"/>
          <w:color w:val="auto"/>
        </w:rPr>
      </w:pPr>
      <w:r w:rsidRPr="501B335F">
        <w:rPr>
          <w:rFonts w:cs="Times New Roman"/>
          <w:color w:val="auto"/>
        </w:rPr>
        <w:t xml:space="preserve">There are </w:t>
      </w:r>
      <w:r w:rsidRPr="501B335F" w:rsidR="11EE7C03">
        <w:rPr>
          <w:rFonts w:cs="Times New Roman"/>
          <w:color w:val="auto"/>
        </w:rPr>
        <w:t>two</w:t>
      </w:r>
      <w:r w:rsidRPr="501B335F" w:rsidR="6F0D2514">
        <w:rPr>
          <w:rFonts w:cs="Times New Roman"/>
          <w:color w:val="auto"/>
        </w:rPr>
        <w:t xml:space="preserve"> options for owner/operators to make documents available to TSA for review and approval.  These methods include </w:t>
      </w:r>
      <w:r w:rsidRPr="501B335F">
        <w:rPr>
          <w:rFonts w:cs="Times New Roman"/>
          <w:color w:val="auto"/>
        </w:rPr>
        <w:t>submit</w:t>
      </w:r>
      <w:r w:rsidRPr="501B335F" w:rsidR="6F0D2514">
        <w:rPr>
          <w:rFonts w:cs="Times New Roman"/>
          <w:color w:val="auto"/>
        </w:rPr>
        <w:t>ting</w:t>
      </w:r>
      <w:r w:rsidRPr="501B335F">
        <w:rPr>
          <w:rFonts w:cs="Times New Roman"/>
          <w:color w:val="auto"/>
        </w:rPr>
        <w:t xml:space="preserve"> the required information, which </w:t>
      </w:r>
      <w:r w:rsidRPr="501B335F" w:rsidR="6F0D2514">
        <w:rPr>
          <w:rFonts w:cs="Times New Roman"/>
          <w:color w:val="auto"/>
        </w:rPr>
        <w:t>is</w:t>
      </w:r>
      <w:r w:rsidRPr="501B335F">
        <w:rPr>
          <w:rFonts w:cs="Times New Roman"/>
          <w:color w:val="auto"/>
        </w:rPr>
        <w:t xml:space="preserve"> considered Sensitive Security Information </w:t>
      </w:r>
      <w:r w:rsidRPr="501B335F" w:rsidR="6DE5F586">
        <w:rPr>
          <w:rFonts w:cs="Times New Roman"/>
          <w:color w:val="auto"/>
        </w:rPr>
        <w:t xml:space="preserve">(SSI) </w:t>
      </w:r>
      <w:r w:rsidRPr="501B335F">
        <w:rPr>
          <w:rFonts w:cs="Times New Roman"/>
          <w:color w:val="auto"/>
        </w:rPr>
        <w:t>under 49 CFR part 1520 once completed</w:t>
      </w:r>
      <w:r w:rsidRPr="501B335F" w:rsidR="24553B8B">
        <w:rPr>
          <w:rFonts w:cs="Times New Roman"/>
          <w:color w:val="auto"/>
        </w:rPr>
        <w:t>,</w:t>
      </w:r>
      <w:r w:rsidRPr="501B335F">
        <w:rPr>
          <w:rFonts w:cs="Times New Roman"/>
          <w:color w:val="auto"/>
        </w:rPr>
        <w:t xml:space="preserve"> via </w:t>
      </w:r>
      <w:r w:rsidRPr="501B335F" w:rsidR="026F2939">
        <w:rPr>
          <w:rFonts w:cs="Times New Roman"/>
          <w:color w:val="auto"/>
        </w:rPr>
        <w:t>a password protected</w:t>
      </w:r>
      <w:r w:rsidRPr="501B335F" w:rsidR="32426986">
        <w:rPr>
          <w:rFonts w:cs="Times New Roman"/>
          <w:color w:val="auto"/>
        </w:rPr>
        <w:t xml:space="preserve"> email</w:t>
      </w:r>
      <w:r w:rsidRPr="501B335F" w:rsidR="477E436D">
        <w:rPr>
          <w:rFonts w:cs="Times New Roman"/>
          <w:color w:val="auto"/>
        </w:rPr>
        <w:t>,</w:t>
      </w:r>
      <w:r w:rsidRPr="501B335F" w:rsidR="026F2939">
        <w:rPr>
          <w:rFonts w:cs="Times New Roman"/>
          <w:color w:val="auto"/>
        </w:rPr>
        <w:t xml:space="preserve"> </w:t>
      </w:r>
      <w:r w:rsidRPr="501B335F" w:rsidR="6F0D2514">
        <w:rPr>
          <w:rFonts w:cs="Times New Roman"/>
          <w:color w:val="auto"/>
        </w:rPr>
        <w:t xml:space="preserve">or </w:t>
      </w:r>
      <w:r w:rsidRPr="501B335F">
        <w:rPr>
          <w:rFonts w:cs="Times New Roman"/>
          <w:color w:val="auto"/>
        </w:rPr>
        <w:t xml:space="preserve">to upload the document </w:t>
      </w:r>
      <w:r w:rsidRPr="501B335F" w:rsidR="72D43077">
        <w:rPr>
          <w:rFonts w:cs="Times New Roman"/>
          <w:color w:val="auto"/>
        </w:rPr>
        <w:t xml:space="preserve">via </w:t>
      </w:r>
      <w:r w:rsidRPr="501B335F">
        <w:rPr>
          <w:rFonts w:cs="Times New Roman"/>
          <w:color w:val="auto"/>
        </w:rPr>
        <w:t>a specific secure portal that TSA has established</w:t>
      </w:r>
      <w:r w:rsidRPr="501B335F" w:rsidR="24259EFA">
        <w:rPr>
          <w:rFonts w:cs="Times New Roman"/>
          <w:color w:val="auto"/>
        </w:rPr>
        <w:t xml:space="preserve"> using the Homeland Security Information Network (HSIN).</w:t>
      </w:r>
    </w:p>
    <w:p w:rsidR="009F2633" w:rsidRPr="003A19B6" w:rsidP="00346632" w14:paraId="3F038F2B" w14:textId="0D4720B1">
      <w:pPr>
        <w:ind w:left="360"/>
        <w:rPr>
          <w:rFonts w:cs="Times New Roman"/>
          <w:color w:val="auto"/>
          <w:szCs w:val="24"/>
        </w:rPr>
      </w:pPr>
    </w:p>
    <w:p w:rsidR="009F2633" w:rsidRPr="003A19B6" w:rsidP="00FC1F8F" w14:paraId="06984642" w14:textId="77777777">
      <w:pPr>
        <w:keepNext/>
        <w:numPr>
          <w:ilvl w:val="0"/>
          <w:numId w:val="12"/>
        </w:numPr>
        <w:tabs>
          <w:tab w:val="left" w:pos="360"/>
        </w:tabs>
        <w:rPr>
          <w:rFonts w:cs="Times New Roman"/>
          <w:b/>
          <w:bCs/>
          <w:i/>
          <w:iCs/>
          <w:color w:val="auto"/>
        </w:rPr>
      </w:pPr>
      <w:r w:rsidRPr="501B335F">
        <w:rPr>
          <w:rFonts w:cs="Times New Roman"/>
          <w:b/>
          <w:bCs/>
          <w:i/>
          <w:iCs/>
          <w:color w:val="auto"/>
        </w:rPr>
        <w:t>Describe efforts to identify duplication.  Show specifically why any similar information already available cannot be used or modified for use for the purpose(s) described in Item 2 above.</w:t>
      </w:r>
    </w:p>
    <w:p w:rsidR="009F2633" w:rsidRPr="003A19B6" w:rsidP="456B5D24" w14:paraId="1ACBF917" w14:textId="77777777">
      <w:pPr>
        <w:keepNext/>
        <w:ind w:left="360"/>
        <w:rPr>
          <w:rFonts w:cs="Times New Roman"/>
          <w:color w:val="auto"/>
          <w:szCs w:val="24"/>
        </w:rPr>
      </w:pPr>
    </w:p>
    <w:p w:rsidR="009F2633" w:rsidP="456B5D24" w14:paraId="665D4EB0" w14:textId="7CBDCE9C">
      <w:pPr>
        <w:ind w:left="360"/>
        <w:rPr>
          <w:rFonts w:cs="Times New Roman"/>
          <w:color w:val="auto"/>
        </w:rPr>
      </w:pPr>
      <w:r w:rsidRPr="4C2D23BA">
        <w:rPr>
          <w:rFonts w:cs="Times New Roman"/>
          <w:color w:val="000000" w:themeColor="text1"/>
        </w:rPr>
        <w:t>DHS has a broad Memorandum of Understanding (MOU) with</w:t>
      </w:r>
      <w:r w:rsidRPr="4C2D23BA" w:rsidR="5D1D2C85">
        <w:rPr>
          <w:rFonts w:cs="Times New Roman"/>
          <w:color w:val="000000" w:themeColor="text1"/>
        </w:rPr>
        <w:t xml:space="preserve"> </w:t>
      </w:r>
      <w:r w:rsidRPr="4C2D23BA" w:rsidR="001226E0">
        <w:rPr>
          <w:rFonts w:cs="Times New Roman"/>
          <w:color w:val="000000" w:themeColor="text1"/>
        </w:rPr>
        <w:t>the Department of Transportation</w:t>
      </w:r>
      <w:r w:rsidRPr="4C2D23BA">
        <w:rPr>
          <w:rFonts w:cs="Times New Roman"/>
          <w:color w:val="000000" w:themeColor="text1"/>
        </w:rPr>
        <w:t xml:space="preserve"> </w:t>
      </w:r>
      <w:r w:rsidRPr="4C2D23BA" w:rsidR="41226E1F">
        <w:rPr>
          <w:rFonts w:cs="Times New Roman"/>
          <w:color w:val="000000" w:themeColor="text1"/>
        </w:rPr>
        <w:t>(</w:t>
      </w:r>
      <w:r w:rsidRPr="4C2D23BA">
        <w:rPr>
          <w:rFonts w:cs="Times New Roman"/>
          <w:color w:val="000000" w:themeColor="text1"/>
        </w:rPr>
        <w:t>DOT</w:t>
      </w:r>
      <w:r w:rsidRPr="4C2D23BA" w:rsidR="05E9E1C6">
        <w:rPr>
          <w:rFonts w:cs="Times New Roman"/>
          <w:color w:val="000000" w:themeColor="text1"/>
        </w:rPr>
        <w:t>)</w:t>
      </w:r>
      <w:r w:rsidRPr="4C2D23BA">
        <w:rPr>
          <w:rFonts w:cs="Times New Roman"/>
          <w:color w:val="000000" w:themeColor="text1"/>
        </w:rPr>
        <w:t xml:space="preserve"> that ensures coordination on security and safety issues.  Through annexes to this MOU, TSA works closely with its partners at the Federal Railroad Administration, Federal Transit Administration, and Federal Motor Carrier Safety Administration to coordinate security initiatives.  </w:t>
      </w:r>
      <w:r w:rsidRPr="4C2D23BA" w:rsidR="02633B8C">
        <w:rPr>
          <w:rFonts w:cs="Times New Roman"/>
          <w:color w:val="000000" w:themeColor="text1"/>
        </w:rPr>
        <w:t>T</w:t>
      </w:r>
      <w:r w:rsidRPr="4C2D23BA" w:rsidR="02633B8C">
        <w:rPr>
          <w:rFonts w:cs="Times New Roman"/>
          <w:color w:val="auto"/>
        </w:rPr>
        <w:t xml:space="preserve">hese annexes specifically address the respective roles and responsibilities of TSA and DOT as well as coordination processes across the sub-agencies. </w:t>
      </w:r>
      <w:r w:rsidRPr="4C2D23BA" w:rsidR="00AD3F64">
        <w:rPr>
          <w:rFonts w:cs="Times New Roman"/>
          <w:color w:val="auto"/>
        </w:rPr>
        <w:t xml:space="preserve"> </w:t>
      </w:r>
      <w:r w:rsidRPr="4C2D23BA" w:rsidR="02633B8C">
        <w:rPr>
          <w:rFonts w:cs="Times New Roman"/>
          <w:color w:val="auto"/>
        </w:rPr>
        <w:t xml:space="preserve">Due to the growing interdependence of critical systems that are of national and economic significance, TSA continued its coordination with the above federal agency partners that are critical to the cybersecurity posture of the surface transportation sector.  TSA continued to consult with these </w:t>
      </w:r>
      <w:r w:rsidRPr="4C2D23BA" w:rsidR="00B17B20">
        <w:rPr>
          <w:rFonts w:cs="Times New Roman"/>
          <w:color w:val="auto"/>
        </w:rPr>
        <w:t>F</w:t>
      </w:r>
      <w:r w:rsidRPr="4C2D23BA" w:rsidR="02633B8C">
        <w:rPr>
          <w:rFonts w:cs="Times New Roman"/>
          <w:color w:val="auto"/>
        </w:rPr>
        <w:t>ederal agency partners to develop the requirements and recommendations for the ICR associated with this NPRM.</w:t>
      </w:r>
    </w:p>
    <w:p w:rsidR="00FF4B16" w:rsidP="456B5D24" w14:paraId="7547402C" w14:textId="57695D24">
      <w:pPr>
        <w:ind w:left="360"/>
        <w:rPr>
          <w:rFonts w:cs="Times New Roman"/>
          <w:color w:val="auto"/>
        </w:rPr>
      </w:pPr>
    </w:p>
    <w:p w:rsidR="00B1297A" w:rsidRPr="003A19B6" w:rsidP="456B5D24" w14:paraId="3B924E86" w14:textId="18AC2C3D">
      <w:pPr>
        <w:ind w:left="360"/>
        <w:rPr>
          <w:rFonts w:cs="Times New Roman"/>
          <w:color w:val="auto"/>
        </w:rPr>
      </w:pPr>
      <w:r>
        <w:rPr>
          <w:rFonts w:cs="Times New Roman"/>
          <w:color w:val="auto"/>
        </w:rPr>
        <w:t>In addition, TSA requires c</w:t>
      </w:r>
      <w:r w:rsidRPr="4C2D23BA">
        <w:rPr>
          <w:rFonts w:cs="Times New Roman"/>
          <w:color w:val="auto"/>
        </w:rPr>
        <w:t xml:space="preserve">ybersecurity incident reports </w:t>
      </w:r>
      <w:r>
        <w:rPr>
          <w:rFonts w:cs="Times New Roman"/>
          <w:color w:val="auto"/>
        </w:rPr>
        <w:t xml:space="preserve">to be </w:t>
      </w:r>
      <w:r w:rsidRPr="4C2D23BA">
        <w:rPr>
          <w:rFonts w:cs="Times New Roman"/>
          <w:color w:val="auto"/>
        </w:rPr>
        <w:t xml:space="preserve">submitted using the CISA Reporting System form at: https://us-cert.cisa.gov/forms/report.  Incident reports can also be reported by calling (888) 282-0870.  </w:t>
      </w:r>
      <w:r>
        <w:rPr>
          <w:rFonts w:cs="Times New Roman"/>
          <w:color w:val="auto"/>
        </w:rPr>
        <w:t>This reporting requirement consolidates this information within CISA.</w:t>
      </w:r>
    </w:p>
    <w:p w:rsidR="009F2633" w:rsidRPr="003A19B6" w:rsidP="456B5D24" w14:paraId="6BC119D9" w14:textId="0D2257D8">
      <w:pPr>
        <w:ind w:left="360"/>
        <w:rPr>
          <w:rFonts w:cs="Times New Roman"/>
          <w:color w:val="auto"/>
        </w:rPr>
      </w:pPr>
    </w:p>
    <w:p w:rsidR="009F2633" w:rsidRPr="003A19B6" w:rsidP="456B5D24" w14:paraId="1E1882F1" w14:textId="5EC472A6">
      <w:pPr>
        <w:ind w:left="360"/>
        <w:rPr>
          <w:rFonts w:cs="Times New Roman"/>
          <w:color w:val="auto"/>
        </w:rPr>
      </w:pPr>
      <w:r w:rsidRPr="1F55AD4F">
        <w:rPr>
          <w:rFonts w:cs="Times New Roman"/>
          <w:color w:val="000000" w:themeColor="text1"/>
        </w:rPr>
        <w:t>There is no other similar</w:t>
      </w:r>
      <w:r w:rsidRPr="1F55AD4F" w:rsidR="23B8620A">
        <w:rPr>
          <w:rFonts w:cs="Times New Roman"/>
          <w:color w:val="000000" w:themeColor="text1"/>
        </w:rPr>
        <w:t xml:space="preserve"> mandatory</w:t>
      </w:r>
      <w:r w:rsidRPr="1F55AD4F">
        <w:rPr>
          <w:rFonts w:cs="Times New Roman"/>
          <w:color w:val="000000" w:themeColor="text1"/>
        </w:rPr>
        <w:t xml:space="preserve"> information collection currently in place at </w:t>
      </w:r>
      <w:r w:rsidRPr="1F55AD4F" w:rsidR="2332ED76">
        <w:rPr>
          <w:rFonts w:cs="Times New Roman"/>
          <w:color w:val="auto"/>
        </w:rPr>
        <w:t>any Federal agency that specifically targets corporate-level cybersecurity planning and plan implementation in the surface modes of transportation.</w:t>
      </w:r>
    </w:p>
    <w:p w:rsidR="009F2633" w:rsidRPr="003A19B6" w:rsidP="501B335F" w14:paraId="19EB9E85" w14:textId="1A188648">
      <w:pPr>
        <w:ind w:left="360"/>
        <w:rPr>
          <w:strike/>
          <w:color w:val="auto"/>
        </w:rPr>
      </w:pPr>
    </w:p>
    <w:p w:rsidR="009F2633" w:rsidRPr="003A19B6" w:rsidP="00FC1F8F" w14:paraId="7F2D11D4" w14:textId="77777777">
      <w:pPr>
        <w:keepNext/>
        <w:numPr>
          <w:ilvl w:val="0"/>
          <w:numId w:val="12"/>
        </w:numPr>
        <w:tabs>
          <w:tab w:val="left" w:pos="360"/>
        </w:tabs>
        <w:rPr>
          <w:rFonts w:cs="Times New Roman"/>
          <w:b/>
          <w:bCs/>
          <w:i/>
          <w:iCs/>
          <w:color w:val="auto"/>
        </w:rPr>
      </w:pPr>
      <w:r w:rsidRPr="501B335F">
        <w:rPr>
          <w:rFonts w:cs="Times New Roman"/>
          <w:b/>
          <w:bCs/>
          <w:i/>
          <w:iCs/>
          <w:color w:val="auto"/>
        </w:rPr>
        <w:t>If the collection of information has a significant impact on a substantial number of small businesses or other small entities (Item 5 of the Paperwork Reduction Act submission form), describe the methods used to minimize burden.</w:t>
      </w:r>
    </w:p>
    <w:p w:rsidR="00622390" w:rsidRPr="003A19B6" w:rsidP="003A19B6" w14:paraId="66FC2109" w14:textId="63BA8DBD">
      <w:pPr>
        <w:ind w:left="360"/>
        <w:rPr>
          <w:rFonts w:cs="Times New Roman"/>
          <w:color w:val="auto"/>
          <w:szCs w:val="24"/>
          <w:highlight w:val="yellow"/>
        </w:rPr>
      </w:pPr>
    </w:p>
    <w:p w:rsidR="00622390" w:rsidRPr="003A19B6" w:rsidP="0572458C" w14:paraId="1674F1F8" w14:textId="2029D37D">
      <w:pPr>
        <w:ind w:left="360"/>
        <w:rPr>
          <w:rFonts w:cs="Times New Roman"/>
          <w:color w:val="auto"/>
          <w:highlight w:val="yellow"/>
        </w:rPr>
      </w:pPr>
      <w:r w:rsidRPr="0572458C">
        <w:rPr>
          <w:rFonts w:cs="Times New Roman"/>
          <w:color w:val="auto"/>
        </w:rPr>
        <w:t xml:space="preserve">This collection of information impacts </w:t>
      </w:r>
      <w:r w:rsidRPr="0572458C" w:rsidR="03296F2E">
        <w:rPr>
          <w:rFonts w:cs="Times New Roman"/>
          <w:color w:val="auto"/>
        </w:rPr>
        <w:t>some</w:t>
      </w:r>
      <w:r w:rsidRPr="0572458C">
        <w:rPr>
          <w:rFonts w:cs="Times New Roman"/>
          <w:color w:val="auto"/>
        </w:rPr>
        <w:t xml:space="preserve"> small </w:t>
      </w:r>
      <w:r w:rsidRPr="0572458C" w:rsidR="38FB14B9">
        <w:rPr>
          <w:rFonts w:cs="Times New Roman"/>
          <w:color w:val="auto"/>
        </w:rPr>
        <w:t>entities</w:t>
      </w:r>
      <w:r w:rsidRPr="0572458C">
        <w:rPr>
          <w:rFonts w:cs="Times New Roman"/>
          <w:color w:val="auto"/>
        </w:rPr>
        <w:t xml:space="preserve"> </w:t>
      </w:r>
      <w:r w:rsidRPr="0572458C" w:rsidR="37EB78BA">
        <w:rPr>
          <w:rFonts w:cs="Times New Roman"/>
          <w:color w:val="auto"/>
        </w:rPr>
        <w:t>that have been deemed critical owner/operators</w:t>
      </w:r>
      <w:r w:rsidRPr="0572458C" w:rsidR="5D34CC37">
        <w:rPr>
          <w:rFonts w:cs="Times New Roman"/>
          <w:color w:val="auto"/>
        </w:rPr>
        <w:t xml:space="preserve"> in freight rail and pipeline transportation </w:t>
      </w:r>
      <w:r w:rsidRPr="0572458C" w:rsidR="55B56991">
        <w:rPr>
          <w:rFonts w:cs="Times New Roman"/>
          <w:color w:val="auto"/>
        </w:rPr>
        <w:t>mode</w:t>
      </w:r>
      <w:r w:rsidRPr="0572458C" w:rsidR="5D34CC37">
        <w:rPr>
          <w:rFonts w:cs="Times New Roman"/>
          <w:color w:val="auto"/>
        </w:rPr>
        <w:t xml:space="preserve">s. </w:t>
      </w:r>
      <w:r w:rsidRPr="0572458C" w:rsidR="23AB85B3">
        <w:rPr>
          <w:rFonts w:cs="Times New Roman"/>
          <w:color w:val="auto"/>
        </w:rPr>
        <w:t xml:space="preserve"> </w:t>
      </w:r>
      <w:r w:rsidRPr="0572458C" w:rsidR="4CE9B735">
        <w:rPr>
          <w:rFonts w:cs="Times New Roman"/>
          <w:color w:val="auto"/>
        </w:rPr>
        <w:t xml:space="preserve">The collection of information is necessary to ensure compliance with this requirement imposed to enhance the cybersecurity posture of the surface transportation modes and security, public safety, and property protection of interconnected critical infrastructure and </w:t>
      </w:r>
      <w:r w:rsidRPr="0572458C" w:rsidR="32074867">
        <w:rPr>
          <w:rFonts w:cs="Times New Roman"/>
          <w:color w:val="auto"/>
        </w:rPr>
        <w:t xml:space="preserve">the </w:t>
      </w:r>
      <w:r w:rsidRPr="0572458C" w:rsidR="4CE9B735">
        <w:rPr>
          <w:rFonts w:cs="Times New Roman"/>
          <w:color w:val="auto"/>
        </w:rPr>
        <w:t xml:space="preserve">supply chain. </w:t>
      </w:r>
      <w:r w:rsidR="00AD3F64">
        <w:rPr>
          <w:rFonts w:cs="Times New Roman"/>
          <w:color w:val="auto"/>
        </w:rPr>
        <w:t xml:space="preserve"> </w:t>
      </w:r>
      <w:r w:rsidRPr="0572458C" w:rsidR="48F7B5C4">
        <w:rPr>
          <w:rFonts w:cs="Times New Roman"/>
          <w:color w:val="auto"/>
        </w:rPr>
        <w:t>There are no small PTPR entities</w:t>
      </w:r>
      <w:r>
        <w:rPr>
          <w:rStyle w:val="FootnoteReference"/>
          <w:rFonts w:cs="Times New Roman"/>
          <w:color w:val="auto"/>
        </w:rPr>
        <w:footnoteReference w:id="23"/>
      </w:r>
      <w:r w:rsidRPr="0572458C" w:rsidR="48F7B5C4">
        <w:rPr>
          <w:rFonts w:cs="Times New Roman"/>
          <w:color w:val="auto"/>
        </w:rPr>
        <w:t xml:space="preserve"> impacted by this rule, nor is there a significant impact to </w:t>
      </w:r>
      <w:r w:rsidRPr="0572458C" w:rsidR="706EBB2C">
        <w:rPr>
          <w:rFonts w:cs="Times New Roman"/>
          <w:color w:val="auto"/>
        </w:rPr>
        <w:t xml:space="preserve">small </w:t>
      </w:r>
      <w:r w:rsidRPr="0572458C" w:rsidR="48F7B5C4">
        <w:rPr>
          <w:rFonts w:cs="Times New Roman"/>
          <w:color w:val="auto"/>
        </w:rPr>
        <w:t>OTRB entities.</w:t>
      </w:r>
    </w:p>
    <w:p w:rsidR="0572458C" w:rsidP="0572458C" w14:paraId="375E40F9" w14:textId="50F1765A">
      <w:pPr>
        <w:ind w:left="360"/>
        <w:rPr>
          <w:rFonts w:cs="Times New Roman"/>
          <w:color w:val="auto"/>
        </w:rPr>
      </w:pPr>
    </w:p>
    <w:p w:rsidR="09823896" w:rsidRPr="003A19B6" w:rsidP="5F5A207A" w14:paraId="48AE4EA5" w14:textId="706BA166">
      <w:pPr>
        <w:ind w:left="360"/>
        <w:rPr>
          <w:rFonts w:cs="Times New Roman"/>
          <w:color w:val="auto"/>
        </w:rPr>
      </w:pPr>
      <w:r w:rsidRPr="4C2D23BA">
        <w:rPr>
          <w:rFonts w:cs="Times New Roman"/>
          <w:color w:val="auto"/>
        </w:rPr>
        <w:t>T</w:t>
      </w:r>
      <w:r w:rsidRPr="4C2D23BA" w:rsidR="6DE1875B">
        <w:rPr>
          <w:rFonts w:cs="Times New Roman"/>
          <w:color w:val="auto"/>
        </w:rPr>
        <w:t>SA has strived to minimize the burden imposed on small businesses or other small entities from the time limits on collecting required information, while balancing the need to enhance surface transportation and national security.</w:t>
      </w:r>
      <w:r w:rsidRPr="4C2D23BA" w:rsidR="00AD3F64">
        <w:rPr>
          <w:rFonts w:cs="Times New Roman"/>
          <w:color w:val="auto"/>
        </w:rPr>
        <w:t xml:space="preserve"> </w:t>
      </w:r>
      <w:r w:rsidRPr="4C2D23BA" w:rsidR="6DE1875B">
        <w:rPr>
          <w:rFonts w:cs="Times New Roman"/>
          <w:color w:val="auto"/>
        </w:rPr>
        <w:t xml:space="preserve"> In an effort to reduce </w:t>
      </w:r>
      <w:r w:rsidRPr="4C2D23BA" w:rsidR="6049495C">
        <w:rPr>
          <w:rFonts w:cs="Times New Roman"/>
          <w:color w:val="auto"/>
        </w:rPr>
        <w:t>this</w:t>
      </w:r>
      <w:r w:rsidRPr="4C2D23BA" w:rsidR="6DE1875B">
        <w:rPr>
          <w:rFonts w:cs="Times New Roman"/>
          <w:color w:val="auto"/>
        </w:rPr>
        <w:t xml:space="preserve"> time burden, TSA has </w:t>
      </w:r>
      <w:r w:rsidRPr="4C2D23BA" w:rsidR="6DE1875B">
        <w:rPr>
          <w:rFonts w:cs="Times New Roman"/>
          <w:color w:val="auto"/>
        </w:rPr>
        <w:t>implemented an alternative method to sending information solely by email</w:t>
      </w:r>
      <w:r w:rsidRPr="4C2D23BA" w:rsidR="69AFDE30">
        <w:rPr>
          <w:rFonts w:cs="Times New Roman"/>
          <w:color w:val="auto"/>
        </w:rPr>
        <w:t xml:space="preserve">, and </w:t>
      </w:r>
      <w:r w:rsidRPr="4C2D23BA" w:rsidR="6DE1875B">
        <w:rPr>
          <w:rFonts w:cs="Times New Roman"/>
          <w:color w:val="auto"/>
        </w:rPr>
        <w:t>can now securely collect all documentation electronically using the HSIN.</w:t>
      </w:r>
    </w:p>
    <w:p w:rsidR="009F2633" w:rsidRPr="003A19B6" w:rsidP="501B335F" w14:paraId="6AB0E111" w14:textId="7FA32624">
      <w:pPr>
        <w:ind w:left="360"/>
        <w:rPr>
          <w:rFonts w:cs="Times New Roman"/>
          <w:color w:val="auto"/>
          <w:highlight w:val="yellow"/>
        </w:rPr>
      </w:pPr>
    </w:p>
    <w:p w:rsidR="009F2633" w:rsidRPr="003A19B6" w:rsidP="00FC1F8F" w14:paraId="1EB72A0F" w14:textId="77777777">
      <w:pPr>
        <w:keepNext/>
        <w:numPr>
          <w:ilvl w:val="0"/>
          <w:numId w:val="12"/>
        </w:numPr>
        <w:tabs>
          <w:tab w:val="left" w:pos="360"/>
        </w:tabs>
        <w:rPr>
          <w:rFonts w:cs="Times New Roman"/>
          <w:b/>
          <w:bCs/>
          <w:i/>
          <w:iCs/>
          <w:color w:val="auto"/>
        </w:rPr>
      </w:pPr>
      <w:r w:rsidRPr="501B335F">
        <w:rPr>
          <w:rFonts w:cs="Times New Roman"/>
          <w:b/>
          <w:bCs/>
          <w:i/>
          <w:iCs/>
          <w:color w:val="auto"/>
        </w:rPr>
        <w:t>Describe the consequence to Federal program or policy activities if the collection is not conducted or is conducted less frequently, as well as any technical or legal obstacles to reducing burden.</w:t>
      </w:r>
    </w:p>
    <w:p w:rsidR="009F2633" w:rsidRPr="003A19B6" w:rsidP="003A19B6" w14:paraId="73D555F7" w14:textId="77777777">
      <w:pPr>
        <w:keepNext/>
        <w:ind w:left="360"/>
        <w:rPr>
          <w:rFonts w:cs="Times New Roman"/>
          <w:color w:val="auto"/>
          <w:szCs w:val="24"/>
        </w:rPr>
      </w:pPr>
    </w:p>
    <w:p w:rsidR="0A1DAE40" w:rsidRPr="003A19B6" w:rsidP="04F5BABC" w14:paraId="47E65E69" w14:textId="31161574">
      <w:pPr>
        <w:ind w:left="360"/>
        <w:rPr>
          <w:rFonts w:cs="Times New Roman"/>
          <w:color w:val="auto"/>
        </w:rPr>
      </w:pPr>
      <w:r w:rsidRPr="256E46B7">
        <w:rPr>
          <w:rFonts w:cs="Times New Roman"/>
          <w:color w:val="auto"/>
        </w:rPr>
        <w:t xml:space="preserve">If the information is not collected in the manner prescribed by the </w:t>
      </w:r>
      <w:r w:rsidR="00FF4B16">
        <w:rPr>
          <w:rFonts w:cs="Times New Roman"/>
          <w:color w:val="auto"/>
        </w:rPr>
        <w:t>CRM NPRM</w:t>
      </w:r>
      <w:r w:rsidRPr="256E46B7" w:rsidR="3C723CBE">
        <w:rPr>
          <w:rFonts w:cs="Times New Roman"/>
          <w:color w:val="auto"/>
        </w:rPr>
        <w:t>,</w:t>
      </w:r>
      <w:r w:rsidRPr="256E46B7" w:rsidR="36C73CF7">
        <w:rPr>
          <w:rFonts w:cs="Times New Roman"/>
          <w:color w:val="auto"/>
        </w:rPr>
        <w:t xml:space="preserve"> the l</w:t>
      </w:r>
      <w:r w:rsidRPr="256E46B7">
        <w:rPr>
          <w:rFonts w:cs="Times New Roman"/>
          <w:color w:val="auto"/>
        </w:rPr>
        <w:t xml:space="preserve">ack of this information will hinder TSA’s </w:t>
      </w:r>
      <w:r w:rsidRPr="256E46B7" w:rsidR="1B04FEBC">
        <w:rPr>
          <w:rFonts w:cs="Times New Roman"/>
          <w:color w:val="auto"/>
        </w:rPr>
        <w:t>a</w:t>
      </w:r>
      <w:r w:rsidRPr="256E46B7">
        <w:rPr>
          <w:rFonts w:cs="Times New Roman"/>
          <w:color w:val="auto"/>
        </w:rPr>
        <w:t>bility to assess physical and cybersecurity vulnerabilities and carry</w:t>
      </w:r>
      <w:r w:rsidRPr="256E46B7" w:rsidR="68669DF2">
        <w:rPr>
          <w:rFonts w:cs="Times New Roman"/>
          <w:color w:val="auto"/>
        </w:rPr>
        <w:t xml:space="preserve"> </w:t>
      </w:r>
      <w:r w:rsidRPr="256E46B7">
        <w:rPr>
          <w:rFonts w:cs="Times New Roman"/>
          <w:color w:val="auto"/>
        </w:rPr>
        <w:t>out requirements to protect the traveling public and secure Critical Control Systems and the Nation’s surface transportation system</w:t>
      </w:r>
      <w:r w:rsidRPr="256E46B7" w:rsidR="02558576">
        <w:rPr>
          <w:rFonts w:cs="Times New Roman"/>
          <w:color w:val="auto"/>
        </w:rPr>
        <w:t>s</w:t>
      </w:r>
      <w:r w:rsidRPr="256E46B7">
        <w:rPr>
          <w:rFonts w:cs="Times New Roman"/>
          <w:color w:val="auto"/>
        </w:rPr>
        <w:t>.</w:t>
      </w:r>
    </w:p>
    <w:p w:rsidR="65101084" w:rsidRPr="003A19B6" w:rsidP="003A19B6" w14:paraId="2D153C8E" w14:textId="7AB5C4F7">
      <w:pPr>
        <w:ind w:left="360"/>
        <w:rPr>
          <w:rFonts w:cs="Times New Roman"/>
          <w:color w:val="auto"/>
          <w:szCs w:val="24"/>
        </w:rPr>
      </w:pPr>
    </w:p>
    <w:p w:rsidR="4C3E8921" w:rsidRPr="003A19B6" w:rsidP="256E46B7" w14:paraId="2E79793E" w14:textId="0D4EF13C">
      <w:pPr>
        <w:ind w:left="360"/>
        <w:rPr>
          <w:rFonts w:cs="Times New Roman"/>
          <w:color w:val="auto"/>
        </w:rPr>
      </w:pPr>
      <w:r w:rsidRPr="4C2D23BA">
        <w:rPr>
          <w:rFonts w:cs="Times New Roman"/>
          <w:color w:val="auto"/>
          <w:u w:val="single"/>
        </w:rPr>
        <w:t>Cybersecurity Operational Implementation Plan (COIP)</w:t>
      </w:r>
      <w:r w:rsidRPr="4C2D23BA">
        <w:rPr>
          <w:rFonts w:cs="Times New Roman"/>
          <w:color w:val="auto"/>
        </w:rPr>
        <w:t>.</w:t>
      </w:r>
      <w:r w:rsidRPr="4C2D23BA" w:rsidR="4E6A1C00">
        <w:rPr>
          <w:rFonts w:cs="Times New Roman"/>
          <w:color w:val="auto"/>
        </w:rPr>
        <w:t xml:space="preserve"> </w:t>
      </w:r>
      <w:r w:rsidRPr="4C2D23BA" w:rsidR="00AD3F64">
        <w:rPr>
          <w:rFonts w:cs="Times New Roman"/>
          <w:color w:val="auto"/>
        </w:rPr>
        <w:t xml:space="preserve"> </w:t>
      </w:r>
      <w:r w:rsidRPr="4C2D23BA" w:rsidR="4E6A1C00">
        <w:rPr>
          <w:rFonts w:cs="Times New Roman"/>
          <w:color w:val="auto"/>
        </w:rPr>
        <w:t xml:space="preserve">Without means of collecting this information, TSA would be unable to confidently ensure that entities are enhancing the cybersecurity posture of their Critical Cybersecurity Systems by reducing vulnerability to </w:t>
      </w:r>
      <w:r w:rsidR="00FC707A">
        <w:rPr>
          <w:rFonts w:cs="Times New Roman"/>
          <w:color w:val="auto"/>
        </w:rPr>
        <w:t>cybersecurity incident</w:t>
      </w:r>
      <w:r w:rsidRPr="4C2D23BA" w:rsidR="4E6A1C00">
        <w:rPr>
          <w:rFonts w:cs="Times New Roman"/>
          <w:color w:val="auto"/>
        </w:rPr>
        <w:t>s and strengthening response measures in the event of a cybersecurity incident.</w:t>
      </w:r>
    </w:p>
    <w:p w:rsidR="65101084" w:rsidRPr="003A19B6" w:rsidP="003A19B6" w14:paraId="1C6C3FEF" w14:textId="46A197F0">
      <w:pPr>
        <w:ind w:left="360"/>
        <w:rPr>
          <w:rFonts w:cs="Times New Roman"/>
          <w:color w:val="auto"/>
          <w:szCs w:val="24"/>
        </w:rPr>
      </w:pPr>
    </w:p>
    <w:p w:rsidR="750B3301" w:rsidRPr="003A19B6" w:rsidP="256E46B7" w14:paraId="73163C4F" w14:textId="23175305">
      <w:pPr>
        <w:ind w:left="360"/>
        <w:rPr>
          <w:rFonts w:cs="Times New Roman"/>
          <w:color w:val="auto"/>
        </w:rPr>
      </w:pPr>
      <w:r w:rsidRPr="456B5D24">
        <w:rPr>
          <w:rFonts w:cs="Times New Roman"/>
          <w:color w:val="auto"/>
          <w:u w:val="single"/>
        </w:rPr>
        <w:t>Cybersecurity Coordinator</w:t>
      </w:r>
      <w:r w:rsidRPr="456B5D24">
        <w:rPr>
          <w:rFonts w:cs="Times New Roman"/>
          <w:color w:val="auto"/>
        </w:rPr>
        <w:t xml:space="preserve">.  TSA is responsible for sharing cyber-related intelligence and other risk information relevant to the transportation industry.  Lack of </w:t>
      </w:r>
      <w:r w:rsidRPr="456B5D24" w:rsidR="0C5ECE1A">
        <w:rPr>
          <w:rFonts w:cs="Times New Roman"/>
          <w:color w:val="auto"/>
        </w:rPr>
        <w:t>cyber</w:t>
      </w:r>
      <w:r w:rsidRPr="456B5D24">
        <w:rPr>
          <w:rFonts w:cs="Times New Roman"/>
          <w:color w:val="auto"/>
        </w:rPr>
        <w:t xml:space="preserve">security coordinator information impedes TSA’s ability to share information, potentially resulting in diminished capability for industry and </w:t>
      </w:r>
      <w:r w:rsidRPr="456B5D24" w:rsidR="174A35D6">
        <w:rPr>
          <w:rFonts w:cs="Times New Roman"/>
          <w:color w:val="auto"/>
        </w:rPr>
        <w:t xml:space="preserve">the </w:t>
      </w:r>
      <w:r w:rsidRPr="456B5D24">
        <w:rPr>
          <w:rFonts w:cs="Times New Roman"/>
          <w:color w:val="auto"/>
        </w:rPr>
        <w:t>government to assess and respond to threats, incidents, and other security-related actions.</w:t>
      </w:r>
    </w:p>
    <w:p w:rsidR="750B3301" w:rsidRPr="003A19B6" w:rsidP="003A19B6" w14:paraId="4AC84BA4" w14:textId="134E0658">
      <w:pPr>
        <w:ind w:left="360"/>
        <w:rPr>
          <w:rFonts w:cs="Times New Roman"/>
          <w:color w:val="auto"/>
          <w:szCs w:val="24"/>
        </w:rPr>
      </w:pPr>
      <w:r w:rsidRPr="003A19B6">
        <w:rPr>
          <w:rFonts w:cs="Times New Roman"/>
          <w:color w:val="auto"/>
          <w:szCs w:val="24"/>
        </w:rPr>
        <w:t xml:space="preserve"> </w:t>
      </w:r>
    </w:p>
    <w:p w:rsidR="1A7666B5" w:rsidP="7F891E39" w14:paraId="4469E3E9" w14:textId="3741DCE8">
      <w:pPr>
        <w:spacing w:line="259" w:lineRule="auto"/>
        <w:ind w:left="360"/>
        <w:rPr>
          <w:rFonts w:cs="Times New Roman"/>
          <w:color w:val="auto"/>
        </w:rPr>
      </w:pPr>
      <w:r w:rsidRPr="501B335F">
        <w:rPr>
          <w:rFonts w:cs="Times New Roman"/>
          <w:color w:val="auto"/>
          <w:u w:val="single"/>
        </w:rPr>
        <w:t xml:space="preserve">Reporting </w:t>
      </w:r>
      <w:r w:rsidRPr="501B335F" w:rsidR="5658B1E4">
        <w:rPr>
          <w:rFonts w:cs="Times New Roman"/>
          <w:color w:val="auto"/>
          <w:u w:val="single"/>
        </w:rPr>
        <w:t xml:space="preserve">Cybersecurity </w:t>
      </w:r>
      <w:r w:rsidRPr="501B335F" w:rsidR="0757386E">
        <w:rPr>
          <w:rFonts w:cs="Times New Roman"/>
          <w:color w:val="auto"/>
          <w:u w:val="single"/>
        </w:rPr>
        <w:t>Incidents</w:t>
      </w:r>
      <w:r w:rsidRPr="501B335F" w:rsidR="5658B1E4">
        <w:rPr>
          <w:rFonts w:cs="Times New Roman"/>
          <w:color w:val="auto"/>
        </w:rPr>
        <w:t xml:space="preserve">.  The lack of reporting of significant cybersecurity </w:t>
      </w:r>
      <w:r w:rsidRPr="501B335F" w:rsidR="23EB9512">
        <w:rPr>
          <w:rFonts w:cs="Times New Roman"/>
          <w:color w:val="auto"/>
        </w:rPr>
        <w:t>incidents</w:t>
      </w:r>
      <w:r w:rsidRPr="501B335F" w:rsidR="5658B1E4">
        <w:rPr>
          <w:rFonts w:cs="Times New Roman"/>
          <w:color w:val="auto"/>
        </w:rPr>
        <w:t xml:space="preserve"> impedes TSA’s ability to analyze potential cybersecurity</w:t>
      </w:r>
      <w:r w:rsidRPr="501B335F" w:rsidR="1A300E9E">
        <w:rPr>
          <w:rFonts w:cs="Times New Roman"/>
          <w:color w:val="auto"/>
        </w:rPr>
        <w:t xml:space="preserve"> </w:t>
      </w:r>
      <w:r w:rsidRPr="501B335F" w:rsidR="5658B1E4">
        <w:rPr>
          <w:rFonts w:cs="Times New Roman"/>
          <w:color w:val="auto"/>
        </w:rPr>
        <w:t xml:space="preserve">risk information and recognize trends that warrant a </w:t>
      </w:r>
      <w:r w:rsidRPr="501B335F" w:rsidR="0E00B628">
        <w:rPr>
          <w:rFonts w:cs="Times New Roman"/>
          <w:color w:val="auto"/>
        </w:rPr>
        <w:t>F</w:t>
      </w:r>
      <w:r w:rsidRPr="501B335F" w:rsidR="0DC4A126">
        <w:rPr>
          <w:rFonts w:cs="Times New Roman"/>
          <w:color w:val="auto"/>
        </w:rPr>
        <w:t>ederal</w:t>
      </w:r>
      <w:r w:rsidRPr="501B335F" w:rsidR="5658B1E4">
        <w:rPr>
          <w:rFonts w:cs="Times New Roman"/>
          <w:color w:val="auto"/>
        </w:rPr>
        <w:t xml:space="preserve"> </w:t>
      </w:r>
      <w:r w:rsidRPr="501B335F" w:rsidR="77A50CFE">
        <w:rPr>
          <w:rFonts w:cs="Times New Roman"/>
          <w:color w:val="auto"/>
        </w:rPr>
        <w:t xml:space="preserve">and industry </w:t>
      </w:r>
      <w:r w:rsidRPr="501B335F" w:rsidR="5658B1E4">
        <w:rPr>
          <w:rFonts w:cs="Times New Roman"/>
          <w:color w:val="auto"/>
        </w:rPr>
        <w:t>response</w:t>
      </w:r>
      <w:r w:rsidRPr="501B335F" w:rsidR="1384D60D">
        <w:rPr>
          <w:rFonts w:cs="Times New Roman"/>
          <w:color w:val="auto"/>
        </w:rPr>
        <w:t xml:space="preserve"> to address emerging threats</w:t>
      </w:r>
      <w:r w:rsidRPr="501B335F" w:rsidR="5658B1E4">
        <w:rPr>
          <w:rFonts w:cs="Times New Roman"/>
          <w:color w:val="auto"/>
        </w:rPr>
        <w:t>.</w:t>
      </w:r>
    </w:p>
    <w:p w:rsidR="65101084" w:rsidRPr="003A19B6" w:rsidP="003A19B6" w14:paraId="38BA75E8" w14:textId="6FD8FB78">
      <w:pPr>
        <w:ind w:left="360"/>
        <w:rPr>
          <w:rFonts w:cs="Times New Roman"/>
          <w:color w:val="auto"/>
          <w:szCs w:val="24"/>
        </w:rPr>
      </w:pPr>
    </w:p>
    <w:p w:rsidR="065F4929" w:rsidRPr="003A19B6" w:rsidP="256E46B7" w14:paraId="4BB11FEA" w14:textId="55BE184B">
      <w:pPr>
        <w:ind w:left="360"/>
        <w:rPr>
          <w:rFonts w:cs="Times New Roman"/>
          <w:color w:val="auto"/>
        </w:rPr>
      </w:pPr>
      <w:r w:rsidRPr="4C2D23BA">
        <w:rPr>
          <w:rFonts w:cs="Times New Roman"/>
          <w:color w:val="auto"/>
          <w:u w:val="single"/>
        </w:rPr>
        <w:t>Cybersecurity Training Program</w:t>
      </w:r>
      <w:r w:rsidRPr="4C2D23BA">
        <w:rPr>
          <w:rFonts w:cs="Times New Roman"/>
          <w:color w:val="auto"/>
        </w:rPr>
        <w:t xml:space="preserve">.  Without the collection of cybersecurity training programs from </w:t>
      </w:r>
      <w:r w:rsidRPr="4C2D23BA" w:rsidR="35DC6D4B">
        <w:rPr>
          <w:rFonts w:cs="Times New Roman"/>
          <w:color w:val="auto"/>
        </w:rPr>
        <w:t>owner/operators</w:t>
      </w:r>
      <w:r w:rsidRPr="4C2D23BA">
        <w:rPr>
          <w:rFonts w:cs="Times New Roman"/>
          <w:color w:val="auto"/>
        </w:rPr>
        <w:t xml:space="preserve"> subject to the regulatory requirements, TSA </w:t>
      </w:r>
      <w:r w:rsidRPr="4C2D23BA" w:rsidR="006461E6">
        <w:rPr>
          <w:rFonts w:cs="Times New Roman"/>
          <w:color w:val="auto"/>
        </w:rPr>
        <w:t xml:space="preserve">would be </w:t>
      </w:r>
      <w:r w:rsidRPr="4C2D23BA">
        <w:rPr>
          <w:rFonts w:cs="Times New Roman"/>
          <w:color w:val="auto"/>
        </w:rPr>
        <w:t xml:space="preserve">unable to verify if regulated owner/operators are fulfilling the requirements of this </w:t>
      </w:r>
      <w:r w:rsidR="007F4927">
        <w:rPr>
          <w:rFonts w:cs="Times New Roman"/>
          <w:color w:val="auto"/>
        </w:rPr>
        <w:t xml:space="preserve">proposed </w:t>
      </w:r>
      <w:r w:rsidRPr="4C2D23BA">
        <w:rPr>
          <w:rFonts w:cs="Times New Roman"/>
          <w:color w:val="auto"/>
        </w:rPr>
        <w:t xml:space="preserve">regulation or provide feedback when a security training program warrants modification.  If TSA determines the program submitted meets the </w:t>
      </w:r>
      <w:r w:rsidR="007F4927">
        <w:rPr>
          <w:rFonts w:cs="Times New Roman"/>
          <w:color w:val="auto"/>
        </w:rPr>
        <w:t xml:space="preserve">proposed </w:t>
      </w:r>
      <w:r w:rsidRPr="4C2D23BA">
        <w:rPr>
          <w:rFonts w:cs="Times New Roman"/>
          <w:color w:val="auto"/>
        </w:rPr>
        <w:t>regulatory requirements, the owner/operator</w:t>
      </w:r>
      <w:r w:rsidR="00833B2F">
        <w:rPr>
          <w:rFonts w:cs="Times New Roman"/>
          <w:color w:val="auto"/>
        </w:rPr>
        <w:t>s</w:t>
      </w:r>
      <w:r w:rsidRPr="4C2D23BA">
        <w:rPr>
          <w:rFonts w:cs="Times New Roman"/>
          <w:color w:val="auto"/>
        </w:rPr>
        <w:t xml:space="preserve"> </w:t>
      </w:r>
      <w:r w:rsidR="007F4927">
        <w:rPr>
          <w:rFonts w:cs="Times New Roman"/>
          <w:color w:val="auto"/>
        </w:rPr>
        <w:t xml:space="preserve">would </w:t>
      </w:r>
      <w:r w:rsidRPr="4C2D23BA">
        <w:rPr>
          <w:rFonts w:cs="Times New Roman"/>
          <w:color w:val="auto"/>
        </w:rPr>
        <w:t>not need to submit additional programs to TSA unless or until amendments or updates are required.  If modifications are required, the owner/operator</w:t>
      </w:r>
      <w:r w:rsidR="00833B2F">
        <w:rPr>
          <w:rFonts w:cs="Times New Roman"/>
          <w:color w:val="auto"/>
        </w:rPr>
        <w:t>s</w:t>
      </w:r>
      <w:r w:rsidRPr="4C2D23BA">
        <w:rPr>
          <w:rFonts w:cs="Times New Roman"/>
          <w:color w:val="auto"/>
        </w:rPr>
        <w:t xml:space="preserve"> </w:t>
      </w:r>
      <w:r w:rsidR="007F4927">
        <w:rPr>
          <w:rFonts w:cs="Times New Roman"/>
          <w:color w:val="auto"/>
        </w:rPr>
        <w:t xml:space="preserve">would </w:t>
      </w:r>
      <w:r w:rsidRPr="4C2D23BA">
        <w:rPr>
          <w:rFonts w:cs="Times New Roman"/>
          <w:color w:val="auto"/>
        </w:rPr>
        <w:t>need to re-submit their training program as many times as necessary to obtain TSA</w:t>
      </w:r>
      <w:r w:rsidRPr="4C2D23BA" w:rsidR="01B51D43">
        <w:rPr>
          <w:rFonts w:cs="Times New Roman"/>
          <w:color w:val="auto"/>
        </w:rPr>
        <w:t xml:space="preserve"> </w:t>
      </w:r>
      <w:r w:rsidRPr="4C2D23BA">
        <w:rPr>
          <w:rFonts w:cs="Times New Roman"/>
          <w:color w:val="auto"/>
        </w:rPr>
        <w:t>approval.  As such, it is not practical for TSA to reduce the frequency of collection.</w:t>
      </w:r>
      <w:r w:rsidRPr="4C2D23BA" w:rsidR="433BFF1C">
        <w:rPr>
          <w:rFonts w:cs="Times New Roman"/>
          <w:color w:val="auto"/>
        </w:rPr>
        <w:t xml:space="preserve"> </w:t>
      </w:r>
      <w:r w:rsidRPr="4C2D23BA" w:rsidR="5D45B2C1">
        <w:rPr>
          <w:rFonts w:cs="Times New Roman"/>
          <w:color w:val="auto"/>
        </w:rPr>
        <w:t xml:space="preserve"> Having trained employees will reduce the number of successful </w:t>
      </w:r>
      <w:r w:rsidR="00FC707A">
        <w:rPr>
          <w:rFonts w:cs="Times New Roman"/>
          <w:color w:val="auto"/>
        </w:rPr>
        <w:t>cybersecurity incident</w:t>
      </w:r>
      <w:r w:rsidRPr="4C2D23BA" w:rsidR="5D45B2C1">
        <w:rPr>
          <w:rFonts w:cs="Times New Roman"/>
          <w:color w:val="auto"/>
        </w:rPr>
        <w:t>s and the resulting need to respond to them, thereby increasing the ability of surface transportation networks to operate as expected.</w:t>
      </w:r>
    </w:p>
    <w:p w:rsidR="65101084" w:rsidRPr="003A19B6" w:rsidP="003A19B6" w14:paraId="026B44E6" w14:textId="5723199C">
      <w:pPr>
        <w:ind w:left="360"/>
        <w:rPr>
          <w:rFonts w:cs="Times New Roman"/>
          <w:color w:val="auto"/>
          <w:szCs w:val="24"/>
          <w:u w:val="single"/>
        </w:rPr>
      </w:pPr>
    </w:p>
    <w:p w:rsidR="6A396549" w:rsidRPr="003A19B6" w:rsidP="256E46B7" w14:paraId="3B8465D4" w14:textId="74C47AFB">
      <w:pPr>
        <w:ind w:left="360"/>
        <w:rPr>
          <w:rFonts w:cs="Times New Roman"/>
          <w:color w:val="auto"/>
        </w:rPr>
      </w:pPr>
      <w:r w:rsidRPr="256E46B7">
        <w:rPr>
          <w:rFonts w:cs="Times New Roman"/>
          <w:color w:val="auto"/>
          <w:u w:val="single"/>
        </w:rPr>
        <w:t>Cybersecurity Training Records</w:t>
      </w:r>
      <w:r w:rsidRPr="256E46B7">
        <w:rPr>
          <w:rFonts w:cs="Times New Roman"/>
          <w:color w:val="auto"/>
        </w:rPr>
        <w:t xml:space="preserve">.  Without a cybersecurity training records requirement, TSA would be unable to verify that a person subject to the </w:t>
      </w:r>
      <w:r w:rsidR="00FF4B16">
        <w:rPr>
          <w:rFonts w:cs="Times New Roman"/>
          <w:color w:val="auto"/>
        </w:rPr>
        <w:t>CRM NPRM</w:t>
      </w:r>
      <w:r w:rsidRPr="256E46B7" w:rsidR="00CF226A">
        <w:rPr>
          <w:rFonts w:cs="Times New Roman"/>
          <w:color w:val="auto"/>
        </w:rPr>
        <w:t xml:space="preserve">’s </w:t>
      </w:r>
      <w:r w:rsidRPr="256E46B7">
        <w:rPr>
          <w:rFonts w:cs="Times New Roman"/>
          <w:color w:val="auto"/>
        </w:rPr>
        <w:t>regulatory requirements is complying with th</w:t>
      </w:r>
      <w:r w:rsidR="00CF226A">
        <w:rPr>
          <w:rFonts w:cs="Times New Roman"/>
          <w:color w:val="auto"/>
        </w:rPr>
        <w:t>ose</w:t>
      </w:r>
      <w:r w:rsidRPr="256E46B7">
        <w:rPr>
          <w:rFonts w:cs="Times New Roman"/>
          <w:color w:val="auto"/>
        </w:rPr>
        <w:t xml:space="preserve"> requirements in the manner and schedule stipulated in the</w:t>
      </w:r>
      <w:r w:rsidR="00CF226A">
        <w:rPr>
          <w:rFonts w:cs="Times New Roman"/>
          <w:color w:val="auto"/>
        </w:rPr>
        <w:t>ir</w:t>
      </w:r>
      <w:r w:rsidRPr="256E46B7">
        <w:rPr>
          <w:rFonts w:cs="Times New Roman"/>
          <w:color w:val="auto"/>
        </w:rPr>
        <w:t xml:space="preserve"> TSA-approved cybersecurity training program.  A less frequent retention schedule would </w:t>
      </w:r>
      <w:r w:rsidRPr="256E46B7">
        <w:rPr>
          <w:rFonts w:cs="Times New Roman"/>
          <w:color w:val="auto"/>
        </w:rPr>
        <w:t xml:space="preserve">adversely affect the inspection process and impede </w:t>
      </w:r>
      <w:r w:rsidRPr="256E46B7" w:rsidR="6BC97532">
        <w:rPr>
          <w:rFonts w:cs="Times New Roman"/>
          <w:color w:val="auto"/>
        </w:rPr>
        <w:t xml:space="preserve">determination </w:t>
      </w:r>
      <w:r w:rsidRPr="256E46B7">
        <w:rPr>
          <w:rFonts w:cs="Times New Roman"/>
          <w:color w:val="auto"/>
        </w:rPr>
        <w:t>of compliance with a regulatory requirement.</w:t>
      </w:r>
    </w:p>
    <w:p w:rsidR="027974CA" w:rsidRPr="003A19B6" w:rsidP="003A19B6" w14:paraId="20B06054" w14:textId="3C5D9C49">
      <w:pPr>
        <w:ind w:left="360"/>
        <w:rPr>
          <w:rFonts w:cs="Times New Roman"/>
          <w:color w:val="auto"/>
          <w:szCs w:val="24"/>
          <w:u w:val="single"/>
        </w:rPr>
      </w:pPr>
    </w:p>
    <w:p w:rsidR="57E47526" w:rsidRPr="003A19B6" w:rsidP="501B335F" w14:paraId="4E6C792A" w14:textId="30AEF30F">
      <w:pPr>
        <w:ind w:left="360"/>
        <w:rPr>
          <w:rFonts w:cs="Times New Roman"/>
          <w:color w:val="auto"/>
        </w:rPr>
      </w:pPr>
      <w:r w:rsidRPr="501B335F">
        <w:rPr>
          <w:rFonts w:cs="Times New Roman"/>
          <w:color w:val="auto"/>
          <w:u w:val="single"/>
        </w:rPr>
        <w:t>Cybersecurity Assessment Plan (CAP)</w:t>
      </w:r>
      <w:r w:rsidRPr="501B335F">
        <w:rPr>
          <w:rFonts w:cs="Times New Roman"/>
          <w:color w:val="auto"/>
        </w:rPr>
        <w:t xml:space="preserve">. </w:t>
      </w:r>
      <w:r w:rsidRPr="501B335F" w:rsidR="16B93FA0">
        <w:rPr>
          <w:rFonts w:cs="Times New Roman"/>
          <w:color w:val="auto"/>
        </w:rPr>
        <w:t xml:space="preserve"> </w:t>
      </w:r>
      <w:r w:rsidRPr="501B335F">
        <w:rPr>
          <w:rFonts w:cs="Times New Roman"/>
          <w:color w:val="auto"/>
        </w:rPr>
        <w:t xml:space="preserve">Without </w:t>
      </w:r>
      <w:r w:rsidRPr="501B335F" w:rsidR="37DFD96A">
        <w:rPr>
          <w:rFonts w:cs="Times New Roman"/>
          <w:color w:val="auto"/>
        </w:rPr>
        <w:t xml:space="preserve">a </w:t>
      </w:r>
      <w:r w:rsidRPr="501B335F">
        <w:rPr>
          <w:rFonts w:cs="Times New Roman"/>
          <w:color w:val="auto"/>
        </w:rPr>
        <w:t>means of collecting this information, TSA would be unable to confidently ensure that entities have sufficient</w:t>
      </w:r>
      <w:r w:rsidRPr="501B335F" w:rsidR="51F92E73">
        <w:rPr>
          <w:rFonts w:cs="Times New Roman"/>
          <w:color w:val="auto"/>
        </w:rPr>
        <w:t xml:space="preserve"> plans to assess the effectiveness of their programs as necessary to identify, prevent, detect, and respond to cybersecurity threats.</w:t>
      </w:r>
    </w:p>
    <w:p w:rsidR="027974CA" w:rsidRPr="003A19B6" w:rsidP="003A19B6" w14:paraId="77FDB5F3" w14:textId="495F8057">
      <w:pPr>
        <w:ind w:left="360"/>
        <w:rPr>
          <w:rFonts w:cs="Times New Roman"/>
          <w:color w:val="auto"/>
          <w:szCs w:val="24"/>
        </w:rPr>
      </w:pPr>
    </w:p>
    <w:p w:rsidR="57E47526" w:rsidRPr="003A19B6" w:rsidP="256E46B7" w14:paraId="1538BF86" w14:textId="4DAE66BF">
      <w:pPr>
        <w:ind w:left="360"/>
        <w:rPr>
          <w:rFonts w:cs="Times New Roman"/>
          <w:color w:val="auto"/>
        </w:rPr>
      </w:pPr>
      <w:r w:rsidRPr="0072EB06">
        <w:rPr>
          <w:rFonts w:cs="Times New Roman"/>
          <w:color w:val="auto"/>
          <w:u w:val="single"/>
        </w:rPr>
        <w:t xml:space="preserve">Physical </w:t>
      </w:r>
      <w:r w:rsidRPr="0072EB06" w:rsidR="61D7A610">
        <w:rPr>
          <w:rFonts w:cs="Times New Roman"/>
          <w:color w:val="auto"/>
          <w:u w:val="single"/>
        </w:rPr>
        <w:t>Security Coordinator</w:t>
      </w:r>
      <w:r w:rsidRPr="0072EB06" w:rsidR="61D7A610">
        <w:rPr>
          <w:rFonts w:cs="Times New Roman"/>
          <w:color w:val="auto"/>
        </w:rPr>
        <w:t>.  TSA is responsible for sharing intelligence and other risk information relevant to the transportation industry.  Lack of</w:t>
      </w:r>
      <w:r w:rsidRPr="0072EB06" w:rsidR="634CB528">
        <w:rPr>
          <w:rFonts w:cs="Times New Roman"/>
          <w:color w:val="auto"/>
        </w:rPr>
        <w:t xml:space="preserve"> physical</w:t>
      </w:r>
      <w:r w:rsidRPr="0072EB06" w:rsidR="61D7A610">
        <w:rPr>
          <w:rFonts w:cs="Times New Roman"/>
          <w:color w:val="auto"/>
        </w:rPr>
        <w:t xml:space="preserve"> security coordinator information impedes TSA’s ability to share information, potentially resulting in diminished capability for industry and </w:t>
      </w:r>
      <w:r w:rsidRPr="0072EB06" w:rsidR="1F2820CA">
        <w:rPr>
          <w:rFonts w:cs="Times New Roman"/>
          <w:color w:val="auto"/>
        </w:rPr>
        <w:t xml:space="preserve">the </w:t>
      </w:r>
      <w:r w:rsidRPr="0072EB06" w:rsidR="61D7A610">
        <w:rPr>
          <w:rFonts w:cs="Times New Roman"/>
          <w:color w:val="auto"/>
        </w:rPr>
        <w:t>government to assess and respond to threats, incidents, and other security-related actions.</w:t>
      </w:r>
    </w:p>
    <w:p w:rsidR="57E47526" w:rsidRPr="003A19B6" w:rsidP="003A19B6" w14:paraId="101733F1" w14:textId="134E0658">
      <w:pPr>
        <w:ind w:left="360"/>
        <w:rPr>
          <w:rFonts w:cs="Times New Roman"/>
          <w:color w:val="auto"/>
          <w:szCs w:val="24"/>
        </w:rPr>
      </w:pPr>
      <w:r w:rsidRPr="003A19B6">
        <w:rPr>
          <w:rFonts w:cs="Times New Roman"/>
          <w:color w:val="auto"/>
          <w:szCs w:val="24"/>
        </w:rPr>
        <w:t xml:space="preserve"> </w:t>
      </w:r>
    </w:p>
    <w:p w:rsidR="57E47526" w:rsidRPr="003A19B6" w:rsidP="144B7A1E" w14:paraId="2C390B3F" w14:textId="2FAC4C2B">
      <w:pPr>
        <w:ind w:left="360"/>
        <w:rPr>
          <w:rFonts w:cs="Times New Roman"/>
          <w:color w:val="auto"/>
        </w:rPr>
      </w:pPr>
      <w:r w:rsidRPr="3A926359">
        <w:rPr>
          <w:rFonts w:cs="Times New Roman"/>
          <w:color w:val="auto"/>
          <w:u w:val="single"/>
        </w:rPr>
        <w:t xml:space="preserve">Reporting </w:t>
      </w:r>
      <w:r w:rsidRPr="3A926359" w:rsidR="2BAFC445">
        <w:rPr>
          <w:rFonts w:cs="Times New Roman"/>
          <w:color w:val="auto"/>
          <w:u w:val="single"/>
        </w:rPr>
        <w:t xml:space="preserve">Significant </w:t>
      </w:r>
      <w:r w:rsidRPr="3A926359" w:rsidR="0A981198">
        <w:rPr>
          <w:rFonts w:cs="Times New Roman"/>
          <w:color w:val="auto"/>
          <w:u w:val="single"/>
        </w:rPr>
        <w:t xml:space="preserve">Physical </w:t>
      </w:r>
      <w:r w:rsidRPr="3A926359" w:rsidR="2BAFC445">
        <w:rPr>
          <w:rFonts w:cs="Times New Roman"/>
          <w:color w:val="auto"/>
          <w:u w:val="single"/>
        </w:rPr>
        <w:t>Security Concerns</w:t>
      </w:r>
      <w:r w:rsidRPr="3A926359" w:rsidR="2BAFC445">
        <w:rPr>
          <w:rFonts w:cs="Times New Roman"/>
          <w:color w:val="auto"/>
        </w:rPr>
        <w:t xml:space="preserve">.  The lack of reporting of significant </w:t>
      </w:r>
      <w:r w:rsidRPr="3A926359" w:rsidR="1E81FF17">
        <w:rPr>
          <w:rFonts w:cs="Times New Roman"/>
          <w:color w:val="auto"/>
        </w:rPr>
        <w:t xml:space="preserve">physical </w:t>
      </w:r>
      <w:r w:rsidRPr="3A926359" w:rsidR="2BAFC445">
        <w:rPr>
          <w:rFonts w:cs="Times New Roman"/>
          <w:color w:val="auto"/>
        </w:rPr>
        <w:t xml:space="preserve">security concerns impedes TSA’s ability to analyze potential security-risk information and recognize trends that warrant a </w:t>
      </w:r>
      <w:r w:rsidRPr="3A926359" w:rsidR="5A7E57F5">
        <w:rPr>
          <w:rFonts w:cs="Times New Roman"/>
          <w:color w:val="auto"/>
        </w:rPr>
        <w:t>F</w:t>
      </w:r>
      <w:r w:rsidRPr="3A926359" w:rsidR="47922B54">
        <w:rPr>
          <w:rFonts w:cs="Times New Roman"/>
          <w:color w:val="auto"/>
        </w:rPr>
        <w:t>ederal</w:t>
      </w:r>
      <w:r w:rsidRPr="3A926359" w:rsidR="2BAFC445">
        <w:rPr>
          <w:rFonts w:cs="Times New Roman"/>
          <w:color w:val="auto"/>
        </w:rPr>
        <w:t xml:space="preserve"> </w:t>
      </w:r>
      <w:r w:rsidRPr="3A926359" w:rsidR="1FE4D067">
        <w:rPr>
          <w:rFonts w:cs="Times New Roman"/>
          <w:color w:val="auto"/>
        </w:rPr>
        <w:t xml:space="preserve">and industry </w:t>
      </w:r>
      <w:r w:rsidRPr="3A926359" w:rsidR="2BAFC445">
        <w:rPr>
          <w:rFonts w:cs="Times New Roman"/>
          <w:color w:val="auto"/>
        </w:rPr>
        <w:t>response</w:t>
      </w:r>
      <w:r w:rsidRPr="3A926359" w:rsidR="13A9A6E3">
        <w:rPr>
          <w:rFonts w:cs="Times New Roman"/>
          <w:color w:val="auto"/>
        </w:rPr>
        <w:t xml:space="preserve"> to address </w:t>
      </w:r>
      <w:r w:rsidRPr="3A926359" w:rsidR="1E2A1F80">
        <w:rPr>
          <w:rFonts w:cs="Times New Roman"/>
          <w:color w:val="auto"/>
        </w:rPr>
        <w:t>identified</w:t>
      </w:r>
      <w:r w:rsidRPr="3A926359" w:rsidR="13A9A6E3">
        <w:rPr>
          <w:rFonts w:cs="Times New Roman"/>
          <w:color w:val="auto"/>
        </w:rPr>
        <w:t xml:space="preserve"> threats</w:t>
      </w:r>
      <w:r w:rsidRPr="3A926359" w:rsidR="2BAFC445">
        <w:rPr>
          <w:rFonts w:cs="Times New Roman"/>
          <w:color w:val="auto"/>
        </w:rPr>
        <w:t>.</w:t>
      </w:r>
    </w:p>
    <w:p w:rsidR="65101084" w:rsidRPr="003A19B6" w:rsidP="003A19B6" w14:paraId="433FDC23" w14:textId="76E8A815">
      <w:pPr>
        <w:ind w:left="360"/>
        <w:rPr>
          <w:rFonts w:cs="Times New Roman"/>
          <w:color w:val="auto"/>
          <w:szCs w:val="24"/>
        </w:rPr>
      </w:pPr>
    </w:p>
    <w:p w:rsidR="009F2633" w:rsidRPr="003A19B6" w:rsidP="00FC707A" w14:paraId="456D7DD0" w14:textId="42AF544D">
      <w:pPr>
        <w:ind w:left="360"/>
        <w:rPr>
          <w:rFonts w:cs="Times New Roman"/>
          <w:color w:val="auto"/>
        </w:rPr>
      </w:pPr>
      <w:r w:rsidRPr="69DDC445">
        <w:rPr>
          <w:rFonts w:cs="Times New Roman"/>
          <w:color w:val="auto"/>
        </w:rPr>
        <w:t>With</w:t>
      </w:r>
      <w:r w:rsidRPr="69DDC445" w:rsidR="07EF3B84">
        <w:rPr>
          <w:rFonts w:cs="Times New Roman"/>
          <w:color w:val="auto"/>
        </w:rPr>
        <w:t>out this information collection</w:t>
      </w:r>
      <w:r w:rsidRPr="69DDC445" w:rsidR="59FD7E94">
        <w:rPr>
          <w:rFonts w:cs="Times New Roman"/>
          <w:color w:val="auto"/>
        </w:rPr>
        <w:t>,</w:t>
      </w:r>
      <w:r w:rsidRPr="69DDC445" w:rsidR="07EF3B84">
        <w:rPr>
          <w:rFonts w:cs="Times New Roman"/>
          <w:color w:val="auto"/>
        </w:rPr>
        <w:t xml:space="preserve"> </w:t>
      </w:r>
      <w:r w:rsidRPr="69DDC445" w:rsidR="2B68240D">
        <w:rPr>
          <w:rFonts w:cs="Times New Roman"/>
          <w:color w:val="auto"/>
        </w:rPr>
        <w:t xml:space="preserve">DHS would be hindered in </w:t>
      </w:r>
      <w:r w:rsidRPr="69DDC445" w:rsidR="10E04272">
        <w:rPr>
          <w:rFonts w:cs="Times New Roman"/>
          <w:color w:val="auto"/>
        </w:rPr>
        <w:t xml:space="preserve">its </w:t>
      </w:r>
      <w:r w:rsidRPr="69DDC445" w:rsidR="2B68240D">
        <w:rPr>
          <w:rFonts w:cs="Times New Roman"/>
          <w:color w:val="auto"/>
        </w:rPr>
        <w:t>ability to quickly obtain information needed to address imminent, serious, quickly moving</w:t>
      </w:r>
      <w:r w:rsidRPr="69DDC445" w:rsidR="1DBD1FE6">
        <w:rPr>
          <w:rFonts w:cs="Times New Roman"/>
          <w:color w:val="auto"/>
        </w:rPr>
        <w:t>,</w:t>
      </w:r>
      <w:r w:rsidRPr="69DDC445" w:rsidR="2B68240D">
        <w:rPr>
          <w:rFonts w:cs="Times New Roman"/>
          <w:color w:val="auto"/>
        </w:rPr>
        <w:t xml:space="preserve"> and rapidly</w:t>
      </w:r>
      <w:r w:rsidRPr="69DDC445" w:rsidR="1DBD1FE6">
        <w:rPr>
          <w:rFonts w:cs="Times New Roman"/>
          <w:color w:val="auto"/>
        </w:rPr>
        <w:t>-</w:t>
      </w:r>
      <w:r w:rsidRPr="69DDC445" w:rsidR="2B68240D">
        <w:rPr>
          <w:rFonts w:cs="Times New Roman"/>
          <w:color w:val="auto"/>
        </w:rPr>
        <w:t xml:space="preserve">evolving threats to these systems, which </w:t>
      </w:r>
      <w:r w:rsidRPr="69DDC445" w:rsidR="10E04272">
        <w:rPr>
          <w:rFonts w:cs="Times New Roman"/>
          <w:color w:val="auto"/>
        </w:rPr>
        <w:t xml:space="preserve">is </w:t>
      </w:r>
      <w:r w:rsidRPr="69DDC445" w:rsidR="2B68240D">
        <w:rPr>
          <w:rFonts w:cs="Times New Roman"/>
          <w:color w:val="auto"/>
        </w:rPr>
        <w:t>key to national and economic security</w:t>
      </w:r>
      <w:r w:rsidR="00CF0FA2">
        <w:rPr>
          <w:rFonts w:cs="Times New Roman"/>
          <w:color w:val="auto"/>
        </w:rPr>
        <w:t>.</w:t>
      </w:r>
      <w:r w:rsidRPr="69DDC445" w:rsidR="2B68240D">
        <w:rPr>
          <w:rFonts w:cs="Times New Roman"/>
          <w:color w:val="auto"/>
        </w:rPr>
        <w:t xml:space="preserve"> </w:t>
      </w:r>
      <w:r w:rsidR="00CF0FA2">
        <w:rPr>
          <w:rFonts w:cs="Times New Roman"/>
          <w:color w:val="auto"/>
        </w:rPr>
        <w:t xml:space="preserve"> TSA </w:t>
      </w:r>
      <w:r w:rsidRPr="69DDC445" w:rsidR="10E04272">
        <w:rPr>
          <w:rFonts w:cs="Times New Roman"/>
          <w:color w:val="auto"/>
        </w:rPr>
        <w:t xml:space="preserve">would be impeded </w:t>
      </w:r>
      <w:r w:rsidR="00CF0FA2">
        <w:rPr>
          <w:rFonts w:cs="Times New Roman"/>
          <w:color w:val="auto"/>
        </w:rPr>
        <w:t xml:space="preserve">without </w:t>
      </w:r>
      <w:r w:rsidRPr="69DDC445" w:rsidR="2DD9BC60">
        <w:rPr>
          <w:rFonts w:cs="Times New Roman"/>
          <w:color w:val="auto"/>
        </w:rPr>
        <w:t>this foundational posture information for the covered owner/operators</w:t>
      </w:r>
      <w:r w:rsidRPr="69DDC445" w:rsidR="2B68240D">
        <w:rPr>
          <w:rFonts w:cs="Times New Roman"/>
          <w:color w:val="auto"/>
        </w:rPr>
        <w:t>.  Reducing the vulnerability of “Higher</w:t>
      </w:r>
      <w:r w:rsidRPr="69DDC445" w:rsidR="71E8545B">
        <w:rPr>
          <w:rFonts w:cs="Times New Roman"/>
          <w:color w:val="auto"/>
        </w:rPr>
        <w:t>-</w:t>
      </w:r>
      <w:r w:rsidRPr="69DDC445" w:rsidR="2B68240D">
        <w:rPr>
          <w:rFonts w:cs="Times New Roman"/>
          <w:color w:val="auto"/>
        </w:rPr>
        <w:t xml:space="preserve">Risk” </w:t>
      </w:r>
      <w:r w:rsidRPr="69DDC445" w:rsidR="12ACBD8D">
        <w:rPr>
          <w:rFonts w:cs="Times New Roman"/>
          <w:color w:val="auto"/>
        </w:rPr>
        <w:t xml:space="preserve">pipelines, </w:t>
      </w:r>
      <w:r w:rsidRPr="69DDC445" w:rsidR="10E04272">
        <w:rPr>
          <w:rFonts w:cs="Times New Roman"/>
          <w:color w:val="auto"/>
        </w:rPr>
        <w:t>r</w:t>
      </w:r>
      <w:r w:rsidRPr="69DDC445" w:rsidR="2B68240D">
        <w:rPr>
          <w:rFonts w:cs="Times New Roman"/>
          <w:color w:val="auto"/>
        </w:rPr>
        <w:t xml:space="preserve">ailroads, </w:t>
      </w:r>
      <w:r w:rsidRPr="69DDC445" w:rsidR="10E04272">
        <w:rPr>
          <w:rFonts w:cs="Times New Roman"/>
          <w:color w:val="auto"/>
        </w:rPr>
        <w:t xml:space="preserve">rail transit systems, and </w:t>
      </w:r>
      <w:r w:rsidRPr="69DDC445" w:rsidR="2B68240D">
        <w:rPr>
          <w:rFonts w:cs="Times New Roman"/>
          <w:color w:val="auto"/>
        </w:rPr>
        <w:t xml:space="preserve">OTRB operations and infrastructure to cybersecurity threats is fundamental to securing our </w:t>
      </w:r>
      <w:r w:rsidRPr="69DDC445" w:rsidR="1DBD1FE6">
        <w:rPr>
          <w:rFonts w:cs="Times New Roman"/>
          <w:color w:val="auto"/>
        </w:rPr>
        <w:t>N</w:t>
      </w:r>
      <w:r w:rsidRPr="69DDC445" w:rsidR="2B68240D">
        <w:rPr>
          <w:rFonts w:cs="Times New Roman"/>
          <w:color w:val="auto"/>
        </w:rPr>
        <w:t>ation’s traveling public and economic security.</w:t>
      </w:r>
    </w:p>
    <w:p w:rsidR="144B7A1E" w:rsidP="144B7A1E" w14:paraId="06FCCD4A" w14:textId="317D937F">
      <w:pPr>
        <w:rPr>
          <w:rFonts w:cs="Times New Roman"/>
          <w:color w:val="auto"/>
        </w:rPr>
      </w:pPr>
    </w:p>
    <w:p w:rsidR="009F2633" w:rsidRPr="003A19B6" w:rsidP="00FC1F8F" w14:paraId="14807586" w14:textId="77777777">
      <w:pPr>
        <w:keepNext/>
        <w:numPr>
          <w:ilvl w:val="0"/>
          <w:numId w:val="12"/>
        </w:numPr>
        <w:tabs>
          <w:tab w:val="left" w:pos="360"/>
        </w:tabs>
        <w:rPr>
          <w:rFonts w:cs="Times New Roman"/>
          <w:b/>
          <w:bCs/>
          <w:i/>
          <w:iCs/>
          <w:color w:val="auto"/>
        </w:rPr>
      </w:pPr>
      <w:r w:rsidRPr="501B335F">
        <w:rPr>
          <w:rFonts w:cs="Times New Roman"/>
          <w:b/>
          <w:bCs/>
          <w:i/>
          <w:iCs/>
          <w:color w:val="auto"/>
        </w:rPr>
        <w:t>Explain any special circumstances that require the collection to be conducted in a manner inconsistent with the general information collection guidelines in 5 CFR 1320.5(d</w:t>
      </w:r>
      <w:r w:rsidRPr="501B335F" w:rsidR="2361CB66">
        <w:rPr>
          <w:rFonts w:cs="Times New Roman"/>
          <w:b/>
          <w:bCs/>
          <w:i/>
          <w:iCs/>
          <w:color w:val="auto"/>
        </w:rPr>
        <w:t>)(</w:t>
      </w:r>
      <w:r w:rsidRPr="501B335F">
        <w:rPr>
          <w:rFonts w:cs="Times New Roman"/>
          <w:b/>
          <w:bCs/>
          <w:i/>
          <w:iCs/>
          <w:color w:val="auto"/>
        </w:rPr>
        <w:t>2).</w:t>
      </w:r>
    </w:p>
    <w:p w:rsidR="00733ECE" w:rsidRPr="003A19B6" w:rsidP="501B335F" w14:paraId="316A4AD1" w14:textId="08D19A79">
      <w:pPr>
        <w:keepNext/>
        <w:ind w:left="360"/>
        <w:rPr>
          <w:rFonts w:cs="Times New Roman"/>
          <w:color w:val="auto"/>
        </w:rPr>
      </w:pPr>
    </w:p>
    <w:p w:rsidR="144B7A1E" w:rsidP="144B7A1E" w14:paraId="2363E336" w14:textId="20603E69">
      <w:pPr>
        <w:ind w:left="360"/>
        <w:rPr>
          <w:rFonts w:cs="Times New Roman"/>
          <w:color w:val="auto"/>
        </w:rPr>
      </w:pPr>
      <w:r w:rsidRPr="1F55AD4F">
        <w:rPr>
          <w:rFonts w:cs="Times New Roman"/>
          <w:color w:val="auto"/>
        </w:rPr>
        <w:t xml:space="preserve">Under </w:t>
      </w:r>
      <w:r w:rsidRPr="1F55AD4F" w:rsidR="68495042">
        <w:rPr>
          <w:rFonts w:cs="Times New Roman"/>
          <w:color w:val="auto"/>
        </w:rPr>
        <w:t>5 CFR 1320.5(d)(2)(i)</w:t>
      </w:r>
      <w:r w:rsidRPr="1F55AD4F">
        <w:rPr>
          <w:rFonts w:cs="Times New Roman"/>
          <w:color w:val="auto"/>
        </w:rPr>
        <w:t xml:space="preserve">, agencies must obtain OMB approval to </w:t>
      </w:r>
      <w:r w:rsidRPr="1F55AD4F" w:rsidR="68495042">
        <w:rPr>
          <w:rFonts w:cs="Times New Roman"/>
          <w:color w:val="auto"/>
        </w:rPr>
        <w:t>respondents to report information to the agency more often than quarterly</w:t>
      </w:r>
      <w:r w:rsidRPr="1F55AD4F" w:rsidR="03F697F6">
        <w:rPr>
          <w:rFonts w:cs="Times New Roman"/>
          <w:color w:val="auto"/>
        </w:rPr>
        <w:t>.</w:t>
      </w:r>
      <w:r w:rsidRPr="1F55AD4F" w:rsidR="00AD3F64">
        <w:rPr>
          <w:rFonts w:cs="Times New Roman"/>
          <w:color w:val="auto"/>
        </w:rPr>
        <w:t xml:space="preserve"> </w:t>
      </w:r>
      <w:r w:rsidRPr="1F55AD4F" w:rsidR="03F697F6">
        <w:rPr>
          <w:rFonts w:cs="Times New Roman"/>
          <w:color w:val="auto"/>
        </w:rPr>
        <w:t xml:space="preserve"> </w:t>
      </w:r>
      <w:r w:rsidRPr="1F55AD4F" w:rsidR="679D1301">
        <w:rPr>
          <w:rFonts w:cs="Times New Roman"/>
          <w:color w:val="auto"/>
        </w:rPr>
        <w:t xml:space="preserve">Quarterly reporting </w:t>
      </w:r>
      <w:r w:rsidRPr="1F55AD4F">
        <w:rPr>
          <w:rFonts w:cs="Times New Roman"/>
          <w:color w:val="auto"/>
        </w:rPr>
        <w:t xml:space="preserve">of </w:t>
      </w:r>
      <w:r w:rsidRPr="1F55AD4F" w:rsidR="53FFC561">
        <w:rPr>
          <w:rFonts w:cs="Times New Roman"/>
          <w:color w:val="auto"/>
        </w:rPr>
        <w:t>cybersecurity incident</w:t>
      </w:r>
      <w:r w:rsidRPr="1F55AD4F">
        <w:rPr>
          <w:rFonts w:cs="Times New Roman"/>
          <w:color w:val="auto"/>
        </w:rPr>
        <w:t>s</w:t>
      </w:r>
      <w:r w:rsidRPr="1F55AD4F" w:rsidR="53FFC561">
        <w:rPr>
          <w:rFonts w:cs="Times New Roman"/>
          <w:color w:val="auto"/>
        </w:rPr>
        <w:t xml:space="preserve"> </w:t>
      </w:r>
      <w:r w:rsidRPr="1F55AD4F" w:rsidR="679D1301">
        <w:rPr>
          <w:rFonts w:cs="Times New Roman"/>
          <w:color w:val="auto"/>
        </w:rPr>
        <w:t xml:space="preserve">would not meet the security needs that </w:t>
      </w:r>
      <w:r w:rsidRPr="1F55AD4F" w:rsidR="33179283">
        <w:rPr>
          <w:rFonts w:cs="Times New Roman"/>
          <w:color w:val="auto"/>
        </w:rPr>
        <w:t>are</w:t>
      </w:r>
      <w:r w:rsidRPr="1F55AD4F" w:rsidR="679D1301">
        <w:rPr>
          <w:rFonts w:cs="Times New Roman"/>
          <w:color w:val="auto"/>
        </w:rPr>
        <w:t xml:space="preserve"> the basis for this information collection.</w:t>
      </w:r>
      <w:r w:rsidRPr="1F55AD4F">
        <w:rPr>
          <w:rFonts w:cs="Times New Roman"/>
          <w:color w:val="auto"/>
        </w:rPr>
        <w:t xml:space="preserve">  Under the proposed rule, and TSA’s SDs, cybersecurity incidents must be reported within 24 hours.  This timing is critical to ensure the government has the information it needs to protect national and economic security in the event of a </w:t>
      </w:r>
      <w:r w:rsidRPr="1F55AD4F" w:rsidR="008207BF">
        <w:rPr>
          <w:rFonts w:cs="Times New Roman"/>
          <w:color w:val="auto"/>
        </w:rPr>
        <w:t>cyber-attack</w:t>
      </w:r>
      <w:r w:rsidRPr="1F55AD4F">
        <w:rPr>
          <w:rFonts w:cs="Times New Roman"/>
          <w:color w:val="auto"/>
        </w:rPr>
        <w:t>.</w:t>
      </w:r>
    </w:p>
    <w:p w:rsidR="501B335F" w:rsidP="501B335F" w14:paraId="110C6511" w14:textId="52C303EF">
      <w:pPr>
        <w:ind w:left="360"/>
        <w:rPr>
          <w:rFonts w:cs="Times New Roman"/>
          <w:color w:val="auto"/>
        </w:rPr>
      </w:pPr>
    </w:p>
    <w:p w:rsidR="382C2C7E" w:rsidP="144B7A1E" w14:paraId="2A3C23F3" w14:textId="12799496">
      <w:pPr>
        <w:ind w:left="360"/>
        <w:rPr>
          <w:rFonts w:cs="Times New Roman"/>
          <w:color w:val="auto"/>
        </w:rPr>
      </w:pPr>
      <w:r w:rsidRPr="501B335F">
        <w:rPr>
          <w:rFonts w:cs="Times New Roman"/>
          <w:color w:val="auto"/>
        </w:rPr>
        <w:t xml:space="preserve">Owner/operators are required to maintain training records for </w:t>
      </w:r>
      <w:r w:rsidR="00833B2F">
        <w:rPr>
          <w:rFonts w:cs="Times New Roman"/>
          <w:color w:val="auto"/>
        </w:rPr>
        <w:t>5</w:t>
      </w:r>
      <w:r w:rsidRPr="501B335F" w:rsidR="00833B2F">
        <w:rPr>
          <w:rFonts w:cs="Times New Roman"/>
          <w:color w:val="auto"/>
        </w:rPr>
        <w:t xml:space="preserve"> </w:t>
      </w:r>
      <w:r w:rsidRPr="501B335F">
        <w:rPr>
          <w:rFonts w:cs="Times New Roman"/>
          <w:color w:val="auto"/>
        </w:rPr>
        <w:t xml:space="preserve">years and surface security records for </w:t>
      </w:r>
      <w:r w:rsidR="00833B2F">
        <w:rPr>
          <w:rFonts w:cs="Times New Roman"/>
          <w:color w:val="auto"/>
        </w:rPr>
        <w:t>7</w:t>
      </w:r>
      <w:r w:rsidRPr="501B335F" w:rsidR="00833B2F">
        <w:rPr>
          <w:rFonts w:cs="Times New Roman"/>
          <w:color w:val="auto"/>
        </w:rPr>
        <w:t xml:space="preserve"> </w:t>
      </w:r>
      <w:r w:rsidRPr="501B335F">
        <w:rPr>
          <w:rFonts w:cs="Times New Roman"/>
          <w:color w:val="auto"/>
        </w:rPr>
        <w:t>years so that TSA</w:t>
      </w:r>
      <w:r w:rsidRPr="501B335F" w:rsidR="3ABDA14D">
        <w:rPr>
          <w:rFonts w:cs="Times New Roman"/>
          <w:color w:val="auto"/>
        </w:rPr>
        <w:t xml:space="preserve"> </w:t>
      </w:r>
      <w:r w:rsidRPr="501B335F" w:rsidR="1A496F04">
        <w:rPr>
          <w:rFonts w:cs="Times New Roman"/>
          <w:color w:val="auto"/>
        </w:rPr>
        <w:t xml:space="preserve">may </w:t>
      </w:r>
      <w:r w:rsidRPr="501B335F" w:rsidR="5B884F07">
        <w:rPr>
          <w:rFonts w:cs="Times New Roman"/>
          <w:color w:val="auto"/>
        </w:rPr>
        <w:t xml:space="preserve">inspect for compliance.  A less frequent retention schedule would adversely affect the inspection process and impede </w:t>
      </w:r>
      <w:r w:rsidRPr="501B335F" w:rsidR="333340CD">
        <w:rPr>
          <w:rFonts w:cs="Times New Roman"/>
          <w:color w:val="auto"/>
        </w:rPr>
        <w:t xml:space="preserve">determination </w:t>
      </w:r>
      <w:r w:rsidRPr="501B335F" w:rsidR="5B884F07">
        <w:rPr>
          <w:rFonts w:cs="Times New Roman"/>
          <w:color w:val="auto"/>
        </w:rPr>
        <w:t>of compliance with a regulatory requirement.</w:t>
      </w:r>
    </w:p>
    <w:p w:rsidR="00B1297A" w:rsidP="144B7A1E" w14:paraId="72C4CA72" w14:textId="085F83C5">
      <w:pPr>
        <w:ind w:left="360"/>
        <w:rPr>
          <w:rFonts w:cs="Times New Roman"/>
          <w:color w:val="auto"/>
        </w:rPr>
      </w:pPr>
    </w:p>
    <w:p w:rsidR="00B1297A" w:rsidP="144B7A1E" w14:paraId="534ED762" w14:textId="09F7B063">
      <w:pPr>
        <w:ind w:left="360"/>
        <w:rPr>
          <w:rFonts w:cs="Times New Roman"/>
          <w:color w:val="auto"/>
        </w:rPr>
      </w:pPr>
      <w:r>
        <w:rPr>
          <w:rFonts w:cs="Times New Roman"/>
          <w:color w:val="auto"/>
        </w:rPr>
        <w:t xml:space="preserve">While the rule does not specify that other information be reported more frequently than quarterly, it does require information to be current.  For example, owner/operators are required to notify TSA within seven days of changes to information regarding cybersecurity </w:t>
      </w:r>
      <w:r>
        <w:rPr>
          <w:rFonts w:cs="Times New Roman"/>
          <w:color w:val="auto"/>
        </w:rPr>
        <w:t xml:space="preserve">coordinators.  </w:t>
      </w:r>
      <w:r>
        <w:rPr>
          <w:rFonts w:cs="Times New Roman"/>
          <w:i/>
          <w:color w:val="auto"/>
        </w:rPr>
        <w:t xml:space="preserve">See </w:t>
      </w:r>
      <w:r>
        <w:rPr>
          <w:rFonts w:cs="Times New Roman"/>
          <w:color w:val="auto"/>
        </w:rPr>
        <w:t xml:space="preserve">proposed 49 CFR 1580.311, 1582.211, and 1586.211.  If an owner/operator makes frequent changes to these designated points of contact, they may have to provide information more frequently than quarterly.  Similarly, the proposed rule requires notifications to TSA within 15 days of any change to the Cybersecurity Incident Response Plan.  </w:t>
      </w:r>
      <w:r>
        <w:rPr>
          <w:rFonts w:cs="Times New Roman"/>
          <w:i/>
          <w:color w:val="auto"/>
        </w:rPr>
        <w:t xml:space="preserve">See </w:t>
      </w:r>
      <w:r>
        <w:rPr>
          <w:rFonts w:cs="Times New Roman"/>
          <w:color w:val="auto"/>
        </w:rPr>
        <w:t xml:space="preserve">proposed 49 CFR 1580.327, 1582.227, and 1586.227.  TSA is not mandating updates more frequently than quarterly unless the owner/operator is making frequent changes.  TSA does not, however, anticipate that these or similar reporting would likely occur with less than quarterly frequency. </w:t>
      </w:r>
    </w:p>
    <w:p w:rsidR="144B7A1E" w:rsidP="144B7A1E" w14:paraId="4CBFFD01" w14:textId="23C7FFA3">
      <w:pPr>
        <w:ind w:left="360"/>
        <w:rPr>
          <w:rFonts w:cs="Times New Roman"/>
          <w:color w:val="auto"/>
        </w:rPr>
      </w:pPr>
    </w:p>
    <w:p w:rsidR="1892C12F" w:rsidP="144B7A1E" w14:paraId="4046765B" w14:textId="7E366907">
      <w:pPr>
        <w:ind w:left="360"/>
        <w:rPr>
          <w:rFonts w:cs="Times New Roman"/>
          <w:color w:val="auto"/>
        </w:rPr>
      </w:pPr>
      <w:r w:rsidRPr="7F891E39">
        <w:rPr>
          <w:rFonts w:cs="Times New Roman"/>
          <w:color w:val="auto"/>
        </w:rPr>
        <w:t>Otherwise, no special circumstances exist that would require the collection to be conducted in a manner inconsistent with the general information collection guidelines in 5 CFR 1320.5(d)(2).</w:t>
      </w:r>
    </w:p>
    <w:p w:rsidR="009F2633" w:rsidRPr="003A19B6" w:rsidP="003A19B6" w14:paraId="384AA279" w14:textId="77777777">
      <w:pPr>
        <w:numPr>
          <w:ilvl w:val="12"/>
          <w:numId w:val="0"/>
        </w:numPr>
        <w:ind w:left="360"/>
        <w:rPr>
          <w:rFonts w:cs="Times New Roman"/>
          <w:color w:val="auto"/>
          <w:szCs w:val="24"/>
        </w:rPr>
      </w:pPr>
    </w:p>
    <w:p w:rsidR="009F2633" w:rsidRPr="003A19B6" w:rsidP="00FC1F8F" w14:paraId="2247CEFB" w14:textId="77777777">
      <w:pPr>
        <w:keepNext/>
        <w:numPr>
          <w:ilvl w:val="0"/>
          <w:numId w:val="12"/>
        </w:numPr>
        <w:tabs>
          <w:tab w:val="left" w:pos="360"/>
        </w:tabs>
        <w:rPr>
          <w:rFonts w:cs="Times New Roman"/>
          <w:b/>
          <w:bCs/>
          <w:i/>
          <w:iCs/>
          <w:color w:val="auto"/>
        </w:rPr>
      </w:pPr>
      <w:r w:rsidRPr="501B335F">
        <w:rPr>
          <w:rFonts w:cs="Times New Roman"/>
          <w:b/>
          <w:bCs/>
          <w:i/>
          <w:iCs/>
          <w:color w:val="auto"/>
        </w:rPr>
        <w:t xml:space="preserve">Describe efforts to consult persons outside the agency to obtain their views on the availability of data, frequency of collection, the clarity of instructions and recordkeeping, disclosure, or reporting format (if any), and on the data elements to be recorded, disclosed, or reported.  If applicable, provide a copy and identify the date and page number of publication in the </w:t>
      </w:r>
      <w:r w:rsidRPr="501B335F">
        <w:rPr>
          <w:rFonts w:cs="Times New Roman"/>
          <w:b/>
          <w:bCs/>
          <w:i/>
          <w:iCs/>
          <w:color w:val="auto"/>
          <w:u w:val="single"/>
        </w:rPr>
        <w:t>Federal Register</w:t>
      </w:r>
      <w:r w:rsidRPr="501B335F">
        <w:rPr>
          <w:rFonts w:cs="Times New Roman"/>
          <w:b/>
          <w:bCs/>
          <w:i/>
          <w:iCs/>
          <w:color w:val="auto"/>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9F2633" w:rsidRPr="003A19B6" w:rsidP="003A19B6" w14:paraId="37DC308D" w14:textId="77777777">
      <w:pPr>
        <w:keepNext/>
        <w:ind w:left="360"/>
        <w:rPr>
          <w:rFonts w:cs="Times New Roman"/>
          <w:color w:val="auto"/>
          <w:szCs w:val="24"/>
        </w:rPr>
      </w:pPr>
    </w:p>
    <w:p w:rsidR="00B44E2A" w:rsidRPr="003A19B6" w:rsidP="144B7A1E" w14:paraId="0DC276ED" w14:textId="0868320C">
      <w:pPr>
        <w:ind w:left="360"/>
        <w:rPr>
          <w:rFonts w:cs="Times New Roman"/>
          <w:color w:val="auto"/>
        </w:rPr>
      </w:pPr>
      <w:r w:rsidRPr="0572458C">
        <w:rPr>
          <w:rFonts w:cs="Times New Roman"/>
          <w:color w:val="auto"/>
        </w:rPr>
        <w:t>On November 30, 2022, TSA published an Advanced Notice of Proposed Rulemaking (ANPRM) in docket TSA–2022–0001</w:t>
      </w:r>
      <w:r w:rsidRPr="0572458C" w:rsidR="15376BFC">
        <w:rPr>
          <w:rFonts w:cs="Times New Roman"/>
          <w:color w:val="auto"/>
        </w:rPr>
        <w:t>.</w:t>
      </w:r>
      <w:r>
        <w:rPr>
          <w:rStyle w:val="FootnoteReference"/>
          <w:rFonts w:cs="Times New Roman"/>
          <w:color w:val="auto"/>
        </w:rPr>
        <w:footnoteReference w:id="24"/>
      </w:r>
      <w:r w:rsidRPr="0572458C">
        <w:rPr>
          <w:rFonts w:cs="Times New Roman"/>
          <w:color w:val="auto"/>
        </w:rPr>
        <w:t xml:space="preserve"> </w:t>
      </w:r>
      <w:r w:rsidRPr="0572458C" w:rsidR="6091428B">
        <w:rPr>
          <w:rFonts w:cs="Times New Roman"/>
          <w:color w:val="auto"/>
        </w:rPr>
        <w:t xml:space="preserve"> The purpose of the ANPRM </w:t>
      </w:r>
      <w:r w:rsidRPr="0572458C" w:rsidR="549680FD">
        <w:rPr>
          <w:rFonts w:cs="Times New Roman"/>
          <w:color w:val="auto"/>
        </w:rPr>
        <w:t>was</w:t>
      </w:r>
      <w:r w:rsidRPr="0572458C" w:rsidR="6091428B">
        <w:rPr>
          <w:rFonts w:cs="Times New Roman"/>
          <w:color w:val="auto"/>
        </w:rPr>
        <w:t xml:space="preserve"> to inform </w:t>
      </w:r>
      <w:r w:rsidR="00243078">
        <w:rPr>
          <w:rFonts w:cs="Times New Roman"/>
          <w:color w:val="auto"/>
        </w:rPr>
        <w:t xml:space="preserve">of </w:t>
      </w:r>
      <w:r w:rsidRPr="0572458C" w:rsidR="6091428B">
        <w:rPr>
          <w:rFonts w:cs="Times New Roman"/>
          <w:color w:val="auto"/>
        </w:rPr>
        <w:t>an upcoming rulemaking that would enhance cyber risk management policies for surface transportation modes regulated by TSA.</w:t>
      </w:r>
    </w:p>
    <w:p w:rsidR="00B44E2A" w:rsidRPr="003A19B6" w:rsidP="003A19B6" w14:paraId="0B306AA4" w14:textId="205C9DC3">
      <w:pPr>
        <w:ind w:left="360"/>
        <w:rPr>
          <w:rFonts w:cs="Times New Roman"/>
          <w:color w:val="auto"/>
          <w:szCs w:val="24"/>
        </w:rPr>
      </w:pPr>
    </w:p>
    <w:p w:rsidR="00630191" w:rsidRPr="007F6F37" w:rsidP="1F55AD4F" w14:paraId="2D257864" w14:textId="3B8A2E7B">
      <w:pPr>
        <w:ind w:left="360"/>
        <w:rPr>
          <w:rFonts w:cs="Times New Roman"/>
          <w:color w:val="auto"/>
          <w:vertAlign w:val="superscript"/>
        </w:rPr>
      </w:pPr>
      <w:r w:rsidRPr="1F55AD4F">
        <w:rPr>
          <w:rFonts w:cs="Times New Roman"/>
          <w:color w:val="auto"/>
        </w:rPr>
        <w:t>DHS</w:t>
      </w:r>
      <w:r w:rsidRPr="1F55AD4F" w:rsidR="4C92BBED">
        <w:rPr>
          <w:rFonts w:cs="Times New Roman"/>
          <w:color w:val="auto"/>
        </w:rPr>
        <w:t xml:space="preserve"> received a total of 39 </w:t>
      </w:r>
      <w:r w:rsidRPr="1F55AD4F" w:rsidR="09713473">
        <w:rPr>
          <w:rFonts w:cs="Times New Roman"/>
          <w:color w:val="auto"/>
        </w:rPr>
        <w:t>submissions</w:t>
      </w:r>
      <w:r w:rsidRPr="1F55AD4F" w:rsidR="4C92BBED">
        <w:rPr>
          <w:rFonts w:cs="Times New Roman"/>
          <w:color w:val="auto"/>
        </w:rPr>
        <w:t xml:space="preserve"> at the close of the comment period on February 1, 2023</w:t>
      </w:r>
      <w:r w:rsidRPr="1F55AD4F" w:rsidR="45C9262A">
        <w:rPr>
          <w:rFonts w:cs="Times New Roman"/>
          <w:color w:val="auto"/>
        </w:rPr>
        <w:t xml:space="preserve">; </w:t>
      </w:r>
      <w:r w:rsidRPr="1F55AD4F" w:rsidR="4C92BBED">
        <w:rPr>
          <w:rFonts w:cs="Times New Roman"/>
          <w:color w:val="auto"/>
        </w:rPr>
        <w:t>36 public comment submissions via www.regulations.gov</w:t>
      </w:r>
      <w:r w:rsidRPr="1F55AD4F" w:rsidR="006461E6">
        <w:rPr>
          <w:rFonts w:cs="Times New Roman"/>
          <w:color w:val="auto"/>
        </w:rPr>
        <w:t xml:space="preserve"> </w:t>
      </w:r>
      <w:r w:rsidRPr="1F55AD4F">
        <w:rPr>
          <w:rFonts w:cs="Times New Roman"/>
          <w:color w:val="auto"/>
        </w:rPr>
        <w:t>and</w:t>
      </w:r>
      <w:r w:rsidRPr="1F55AD4F" w:rsidR="006461E6">
        <w:rPr>
          <w:rFonts w:cs="Times New Roman"/>
          <w:color w:val="auto"/>
        </w:rPr>
        <w:t xml:space="preserve"> </w:t>
      </w:r>
      <w:r w:rsidRPr="1F55AD4F" w:rsidR="2F98315B">
        <w:rPr>
          <w:rFonts w:cs="Times New Roman"/>
          <w:color w:val="auto"/>
        </w:rPr>
        <w:t>three</w:t>
      </w:r>
      <w:r w:rsidRPr="1F55AD4F" w:rsidR="4C92BBED">
        <w:rPr>
          <w:rFonts w:cs="Times New Roman"/>
          <w:color w:val="auto"/>
        </w:rPr>
        <w:t xml:space="preserve"> comment submissions</w:t>
      </w:r>
      <w:r w:rsidRPr="1F55AD4F" w:rsidR="46DFEC38">
        <w:rPr>
          <w:rFonts w:cs="Times New Roman"/>
          <w:color w:val="auto"/>
        </w:rPr>
        <w:t>,</w:t>
      </w:r>
      <w:r w:rsidRPr="1F55AD4F" w:rsidR="4C92BBED">
        <w:rPr>
          <w:rFonts w:cs="Times New Roman"/>
          <w:color w:val="auto"/>
        </w:rPr>
        <w:t xml:space="preserve"> considered to contain SSI</w:t>
      </w:r>
      <w:r w:rsidRPr="1F55AD4F" w:rsidR="46DFEC38">
        <w:rPr>
          <w:rFonts w:cs="Times New Roman"/>
          <w:color w:val="auto"/>
        </w:rPr>
        <w:t>,</w:t>
      </w:r>
      <w:r w:rsidRPr="1F55AD4F" w:rsidR="4C92BBED">
        <w:rPr>
          <w:rFonts w:cs="Times New Roman"/>
          <w:color w:val="auto"/>
        </w:rPr>
        <w:t xml:space="preserve"> were delivered directly to TSA.</w:t>
      </w:r>
      <w:r w:rsidRPr="1F55AD4F" w:rsidR="00FF4B16">
        <w:rPr>
          <w:rFonts w:cs="Times New Roman"/>
          <w:color w:val="auto"/>
        </w:rPr>
        <w:t xml:space="preserve">  </w:t>
      </w:r>
      <w:r w:rsidRPr="1F55AD4F" w:rsidR="002F268D">
        <w:rPr>
          <w:rFonts w:cs="Times New Roman"/>
          <w:color w:val="auto"/>
        </w:rPr>
        <w:t xml:space="preserve">While TSA did receive comments related to the overall costs related to implementation and compliance with the proposed rule, the comments did not </w:t>
      </w:r>
      <w:r w:rsidRPr="1F55AD4F" w:rsidR="006221C7">
        <w:rPr>
          <w:rFonts w:cs="Times New Roman"/>
          <w:color w:val="auto"/>
        </w:rPr>
        <w:t xml:space="preserve">specifically </w:t>
      </w:r>
      <w:r w:rsidRPr="1F55AD4F" w:rsidR="002F268D">
        <w:rPr>
          <w:rFonts w:cs="Times New Roman"/>
          <w:color w:val="auto"/>
        </w:rPr>
        <w:t>address Information Collection related costs</w:t>
      </w:r>
      <w:r w:rsidRPr="1F55AD4F" w:rsidR="00FF4B16">
        <w:rPr>
          <w:rFonts w:cs="Times New Roman"/>
          <w:color w:val="auto"/>
        </w:rPr>
        <w:t>.</w:t>
      </w:r>
    </w:p>
    <w:p w:rsidR="027974CA" w:rsidRPr="003A19B6" w:rsidP="7F891E39" w14:paraId="06B8187B" w14:textId="77F52B2D">
      <w:pPr>
        <w:ind w:left="360"/>
        <w:rPr>
          <w:rFonts w:cs="Times New Roman"/>
          <w:color w:val="auto"/>
        </w:rPr>
      </w:pPr>
    </w:p>
    <w:p w:rsidR="29751E91" w:rsidRPr="003A19B6" w:rsidP="003A19B6" w14:paraId="4D1DF4AC" w14:textId="71FAE4C2">
      <w:pPr>
        <w:ind w:left="360"/>
        <w:rPr>
          <w:rFonts w:cs="Times New Roman"/>
          <w:color w:val="auto"/>
          <w:szCs w:val="24"/>
        </w:rPr>
      </w:pPr>
      <w:r>
        <w:rPr>
          <w:rFonts w:cs="Times New Roman"/>
          <w:color w:val="auto"/>
          <w:szCs w:val="24"/>
        </w:rPr>
        <w:t>On November 7, 2024</w:t>
      </w:r>
      <w:r w:rsidR="000E214B">
        <w:rPr>
          <w:rFonts w:cs="Times New Roman"/>
          <w:color w:val="auto"/>
          <w:szCs w:val="24"/>
        </w:rPr>
        <w:t xml:space="preserve">, TSA published the </w:t>
      </w:r>
      <w:r w:rsidR="00FF4B16">
        <w:rPr>
          <w:rFonts w:cs="Times New Roman"/>
          <w:color w:val="auto"/>
          <w:szCs w:val="24"/>
        </w:rPr>
        <w:t>CRM NPRM</w:t>
      </w:r>
      <w:r w:rsidR="00233864">
        <w:rPr>
          <w:rFonts w:cs="Times New Roman"/>
          <w:color w:val="auto"/>
          <w:szCs w:val="24"/>
        </w:rPr>
        <w:t>,</w:t>
      </w:r>
      <w:r w:rsidRPr="003A19B6" w:rsidR="00000000">
        <w:rPr>
          <w:rFonts w:cs="Times New Roman"/>
          <w:color w:val="auto"/>
          <w:szCs w:val="24"/>
        </w:rPr>
        <w:t xml:space="preserve"> </w:t>
      </w:r>
      <w:r w:rsidR="00233864">
        <w:rPr>
          <w:rFonts w:cs="Times New Roman"/>
          <w:color w:val="auto"/>
          <w:szCs w:val="24"/>
        </w:rPr>
        <w:t xml:space="preserve">which </w:t>
      </w:r>
      <w:r w:rsidRPr="003A19B6" w:rsidR="00000000">
        <w:rPr>
          <w:rFonts w:cs="Times New Roman"/>
          <w:color w:val="auto"/>
          <w:szCs w:val="24"/>
        </w:rPr>
        <w:t>will provide a 60-day public comment period.</w:t>
      </w:r>
      <w:r w:rsidRPr="00233864" w:rsidR="00233864">
        <w:rPr>
          <w:rStyle w:val="FootnoteReference"/>
          <w:rFonts w:cs="Times New Roman"/>
          <w:color w:val="auto"/>
          <w:szCs w:val="24"/>
        </w:rPr>
        <w:t xml:space="preserve"> </w:t>
      </w:r>
      <w:r>
        <w:rPr>
          <w:rStyle w:val="FootnoteReference"/>
          <w:rFonts w:cs="Times New Roman"/>
          <w:color w:val="auto"/>
          <w:szCs w:val="24"/>
        </w:rPr>
        <w:footnoteReference w:id="25"/>
      </w:r>
    </w:p>
    <w:p w:rsidR="009F2633" w:rsidRPr="003A19B6" w:rsidP="003A19B6" w14:paraId="3B9F4622" w14:textId="77777777">
      <w:pPr>
        <w:pStyle w:val="IndexHeading"/>
        <w:keepNext w:val="0"/>
        <w:spacing w:line="240" w:lineRule="auto"/>
        <w:rPr>
          <w:rFonts w:ascii="Times New Roman" w:hAnsi="Times New Roman"/>
          <w:spacing w:val="0"/>
          <w:szCs w:val="24"/>
        </w:rPr>
      </w:pPr>
    </w:p>
    <w:p w:rsidR="009F2633" w:rsidRPr="003A19B6" w:rsidP="00FC1F8F" w14:paraId="68525FAA" w14:textId="77777777">
      <w:pPr>
        <w:keepNext/>
        <w:numPr>
          <w:ilvl w:val="0"/>
          <w:numId w:val="12"/>
        </w:numPr>
        <w:tabs>
          <w:tab w:val="left" w:pos="360"/>
        </w:tabs>
        <w:rPr>
          <w:rFonts w:cs="Times New Roman"/>
          <w:b/>
          <w:bCs/>
          <w:i/>
          <w:iCs/>
          <w:color w:val="auto"/>
        </w:rPr>
      </w:pPr>
      <w:r w:rsidRPr="501B335F">
        <w:rPr>
          <w:rFonts w:cs="Times New Roman"/>
          <w:b/>
          <w:bCs/>
          <w:i/>
          <w:iCs/>
          <w:color w:val="auto"/>
        </w:rPr>
        <w:t>Explain any decision to provide any payment or gift to respondents, other than remuneration of contractors or grantees.</w:t>
      </w:r>
    </w:p>
    <w:p w:rsidR="009F2633" w:rsidRPr="003A19B6" w:rsidP="003A19B6" w14:paraId="3B2CEA61" w14:textId="77777777">
      <w:pPr>
        <w:keepNext/>
        <w:numPr>
          <w:ilvl w:val="12"/>
          <w:numId w:val="0"/>
        </w:numPr>
        <w:ind w:left="360"/>
        <w:rPr>
          <w:rFonts w:cs="Times New Roman"/>
          <w:color w:val="auto"/>
          <w:szCs w:val="24"/>
        </w:rPr>
      </w:pPr>
    </w:p>
    <w:p w:rsidR="009F2633" w:rsidRPr="003A19B6" w:rsidP="003A19B6" w14:paraId="45285B1D" w14:textId="1357EBB6">
      <w:pPr>
        <w:numPr>
          <w:ilvl w:val="12"/>
          <w:numId w:val="0"/>
        </w:numPr>
        <w:ind w:left="360"/>
        <w:rPr>
          <w:rFonts w:cs="Times New Roman"/>
          <w:color w:val="auto"/>
          <w:szCs w:val="24"/>
        </w:rPr>
      </w:pPr>
      <w:r w:rsidRPr="003A19B6">
        <w:rPr>
          <w:rFonts w:cs="Times New Roman"/>
          <w:color w:val="auto"/>
          <w:szCs w:val="24"/>
        </w:rPr>
        <w:t>No payment or</w:t>
      </w:r>
      <w:r w:rsidRPr="003A19B6" w:rsidR="00745010">
        <w:rPr>
          <w:rFonts w:cs="Times New Roman"/>
          <w:color w:val="auto"/>
          <w:szCs w:val="24"/>
        </w:rPr>
        <w:t xml:space="preserve"> gift will be provided to respondents.</w:t>
      </w:r>
    </w:p>
    <w:p w:rsidR="009F2633" w:rsidRPr="003A19B6" w:rsidP="003A19B6" w14:paraId="383C3323" w14:textId="77777777">
      <w:pPr>
        <w:numPr>
          <w:ilvl w:val="12"/>
          <w:numId w:val="0"/>
        </w:numPr>
        <w:rPr>
          <w:rFonts w:cs="Times New Roman"/>
          <w:color w:val="auto"/>
          <w:szCs w:val="24"/>
        </w:rPr>
      </w:pPr>
    </w:p>
    <w:p w:rsidR="009F2633" w:rsidRPr="003A19B6" w:rsidP="00FC1F8F" w14:paraId="7882AA1E" w14:textId="77777777">
      <w:pPr>
        <w:keepNext/>
        <w:numPr>
          <w:ilvl w:val="0"/>
          <w:numId w:val="12"/>
        </w:numPr>
        <w:tabs>
          <w:tab w:val="left" w:pos="360"/>
        </w:tabs>
        <w:rPr>
          <w:rFonts w:cs="Times New Roman"/>
          <w:b/>
          <w:bCs/>
          <w:i/>
          <w:iCs/>
          <w:color w:val="auto"/>
        </w:rPr>
      </w:pPr>
      <w:r w:rsidRPr="501B335F">
        <w:rPr>
          <w:rFonts w:cs="Times New Roman"/>
          <w:b/>
          <w:bCs/>
          <w:i/>
          <w:iCs/>
          <w:color w:val="auto"/>
        </w:rPr>
        <w:t>Describe any assurance of confidentiality provided to respondents and the basis for the assurance in statute, regulation, or agency policy.</w:t>
      </w:r>
    </w:p>
    <w:p w:rsidR="009F2633" w:rsidRPr="003A19B6" w:rsidP="003A19B6" w14:paraId="47C52A06" w14:textId="77777777">
      <w:pPr>
        <w:keepNext/>
        <w:numPr>
          <w:ilvl w:val="12"/>
          <w:numId w:val="0"/>
        </w:numPr>
        <w:ind w:left="360"/>
        <w:rPr>
          <w:rFonts w:cs="Times New Roman"/>
          <w:color w:val="auto"/>
          <w:szCs w:val="24"/>
        </w:rPr>
      </w:pPr>
    </w:p>
    <w:p w:rsidR="009F669B" w:rsidRPr="003A19B6" w:rsidP="144B7A1E" w14:paraId="71E9FC06" w14:textId="2EFA5260">
      <w:pPr>
        <w:ind w:left="360"/>
        <w:rPr>
          <w:rFonts w:cs="Times New Roman"/>
          <w:color w:val="auto"/>
        </w:rPr>
      </w:pPr>
      <w:r w:rsidRPr="300BA582">
        <w:rPr>
          <w:rFonts w:cs="Times New Roman"/>
          <w:color w:val="auto"/>
        </w:rPr>
        <w:t xml:space="preserve">While there is no assurance of confidentiality provided to </w:t>
      </w:r>
      <w:r w:rsidRPr="300BA582" w:rsidR="00AF2715">
        <w:rPr>
          <w:rFonts w:cs="Times New Roman"/>
          <w:color w:val="auto"/>
        </w:rPr>
        <w:t>re</w:t>
      </w:r>
      <w:r w:rsidRPr="300BA582" w:rsidR="78708244">
        <w:rPr>
          <w:rFonts w:cs="Times New Roman"/>
          <w:color w:val="auto"/>
        </w:rPr>
        <w:t>spondents</w:t>
      </w:r>
      <w:r w:rsidRPr="300BA582">
        <w:rPr>
          <w:rFonts w:cs="Times New Roman"/>
          <w:color w:val="auto"/>
        </w:rPr>
        <w:t>, TSA protects information collected from disclosure to the extent appropriate under applicable provisions of the Freedom of Information Act, Federal Information Security Management Act, E-Government Act, and Privacy Act of 1974.  TSA would also appropriately treat any information collected that it determines is SSI and/or Personally Identifiable Information</w:t>
      </w:r>
      <w:r w:rsidRPr="300BA582" w:rsidR="639F166D">
        <w:rPr>
          <w:rFonts w:cs="Times New Roman"/>
          <w:color w:val="auto"/>
        </w:rPr>
        <w:t xml:space="preserve"> (PII)</w:t>
      </w:r>
      <w:r w:rsidRPr="300BA582">
        <w:rPr>
          <w:rFonts w:cs="Times New Roman"/>
          <w:color w:val="auto"/>
        </w:rPr>
        <w:t>, consistent with the requirements of 49 CFR part 1520 and OMB Guidance, M-07-16.</w:t>
      </w:r>
    </w:p>
    <w:p w:rsidR="009F669B" w:rsidRPr="003A19B6" w:rsidP="003A19B6" w14:paraId="387655D6" w14:textId="77777777">
      <w:pPr>
        <w:numPr>
          <w:ilvl w:val="12"/>
          <w:numId w:val="0"/>
        </w:numPr>
        <w:ind w:left="360"/>
        <w:rPr>
          <w:rFonts w:cs="Times New Roman"/>
          <w:color w:val="auto"/>
          <w:szCs w:val="24"/>
        </w:rPr>
      </w:pPr>
    </w:p>
    <w:p w:rsidR="144B7A1E" w:rsidP="501B335F" w14:paraId="7EF2DACA" w14:textId="0C2CAF6A">
      <w:pPr>
        <w:ind w:left="360"/>
        <w:rPr>
          <w:rFonts w:cs="Times New Roman"/>
          <w:color w:val="auto"/>
        </w:rPr>
      </w:pPr>
      <w:r w:rsidRPr="144B7A1E">
        <w:rPr>
          <w:rFonts w:cs="Times New Roman"/>
          <w:color w:val="auto"/>
        </w:rPr>
        <w:t xml:space="preserve">Also, to the extent permissible under the law, DHS will seek to protect the trade secrets and commercial and financial information of the pipeline </w:t>
      </w:r>
      <w:r w:rsidRPr="144B7A1E" w:rsidR="7676F5FB">
        <w:rPr>
          <w:rFonts w:cs="Times New Roman"/>
          <w:color w:val="auto"/>
        </w:rPr>
        <w:t>o</w:t>
      </w:r>
      <w:r w:rsidRPr="144B7A1E" w:rsidR="062E752C">
        <w:rPr>
          <w:rFonts w:cs="Times New Roman"/>
          <w:color w:val="auto"/>
        </w:rPr>
        <w:t>wner/</w:t>
      </w:r>
      <w:r w:rsidRPr="144B7A1E" w:rsidR="7676F5FB">
        <w:rPr>
          <w:rFonts w:cs="Times New Roman"/>
          <w:color w:val="auto"/>
        </w:rPr>
        <w:t>o</w:t>
      </w:r>
      <w:r w:rsidRPr="144B7A1E" w:rsidR="062E752C">
        <w:rPr>
          <w:rFonts w:cs="Times New Roman"/>
          <w:color w:val="auto"/>
        </w:rPr>
        <w:t>perators</w:t>
      </w:r>
      <w:r w:rsidRPr="144B7A1E">
        <w:rPr>
          <w:rFonts w:cs="Times New Roman"/>
          <w:color w:val="auto"/>
        </w:rPr>
        <w:t xml:space="preserve">.  </w:t>
      </w:r>
      <w:r w:rsidRPr="501B335F">
        <w:rPr>
          <w:rFonts w:cs="Times New Roman"/>
          <w:i/>
          <w:iCs/>
          <w:color w:val="auto"/>
        </w:rPr>
        <w:t>See</w:t>
      </w:r>
      <w:r w:rsidRPr="144B7A1E">
        <w:rPr>
          <w:rFonts w:cs="Times New Roman"/>
          <w:color w:val="auto"/>
        </w:rPr>
        <w:t xml:space="preserve"> 49 CFR part 1520.  In addition, any PII associated with reported incidents is handled in accordance with the System of Records Notices for DHS/TSA-001 Transportation Security Enforcement Record System 79 FR 6609 (February 4, 2014); and DHS/TSA</w:t>
      </w:r>
      <w:r w:rsidRPr="144B7A1E" w:rsidR="6C56523D">
        <w:rPr>
          <w:rFonts w:cs="Times New Roman"/>
          <w:color w:val="auto"/>
        </w:rPr>
        <w:t>-</w:t>
      </w:r>
      <w:r w:rsidRPr="144B7A1E">
        <w:rPr>
          <w:rFonts w:cs="Times New Roman"/>
          <w:color w:val="auto"/>
        </w:rPr>
        <w:t>011 Transportation Security Intelligence Service Files, 75 FR 18867 (April 13, 2010).</w:t>
      </w:r>
    </w:p>
    <w:p w:rsidR="00257DD2" w:rsidP="003A19B6" w14:paraId="02D067B4" w14:textId="69D1B5BD">
      <w:pPr>
        <w:ind w:left="360"/>
        <w:rPr>
          <w:rFonts w:cs="Times New Roman"/>
          <w:color w:val="auto"/>
          <w:szCs w:val="24"/>
        </w:rPr>
      </w:pPr>
      <w:r w:rsidRPr="003A19B6">
        <w:rPr>
          <w:rFonts w:cs="Times New Roman"/>
          <w:color w:val="auto"/>
          <w:szCs w:val="24"/>
        </w:rPr>
        <w:cr/>
      </w:r>
      <w:r w:rsidRPr="003A19B6" w:rsidR="302F3C06">
        <w:rPr>
          <w:rFonts w:cs="Times New Roman"/>
          <w:color w:val="auto"/>
          <w:szCs w:val="24"/>
        </w:rPr>
        <w:t xml:space="preserve">For defensive measures and indicators shared under CISA’s framework, </w:t>
      </w:r>
      <w:r w:rsidR="003A5C1B">
        <w:rPr>
          <w:rFonts w:cs="Times New Roman"/>
          <w:color w:val="auto"/>
          <w:szCs w:val="24"/>
        </w:rPr>
        <w:t>F</w:t>
      </w:r>
      <w:r w:rsidRPr="003A19B6" w:rsidR="302F3C06">
        <w:rPr>
          <w:rFonts w:cs="Times New Roman"/>
          <w:color w:val="auto"/>
          <w:szCs w:val="24"/>
        </w:rPr>
        <w:t>ederal entities are required to apply appropriate controls to protect the confidentiality of cyber threat indicators that contain personal information of a specific individual or information that identifies a specific individual that is directly related to a cybersecurity threat or a use authorized under CISA to the greatest extent practicable. 6 U.S.C. 1504(b).</w:t>
      </w:r>
    </w:p>
    <w:p w:rsidR="00257DD2" w:rsidP="003A19B6" w14:paraId="102709EF" w14:textId="77777777">
      <w:pPr>
        <w:ind w:left="360"/>
        <w:rPr>
          <w:rFonts w:cs="Times New Roman"/>
          <w:color w:val="auto"/>
          <w:szCs w:val="24"/>
        </w:rPr>
      </w:pPr>
    </w:p>
    <w:p w:rsidR="009F2633" w:rsidRPr="003A19B6" w:rsidP="256E46B7" w14:paraId="59CFF640" w14:textId="02F63ACD">
      <w:pPr>
        <w:ind w:left="360"/>
        <w:rPr>
          <w:rFonts w:cs="Times New Roman"/>
          <w:color w:val="auto"/>
        </w:rPr>
      </w:pPr>
      <w:r w:rsidRPr="300BA582">
        <w:rPr>
          <w:rFonts w:cs="Times New Roman"/>
          <w:color w:val="auto"/>
        </w:rPr>
        <w:t>Additionally, to the extent that owner/operators provide TSA or CISA</w:t>
      </w:r>
      <w:r w:rsidRPr="300BA582" w:rsidR="55E30F21">
        <w:rPr>
          <w:rFonts w:cs="Times New Roman"/>
          <w:color w:val="auto"/>
        </w:rPr>
        <w:t xml:space="preserve"> </w:t>
      </w:r>
      <w:r w:rsidRPr="300BA582" w:rsidR="342E18BB">
        <w:rPr>
          <w:rFonts w:cs="Times New Roman"/>
          <w:color w:val="auto"/>
        </w:rPr>
        <w:t>information</w:t>
      </w:r>
      <w:r w:rsidRPr="300BA582">
        <w:rPr>
          <w:rFonts w:cs="Times New Roman"/>
          <w:color w:val="auto"/>
        </w:rPr>
        <w:t xml:space="preserve"> that contain</w:t>
      </w:r>
      <w:r w:rsidRPr="300BA582" w:rsidR="342E18BB">
        <w:rPr>
          <w:rFonts w:cs="Times New Roman"/>
          <w:color w:val="auto"/>
        </w:rPr>
        <w:t>s</w:t>
      </w:r>
      <w:r w:rsidRPr="300BA582">
        <w:rPr>
          <w:rFonts w:cs="Times New Roman"/>
          <w:color w:val="auto"/>
        </w:rPr>
        <w:t xml:space="preserve"> SSI, </w:t>
      </w:r>
      <w:r w:rsidRPr="300BA582" w:rsidR="342E18BB">
        <w:rPr>
          <w:rFonts w:cs="Times New Roman"/>
          <w:color w:val="auto"/>
        </w:rPr>
        <w:t>such information is</w:t>
      </w:r>
      <w:r w:rsidRPr="300BA582">
        <w:rPr>
          <w:rFonts w:cs="Times New Roman"/>
          <w:color w:val="auto"/>
        </w:rPr>
        <w:t xml:space="preserve"> not </w:t>
      </w:r>
      <w:r w:rsidRPr="300BA582" w:rsidR="54016180">
        <w:rPr>
          <w:rFonts w:cs="Times New Roman"/>
          <w:color w:val="auto"/>
        </w:rPr>
        <w:t>publicly</w:t>
      </w:r>
      <w:r w:rsidRPr="300BA582">
        <w:rPr>
          <w:rFonts w:cs="Times New Roman"/>
          <w:color w:val="auto"/>
        </w:rPr>
        <w:t xml:space="preserve"> releasable </w:t>
      </w:r>
      <w:r w:rsidRPr="300BA582" w:rsidR="342E18BB">
        <w:rPr>
          <w:rFonts w:cs="Times New Roman"/>
          <w:color w:val="auto"/>
        </w:rPr>
        <w:t>if</w:t>
      </w:r>
      <w:r w:rsidRPr="300BA582">
        <w:rPr>
          <w:rFonts w:cs="Times New Roman"/>
          <w:color w:val="auto"/>
        </w:rPr>
        <w:t xml:space="preserve"> </w:t>
      </w:r>
      <w:r w:rsidRPr="300BA582" w:rsidR="342E18BB">
        <w:rPr>
          <w:rFonts w:cs="Times New Roman"/>
          <w:color w:val="auto"/>
        </w:rPr>
        <w:t>doing</w:t>
      </w:r>
      <w:r w:rsidRPr="300BA582">
        <w:rPr>
          <w:rFonts w:cs="Times New Roman"/>
          <w:color w:val="auto"/>
        </w:rPr>
        <w:t xml:space="preserve"> so would </w:t>
      </w:r>
      <w:r w:rsidRPr="300BA582" w:rsidR="53309CB3">
        <w:rPr>
          <w:rFonts w:cs="Times New Roman"/>
          <w:color w:val="auto"/>
        </w:rPr>
        <w:t xml:space="preserve">be </w:t>
      </w:r>
      <w:r w:rsidRPr="300BA582">
        <w:rPr>
          <w:rFonts w:cs="Times New Roman"/>
          <w:color w:val="auto"/>
        </w:rPr>
        <w:t xml:space="preserve">detrimental to transportation security. </w:t>
      </w:r>
      <w:r w:rsidR="007F6F37">
        <w:rPr>
          <w:rFonts w:cs="Times New Roman"/>
          <w:color w:val="auto"/>
        </w:rPr>
        <w:t xml:space="preserve"> </w:t>
      </w:r>
      <w:r w:rsidRPr="300BA582">
        <w:rPr>
          <w:rFonts w:cs="Times New Roman"/>
          <w:color w:val="auto"/>
        </w:rPr>
        <w:t>49 CFR 1520.</w:t>
      </w:r>
      <w:r w:rsidRPr="300BA582" w:rsidR="342E18BB">
        <w:rPr>
          <w:rFonts w:cs="Times New Roman"/>
          <w:color w:val="auto"/>
        </w:rPr>
        <w:t>15(a).</w:t>
      </w:r>
    </w:p>
    <w:p w:rsidR="009F2633" w:rsidRPr="003A19B6" w:rsidP="003A19B6" w14:paraId="496A1BD3" w14:textId="274DE285">
      <w:pPr>
        <w:ind w:left="360"/>
        <w:rPr>
          <w:rFonts w:cs="Times New Roman"/>
          <w:color w:val="auto"/>
          <w:szCs w:val="24"/>
        </w:rPr>
      </w:pPr>
    </w:p>
    <w:p w:rsidR="009F2633" w:rsidRPr="003A19B6" w:rsidP="00FC1F8F" w14:paraId="4C997E0B" w14:textId="77777777">
      <w:pPr>
        <w:keepNext/>
        <w:numPr>
          <w:ilvl w:val="0"/>
          <w:numId w:val="12"/>
        </w:numPr>
        <w:tabs>
          <w:tab w:val="left" w:pos="360"/>
        </w:tabs>
        <w:rPr>
          <w:rFonts w:cs="Times New Roman"/>
          <w:b/>
          <w:bCs/>
          <w:i/>
          <w:iCs/>
          <w:color w:val="auto"/>
        </w:rPr>
      </w:pPr>
      <w:r w:rsidRPr="501B335F">
        <w:rPr>
          <w:rFonts w:cs="Times New Roman"/>
          <w:b/>
          <w:bCs/>
          <w:i/>
          <w:iCs/>
          <w:color w:val="auto"/>
        </w:rPr>
        <w:t>Provide additional justification for any questions of sensitive nature, such as sexual behavior and attitudes, religious beliefs, and other matters that are commonly considered private.</w:t>
      </w:r>
    </w:p>
    <w:p w:rsidR="009F2633" w:rsidRPr="003A19B6" w:rsidP="003A19B6" w14:paraId="37853786" w14:textId="77777777">
      <w:pPr>
        <w:keepNext/>
        <w:numPr>
          <w:ilvl w:val="12"/>
          <w:numId w:val="0"/>
        </w:numPr>
        <w:ind w:left="360"/>
        <w:rPr>
          <w:rFonts w:cs="Times New Roman"/>
          <w:color w:val="auto"/>
          <w:szCs w:val="24"/>
        </w:rPr>
      </w:pPr>
    </w:p>
    <w:p w:rsidR="009F2633" w:rsidRPr="003A19B6" w:rsidP="144B7A1E" w14:paraId="0CAFED1E" w14:textId="3B3A8B70">
      <w:pPr>
        <w:ind w:left="360"/>
        <w:rPr>
          <w:rFonts w:cs="Times New Roman"/>
          <w:color w:val="auto"/>
        </w:rPr>
      </w:pPr>
      <w:r w:rsidRPr="7F891E39">
        <w:rPr>
          <w:rFonts w:cs="Times New Roman"/>
          <w:color w:val="auto"/>
        </w:rPr>
        <w:t>No questions of a sensitive nature will be posed during the information collection.</w:t>
      </w:r>
    </w:p>
    <w:p w:rsidR="009F2633" w:rsidRPr="003A19B6" w:rsidP="003A19B6" w14:paraId="54285EC8" w14:textId="77777777">
      <w:pPr>
        <w:numPr>
          <w:ilvl w:val="12"/>
          <w:numId w:val="0"/>
        </w:numPr>
        <w:rPr>
          <w:rFonts w:cs="Times New Roman"/>
          <w:color w:val="auto"/>
          <w:szCs w:val="24"/>
        </w:rPr>
      </w:pPr>
    </w:p>
    <w:p w:rsidR="00684AA0" w:rsidRPr="003A19B6" w:rsidP="00FC1F8F" w14:paraId="2BC8F20E" w14:textId="77777777">
      <w:pPr>
        <w:keepNext/>
        <w:numPr>
          <w:ilvl w:val="0"/>
          <w:numId w:val="12"/>
        </w:numPr>
        <w:tabs>
          <w:tab w:val="left" w:pos="360"/>
        </w:tabs>
        <w:rPr>
          <w:rFonts w:cs="Times New Roman"/>
          <w:b/>
          <w:bCs/>
          <w:i/>
          <w:iCs/>
          <w:color w:val="auto"/>
        </w:rPr>
      </w:pPr>
      <w:r w:rsidRPr="501B335F">
        <w:rPr>
          <w:rFonts w:cs="Times New Roman"/>
          <w:b/>
          <w:bCs/>
          <w:i/>
          <w:iCs/>
          <w:color w:val="auto"/>
        </w:rPr>
        <w:t xml:space="preserve">Provide estimates of hour </w:t>
      </w:r>
      <w:r w:rsidRPr="501B335F" w:rsidR="7B17E398">
        <w:rPr>
          <w:rFonts w:cs="Times New Roman"/>
          <w:b/>
          <w:bCs/>
          <w:i/>
          <w:iCs/>
          <w:color w:val="auto"/>
        </w:rPr>
        <w:t xml:space="preserve">and cost </w:t>
      </w:r>
      <w:r w:rsidRPr="501B335F">
        <w:rPr>
          <w:rFonts w:cs="Times New Roman"/>
          <w:b/>
          <w:bCs/>
          <w:i/>
          <w:iCs/>
          <w:color w:val="auto"/>
        </w:rPr>
        <w:t>burden of the collection of information.</w:t>
      </w:r>
    </w:p>
    <w:p w:rsidR="00EA3B6E" w:rsidP="66CB4187" w14:paraId="56FABCEE" w14:textId="5450D547">
      <w:pPr>
        <w:ind w:left="360"/>
        <w:rPr>
          <w:rFonts w:cs="Times New Roman"/>
          <w:color w:val="auto"/>
        </w:rPr>
      </w:pPr>
    </w:p>
    <w:p w:rsidR="00D732BC" w:rsidP="04F5BABC" w14:paraId="5D8A6D6C" w14:textId="50040DAC">
      <w:pPr>
        <w:ind w:left="360"/>
      </w:pPr>
      <w:r>
        <w:t>In the first year, TSA estimates this collection applies to 73 freight railroad owner/</w:t>
      </w:r>
      <w:r w:rsidR="000A78E5">
        <w:t>operators, 34</w:t>
      </w:r>
      <w:r>
        <w:t xml:space="preserve"> PTPR owner/operators, 71 OTRB owner/operators, and 115 pipeline owner/operators, for a total of 293 respondents. </w:t>
      </w:r>
      <w:r w:rsidR="00AD3F64">
        <w:t xml:space="preserve"> </w:t>
      </w:r>
      <w:r>
        <w:t xml:space="preserve">TSA expects slight growth in freight railroad, PTPR, and OTRB modes during the next </w:t>
      </w:r>
      <w:r w:rsidR="007F6F37">
        <w:t xml:space="preserve">3 </w:t>
      </w:r>
      <w:r>
        <w:t xml:space="preserve">years, with the number of pipeline owner/operators </w:t>
      </w:r>
      <w:r w:rsidR="1BEF0840">
        <w:t xml:space="preserve">anticipated </w:t>
      </w:r>
      <w:r>
        <w:t xml:space="preserve">to remain the same. </w:t>
      </w:r>
      <w:r w:rsidR="00AD3F64">
        <w:t xml:space="preserve"> </w:t>
      </w:r>
      <w:r>
        <w:t xml:space="preserve">The number of respondents for each mode is depicted in Table </w:t>
      </w:r>
      <w:r w:rsidR="00ED0C39">
        <w:t>2</w:t>
      </w:r>
      <w:r>
        <w:t>.</w:t>
      </w:r>
    </w:p>
    <w:p w:rsidR="00D732BC" w:rsidP="0037374D" w14:paraId="2294B302" w14:textId="77777777">
      <w:pPr>
        <w:numPr>
          <w:ilvl w:val="12"/>
          <w:numId w:val="0"/>
        </w:numPr>
        <w:jc w:val="center"/>
      </w:pPr>
    </w:p>
    <w:p w:rsidR="00D732BC" w:rsidRPr="00D732BC" w:rsidP="0037374D" w14:paraId="3DA42759" w14:textId="6A2034CE">
      <w:pPr>
        <w:jc w:val="center"/>
        <w:rPr>
          <w:rFonts w:cs="Times New Roman"/>
          <w:b/>
          <w:bCs/>
        </w:rPr>
      </w:pPr>
      <w:r w:rsidRPr="0072EB06">
        <w:rPr>
          <w:rFonts w:cs="Times New Roman"/>
          <w:b/>
          <w:bCs/>
        </w:rPr>
        <w:t xml:space="preserve">Table </w:t>
      </w:r>
      <w:r w:rsidRPr="0072EB06" w:rsidR="5ECB5B08">
        <w:rPr>
          <w:rFonts w:cs="Times New Roman"/>
          <w:b/>
          <w:bCs/>
        </w:rPr>
        <w:t>2</w:t>
      </w:r>
      <w:r w:rsidRPr="0072EB06">
        <w:rPr>
          <w:rFonts w:cs="Times New Roman"/>
          <w:b/>
          <w:bCs/>
        </w:rPr>
        <w:t>: Number of Respondents</w:t>
      </w:r>
    </w:p>
    <w:tbl>
      <w:tblPr>
        <w:tblW w:w="8190" w:type="dxa"/>
        <w:jc w:val="center"/>
        <w:tblLook w:val="04A0"/>
      </w:tblPr>
      <w:tblGrid>
        <w:gridCol w:w="2790"/>
        <w:gridCol w:w="848"/>
        <w:gridCol w:w="862"/>
        <w:gridCol w:w="810"/>
        <w:gridCol w:w="1260"/>
        <w:gridCol w:w="1620"/>
      </w:tblGrid>
      <w:tr w14:paraId="3DE5788E" w14:textId="77777777" w:rsidTr="0037374D">
        <w:tblPrEx>
          <w:tblW w:w="8190" w:type="dxa"/>
          <w:jc w:val="center"/>
          <w:tblLook w:val="04A0"/>
        </w:tblPrEx>
        <w:trPr>
          <w:trHeight w:val="291"/>
          <w:jc w:val="center"/>
        </w:trPr>
        <w:tc>
          <w:tcPr>
            <w:tcW w:w="27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732BC" w:rsidRPr="0037374D" w:rsidP="004E441C" w14:paraId="5D865015" w14:textId="77777777">
            <w:pPr>
              <w:keepNext/>
              <w:keepLines/>
              <w:jc w:val="center"/>
              <w:rPr>
                <w:rFonts w:ascii="Arial Narrow" w:hAnsi="Arial Narrow"/>
                <w:b/>
                <w:bCs/>
                <w:sz w:val="18"/>
                <w:szCs w:val="18"/>
              </w:rPr>
            </w:pPr>
            <w:r w:rsidRPr="0037374D">
              <w:rPr>
                <w:rFonts w:ascii="Arial Narrow" w:hAnsi="Arial Narrow"/>
                <w:b/>
                <w:bCs/>
                <w:sz w:val="18"/>
                <w:szCs w:val="18"/>
              </w:rPr>
              <w:t>Mode</w:t>
            </w:r>
          </w:p>
        </w:tc>
        <w:tc>
          <w:tcPr>
            <w:tcW w:w="848" w:type="dxa"/>
            <w:tcBorders>
              <w:top w:val="single" w:sz="4" w:space="0" w:color="auto"/>
              <w:left w:val="nil"/>
              <w:bottom w:val="single" w:sz="4" w:space="0" w:color="auto"/>
              <w:right w:val="single" w:sz="4" w:space="0" w:color="auto"/>
            </w:tcBorders>
            <w:shd w:val="clear" w:color="auto" w:fill="auto"/>
            <w:vAlign w:val="bottom"/>
            <w:hideMark/>
          </w:tcPr>
          <w:p w:rsidR="00D732BC" w:rsidRPr="0037374D" w14:paraId="04BB0BCD" w14:textId="77777777">
            <w:pPr>
              <w:keepNext/>
              <w:keepLines/>
              <w:jc w:val="center"/>
              <w:rPr>
                <w:rFonts w:ascii="Arial Narrow" w:hAnsi="Arial Narrow"/>
                <w:b/>
                <w:bCs/>
                <w:sz w:val="18"/>
                <w:szCs w:val="18"/>
              </w:rPr>
            </w:pPr>
            <w:r w:rsidRPr="0037374D">
              <w:rPr>
                <w:rFonts w:ascii="Arial Narrow" w:hAnsi="Arial Narrow"/>
                <w:b/>
                <w:bCs/>
                <w:sz w:val="18"/>
                <w:szCs w:val="18"/>
              </w:rPr>
              <w:t>Year 1</w:t>
            </w:r>
          </w:p>
        </w:tc>
        <w:tc>
          <w:tcPr>
            <w:tcW w:w="862" w:type="dxa"/>
            <w:tcBorders>
              <w:top w:val="single" w:sz="4" w:space="0" w:color="auto"/>
              <w:left w:val="nil"/>
              <w:bottom w:val="single" w:sz="4" w:space="0" w:color="auto"/>
              <w:right w:val="single" w:sz="4" w:space="0" w:color="auto"/>
            </w:tcBorders>
            <w:shd w:val="clear" w:color="auto" w:fill="auto"/>
            <w:vAlign w:val="bottom"/>
            <w:hideMark/>
          </w:tcPr>
          <w:p w:rsidR="00D732BC" w:rsidRPr="0037374D" w14:paraId="16C0669B" w14:textId="77777777">
            <w:pPr>
              <w:keepNext/>
              <w:keepLines/>
              <w:jc w:val="center"/>
              <w:rPr>
                <w:rFonts w:ascii="Arial Narrow" w:hAnsi="Arial Narrow"/>
                <w:b/>
                <w:bCs/>
                <w:sz w:val="18"/>
                <w:szCs w:val="18"/>
              </w:rPr>
            </w:pPr>
            <w:r w:rsidRPr="0037374D">
              <w:rPr>
                <w:rFonts w:ascii="Arial Narrow" w:hAnsi="Arial Narrow"/>
                <w:b/>
                <w:bCs/>
                <w:sz w:val="18"/>
                <w:szCs w:val="18"/>
              </w:rPr>
              <w:t>Year 2</w:t>
            </w:r>
          </w:p>
        </w:tc>
        <w:tc>
          <w:tcPr>
            <w:tcW w:w="810" w:type="dxa"/>
            <w:tcBorders>
              <w:top w:val="single" w:sz="4" w:space="0" w:color="auto"/>
              <w:left w:val="nil"/>
              <w:bottom w:val="single" w:sz="4" w:space="0" w:color="auto"/>
              <w:right w:val="single" w:sz="4" w:space="0" w:color="auto"/>
            </w:tcBorders>
            <w:shd w:val="clear" w:color="auto" w:fill="auto"/>
            <w:vAlign w:val="bottom"/>
            <w:hideMark/>
          </w:tcPr>
          <w:p w:rsidR="00D732BC" w:rsidRPr="0037374D" w14:paraId="6E2D0573" w14:textId="77777777">
            <w:pPr>
              <w:keepNext/>
              <w:keepLines/>
              <w:jc w:val="center"/>
              <w:rPr>
                <w:rFonts w:ascii="Arial Narrow" w:hAnsi="Arial Narrow"/>
                <w:b/>
                <w:bCs/>
                <w:sz w:val="18"/>
                <w:szCs w:val="18"/>
              </w:rPr>
            </w:pPr>
            <w:r w:rsidRPr="0037374D">
              <w:rPr>
                <w:rFonts w:ascii="Arial Narrow" w:hAnsi="Arial Narrow"/>
                <w:b/>
                <w:bCs/>
                <w:sz w:val="18"/>
                <w:szCs w:val="18"/>
              </w:rPr>
              <w:t>Year 3</w:t>
            </w:r>
          </w:p>
        </w:tc>
        <w:tc>
          <w:tcPr>
            <w:tcW w:w="1260" w:type="dxa"/>
            <w:tcBorders>
              <w:top w:val="single" w:sz="4" w:space="0" w:color="auto"/>
              <w:left w:val="nil"/>
              <w:bottom w:val="single" w:sz="4" w:space="0" w:color="auto"/>
              <w:right w:val="single" w:sz="4" w:space="0" w:color="auto"/>
            </w:tcBorders>
            <w:shd w:val="clear" w:color="auto" w:fill="auto"/>
            <w:vAlign w:val="bottom"/>
            <w:hideMark/>
          </w:tcPr>
          <w:p w:rsidR="00D732BC" w:rsidRPr="0037374D" w14:paraId="5036EF02" w14:textId="77777777">
            <w:pPr>
              <w:keepNext/>
              <w:keepLines/>
              <w:jc w:val="center"/>
              <w:rPr>
                <w:rFonts w:ascii="Arial Narrow" w:hAnsi="Arial Narrow"/>
                <w:b/>
                <w:bCs/>
                <w:sz w:val="18"/>
                <w:szCs w:val="18"/>
              </w:rPr>
            </w:pPr>
            <w:r w:rsidRPr="0037374D">
              <w:rPr>
                <w:rFonts w:ascii="Arial Narrow" w:hAnsi="Arial Narrow"/>
                <w:b/>
                <w:bCs/>
                <w:sz w:val="18"/>
                <w:szCs w:val="18"/>
              </w:rPr>
              <w:t>3-Year Total</w:t>
            </w:r>
          </w:p>
        </w:tc>
        <w:tc>
          <w:tcPr>
            <w:tcW w:w="1620" w:type="dxa"/>
            <w:tcBorders>
              <w:top w:val="single" w:sz="4" w:space="0" w:color="auto"/>
              <w:left w:val="nil"/>
              <w:bottom w:val="single" w:sz="4" w:space="0" w:color="auto"/>
              <w:right w:val="single" w:sz="4" w:space="0" w:color="auto"/>
            </w:tcBorders>
            <w:shd w:val="clear" w:color="auto" w:fill="auto"/>
            <w:vAlign w:val="bottom"/>
            <w:hideMark/>
          </w:tcPr>
          <w:p w:rsidR="00D732BC" w:rsidRPr="0037374D" w14:paraId="667BFEA9" w14:textId="2442D844">
            <w:pPr>
              <w:keepNext/>
              <w:keepLines/>
              <w:jc w:val="center"/>
              <w:rPr>
                <w:rFonts w:ascii="Arial Narrow" w:hAnsi="Arial Narrow"/>
                <w:b/>
                <w:bCs/>
                <w:sz w:val="18"/>
                <w:szCs w:val="18"/>
              </w:rPr>
            </w:pPr>
            <w:r w:rsidRPr="0037374D">
              <w:rPr>
                <w:rFonts w:ascii="Arial Narrow" w:hAnsi="Arial Narrow"/>
                <w:b/>
                <w:bCs/>
                <w:sz w:val="18"/>
                <w:szCs w:val="18"/>
              </w:rPr>
              <w:t>Average Annual Respondents</w:t>
            </w:r>
          </w:p>
        </w:tc>
      </w:tr>
      <w:tr w14:paraId="4B1D932A" w14:textId="77777777" w:rsidTr="0037374D">
        <w:tblPrEx>
          <w:tblW w:w="8190" w:type="dxa"/>
          <w:jc w:val="center"/>
          <w:tblLook w:val="04A0"/>
        </w:tblPrEx>
        <w:trPr>
          <w:trHeight w:val="62"/>
          <w:jc w:val="center"/>
        </w:trPr>
        <w:tc>
          <w:tcPr>
            <w:tcW w:w="2790" w:type="dxa"/>
            <w:tcBorders>
              <w:top w:val="nil"/>
              <w:left w:val="single" w:sz="4" w:space="0" w:color="auto"/>
              <w:bottom w:val="single" w:sz="4" w:space="0" w:color="auto"/>
              <w:right w:val="single" w:sz="4" w:space="0" w:color="auto"/>
            </w:tcBorders>
            <w:shd w:val="clear" w:color="auto" w:fill="auto"/>
            <w:vAlign w:val="bottom"/>
            <w:hideMark/>
          </w:tcPr>
          <w:p w:rsidR="00D732BC" w:rsidRPr="0037374D" w:rsidP="0037374D" w14:paraId="274EAD4A" w14:textId="77777777">
            <w:pPr>
              <w:keepNext/>
              <w:keepLines/>
              <w:jc w:val="center"/>
              <w:rPr>
                <w:rFonts w:ascii="Arial Narrow" w:hAnsi="Arial Narrow"/>
                <w:sz w:val="18"/>
                <w:szCs w:val="18"/>
              </w:rPr>
            </w:pPr>
            <w:r w:rsidRPr="0037374D">
              <w:rPr>
                <w:rFonts w:ascii="Arial Narrow" w:hAnsi="Arial Narrow"/>
                <w:sz w:val="18"/>
                <w:szCs w:val="18"/>
              </w:rPr>
              <w:t>Freight Rail</w:t>
            </w:r>
          </w:p>
        </w:tc>
        <w:tc>
          <w:tcPr>
            <w:tcW w:w="848" w:type="dxa"/>
            <w:tcBorders>
              <w:top w:val="nil"/>
              <w:left w:val="nil"/>
              <w:bottom w:val="single" w:sz="4" w:space="0" w:color="auto"/>
              <w:right w:val="single" w:sz="4" w:space="0" w:color="auto"/>
            </w:tcBorders>
            <w:shd w:val="clear" w:color="auto" w:fill="auto"/>
            <w:vAlign w:val="bottom"/>
            <w:hideMark/>
          </w:tcPr>
          <w:p w:rsidR="00D732BC" w:rsidRPr="0037374D" w:rsidP="0037374D" w14:paraId="105AB139" w14:textId="77777777">
            <w:pPr>
              <w:keepNext/>
              <w:keepLines/>
              <w:jc w:val="center"/>
              <w:rPr>
                <w:rFonts w:ascii="Arial Narrow" w:hAnsi="Arial Narrow"/>
                <w:sz w:val="18"/>
                <w:szCs w:val="18"/>
              </w:rPr>
            </w:pPr>
            <w:r w:rsidRPr="0037374D">
              <w:rPr>
                <w:rFonts w:ascii="Arial Narrow" w:hAnsi="Arial Narrow"/>
                <w:sz w:val="18"/>
                <w:szCs w:val="18"/>
              </w:rPr>
              <w:t>73</w:t>
            </w:r>
          </w:p>
        </w:tc>
        <w:tc>
          <w:tcPr>
            <w:tcW w:w="862" w:type="dxa"/>
            <w:tcBorders>
              <w:top w:val="nil"/>
              <w:left w:val="nil"/>
              <w:bottom w:val="single" w:sz="4" w:space="0" w:color="auto"/>
              <w:right w:val="single" w:sz="4" w:space="0" w:color="auto"/>
            </w:tcBorders>
            <w:shd w:val="clear" w:color="auto" w:fill="auto"/>
            <w:vAlign w:val="bottom"/>
            <w:hideMark/>
          </w:tcPr>
          <w:p w:rsidR="00D732BC" w:rsidRPr="0037374D" w:rsidP="0037374D" w14:paraId="024D9A2C" w14:textId="77777777">
            <w:pPr>
              <w:keepNext/>
              <w:keepLines/>
              <w:jc w:val="center"/>
              <w:rPr>
                <w:rFonts w:ascii="Arial Narrow" w:hAnsi="Arial Narrow"/>
                <w:sz w:val="18"/>
                <w:szCs w:val="18"/>
              </w:rPr>
            </w:pPr>
            <w:r w:rsidRPr="0037374D">
              <w:rPr>
                <w:rFonts w:ascii="Arial Narrow" w:hAnsi="Arial Narrow"/>
                <w:sz w:val="18"/>
                <w:szCs w:val="18"/>
              </w:rPr>
              <w:t>74</w:t>
            </w:r>
          </w:p>
        </w:tc>
        <w:tc>
          <w:tcPr>
            <w:tcW w:w="810" w:type="dxa"/>
            <w:tcBorders>
              <w:top w:val="nil"/>
              <w:left w:val="nil"/>
              <w:bottom w:val="single" w:sz="4" w:space="0" w:color="auto"/>
              <w:right w:val="single" w:sz="4" w:space="0" w:color="auto"/>
            </w:tcBorders>
            <w:shd w:val="clear" w:color="auto" w:fill="auto"/>
            <w:vAlign w:val="bottom"/>
            <w:hideMark/>
          </w:tcPr>
          <w:p w:rsidR="00D732BC" w:rsidRPr="0037374D" w:rsidP="0037374D" w14:paraId="762041E1" w14:textId="77777777">
            <w:pPr>
              <w:keepNext/>
              <w:keepLines/>
              <w:jc w:val="center"/>
              <w:rPr>
                <w:rFonts w:ascii="Arial Narrow" w:hAnsi="Arial Narrow"/>
                <w:sz w:val="18"/>
                <w:szCs w:val="18"/>
              </w:rPr>
            </w:pPr>
            <w:r w:rsidRPr="0037374D">
              <w:rPr>
                <w:rFonts w:ascii="Arial Narrow" w:hAnsi="Arial Narrow"/>
                <w:sz w:val="18"/>
                <w:szCs w:val="18"/>
              </w:rPr>
              <w:t>74</w:t>
            </w:r>
          </w:p>
        </w:tc>
        <w:tc>
          <w:tcPr>
            <w:tcW w:w="1260" w:type="dxa"/>
            <w:tcBorders>
              <w:top w:val="nil"/>
              <w:left w:val="nil"/>
              <w:bottom w:val="single" w:sz="4" w:space="0" w:color="auto"/>
              <w:right w:val="single" w:sz="4" w:space="0" w:color="auto"/>
            </w:tcBorders>
            <w:shd w:val="clear" w:color="auto" w:fill="auto"/>
            <w:vAlign w:val="bottom"/>
            <w:hideMark/>
          </w:tcPr>
          <w:p w:rsidR="00D732BC" w:rsidRPr="0037374D" w:rsidP="0037374D" w14:paraId="4E8C41E9" w14:textId="77777777">
            <w:pPr>
              <w:keepNext/>
              <w:keepLines/>
              <w:jc w:val="center"/>
              <w:rPr>
                <w:rFonts w:ascii="Arial Narrow" w:hAnsi="Arial Narrow"/>
                <w:sz w:val="18"/>
                <w:szCs w:val="18"/>
              </w:rPr>
            </w:pPr>
            <w:r w:rsidRPr="0037374D">
              <w:rPr>
                <w:rFonts w:ascii="Arial Narrow" w:hAnsi="Arial Narrow"/>
                <w:sz w:val="18"/>
                <w:szCs w:val="18"/>
              </w:rPr>
              <w:t>221</w:t>
            </w:r>
          </w:p>
        </w:tc>
        <w:tc>
          <w:tcPr>
            <w:tcW w:w="1620" w:type="dxa"/>
            <w:tcBorders>
              <w:top w:val="nil"/>
              <w:left w:val="nil"/>
              <w:bottom w:val="single" w:sz="4" w:space="0" w:color="auto"/>
              <w:right w:val="single" w:sz="4" w:space="0" w:color="auto"/>
            </w:tcBorders>
            <w:shd w:val="clear" w:color="auto" w:fill="auto"/>
            <w:vAlign w:val="bottom"/>
            <w:hideMark/>
          </w:tcPr>
          <w:p w:rsidR="00D732BC" w:rsidRPr="0037374D" w:rsidP="0037374D" w14:paraId="75C96B12" w14:textId="77777777">
            <w:pPr>
              <w:keepNext/>
              <w:keepLines/>
              <w:jc w:val="center"/>
              <w:rPr>
                <w:rFonts w:ascii="Arial Narrow" w:hAnsi="Arial Narrow"/>
                <w:sz w:val="18"/>
                <w:szCs w:val="18"/>
              </w:rPr>
            </w:pPr>
            <w:r w:rsidRPr="0037374D">
              <w:rPr>
                <w:rFonts w:ascii="Arial Narrow" w:hAnsi="Arial Narrow"/>
                <w:sz w:val="18"/>
                <w:szCs w:val="18"/>
              </w:rPr>
              <w:t>74</w:t>
            </w:r>
          </w:p>
        </w:tc>
      </w:tr>
      <w:tr w14:paraId="78AA19D6" w14:textId="77777777" w:rsidTr="0037374D">
        <w:tblPrEx>
          <w:tblW w:w="8190" w:type="dxa"/>
          <w:jc w:val="center"/>
          <w:tblLook w:val="04A0"/>
        </w:tblPrEx>
        <w:trPr>
          <w:trHeight w:val="170"/>
          <w:jc w:val="center"/>
        </w:trPr>
        <w:tc>
          <w:tcPr>
            <w:tcW w:w="2790" w:type="dxa"/>
            <w:tcBorders>
              <w:top w:val="nil"/>
              <w:left w:val="single" w:sz="4" w:space="0" w:color="auto"/>
              <w:bottom w:val="single" w:sz="4" w:space="0" w:color="auto"/>
              <w:right w:val="single" w:sz="4" w:space="0" w:color="auto"/>
            </w:tcBorders>
            <w:shd w:val="clear" w:color="auto" w:fill="auto"/>
            <w:vAlign w:val="bottom"/>
            <w:hideMark/>
          </w:tcPr>
          <w:p w:rsidR="00D732BC" w:rsidRPr="0037374D" w:rsidP="0037374D" w14:paraId="48A39563" w14:textId="77777777">
            <w:pPr>
              <w:keepNext/>
              <w:keepLines/>
              <w:jc w:val="center"/>
              <w:rPr>
                <w:rFonts w:ascii="Arial Narrow" w:hAnsi="Arial Narrow"/>
                <w:sz w:val="18"/>
                <w:szCs w:val="18"/>
              </w:rPr>
            </w:pPr>
            <w:r w:rsidRPr="0037374D">
              <w:rPr>
                <w:rFonts w:ascii="Arial Narrow" w:hAnsi="Arial Narrow"/>
                <w:sz w:val="18"/>
                <w:szCs w:val="18"/>
              </w:rPr>
              <w:t>PTPR</w:t>
            </w:r>
          </w:p>
        </w:tc>
        <w:tc>
          <w:tcPr>
            <w:tcW w:w="848" w:type="dxa"/>
            <w:tcBorders>
              <w:top w:val="nil"/>
              <w:left w:val="nil"/>
              <w:bottom w:val="single" w:sz="4" w:space="0" w:color="auto"/>
              <w:right w:val="single" w:sz="4" w:space="0" w:color="auto"/>
            </w:tcBorders>
            <w:shd w:val="clear" w:color="auto" w:fill="auto"/>
            <w:vAlign w:val="bottom"/>
            <w:hideMark/>
          </w:tcPr>
          <w:p w:rsidR="00D732BC" w:rsidRPr="0037374D" w:rsidP="0037374D" w14:paraId="46A6DCB8" w14:textId="77777777">
            <w:pPr>
              <w:keepNext/>
              <w:keepLines/>
              <w:jc w:val="center"/>
              <w:rPr>
                <w:rFonts w:ascii="Arial Narrow" w:hAnsi="Arial Narrow"/>
                <w:sz w:val="18"/>
                <w:szCs w:val="18"/>
              </w:rPr>
            </w:pPr>
            <w:r w:rsidRPr="0037374D">
              <w:rPr>
                <w:rFonts w:ascii="Arial Narrow" w:hAnsi="Arial Narrow"/>
                <w:sz w:val="18"/>
                <w:szCs w:val="18"/>
              </w:rPr>
              <w:t>34</w:t>
            </w:r>
          </w:p>
        </w:tc>
        <w:tc>
          <w:tcPr>
            <w:tcW w:w="862" w:type="dxa"/>
            <w:tcBorders>
              <w:top w:val="nil"/>
              <w:left w:val="nil"/>
              <w:bottom w:val="single" w:sz="4" w:space="0" w:color="auto"/>
              <w:right w:val="single" w:sz="4" w:space="0" w:color="auto"/>
            </w:tcBorders>
            <w:shd w:val="clear" w:color="auto" w:fill="auto"/>
            <w:vAlign w:val="bottom"/>
            <w:hideMark/>
          </w:tcPr>
          <w:p w:rsidR="00D732BC" w:rsidRPr="0037374D" w:rsidP="0037374D" w14:paraId="0A6E4BF3" w14:textId="77777777">
            <w:pPr>
              <w:keepNext/>
              <w:keepLines/>
              <w:jc w:val="center"/>
              <w:rPr>
                <w:rFonts w:ascii="Arial Narrow" w:hAnsi="Arial Narrow"/>
                <w:sz w:val="18"/>
                <w:szCs w:val="18"/>
              </w:rPr>
            </w:pPr>
            <w:r w:rsidRPr="0037374D">
              <w:rPr>
                <w:rFonts w:ascii="Arial Narrow" w:hAnsi="Arial Narrow"/>
                <w:sz w:val="18"/>
                <w:szCs w:val="18"/>
              </w:rPr>
              <w:t>35</w:t>
            </w:r>
          </w:p>
        </w:tc>
        <w:tc>
          <w:tcPr>
            <w:tcW w:w="810" w:type="dxa"/>
            <w:tcBorders>
              <w:top w:val="nil"/>
              <w:left w:val="nil"/>
              <w:bottom w:val="single" w:sz="4" w:space="0" w:color="auto"/>
              <w:right w:val="single" w:sz="4" w:space="0" w:color="auto"/>
            </w:tcBorders>
            <w:shd w:val="clear" w:color="auto" w:fill="auto"/>
            <w:vAlign w:val="bottom"/>
            <w:hideMark/>
          </w:tcPr>
          <w:p w:rsidR="00D732BC" w:rsidRPr="0037374D" w:rsidP="0037374D" w14:paraId="4464593B" w14:textId="77777777">
            <w:pPr>
              <w:keepNext/>
              <w:keepLines/>
              <w:jc w:val="center"/>
              <w:rPr>
                <w:rFonts w:ascii="Arial Narrow" w:hAnsi="Arial Narrow"/>
                <w:sz w:val="18"/>
                <w:szCs w:val="18"/>
              </w:rPr>
            </w:pPr>
            <w:r w:rsidRPr="0037374D">
              <w:rPr>
                <w:rFonts w:ascii="Arial Narrow" w:hAnsi="Arial Narrow"/>
                <w:sz w:val="18"/>
                <w:szCs w:val="18"/>
              </w:rPr>
              <w:t>36</w:t>
            </w:r>
          </w:p>
        </w:tc>
        <w:tc>
          <w:tcPr>
            <w:tcW w:w="1260" w:type="dxa"/>
            <w:tcBorders>
              <w:top w:val="nil"/>
              <w:left w:val="nil"/>
              <w:bottom w:val="single" w:sz="4" w:space="0" w:color="auto"/>
              <w:right w:val="single" w:sz="4" w:space="0" w:color="auto"/>
            </w:tcBorders>
            <w:shd w:val="clear" w:color="auto" w:fill="auto"/>
            <w:vAlign w:val="bottom"/>
            <w:hideMark/>
          </w:tcPr>
          <w:p w:rsidR="00D732BC" w:rsidRPr="0037374D" w:rsidP="0037374D" w14:paraId="58C00FDD" w14:textId="77777777">
            <w:pPr>
              <w:keepNext/>
              <w:keepLines/>
              <w:jc w:val="center"/>
              <w:rPr>
                <w:rFonts w:ascii="Arial Narrow" w:hAnsi="Arial Narrow"/>
                <w:sz w:val="18"/>
                <w:szCs w:val="18"/>
              </w:rPr>
            </w:pPr>
            <w:r w:rsidRPr="0037374D">
              <w:rPr>
                <w:rFonts w:ascii="Arial Narrow" w:hAnsi="Arial Narrow"/>
                <w:sz w:val="18"/>
                <w:szCs w:val="18"/>
              </w:rPr>
              <w:t>105</w:t>
            </w:r>
          </w:p>
        </w:tc>
        <w:tc>
          <w:tcPr>
            <w:tcW w:w="1620" w:type="dxa"/>
            <w:tcBorders>
              <w:top w:val="nil"/>
              <w:left w:val="nil"/>
              <w:bottom w:val="single" w:sz="4" w:space="0" w:color="auto"/>
              <w:right w:val="single" w:sz="4" w:space="0" w:color="auto"/>
            </w:tcBorders>
            <w:shd w:val="clear" w:color="auto" w:fill="auto"/>
            <w:vAlign w:val="bottom"/>
            <w:hideMark/>
          </w:tcPr>
          <w:p w:rsidR="00D732BC" w:rsidRPr="0037374D" w:rsidP="0037374D" w14:paraId="5B2D6C8C" w14:textId="77777777">
            <w:pPr>
              <w:keepNext/>
              <w:keepLines/>
              <w:jc w:val="center"/>
              <w:rPr>
                <w:rFonts w:ascii="Arial Narrow" w:hAnsi="Arial Narrow"/>
                <w:sz w:val="18"/>
                <w:szCs w:val="18"/>
              </w:rPr>
            </w:pPr>
            <w:r w:rsidRPr="0037374D">
              <w:rPr>
                <w:rFonts w:ascii="Arial Narrow" w:hAnsi="Arial Narrow"/>
                <w:sz w:val="18"/>
                <w:szCs w:val="18"/>
              </w:rPr>
              <w:t>35</w:t>
            </w:r>
          </w:p>
        </w:tc>
      </w:tr>
      <w:tr w14:paraId="050331B6" w14:textId="77777777" w:rsidTr="0037374D">
        <w:tblPrEx>
          <w:tblW w:w="8190" w:type="dxa"/>
          <w:jc w:val="center"/>
          <w:tblLook w:val="04A0"/>
        </w:tblPrEx>
        <w:trPr>
          <w:trHeight w:val="107"/>
          <w:jc w:val="center"/>
        </w:trPr>
        <w:tc>
          <w:tcPr>
            <w:tcW w:w="2790" w:type="dxa"/>
            <w:tcBorders>
              <w:top w:val="nil"/>
              <w:left w:val="single" w:sz="4" w:space="0" w:color="auto"/>
              <w:bottom w:val="single" w:sz="4" w:space="0" w:color="auto"/>
              <w:right w:val="single" w:sz="4" w:space="0" w:color="auto"/>
            </w:tcBorders>
            <w:shd w:val="clear" w:color="auto" w:fill="auto"/>
            <w:vAlign w:val="bottom"/>
            <w:hideMark/>
          </w:tcPr>
          <w:p w:rsidR="00D732BC" w:rsidRPr="0037374D" w:rsidP="0037374D" w14:paraId="30AE24EC" w14:textId="77777777">
            <w:pPr>
              <w:keepNext/>
              <w:keepLines/>
              <w:jc w:val="center"/>
              <w:rPr>
                <w:rFonts w:ascii="Arial Narrow" w:hAnsi="Arial Narrow"/>
                <w:sz w:val="18"/>
                <w:szCs w:val="18"/>
              </w:rPr>
            </w:pPr>
            <w:r w:rsidRPr="0037374D">
              <w:rPr>
                <w:rFonts w:ascii="Arial Narrow" w:hAnsi="Arial Narrow"/>
                <w:sz w:val="18"/>
                <w:szCs w:val="18"/>
              </w:rPr>
              <w:t>OTRB</w:t>
            </w:r>
          </w:p>
        </w:tc>
        <w:tc>
          <w:tcPr>
            <w:tcW w:w="848" w:type="dxa"/>
            <w:tcBorders>
              <w:top w:val="nil"/>
              <w:left w:val="nil"/>
              <w:bottom w:val="single" w:sz="4" w:space="0" w:color="auto"/>
              <w:right w:val="single" w:sz="4" w:space="0" w:color="auto"/>
            </w:tcBorders>
            <w:shd w:val="clear" w:color="auto" w:fill="auto"/>
            <w:vAlign w:val="bottom"/>
            <w:hideMark/>
          </w:tcPr>
          <w:p w:rsidR="00D732BC" w:rsidRPr="0037374D" w:rsidP="0037374D" w14:paraId="23CB4714" w14:textId="77777777">
            <w:pPr>
              <w:keepNext/>
              <w:keepLines/>
              <w:jc w:val="center"/>
              <w:rPr>
                <w:rFonts w:ascii="Arial Narrow" w:hAnsi="Arial Narrow"/>
                <w:sz w:val="18"/>
                <w:szCs w:val="18"/>
              </w:rPr>
            </w:pPr>
            <w:r w:rsidRPr="0037374D">
              <w:rPr>
                <w:rFonts w:ascii="Arial Narrow" w:hAnsi="Arial Narrow"/>
                <w:sz w:val="18"/>
                <w:szCs w:val="18"/>
              </w:rPr>
              <w:t>71</w:t>
            </w:r>
          </w:p>
        </w:tc>
        <w:tc>
          <w:tcPr>
            <w:tcW w:w="862" w:type="dxa"/>
            <w:tcBorders>
              <w:top w:val="nil"/>
              <w:left w:val="nil"/>
              <w:bottom w:val="single" w:sz="4" w:space="0" w:color="auto"/>
              <w:right w:val="single" w:sz="4" w:space="0" w:color="auto"/>
            </w:tcBorders>
            <w:shd w:val="clear" w:color="auto" w:fill="auto"/>
            <w:vAlign w:val="bottom"/>
            <w:hideMark/>
          </w:tcPr>
          <w:p w:rsidR="00D732BC" w:rsidRPr="0037374D" w:rsidP="0037374D" w14:paraId="48729FD5" w14:textId="77777777">
            <w:pPr>
              <w:keepNext/>
              <w:keepLines/>
              <w:jc w:val="center"/>
              <w:rPr>
                <w:rFonts w:ascii="Arial Narrow" w:hAnsi="Arial Narrow"/>
                <w:sz w:val="18"/>
                <w:szCs w:val="18"/>
              </w:rPr>
            </w:pPr>
            <w:r w:rsidRPr="0037374D">
              <w:rPr>
                <w:rFonts w:ascii="Arial Narrow" w:hAnsi="Arial Narrow"/>
                <w:sz w:val="18"/>
                <w:szCs w:val="18"/>
              </w:rPr>
              <w:t>72</w:t>
            </w:r>
          </w:p>
        </w:tc>
        <w:tc>
          <w:tcPr>
            <w:tcW w:w="810" w:type="dxa"/>
            <w:tcBorders>
              <w:top w:val="nil"/>
              <w:left w:val="nil"/>
              <w:bottom w:val="single" w:sz="4" w:space="0" w:color="auto"/>
              <w:right w:val="single" w:sz="4" w:space="0" w:color="auto"/>
            </w:tcBorders>
            <w:shd w:val="clear" w:color="auto" w:fill="auto"/>
            <w:vAlign w:val="bottom"/>
            <w:hideMark/>
          </w:tcPr>
          <w:p w:rsidR="00D732BC" w:rsidRPr="0037374D" w:rsidP="0037374D" w14:paraId="706A98D9" w14:textId="77777777">
            <w:pPr>
              <w:keepNext/>
              <w:keepLines/>
              <w:jc w:val="center"/>
              <w:rPr>
                <w:rFonts w:ascii="Arial Narrow" w:hAnsi="Arial Narrow"/>
                <w:sz w:val="18"/>
                <w:szCs w:val="18"/>
              </w:rPr>
            </w:pPr>
            <w:r w:rsidRPr="0037374D">
              <w:rPr>
                <w:rFonts w:ascii="Arial Narrow" w:hAnsi="Arial Narrow"/>
                <w:sz w:val="18"/>
                <w:szCs w:val="18"/>
              </w:rPr>
              <w:t>74</w:t>
            </w:r>
          </w:p>
        </w:tc>
        <w:tc>
          <w:tcPr>
            <w:tcW w:w="1260" w:type="dxa"/>
            <w:tcBorders>
              <w:top w:val="nil"/>
              <w:left w:val="nil"/>
              <w:bottom w:val="single" w:sz="4" w:space="0" w:color="auto"/>
              <w:right w:val="single" w:sz="4" w:space="0" w:color="auto"/>
            </w:tcBorders>
            <w:shd w:val="clear" w:color="auto" w:fill="auto"/>
            <w:vAlign w:val="bottom"/>
            <w:hideMark/>
          </w:tcPr>
          <w:p w:rsidR="00D732BC" w:rsidRPr="0037374D" w:rsidP="0037374D" w14:paraId="4476C14E" w14:textId="77777777">
            <w:pPr>
              <w:keepNext/>
              <w:keepLines/>
              <w:jc w:val="center"/>
              <w:rPr>
                <w:rFonts w:ascii="Arial Narrow" w:hAnsi="Arial Narrow"/>
                <w:sz w:val="18"/>
                <w:szCs w:val="18"/>
              </w:rPr>
            </w:pPr>
            <w:r w:rsidRPr="0037374D">
              <w:rPr>
                <w:rFonts w:ascii="Arial Narrow" w:hAnsi="Arial Narrow"/>
                <w:sz w:val="18"/>
                <w:szCs w:val="18"/>
              </w:rPr>
              <w:t>217</w:t>
            </w:r>
          </w:p>
        </w:tc>
        <w:tc>
          <w:tcPr>
            <w:tcW w:w="1620" w:type="dxa"/>
            <w:tcBorders>
              <w:top w:val="nil"/>
              <w:left w:val="nil"/>
              <w:bottom w:val="single" w:sz="4" w:space="0" w:color="auto"/>
              <w:right w:val="single" w:sz="4" w:space="0" w:color="auto"/>
            </w:tcBorders>
            <w:shd w:val="clear" w:color="auto" w:fill="auto"/>
            <w:vAlign w:val="bottom"/>
            <w:hideMark/>
          </w:tcPr>
          <w:p w:rsidR="00D732BC" w:rsidRPr="0037374D" w:rsidP="0037374D" w14:paraId="1AE2AC93" w14:textId="77777777">
            <w:pPr>
              <w:keepNext/>
              <w:keepLines/>
              <w:jc w:val="center"/>
              <w:rPr>
                <w:rFonts w:ascii="Arial Narrow" w:hAnsi="Arial Narrow"/>
                <w:sz w:val="18"/>
                <w:szCs w:val="18"/>
              </w:rPr>
            </w:pPr>
            <w:r w:rsidRPr="0037374D">
              <w:rPr>
                <w:rFonts w:ascii="Arial Narrow" w:hAnsi="Arial Narrow"/>
                <w:sz w:val="18"/>
                <w:szCs w:val="18"/>
              </w:rPr>
              <w:t>72</w:t>
            </w:r>
          </w:p>
        </w:tc>
      </w:tr>
      <w:tr w14:paraId="7F69812A" w14:textId="77777777" w:rsidTr="0037374D">
        <w:tblPrEx>
          <w:tblW w:w="8190" w:type="dxa"/>
          <w:jc w:val="center"/>
          <w:tblLook w:val="04A0"/>
        </w:tblPrEx>
        <w:trPr>
          <w:trHeight w:val="53"/>
          <w:jc w:val="center"/>
        </w:trPr>
        <w:tc>
          <w:tcPr>
            <w:tcW w:w="2790" w:type="dxa"/>
            <w:tcBorders>
              <w:top w:val="nil"/>
              <w:left w:val="single" w:sz="4" w:space="0" w:color="auto"/>
              <w:bottom w:val="single" w:sz="4" w:space="0" w:color="auto"/>
              <w:right w:val="single" w:sz="4" w:space="0" w:color="auto"/>
            </w:tcBorders>
            <w:shd w:val="clear" w:color="auto" w:fill="auto"/>
            <w:vAlign w:val="bottom"/>
            <w:hideMark/>
          </w:tcPr>
          <w:p w:rsidR="00D732BC" w:rsidRPr="0037374D" w:rsidP="0037374D" w14:paraId="6696D055" w14:textId="77777777">
            <w:pPr>
              <w:keepNext/>
              <w:keepLines/>
              <w:jc w:val="center"/>
              <w:rPr>
                <w:rFonts w:ascii="Arial Narrow" w:hAnsi="Arial Narrow"/>
                <w:sz w:val="18"/>
                <w:szCs w:val="18"/>
              </w:rPr>
            </w:pPr>
            <w:r w:rsidRPr="0037374D">
              <w:rPr>
                <w:rFonts w:ascii="Arial Narrow" w:hAnsi="Arial Narrow"/>
                <w:sz w:val="18"/>
                <w:szCs w:val="18"/>
              </w:rPr>
              <w:t>Pipelines</w:t>
            </w:r>
          </w:p>
        </w:tc>
        <w:tc>
          <w:tcPr>
            <w:tcW w:w="848" w:type="dxa"/>
            <w:tcBorders>
              <w:top w:val="nil"/>
              <w:left w:val="nil"/>
              <w:bottom w:val="single" w:sz="4" w:space="0" w:color="auto"/>
              <w:right w:val="single" w:sz="4" w:space="0" w:color="auto"/>
            </w:tcBorders>
            <w:shd w:val="clear" w:color="auto" w:fill="auto"/>
            <w:vAlign w:val="bottom"/>
            <w:hideMark/>
          </w:tcPr>
          <w:p w:rsidR="00D732BC" w:rsidRPr="0037374D" w:rsidP="0037374D" w14:paraId="42C33614" w14:textId="77777777">
            <w:pPr>
              <w:keepNext/>
              <w:keepLines/>
              <w:jc w:val="center"/>
              <w:rPr>
                <w:rFonts w:ascii="Arial Narrow" w:hAnsi="Arial Narrow"/>
                <w:sz w:val="18"/>
                <w:szCs w:val="18"/>
              </w:rPr>
            </w:pPr>
            <w:r w:rsidRPr="0037374D">
              <w:rPr>
                <w:rFonts w:ascii="Arial Narrow" w:hAnsi="Arial Narrow"/>
                <w:sz w:val="18"/>
                <w:szCs w:val="18"/>
              </w:rPr>
              <w:t>115</w:t>
            </w:r>
          </w:p>
        </w:tc>
        <w:tc>
          <w:tcPr>
            <w:tcW w:w="862" w:type="dxa"/>
            <w:tcBorders>
              <w:top w:val="nil"/>
              <w:left w:val="nil"/>
              <w:bottom w:val="single" w:sz="4" w:space="0" w:color="auto"/>
              <w:right w:val="single" w:sz="4" w:space="0" w:color="auto"/>
            </w:tcBorders>
            <w:shd w:val="clear" w:color="auto" w:fill="auto"/>
            <w:vAlign w:val="bottom"/>
            <w:hideMark/>
          </w:tcPr>
          <w:p w:rsidR="00D732BC" w:rsidRPr="0037374D" w:rsidP="0037374D" w14:paraId="55FE7801" w14:textId="77777777">
            <w:pPr>
              <w:keepNext/>
              <w:keepLines/>
              <w:jc w:val="center"/>
              <w:rPr>
                <w:rFonts w:ascii="Arial Narrow" w:hAnsi="Arial Narrow"/>
                <w:sz w:val="18"/>
                <w:szCs w:val="18"/>
              </w:rPr>
            </w:pPr>
            <w:r w:rsidRPr="0037374D">
              <w:rPr>
                <w:rFonts w:ascii="Arial Narrow" w:hAnsi="Arial Narrow"/>
                <w:sz w:val="18"/>
                <w:szCs w:val="18"/>
              </w:rPr>
              <w:t>115</w:t>
            </w:r>
          </w:p>
        </w:tc>
        <w:tc>
          <w:tcPr>
            <w:tcW w:w="810" w:type="dxa"/>
            <w:tcBorders>
              <w:top w:val="nil"/>
              <w:left w:val="nil"/>
              <w:bottom w:val="single" w:sz="4" w:space="0" w:color="auto"/>
              <w:right w:val="single" w:sz="4" w:space="0" w:color="auto"/>
            </w:tcBorders>
            <w:shd w:val="clear" w:color="auto" w:fill="auto"/>
            <w:vAlign w:val="bottom"/>
            <w:hideMark/>
          </w:tcPr>
          <w:p w:rsidR="00D732BC" w:rsidRPr="0037374D" w:rsidP="0037374D" w14:paraId="1E4E96EE" w14:textId="77777777">
            <w:pPr>
              <w:keepNext/>
              <w:keepLines/>
              <w:jc w:val="center"/>
              <w:rPr>
                <w:rFonts w:ascii="Arial Narrow" w:hAnsi="Arial Narrow"/>
                <w:sz w:val="18"/>
                <w:szCs w:val="18"/>
              </w:rPr>
            </w:pPr>
            <w:r w:rsidRPr="0037374D">
              <w:rPr>
                <w:rFonts w:ascii="Arial Narrow" w:hAnsi="Arial Narrow"/>
                <w:sz w:val="18"/>
                <w:szCs w:val="18"/>
              </w:rPr>
              <w:t>115</w:t>
            </w:r>
          </w:p>
        </w:tc>
        <w:tc>
          <w:tcPr>
            <w:tcW w:w="1260" w:type="dxa"/>
            <w:tcBorders>
              <w:top w:val="nil"/>
              <w:left w:val="nil"/>
              <w:bottom w:val="single" w:sz="4" w:space="0" w:color="auto"/>
              <w:right w:val="single" w:sz="4" w:space="0" w:color="auto"/>
            </w:tcBorders>
            <w:shd w:val="clear" w:color="auto" w:fill="auto"/>
            <w:vAlign w:val="bottom"/>
            <w:hideMark/>
          </w:tcPr>
          <w:p w:rsidR="00D732BC" w:rsidRPr="0037374D" w:rsidP="0037374D" w14:paraId="4800F6C3" w14:textId="77777777">
            <w:pPr>
              <w:keepNext/>
              <w:keepLines/>
              <w:jc w:val="center"/>
              <w:rPr>
                <w:rFonts w:ascii="Arial Narrow" w:hAnsi="Arial Narrow"/>
                <w:sz w:val="18"/>
                <w:szCs w:val="18"/>
              </w:rPr>
            </w:pPr>
            <w:r w:rsidRPr="0037374D">
              <w:rPr>
                <w:rFonts w:ascii="Arial Narrow" w:hAnsi="Arial Narrow"/>
                <w:sz w:val="18"/>
                <w:szCs w:val="18"/>
              </w:rPr>
              <w:t>345</w:t>
            </w:r>
          </w:p>
        </w:tc>
        <w:tc>
          <w:tcPr>
            <w:tcW w:w="1620" w:type="dxa"/>
            <w:tcBorders>
              <w:top w:val="nil"/>
              <w:left w:val="nil"/>
              <w:bottom w:val="single" w:sz="4" w:space="0" w:color="auto"/>
              <w:right w:val="single" w:sz="4" w:space="0" w:color="auto"/>
            </w:tcBorders>
            <w:shd w:val="clear" w:color="auto" w:fill="auto"/>
            <w:vAlign w:val="bottom"/>
            <w:hideMark/>
          </w:tcPr>
          <w:p w:rsidR="00D732BC" w:rsidRPr="0037374D" w:rsidP="0037374D" w14:paraId="6807698F" w14:textId="77777777">
            <w:pPr>
              <w:keepNext/>
              <w:keepLines/>
              <w:jc w:val="center"/>
              <w:rPr>
                <w:rFonts w:ascii="Arial Narrow" w:hAnsi="Arial Narrow"/>
                <w:sz w:val="18"/>
                <w:szCs w:val="18"/>
              </w:rPr>
            </w:pPr>
            <w:r w:rsidRPr="0037374D">
              <w:rPr>
                <w:rFonts w:ascii="Arial Narrow" w:hAnsi="Arial Narrow"/>
                <w:sz w:val="18"/>
                <w:szCs w:val="18"/>
              </w:rPr>
              <w:t>115</w:t>
            </w:r>
          </w:p>
        </w:tc>
      </w:tr>
      <w:tr w14:paraId="6D35515A" w14:textId="77777777" w:rsidTr="0037374D">
        <w:tblPrEx>
          <w:tblW w:w="8190" w:type="dxa"/>
          <w:jc w:val="center"/>
          <w:tblLook w:val="04A0"/>
        </w:tblPrEx>
        <w:trPr>
          <w:trHeight w:val="80"/>
          <w:jc w:val="center"/>
        </w:trPr>
        <w:tc>
          <w:tcPr>
            <w:tcW w:w="2790" w:type="dxa"/>
            <w:tcBorders>
              <w:top w:val="nil"/>
              <w:left w:val="single" w:sz="4" w:space="0" w:color="auto"/>
              <w:bottom w:val="single" w:sz="4" w:space="0" w:color="auto"/>
              <w:right w:val="single" w:sz="4" w:space="0" w:color="auto"/>
            </w:tcBorders>
            <w:shd w:val="clear" w:color="auto" w:fill="auto"/>
            <w:vAlign w:val="bottom"/>
            <w:hideMark/>
          </w:tcPr>
          <w:p w:rsidR="00D732BC" w:rsidRPr="0037374D" w:rsidP="0037374D" w14:paraId="0D8D2FE2" w14:textId="336F6492">
            <w:pPr>
              <w:keepNext/>
              <w:keepLines/>
              <w:jc w:val="center"/>
              <w:rPr>
                <w:rFonts w:ascii="Arial Narrow" w:hAnsi="Arial Narrow"/>
                <w:b/>
                <w:bCs/>
                <w:sz w:val="18"/>
                <w:szCs w:val="18"/>
              </w:rPr>
            </w:pPr>
            <w:r w:rsidRPr="0037374D">
              <w:rPr>
                <w:rFonts w:ascii="Arial Narrow" w:hAnsi="Arial Narrow"/>
                <w:b/>
                <w:bCs/>
                <w:sz w:val="18"/>
                <w:szCs w:val="18"/>
              </w:rPr>
              <w:t>Total</w:t>
            </w:r>
          </w:p>
        </w:tc>
        <w:tc>
          <w:tcPr>
            <w:tcW w:w="848" w:type="dxa"/>
            <w:tcBorders>
              <w:top w:val="nil"/>
              <w:left w:val="nil"/>
              <w:bottom w:val="single" w:sz="4" w:space="0" w:color="auto"/>
              <w:right w:val="single" w:sz="4" w:space="0" w:color="auto"/>
            </w:tcBorders>
            <w:shd w:val="clear" w:color="auto" w:fill="auto"/>
            <w:vAlign w:val="bottom"/>
            <w:hideMark/>
          </w:tcPr>
          <w:p w:rsidR="00D732BC" w:rsidRPr="0037374D" w:rsidP="0037374D" w14:paraId="7C729BE2" w14:textId="77777777">
            <w:pPr>
              <w:keepNext/>
              <w:keepLines/>
              <w:jc w:val="center"/>
              <w:rPr>
                <w:rFonts w:ascii="Arial Narrow" w:hAnsi="Arial Narrow"/>
                <w:b/>
                <w:bCs/>
                <w:sz w:val="18"/>
                <w:szCs w:val="18"/>
              </w:rPr>
            </w:pPr>
            <w:r w:rsidRPr="0037374D">
              <w:rPr>
                <w:rFonts w:ascii="Arial Narrow" w:hAnsi="Arial Narrow"/>
                <w:b/>
                <w:bCs/>
                <w:sz w:val="18"/>
                <w:szCs w:val="18"/>
              </w:rPr>
              <w:t>293</w:t>
            </w:r>
          </w:p>
        </w:tc>
        <w:tc>
          <w:tcPr>
            <w:tcW w:w="862" w:type="dxa"/>
            <w:tcBorders>
              <w:top w:val="nil"/>
              <w:left w:val="nil"/>
              <w:bottom w:val="single" w:sz="4" w:space="0" w:color="auto"/>
              <w:right w:val="single" w:sz="4" w:space="0" w:color="auto"/>
            </w:tcBorders>
            <w:shd w:val="clear" w:color="auto" w:fill="auto"/>
            <w:vAlign w:val="bottom"/>
            <w:hideMark/>
          </w:tcPr>
          <w:p w:rsidR="00D732BC" w:rsidRPr="0037374D" w:rsidP="0037374D" w14:paraId="53D32270" w14:textId="77777777">
            <w:pPr>
              <w:keepNext/>
              <w:keepLines/>
              <w:jc w:val="center"/>
              <w:rPr>
                <w:rFonts w:ascii="Arial Narrow" w:hAnsi="Arial Narrow"/>
                <w:b/>
                <w:bCs/>
                <w:sz w:val="18"/>
                <w:szCs w:val="18"/>
              </w:rPr>
            </w:pPr>
            <w:r w:rsidRPr="0037374D">
              <w:rPr>
                <w:rFonts w:ascii="Arial Narrow" w:hAnsi="Arial Narrow"/>
                <w:b/>
                <w:bCs/>
                <w:sz w:val="18"/>
                <w:szCs w:val="18"/>
              </w:rPr>
              <w:t>296</w:t>
            </w:r>
          </w:p>
        </w:tc>
        <w:tc>
          <w:tcPr>
            <w:tcW w:w="810" w:type="dxa"/>
            <w:tcBorders>
              <w:top w:val="nil"/>
              <w:left w:val="nil"/>
              <w:bottom w:val="single" w:sz="4" w:space="0" w:color="auto"/>
              <w:right w:val="single" w:sz="4" w:space="0" w:color="auto"/>
            </w:tcBorders>
            <w:shd w:val="clear" w:color="auto" w:fill="auto"/>
            <w:vAlign w:val="bottom"/>
            <w:hideMark/>
          </w:tcPr>
          <w:p w:rsidR="00D732BC" w:rsidRPr="0037374D" w:rsidP="0037374D" w14:paraId="65DD0DE8" w14:textId="77777777">
            <w:pPr>
              <w:keepNext/>
              <w:keepLines/>
              <w:jc w:val="center"/>
              <w:rPr>
                <w:rFonts w:ascii="Arial Narrow" w:hAnsi="Arial Narrow"/>
                <w:b/>
                <w:bCs/>
                <w:sz w:val="18"/>
                <w:szCs w:val="18"/>
              </w:rPr>
            </w:pPr>
            <w:r w:rsidRPr="0037374D">
              <w:rPr>
                <w:rFonts w:ascii="Arial Narrow" w:hAnsi="Arial Narrow"/>
                <w:b/>
                <w:bCs/>
                <w:sz w:val="18"/>
                <w:szCs w:val="18"/>
              </w:rPr>
              <w:t>299</w:t>
            </w:r>
          </w:p>
        </w:tc>
        <w:tc>
          <w:tcPr>
            <w:tcW w:w="1260" w:type="dxa"/>
            <w:tcBorders>
              <w:top w:val="nil"/>
              <w:left w:val="nil"/>
              <w:bottom w:val="single" w:sz="4" w:space="0" w:color="auto"/>
              <w:right w:val="single" w:sz="4" w:space="0" w:color="auto"/>
            </w:tcBorders>
            <w:shd w:val="clear" w:color="auto" w:fill="auto"/>
            <w:vAlign w:val="bottom"/>
            <w:hideMark/>
          </w:tcPr>
          <w:p w:rsidR="00D732BC" w:rsidRPr="0037374D" w:rsidP="0037374D" w14:paraId="6C6B7AB5" w14:textId="77777777">
            <w:pPr>
              <w:keepNext/>
              <w:keepLines/>
              <w:jc w:val="center"/>
              <w:rPr>
                <w:rFonts w:ascii="Arial Narrow" w:hAnsi="Arial Narrow"/>
                <w:b/>
                <w:bCs/>
                <w:sz w:val="18"/>
                <w:szCs w:val="18"/>
              </w:rPr>
            </w:pPr>
            <w:r w:rsidRPr="0037374D">
              <w:rPr>
                <w:rFonts w:ascii="Arial Narrow" w:hAnsi="Arial Narrow"/>
                <w:b/>
                <w:bCs/>
                <w:sz w:val="18"/>
                <w:szCs w:val="18"/>
              </w:rPr>
              <w:t>888</w:t>
            </w:r>
          </w:p>
        </w:tc>
        <w:tc>
          <w:tcPr>
            <w:tcW w:w="1620" w:type="dxa"/>
            <w:tcBorders>
              <w:top w:val="nil"/>
              <w:left w:val="nil"/>
              <w:bottom w:val="single" w:sz="4" w:space="0" w:color="auto"/>
              <w:right w:val="single" w:sz="4" w:space="0" w:color="auto"/>
            </w:tcBorders>
            <w:shd w:val="clear" w:color="auto" w:fill="auto"/>
            <w:vAlign w:val="bottom"/>
            <w:hideMark/>
          </w:tcPr>
          <w:p w:rsidR="00D732BC" w:rsidRPr="0037374D" w:rsidP="0037374D" w14:paraId="724F7480" w14:textId="77777777">
            <w:pPr>
              <w:keepNext/>
              <w:keepLines/>
              <w:jc w:val="center"/>
              <w:rPr>
                <w:rFonts w:ascii="Arial Narrow" w:hAnsi="Arial Narrow"/>
                <w:b/>
                <w:bCs/>
                <w:sz w:val="18"/>
                <w:szCs w:val="18"/>
              </w:rPr>
            </w:pPr>
            <w:r w:rsidRPr="0037374D">
              <w:rPr>
                <w:rFonts w:ascii="Arial Narrow" w:hAnsi="Arial Narrow"/>
                <w:b/>
                <w:bCs/>
                <w:sz w:val="18"/>
                <w:szCs w:val="18"/>
              </w:rPr>
              <w:t>296</w:t>
            </w:r>
          </w:p>
        </w:tc>
      </w:tr>
    </w:tbl>
    <w:p w:rsidR="00D732BC" w:rsidRPr="00D732BC" w:rsidP="0037374D" w14:paraId="317ED777" w14:textId="77777777">
      <w:pPr>
        <w:numPr>
          <w:ilvl w:val="12"/>
          <w:numId w:val="0"/>
        </w:numPr>
        <w:jc w:val="center"/>
        <w:rPr>
          <w:rStyle w:val="CommentReference"/>
          <w:rFonts w:cs="Times New Roman"/>
          <w:sz w:val="24"/>
          <w:szCs w:val="24"/>
        </w:rPr>
      </w:pPr>
    </w:p>
    <w:p w:rsidR="00D732BC" w:rsidRPr="00D732BC" w:rsidP="0072EB06" w14:paraId="6A1CCE1D" w14:textId="4D91D760">
      <w:pPr>
        <w:ind w:left="360"/>
        <w:rPr>
          <w:rFonts w:cs="Times New Roman"/>
        </w:rPr>
      </w:pPr>
      <w:r w:rsidRPr="35E080A1">
        <w:rPr>
          <w:rFonts w:cs="Times New Roman"/>
        </w:rPr>
        <w:t>To determine opportunity costs, TSA uses data from the Bureau of Labor Statistics (BLS) to determine unloaded wage</w:t>
      </w:r>
      <w:r>
        <w:rPr>
          <w:rStyle w:val="FootnoteReference"/>
          <w:rFonts w:cs="Times New Roman"/>
        </w:rPr>
        <w:footnoteReference w:id="26"/>
      </w:r>
      <w:r w:rsidRPr="35E080A1">
        <w:rPr>
          <w:rFonts w:cs="Times New Roman"/>
        </w:rPr>
        <w:t xml:space="preserve"> rates for occupations involved in the information collection, by mode. </w:t>
      </w:r>
      <w:r w:rsidR="00AD3F64">
        <w:rPr>
          <w:rFonts w:cs="Times New Roman"/>
        </w:rPr>
        <w:t xml:space="preserve"> </w:t>
      </w:r>
      <w:r w:rsidRPr="35E080A1">
        <w:rPr>
          <w:rFonts w:cs="Times New Roman"/>
        </w:rPr>
        <w:t>Footnotes with links to the information are provided.</w:t>
      </w:r>
      <w:r w:rsidR="00AD3F64">
        <w:rPr>
          <w:rFonts w:cs="Times New Roman"/>
        </w:rPr>
        <w:t xml:space="preserve"> </w:t>
      </w:r>
      <w:r w:rsidRPr="35E080A1">
        <w:rPr>
          <w:rFonts w:cs="Times New Roman"/>
        </w:rPr>
        <w:t xml:space="preserve"> Next, TSA used compensation data from BLS to calculate a compensation factor,</w:t>
      </w:r>
      <w:r>
        <w:rPr>
          <w:rStyle w:val="FootnoteReference"/>
          <w:rFonts w:cs="Times New Roman"/>
        </w:rPr>
        <w:footnoteReference w:id="27"/>
      </w:r>
      <w:r w:rsidRPr="35E080A1">
        <w:rPr>
          <w:rFonts w:cs="Times New Roman"/>
        </w:rPr>
        <w:t xml:space="preserve"> then multiplied the unloaded wage rates by the compensation factor to derive fully-loaded wage rates. </w:t>
      </w:r>
      <w:r w:rsidR="00AD3F64">
        <w:rPr>
          <w:rFonts w:cs="Times New Roman"/>
        </w:rPr>
        <w:t xml:space="preserve"> </w:t>
      </w:r>
      <w:r w:rsidRPr="35E080A1">
        <w:rPr>
          <w:rFonts w:cs="Times New Roman"/>
        </w:rPr>
        <w:t xml:space="preserve">The wage rates are depicted in Tables </w:t>
      </w:r>
      <w:r w:rsidRPr="35E080A1" w:rsidR="603F7ED1">
        <w:rPr>
          <w:rFonts w:cs="Times New Roman"/>
        </w:rPr>
        <w:t>3</w:t>
      </w:r>
      <w:r w:rsidRPr="35E080A1">
        <w:rPr>
          <w:rFonts w:cs="Times New Roman"/>
        </w:rPr>
        <w:t>A-</w:t>
      </w:r>
      <w:r w:rsidRPr="35E080A1" w:rsidR="214E3C00">
        <w:rPr>
          <w:rFonts w:cs="Times New Roman"/>
        </w:rPr>
        <w:t>3</w:t>
      </w:r>
      <w:r w:rsidRPr="35E080A1">
        <w:rPr>
          <w:rFonts w:cs="Times New Roman"/>
        </w:rPr>
        <w:t>C.</w:t>
      </w:r>
    </w:p>
    <w:p w:rsidR="00D732BC" w:rsidRPr="00D732BC" w:rsidP="0072EB06" w14:paraId="6E1C1F3A" w14:textId="79C1B96F">
      <w:pPr>
        <w:keepNext/>
        <w:keepLines/>
        <w:jc w:val="center"/>
        <w:rPr>
          <w:rFonts w:cs="Times New Roman"/>
        </w:rPr>
      </w:pPr>
      <w:r w:rsidRPr="0072EB06">
        <w:rPr>
          <w:rFonts w:cs="Times New Roman"/>
          <w:b/>
          <w:bCs/>
        </w:rPr>
        <w:t xml:space="preserve">Table </w:t>
      </w:r>
      <w:r w:rsidRPr="0072EB06" w:rsidR="02ABDEB6">
        <w:rPr>
          <w:rFonts w:cs="Times New Roman"/>
          <w:b/>
          <w:bCs/>
        </w:rPr>
        <w:t>3</w:t>
      </w:r>
      <w:r w:rsidRPr="0072EB06">
        <w:rPr>
          <w:rFonts w:cs="Times New Roman"/>
          <w:b/>
          <w:bCs/>
        </w:rPr>
        <w:t>A: Freight Rail Wage Rates</w:t>
      </w:r>
    </w:p>
    <w:tbl>
      <w:tblPr>
        <w:tblW w:w="82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44"/>
        <w:gridCol w:w="1992"/>
        <w:gridCol w:w="2036"/>
        <w:gridCol w:w="1856"/>
      </w:tblGrid>
      <w:tr w14:paraId="39DDFC4A" w14:textId="77777777" w:rsidTr="0037374D">
        <w:tblPrEx>
          <w:tblW w:w="82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70"/>
          <w:jc w:val="center"/>
        </w:trPr>
        <w:tc>
          <w:tcPr>
            <w:tcW w:w="2344" w:type="dxa"/>
            <w:shd w:val="clear" w:color="auto" w:fill="auto"/>
            <w:noWrap/>
            <w:vAlign w:val="bottom"/>
            <w:hideMark/>
          </w:tcPr>
          <w:p w:rsidR="00D732BC" w:rsidRPr="0037374D" w:rsidP="00AF4A8E" w14:paraId="47E6D51A" w14:textId="77777777">
            <w:pPr>
              <w:rPr>
                <w:rFonts w:ascii="Arial Narrow" w:hAnsi="Arial Narrow"/>
                <w:sz w:val="18"/>
                <w:szCs w:val="18"/>
              </w:rPr>
            </w:pPr>
            <w:r w:rsidRPr="0037374D">
              <w:rPr>
                <w:rFonts w:ascii="Arial Narrow" w:hAnsi="Arial Narrow"/>
                <w:sz w:val="18"/>
                <w:szCs w:val="18"/>
              </w:rPr>
              <w:t> </w:t>
            </w:r>
          </w:p>
        </w:tc>
        <w:tc>
          <w:tcPr>
            <w:tcW w:w="1992" w:type="dxa"/>
            <w:vMerge w:val="restart"/>
            <w:shd w:val="clear" w:color="auto" w:fill="auto"/>
            <w:vAlign w:val="bottom"/>
            <w:hideMark/>
          </w:tcPr>
          <w:p w:rsidR="00D732BC" w:rsidRPr="0037374D" w:rsidP="00AF4A8E" w14:paraId="7D8A28F9" w14:textId="77777777">
            <w:pPr>
              <w:jc w:val="center"/>
              <w:rPr>
                <w:rFonts w:ascii="Arial Narrow" w:hAnsi="Arial Narrow"/>
                <w:b/>
                <w:bCs/>
                <w:sz w:val="18"/>
                <w:szCs w:val="18"/>
              </w:rPr>
            </w:pPr>
            <w:r w:rsidRPr="0037374D">
              <w:rPr>
                <w:rFonts w:ascii="Arial Narrow" w:hAnsi="Arial Narrow"/>
                <w:b/>
                <w:bCs/>
                <w:sz w:val="18"/>
                <w:szCs w:val="18"/>
              </w:rPr>
              <w:t>Unloaded Wage Rate</w:t>
            </w:r>
          </w:p>
        </w:tc>
        <w:tc>
          <w:tcPr>
            <w:tcW w:w="2036" w:type="dxa"/>
            <w:vMerge w:val="restart"/>
            <w:shd w:val="clear" w:color="auto" w:fill="auto"/>
            <w:vAlign w:val="bottom"/>
            <w:hideMark/>
          </w:tcPr>
          <w:p w:rsidR="00D732BC" w:rsidRPr="0037374D" w:rsidP="00AF4A8E" w14:paraId="3852D331" w14:textId="77777777">
            <w:pPr>
              <w:jc w:val="center"/>
              <w:rPr>
                <w:rFonts w:ascii="Arial Narrow" w:hAnsi="Arial Narrow"/>
                <w:b/>
                <w:bCs/>
                <w:sz w:val="18"/>
                <w:szCs w:val="18"/>
              </w:rPr>
            </w:pPr>
            <w:r w:rsidRPr="0037374D">
              <w:rPr>
                <w:rFonts w:ascii="Arial Narrow" w:hAnsi="Arial Narrow"/>
                <w:b/>
                <w:bCs/>
                <w:sz w:val="18"/>
                <w:szCs w:val="18"/>
              </w:rPr>
              <w:t>Compensation Factor </w:t>
            </w:r>
          </w:p>
        </w:tc>
        <w:tc>
          <w:tcPr>
            <w:tcW w:w="1856" w:type="dxa"/>
            <w:vMerge w:val="restart"/>
            <w:shd w:val="clear" w:color="auto" w:fill="auto"/>
            <w:vAlign w:val="bottom"/>
            <w:hideMark/>
          </w:tcPr>
          <w:p w:rsidR="00D732BC" w:rsidRPr="0037374D" w:rsidP="00AF4A8E" w14:paraId="5C7CC6A8" w14:textId="77777777">
            <w:pPr>
              <w:jc w:val="center"/>
              <w:rPr>
                <w:rFonts w:ascii="Arial Narrow" w:hAnsi="Arial Narrow"/>
                <w:b/>
                <w:bCs/>
                <w:sz w:val="18"/>
                <w:szCs w:val="18"/>
              </w:rPr>
            </w:pPr>
            <w:r w:rsidRPr="0037374D">
              <w:rPr>
                <w:rFonts w:ascii="Arial Narrow" w:hAnsi="Arial Narrow"/>
                <w:b/>
                <w:bCs/>
                <w:sz w:val="18"/>
                <w:szCs w:val="18"/>
              </w:rPr>
              <w:t>Fully-loaded Wage Rate</w:t>
            </w:r>
          </w:p>
        </w:tc>
      </w:tr>
      <w:tr w14:paraId="7DC94B57" w14:textId="77777777" w:rsidTr="0037374D">
        <w:tblPrEx>
          <w:tblW w:w="8228" w:type="dxa"/>
          <w:jc w:val="center"/>
          <w:tblLook w:val="04A0"/>
        </w:tblPrEx>
        <w:trPr>
          <w:trHeight w:val="152"/>
          <w:jc w:val="center"/>
        </w:trPr>
        <w:tc>
          <w:tcPr>
            <w:tcW w:w="2344" w:type="dxa"/>
            <w:shd w:val="clear" w:color="auto" w:fill="auto"/>
            <w:noWrap/>
            <w:vAlign w:val="bottom"/>
            <w:hideMark/>
          </w:tcPr>
          <w:p w:rsidR="00D732BC" w:rsidRPr="0037374D" w:rsidP="00AF4A8E" w14:paraId="142473E2" w14:textId="77777777">
            <w:pPr>
              <w:rPr>
                <w:rFonts w:ascii="Arial Narrow" w:hAnsi="Arial Narrow"/>
                <w:sz w:val="18"/>
                <w:szCs w:val="18"/>
              </w:rPr>
            </w:pPr>
            <w:r w:rsidRPr="0037374D">
              <w:rPr>
                <w:rFonts w:ascii="Arial Narrow" w:hAnsi="Arial Narrow"/>
                <w:sz w:val="18"/>
                <w:szCs w:val="18"/>
              </w:rPr>
              <w:t> </w:t>
            </w:r>
          </w:p>
        </w:tc>
        <w:tc>
          <w:tcPr>
            <w:tcW w:w="1992" w:type="dxa"/>
            <w:vMerge/>
            <w:vAlign w:val="center"/>
            <w:hideMark/>
          </w:tcPr>
          <w:p w:rsidR="00D732BC" w:rsidRPr="0037374D" w:rsidP="00AF4A8E" w14:paraId="557E6623" w14:textId="77777777">
            <w:pPr>
              <w:rPr>
                <w:rFonts w:ascii="Arial Narrow" w:hAnsi="Arial Narrow"/>
                <w:b/>
                <w:bCs/>
                <w:sz w:val="18"/>
                <w:szCs w:val="18"/>
              </w:rPr>
            </w:pPr>
          </w:p>
        </w:tc>
        <w:tc>
          <w:tcPr>
            <w:tcW w:w="2036" w:type="dxa"/>
            <w:vMerge/>
            <w:vAlign w:val="center"/>
            <w:hideMark/>
          </w:tcPr>
          <w:p w:rsidR="00D732BC" w:rsidRPr="0037374D" w:rsidP="00AF4A8E" w14:paraId="6D214007" w14:textId="77777777">
            <w:pPr>
              <w:jc w:val="center"/>
              <w:rPr>
                <w:rFonts w:ascii="Arial Narrow" w:hAnsi="Arial Narrow"/>
                <w:b/>
                <w:bCs/>
                <w:sz w:val="18"/>
                <w:szCs w:val="18"/>
              </w:rPr>
            </w:pPr>
          </w:p>
        </w:tc>
        <w:tc>
          <w:tcPr>
            <w:tcW w:w="1856" w:type="dxa"/>
            <w:vMerge/>
            <w:vAlign w:val="center"/>
            <w:hideMark/>
          </w:tcPr>
          <w:p w:rsidR="00D732BC" w:rsidRPr="0037374D" w:rsidP="00AF4A8E" w14:paraId="2FA23B4A" w14:textId="77777777">
            <w:pPr>
              <w:rPr>
                <w:rFonts w:ascii="Arial Narrow" w:hAnsi="Arial Narrow"/>
                <w:b/>
                <w:bCs/>
                <w:sz w:val="18"/>
                <w:szCs w:val="18"/>
              </w:rPr>
            </w:pPr>
          </w:p>
        </w:tc>
      </w:tr>
      <w:tr w14:paraId="55C4F920" w14:textId="77777777" w:rsidTr="0037374D">
        <w:tblPrEx>
          <w:tblW w:w="8228" w:type="dxa"/>
          <w:jc w:val="center"/>
          <w:tblLook w:val="04A0"/>
        </w:tblPrEx>
        <w:trPr>
          <w:trHeight w:val="161"/>
          <w:jc w:val="center"/>
        </w:trPr>
        <w:tc>
          <w:tcPr>
            <w:tcW w:w="2344" w:type="dxa"/>
            <w:shd w:val="clear" w:color="auto" w:fill="auto"/>
            <w:noWrap/>
            <w:vAlign w:val="bottom"/>
            <w:hideMark/>
          </w:tcPr>
          <w:p w:rsidR="00D732BC" w:rsidRPr="0037374D" w:rsidP="00AF4A8E" w14:paraId="2E5C310F" w14:textId="77777777">
            <w:pPr>
              <w:rPr>
                <w:rFonts w:ascii="Arial Narrow" w:hAnsi="Arial Narrow"/>
                <w:sz w:val="18"/>
                <w:szCs w:val="18"/>
              </w:rPr>
            </w:pPr>
            <w:r w:rsidRPr="0037374D">
              <w:rPr>
                <w:rFonts w:ascii="Arial Narrow" w:hAnsi="Arial Narrow"/>
                <w:sz w:val="18"/>
                <w:szCs w:val="18"/>
              </w:rPr>
              <w:t> </w:t>
            </w:r>
          </w:p>
        </w:tc>
        <w:tc>
          <w:tcPr>
            <w:tcW w:w="1992" w:type="dxa"/>
            <w:shd w:val="clear" w:color="auto" w:fill="auto"/>
            <w:noWrap/>
            <w:vAlign w:val="bottom"/>
            <w:hideMark/>
          </w:tcPr>
          <w:p w:rsidR="00D732BC" w:rsidRPr="0037374D" w:rsidP="00AF4A8E" w14:paraId="21D2C805" w14:textId="77777777">
            <w:pPr>
              <w:jc w:val="center"/>
              <w:rPr>
                <w:rFonts w:ascii="Arial Narrow" w:hAnsi="Arial Narrow"/>
                <w:b/>
                <w:bCs/>
                <w:sz w:val="18"/>
                <w:szCs w:val="18"/>
              </w:rPr>
            </w:pPr>
            <w:r w:rsidRPr="0037374D">
              <w:rPr>
                <w:rFonts w:ascii="Arial Narrow" w:hAnsi="Arial Narrow"/>
                <w:b/>
                <w:bCs/>
                <w:sz w:val="18"/>
                <w:szCs w:val="18"/>
              </w:rPr>
              <w:t>A</w:t>
            </w:r>
          </w:p>
        </w:tc>
        <w:tc>
          <w:tcPr>
            <w:tcW w:w="2036" w:type="dxa"/>
            <w:shd w:val="clear" w:color="auto" w:fill="auto"/>
            <w:noWrap/>
            <w:vAlign w:val="bottom"/>
            <w:hideMark/>
          </w:tcPr>
          <w:p w:rsidR="00D732BC" w:rsidRPr="0037374D" w:rsidP="00AF4A8E" w14:paraId="2E502ACE" w14:textId="77777777">
            <w:pPr>
              <w:jc w:val="center"/>
              <w:rPr>
                <w:rFonts w:ascii="Arial Narrow" w:hAnsi="Arial Narrow"/>
                <w:b/>
                <w:bCs/>
                <w:sz w:val="18"/>
                <w:szCs w:val="18"/>
              </w:rPr>
            </w:pPr>
            <w:r w:rsidRPr="0037374D">
              <w:rPr>
                <w:rFonts w:ascii="Arial Narrow" w:hAnsi="Arial Narrow"/>
                <w:b/>
                <w:bCs/>
                <w:sz w:val="18"/>
                <w:szCs w:val="18"/>
              </w:rPr>
              <w:t>B</w:t>
            </w:r>
          </w:p>
        </w:tc>
        <w:tc>
          <w:tcPr>
            <w:tcW w:w="1856" w:type="dxa"/>
            <w:shd w:val="clear" w:color="auto" w:fill="auto"/>
            <w:noWrap/>
            <w:vAlign w:val="bottom"/>
            <w:hideMark/>
          </w:tcPr>
          <w:p w:rsidR="00D732BC" w:rsidRPr="0037374D" w:rsidP="00AF4A8E" w14:paraId="5486E326" w14:textId="77777777">
            <w:pPr>
              <w:jc w:val="center"/>
              <w:rPr>
                <w:rFonts w:ascii="Arial Narrow" w:hAnsi="Arial Narrow"/>
                <w:b/>
                <w:bCs/>
                <w:sz w:val="18"/>
                <w:szCs w:val="18"/>
              </w:rPr>
            </w:pPr>
            <w:r w:rsidRPr="0037374D">
              <w:rPr>
                <w:rFonts w:ascii="Arial Narrow" w:hAnsi="Arial Narrow"/>
                <w:b/>
                <w:bCs/>
                <w:sz w:val="18"/>
                <w:szCs w:val="18"/>
              </w:rPr>
              <w:t>C = A x B</w:t>
            </w:r>
          </w:p>
        </w:tc>
      </w:tr>
      <w:tr w14:paraId="3AD49ECA" w14:textId="77777777" w:rsidTr="0037374D">
        <w:tblPrEx>
          <w:tblW w:w="8228" w:type="dxa"/>
          <w:jc w:val="center"/>
          <w:tblLook w:val="04A0"/>
        </w:tblPrEx>
        <w:trPr>
          <w:trHeight w:val="251"/>
          <w:jc w:val="center"/>
        </w:trPr>
        <w:tc>
          <w:tcPr>
            <w:tcW w:w="2344" w:type="dxa"/>
            <w:shd w:val="clear" w:color="auto" w:fill="auto"/>
            <w:vAlign w:val="bottom"/>
            <w:hideMark/>
          </w:tcPr>
          <w:p w:rsidR="00D732BC" w:rsidRPr="0037374D" w:rsidP="00AF4A8E" w14:paraId="0096360B" w14:textId="77777777">
            <w:pPr>
              <w:rPr>
                <w:rFonts w:ascii="Arial Narrow" w:hAnsi="Arial Narrow"/>
                <w:b/>
                <w:bCs/>
                <w:sz w:val="18"/>
                <w:szCs w:val="18"/>
              </w:rPr>
            </w:pPr>
            <w:r w:rsidRPr="0037374D">
              <w:rPr>
                <w:rFonts w:ascii="Arial Narrow" w:hAnsi="Arial Narrow"/>
                <w:b/>
                <w:bCs/>
                <w:sz w:val="18"/>
                <w:szCs w:val="18"/>
              </w:rPr>
              <w:t>Corporate Security Manager</w:t>
            </w:r>
          </w:p>
        </w:tc>
        <w:tc>
          <w:tcPr>
            <w:tcW w:w="1992" w:type="dxa"/>
            <w:shd w:val="clear" w:color="auto" w:fill="auto"/>
            <w:noWrap/>
            <w:vAlign w:val="bottom"/>
            <w:hideMark/>
          </w:tcPr>
          <w:p w:rsidR="00D732BC" w:rsidRPr="0037374D" w:rsidP="00AF4A8E" w14:paraId="1DA3E950" w14:textId="77777777">
            <w:pPr>
              <w:jc w:val="right"/>
              <w:rPr>
                <w:rFonts w:ascii="Arial Narrow" w:hAnsi="Arial Narrow"/>
                <w:sz w:val="18"/>
                <w:szCs w:val="18"/>
              </w:rPr>
            </w:pPr>
            <w:r w:rsidRPr="0037374D">
              <w:rPr>
                <w:rFonts w:ascii="Arial Narrow" w:hAnsi="Arial Narrow"/>
                <w:sz w:val="18"/>
                <w:szCs w:val="18"/>
              </w:rPr>
              <w:t>$58.06</w:t>
            </w:r>
            <w:r>
              <w:rPr>
                <w:rStyle w:val="FootnoteReference"/>
                <w:rFonts w:ascii="Arial Narrow" w:hAnsi="Arial Narrow"/>
                <w:sz w:val="18"/>
                <w:szCs w:val="18"/>
              </w:rPr>
              <w:footnoteReference w:id="28"/>
            </w:r>
            <w:r w:rsidRPr="0037374D">
              <w:rPr>
                <w:rFonts w:ascii="Arial Narrow" w:hAnsi="Arial Narrow"/>
                <w:sz w:val="18"/>
                <w:szCs w:val="18"/>
              </w:rPr>
              <w:t xml:space="preserve"> </w:t>
            </w:r>
          </w:p>
        </w:tc>
        <w:tc>
          <w:tcPr>
            <w:tcW w:w="2036" w:type="dxa"/>
            <w:vMerge w:val="restart"/>
            <w:shd w:val="clear" w:color="auto" w:fill="auto"/>
            <w:noWrap/>
            <w:vAlign w:val="center"/>
            <w:hideMark/>
          </w:tcPr>
          <w:p w:rsidR="00D732BC" w:rsidRPr="0037374D" w:rsidP="0072EB06" w14:paraId="343A6713" w14:textId="17F3DB5A">
            <w:pPr>
              <w:jc w:val="center"/>
              <w:rPr>
                <w:rFonts w:ascii="Arial Narrow" w:hAnsi="Arial Narrow"/>
                <w:sz w:val="18"/>
                <w:szCs w:val="18"/>
              </w:rPr>
            </w:pPr>
            <w:r w:rsidRPr="0037374D">
              <w:rPr>
                <w:rFonts w:ascii="Arial Narrow" w:hAnsi="Arial Narrow"/>
                <w:sz w:val="18"/>
                <w:szCs w:val="18"/>
              </w:rPr>
              <w:t>1.48</w:t>
            </w:r>
            <w:r w:rsidRPr="0037374D" w:rsidR="00E30C1D">
              <w:rPr>
                <w:rFonts w:ascii="Arial Narrow" w:hAnsi="Arial Narrow"/>
                <w:sz w:val="18"/>
                <w:szCs w:val="18"/>
              </w:rPr>
              <w:t>0</w:t>
            </w:r>
          </w:p>
        </w:tc>
        <w:tc>
          <w:tcPr>
            <w:tcW w:w="1856" w:type="dxa"/>
            <w:shd w:val="clear" w:color="auto" w:fill="auto"/>
            <w:noWrap/>
            <w:vAlign w:val="bottom"/>
            <w:hideMark/>
          </w:tcPr>
          <w:p w:rsidR="00D732BC" w:rsidRPr="0037374D" w:rsidP="00AF4A8E" w14:paraId="3F910E0B" w14:textId="132D490A">
            <w:pPr>
              <w:jc w:val="right"/>
              <w:rPr>
                <w:rFonts w:ascii="Arial Narrow" w:hAnsi="Arial Narrow"/>
                <w:sz w:val="18"/>
                <w:szCs w:val="18"/>
              </w:rPr>
            </w:pPr>
            <w:r w:rsidRPr="0037374D">
              <w:rPr>
                <w:rFonts w:ascii="Arial Narrow" w:hAnsi="Arial Narrow"/>
                <w:sz w:val="18"/>
                <w:szCs w:val="18"/>
              </w:rPr>
              <w:t>$8</w:t>
            </w:r>
            <w:r w:rsidRPr="0037374D" w:rsidR="00E30C1D">
              <w:rPr>
                <w:rFonts w:ascii="Arial Narrow" w:hAnsi="Arial Narrow"/>
                <w:sz w:val="18"/>
                <w:szCs w:val="18"/>
              </w:rPr>
              <w:t>5</w:t>
            </w:r>
            <w:r w:rsidRPr="0037374D">
              <w:rPr>
                <w:rFonts w:ascii="Arial Narrow" w:hAnsi="Arial Narrow"/>
                <w:sz w:val="18"/>
                <w:szCs w:val="18"/>
              </w:rPr>
              <w:t>.</w:t>
            </w:r>
            <w:r w:rsidRPr="0037374D" w:rsidR="00E30C1D">
              <w:rPr>
                <w:rFonts w:ascii="Arial Narrow" w:hAnsi="Arial Narrow"/>
                <w:sz w:val="18"/>
                <w:szCs w:val="18"/>
              </w:rPr>
              <w:t>93</w:t>
            </w:r>
          </w:p>
        </w:tc>
      </w:tr>
      <w:tr w14:paraId="6EBA3ADD" w14:textId="77777777" w:rsidTr="0037374D">
        <w:tblPrEx>
          <w:tblW w:w="8228" w:type="dxa"/>
          <w:jc w:val="center"/>
          <w:tblLook w:val="04A0"/>
        </w:tblPrEx>
        <w:trPr>
          <w:trHeight w:val="179"/>
          <w:jc w:val="center"/>
        </w:trPr>
        <w:tc>
          <w:tcPr>
            <w:tcW w:w="2344" w:type="dxa"/>
            <w:shd w:val="clear" w:color="auto" w:fill="auto"/>
            <w:vAlign w:val="bottom"/>
            <w:hideMark/>
          </w:tcPr>
          <w:p w:rsidR="00D732BC" w:rsidRPr="0037374D" w:rsidP="00AF4A8E" w14:paraId="09DC8500" w14:textId="77777777">
            <w:pPr>
              <w:rPr>
                <w:rFonts w:ascii="Arial Narrow" w:hAnsi="Arial Narrow"/>
                <w:b/>
                <w:bCs/>
                <w:sz w:val="18"/>
                <w:szCs w:val="18"/>
              </w:rPr>
            </w:pPr>
            <w:r w:rsidRPr="0037374D">
              <w:rPr>
                <w:rFonts w:ascii="Arial Narrow" w:hAnsi="Arial Narrow"/>
                <w:b/>
                <w:bCs/>
                <w:sz w:val="18"/>
                <w:szCs w:val="18"/>
              </w:rPr>
              <w:t>Cybersecurity Coordinator</w:t>
            </w:r>
          </w:p>
        </w:tc>
        <w:tc>
          <w:tcPr>
            <w:tcW w:w="1992" w:type="dxa"/>
            <w:shd w:val="clear" w:color="auto" w:fill="auto"/>
            <w:noWrap/>
            <w:vAlign w:val="bottom"/>
            <w:hideMark/>
          </w:tcPr>
          <w:p w:rsidR="00D732BC" w:rsidRPr="0037374D" w:rsidP="00AF4A8E" w14:paraId="6BE70DC4" w14:textId="77777777">
            <w:pPr>
              <w:jc w:val="right"/>
              <w:rPr>
                <w:rFonts w:ascii="Arial Narrow" w:hAnsi="Arial Narrow"/>
                <w:sz w:val="18"/>
                <w:szCs w:val="18"/>
              </w:rPr>
            </w:pPr>
            <w:r w:rsidRPr="0037374D">
              <w:rPr>
                <w:rFonts w:ascii="Arial Narrow" w:hAnsi="Arial Narrow"/>
                <w:sz w:val="18"/>
                <w:szCs w:val="18"/>
              </w:rPr>
              <w:t>$85.88</w:t>
            </w:r>
            <w:r>
              <w:rPr>
                <w:rStyle w:val="FootnoteReference"/>
                <w:rFonts w:ascii="Arial Narrow" w:hAnsi="Arial Narrow"/>
                <w:sz w:val="18"/>
                <w:szCs w:val="18"/>
              </w:rPr>
              <w:footnoteReference w:id="29"/>
            </w:r>
            <w:r w:rsidRPr="0037374D">
              <w:rPr>
                <w:rFonts w:ascii="Arial Narrow" w:hAnsi="Arial Narrow"/>
                <w:sz w:val="18"/>
                <w:szCs w:val="18"/>
              </w:rPr>
              <w:t xml:space="preserve"> </w:t>
            </w:r>
          </w:p>
        </w:tc>
        <w:tc>
          <w:tcPr>
            <w:tcW w:w="2036" w:type="dxa"/>
            <w:vMerge/>
            <w:vAlign w:val="center"/>
            <w:hideMark/>
          </w:tcPr>
          <w:p w:rsidR="00D732BC" w:rsidRPr="0037374D" w:rsidP="00AF4A8E" w14:paraId="1A07FDF5" w14:textId="77777777">
            <w:pPr>
              <w:rPr>
                <w:rFonts w:ascii="Arial Narrow" w:hAnsi="Arial Narrow"/>
                <w:sz w:val="18"/>
                <w:szCs w:val="18"/>
              </w:rPr>
            </w:pPr>
          </w:p>
        </w:tc>
        <w:tc>
          <w:tcPr>
            <w:tcW w:w="1856" w:type="dxa"/>
            <w:shd w:val="clear" w:color="auto" w:fill="auto"/>
            <w:noWrap/>
            <w:vAlign w:val="bottom"/>
            <w:hideMark/>
          </w:tcPr>
          <w:p w:rsidR="00D732BC" w:rsidRPr="0037374D" w:rsidP="00AF4A8E" w14:paraId="3FA66D41" w14:textId="4B57B75C">
            <w:pPr>
              <w:jc w:val="right"/>
              <w:rPr>
                <w:rFonts w:ascii="Arial Narrow" w:hAnsi="Arial Narrow"/>
                <w:sz w:val="18"/>
                <w:szCs w:val="18"/>
              </w:rPr>
            </w:pPr>
            <w:r w:rsidRPr="0037374D">
              <w:rPr>
                <w:rFonts w:ascii="Arial Narrow" w:hAnsi="Arial Narrow"/>
                <w:sz w:val="18"/>
                <w:szCs w:val="18"/>
              </w:rPr>
              <w:t>$127.1</w:t>
            </w:r>
            <w:r w:rsidRPr="0037374D" w:rsidR="00E30C1D">
              <w:rPr>
                <w:rFonts w:ascii="Arial Narrow" w:hAnsi="Arial Narrow"/>
                <w:sz w:val="18"/>
                <w:szCs w:val="18"/>
              </w:rPr>
              <w:t>0</w:t>
            </w:r>
          </w:p>
        </w:tc>
      </w:tr>
      <w:tr w14:paraId="71B1DF6E" w14:textId="77777777" w:rsidTr="0037374D">
        <w:tblPrEx>
          <w:tblW w:w="8228" w:type="dxa"/>
          <w:jc w:val="center"/>
          <w:tblLook w:val="04A0"/>
        </w:tblPrEx>
        <w:trPr>
          <w:trHeight w:val="179"/>
          <w:jc w:val="center"/>
        </w:trPr>
        <w:tc>
          <w:tcPr>
            <w:tcW w:w="2344" w:type="dxa"/>
            <w:shd w:val="clear" w:color="auto" w:fill="auto"/>
            <w:vAlign w:val="bottom"/>
          </w:tcPr>
          <w:p w:rsidR="00E30C1D" w:rsidRPr="0037374D" w:rsidP="00E30C1D" w14:paraId="0C18729E" w14:textId="1E9F1324">
            <w:pPr>
              <w:rPr>
                <w:rFonts w:ascii="Arial Narrow" w:hAnsi="Arial Narrow"/>
                <w:b/>
                <w:bCs/>
                <w:sz w:val="18"/>
                <w:szCs w:val="18"/>
              </w:rPr>
            </w:pPr>
            <w:r w:rsidRPr="0037374D">
              <w:rPr>
                <w:rFonts w:ascii="Arial Narrow" w:hAnsi="Arial Narrow"/>
                <w:b/>
                <w:bCs/>
                <w:sz w:val="18"/>
                <w:szCs w:val="18"/>
              </w:rPr>
              <w:t>Cybersecurity Operations Manager</w:t>
            </w:r>
          </w:p>
        </w:tc>
        <w:tc>
          <w:tcPr>
            <w:tcW w:w="1992" w:type="dxa"/>
            <w:shd w:val="clear" w:color="auto" w:fill="auto"/>
            <w:noWrap/>
            <w:vAlign w:val="bottom"/>
          </w:tcPr>
          <w:p w:rsidR="00E30C1D" w:rsidRPr="0037374D" w:rsidP="00E30C1D" w14:paraId="20F1CFD2" w14:textId="57ADFFB4">
            <w:pPr>
              <w:jc w:val="right"/>
              <w:rPr>
                <w:rFonts w:ascii="Arial Narrow" w:hAnsi="Arial Narrow"/>
                <w:sz w:val="18"/>
                <w:szCs w:val="18"/>
              </w:rPr>
            </w:pPr>
            <w:r w:rsidRPr="0037374D">
              <w:rPr>
                <w:rFonts w:ascii="Arial Narrow" w:hAnsi="Arial Narrow"/>
                <w:sz w:val="18"/>
                <w:szCs w:val="18"/>
              </w:rPr>
              <w:t>$85.88</w:t>
            </w:r>
          </w:p>
        </w:tc>
        <w:tc>
          <w:tcPr>
            <w:tcW w:w="2036" w:type="dxa"/>
            <w:vMerge/>
            <w:vAlign w:val="center"/>
          </w:tcPr>
          <w:p w:rsidR="00E30C1D" w:rsidRPr="0037374D" w:rsidP="00E30C1D" w14:paraId="77BE7C82" w14:textId="77777777">
            <w:pPr>
              <w:rPr>
                <w:rFonts w:ascii="Arial Narrow" w:hAnsi="Arial Narrow"/>
                <w:sz w:val="18"/>
                <w:szCs w:val="18"/>
              </w:rPr>
            </w:pPr>
          </w:p>
        </w:tc>
        <w:tc>
          <w:tcPr>
            <w:tcW w:w="1856" w:type="dxa"/>
            <w:shd w:val="clear" w:color="auto" w:fill="auto"/>
            <w:noWrap/>
            <w:vAlign w:val="bottom"/>
          </w:tcPr>
          <w:p w:rsidR="00E30C1D" w:rsidRPr="0037374D" w:rsidP="00E30C1D" w14:paraId="61BB8388" w14:textId="49377C00">
            <w:pPr>
              <w:jc w:val="right"/>
              <w:rPr>
                <w:rFonts w:ascii="Arial Narrow" w:hAnsi="Arial Narrow"/>
                <w:sz w:val="18"/>
                <w:szCs w:val="18"/>
              </w:rPr>
            </w:pPr>
            <w:r w:rsidRPr="0037374D">
              <w:rPr>
                <w:rFonts w:ascii="Arial Narrow" w:hAnsi="Arial Narrow"/>
                <w:color w:val="000000" w:themeColor="text1"/>
                <w:sz w:val="18"/>
                <w:szCs w:val="18"/>
              </w:rPr>
              <w:t>$127.10</w:t>
            </w:r>
          </w:p>
        </w:tc>
      </w:tr>
      <w:tr w14:paraId="3F410E7C" w14:textId="77777777" w:rsidTr="0037374D">
        <w:tblPrEx>
          <w:tblW w:w="8228" w:type="dxa"/>
          <w:jc w:val="center"/>
          <w:tblLook w:val="04A0"/>
        </w:tblPrEx>
        <w:trPr>
          <w:trHeight w:val="50"/>
          <w:jc w:val="center"/>
        </w:trPr>
        <w:tc>
          <w:tcPr>
            <w:tcW w:w="2344" w:type="dxa"/>
            <w:shd w:val="clear" w:color="auto" w:fill="auto"/>
            <w:vAlign w:val="bottom"/>
            <w:hideMark/>
          </w:tcPr>
          <w:p w:rsidR="00E30C1D" w:rsidRPr="0037374D" w:rsidP="00E30C1D" w14:paraId="797131D5" w14:textId="77777777">
            <w:pPr>
              <w:rPr>
                <w:rFonts w:ascii="Arial Narrow" w:hAnsi="Arial Narrow"/>
                <w:b/>
                <w:bCs/>
                <w:sz w:val="18"/>
                <w:szCs w:val="18"/>
              </w:rPr>
            </w:pPr>
            <w:r w:rsidRPr="0037374D">
              <w:rPr>
                <w:rFonts w:ascii="Arial Narrow" w:hAnsi="Arial Narrow"/>
                <w:b/>
                <w:bCs/>
                <w:sz w:val="18"/>
                <w:szCs w:val="18"/>
              </w:rPr>
              <w:t>Cybersecurity Analyst</w:t>
            </w:r>
          </w:p>
        </w:tc>
        <w:tc>
          <w:tcPr>
            <w:tcW w:w="1992" w:type="dxa"/>
            <w:shd w:val="clear" w:color="auto" w:fill="auto"/>
            <w:noWrap/>
            <w:vAlign w:val="bottom"/>
            <w:hideMark/>
          </w:tcPr>
          <w:p w:rsidR="00E30C1D" w:rsidRPr="0037374D" w:rsidP="00E30C1D" w14:paraId="0691BAD5" w14:textId="77777777">
            <w:pPr>
              <w:jc w:val="right"/>
              <w:rPr>
                <w:rFonts w:ascii="Arial Narrow" w:hAnsi="Arial Narrow"/>
                <w:sz w:val="18"/>
                <w:szCs w:val="18"/>
              </w:rPr>
            </w:pPr>
            <w:r w:rsidRPr="0037374D">
              <w:rPr>
                <w:rFonts w:ascii="Arial Narrow" w:hAnsi="Arial Narrow"/>
                <w:sz w:val="18"/>
                <w:szCs w:val="18"/>
              </w:rPr>
              <w:t>$45.50</w:t>
            </w:r>
            <w:r>
              <w:rPr>
                <w:rStyle w:val="FootnoteReference"/>
                <w:rFonts w:ascii="Arial Narrow" w:hAnsi="Arial Narrow"/>
                <w:sz w:val="18"/>
                <w:szCs w:val="18"/>
              </w:rPr>
              <w:footnoteReference w:id="30"/>
            </w:r>
            <w:r w:rsidRPr="0037374D">
              <w:rPr>
                <w:rFonts w:ascii="Arial Narrow" w:hAnsi="Arial Narrow"/>
                <w:sz w:val="18"/>
                <w:szCs w:val="18"/>
              </w:rPr>
              <w:t xml:space="preserve"> </w:t>
            </w:r>
          </w:p>
        </w:tc>
        <w:tc>
          <w:tcPr>
            <w:tcW w:w="2036" w:type="dxa"/>
            <w:vMerge/>
            <w:vAlign w:val="center"/>
            <w:hideMark/>
          </w:tcPr>
          <w:p w:rsidR="00E30C1D" w:rsidRPr="0037374D" w:rsidP="00E30C1D" w14:paraId="1FB93A00" w14:textId="77777777">
            <w:pPr>
              <w:rPr>
                <w:rFonts w:ascii="Arial Narrow" w:hAnsi="Arial Narrow"/>
                <w:sz w:val="18"/>
                <w:szCs w:val="18"/>
              </w:rPr>
            </w:pPr>
          </w:p>
        </w:tc>
        <w:tc>
          <w:tcPr>
            <w:tcW w:w="1856" w:type="dxa"/>
            <w:shd w:val="clear" w:color="auto" w:fill="auto"/>
            <w:noWrap/>
            <w:vAlign w:val="bottom"/>
            <w:hideMark/>
          </w:tcPr>
          <w:p w:rsidR="00E30C1D" w:rsidRPr="0037374D" w:rsidP="00E30C1D" w14:paraId="1FF2C374" w14:textId="7F2228A3">
            <w:pPr>
              <w:jc w:val="right"/>
              <w:rPr>
                <w:rFonts w:ascii="Arial Narrow" w:hAnsi="Arial Narrow"/>
                <w:sz w:val="18"/>
                <w:szCs w:val="18"/>
              </w:rPr>
            </w:pPr>
            <w:r w:rsidRPr="0037374D">
              <w:rPr>
                <w:rFonts w:ascii="Arial Narrow" w:hAnsi="Arial Narrow"/>
                <w:sz w:val="18"/>
                <w:szCs w:val="18"/>
              </w:rPr>
              <w:t>$67.34</w:t>
            </w:r>
          </w:p>
        </w:tc>
      </w:tr>
      <w:tr w14:paraId="602D2CFD" w14:textId="77777777" w:rsidTr="0037374D">
        <w:tblPrEx>
          <w:tblW w:w="8228" w:type="dxa"/>
          <w:jc w:val="center"/>
          <w:tblLook w:val="04A0"/>
        </w:tblPrEx>
        <w:trPr>
          <w:trHeight w:val="359"/>
          <w:jc w:val="center"/>
        </w:trPr>
        <w:tc>
          <w:tcPr>
            <w:tcW w:w="2344" w:type="dxa"/>
            <w:shd w:val="clear" w:color="auto" w:fill="auto"/>
            <w:vAlign w:val="bottom"/>
            <w:hideMark/>
          </w:tcPr>
          <w:p w:rsidR="00E30C1D" w:rsidRPr="0037374D" w:rsidP="00E30C1D" w14:paraId="3DD5809E" w14:textId="77777777">
            <w:pPr>
              <w:rPr>
                <w:rFonts w:ascii="Arial Narrow" w:hAnsi="Arial Narrow"/>
                <w:b/>
                <w:bCs/>
                <w:sz w:val="18"/>
                <w:szCs w:val="18"/>
              </w:rPr>
            </w:pPr>
            <w:r w:rsidRPr="0037374D">
              <w:rPr>
                <w:rFonts w:ascii="Arial Narrow" w:hAnsi="Arial Narrow"/>
                <w:b/>
                <w:bCs/>
                <w:sz w:val="18"/>
                <w:szCs w:val="18"/>
              </w:rPr>
              <w:t>Network/Systems Administrator</w:t>
            </w:r>
          </w:p>
        </w:tc>
        <w:tc>
          <w:tcPr>
            <w:tcW w:w="1992" w:type="dxa"/>
            <w:shd w:val="clear" w:color="auto" w:fill="auto"/>
            <w:noWrap/>
            <w:vAlign w:val="bottom"/>
            <w:hideMark/>
          </w:tcPr>
          <w:p w:rsidR="00E30C1D" w:rsidRPr="0037374D" w:rsidP="00E30C1D" w14:paraId="42B3F182" w14:textId="77777777">
            <w:pPr>
              <w:jc w:val="right"/>
              <w:rPr>
                <w:rFonts w:ascii="Arial Narrow" w:hAnsi="Arial Narrow"/>
                <w:sz w:val="18"/>
                <w:szCs w:val="18"/>
              </w:rPr>
            </w:pPr>
            <w:r w:rsidRPr="0037374D">
              <w:rPr>
                <w:rFonts w:ascii="Arial Narrow" w:hAnsi="Arial Narrow"/>
                <w:sz w:val="18"/>
                <w:szCs w:val="18"/>
              </w:rPr>
              <w:t>$43.67</w:t>
            </w:r>
            <w:r>
              <w:rPr>
                <w:rStyle w:val="FootnoteReference"/>
                <w:rFonts w:ascii="Arial Narrow" w:hAnsi="Arial Narrow"/>
                <w:sz w:val="18"/>
                <w:szCs w:val="18"/>
              </w:rPr>
              <w:footnoteReference w:id="31"/>
            </w:r>
            <w:r w:rsidRPr="0037374D">
              <w:rPr>
                <w:rFonts w:ascii="Arial Narrow" w:hAnsi="Arial Narrow"/>
                <w:sz w:val="18"/>
                <w:szCs w:val="18"/>
              </w:rPr>
              <w:t xml:space="preserve"> </w:t>
            </w:r>
          </w:p>
        </w:tc>
        <w:tc>
          <w:tcPr>
            <w:tcW w:w="2036" w:type="dxa"/>
            <w:vMerge/>
            <w:vAlign w:val="center"/>
            <w:hideMark/>
          </w:tcPr>
          <w:p w:rsidR="00E30C1D" w:rsidRPr="0037374D" w:rsidP="00E30C1D" w14:paraId="0C44E657" w14:textId="77777777">
            <w:pPr>
              <w:rPr>
                <w:rFonts w:ascii="Arial Narrow" w:hAnsi="Arial Narrow"/>
                <w:sz w:val="18"/>
                <w:szCs w:val="18"/>
              </w:rPr>
            </w:pPr>
          </w:p>
        </w:tc>
        <w:tc>
          <w:tcPr>
            <w:tcW w:w="1856" w:type="dxa"/>
            <w:shd w:val="clear" w:color="auto" w:fill="auto"/>
            <w:noWrap/>
            <w:vAlign w:val="bottom"/>
            <w:hideMark/>
          </w:tcPr>
          <w:p w:rsidR="00E30C1D" w:rsidRPr="0037374D" w:rsidP="00E30C1D" w14:paraId="4A45507A" w14:textId="5C7DE010">
            <w:pPr>
              <w:jc w:val="right"/>
              <w:rPr>
                <w:rFonts w:ascii="Arial Narrow" w:hAnsi="Arial Narrow"/>
                <w:sz w:val="18"/>
                <w:szCs w:val="18"/>
              </w:rPr>
            </w:pPr>
            <w:r w:rsidRPr="0037374D">
              <w:rPr>
                <w:rFonts w:ascii="Arial Narrow" w:hAnsi="Arial Narrow"/>
                <w:sz w:val="18"/>
                <w:szCs w:val="18"/>
              </w:rPr>
              <w:t>$64.63</w:t>
            </w:r>
          </w:p>
        </w:tc>
      </w:tr>
      <w:tr w14:paraId="1557786C" w14:textId="77777777" w:rsidTr="0037374D">
        <w:tblPrEx>
          <w:tblW w:w="8228" w:type="dxa"/>
          <w:jc w:val="center"/>
          <w:tblLook w:val="04A0"/>
        </w:tblPrEx>
        <w:trPr>
          <w:trHeight w:val="50"/>
          <w:jc w:val="center"/>
        </w:trPr>
        <w:tc>
          <w:tcPr>
            <w:tcW w:w="2344" w:type="dxa"/>
            <w:shd w:val="clear" w:color="auto" w:fill="auto"/>
            <w:vAlign w:val="bottom"/>
            <w:hideMark/>
          </w:tcPr>
          <w:p w:rsidR="00E30C1D" w:rsidRPr="0037374D" w:rsidP="00E30C1D" w14:paraId="4023C97D" w14:textId="77777777">
            <w:pPr>
              <w:rPr>
                <w:rFonts w:ascii="Arial Narrow" w:hAnsi="Arial Narrow"/>
                <w:b/>
                <w:bCs/>
                <w:sz w:val="18"/>
                <w:szCs w:val="18"/>
              </w:rPr>
            </w:pPr>
            <w:r w:rsidRPr="0037374D">
              <w:rPr>
                <w:rFonts w:ascii="Arial Narrow" w:hAnsi="Arial Narrow"/>
                <w:b/>
                <w:bCs/>
                <w:sz w:val="18"/>
                <w:szCs w:val="18"/>
              </w:rPr>
              <w:t>Audit Manager</w:t>
            </w:r>
          </w:p>
        </w:tc>
        <w:tc>
          <w:tcPr>
            <w:tcW w:w="1992" w:type="dxa"/>
            <w:shd w:val="clear" w:color="auto" w:fill="auto"/>
            <w:noWrap/>
            <w:vAlign w:val="bottom"/>
            <w:hideMark/>
          </w:tcPr>
          <w:p w:rsidR="00E30C1D" w:rsidRPr="0037374D" w:rsidP="00E30C1D" w14:paraId="37F5A99C" w14:textId="77777777">
            <w:pPr>
              <w:jc w:val="right"/>
              <w:rPr>
                <w:rFonts w:ascii="Arial Narrow" w:hAnsi="Arial Narrow"/>
                <w:sz w:val="18"/>
                <w:szCs w:val="18"/>
              </w:rPr>
            </w:pPr>
            <w:r w:rsidRPr="0037374D">
              <w:rPr>
                <w:rFonts w:ascii="Arial Narrow" w:hAnsi="Arial Narrow"/>
                <w:sz w:val="18"/>
                <w:szCs w:val="18"/>
              </w:rPr>
              <w:t>$62.60</w:t>
            </w:r>
            <w:r>
              <w:rPr>
                <w:rStyle w:val="FootnoteReference"/>
                <w:rFonts w:ascii="Arial Narrow" w:hAnsi="Arial Narrow"/>
                <w:sz w:val="18"/>
                <w:szCs w:val="18"/>
              </w:rPr>
              <w:footnoteReference w:id="32"/>
            </w:r>
            <w:r w:rsidRPr="0037374D">
              <w:rPr>
                <w:rFonts w:ascii="Arial Narrow" w:hAnsi="Arial Narrow"/>
                <w:sz w:val="18"/>
                <w:szCs w:val="18"/>
              </w:rPr>
              <w:t xml:space="preserve"> </w:t>
            </w:r>
          </w:p>
        </w:tc>
        <w:tc>
          <w:tcPr>
            <w:tcW w:w="2036" w:type="dxa"/>
            <w:vMerge/>
            <w:vAlign w:val="center"/>
            <w:hideMark/>
          </w:tcPr>
          <w:p w:rsidR="00E30C1D" w:rsidRPr="0037374D" w:rsidP="00E30C1D" w14:paraId="6678A068" w14:textId="77777777">
            <w:pPr>
              <w:rPr>
                <w:rFonts w:ascii="Arial Narrow" w:hAnsi="Arial Narrow"/>
                <w:sz w:val="18"/>
                <w:szCs w:val="18"/>
              </w:rPr>
            </w:pPr>
          </w:p>
        </w:tc>
        <w:tc>
          <w:tcPr>
            <w:tcW w:w="1856" w:type="dxa"/>
            <w:shd w:val="clear" w:color="auto" w:fill="auto"/>
            <w:noWrap/>
            <w:vAlign w:val="bottom"/>
            <w:hideMark/>
          </w:tcPr>
          <w:p w:rsidR="00E30C1D" w:rsidRPr="0037374D" w:rsidP="00E30C1D" w14:paraId="3CAEB4B6" w14:textId="6409A08C">
            <w:pPr>
              <w:jc w:val="right"/>
              <w:rPr>
                <w:rFonts w:ascii="Arial Narrow" w:hAnsi="Arial Narrow"/>
                <w:sz w:val="18"/>
                <w:szCs w:val="18"/>
              </w:rPr>
            </w:pPr>
            <w:r w:rsidRPr="0037374D">
              <w:rPr>
                <w:rFonts w:ascii="Arial Narrow" w:hAnsi="Arial Narrow"/>
                <w:sz w:val="18"/>
                <w:szCs w:val="18"/>
              </w:rPr>
              <w:t>$92.65</w:t>
            </w:r>
          </w:p>
        </w:tc>
      </w:tr>
      <w:tr w14:paraId="3C4ACB3B" w14:textId="77777777" w:rsidTr="0037374D">
        <w:tblPrEx>
          <w:tblW w:w="8228" w:type="dxa"/>
          <w:jc w:val="center"/>
          <w:tblLook w:val="04A0"/>
        </w:tblPrEx>
        <w:trPr>
          <w:trHeight w:val="80"/>
          <w:jc w:val="center"/>
        </w:trPr>
        <w:tc>
          <w:tcPr>
            <w:tcW w:w="2344" w:type="dxa"/>
            <w:shd w:val="clear" w:color="auto" w:fill="auto"/>
            <w:vAlign w:val="bottom"/>
            <w:hideMark/>
          </w:tcPr>
          <w:p w:rsidR="00E30C1D" w:rsidRPr="0037374D" w:rsidP="00E30C1D" w14:paraId="57B37397" w14:textId="77777777">
            <w:pPr>
              <w:rPr>
                <w:rFonts w:ascii="Arial Narrow" w:hAnsi="Arial Narrow"/>
                <w:b/>
                <w:bCs/>
                <w:sz w:val="18"/>
                <w:szCs w:val="18"/>
              </w:rPr>
            </w:pPr>
            <w:r w:rsidRPr="0037374D">
              <w:rPr>
                <w:rFonts w:ascii="Arial Narrow" w:hAnsi="Arial Narrow"/>
                <w:b/>
                <w:bCs/>
                <w:sz w:val="18"/>
                <w:szCs w:val="18"/>
              </w:rPr>
              <w:t>Administrative Assistant</w:t>
            </w:r>
          </w:p>
        </w:tc>
        <w:tc>
          <w:tcPr>
            <w:tcW w:w="1992" w:type="dxa"/>
            <w:shd w:val="clear" w:color="auto" w:fill="auto"/>
            <w:noWrap/>
            <w:vAlign w:val="bottom"/>
            <w:hideMark/>
          </w:tcPr>
          <w:p w:rsidR="00E30C1D" w:rsidRPr="0037374D" w:rsidP="00E30C1D" w14:paraId="1A665614" w14:textId="77777777">
            <w:pPr>
              <w:jc w:val="right"/>
              <w:rPr>
                <w:rFonts w:ascii="Arial Narrow" w:hAnsi="Arial Narrow"/>
                <w:sz w:val="18"/>
                <w:szCs w:val="18"/>
              </w:rPr>
            </w:pPr>
            <w:r w:rsidRPr="0037374D">
              <w:rPr>
                <w:rFonts w:ascii="Arial Narrow" w:hAnsi="Arial Narrow"/>
                <w:sz w:val="18"/>
                <w:szCs w:val="18"/>
              </w:rPr>
              <w:t>$27.31</w:t>
            </w:r>
            <w:r>
              <w:rPr>
                <w:rStyle w:val="FootnoteReference"/>
                <w:rFonts w:ascii="Arial Narrow" w:hAnsi="Arial Narrow"/>
                <w:sz w:val="18"/>
                <w:szCs w:val="18"/>
              </w:rPr>
              <w:footnoteReference w:id="33"/>
            </w:r>
            <w:r w:rsidRPr="0037374D">
              <w:rPr>
                <w:rFonts w:ascii="Arial Narrow" w:hAnsi="Arial Narrow"/>
                <w:sz w:val="18"/>
                <w:szCs w:val="18"/>
              </w:rPr>
              <w:t xml:space="preserve"> </w:t>
            </w:r>
          </w:p>
        </w:tc>
        <w:tc>
          <w:tcPr>
            <w:tcW w:w="2036" w:type="dxa"/>
            <w:vMerge/>
            <w:vAlign w:val="center"/>
            <w:hideMark/>
          </w:tcPr>
          <w:p w:rsidR="00E30C1D" w:rsidRPr="0037374D" w:rsidP="00E30C1D" w14:paraId="6300F828" w14:textId="77777777">
            <w:pPr>
              <w:rPr>
                <w:rFonts w:ascii="Arial Narrow" w:hAnsi="Arial Narrow"/>
                <w:sz w:val="18"/>
                <w:szCs w:val="18"/>
              </w:rPr>
            </w:pPr>
          </w:p>
        </w:tc>
        <w:tc>
          <w:tcPr>
            <w:tcW w:w="1856" w:type="dxa"/>
            <w:shd w:val="clear" w:color="auto" w:fill="auto"/>
            <w:noWrap/>
            <w:vAlign w:val="bottom"/>
            <w:hideMark/>
          </w:tcPr>
          <w:p w:rsidR="00E30C1D" w:rsidRPr="0037374D" w:rsidP="00E30C1D" w14:paraId="373D0DE5" w14:textId="606119C9">
            <w:pPr>
              <w:jc w:val="right"/>
              <w:rPr>
                <w:rFonts w:ascii="Arial Narrow" w:hAnsi="Arial Narrow"/>
                <w:sz w:val="18"/>
                <w:szCs w:val="18"/>
              </w:rPr>
            </w:pPr>
            <w:r w:rsidRPr="0037374D">
              <w:rPr>
                <w:rFonts w:ascii="Arial Narrow" w:hAnsi="Arial Narrow"/>
                <w:sz w:val="18"/>
                <w:szCs w:val="18"/>
              </w:rPr>
              <w:t>$40.42</w:t>
            </w:r>
          </w:p>
        </w:tc>
      </w:tr>
      <w:tr w14:paraId="175E6E62" w14:textId="77777777" w:rsidTr="0037374D">
        <w:tblPrEx>
          <w:tblW w:w="8228" w:type="dxa"/>
          <w:jc w:val="center"/>
          <w:tblLook w:val="04A0"/>
        </w:tblPrEx>
        <w:trPr>
          <w:trHeight w:val="53"/>
          <w:jc w:val="center"/>
        </w:trPr>
        <w:tc>
          <w:tcPr>
            <w:tcW w:w="2344" w:type="dxa"/>
            <w:shd w:val="clear" w:color="auto" w:fill="auto"/>
            <w:vAlign w:val="bottom"/>
            <w:hideMark/>
          </w:tcPr>
          <w:p w:rsidR="00E30C1D" w:rsidRPr="0037374D" w:rsidP="00E30C1D" w14:paraId="1C636363" w14:textId="77777777">
            <w:pPr>
              <w:rPr>
                <w:rFonts w:ascii="Arial Narrow" w:hAnsi="Arial Narrow"/>
                <w:b/>
                <w:bCs/>
                <w:sz w:val="18"/>
                <w:szCs w:val="18"/>
              </w:rPr>
            </w:pPr>
            <w:r w:rsidRPr="0037374D">
              <w:rPr>
                <w:rFonts w:ascii="Arial Narrow" w:hAnsi="Arial Narrow"/>
                <w:b/>
                <w:bCs/>
                <w:sz w:val="18"/>
                <w:szCs w:val="18"/>
              </w:rPr>
              <w:t>Attorney</w:t>
            </w:r>
          </w:p>
        </w:tc>
        <w:tc>
          <w:tcPr>
            <w:tcW w:w="1992" w:type="dxa"/>
            <w:shd w:val="clear" w:color="auto" w:fill="auto"/>
            <w:noWrap/>
            <w:vAlign w:val="bottom"/>
            <w:hideMark/>
          </w:tcPr>
          <w:p w:rsidR="00E30C1D" w:rsidRPr="0037374D" w:rsidP="00E30C1D" w14:paraId="2BE89559" w14:textId="77777777">
            <w:pPr>
              <w:jc w:val="right"/>
              <w:rPr>
                <w:rFonts w:ascii="Arial Narrow" w:hAnsi="Arial Narrow"/>
                <w:sz w:val="18"/>
                <w:szCs w:val="18"/>
              </w:rPr>
            </w:pPr>
            <w:r w:rsidRPr="0037374D">
              <w:rPr>
                <w:rFonts w:ascii="Arial Narrow" w:hAnsi="Arial Narrow"/>
                <w:sz w:val="18"/>
                <w:szCs w:val="18"/>
              </w:rPr>
              <w:t>$87.98</w:t>
            </w:r>
            <w:r>
              <w:rPr>
                <w:rStyle w:val="FootnoteReference"/>
                <w:rFonts w:ascii="Arial Narrow" w:hAnsi="Arial Narrow"/>
                <w:sz w:val="18"/>
                <w:szCs w:val="18"/>
              </w:rPr>
              <w:footnoteReference w:id="34"/>
            </w:r>
            <w:r w:rsidRPr="0037374D">
              <w:rPr>
                <w:rFonts w:ascii="Arial Narrow" w:hAnsi="Arial Narrow"/>
                <w:sz w:val="18"/>
                <w:szCs w:val="18"/>
              </w:rPr>
              <w:t xml:space="preserve"> </w:t>
            </w:r>
          </w:p>
        </w:tc>
        <w:tc>
          <w:tcPr>
            <w:tcW w:w="2036" w:type="dxa"/>
            <w:vMerge/>
            <w:vAlign w:val="center"/>
            <w:hideMark/>
          </w:tcPr>
          <w:p w:rsidR="00E30C1D" w:rsidRPr="0037374D" w:rsidP="00E30C1D" w14:paraId="14B63CA5" w14:textId="77777777">
            <w:pPr>
              <w:rPr>
                <w:rFonts w:ascii="Arial Narrow" w:hAnsi="Arial Narrow"/>
                <w:sz w:val="18"/>
                <w:szCs w:val="18"/>
              </w:rPr>
            </w:pPr>
          </w:p>
        </w:tc>
        <w:tc>
          <w:tcPr>
            <w:tcW w:w="1856" w:type="dxa"/>
            <w:shd w:val="clear" w:color="auto" w:fill="auto"/>
            <w:noWrap/>
            <w:vAlign w:val="bottom"/>
            <w:hideMark/>
          </w:tcPr>
          <w:p w:rsidR="00E30C1D" w:rsidRPr="0037374D" w:rsidP="00E30C1D" w14:paraId="2E413A18" w14:textId="082728B0">
            <w:pPr>
              <w:jc w:val="right"/>
              <w:rPr>
                <w:rFonts w:ascii="Arial Narrow" w:hAnsi="Arial Narrow"/>
                <w:sz w:val="18"/>
                <w:szCs w:val="18"/>
              </w:rPr>
            </w:pPr>
            <w:r w:rsidRPr="0037374D">
              <w:rPr>
                <w:rFonts w:ascii="Arial Narrow" w:hAnsi="Arial Narrow"/>
                <w:sz w:val="18"/>
                <w:szCs w:val="18"/>
              </w:rPr>
              <w:t>$130.21</w:t>
            </w:r>
          </w:p>
        </w:tc>
      </w:tr>
    </w:tbl>
    <w:p w:rsidR="00D732BC" w:rsidRPr="00D732BC" w:rsidP="00D732BC" w14:paraId="1CBD59E7" w14:textId="77777777">
      <w:pPr>
        <w:numPr>
          <w:ilvl w:val="12"/>
          <w:numId w:val="0"/>
        </w:numPr>
        <w:ind w:left="720"/>
        <w:rPr>
          <w:rFonts w:cs="Times New Roman"/>
          <w:color w:val="auto"/>
          <w:szCs w:val="24"/>
        </w:rPr>
      </w:pPr>
      <w:r w:rsidRPr="00D732BC">
        <w:rPr>
          <w:rFonts w:cs="Times New Roman"/>
          <w:color w:val="auto"/>
          <w:szCs w:val="24"/>
        </w:rPr>
        <w:t>Note: Calculations may not be exact due to rounding.</w:t>
      </w:r>
    </w:p>
    <w:p w:rsidR="00D732BC" w:rsidRPr="00D732BC" w:rsidP="00D732BC" w14:paraId="272EC484" w14:textId="77777777">
      <w:pPr>
        <w:numPr>
          <w:ilvl w:val="12"/>
          <w:numId w:val="0"/>
        </w:numPr>
        <w:rPr>
          <w:rFonts w:cs="Times New Roman"/>
          <w:b/>
          <w:bCs/>
          <w:szCs w:val="24"/>
        </w:rPr>
      </w:pPr>
    </w:p>
    <w:p w:rsidR="00D732BC" w:rsidRPr="00AF4A8E" w:rsidP="0072EB06" w14:paraId="4835CE60" w14:textId="6150944B">
      <w:pPr>
        <w:ind w:left="360"/>
        <w:jc w:val="center"/>
        <w:rPr>
          <w:rFonts w:cs="Times New Roman"/>
          <w:sz w:val="20"/>
          <w:u w:val="single"/>
        </w:rPr>
      </w:pPr>
      <w:r w:rsidRPr="0072EB06">
        <w:rPr>
          <w:rFonts w:cs="Times New Roman"/>
          <w:b/>
          <w:bCs/>
          <w:sz w:val="20"/>
        </w:rPr>
        <w:t xml:space="preserve">Table </w:t>
      </w:r>
      <w:r w:rsidRPr="0072EB06" w:rsidR="098D507A">
        <w:rPr>
          <w:rFonts w:cs="Times New Roman"/>
          <w:b/>
          <w:bCs/>
          <w:sz w:val="20"/>
        </w:rPr>
        <w:t>3</w:t>
      </w:r>
      <w:r w:rsidRPr="0072EB06">
        <w:rPr>
          <w:rFonts w:cs="Times New Roman"/>
          <w:b/>
          <w:bCs/>
          <w:sz w:val="20"/>
        </w:rPr>
        <w:t>B: PTPR/OTRB Wage Rates</w:t>
      </w:r>
    </w:p>
    <w:tbl>
      <w:tblPr>
        <w:tblW w:w="82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35"/>
        <w:gridCol w:w="1980"/>
        <w:gridCol w:w="2070"/>
        <w:gridCol w:w="1876"/>
      </w:tblGrid>
      <w:tr w14:paraId="1BA21634" w14:textId="77777777" w:rsidTr="0037374D">
        <w:tblPrEx>
          <w:tblW w:w="82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69"/>
          <w:jc w:val="center"/>
        </w:trPr>
        <w:tc>
          <w:tcPr>
            <w:tcW w:w="2335" w:type="dxa"/>
            <w:shd w:val="clear" w:color="auto" w:fill="auto"/>
            <w:noWrap/>
            <w:vAlign w:val="bottom"/>
            <w:hideMark/>
          </w:tcPr>
          <w:p w:rsidR="00D732BC" w:rsidRPr="0037374D" w:rsidP="00AF4A8E" w14:paraId="533B0B38" w14:textId="77777777">
            <w:pPr>
              <w:rPr>
                <w:rFonts w:ascii="Arial Narrow" w:hAnsi="Arial Narrow"/>
                <w:sz w:val="18"/>
                <w:szCs w:val="18"/>
              </w:rPr>
            </w:pPr>
            <w:r w:rsidRPr="0037374D">
              <w:rPr>
                <w:rFonts w:ascii="Arial Narrow" w:hAnsi="Arial Narrow"/>
                <w:sz w:val="18"/>
                <w:szCs w:val="18"/>
              </w:rPr>
              <w:t> </w:t>
            </w:r>
          </w:p>
        </w:tc>
        <w:tc>
          <w:tcPr>
            <w:tcW w:w="1980" w:type="dxa"/>
            <w:vMerge w:val="restart"/>
            <w:shd w:val="clear" w:color="auto" w:fill="auto"/>
            <w:vAlign w:val="bottom"/>
            <w:hideMark/>
          </w:tcPr>
          <w:p w:rsidR="00D732BC" w:rsidRPr="0037374D" w:rsidP="00AF4A8E" w14:paraId="1B2A5516" w14:textId="77777777">
            <w:pPr>
              <w:jc w:val="center"/>
              <w:rPr>
                <w:rFonts w:ascii="Arial Narrow" w:hAnsi="Arial Narrow"/>
                <w:b/>
                <w:bCs/>
                <w:sz w:val="18"/>
                <w:szCs w:val="18"/>
              </w:rPr>
            </w:pPr>
            <w:r w:rsidRPr="0037374D">
              <w:rPr>
                <w:rFonts w:ascii="Arial Narrow" w:hAnsi="Arial Narrow"/>
                <w:b/>
                <w:bCs/>
                <w:sz w:val="18"/>
                <w:szCs w:val="18"/>
              </w:rPr>
              <w:t>Unloaded Wage Rate</w:t>
            </w:r>
          </w:p>
        </w:tc>
        <w:tc>
          <w:tcPr>
            <w:tcW w:w="2070" w:type="dxa"/>
            <w:vMerge w:val="restart"/>
            <w:shd w:val="clear" w:color="auto" w:fill="auto"/>
            <w:vAlign w:val="center"/>
            <w:hideMark/>
          </w:tcPr>
          <w:p w:rsidR="00D732BC" w:rsidRPr="0037374D" w:rsidP="00AF4A8E" w14:paraId="420EFC7E" w14:textId="77777777">
            <w:pPr>
              <w:jc w:val="center"/>
              <w:rPr>
                <w:rFonts w:ascii="Arial Narrow" w:hAnsi="Arial Narrow"/>
                <w:b/>
                <w:bCs/>
                <w:sz w:val="18"/>
                <w:szCs w:val="18"/>
              </w:rPr>
            </w:pPr>
            <w:r w:rsidRPr="0037374D">
              <w:rPr>
                <w:rFonts w:ascii="Arial Narrow" w:hAnsi="Arial Narrow"/>
                <w:b/>
                <w:bCs/>
                <w:sz w:val="18"/>
                <w:szCs w:val="18"/>
              </w:rPr>
              <w:t>Compensation Factor</w:t>
            </w:r>
          </w:p>
        </w:tc>
        <w:tc>
          <w:tcPr>
            <w:tcW w:w="1876" w:type="dxa"/>
            <w:vMerge w:val="restart"/>
            <w:shd w:val="clear" w:color="auto" w:fill="auto"/>
            <w:vAlign w:val="bottom"/>
            <w:hideMark/>
          </w:tcPr>
          <w:p w:rsidR="00D732BC" w:rsidRPr="0037374D" w:rsidP="00AF4A8E" w14:paraId="53F93CE6" w14:textId="77777777">
            <w:pPr>
              <w:jc w:val="center"/>
              <w:rPr>
                <w:rFonts w:ascii="Arial Narrow" w:hAnsi="Arial Narrow"/>
                <w:b/>
                <w:bCs/>
                <w:sz w:val="18"/>
                <w:szCs w:val="18"/>
              </w:rPr>
            </w:pPr>
            <w:r w:rsidRPr="0037374D">
              <w:rPr>
                <w:rFonts w:ascii="Arial Narrow" w:hAnsi="Arial Narrow"/>
                <w:b/>
                <w:bCs/>
                <w:sz w:val="18"/>
                <w:szCs w:val="18"/>
              </w:rPr>
              <w:t>Fully-loaded Wage Rate</w:t>
            </w:r>
          </w:p>
        </w:tc>
      </w:tr>
      <w:tr w14:paraId="7954407D" w14:textId="77777777" w:rsidTr="0037374D">
        <w:tblPrEx>
          <w:tblW w:w="8261" w:type="dxa"/>
          <w:jc w:val="center"/>
          <w:tblLook w:val="04A0"/>
        </w:tblPrEx>
        <w:trPr>
          <w:trHeight w:val="269"/>
          <w:jc w:val="center"/>
        </w:trPr>
        <w:tc>
          <w:tcPr>
            <w:tcW w:w="2335" w:type="dxa"/>
            <w:shd w:val="clear" w:color="auto" w:fill="auto"/>
            <w:noWrap/>
            <w:vAlign w:val="bottom"/>
            <w:hideMark/>
          </w:tcPr>
          <w:p w:rsidR="00D732BC" w:rsidRPr="0037374D" w:rsidP="00AF4A8E" w14:paraId="343A89C8" w14:textId="77777777">
            <w:pPr>
              <w:rPr>
                <w:rFonts w:ascii="Arial Narrow" w:hAnsi="Arial Narrow"/>
                <w:sz w:val="18"/>
                <w:szCs w:val="18"/>
              </w:rPr>
            </w:pPr>
            <w:r w:rsidRPr="0037374D">
              <w:rPr>
                <w:rFonts w:ascii="Arial Narrow" w:hAnsi="Arial Narrow"/>
                <w:sz w:val="18"/>
                <w:szCs w:val="18"/>
              </w:rPr>
              <w:t> </w:t>
            </w:r>
          </w:p>
        </w:tc>
        <w:tc>
          <w:tcPr>
            <w:tcW w:w="1980" w:type="dxa"/>
            <w:vMerge/>
            <w:vAlign w:val="center"/>
            <w:hideMark/>
          </w:tcPr>
          <w:p w:rsidR="00D732BC" w:rsidRPr="0037374D" w:rsidP="00AF4A8E" w14:paraId="44C47CAC" w14:textId="77777777">
            <w:pPr>
              <w:rPr>
                <w:rFonts w:ascii="Arial Narrow" w:hAnsi="Arial Narrow"/>
                <w:b/>
                <w:bCs/>
                <w:sz w:val="18"/>
                <w:szCs w:val="18"/>
              </w:rPr>
            </w:pPr>
          </w:p>
        </w:tc>
        <w:tc>
          <w:tcPr>
            <w:tcW w:w="2070" w:type="dxa"/>
            <w:vMerge/>
            <w:vAlign w:val="center"/>
            <w:hideMark/>
          </w:tcPr>
          <w:p w:rsidR="00D732BC" w:rsidRPr="0037374D" w:rsidP="00AF4A8E" w14:paraId="40EFA31C" w14:textId="77777777">
            <w:pPr>
              <w:rPr>
                <w:rFonts w:ascii="Arial Narrow" w:hAnsi="Arial Narrow"/>
                <w:b/>
                <w:bCs/>
                <w:sz w:val="18"/>
                <w:szCs w:val="18"/>
              </w:rPr>
            </w:pPr>
          </w:p>
        </w:tc>
        <w:tc>
          <w:tcPr>
            <w:tcW w:w="1876" w:type="dxa"/>
            <w:vMerge/>
            <w:vAlign w:val="center"/>
            <w:hideMark/>
          </w:tcPr>
          <w:p w:rsidR="00D732BC" w:rsidRPr="0037374D" w:rsidP="00AF4A8E" w14:paraId="44512DBB" w14:textId="77777777">
            <w:pPr>
              <w:rPr>
                <w:rFonts w:ascii="Arial Narrow" w:hAnsi="Arial Narrow"/>
                <w:b/>
                <w:bCs/>
                <w:sz w:val="18"/>
                <w:szCs w:val="18"/>
              </w:rPr>
            </w:pPr>
          </w:p>
        </w:tc>
      </w:tr>
      <w:tr w14:paraId="0B0B27E1" w14:textId="77777777" w:rsidTr="0037374D">
        <w:tblPrEx>
          <w:tblW w:w="8261" w:type="dxa"/>
          <w:jc w:val="center"/>
          <w:tblLook w:val="04A0"/>
        </w:tblPrEx>
        <w:trPr>
          <w:trHeight w:val="50"/>
          <w:jc w:val="center"/>
        </w:trPr>
        <w:tc>
          <w:tcPr>
            <w:tcW w:w="2335" w:type="dxa"/>
            <w:shd w:val="clear" w:color="auto" w:fill="auto"/>
            <w:noWrap/>
            <w:vAlign w:val="bottom"/>
            <w:hideMark/>
          </w:tcPr>
          <w:p w:rsidR="00D732BC" w:rsidRPr="0037374D" w:rsidP="00AF4A8E" w14:paraId="303AE848" w14:textId="77777777">
            <w:pPr>
              <w:rPr>
                <w:rFonts w:ascii="Arial Narrow" w:hAnsi="Arial Narrow"/>
                <w:sz w:val="18"/>
                <w:szCs w:val="18"/>
              </w:rPr>
            </w:pPr>
            <w:r w:rsidRPr="0037374D">
              <w:rPr>
                <w:rFonts w:ascii="Arial Narrow" w:hAnsi="Arial Narrow"/>
                <w:sz w:val="18"/>
                <w:szCs w:val="18"/>
              </w:rPr>
              <w:t> </w:t>
            </w:r>
          </w:p>
        </w:tc>
        <w:tc>
          <w:tcPr>
            <w:tcW w:w="1980" w:type="dxa"/>
            <w:shd w:val="clear" w:color="auto" w:fill="auto"/>
            <w:noWrap/>
            <w:vAlign w:val="bottom"/>
            <w:hideMark/>
          </w:tcPr>
          <w:p w:rsidR="00D732BC" w:rsidRPr="0037374D" w:rsidP="00AF4A8E" w14:paraId="5EEDE925" w14:textId="77777777">
            <w:pPr>
              <w:jc w:val="center"/>
              <w:rPr>
                <w:rFonts w:ascii="Arial Narrow" w:hAnsi="Arial Narrow"/>
                <w:b/>
                <w:bCs/>
                <w:sz w:val="18"/>
                <w:szCs w:val="18"/>
              </w:rPr>
            </w:pPr>
            <w:r w:rsidRPr="0037374D">
              <w:rPr>
                <w:rFonts w:ascii="Arial Narrow" w:hAnsi="Arial Narrow"/>
                <w:b/>
                <w:bCs/>
                <w:sz w:val="18"/>
                <w:szCs w:val="18"/>
              </w:rPr>
              <w:t>A</w:t>
            </w:r>
          </w:p>
        </w:tc>
        <w:tc>
          <w:tcPr>
            <w:tcW w:w="2070" w:type="dxa"/>
            <w:shd w:val="clear" w:color="auto" w:fill="auto"/>
            <w:noWrap/>
            <w:vAlign w:val="bottom"/>
            <w:hideMark/>
          </w:tcPr>
          <w:p w:rsidR="00D732BC" w:rsidRPr="0037374D" w:rsidP="00AF4A8E" w14:paraId="68162C39" w14:textId="77777777">
            <w:pPr>
              <w:jc w:val="center"/>
              <w:rPr>
                <w:rFonts w:ascii="Arial Narrow" w:hAnsi="Arial Narrow"/>
                <w:b/>
                <w:bCs/>
                <w:sz w:val="18"/>
                <w:szCs w:val="18"/>
              </w:rPr>
            </w:pPr>
            <w:r w:rsidRPr="0037374D">
              <w:rPr>
                <w:rFonts w:ascii="Arial Narrow" w:hAnsi="Arial Narrow"/>
                <w:b/>
                <w:bCs/>
                <w:sz w:val="18"/>
                <w:szCs w:val="18"/>
              </w:rPr>
              <w:t>B</w:t>
            </w:r>
          </w:p>
        </w:tc>
        <w:tc>
          <w:tcPr>
            <w:tcW w:w="1876" w:type="dxa"/>
            <w:shd w:val="clear" w:color="auto" w:fill="auto"/>
            <w:noWrap/>
            <w:vAlign w:val="bottom"/>
            <w:hideMark/>
          </w:tcPr>
          <w:p w:rsidR="00D732BC" w:rsidRPr="0037374D" w:rsidP="00AF4A8E" w14:paraId="35AB633F" w14:textId="77777777">
            <w:pPr>
              <w:jc w:val="center"/>
              <w:rPr>
                <w:rFonts w:ascii="Arial Narrow" w:hAnsi="Arial Narrow"/>
                <w:b/>
                <w:bCs/>
                <w:sz w:val="18"/>
                <w:szCs w:val="18"/>
              </w:rPr>
            </w:pPr>
            <w:r w:rsidRPr="0037374D">
              <w:rPr>
                <w:rFonts w:ascii="Arial Narrow" w:hAnsi="Arial Narrow"/>
                <w:b/>
                <w:bCs/>
                <w:sz w:val="18"/>
                <w:szCs w:val="18"/>
              </w:rPr>
              <w:t>C = A x B</w:t>
            </w:r>
          </w:p>
        </w:tc>
      </w:tr>
      <w:tr w14:paraId="2FA83B7B" w14:textId="77777777" w:rsidTr="0037374D">
        <w:tblPrEx>
          <w:tblW w:w="8261" w:type="dxa"/>
          <w:jc w:val="center"/>
          <w:tblLook w:val="04A0"/>
        </w:tblPrEx>
        <w:trPr>
          <w:trHeight w:val="107"/>
          <w:jc w:val="center"/>
        </w:trPr>
        <w:tc>
          <w:tcPr>
            <w:tcW w:w="2335" w:type="dxa"/>
            <w:shd w:val="clear" w:color="auto" w:fill="auto"/>
            <w:hideMark/>
          </w:tcPr>
          <w:p w:rsidR="00D732BC" w:rsidRPr="0037374D" w:rsidP="00AF4A8E" w14:paraId="46059ADC" w14:textId="77777777">
            <w:pPr>
              <w:rPr>
                <w:rFonts w:ascii="Arial Narrow" w:hAnsi="Arial Narrow"/>
                <w:b/>
                <w:bCs/>
                <w:sz w:val="18"/>
                <w:szCs w:val="18"/>
              </w:rPr>
            </w:pPr>
            <w:r w:rsidRPr="0037374D">
              <w:rPr>
                <w:rFonts w:ascii="Arial Narrow" w:hAnsi="Arial Narrow"/>
                <w:b/>
                <w:bCs/>
                <w:sz w:val="18"/>
                <w:szCs w:val="18"/>
              </w:rPr>
              <w:t>Corporate Security Manager</w:t>
            </w:r>
          </w:p>
        </w:tc>
        <w:tc>
          <w:tcPr>
            <w:tcW w:w="1980" w:type="dxa"/>
            <w:shd w:val="clear" w:color="auto" w:fill="auto"/>
            <w:noWrap/>
            <w:vAlign w:val="bottom"/>
            <w:hideMark/>
          </w:tcPr>
          <w:p w:rsidR="00D732BC" w:rsidRPr="0037374D" w:rsidP="00AF4A8E" w14:paraId="6012C5A2" w14:textId="77777777">
            <w:pPr>
              <w:jc w:val="right"/>
              <w:rPr>
                <w:rFonts w:ascii="Arial Narrow" w:hAnsi="Arial Narrow"/>
                <w:sz w:val="18"/>
                <w:szCs w:val="18"/>
              </w:rPr>
            </w:pPr>
            <w:r w:rsidRPr="0037374D">
              <w:rPr>
                <w:rFonts w:ascii="Arial Narrow" w:hAnsi="Arial Narrow"/>
                <w:sz w:val="18"/>
                <w:szCs w:val="18"/>
              </w:rPr>
              <w:t>$41.92</w:t>
            </w:r>
            <w:r>
              <w:rPr>
                <w:rStyle w:val="FootnoteReference"/>
                <w:rFonts w:ascii="Arial Narrow" w:hAnsi="Arial Narrow"/>
                <w:sz w:val="18"/>
                <w:szCs w:val="18"/>
              </w:rPr>
              <w:footnoteReference w:id="35"/>
            </w:r>
            <w:r w:rsidRPr="0037374D">
              <w:rPr>
                <w:rFonts w:ascii="Arial Narrow" w:hAnsi="Arial Narrow"/>
                <w:sz w:val="18"/>
                <w:szCs w:val="18"/>
              </w:rPr>
              <w:t xml:space="preserve"> </w:t>
            </w:r>
          </w:p>
        </w:tc>
        <w:tc>
          <w:tcPr>
            <w:tcW w:w="2070" w:type="dxa"/>
            <w:vMerge w:val="restart"/>
            <w:shd w:val="clear" w:color="auto" w:fill="auto"/>
            <w:noWrap/>
            <w:vAlign w:val="center"/>
            <w:hideMark/>
          </w:tcPr>
          <w:p w:rsidR="00D732BC" w:rsidRPr="0037374D" w:rsidP="00E30C1D" w14:paraId="4B34BE47" w14:textId="6B55EF77">
            <w:pPr>
              <w:jc w:val="center"/>
              <w:rPr>
                <w:rFonts w:ascii="Arial Narrow" w:hAnsi="Arial Narrow"/>
                <w:sz w:val="18"/>
                <w:szCs w:val="18"/>
              </w:rPr>
            </w:pPr>
            <w:r w:rsidRPr="0037374D">
              <w:rPr>
                <w:rFonts w:ascii="Arial Narrow" w:hAnsi="Arial Narrow"/>
                <w:sz w:val="18"/>
                <w:szCs w:val="18"/>
              </w:rPr>
              <w:t>1.48</w:t>
            </w:r>
            <w:r w:rsidRPr="0037374D" w:rsidR="00E30C1D">
              <w:rPr>
                <w:rFonts w:ascii="Arial Narrow" w:hAnsi="Arial Narrow"/>
                <w:sz w:val="18"/>
                <w:szCs w:val="18"/>
              </w:rPr>
              <w:t>0</w:t>
            </w:r>
          </w:p>
        </w:tc>
        <w:tc>
          <w:tcPr>
            <w:tcW w:w="1876" w:type="dxa"/>
            <w:shd w:val="clear" w:color="auto" w:fill="auto"/>
            <w:noWrap/>
            <w:vAlign w:val="bottom"/>
            <w:hideMark/>
          </w:tcPr>
          <w:p w:rsidR="00D732BC" w:rsidRPr="0037374D" w:rsidP="00AF4A8E" w14:paraId="41748F3F" w14:textId="5AD0897C">
            <w:pPr>
              <w:jc w:val="right"/>
              <w:rPr>
                <w:rFonts w:ascii="Arial Narrow" w:hAnsi="Arial Narrow"/>
                <w:sz w:val="18"/>
                <w:szCs w:val="18"/>
              </w:rPr>
            </w:pPr>
            <w:r w:rsidRPr="0037374D">
              <w:rPr>
                <w:rFonts w:ascii="Arial Narrow" w:hAnsi="Arial Narrow"/>
                <w:sz w:val="18"/>
                <w:szCs w:val="18"/>
              </w:rPr>
              <w:t>$62.</w:t>
            </w:r>
            <w:r w:rsidRPr="0037374D" w:rsidR="00E30C1D">
              <w:rPr>
                <w:rFonts w:ascii="Arial Narrow" w:hAnsi="Arial Narrow"/>
                <w:sz w:val="18"/>
                <w:szCs w:val="18"/>
              </w:rPr>
              <w:t>0</w:t>
            </w:r>
            <w:r w:rsidRPr="0037374D">
              <w:rPr>
                <w:rFonts w:ascii="Arial Narrow" w:hAnsi="Arial Narrow"/>
                <w:sz w:val="18"/>
                <w:szCs w:val="18"/>
              </w:rPr>
              <w:t>4</w:t>
            </w:r>
          </w:p>
        </w:tc>
      </w:tr>
      <w:tr w14:paraId="3BE1DB02" w14:textId="77777777" w:rsidTr="0037374D">
        <w:tblPrEx>
          <w:tblW w:w="8261" w:type="dxa"/>
          <w:jc w:val="center"/>
          <w:tblLook w:val="04A0"/>
        </w:tblPrEx>
        <w:trPr>
          <w:trHeight w:val="260"/>
          <w:jc w:val="center"/>
        </w:trPr>
        <w:tc>
          <w:tcPr>
            <w:tcW w:w="2335" w:type="dxa"/>
            <w:shd w:val="clear" w:color="auto" w:fill="auto"/>
            <w:hideMark/>
          </w:tcPr>
          <w:p w:rsidR="00D732BC" w:rsidRPr="0037374D" w:rsidP="00AF4A8E" w14:paraId="63FE9E1F" w14:textId="77777777">
            <w:pPr>
              <w:rPr>
                <w:rFonts w:ascii="Arial Narrow" w:hAnsi="Arial Narrow"/>
                <w:b/>
                <w:bCs/>
                <w:sz w:val="18"/>
                <w:szCs w:val="18"/>
              </w:rPr>
            </w:pPr>
            <w:r w:rsidRPr="0037374D">
              <w:rPr>
                <w:rFonts w:ascii="Arial Narrow" w:hAnsi="Arial Narrow"/>
                <w:b/>
                <w:bCs/>
                <w:sz w:val="18"/>
                <w:szCs w:val="18"/>
              </w:rPr>
              <w:t>Cybersecurity Coordinator</w:t>
            </w:r>
          </w:p>
        </w:tc>
        <w:tc>
          <w:tcPr>
            <w:tcW w:w="1980" w:type="dxa"/>
            <w:shd w:val="clear" w:color="auto" w:fill="auto"/>
            <w:noWrap/>
            <w:vAlign w:val="bottom"/>
            <w:hideMark/>
          </w:tcPr>
          <w:p w:rsidR="00D732BC" w:rsidRPr="0037374D" w:rsidP="00AF4A8E" w14:paraId="3A04ED32" w14:textId="77777777">
            <w:pPr>
              <w:jc w:val="right"/>
              <w:rPr>
                <w:rFonts w:ascii="Arial Narrow" w:hAnsi="Arial Narrow"/>
                <w:sz w:val="18"/>
                <w:szCs w:val="18"/>
              </w:rPr>
            </w:pPr>
            <w:r w:rsidRPr="0037374D">
              <w:rPr>
                <w:rFonts w:ascii="Arial Narrow" w:hAnsi="Arial Narrow"/>
                <w:sz w:val="18"/>
                <w:szCs w:val="18"/>
              </w:rPr>
              <w:t>$71.50</w:t>
            </w:r>
            <w:r>
              <w:rPr>
                <w:rStyle w:val="FootnoteReference"/>
                <w:rFonts w:ascii="Arial Narrow" w:hAnsi="Arial Narrow"/>
                <w:sz w:val="18"/>
                <w:szCs w:val="18"/>
              </w:rPr>
              <w:footnoteReference w:id="36"/>
            </w:r>
            <w:r w:rsidRPr="0037374D">
              <w:rPr>
                <w:rFonts w:ascii="Arial Narrow" w:hAnsi="Arial Narrow"/>
                <w:sz w:val="18"/>
                <w:szCs w:val="18"/>
              </w:rPr>
              <w:t xml:space="preserve"> </w:t>
            </w:r>
          </w:p>
        </w:tc>
        <w:tc>
          <w:tcPr>
            <w:tcW w:w="2070" w:type="dxa"/>
            <w:vMerge/>
            <w:vAlign w:val="center"/>
            <w:hideMark/>
          </w:tcPr>
          <w:p w:rsidR="00D732BC" w:rsidRPr="0037374D" w:rsidP="00AF4A8E" w14:paraId="6A0C5A26" w14:textId="77777777">
            <w:pPr>
              <w:rPr>
                <w:rFonts w:ascii="Arial Narrow" w:hAnsi="Arial Narrow"/>
                <w:sz w:val="18"/>
                <w:szCs w:val="18"/>
              </w:rPr>
            </w:pPr>
          </w:p>
        </w:tc>
        <w:tc>
          <w:tcPr>
            <w:tcW w:w="1876" w:type="dxa"/>
            <w:shd w:val="clear" w:color="auto" w:fill="auto"/>
            <w:noWrap/>
            <w:vAlign w:val="bottom"/>
            <w:hideMark/>
          </w:tcPr>
          <w:p w:rsidR="00D732BC" w:rsidRPr="0037374D" w:rsidP="00E30C1D" w14:paraId="76EB4C7A" w14:textId="1E40A9ED">
            <w:pPr>
              <w:jc w:val="right"/>
              <w:rPr>
                <w:rFonts w:ascii="Arial Narrow" w:hAnsi="Arial Narrow"/>
                <w:sz w:val="18"/>
                <w:szCs w:val="18"/>
              </w:rPr>
            </w:pPr>
            <w:r w:rsidRPr="0037374D">
              <w:rPr>
                <w:rFonts w:ascii="Arial Narrow" w:hAnsi="Arial Narrow"/>
                <w:sz w:val="18"/>
                <w:szCs w:val="18"/>
              </w:rPr>
              <w:t>$10</w:t>
            </w:r>
            <w:r w:rsidRPr="0037374D" w:rsidR="00E30C1D">
              <w:rPr>
                <w:rFonts w:ascii="Arial Narrow" w:hAnsi="Arial Narrow"/>
                <w:sz w:val="18"/>
                <w:szCs w:val="18"/>
              </w:rPr>
              <w:t>5</w:t>
            </w:r>
            <w:r w:rsidRPr="0037374D">
              <w:rPr>
                <w:rFonts w:ascii="Arial Narrow" w:hAnsi="Arial Narrow"/>
                <w:sz w:val="18"/>
                <w:szCs w:val="18"/>
              </w:rPr>
              <w:t>.</w:t>
            </w:r>
            <w:r w:rsidRPr="0037374D" w:rsidR="00E30C1D">
              <w:rPr>
                <w:rFonts w:ascii="Arial Narrow" w:hAnsi="Arial Narrow"/>
                <w:sz w:val="18"/>
                <w:szCs w:val="18"/>
              </w:rPr>
              <w:t>82</w:t>
            </w:r>
          </w:p>
        </w:tc>
      </w:tr>
      <w:tr w14:paraId="3070C895" w14:textId="77777777" w:rsidTr="0037374D">
        <w:tblPrEx>
          <w:tblW w:w="8261" w:type="dxa"/>
          <w:jc w:val="center"/>
          <w:tblLook w:val="04A0"/>
        </w:tblPrEx>
        <w:trPr>
          <w:trHeight w:val="260"/>
          <w:jc w:val="center"/>
        </w:trPr>
        <w:tc>
          <w:tcPr>
            <w:tcW w:w="2335" w:type="dxa"/>
            <w:shd w:val="clear" w:color="auto" w:fill="auto"/>
            <w:vAlign w:val="bottom"/>
          </w:tcPr>
          <w:p w:rsidR="00E30C1D" w:rsidRPr="0037374D" w:rsidP="00E30C1D" w14:paraId="7174C0D5" w14:textId="51C59FFB">
            <w:pPr>
              <w:rPr>
                <w:rFonts w:ascii="Arial Narrow" w:hAnsi="Arial Narrow"/>
                <w:b/>
                <w:bCs/>
                <w:sz w:val="18"/>
                <w:szCs w:val="18"/>
              </w:rPr>
            </w:pPr>
            <w:r w:rsidRPr="0037374D">
              <w:rPr>
                <w:rFonts w:ascii="Arial Narrow" w:hAnsi="Arial Narrow"/>
                <w:b/>
                <w:bCs/>
                <w:sz w:val="18"/>
                <w:szCs w:val="18"/>
              </w:rPr>
              <w:t>Cybersecurity Operations Manager</w:t>
            </w:r>
          </w:p>
        </w:tc>
        <w:tc>
          <w:tcPr>
            <w:tcW w:w="1980" w:type="dxa"/>
            <w:shd w:val="clear" w:color="auto" w:fill="auto"/>
            <w:noWrap/>
            <w:vAlign w:val="bottom"/>
          </w:tcPr>
          <w:p w:rsidR="00E30C1D" w:rsidRPr="0037374D" w:rsidP="00E30C1D" w14:paraId="2716A032" w14:textId="4496D37A">
            <w:pPr>
              <w:jc w:val="right"/>
              <w:rPr>
                <w:rFonts w:ascii="Arial Narrow" w:hAnsi="Arial Narrow"/>
                <w:sz w:val="18"/>
                <w:szCs w:val="18"/>
              </w:rPr>
            </w:pPr>
            <w:r w:rsidRPr="0037374D">
              <w:rPr>
                <w:rFonts w:ascii="Arial Narrow" w:hAnsi="Arial Narrow"/>
                <w:sz w:val="18"/>
                <w:szCs w:val="18"/>
              </w:rPr>
              <w:t>$71.50</w:t>
            </w:r>
          </w:p>
        </w:tc>
        <w:tc>
          <w:tcPr>
            <w:tcW w:w="2070" w:type="dxa"/>
            <w:vMerge/>
            <w:vAlign w:val="center"/>
          </w:tcPr>
          <w:p w:rsidR="00E30C1D" w:rsidRPr="0037374D" w:rsidP="00E30C1D" w14:paraId="2A0C5889" w14:textId="77777777">
            <w:pPr>
              <w:rPr>
                <w:rFonts w:ascii="Arial Narrow" w:hAnsi="Arial Narrow"/>
                <w:sz w:val="18"/>
                <w:szCs w:val="18"/>
              </w:rPr>
            </w:pPr>
          </w:p>
        </w:tc>
        <w:tc>
          <w:tcPr>
            <w:tcW w:w="1876" w:type="dxa"/>
            <w:shd w:val="clear" w:color="auto" w:fill="auto"/>
            <w:noWrap/>
            <w:vAlign w:val="bottom"/>
          </w:tcPr>
          <w:p w:rsidR="00E30C1D" w:rsidRPr="0037374D" w:rsidP="00E30C1D" w14:paraId="36AD465A" w14:textId="4BB28548">
            <w:pPr>
              <w:jc w:val="right"/>
              <w:rPr>
                <w:rFonts w:ascii="Arial Narrow" w:hAnsi="Arial Narrow"/>
                <w:sz w:val="18"/>
                <w:szCs w:val="18"/>
              </w:rPr>
            </w:pPr>
            <w:r w:rsidRPr="0037374D">
              <w:rPr>
                <w:rFonts w:ascii="Arial Narrow" w:hAnsi="Arial Narrow"/>
                <w:sz w:val="18"/>
                <w:szCs w:val="18"/>
              </w:rPr>
              <w:t>$105.82</w:t>
            </w:r>
          </w:p>
        </w:tc>
      </w:tr>
      <w:tr w14:paraId="1FA7BBF2" w14:textId="77777777" w:rsidTr="0037374D">
        <w:tblPrEx>
          <w:tblW w:w="8261" w:type="dxa"/>
          <w:jc w:val="center"/>
          <w:tblLook w:val="04A0"/>
        </w:tblPrEx>
        <w:trPr>
          <w:trHeight w:val="98"/>
          <w:jc w:val="center"/>
        </w:trPr>
        <w:tc>
          <w:tcPr>
            <w:tcW w:w="2335" w:type="dxa"/>
            <w:shd w:val="clear" w:color="auto" w:fill="auto"/>
            <w:hideMark/>
          </w:tcPr>
          <w:p w:rsidR="00E30C1D" w:rsidRPr="0037374D" w:rsidP="00E30C1D" w14:paraId="629BAAC6" w14:textId="77777777">
            <w:pPr>
              <w:rPr>
                <w:rFonts w:ascii="Arial Narrow" w:hAnsi="Arial Narrow"/>
                <w:b/>
                <w:bCs/>
                <w:sz w:val="18"/>
                <w:szCs w:val="18"/>
              </w:rPr>
            </w:pPr>
            <w:r w:rsidRPr="0037374D">
              <w:rPr>
                <w:rFonts w:ascii="Arial Narrow" w:hAnsi="Arial Narrow"/>
                <w:b/>
                <w:bCs/>
                <w:sz w:val="18"/>
                <w:szCs w:val="18"/>
              </w:rPr>
              <w:t>Cybersecurity Analyst</w:t>
            </w:r>
          </w:p>
        </w:tc>
        <w:tc>
          <w:tcPr>
            <w:tcW w:w="1980" w:type="dxa"/>
            <w:shd w:val="clear" w:color="auto" w:fill="auto"/>
            <w:noWrap/>
            <w:vAlign w:val="bottom"/>
            <w:hideMark/>
          </w:tcPr>
          <w:p w:rsidR="00E30C1D" w:rsidRPr="0037374D" w:rsidP="00E30C1D" w14:paraId="08F35FF9" w14:textId="77777777">
            <w:pPr>
              <w:jc w:val="right"/>
              <w:rPr>
                <w:rFonts w:ascii="Arial Narrow" w:hAnsi="Arial Narrow"/>
                <w:sz w:val="18"/>
                <w:szCs w:val="18"/>
              </w:rPr>
            </w:pPr>
            <w:r w:rsidRPr="0037374D">
              <w:rPr>
                <w:rFonts w:ascii="Arial Narrow" w:hAnsi="Arial Narrow"/>
                <w:sz w:val="18"/>
                <w:szCs w:val="18"/>
              </w:rPr>
              <w:t>$42.67</w:t>
            </w:r>
            <w:r>
              <w:rPr>
                <w:rStyle w:val="FootnoteReference"/>
                <w:rFonts w:ascii="Arial Narrow" w:hAnsi="Arial Narrow"/>
                <w:sz w:val="18"/>
                <w:szCs w:val="18"/>
              </w:rPr>
              <w:footnoteReference w:id="37"/>
            </w:r>
            <w:r w:rsidRPr="0037374D">
              <w:rPr>
                <w:rFonts w:ascii="Arial Narrow" w:hAnsi="Arial Narrow"/>
                <w:sz w:val="18"/>
                <w:szCs w:val="18"/>
              </w:rPr>
              <w:t xml:space="preserve"> </w:t>
            </w:r>
          </w:p>
        </w:tc>
        <w:tc>
          <w:tcPr>
            <w:tcW w:w="2070" w:type="dxa"/>
            <w:vMerge/>
            <w:vAlign w:val="center"/>
            <w:hideMark/>
          </w:tcPr>
          <w:p w:rsidR="00E30C1D" w:rsidRPr="0037374D" w:rsidP="00E30C1D" w14:paraId="7BB59876" w14:textId="77777777">
            <w:pPr>
              <w:rPr>
                <w:rFonts w:ascii="Arial Narrow" w:hAnsi="Arial Narrow"/>
                <w:sz w:val="18"/>
                <w:szCs w:val="18"/>
              </w:rPr>
            </w:pPr>
          </w:p>
        </w:tc>
        <w:tc>
          <w:tcPr>
            <w:tcW w:w="1876" w:type="dxa"/>
            <w:shd w:val="clear" w:color="auto" w:fill="auto"/>
            <w:noWrap/>
            <w:vAlign w:val="bottom"/>
            <w:hideMark/>
          </w:tcPr>
          <w:p w:rsidR="00E30C1D" w:rsidRPr="0037374D" w:rsidP="00E30C1D" w14:paraId="00A6F23D" w14:textId="31C3ADCF">
            <w:pPr>
              <w:jc w:val="right"/>
              <w:rPr>
                <w:rFonts w:ascii="Arial Narrow" w:hAnsi="Arial Narrow"/>
                <w:sz w:val="18"/>
                <w:szCs w:val="18"/>
              </w:rPr>
            </w:pPr>
            <w:r w:rsidRPr="0037374D">
              <w:rPr>
                <w:rFonts w:ascii="Arial Narrow" w:hAnsi="Arial Narrow"/>
                <w:sz w:val="18"/>
                <w:szCs w:val="18"/>
              </w:rPr>
              <w:t>$63.15</w:t>
            </w:r>
          </w:p>
        </w:tc>
      </w:tr>
      <w:tr w14:paraId="1B4A432A" w14:textId="77777777" w:rsidTr="0037374D">
        <w:tblPrEx>
          <w:tblW w:w="8261" w:type="dxa"/>
          <w:jc w:val="center"/>
          <w:tblLook w:val="04A0"/>
        </w:tblPrEx>
        <w:trPr>
          <w:trHeight w:val="188"/>
          <w:jc w:val="center"/>
        </w:trPr>
        <w:tc>
          <w:tcPr>
            <w:tcW w:w="2335" w:type="dxa"/>
            <w:shd w:val="clear" w:color="auto" w:fill="auto"/>
            <w:hideMark/>
          </w:tcPr>
          <w:p w:rsidR="00E30C1D" w:rsidRPr="0037374D" w:rsidP="00E30C1D" w14:paraId="00E1E5B9" w14:textId="77777777">
            <w:pPr>
              <w:rPr>
                <w:rFonts w:ascii="Arial Narrow" w:hAnsi="Arial Narrow"/>
                <w:b/>
                <w:bCs/>
                <w:sz w:val="18"/>
                <w:szCs w:val="18"/>
              </w:rPr>
            </w:pPr>
            <w:r w:rsidRPr="0037374D">
              <w:rPr>
                <w:rFonts w:ascii="Arial Narrow" w:hAnsi="Arial Narrow"/>
                <w:b/>
                <w:bCs/>
                <w:sz w:val="18"/>
                <w:szCs w:val="18"/>
              </w:rPr>
              <w:t>Network/Systems Administrator</w:t>
            </w:r>
          </w:p>
        </w:tc>
        <w:tc>
          <w:tcPr>
            <w:tcW w:w="1980" w:type="dxa"/>
            <w:shd w:val="clear" w:color="auto" w:fill="auto"/>
            <w:noWrap/>
            <w:vAlign w:val="bottom"/>
            <w:hideMark/>
          </w:tcPr>
          <w:p w:rsidR="00E30C1D" w:rsidRPr="0037374D" w:rsidP="00E30C1D" w14:paraId="753688AA" w14:textId="77777777">
            <w:pPr>
              <w:jc w:val="right"/>
              <w:rPr>
                <w:rFonts w:ascii="Arial Narrow" w:hAnsi="Arial Narrow"/>
                <w:sz w:val="18"/>
                <w:szCs w:val="18"/>
              </w:rPr>
            </w:pPr>
            <w:r w:rsidRPr="0037374D">
              <w:rPr>
                <w:rFonts w:ascii="Arial Narrow" w:hAnsi="Arial Narrow"/>
                <w:sz w:val="18"/>
                <w:szCs w:val="18"/>
              </w:rPr>
              <w:t>$42.99</w:t>
            </w:r>
            <w:r>
              <w:rPr>
                <w:rStyle w:val="FootnoteReference"/>
                <w:rFonts w:ascii="Arial Narrow" w:hAnsi="Arial Narrow"/>
                <w:sz w:val="18"/>
                <w:szCs w:val="18"/>
              </w:rPr>
              <w:footnoteReference w:id="38"/>
            </w:r>
            <w:r w:rsidRPr="0037374D">
              <w:rPr>
                <w:rFonts w:ascii="Arial Narrow" w:hAnsi="Arial Narrow"/>
                <w:sz w:val="18"/>
                <w:szCs w:val="18"/>
              </w:rPr>
              <w:t xml:space="preserve"> </w:t>
            </w:r>
          </w:p>
        </w:tc>
        <w:tc>
          <w:tcPr>
            <w:tcW w:w="2070" w:type="dxa"/>
            <w:vMerge/>
            <w:vAlign w:val="center"/>
            <w:hideMark/>
          </w:tcPr>
          <w:p w:rsidR="00E30C1D" w:rsidRPr="0037374D" w:rsidP="00E30C1D" w14:paraId="4825C886" w14:textId="77777777">
            <w:pPr>
              <w:rPr>
                <w:rFonts w:ascii="Arial Narrow" w:hAnsi="Arial Narrow"/>
                <w:sz w:val="18"/>
                <w:szCs w:val="18"/>
              </w:rPr>
            </w:pPr>
          </w:p>
        </w:tc>
        <w:tc>
          <w:tcPr>
            <w:tcW w:w="1876" w:type="dxa"/>
            <w:shd w:val="clear" w:color="auto" w:fill="auto"/>
            <w:noWrap/>
            <w:vAlign w:val="bottom"/>
            <w:hideMark/>
          </w:tcPr>
          <w:p w:rsidR="00E30C1D" w:rsidRPr="0037374D" w:rsidP="00E30C1D" w14:paraId="6C8A9385" w14:textId="3AEFA754">
            <w:pPr>
              <w:jc w:val="right"/>
              <w:rPr>
                <w:rFonts w:ascii="Arial Narrow" w:hAnsi="Arial Narrow"/>
                <w:sz w:val="18"/>
                <w:szCs w:val="18"/>
              </w:rPr>
            </w:pPr>
            <w:r w:rsidRPr="0037374D">
              <w:rPr>
                <w:rFonts w:ascii="Arial Narrow" w:hAnsi="Arial Narrow"/>
                <w:sz w:val="18"/>
                <w:szCs w:val="18"/>
              </w:rPr>
              <w:t>$63.63</w:t>
            </w:r>
          </w:p>
        </w:tc>
      </w:tr>
      <w:tr w14:paraId="60C48ACB" w14:textId="77777777" w:rsidTr="0037374D">
        <w:tblPrEx>
          <w:tblW w:w="8261" w:type="dxa"/>
          <w:jc w:val="center"/>
          <w:tblLook w:val="04A0"/>
        </w:tblPrEx>
        <w:trPr>
          <w:trHeight w:val="134"/>
          <w:jc w:val="center"/>
        </w:trPr>
        <w:tc>
          <w:tcPr>
            <w:tcW w:w="2335" w:type="dxa"/>
            <w:shd w:val="clear" w:color="auto" w:fill="auto"/>
            <w:hideMark/>
          </w:tcPr>
          <w:p w:rsidR="00E30C1D" w:rsidRPr="0037374D" w:rsidP="00E30C1D" w14:paraId="0AFF60D4" w14:textId="77777777">
            <w:pPr>
              <w:rPr>
                <w:rFonts w:ascii="Arial Narrow" w:hAnsi="Arial Narrow"/>
                <w:b/>
                <w:bCs/>
                <w:sz w:val="18"/>
                <w:szCs w:val="18"/>
              </w:rPr>
            </w:pPr>
            <w:r w:rsidRPr="0037374D">
              <w:rPr>
                <w:rFonts w:ascii="Arial Narrow" w:hAnsi="Arial Narrow"/>
                <w:b/>
                <w:bCs/>
                <w:sz w:val="18"/>
                <w:szCs w:val="18"/>
              </w:rPr>
              <w:t>Audit Manager</w:t>
            </w:r>
          </w:p>
        </w:tc>
        <w:tc>
          <w:tcPr>
            <w:tcW w:w="1980" w:type="dxa"/>
            <w:shd w:val="clear" w:color="auto" w:fill="auto"/>
            <w:noWrap/>
            <w:vAlign w:val="bottom"/>
            <w:hideMark/>
          </w:tcPr>
          <w:p w:rsidR="00E30C1D" w:rsidRPr="0037374D" w:rsidP="00E30C1D" w14:paraId="02324BD5" w14:textId="77777777">
            <w:pPr>
              <w:jc w:val="right"/>
              <w:rPr>
                <w:rFonts w:ascii="Arial Narrow" w:hAnsi="Arial Narrow"/>
                <w:sz w:val="18"/>
                <w:szCs w:val="18"/>
              </w:rPr>
            </w:pPr>
            <w:r w:rsidRPr="0037374D">
              <w:rPr>
                <w:rFonts w:ascii="Arial Narrow" w:hAnsi="Arial Narrow"/>
                <w:sz w:val="18"/>
                <w:szCs w:val="18"/>
              </w:rPr>
              <w:t>$40.84</w:t>
            </w:r>
            <w:r>
              <w:rPr>
                <w:rStyle w:val="FootnoteReference"/>
                <w:rFonts w:ascii="Arial Narrow" w:hAnsi="Arial Narrow"/>
                <w:sz w:val="18"/>
                <w:szCs w:val="18"/>
              </w:rPr>
              <w:footnoteReference w:id="39"/>
            </w:r>
            <w:r w:rsidRPr="0037374D">
              <w:rPr>
                <w:rFonts w:ascii="Arial Narrow" w:hAnsi="Arial Narrow"/>
                <w:sz w:val="18"/>
                <w:szCs w:val="18"/>
              </w:rPr>
              <w:t xml:space="preserve"> </w:t>
            </w:r>
          </w:p>
        </w:tc>
        <w:tc>
          <w:tcPr>
            <w:tcW w:w="2070" w:type="dxa"/>
            <w:vMerge/>
            <w:vAlign w:val="center"/>
            <w:hideMark/>
          </w:tcPr>
          <w:p w:rsidR="00E30C1D" w:rsidRPr="0037374D" w:rsidP="00E30C1D" w14:paraId="5E93E14D" w14:textId="77777777">
            <w:pPr>
              <w:rPr>
                <w:rFonts w:ascii="Arial Narrow" w:hAnsi="Arial Narrow"/>
                <w:sz w:val="18"/>
                <w:szCs w:val="18"/>
              </w:rPr>
            </w:pPr>
          </w:p>
        </w:tc>
        <w:tc>
          <w:tcPr>
            <w:tcW w:w="1876" w:type="dxa"/>
            <w:shd w:val="clear" w:color="auto" w:fill="auto"/>
            <w:noWrap/>
            <w:vAlign w:val="bottom"/>
            <w:hideMark/>
          </w:tcPr>
          <w:p w:rsidR="00E30C1D" w:rsidRPr="0037374D" w:rsidP="00E30C1D" w14:paraId="6A372648" w14:textId="16F32626">
            <w:pPr>
              <w:jc w:val="right"/>
              <w:rPr>
                <w:rFonts w:ascii="Arial Narrow" w:hAnsi="Arial Narrow"/>
                <w:sz w:val="18"/>
                <w:szCs w:val="18"/>
              </w:rPr>
            </w:pPr>
            <w:r w:rsidRPr="0037374D">
              <w:rPr>
                <w:rFonts w:ascii="Arial Narrow" w:hAnsi="Arial Narrow"/>
                <w:sz w:val="18"/>
                <w:szCs w:val="18"/>
              </w:rPr>
              <w:t>$60.44</w:t>
            </w:r>
          </w:p>
        </w:tc>
      </w:tr>
      <w:tr w14:paraId="0D7E23FC" w14:textId="77777777" w:rsidTr="0037374D">
        <w:tblPrEx>
          <w:tblW w:w="8261" w:type="dxa"/>
          <w:jc w:val="center"/>
          <w:tblLook w:val="04A0"/>
        </w:tblPrEx>
        <w:trPr>
          <w:trHeight w:val="269"/>
          <w:jc w:val="center"/>
        </w:trPr>
        <w:tc>
          <w:tcPr>
            <w:tcW w:w="2335" w:type="dxa"/>
            <w:shd w:val="clear" w:color="auto" w:fill="auto"/>
            <w:hideMark/>
          </w:tcPr>
          <w:p w:rsidR="00E30C1D" w:rsidRPr="0037374D" w:rsidP="00E30C1D" w14:paraId="6F0D8A80" w14:textId="77777777">
            <w:pPr>
              <w:rPr>
                <w:rFonts w:ascii="Arial Narrow" w:hAnsi="Arial Narrow"/>
                <w:b/>
                <w:bCs/>
                <w:sz w:val="18"/>
                <w:szCs w:val="18"/>
              </w:rPr>
            </w:pPr>
            <w:r w:rsidRPr="0037374D">
              <w:rPr>
                <w:rFonts w:ascii="Arial Narrow" w:hAnsi="Arial Narrow"/>
                <w:b/>
                <w:bCs/>
                <w:sz w:val="18"/>
                <w:szCs w:val="18"/>
              </w:rPr>
              <w:t>Administrative Assistant</w:t>
            </w:r>
          </w:p>
        </w:tc>
        <w:tc>
          <w:tcPr>
            <w:tcW w:w="1980" w:type="dxa"/>
            <w:shd w:val="clear" w:color="auto" w:fill="auto"/>
            <w:noWrap/>
            <w:vAlign w:val="bottom"/>
            <w:hideMark/>
          </w:tcPr>
          <w:p w:rsidR="00E30C1D" w:rsidRPr="0037374D" w:rsidP="00E30C1D" w14:paraId="75873AE5" w14:textId="77777777">
            <w:pPr>
              <w:jc w:val="right"/>
              <w:rPr>
                <w:rFonts w:ascii="Arial Narrow" w:hAnsi="Arial Narrow"/>
                <w:sz w:val="18"/>
                <w:szCs w:val="18"/>
              </w:rPr>
            </w:pPr>
            <w:r w:rsidRPr="0037374D">
              <w:rPr>
                <w:rFonts w:ascii="Arial Narrow" w:hAnsi="Arial Narrow"/>
                <w:sz w:val="18"/>
                <w:szCs w:val="18"/>
              </w:rPr>
              <w:t>$20.32</w:t>
            </w:r>
            <w:r>
              <w:rPr>
                <w:rStyle w:val="FootnoteReference"/>
                <w:rFonts w:ascii="Arial Narrow" w:hAnsi="Arial Narrow"/>
                <w:sz w:val="18"/>
                <w:szCs w:val="18"/>
              </w:rPr>
              <w:footnoteReference w:id="40"/>
            </w:r>
            <w:r w:rsidRPr="0037374D">
              <w:rPr>
                <w:rFonts w:ascii="Arial Narrow" w:hAnsi="Arial Narrow"/>
                <w:sz w:val="18"/>
                <w:szCs w:val="18"/>
              </w:rPr>
              <w:t xml:space="preserve"> </w:t>
            </w:r>
          </w:p>
        </w:tc>
        <w:tc>
          <w:tcPr>
            <w:tcW w:w="2070" w:type="dxa"/>
            <w:vMerge/>
            <w:vAlign w:val="center"/>
            <w:hideMark/>
          </w:tcPr>
          <w:p w:rsidR="00E30C1D" w:rsidRPr="0037374D" w:rsidP="00E30C1D" w14:paraId="5FEB60B2" w14:textId="77777777">
            <w:pPr>
              <w:rPr>
                <w:rFonts w:ascii="Arial Narrow" w:hAnsi="Arial Narrow"/>
                <w:sz w:val="18"/>
                <w:szCs w:val="18"/>
              </w:rPr>
            </w:pPr>
          </w:p>
        </w:tc>
        <w:tc>
          <w:tcPr>
            <w:tcW w:w="1876" w:type="dxa"/>
            <w:shd w:val="clear" w:color="auto" w:fill="auto"/>
            <w:noWrap/>
            <w:vAlign w:val="bottom"/>
            <w:hideMark/>
          </w:tcPr>
          <w:p w:rsidR="00E30C1D" w:rsidRPr="0037374D" w:rsidP="00E30C1D" w14:paraId="63E97018" w14:textId="090B311C">
            <w:pPr>
              <w:jc w:val="right"/>
              <w:rPr>
                <w:rFonts w:ascii="Arial Narrow" w:hAnsi="Arial Narrow"/>
                <w:sz w:val="18"/>
                <w:szCs w:val="18"/>
              </w:rPr>
            </w:pPr>
            <w:r w:rsidRPr="0037374D">
              <w:rPr>
                <w:rFonts w:ascii="Arial Narrow" w:hAnsi="Arial Narrow"/>
                <w:sz w:val="18"/>
                <w:szCs w:val="18"/>
              </w:rPr>
              <w:t>$30.07</w:t>
            </w:r>
          </w:p>
        </w:tc>
      </w:tr>
      <w:tr w14:paraId="284BEE9E" w14:textId="77777777" w:rsidTr="0037374D">
        <w:tblPrEx>
          <w:tblW w:w="8261" w:type="dxa"/>
          <w:jc w:val="center"/>
          <w:tblLook w:val="04A0"/>
        </w:tblPrEx>
        <w:trPr>
          <w:trHeight w:val="134"/>
          <w:jc w:val="center"/>
        </w:trPr>
        <w:tc>
          <w:tcPr>
            <w:tcW w:w="2335" w:type="dxa"/>
            <w:shd w:val="clear" w:color="auto" w:fill="auto"/>
            <w:hideMark/>
          </w:tcPr>
          <w:p w:rsidR="00E30C1D" w:rsidRPr="0037374D" w:rsidP="00E30C1D" w14:paraId="3B37372A" w14:textId="77777777">
            <w:pPr>
              <w:rPr>
                <w:rFonts w:ascii="Arial Narrow" w:hAnsi="Arial Narrow"/>
                <w:b/>
                <w:bCs/>
                <w:sz w:val="18"/>
                <w:szCs w:val="18"/>
              </w:rPr>
            </w:pPr>
            <w:r w:rsidRPr="0037374D">
              <w:rPr>
                <w:rFonts w:ascii="Arial Narrow" w:hAnsi="Arial Narrow"/>
                <w:b/>
                <w:bCs/>
                <w:sz w:val="18"/>
                <w:szCs w:val="18"/>
              </w:rPr>
              <w:t>Attorney</w:t>
            </w:r>
          </w:p>
        </w:tc>
        <w:tc>
          <w:tcPr>
            <w:tcW w:w="1980" w:type="dxa"/>
            <w:shd w:val="clear" w:color="auto" w:fill="auto"/>
            <w:noWrap/>
            <w:vAlign w:val="bottom"/>
            <w:hideMark/>
          </w:tcPr>
          <w:p w:rsidR="00E30C1D" w:rsidRPr="0037374D" w:rsidP="00E30C1D" w14:paraId="504C1E13" w14:textId="77777777">
            <w:pPr>
              <w:jc w:val="right"/>
              <w:rPr>
                <w:rFonts w:ascii="Arial Narrow" w:hAnsi="Arial Narrow"/>
                <w:sz w:val="18"/>
                <w:szCs w:val="18"/>
              </w:rPr>
            </w:pPr>
            <w:r w:rsidRPr="0037374D">
              <w:rPr>
                <w:rFonts w:ascii="Arial Narrow" w:hAnsi="Arial Narrow"/>
                <w:sz w:val="18"/>
                <w:szCs w:val="18"/>
              </w:rPr>
              <w:t>$49.11</w:t>
            </w:r>
            <w:r>
              <w:rPr>
                <w:rStyle w:val="FootnoteReference"/>
                <w:rFonts w:ascii="Arial Narrow" w:hAnsi="Arial Narrow"/>
                <w:sz w:val="18"/>
                <w:szCs w:val="18"/>
              </w:rPr>
              <w:footnoteReference w:id="41"/>
            </w:r>
            <w:r w:rsidRPr="0037374D">
              <w:rPr>
                <w:rFonts w:ascii="Arial Narrow" w:hAnsi="Arial Narrow"/>
                <w:sz w:val="18"/>
                <w:szCs w:val="18"/>
              </w:rPr>
              <w:t xml:space="preserve"> </w:t>
            </w:r>
          </w:p>
        </w:tc>
        <w:tc>
          <w:tcPr>
            <w:tcW w:w="2070" w:type="dxa"/>
            <w:vMerge/>
            <w:vAlign w:val="center"/>
            <w:hideMark/>
          </w:tcPr>
          <w:p w:rsidR="00E30C1D" w:rsidRPr="0037374D" w:rsidP="00E30C1D" w14:paraId="132A9440" w14:textId="77777777">
            <w:pPr>
              <w:rPr>
                <w:rFonts w:ascii="Arial Narrow" w:hAnsi="Arial Narrow"/>
                <w:sz w:val="18"/>
                <w:szCs w:val="18"/>
              </w:rPr>
            </w:pPr>
          </w:p>
        </w:tc>
        <w:tc>
          <w:tcPr>
            <w:tcW w:w="1876" w:type="dxa"/>
            <w:shd w:val="clear" w:color="auto" w:fill="auto"/>
            <w:noWrap/>
            <w:vAlign w:val="bottom"/>
            <w:hideMark/>
          </w:tcPr>
          <w:p w:rsidR="00E30C1D" w:rsidRPr="0037374D" w:rsidP="00E30C1D" w14:paraId="63860A74" w14:textId="0D67C695">
            <w:pPr>
              <w:jc w:val="right"/>
              <w:rPr>
                <w:rFonts w:ascii="Arial Narrow" w:hAnsi="Arial Narrow"/>
                <w:sz w:val="18"/>
                <w:szCs w:val="18"/>
              </w:rPr>
            </w:pPr>
            <w:r w:rsidRPr="0037374D">
              <w:rPr>
                <w:rFonts w:ascii="Arial Narrow" w:hAnsi="Arial Narrow"/>
                <w:sz w:val="18"/>
                <w:szCs w:val="18"/>
              </w:rPr>
              <w:t>$72.68</w:t>
            </w:r>
          </w:p>
        </w:tc>
      </w:tr>
    </w:tbl>
    <w:p w:rsidR="00D732BC" w:rsidRPr="00AF4A8E" w:rsidP="00D732BC" w14:paraId="040DDB26" w14:textId="77777777">
      <w:pPr>
        <w:numPr>
          <w:ilvl w:val="12"/>
          <w:numId w:val="0"/>
        </w:numPr>
        <w:ind w:left="720"/>
        <w:rPr>
          <w:rFonts w:cs="Times New Roman"/>
          <w:color w:val="auto"/>
          <w:sz w:val="20"/>
        </w:rPr>
      </w:pPr>
      <w:r w:rsidRPr="00AF4A8E">
        <w:rPr>
          <w:rFonts w:cs="Times New Roman"/>
          <w:color w:val="auto"/>
          <w:sz w:val="20"/>
        </w:rPr>
        <w:t>Note: Calculations may not be exact due to rounding.</w:t>
      </w:r>
    </w:p>
    <w:p w:rsidR="00D732BC" w:rsidRPr="00AF4A8E" w:rsidP="00D732BC" w14:paraId="7B233683" w14:textId="77777777">
      <w:pPr>
        <w:keepNext/>
        <w:keepLines/>
        <w:numPr>
          <w:ilvl w:val="12"/>
          <w:numId w:val="0"/>
        </w:numPr>
        <w:ind w:left="360"/>
        <w:rPr>
          <w:rFonts w:cs="Times New Roman"/>
          <w:sz w:val="20"/>
          <w:u w:val="single"/>
        </w:rPr>
      </w:pPr>
    </w:p>
    <w:p w:rsidR="00D732BC" w:rsidRPr="0037374D" w:rsidP="0072EB06" w14:paraId="10EF4989" w14:textId="6139F993">
      <w:pPr>
        <w:keepNext/>
        <w:keepLines/>
        <w:ind w:left="360"/>
        <w:jc w:val="center"/>
        <w:rPr>
          <w:rFonts w:ascii="Arial Narrow" w:hAnsi="Arial Narrow" w:cs="Times New Roman"/>
          <w:sz w:val="22"/>
          <w:u w:val="single"/>
        </w:rPr>
      </w:pPr>
      <w:r w:rsidRPr="0037374D">
        <w:rPr>
          <w:rFonts w:ascii="Arial Narrow" w:hAnsi="Arial Narrow" w:cs="Times New Roman"/>
          <w:b/>
          <w:bCs/>
          <w:sz w:val="22"/>
        </w:rPr>
        <w:t xml:space="preserve">Table </w:t>
      </w:r>
      <w:r w:rsidRPr="0037374D" w:rsidR="3F91F16A">
        <w:rPr>
          <w:rFonts w:ascii="Arial Narrow" w:hAnsi="Arial Narrow" w:cs="Times New Roman"/>
          <w:b/>
          <w:bCs/>
          <w:sz w:val="22"/>
        </w:rPr>
        <w:t>3</w:t>
      </w:r>
      <w:r w:rsidRPr="0037374D">
        <w:rPr>
          <w:rFonts w:ascii="Arial Narrow" w:hAnsi="Arial Narrow" w:cs="Times New Roman"/>
          <w:b/>
          <w:bCs/>
          <w:sz w:val="22"/>
        </w:rPr>
        <w:t>C: Pipelines Wage Rates</w:t>
      </w:r>
    </w:p>
    <w:tbl>
      <w:tblPr>
        <w:tblW w:w="83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76"/>
        <w:gridCol w:w="2101"/>
        <w:gridCol w:w="2099"/>
        <w:gridCol w:w="1917"/>
      </w:tblGrid>
      <w:tr w14:paraId="6F3BE924" w14:textId="77777777" w:rsidTr="0037374D">
        <w:tblPrEx>
          <w:tblW w:w="83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71"/>
          <w:jc w:val="center"/>
        </w:trPr>
        <w:tc>
          <w:tcPr>
            <w:tcW w:w="2276" w:type="dxa"/>
            <w:shd w:val="clear" w:color="auto" w:fill="auto"/>
            <w:noWrap/>
            <w:vAlign w:val="bottom"/>
            <w:hideMark/>
          </w:tcPr>
          <w:p w:rsidR="00D732BC" w:rsidRPr="0037374D" w:rsidP="00AF4A8E" w14:paraId="46E4CFAE" w14:textId="77777777">
            <w:pPr>
              <w:rPr>
                <w:rFonts w:ascii="Arial Narrow" w:hAnsi="Arial Narrow"/>
                <w:sz w:val="18"/>
                <w:szCs w:val="18"/>
              </w:rPr>
            </w:pPr>
            <w:r w:rsidRPr="0037374D">
              <w:rPr>
                <w:rFonts w:ascii="Arial Narrow" w:hAnsi="Arial Narrow"/>
                <w:sz w:val="18"/>
                <w:szCs w:val="18"/>
              </w:rPr>
              <w:t> </w:t>
            </w:r>
          </w:p>
        </w:tc>
        <w:tc>
          <w:tcPr>
            <w:tcW w:w="2101" w:type="dxa"/>
            <w:vMerge w:val="restart"/>
            <w:shd w:val="clear" w:color="auto" w:fill="auto"/>
            <w:vAlign w:val="bottom"/>
            <w:hideMark/>
          </w:tcPr>
          <w:p w:rsidR="00D732BC" w:rsidRPr="0037374D" w:rsidP="00AF4A8E" w14:paraId="530027EB" w14:textId="77777777">
            <w:pPr>
              <w:jc w:val="center"/>
              <w:rPr>
                <w:rFonts w:ascii="Arial Narrow" w:hAnsi="Arial Narrow"/>
                <w:b/>
                <w:bCs/>
                <w:sz w:val="18"/>
                <w:szCs w:val="18"/>
              </w:rPr>
            </w:pPr>
            <w:r w:rsidRPr="0037374D">
              <w:rPr>
                <w:rFonts w:ascii="Arial Narrow" w:hAnsi="Arial Narrow"/>
                <w:b/>
                <w:bCs/>
                <w:sz w:val="18"/>
                <w:szCs w:val="18"/>
              </w:rPr>
              <w:t>Unloaded Wage Rate</w:t>
            </w:r>
          </w:p>
        </w:tc>
        <w:tc>
          <w:tcPr>
            <w:tcW w:w="2099" w:type="dxa"/>
            <w:vMerge w:val="restart"/>
            <w:shd w:val="clear" w:color="auto" w:fill="auto"/>
            <w:vAlign w:val="bottom"/>
            <w:hideMark/>
          </w:tcPr>
          <w:p w:rsidR="00D732BC" w:rsidRPr="0037374D" w:rsidP="00AF4A8E" w14:paraId="480836D1" w14:textId="77777777">
            <w:pPr>
              <w:jc w:val="center"/>
              <w:rPr>
                <w:rFonts w:ascii="Arial Narrow" w:hAnsi="Arial Narrow"/>
                <w:b/>
                <w:bCs/>
                <w:sz w:val="18"/>
                <w:szCs w:val="18"/>
              </w:rPr>
            </w:pPr>
            <w:r w:rsidRPr="0037374D">
              <w:rPr>
                <w:rFonts w:ascii="Arial Narrow" w:hAnsi="Arial Narrow"/>
                <w:b/>
                <w:bCs/>
                <w:sz w:val="18"/>
                <w:szCs w:val="18"/>
              </w:rPr>
              <w:t>Compensation Factor</w:t>
            </w:r>
          </w:p>
        </w:tc>
        <w:tc>
          <w:tcPr>
            <w:tcW w:w="1917" w:type="dxa"/>
            <w:vMerge w:val="restart"/>
            <w:shd w:val="clear" w:color="auto" w:fill="auto"/>
            <w:vAlign w:val="bottom"/>
            <w:hideMark/>
          </w:tcPr>
          <w:p w:rsidR="00D732BC" w:rsidRPr="0037374D" w:rsidP="00AF4A8E" w14:paraId="7E2BBE99" w14:textId="77777777">
            <w:pPr>
              <w:jc w:val="center"/>
              <w:rPr>
                <w:rFonts w:ascii="Arial Narrow" w:hAnsi="Arial Narrow"/>
                <w:b/>
                <w:bCs/>
                <w:sz w:val="18"/>
                <w:szCs w:val="18"/>
              </w:rPr>
            </w:pPr>
            <w:r w:rsidRPr="0037374D">
              <w:rPr>
                <w:rFonts w:ascii="Arial Narrow" w:hAnsi="Arial Narrow"/>
                <w:b/>
                <w:bCs/>
                <w:sz w:val="18"/>
                <w:szCs w:val="18"/>
              </w:rPr>
              <w:t>Fully-loaded Wage Rate</w:t>
            </w:r>
          </w:p>
        </w:tc>
      </w:tr>
      <w:tr w14:paraId="7BB64CF1" w14:textId="77777777" w:rsidTr="0037374D">
        <w:tblPrEx>
          <w:tblW w:w="8393" w:type="dxa"/>
          <w:jc w:val="center"/>
          <w:tblLook w:val="04A0"/>
        </w:tblPrEx>
        <w:trPr>
          <w:trHeight w:val="271"/>
          <w:jc w:val="center"/>
        </w:trPr>
        <w:tc>
          <w:tcPr>
            <w:tcW w:w="2276" w:type="dxa"/>
            <w:shd w:val="clear" w:color="auto" w:fill="auto"/>
            <w:noWrap/>
            <w:vAlign w:val="bottom"/>
            <w:hideMark/>
          </w:tcPr>
          <w:p w:rsidR="00D732BC" w:rsidRPr="0037374D" w:rsidP="00AF4A8E" w14:paraId="686C0A21" w14:textId="77777777">
            <w:pPr>
              <w:rPr>
                <w:rFonts w:ascii="Arial Narrow" w:hAnsi="Arial Narrow"/>
                <w:sz w:val="18"/>
                <w:szCs w:val="18"/>
              </w:rPr>
            </w:pPr>
            <w:r w:rsidRPr="0037374D">
              <w:rPr>
                <w:rFonts w:ascii="Arial Narrow" w:hAnsi="Arial Narrow"/>
                <w:sz w:val="18"/>
                <w:szCs w:val="18"/>
              </w:rPr>
              <w:t> </w:t>
            </w:r>
          </w:p>
        </w:tc>
        <w:tc>
          <w:tcPr>
            <w:tcW w:w="2101" w:type="dxa"/>
            <w:vMerge/>
            <w:vAlign w:val="center"/>
            <w:hideMark/>
          </w:tcPr>
          <w:p w:rsidR="00D732BC" w:rsidRPr="0037374D" w:rsidP="00AF4A8E" w14:paraId="13CD7E2A" w14:textId="77777777">
            <w:pPr>
              <w:rPr>
                <w:rFonts w:ascii="Arial Narrow" w:hAnsi="Arial Narrow"/>
                <w:b/>
                <w:bCs/>
                <w:sz w:val="18"/>
                <w:szCs w:val="18"/>
              </w:rPr>
            </w:pPr>
          </w:p>
        </w:tc>
        <w:tc>
          <w:tcPr>
            <w:tcW w:w="2099" w:type="dxa"/>
            <w:vMerge/>
            <w:vAlign w:val="center"/>
            <w:hideMark/>
          </w:tcPr>
          <w:p w:rsidR="00D732BC" w:rsidRPr="0037374D" w:rsidP="00AF4A8E" w14:paraId="4D6DD37E" w14:textId="77777777">
            <w:pPr>
              <w:rPr>
                <w:rFonts w:ascii="Arial Narrow" w:hAnsi="Arial Narrow"/>
                <w:b/>
                <w:bCs/>
                <w:sz w:val="18"/>
                <w:szCs w:val="18"/>
              </w:rPr>
            </w:pPr>
          </w:p>
        </w:tc>
        <w:tc>
          <w:tcPr>
            <w:tcW w:w="1917" w:type="dxa"/>
            <w:vMerge/>
            <w:vAlign w:val="center"/>
            <w:hideMark/>
          </w:tcPr>
          <w:p w:rsidR="00D732BC" w:rsidRPr="0037374D" w:rsidP="00AF4A8E" w14:paraId="0957787F" w14:textId="77777777">
            <w:pPr>
              <w:rPr>
                <w:rFonts w:ascii="Arial Narrow" w:hAnsi="Arial Narrow"/>
                <w:b/>
                <w:bCs/>
                <w:sz w:val="18"/>
                <w:szCs w:val="18"/>
              </w:rPr>
            </w:pPr>
          </w:p>
        </w:tc>
      </w:tr>
      <w:tr w14:paraId="5403B6E2" w14:textId="77777777" w:rsidTr="0037374D">
        <w:tblPrEx>
          <w:tblW w:w="8393" w:type="dxa"/>
          <w:jc w:val="center"/>
          <w:tblLook w:val="04A0"/>
        </w:tblPrEx>
        <w:trPr>
          <w:trHeight w:val="62"/>
          <w:jc w:val="center"/>
        </w:trPr>
        <w:tc>
          <w:tcPr>
            <w:tcW w:w="2276" w:type="dxa"/>
            <w:shd w:val="clear" w:color="auto" w:fill="auto"/>
            <w:noWrap/>
            <w:vAlign w:val="bottom"/>
            <w:hideMark/>
          </w:tcPr>
          <w:p w:rsidR="00D732BC" w:rsidRPr="0037374D" w:rsidP="00AF4A8E" w14:paraId="1BB2AB38" w14:textId="77777777">
            <w:pPr>
              <w:rPr>
                <w:rFonts w:ascii="Arial Narrow" w:hAnsi="Arial Narrow"/>
                <w:sz w:val="18"/>
                <w:szCs w:val="18"/>
              </w:rPr>
            </w:pPr>
            <w:r w:rsidRPr="0037374D">
              <w:rPr>
                <w:rFonts w:ascii="Arial Narrow" w:hAnsi="Arial Narrow"/>
                <w:sz w:val="18"/>
                <w:szCs w:val="18"/>
              </w:rPr>
              <w:t> </w:t>
            </w:r>
          </w:p>
        </w:tc>
        <w:tc>
          <w:tcPr>
            <w:tcW w:w="2101" w:type="dxa"/>
            <w:shd w:val="clear" w:color="auto" w:fill="auto"/>
            <w:noWrap/>
            <w:vAlign w:val="bottom"/>
            <w:hideMark/>
          </w:tcPr>
          <w:p w:rsidR="00D732BC" w:rsidRPr="0037374D" w:rsidP="00AF4A8E" w14:paraId="305F4BF3" w14:textId="77777777">
            <w:pPr>
              <w:jc w:val="center"/>
              <w:rPr>
                <w:rFonts w:ascii="Arial Narrow" w:hAnsi="Arial Narrow"/>
                <w:b/>
                <w:bCs/>
                <w:sz w:val="18"/>
                <w:szCs w:val="18"/>
              </w:rPr>
            </w:pPr>
            <w:r w:rsidRPr="0037374D">
              <w:rPr>
                <w:rFonts w:ascii="Arial Narrow" w:hAnsi="Arial Narrow"/>
                <w:b/>
                <w:bCs/>
                <w:sz w:val="18"/>
                <w:szCs w:val="18"/>
              </w:rPr>
              <w:t>A</w:t>
            </w:r>
          </w:p>
        </w:tc>
        <w:tc>
          <w:tcPr>
            <w:tcW w:w="2099" w:type="dxa"/>
            <w:shd w:val="clear" w:color="auto" w:fill="auto"/>
            <w:noWrap/>
            <w:vAlign w:val="bottom"/>
            <w:hideMark/>
          </w:tcPr>
          <w:p w:rsidR="00D732BC" w:rsidRPr="0037374D" w:rsidP="00AF4A8E" w14:paraId="52F1837D" w14:textId="77777777">
            <w:pPr>
              <w:jc w:val="center"/>
              <w:rPr>
                <w:rFonts w:ascii="Arial Narrow" w:hAnsi="Arial Narrow"/>
                <w:b/>
                <w:bCs/>
                <w:sz w:val="18"/>
                <w:szCs w:val="18"/>
              </w:rPr>
            </w:pPr>
            <w:r w:rsidRPr="0037374D">
              <w:rPr>
                <w:rFonts w:ascii="Arial Narrow" w:hAnsi="Arial Narrow"/>
                <w:b/>
                <w:bCs/>
                <w:sz w:val="18"/>
                <w:szCs w:val="18"/>
              </w:rPr>
              <w:t>B</w:t>
            </w:r>
          </w:p>
        </w:tc>
        <w:tc>
          <w:tcPr>
            <w:tcW w:w="1917" w:type="dxa"/>
            <w:shd w:val="clear" w:color="auto" w:fill="auto"/>
            <w:noWrap/>
            <w:vAlign w:val="bottom"/>
            <w:hideMark/>
          </w:tcPr>
          <w:p w:rsidR="00D732BC" w:rsidRPr="0037374D" w:rsidP="0072EB06" w14:paraId="164E46ED" w14:textId="10E2BEC8">
            <w:pPr>
              <w:jc w:val="center"/>
              <w:rPr>
                <w:rFonts w:ascii="Arial Narrow" w:hAnsi="Arial Narrow"/>
                <w:b/>
                <w:bCs/>
                <w:sz w:val="18"/>
                <w:szCs w:val="18"/>
              </w:rPr>
            </w:pPr>
            <w:r w:rsidRPr="0037374D">
              <w:rPr>
                <w:rFonts w:ascii="Arial Narrow" w:hAnsi="Arial Narrow"/>
                <w:b/>
                <w:bCs/>
                <w:sz w:val="18"/>
                <w:szCs w:val="18"/>
              </w:rPr>
              <w:t xml:space="preserve">C = A x </w:t>
            </w:r>
            <w:r w:rsidRPr="0037374D" w:rsidR="11B97EAB">
              <w:rPr>
                <w:rFonts w:ascii="Arial Narrow" w:hAnsi="Arial Narrow"/>
                <w:b/>
                <w:bCs/>
                <w:sz w:val="18"/>
                <w:szCs w:val="18"/>
              </w:rPr>
              <w:t>B</w:t>
            </w:r>
          </w:p>
        </w:tc>
      </w:tr>
      <w:tr w14:paraId="0384917C" w14:textId="77777777" w:rsidTr="0037374D">
        <w:tblPrEx>
          <w:tblW w:w="8393" w:type="dxa"/>
          <w:jc w:val="center"/>
          <w:tblLook w:val="04A0"/>
        </w:tblPrEx>
        <w:trPr>
          <w:trHeight w:val="145"/>
          <w:jc w:val="center"/>
        </w:trPr>
        <w:tc>
          <w:tcPr>
            <w:tcW w:w="2276" w:type="dxa"/>
            <w:shd w:val="clear" w:color="auto" w:fill="auto"/>
            <w:vAlign w:val="bottom"/>
            <w:hideMark/>
          </w:tcPr>
          <w:p w:rsidR="00D732BC" w:rsidRPr="0037374D" w:rsidP="00AF4A8E" w14:paraId="2D8BCC34" w14:textId="77777777">
            <w:pPr>
              <w:rPr>
                <w:rFonts w:ascii="Arial Narrow" w:hAnsi="Arial Narrow"/>
                <w:b/>
                <w:bCs/>
                <w:sz w:val="18"/>
                <w:szCs w:val="18"/>
              </w:rPr>
            </w:pPr>
            <w:r w:rsidRPr="0037374D">
              <w:rPr>
                <w:rFonts w:ascii="Arial Narrow" w:hAnsi="Arial Narrow"/>
                <w:b/>
                <w:bCs/>
                <w:sz w:val="18"/>
                <w:szCs w:val="18"/>
              </w:rPr>
              <w:t>Corporate Security Manager</w:t>
            </w:r>
          </w:p>
        </w:tc>
        <w:tc>
          <w:tcPr>
            <w:tcW w:w="2101" w:type="dxa"/>
            <w:shd w:val="clear" w:color="auto" w:fill="auto"/>
            <w:noWrap/>
            <w:vAlign w:val="bottom"/>
            <w:hideMark/>
          </w:tcPr>
          <w:p w:rsidR="00D732BC" w:rsidRPr="0037374D" w:rsidP="00AF4A8E" w14:paraId="6725A108" w14:textId="77777777">
            <w:pPr>
              <w:keepNext/>
              <w:keepLines/>
              <w:jc w:val="right"/>
              <w:rPr>
                <w:rFonts w:ascii="Arial Narrow" w:hAnsi="Arial Narrow"/>
                <w:color w:val="auto"/>
                <w:sz w:val="18"/>
                <w:szCs w:val="18"/>
              </w:rPr>
            </w:pPr>
            <w:r w:rsidRPr="0037374D">
              <w:rPr>
                <w:rFonts w:ascii="Arial Narrow" w:hAnsi="Arial Narrow"/>
                <w:color w:val="auto"/>
                <w:sz w:val="18"/>
                <w:szCs w:val="18"/>
              </w:rPr>
              <w:t>$86.76</w:t>
            </w:r>
            <w:r>
              <w:rPr>
                <w:rStyle w:val="FootnoteReference"/>
                <w:rFonts w:ascii="Arial Narrow" w:hAnsi="Arial Narrow"/>
                <w:color w:val="auto"/>
                <w:sz w:val="18"/>
                <w:szCs w:val="18"/>
              </w:rPr>
              <w:footnoteReference w:id="42"/>
            </w:r>
            <w:r w:rsidRPr="0037374D">
              <w:rPr>
                <w:rFonts w:ascii="Arial Narrow" w:hAnsi="Arial Narrow"/>
                <w:color w:val="auto"/>
                <w:sz w:val="18"/>
                <w:szCs w:val="18"/>
              </w:rPr>
              <w:t xml:space="preserve"> </w:t>
            </w:r>
          </w:p>
        </w:tc>
        <w:tc>
          <w:tcPr>
            <w:tcW w:w="2099" w:type="dxa"/>
            <w:vMerge w:val="restart"/>
            <w:shd w:val="clear" w:color="auto" w:fill="auto"/>
            <w:noWrap/>
            <w:vAlign w:val="center"/>
            <w:hideMark/>
          </w:tcPr>
          <w:p w:rsidR="00D732BC" w:rsidRPr="0037374D" w:rsidP="00E30C1D" w14:paraId="299FAE50" w14:textId="65BDBA5F">
            <w:pPr>
              <w:jc w:val="center"/>
              <w:rPr>
                <w:rFonts w:ascii="Arial Narrow" w:hAnsi="Arial Narrow"/>
                <w:sz w:val="18"/>
                <w:szCs w:val="18"/>
              </w:rPr>
            </w:pPr>
            <w:r w:rsidRPr="0037374D">
              <w:rPr>
                <w:rFonts w:ascii="Arial Narrow" w:hAnsi="Arial Narrow"/>
                <w:sz w:val="18"/>
                <w:szCs w:val="18"/>
              </w:rPr>
              <w:t>1.48</w:t>
            </w:r>
            <w:r w:rsidRPr="0037374D" w:rsidR="00E30C1D">
              <w:rPr>
                <w:rFonts w:ascii="Arial Narrow" w:hAnsi="Arial Narrow"/>
                <w:sz w:val="18"/>
                <w:szCs w:val="18"/>
              </w:rPr>
              <w:t>0</w:t>
            </w:r>
          </w:p>
        </w:tc>
        <w:tc>
          <w:tcPr>
            <w:tcW w:w="1917" w:type="dxa"/>
            <w:shd w:val="clear" w:color="auto" w:fill="auto"/>
            <w:noWrap/>
            <w:vAlign w:val="bottom"/>
            <w:hideMark/>
          </w:tcPr>
          <w:p w:rsidR="00D732BC" w:rsidRPr="0037374D" w:rsidP="00AF4A8E" w14:paraId="6DEEF6F2" w14:textId="37E8038B">
            <w:pPr>
              <w:jc w:val="right"/>
              <w:rPr>
                <w:rFonts w:ascii="Arial Narrow" w:hAnsi="Arial Narrow"/>
                <w:sz w:val="18"/>
                <w:szCs w:val="18"/>
              </w:rPr>
            </w:pPr>
            <w:r w:rsidRPr="0037374D">
              <w:rPr>
                <w:rFonts w:ascii="Arial Narrow" w:hAnsi="Arial Narrow"/>
                <w:sz w:val="18"/>
                <w:szCs w:val="18"/>
              </w:rPr>
              <w:t>$12</w:t>
            </w:r>
            <w:r w:rsidRPr="0037374D" w:rsidR="009A3CCB">
              <w:rPr>
                <w:rFonts w:ascii="Arial Narrow" w:hAnsi="Arial Narrow"/>
                <w:sz w:val="18"/>
                <w:szCs w:val="18"/>
              </w:rPr>
              <w:t>6</w:t>
            </w:r>
            <w:r w:rsidRPr="0037374D">
              <w:rPr>
                <w:rFonts w:ascii="Arial Narrow" w:hAnsi="Arial Narrow"/>
                <w:sz w:val="18"/>
                <w:szCs w:val="18"/>
              </w:rPr>
              <w:t>.</w:t>
            </w:r>
            <w:r w:rsidRPr="0037374D" w:rsidR="009A3CCB">
              <w:rPr>
                <w:rFonts w:ascii="Arial Narrow" w:hAnsi="Arial Narrow"/>
                <w:sz w:val="18"/>
                <w:szCs w:val="18"/>
              </w:rPr>
              <w:t>9</w:t>
            </w:r>
            <w:r w:rsidRPr="0037374D">
              <w:rPr>
                <w:rFonts w:ascii="Arial Narrow" w:hAnsi="Arial Narrow"/>
                <w:sz w:val="18"/>
                <w:szCs w:val="18"/>
              </w:rPr>
              <w:t>2</w:t>
            </w:r>
          </w:p>
        </w:tc>
      </w:tr>
      <w:tr w14:paraId="128DC4CA" w14:textId="77777777" w:rsidTr="0037374D">
        <w:tblPrEx>
          <w:tblW w:w="8393" w:type="dxa"/>
          <w:jc w:val="center"/>
          <w:tblLook w:val="04A0"/>
        </w:tblPrEx>
        <w:trPr>
          <w:trHeight w:val="117"/>
          <w:jc w:val="center"/>
        </w:trPr>
        <w:tc>
          <w:tcPr>
            <w:tcW w:w="2276" w:type="dxa"/>
            <w:shd w:val="clear" w:color="auto" w:fill="auto"/>
            <w:vAlign w:val="bottom"/>
            <w:hideMark/>
          </w:tcPr>
          <w:p w:rsidR="00D732BC" w:rsidRPr="0037374D" w:rsidP="00AF4A8E" w14:paraId="0FCE075C" w14:textId="77777777">
            <w:pPr>
              <w:rPr>
                <w:rFonts w:ascii="Arial Narrow" w:hAnsi="Arial Narrow"/>
                <w:b/>
                <w:bCs/>
                <w:sz w:val="18"/>
                <w:szCs w:val="18"/>
              </w:rPr>
            </w:pPr>
            <w:r w:rsidRPr="0037374D">
              <w:rPr>
                <w:rFonts w:ascii="Arial Narrow" w:hAnsi="Arial Narrow"/>
                <w:b/>
                <w:bCs/>
                <w:sz w:val="18"/>
                <w:szCs w:val="18"/>
              </w:rPr>
              <w:t>Cybersecurity Coordinator</w:t>
            </w:r>
          </w:p>
        </w:tc>
        <w:tc>
          <w:tcPr>
            <w:tcW w:w="2101" w:type="dxa"/>
            <w:shd w:val="clear" w:color="auto" w:fill="auto"/>
            <w:noWrap/>
            <w:vAlign w:val="bottom"/>
            <w:hideMark/>
          </w:tcPr>
          <w:p w:rsidR="00D732BC" w:rsidRPr="0037374D" w:rsidP="00AF4A8E" w14:paraId="6DFD0892" w14:textId="77777777">
            <w:pPr>
              <w:keepNext/>
              <w:keepLines/>
              <w:jc w:val="right"/>
              <w:rPr>
                <w:rFonts w:ascii="Arial Narrow" w:hAnsi="Arial Narrow"/>
                <w:color w:val="auto"/>
                <w:sz w:val="18"/>
                <w:szCs w:val="18"/>
              </w:rPr>
            </w:pPr>
            <w:r w:rsidRPr="0037374D">
              <w:rPr>
                <w:rFonts w:ascii="Arial Narrow" w:hAnsi="Arial Narrow"/>
                <w:color w:val="auto"/>
                <w:sz w:val="18"/>
                <w:szCs w:val="18"/>
              </w:rPr>
              <w:t>$79.79</w:t>
            </w:r>
            <w:r>
              <w:rPr>
                <w:rStyle w:val="FootnoteReference"/>
                <w:rFonts w:ascii="Arial Narrow" w:hAnsi="Arial Narrow"/>
                <w:color w:val="auto"/>
                <w:sz w:val="18"/>
                <w:szCs w:val="18"/>
              </w:rPr>
              <w:footnoteReference w:id="43"/>
            </w:r>
            <w:r w:rsidRPr="0037374D">
              <w:rPr>
                <w:rFonts w:ascii="Arial Narrow" w:hAnsi="Arial Narrow"/>
                <w:color w:val="auto"/>
                <w:sz w:val="18"/>
                <w:szCs w:val="18"/>
              </w:rPr>
              <w:t xml:space="preserve"> </w:t>
            </w:r>
          </w:p>
        </w:tc>
        <w:tc>
          <w:tcPr>
            <w:tcW w:w="2099" w:type="dxa"/>
            <w:vMerge/>
            <w:vAlign w:val="center"/>
            <w:hideMark/>
          </w:tcPr>
          <w:p w:rsidR="00D732BC" w:rsidRPr="0037374D" w:rsidP="00AF4A8E" w14:paraId="1F3EB311" w14:textId="77777777">
            <w:pPr>
              <w:rPr>
                <w:rFonts w:ascii="Arial Narrow" w:hAnsi="Arial Narrow"/>
                <w:sz w:val="18"/>
                <w:szCs w:val="18"/>
              </w:rPr>
            </w:pPr>
          </w:p>
        </w:tc>
        <w:tc>
          <w:tcPr>
            <w:tcW w:w="1917" w:type="dxa"/>
            <w:shd w:val="clear" w:color="auto" w:fill="auto"/>
            <w:noWrap/>
            <w:vAlign w:val="bottom"/>
            <w:hideMark/>
          </w:tcPr>
          <w:p w:rsidR="00D732BC" w:rsidRPr="0037374D" w:rsidP="00AF4A8E" w14:paraId="4368478D" w14:textId="5ADCBC91">
            <w:pPr>
              <w:jc w:val="right"/>
              <w:rPr>
                <w:rFonts w:ascii="Arial Narrow" w:hAnsi="Arial Narrow"/>
                <w:sz w:val="18"/>
                <w:szCs w:val="18"/>
              </w:rPr>
            </w:pPr>
            <w:r w:rsidRPr="0037374D">
              <w:rPr>
                <w:rFonts w:ascii="Arial Narrow" w:hAnsi="Arial Narrow"/>
                <w:sz w:val="18"/>
                <w:szCs w:val="18"/>
              </w:rPr>
              <w:t>$118.</w:t>
            </w:r>
            <w:r w:rsidRPr="0037374D" w:rsidR="009A3CCB">
              <w:rPr>
                <w:rFonts w:ascii="Arial Narrow" w:hAnsi="Arial Narrow"/>
                <w:sz w:val="18"/>
                <w:szCs w:val="18"/>
              </w:rPr>
              <w:t>08</w:t>
            </w:r>
          </w:p>
        </w:tc>
      </w:tr>
      <w:tr w14:paraId="3B1532D4" w14:textId="77777777" w:rsidTr="0037374D">
        <w:tblPrEx>
          <w:tblW w:w="8393" w:type="dxa"/>
          <w:jc w:val="center"/>
          <w:tblLook w:val="04A0"/>
        </w:tblPrEx>
        <w:trPr>
          <w:trHeight w:val="117"/>
          <w:jc w:val="center"/>
        </w:trPr>
        <w:tc>
          <w:tcPr>
            <w:tcW w:w="2276" w:type="dxa"/>
            <w:shd w:val="clear" w:color="auto" w:fill="auto"/>
            <w:vAlign w:val="bottom"/>
          </w:tcPr>
          <w:p w:rsidR="00E30C1D" w:rsidRPr="0037374D" w:rsidP="00AF4A8E" w14:paraId="4CC8F07B" w14:textId="31595D0B">
            <w:pPr>
              <w:rPr>
                <w:rFonts w:ascii="Arial Narrow" w:hAnsi="Arial Narrow"/>
                <w:b/>
                <w:bCs/>
                <w:sz w:val="18"/>
                <w:szCs w:val="18"/>
              </w:rPr>
            </w:pPr>
            <w:r w:rsidRPr="0037374D">
              <w:rPr>
                <w:rFonts w:ascii="Arial Narrow" w:hAnsi="Arial Narrow"/>
                <w:b/>
                <w:bCs/>
                <w:sz w:val="18"/>
                <w:szCs w:val="18"/>
              </w:rPr>
              <w:t>Cybersecurity Operations Manager</w:t>
            </w:r>
          </w:p>
        </w:tc>
        <w:tc>
          <w:tcPr>
            <w:tcW w:w="2101" w:type="dxa"/>
            <w:shd w:val="clear" w:color="auto" w:fill="auto"/>
            <w:noWrap/>
            <w:vAlign w:val="bottom"/>
          </w:tcPr>
          <w:p w:rsidR="00E30C1D" w:rsidRPr="0037374D" w:rsidP="00AF4A8E" w14:paraId="53BE8902" w14:textId="4CF3392E">
            <w:pPr>
              <w:keepNext/>
              <w:keepLines/>
              <w:jc w:val="right"/>
              <w:rPr>
                <w:rFonts w:ascii="Arial Narrow" w:hAnsi="Arial Narrow"/>
                <w:color w:val="auto"/>
                <w:sz w:val="18"/>
                <w:szCs w:val="18"/>
              </w:rPr>
            </w:pPr>
            <w:r w:rsidRPr="0037374D">
              <w:rPr>
                <w:rFonts w:ascii="Arial Narrow" w:hAnsi="Arial Narrow"/>
                <w:color w:val="auto"/>
                <w:sz w:val="18"/>
                <w:szCs w:val="18"/>
              </w:rPr>
              <w:t>$79.79</w:t>
            </w:r>
          </w:p>
        </w:tc>
        <w:tc>
          <w:tcPr>
            <w:tcW w:w="2099" w:type="dxa"/>
            <w:vMerge/>
            <w:vAlign w:val="center"/>
          </w:tcPr>
          <w:p w:rsidR="00E30C1D" w:rsidRPr="0037374D" w:rsidP="00AF4A8E" w14:paraId="4F9AE1E6" w14:textId="77777777">
            <w:pPr>
              <w:rPr>
                <w:rFonts w:ascii="Arial Narrow" w:hAnsi="Arial Narrow"/>
                <w:sz w:val="18"/>
                <w:szCs w:val="18"/>
              </w:rPr>
            </w:pPr>
          </w:p>
        </w:tc>
        <w:tc>
          <w:tcPr>
            <w:tcW w:w="1917" w:type="dxa"/>
            <w:shd w:val="clear" w:color="auto" w:fill="auto"/>
            <w:noWrap/>
            <w:vAlign w:val="bottom"/>
          </w:tcPr>
          <w:p w:rsidR="00E30C1D" w:rsidRPr="0037374D" w:rsidP="00AF4A8E" w14:paraId="03D91C09" w14:textId="1A2B3B9D">
            <w:pPr>
              <w:jc w:val="right"/>
              <w:rPr>
                <w:rFonts w:ascii="Arial Narrow" w:hAnsi="Arial Narrow"/>
                <w:sz w:val="18"/>
                <w:szCs w:val="18"/>
              </w:rPr>
            </w:pPr>
            <w:r w:rsidRPr="0037374D">
              <w:rPr>
                <w:rFonts w:ascii="Arial Narrow" w:hAnsi="Arial Narrow"/>
                <w:sz w:val="18"/>
                <w:szCs w:val="18"/>
              </w:rPr>
              <w:t>$118.08</w:t>
            </w:r>
          </w:p>
        </w:tc>
      </w:tr>
      <w:tr w14:paraId="0825A069" w14:textId="77777777" w:rsidTr="0037374D">
        <w:tblPrEx>
          <w:tblW w:w="8393" w:type="dxa"/>
          <w:jc w:val="center"/>
          <w:tblLook w:val="04A0"/>
        </w:tblPrEx>
        <w:trPr>
          <w:trHeight w:val="50"/>
          <w:jc w:val="center"/>
        </w:trPr>
        <w:tc>
          <w:tcPr>
            <w:tcW w:w="2276" w:type="dxa"/>
            <w:shd w:val="clear" w:color="auto" w:fill="auto"/>
            <w:vAlign w:val="bottom"/>
            <w:hideMark/>
          </w:tcPr>
          <w:p w:rsidR="00D732BC" w:rsidRPr="0037374D" w:rsidP="00AF4A8E" w14:paraId="63C347AE" w14:textId="77777777">
            <w:pPr>
              <w:rPr>
                <w:rFonts w:ascii="Arial Narrow" w:hAnsi="Arial Narrow"/>
                <w:b/>
                <w:bCs/>
                <w:sz w:val="18"/>
                <w:szCs w:val="18"/>
              </w:rPr>
            </w:pPr>
            <w:r w:rsidRPr="0037374D">
              <w:rPr>
                <w:rFonts w:ascii="Arial Narrow" w:hAnsi="Arial Narrow"/>
                <w:b/>
                <w:bCs/>
                <w:sz w:val="18"/>
                <w:szCs w:val="18"/>
              </w:rPr>
              <w:t>Cybersecurity Analyst</w:t>
            </w:r>
          </w:p>
        </w:tc>
        <w:tc>
          <w:tcPr>
            <w:tcW w:w="2101" w:type="dxa"/>
            <w:shd w:val="clear" w:color="auto" w:fill="auto"/>
            <w:noWrap/>
            <w:vAlign w:val="bottom"/>
            <w:hideMark/>
          </w:tcPr>
          <w:p w:rsidR="00D732BC" w:rsidRPr="0037374D" w:rsidP="00AF4A8E" w14:paraId="55A1D74B" w14:textId="77777777">
            <w:pPr>
              <w:keepNext/>
              <w:keepLines/>
              <w:jc w:val="right"/>
              <w:rPr>
                <w:rFonts w:ascii="Arial Narrow" w:hAnsi="Arial Narrow"/>
                <w:color w:val="auto"/>
                <w:sz w:val="18"/>
                <w:szCs w:val="18"/>
              </w:rPr>
            </w:pPr>
            <w:r w:rsidRPr="0037374D">
              <w:rPr>
                <w:rFonts w:ascii="Arial Narrow" w:hAnsi="Arial Narrow"/>
                <w:color w:val="auto"/>
                <w:sz w:val="18"/>
                <w:szCs w:val="18"/>
              </w:rPr>
              <w:t>$47.97</w:t>
            </w:r>
            <w:r>
              <w:rPr>
                <w:rStyle w:val="FootnoteReference"/>
                <w:rFonts w:ascii="Arial Narrow" w:hAnsi="Arial Narrow"/>
                <w:color w:val="auto"/>
                <w:sz w:val="18"/>
                <w:szCs w:val="18"/>
              </w:rPr>
              <w:footnoteReference w:id="44"/>
            </w:r>
            <w:r w:rsidRPr="0037374D">
              <w:rPr>
                <w:rFonts w:ascii="Arial Narrow" w:hAnsi="Arial Narrow"/>
                <w:color w:val="auto"/>
                <w:sz w:val="18"/>
                <w:szCs w:val="18"/>
              </w:rPr>
              <w:t xml:space="preserve"> </w:t>
            </w:r>
          </w:p>
        </w:tc>
        <w:tc>
          <w:tcPr>
            <w:tcW w:w="2099" w:type="dxa"/>
            <w:vMerge/>
            <w:vAlign w:val="center"/>
            <w:hideMark/>
          </w:tcPr>
          <w:p w:rsidR="00D732BC" w:rsidRPr="0037374D" w:rsidP="00AF4A8E" w14:paraId="3CCD4677" w14:textId="77777777">
            <w:pPr>
              <w:rPr>
                <w:rFonts w:ascii="Arial Narrow" w:hAnsi="Arial Narrow"/>
                <w:sz w:val="18"/>
                <w:szCs w:val="18"/>
              </w:rPr>
            </w:pPr>
          </w:p>
        </w:tc>
        <w:tc>
          <w:tcPr>
            <w:tcW w:w="1917" w:type="dxa"/>
            <w:shd w:val="clear" w:color="auto" w:fill="auto"/>
            <w:noWrap/>
            <w:vAlign w:val="bottom"/>
            <w:hideMark/>
          </w:tcPr>
          <w:p w:rsidR="00D732BC" w:rsidRPr="0037374D" w:rsidP="009A3CCB" w14:paraId="2A15247D" w14:textId="2DD79631">
            <w:pPr>
              <w:jc w:val="right"/>
              <w:rPr>
                <w:rFonts w:ascii="Arial Narrow" w:hAnsi="Arial Narrow"/>
                <w:sz w:val="18"/>
                <w:szCs w:val="18"/>
              </w:rPr>
            </w:pPr>
            <w:r w:rsidRPr="0037374D">
              <w:rPr>
                <w:rFonts w:ascii="Arial Narrow" w:hAnsi="Arial Narrow"/>
                <w:sz w:val="18"/>
                <w:szCs w:val="18"/>
              </w:rPr>
              <w:t>$7</w:t>
            </w:r>
            <w:r w:rsidRPr="0037374D" w:rsidR="009A3CCB">
              <w:rPr>
                <w:rFonts w:ascii="Arial Narrow" w:hAnsi="Arial Narrow"/>
                <w:sz w:val="18"/>
                <w:szCs w:val="18"/>
              </w:rPr>
              <w:t>0</w:t>
            </w:r>
            <w:r w:rsidRPr="0037374D">
              <w:rPr>
                <w:rFonts w:ascii="Arial Narrow" w:hAnsi="Arial Narrow"/>
                <w:sz w:val="18"/>
                <w:szCs w:val="18"/>
              </w:rPr>
              <w:t>.</w:t>
            </w:r>
            <w:r w:rsidRPr="0037374D" w:rsidR="009A3CCB">
              <w:rPr>
                <w:rFonts w:ascii="Arial Narrow" w:hAnsi="Arial Narrow"/>
                <w:sz w:val="18"/>
                <w:szCs w:val="18"/>
              </w:rPr>
              <w:t>99</w:t>
            </w:r>
          </w:p>
        </w:tc>
      </w:tr>
      <w:tr w14:paraId="7AE1CE4B" w14:textId="77777777" w:rsidTr="0037374D">
        <w:tblPrEx>
          <w:tblW w:w="8393" w:type="dxa"/>
          <w:jc w:val="center"/>
          <w:tblLook w:val="04A0"/>
        </w:tblPrEx>
        <w:trPr>
          <w:trHeight w:val="136"/>
          <w:jc w:val="center"/>
        </w:trPr>
        <w:tc>
          <w:tcPr>
            <w:tcW w:w="2276" w:type="dxa"/>
            <w:shd w:val="clear" w:color="auto" w:fill="auto"/>
            <w:vAlign w:val="bottom"/>
            <w:hideMark/>
          </w:tcPr>
          <w:p w:rsidR="00D732BC" w:rsidRPr="0037374D" w:rsidP="00AF4A8E" w14:paraId="26879D2F" w14:textId="77777777">
            <w:pPr>
              <w:rPr>
                <w:rFonts w:ascii="Arial Narrow" w:hAnsi="Arial Narrow"/>
                <w:b/>
                <w:bCs/>
                <w:sz w:val="18"/>
                <w:szCs w:val="18"/>
              </w:rPr>
            </w:pPr>
            <w:r w:rsidRPr="0037374D">
              <w:rPr>
                <w:rFonts w:ascii="Arial Narrow" w:hAnsi="Arial Narrow"/>
                <w:b/>
                <w:bCs/>
                <w:sz w:val="18"/>
                <w:szCs w:val="18"/>
              </w:rPr>
              <w:t>Network/Systems Administrator</w:t>
            </w:r>
          </w:p>
        </w:tc>
        <w:tc>
          <w:tcPr>
            <w:tcW w:w="2101" w:type="dxa"/>
            <w:shd w:val="clear" w:color="auto" w:fill="auto"/>
            <w:noWrap/>
            <w:vAlign w:val="bottom"/>
            <w:hideMark/>
          </w:tcPr>
          <w:p w:rsidR="00D732BC" w:rsidRPr="0037374D" w:rsidP="00AF4A8E" w14:paraId="3BA5E107" w14:textId="77777777">
            <w:pPr>
              <w:keepNext/>
              <w:keepLines/>
              <w:jc w:val="right"/>
              <w:rPr>
                <w:rFonts w:ascii="Arial Narrow" w:hAnsi="Arial Narrow"/>
                <w:color w:val="auto"/>
                <w:sz w:val="18"/>
                <w:szCs w:val="18"/>
              </w:rPr>
            </w:pPr>
            <w:r w:rsidRPr="0037374D">
              <w:rPr>
                <w:rFonts w:ascii="Arial Narrow" w:hAnsi="Arial Narrow"/>
                <w:color w:val="auto"/>
                <w:sz w:val="18"/>
                <w:szCs w:val="18"/>
              </w:rPr>
              <w:t>$41.36</w:t>
            </w:r>
            <w:r>
              <w:rPr>
                <w:rStyle w:val="FootnoteReference"/>
                <w:rFonts w:ascii="Arial Narrow" w:hAnsi="Arial Narrow"/>
                <w:color w:val="auto"/>
                <w:sz w:val="18"/>
                <w:szCs w:val="18"/>
              </w:rPr>
              <w:footnoteReference w:id="45"/>
            </w:r>
            <w:r w:rsidRPr="0037374D">
              <w:rPr>
                <w:rFonts w:ascii="Arial Narrow" w:hAnsi="Arial Narrow"/>
                <w:color w:val="auto"/>
                <w:sz w:val="18"/>
                <w:szCs w:val="18"/>
              </w:rPr>
              <w:t xml:space="preserve"> </w:t>
            </w:r>
          </w:p>
        </w:tc>
        <w:tc>
          <w:tcPr>
            <w:tcW w:w="2099" w:type="dxa"/>
            <w:vMerge/>
            <w:vAlign w:val="center"/>
            <w:hideMark/>
          </w:tcPr>
          <w:p w:rsidR="00D732BC" w:rsidRPr="0037374D" w:rsidP="00AF4A8E" w14:paraId="65B691EC" w14:textId="77777777">
            <w:pPr>
              <w:rPr>
                <w:rFonts w:ascii="Arial Narrow" w:hAnsi="Arial Narrow"/>
                <w:sz w:val="18"/>
                <w:szCs w:val="18"/>
              </w:rPr>
            </w:pPr>
          </w:p>
        </w:tc>
        <w:tc>
          <w:tcPr>
            <w:tcW w:w="1917" w:type="dxa"/>
            <w:shd w:val="clear" w:color="auto" w:fill="auto"/>
            <w:noWrap/>
            <w:vAlign w:val="bottom"/>
            <w:hideMark/>
          </w:tcPr>
          <w:p w:rsidR="00D732BC" w:rsidRPr="0037374D" w:rsidP="00AF4A8E" w14:paraId="2808F668" w14:textId="42A99E8E">
            <w:pPr>
              <w:jc w:val="right"/>
              <w:rPr>
                <w:rFonts w:ascii="Arial Narrow" w:hAnsi="Arial Narrow"/>
                <w:sz w:val="18"/>
                <w:szCs w:val="18"/>
              </w:rPr>
            </w:pPr>
            <w:r w:rsidRPr="0037374D">
              <w:rPr>
                <w:rFonts w:ascii="Arial Narrow" w:hAnsi="Arial Narrow"/>
                <w:sz w:val="18"/>
                <w:szCs w:val="18"/>
              </w:rPr>
              <w:t>$61.</w:t>
            </w:r>
            <w:r w:rsidRPr="0037374D" w:rsidR="009A3CCB">
              <w:rPr>
                <w:rFonts w:ascii="Arial Narrow" w:hAnsi="Arial Narrow"/>
                <w:sz w:val="18"/>
                <w:szCs w:val="18"/>
              </w:rPr>
              <w:t>2</w:t>
            </w:r>
            <w:r w:rsidRPr="0037374D">
              <w:rPr>
                <w:rFonts w:ascii="Arial Narrow" w:hAnsi="Arial Narrow"/>
                <w:sz w:val="18"/>
                <w:szCs w:val="18"/>
              </w:rPr>
              <w:t>1</w:t>
            </w:r>
          </w:p>
        </w:tc>
      </w:tr>
      <w:tr w14:paraId="23647F4F" w14:textId="77777777" w:rsidTr="0037374D">
        <w:tblPrEx>
          <w:tblW w:w="8393" w:type="dxa"/>
          <w:jc w:val="center"/>
          <w:tblLook w:val="04A0"/>
        </w:tblPrEx>
        <w:trPr>
          <w:trHeight w:val="50"/>
          <w:jc w:val="center"/>
        </w:trPr>
        <w:tc>
          <w:tcPr>
            <w:tcW w:w="2276" w:type="dxa"/>
            <w:shd w:val="clear" w:color="auto" w:fill="auto"/>
            <w:vAlign w:val="bottom"/>
            <w:hideMark/>
          </w:tcPr>
          <w:p w:rsidR="00D732BC" w:rsidRPr="0037374D" w:rsidP="00AF4A8E" w14:paraId="43B3FD45" w14:textId="77777777">
            <w:pPr>
              <w:rPr>
                <w:rFonts w:ascii="Arial Narrow" w:hAnsi="Arial Narrow"/>
                <w:b/>
                <w:bCs/>
                <w:sz w:val="18"/>
                <w:szCs w:val="18"/>
              </w:rPr>
            </w:pPr>
            <w:r w:rsidRPr="0037374D">
              <w:rPr>
                <w:rFonts w:ascii="Arial Narrow" w:hAnsi="Arial Narrow"/>
                <w:b/>
                <w:bCs/>
                <w:sz w:val="18"/>
                <w:szCs w:val="18"/>
              </w:rPr>
              <w:t>Audit Manager</w:t>
            </w:r>
          </w:p>
        </w:tc>
        <w:tc>
          <w:tcPr>
            <w:tcW w:w="2101" w:type="dxa"/>
            <w:shd w:val="clear" w:color="auto" w:fill="auto"/>
            <w:noWrap/>
            <w:vAlign w:val="bottom"/>
            <w:hideMark/>
          </w:tcPr>
          <w:p w:rsidR="00D732BC" w:rsidRPr="0037374D" w:rsidP="00AF4A8E" w14:paraId="6B081ACD" w14:textId="77777777">
            <w:pPr>
              <w:keepNext/>
              <w:keepLines/>
              <w:jc w:val="right"/>
              <w:rPr>
                <w:rFonts w:ascii="Arial Narrow" w:hAnsi="Arial Narrow"/>
                <w:color w:val="auto"/>
                <w:sz w:val="18"/>
                <w:szCs w:val="18"/>
              </w:rPr>
            </w:pPr>
            <w:r w:rsidRPr="0037374D">
              <w:rPr>
                <w:rFonts w:ascii="Arial Narrow" w:hAnsi="Arial Narrow"/>
                <w:color w:val="auto"/>
                <w:sz w:val="18"/>
                <w:szCs w:val="18"/>
              </w:rPr>
              <w:t>$93.31</w:t>
            </w:r>
            <w:r>
              <w:rPr>
                <w:rStyle w:val="FootnoteReference"/>
                <w:rFonts w:ascii="Arial Narrow" w:hAnsi="Arial Narrow"/>
                <w:color w:val="auto"/>
                <w:sz w:val="18"/>
                <w:szCs w:val="18"/>
              </w:rPr>
              <w:footnoteReference w:id="46"/>
            </w:r>
            <w:r w:rsidRPr="0037374D">
              <w:rPr>
                <w:rFonts w:ascii="Arial Narrow" w:hAnsi="Arial Narrow"/>
                <w:color w:val="auto"/>
                <w:sz w:val="18"/>
                <w:szCs w:val="18"/>
              </w:rPr>
              <w:t xml:space="preserve"> </w:t>
            </w:r>
          </w:p>
        </w:tc>
        <w:tc>
          <w:tcPr>
            <w:tcW w:w="2099" w:type="dxa"/>
            <w:vMerge/>
            <w:vAlign w:val="center"/>
            <w:hideMark/>
          </w:tcPr>
          <w:p w:rsidR="00D732BC" w:rsidRPr="0037374D" w:rsidP="00AF4A8E" w14:paraId="30F92967" w14:textId="77777777">
            <w:pPr>
              <w:rPr>
                <w:rFonts w:ascii="Arial Narrow" w:hAnsi="Arial Narrow"/>
                <w:sz w:val="18"/>
                <w:szCs w:val="18"/>
              </w:rPr>
            </w:pPr>
          </w:p>
        </w:tc>
        <w:tc>
          <w:tcPr>
            <w:tcW w:w="1917" w:type="dxa"/>
            <w:shd w:val="clear" w:color="auto" w:fill="auto"/>
            <w:noWrap/>
            <w:vAlign w:val="bottom"/>
            <w:hideMark/>
          </w:tcPr>
          <w:p w:rsidR="00D732BC" w:rsidRPr="0037374D" w:rsidP="00AF4A8E" w14:paraId="61B622DE" w14:textId="003495BE">
            <w:pPr>
              <w:jc w:val="right"/>
              <w:rPr>
                <w:rFonts w:ascii="Arial Narrow" w:hAnsi="Arial Narrow"/>
                <w:sz w:val="18"/>
                <w:szCs w:val="18"/>
              </w:rPr>
            </w:pPr>
            <w:r w:rsidRPr="0037374D">
              <w:rPr>
                <w:rFonts w:ascii="Arial Narrow" w:hAnsi="Arial Narrow"/>
                <w:sz w:val="18"/>
                <w:szCs w:val="18"/>
              </w:rPr>
              <w:t>$138.</w:t>
            </w:r>
            <w:r w:rsidRPr="0037374D" w:rsidR="009A3CCB">
              <w:rPr>
                <w:rFonts w:ascii="Arial Narrow" w:hAnsi="Arial Narrow"/>
                <w:sz w:val="18"/>
                <w:szCs w:val="18"/>
              </w:rPr>
              <w:t>10</w:t>
            </w:r>
          </w:p>
        </w:tc>
      </w:tr>
      <w:tr w14:paraId="482B1537" w14:textId="77777777" w:rsidTr="0037374D">
        <w:tblPrEx>
          <w:tblW w:w="8393" w:type="dxa"/>
          <w:jc w:val="center"/>
          <w:tblLook w:val="04A0"/>
        </w:tblPrEx>
        <w:trPr>
          <w:trHeight w:val="53"/>
          <w:jc w:val="center"/>
        </w:trPr>
        <w:tc>
          <w:tcPr>
            <w:tcW w:w="2276" w:type="dxa"/>
            <w:shd w:val="clear" w:color="auto" w:fill="auto"/>
            <w:vAlign w:val="bottom"/>
            <w:hideMark/>
          </w:tcPr>
          <w:p w:rsidR="00D732BC" w:rsidRPr="0037374D" w:rsidP="00AF4A8E" w14:paraId="6174B950" w14:textId="77777777">
            <w:pPr>
              <w:rPr>
                <w:rFonts w:ascii="Arial Narrow" w:hAnsi="Arial Narrow"/>
                <w:b/>
                <w:bCs/>
                <w:sz w:val="18"/>
                <w:szCs w:val="18"/>
              </w:rPr>
            </w:pPr>
            <w:r w:rsidRPr="0037374D">
              <w:rPr>
                <w:rFonts w:ascii="Arial Narrow" w:hAnsi="Arial Narrow"/>
                <w:b/>
                <w:bCs/>
                <w:sz w:val="18"/>
                <w:szCs w:val="18"/>
              </w:rPr>
              <w:t>Administrative Assistant</w:t>
            </w:r>
          </w:p>
        </w:tc>
        <w:tc>
          <w:tcPr>
            <w:tcW w:w="2101" w:type="dxa"/>
            <w:shd w:val="clear" w:color="auto" w:fill="auto"/>
            <w:noWrap/>
            <w:vAlign w:val="bottom"/>
            <w:hideMark/>
          </w:tcPr>
          <w:p w:rsidR="00D732BC" w:rsidRPr="0037374D" w:rsidP="00AF4A8E" w14:paraId="55F61411" w14:textId="77777777">
            <w:pPr>
              <w:keepNext/>
              <w:keepLines/>
              <w:jc w:val="right"/>
              <w:rPr>
                <w:rFonts w:ascii="Arial Narrow" w:hAnsi="Arial Narrow"/>
                <w:color w:val="auto"/>
                <w:sz w:val="18"/>
                <w:szCs w:val="18"/>
              </w:rPr>
            </w:pPr>
            <w:r w:rsidRPr="0037374D">
              <w:rPr>
                <w:rFonts w:ascii="Arial Narrow" w:hAnsi="Arial Narrow"/>
                <w:color w:val="auto"/>
                <w:sz w:val="18"/>
                <w:szCs w:val="18"/>
              </w:rPr>
              <w:t>$27.45</w:t>
            </w:r>
            <w:r>
              <w:rPr>
                <w:rStyle w:val="FootnoteReference"/>
                <w:rFonts w:ascii="Arial Narrow" w:hAnsi="Arial Narrow"/>
                <w:color w:val="auto"/>
                <w:sz w:val="18"/>
                <w:szCs w:val="18"/>
              </w:rPr>
              <w:footnoteReference w:id="47"/>
            </w:r>
            <w:r w:rsidRPr="0037374D">
              <w:rPr>
                <w:rFonts w:ascii="Arial Narrow" w:hAnsi="Arial Narrow"/>
                <w:color w:val="auto"/>
                <w:sz w:val="18"/>
                <w:szCs w:val="18"/>
              </w:rPr>
              <w:t xml:space="preserve"> </w:t>
            </w:r>
          </w:p>
        </w:tc>
        <w:tc>
          <w:tcPr>
            <w:tcW w:w="2099" w:type="dxa"/>
            <w:vMerge/>
            <w:vAlign w:val="center"/>
            <w:hideMark/>
          </w:tcPr>
          <w:p w:rsidR="00D732BC" w:rsidRPr="0037374D" w:rsidP="00AF4A8E" w14:paraId="5C6CC07E" w14:textId="77777777">
            <w:pPr>
              <w:rPr>
                <w:rFonts w:ascii="Arial Narrow" w:hAnsi="Arial Narrow"/>
                <w:sz w:val="18"/>
                <w:szCs w:val="18"/>
              </w:rPr>
            </w:pPr>
          </w:p>
        </w:tc>
        <w:tc>
          <w:tcPr>
            <w:tcW w:w="1917" w:type="dxa"/>
            <w:shd w:val="clear" w:color="auto" w:fill="auto"/>
            <w:noWrap/>
            <w:vAlign w:val="bottom"/>
            <w:hideMark/>
          </w:tcPr>
          <w:p w:rsidR="00D732BC" w:rsidRPr="0037374D" w:rsidP="00AF4A8E" w14:paraId="53218654" w14:textId="7C613991">
            <w:pPr>
              <w:jc w:val="right"/>
              <w:rPr>
                <w:rFonts w:ascii="Arial Narrow" w:hAnsi="Arial Narrow"/>
                <w:sz w:val="18"/>
                <w:szCs w:val="18"/>
              </w:rPr>
            </w:pPr>
            <w:r w:rsidRPr="0037374D">
              <w:rPr>
                <w:rFonts w:ascii="Arial Narrow" w:hAnsi="Arial Narrow"/>
                <w:sz w:val="18"/>
                <w:szCs w:val="18"/>
              </w:rPr>
              <w:t>$40.6</w:t>
            </w:r>
            <w:r w:rsidRPr="0037374D" w:rsidR="009A3CCB">
              <w:rPr>
                <w:rFonts w:ascii="Arial Narrow" w:hAnsi="Arial Narrow"/>
                <w:sz w:val="18"/>
                <w:szCs w:val="18"/>
              </w:rPr>
              <w:t>3</w:t>
            </w:r>
          </w:p>
        </w:tc>
      </w:tr>
      <w:tr w14:paraId="13B000AB" w14:textId="77777777" w:rsidTr="0037374D">
        <w:tblPrEx>
          <w:tblW w:w="8393" w:type="dxa"/>
          <w:jc w:val="center"/>
          <w:tblLook w:val="04A0"/>
        </w:tblPrEx>
        <w:trPr>
          <w:trHeight w:val="50"/>
          <w:jc w:val="center"/>
        </w:trPr>
        <w:tc>
          <w:tcPr>
            <w:tcW w:w="2276" w:type="dxa"/>
            <w:shd w:val="clear" w:color="auto" w:fill="auto"/>
            <w:vAlign w:val="bottom"/>
            <w:hideMark/>
          </w:tcPr>
          <w:p w:rsidR="00D732BC" w:rsidRPr="0037374D" w:rsidP="00AF4A8E" w14:paraId="37D9AA82" w14:textId="77777777">
            <w:pPr>
              <w:rPr>
                <w:rFonts w:ascii="Arial Narrow" w:hAnsi="Arial Narrow"/>
                <w:b/>
                <w:bCs/>
                <w:sz w:val="18"/>
                <w:szCs w:val="18"/>
              </w:rPr>
            </w:pPr>
            <w:r w:rsidRPr="0037374D">
              <w:rPr>
                <w:rFonts w:ascii="Arial Narrow" w:hAnsi="Arial Narrow"/>
                <w:b/>
                <w:bCs/>
                <w:sz w:val="18"/>
                <w:szCs w:val="18"/>
              </w:rPr>
              <w:t>Attorney</w:t>
            </w:r>
          </w:p>
        </w:tc>
        <w:tc>
          <w:tcPr>
            <w:tcW w:w="2101" w:type="dxa"/>
            <w:shd w:val="clear" w:color="auto" w:fill="auto"/>
            <w:noWrap/>
            <w:vAlign w:val="bottom"/>
            <w:hideMark/>
          </w:tcPr>
          <w:p w:rsidR="00D732BC" w:rsidRPr="0037374D" w:rsidP="00AF4A8E" w14:paraId="346F1AAA" w14:textId="77777777">
            <w:pPr>
              <w:keepNext/>
              <w:keepLines/>
              <w:jc w:val="right"/>
              <w:rPr>
                <w:rFonts w:ascii="Arial Narrow" w:hAnsi="Arial Narrow"/>
                <w:color w:val="auto"/>
                <w:sz w:val="18"/>
                <w:szCs w:val="18"/>
              </w:rPr>
            </w:pPr>
            <w:r w:rsidRPr="0037374D">
              <w:rPr>
                <w:rFonts w:ascii="Arial Narrow" w:hAnsi="Arial Narrow"/>
                <w:color w:val="auto"/>
                <w:sz w:val="18"/>
                <w:szCs w:val="18"/>
              </w:rPr>
              <w:t>$189.33</w:t>
            </w:r>
            <w:r>
              <w:rPr>
                <w:rStyle w:val="FootnoteReference"/>
                <w:rFonts w:ascii="Arial Narrow" w:hAnsi="Arial Narrow"/>
                <w:color w:val="auto"/>
                <w:sz w:val="18"/>
                <w:szCs w:val="18"/>
              </w:rPr>
              <w:footnoteReference w:id="48"/>
            </w:r>
            <w:r w:rsidRPr="0037374D">
              <w:rPr>
                <w:rFonts w:ascii="Arial Narrow" w:hAnsi="Arial Narrow"/>
                <w:color w:val="auto"/>
                <w:sz w:val="18"/>
                <w:szCs w:val="18"/>
              </w:rPr>
              <w:t xml:space="preserve"> </w:t>
            </w:r>
          </w:p>
        </w:tc>
        <w:tc>
          <w:tcPr>
            <w:tcW w:w="2099" w:type="dxa"/>
            <w:vMerge/>
            <w:vAlign w:val="center"/>
            <w:hideMark/>
          </w:tcPr>
          <w:p w:rsidR="00D732BC" w:rsidRPr="0037374D" w:rsidP="00AF4A8E" w14:paraId="255EB2A4" w14:textId="77777777">
            <w:pPr>
              <w:rPr>
                <w:rFonts w:ascii="Arial Narrow" w:hAnsi="Arial Narrow"/>
                <w:sz w:val="18"/>
                <w:szCs w:val="18"/>
              </w:rPr>
            </w:pPr>
          </w:p>
        </w:tc>
        <w:tc>
          <w:tcPr>
            <w:tcW w:w="1917" w:type="dxa"/>
            <w:shd w:val="clear" w:color="auto" w:fill="auto"/>
            <w:noWrap/>
            <w:vAlign w:val="bottom"/>
            <w:hideMark/>
          </w:tcPr>
          <w:p w:rsidR="00D732BC" w:rsidRPr="0037374D" w:rsidP="009A3CCB" w14:paraId="3CF810F9" w14:textId="11C7EDD9">
            <w:pPr>
              <w:jc w:val="right"/>
              <w:rPr>
                <w:rFonts w:ascii="Arial Narrow" w:hAnsi="Arial Narrow"/>
                <w:sz w:val="18"/>
                <w:szCs w:val="18"/>
              </w:rPr>
            </w:pPr>
            <w:r w:rsidRPr="0037374D">
              <w:rPr>
                <w:rFonts w:ascii="Arial Narrow" w:hAnsi="Arial Narrow"/>
                <w:sz w:val="18"/>
                <w:szCs w:val="18"/>
              </w:rPr>
              <w:t>$28</w:t>
            </w:r>
            <w:r w:rsidRPr="0037374D" w:rsidR="009A3CCB">
              <w:rPr>
                <w:rFonts w:ascii="Arial Narrow" w:hAnsi="Arial Narrow"/>
                <w:sz w:val="18"/>
                <w:szCs w:val="18"/>
              </w:rPr>
              <w:t>0</w:t>
            </w:r>
            <w:r w:rsidRPr="0037374D">
              <w:rPr>
                <w:rFonts w:ascii="Arial Narrow" w:hAnsi="Arial Narrow"/>
                <w:sz w:val="18"/>
                <w:szCs w:val="18"/>
              </w:rPr>
              <w:t>.</w:t>
            </w:r>
            <w:r w:rsidRPr="0037374D" w:rsidR="009A3CCB">
              <w:rPr>
                <w:rFonts w:ascii="Arial Narrow" w:hAnsi="Arial Narrow"/>
                <w:sz w:val="18"/>
                <w:szCs w:val="18"/>
              </w:rPr>
              <w:t>2</w:t>
            </w:r>
            <w:r w:rsidRPr="0037374D">
              <w:rPr>
                <w:rFonts w:ascii="Arial Narrow" w:hAnsi="Arial Narrow"/>
                <w:sz w:val="18"/>
                <w:szCs w:val="18"/>
              </w:rPr>
              <w:t>1</w:t>
            </w:r>
          </w:p>
        </w:tc>
      </w:tr>
    </w:tbl>
    <w:p w:rsidR="00DA3209" w:rsidP="0072EB06" w14:paraId="0019144A" w14:textId="77777777">
      <w:pPr>
        <w:keepNext/>
        <w:keepLines/>
      </w:pPr>
    </w:p>
    <w:p w:rsidR="00FC1F8F" w:rsidP="0072EB06" w14:paraId="1F30386B" w14:textId="77777777">
      <w:pPr>
        <w:keepNext/>
        <w:keepLines/>
      </w:pPr>
    </w:p>
    <w:p w:rsidR="00DA3209" w:rsidP="0072EB06" w14:paraId="7328830E" w14:textId="1A9347A5">
      <w:pPr>
        <w:keepNext/>
        <w:keepLines/>
        <w:rPr>
          <w:rFonts w:cs="Times New Roman"/>
          <w:color w:val="000000" w:themeColor="text1"/>
        </w:rPr>
        <w:sectPr w:rsidSect="00DA3209">
          <w:footerReference w:type="default" r:id="rId7"/>
          <w:pgSz w:w="12240" w:h="15840" w:code="1"/>
          <w:pgMar w:top="1440" w:right="1440" w:bottom="1440" w:left="1440" w:header="720" w:footer="720" w:gutter="0"/>
          <w:pgNumType w:start="1"/>
          <w:cols w:space="720"/>
          <w:titlePg/>
          <w:docGrid w:linePitch="360"/>
        </w:sectPr>
      </w:pPr>
      <w:r>
        <w:t xml:space="preserve">TSA uses the fully-loaded wages rates in Tables </w:t>
      </w:r>
      <w:r w:rsidR="70230AA6">
        <w:t>3</w:t>
      </w:r>
      <w:r>
        <w:t>A-</w:t>
      </w:r>
      <w:r w:rsidR="2847B5A4">
        <w:t>3</w:t>
      </w:r>
      <w:r>
        <w:t xml:space="preserve">C, then depending on the individuals and the amount of time performing each information collection activity, blends them into fully-loaded wage rates for each. </w:t>
      </w:r>
      <w:r w:rsidR="00AD3F64">
        <w:t xml:space="preserve"> </w:t>
      </w:r>
      <w:r>
        <w:t xml:space="preserve">To calculate the </w:t>
      </w:r>
      <w:r w:rsidR="5A82F235">
        <w:t>hour</w:t>
      </w:r>
      <w:r>
        <w:t xml:space="preserve"> burden costs, TSA multiplies the number of hours to perform an information collection activity by the applied wage rate.</w:t>
      </w:r>
      <w:r w:rsidR="00AD3F64">
        <w:t xml:space="preserve"> </w:t>
      </w:r>
      <w:r>
        <w:t xml:space="preserve"> TSA estimates the total hour burden </w:t>
      </w:r>
      <w:r w:rsidR="4D931D08">
        <w:t>over th</w:t>
      </w:r>
      <w:r w:rsidR="05992B3A">
        <w:t xml:space="preserve">e next </w:t>
      </w:r>
      <w:r w:rsidR="00A53886">
        <w:t xml:space="preserve">3 </w:t>
      </w:r>
      <w:r w:rsidR="05992B3A">
        <w:t xml:space="preserve">years to be </w:t>
      </w:r>
      <w:r w:rsidR="00447960">
        <w:t>318,083</w:t>
      </w:r>
      <w:r w:rsidR="09AD2A0D">
        <w:t xml:space="preserve"> </w:t>
      </w:r>
      <w:r w:rsidRPr="4C2D23BA" w:rsidR="09AD2A0D">
        <w:rPr>
          <w:rFonts w:cs="Times New Roman"/>
          <w:color w:val="000000" w:themeColor="text1"/>
        </w:rPr>
        <w:t xml:space="preserve">hours (average </w:t>
      </w:r>
      <w:r w:rsidR="00447960">
        <w:rPr>
          <w:rFonts w:cs="Times New Roman"/>
          <w:color w:val="000000" w:themeColor="text1"/>
        </w:rPr>
        <w:t>106,028</w:t>
      </w:r>
      <w:r w:rsidRPr="4C2D23BA" w:rsidR="4D931D08">
        <w:rPr>
          <w:rFonts w:cs="Times New Roman"/>
          <w:color w:val="000000" w:themeColor="text1"/>
        </w:rPr>
        <w:t xml:space="preserve"> </w:t>
      </w:r>
      <w:r w:rsidRPr="4C2D23BA" w:rsidR="3F456726">
        <w:rPr>
          <w:rFonts w:cs="Times New Roman"/>
          <w:color w:val="000000" w:themeColor="text1"/>
        </w:rPr>
        <w:t xml:space="preserve">hours per year). </w:t>
      </w:r>
      <w:r w:rsidRPr="4C2D23BA" w:rsidR="00AD3F64">
        <w:rPr>
          <w:rFonts w:cs="Times New Roman"/>
          <w:color w:val="000000" w:themeColor="text1"/>
        </w:rPr>
        <w:t xml:space="preserve"> </w:t>
      </w:r>
      <w:r w:rsidRPr="4C2D23BA" w:rsidR="3F456726">
        <w:rPr>
          <w:rFonts w:cs="Times New Roman"/>
          <w:color w:val="000000" w:themeColor="text1"/>
        </w:rPr>
        <w:t xml:space="preserve">The total hour </w:t>
      </w:r>
      <w:r w:rsidRPr="4C2D23BA" w:rsidR="4D931D08">
        <w:rPr>
          <w:rFonts w:cs="Times New Roman"/>
          <w:color w:val="000000" w:themeColor="text1"/>
        </w:rPr>
        <w:t xml:space="preserve">burden </w:t>
      </w:r>
      <w:r w:rsidRPr="4C2D23BA" w:rsidR="09AD2A0D">
        <w:rPr>
          <w:rFonts w:cs="Times New Roman"/>
          <w:color w:val="000000" w:themeColor="text1"/>
        </w:rPr>
        <w:t>cost is estimated to be $</w:t>
      </w:r>
      <w:r w:rsidR="00447960">
        <w:rPr>
          <w:rFonts w:cs="Times New Roman"/>
          <w:color w:val="000000" w:themeColor="text1"/>
        </w:rPr>
        <w:t>27,915,239</w:t>
      </w:r>
      <w:r w:rsidRPr="4C2D23BA" w:rsidR="63A1AD1C">
        <w:rPr>
          <w:rFonts w:cs="Times New Roman"/>
          <w:color w:val="000000" w:themeColor="text1"/>
        </w:rPr>
        <w:t xml:space="preserve"> </w:t>
      </w:r>
      <w:r w:rsidRPr="4C2D23BA" w:rsidR="3F456726">
        <w:rPr>
          <w:rFonts w:cs="Times New Roman"/>
          <w:color w:val="000000" w:themeColor="text1"/>
        </w:rPr>
        <w:t>(average of $</w:t>
      </w:r>
      <w:r w:rsidR="00447960">
        <w:rPr>
          <w:rFonts w:cs="Times New Roman"/>
          <w:color w:val="000000" w:themeColor="text1"/>
        </w:rPr>
        <w:t>9,305,080</w:t>
      </w:r>
      <w:r w:rsidRPr="4C2D23BA" w:rsidR="3F456726">
        <w:rPr>
          <w:rFonts w:cs="Times New Roman"/>
          <w:color w:val="000000" w:themeColor="text1"/>
        </w:rPr>
        <w:t xml:space="preserve"> per year). </w:t>
      </w:r>
      <w:r w:rsidRPr="4C2D23BA" w:rsidR="00AD3F64">
        <w:rPr>
          <w:rFonts w:cs="Times New Roman"/>
          <w:color w:val="000000" w:themeColor="text1"/>
        </w:rPr>
        <w:t xml:space="preserve"> </w:t>
      </w:r>
      <w:r w:rsidRPr="4C2D23BA" w:rsidR="3F456726">
        <w:rPr>
          <w:rFonts w:cs="Times New Roman"/>
          <w:color w:val="000000" w:themeColor="text1"/>
        </w:rPr>
        <w:t xml:space="preserve">These calculations are depicted in Table </w:t>
      </w:r>
      <w:r w:rsidRPr="4C2D23BA" w:rsidR="315F7AAF">
        <w:rPr>
          <w:rFonts w:cs="Times New Roman"/>
          <w:color w:val="000000" w:themeColor="text1"/>
        </w:rPr>
        <w:t>4</w:t>
      </w:r>
      <w:r w:rsidRPr="4C2D23BA" w:rsidR="3F456726">
        <w:rPr>
          <w:rFonts w:cs="Times New Roman"/>
          <w:color w:val="000000" w:themeColor="text1"/>
        </w:rPr>
        <w:t>.</w:t>
      </w:r>
    </w:p>
    <w:p w:rsidR="00BE4C5A" w:rsidRPr="003A19B6" w14:paraId="02A02951" w14:textId="6D4C044A">
      <w:pPr>
        <w:rPr>
          <w:b/>
          <w:color w:val="auto"/>
        </w:rPr>
      </w:pPr>
    </w:p>
    <w:tbl>
      <w:tblPr>
        <w:tblStyle w:val="TableGrid1"/>
        <w:tblW w:w="14371" w:type="dxa"/>
        <w:jc w:val="center"/>
        <w:tblLayout w:type="fixed"/>
        <w:tblLook w:val="0600"/>
      </w:tblPr>
      <w:tblGrid>
        <w:gridCol w:w="843"/>
        <w:gridCol w:w="181"/>
        <w:gridCol w:w="662"/>
        <w:gridCol w:w="24"/>
        <w:gridCol w:w="804"/>
        <w:gridCol w:w="805"/>
        <w:gridCol w:w="813"/>
        <w:gridCol w:w="909"/>
        <w:gridCol w:w="807"/>
        <w:gridCol w:w="717"/>
        <w:gridCol w:w="1002"/>
        <w:gridCol w:w="843"/>
        <w:gridCol w:w="843"/>
        <w:gridCol w:w="843"/>
        <w:gridCol w:w="1102"/>
        <w:gridCol w:w="1083"/>
        <w:gridCol w:w="1010"/>
        <w:gridCol w:w="1080"/>
      </w:tblGrid>
      <w:tr w14:paraId="0B0ADC34" w14:textId="77777777" w:rsidTr="00181FA1">
        <w:tblPrEx>
          <w:tblW w:w="14371" w:type="dxa"/>
          <w:jc w:val="center"/>
          <w:tblLayout w:type="fixed"/>
          <w:tblLook w:val="0600"/>
        </w:tblPrEx>
        <w:trPr>
          <w:trHeight w:val="170"/>
          <w:jc w:val="center"/>
        </w:trPr>
        <w:tc>
          <w:tcPr>
            <w:tcW w:w="843" w:type="dxa"/>
          </w:tcPr>
          <w:p w:rsidR="00D11D14" w:rsidRPr="501B335F" w:rsidP="008A3953" w14:paraId="09ABED4F" w14:textId="77777777">
            <w:pPr>
              <w:jc w:val="center"/>
              <w:rPr>
                <w:rFonts w:cs="Times New Roman"/>
                <w:b/>
                <w:bCs/>
                <w:color w:val="auto"/>
                <w:sz w:val="18"/>
                <w:szCs w:val="18"/>
                <w:u w:val="single"/>
              </w:rPr>
            </w:pPr>
          </w:p>
        </w:tc>
        <w:tc>
          <w:tcPr>
            <w:tcW w:w="843" w:type="dxa"/>
            <w:gridSpan w:val="2"/>
          </w:tcPr>
          <w:p w:rsidR="00D11D14" w:rsidRPr="501B335F" w:rsidP="008A3953" w14:paraId="44288357" w14:textId="77777777">
            <w:pPr>
              <w:jc w:val="center"/>
              <w:rPr>
                <w:rFonts w:cs="Times New Roman"/>
                <w:b/>
                <w:bCs/>
                <w:color w:val="auto"/>
                <w:sz w:val="18"/>
                <w:szCs w:val="18"/>
                <w:u w:val="single"/>
              </w:rPr>
            </w:pPr>
          </w:p>
        </w:tc>
        <w:tc>
          <w:tcPr>
            <w:tcW w:w="12685" w:type="dxa"/>
            <w:gridSpan w:val="15"/>
          </w:tcPr>
          <w:p w:rsidR="00D11D14" w:rsidRPr="00D732BC" w:rsidP="008A3953" w14:paraId="423BCBEB" w14:textId="74783F7D">
            <w:pPr>
              <w:jc w:val="center"/>
              <w:rPr>
                <w:rFonts w:ascii="Times New Roman" w:hAnsi="Times New Roman" w:cs="Times New Roman"/>
                <w:b/>
                <w:bCs/>
                <w:color w:val="auto"/>
                <w:sz w:val="16"/>
                <w:szCs w:val="16"/>
                <w:u w:val="single"/>
              </w:rPr>
            </w:pPr>
            <w:r w:rsidRPr="501B335F">
              <w:rPr>
                <w:rFonts w:cs="Times New Roman"/>
                <w:b/>
                <w:bCs/>
                <w:color w:val="auto"/>
                <w:sz w:val="18"/>
                <w:szCs w:val="18"/>
                <w:u w:val="single"/>
              </w:rPr>
              <w:t>Table 4: Compliance Documentation Requirements: Submission Reporting and Recordkeeping Hour Burden and Hour Burden Costs</w:t>
            </w:r>
          </w:p>
        </w:tc>
      </w:tr>
      <w:tr w14:paraId="0702C772" w14:textId="77777777" w:rsidTr="00181FA1">
        <w:tblPrEx>
          <w:tblW w:w="14371" w:type="dxa"/>
          <w:jc w:val="center"/>
          <w:tblLayout w:type="fixed"/>
          <w:tblLook w:val="0600"/>
        </w:tblPrEx>
        <w:trPr>
          <w:trHeight w:val="134"/>
          <w:jc w:val="center"/>
        </w:trPr>
        <w:tc>
          <w:tcPr>
            <w:tcW w:w="1024" w:type="dxa"/>
            <w:gridSpan w:val="2"/>
            <w:vMerge w:val="restart"/>
          </w:tcPr>
          <w:p w:rsidR="00D11D14" w:rsidRPr="00346632" w:rsidP="009E5216" w14:paraId="33C8881B" w14:textId="0D8319E3">
            <w:pPr>
              <w:jc w:val="center"/>
              <w:rPr>
                <w:rFonts w:ascii="Arial Narrow" w:eastAsia="Times New Roman" w:hAnsi="Arial Narrow" w:cs="Times New Roman"/>
                <w:color w:val="auto"/>
                <w:sz w:val="18"/>
                <w:szCs w:val="18"/>
              </w:rPr>
            </w:pPr>
            <w:r w:rsidRPr="00346632">
              <w:rPr>
                <w:rFonts w:ascii="Arial Narrow" w:hAnsi="Arial Narrow" w:cs="Times New Roman"/>
                <w:color w:val="auto"/>
                <w:sz w:val="18"/>
                <w:szCs w:val="18"/>
              </w:rPr>
              <w:t>Mode</w:t>
            </w:r>
          </w:p>
        </w:tc>
        <w:tc>
          <w:tcPr>
            <w:tcW w:w="686" w:type="dxa"/>
            <w:gridSpan w:val="2"/>
            <w:vMerge w:val="restart"/>
          </w:tcPr>
          <w:p w:rsidR="00D11D14" w:rsidRPr="00346632" w:rsidP="009E5216" w14:paraId="4213035F" w14:textId="110A6BBC">
            <w:pPr>
              <w:jc w:val="center"/>
              <w:rPr>
                <w:rFonts w:ascii="Arial Narrow" w:eastAsia="Times New Roman" w:hAnsi="Arial Narrow" w:cs="Times New Roman"/>
                <w:color w:val="auto"/>
                <w:sz w:val="18"/>
                <w:szCs w:val="18"/>
              </w:rPr>
            </w:pPr>
            <w:r w:rsidRPr="00346632">
              <w:rPr>
                <w:rFonts w:ascii="Arial Narrow" w:hAnsi="Arial Narrow" w:cs="Times New Roman"/>
                <w:color w:val="auto"/>
                <w:sz w:val="18"/>
                <w:szCs w:val="18"/>
              </w:rPr>
              <w:t>Time Per Response (hrs)</w:t>
            </w:r>
          </w:p>
        </w:tc>
        <w:tc>
          <w:tcPr>
            <w:tcW w:w="2422" w:type="dxa"/>
            <w:gridSpan w:val="3"/>
          </w:tcPr>
          <w:p w:rsidR="00D11D14" w:rsidRPr="00346632" w:rsidP="009E5216" w14:paraId="1B531B13" w14:textId="0E55A78F">
            <w:pPr>
              <w:jc w:val="center"/>
              <w:rPr>
                <w:rFonts w:ascii="Arial Narrow" w:eastAsia="Times New Roman" w:hAnsi="Arial Narrow" w:cs="Times New Roman"/>
                <w:color w:val="auto"/>
                <w:sz w:val="18"/>
                <w:szCs w:val="18"/>
              </w:rPr>
            </w:pPr>
            <w:r w:rsidRPr="00346632">
              <w:rPr>
                <w:rFonts w:ascii="Arial Narrow" w:hAnsi="Arial Narrow" w:cs="Times New Roman"/>
                <w:color w:val="auto"/>
                <w:sz w:val="18"/>
                <w:szCs w:val="18"/>
              </w:rPr>
              <w:t>Number of Responses</w:t>
            </w:r>
          </w:p>
        </w:tc>
        <w:tc>
          <w:tcPr>
            <w:tcW w:w="2433" w:type="dxa"/>
            <w:gridSpan w:val="3"/>
          </w:tcPr>
          <w:p w:rsidR="00D11D14" w:rsidRPr="00346632" w:rsidP="009E5216" w14:paraId="2B27F2C5" w14:textId="75F18ECA">
            <w:pPr>
              <w:jc w:val="center"/>
              <w:rPr>
                <w:rFonts w:ascii="Arial Narrow" w:eastAsia="Times New Roman" w:hAnsi="Arial Narrow" w:cs="Times New Roman"/>
                <w:color w:val="auto"/>
                <w:sz w:val="18"/>
                <w:szCs w:val="18"/>
              </w:rPr>
            </w:pPr>
            <w:r w:rsidRPr="501B335F">
              <w:rPr>
                <w:rFonts w:ascii="Arial Narrow" w:hAnsi="Arial Narrow" w:cs="Times New Roman"/>
                <w:color w:val="auto"/>
                <w:sz w:val="18"/>
                <w:szCs w:val="18"/>
              </w:rPr>
              <w:t>Hour Burden</w:t>
            </w:r>
          </w:p>
        </w:tc>
        <w:tc>
          <w:tcPr>
            <w:tcW w:w="1002" w:type="dxa"/>
            <w:vMerge w:val="restart"/>
          </w:tcPr>
          <w:p w:rsidR="00D11D14" w:rsidRPr="00346632" w:rsidP="009E5216" w14:paraId="45B09902" w14:textId="0AE11357">
            <w:pPr>
              <w:jc w:val="center"/>
              <w:rPr>
                <w:rFonts w:ascii="Arial Narrow" w:eastAsia="Times New Roman" w:hAnsi="Arial Narrow" w:cs="Times New Roman"/>
                <w:color w:val="auto"/>
                <w:sz w:val="18"/>
                <w:szCs w:val="18"/>
              </w:rPr>
            </w:pPr>
            <w:r w:rsidRPr="501B335F">
              <w:rPr>
                <w:rFonts w:ascii="Arial Narrow" w:hAnsi="Arial Narrow" w:cs="Times New Roman"/>
                <w:color w:val="auto"/>
                <w:sz w:val="18"/>
                <w:szCs w:val="18"/>
              </w:rPr>
              <w:t xml:space="preserve">Total </w:t>
            </w:r>
            <w:r>
              <w:rPr>
                <w:rFonts w:ascii="Arial Narrow" w:hAnsi="Arial Narrow" w:cs="Times New Roman"/>
                <w:color w:val="auto"/>
                <w:sz w:val="18"/>
                <w:szCs w:val="18"/>
              </w:rPr>
              <w:t xml:space="preserve">3yr </w:t>
            </w:r>
            <w:r w:rsidRPr="501B335F">
              <w:rPr>
                <w:rFonts w:ascii="Arial Narrow" w:hAnsi="Arial Narrow" w:cs="Times New Roman"/>
                <w:color w:val="auto"/>
                <w:sz w:val="18"/>
                <w:szCs w:val="18"/>
              </w:rPr>
              <w:t xml:space="preserve">Hour Burden </w:t>
            </w:r>
          </w:p>
        </w:tc>
        <w:tc>
          <w:tcPr>
            <w:tcW w:w="843" w:type="dxa"/>
          </w:tcPr>
          <w:p w:rsidR="00D11D14" w:rsidP="009E5216" w14:paraId="539493F9" w14:textId="6BA9E545">
            <w:pPr>
              <w:jc w:val="center"/>
              <w:rPr>
                <w:rFonts w:ascii="Arial Narrow" w:hAnsi="Arial Narrow" w:cs="Times New Roman"/>
                <w:color w:val="auto"/>
                <w:sz w:val="18"/>
                <w:szCs w:val="18"/>
              </w:rPr>
            </w:pPr>
            <w:r>
              <w:rPr>
                <w:rFonts w:ascii="Arial Narrow" w:hAnsi="Arial Narrow" w:cs="Times New Roman"/>
                <w:color w:val="auto"/>
                <w:sz w:val="18"/>
                <w:szCs w:val="18"/>
              </w:rPr>
              <w:t>Average Annual Responses</w:t>
            </w:r>
          </w:p>
        </w:tc>
        <w:tc>
          <w:tcPr>
            <w:tcW w:w="843" w:type="dxa"/>
          </w:tcPr>
          <w:p w:rsidR="00D11D14" w:rsidRPr="00346632" w:rsidP="009E5216" w14:paraId="70056BCD" w14:textId="228E991C">
            <w:pPr>
              <w:jc w:val="center"/>
              <w:rPr>
                <w:rFonts w:ascii="Arial Narrow" w:hAnsi="Arial Narrow" w:cs="Times New Roman"/>
                <w:color w:val="auto"/>
                <w:sz w:val="18"/>
                <w:szCs w:val="18"/>
              </w:rPr>
            </w:pPr>
            <w:r>
              <w:rPr>
                <w:rFonts w:ascii="Arial Narrow" w:hAnsi="Arial Narrow" w:cs="Times New Roman"/>
                <w:color w:val="auto"/>
                <w:sz w:val="18"/>
                <w:szCs w:val="18"/>
              </w:rPr>
              <w:t>Average Annual Hour burden</w:t>
            </w:r>
          </w:p>
        </w:tc>
        <w:tc>
          <w:tcPr>
            <w:tcW w:w="843" w:type="dxa"/>
            <w:vMerge w:val="restart"/>
          </w:tcPr>
          <w:p w:rsidR="00D11D14" w:rsidRPr="00346632" w:rsidP="009E5216" w14:paraId="18B356B1" w14:textId="23BBA068">
            <w:pPr>
              <w:jc w:val="center"/>
              <w:rPr>
                <w:rFonts w:ascii="Arial Narrow" w:eastAsia="Times New Roman" w:hAnsi="Arial Narrow" w:cs="Times New Roman"/>
                <w:color w:val="auto"/>
                <w:sz w:val="18"/>
                <w:szCs w:val="18"/>
              </w:rPr>
            </w:pPr>
            <w:r w:rsidRPr="00346632">
              <w:rPr>
                <w:rFonts w:ascii="Arial Narrow" w:hAnsi="Arial Narrow" w:cs="Times New Roman"/>
                <w:color w:val="auto"/>
                <w:sz w:val="18"/>
                <w:szCs w:val="18"/>
              </w:rPr>
              <w:t>Applied Wage Rate</w:t>
            </w:r>
          </w:p>
        </w:tc>
        <w:tc>
          <w:tcPr>
            <w:tcW w:w="3195" w:type="dxa"/>
            <w:gridSpan w:val="3"/>
          </w:tcPr>
          <w:p w:rsidR="00D11D14" w:rsidRPr="00346632" w:rsidP="009E5216" w14:paraId="2B99827E" w14:textId="7F936B0F">
            <w:pPr>
              <w:jc w:val="center"/>
              <w:rPr>
                <w:rFonts w:ascii="Arial Narrow" w:eastAsia="Times New Roman" w:hAnsi="Arial Narrow" w:cs="Times New Roman"/>
                <w:color w:val="auto"/>
                <w:sz w:val="18"/>
                <w:szCs w:val="18"/>
              </w:rPr>
            </w:pPr>
            <w:r w:rsidRPr="501B335F">
              <w:rPr>
                <w:rFonts w:ascii="Arial Narrow" w:hAnsi="Arial Narrow" w:cs="Times New Roman"/>
                <w:color w:val="auto"/>
                <w:sz w:val="18"/>
                <w:szCs w:val="18"/>
              </w:rPr>
              <w:t>Hour Burden Cost</w:t>
            </w:r>
          </w:p>
        </w:tc>
        <w:tc>
          <w:tcPr>
            <w:tcW w:w="1080" w:type="dxa"/>
          </w:tcPr>
          <w:p w:rsidR="00D11D14" w:rsidRPr="00346632" w:rsidP="009E5216" w14:paraId="3636F175" w14:textId="089D296A">
            <w:pPr>
              <w:jc w:val="center"/>
              <w:rPr>
                <w:rFonts w:ascii="Arial Narrow" w:eastAsia="Times New Roman" w:hAnsi="Arial Narrow" w:cs="Times New Roman"/>
                <w:color w:val="auto"/>
                <w:sz w:val="18"/>
                <w:szCs w:val="18"/>
              </w:rPr>
            </w:pPr>
            <w:r w:rsidRPr="501B335F">
              <w:rPr>
                <w:rFonts w:ascii="Arial Narrow" w:hAnsi="Arial Narrow" w:cs="Times New Roman"/>
                <w:color w:val="auto"/>
                <w:sz w:val="18"/>
                <w:szCs w:val="18"/>
              </w:rPr>
              <w:t>Total Hour Burden Cost</w:t>
            </w:r>
          </w:p>
        </w:tc>
      </w:tr>
      <w:tr w14:paraId="3284739A" w14:textId="77777777" w:rsidTr="00181FA1">
        <w:tblPrEx>
          <w:tblW w:w="14371" w:type="dxa"/>
          <w:jc w:val="center"/>
          <w:tblLayout w:type="fixed"/>
          <w:tblLook w:val="0600"/>
        </w:tblPrEx>
        <w:trPr>
          <w:trHeight w:val="415"/>
          <w:jc w:val="center"/>
        </w:trPr>
        <w:tc>
          <w:tcPr>
            <w:tcW w:w="1024" w:type="dxa"/>
            <w:gridSpan w:val="2"/>
            <w:vMerge/>
          </w:tcPr>
          <w:p w:rsidR="00D11D14" w:rsidRPr="00346632" w:rsidP="009E5216" w14:paraId="573506DD" w14:textId="77777777">
            <w:pPr>
              <w:rPr>
                <w:rFonts w:ascii="Arial Narrow" w:hAnsi="Arial Narrow" w:cs="Times New Roman"/>
                <w:color w:val="auto"/>
                <w:sz w:val="18"/>
                <w:szCs w:val="18"/>
              </w:rPr>
            </w:pPr>
          </w:p>
        </w:tc>
        <w:tc>
          <w:tcPr>
            <w:tcW w:w="686" w:type="dxa"/>
            <w:gridSpan w:val="2"/>
            <w:vMerge/>
          </w:tcPr>
          <w:p w:rsidR="00D11D14" w:rsidRPr="00346632" w:rsidP="009E5216" w14:paraId="4C453F15" w14:textId="77777777">
            <w:pPr>
              <w:rPr>
                <w:rFonts w:ascii="Arial Narrow" w:hAnsi="Arial Narrow" w:cs="Times New Roman"/>
                <w:color w:val="auto"/>
                <w:sz w:val="18"/>
                <w:szCs w:val="18"/>
              </w:rPr>
            </w:pPr>
          </w:p>
        </w:tc>
        <w:tc>
          <w:tcPr>
            <w:tcW w:w="804" w:type="dxa"/>
          </w:tcPr>
          <w:p w:rsidR="00D11D14" w:rsidRPr="00346632" w:rsidP="009E5216" w14:paraId="26FC5AB6" w14:textId="35987881">
            <w:pPr>
              <w:jc w:val="center"/>
              <w:rPr>
                <w:rFonts w:ascii="Arial Narrow" w:eastAsia="Times New Roman" w:hAnsi="Arial Narrow" w:cs="Times New Roman"/>
                <w:color w:val="auto"/>
                <w:sz w:val="18"/>
                <w:szCs w:val="18"/>
              </w:rPr>
            </w:pPr>
            <w:r w:rsidRPr="00346632">
              <w:rPr>
                <w:rFonts w:ascii="Arial Narrow" w:hAnsi="Arial Narrow" w:cs="Times New Roman"/>
                <w:color w:val="auto"/>
                <w:sz w:val="18"/>
                <w:szCs w:val="18"/>
              </w:rPr>
              <w:t>Yr 1</w:t>
            </w:r>
          </w:p>
        </w:tc>
        <w:tc>
          <w:tcPr>
            <w:tcW w:w="805" w:type="dxa"/>
          </w:tcPr>
          <w:p w:rsidR="00D11D14" w:rsidRPr="00346632" w:rsidP="009E5216" w14:paraId="419200C4" w14:textId="69158778">
            <w:pPr>
              <w:jc w:val="center"/>
              <w:rPr>
                <w:rFonts w:ascii="Arial Narrow" w:eastAsia="Times New Roman" w:hAnsi="Arial Narrow" w:cs="Times New Roman"/>
                <w:color w:val="auto"/>
                <w:sz w:val="18"/>
                <w:szCs w:val="18"/>
              </w:rPr>
            </w:pPr>
            <w:r w:rsidRPr="00346632">
              <w:rPr>
                <w:rFonts w:ascii="Arial Narrow" w:hAnsi="Arial Narrow" w:cs="Times New Roman"/>
                <w:color w:val="auto"/>
                <w:sz w:val="18"/>
                <w:szCs w:val="18"/>
              </w:rPr>
              <w:t>Yr 2</w:t>
            </w:r>
          </w:p>
        </w:tc>
        <w:tc>
          <w:tcPr>
            <w:tcW w:w="813" w:type="dxa"/>
          </w:tcPr>
          <w:p w:rsidR="00D11D14" w:rsidRPr="00346632" w:rsidP="009E5216" w14:paraId="09DE0938" w14:textId="0C2388BC">
            <w:pPr>
              <w:jc w:val="center"/>
              <w:rPr>
                <w:rFonts w:ascii="Arial Narrow" w:eastAsia="Times New Roman" w:hAnsi="Arial Narrow" w:cs="Times New Roman"/>
                <w:color w:val="auto"/>
                <w:sz w:val="18"/>
                <w:szCs w:val="18"/>
              </w:rPr>
            </w:pPr>
            <w:r w:rsidRPr="00346632">
              <w:rPr>
                <w:rFonts w:ascii="Arial Narrow" w:hAnsi="Arial Narrow" w:cs="Times New Roman"/>
                <w:color w:val="auto"/>
                <w:sz w:val="18"/>
                <w:szCs w:val="18"/>
              </w:rPr>
              <w:t>Yr 3</w:t>
            </w:r>
          </w:p>
        </w:tc>
        <w:tc>
          <w:tcPr>
            <w:tcW w:w="909" w:type="dxa"/>
          </w:tcPr>
          <w:p w:rsidR="00D11D14" w:rsidRPr="00346632" w:rsidP="009E5216" w14:paraId="45A39BE2" w14:textId="00046C9C">
            <w:pPr>
              <w:jc w:val="center"/>
              <w:rPr>
                <w:rFonts w:ascii="Arial Narrow" w:eastAsia="Times New Roman" w:hAnsi="Arial Narrow" w:cs="Times New Roman"/>
                <w:color w:val="auto"/>
                <w:sz w:val="18"/>
                <w:szCs w:val="18"/>
              </w:rPr>
            </w:pPr>
            <w:r w:rsidRPr="00346632">
              <w:rPr>
                <w:rFonts w:ascii="Arial Narrow" w:hAnsi="Arial Narrow" w:cs="Times New Roman"/>
                <w:color w:val="auto"/>
                <w:sz w:val="18"/>
                <w:szCs w:val="18"/>
              </w:rPr>
              <w:t>Yr 1</w:t>
            </w:r>
          </w:p>
        </w:tc>
        <w:tc>
          <w:tcPr>
            <w:tcW w:w="807" w:type="dxa"/>
          </w:tcPr>
          <w:p w:rsidR="00D11D14" w:rsidRPr="00346632" w:rsidP="009E5216" w14:paraId="3889987A" w14:textId="2365EA0D">
            <w:pPr>
              <w:jc w:val="center"/>
              <w:rPr>
                <w:rFonts w:ascii="Arial Narrow" w:eastAsia="Times New Roman" w:hAnsi="Arial Narrow" w:cs="Times New Roman"/>
                <w:color w:val="auto"/>
                <w:sz w:val="18"/>
                <w:szCs w:val="18"/>
              </w:rPr>
            </w:pPr>
            <w:r w:rsidRPr="00346632">
              <w:rPr>
                <w:rFonts w:ascii="Arial Narrow" w:hAnsi="Arial Narrow" w:cs="Times New Roman"/>
                <w:color w:val="auto"/>
                <w:sz w:val="18"/>
                <w:szCs w:val="18"/>
              </w:rPr>
              <w:t>Yr 2</w:t>
            </w:r>
          </w:p>
        </w:tc>
        <w:tc>
          <w:tcPr>
            <w:tcW w:w="717" w:type="dxa"/>
          </w:tcPr>
          <w:p w:rsidR="00D11D14" w:rsidRPr="00346632" w:rsidP="009E5216" w14:paraId="4995B642" w14:textId="7C4F9A11">
            <w:pPr>
              <w:jc w:val="center"/>
              <w:rPr>
                <w:rFonts w:ascii="Arial Narrow" w:eastAsia="Times New Roman" w:hAnsi="Arial Narrow" w:cs="Times New Roman"/>
                <w:color w:val="auto"/>
                <w:sz w:val="18"/>
                <w:szCs w:val="18"/>
              </w:rPr>
            </w:pPr>
            <w:r w:rsidRPr="00346632">
              <w:rPr>
                <w:rFonts w:ascii="Arial Narrow" w:hAnsi="Arial Narrow" w:cs="Times New Roman"/>
                <w:color w:val="auto"/>
                <w:sz w:val="18"/>
                <w:szCs w:val="18"/>
              </w:rPr>
              <w:t>Yr 3</w:t>
            </w:r>
          </w:p>
        </w:tc>
        <w:tc>
          <w:tcPr>
            <w:tcW w:w="1002" w:type="dxa"/>
            <w:vMerge/>
          </w:tcPr>
          <w:p w:rsidR="00D11D14" w:rsidRPr="00346632" w:rsidP="009E5216" w14:paraId="1D21F86D" w14:textId="77777777">
            <w:pPr>
              <w:rPr>
                <w:rFonts w:ascii="Arial Narrow" w:hAnsi="Arial Narrow" w:cs="Times New Roman"/>
                <w:color w:val="auto"/>
                <w:sz w:val="18"/>
                <w:szCs w:val="18"/>
              </w:rPr>
            </w:pPr>
          </w:p>
        </w:tc>
        <w:tc>
          <w:tcPr>
            <w:tcW w:w="843" w:type="dxa"/>
          </w:tcPr>
          <w:p w:rsidR="00D11D14" w:rsidRPr="00346632" w:rsidP="009E5216" w14:paraId="12019518" w14:textId="77777777">
            <w:pPr>
              <w:rPr>
                <w:rFonts w:ascii="Arial Narrow" w:hAnsi="Arial Narrow" w:cs="Times New Roman"/>
                <w:color w:val="auto"/>
                <w:sz w:val="18"/>
                <w:szCs w:val="18"/>
              </w:rPr>
            </w:pPr>
          </w:p>
        </w:tc>
        <w:tc>
          <w:tcPr>
            <w:tcW w:w="843" w:type="dxa"/>
          </w:tcPr>
          <w:p w:rsidR="00D11D14" w:rsidRPr="00346632" w:rsidP="009E5216" w14:paraId="4061FBFA" w14:textId="31793561">
            <w:pPr>
              <w:rPr>
                <w:rFonts w:ascii="Arial Narrow" w:hAnsi="Arial Narrow" w:cs="Times New Roman"/>
                <w:color w:val="auto"/>
                <w:sz w:val="18"/>
                <w:szCs w:val="18"/>
              </w:rPr>
            </w:pPr>
          </w:p>
        </w:tc>
        <w:tc>
          <w:tcPr>
            <w:tcW w:w="843" w:type="dxa"/>
            <w:vMerge/>
          </w:tcPr>
          <w:p w:rsidR="00D11D14" w:rsidRPr="00346632" w:rsidP="009E5216" w14:paraId="0D3F14A9" w14:textId="1B059641">
            <w:pPr>
              <w:rPr>
                <w:rFonts w:ascii="Arial Narrow" w:hAnsi="Arial Narrow" w:cs="Times New Roman"/>
                <w:color w:val="auto"/>
                <w:sz w:val="18"/>
                <w:szCs w:val="18"/>
              </w:rPr>
            </w:pPr>
          </w:p>
        </w:tc>
        <w:tc>
          <w:tcPr>
            <w:tcW w:w="1102" w:type="dxa"/>
          </w:tcPr>
          <w:p w:rsidR="00D11D14" w:rsidRPr="00346632" w:rsidP="009E5216" w14:paraId="6849B0DB" w14:textId="1DC63BA5">
            <w:pPr>
              <w:jc w:val="center"/>
              <w:rPr>
                <w:rFonts w:ascii="Arial Narrow" w:eastAsia="Times New Roman" w:hAnsi="Arial Narrow" w:cs="Times New Roman"/>
                <w:color w:val="auto"/>
                <w:sz w:val="18"/>
                <w:szCs w:val="18"/>
              </w:rPr>
            </w:pPr>
            <w:r w:rsidRPr="00346632">
              <w:rPr>
                <w:rFonts w:ascii="Arial Narrow" w:hAnsi="Arial Narrow" w:cs="Times New Roman"/>
                <w:color w:val="auto"/>
                <w:sz w:val="18"/>
                <w:szCs w:val="18"/>
              </w:rPr>
              <w:t>Yr 1</w:t>
            </w:r>
          </w:p>
        </w:tc>
        <w:tc>
          <w:tcPr>
            <w:tcW w:w="1083" w:type="dxa"/>
          </w:tcPr>
          <w:p w:rsidR="00D11D14" w:rsidRPr="00346632" w:rsidP="009E5216" w14:paraId="5054D3F0" w14:textId="332B2070">
            <w:pPr>
              <w:jc w:val="center"/>
              <w:rPr>
                <w:rFonts w:ascii="Arial Narrow" w:eastAsia="Times New Roman" w:hAnsi="Arial Narrow" w:cs="Times New Roman"/>
                <w:color w:val="auto"/>
                <w:sz w:val="18"/>
                <w:szCs w:val="18"/>
              </w:rPr>
            </w:pPr>
            <w:r w:rsidRPr="00346632">
              <w:rPr>
                <w:rFonts w:ascii="Arial Narrow" w:hAnsi="Arial Narrow" w:cs="Times New Roman"/>
                <w:color w:val="auto"/>
                <w:sz w:val="18"/>
                <w:szCs w:val="18"/>
              </w:rPr>
              <w:t xml:space="preserve">Yr 2 </w:t>
            </w:r>
          </w:p>
        </w:tc>
        <w:tc>
          <w:tcPr>
            <w:tcW w:w="1010" w:type="dxa"/>
          </w:tcPr>
          <w:p w:rsidR="00D11D14" w:rsidRPr="00346632" w:rsidP="009E5216" w14:paraId="5A90FABD" w14:textId="70C504D2">
            <w:pPr>
              <w:jc w:val="center"/>
              <w:rPr>
                <w:rFonts w:ascii="Arial Narrow" w:eastAsia="Times New Roman" w:hAnsi="Arial Narrow" w:cs="Times New Roman"/>
                <w:color w:val="auto"/>
                <w:sz w:val="18"/>
                <w:szCs w:val="18"/>
              </w:rPr>
            </w:pPr>
            <w:r w:rsidRPr="00346632">
              <w:rPr>
                <w:rFonts w:ascii="Arial Narrow" w:hAnsi="Arial Narrow" w:cs="Times New Roman"/>
                <w:color w:val="auto"/>
                <w:sz w:val="18"/>
                <w:szCs w:val="18"/>
              </w:rPr>
              <w:t>Yr 3</w:t>
            </w:r>
          </w:p>
        </w:tc>
        <w:tc>
          <w:tcPr>
            <w:tcW w:w="1080" w:type="dxa"/>
          </w:tcPr>
          <w:p w:rsidR="00D11D14" w:rsidRPr="00346632" w:rsidP="009E5216" w14:paraId="6206DA7B" w14:textId="77777777">
            <w:pPr>
              <w:rPr>
                <w:rFonts w:ascii="Arial Narrow" w:hAnsi="Arial Narrow" w:cs="Times New Roman"/>
                <w:color w:val="auto"/>
                <w:sz w:val="18"/>
                <w:szCs w:val="18"/>
              </w:rPr>
            </w:pPr>
          </w:p>
        </w:tc>
      </w:tr>
      <w:tr w14:paraId="2087912A" w14:textId="77777777" w:rsidTr="00181FA1">
        <w:tblPrEx>
          <w:tblW w:w="14371" w:type="dxa"/>
          <w:jc w:val="center"/>
          <w:tblLayout w:type="fixed"/>
          <w:tblLook w:val="0600"/>
        </w:tblPrEx>
        <w:trPr>
          <w:trHeight w:val="351"/>
          <w:jc w:val="center"/>
        </w:trPr>
        <w:tc>
          <w:tcPr>
            <w:tcW w:w="1024" w:type="dxa"/>
            <w:gridSpan w:val="2"/>
          </w:tcPr>
          <w:p w:rsidR="00D11D14" w:rsidRPr="00346632" w:rsidP="00D732BC" w14:paraId="56DCDA7C" w14:textId="60466AE5">
            <w:pPr>
              <w:jc w:val="center"/>
              <w:rPr>
                <w:rFonts w:ascii="Arial Narrow" w:eastAsia="Times New Roman" w:hAnsi="Arial Narrow" w:cs="Times New Roman"/>
                <w:color w:val="auto"/>
                <w:sz w:val="18"/>
                <w:szCs w:val="18"/>
              </w:rPr>
            </w:pPr>
            <w:r w:rsidRPr="00346632">
              <w:rPr>
                <w:rFonts w:ascii="Arial Narrow" w:hAnsi="Arial Narrow" w:cs="Times New Roman"/>
                <w:color w:val="auto"/>
                <w:sz w:val="18"/>
                <w:szCs w:val="18"/>
              </w:rPr>
              <w:t xml:space="preserve"> Calculation</w:t>
            </w:r>
          </w:p>
        </w:tc>
        <w:tc>
          <w:tcPr>
            <w:tcW w:w="686" w:type="dxa"/>
            <w:gridSpan w:val="2"/>
          </w:tcPr>
          <w:p w:rsidR="00D11D14" w:rsidRPr="00346632" w:rsidP="009E5216" w14:paraId="1D4146DC" w14:textId="2DF15481">
            <w:pPr>
              <w:jc w:val="center"/>
              <w:rPr>
                <w:rFonts w:ascii="Arial Narrow" w:eastAsia="Times New Roman" w:hAnsi="Arial Narrow" w:cs="Times New Roman"/>
                <w:color w:val="auto"/>
                <w:sz w:val="18"/>
                <w:szCs w:val="18"/>
              </w:rPr>
            </w:pPr>
            <w:r w:rsidRPr="00346632">
              <w:rPr>
                <w:rFonts w:ascii="Arial Narrow" w:hAnsi="Arial Narrow" w:cs="Times New Roman"/>
                <w:color w:val="auto"/>
                <w:sz w:val="18"/>
                <w:szCs w:val="18"/>
              </w:rPr>
              <w:t>A</w:t>
            </w:r>
          </w:p>
        </w:tc>
        <w:tc>
          <w:tcPr>
            <w:tcW w:w="804" w:type="dxa"/>
          </w:tcPr>
          <w:p w:rsidR="00D11D14" w:rsidRPr="00346632" w:rsidP="009E5216" w14:paraId="386A3C49" w14:textId="3BA9BC98">
            <w:pPr>
              <w:jc w:val="center"/>
              <w:rPr>
                <w:rFonts w:ascii="Arial Narrow" w:eastAsia="Times New Roman" w:hAnsi="Arial Narrow" w:cs="Times New Roman"/>
                <w:color w:val="auto"/>
                <w:sz w:val="18"/>
                <w:szCs w:val="18"/>
              </w:rPr>
            </w:pPr>
            <w:r w:rsidRPr="00346632">
              <w:rPr>
                <w:rFonts w:ascii="Arial Narrow" w:hAnsi="Arial Narrow" w:cs="Times New Roman"/>
                <w:color w:val="auto"/>
                <w:sz w:val="18"/>
                <w:szCs w:val="18"/>
              </w:rPr>
              <w:t>B</w:t>
            </w:r>
          </w:p>
        </w:tc>
        <w:tc>
          <w:tcPr>
            <w:tcW w:w="805" w:type="dxa"/>
          </w:tcPr>
          <w:p w:rsidR="00D11D14" w:rsidRPr="00346632" w:rsidP="009E5216" w14:paraId="32085221" w14:textId="462A7FA8">
            <w:pPr>
              <w:jc w:val="center"/>
              <w:rPr>
                <w:rFonts w:ascii="Arial Narrow" w:eastAsia="Times New Roman" w:hAnsi="Arial Narrow" w:cs="Times New Roman"/>
                <w:color w:val="auto"/>
                <w:sz w:val="18"/>
                <w:szCs w:val="18"/>
              </w:rPr>
            </w:pPr>
            <w:r w:rsidRPr="00346632">
              <w:rPr>
                <w:rFonts w:ascii="Arial Narrow" w:hAnsi="Arial Narrow" w:cs="Times New Roman"/>
                <w:color w:val="auto"/>
                <w:sz w:val="18"/>
                <w:szCs w:val="18"/>
              </w:rPr>
              <w:t>C</w:t>
            </w:r>
          </w:p>
        </w:tc>
        <w:tc>
          <w:tcPr>
            <w:tcW w:w="813" w:type="dxa"/>
          </w:tcPr>
          <w:p w:rsidR="00D11D14" w:rsidRPr="00346632" w:rsidP="009E5216" w14:paraId="4A27651E" w14:textId="00301A4A">
            <w:pPr>
              <w:jc w:val="center"/>
              <w:rPr>
                <w:rFonts w:ascii="Arial Narrow" w:eastAsia="Times New Roman" w:hAnsi="Arial Narrow" w:cs="Times New Roman"/>
                <w:color w:val="auto"/>
                <w:sz w:val="18"/>
                <w:szCs w:val="18"/>
              </w:rPr>
            </w:pPr>
            <w:r w:rsidRPr="00346632">
              <w:rPr>
                <w:rFonts w:ascii="Arial Narrow" w:hAnsi="Arial Narrow" w:cs="Times New Roman"/>
                <w:color w:val="auto"/>
                <w:sz w:val="18"/>
                <w:szCs w:val="18"/>
              </w:rPr>
              <w:t>D</w:t>
            </w:r>
          </w:p>
        </w:tc>
        <w:tc>
          <w:tcPr>
            <w:tcW w:w="909" w:type="dxa"/>
          </w:tcPr>
          <w:p w:rsidR="00D11D14" w:rsidRPr="00346632" w:rsidP="009E5216" w14:paraId="7A98EF9F" w14:textId="29C51A7C">
            <w:pPr>
              <w:jc w:val="center"/>
              <w:rPr>
                <w:rFonts w:ascii="Arial Narrow" w:eastAsia="Times New Roman" w:hAnsi="Arial Narrow" w:cs="Times New Roman"/>
                <w:color w:val="auto"/>
                <w:sz w:val="18"/>
                <w:szCs w:val="18"/>
              </w:rPr>
            </w:pPr>
            <w:r w:rsidRPr="00346632">
              <w:rPr>
                <w:rFonts w:ascii="Arial Narrow" w:hAnsi="Arial Narrow" w:cs="Times New Roman"/>
                <w:color w:val="auto"/>
                <w:sz w:val="18"/>
                <w:szCs w:val="18"/>
              </w:rPr>
              <w:t>E = A X B</w:t>
            </w:r>
          </w:p>
        </w:tc>
        <w:tc>
          <w:tcPr>
            <w:tcW w:w="807" w:type="dxa"/>
          </w:tcPr>
          <w:p w:rsidR="00D11D14" w:rsidRPr="00346632" w:rsidP="009E5216" w14:paraId="234B51EA" w14:textId="6B143DE1">
            <w:pPr>
              <w:jc w:val="center"/>
              <w:rPr>
                <w:rFonts w:ascii="Arial Narrow" w:eastAsia="Times New Roman" w:hAnsi="Arial Narrow" w:cs="Times New Roman"/>
                <w:color w:val="auto"/>
                <w:sz w:val="18"/>
                <w:szCs w:val="18"/>
              </w:rPr>
            </w:pPr>
            <w:r w:rsidRPr="00346632">
              <w:rPr>
                <w:rFonts w:ascii="Arial Narrow" w:hAnsi="Arial Narrow" w:cs="Times New Roman"/>
                <w:color w:val="auto"/>
                <w:sz w:val="18"/>
                <w:szCs w:val="18"/>
              </w:rPr>
              <w:t>F = A x C</w:t>
            </w:r>
          </w:p>
        </w:tc>
        <w:tc>
          <w:tcPr>
            <w:tcW w:w="717" w:type="dxa"/>
          </w:tcPr>
          <w:p w:rsidR="00D11D14" w:rsidRPr="00346632" w:rsidP="009E5216" w14:paraId="6A4BC3A5" w14:textId="43479FE0">
            <w:pPr>
              <w:jc w:val="center"/>
              <w:rPr>
                <w:rFonts w:ascii="Arial Narrow" w:eastAsia="Times New Roman" w:hAnsi="Arial Narrow" w:cs="Times New Roman"/>
                <w:color w:val="auto"/>
                <w:sz w:val="18"/>
                <w:szCs w:val="18"/>
              </w:rPr>
            </w:pPr>
            <w:r w:rsidRPr="00346632">
              <w:rPr>
                <w:rFonts w:ascii="Arial Narrow" w:hAnsi="Arial Narrow" w:cs="Times New Roman"/>
                <w:color w:val="auto"/>
                <w:sz w:val="18"/>
                <w:szCs w:val="18"/>
              </w:rPr>
              <w:t>G = A x D</w:t>
            </w:r>
          </w:p>
        </w:tc>
        <w:tc>
          <w:tcPr>
            <w:tcW w:w="1002" w:type="dxa"/>
          </w:tcPr>
          <w:p w:rsidR="00D11D14" w:rsidRPr="00346632" w:rsidP="009E5216" w14:paraId="1C971086" w14:textId="152B50F8">
            <w:pPr>
              <w:jc w:val="center"/>
              <w:rPr>
                <w:rFonts w:ascii="Arial Narrow" w:eastAsia="Times New Roman" w:hAnsi="Arial Narrow" w:cs="Times New Roman"/>
                <w:color w:val="auto"/>
                <w:sz w:val="18"/>
                <w:szCs w:val="18"/>
              </w:rPr>
            </w:pPr>
            <w:r w:rsidRPr="00346632">
              <w:rPr>
                <w:rFonts w:ascii="Arial Narrow" w:hAnsi="Arial Narrow" w:cs="Times New Roman"/>
                <w:color w:val="auto"/>
                <w:sz w:val="18"/>
                <w:szCs w:val="18"/>
              </w:rPr>
              <w:t>H = E + F +G</w:t>
            </w:r>
          </w:p>
        </w:tc>
        <w:tc>
          <w:tcPr>
            <w:tcW w:w="843" w:type="dxa"/>
          </w:tcPr>
          <w:p w:rsidR="00D11D14" w:rsidP="009E5216" w14:paraId="3B870D3A" w14:textId="1A5B19F1">
            <w:pPr>
              <w:jc w:val="center"/>
              <w:rPr>
                <w:rFonts w:ascii="Arial Narrow" w:hAnsi="Arial Narrow" w:cs="Times New Roman"/>
                <w:color w:val="auto"/>
                <w:sz w:val="18"/>
                <w:szCs w:val="18"/>
              </w:rPr>
            </w:pPr>
            <w:r>
              <w:rPr>
                <w:rFonts w:ascii="Arial Narrow" w:hAnsi="Arial Narrow" w:cs="Times New Roman"/>
                <w:color w:val="auto"/>
                <w:sz w:val="18"/>
                <w:szCs w:val="18"/>
              </w:rPr>
              <w:t>I</w:t>
            </w:r>
            <w:r w:rsidR="00E412B4">
              <w:rPr>
                <w:rFonts w:ascii="Arial Narrow" w:hAnsi="Arial Narrow" w:cs="Times New Roman"/>
                <w:color w:val="auto"/>
                <w:sz w:val="18"/>
                <w:szCs w:val="18"/>
              </w:rPr>
              <w:t xml:space="preserve"> = (B+C+D)/3</w:t>
            </w:r>
          </w:p>
        </w:tc>
        <w:tc>
          <w:tcPr>
            <w:tcW w:w="843" w:type="dxa"/>
          </w:tcPr>
          <w:p w:rsidR="00D11D14" w:rsidRPr="00346632" w:rsidP="009E5216" w14:paraId="1CB56621" w14:textId="34CB9FC0">
            <w:pPr>
              <w:jc w:val="center"/>
              <w:rPr>
                <w:rFonts w:ascii="Arial Narrow" w:hAnsi="Arial Narrow" w:cs="Times New Roman"/>
                <w:color w:val="auto"/>
                <w:sz w:val="18"/>
                <w:szCs w:val="18"/>
              </w:rPr>
            </w:pPr>
            <w:r>
              <w:rPr>
                <w:rFonts w:ascii="Arial Narrow" w:hAnsi="Arial Narrow" w:cs="Times New Roman"/>
                <w:color w:val="auto"/>
                <w:sz w:val="18"/>
                <w:szCs w:val="18"/>
              </w:rPr>
              <w:t>J=A</w:t>
            </w:r>
            <w:r w:rsidR="00630951">
              <w:rPr>
                <w:rFonts w:ascii="Arial Narrow" w:hAnsi="Arial Narrow" w:cs="Times New Roman"/>
                <w:color w:val="auto"/>
                <w:sz w:val="18"/>
                <w:szCs w:val="18"/>
              </w:rPr>
              <w:t>/</w:t>
            </w:r>
            <w:r>
              <w:rPr>
                <w:rFonts w:ascii="Arial Narrow" w:hAnsi="Arial Narrow" w:cs="Times New Roman"/>
                <w:color w:val="auto"/>
                <w:sz w:val="18"/>
                <w:szCs w:val="18"/>
              </w:rPr>
              <w:t>3</w:t>
            </w:r>
          </w:p>
        </w:tc>
        <w:tc>
          <w:tcPr>
            <w:tcW w:w="843" w:type="dxa"/>
          </w:tcPr>
          <w:p w:rsidR="00D11D14" w:rsidRPr="00346632" w:rsidP="009E5216" w14:paraId="3CBA1C52" w14:textId="308F7B6D">
            <w:pPr>
              <w:jc w:val="center"/>
              <w:rPr>
                <w:rFonts w:ascii="Arial Narrow" w:eastAsia="Times New Roman" w:hAnsi="Arial Narrow" w:cs="Times New Roman"/>
                <w:color w:val="auto"/>
                <w:sz w:val="18"/>
                <w:szCs w:val="18"/>
              </w:rPr>
            </w:pPr>
            <w:r>
              <w:rPr>
                <w:rFonts w:ascii="Arial Narrow" w:hAnsi="Arial Narrow" w:cs="Times New Roman"/>
                <w:color w:val="auto"/>
                <w:sz w:val="18"/>
                <w:szCs w:val="18"/>
              </w:rPr>
              <w:t>K</w:t>
            </w:r>
            <w:r w:rsidRPr="00346632">
              <w:rPr>
                <w:rFonts w:ascii="Arial Narrow" w:hAnsi="Arial Narrow" w:cs="Times New Roman"/>
                <w:color w:val="auto"/>
                <w:sz w:val="18"/>
                <w:szCs w:val="18"/>
              </w:rPr>
              <w:t xml:space="preserve"> </w:t>
            </w:r>
          </w:p>
        </w:tc>
        <w:tc>
          <w:tcPr>
            <w:tcW w:w="1102" w:type="dxa"/>
          </w:tcPr>
          <w:p w:rsidR="00D11D14" w:rsidRPr="00346632" w:rsidP="009E5216" w14:paraId="643BE8FF" w14:textId="0AC9ADE2">
            <w:pPr>
              <w:jc w:val="center"/>
              <w:rPr>
                <w:rFonts w:ascii="Arial Narrow" w:eastAsia="Times New Roman" w:hAnsi="Arial Narrow" w:cs="Times New Roman"/>
                <w:color w:val="auto"/>
                <w:sz w:val="18"/>
                <w:szCs w:val="18"/>
              </w:rPr>
            </w:pPr>
            <w:r>
              <w:rPr>
                <w:rFonts w:ascii="Arial Narrow" w:hAnsi="Arial Narrow" w:cs="Times New Roman"/>
                <w:color w:val="auto"/>
                <w:sz w:val="18"/>
                <w:szCs w:val="18"/>
              </w:rPr>
              <w:t>L</w:t>
            </w:r>
            <w:r w:rsidRPr="00346632">
              <w:rPr>
                <w:rFonts w:ascii="Arial Narrow" w:hAnsi="Arial Narrow" w:cs="Times New Roman"/>
                <w:color w:val="auto"/>
                <w:sz w:val="18"/>
                <w:szCs w:val="18"/>
              </w:rPr>
              <w:t xml:space="preserve"> = E x</w:t>
            </w:r>
            <w:r w:rsidR="00913E5C">
              <w:rPr>
                <w:rFonts w:ascii="Arial Narrow" w:hAnsi="Arial Narrow" w:cs="Times New Roman"/>
                <w:color w:val="auto"/>
                <w:sz w:val="18"/>
                <w:szCs w:val="18"/>
              </w:rPr>
              <w:t>K</w:t>
            </w:r>
          </w:p>
        </w:tc>
        <w:tc>
          <w:tcPr>
            <w:tcW w:w="1083" w:type="dxa"/>
          </w:tcPr>
          <w:p w:rsidR="00D11D14" w:rsidRPr="00346632" w:rsidP="009E5216" w14:paraId="7BC78044" w14:textId="09835B20">
            <w:pPr>
              <w:jc w:val="center"/>
              <w:rPr>
                <w:rFonts w:ascii="Arial Narrow" w:eastAsia="Times New Roman" w:hAnsi="Arial Narrow" w:cs="Times New Roman"/>
                <w:color w:val="auto"/>
                <w:sz w:val="18"/>
                <w:szCs w:val="18"/>
              </w:rPr>
            </w:pPr>
            <w:r>
              <w:rPr>
                <w:rFonts w:ascii="Arial Narrow" w:hAnsi="Arial Narrow" w:cs="Times New Roman"/>
                <w:color w:val="auto"/>
                <w:sz w:val="18"/>
                <w:szCs w:val="18"/>
              </w:rPr>
              <w:t>M</w:t>
            </w:r>
            <w:r w:rsidRPr="00346632">
              <w:rPr>
                <w:rFonts w:ascii="Arial Narrow" w:hAnsi="Arial Narrow" w:cs="Times New Roman"/>
                <w:color w:val="auto"/>
                <w:sz w:val="18"/>
                <w:szCs w:val="18"/>
              </w:rPr>
              <w:t xml:space="preserve">= F x </w:t>
            </w:r>
            <w:r w:rsidR="00524493">
              <w:rPr>
                <w:rFonts w:ascii="Arial Narrow" w:hAnsi="Arial Narrow" w:cs="Times New Roman"/>
                <w:color w:val="auto"/>
                <w:sz w:val="18"/>
                <w:szCs w:val="18"/>
              </w:rPr>
              <w:t>K</w:t>
            </w:r>
          </w:p>
        </w:tc>
        <w:tc>
          <w:tcPr>
            <w:tcW w:w="1010" w:type="dxa"/>
          </w:tcPr>
          <w:p w:rsidR="00D11D14" w:rsidRPr="00346632" w:rsidP="009E5216" w14:paraId="2FF216C4" w14:textId="7C09629C">
            <w:pPr>
              <w:jc w:val="center"/>
              <w:rPr>
                <w:rFonts w:ascii="Arial Narrow" w:eastAsia="Times New Roman" w:hAnsi="Arial Narrow" w:cs="Times New Roman"/>
                <w:color w:val="auto"/>
                <w:sz w:val="18"/>
                <w:szCs w:val="18"/>
              </w:rPr>
            </w:pPr>
            <w:r>
              <w:rPr>
                <w:rFonts w:ascii="Arial Narrow" w:hAnsi="Arial Narrow" w:cs="Times New Roman"/>
                <w:color w:val="auto"/>
                <w:sz w:val="18"/>
                <w:szCs w:val="18"/>
              </w:rPr>
              <w:t>N</w:t>
            </w:r>
            <w:r w:rsidRPr="00346632">
              <w:rPr>
                <w:rFonts w:ascii="Arial Narrow" w:hAnsi="Arial Narrow" w:cs="Times New Roman"/>
                <w:color w:val="auto"/>
                <w:sz w:val="18"/>
                <w:szCs w:val="18"/>
              </w:rPr>
              <w:t xml:space="preserve"> = G x</w:t>
            </w:r>
            <w:r>
              <w:rPr>
                <w:rFonts w:ascii="Arial Narrow" w:hAnsi="Arial Narrow" w:cs="Times New Roman"/>
                <w:color w:val="auto"/>
                <w:sz w:val="18"/>
                <w:szCs w:val="18"/>
              </w:rPr>
              <w:t>K</w:t>
            </w:r>
          </w:p>
        </w:tc>
        <w:tc>
          <w:tcPr>
            <w:tcW w:w="1080" w:type="dxa"/>
          </w:tcPr>
          <w:p w:rsidR="00D11D14" w:rsidRPr="00346632" w:rsidP="009E5216" w14:paraId="3761EDFA" w14:textId="0160D453">
            <w:pPr>
              <w:jc w:val="center"/>
              <w:rPr>
                <w:rFonts w:ascii="Arial Narrow" w:eastAsia="Times New Roman" w:hAnsi="Arial Narrow" w:cs="Times New Roman"/>
                <w:color w:val="auto"/>
                <w:sz w:val="18"/>
                <w:szCs w:val="18"/>
              </w:rPr>
            </w:pPr>
            <w:r>
              <w:rPr>
                <w:rFonts w:ascii="Arial Narrow" w:hAnsi="Arial Narrow" w:cs="Times New Roman"/>
                <w:color w:val="auto"/>
                <w:sz w:val="18"/>
                <w:szCs w:val="18"/>
              </w:rPr>
              <w:t>O</w:t>
            </w:r>
            <w:r w:rsidRPr="00346632">
              <w:rPr>
                <w:rFonts w:ascii="Arial Narrow" w:hAnsi="Arial Narrow" w:cs="Times New Roman"/>
                <w:color w:val="auto"/>
                <w:sz w:val="18"/>
                <w:szCs w:val="18"/>
              </w:rPr>
              <w:t xml:space="preserve"> =  L</w:t>
            </w:r>
            <w:r>
              <w:rPr>
                <w:rFonts w:ascii="Arial Narrow" w:hAnsi="Arial Narrow" w:cs="Times New Roman"/>
                <w:color w:val="auto"/>
                <w:sz w:val="18"/>
                <w:szCs w:val="18"/>
              </w:rPr>
              <w:t>+M+N</w:t>
            </w:r>
          </w:p>
        </w:tc>
      </w:tr>
      <w:tr w14:paraId="0F80593B" w14:textId="77777777" w:rsidTr="00181FA1">
        <w:tblPrEx>
          <w:tblW w:w="14371" w:type="dxa"/>
          <w:jc w:val="center"/>
          <w:tblLayout w:type="fixed"/>
          <w:tblLook w:val="0600"/>
        </w:tblPrEx>
        <w:trPr>
          <w:trHeight w:val="61"/>
          <w:jc w:val="center"/>
        </w:trPr>
        <w:tc>
          <w:tcPr>
            <w:tcW w:w="843" w:type="dxa"/>
          </w:tcPr>
          <w:p w:rsidR="00D11D14" w:rsidRPr="00346632" w:rsidP="009E5216" w14:paraId="21EB74F2" w14:textId="77777777">
            <w:pPr>
              <w:rPr>
                <w:rFonts w:ascii="Arial Narrow" w:hAnsi="Arial Narrow" w:cs="Times New Roman"/>
                <w:color w:val="auto"/>
                <w:sz w:val="18"/>
                <w:szCs w:val="18"/>
                <w:u w:val="single"/>
              </w:rPr>
            </w:pPr>
          </w:p>
        </w:tc>
        <w:tc>
          <w:tcPr>
            <w:tcW w:w="843" w:type="dxa"/>
            <w:gridSpan w:val="2"/>
          </w:tcPr>
          <w:p w:rsidR="00D11D14" w:rsidRPr="00346632" w:rsidP="009E5216" w14:paraId="11E44D71" w14:textId="77777777">
            <w:pPr>
              <w:rPr>
                <w:rFonts w:ascii="Arial Narrow" w:hAnsi="Arial Narrow" w:cs="Times New Roman"/>
                <w:color w:val="auto"/>
                <w:sz w:val="18"/>
                <w:szCs w:val="18"/>
                <w:u w:val="single"/>
              </w:rPr>
            </w:pPr>
          </w:p>
        </w:tc>
        <w:tc>
          <w:tcPr>
            <w:tcW w:w="12685" w:type="dxa"/>
            <w:gridSpan w:val="15"/>
          </w:tcPr>
          <w:p w:rsidR="00D11D14" w:rsidRPr="00346632" w:rsidP="009E5216" w14:paraId="12BC776F" w14:textId="6F75B66C">
            <w:pPr>
              <w:rPr>
                <w:rFonts w:ascii="Arial Narrow" w:eastAsia="Times New Roman" w:hAnsi="Arial Narrow" w:cs="Times New Roman"/>
                <w:color w:val="auto"/>
                <w:sz w:val="18"/>
                <w:szCs w:val="18"/>
              </w:rPr>
            </w:pPr>
            <w:r w:rsidRPr="00346632">
              <w:rPr>
                <w:rFonts w:ascii="Arial Narrow" w:hAnsi="Arial Narrow" w:cs="Times New Roman"/>
                <w:color w:val="auto"/>
                <w:sz w:val="18"/>
                <w:szCs w:val="18"/>
                <w:u w:val="single"/>
              </w:rPr>
              <w:t xml:space="preserve">Cybersecurity Evaluation (CSE) - Owner/operator holds for TSA inspection </w:t>
            </w:r>
            <w:r w:rsidRPr="00346632">
              <w:rPr>
                <w:rFonts w:ascii="Arial Narrow" w:hAnsi="Arial Narrow" w:cs="Times New Roman"/>
                <w:color w:val="auto"/>
                <w:sz w:val="18"/>
                <w:szCs w:val="18"/>
              </w:rPr>
              <w:t>(Record keeping)</w:t>
            </w:r>
          </w:p>
        </w:tc>
      </w:tr>
      <w:tr w14:paraId="13143D79" w14:textId="77777777" w:rsidTr="00181FA1">
        <w:tblPrEx>
          <w:tblW w:w="14371" w:type="dxa"/>
          <w:jc w:val="center"/>
          <w:tblLayout w:type="fixed"/>
          <w:tblLook w:val="0600"/>
        </w:tblPrEx>
        <w:trPr>
          <w:trHeight w:val="179"/>
          <w:jc w:val="center"/>
        </w:trPr>
        <w:tc>
          <w:tcPr>
            <w:tcW w:w="1024" w:type="dxa"/>
            <w:gridSpan w:val="2"/>
          </w:tcPr>
          <w:p w:rsidR="00D11D14" w:rsidRPr="00346632" w:rsidP="009E5216" w14:paraId="2B4DC7FE" w14:textId="02888E23">
            <w:pPr>
              <w:jc w:val="center"/>
              <w:rPr>
                <w:rFonts w:ascii="Arial Narrow" w:eastAsia="Times New Roman" w:hAnsi="Arial Narrow" w:cs="Times New Roman"/>
                <w:color w:val="auto"/>
                <w:sz w:val="18"/>
                <w:szCs w:val="18"/>
              </w:rPr>
            </w:pPr>
            <w:r w:rsidRPr="00346632">
              <w:rPr>
                <w:rFonts w:ascii="Arial Narrow" w:hAnsi="Arial Narrow" w:cs="Times New Roman"/>
                <w:color w:val="auto"/>
                <w:sz w:val="18"/>
                <w:szCs w:val="18"/>
              </w:rPr>
              <w:t>Freight Rail</w:t>
            </w:r>
            <w:r>
              <w:rPr>
                <w:rStyle w:val="FootnoteReference"/>
                <w:rFonts w:ascii="Arial Narrow" w:hAnsi="Arial Narrow" w:cs="Times New Roman"/>
                <w:color w:val="auto"/>
                <w:sz w:val="18"/>
                <w:szCs w:val="18"/>
              </w:rPr>
              <w:footnoteReference w:id="49"/>
            </w:r>
          </w:p>
        </w:tc>
        <w:tc>
          <w:tcPr>
            <w:tcW w:w="686" w:type="dxa"/>
            <w:gridSpan w:val="2"/>
          </w:tcPr>
          <w:p w:rsidR="00D11D14" w:rsidRPr="00346632" w:rsidP="009E5216" w14:paraId="53091D5E" w14:textId="73268FF5">
            <w:pPr>
              <w:jc w:val="center"/>
              <w:rPr>
                <w:rFonts w:ascii="Arial Narrow" w:eastAsia="Times New Roman" w:hAnsi="Arial Narrow" w:cs="Times New Roman"/>
                <w:color w:val="auto"/>
                <w:sz w:val="18"/>
                <w:szCs w:val="18"/>
              </w:rPr>
            </w:pPr>
            <w:r w:rsidRPr="00346632">
              <w:rPr>
                <w:rFonts w:ascii="Arial Narrow" w:hAnsi="Arial Narrow" w:cs="Times New Roman"/>
                <w:color w:val="auto"/>
                <w:sz w:val="18"/>
                <w:szCs w:val="18"/>
              </w:rPr>
              <w:t>40</w:t>
            </w:r>
          </w:p>
        </w:tc>
        <w:tc>
          <w:tcPr>
            <w:tcW w:w="804" w:type="dxa"/>
          </w:tcPr>
          <w:p w:rsidR="00D11D14" w:rsidRPr="00346632" w:rsidP="009E5216" w14:paraId="36B2E86F" w14:textId="31F0F055">
            <w:pPr>
              <w:jc w:val="center"/>
              <w:rPr>
                <w:rFonts w:ascii="Arial Narrow" w:eastAsia="Times New Roman" w:hAnsi="Arial Narrow" w:cs="Times New Roman"/>
                <w:color w:val="auto"/>
                <w:sz w:val="18"/>
                <w:szCs w:val="18"/>
              </w:rPr>
            </w:pPr>
            <w:r w:rsidRPr="00346632">
              <w:rPr>
                <w:rFonts w:ascii="Arial Narrow" w:hAnsi="Arial Narrow" w:cs="Times New Roman"/>
                <w:color w:val="auto"/>
                <w:sz w:val="18"/>
                <w:szCs w:val="18"/>
              </w:rPr>
              <w:t>73</w:t>
            </w:r>
          </w:p>
        </w:tc>
        <w:tc>
          <w:tcPr>
            <w:tcW w:w="805" w:type="dxa"/>
          </w:tcPr>
          <w:p w:rsidR="00D11D14" w:rsidRPr="00346632" w:rsidP="009E5216" w14:paraId="46DE2F14" w14:textId="7BCE0EFC">
            <w:pPr>
              <w:jc w:val="center"/>
              <w:rPr>
                <w:rFonts w:ascii="Arial Narrow" w:eastAsia="Times New Roman" w:hAnsi="Arial Narrow" w:cs="Times New Roman"/>
                <w:color w:val="auto"/>
                <w:sz w:val="18"/>
                <w:szCs w:val="18"/>
              </w:rPr>
            </w:pPr>
            <w:r w:rsidRPr="00346632">
              <w:rPr>
                <w:rFonts w:ascii="Arial Narrow" w:hAnsi="Arial Narrow" w:cs="Times New Roman"/>
                <w:color w:val="auto"/>
                <w:sz w:val="18"/>
                <w:szCs w:val="18"/>
              </w:rPr>
              <w:t>74</w:t>
            </w:r>
          </w:p>
        </w:tc>
        <w:tc>
          <w:tcPr>
            <w:tcW w:w="813" w:type="dxa"/>
          </w:tcPr>
          <w:p w:rsidR="00D11D14" w:rsidRPr="00346632" w:rsidP="009E5216" w14:paraId="531CDAF0" w14:textId="380BB63F">
            <w:pPr>
              <w:jc w:val="center"/>
              <w:rPr>
                <w:rFonts w:ascii="Arial Narrow" w:eastAsia="Times New Roman" w:hAnsi="Arial Narrow" w:cs="Times New Roman"/>
                <w:color w:val="auto"/>
                <w:sz w:val="18"/>
                <w:szCs w:val="18"/>
              </w:rPr>
            </w:pPr>
            <w:r w:rsidRPr="00346632">
              <w:rPr>
                <w:rFonts w:ascii="Arial Narrow" w:hAnsi="Arial Narrow" w:cs="Times New Roman"/>
                <w:color w:val="auto"/>
                <w:sz w:val="18"/>
                <w:szCs w:val="18"/>
              </w:rPr>
              <w:t>74</w:t>
            </w:r>
          </w:p>
        </w:tc>
        <w:tc>
          <w:tcPr>
            <w:tcW w:w="909" w:type="dxa"/>
          </w:tcPr>
          <w:p w:rsidR="00D11D14" w:rsidRPr="00346632" w:rsidP="009E5216" w14:paraId="6B47EB28" w14:textId="577A350B">
            <w:pPr>
              <w:jc w:val="center"/>
              <w:rPr>
                <w:rFonts w:ascii="Arial Narrow" w:eastAsia="Times New Roman" w:hAnsi="Arial Narrow" w:cs="Times New Roman"/>
                <w:color w:val="auto"/>
                <w:sz w:val="18"/>
                <w:szCs w:val="18"/>
              </w:rPr>
            </w:pPr>
            <w:r w:rsidRPr="00346632">
              <w:rPr>
                <w:rFonts w:ascii="Arial Narrow" w:hAnsi="Arial Narrow" w:cs="Times New Roman"/>
                <w:color w:val="auto"/>
                <w:sz w:val="18"/>
                <w:szCs w:val="18"/>
              </w:rPr>
              <w:t>2,920</w:t>
            </w:r>
          </w:p>
        </w:tc>
        <w:tc>
          <w:tcPr>
            <w:tcW w:w="807" w:type="dxa"/>
          </w:tcPr>
          <w:p w:rsidR="00D11D14" w:rsidRPr="00346632" w:rsidP="009E5216" w14:paraId="6ACB288D" w14:textId="330F0E1D">
            <w:pPr>
              <w:jc w:val="center"/>
              <w:rPr>
                <w:rFonts w:ascii="Arial Narrow" w:eastAsia="Times New Roman" w:hAnsi="Arial Narrow" w:cs="Times New Roman"/>
                <w:color w:val="auto"/>
                <w:sz w:val="18"/>
                <w:szCs w:val="18"/>
              </w:rPr>
            </w:pPr>
            <w:r w:rsidRPr="00346632">
              <w:rPr>
                <w:rFonts w:ascii="Arial Narrow" w:hAnsi="Arial Narrow" w:cs="Times New Roman"/>
                <w:color w:val="auto"/>
                <w:sz w:val="18"/>
                <w:szCs w:val="18"/>
              </w:rPr>
              <w:t>2,945</w:t>
            </w:r>
          </w:p>
        </w:tc>
        <w:tc>
          <w:tcPr>
            <w:tcW w:w="717" w:type="dxa"/>
          </w:tcPr>
          <w:p w:rsidR="00D11D14" w:rsidRPr="00346632" w:rsidP="009E5216" w14:paraId="428FC090" w14:textId="3F16CFE7">
            <w:pPr>
              <w:jc w:val="center"/>
              <w:rPr>
                <w:rFonts w:ascii="Arial Narrow" w:eastAsia="Times New Roman" w:hAnsi="Arial Narrow" w:cs="Times New Roman"/>
                <w:color w:val="auto"/>
                <w:sz w:val="18"/>
                <w:szCs w:val="18"/>
              </w:rPr>
            </w:pPr>
            <w:r w:rsidRPr="00346632">
              <w:rPr>
                <w:rFonts w:ascii="Arial Narrow" w:hAnsi="Arial Narrow" w:cs="Times New Roman"/>
                <w:color w:val="auto"/>
                <w:sz w:val="18"/>
                <w:szCs w:val="18"/>
              </w:rPr>
              <w:t>2,970</w:t>
            </w:r>
          </w:p>
        </w:tc>
        <w:tc>
          <w:tcPr>
            <w:tcW w:w="1002" w:type="dxa"/>
          </w:tcPr>
          <w:p w:rsidR="00D11D14" w:rsidRPr="00346632" w:rsidP="009E5216" w14:paraId="30891E3D" w14:textId="67D5E227">
            <w:pPr>
              <w:jc w:val="center"/>
              <w:rPr>
                <w:rFonts w:ascii="Arial Narrow" w:eastAsia="Times New Roman" w:hAnsi="Arial Narrow" w:cs="Times New Roman"/>
                <w:color w:val="auto"/>
                <w:sz w:val="18"/>
                <w:szCs w:val="18"/>
              </w:rPr>
            </w:pPr>
            <w:r w:rsidRPr="00346632">
              <w:rPr>
                <w:rFonts w:ascii="Arial Narrow" w:hAnsi="Arial Narrow" w:cs="Times New Roman"/>
                <w:color w:val="auto"/>
                <w:sz w:val="18"/>
                <w:szCs w:val="18"/>
              </w:rPr>
              <w:t>8,835</w:t>
            </w:r>
          </w:p>
        </w:tc>
        <w:tc>
          <w:tcPr>
            <w:tcW w:w="843" w:type="dxa"/>
            <w:shd w:val="clear" w:color="auto" w:fill="EEECE1" w:themeFill="background2"/>
          </w:tcPr>
          <w:p w:rsidR="00D11D14" w:rsidP="009E5216" w14:paraId="0031A715" w14:textId="65A5E3DE">
            <w:pPr>
              <w:jc w:val="center"/>
              <w:rPr>
                <w:rFonts w:ascii="Arial Narrow" w:hAnsi="Arial Narrow" w:cs="Times New Roman"/>
                <w:color w:val="auto"/>
                <w:sz w:val="18"/>
                <w:szCs w:val="18"/>
              </w:rPr>
            </w:pPr>
            <w:r>
              <w:rPr>
                <w:rFonts w:ascii="Arial Narrow" w:hAnsi="Arial Narrow" w:cs="Times New Roman"/>
                <w:color w:val="auto"/>
                <w:sz w:val="18"/>
                <w:szCs w:val="18"/>
              </w:rPr>
              <w:t>74</w:t>
            </w:r>
          </w:p>
        </w:tc>
        <w:tc>
          <w:tcPr>
            <w:tcW w:w="843" w:type="dxa"/>
            <w:shd w:val="clear" w:color="auto" w:fill="EEECE1" w:themeFill="background2"/>
          </w:tcPr>
          <w:p w:rsidR="00D11D14" w:rsidRPr="00346632" w:rsidP="009E5216" w14:paraId="448D0BEE" w14:textId="0DB8A8D5">
            <w:pPr>
              <w:jc w:val="center"/>
              <w:rPr>
                <w:rFonts w:ascii="Arial Narrow" w:hAnsi="Arial Narrow" w:cs="Times New Roman"/>
                <w:color w:val="auto"/>
                <w:sz w:val="18"/>
                <w:szCs w:val="18"/>
              </w:rPr>
            </w:pPr>
            <w:r>
              <w:rPr>
                <w:rFonts w:ascii="Arial Narrow" w:hAnsi="Arial Narrow" w:cs="Times New Roman"/>
                <w:color w:val="auto"/>
                <w:sz w:val="18"/>
                <w:szCs w:val="18"/>
              </w:rPr>
              <w:t>2,947</w:t>
            </w:r>
          </w:p>
        </w:tc>
        <w:tc>
          <w:tcPr>
            <w:tcW w:w="843" w:type="dxa"/>
          </w:tcPr>
          <w:p w:rsidR="00D11D14" w:rsidRPr="00346632" w:rsidP="009E5216" w14:paraId="213D9FF7" w14:textId="60F22547">
            <w:pPr>
              <w:jc w:val="center"/>
              <w:rPr>
                <w:rFonts w:ascii="Arial Narrow" w:eastAsia="Times New Roman" w:hAnsi="Arial Narrow" w:cs="Times New Roman"/>
                <w:color w:val="auto"/>
                <w:sz w:val="18"/>
                <w:szCs w:val="18"/>
              </w:rPr>
            </w:pPr>
            <w:r w:rsidRPr="00346632">
              <w:rPr>
                <w:rFonts w:ascii="Arial Narrow" w:hAnsi="Arial Narrow" w:cs="Times New Roman"/>
                <w:color w:val="auto"/>
                <w:sz w:val="18"/>
                <w:szCs w:val="18"/>
              </w:rPr>
              <w:t xml:space="preserve">$66.88 </w:t>
            </w:r>
          </w:p>
        </w:tc>
        <w:tc>
          <w:tcPr>
            <w:tcW w:w="1102" w:type="dxa"/>
          </w:tcPr>
          <w:p w:rsidR="00D11D14" w:rsidRPr="00346632" w:rsidP="009E5216" w14:paraId="5232E88F" w14:textId="1AA58D18">
            <w:pPr>
              <w:jc w:val="right"/>
              <w:rPr>
                <w:rFonts w:ascii="Arial Narrow" w:eastAsia="Times New Roman" w:hAnsi="Arial Narrow" w:cs="Times New Roman"/>
                <w:color w:val="auto"/>
                <w:sz w:val="18"/>
                <w:szCs w:val="18"/>
              </w:rPr>
            </w:pPr>
            <w:r w:rsidRPr="00346632">
              <w:rPr>
                <w:rFonts w:ascii="Arial Narrow" w:hAnsi="Arial Narrow" w:cs="Times New Roman"/>
                <w:color w:val="auto"/>
                <w:sz w:val="18"/>
                <w:szCs w:val="18"/>
              </w:rPr>
              <w:t xml:space="preserve">$195,284 </w:t>
            </w:r>
          </w:p>
        </w:tc>
        <w:tc>
          <w:tcPr>
            <w:tcW w:w="1083" w:type="dxa"/>
          </w:tcPr>
          <w:p w:rsidR="00D11D14" w:rsidRPr="00346632" w:rsidP="009E5216" w14:paraId="385D373C" w14:textId="7FAE1214">
            <w:pPr>
              <w:jc w:val="right"/>
              <w:rPr>
                <w:rFonts w:ascii="Arial Narrow" w:eastAsia="Times New Roman" w:hAnsi="Arial Narrow" w:cs="Times New Roman"/>
                <w:color w:val="auto"/>
                <w:sz w:val="18"/>
                <w:szCs w:val="18"/>
              </w:rPr>
            </w:pPr>
            <w:r w:rsidRPr="00346632">
              <w:rPr>
                <w:rFonts w:ascii="Arial Narrow" w:hAnsi="Arial Narrow" w:cs="Times New Roman"/>
                <w:color w:val="auto"/>
                <w:sz w:val="18"/>
                <w:szCs w:val="18"/>
              </w:rPr>
              <w:t xml:space="preserve">$196,944 </w:t>
            </w:r>
          </w:p>
        </w:tc>
        <w:tc>
          <w:tcPr>
            <w:tcW w:w="1010" w:type="dxa"/>
          </w:tcPr>
          <w:p w:rsidR="00D11D14" w:rsidRPr="00346632" w:rsidP="009E5216" w14:paraId="5A848F26" w14:textId="204AFE2E">
            <w:pPr>
              <w:jc w:val="right"/>
              <w:rPr>
                <w:rFonts w:ascii="Arial Narrow" w:eastAsia="Times New Roman" w:hAnsi="Arial Narrow" w:cs="Times New Roman"/>
                <w:color w:val="auto"/>
                <w:sz w:val="18"/>
                <w:szCs w:val="18"/>
              </w:rPr>
            </w:pPr>
            <w:r w:rsidRPr="00346632">
              <w:rPr>
                <w:rFonts w:ascii="Arial Narrow" w:hAnsi="Arial Narrow" w:cs="Times New Roman"/>
                <w:color w:val="auto"/>
                <w:sz w:val="18"/>
                <w:szCs w:val="18"/>
              </w:rPr>
              <w:t xml:space="preserve">$198,618 </w:t>
            </w:r>
          </w:p>
        </w:tc>
        <w:tc>
          <w:tcPr>
            <w:tcW w:w="1080" w:type="dxa"/>
          </w:tcPr>
          <w:p w:rsidR="00D11D14" w:rsidRPr="00346632" w:rsidP="009E5216" w14:paraId="6E023975" w14:textId="684AE23C">
            <w:pPr>
              <w:jc w:val="right"/>
              <w:rPr>
                <w:rFonts w:ascii="Arial Narrow" w:eastAsia="Times New Roman" w:hAnsi="Arial Narrow" w:cs="Times New Roman"/>
                <w:color w:val="auto"/>
                <w:sz w:val="18"/>
                <w:szCs w:val="18"/>
              </w:rPr>
            </w:pPr>
            <w:r w:rsidRPr="00346632">
              <w:rPr>
                <w:rFonts w:ascii="Arial Narrow" w:hAnsi="Arial Narrow" w:cs="Times New Roman"/>
                <w:color w:val="auto"/>
                <w:sz w:val="18"/>
                <w:szCs w:val="18"/>
              </w:rPr>
              <w:t xml:space="preserve">$590,847 </w:t>
            </w:r>
          </w:p>
        </w:tc>
      </w:tr>
      <w:tr w14:paraId="420B5EBD" w14:textId="77777777" w:rsidTr="00181FA1">
        <w:tblPrEx>
          <w:tblW w:w="14371" w:type="dxa"/>
          <w:jc w:val="center"/>
          <w:tblLayout w:type="fixed"/>
          <w:tblLook w:val="0600"/>
        </w:tblPrEx>
        <w:trPr>
          <w:trHeight w:val="89"/>
          <w:jc w:val="center"/>
        </w:trPr>
        <w:tc>
          <w:tcPr>
            <w:tcW w:w="1024" w:type="dxa"/>
            <w:gridSpan w:val="2"/>
          </w:tcPr>
          <w:p w:rsidR="00D11D14" w:rsidRPr="00346632" w:rsidP="009E5216" w14:paraId="366E2BF5" w14:textId="150CE55A">
            <w:pPr>
              <w:jc w:val="center"/>
              <w:rPr>
                <w:rFonts w:ascii="Arial Narrow" w:eastAsia="Times New Roman" w:hAnsi="Arial Narrow" w:cs="Times New Roman"/>
                <w:color w:val="auto"/>
                <w:sz w:val="18"/>
                <w:szCs w:val="18"/>
              </w:rPr>
            </w:pPr>
            <w:r w:rsidRPr="00346632">
              <w:rPr>
                <w:rFonts w:ascii="Arial Narrow" w:hAnsi="Arial Narrow" w:cs="Times New Roman"/>
                <w:color w:val="auto"/>
                <w:sz w:val="18"/>
                <w:szCs w:val="18"/>
              </w:rPr>
              <w:t>PTPR</w:t>
            </w:r>
          </w:p>
        </w:tc>
        <w:tc>
          <w:tcPr>
            <w:tcW w:w="686" w:type="dxa"/>
            <w:gridSpan w:val="2"/>
          </w:tcPr>
          <w:p w:rsidR="00D11D14" w:rsidRPr="00346632" w:rsidP="009E5216" w14:paraId="4DA705E2" w14:textId="2559F231">
            <w:pPr>
              <w:jc w:val="center"/>
              <w:rPr>
                <w:rFonts w:ascii="Arial Narrow" w:eastAsia="Times New Roman" w:hAnsi="Arial Narrow" w:cs="Times New Roman"/>
                <w:color w:val="auto"/>
                <w:sz w:val="18"/>
                <w:szCs w:val="18"/>
              </w:rPr>
            </w:pPr>
            <w:r w:rsidRPr="00346632">
              <w:rPr>
                <w:rFonts w:ascii="Arial Narrow" w:hAnsi="Arial Narrow" w:cs="Times New Roman"/>
                <w:color w:val="auto"/>
                <w:sz w:val="18"/>
                <w:szCs w:val="18"/>
              </w:rPr>
              <w:t>40</w:t>
            </w:r>
          </w:p>
        </w:tc>
        <w:tc>
          <w:tcPr>
            <w:tcW w:w="804" w:type="dxa"/>
          </w:tcPr>
          <w:p w:rsidR="00D11D14" w:rsidRPr="00346632" w:rsidP="009E5216" w14:paraId="1969FF55" w14:textId="057D835D">
            <w:pPr>
              <w:jc w:val="center"/>
              <w:rPr>
                <w:rFonts w:ascii="Arial Narrow" w:eastAsia="Times New Roman" w:hAnsi="Arial Narrow" w:cs="Times New Roman"/>
                <w:color w:val="auto"/>
                <w:sz w:val="18"/>
                <w:szCs w:val="18"/>
              </w:rPr>
            </w:pPr>
            <w:r w:rsidRPr="00346632">
              <w:rPr>
                <w:rFonts w:ascii="Arial Narrow" w:hAnsi="Arial Narrow" w:cs="Times New Roman"/>
                <w:color w:val="auto"/>
                <w:sz w:val="18"/>
                <w:szCs w:val="18"/>
              </w:rPr>
              <w:t>34</w:t>
            </w:r>
          </w:p>
        </w:tc>
        <w:tc>
          <w:tcPr>
            <w:tcW w:w="805" w:type="dxa"/>
          </w:tcPr>
          <w:p w:rsidR="00D11D14" w:rsidRPr="00346632" w:rsidP="009E5216" w14:paraId="34D76932" w14:textId="35C59315">
            <w:pPr>
              <w:jc w:val="center"/>
              <w:rPr>
                <w:rFonts w:ascii="Arial Narrow" w:eastAsia="Times New Roman" w:hAnsi="Arial Narrow" w:cs="Times New Roman"/>
                <w:color w:val="auto"/>
                <w:sz w:val="18"/>
                <w:szCs w:val="18"/>
              </w:rPr>
            </w:pPr>
            <w:r w:rsidRPr="00346632">
              <w:rPr>
                <w:rFonts w:ascii="Arial Narrow" w:hAnsi="Arial Narrow" w:cs="Times New Roman"/>
                <w:color w:val="auto"/>
                <w:sz w:val="18"/>
                <w:szCs w:val="18"/>
              </w:rPr>
              <w:t>35</w:t>
            </w:r>
          </w:p>
        </w:tc>
        <w:tc>
          <w:tcPr>
            <w:tcW w:w="813" w:type="dxa"/>
          </w:tcPr>
          <w:p w:rsidR="00D11D14" w:rsidRPr="00346632" w:rsidP="009E5216" w14:paraId="00E06E66" w14:textId="4B2F8632">
            <w:pPr>
              <w:jc w:val="center"/>
              <w:rPr>
                <w:rFonts w:ascii="Arial Narrow" w:eastAsia="Times New Roman" w:hAnsi="Arial Narrow" w:cs="Times New Roman"/>
                <w:color w:val="auto"/>
                <w:sz w:val="18"/>
                <w:szCs w:val="18"/>
              </w:rPr>
            </w:pPr>
            <w:r w:rsidRPr="00346632">
              <w:rPr>
                <w:rFonts w:ascii="Arial Narrow" w:hAnsi="Arial Narrow" w:cs="Times New Roman"/>
                <w:color w:val="auto"/>
                <w:sz w:val="18"/>
                <w:szCs w:val="18"/>
              </w:rPr>
              <w:t>37</w:t>
            </w:r>
          </w:p>
        </w:tc>
        <w:tc>
          <w:tcPr>
            <w:tcW w:w="909" w:type="dxa"/>
          </w:tcPr>
          <w:p w:rsidR="00D11D14" w:rsidRPr="00346632" w:rsidP="009E5216" w14:paraId="02FB7829" w14:textId="181FE276">
            <w:pPr>
              <w:jc w:val="center"/>
              <w:rPr>
                <w:rFonts w:ascii="Arial Narrow" w:eastAsia="Times New Roman" w:hAnsi="Arial Narrow" w:cs="Times New Roman"/>
                <w:color w:val="auto"/>
                <w:sz w:val="18"/>
                <w:szCs w:val="18"/>
              </w:rPr>
            </w:pPr>
            <w:r w:rsidRPr="00346632">
              <w:rPr>
                <w:rFonts w:ascii="Arial Narrow" w:hAnsi="Arial Narrow" w:cs="Times New Roman"/>
                <w:color w:val="auto"/>
                <w:sz w:val="18"/>
                <w:szCs w:val="18"/>
              </w:rPr>
              <w:t>1,360</w:t>
            </w:r>
          </w:p>
        </w:tc>
        <w:tc>
          <w:tcPr>
            <w:tcW w:w="807" w:type="dxa"/>
          </w:tcPr>
          <w:p w:rsidR="00D11D14" w:rsidRPr="00346632" w:rsidP="009E5216" w14:paraId="5D2AE4AF" w14:textId="590EF608">
            <w:pPr>
              <w:jc w:val="center"/>
              <w:rPr>
                <w:rFonts w:ascii="Arial Narrow" w:eastAsia="Times New Roman" w:hAnsi="Arial Narrow" w:cs="Times New Roman"/>
                <w:color w:val="auto"/>
                <w:sz w:val="18"/>
                <w:szCs w:val="18"/>
              </w:rPr>
            </w:pPr>
            <w:r w:rsidRPr="00346632">
              <w:rPr>
                <w:rFonts w:ascii="Arial Narrow" w:hAnsi="Arial Narrow" w:cs="Times New Roman"/>
                <w:color w:val="auto"/>
                <w:sz w:val="18"/>
                <w:szCs w:val="18"/>
              </w:rPr>
              <w:t>1,400</w:t>
            </w:r>
          </w:p>
        </w:tc>
        <w:tc>
          <w:tcPr>
            <w:tcW w:w="717" w:type="dxa"/>
          </w:tcPr>
          <w:p w:rsidR="00D11D14" w:rsidRPr="00346632" w:rsidP="009E5216" w14:paraId="2FD6E9AD" w14:textId="5D034CF5">
            <w:pPr>
              <w:jc w:val="center"/>
              <w:rPr>
                <w:rFonts w:ascii="Arial Narrow" w:eastAsia="Times New Roman" w:hAnsi="Arial Narrow" w:cs="Times New Roman"/>
                <w:color w:val="auto"/>
                <w:sz w:val="18"/>
                <w:szCs w:val="18"/>
              </w:rPr>
            </w:pPr>
            <w:r w:rsidRPr="00346632">
              <w:rPr>
                <w:rFonts w:ascii="Arial Narrow" w:hAnsi="Arial Narrow" w:cs="Times New Roman"/>
                <w:color w:val="auto"/>
                <w:sz w:val="18"/>
                <w:szCs w:val="18"/>
              </w:rPr>
              <w:t>1,480</w:t>
            </w:r>
          </w:p>
        </w:tc>
        <w:tc>
          <w:tcPr>
            <w:tcW w:w="1002" w:type="dxa"/>
          </w:tcPr>
          <w:p w:rsidR="00D11D14" w:rsidRPr="00346632" w:rsidP="009E5216" w14:paraId="0E329AA6" w14:textId="4F92E447">
            <w:pPr>
              <w:jc w:val="center"/>
              <w:rPr>
                <w:rFonts w:ascii="Arial Narrow" w:eastAsia="Times New Roman" w:hAnsi="Arial Narrow" w:cs="Times New Roman"/>
                <w:color w:val="auto"/>
                <w:sz w:val="18"/>
                <w:szCs w:val="18"/>
              </w:rPr>
            </w:pPr>
            <w:r w:rsidRPr="00346632">
              <w:rPr>
                <w:rFonts w:ascii="Arial Narrow" w:hAnsi="Arial Narrow" w:cs="Times New Roman"/>
                <w:color w:val="auto"/>
                <w:sz w:val="18"/>
                <w:szCs w:val="18"/>
              </w:rPr>
              <w:t>4,240</w:t>
            </w:r>
          </w:p>
        </w:tc>
        <w:tc>
          <w:tcPr>
            <w:tcW w:w="843" w:type="dxa"/>
            <w:shd w:val="clear" w:color="auto" w:fill="EEECE1" w:themeFill="background2"/>
          </w:tcPr>
          <w:p w:rsidR="00D11D14" w:rsidP="009E5216" w14:paraId="29E9B5CB" w14:textId="2E792BBA">
            <w:pPr>
              <w:jc w:val="center"/>
              <w:rPr>
                <w:rFonts w:ascii="Arial Narrow" w:hAnsi="Arial Narrow" w:cs="Times New Roman"/>
                <w:color w:val="auto"/>
                <w:sz w:val="18"/>
                <w:szCs w:val="18"/>
              </w:rPr>
            </w:pPr>
            <w:r>
              <w:rPr>
                <w:rFonts w:ascii="Arial Narrow" w:hAnsi="Arial Narrow" w:cs="Times New Roman"/>
                <w:color w:val="auto"/>
                <w:sz w:val="18"/>
                <w:szCs w:val="18"/>
              </w:rPr>
              <w:t>35</w:t>
            </w:r>
          </w:p>
        </w:tc>
        <w:tc>
          <w:tcPr>
            <w:tcW w:w="843" w:type="dxa"/>
            <w:shd w:val="clear" w:color="auto" w:fill="EEECE1" w:themeFill="background2"/>
          </w:tcPr>
          <w:p w:rsidR="00D11D14" w:rsidRPr="00346632" w:rsidP="009E5216" w14:paraId="57133F51" w14:textId="75E694DC">
            <w:pPr>
              <w:jc w:val="center"/>
              <w:rPr>
                <w:rFonts w:ascii="Arial Narrow" w:hAnsi="Arial Narrow" w:cs="Times New Roman"/>
                <w:color w:val="auto"/>
                <w:sz w:val="18"/>
                <w:szCs w:val="18"/>
              </w:rPr>
            </w:pPr>
            <w:r>
              <w:rPr>
                <w:rFonts w:ascii="Arial Narrow" w:hAnsi="Arial Narrow" w:cs="Times New Roman"/>
                <w:color w:val="auto"/>
                <w:sz w:val="18"/>
                <w:szCs w:val="18"/>
              </w:rPr>
              <w:t>1,400</w:t>
            </w:r>
          </w:p>
        </w:tc>
        <w:tc>
          <w:tcPr>
            <w:tcW w:w="843" w:type="dxa"/>
          </w:tcPr>
          <w:p w:rsidR="00D11D14" w:rsidRPr="00346632" w:rsidP="009E5216" w14:paraId="38127A5A" w14:textId="720F7BF4">
            <w:pPr>
              <w:jc w:val="center"/>
              <w:rPr>
                <w:rFonts w:ascii="Arial Narrow" w:eastAsia="Times New Roman" w:hAnsi="Arial Narrow" w:cs="Times New Roman"/>
                <w:color w:val="auto"/>
                <w:sz w:val="18"/>
                <w:szCs w:val="18"/>
              </w:rPr>
            </w:pPr>
            <w:r w:rsidRPr="00346632">
              <w:rPr>
                <w:rFonts w:ascii="Arial Narrow" w:hAnsi="Arial Narrow" w:cs="Times New Roman"/>
                <w:color w:val="auto"/>
                <w:sz w:val="18"/>
                <w:szCs w:val="18"/>
              </w:rPr>
              <w:t xml:space="preserve">$63.47 </w:t>
            </w:r>
          </w:p>
        </w:tc>
        <w:tc>
          <w:tcPr>
            <w:tcW w:w="1102" w:type="dxa"/>
          </w:tcPr>
          <w:p w:rsidR="00D11D14" w:rsidRPr="00346632" w:rsidP="009E5216" w14:paraId="7BD05ED2" w14:textId="202BC54D">
            <w:pPr>
              <w:jc w:val="right"/>
              <w:rPr>
                <w:rFonts w:ascii="Arial Narrow" w:eastAsia="Times New Roman" w:hAnsi="Arial Narrow" w:cs="Times New Roman"/>
                <w:color w:val="auto"/>
                <w:sz w:val="18"/>
                <w:szCs w:val="18"/>
              </w:rPr>
            </w:pPr>
            <w:r w:rsidRPr="00346632">
              <w:rPr>
                <w:rFonts w:ascii="Arial Narrow" w:hAnsi="Arial Narrow" w:cs="Times New Roman"/>
                <w:color w:val="auto"/>
                <w:sz w:val="18"/>
                <w:szCs w:val="18"/>
              </w:rPr>
              <w:t xml:space="preserve">$86,325 </w:t>
            </w:r>
          </w:p>
        </w:tc>
        <w:tc>
          <w:tcPr>
            <w:tcW w:w="1083" w:type="dxa"/>
          </w:tcPr>
          <w:p w:rsidR="00D11D14" w:rsidRPr="00346632" w:rsidP="009E5216" w14:paraId="1A512D37" w14:textId="66DD4CF3">
            <w:pPr>
              <w:jc w:val="right"/>
              <w:rPr>
                <w:rFonts w:ascii="Arial Narrow" w:eastAsia="Times New Roman" w:hAnsi="Arial Narrow" w:cs="Times New Roman"/>
                <w:color w:val="auto"/>
                <w:sz w:val="18"/>
                <w:szCs w:val="18"/>
              </w:rPr>
            </w:pPr>
            <w:r w:rsidRPr="00346632">
              <w:rPr>
                <w:rFonts w:ascii="Arial Narrow" w:hAnsi="Arial Narrow" w:cs="Times New Roman"/>
                <w:color w:val="auto"/>
                <w:sz w:val="18"/>
                <w:szCs w:val="18"/>
              </w:rPr>
              <w:t xml:space="preserve">$88,864 </w:t>
            </w:r>
          </w:p>
        </w:tc>
        <w:tc>
          <w:tcPr>
            <w:tcW w:w="1010" w:type="dxa"/>
          </w:tcPr>
          <w:p w:rsidR="00D11D14" w:rsidRPr="00346632" w:rsidP="009E5216" w14:paraId="3A3FCAC8" w14:textId="673AF17E">
            <w:pPr>
              <w:jc w:val="right"/>
              <w:rPr>
                <w:rFonts w:ascii="Arial Narrow" w:eastAsia="Times New Roman" w:hAnsi="Arial Narrow" w:cs="Times New Roman"/>
                <w:color w:val="auto"/>
                <w:sz w:val="18"/>
                <w:szCs w:val="18"/>
              </w:rPr>
            </w:pPr>
            <w:r w:rsidRPr="00346632">
              <w:rPr>
                <w:rFonts w:ascii="Arial Narrow" w:hAnsi="Arial Narrow" w:cs="Times New Roman"/>
                <w:color w:val="auto"/>
                <w:sz w:val="18"/>
                <w:szCs w:val="18"/>
              </w:rPr>
              <w:t xml:space="preserve">$93,942 </w:t>
            </w:r>
          </w:p>
        </w:tc>
        <w:tc>
          <w:tcPr>
            <w:tcW w:w="1080" w:type="dxa"/>
          </w:tcPr>
          <w:p w:rsidR="00D11D14" w:rsidRPr="00346632" w:rsidP="009E5216" w14:paraId="6973326B" w14:textId="2B844633">
            <w:pPr>
              <w:jc w:val="right"/>
              <w:rPr>
                <w:rFonts w:ascii="Arial Narrow" w:eastAsia="Times New Roman" w:hAnsi="Arial Narrow" w:cs="Times New Roman"/>
                <w:color w:val="auto"/>
                <w:sz w:val="18"/>
                <w:szCs w:val="18"/>
              </w:rPr>
            </w:pPr>
            <w:r w:rsidRPr="00346632">
              <w:rPr>
                <w:rFonts w:ascii="Arial Narrow" w:hAnsi="Arial Narrow" w:cs="Times New Roman"/>
                <w:color w:val="auto"/>
                <w:sz w:val="18"/>
                <w:szCs w:val="18"/>
              </w:rPr>
              <w:t xml:space="preserve">$269,131 </w:t>
            </w:r>
          </w:p>
        </w:tc>
      </w:tr>
      <w:tr w14:paraId="7CE8E05B" w14:textId="77777777" w:rsidTr="00181FA1">
        <w:tblPrEx>
          <w:tblW w:w="14371" w:type="dxa"/>
          <w:jc w:val="center"/>
          <w:tblLayout w:type="fixed"/>
          <w:tblLook w:val="0600"/>
        </w:tblPrEx>
        <w:trPr>
          <w:trHeight w:val="161"/>
          <w:jc w:val="center"/>
        </w:trPr>
        <w:tc>
          <w:tcPr>
            <w:tcW w:w="1024" w:type="dxa"/>
            <w:gridSpan w:val="2"/>
          </w:tcPr>
          <w:p w:rsidR="00D11D14" w:rsidRPr="00346632" w:rsidP="009E5216" w14:paraId="7AB20C35" w14:textId="19F90B02">
            <w:pPr>
              <w:jc w:val="center"/>
              <w:rPr>
                <w:rFonts w:ascii="Arial Narrow" w:eastAsia="Times New Roman" w:hAnsi="Arial Narrow" w:cs="Times New Roman"/>
                <w:color w:val="auto"/>
                <w:sz w:val="18"/>
                <w:szCs w:val="18"/>
              </w:rPr>
            </w:pPr>
            <w:r w:rsidRPr="00346632">
              <w:rPr>
                <w:rFonts w:ascii="Arial Narrow" w:hAnsi="Arial Narrow" w:cs="Times New Roman"/>
                <w:color w:val="auto"/>
                <w:sz w:val="18"/>
                <w:szCs w:val="18"/>
              </w:rPr>
              <w:t>Pipelines</w:t>
            </w:r>
            <w:r>
              <w:rPr>
                <w:rStyle w:val="FootnoteReference"/>
                <w:rFonts w:ascii="Arial Narrow" w:hAnsi="Arial Narrow" w:cs="Times New Roman"/>
                <w:color w:val="auto"/>
                <w:sz w:val="18"/>
                <w:szCs w:val="18"/>
              </w:rPr>
              <w:footnoteReference w:id="50"/>
            </w:r>
          </w:p>
        </w:tc>
        <w:tc>
          <w:tcPr>
            <w:tcW w:w="686" w:type="dxa"/>
            <w:gridSpan w:val="2"/>
          </w:tcPr>
          <w:p w:rsidR="00D11D14" w:rsidRPr="00346632" w:rsidP="009E5216" w14:paraId="3A4F496D" w14:textId="36AF00D5">
            <w:pPr>
              <w:jc w:val="center"/>
              <w:rPr>
                <w:rFonts w:ascii="Arial Narrow" w:eastAsia="Times New Roman" w:hAnsi="Arial Narrow" w:cs="Times New Roman"/>
                <w:color w:val="auto"/>
                <w:sz w:val="18"/>
                <w:szCs w:val="18"/>
              </w:rPr>
            </w:pPr>
            <w:r w:rsidRPr="00346632">
              <w:rPr>
                <w:rFonts w:ascii="Arial Narrow" w:hAnsi="Arial Narrow" w:cs="Times New Roman"/>
                <w:color w:val="auto"/>
                <w:sz w:val="18"/>
                <w:szCs w:val="18"/>
              </w:rPr>
              <w:t>120</w:t>
            </w:r>
          </w:p>
        </w:tc>
        <w:tc>
          <w:tcPr>
            <w:tcW w:w="804" w:type="dxa"/>
          </w:tcPr>
          <w:p w:rsidR="00D11D14" w:rsidRPr="00346632" w:rsidP="009E5216" w14:paraId="586E67D8" w14:textId="6C72F070">
            <w:pPr>
              <w:jc w:val="center"/>
              <w:rPr>
                <w:rFonts w:ascii="Arial Narrow" w:eastAsia="Times New Roman" w:hAnsi="Arial Narrow" w:cs="Times New Roman"/>
                <w:color w:val="auto"/>
                <w:sz w:val="18"/>
                <w:szCs w:val="18"/>
              </w:rPr>
            </w:pPr>
            <w:r w:rsidRPr="00346632">
              <w:rPr>
                <w:rFonts w:ascii="Arial Narrow" w:hAnsi="Arial Narrow" w:cs="Times New Roman"/>
                <w:color w:val="auto"/>
                <w:sz w:val="18"/>
                <w:szCs w:val="18"/>
              </w:rPr>
              <w:t>115</w:t>
            </w:r>
          </w:p>
        </w:tc>
        <w:tc>
          <w:tcPr>
            <w:tcW w:w="805" w:type="dxa"/>
          </w:tcPr>
          <w:p w:rsidR="00D11D14" w:rsidRPr="00346632" w:rsidP="009E5216" w14:paraId="25760EF0" w14:textId="4ABF052D">
            <w:pPr>
              <w:jc w:val="center"/>
              <w:rPr>
                <w:rFonts w:ascii="Arial Narrow" w:eastAsia="Times New Roman" w:hAnsi="Arial Narrow" w:cs="Times New Roman"/>
                <w:color w:val="auto"/>
                <w:sz w:val="18"/>
                <w:szCs w:val="18"/>
              </w:rPr>
            </w:pPr>
            <w:r w:rsidRPr="00346632">
              <w:rPr>
                <w:rFonts w:ascii="Arial Narrow" w:hAnsi="Arial Narrow" w:cs="Times New Roman"/>
                <w:color w:val="auto"/>
                <w:sz w:val="18"/>
                <w:szCs w:val="18"/>
              </w:rPr>
              <w:t>115</w:t>
            </w:r>
          </w:p>
        </w:tc>
        <w:tc>
          <w:tcPr>
            <w:tcW w:w="813" w:type="dxa"/>
          </w:tcPr>
          <w:p w:rsidR="00D11D14" w:rsidRPr="00346632" w:rsidP="009E5216" w14:paraId="020EC055" w14:textId="0040D317">
            <w:pPr>
              <w:jc w:val="center"/>
              <w:rPr>
                <w:rFonts w:ascii="Arial Narrow" w:eastAsia="Times New Roman" w:hAnsi="Arial Narrow" w:cs="Times New Roman"/>
                <w:color w:val="auto"/>
                <w:sz w:val="18"/>
                <w:szCs w:val="18"/>
              </w:rPr>
            </w:pPr>
            <w:r w:rsidRPr="00346632">
              <w:rPr>
                <w:rFonts w:ascii="Arial Narrow" w:hAnsi="Arial Narrow" w:cs="Times New Roman"/>
                <w:color w:val="auto"/>
                <w:sz w:val="18"/>
                <w:szCs w:val="18"/>
              </w:rPr>
              <w:t>115</w:t>
            </w:r>
          </w:p>
        </w:tc>
        <w:tc>
          <w:tcPr>
            <w:tcW w:w="909" w:type="dxa"/>
          </w:tcPr>
          <w:p w:rsidR="00D11D14" w:rsidRPr="00346632" w:rsidP="009E5216" w14:paraId="6DCF689D" w14:textId="41F16EB9">
            <w:pPr>
              <w:jc w:val="center"/>
              <w:rPr>
                <w:rFonts w:ascii="Arial Narrow" w:eastAsia="Times New Roman" w:hAnsi="Arial Narrow" w:cs="Times New Roman"/>
                <w:color w:val="auto"/>
                <w:sz w:val="18"/>
                <w:szCs w:val="18"/>
              </w:rPr>
            </w:pPr>
            <w:r w:rsidRPr="00346632">
              <w:rPr>
                <w:rFonts w:ascii="Arial Narrow" w:hAnsi="Arial Narrow" w:cs="Times New Roman"/>
                <w:color w:val="auto"/>
                <w:sz w:val="18"/>
                <w:szCs w:val="18"/>
              </w:rPr>
              <w:t>13,800</w:t>
            </w:r>
          </w:p>
        </w:tc>
        <w:tc>
          <w:tcPr>
            <w:tcW w:w="807" w:type="dxa"/>
          </w:tcPr>
          <w:p w:rsidR="00D11D14" w:rsidRPr="00346632" w:rsidP="7EB033C7" w14:paraId="58EF80F4" w14:textId="00355609">
            <w:pPr>
              <w:spacing w:line="259" w:lineRule="auto"/>
              <w:jc w:val="center"/>
              <w:rPr>
                <w:rFonts w:ascii="Arial Narrow" w:eastAsia="Times New Roman" w:hAnsi="Arial Narrow" w:cs="Times New Roman"/>
                <w:color w:val="auto"/>
                <w:sz w:val="18"/>
                <w:szCs w:val="18"/>
              </w:rPr>
            </w:pPr>
            <w:r w:rsidRPr="00346632">
              <w:rPr>
                <w:rFonts w:ascii="Arial Narrow" w:hAnsi="Arial Narrow" w:cs="Times New Roman"/>
                <w:color w:val="auto"/>
                <w:sz w:val="18"/>
                <w:szCs w:val="18"/>
              </w:rPr>
              <w:t>13,800</w:t>
            </w:r>
          </w:p>
        </w:tc>
        <w:tc>
          <w:tcPr>
            <w:tcW w:w="717" w:type="dxa"/>
          </w:tcPr>
          <w:p w:rsidR="00D11D14" w:rsidRPr="00346632" w:rsidP="7EB033C7" w14:paraId="076EC12B" w14:textId="372E1001">
            <w:pPr>
              <w:spacing w:line="259" w:lineRule="auto"/>
              <w:jc w:val="center"/>
              <w:rPr>
                <w:rFonts w:ascii="Arial Narrow" w:eastAsia="Times New Roman" w:hAnsi="Arial Narrow" w:cs="Times New Roman"/>
                <w:color w:val="auto"/>
                <w:sz w:val="18"/>
                <w:szCs w:val="18"/>
              </w:rPr>
            </w:pPr>
            <w:r w:rsidRPr="00346632">
              <w:rPr>
                <w:rFonts w:ascii="Arial Narrow" w:hAnsi="Arial Narrow" w:cs="Times New Roman"/>
                <w:color w:val="auto"/>
                <w:sz w:val="18"/>
                <w:szCs w:val="18"/>
              </w:rPr>
              <w:t>13,800</w:t>
            </w:r>
          </w:p>
        </w:tc>
        <w:tc>
          <w:tcPr>
            <w:tcW w:w="1002" w:type="dxa"/>
          </w:tcPr>
          <w:p w:rsidR="00D11D14" w:rsidRPr="00346632" w:rsidP="009E5216" w14:paraId="029AB1CD" w14:textId="01C21926">
            <w:pPr>
              <w:jc w:val="center"/>
              <w:rPr>
                <w:rFonts w:ascii="Arial Narrow" w:eastAsia="Times New Roman" w:hAnsi="Arial Narrow" w:cs="Times New Roman"/>
                <w:color w:val="auto"/>
                <w:sz w:val="18"/>
                <w:szCs w:val="18"/>
              </w:rPr>
            </w:pPr>
            <w:r w:rsidRPr="00346632">
              <w:rPr>
                <w:rFonts w:ascii="Arial Narrow" w:hAnsi="Arial Narrow" w:cs="Times New Roman"/>
                <w:color w:val="auto"/>
                <w:sz w:val="18"/>
                <w:szCs w:val="18"/>
              </w:rPr>
              <w:t>41,400</w:t>
            </w:r>
          </w:p>
        </w:tc>
        <w:tc>
          <w:tcPr>
            <w:tcW w:w="843" w:type="dxa"/>
            <w:shd w:val="clear" w:color="auto" w:fill="EEECE1" w:themeFill="background2"/>
          </w:tcPr>
          <w:p w:rsidR="00D11D14" w:rsidP="009E5216" w14:paraId="0BB32673" w14:textId="73BF4454">
            <w:pPr>
              <w:jc w:val="center"/>
              <w:rPr>
                <w:rFonts w:ascii="Arial Narrow" w:hAnsi="Arial Narrow" w:cs="Times New Roman"/>
                <w:color w:val="auto"/>
                <w:sz w:val="18"/>
                <w:szCs w:val="18"/>
              </w:rPr>
            </w:pPr>
            <w:r>
              <w:rPr>
                <w:rFonts w:ascii="Arial Narrow" w:hAnsi="Arial Narrow" w:cs="Times New Roman"/>
                <w:color w:val="auto"/>
                <w:sz w:val="18"/>
                <w:szCs w:val="18"/>
              </w:rPr>
              <w:t>115</w:t>
            </w:r>
          </w:p>
        </w:tc>
        <w:tc>
          <w:tcPr>
            <w:tcW w:w="843" w:type="dxa"/>
            <w:shd w:val="clear" w:color="auto" w:fill="EEECE1" w:themeFill="background2"/>
          </w:tcPr>
          <w:p w:rsidR="00D11D14" w:rsidRPr="00346632" w:rsidP="009E5216" w14:paraId="404F403C" w14:textId="1FD00DEE">
            <w:pPr>
              <w:jc w:val="center"/>
              <w:rPr>
                <w:rFonts w:ascii="Arial Narrow" w:hAnsi="Arial Narrow" w:cs="Times New Roman"/>
                <w:color w:val="auto"/>
                <w:sz w:val="18"/>
                <w:szCs w:val="18"/>
              </w:rPr>
            </w:pPr>
            <w:r>
              <w:rPr>
                <w:rFonts w:ascii="Arial Narrow" w:hAnsi="Arial Narrow" w:cs="Times New Roman"/>
                <w:color w:val="auto"/>
                <w:sz w:val="18"/>
                <w:szCs w:val="18"/>
              </w:rPr>
              <w:t>13,800</w:t>
            </w:r>
          </w:p>
        </w:tc>
        <w:tc>
          <w:tcPr>
            <w:tcW w:w="843" w:type="dxa"/>
          </w:tcPr>
          <w:p w:rsidR="00D11D14" w:rsidRPr="00346632" w:rsidP="009E5216" w14:paraId="663ADDF0" w14:textId="1870F40C">
            <w:pPr>
              <w:jc w:val="center"/>
              <w:rPr>
                <w:rFonts w:ascii="Arial Narrow" w:eastAsia="Times New Roman" w:hAnsi="Arial Narrow" w:cs="Times New Roman"/>
                <w:color w:val="auto"/>
                <w:sz w:val="18"/>
                <w:szCs w:val="18"/>
              </w:rPr>
            </w:pPr>
            <w:r w:rsidRPr="00346632">
              <w:rPr>
                <w:rFonts w:ascii="Arial Narrow" w:hAnsi="Arial Narrow" w:cs="Times New Roman"/>
                <w:color w:val="auto"/>
                <w:sz w:val="18"/>
                <w:szCs w:val="18"/>
              </w:rPr>
              <w:t xml:space="preserve">$68.77 </w:t>
            </w:r>
          </w:p>
        </w:tc>
        <w:tc>
          <w:tcPr>
            <w:tcW w:w="1102" w:type="dxa"/>
          </w:tcPr>
          <w:p w:rsidR="00D11D14" w:rsidRPr="0058320A" w:rsidP="7EB033C7" w14:paraId="33510F98" w14:textId="377BA06C">
            <w:pPr>
              <w:jc w:val="right"/>
              <w:rPr>
                <w:rFonts w:ascii="Arial Narrow" w:eastAsia="Arial Narrow" w:hAnsi="Arial Narrow" w:cs="Arial Narrow"/>
                <w:color w:val="000000" w:themeColor="text1"/>
                <w:sz w:val="18"/>
                <w:szCs w:val="18"/>
              </w:rPr>
            </w:pPr>
            <w:r w:rsidRPr="0058320A">
              <w:rPr>
                <w:rFonts w:ascii="Arial Narrow" w:eastAsia="Arial Narrow" w:hAnsi="Arial Narrow" w:cs="Arial Narrow"/>
                <w:color w:val="000000" w:themeColor="text1"/>
                <w:sz w:val="18"/>
                <w:szCs w:val="18"/>
              </w:rPr>
              <w:t>$949,044</w:t>
            </w:r>
          </w:p>
        </w:tc>
        <w:tc>
          <w:tcPr>
            <w:tcW w:w="1083" w:type="dxa"/>
          </w:tcPr>
          <w:p w:rsidR="00D11D14" w:rsidRPr="00346632" w:rsidP="009E5216" w14:paraId="623ABC2B" w14:textId="493DBF26">
            <w:pPr>
              <w:jc w:val="right"/>
              <w:rPr>
                <w:rFonts w:ascii="Arial Narrow" w:eastAsia="Times New Roman" w:hAnsi="Arial Narrow" w:cs="Times New Roman"/>
                <w:color w:val="auto"/>
                <w:sz w:val="18"/>
                <w:szCs w:val="18"/>
              </w:rPr>
            </w:pPr>
            <w:r w:rsidRPr="00346632">
              <w:rPr>
                <w:rFonts w:ascii="Arial Narrow" w:hAnsi="Arial Narrow" w:cs="Times New Roman"/>
                <w:color w:val="auto"/>
                <w:sz w:val="18"/>
                <w:szCs w:val="18"/>
              </w:rPr>
              <w:t>$949,044</w:t>
            </w:r>
          </w:p>
        </w:tc>
        <w:tc>
          <w:tcPr>
            <w:tcW w:w="1010" w:type="dxa"/>
          </w:tcPr>
          <w:p w:rsidR="00D11D14" w:rsidRPr="00346632" w:rsidP="009E5216" w14:paraId="521D3147" w14:textId="723C4427">
            <w:pPr>
              <w:jc w:val="right"/>
              <w:rPr>
                <w:rFonts w:ascii="Arial Narrow" w:eastAsia="Times New Roman" w:hAnsi="Arial Narrow" w:cs="Times New Roman"/>
                <w:color w:val="auto"/>
                <w:sz w:val="18"/>
                <w:szCs w:val="18"/>
              </w:rPr>
            </w:pPr>
            <w:r w:rsidRPr="00346632">
              <w:rPr>
                <w:rFonts w:ascii="Arial Narrow" w:hAnsi="Arial Narrow" w:cs="Times New Roman"/>
                <w:color w:val="auto"/>
                <w:sz w:val="18"/>
                <w:szCs w:val="18"/>
              </w:rPr>
              <w:t>$949,044</w:t>
            </w:r>
          </w:p>
        </w:tc>
        <w:tc>
          <w:tcPr>
            <w:tcW w:w="1080" w:type="dxa"/>
          </w:tcPr>
          <w:p w:rsidR="00D11D14" w:rsidRPr="00346632" w:rsidP="009E5216" w14:paraId="4A876B91" w14:textId="35B1E701">
            <w:pPr>
              <w:jc w:val="right"/>
              <w:rPr>
                <w:rFonts w:ascii="Arial Narrow" w:eastAsia="Times New Roman" w:hAnsi="Arial Narrow" w:cs="Times New Roman"/>
                <w:color w:val="auto"/>
                <w:sz w:val="18"/>
                <w:szCs w:val="18"/>
              </w:rPr>
            </w:pPr>
            <w:r w:rsidRPr="00346632">
              <w:rPr>
                <w:rFonts w:ascii="Arial Narrow" w:hAnsi="Arial Narrow" w:cs="Times New Roman"/>
                <w:color w:val="auto"/>
                <w:sz w:val="18"/>
                <w:szCs w:val="18"/>
              </w:rPr>
              <w:t>$2,847,133</w:t>
            </w:r>
          </w:p>
        </w:tc>
      </w:tr>
      <w:tr w14:paraId="20A7603D" w14:textId="77777777" w:rsidTr="00181FA1">
        <w:tblPrEx>
          <w:tblW w:w="14371" w:type="dxa"/>
          <w:jc w:val="center"/>
          <w:tblLayout w:type="fixed"/>
          <w:tblLook w:val="0600"/>
        </w:tblPrEx>
        <w:trPr>
          <w:trHeight w:val="61"/>
          <w:jc w:val="center"/>
        </w:trPr>
        <w:tc>
          <w:tcPr>
            <w:tcW w:w="843" w:type="dxa"/>
          </w:tcPr>
          <w:p w:rsidR="00D11D14" w:rsidRPr="00346632" w:rsidP="009E5216" w14:paraId="6E557275" w14:textId="77777777">
            <w:pPr>
              <w:rPr>
                <w:rFonts w:ascii="Arial Narrow" w:hAnsi="Arial Narrow" w:cs="Times New Roman"/>
                <w:color w:val="auto"/>
                <w:sz w:val="18"/>
                <w:szCs w:val="18"/>
                <w:u w:val="single"/>
              </w:rPr>
            </w:pPr>
          </w:p>
        </w:tc>
        <w:tc>
          <w:tcPr>
            <w:tcW w:w="843" w:type="dxa"/>
            <w:gridSpan w:val="2"/>
          </w:tcPr>
          <w:p w:rsidR="00D11D14" w:rsidRPr="00346632" w:rsidP="009E5216" w14:paraId="6DD2BE04" w14:textId="77777777">
            <w:pPr>
              <w:rPr>
                <w:rFonts w:ascii="Arial Narrow" w:hAnsi="Arial Narrow" w:cs="Times New Roman"/>
                <w:color w:val="auto"/>
                <w:sz w:val="18"/>
                <w:szCs w:val="18"/>
                <w:u w:val="single"/>
              </w:rPr>
            </w:pPr>
          </w:p>
        </w:tc>
        <w:tc>
          <w:tcPr>
            <w:tcW w:w="12685" w:type="dxa"/>
            <w:gridSpan w:val="15"/>
          </w:tcPr>
          <w:p w:rsidR="00D11D14" w:rsidRPr="00346632" w:rsidP="009E5216" w14:paraId="60FCED3D" w14:textId="4D1D0843">
            <w:pPr>
              <w:rPr>
                <w:rFonts w:ascii="Arial Narrow" w:eastAsia="Times New Roman" w:hAnsi="Arial Narrow" w:cs="Times New Roman"/>
                <w:color w:val="auto"/>
                <w:sz w:val="18"/>
                <w:szCs w:val="18"/>
              </w:rPr>
            </w:pPr>
            <w:r w:rsidRPr="00346632">
              <w:rPr>
                <w:rFonts w:ascii="Arial Narrow" w:hAnsi="Arial Narrow" w:cs="Times New Roman"/>
                <w:color w:val="auto"/>
                <w:sz w:val="18"/>
                <w:szCs w:val="18"/>
                <w:u w:val="single"/>
              </w:rPr>
              <w:t xml:space="preserve">Cybersecurity Operational Implementation Plan (COIP) Submission - Submitted to TSA for review and approval </w:t>
            </w:r>
            <w:r w:rsidRPr="00346632">
              <w:rPr>
                <w:rFonts w:ascii="Arial Narrow" w:hAnsi="Arial Narrow" w:cs="Times New Roman"/>
                <w:color w:val="auto"/>
                <w:sz w:val="18"/>
                <w:szCs w:val="18"/>
              </w:rPr>
              <w:t>(Reporting)</w:t>
            </w:r>
          </w:p>
        </w:tc>
      </w:tr>
      <w:tr w14:paraId="327FFADC" w14:textId="77777777" w:rsidTr="00181FA1">
        <w:tblPrEx>
          <w:tblW w:w="14371" w:type="dxa"/>
          <w:jc w:val="center"/>
          <w:tblLayout w:type="fixed"/>
          <w:tblLook w:val="0600"/>
        </w:tblPrEx>
        <w:trPr>
          <w:trHeight w:val="61"/>
          <w:jc w:val="center"/>
        </w:trPr>
        <w:tc>
          <w:tcPr>
            <w:tcW w:w="1024" w:type="dxa"/>
            <w:gridSpan w:val="2"/>
          </w:tcPr>
          <w:p w:rsidR="00D11D14" w:rsidRPr="00346632" w:rsidP="009E5216" w14:paraId="3E07640C" w14:textId="512686FF">
            <w:pPr>
              <w:jc w:val="center"/>
              <w:rPr>
                <w:rFonts w:ascii="Arial Narrow" w:eastAsia="Times New Roman" w:hAnsi="Arial Narrow" w:cs="Times New Roman"/>
                <w:color w:val="auto"/>
                <w:sz w:val="18"/>
                <w:szCs w:val="18"/>
              </w:rPr>
            </w:pPr>
            <w:r w:rsidRPr="00346632">
              <w:rPr>
                <w:rFonts w:ascii="Arial Narrow" w:hAnsi="Arial Narrow" w:cs="Times New Roman"/>
                <w:color w:val="auto"/>
                <w:sz w:val="18"/>
                <w:szCs w:val="18"/>
              </w:rPr>
              <w:t>Freight Rail</w:t>
            </w:r>
          </w:p>
        </w:tc>
        <w:tc>
          <w:tcPr>
            <w:tcW w:w="686" w:type="dxa"/>
            <w:gridSpan w:val="2"/>
          </w:tcPr>
          <w:p w:rsidR="00D11D14" w:rsidRPr="00346632" w:rsidP="009E5216" w14:paraId="38A2FFFF" w14:textId="0B897CCD">
            <w:pPr>
              <w:jc w:val="center"/>
              <w:rPr>
                <w:rFonts w:ascii="Arial Narrow" w:eastAsia="Times New Roman" w:hAnsi="Arial Narrow" w:cs="Times New Roman"/>
                <w:color w:val="auto"/>
                <w:sz w:val="18"/>
                <w:szCs w:val="18"/>
              </w:rPr>
            </w:pPr>
            <w:r w:rsidRPr="00346632">
              <w:rPr>
                <w:rFonts w:ascii="Arial Narrow" w:hAnsi="Arial Narrow" w:cs="Times New Roman"/>
                <w:color w:val="auto"/>
                <w:sz w:val="18"/>
                <w:szCs w:val="18"/>
              </w:rPr>
              <w:t>4</w:t>
            </w:r>
          </w:p>
        </w:tc>
        <w:tc>
          <w:tcPr>
            <w:tcW w:w="804" w:type="dxa"/>
          </w:tcPr>
          <w:p w:rsidR="00D11D14" w:rsidRPr="00346632" w:rsidP="009E5216" w14:paraId="2EBB70E1" w14:textId="6E75C038">
            <w:pPr>
              <w:jc w:val="center"/>
              <w:rPr>
                <w:rFonts w:ascii="Arial Narrow" w:eastAsia="Times New Roman" w:hAnsi="Arial Narrow" w:cs="Times New Roman"/>
                <w:color w:val="auto"/>
                <w:sz w:val="18"/>
                <w:szCs w:val="18"/>
              </w:rPr>
            </w:pPr>
            <w:r w:rsidRPr="00346632">
              <w:rPr>
                <w:rFonts w:ascii="Arial Narrow" w:hAnsi="Arial Narrow" w:cs="Times New Roman"/>
                <w:color w:val="auto"/>
                <w:sz w:val="18"/>
                <w:szCs w:val="18"/>
              </w:rPr>
              <w:t>73</w:t>
            </w:r>
          </w:p>
        </w:tc>
        <w:tc>
          <w:tcPr>
            <w:tcW w:w="805" w:type="dxa"/>
          </w:tcPr>
          <w:p w:rsidR="00D11D14" w:rsidRPr="00346632" w:rsidP="009E5216" w14:paraId="4F498A2A" w14:textId="5ECEBA97">
            <w:pPr>
              <w:jc w:val="center"/>
              <w:rPr>
                <w:rFonts w:ascii="Arial Narrow" w:eastAsia="Times New Roman" w:hAnsi="Arial Narrow" w:cs="Times New Roman"/>
                <w:color w:val="auto"/>
                <w:sz w:val="18"/>
                <w:szCs w:val="18"/>
              </w:rPr>
            </w:pPr>
            <w:r w:rsidRPr="00346632">
              <w:rPr>
                <w:rFonts w:ascii="Arial Narrow" w:hAnsi="Arial Narrow" w:cs="Times New Roman"/>
                <w:color w:val="auto"/>
                <w:sz w:val="18"/>
                <w:szCs w:val="18"/>
              </w:rPr>
              <w:t>1</w:t>
            </w:r>
          </w:p>
        </w:tc>
        <w:tc>
          <w:tcPr>
            <w:tcW w:w="813" w:type="dxa"/>
          </w:tcPr>
          <w:p w:rsidR="00D11D14" w:rsidRPr="00346632" w:rsidP="009E5216" w14:paraId="699011C6" w14:textId="2B29AD77">
            <w:pPr>
              <w:jc w:val="center"/>
              <w:rPr>
                <w:rFonts w:ascii="Arial Narrow" w:eastAsia="Times New Roman" w:hAnsi="Arial Narrow" w:cs="Times New Roman"/>
                <w:color w:val="auto"/>
                <w:sz w:val="18"/>
                <w:szCs w:val="18"/>
              </w:rPr>
            </w:pPr>
            <w:r w:rsidRPr="00346632">
              <w:rPr>
                <w:rFonts w:ascii="Arial Narrow" w:hAnsi="Arial Narrow" w:cs="Times New Roman"/>
                <w:color w:val="auto"/>
                <w:sz w:val="18"/>
                <w:szCs w:val="18"/>
              </w:rPr>
              <w:t>1</w:t>
            </w:r>
          </w:p>
        </w:tc>
        <w:tc>
          <w:tcPr>
            <w:tcW w:w="909" w:type="dxa"/>
          </w:tcPr>
          <w:p w:rsidR="00D11D14" w:rsidRPr="00346632" w:rsidP="009E5216" w14:paraId="0BF40932" w14:textId="6EB989F9">
            <w:pPr>
              <w:jc w:val="center"/>
              <w:rPr>
                <w:rFonts w:ascii="Arial Narrow" w:eastAsia="Times New Roman" w:hAnsi="Arial Narrow" w:cs="Times New Roman"/>
                <w:color w:val="auto"/>
                <w:sz w:val="18"/>
                <w:szCs w:val="18"/>
              </w:rPr>
            </w:pPr>
            <w:r w:rsidRPr="00346632">
              <w:rPr>
                <w:rFonts w:ascii="Arial Narrow" w:hAnsi="Arial Narrow" w:cs="Times New Roman"/>
                <w:color w:val="auto"/>
                <w:sz w:val="18"/>
                <w:szCs w:val="18"/>
              </w:rPr>
              <w:t>292</w:t>
            </w:r>
          </w:p>
        </w:tc>
        <w:tc>
          <w:tcPr>
            <w:tcW w:w="807" w:type="dxa"/>
          </w:tcPr>
          <w:p w:rsidR="00D11D14" w:rsidRPr="00346632" w:rsidP="009E5216" w14:paraId="5D78DBB3" w14:textId="5A3F62F5">
            <w:pPr>
              <w:jc w:val="center"/>
              <w:rPr>
                <w:rFonts w:ascii="Arial Narrow" w:eastAsia="Times New Roman" w:hAnsi="Arial Narrow" w:cs="Times New Roman"/>
                <w:color w:val="auto"/>
                <w:sz w:val="18"/>
                <w:szCs w:val="18"/>
              </w:rPr>
            </w:pPr>
            <w:r w:rsidRPr="00346632">
              <w:rPr>
                <w:rFonts w:ascii="Arial Narrow" w:hAnsi="Arial Narrow" w:cs="Times New Roman"/>
                <w:color w:val="auto"/>
                <w:sz w:val="18"/>
                <w:szCs w:val="18"/>
              </w:rPr>
              <w:t>2</w:t>
            </w:r>
          </w:p>
        </w:tc>
        <w:tc>
          <w:tcPr>
            <w:tcW w:w="717" w:type="dxa"/>
          </w:tcPr>
          <w:p w:rsidR="00D11D14" w:rsidRPr="00346632" w:rsidP="009E5216" w14:paraId="798662B7" w14:textId="373743B2">
            <w:pPr>
              <w:jc w:val="center"/>
              <w:rPr>
                <w:rFonts w:ascii="Arial Narrow" w:eastAsia="Times New Roman" w:hAnsi="Arial Narrow" w:cs="Times New Roman"/>
                <w:color w:val="auto"/>
                <w:sz w:val="18"/>
                <w:szCs w:val="18"/>
              </w:rPr>
            </w:pPr>
            <w:r w:rsidRPr="00346632">
              <w:rPr>
                <w:rFonts w:ascii="Arial Narrow" w:hAnsi="Arial Narrow" w:cs="Times New Roman"/>
                <w:color w:val="auto"/>
                <w:sz w:val="18"/>
                <w:szCs w:val="18"/>
              </w:rPr>
              <w:t>3</w:t>
            </w:r>
          </w:p>
        </w:tc>
        <w:tc>
          <w:tcPr>
            <w:tcW w:w="1002" w:type="dxa"/>
          </w:tcPr>
          <w:p w:rsidR="00D11D14" w:rsidRPr="00346632" w:rsidP="009E5216" w14:paraId="723DCECB" w14:textId="15C7DD3C">
            <w:pPr>
              <w:jc w:val="center"/>
              <w:rPr>
                <w:rFonts w:ascii="Arial Narrow" w:eastAsia="Times New Roman" w:hAnsi="Arial Narrow" w:cs="Times New Roman"/>
                <w:color w:val="auto"/>
                <w:sz w:val="18"/>
                <w:szCs w:val="18"/>
              </w:rPr>
            </w:pPr>
            <w:r w:rsidRPr="00346632">
              <w:rPr>
                <w:rFonts w:ascii="Arial Narrow" w:hAnsi="Arial Narrow" w:cs="Times New Roman"/>
                <w:color w:val="auto"/>
                <w:sz w:val="18"/>
                <w:szCs w:val="18"/>
              </w:rPr>
              <w:t>297</w:t>
            </w:r>
          </w:p>
        </w:tc>
        <w:tc>
          <w:tcPr>
            <w:tcW w:w="843" w:type="dxa"/>
            <w:shd w:val="clear" w:color="auto" w:fill="EEECE1" w:themeFill="background2"/>
          </w:tcPr>
          <w:p w:rsidR="00D11D14" w:rsidP="009E5216" w14:paraId="0FDAEB68" w14:textId="6B947175">
            <w:pPr>
              <w:jc w:val="center"/>
              <w:rPr>
                <w:rFonts w:ascii="Arial Narrow" w:hAnsi="Arial Narrow" w:cs="Times New Roman"/>
                <w:color w:val="auto"/>
                <w:sz w:val="18"/>
                <w:szCs w:val="18"/>
              </w:rPr>
            </w:pPr>
            <w:r>
              <w:rPr>
                <w:rFonts w:ascii="Arial Narrow" w:hAnsi="Arial Narrow" w:cs="Times New Roman"/>
                <w:color w:val="auto"/>
                <w:sz w:val="18"/>
                <w:szCs w:val="18"/>
              </w:rPr>
              <w:t>25</w:t>
            </w:r>
          </w:p>
        </w:tc>
        <w:tc>
          <w:tcPr>
            <w:tcW w:w="843" w:type="dxa"/>
            <w:shd w:val="clear" w:color="auto" w:fill="EEECE1" w:themeFill="background2"/>
          </w:tcPr>
          <w:p w:rsidR="00D11D14" w:rsidRPr="00346632" w:rsidP="009E5216" w14:paraId="3E3A8355" w14:textId="2D64D20C">
            <w:pPr>
              <w:jc w:val="center"/>
              <w:rPr>
                <w:rFonts w:ascii="Arial Narrow" w:hAnsi="Arial Narrow" w:cs="Times New Roman"/>
                <w:color w:val="auto"/>
                <w:sz w:val="18"/>
                <w:szCs w:val="18"/>
              </w:rPr>
            </w:pPr>
            <w:r>
              <w:rPr>
                <w:rFonts w:ascii="Arial Narrow" w:hAnsi="Arial Narrow" w:cs="Times New Roman"/>
                <w:color w:val="auto"/>
                <w:sz w:val="18"/>
                <w:szCs w:val="18"/>
              </w:rPr>
              <w:t>100</w:t>
            </w:r>
          </w:p>
        </w:tc>
        <w:tc>
          <w:tcPr>
            <w:tcW w:w="843" w:type="dxa"/>
          </w:tcPr>
          <w:p w:rsidR="00D11D14" w:rsidRPr="00346632" w:rsidP="009E5216" w14:paraId="4575F7E6" w14:textId="5F14DBA0">
            <w:pPr>
              <w:jc w:val="center"/>
              <w:rPr>
                <w:rFonts w:ascii="Arial Narrow" w:eastAsia="Times New Roman" w:hAnsi="Arial Narrow" w:cs="Times New Roman"/>
                <w:color w:val="auto"/>
                <w:sz w:val="18"/>
                <w:szCs w:val="18"/>
              </w:rPr>
            </w:pPr>
            <w:r w:rsidRPr="00346632">
              <w:rPr>
                <w:rFonts w:ascii="Arial Narrow" w:hAnsi="Arial Narrow" w:cs="Times New Roman"/>
                <w:color w:val="auto"/>
                <w:sz w:val="18"/>
                <w:szCs w:val="18"/>
              </w:rPr>
              <w:t xml:space="preserve">$129.07 </w:t>
            </w:r>
          </w:p>
        </w:tc>
        <w:tc>
          <w:tcPr>
            <w:tcW w:w="1102" w:type="dxa"/>
          </w:tcPr>
          <w:p w:rsidR="00D11D14" w:rsidRPr="00346632" w:rsidP="009E5216" w14:paraId="2DC241DA" w14:textId="2FFF64A8">
            <w:pPr>
              <w:jc w:val="right"/>
              <w:rPr>
                <w:rFonts w:ascii="Arial Narrow" w:eastAsia="Times New Roman" w:hAnsi="Arial Narrow" w:cs="Times New Roman"/>
                <w:color w:val="auto"/>
                <w:sz w:val="18"/>
                <w:szCs w:val="18"/>
              </w:rPr>
            </w:pPr>
            <w:r w:rsidRPr="00346632">
              <w:rPr>
                <w:rFonts w:ascii="Arial Narrow" w:hAnsi="Arial Narrow" w:cs="Times New Roman"/>
                <w:color w:val="auto"/>
                <w:sz w:val="18"/>
                <w:szCs w:val="18"/>
              </w:rPr>
              <w:t xml:space="preserve">$37,689 </w:t>
            </w:r>
          </w:p>
        </w:tc>
        <w:tc>
          <w:tcPr>
            <w:tcW w:w="1083" w:type="dxa"/>
          </w:tcPr>
          <w:p w:rsidR="00D11D14" w:rsidRPr="00346632" w:rsidP="009E5216" w14:paraId="4A430A6D" w14:textId="1E5081C8">
            <w:pPr>
              <w:jc w:val="right"/>
              <w:rPr>
                <w:rFonts w:ascii="Arial Narrow" w:eastAsia="Times New Roman" w:hAnsi="Arial Narrow" w:cs="Times New Roman"/>
                <w:color w:val="auto"/>
                <w:sz w:val="18"/>
                <w:szCs w:val="18"/>
              </w:rPr>
            </w:pPr>
            <w:r w:rsidRPr="00346632">
              <w:rPr>
                <w:rFonts w:ascii="Arial Narrow" w:hAnsi="Arial Narrow" w:cs="Times New Roman"/>
                <w:color w:val="auto"/>
                <w:sz w:val="18"/>
                <w:szCs w:val="18"/>
              </w:rPr>
              <w:t xml:space="preserve">$320 </w:t>
            </w:r>
          </w:p>
        </w:tc>
        <w:tc>
          <w:tcPr>
            <w:tcW w:w="1010" w:type="dxa"/>
          </w:tcPr>
          <w:p w:rsidR="00D11D14" w:rsidRPr="00346632" w:rsidP="009E5216" w14:paraId="5394AD44" w14:textId="29D2EEBD">
            <w:pPr>
              <w:jc w:val="right"/>
              <w:rPr>
                <w:rFonts w:ascii="Arial Narrow" w:eastAsia="Times New Roman" w:hAnsi="Arial Narrow" w:cs="Times New Roman"/>
                <w:color w:val="auto"/>
                <w:sz w:val="18"/>
                <w:szCs w:val="18"/>
              </w:rPr>
            </w:pPr>
            <w:r w:rsidRPr="00346632">
              <w:rPr>
                <w:rFonts w:ascii="Arial Narrow" w:hAnsi="Arial Narrow" w:cs="Times New Roman"/>
                <w:color w:val="auto"/>
                <w:sz w:val="18"/>
                <w:szCs w:val="18"/>
              </w:rPr>
              <w:t xml:space="preserve">$323 </w:t>
            </w:r>
          </w:p>
        </w:tc>
        <w:tc>
          <w:tcPr>
            <w:tcW w:w="1080" w:type="dxa"/>
          </w:tcPr>
          <w:p w:rsidR="00D11D14" w:rsidRPr="00346632" w:rsidP="009E5216" w14:paraId="6AACF1C4" w14:textId="599E73AC">
            <w:pPr>
              <w:jc w:val="right"/>
              <w:rPr>
                <w:rFonts w:ascii="Arial Narrow" w:eastAsia="Times New Roman" w:hAnsi="Arial Narrow" w:cs="Times New Roman"/>
                <w:color w:val="auto"/>
                <w:sz w:val="18"/>
                <w:szCs w:val="18"/>
              </w:rPr>
            </w:pPr>
            <w:r w:rsidRPr="00346632">
              <w:rPr>
                <w:rFonts w:ascii="Arial Narrow" w:hAnsi="Arial Narrow" w:cs="Times New Roman"/>
                <w:color w:val="auto"/>
                <w:sz w:val="18"/>
                <w:szCs w:val="18"/>
              </w:rPr>
              <w:t xml:space="preserve">$38,332 </w:t>
            </w:r>
          </w:p>
        </w:tc>
      </w:tr>
      <w:tr w14:paraId="68C6F9F4" w14:textId="77777777" w:rsidTr="00181FA1">
        <w:tblPrEx>
          <w:tblW w:w="14371" w:type="dxa"/>
          <w:jc w:val="center"/>
          <w:tblLayout w:type="fixed"/>
          <w:tblLook w:val="0600"/>
        </w:tblPrEx>
        <w:trPr>
          <w:trHeight w:val="107"/>
          <w:jc w:val="center"/>
        </w:trPr>
        <w:tc>
          <w:tcPr>
            <w:tcW w:w="1024" w:type="dxa"/>
            <w:gridSpan w:val="2"/>
          </w:tcPr>
          <w:p w:rsidR="00D11D14" w:rsidRPr="00346632" w:rsidP="009E5216" w14:paraId="729BF108" w14:textId="72C9CD2A">
            <w:pPr>
              <w:jc w:val="center"/>
              <w:rPr>
                <w:rFonts w:ascii="Arial Narrow" w:eastAsia="Times New Roman" w:hAnsi="Arial Narrow" w:cs="Times New Roman"/>
                <w:color w:val="auto"/>
                <w:sz w:val="18"/>
                <w:szCs w:val="18"/>
              </w:rPr>
            </w:pPr>
            <w:r w:rsidRPr="00346632">
              <w:rPr>
                <w:rFonts w:ascii="Arial Narrow" w:hAnsi="Arial Narrow" w:cs="Times New Roman"/>
                <w:color w:val="auto"/>
                <w:sz w:val="18"/>
                <w:szCs w:val="18"/>
              </w:rPr>
              <w:t>PTPR</w:t>
            </w:r>
          </w:p>
        </w:tc>
        <w:tc>
          <w:tcPr>
            <w:tcW w:w="686" w:type="dxa"/>
            <w:gridSpan w:val="2"/>
          </w:tcPr>
          <w:p w:rsidR="00D11D14" w:rsidRPr="00346632" w:rsidP="009E5216" w14:paraId="423EFD28" w14:textId="42782709">
            <w:pPr>
              <w:jc w:val="center"/>
              <w:rPr>
                <w:rFonts w:ascii="Arial Narrow" w:eastAsia="Times New Roman" w:hAnsi="Arial Narrow" w:cs="Times New Roman"/>
                <w:color w:val="auto"/>
                <w:sz w:val="18"/>
                <w:szCs w:val="18"/>
              </w:rPr>
            </w:pPr>
            <w:r w:rsidRPr="00346632">
              <w:rPr>
                <w:rFonts w:ascii="Arial Narrow" w:hAnsi="Arial Narrow" w:cs="Times New Roman"/>
                <w:color w:val="auto"/>
                <w:sz w:val="18"/>
                <w:szCs w:val="18"/>
              </w:rPr>
              <w:t>4</w:t>
            </w:r>
          </w:p>
        </w:tc>
        <w:tc>
          <w:tcPr>
            <w:tcW w:w="804" w:type="dxa"/>
          </w:tcPr>
          <w:p w:rsidR="00D11D14" w:rsidRPr="00346632" w:rsidP="009E5216" w14:paraId="1883B8C6" w14:textId="2133FBF2">
            <w:pPr>
              <w:jc w:val="center"/>
              <w:rPr>
                <w:rFonts w:ascii="Arial Narrow" w:eastAsia="Times New Roman" w:hAnsi="Arial Narrow" w:cs="Times New Roman"/>
                <w:color w:val="auto"/>
                <w:sz w:val="18"/>
                <w:szCs w:val="18"/>
              </w:rPr>
            </w:pPr>
            <w:r w:rsidRPr="00346632">
              <w:rPr>
                <w:rFonts w:ascii="Arial Narrow" w:hAnsi="Arial Narrow" w:cs="Times New Roman"/>
                <w:color w:val="auto"/>
                <w:sz w:val="18"/>
                <w:szCs w:val="18"/>
              </w:rPr>
              <w:t>34</w:t>
            </w:r>
          </w:p>
        </w:tc>
        <w:tc>
          <w:tcPr>
            <w:tcW w:w="805" w:type="dxa"/>
          </w:tcPr>
          <w:p w:rsidR="00D11D14" w:rsidRPr="00346632" w:rsidP="009E5216" w14:paraId="6AB552FA" w14:textId="45B0F1A8">
            <w:pPr>
              <w:jc w:val="center"/>
              <w:rPr>
                <w:rFonts w:ascii="Arial Narrow" w:eastAsia="Times New Roman" w:hAnsi="Arial Narrow" w:cs="Times New Roman"/>
                <w:color w:val="auto"/>
                <w:sz w:val="18"/>
                <w:szCs w:val="18"/>
              </w:rPr>
            </w:pPr>
            <w:r w:rsidRPr="00346632">
              <w:rPr>
                <w:rFonts w:ascii="Arial Narrow" w:hAnsi="Arial Narrow" w:cs="Times New Roman"/>
                <w:color w:val="auto"/>
                <w:sz w:val="18"/>
                <w:szCs w:val="18"/>
              </w:rPr>
              <w:t>1</w:t>
            </w:r>
          </w:p>
        </w:tc>
        <w:tc>
          <w:tcPr>
            <w:tcW w:w="813" w:type="dxa"/>
          </w:tcPr>
          <w:p w:rsidR="00D11D14" w:rsidRPr="00346632" w:rsidP="009E5216" w14:paraId="470AC11F" w14:textId="6E6578FD">
            <w:pPr>
              <w:jc w:val="center"/>
              <w:rPr>
                <w:rFonts w:ascii="Arial Narrow" w:eastAsia="Times New Roman" w:hAnsi="Arial Narrow" w:cs="Times New Roman"/>
                <w:color w:val="auto"/>
                <w:sz w:val="18"/>
                <w:szCs w:val="18"/>
              </w:rPr>
            </w:pPr>
            <w:r w:rsidRPr="00346632">
              <w:rPr>
                <w:rFonts w:ascii="Arial Narrow" w:hAnsi="Arial Narrow" w:cs="Times New Roman"/>
                <w:color w:val="auto"/>
                <w:sz w:val="18"/>
                <w:szCs w:val="18"/>
              </w:rPr>
              <w:t>2</w:t>
            </w:r>
          </w:p>
        </w:tc>
        <w:tc>
          <w:tcPr>
            <w:tcW w:w="909" w:type="dxa"/>
          </w:tcPr>
          <w:p w:rsidR="00D11D14" w:rsidRPr="00346632" w:rsidP="009E5216" w14:paraId="22244EAD" w14:textId="2139FF3B">
            <w:pPr>
              <w:jc w:val="center"/>
              <w:rPr>
                <w:rFonts w:ascii="Arial Narrow" w:eastAsia="Times New Roman" w:hAnsi="Arial Narrow" w:cs="Times New Roman"/>
                <w:color w:val="auto"/>
                <w:sz w:val="18"/>
                <w:szCs w:val="18"/>
              </w:rPr>
            </w:pPr>
            <w:r w:rsidRPr="00346632">
              <w:rPr>
                <w:rFonts w:ascii="Arial Narrow" w:hAnsi="Arial Narrow" w:cs="Times New Roman"/>
                <w:color w:val="auto"/>
                <w:sz w:val="18"/>
                <w:szCs w:val="18"/>
              </w:rPr>
              <w:t>136</w:t>
            </w:r>
          </w:p>
        </w:tc>
        <w:tc>
          <w:tcPr>
            <w:tcW w:w="807" w:type="dxa"/>
          </w:tcPr>
          <w:p w:rsidR="00D11D14" w:rsidRPr="00346632" w:rsidP="009E5216" w14:paraId="67A33E42" w14:textId="6C06EC26">
            <w:pPr>
              <w:jc w:val="center"/>
              <w:rPr>
                <w:rFonts w:ascii="Arial Narrow" w:eastAsia="Times New Roman" w:hAnsi="Arial Narrow" w:cs="Times New Roman"/>
                <w:color w:val="auto"/>
                <w:sz w:val="18"/>
                <w:szCs w:val="18"/>
              </w:rPr>
            </w:pPr>
            <w:r w:rsidRPr="00346632">
              <w:rPr>
                <w:rFonts w:ascii="Arial Narrow" w:hAnsi="Arial Narrow" w:cs="Times New Roman"/>
                <w:color w:val="auto"/>
                <w:sz w:val="18"/>
                <w:szCs w:val="18"/>
              </w:rPr>
              <w:t>4</w:t>
            </w:r>
          </w:p>
        </w:tc>
        <w:tc>
          <w:tcPr>
            <w:tcW w:w="717" w:type="dxa"/>
          </w:tcPr>
          <w:p w:rsidR="00D11D14" w:rsidRPr="00346632" w:rsidP="009E5216" w14:paraId="2A94D7F1" w14:textId="486C1100">
            <w:pPr>
              <w:jc w:val="center"/>
              <w:rPr>
                <w:rFonts w:ascii="Arial Narrow" w:eastAsia="Times New Roman" w:hAnsi="Arial Narrow" w:cs="Times New Roman"/>
                <w:color w:val="auto"/>
                <w:sz w:val="18"/>
                <w:szCs w:val="18"/>
              </w:rPr>
            </w:pPr>
            <w:r w:rsidRPr="00346632">
              <w:rPr>
                <w:rFonts w:ascii="Arial Narrow" w:hAnsi="Arial Narrow" w:cs="Times New Roman"/>
                <w:color w:val="auto"/>
                <w:sz w:val="18"/>
                <w:szCs w:val="18"/>
              </w:rPr>
              <w:t>8</w:t>
            </w:r>
          </w:p>
        </w:tc>
        <w:tc>
          <w:tcPr>
            <w:tcW w:w="1002" w:type="dxa"/>
          </w:tcPr>
          <w:p w:rsidR="00D11D14" w:rsidRPr="00346632" w:rsidP="009E5216" w14:paraId="26A2BDE6" w14:textId="67B64DA8">
            <w:pPr>
              <w:jc w:val="center"/>
              <w:rPr>
                <w:rFonts w:ascii="Arial Narrow" w:eastAsia="Times New Roman" w:hAnsi="Arial Narrow" w:cs="Times New Roman"/>
                <w:color w:val="auto"/>
                <w:sz w:val="18"/>
                <w:szCs w:val="18"/>
              </w:rPr>
            </w:pPr>
            <w:r w:rsidRPr="00346632">
              <w:rPr>
                <w:rFonts w:ascii="Arial Narrow" w:hAnsi="Arial Narrow" w:cs="Times New Roman"/>
                <w:color w:val="auto"/>
                <w:sz w:val="18"/>
                <w:szCs w:val="18"/>
              </w:rPr>
              <w:t>148</w:t>
            </w:r>
          </w:p>
        </w:tc>
        <w:tc>
          <w:tcPr>
            <w:tcW w:w="843" w:type="dxa"/>
            <w:shd w:val="clear" w:color="auto" w:fill="EEECE1" w:themeFill="background2"/>
          </w:tcPr>
          <w:p w:rsidR="00D11D14" w:rsidP="009E5216" w14:paraId="686115B7" w14:textId="75CB9068">
            <w:pPr>
              <w:jc w:val="center"/>
              <w:rPr>
                <w:rFonts w:ascii="Arial Narrow" w:hAnsi="Arial Narrow" w:cs="Times New Roman"/>
                <w:color w:val="auto"/>
                <w:sz w:val="18"/>
                <w:szCs w:val="18"/>
              </w:rPr>
            </w:pPr>
            <w:r>
              <w:rPr>
                <w:rFonts w:ascii="Arial Narrow" w:hAnsi="Arial Narrow" w:cs="Times New Roman"/>
                <w:color w:val="auto"/>
                <w:sz w:val="18"/>
                <w:szCs w:val="18"/>
              </w:rPr>
              <w:t>12</w:t>
            </w:r>
          </w:p>
        </w:tc>
        <w:tc>
          <w:tcPr>
            <w:tcW w:w="843" w:type="dxa"/>
            <w:shd w:val="clear" w:color="auto" w:fill="EEECE1" w:themeFill="background2"/>
          </w:tcPr>
          <w:p w:rsidR="00D11D14" w:rsidRPr="00346632" w:rsidP="009E5216" w14:paraId="0CD84C94" w14:textId="3C10B79F">
            <w:pPr>
              <w:jc w:val="center"/>
              <w:rPr>
                <w:rFonts w:ascii="Arial Narrow" w:hAnsi="Arial Narrow" w:cs="Times New Roman"/>
                <w:color w:val="auto"/>
                <w:sz w:val="18"/>
                <w:szCs w:val="18"/>
              </w:rPr>
            </w:pPr>
            <w:r>
              <w:rPr>
                <w:rFonts w:ascii="Arial Narrow" w:hAnsi="Arial Narrow" w:cs="Times New Roman"/>
                <w:color w:val="auto"/>
                <w:sz w:val="18"/>
                <w:szCs w:val="18"/>
              </w:rPr>
              <w:t>48</w:t>
            </w:r>
          </w:p>
        </w:tc>
        <w:tc>
          <w:tcPr>
            <w:tcW w:w="843" w:type="dxa"/>
          </w:tcPr>
          <w:p w:rsidR="00D11D14" w:rsidRPr="00346632" w:rsidP="009E5216" w14:paraId="53B0CEEE" w14:textId="65CD3788">
            <w:pPr>
              <w:jc w:val="center"/>
              <w:rPr>
                <w:rFonts w:ascii="Arial Narrow" w:eastAsia="Times New Roman" w:hAnsi="Arial Narrow" w:cs="Times New Roman"/>
                <w:color w:val="auto"/>
                <w:sz w:val="18"/>
                <w:szCs w:val="18"/>
              </w:rPr>
            </w:pPr>
            <w:r w:rsidRPr="00346632">
              <w:rPr>
                <w:rFonts w:ascii="Arial Narrow" w:hAnsi="Arial Narrow" w:cs="Times New Roman"/>
                <w:color w:val="auto"/>
                <w:sz w:val="18"/>
                <w:szCs w:val="18"/>
              </w:rPr>
              <w:t xml:space="preserve">$89.54 </w:t>
            </w:r>
          </w:p>
        </w:tc>
        <w:tc>
          <w:tcPr>
            <w:tcW w:w="1102" w:type="dxa"/>
          </w:tcPr>
          <w:p w:rsidR="00D11D14" w:rsidRPr="00346632" w:rsidP="009E5216" w14:paraId="69C0C822" w14:textId="2219B17B">
            <w:pPr>
              <w:jc w:val="right"/>
              <w:rPr>
                <w:rFonts w:ascii="Arial Narrow" w:eastAsia="Times New Roman" w:hAnsi="Arial Narrow" w:cs="Times New Roman"/>
                <w:color w:val="auto"/>
                <w:sz w:val="18"/>
                <w:szCs w:val="18"/>
              </w:rPr>
            </w:pPr>
            <w:r w:rsidRPr="00346632">
              <w:rPr>
                <w:rFonts w:ascii="Arial Narrow" w:hAnsi="Arial Narrow" w:cs="Times New Roman"/>
                <w:color w:val="auto"/>
                <w:sz w:val="18"/>
                <w:szCs w:val="18"/>
              </w:rPr>
              <w:t xml:space="preserve">$12,177 </w:t>
            </w:r>
          </w:p>
        </w:tc>
        <w:tc>
          <w:tcPr>
            <w:tcW w:w="1083" w:type="dxa"/>
          </w:tcPr>
          <w:p w:rsidR="00D11D14" w:rsidRPr="00346632" w:rsidP="009E5216" w14:paraId="1578D30D" w14:textId="585A20FF">
            <w:pPr>
              <w:jc w:val="right"/>
              <w:rPr>
                <w:rFonts w:ascii="Arial Narrow" w:eastAsia="Times New Roman" w:hAnsi="Arial Narrow" w:cs="Times New Roman"/>
                <w:color w:val="auto"/>
                <w:sz w:val="18"/>
                <w:szCs w:val="18"/>
              </w:rPr>
            </w:pPr>
            <w:r w:rsidRPr="00346632">
              <w:rPr>
                <w:rFonts w:ascii="Arial Narrow" w:hAnsi="Arial Narrow" w:cs="Times New Roman"/>
                <w:color w:val="auto"/>
                <w:sz w:val="18"/>
                <w:szCs w:val="18"/>
              </w:rPr>
              <w:t xml:space="preserve">$358 </w:t>
            </w:r>
          </w:p>
        </w:tc>
        <w:tc>
          <w:tcPr>
            <w:tcW w:w="1010" w:type="dxa"/>
          </w:tcPr>
          <w:p w:rsidR="00D11D14" w:rsidRPr="00346632" w:rsidP="009E5216" w14:paraId="1D770579" w14:textId="3DF5DF31">
            <w:pPr>
              <w:jc w:val="right"/>
              <w:rPr>
                <w:rFonts w:ascii="Arial Narrow" w:eastAsia="Times New Roman" w:hAnsi="Arial Narrow" w:cs="Times New Roman"/>
                <w:color w:val="auto"/>
                <w:sz w:val="18"/>
                <w:szCs w:val="18"/>
              </w:rPr>
            </w:pPr>
            <w:r w:rsidRPr="00346632">
              <w:rPr>
                <w:rFonts w:ascii="Arial Narrow" w:hAnsi="Arial Narrow" w:cs="Times New Roman"/>
                <w:color w:val="auto"/>
                <w:sz w:val="18"/>
                <w:szCs w:val="18"/>
              </w:rPr>
              <w:t xml:space="preserve">$716 </w:t>
            </w:r>
          </w:p>
        </w:tc>
        <w:tc>
          <w:tcPr>
            <w:tcW w:w="1080" w:type="dxa"/>
          </w:tcPr>
          <w:p w:rsidR="00D11D14" w:rsidRPr="00346632" w:rsidP="009E5216" w14:paraId="11B75064" w14:textId="1B4C2E36">
            <w:pPr>
              <w:jc w:val="right"/>
              <w:rPr>
                <w:rFonts w:ascii="Arial Narrow" w:eastAsia="Times New Roman" w:hAnsi="Arial Narrow" w:cs="Times New Roman"/>
                <w:color w:val="auto"/>
                <w:sz w:val="18"/>
                <w:szCs w:val="18"/>
              </w:rPr>
            </w:pPr>
            <w:r w:rsidRPr="00346632">
              <w:rPr>
                <w:rFonts w:ascii="Arial Narrow" w:hAnsi="Arial Narrow" w:cs="Times New Roman"/>
                <w:color w:val="auto"/>
                <w:sz w:val="18"/>
                <w:szCs w:val="18"/>
              </w:rPr>
              <w:t xml:space="preserve">$13,252 </w:t>
            </w:r>
          </w:p>
        </w:tc>
      </w:tr>
      <w:tr w14:paraId="5DA4B40E" w14:textId="77777777" w:rsidTr="00181FA1">
        <w:tblPrEx>
          <w:tblW w:w="14371" w:type="dxa"/>
          <w:jc w:val="center"/>
          <w:tblLayout w:type="fixed"/>
          <w:tblLook w:val="0600"/>
        </w:tblPrEx>
        <w:trPr>
          <w:trHeight w:val="89"/>
          <w:jc w:val="center"/>
        </w:trPr>
        <w:tc>
          <w:tcPr>
            <w:tcW w:w="1024" w:type="dxa"/>
            <w:gridSpan w:val="2"/>
          </w:tcPr>
          <w:p w:rsidR="00D11D14" w:rsidRPr="00346632" w:rsidP="009E5216" w14:paraId="0DE8CFF5" w14:textId="68CE44B1">
            <w:pPr>
              <w:jc w:val="center"/>
              <w:rPr>
                <w:rFonts w:ascii="Arial Narrow" w:eastAsia="Times New Roman" w:hAnsi="Arial Narrow" w:cs="Times New Roman"/>
                <w:color w:val="auto"/>
                <w:sz w:val="18"/>
                <w:szCs w:val="18"/>
              </w:rPr>
            </w:pPr>
            <w:r w:rsidRPr="00346632">
              <w:rPr>
                <w:rFonts w:ascii="Arial Narrow" w:hAnsi="Arial Narrow" w:cs="Times New Roman"/>
                <w:color w:val="auto"/>
                <w:sz w:val="18"/>
                <w:szCs w:val="18"/>
              </w:rPr>
              <w:t>Pipelines</w:t>
            </w:r>
          </w:p>
        </w:tc>
        <w:tc>
          <w:tcPr>
            <w:tcW w:w="686" w:type="dxa"/>
            <w:gridSpan w:val="2"/>
          </w:tcPr>
          <w:p w:rsidR="00D11D14" w:rsidRPr="00346632" w:rsidP="009E5216" w14:paraId="4282960D" w14:textId="12F8178B">
            <w:pPr>
              <w:jc w:val="center"/>
              <w:rPr>
                <w:rFonts w:ascii="Arial Narrow" w:eastAsia="Times New Roman" w:hAnsi="Arial Narrow" w:cs="Times New Roman"/>
                <w:color w:val="auto"/>
                <w:sz w:val="18"/>
                <w:szCs w:val="18"/>
              </w:rPr>
            </w:pPr>
            <w:r w:rsidRPr="00346632">
              <w:rPr>
                <w:rFonts w:ascii="Arial Narrow" w:hAnsi="Arial Narrow" w:cs="Times New Roman"/>
                <w:color w:val="auto"/>
                <w:sz w:val="18"/>
                <w:szCs w:val="18"/>
              </w:rPr>
              <w:t>4</w:t>
            </w:r>
          </w:p>
        </w:tc>
        <w:tc>
          <w:tcPr>
            <w:tcW w:w="804" w:type="dxa"/>
          </w:tcPr>
          <w:p w:rsidR="00D11D14" w:rsidRPr="00346632" w:rsidP="009E5216" w14:paraId="4ECC8996" w14:textId="2A836D8E">
            <w:pPr>
              <w:jc w:val="center"/>
              <w:rPr>
                <w:rFonts w:ascii="Arial Narrow" w:eastAsia="Times New Roman" w:hAnsi="Arial Narrow" w:cs="Times New Roman"/>
                <w:color w:val="auto"/>
                <w:sz w:val="18"/>
                <w:szCs w:val="18"/>
              </w:rPr>
            </w:pPr>
            <w:r w:rsidRPr="00346632">
              <w:rPr>
                <w:rFonts w:ascii="Arial Narrow" w:hAnsi="Arial Narrow" w:cs="Times New Roman"/>
                <w:color w:val="auto"/>
                <w:sz w:val="18"/>
                <w:szCs w:val="18"/>
              </w:rPr>
              <w:t>115</w:t>
            </w:r>
          </w:p>
        </w:tc>
        <w:tc>
          <w:tcPr>
            <w:tcW w:w="805" w:type="dxa"/>
          </w:tcPr>
          <w:p w:rsidR="00D11D14" w:rsidRPr="00346632" w:rsidP="009E5216" w14:paraId="4750AFBF" w14:textId="6FDD5399">
            <w:pPr>
              <w:jc w:val="center"/>
              <w:rPr>
                <w:rFonts w:ascii="Arial Narrow" w:eastAsia="Times New Roman" w:hAnsi="Arial Narrow" w:cs="Times New Roman"/>
                <w:color w:val="auto"/>
                <w:sz w:val="18"/>
                <w:szCs w:val="18"/>
              </w:rPr>
            </w:pPr>
            <w:r w:rsidRPr="00346632">
              <w:rPr>
                <w:rFonts w:ascii="Arial Narrow" w:hAnsi="Arial Narrow" w:cs="Times New Roman"/>
                <w:color w:val="auto"/>
                <w:sz w:val="18"/>
                <w:szCs w:val="18"/>
              </w:rPr>
              <w:t>0</w:t>
            </w:r>
          </w:p>
        </w:tc>
        <w:tc>
          <w:tcPr>
            <w:tcW w:w="813" w:type="dxa"/>
          </w:tcPr>
          <w:p w:rsidR="00D11D14" w:rsidRPr="00346632" w:rsidP="009E5216" w14:paraId="50053482" w14:textId="0018268D">
            <w:pPr>
              <w:jc w:val="center"/>
              <w:rPr>
                <w:rFonts w:ascii="Arial Narrow" w:eastAsia="Times New Roman" w:hAnsi="Arial Narrow" w:cs="Times New Roman"/>
                <w:color w:val="auto"/>
                <w:sz w:val="18"/>
                <w:szCs w:val="18"/>
              </w:rPr>
            </w:pPr>
            <w:r w:rsidRPr="00346632">
              <w:rPr>
                <w:rFonts w:ascii="Arial Narrow" w:hAnsi="Arial Narrow" w:cs="Times New Roman"/>
                <w:color w:val="auto"/>
                <w:sz w:val="18"/>
                <w:szCs w:val="18"/>
              </w:rPr>
              <w:t>0</w:t>
            </w:r>
          </w:p>
        </w:tc>
        <w:tc>
          <w:tcPr>
            <w:tcW w:w="909" w:type="dxa"/>
          </w:tcPr>
          <w:p w:rsidR="00D11D14" w:rsidRPr="00346632" w:rsidP="009E5216" w14:paraId="154B1AAD" w14:textId="5FEDBCC2">
            <w:pPr>
              <w:jc w:val="center"/>
              <w:rPr>
                <w:rFonts w:ascii="Arial Narrow" w:eastAsia="Times New Roman" w:hAnsi="Arial Narrow" w:cs="Times New Roman"/>
                <w:color w:val="auto"/>
                <w:sz w:val="18"/>
                <w:szCs w:val="18"/>
              </w:rPr>
            </w:pPr>
            <w:r w:rsidRPr="00346632">
              <w:rPr>
                <w:rFonts w:ascii="Arial Narrow" w:hAnsi="Arial Narrow" w:cs="Times New Roman"/>
                <w:color w:val="auto"/>
                <w:sz w:val="18"/>
                <w:szCs w:val="18"/>
              </w:rPr>
              <w:t>460</w:t>
            </w:r>
          </w:p>
        </w:tc>
        <w:tc>
          <w:tcPr>
            <w:tcW w:w="807" w:type="dxa"/>
          </w:tcPr>
          <w:p w:rsidR="00D11D14" w:rsidRPr="00346632" w:rsidP="009E5216" w14:paraId="0A369875" w14:textId="2F602AEA">
            <w:pPr>
              <w:jc w:val="center"/>
              <w:rPr>
                <w:rFonts w:ascii="Arial Narrow" w:eastAsia="Times New Roman" w:hAnsi="Arial Narrow" w:cs="Times New Roman"/>
                <w:color w:val="auto"/>
                <w:sz w:val="18"/>
                <w:szCs w:val="18"/>
              </w:rPr>
            </w:pPr>
            <w:r w:rsidRPr="00346632">
              <w:rPr>
                <w:rFonts w:ascii="Arial Narrow" w:hAnsi="Arial Narrow" w:cs="Times New Roman"/>
                <w:color w:val="auto"/>
                <w:sz w:val="18"/>
                <w:szCs w:val="18"/>
              </w:rPr>
              <w:t>0</w:t>
            </w:r>
          </w:p>
        </w:tc>
        <w:tc>
          <w:tcPr>
            <w:tcW w:w="717" w:type="dxa"/>
          </w:tcPr>
          <w:p w:rsidR="00D11D14" w:rsidRPr="00346632" w:rsidP="009E5216" w14:paraId="1DBD5AF3" w14:textId="4431DA4E">
            <w:pPr>
              <w:jc w:val="center"/>
              <w:rPr>
                <w:rFonts w:ascii="Arial Narrow" w:eastAsia="Times New Roman" w:hAnsi="Arial Narrow" w:cs="Times New Roman"/>
                <w:color w:val="auto"/>
                <w:sz w:val="18"/>
                <w:szCs w:val="18"/>
              </w:rPr>
            </w:pPr>
            <w:r w:rsidRPr="00346632">
              <w:rPr>
                <w:rFonts w:ascii="Arial Narrow" w:hAnsi="Arial Narrow" w:cs="Times New Roman"/>
                <w:color w:val="auto"/>
                <w:sz w:val="18"/>
                <w:szCs w:val="18"/>
              </w:rPr>
              <w:t>0</w:t>
            </w:r>
          </w:p>
        </w:tc>
        <w:tc>
          <w:tcPr>
            <w:tcW w:w="1002" w:type="dxa"/>
          </w:tcPr>
          <w:p w:rsidR="00D11D14" w:rsidRPr="00346632" w:rsidP="009E5216" w14:paraId="1B1DC64B" w14:textId="1F245115">
            <w:pPr>
              <w:jc w:val="center"/>
              <w:rPr>
                <w:rFonts w:ascii="Arial Narrow" w:eastAsia="Times New Roman" w:hAnsi="Arial Narrow" w:cs="Times New Roman"/>
                <w:color w:val="auto"/>
                <w:sz w:val="18"/>
                <w:szCs w:val="18"/>
              </w:rPr>
            </w:pPr>
            <w:r w:rsidRPr="00346632">
              <w:rPr>
                <w:rFonts w:ascii="Arial Narrow" w:hAnsi="Arial Narrow" w:cs="Times New Roman"/>
                <w:color w:val="auto"/>
                <w:sz w:val="18"/>
                <w:szCs w:val="18"/>
              </w:rPr>
              <w:t>460</w:t>
            </w:r>
          </w:p>
        </w:tc>
        <w:tc>
          <w:tcPr>
            <w:tcW w:w="843" w:type="dxa"/>
            <w:shd w:val="clear" w:color="auto" w:fill="EEECE1" w:themeFill="background2"/>
          </w:tcPr>
          <w:p w:rsidR="00D11D14" w:rsidP="009E5216" w14:paraId="38EB494F" w14:textId="6628B589">
            <w:pPr>
              <w:jc w:val="center"/>
              <w:rPr>
                <w:rFonts w:ascii="Arial Narrow" w:hAnsi="Arial Narrow" w:cs="Times New Roman"/>
                <w:color w:val="auto"/>
                <w:sz w:val="18"/>
                <w:szCs w:val="18"/>
              </w:rPr>
            </w:pPr>
            <w:r>
              <w:rPr>
                <w:rFonts w:ascii="Arial Narrow" w:hAnsi="Arial Narrow" w:cs="Times New Roman"/>
                <w:color w:val="auto"/>
                <w:sz w:val="18"/>
                <w:szCs w:val="18"/>
              </w:rPr>
              <w:t>38</w:t>
            </w:r>
          </w:p>
        </w:tc>
        <w:tc>
          <w:tcPr>
            <w:tcW w:w="843" w:type="dxa"/>
            <w:shd w:val="clear" w:color="auto" w:fill="EEECE1" w:themeFill="background2"/>
          </w:tcPr>
          <w:p w:rsidR="00D11D14" w:rsidRPr="00346632" w:rsidP="009E5216" w14:paraId="1D9BEAC2" w14:textId="379A6396">
            <w:pPr>
              <w:jc w:val="center"/>
              <w:rPr>
                <w:rFonts w:ascii="Arial Narrow" w:hAnsi="Arial Narrow" w:cs="Times New Roman"/>
                <w:color w:val="auto"/>
                <w:sz w:val="18"/>
                <w:szCs w:val="18"/>
              </w:rPr>
            </w:pPr>
            <w:r>
              <w:rPr>
                <w:rFonts w:ascii="Arial Narrow" w:hAnsi="Arial Narrow" w:cs="Times New Roman"/>
                <w:color w:val="auto"/>
                <w:sz w:val="18"/>
                <w:szCs w:val="18"/>
              </w:rPr>
              <w:t>152</w:t>
            </w:r>
          </w:p>
        </w:tc>
        <w:tc>
          <w:tcPr>
            <w:tcW w:w="843" w:type="dxa"/>
          </w:tcPr>
          <w:p w:rsidR="00D11D14" w:rsidRPr="00346632" w:rsidP="009E5216" w14:paraId="060FA15A" w14:textId="60FE7A05">
            <w:pPr>
              <w:jc w:val="center"/>
              <w:rPr>
                <w:rFonts w:ascii="Arial Narrow" w:eastAsia="Times New Roman" w:hAnsi="Arial Narrow" w:cs="Times New Roman"/>
                <w:color w:val="auto"/>
                <w:sz w:val="18"/>
                <w:szCs w:val="18"/>
              </w:rPr>
            </w:pPr>
            <w:r w:rsidRPr="00346632">
              <w:rPr>
                <w:rFonts w:ascii="Arial Narrow" w:hAnsi="Arial Narrow" w:cs="Times New Roman"/>
                <w:color w:val="auto"/>
                <w:sz w:val="18"/>
                <w:szCs w:val="18"/>
              </w:rPr>
              <w:t xml:space="preserve">$199.79 </w:t>
            </w:r>
          </w:p>
        </w:tc>
        <w:tc>
          <w:tcPr>
            <w:tcW w:w="1102" w:type="dxa"/>
          </w:tcPr>
          <w:p w:rsidR="00D11D14" w:rsidRPr="00346632" w:rsidP="009E5216" w14:paraId="13E32BB1" w14:textId="4372050A">
            <w:pPr>
              <w:jc w:val="right"/>
              <w:rPr>
                <w:rFonts w:ascii="Arial Narrow" w:eastAsia="Times New Roman" w:hAnsi="Arial Narrow" w:cs="Times New Roman"/>
                <w:color w:val="auto"/>
                <w:sz w:val="18"/>
                <w:szCs w:val="18"/>
              </w:rPr>
            </w:pPr>
            <w:r w:rsidRPr="00346632">
              <w:rPr>
                <w:rFonts w:ascii="Arial Narrow" w:hAnsi="Arial Narrow" w:cs="Times New Roman"/>
                <w:color w:val="auto"/>
                <w:sz w:val="18"/>
                <w:szCs w:val="18"/>
              </w:rPr>
              <w:t xml:space="preserve">$91,904 </w:t>
            </w:r>
          </w:p>
        </w:tc>
        <w:tc>
          <w:tcPr>
            <w:tcW w:w="1083" w:type="dxa"/>
          </w:tcPr>
          <w:p w:rsidR="00D11D14" w:rsidRPr="00346632" w:rsidP="009E5216" w14:paraId="3F9E5EB2" w14:textId="4C04C8E4">
            <w:pPr>
              <w:jc w:val="right"/>
              <w:rPr>
                <w:rFonts w:ascii="Arial Narrow" w:eastAsia="Times New Roman" w:hAnsi="Arial Narrow" w:cs="Times New Roman"/>
                <w:color w:val="auto"/>
                <w:sz w:val="18"/>
                <w:szCs w:val="18"/>
              </w:rPr>
            </w:pPr>
            <w:r w:rsidRPr="00346632">
              <w:rPr>
                <w:rFonts w:ascii="Arial Narrow" w:hAnsi="Arial Narrow" w:cs="Times New Roman"/>
                <w:color w:val="auto"/>
                <w:sz w:val="18"/>
                <w:szCs w:val="18"/>
              </w:rPr>
              <w:t xml:space="preserve">$0 </w:t>
            </w:r>
          </w:p>
        </w:tc>
        <w:tc>
          <w:tcPr>
            <w:tcW w:w="1010" w:type="dxa"/>
          </w:tcPr>
          <w:p w:rsidR="00D11D14" w:rsidRPr="00346632" w:rsidP="009E5216" w14:paraId="24B4CB43" w14:textId="4D7EC781">
            <w:pPr>
              <w:jc w:val="right"/>
              <w:rPr>
                <w:rFonts w:ascii="Arial Narrow" w:eastAsia="Times New Roman" w:hAnsi="Arial Narrow" w:cs="Times New Roman"/>
                <w:color w:val="auto"/>
                <w:sz w:val="18"/>
                <w:szCs w:val="18"/>
              </w:rPr>
            </w:pPr>
            <w:r w:rsidRPr="00346632">
              <w:rPr>
                <w:rFonts w:ascii="Arial Narrow" w:hAnsi="Arial Narrow" w:cs="Times New Roman"/>
                <w:color w:val="auto"/>
                <w:sz w:val="18"/>
                <w:szCs w:val="18"/>
              </w:rPr>
              <w:t xml:space="preserve">$0 </w:t>
            </w:r>
          </w:p>
        </w:tc>
        <w:tc>
          <w:tcPr>
            <w:tcW w:w="1080" w:type="dxa"/>
          </w:tcPr>
          <w:p w:rsidR="00D11D14" w:rsidRPr="00346632" w:rsidP="009E5216" w14:paraId="3BDD6AFA" w14:textId="5055180C">
            <w:pPr>
              <w:jc w:val="right"/>
              <w:rPr>
                <w:rFonts w:ascii="Arial Narrow" w:eastAsia="Times New Roman" w:hAnsi="Arial Narrow" w:cs="Times New Roman"/>
                <w:color w:val="auto"/>
                <w:sz w:val="18"/>
                <w:szCs w:val="18"/>
              </w:rPr>
            </w:pPr>
            <w:r w:rsidRPr="00346632">
              <w:rPr>
                <w:rFonts w:ascii="Arial Narrow" w:hAnsi="Arial Narrow" w:cs="Times New Roman"/>
                <w:color w:val="auto"/>
                <w:sz w:val="18"/>
                <w:szCs w:val="18"/>
              </w:rPr>
              <w:t xml:space="preserve">$91,904 </w:t>
            </w:r>
          </w:p>
        </w:tc>
      </w:tr>
      <w:tr w14:paraId="596E26D8" w14:textId="77777777" w:rsidTr="00181FA1">
        <w:tblPrEx>
          <w:tblW w:w="14371" w:type="dxa"/>
          <w:jc w:val="center"/>
          <w:tblLayout w:type="fixed"/>
          <w:tblLook w:val="0600"/>
        </w:tblPrEx>
        <w:trPr>
          <w:trHeight w:val="61"/>
          <w:jc w:val="center"/>
        </w:trPr>
        <w:tc>
          <w:tcPr>
            <w:tcW w:w="843" w:type="dxa"/>
          </w:tcPr>
          <w:p w:rsidR="00D11D14" w:rsidRPr="00346632" w:rsidP="009E5216" w14:paraId="2146A518" w14:textId="77777777">
            <w:pPr>
              <w:rPr>
                <w:rFonts w:ascii="Arial Narrow" w:hAnsi="Arial Narrow" w:cs="Times New Roman"/>
                <w:color w:val="auto"/>
                <w:sz w:val="18"/>
                <w:szCs w:val="18"/>
              </w:rPr>
            </w:pPr>
          </w:p>
        </w:tc>
        <w:tc>
          <w:tcPr>
            <w:tcW w:w="843" w:type="dxa"/>
            <w:gridSpan w:val="2"/>
          </w:tcPr>
          <w:p w:rsidR="00D11D14" w:rsidRPr="00346632" w:rsidP="009E5216" w14:paraId="1DE54B35" w14:textId="77777777">
            <w:pPr>
              <w:rPr>
                <w:rFonts w:ascii="Arial Narrow" w:hAnsi="Arial Narrow" w:cs="Times New Roman"/>
                <w:color w:val="auto"/>
                <w:sz w:val="18"/>
                <w:szCs w:val="18"/>
              </w:rPr>
            </w:pPr>
          </w:p>
        </w:tc>
        <w:tc>
          <w:tcPr>
            <w:tcW w:w="12685" w:type="dxa"/>
            <w:gridSpan w:val="15"/>
          </w:tcPr>
          <w:p w:rsidR="00D11D14" w:rsidRPr="00346632" w:rsidP="009E5216" w14:paraId="54EC889F" w14:textId="7FA2A6C8">
            <w:pPr>
              <w:rPr>
                <w:rFonts w:ascii="Arial Narrow" w:eastAsia="Times New Roman" w:hAnsi="Arial Narrow" w:cs="Times New Roman"/>
                <w:color w:val="auto"/>
                <w:sz w:val="18"/>
                <w:szCs w:val="18"/>
              </w:rPr>
            </w:pPr>
            <w:r w:rsidRPr="00346632">
              <w:rPr>
                <w:rFonts w:ascii="Arial Narrow" w:hAnsi="Arial Narrow" w:cs="Times New Roman"/>
                <w:color w:val="auto"/>
                <w:sz w:val="18"/>
                <w:szCs w:val="18"/>
              </w:rPr>
              <w:t>Accountable Executive Information Submission - Included in COIP (Reporting)</w:t>
            </w:r>
          </w:p>
        </w:tc>
      </w:tr>
      <w:tr w14:paraId="6F9CB6D6" w14:textId="77777777" w:rsidTr="00181FA1">
        <w:tblPrEx>
          <w:tblW w:w="14371" w:type="dxa"/>
          <w:jc w:val="center"/>
          <w:tblLayout w:type="fixed"/>
          <w:tblLook w:val="0600"/>
        </w:tblPrEx>
        <w:trPr>
          <w:trHeight w:val="143"/>
          <w:jc w:val="center"/>
        </w:trPr>
        <w:tc>
          <w:tcPr>
            <w:tcW w:w="1024" w:type="dxa"/>
            <w:gridSpan w:val="2"/>
          </w:tcPr>
          <w:p w:rsidR="00D11D14" w:rsidRPr="00346632" w:rsidP="009E5216" w14:paraId="48FFFDA9" w14:textId="707CD1DA">
            <w:pPr>
              <w:jc w:val="center"/>
              <w:rPr>
                <w:rFonts w:ascii="Arial Narrow" w:eastAsia="Times New Roman" w:hAnsi="Arial Narrow" w:cs="Times New Roman"/>
                <w:color w:val="auto"/>
                <w:sz w:val="18"/>
                <w:szCs w:val="18"/>
              </w:rPr>
            </w:pPr>
            <w:r w:rsidRPr="00346632">
              <w:rPr>
                <w:rFonts w:ascii="Arial Narrow" w:hAnsi="Arial Narrow" w:cs="Times New Roman"/>
                <w:color w:val="auto"/>
                <w:sz w:val="18"/>
                <w:szCs w:val="18"/>
              </w:rPr>
              <w:t>Freight Rail</w:t>
            </w:r>
          </w:p>
        </w:tc>
        <w:tc>
          <w:tcPr>
            <w:tcW w:w="686" w:type="dxa"/>
            <w:gridSpan w:val="2"/>
          </w:tcPr>
          <w:p w:rsidR="00D11D14" w:rsidRPr="00346632" w:rsidP="009E5216" w14:paraId="56807FE5" w14:textId="42A7955F">
            <w:pPr>
              <w:jc w:val="center"/>
              <w:rPr>
                <w:rFonts w:ascii="Arial Narrow" w:eastAsia="Times New Roman" w:hAnsi="Arial Narrow" w:cs="Times New Roman"/>
                <w:color w:val="auto"/>
                <w:sz w:val="18"/>
                <w:szCs w:val="18"/>
              </w:rPr>
            </w:pPr>
            <w:r w:rsidRPr="00346632">
              <w:rPr>
                <w:rFonts w:ascii="Arial Narrow" w:hAnsi="Arial Narrow" w:cs="Times New Roman"/>
                <w:color w:val="auto"/>
                <w:sz w:val="18"/>
                <w:szCs w:val="18"/>
              </w:rPr>
              <w:t>3</w:t>
            </w:r>
          </w:p>
        </w:tc>
        <w:tc>
          <w:tcPr>
            <w:tcW w:w="804" w:type="dxa"/>
          </w:tcPr>
          <w:p w:rsidR="00D11D14" w:rsidRPr="00346632" w:rsidP="009E5216" w14:paraId="1D4AB0AC" w14:textId="45595E28">
            <w:pPr>
              <w:jc w:val="center"/>
              <w:rPr>
                <w:rFonts w:ascii="Arial Narrow" w:eastAsia="Times New Roman" w:hAnsi="Arial Narrow" w:cs="Times New Roman"/>
                <w:color w:val="auto"/>
                <w:sz w:val="18"/>
                <w:szCs w:val="18"/>
              </w:rPr>
            </w:pPr>
            <w:r w:rsidRPr="00346632">
              <w:rPr>
                <w:rFonts w:ascii="Arial Narrow" w:hAnsi="Arial Narrow" w:cs="Times New Roman"/>
                <w:color w:val="auto"/>
                <w:sz w:val="18"/>
                <w:szCs w:val="18"/>
              </w:rPr>
              <w:t>121</w:t>
            </w:r>
          </w:p>
        </w:tc>
        <w:tc>
          <w:tcPr>
            <w:tcW w:w="805" w:type="dxa"/>
          </w:tcPr>
          <w:p w:rsidR="00D11D14" w:rsidRPr="00346632" w:rsidP="009E5216" w14:paraId="268CE574" w14:textId="118517A0">
            <w:pPr>
              <w:jc w:val="center"/>
              <w:rPr>
                <w:rFonts w:ascii="Arial Narrow" w:eastAsia="Times New Roman" w:hAnsi="Arial Narrow" w:cs="Times New Roman"/>
                <w:color w:val="auto"/>
                <w:sz w:val="18"/>
                <w:szCs w:val="18"/>
              </w:rPr>
            </w:pPr>
            <w:r w:rsidRPr="00346632">
              <w:rPr>
                <w:rFonts w:ascii="Arial Narrow" w:hAnsi="Arial Narrow" w:cs="Times New Roman"/>
                <w:color w:val="auto"/>
                <w:sz w:val="18"/>
                <w:szCs w:val="18"/>
              </w:rPr>
              <w:t>122</w:t>
            </w:r>
          </w:p>
        </w:tc>
        <w:tc>
          <w:tcPr>
            <w:tcW w:w="813" w:type="dxa"/>
          </w:tcPr>
          <w:p w:rsidR="00D11D14" w:rsidRPr="00346632" w:rsidP="009E5216" w14:paraId="782AC050" w14:textId="07501560">
            <w:pPr>
              <w:jc w:val="center"/>
              <w:rPr>
                <w:rFonts w:ascii="Arial Narrow" w:eastAsia="Times New Roman" w:hAnsi="Arial Narrow" w:cs="Times New Roman"/>
                <w:color w:val="auto"/>
                <w:sz w:val="18"/>
                <w:szCs w:val="18"/>
              </w:rPr>
            </w:pPr>
            <w:r w:rsidRPr="00346632">
              <w:rPr>
                <w:rFonts w:ascii="Arial Narrow" w:hAnsi="Arial Narrow" w:cs="Times New Roman"/>
                <w:color w:val="auto"/>
                <w:sz w:val="18"/>
                <w:szCs w:val="18"/>
              </w:rPr>
              <w:t>123</w:t>
            </w:r>
          </w:p>
        </w:tc>
        <w:tc>
          <w:tcPr>
            <w:tcW w:w="909" w:type="dxa"/>
          </w:tcPr>
          <w:p w:rsidR="00D11D14" w:rsidRPr="00346632" w:rsidP="009E5216" w14:paraId="5F435B2B" w14:textId="03A6B27A">
            <w:pPr>
              <w:jc w:val="center"/>
              <w:rPr>
                <w:rFonts w:ascii="Arial Narrow" w:eastAsia="Times New Roman" w:hAnsi="Arial Narrow" w:cs="Times New Roman"/>
                <w:color w:val="auto"/>
                <w:sz w:val="18"/>
                <w:szCs w:val="18"/>
              </w:rPr>
            </w:pPr>
            <w:r w:rsidRPr="00346632">
              <w:rPr>
                <w:rFonts w:ascii="Arial Narrow" w:hAnsi="Arial Narrow" w:cs="Times New Roman"/>
                <w:color w:val="auto"/>
                <w:sz w:val="18"/>
                <w:szCs w:val="18"/>
              </w:rPr>
              <w:t>363</w:t>
            </w:r>
          </w:p>
        </w:tc>
        <w:tc>
          <w:tcPr>
            <w:tcW w:w="807" w:type="dxa"/>
          </w:tcPr>
          <w:p w:rsidR="00D11D14" w:rsidRPr="00346632" w:rsidP="009E5216" w14:paraId="5D1A3ACD" w14:textId="2B691480">
            <w:pPr>
              <w:jc w:val="center"/>
              <w:rPr>
                <w:rFonts w:ascii="Arial Narrow" w:eastAsia="Times New Roman" w:hAnsi="Arial Narrow" w:cs="Times New Roman"/>
                <w:color w:val="auto"/>
                <w:sz w:val="18"/>
                <w:szCs w:val="18"/>
              </w:rPr>
            </w:pPr>
            <w:r w:rsidRPr="00346632">
              <w:rPr>
                <w:rFonts w:ascii="Arial Narrow" w:hAnsi="Arial Narrow" w:cs="Times New Roman"/>
                <w:color w:val="auto"/>
                <w:sz w:val="18"/>
                <w:szCs w:val="18"/>
              </w:rPr>
              <w:t>366</w:t>
            </w:r>
          </w:p>
        </w:tc>
        <w:tc>
          <w:tcPr>
            <w:tcW w:w="717" w:type="dxa"/>
          </w:tcPr>
          <w:p w:rsidR="00D11D14" w:rsidRPr="00346632" w:rsidP="009E5216" w14:paraId="1394F1D9" w14:textId="385B9EA1">
            <w:pPr>
              <w:jc w:val="center"/>
              <w:rPr>
                <w:rFonts w:ascii="Arial Narrow" w:eastAsia="Times New Roman" w:hAnsi="Arial Narrow" w:cs="Times New Roman"/>
                <w:color w:val="auto"/>
                <w:sz w:val="18"/>
                <w:szCs w:val="18"/>
              </w:rPr>
            </w:pPr>
            <w:r w:rsidRPr="00346632">
              <w:rPr>
                <w:rFonts w:ascii="Arial Narrow" w:hAnsi="Arial Narrow" w:cs="Times New Roman"/>
                <w:color w:val="auto"/>
                <w:sz w:val="18"/>
                <w:szCs w:val="18"/>
              </w:rPr>
              <w:t>369</w:t>
            </w:r>
          </w:p>
        </w:tc>
        <w:tc>
          <w:tcPr>
            <w:tcW w:w="1002" w:type="dxa"/>
          </w:tcPr>
          <w:p w:rsidR="00D11D14" w:rsidRPr="00346632" w:rsidP="009E5216" w14:paraId="7BC5CFC2" w14:textId="342E08C6">
            <w:pPr>
              <w:jc w:val="center"/>
              <w:rPr>
                <w:rFonts w:ascii="Arial Narrow" w:eastAsia="Times New Roman" w:hAnsi="Arial Narrow" w:cs="Times New Roman"/>
                <w:color w:val="auto"/>
                <w:sz w:val="18"/>
                <w:szCs w:val="18"/>
              </w:rPr>
            </w:pPr>
            <w:r w:rsidRPr="00346632">
              <w:rPr>
                <w:rFonts w:ascii="Arial Narrow" w:hAnsi="Arial Narrow" w:cs="Times New Roman"/>
                <w:color w:val="auto"/>
                <w:sz w:val="18"/>
                <w:szCs w:val="18"/>
              </w:rPr>
              <w:t>1,098</w:t>
            </w:r>
          </w:p>
        </w:tc>
        <w:tc>
          <w:tcPr>
            <w:tcW w:w="843" w:type="dxa"/>
            <w:shd w:val="clear" w:color="auto" w:fill="EEECE1" w:themeFill="background2"/>
          </w:tcPr>
          <w:p w:rsidR="00D11D14" w:rsidP="009E5216" w14:paraId="3542D360" w14:textId="70B8D723">
            <w:pPr>
              <w:jc w:val="center"/>
              <w:rPr>
                <w:rFonts w:ascii="Arial Narrow" w:hAnsi="Arial Narrow" w:cs="Times New Roman"/>
                <w:color w:val="auto"/>
                <w:sz w:val="18"/>
                <w:szCs w:val="18"/>
              </w:rPr>
            </w:pPr>
            <w:r>
              <w:rPr>
                <w:rFonts w:ascii="Arial Narrow" w:hAnsi="Arial Narrow" w:cs="Times New Roman"/>
                <w:color w:val="auto"/>
                <w:sz w:val="18"/>
                <w:szCs w:val="18"/>
              </w:rPr>
              <w:t>122</w:t>
            </w:r>
          </w:p>
        </w:tc>
        <w:tc>
          <w:tcPr>
            <w:tcW w:w="843" w:type="dxa"/>
            <w:shd w:val="clear" w:color="auto" w:fill="EEECE1" w:themeFill="background2"/>
          </w:tcPr>
          <w:p w:rsidR="00D11D14" w:rsidRPr="00346632" w:rsidP="009E5216" w14:paraId="41E63DEE" w14:textId="6FE8138C">
            <w:pPr>
              <w:jc w:val="center"/>
              <w:rPr>
                <w:rFonts w:ascii="Arial Narrow" w:hAnsi="Arial Narrow" w:cs="Times New Roman"/>
                <w:color w:val="auto"/>
                <w:sz w:val="18"/>
                <w:szCs w:val="18"/>
              </w:rPr>
            </w:pPr>
            <w:r>
              <w:rPr>
                <w:rFonts w:ascii="Arial Narrow" w:hAnsi="Arial Narrow" w:cs="Times New Roman"/>
                <w:color w:val="auto"/>
                <w:sz w:val="18"/>
                <w:szCs w:val="18"/>
              </w:rPr>
              <w:t>366</w:t>
            </w:r>
          </w:p>
        </w:tc>
        <w:tc>
          <w:tcPr>
            <w:tcW w:w="843" w:type="dxa"/>
          </w:tcPr>
          <w:p w:rsidR="00D11D14" w:rsidRPr="00346632" w:rsidP="009E5216" w14:paraId="71624C76" w14:textId="2E385373">
            <w:pPr>
              <w:jc w:val="center"/>
              <w:rPr>
                <w:rFonts w:ascii="Arial Narrow" w:eastAsia="Times New Roman" w:hAnsi="Arial Narrow" w:cs="Times New Roman"/>
                <w:color w:val="auto"/>
                <w:sz w:val="18"/>
                <w:szCs w:val="18"/>
              </w:rPr>
            </w:pPr>
            <w:r w:rsidRPr="00346632">
              <w:rPr>
                <w:rFonts w:ascii="Arial Narrow" w:hAnsi="Arial Narrow" w:cs="Times New Roman"/>
                <w:color w:val="auto"/>
                <w:sz w:val="18"/>
                <w:szCs w:val="18"/>
              </w:rPr>
              <w:t xml:space="preserve">$130.11 </w:t>
            </w:r>
          </w:p>
        </w:tc>
        <w:tc>
          <w:tcPr>
            <w:tcW w:w="1102" w:type="dxa"/>
          </w:tcPr>
          <w:p w:rsidR="00D11D14" w:rsidRPr="00346632" w:rsidP="009E5216" w14:paraId="64667915" w14:textId="0F436B4D">
            <w:pPr>
              <w:jc w:val="right"/>
              <w:rPr>
                <w:rFonts w:ascii="Arial Narrow" w:eastAsia="Times New Roman" w:hAnsi="Arial Narrow" w:cs="Times New Roman"/>
                <w:color w:val="auto"/>
                <w:sz w:val="18"/>
                <w:szCs w:val="18"/>
              </w:rPr>
            </w:pPr>
            <w:r w:rsidRPr="00346632">
              <w:rPr>
                <w:rFonts w:ascii="Arial Narrow" w:hAnsi="Arial Narrow" w:cs="Times New Roman"/>
                <w:color w:val="auto"/>
                <w:sz w:val="18"/>
                <w:szCs w:val="18"/>
              </w:rPr>
              <w:t xml:space="preserve">$47,229 </w:t>
            </w:r>
          </w:p>
        </w:tc>
        <w:tc>
          <w:tcPr>
            <w:tcW w:w="1083" w:type="dxa"/>
          </w:tcPr>
          <w:p w:rsidR="00D11D14" w:rsidRPr="00346632" w:rsidP="009E5216" w14:paraId="63275937" w14:textId="790736A2">
            <w:pPr>
              <w:jc w:val="right"/>
              <w:rPr>
                <w:rFonts w:ascii="Arial Narrow" w:eastAsia="Times New Roman" w:hAnsi="Arial Narrow" w:cs="Times New Roman"/>
                <w:color w:val="auto"/>
                <w:sz w:val="18"/>
                <w:szCs w:val="18"/>
              </w:rPr>
            </w:pPr>
            <w:r w:rsidRPr="00346632">
              <w:rPr>
                <w:rFonts w:ascii="Arial Narrow" w:hAnsi="Arial Narrow" w:cs="Times New Roman"/>
                <w:color w:val="auto"/>
                <w:sz w:val="18"/>
                <w:szCs w:val="18"/>
              </w:rPr>
              <w:t xml:space="preserve">$47,631 </w:t>
            </w:r>
          </w:p>
        </w:tc>
        <w:tc>
          <w:tcPr>
            <w:tcW w:w="1010" w:type="dxa"/>
          </w:tcPr>
          <w:p w:rsidR="00D11D14" w:rsidRPr="00346632" w:rsidP="009E5216" w14:paraId="2ACE28FB" w14:textId="4DD8E535">
            <w:pPr>
              <w:jc w:val="right"/>
              <w:rPr>
                <w:rFonts w:ascii="Arial Narrow" w:eastAsia="Times New Roman" w:hAnsi="Arial Narrow" w:cs="Times New Roman"/>
                <w:color w:val="auto"/>
                <w:sz w:val="18"/>
                <w:szCs w:val="18"/>
              </w:rPr>
            </w:pPr>
            <w:r w:rsidRPr="00346632">
              <w:rPr>
                <w:rFonts w:ascii="Arial Narrow" w:hAnsi="Arial Narrow" w:cs="Times New Roman"/>
                <w:color w:val="auto"/>
                <w:sz w:val="18"/>
                <w:szCs w:val="18"/>
              </w:rPr>
              <w:t xml:space="preserve">$48,036 </w:t>
            </w:r>
          </w:p>
        </w:tc>
        <w:tc>
          <w:tcPr>
            <w:tcW w:w="1080" w:type="dxa"/>
          </w:tcPr>
          <w:p w:rsidR="00D11D14" w:rsidRPr="00346632" w:rsidP="009E5216" w14:paraId="73149089" w14:textId="63705732">
            <w:pPr>
              <w:jc w:val="right"/>
              <w:rPr>
                <w:rFonts w:ascii="Arial Narrow" w:eastAsia="Times New Roman" w:hAnsi="Arial Narrow" w:cs="Times New Roman"/>
                <w:color w:val="auto"/>
                <w:sz w:val="18"/>
                <w:szCs w:val="18"/>
              </w:rPr>
            </w:pPr>
            <w:r w:rsidRPr="00346632">
              <w:rPr>
                <w:rFonts w:ascii="Arial Narrow" w:hAnsi="Arial Narrow" w:cs="Times New Roman"/>
                <w:color w:val="auto"/>
                <w:sz w:val="18"/>
                <w:szCs w:val="18"/>
              </w:rPr>
              <w:t xml:space="preserve">$142,896 </w:t>
            </w:r>
          </w:p>
        </w:tc>
      </w:tr>
      <w:tr w14:paraId="14B53145" w14:textId="77777777" w:rsidTr="00181FA1">
        <w:tblPrEx>
          <w:tblW w:w="14371" w:type="dxa"/>
          <w:jc w:val="center"/>
          <w:tblLayout w:type="fixed"/>
          <w:tblLook w:val="0600"/>
        </w:tblPrEx>
        <w:trPr>
          <w:trHeight w:val="134"/>
          <w:jc w:val="center"/>
        </w:trPr>
        <w:tc>
          <w:tcPr>
            <w:tcW w:w="1024" w:type="dxa"/>
            <w:gridSpan w:val="2"/>
          </w:tcPr>
          <w:p w:rsidR="00D11D14" w:rsidRPr="00346632" w:rsidP="009E5216" w14:paraId="6CA443E2" w14:textId="040C42DF">
            <w:pPr>
              <w:jc w:val="center"/>
              <w:rPr>
                <w:rFonts w:ascii="Arial Narrow" w:eastAsia="Times New Roman" w:hAnsi="Arial Narrow" w:cs="Times New Roman"/>
                <w:color w:val="auto"/>
                <w:sz w:val="18"/>
                <w:szCs w:val="18"/>
              </w:rPr>
            </w:pPr>
            <w:r w:rsidRPr="00346632">
              <w:rPr>
                <w:rFonts w:ascii="Arial Narrow" w:hAnsi="Arial Narrow" w:cs="Times New Roman"/>
                <w:color w:val="auto"/>
                <w:sz w:val="18"/>
                <w:szCs w:val="18"/>
              </w:rPr>
              <w:t>PTPR</w:t>
            </w:r>
          </w:p>
        </w:tc>
        <w:tc>
          <w:tcPr>
            <w:tcW w:w="686" w:type="dxa"/>
            <w:gridSpan w:val="2"/>
          </w:tcPr>
          <w:p w:rsidR="00D11D14" w:rsidRPr="00346632" w:rsidP="009E5216" w14:paraId="66EEA062" w14:textId="2E936D12">
            <w:pPr>
              <w:jc w:val="center"/>
              <w:rPr>
                <w:rFonts w:ascii="Arial Narrow" w:eastAsia="Times New Roman" w:hAnsi="Arial Narrow" w:cs="Times New Roman"/>
                <w:color w:val="auto"/>
                <w:sz w:val="18"/>
                <w:szCs w:val="18"/>
              </w:rPr>
            </w:pPr>
            <w:r w:rsidRPr="00346632">
              <w:rPr>
                <w:rFonts w:ascii="Arial Narrow" w:hAnsi="Arial Narrow" w:cs="Times New Roman"/>
                <w:color w:val="auto"/>
                <w:sz w:val="18"/>
                <w:szCs w:val="18"/>
              </w:rPr>
              <w:t>3</w:t>
            </w:r>
          </w:p>
        </w:tc>
        <w:tc>
          <w:tcPr>
            <w:tcW w:w="804" w:type="dxa"/>
          </w:tcPr>
          <w:p w:rsidR="00D11D14" w:rsidRPr="00346632" w:rsidP="009E5216" w14:paraId="72258CB4" w14:textId="18D0A90C">
            <w:pPr>
              <w:jc w:val="center"/>
              <w:rPr>
                <w:rFonts w:ascii="Arial Narrow" w:eastAsia="Times New Roman" w:hAnsi="Arial Narrow" w:cs="Times New Roman"/>
                <w:color w:val="auto"/>
                <w:sz w:val="18"/>
                <w:szCs w:val="18"/>
              </w:rPr>
            </w:pPr>
            <w:r w:rsidRPr="00346632">
              <w:rPr>
                <w:rFonts w:ascii="Arial Narrow" w:hAnsi="Arial Narrow" w:cs="Times New Roman"/>
                <w:color w:val="auto"/>
                <w:sz w:val="18"/>
                <w:szCs w:val="18"/>
              </w:rPr>
              <w:t>68</w:t>
            </w:r>
          </w:p>
        </w:tc>
        <w:tc>
          <w:tcPr>
            <w:tcW w:w="805" w:type="dxa"/>
          </w:tcPr>
          <w:p w:rsidR="00D11D14" w:rsidRPr="00346632" w:rsidP="009E5216" w14:paraId="35DF3930" w14:textId="0118B433">
            <w:pPr>
              <w:jc w:val="center"/>
              <w:rPr>
                <w:rFonts w:ascii="Arial Narrow" w:eastAsia="Times New Roman" w:hAnsi="Arial Narrow" w:cs="Times New Roman"/>
                <w:color w:val="auto"/>
                <w:sz w:val="18"/>
                <w:szCs w:val="18"/>
              </w:rPr>
            </w:pPr>
            <w:r w:rsidRPr="00346632">
              <w:rPr>
                <w:rFonts w:ascii="Arial Narrow" w:hAnsi="Arial Narrow" w:cs="Times New Roman"/>
                <w:color w:val="auto"/>
                <w:sz w:val="18"/>
                <w:szCs w:val="18"/>
              </w:rPr>
              <w:t>70</w:t>
            </w:r>
          </w:p>
        </w:tc>
        <w:tc>
          <w:tcPr>
            <w:tcW w:w="813" w:type="dxa"/>
          </w:tcPr>
          <w:p w:rsidR="00D11D14" w:rsidRPr="00346632" w:rsidP="009E5216" w14:paraId="04798210" w14:textId="3D310FCD">
            <w:pPr>
              <w:jc w:val="center"/>
              <w:rPr>
                <w:rFonts w:ascii="Arial Narrow" w:eastAsia="Times New Roman" w:hAnsi="Arial Narrow" w:cs="Times New Roman"/>
                <w:color w:val="auto"/>
                <w:sz w:val="18"/>
                <w:szCs w:val="18"/>
              </w:rPr>
            </w:pPr>
            <w:r w:rsidRPr="00346632">
              <w:rPr>
                <w:rFonts w:ascii="Arial Narrow" w:hAnsi="Arial Narrow" w:cs="Times New Roman"/>
                <w:color w:val="auto"/>
                <w:sz w:val="18"/>
                <w:szCs w:val="18"/>
              </w:rPr>
              <w:t>74</w:t>
            </w:r>
          </w:p>
        </w:tc>
        <w:tc>
          <w:tcPr>
            <w:tcW w:w="909" w:type="dxa"/>
          </w:tcPr>
          <w:p w:rsidR="00D11D14" w:rsidRPr="00346632" w:rsidP="009E5216" w14:paraId="0B5773AD" w14:textId="72211C8B">
            <w:pPr>
              <w:jc w:val="center"/>
              <w:rPr>
                <w:rFonts w:ascii="Arial Narrow" w:eastAsia="Times New Roman" w:hAnsi="Arial Narrow" w:cs="Times New Roman"/>
                <w:color w:val="auto"/>
                <w:sz w:val="18"/>
                <w:szCs w:val="18"/>
              </w:rPr>
            </w:pPr>
            <w:r w:rsidRPr="00346632">
              <w:rPr>
                <w:rFonts w:ascii="Arial Narrow" w:hAnsi="Arial Narrow" w:cs="Times New Roman"/>
                <w:color w:val="auto"/>
                <w:sz w:val="18"/>
                <w:szCs w:val="18"/>
              </w:rPr>
              <w:t>204</w:t>
            </w:r>
          </w:p>
        </w:tc>
        <w:tc>
          <w:tcPr>
            <w:tcW w:w="807" w:type="dxa"/>
          </w:tcPr>
          <w:p w:rsidR="00D11D14" w:rsidRPr="00346632" w:rsidP="009E5216" w14:paraId="07A78142" w14:textId="0ABFA265">
            <w:pPr>
              <w:jc w:val="center"/>
              <w:rPr>
                <w:rFonts w:ascii="Arial Narrow" w:eastAsia="Times New Roman" w:hAnsi="Arial Narrow" w:cs="Times New Roman"/>
                <w:color w:val="auto"/>
                <w:sz w:val="18"/>
                <w:szCs w:val="18"/>
              </w:rPr>
            </w:pPr>
            <w:r w:rsidRPr="00346632">
              <w:rPr>
                <w:rFonts w:ascii="Arial Narrow" w:hAnsi="Arial Narrow" w:cs="Times New Roman"/>
                <w:color w:val="auto"/>
                <w:sz w:val="18"/>
                <w:szCs w:val="18"/>
              </w:rPr>
              <w:t>210</w:t>
            </w:r>
          </w:p>
        </w:tc>
        <w:tc>
          <w:tcPr>
            <w:tcW w:w="717" w:type="dxa"/>
          </w:tcPr>
          <w:p w:rsidR="00D11D14" w:rsidRPr="00346632" w:rsidP="009E5216" w14:paraId="0A898038" w14:textId="4C3E9E5E">
            <w:pPr>
              <w:jc w:val="center"/>
              <w:rPr>
                <w:rFonts w:ascii="Arial Narrow" w:eastAsia="Times New Roman" w:hAnsi="Arial Narrow" w:cs="Times New Roman"/>
                <w:color w:val="auto"/>
                <w:sz w:val="18"/>
                <w:szCs w:val="18"/>
              </w:rPr>
            </w:pPr>
            <w:r w:rsidRPr="00346632">
              <w:rPr>
                <w:rFonts w:ascii="Arial Narrow" w:hAnsi="Arial Narrow" w:cs="Times New Roman"/>
                <w:color w:val="auto"/>
                <w:sz w:val="18"/>
                <w:szCs w:val="18"/>
              </w:rPr>
              <w:t>222</w:t>
            </w:r>
          </w:p>
        </w:tc>
        <w:tc>
          <w:tcPr>
            <w:tcW w:w="1002" w:type="dxa"/>
          </w:tcPr>
          <w:p w:rsidR="00D11D14" w:rsidRPr="00346632" w:rsidP="009E5216" w14:paraId="07C99CF5" w14:textId="35D023F7">
            <w:pPr>
              <w:jc w:val="center"/>
              <w:rPr>
                <w:rFonts w:ascii="Arial Narrow" w:eastAsia="Times New Roman" w:hAnsi="Arial Narrow" w:cs="Times New Roman"/>
                <w:color w:val="auto"/>
                <w:sz w:val="18"/>
                <w:szCs w:val="18"/>
              </w:rPr>
            </w:pPr>
            <w:r w:rsidRPr="00346632">
              <w:rPr>
                <w:rFonts w:ascii="Arial Narrow" w:hAnsi="Arial Narrow" w:cs="Times New Roman"/>
                <w:color w:val="auto"/>
                <w:sz w:val="18"/>
                <w:szCs w:val="18"/>
              </w:rPr>
              <w:t>636</w:t>
            </w:r>
          </w:p>
        </w:tc>
        <w:tc>
          <w:tcPr>
            <w:tcW w:w="843" w:type="dxa"/>
            <w:shd w:val="clear" w:color="auto" w:fill="EEECE1" w:themeFill="background2"/>
          </w:tcPr>
          <w:p w:rsidR="00D11D14" w:rsidP="009E5216" w14:paraId="3F0AB9A4" w14:textId="285C7794">
            <w:pPr>
              <w:jc w:val="center"/>
              <w:rPr>
                <w:rFonts w:ascii="Arial Narrow" w:hAnsi="Arial Narrow" w:cs="Times New Roman"/>
                <w:color w:val="auto"/>
                <w:sz w:val="18"/>
                <w:szCs w:val="18"/>
              </w:rPr>
            </w:pPr>
            <w:r>
              <w:rPr>
                <w:rFonts w:ascii="Arial Narrow" w:hAnsi="Arial Narrow" w:cs="Times New Roman"/>
                <w:color w:val="auto"/>
                <w:sz w:val="18"/>
                <w:szCs w:val="18"/>
              </w:rPr>
              <w:t>71</w:t>
            </w:r>
          </w:p>
        </w:tc>
        <w:tc>
          <w:tcPr>
            <w:tcW w:w="843" w:type="dxa"/>
            <w:shd w:val="clear" w:color="auto" w:fill="EEECE1" w:themeFill="background2"/>
          </w:tcPr>
          <w:p w:rsidR="00D11D14" w:rsidRPr="00346632" w:rsidP="009E5216" w14:paraId="680D07FA" w14:textId="1C212810">
            <w:pPr>
              <w:jc w:val="center"/>
              <w:rPr>
                <w:rFonts w:ascii="Arial Narrow" w:hAnsi="Arial Narrow" w:cs="Times New Roman"/>
                <w:color w:val="auto"/>
                <w:sz w:val="18"/>
                <w:szCs w:val="18"/>
              </w:rPr>
            </w:pPr>
            <w:r>
              <w:rPr>
                <w:rFonts w:ascii="Arial Narrow" w:hAnsi="Arial Narrow" w:cs="Times New Roman"/>
                <w:color w:val="auto"/>
                <w:sz w:val="18"/>
                <w:szCs w:val="18"/>
              </w:rPr>
              <w:t>212</w:t>
            </w:r>
          </w:p>
        </w:tc>
        <w:tc>
          <w:tcPr>
            <w:tcW w:w="843" w:type="dxa"/>
          </w:tcPr>
          <w:p w:rsidR="00D11D14" w:rsidRPr="00346632" w:rsidP="009E5216" w14:paraId="5DB6AB39" w14:textId="38E298CF">
            <w:pPr>
              <w:jc w:val="center"/>
              <w:rPr>
                <w:rFonts w:ascii="Arial Narrow" w:eastAsia="Times New Roman" w:hAnsi="Arial Narrow" w:cs="Times New Roman"/>
                <w:color w:val="auto"/>
                <w:sz w:val="18"/>
                <w:szCs w:val="18"/>
              </w:rPr>
            </w:pPr>
            <w:r w:rsidRPr="00346632">
              <w:rPr>
                <w:rFonts w:ascii="Arial Narrow" w:hAnsi="Arial Narrow" w:cs="Times New Roman"/>
                <w:color w:val="auto"/>
                <w:sz w:val="18"/>
                <w:szCs w:val="18"/>
              </w:rPr>
              <w:t xml:space="preserve">$78.46 </w:t>
            </w:r>
          </w:p>
        </w:tc>
        <w:tc>
          <w:tcPr>
            <w:tcW w:w="1102" w:type="dxa"/>
          </w:tcPr>
          <w:p w:rsidR="00D11D14" w:rsidRPr="00346632" w:rsidP="009E5216" w14:paraId="0252F7A5" w14:textId="7002CA22">
            <w:pPr>
              <w:jc w:val="right"/>
              <w:rPr>
                <w:rFonts w:ascii="Arial Narrow" w:eastAsia="Times New Roman" w:hAnsi="Arial Narrow" w:cs="Times New Roman"/>
                <w:color w:val="auto"/>
                <w:sz w:val="18"/>
                <w:szCs w:val="18"/>
              </w:rPr>
            </w:pPr>
            <w:r w:rsidRPr="00346632">
              <w:rPr>
                <w:rFonts w:ascii="Arial Narrow" w:hAnsi="Arial Narrow" w:cs="Times New Roman"/>
                <w:color w:val="auto"/>
                <w:sz w:val="18"/>
                <w:szCs w:val="18"/>
              </w:rPr>
              <w:t xml:space="preserve">$16,005 </w:t>
            </w:r>
          </w:p>
        </w:tc>
        <w:tc>
          <w:tcPr>
            <w:tcW w:w="1083" w:type="dxa"/>
          </w:tcPr>
          <w:p w:rsidR="00D11D14" w:rsidRPr="00346632" w:rsidP="009E5216" w14:paraId="15AC7564" w14:textId="2640D6EA">
            <w:pPr>
              <w:jc w:val="right"/>
              <w:rPr>
                <w:rFonts w:ascii="Arial Narrow" w:eastAsia="Times New Roman" w:hAnsi="Arial Narrow" w:cs="Times New Roman"/>
                <w:color w:val="auto"/>
                <w:sz w:val="18"/>
                <w:szCs w:val="18"/>
              </w:rPr>
            </w:pPr>
            <w:r w:rsidRPr="00346632">
              <w:rPr>
                <w:rFonts w:ascii="Arial Narrow" w:hAnsi="Arial Narrow" w:cs="Times New Roman"/>
                <w:color w:val="auto"/>
                <w:sz w:val="18"/>
                <w:szCs w:val="18"/>
              </w:rPr>
              <w:t xml:space="preserve">$16,476 </w:t>
            </w:r>
          </w:p>
        </w:tc>
        <w:tc>
          <w:tcPr>
            <w:tcW w:w="1010" w:type="dxa"/>
          </w:tcPr>
          <w:p w:rsidR="00D11D14" w:rsidRPr="00346632" w:rsidP="009E5216" w14:paraId="74087B97" w14:textId="7D493F23">
            <w:pPr>
              <w:jc w:val="right"/>
              <w:rPr>
                <w:rFonts w:ascii="Arial Narrow" w:eastAsia="Times New Roman" w:hAnsi="Arial Narrow" w:cs="Times New Roman"/>
                <w:color w:val="auto"/>
                <w:sz w:val="18"/>
                <w:szCs w:val="18"/>
              </w:rPr>
            </w:pPr>
            <w:r w:rsidRPr="00346632">
              <w:rPr>
                <w:rFonts w:ascii="Arial Narrow" w:hAnsi="Arial Narrow" w:cs="Times New Roman"/>
                <w:color w:val="auto"/>
                <w:sz w:val="18"/>
                <w:szCs w:val="18"/>
              </w:rPr>
              <w:t xml:space="preserve">$17,418 </w:t>
            </w:r>
          </w:p>
        </w:tc>
        <w:tc>
          <w:tcPr>
            <w:tcW w:w="1080" w:type="dxa"/>
          </w:tcPr>
          <w:p w:rsidR="00D11D14" w:rsidRPr="00346632" w:rsidP="009E5216" w14:paraId="556AFE6A" w14:textId="6A27FCF5">
            <w:pPr>
              <w:jc w:val="right"/>
              <w:rPr>
                <w:rFonts w:ascii="Arial Narrow" w:eastAsia="Times New Roman" w:hAnsi="Arial Narrow" w:cs="Times New Roman"/>
                <w:color w:val="auto"/>
                <w:sz w:val="18"/>
                <w:szCs w:val="18"/>
              </w:rPr>
            </w:pPr>
            <w:r w:rsidRPr="00346632">
              <w:rPr>
                <w:rFonts w:ascii="Arial Narrow" w:hAnsi="Arial Narrow" w:cs="Times New Roman"/>
                <w:color w:val="auto"/>
                <w:sz w:val="18"/>
                <w:szCs w:val="18"/>
              </w:rPr>
              <w:t xml:space="preserve">$49,899 </w:t>
            </w:r>
          </w:p>
        </w:tc>
      </w:tr>
      <w:tr w14:paraId="3964C085" w14:textId="77777777" w:rsidTr="00181FA1">
        <w:tblPrEx>
          <w:tblW w:w="14371" w:type="dxa"/>
          <w:jc w:val="center"/>
          <w:tblLayout w:type="fixed"/>
          <w:tblLook w:val="0600"/>
        </w:tblPrEx>
        <w:trPr>
          <w:trHeight w:val="170"/>
          <w:jc w:val="center"/>
        </w:trPr>
        <w:tc>
          <w:tcPr>
            <w:tcW w:w="1024" w:type="dxa"/>
            <w:gridSpan w:val="2"/>
          </w:tcPr>
          <w:p w:rsidR="00D11D14" w:rsidRPr="00346632" w:rsidP="009E5216" w14:paraId="24CAC768" w14:textId="61762963">
            <w:pPr>
              <w:jc w:val="center"/>
              <w:rPr>
                <w:rFonts w:ascii="Arial Narrow" w:eastAsia="Times New Roman" w:hAnsi="Arial Narrow" w:cs="Times New Roman"/>
                <w:color w:val="auto"/>
                <w:sz w:val="18"/>
                <w:szCs w:val="18"/>
              </w:rPr>
            </w:pPr>
            <w:r w:rsidRPr="00346632">
              <w:rPr>
                <w:rFonts w:ascii="Arial Narrow" w:hAnsi="Arial Narrow" w:cs="Times New Roman"/>
                <w:color w:val="auto"/>
                <w:sz w:val="18"/>
                <w:szCs w:val="18"/>
              </w:rPr>
              <w:t>Pipelines</w:t>
            </w:r>
          </w:p>
        </w:tc>
        <w:tc>
          <w:tcPr>
            <w:tcW w:w="686" w:type="dxa"/>
            <w:gridSpan w:val="2"/>
          </w:tcPr>
          <w:p w:rsidR="00D11D14" w:rsidRPr="00346632" w:rsidP="009E5216" w14:paraId="13B650A9" w14:textId="3A8C57A6">
            <w:pPr>
              <w:jc w:val="center"/>
              <w:rPr>
                <w:rFonts w:ascii="Arial Narrow" w:eastAsia="Times New Roman" w:hAnsi="Arial Narrow" w:cs="Times New Roman"/>
                <w:color w:val="auto"/>
                <w:sz w:val="18"/>
                <w:szCs w:val="18"/>
              </w:rPr>
            </w:pPr>
            <w:r w:rsidRPr="00346632">
              <w:rPr>
                <w:rFonts w:ascii="Arial Narrow" w:hAnsi="Arial Narrow" w:cs="Times New Roman"/>
                <w:color w:val="auto"/>
                <w:sz w:val="18"/>
                <w:szCs w:val="18"/>
              </w:rPr>
              <w:t>3</w:t>
            </w:r>
          </w:p>
        </w:tc>
        <w:tc>
          <w:tcPr>
            <w:tcW w:w="804" w:type="dxa"/>
          </w:tcPr>
          <w:p w:rsidR="00D11D14" w:rsidRPr="00346632" w:rsidP="009E5216" w14:paraId="4023D5E1" w14:textId="1CBB6466">
            <w:pPr>
              <w:jc w:val="center"/>
              <w:rPr>
                <w:rFonts w:ascii="Arial Narrow" w:eastAsia="Times New Roman" w:hAnsi="Arial Narrow" w:cs="Times New Roman"/>
                <w:color w:val="auto"/>
                <w:sz w:val="18"/>
                <w:szCs w:val="18"/>
              </w:rPr>
            </w:pPr>
            <w:r w:rsidRPr="00346632">
              <w:rPr>
                <w:rFonts w:ascii="Arial Narrow" w:hAnsi="Arial Narrow" w:cs="Times New Roman"/>
                <w:color w:val="auto"/>
                <w:sz w:val="18"/>
                <w:szCs w:val="18"/>
              </w:rPr>
              <w:t>205</w:t>
            </w:r>
          </w:p>
        </w:tc>
        <w:tc>
          <w:tcPr>
            <w:tcW w:w="805" w:type="dxa"/>
          </w:tcPr>
          <w:p w:rsidR="00D11D14" w:rsidRPr="00346632" w:rsidP="009E5216" w14:paraId="6F15319F" w14:textId="152E7DAA">
            <w:pPr>
              <w:jc w:val="center"/>
              <w:rPr>
                <w:rFonts w:ascii="Arial Narrow" w:eastAsia="Times New Roman" w:hAnsi="Arial Narrow" w:cs="Times New Roman"/>
                <w:color w:val="auto"/>
                <w:sz w:val="18"/>
                <w:szCs w:val="18"/>
              </w:rPr>
            </w:pPr>
            <w:r w:rsidRPr="00346632">
              <w:rPr>
                <w:rFonts w:ascii="Arial Narrow" w:hAnsi="Arial Narrow" w:cs="Times New Roman"/>
                <w:color w:val="auto"/>
                <w:sz w:val="18"/>
                <w:szCs w:val="18"/>
              </w:rPr>
              <w:t>205</w:t>
            </w:r>
          </w:p>
        </w:tc>
        <w:tc>
          <w:tcPr>
            <w:tcW w:w="813" w:type="dxa"/>
          </w:tcPr>
          <w:p w:rsidR="00D11D14" w:rsidRPr="00346632" w:rsidP="009E5216" w14:paraId="603E1525" w14:textId="5C5B8603">
            <w:pPr>
              <w:jc w:val="center"/>
              <w:rPr>
                <w:rFonts w:ascii="Arial Narrow" w:eastAsia="Times New Roman" w:hAnsi="Arial Narrow" w:cs="Times New Roman"/>
                <w:color w:val="auto"/>
                <w:sz w:val="18"/>
                <w:szCs w:val="18"/>
              </w:rPr>
            </w:pPr>
            <w:r w:rsidRPr="00346632">
              <w:rPr>
                <w:rFonts w:ascii="Arial Narrow" w:hAnsi="Arial Narrow" w:cs="Times New Roman"/>
                <w:color w:val="auto"/>
                <w:sz w:val="18"/>
                <w:szCs w:val="18"/>
              </w:rPr>
              <w:t>205</w:t>
            </w:r>
          </w:p>
        </w:tc>
        <w:tc>
          <w:tcPr>
            <w:tcW w:w="909" w:type="dxa"/>
          </w:tcPr>
          <w:p w:rsidR="00D11D14" w:rsidRPr="00346632" w:rsidP="009E5216" w14:paraId="5A1DFCF6" w14:textId="53C62820">
            <w:pPr>
              <w:jc w:val="center"/>
              <w:rPr>
                <w:rFonts w:ascii="Arial Narrow" w:eastAsia="Times New Roman" w:hAnsi="Arial Narrow" w:cs="Times New Roman"/>
                <w:color w:val="auto"/>
                <w:sz w:val="18"/>
                <w:szCs w:val="18"/>
              </w:rPr>
            </w:pPr>
            <w:r w:rsidRPr="00346632">
              <w:rPr>
                <w:rFonts w:ascii="Arial Narrow" w:hAnsi="Arial Narrow" w:cs="Times New Roman"/>
                <w:color w:val="auto"/>
                <w:sz w:val="18"/>
                <w:szCs w:val="18"/>
              </w:rPr>
              <w:t>615</w:t>
            </w:r>
          </w:p>
        </w:tc>
        <w:tc>
          <w:tcPr>
            <w:tcW w:w="807" w:type="dxa"/>
          </w:tcPr>
          <w:p w:rsidR="00D11D14" w:rsidRPr="00346632" w:rsidP="009E5216" w14:paraId="08C0EE45" w14:textId="32DF4DB1">
            <w:pPr>
              <w:jc w:val="center"/>
              <w:rPr>
                <w:rFonts w:ascii="Arial Narrow" w:eastAsia="Times New Roman" w:hAnsi="Arial Narrow" w:cs="Times New Roman"/>
                <w:color w:val="auto"/>
                <w:sz w:val="18"/>
                <w:szCs w:val="18"/>
              </w:rPr>
            </w:pPr>
            <w:r w:rsidRPr="00346632">
              <w:rPr>
                <w:rFonts w:ascii="Arial Narrow" w:hAnsi="Arial Narrow" w:cs="Times New Roman"/>
                <w:color w:val="auto"/>
                <w:sz w:val="18"/>
                <w:szCs w:val="18"/>
              </w:rPr>
              <w:t>615</w:t>
            </w:r>
          </w:p>
        </w:tc>
        <w:tc>
          <w:tcPr>
            <w:tcW w:w="717" w:type="dxa"/>
          </w:tcPr>
          <w:p w:rsidR="00D11D14" w:rsidRPr="00346632" w:rsidP="009E5216" w14:paraId="7D93EC34" w14:textId="3B2ECAAA">
            <w:pPr>
              <w:jc w:val="center"/>
              <w:rPr>
                <w:rFonts w:ascii="Arial Narrow" w:eastAsia="Times New Roman" w:hAnsi="Arial Narrow" w:cs="Times New Roman"/>
                <w:color w:val="auto"/>
                <w:sz w:val="18"/>
                <w:szCs w:val="18"/>
              </w:rPr>
            </w:pPr>
            <w:r w:rsidRPr="00346632">
              <w:rPr>
                <w:rFonts w:ascii="Arial Narrow" w:hAnsi="Arial Narrow" w:cs="Times New Roman"/>
                <w:color w:val="auto"/>
                <w:sz w:val="18"/>
                <w:szCs w:val="18"/>
              </w:rPr>
              <w:t>615</w:t>
            </w:r>
          </w:p>
        </w:tc>
        <w:tc>
          <w:tcPr>
            <w:tcW w:w="1002" w:type="dxa"/>
          </w:tcPr>
          <w:p w:rsidR="00D11D14" w:rsidRPr="00346632" w:rsidP="009E5216" w14:paraId="63981541" w14:textId="53F52AB7">
            <w:pPr>
              <w:jc w:val="center"/>
              <w:rPr>
                <w:rFonts w:ascii="Arial Narrow" w:eastAsia="Times New Roman" w:hAnsi="Arial Narrow" w:cs="Times New Roman"/>
                <w:color w:val="auto"/>
                <w:sz w:val="18"/>
                <w:szCs w:val="18"/>
              </w:rPr>
            </w:pPr>
            <w:r w:rsidRPr="00346632">
              <w:rPr>
                <w:rFonts w:ascii="Arial Narrow" w:hAnsi="Arial Narrow" w:cs="Times New Roman"/>
                <w:color w:val="auto"/>
                <w:sz w:val="18"/>
                <w:szCs w:val="18"/>
              </w:rPr>
              <w:t>1,845</w:t>
            </w:r>
          </w:p>
        </w:tc>
        <w:tc>
          <w:tcPr>
            <w:tcW w:w="843" w:type="dxa"/>
            <w:shd w:val="clear" w:color="auto" w:fill="EEECE1" w:themeFill="background2"/>
          </w:tcPr>
          <w:p w:rsidR="00D11D14" w:rsidP="009E5216" w14:paraId="07582D1D" w14:textId="7D2850C9">
            <w:pPr>
              <w:jc w:val="center"/>
              <w:rPr>
                <w:rFonts w:ascii="Arial Narrow" w:hAnsi="Arial Narrow" w:cs="Times New Roman"/>
                <w:color w:val="auto"/>
                <w:sz w:val="18"/>
                <w:szCs w:val="18"/>
              </w:rPr>
            </w:pPr>
            <w:r>
              <w:rPr>
                <w:rFonts w:ascii="Arial Narrow" w:hAnsi="Arial Narrow" w:cs="Times New Roman"/>
                <w:color w:val="auto"/>
                <w:sz w:val="18"/>
                <w:szCs w:val="18"/>
              </w:rPr>
              <w:t>205</w:t>
            </w:r>
          </w:p>
        </w:tc>
        <w:tc>
          <w:tcPr>
            <w:tcW w:w="843" w:type="dxa"/>
            <w:shd w:val="clear" w:color="auto" w:fill="EEECE1" w:themeFill="background2"/>
          </w:tcPr>
          <w:p w:rsidR="00D11D14" w:rsidRPr="00346632" w:rsidP="009E5216" w14:paraId="7F4AE1B3" w14:textId="774403F1">
            <w:pPr>
              <w:jc w:val="center"/>
              <w:rPr>
                <w:rFonts w:ascii="Arial Narrow" w:hAnsi="Arial Narrow" w:cs="Times New Roman"/>
                <w:color w:val="auto"/>
                <w:sz w:val="18"/>
                <w:szCs w:val="18"/>
              </w:rPr>
            </w:pPr>
            <w:r>
              <w:rPr>
                <w:rFonts w:ascii="Arial Narrow" w:hAnsi="Arial Narrow" w:cs="Times New Roman"/>
                <w:color w:val="auto"/>
                <w:sz w:val="18"/>
                <w:szCs w:val="18"/>
              </w:rPr>
              <w:t>615</w:t>
            </w:r>
          </w:p>
        </w:tc>
        <w:tc>
          <w:tcPr>
            <w:tcW w:w="843" w:type="dxa"/>
          </w:tcPr>
          <w:p w:rsidR="00D11D14" w:rsidRPr="00346632" w:rsidP="009E5216" w14:paraId="715753BA" w14:textId="56F7E64C">
            <w:pPr>
              <w:jc w:val="center"/>
              <w:rPr>
                <w:rFonts w:ascii="Arial Narrow" w:eastAsia="Times New Roman" w:hAnsi="Arial Narrow" w:cs="Times New Roman"/>
                <w:color w:val="auto"/>
                <w:sz w:val="18"/>
                <w:szCs w:val="18"/>
              </w:rPr>
            </w:pPr>
            <w:r w:rsidRPr="00346632">
              <w:rPr>
                <w:rFonts w:ascii="Arial Narrow" w:hAnsi="Arial Narrow" w:cs="Times New Roman"/>
                <w:color w:val="auto"/>
                <w:sz w:val="18"/>
                <w:szCs w:val="18"/>
              </w:rPr>
              <w:t xml:space="preserve">$254.01 </w:t>
            </w:r>
          </w:p>
        </w:tc>
        <w:tc>
          <w:tcPr>
            <w:tcW w:w="1102" w:type="dxa"/>
          </w:tcPr>
          <w:p w:rsidR="00D11D14" w:rsidRPr="00346632" w:rsidP="009E5216" w14:paraId="515FDB41" w14:textId="68E94337">
            <w:pPr>
              <w:jc w:val="right"/>
              <w:rPr>
                <w:rFonts w:ascii="Arial Narrow" w:eastAsia="Times New Roman" w:hAnsi="Arial Narrow" w:cs="Times New Roman"/>
                <w:color w:val="auto"/>
                <w:sz w:val="18"/>
                <w:szCs w:val="18"/>
              </w:rPr>
            </w:pPr>
            <w:r w:rsidRPr="00346632">
              <w:rPr>
                <w:rFonts w:ascii="Arial Narrow" w:hAnsi="Arial Narrow" w:cs="Times New Roman"/>
                <w:color w:val="auto"/>
                <w:sz w:val="18"/>
                <w:szCs w:val="18"/>
              </w:rPr>
              <w:t xml:space="preserve">$156,214 </w:t>
            </w:r>
          </w:p>
        </w:tc>
        <w:tc>
          <w:tcPr>
            <w:tcW w:w="1083" w:type="dxa"/>
          </w:tcPr>
          <w:p w:rsidR="00D11D14" w:rsidRPr="00346632" w:rsidP="009E5216" w14:paraId="26A3C16A" w14:textId="41B00284">
            <w:pPr>
              <w:jc w:val="right"/>
              <w:rPr>
                <w:rFonts w:ascii="Arial Narrow" w:eastAsia="Times New Roman" w:hAnsi="Arial Narrow" w:cs="Times New Roman"/>
                <w:color w:val="auto"/>
                <w:sz w:val="18"/>
                <w:szCs w:val="18"/>
              </w:rPr>
            </w:pPr>
            <w:r w:rsidRPr="00346632">
              <w:rPr>
                <w:rFonts w:ascii="Arial Narrow" w:hAnsi="Arial Narrow" w:cs="Times New Roman"/>
                <w:color w:val="auto"/>
                <w:sz w:val="18"/>
                <w:szCs w:val="18"/>
              </w:rPr>
              <w:t xml:space="preserve">$156,214 </w:t>
            </w:r>
          </w:p>
        </w:tc>
        <w:tc>
          <w:tcPr>
            <w:tcW w:w="1010" w:type="dxa"/>
          </w:tcPr>
          <w:p w:rsidR="00D11D14" w:rsidRPr="00346632" w:rsidP="009E5216" w14:paraId="77189226" w14:textId="00674137">
            <w:pPr>
              <w:jc w:val="right"/>
              <w:rPr>
                <w:rFonts w:ascii="Arial Narrow" w:eastAsia="Times New Roman" w:hAnsi="Arial Narrow" w:cs="Times New Roman"/>
                <w:color w:val="auto"/>
                <w:sz w:val="18"/>
                <w:szCs w:val="18"/>
              </w:rPr>
            </w:pPr>
            <w:r w:rsidRPr="00346632">
              <w:rPr>
                <w:rFonts w:ascii="Arial Narrow" w:hAnsi="Arial Narrow" w:cs="Times New Roman"/>
                <w:color w:val="auto"/>
                <w:sz w:val="18"/>
                <w:szCs w:val="18"/>
              </w:rPr>
              <w:t xml:space="preserve">$156,214 </w:t>
            </w:r>
          </w:p>
        </w:tc>
        <w:tc>
          <w:tcPr>
            <w:tcW w:w="1080" w:type="dxa"/>
          </w:tcPr>
          <w:p w:rsidR="00D11D14" w:rsidRPr="00346632" w:rsidP="009E5216" w14:paraId="649273E6" w14:textId="6FA5D200">
            <w:pPr>
              <w:jc w:val="right"/>
              <w:rPr>
                <w:rFonts w:ascii="Arial Narrow" w:eastAsia="Times New Roman" w:hAnsi="Arial Narrow" w:cs="Times New Roman"/>
                <w:color w:val="auto"/>
                <w:sz w:val="18"/>
                <w:szCs w:val="18"/>
              </w:rPr>
            </w:pPr>
            <w:r w:rsidRPr="00346632">
              <w:rPr>
                <w:rFonts w:ascii="Arial Narrow" w:hAnsi="Arial Narrow" w:cs="Times New Roman"/>
                <w:color w:val="auto"/>
                <w:sz w:val="18"/>
                <w:szCs w:val="18"/>
              </w:rPr>
              <w:t xml:space="preserve">$468,642 </w:t>
            </w:r>
          </w:p>
        </w:tc>
      </w:tr>
      <w:tr w14:paraId="36CBF636" w14:textId="77777777" w:rsidTr="00181FA1">
        <w:tblPrEx>
          <w:tblW w:w="14371" w:type="dxa"/>
          <w:jc w:val="center"/>
          <w:tblLayout w:type="fixed"/>
          <w:tblLook w:val="0600"/>
        </w:tblPrEx>
        <w:trPr>
          <w:trHeight w:val="80"/>
          <w:jc w:val="center"/>
        </w:trPr>
        <w:tc>
          <w:tcPr>
            <w:tcW w:w="843" w:type="dxa"/>
          </w:tcPr>
          <w:p w:rsidR="00D11D14" w:rsidRPr="00346632" w:rsidP="009E5216" w14:paraId="79400AC4" w14:textId="77777777">
            <w:pPr>
              <w:rPr>
                <w:rFonts w:ascii="Arial Narrow" w:hAnsi="Arial Narrow" w:cs="Times New Roman"/>
                <w:color w:val="auto"/>
                <w:sz w:val="18"/>
                <w:szCs w:val="18"/>
              </w:rPr>
            </w:pPr>
          </w:p>
        </w:tc>
        <w:tc>
          <w:tcPr>
            <w:tcW w:w="843" w:type="dxa"/>
            <w:gridSpan w:val="2"/>
          </w:tcPr>
          <w:p w:rsidR="00D11D14" w:rsidRPr="00346632" w:rsidP="009E5216" w14:paraId="0C6787D5" w14:textId="77777777">
            <w:pPr>
              <w:rPr>
                <w:rFonts w:ascii="Arial Narrow" w:hAnsi="Arial Narrow" w:cs="Times New Roman"/>
                <w:color w:val="auto"/>
                <w:sz w:val="18"/>
                <w:szCs w:val="18"/>
              </w:rPr>
            </w:pPr>
          </w:p>
        </w:tc>
        <w:tc>
          <w:tcPr>
            <w:tcW w:w="12685" w:type="dxa"/>
            <w:gridSpan w:val="15"/>
          </w:tcPr>
          <w:p w:rsidR="00D11D14" w:rsidRPr="00346632" w:rsidP="009E5216" w14:paraId="5BE45814" w14:textId="090E8095">
            <w:pPr>
              <w:rPr>
                <w:rFonts w:ascii="Arial Narrow" w:eastAsia="Times New Roman" w:hAnsi="Arial Narrow" w:cs="Times New Roman"/>
                <w:color w:val="auto"/>
                <w:sz w:val="18"/>
                <w:szCs w:val="18"/>
              </w:rPr>
            </w:pPr>
            <w:r w:rsidRPr="00346632">
              <w:rPr>
                <w:rFonts w:ascii="Arial Narrow" w:hAnsi="Arial Narrow" w:cs="Times New Roman"/>
                <w:color w:val="auto"/>
                <w:sz w:val="18"/>
                <w:szCs w:val="18"/>
              </w:rPr>
              <w:t>Cybersecurity Coordinator Information Submission - Included in COIP (Reporting)</w:t>
            </w:r>
          </w:p>
        </w:tc>
      </w:tr>
      <w:tr w14:paraId="03FCBE19" w14:textId="77777777" w:rsidTr="00181FA1">
        <w:tblPrEx>
          <w:tblW w:w="14371" w:type="dxa"/>
          <w:jc w:val="center"/>
          <w:tblLayout w:type="fixed"/>
          <w:tblLook w:val="0600"/>
        </w:tblPrEx>
        <w:trPr>
          <w:trHeight w:val="170"/>
          <w:jc w:val="center"/>
        </w:trPr>
        <w:tc>
          <w:tcPr>
            <w:tcW w:w="1024" w:type="dxa"/>
            <w:gridSpan w:val="2"/>
          </w:tcPr>
          <w:p w:rsidR="00D11D14" w:rsidRPr="00346632" w:rsidP="009E5216" w14:paraId="6B17C96D" w14:textId="4AC74B73">
            <w:pPr>
              <w:jc w:val="center"/>
              <w:rPr>
                <w:rFonts w:ascii="Arial Narrow" w:eastAsia="Times New Roman" w:hAnsi="Arial Narrow" w:cs="Times New Roman"/>
                <w:color w:val="auto"/>
                <w:sz w:val="18"/>
                <w:szCs w:val="18"/>
              </w:rPr>
            </w:pPr>
            <w:r w:rsidRPr="00346632">
              <w:rPr>
                <w:rFonts w:ascii="Arial Narrow" w:hAnsi="Arial Narrow" w:cs="Times New Roman"/>
                <w:color w:val="auto"/>
                <w:sz w:val="18"/>
                <w:szCs w:val="18"/>
              </w:rPr>
              <w:t>Freight Rail</w:t>
            </w:r>
          </w:p>
        </w:tc>
        <w:tc>
          <w:tcPr>
            <w:tcW w:w="686" w:type="dxa"/>
            <w:gridSpan w:val="2"/>
          </w:tcPr>
          <w:p w:rsidR="00D11D14" w:rsidRPr="00346632" w:rsidP="009E5216" w14:paraId="44F9A2C3" w14:textId="5D569C2E">
            <w:pPr>
              <w:jc w:val="right"/>
              <w:rPr>
                <w:rFonts w:ascii="Arial Narrow" w:eastAsia="Times New Roman" w:hAnsi="Arial Narrow" w:cs="Times New Roman"/>
                <w:color w:val="auto"/>
                <w:sz w:val="18"/>
                <w:szCs w:val="18"/>
              </w:rPr>
            </w:pPr>
            <w:r w:rsidRPr="00346632">
              <w:rPr>
                <w:rFonts w:ascii="Arial Narrow" w:hAnsi="Arial Narrow" w:cs="Times New Roman"/>
                <w:color w:val="auto"/>
                <w:sz w:val="18"/>
                <w:szCs w:val="18"/>
              </w:rPr>
              <w:t>3</w:t>
            </w:r>
          </w:p>
        </w:tc>
        <w:tc>
          <w:tcPr>
            <w:tcW w:w="804" w:type="dxa"/>
          </w:tcPr>
          <w:p w:rsidR="00D11D14" w:rsidRPr="00346632" w:rsidP="009E5216" w14:paraId="44A158CB" w14:textId="746572CB">
            <w:pPr>
              <w:jc w:val="right"/>
              <w:rPr>
                <w:rFonts w:ascii="Arial Narrow" w:eastAsia="Times New Roman" w:hAnsi="Arial Narrow" w:cs="Times New Roman"/>
                <w:color w:val="auto"/>
                <w:sz w:val="18"/>
                <w:szCs w:val="18"/>
              </w:rPr>
            </w:pPr>
            <w:r w:rsidRPr="00346632">
              <w:rPr>
                <w:rFonts w:ascii="Arial Narrow" w:hAnsi="Arial Narrow" w:cs="Times New Roman"/>
                <w:color w:val="auto"/>
                <w:sz w:val="18"/>
                <w:szCs w:val="18"/>
              </w:rPr>
              <w:t>194</w:t>
            </w:r>
          </w:p>
        </w:tc>
        <w:tc>
          <w:tcPr>
            <w:tcW w:w="805" w:type="dxa"/>
          </w:tcPr>
          <w:p w:rsidR="00D11D14" w:rsidRPr="00346632" w:rsidP="009E5216" w14:paraId="589998A5" w14:textId="4DE67B51">
            <w:pPr>
              <w:jc w:val="right"/>
              <w:rPr>
                <w:rFonts w:ascii="Arial Narrow" w:eastAsia="Times New Roman" w:hAnsi="Arial Narrow" w:cs="Times New Roman"/>
                <w:color w:val="auto"/>
                <w:sz w:val="18"/>
                <w:szCs w:val="18"/>
              </w:rPr>
            </w:pPr>
            <w:r w:rsidRPr="00346632">
              <w:rPr>
                <w:rFonts w:ascii="Arial Narrow" w:hAnsi="Arial Narrow" w:cs="Times New Roman"/>
                <w:color w:val="auto"/>
                <w:sz w:val="18"/>
                <w:szCs w:val="18"/>
              </w:rPr>
              <w:t>27</w:t>
            </w:r>
          </w:p>
        </w:tc>
        <w:tc>
          <w:tcPr>
            <w:tcW w:w="813" w:type="dxa"/>
          </w:tcPr>
          <w:p w:rsidR="00D11D14" w:rsidRPr="00346632" w:rsidP="009E5216" w14:paraId="77A362D6" w14:textId="7882185F">
            <w:pPr>
              <w:jc w:val="right"/>
              <w:rPr>
                <w:rFonts w:ascii="Arial Narrow" w:eastAsia="Times New Roman" w:hAnsi="Arial Narrow" w:cs="Times New Roman"/>
                <w:color w:val="auto"/>
                <w:sz w:val="18"/>
                <w:szCs w:val="18"/>
              </w:rPr>
            </w:pPr>
            <w:r w:rsidRPr="00346632">
              <w:rPr>
                <w:rFonts w:ascii="Arial Narrow" w:hAnsi="Arial Narrow" w:cs="Times New Roman"/>
                <w:color w:val="auto"/>
                <w:sz w:val="18"/>
                <w:szCs w:val="18"/>
              </w:rPr>
              <w:t>27</w:t>
            </w:r>
          </w:p>
        </w:tc>
        <w:tc>
          <w:tcPr>
            <w:tcW w:w="909" w:type="dxa"/>
          </w:tcPr>
          <w:p w:rsidR="00D11D14" w:rsidRPr="00346632" w:rsidP="009E5216" w14:paraId="2517959C" w14:textId="6423D9CC">
            <w:pPr>
              <w:jc w:val="center"/>
              <w:rPr>
                <w:rFonts w:ascii="Arial Narrow" w:eastAsia="Times New Roman" w:hAnsi="Arial Narrow" w:cs="Times New Roman"/>
                <w:color w:val="auto"/>
                <w:sz w:val="18"/>
                <w:szCs w:val="18"/>
              </w:rPr>
            </w:pPr>
            <w:r w:rsidRPr="00346632">
              <w:rPr>
                <w:rFonts w:ascii="Arial Narrow" w:hAnsi="Arial Narrow" w:cs="Times New Roman"/>
                <w:color w:val="auto"/>
                <w:sz w:val="18"/>
                <w:szCs w:val="18"/>
              </w:rPr>
              <w:t>582</w:t>
            </w:r>
          </w:p>
        </w:tc>
        <w:tc>
          <w:tcPr>
            <w:tcW w:w="807" w:type="dxa"/>
          </w:tcPr>
          <w:p w:rsidR="00D11D14" w:rsidRPr="00346632" w:rsidP="009E5216" w14:paraId="6694035A" w14:textId="5862DBD0">
            <w:pPr>
              <w:jc w:val="center"/>
              <w:rPr>
                <w:rFonts w:ascii="Arial Narrow" w:eastAsia="Times New Roman" w:hAnsi="Arial Narrow" w:cs="Times New Roman"/>
                <w:color w:val="auto"/>
                <w:sz w:val="18"/>
                <w:szCs w:val="18"/>
              </w:rPr>
            </w:pPr>
            <w:r w:rsidRPr="00346632">
              <w:rPr>
                <w:rFonts w:ascii="Arial Narrow" w:hAnsi="Arial Narrow" w:cs="Times New Roman"/>
                <w:color w:val="auto"/>
                <w:sz w:val="18"/>
                <w:szCs w:val="18"/>
              </w:rPr>
              <w:t>80</w:t>
            </w:r>
          </w:p>
        </w:tc>
        <w:tc>
          <w:tcPr>
            <w:tcW w:w="717" w:type="dxa"/>
          </w:tcPr>
          <w:p w:rsidR="00D11D14" w:rsidRPr="00346632" w:rsidP="009E5216" w14:paraId="7F027CF5" w14:textId="2895FB76">
            <w:pPr>
              <w:jc w:val="center"/>
              <w:rPr>
                <w:rFonts w:ascii="Arial Narrow" w:eastAsia="Times New Roman" w:hAnsi="Arial Narrow" w:cs="Times New Roman"/>
                <w:color w:val="auto"/>
                <w:sz w:val="18"/>
                <w:szCs w:val="18"/>
              </w:rPr>
            </w:pPr>
            <w:r w:rsidRPr="00346632">
              <w:rPr>
                <w:rFonts w:ascii="Arial Narrow" w:hAnsi="Arial Narrow" w:cs="Times New Roman"/>
                <w:color w:val="auto"/>
                <w:sz w:val="18"/>
                <w:szCs w:val="18"/>
              </w:rPr>
              <w:t>80</w:t>
            </w:r>
          </w:p>
        </w:tc>
        <w:tc>
          <w:tcPr>
            <w:tcW w:w="1002" w:type="dxa"/>
          </w:tcPr>
          <w:p w:rsidR="00D11D14" w:rsidRPr="00346632" w:rsidP="009E5216" w14:paraId="0540C45A" w14:textId="051293D1">
            <w:pPr>
              <w:jc w:val="right"/>
              <w:rPr>
                <w:rFonts w:ascii="Arial Narrow" w:eastAsia="Times New Roman" w:hAnsi="Arial Narrow" w:cs="Times New Roman"/>
                <w:color w:val="auto"/>
                <w:sz w:val="18"/>
                <w:szCs w:val="18"/>
              </w:rPr>
            </w:pPr>
            <w:r w:rsidRPr="00346632">
              <w:rPr>
                <w:rFonts w:ascii="Arial Narrow" w:hAnsi="Arial Narrow" w:cs="Times New Roman"/>
                <w:color w:val="auto"/>
                <w:sz w:val="18"/>
                <w:szCs w:val="18"/>
              </w:rPr>
              <w:t>742</w:t>
            </w:r>
          </w:p>
        </w:tc>
        <w:tc>
          <w:tcPr>
            <w:tcW w:w="843" w:type="dxa"/>
            <w:shd w:val="clear" w:color="auto" w:fill="EEECE1" w:themeFill="background2"/>
          </w:tcPr>
          <w:p w:rsidR="00D11D14" w:rsidP="009E5216" w14:paraId="452BE759" w14:textId="72BA6B52">
            <w:pPr>
              <w:jc w:val="center"/>
              <w:rPr>
                <w:rFonts w:ascii="Arial Narrow" w:hAnsi="Arial Narrow" w:cs="Times New Roman"/>
                <w:color w:val="auto"/>
                <w:sz w:val="18"/>
                <w:szCs w:val="18"/>
              </w:rPr>
            </w:pPr>
            <w:r>
              <w:rPr>
                <w:rFonts w:ascii="Arial Narrow" w:hAnsi="Arial Narrow" w:cs="Times New Roman"/>
                <w:color w:val="auto"/>
                <w:sz w:val="18"/>
                <w:szCs w:val="18"/>
              </w:rPr>
              <w:t>83</w:t>
            </w:r>
          </w:p>
        </w:tc>
        <w:tc>
          <w:tcPr>
            <w:tcW w:w="843" w:type="dxa"/>
            <w:shd w:val="clear" w:color="auto" w:fill="EEECE1" w:themeFill="background2"/>
          </w:tcPr>
          <w:p w:rsidR="00D11D14" w:rsidRPr="00346632" w:rsidP="009E5216" w14:paraId="3302D303" w14:textId="08C9EA3D">
            <w:pPr>
              <w:jc w:val="center"/>
              <w:rPr>
                <w:rFonts w:ascii="Arial Narrow" w:hAnsi="Arial Narrow" w:cs="Times New Roman"/>
                <w:color w:val="auto"/>
                <w:sz w:val="18"/>
                <w:szCs w:val="18"/>
              </w:rPr>
            </w:pPr>
            <w:r>
              <w:rPr>
                <w:rFonts w:ascii="Arial Narrow" w:hAnsi="Arial Narrow" w:cs="Times New Roman"/>
                <w:color w:val="auto"/>
                <w:sz w:val="18"/>
                <w:szCs w:val="18"/>
              </w:rPr>
              <w:t>249</w:t>
            </w:r>
          </w:p>
        </w:tc>
        <w:tc>
          <w:tcPr>
            <w:tcW w:w="843" w:type="dxa"/>
          </w:tcPr>
          <w:p w:rsidR="00D11D14" w:rsidRPr="00346632" w:rsidP="009E5216" w14:paraId="4CFDD67E" w14:textId="28E9F904">
            <w:pPr>
              <w:jc w:val="center"/>
              <w:rPr>
                <w:rFonts w:ascii="Arial Narrow" w:eastAsia="Times New Roman" w:hAnsi="Arial Narrow" w:cs="Times New Roman"/>
                <w:color w:val="auto"/>
                <w:sz w:val="18"/>
                <w:szCs w:val="18"/>
              </w:rPr>
            </w:pPr>
            <w:r w:rsidRPr="00346632">
              <w:rPr>
                <w:rFonts w:ascii="Arial Narrow" w:hAnsi="Arial Narrow" w:cs="Times New Roman"/>
                <w:color w:val="auto"/>
                <w:sz w:val="18"/>
                <w:szCs w:val="18"/>
              </w:rPr>
              <w:t xml:space="preserve">$129.59 </w:t>
            </w:r>
          </w:p>
        </w:tc>
        <w:tc>
          <w:tcPr>
            <w:tcW w:w="1102" w:type="dxa"/>
          </w:tcPr>
          <w:p w:rsidR="00D11D14" w:rsidRPr="00346632" w:rsidP="009E5216" w14:paraId="40B8328B" w14:textId="44FFC9F6">
            <w:pPr>
              <w:jc w:val="right"/>
              <w:rPr>
                <w:rFonts w:ascii="Arial Narrow" w:eastAsia="Times New Roman" w:hAnsi="Arial Narrow" w:cs="Times New Roman"/>
                <w:color w:val="auto"/>
                <w:sz w:val="18"/>
                <w:szCs w:val="18"/>
              </w:rPr>
            </w:pPr>
            <w:r w:rsidRPr="00346632">
              <w:rPr>
                <w:rFonts w:ascii="Arial Narrow" w:hAnsi="Arial Narrow" w:cs="Times New Roman"/>
                <w:color w:val="auto"/>
                <w:sz w:val="18"/>
                <w:szCs w:val="18"/>
              </w:rPr>
              <w:t xml:space="preserve">$75,421 </w:t>
            </w:r>
          </w:p>
        </w:tc>
        <w:tc>
          <w:tcPr>
            <w:tcW w:w="1083" w:type="dxa"/>
          </w:tcPr>
          <w:p w:rsidR="00D11D14" w:rsidRPr="00346632" w:rsidP="009E5216" w14:paraId="5B3082F0" w14:textId="1F3C9432">
            <w:pPr>
              <w:jc w:val="right"/>
              <w:rPr>
                <w:rFonts w:ascii="Arial Narrow" w:eastAsia="Times New Roman" w:hAnsi="Arial Narrow" w:cs="Times New Roman"/>
                <w:color w:val="auto"/>
                <w:sz w:val="18"/>
                <w:szCs w:val="18"/>
              </w:rPr>
            </w:pPr>
            <w:r w:rsidRPr="00346632">
              <w:rPr>
                <w:rFonts w:ascii="Arial Narrow" w:hAnsi="Arial Narrow" w:cs="Times New Roman"/>
                <w:color w:val="auto"/>
                <w:sz w:val="18"/>
                <w:szCs w:val="18"/>
              </w:rPr>
              <w:t xml:space="preserve">$10,319 </w:t>
            </w:r>
          </w:p>
        </w:tc>
        <w:tc>
          <w:tcPr>
            <w:tcW w:w="1010" w:type="dxa"/>
          </w:tcPr>
          <w:p w:rsidR="00D11D14" w:rsidRPr="00346632" w:rsidP="009E5216" w14:paraId="5F6BB791" w14:textId="722F7AC2">
            <w:pPr>
              <w:jc w:val="right"/>
              <w:rPr>
                <w:rFonts w:ascii="Arial Narrow" w:eastAsia="Times New Roman" w:hAnsi="Arial Narrow" w:cs="Times New Roman"/>
                <w:color w:val="auto"/>
                <w:sz w:val="18"/>
                <w:szCs w:val="18"/>
              </w:rPr>
            </w:pPr>
            <w:r w:rsidRPr="00346632">
              <w:rPr>
                <w:rFonts w:ascii="Arial Narrow" w:hAnsi="Arial Narrow" w:cs="Times New Roman"/>
                <w:color w:val="auto"/>
                <w:sz w:val="18"/>
                <w:szCs w:val="18"/>
              </w:rPr>
              <w:t xml:space="preserve">$10,385 </w:t>
            </w:r>
          </w:p>
        </w:tc>
        <w:tc>
          <w:tcPr>
            <w:tcW w:w="1080" w:type="dxa"/>
          </w:tcPr>
          <w:p w:rsidR="00D11D14" w:rsidRPr="00346632" w:rsidP="009E5216" w14:paraId="019E0DA8" w14:textId="0C5D3DA1">
            <w:pPr>
              <w:jc w:val="right"/>
              <w:rPr>
                <w:rFonts w:ascii="Arial Narrow" w:eastAsia="Times New Roman" w:hAnsi="Arial Narrow" w:cs="Times New Roman"/>
                <w:color w:val="auto"/>
                <w:sz w:val="18"/>
                <w:szCs w:val="18"/>
              </w:rPr>
            </w:pPr>
            <w:r w:rsidRPr="00346632">
              <w:rPr>
                <w:rFonts w:ascii="Arial Narrow" w:hAnsi="Arial Narrow" w:cs="Times New Roman"/>
                <w:color w:val="auto"/>
                <w:sz w:val="18"/>
                <w:szCs w:val="18"/>
              </w:rPr>
              <w:t xml:space="preserve">$96,125 </w:t>
            </w:r>
          </w:p>
        </w:tc>
      </w:tr>
      <w:tr w14:paraId="06A2F668" w14:textId="77777777" w:rsidTr="00181FA1">
        <w:tblPrEx>
          <w:tblW w:w="14371" w:type="dxa"/>
          <w:jc w:val="center"/>
          <w:tblLayout w:type="fixed"/>
          <w:tblLook w:val="0600"/>
        </w:tblPrEx>
        <w:trPr>
          <w:trHeight w:val="61"/>
          <w:jc w:val="center"/>
        </w:trPr>
        <w:tc>
          <w:tcPr>
            <w:tcW w:w="1024" w:type="dxa"/>
            <w:gridSpan w:val="2"/>
          </w:tcPr>
          <w:p w:rsidR="00D11D14" w:rsidRPr="00346632" w:rsidP="009E5216" w14:paraId="09D28FE2" w14:textId="0B8C6E9A">
            <w:pPr>
              <w:jc w:val="center"/>
              <w:rPr>
                <w:rFonts w:ascii="Arial Narrow" w:eastAsia="Times New Roman" w:hAnsi="Arial Narrow" w:cs="Times New Roman"/>
                <w:color w:val="auto"/>
                <w:sz w:val="18"/>
                <w:szCs w:val="18"/>
              </w:rPr>
            </w:pPr>
            <w:r w:rsidRPr="00346632">
              <w:rPr>
                <w:rFonts w:ascii="Arial Narrow" w:hAnsi="Arial Narrow" w:cs="Times New Roman"/>
                <w:color w:val="auto"/>
                <w:sz w:val="18"/>
                <w:szCs w:val="18"/>
              </w:rPr>
              <w:t>PTPR</w:t>
            </w:r>
          </w:p>
        </w:tc>
        <w:tc>
          <w:tcPr>
            <w:tcW w:w="686" w:type="dxa"/>
            <w:gridSpan w:val="2"/>
          </w:tcPr>
          <w:p w:rsidR="00D11D14" w:rsidRPr="00346632" w:rsidP="009E5216" w14:paraId="57163C53" w14:textId="01C2F1BF">
            <w:pPr>
              <w:jc w:val="right"/>
              <w:rPr>
                <w:rFonts w:ascii="Arial Narrow" w:eastAsia="Times New Roman" w:hAnsi="Arial Narrow" w:cs="Times New Roman"/>
                <w:color w:val="auto"/>
                <w:sz w:val="18"/>
                <w:szCs w:val="18"/>
              </w:rPr>
            </w:pPr>
            <w:r w:rsidRPr="00346632">
              <w:rPr>
                <w:rFonts w:ascii="Arial Narrow" w:hAnsi="Arial Narrow" w:cs="Times New Roman"/>
                <w:color w:val="auto"/>
                <w:sz w:val="18"/>
                <w:szCs w:val="18"/>
              </w:rPr>
              <w:t>3</w:t>
            </w:r>
          </w:p>
        </w:tc>
        <w:tc>
          <w:tcPr>
            <w:tcW w:w="804" w:type="dxa"/>
          </w:tcPr>
          <w:p w:rsidR="00D11D14" w:rsidRPr="00346632" w:rsidP="009E5216" w14:paraId="3570C1A4" w14:textId="46E849C0">
            <w:pPr>
              <w:jc w:val="right"/>
              <w:rPr>
                <w:rFonts w:ascii="Arial Narrow" w:eastAsia="Times New Roman" w:hAnsi="Arial Narrow" w:cs="Times New Roman"/>
                <w:color w:val="auto"/>
                <w:sz w:val="18"/>
                <w:szCs w:val="18"/>
              </w:rPr>
            </w:pPr>
            <w:r w:rsidRPr="00346632">
              <w:rPr>
                <w:rFonts w:ascii="Arial Narrow" w:hAnsi="Arial Narrow" w:cs="Times New Roman"/>
                <w:color w:val="auto"/>
                <w:sz w:val="18"/>
                <w:szCs w:val="18"/>
              </w:rPr>
              <w:t>102</w:t>
            </w:r>
          </w:p>
        </w:tc>
        <w:tc>
          <w:tcPr>
            <w:tcW w:w="805" w:type="dxa"/>
          </w:tcPr>
          <w:p w:rsidR="00D11D14" w:rsidRPr="00346632" w:rsidP="009E5216" w14:paraId="082BA7FC" w14:textId="4756BE13">
            <w:pPr>
              <w:jc w:val="right"/>
              <w:rPr>
                <w:rFonts w:ascii="Arial Narrow" w:eastAsia="Times New Roman" w:hAnsi="Arial Narrow" w:cs="Times New Roman"/>
                <w:color w:val="auto"/>
                <w:sz w:val="18"/>
                <w:szCs w:val="18"/>
              </w:rPr>
            </w:pPr>
            <w:r w:rsidRPr="00346632">
              <w:rPr>
                <w:rFonts w:ascii="Arial Narrow" w:hAnsi="Arial Narrow" w:cs="Times New Roman"/>
                <w:color w:val="auto"/>
                <w:sz w:val="18"/>
                <w:szCs w:val="18"/>
              </w:rPr>
              <w:t>15</w:t>
            </w:r>
          </w:p>
        </w:tc>
        <w:tc>
          <w:tcPr>
            <w:tcW w:w="813" w:type="dxa"/>
          </w:tcPr>
          <w:p w:rsidR="00D11D14" w:rsidRPr="00346632" w:rsidP="009E5216" w14:paraId="546121BE" w14:textId="7D71ED57">
            <w:pPr>
              <w:jc w:val="right"/>
              <w:rPr>
                <w:rFonts w:ascii="Arial Narrow" w:eastAsia="Times New Roman" w:hAnsi="Arial Narrow" w:cs="Times New Roman"/>
                <w:color w:val="auto"/>
                <w:sz w:val="18"/>
                <w:szCs w:val="18"/>
              </w:rPr>
            </w:pPr>
            <w:r w:rsidRPr="00346632">
              <w:rPr>
                <w:rFonts w:ascii="Arial Narrow" w:hAnsi="Arial Narrow" w:cs="Times New Roman"/>
                <w:color w:val="auto"/>
                <w:sz w:val="18"/>
                <w:szCs w:val="18"/>
              </w:rPr>
              <w:t>15</w:t>
            </w:r>
          </w:p>
        </w:tc>
        <w:tc>
          <w:tcPr>
            <w:tcW w:w="909" w:type="dxa"/>
          </w:tcPr>
          <w:p w:rsidR="00D11D14" w:rsidRPr="00346632" w:rsidP="009E5216" w14:paraId="7F28EC90" w14:textId="53EDDA22">
            <w:pPr>
              <w:jc w:val="center"/>
              <w:rPr>
                <w:rFonts w:ascii="Arial Narrow" w:eastAsia="Times New Roman" w:hAnsi="Arial Narrow" w:cs="Times New Roman"/>
                <w:color w:val="auto"/>
                <w:sz w:val="18"/>
                <w:szCs w:val="18"/>
              </w:rPr>
            </w:pPr>
            <w:r w:rsidRPr="00346632">
              <w:rPr>
                <w:rFonts w:ascii="Arial Narrow" w:hAnsi="Arial Narrow" w:cs="Times New Roman"/>
                <w:color w:val="auto"/>
                <w:sz w:val="18"/>
                <w:szCs w:val="18"/>
              </w:rPr>
              <w:t>306</w:t>
            </w:r>
          </w:p>
        </w:tc>
        <w:tc>
          <w:tcPr>
            <w:tcW w:w="807" w:type="dxa"/>
          </w:tcPr>
          <w:p w:rsidR="00D11D14" w:rsidRPr="00346632" w:rsidP="009E5216" w14:paraId="4E2DD3A3" w14:textId="67FB1F71">
            <w:pPr>
              <w:jc w:val="center"/>
              <w:rPr>
                <w:rFonts w:ascii="Arial Narrow" w:eastAsia="Times New Roman" w:hAnsi="Arial Narrow" w:cs="Times New Roman"/>
                <w:color w:val="auto"/>
                <w:sz w:val="18"/>
                <w:szCs w:val="18"/>
              </w:rPr>
            </w:pPr>
            <w:r w:rsidRPr="00346632">
              <w:rPr>
                <w:rFonts w:ascii="Arial Narrow" w:hAnsi="Arial Narrow" w:cs="Times New Roman"/>
                <w:color w:val="auto"/>
                <w:sz w:val="18"/>
                <w:szCs w:val="18"/>
              </w:rPr>
              <w:t>45</w:t>
            </w:r>
          </w:p>
        </w:tc>
        <w:tc>
          <w:tcPr>
            <w:tcW w:w="717" w:type="dxa"/>
          </w:tcPr>
          <w:p w:rsidR="00D11D14" w:rsidRPr="00346632" w:rsidP="009E5216" w14:paraId="1FE320CE" w14:textId="63942015">
            <w:pPr>
              <w:jc w:val="center"/>
              <w:rPr>
                <w:rFonts w:ascii="Arial Narrow" w:eastAsia="Times New Roman" w:hAnsi="Arial Narrow" w:cs="Times New Roman"/>
                <w:color w:val="auto"/>
                <w:sz w:val="18"/>
                <w:szCs w:val="18"/>
              </w:rPr>
            </w:pPr>
            <w:r w:rsidRPr="00346632">
              <w:rPr>
                <w:rFonts w:ascii="Arial Narrow" w:hAnsi="Arial Narrow" w:cs="Times New Roman"/>
                <w:color w:val="auto"/>
                <w:sz w:val="18"/>
                <w:szCs w:val="18"/>
              </w:rPr>
              <w:t>45</w:t>
            </w:r>
          </w:p>
        </w:tc>
        <w:tc>
          <w:tcPr>
            <w:tcW w:w="1002" w:type="dxa"/>
          </w:tcPr>
          <w:p w:rsidR="00D11D14" w:rsidRPr="00346632" w:rsidP="009E5216" w14:paraId="3658C1BE" w14:textId="4094F541">
            <w:pPr>
              <w:jc w:val="right"/>
              <w:rPr>
                <w:rFonts w:ascii="Arial Narrow" w:eastAsia="Times New Roman" w:hAnsi="Arial Narrow" w:cs="Times New Roman"/>
                <w:color w:val="auto"/>
                <w:sz w:val="18"/>
                <w:szCs w:val="18"/>
              </w:rPr>
            </w:pPr>
            <w:r w:rsidRPr="00346632">
              <w:rPr>
                <w:rFonts w:ascii="Arial Narrow" w:hAnsi="Arial Narrow" w:cs="Times New Roman"/>
                <w:color w:val="auto"/>
                <w:sz w:val="18"/>
                <w:szCs w:val="18"/>
              </w:rPr>
              <w:t>396</w:t>
            </w:r>
          </w:p>
        </w:tc>
        <w:tc>
          <w:tcPr>
            <w:tcW w:w="843" w:type="dxa"/>
            <w:shd w:val="clear" w:color="auto" w:fill="EEECE1" w:themeFill="background2"/>
          </w:tcPr>
          <w:p w:rsidR="00D11D14" w:rsidP="009E5216" w14:paraId="39F0D25E" w14:textId="15AE342A">
            <w:pPr>
              <w:jc w:val="center"/>
              <w:rPr>
                <w:rFonts w:ascii="Arial Narrow" w:hAnsi="Arial Narrow" w:cs="Times New Roman"/>
                <w:color w:val="auto"/>
                <w:sz w:val="18"/>
                <w:szCs w:val="18"/>
              </w:rPr>
            </w:pPr>
            <w:r>
              <w:rPr>
                <w:rFonts w:ascii="Arial Narrow" w:hAnsi="Arial Narrow" w:cs="Times New Roman"/>
                <w:color w:val="auto"/>
                <w:sz w:val="18"/>
                <w:szCs w:val="18"/>
              </w:rPr>
              <w:t>44</w:t>
            </w:r>
          </w:p>
        </w:tc>
        <w:tc>
          <w:tcPr>
            <w:tcW w:w="843" w:type="dxa"/>
            <w:shd w:val="clear" w:color="auto" w:fill="EEECE1" w:themeFill="background2"/>
          </w:tcPr>
          <w:p w:rsidR="00D11D14" w:rsidRPr="00346632" w:rsidP="009E5216" w14:paraId="7973D5CF" w14:textId="7230170A">
            <w:pPr>
              <w:jc w:val="center"/>
              <w:rPr>
                <w:rFonts w:ascii="Arial Narrow" w:hAnsi="Arial Narrow" w:cs="Times New Roman"/>
                <w:color w:val="auto"/>
                <w:sz w:val="18"/>
                <w:szCs w:val="18"/>
              </w:rPr>
            </w:pPr>
            <w:r>
              <w:rPr>
                <w:rFonts w:ascii="Arial Narrow" w:hAnsi="Arial Narrow" w:cs="Times New Roman"/>
                <w:color w:val="auto"/>
                <w:sz w:val="18"/>
                <w:szCs w:val="18"/>
              </w:rPr>
              <w:t>132</w:t>
            </w:r>
          </w:p>
        </w:tc>
        <w:tc>
          <w:tcPr>
            <w:tcW w:w="843" w:type="dxa"/>
          </w:tcPr>
          <w:p w:rsidR="00D11D14" w:rsidRPr="00346632" w:rsidP="009E5216" w14:paraId="5DC3E7AF" w14:textId="0E65FBA6">
            <w:pPr>
              <w:jc w:val="center"/>
              <w:rPr>
                <w:rFonts w:ascii="Arial Narrow" w:eastAsia="Times New Roman" w:hAnsi="Arial Narrow" w:cs="Times New Roman"/>
                <w:color w:val="auto"/>
                <w:sz w:val="18"/>
                <w:szCs w:val="18"/>
              </w:rPr>
            </w:pPr>
            <w:r w:rsidRPr="00346632">
              <w:rPr>
                <w:rFonts w:ascii="Arial Narrow" w:hAnsi="Arial Narrow" w:cs="Times New Roman"/>
                <w:color w:val="auto"/>
                <w:sz w:val="18"/>
                <w:szCs w:val="18"/>
              </w:rPr>
              <w:t xml:space="preserve">$84.00 </w:t>
            </w:r>
          </w:p>
        </w:tc>
        <w:tc>
          <w:tcPr>
            <w:tcW w:w="1102" w:type="dxa"/>
          </w:tcPr>
          <w:p w:rsidR="00D11D14" w:rsidRPr="00346632" w:rsidP="009E5216" w14:paraId="3D17BAA5" w14:textId="7B27006E">
            <w:pPr>
              <w:jc w:val="right"/>
              <w:rPr>
                <w:rFonts w:ascii="Arial Narrow" w:eastAsia="Times New Roman" w:hAnsi="Arial Narrow" w:cs="Times New Roman"/>
                <w:color w:val="auto"/>
                <w:sz w:val="18"/>
                <w:szCs w:val="18"/>
              </w:rPr>
            </w:pPr>
            <w:r w:rsidRPr="00346632">
              <w:rPr>
                <w:rFonts w:ascii="Arial Narrow" w:hAnsi="Arial Narrow" w:cs="Times New Roman"/>
                <w:color w:val="auto"/>
                <w:sz w:val="18"/>
                <w:szCs w:val="18"/>
              </w:rPr>
              <w:t xml:space="preserve">$25,704 </w:t>
            </w:r>
          </w:p>
        </w:tc>
        <w:tc>
          <w:tcPr>
            <w:tcW w:w="1083" w:type="dxa"/>
          </w:tcPr>
          <w:p w:rsidR="00D11D14" w:rsidRPr="00346632" w:rsidP="009E5216" w14:paraId="208E7C43" w14:textId="7ACF7D97">
            <w:pPr>
              <w:jc w:val="right"/>
              <w:rPr>
                <w:rFonts w:ascii="Arial Narrow" w:eastAsia="Times New Roman" w:hAnsi="Arial Narrow" w:cs="Times New Roman"/>
                <w:color w:val="auto"/>
                <w:sz w:val="18"/>
                <w:szCs w:val="18"/>
              </w:rPr>
            </w:pPr>
            <w:r w:rsidRPr="00346632">
              <w:rPr>
                <w:rFonts w:ascii="Arial Narrow" w:hAnsi="Arial Narrow" w:cs="Times New Roman"/>
                <w:color w:val="auto"/>
                <w:sz w:val="18"/>
                <w:szCs w:val="18"/>
              </w:rPr>
              <w:t xml:space="preserve">$3,780 </w:t>
            </w:r>
          </w:p>
        </w:tc>
        <w:tc>
          <w:tcPr>
            <w:tcW w:w="1010" w:type="dxa"/>
          </w:tcPr>
          <w:p w:rsidR="00D11D14" w:rsidRPr="00346632" w:rsidP="009E5216" w14:paraId="72C35077" w14:textId="5858E199">
            <w:pPr>
              <w:jc w:val="right"/>
              <w:rPr>
                <w:rFonts w:ascii="Arial Narrow" w:eastAsia="Times New Roman" w:hAnsi="Arial Narrow" w:cs="Times New Roman"/>
                <w:color w:val="auto"/>
                <w:sz w:val="18"/>
                <w:szCs w:val="18"/>
              </w:rPr>
            </w:pPr>
            <w:r w:rsidRPr="00346632">
              <w:rPr>
                <w:rFonts w:ascii="Arial Narrow" w:hAnsi="Arial Narrow" w:cs="Times New Roman"/>
                <w:color w:val="auto"/>
                <w:sz w:val="18"/>
                <w:szCs w:val="18"/>
              </w:rPr>
              <w:t xml:space="preserve">$3,780 </w:t>
            </w:r>
          </w:p>
        </w:tc>
        <w:tc>
          <w:tcPr>
            <w:tcW w:w="1080" w:type="dxa"/>
          </w:tcPr>
          <w:p w:rsidR="00D11D14" w:rsidRPr="00346632" w:rsidP="009E5216" w14:paraId="2E1F2459" w14:textId="021C54C6">
            <w:pPr>
              <w:jc w:val="right"/>
              <w:rPr>
                <w:rFonts w:ascii="Arial Narrow" w:eastAsia="Times New Roman" w:hAnsi="Arial Narrow" w:cs="Times New Roman"/>
                <w:color w:val="auto"/>
                <w:sz w:val="18"/>
                <w:szCs w:val="18"/>
              </w:rPr>
            </w:pPr>
            <w:r w:rsidRPr="00346632">
              <w:rPr>
                <w:rFonts w:ascii="Arial Narrow" w:hAnsi="Arial Narrow" w:cs="Times New Roman"/>
                <w:color w:val="auto"/>
                <w:sz w:val="18"/>
                <w:szCs w:val="18"/>
              </w:rPr>
              <w:t xml:space="preserve">$33,264 </w:t>
            </w:r>
          </w:p>
        </w:tc>
      </w:tr>
      <w:tr w14:paraId="7AFAABFF" w14:textId="77777777" w:rsidTr="00181FA1">
        <w:tblPrEx>
          <w:tblW w:w="14371" w:type="dxa"/>
          <w:jc w:val="center"/>
          <w:tblLayout w:type="fixed"/>
          <w:tblLook w:val="0600"/>
        </w:tblPrEx>
        <w:trPr>
          <w:trHeight w:val="170"/>
          <w:jc w:val="center"/>
        </w:trPr>
        <w:tc>
          <w:tcPr>
            <w:tcW w:w="1024" w:type="dxa"/>
            <w:gridSpan w:val="2"/>
          </w:tcPr>
          <w:p w:rsidR="00D11D14" w:rsidRPr="00346632" w:rsidP="009E5216" w14:paraId="5D6B5C19" w14:textId="37BB45CA">
            <w:pPr>
              <w:jc w:val="center"/>
              <w:rPr>
                <w:rFonts w:ascii="Arial Narrow" w:eastAsia="Times New Roman" w:hAnsi="Arial Narrow" w:cs="Times New Roman"/>
                <w:color w:val="auto"/>
                <w:sz w:val="18"/>
                <w:szCs w:val="18"/>
              </w:rPr>
            </w:pPr>
            <w:r w:rsidRPr="00346632">
              <w:rPr>
                <w:rFonts w:ascii="Arial Narrow" w:hAnsi="Arial Narrow" w:cs="Times New Roman"/>
                <w:color w:val="auto"/>
                <w:sz w:val="18"/>
                <w:szCs w:val="18"/>
              </w:rPr>
              <w:t>Pipelines</w:t>
            </w:r>
          </w:p>
        </w:tc>
        <w:tc>
          <w:tcPr>
            <w:tcW w:w="686" w:type="dxa"/>
            <w:gridSpan w:val="2"/>
          </w:tcPr>
          <w:p w:rsidR="00D11D14" w:rsidRPr="00346632" w:rsidP="009E5216" w14:paraId="466D6E07" w14:textId="5C634BAC">
            <w:pPr>
              <w:jc w:val="right"/>
              <w:rPr>
                <w:rFonts w:ascii="Arial Narrow" w:eastAsia="Times New Roman" w:hAnsi="Arial Narrow" w:cs="Times New Roman"/>
                <w:color w:val="auto"/>
                <w:sz w:val="18"/>
                <w:szCs w:val="18"/>
              </w:rPr>
            </w:pPr>
            <w:r w:rsidRPr="00346632">
              <w:rPr>
                <w:rFonts w:ascii="Arial Narrow" w:hAnsi="Arial Narrow" w:cs="Times New Roman"/>
                <w:color w:val="auto"/>
                <w:sz w:val="18"/>
                <w:szCs w:val="18"/>
              </w:rPr>
              <w:t>6</w:t>
            </w:r>
          </w:p>
        </w:tc>
        <w:tc>
          <w:tcPr>
            <w:tcW w:w="804" w:type="dxa"/>
          </w:tcPr>
          <w:p w:rsidR="00D11D14" w:rsidRPr="00346632" w:rsidP="009E5216" w14:paraId="58A499AF" w14:textId="14296361">
            <w:pPr>
              <w:jc w:val="right"/>
              <w:rPr>
                <w:rFonts w:ascii="Arial Narrow" w:eastAsia="Times New Roman" w:hAnsi="Arial Narrow" w:cs="Times New Roman"/>
                <w:color w:val="auto"/>
                <w:sz w:val="18"/>
                <w:szCs w:val="18"/>
              </w:rPr>
            </w:pPr>
            <w:r w:rsidRPr="00346632">
              <w:rPr>
                <w:rFonts w:ascii="Arial Narrow" w:hAnsi="Arial Narrow" w:cs="Times New Roman"/>
                <w:color w:val="auto"/>
                <w:sz w:val="18"/>
                <w:szCs w:val="18"/>
              </w:rPr>
              <w:t>319</w:t>
            </w:r>
          </w:p>
        </w:tc>
        <w:tc>
          <w:tcPr>
            <w:tcW w:w="805" w:type="dxa"/>
          </w:tcPr>
          <w:p w:rsidR="00D11D14" w:rsidRPr="00346632" w:rsidP="009E5216" w14:paraId="1F706DEC" w14:textId="07656DFB">
            <w:pPr>
              <w:jc w:val="right"/>
              <w:rPr>
                <w:rFonts w:ascii="Arial Narrow" w:eastAsia="Times New Roman" w:hAnsi="Arial Narrow" w:cs="Times New Roman"/>
                <w:color w:val="auto"/>
                <w:sz w:val="18"/>
                <w:szCs w:val="18"/>
              </w:rPr>
            </w:pPr>
            <w:r w:rsidRPr="00346632">
              <w:rPr>
                <w:rFonts w:ascii="Arial Narrow" w:hAnsi="Arial Narrow" w:cs="Times New Roman"/>
                <w:color w:val="auto"/>
                <w:sz w:val="18"/>
                <w:szCs w:val="18"/>
              </w:rPr>
              <w:t>42</w:t>
            </w:r>
          </w:p>
        </w:tc>
        <w:tc>
          <w:tcPr>
            <w:tcW w:w="813" w:type="dxa"/>
          </w:tcPr>
          <w:p w:rsidR="00D11D14" w:rsidRPr="00346632" w:rsidP="009E5216" w14:paraId="57C9D63B" w14:textId="56CB6E6C">
            <w:pPr>
              <w:jc w:val="right"/>
              <w:rPr>
                <w:rFonts w:ascii="Arial Narrow" w:eastAsia="Times New Roman" w:hAnsi="Arial Narrow" w:cs="Times New Roman"/>
                <w:color w:val="auto"/>
                <w:sz w:val="18"/>
                <w:szCs w:val="18"/>
              </w:rPr>
            </w:pPr>
            <w:r w:rsidRPr="00346632">
              <w:rPr>
                <w:rFonts w:ascii="Arial Narrow" w:hAnsi="Arial Narrow" w:cs="Times New Roman"/>
                <w:color w:val="auto"/>
                <w:sz w:val="18"/>
                <w:szCs w:val="18"/>
              </w:rPr>
              <w:t>42</w:t>
            </w:r>
          </w:p>
        </w:tc>
        <w:tc>
          <w:tcPr>
            <w:tcW w:w="909" w:type="dxa"/>
          </w:tcPr>
          <w:p w:rsidR="00D11D14" w:rsidRPr="00346632" w:rsidP="009E5216" w14:paraId="21786624" w14:textId="7EAFC144">
            <w:pPr>
              <w:jc w:val="center"/>
              <w:rPr>
                <w:rFonts w:ascii="Arial Narrow" w:eastAsia="Times New Roman" w:hAnsi="Arial Narrow" w:cs="Times New Roman"/>
                <w:color w:val="auto"/>
                <w:sz w:val="18"/>
                <w:szCs w:val="18"/>
              </w:rPr>
            </w:pPr>
            <w:r w:rsidRPr="00346632">
              <w:rPr>
                <w:rFonts w:ascii="Arial Narrow" w:hAnsi="Arial Narrow" w:cs="Times New Roman"/>
                <w:color w:val="auto"/>
                <w:sz w:val="18"/>
                <w:szCs w:val="18"/>
              </w:rPr>
              <w:t>1,916</w:t>
            </w:r>
          </w:p>
        </w:tc>
        <w:tc>
          <w:tcPr>
            <w:tcW w:w="807" w:type="dxa"/>
          </w:tcPr>
          <w:p w:rsidR="00D11D14" w:rsidRPr="00346632" w:rsidP="009E5216" w14:paraId="1F25BEE5" w14:textId="5F3AD646">
            <w:pPr>
              <w:jc w:val="center"/>
              <w:rPr>
                <w:rFonts w:ascii="Arial Narrow" w:eastAsia="Times New Roman" w:hAnsi="Arial Narrow" w:cs="Times New Roman"/>
                <w:color w:val="auto"/>
                <w:sz w:val="18"/>
                <w:szCs w:val="18"/>
              </w:rPr>
            </w:pPr>
            <w:r w:rsidRPr="00346632">
              <w:rPr>
                <w:rFonts w:ascii="Arial Narrow" w:hAnsi="Arial Narrow" w:cs="Times New Roman"/>
                <w:color w:val="auto"/>
                <w:sz w:val="18"/>
                <w:szCs w:val="18"/>
              </w:rPr>
              <w:t>255</w:t>
            </w:r>
          </w:p>
        </w:tc>
        <w:tc>
          <w:tcPr>
            <w:tcW w:w="717" w:type="dxa"/>
          </w:tcPr>
          <w:p w:rsidR="00D11D14" w:rsidRPr="00346632" w:rsidP="009E5216" w14:paraId="0D67A1D3" w14:textId="7FD2FD2F">
            <w:pPr>
              <w:jc w:val="center"/>
              <w:rPr>
                <w:rFonts w:ascii="Arial Narrow" w:eastAsia="Times New Roman" w:hAnsi="Arial Narrow" w:cs="Times New Roman"/>
                <w:color w:val="auto"/>
                <w:sz w:val="18"/>
                <w:szCs w:val="18"/>
              </w:rPr>
            </w:pPr>
            <w:r w:rsidRPr="00346632">
              <w:rPr>
                <w:rFonts w:ascii="Arial Narrow" w:hAnsi="Arial Narrow" w:cs="Times New Roman"/>
                <w:color w:val="auto"/>
                <w:sz w:val="18"/>
                <w:szCs w:val="18"/>
              </w:rPr>
              <w:t>255</w:t>
            </w:r>
          </w:p>
        </w:tc>
        <w:tc>
          <w:tcPr>
            <w:tcW w:w="1002" w:type="dxa"/>
          </w:tcPr>
          <w:p w:rsidR="00D11D14" w:rsidRPr="00346632" w:rsidP="009E5216" w14:paraId="6BABD00A" w14:textId="4F824A0A">
            <w:pPr>
              <w:jc w:val="right"/>
              <w:rPr>
                <w:rFonts w:ascii="Arial Narrow" w:eastAsia="Times New Roman" w:hAnsi="Arial Narrow" w:cs="Times New Roman"/>
                <w:color w:val="auto"/>
                <w:sz w:val="18"/>
                <w:szCs w:val="18"/>
              </w:rPr>
            </w:pPr>
            <w:r w:rsidRPr="00346632">
              <w:rPr>
                <w:rFonts w:ascii="Arial Narrow" w:hAnsi="Arial Narrow" w:cs="Times New Roman"/>
                <w:color w:val="auto"/>
                <w:sz w:val="18"/>
                <w:szCs w:val="18"/>
              </w:rPr>
              <w:t>2425</w:t>
            </w:r>
          </w:p>
        </w:tc>
        <w:tc>
          <w:tcPr>
            <w:tcW w:w="843" w:type="dxa"/>
            <w:shd w:val="clear" w:color="auto" w:fill="EEECE1" w:themeFill="background2"/>
          </w:tcPr>
          <w:p w:rsidR="00D11D14" w:rsidP="009E5216" w14:paraId="455CA131" w14:textId="3E94D27D">
            <w:pPr>
              <w:jc w:val="center"/>
              <w:rPr>
                <w:rFonts w:ascii="Arial Narrow" w:hAnsi="Arial Narrow" w:cs="Times New Roman"/>
                <w:color w:val="auto"/>
                <w:sz w:val="18"/>
                <w:szCs w:val="18"/>
              </w:rPr>
            </w:pPr>
            <w:r>
              <w:rPr>
                <w:rFonts w:ascii="Arial Narrow" w:hAnsi="Arial Narrow" w:cs="Times New Roman"/>
                <w:color w:val="auto"/>
                <w:sz w:val="18"/>
                <w:szCs w:val="18"/>
              </w:rPr>
              <w:t>134</w:t>
            </w:r>
          </w:p>
        </w:tc>
        <w:tc>
          <w:tcPr>
            <w:tcW w:w="843" w:type="dxa"/>
            <w:shd w:val="clear" w:color="auto" w:fill="EEECE1" w:themeFill="background2"/>
          </w:tcPr>
          <w:p w:rsidR="00D11D14" w:rsidRPr="00346632" w:rsidP="009E5216" w14:paraId="4D9B3422" w14:textId="71181EA5">
            <w:pPr>
              <w:jc w:val="center"/>
              <w:rPr>
                <w:rFonts w:ascii="Arial Narrow" w:hAnsi="Arial Narrow" w:cs="Times New Roman"/>
                <w:color w:val="auto"/>
                <w:sz w:val="18"/>
                <w:szCs w:val="18"/>
              </w:rPr>
            </w:pPr>
            <w:r>
              <w:rPr>
                <w:rFonts w:ascii="Arial Narrow" w:hAnsi="Arial Narrow" w:cs="Times New Roman"/>
                <w:color w:val="auto"/>
                <w:sz w:val="18"/>
                <w:szCs w:val="18"/>
              </w:rPr>
              <w:t>804</w:t>
            </w:r>
          </w:p>
        </w:tc>
        <w:tc>
          <w:tcPr>
            <w:tcW w:w="843" w:type="dxa"/>
          </w:tcPr>
          <w:p w:rsidR="00D11D14" w:rsidRPr="00346632" w:rsidP="009E5216" w14:paraId="47F72A4A" w14:textId="6BDE637A">
            <w:pPr>
              <w:jc w:val="center"/>
              <w:rPr>
                <w:rFonts w:ascii="Arial Narrow" w:eastAsia="Times New Roman" w:hAnsi="Arial Narrow" w:cs="Times New Roman"/>
                <w:color w:val="auto"/>
                <w:sz w:val="18"/>
                <w:szCs w:val="18"/>
              </w:rPr>
            </w:pPr>
            <w:r w:rsidRPr="00346632">
              <w:rPr>
                <w:rFonts w:ascii="Arial Narrow" w:hAnsi="Arial Narrow" w:cs="Times New Roman"/>
                <w:color w:val="auto"/>
                <w:sz w:val="18"/>
                <w:szCs w:val="18"/>
              </w:rPr>
              <w:t xml:space="preserve">$226.90 </w:t>
            </w:r>
          </w:p>
        </w:tc>
        <w:tc>
          <w:tcPr>
            <w:tcW w:w="1102" w:type="dxa"/>
          </w:tcPr>
          <w:p w:rsidR="00D11D14" w:rsidRPr="00346632" w:rsidP="009E5216" w14:paraId="02650DC3" w14:textId="3E96AC2A">
            <w:pPr>
              <w:jc w:val="right"/>
              <w:rPr>
                <w:rFonts w:ascii="Arial Narrow" w:eastAsia="Times New Roman" w:hAnsi="Arial Narrow" w:cs="Times New Roman"/>
                <w:color w:val="auto"/>
                <w:sz w:val="18"/>
                <w:szCs w:val="18"/>
              </w:rPr>
            </w:pPr>
            <w:r w:rsidRPr="00346632">
              <w:rPr>
                <w:rFonts w:ascii="Arial Narrow" w:hAnsi="Arial Narrow" w:cs="Times New Roman"/>
                <w:color w:val="auto"/>
                <w:sz w:val="18"/>
                <w:szCs w:val="18"/>
              </w:rPr>
              <w:t xml:space="preserve">$434,679 </w:t>
            </w:r>
          </w:p>
        </w:tc>
        <w:tc>
          <w:tcPr>
            <w:tcW w:w="1083" w:type="dxa"/>
          </w:tcPr>
          <w:p w:rsidR="00D11D14" w:rsidRPr="00346632" w:rsidP="009E5216" w14:paraId="694B5587" w14:textId="776F16A9">
            <w:pPr>
              <w:jc w:val="right"/>
              <w:rPr>
                <w:rFonts w:ascii="Arial Narrow" w:eastAsia="Times New Roman" w:hAnsi="Arial Narrow" w:cs="Times New Roman"/>
                <w:color w:val="auto"/>
                <w:sz w:val="18"/>
                <w:szCs w:val="18"/>
              </w:rPr>
            </w:pPr>
            <w:r w:rsidRPr="00346632">
              <w:rPr>
                <w:rFonts w:ascii="Arial Narrow" w:hAnsi="Arial Narrow" w:cs="Times New Roman"/>
                <w:color w:val="auto"/>
                <w:sz w:val="18"/>
                <w:szCs w:val="18"/>
              </w:rPr>
              <w:t xml:space="preserve">$57,832 </w:t>
            </w:r>
          </w:p>
        </w:tc>
        <w:tc>
          <w:tcPr>
            <w:tcW w:w="1010" w:type="dxa"/>
          </w:tcPr>
          <w:p w:rsidR="00D11D14" w:rsidRPr="00346632" w:rsidP="009E5216" w14:paraId="0B6081FE" w14:textId="7B868C19">
            <w:pPr>
              <w:jc w:val="right"/>
              <w:rPr>
                <w:rFonts w:ascii="Arial Narrow" w:eastAsia="Times New Roman" w:hAnsi="Arial Narrow" w:cs="Times New Roman"/>
                <w:color w:val="auto"/>
                <w:sz w:val="18"/>
                <w:szCs w:val="18"/>
              </w:rPr>
            </w:pPr>
            <w:r w:rsidRPr="00346632">
              <w:rPr>
                <w:rFonts w:ascii="Arial Narrow" w:hAnsi="Arial Narrow" w:cs="Times New Roman"/>
                <w:color w:val="auto"/>
                <w:sz w:val="18"/>
                <w:szCs w:val="18"/>
              </w:rPr>
              <w:t xml:space="preserve">$57,832 </w:t>
            </w:r>
          </w:p>
        </w:tc>
        <w:tc>
          <w:tcPr>
            <w:tcW w:w="1080" w:type="dxa"/>
          </w:tcPr>
          <w:p w:rsidR="00D11D14" w:rsidRPr="00346632" w:rsidP="009E5216" w14:paraId="356897B0" w14:textId="440E8C7A">
            <w:pPr>
              <w:jc w:val="right"/>
              <w:rPr>
                <w:rFonts w:ascii="Arial Narrow" w:eastAsia="Times New Roman" w:hAnsi="Arial Narrow" w:cs="Times New Roman"/>
                <w:color w:val="auto"/>
                <w:sz w:val="18"/>
                <w:szCs w:val="18"/>
              </w:rPr>
            </w:pPr>
            <w:r w:rsidRPr="00346632">
              <w:rPr>
                <w:rFonts w:ascii="Arial Narrow" w:hAnsi="Arial Narrow" w:cs="Times New Roman"/>
                <w:color w:val="auto"/>
                <w:sz w:val="18"/>
                <w:szCs w:val="18"/>
              </w:rPr>
              <w:t>$550,343</w:t>
            </w:r>
          </w:p>
        </w:tc>
      </w:tr>
      <w:tr w14:paraId="4C58DABD" w14:textId="77777777" w:rsidTr="00181FA1">
        <w:tblPrEx>
          <w:tblW w:w="14371" w:type="dxa"/>
          <w:jc w:val="center"/>
          <w:tblLayout w:type="fixed"/>
          <w:tblLook w:val="0600"/>
        </w:tblPrEx>
        <w:trPr>
          <w:trHeight w:val="61"/>
          <w:jc w:val="center"/>
        </w:trPr>
        <w:tc>
          <w:tcPr>
            <w:tcW w:w="843" w:type="dxa"/>
          </w:tcPr>
          <w:p w:rsidR="00D11D14" w:rsidRPr="00346632" w:rsidP="32E9D160" w14:paraId="6BCD5B93" w14:textId="77777777">
            <w:pPr>
              <w:rPr>
                <w:rFonts w:ascii="Arial Narrow" w:hAnsi="Arial Narrow" w:cs="Times New Roman"/>
                <w:color w:val="auto"/>
                <w:sz w:val="18"/>
                <w:szCs w:val="18"/>
              </w:rPr>
            </w:pPr>
          </w:p>
        </w:tc>
        <w:tc>
          <w:tcPr>
            <w:tcW w:w="843" w:type="dxa"/>
            <w:gridSpan w:val="2"/>
          </w:tcPr>
          <w:p w:rsidR="00D11D14" w:rsidRPr="00346632" w:rsidP="32E9D160" w14:paraId="749A0745" w14:textId="77777777">
            <w:pPr>
              <w:rPr>
                <w:rFonts w:ascii="Arial Narrow" w:hAnsi="Arial Narrow" w:cs="Times New Roman"/>
                <w:color w:val="auto"/>
                <w:sz w:val="18"/>
                <w:szCs w:val="18"/>
              </w:rPr>
            </w:pPr>
          </w:p>
        </w:tc>
        <w:tc>
          <w:tcPr>
            <w:tcW w:w="12685" w:type="dxa"/>
            <w:gridSpan w:val="15"/>
          </w:tcPr>
          <w:p w:rsidR="00D11D14" w:rsidRPr="00346632" w:rsidP="32E9D160" w14:paraId="4DE625F9" w14:textId="650B110D">
            <w:pPr>
              <w:rPr>
                <w:rFonts w:ascii="Arial Narrow" w:eastAsia="Times New Roman" w:hAnsi="Arial Narrow" w:cs="Times New Roman"/>
                <w:color w:val="FF0000"/>
                <w:sz w:val="18"/>
                <w:szCs w:val="18"/>
              </w:rPr>
            </w:pPr>
            <w:r w:rsidRPr="00346632">
              <w:rPr>
                <w:rFonts w:ascii="Arial Narrow" w:hAnsi="Arial Narrow" w:cs="Times New Roman"/>
                <w:color w:val="auto"/>
                <w:sz w:val="18"/>
                <w:szCs w:val="18"/>
              </w:rPr>
              <w:t>Initial Identification of Critical Cyber Systems and Network Architecture - Included in COIP (Record keeping)</w:t>
            </w:r>
          </w:p>
        </w:tc>
      </w:tr>
      <w:tr w14:paraId="746D83DB" w14:textId="77777777" w:rsidTr="00181FA1">
        <w:tblPrEx>
          <w:tblW w:w="14371" w:type="dxa"/>
          <w:jc w:val="center"/>
          <w:tblLayout w:type="fixed"/>
          <w:tblLook w:val="0600"/>
        </w:tblPrEx>
        <w:trPr>
          <w:trHeight w:val="234"/>
          <w:jc w:val="center"/>
        </w:trPr>
        <w:tc>
          <w:tcPr>
            <w:tcW w:w="1024" w:type="dxa"/>
            <w:gridSpan w:val="2"/>
          </w:tcPr>
          <w:p w:rsidR="00D11D14" w:rsidRPr="00346632" w:rsidP="00AF4A8E" w14:paraId="7E80FBB3" w14:textId="0ECA728E">
            <w:pPr>
              <w:jc w:val="center"/>
              <w:rPr>
                <w:rFonts w:ascii="Arial Narrow" w:eastAsia="Times New Roman" w:hAnsi="Arial Narrow" w:cs="Times New Roman"/>
                <w:color w:val="auto"/>
                <w:sz w:val="18"/>
                <w:szCs w:val="18"/>
              </w:rPr>
            </w:pPr>
            <w:r w:rsidRPr="00346632">
              <w:rPr>
                <w:rFonts w:ascii="Arial Narrow" w:hAnsi="Arial Narrow" w:cs="Times New Roman"/>
                <w:color w:val="auto"/>
                <w:sz w:val="18"/>
                <w:szCs w:val="18"/>
              </w:rPr>
              <w:t>Freight Rail</w:t>
            </w:r>
          </w:p>
        </w:tc>
        <w:tc>
          <w:tcPr>
            <w:tcW w:w="686" w:type="dxa"/>
            <w:gridSpan w:val="2"/>
            <w:vAlign w:val="center"/>
          </w:tcPr>
          <w:p w:rsidR="00D11D14" w:rsidRPr="00346632" w:rsidP="00AF4A8E" w14:paraId="0CDB4129" w14:textId="5AA40039">
            <w:pPr>
              <w:jc w:val="center"/>
              <w:rPr>
                <w:rFonts w:ascii="Arial Narrow" w:eastAsia="Times New Roman" w:hAnsi="Arial Narrow" w:cs="Times New Roman"/>
                <w:color w:val="auto"/>
                <w:sz w:val="18"/>
                <w:szCs w:val="18"/>
              </w:rPr>
            </w:pPr>
            <w:r w:rsidRPr="0058320A">
              <w:rPr>
                <w:rFonts w:ascii="Arial Narrow" w:hAnsi="Arial Narrow" w:cs="Calibri"/>
                <w:sz w:val="18"/>
                <w:szCs w:val="18"/>
              </w:rPr>
              <w:t>244</w:t>
            </w:r>
          </w:p>
        </w:tc>
        <w:tc>
          <w:tcPr>
            <w:tcW w:w="804" w:type="dxa"/>
            <w:vAlign w:val="center"/>
          </w:tcPr>
          <w:p w:rsidR="00D11D14" w:rsidRPr="00346632" w:rsidP="00AF4A8E" w14:paraId="348E422E" w14:textId="60A51C73">
            <w:pPr>
              <w:jc w:val="center"/>
              <w:rPr>
                <w:rFonts w:ascii="Arial Narrow" w:eastAsia="Times New Roman" w:hAnsi="Arial Narrow" w:cs="Times New Roman"/>
                <w:color w:val="auto"/>
                <w:sz w:val="18"/>
                <w:szCs w:val="18"/>
              </w:rPr>
            </w:pPr>
            <w:r w:rsidRPr="0058320A">
              <w:rPr>
                <w:rFonts w:ascii="Arial Narrow" w:hAnsi="Arial Narrow" w:cs="Calibri"/>
                <w:sz w:val="18"/>
                <w:szCs w:val="18"/>
              </w:rPr>
              <w:t>73</w:t>
            </w:r>
          </w:p>
        </w:tc>
        <w:tc>
          <w:tcPr>
            <w:tcW w:w="805" w:type="dxa"/>
            <w:vAlign w:val="center"/>
          </w:tcPr>
          <w:p w:rsidR="00D11D14" w:rsidRPr="00346632" w:rsidP="00AF4A8E" w14:paraId="53661145" w14:textId="1798FAE9">
            <w:pPr>
              <w:jc w:val="center"/>
              <w:rPr>
                <w:rFonts w:ascii="Arial Narrow" w:eastAsia="Times New Roman" w:hAnsi="Arial Narrow" w:cs="Times New Roman"/>
                <w:color w:val="auto"/>
                <w:sz w:val="18"/>
                <w:szCs w:val="18"/>
              </w:rPr>
            </w:pPr>
            <w:r w:rsidRPr="0058320A">
              <w:rPr>
                <w:rFonts w:ascii="Arial Narrow" w:hAnsi="Arial Narrow" w:cs="Calibri"/>
                <w:sz w:val="18"/>
                <w:szCs w:val="18"/>
              </w:rPr>
              <w:t>1</w:t>
            </w:r>
          </w:p>
        </w:tc>
        <w:tc>
          <w:tcPr>
            <w:tcW w:w="813" w:type="dxa"/>
            <w:vAlign w:val="center"/>
          </w:tcPr>
          <w:p w:rsidR="00D11D14" w:rsidRPr="00346632" w:rsidP="00AF4A8E" w14:paraId="48A57F4D" w14:textId="0A9FC584">
            <w:pPr>
              <w:jc w:val="center"/>
              <w:rPr>
                <w:rFonts w:ascii="Arial Narrow" w:eastAsia="Times New Roman" w:hAnsi="Arial Narrow" w:cs="Times New Roman"/>
                <w:color w:val="auto"/>
                <w:sz w:val="18"/>
                <w:szCs w:val="18"/>
              </w:rPr>
            </w:pPr>
            <w:r w:rsidRPr="0058320A">
              <w:rPr>
                <w:rFonts w:ascii="Arial Narrow" w:hAnsi="Arial Narrow" w:cs="Calibri"/>
                <w:sz w:val="18"/>
                <w:szCs w:val="18"/>
              </w:rPr>
              <w:t>1</w:t>
            </w:r>
          </w:p>
        </w:tc>
        <w:tc>
          <w:tcPr>
            <w:tcW w:w="909" w:type="dxa"/>
            <w:vAlign w:val="center"/>
          </w:tcPr>
          <w:p w:rsidR="00D11D14" w:rsidRPr="00346632" w:rsidP="00AF4A8E" w14:paraId="6B420FD1" w14:textId="0DF21670">
            <w:pPr>
              <w:jc w:val="center"/>
              <w:rPr>
                <w:rFonts w:ascii="Arial Narrow" w:eastAsia="Times New Roman" w:hAnsi="Arial Narrow" w:cs="Times New Roman"/>
                <w:color w:val="auto"/>
                <w:sz w:val="18"/>
                <w:szCs w:val="18"/>
              </w:rPr>
            </w:pPr>
            <w:r w:rsidRPr="0058320A">
              <w:rPr>
                <w:rFonts w:ascii="Arial Narrow" w:hAnsi="Arial Narrow" w:cs="Calibri"/>
                <w:sz w:val="18"/>
                <w:szCs w:val="18"/>
              </w:rPr>
              <w:t xml:space="preserve">17,841 </w:t>
            </w:r>
          </w:p>
        </w:tc>
        <w:tc>
          <w:tcPr>
            <w:tcW w:w="807" w:type="dxa"/>
            <w:vAlign w:val="center"/>
          </w:tcPr>
          <w:p w:rsidR="00D11D14" w:rsidRPr="00346632" w:rsidP="00AF4A8E" w14:paraId="17BE58AD" w14:textId="701765AC">
            <w:pPr>
              <w:jc w:val="center"/>
              <w:rPr>
                <w:rFonts w:ascii="Arial Narrow" w:eastAsia="Times New Roman" w:hAnsi="Arial Narrow" w:cs="Times New Roman"/>
                <w:color w:val="auto"/>
                <w:sz w:val="18"/>
                <w:szCs w:val="18"/>
              </w:rPr>
            </w:pPr>
            <w:r w:rsidRPr="0058320A">
              <w:rPr>
                <w:rFonts w:ascii="Arial Narrow" w:hAnsi="Arial Narrow" w:cs="Calibri"/>
                <w:sz w:val="18"/>
                <w:szCs w:val="18"/>
              </w:rPr>
              <w:t xml:space="preserve">152 </w:t>
            </w:r>
          </w:p>
        </w:tc>
        <w:tc>
          <w:tcPr>
            <w:tcW w:w="717" w:type="dxa"/>
            <w:vAlign w:val="center"/>
          </w:tcPr>
          <w:p w:rsidR="00D11D14" w:rsidRPr="00346632" w:rsidP="00AF4A8E" w14:paraId="7E27E063" w14:textId="5AF55F1A">
            <w:pPr>
              <w:jc w:val="center"/>
              <w:rPr>
                <w:rFonts w:ascii="Arial Narrow" w:eastAsia="Times New Roman" w:hAnsi="Arial Narrow" w:cs="Times New Roman"/>
                <w:color w:val="auto"/>
                <w:sz w:val="18"/>
                <w:szCs w:val="18"/>
              </w:rPr>
            </w:pPr>
            <w:r w:rsidRPr="0058320A">
              <w:rPr>
                <w:rFonts w:ascii="Arial Narrow" w:hAnsi="Arial Narrow" w:cs="Calibri"/>
                <w:sz w:val="18"/>
                <w:szCs w:val="18"/>
              </w:rPr>
              <w:t xml:space="preserve">153 </w:t>
            </w:r>
          </w:p>
        </w:tc>
        <w:tc>
          <w:tcPr>
            <w:tcW w:w="1002" w:type="dxa"/>
            <w:vAlign w:val="center"/>
          </w:tcPr>
          <w:p w:rsidR="00D11D14" w:rsidRPr="00346632" w:rsidP="00AF4A8E" w14:paraId="41AD90C0" w14:textId="6154450A">
            <w:pPr>
              <w:jc w:val="center"/>
              <w:rPr>
                <w:rFonts w:ascii="Arial Narrow" w:eastAsia="Times New Roman" w:hAnsi="Arial Narrow" w:cs="Times New Roman"/>
                <w:color w:val="auto"/>
                <w:sz w:val="18"/>
                <w:szCs w:val="18"/>
              </w:rPr>
            </w:pPr>
            <w:r w:rsidRPr="0058320A">
              <w:rPr>
                <w:rFonts w:ascii="Arial Narrow" w:hAnsi="Arial Narrow" w:cs="Calibri"/>
                <w:sz w:val="18"/>
                <w:szCs w:val="18"/>
              </w:rPr>
              <w:t xml:space="preserve">18,146 </w:t>
            </w:r>
          </w:p>
        </w:tc>
        <w:tc>
          <w:tcPr>
            <w:tcW w:w="843" w:type="dxa"/>
            <w:shd w:val="clear" w:color="auto" w:fill="EEECE1" w:themeFill="background2"/>
          </w:tcPr>
          <w:p w:rsidR="00D11D14" w:rsidP="00AF4A8E" w14:paraId="6AB25BAD" w14:textId="2269C8AC">
            <w:pPr>
              <w:jc w:val="center"/>
              <w:rPr>
                <w:rFonts w:ascii="Arial Narrow" w:hAnsi="Arial Narrow" w:cs="Calibri"/>
                <w:sz w:val="18"/>
                <w:szCs w:val="18"/>
              </w:rPr>
            </w:pPr>
            <w:r>
              <w:rPr>
                <w:rFonts w:ascii="Arial Narrow" w:hAnsi="Arial Narrow" w:cs="Calibri"/>
                <w:sz w:val="18"/>
                <w:szCs w:val="18"/>
              </w:rPr>
              <w:t>25</w:t>
            </w:r>
          </w:p>
        </w:tc>
        <w:tc>
          <w:tcPr>
            <w:tcW w:w="843" w:type="dxa"/>
            <w:shd w:val="clear" w:color="auto" w:fill="EEECE1" w:themeFill="background2"/>
          </w:tcPr>
          <w:p w:rsidR="00D11D14" w:rsidRPr="0058320A" w:rsidP="00AF4A8E" w14:paraId="4A2E8549" w14:textId="3567D064">
            <w:pPr>
              <w:jc w:val="center"/>
              <w:rPr>
                <w:rFonts w:ascii="Arial Narrow" w:hAnsi="Arial Narrow" w:cs="Calibri"/>
                <w:sz w:val="18"/>
                <w:szCs w:val="18"/>
              </w:rPr>
            </w:pPr>
            <w:r>
              <w:rPr>
                <w:rFonts w:ascii="Arial Narrow" w:hAnsi="Arial Narrow" w:cs="Calibri"/>
                <w:sz w:val="18"/>
                <w:szCs w:val="18"/>
              </w:rPr>
              <w:t>6,100</w:t>
            </w:r>
          </w:p>
        </w:tc>
        <w:tc>
          <w:tcPr>
            <w:tcW w:w="843" w:type="dxa"/>
            <w:vAlign w:val="center"/>
          </w:tcPr>
          <w:p w:rsidR="00D11D14" w:rsidRPr="00346632" w:rsidP="00AF4A8E" w14:paraId="6D198608" w14:textId="403EF44A">
            <w:pPr>
              <w:jc w:val="center"/>
              <w:rPr>
                <w:rFonts w:ascii="Arial Narrow" w:eastAsia="Times New Roman" w:hAnsi="Arial Narrow" w:cs="Times New Roman"/>
                <w:color w:val="auto"/>
                <w:sz w:val="18"/>
                <w:szCs w:val="18"/>
              </w:rPr>
            </w:pPr>
            <w:r w:rsidRPr="0058320A">
              <w:rPr>
                <w:rFonts w:ascii="Arial Narrow" w:hAnsi="Arial Narrow" w:cs="Calibri"/>
                <w:sz w:val="18"/>
                <w:szCs w:val="18"/>
              </w:rPr>
              <w:t>$97.59</w:t>
            </w:r>
          </w:p>
        </w:tc>
        <w:tc>
          <w:tcPr>
            <w:tcW w:w="1102" w:type="dxa"/>
            <w:vAlign w:val="center"/>
          </w:tcPr>
          <w:p w:rsidR="00D11D14" w:rsidRPr="00346632" w:rsidP="00AF4A8E" w14:paraId="687ED8E3" w14:textId="7E9E96B5">
            <w:pPr>
              <w:jc w:val="right"/>
              <w:rPr>
                <w:rFonts w:ascii="Arial Narrow" w:eastAsia="Times New Roman" w:hAnsi="Arial Narrow" w:cs="Times New Roman"/>
                <w:color w:val="auto"/>
                <w:sz w:val="18"/>
                <w:szCs w:val="18"/>
              </w:rPr>
            </w:pPr>
            <w:r w:rsidRPr="0058320A">
              <w:rPr>
                <w:rFonts w:ascii="Arial Narrow" w:hAnsi="Arial Narrow" w:cs="Calibri"/>
                <w:sz w:val="18"/>
                <w:szCs w:val="18"/>
              </w:rPr>
              <w:t>$1,741,201</w:t>
            </w:r>
          </w:p>
        </w:tc>
        <w:tc>
          <w:tcPr>
            <w:tcW w:w="1083" w:type="dxa"/>
            <w:vAlign w:val="center"/>
          </w:tcPr>
          <w:p w:rsidR="00D11D14" w:rsidRPr="00346632" w:rsidP="00AF4A8E" w14:paraId="228880CF" w14:textId="55981DA6">
            <w:pPr>
              <w:jc w:val="right"/>
              <w:rPr>
                <w:rFonts w:ascii="Arial Narrow" w:eastAsia="Times New Roman" w:hAnsi="Arial Narrow" w:cs="Times New Roman"/>
                <w:color w:val="auto"/>
                <w:sz w:val="18"/>
                <w:szCs w:val="18"/>
              </w:rPr>
            </w:pPr>
            <w:r w:rsidRPr="0058320A">
              <w:rPr>
                <w:rFonts w:ascii="Arial Narrow" w:hAnsi="Arial Narrow" w:cs="Calibri"/>
                <w:sz w:val="18"/>
                <w:szCs w:val="18"/>
              </w:rPr>
              <w:t>$14,800</w:t>
            </w:r>
          </w:p>
        </w:tc>
        <w:tc>
          <w:tcPr>
            <w:tcW w:w="1010" w:type="dxa"/>
            <w:vAlign w:val="center"/>
          </w:tcPr>
          <w:p w:rsidR="00D11D14" w:rsidRPr="00346632" w:rsidP="00AF4A8E" w14:paraId="4CAC0E47" w14:textId="3688509F">
            <w:pPr>
              <w:jc w:val="right"/>
              <w:rPr>
                <w:rFonts w:ascii="Arial Narrow" w:eastAsia="Times New Roman" w:hAnsi="Arial Narrow" w:cs="Times New Roman"/>
                <w:color w:val="auto"/>
                <w:sz w:val="18"/>
                <w:szCs w:val="18"/>
              </w:rPr>
            </w:pPr>
            <w:r w:rsidRPr="0058320A">
              <w:rPr>
                <w:rFonts w:ascii="Arial Narrow" w:hAnsi="Arial Narrow" w:cs="Calibri"/>
                <w:sz w:val="18"/>
                <w:szCs w:val="18"/>
              </w:rPr>
              <w:t>$14,926</w:t>
            </w:r>
          </w:p>
        </w:tc>
        <w:tc>
          <w:tcPr>
            <w:tcW w:w="1080" w:type="dxa"/>
            <w:vAlign w:val="center"/>
          </w:tcPr>
          <w:p w:rsidR="00D11D14" w:rsidRPr="00346632" w:rsidP="00AF4A8E" w14:paraId="7CF1C005" w14:textId="0DBCE8CD">
            <w:pPr>
              <w:jc w:val="right"/>
              <w:rPr>
                <w:rFonts w:ascii="Arial Narrow" w:eastAsia="Times New Roman" w:hAnsi="Arial Narrow" w:cs="Times New Roman"/>
                <w:color w:val="auto"/>
                <w:sz w:val="18"/>
                <w:szCs w:val="18"/>
              </w:rPr>
            </w:pPr>
            <w:r w:rsidRPr="0058320A">
              <w:rPr>
                <w:rFonts w:ascii="Arial Narrow" w:hAnsi="Arial Narrow" w:cs="Calibri"/>
                <w:sz w:val="18"/>
                <w:szCs w:val="18"/>
              </w:rPr>
              <w:t>$1,770,927</w:t>
            </w:r>
          </w:p>
        </w:tc>
      </w:tr>
      <w:tr w14:paraId="667986C2" w14:textId="77777777" w:rsidTr="00181FA1">
        <w:tblPrEx>
          <w:tblW w:w="14371" w:type="dxa"/>
          <w:jc w:val="center"/>
          <w:tblLayout w:type="fixed"/>
          <w:tblLook w:val="0600"/>
        </w:tblPrEx>
        <w:trPr>
          <w:trHeight w:val="61"/>
          <w:jc w:val="center"/>
        </w:trPr>
        <w:tc>
          <w:tcPr>
            <w:tcW w:w="1024" w:type="dxa"/>
            <w:gridSpan w:val="2"/>
          </w:tcPr>
          <w:p w:rsidR="00D11D14" w:rsidRPr="00346632" w:rsidP="00AF4A8E" w14:paraId="5B59D2E2" w14:textId="18587FCB">
            <w:pPr>
              <w:jc w:val="center"/>
              <w:rPr>
                <w:rFonts w:ascii="Arial Narrow" w:eastAsia="Times New Roman" w:hAnsi="Arial Narrow" w:cs="Times New Roman"/>
                <w:color w:val="auto"/>
                <w:sz w:val="18"/>
                <w:szCs w:val="18"/>
              </w:rPr>
            </w:pPr>
            <w:r w:rsidRPr="00346632">
              <w:rPr>
                <w:rFonts w:ascii="Arial Narrow" w:hAnsi="Arial Narrow" w:cs="Times New Roman"/>
                <w:color w:val="auto"/>
                <w:sz w:val="18"/>
                <w:szCs w:val="18"/>
              </w:rPr>
              <w:t>PTPR</w:t>
            </w:r>
          </w:p>
        </w:tc>
        <w:tc>
          <w:tcPr>
            <w:tcW w:w="686" w:type="dxa"/>
            <w:gridSpan w:val="2"/>
            <w:vAlign w:val="center"/>
          </w:tcPr>
          <w:p w:rsidR="00D11D14" w:rsidRPr="00346632" w:rsidP="00AF4A8E" w14:paraId="78D438AE" w14:textId="455658BC">
            <w:pPr>
              <w:jc w:val="center"/>
              <w:rPr>
                <w:rFonts w:ascii="Arial Narrow" w:eastAsia="Times New Roman" w:hAnsi="Arial Narrow" w:cs="Times New Roman"/>
                <w:color w:val="auto"/>
                <w:sz w:val="18"/>
                <w:szCs w:val="18"/>
              </w:rPr>
            </w:pPr>
            <w:r w:rsidRPr="0058320A">
              <w:rPr>
                <w:rFonts w:ascii="Arial Narrow" w:hAnsi="Arial Narrow" w:cs="Calibri"/>
                <w:sz w:val="18"/>
                <w:szCs w:val="18"/>
              </w:rPr>
              <w:t>244</w:t>
            </w:r>
          </w:p>
        </w:tc>
        <w:tc>
          <w:tcPr>
            <w:tcW w:w="804" w:type="dxa"/>
            <w:vAlign w:val="center"/>
          </w:tcPr>
          <w:p w:rsidR="00D11D14" w:rsidRPr="00346632" w:rsidP="00AF4A8E" w14:paraId="54D092DE" w14:textId="64C3575D">
            <w:pPr>
              <w:jc w:val="center"/>
              <w:rPr>
                <w:rFonts w:ascii="Arial Narrow" w:eastAsia="Times New Roman" w:hAnsi="Arial Narrow" w:cs="Times New Roman"/>
                <w:color w:val="auto"/>
                <w:sz w:val="18"/>
                <w:szCs w:val="18"/>
              </w:rPr>
            </w:pPr>
            <w:r w:rsidRPr="0058320A">
              <w:rPr>
                <w:rFonts w:ascii="Arial Narrow" w:hAnsi="Arial Narrow" w:cs="Calibri"/>
                <w:sz w:val="18"/>
                <w:szCs w:val="18"/>
              </w:rPr>
              <w:t>34</w:t>
            </w:r>
          </w:p>
        </w:tc>
        <w:tc>
          <w:tcPr>
            <w:tcW w:w="805" w:type="dxa"/>
            <w:vAlign w:val="center"/>
          </w:tcPr>
          <w:p w:rsidR="00D11D14" w:rsidRPr="00346632" w:rsidP="00AF4A8E" w14:paraId="5E4360B1" w14:textId="2D80A694">
            <w:pPr>
              <w:jc w:val="center"/>
              <w:rPr>
                <w:rFonts w:ascii="Arial Narrow" w:eastAsia="Times New Roman" w:hAnsi="Arial Narrow" w:cs="Times New Roman"/>
                <w:color w:val="auto"/>
                <w:sz w:val="18"/>
                <w:szCs w:val="18"/>
              </w:rPr>
            </w:pPr>
            <w:r w:rsidRPr="0058320A">
              <w:rPr>
                <w:rFonts w:ascii="Arial Narrow" w:hAnsi="Arial Narrow" w:cs="Calibri"/>
                <w:sz w:val="18"/>
                <w:szCs w:val="18"/>
              </w:rPr>
              <w:t>1</w:t>
            </w:r>
          </w:p>
        </w:tc>
        <w:tc>
          <w:tcPr>
            <w:tcW w:w="813" w:type="dxa"/>
            <w:vAlign w:val="center"/>
          </w:tcPr>
          <w:p w:rsidR="00D11D14" w:rsidRPr="00346632" w:rsidP="00AF4A8E" w14:paraId="46F59F6A" w14:textId="38B44A44">
            <w:pPr>
              <w:jc w:val="center"/>
              <w:rPr>
                <w:rFonts w:ascii="Arial Narrow" w:eastAsia="Times New Roman" w:hAnsi="Arial Narrow" w:cs="Times New Roman"/>
                <w:color w:val="auto"/>
                <w:sz w:val="18"/>
                <w:szCs w:val="18"/>
              </w:rPr>
            </w:pPr>
            <w:r w:rsidRPr="0058320A">
              <w:rPr>
                <w:rFonts w:ascii="Arial Narrow" w:hAnsi="Arial Narrow" w:cs="Calibri"/>
                <w:sz w:val="18"/>
                <w:szCs w:val="18"/>
              </w:rPr>
              <w:t>2</w:t>
            </w:r>
          </w:p>
        </w:tc>
        <w:tc>
          <w:tcPr>
            <w:tcW w:w="909" w:type="dxa"/>
            <w:vAlign w:val="center"/>
          </w:tcPr>
          <w:p w:rsidR="00D11D14" w:rsidRPr="00346632" w:rsidP="00AF4A8E" w14:paraId="31AD6D7E" w14:textId="32A293E3">
            <w:pPr>
              <w:jc w:val="center"/>
              <w:rPr>
                <w:rFonts w:ascii="Arial Narrow" w:eastAsia="Times New Roman" w:hAnsi="Arial Narrow" w:cs="Times New Roman"/>
                <w:color w:val="auto"/>
                <w:sz w:val="18"/>
                <w:szCs w:val="18"/>
              </w:rPr>
            </w:pPr>
            <w:r w:rsidRPr="0058320A">
              <w:rPr>
                <w:rFonts w:ascii="Arial Narrow" w:hAnsi="Arial Narrow" w:cs="Calibri"/>
                <w:sz w:val="18"/>
                <w:szCs w:val="18"/>
              </w:rPr>
              <w:t xml:space="preserve">8,310 </w:t>
            </w:r>
          </w:p>
        </w:tc>
        <w:tc>
          <w:tcPr>
            <w:tcW w:w="807" w:type="dxa"/>
            <w:vAlign w:val="center"/>
          </w:tcPr>
          <w:p w:rsidR="00D11D14" w:rsidRPr="00346632" w:rsidP="00AF4A8E" w14:paraId="1D6140A8" w14:textId="63906668">
            <w:pPr>
              <w:jc w:val="center"/>
              <w:rPr>
                <w:rFonts w:ascii="Arial Narrow" w:eastAsia="Times New Roman" w:hAnsi="Arial Narrow" w:cs="Times New Roman"/>
                <w:color w:val="auto"/>
                <w:sz w:val="18"/>
                <w:szCs w:val="18"/>
              </w:rPr>
            </w:pPr>
            <w:r w:rsidRPr="0058320A">
              <w:rPr>
                <w:rFonts w:ascii="Arial Narrow" w:hAnsi="Arial Narrow" w:cs="Calibri"/>
                <w:sz w:val="18"/>
                <w:szCs w:val="18"/>
              </w:rPr>
              <w:t xml:space="preserve">244 </w:t>
            </w:r>
          </w:p>
        </w:tc>
        <w:tc>
          <w:tcPr>
            <w:tcW w:w="717" w:type="dxa"/>
            <w:vAlign w:val="center"/>
          </w:tcPr>
          <w:p w:rsidR="00D11D14" w:rsidRPr="00346632" w:rsidP="00AF4A8E" w14:paraId="12AF380D" w14:textId="0F3687B6">
            <w:pPr>
              <w:jc w:val="center"/>
              <w:rPr>
                <w:rFonts w:ascii="Arial Narrow" w:eastAsia="Times New Roman" w:hAnsi="Arial Narrow" w:cs="Times New Roman"/>
                <w:color w:val="auto"/>
                <w:sz w:val="18"/>
                <w:szCs w:val="18"/>
              </w:rPr>
            </w:pPr>
            <w:r w:rsidRPr="0058320A">
              <w:rPr>
                <w:rFonts w:ascii="Arial Narrow" w:hAnsi="Arial Narrow" w:cs="Calibri"/>
                <w:sz w:val="18"/>
                <w:szCs w:val="18"/>
              </w:rPr>
              <w:t xml:space="preserve">489 </w:t>
            </w:r>
          </w:p>
        </w:tc>
        <w:tc>
          <w:tcPr>
            <w:tcW w:w="1002" w:type="dxa"/>
            <w:vAlign w:val="center"/>
          </w:tcPr>
          <w:p w:rsidR="00D11D14" w:rsidRPr="00346632" w:rsidP="00AF4A8E" w14:paraId="782E1515" w14:textId="566A3240">
            <w:pPr>
              <w:jc w:val="center"/>
              <w:rPr>
                <w:rFonts w:ascii="Arial Narrow" w:eastAsia="Times New Roman" w:hAnsi="Arial Narrow" w:cs="Times New Roman"/>
                <w:color w:val="auto"/>
                <w:sz w:val="18"/>
                <w:szCs w:val="18"/>
              </w:rPr>
            </w:pPr>
            <w:r w:rsidRPr="0058320A">
              <w:rPr>
                <w:rFonts w:ascii="Arial Narrow" w:hAnsi="Arial Narrow" w:cs="Calibri"/>
                <w:sz w:val="18"/>
                <w:szCs w:val="18"/>
              </w:rPr>
              <w:t xml:space="preserve">9,043 </w:t>
            </w:r>
          </w:p>
        </w:tc>
        <w:tc>
          <w:tcPr>
            <w:tcW w:w="843" w:type="dxa"/>
            <w:shd w:val="clear" w:color="auto" w:fill="EEECE1" w:themeFill="background2"/>
          </w:tcPr>
          <w:p w:rsidR="00D11D14" w:rsidP="00AF4A8E" w14:paraId="45FF3D25" w14:textId="6B12D03B">
            <w:pPr>
              <w:jc w:val="center"/>
              <w:rPr>
                <w:rFonts w:ascii="Arial Narrow" w:hAnsi="Arial Narrow" w:cs="Calibri"/>
                <w:sz w:val="18"/>
                <w:szCs w:val="18"/>
              </w:rPr>
            </w:pPr>
            <w:r>
              <w:rPr>
                <w:rFonts w:ascii="Arial Narrow" w:hAnsi="Arial Narrow" w:cs="Calibri"/>
                <w:sz w:val="18"/>
                <w:szCs w:val="18"/>
              </w:rPr>
              <w:t>12</w:t>
            </w:r>
          </w:p>
        </w:tc>
        <w:tc>
          <w:tcPr>
            <w:tcW w:w="843" w:type="dxa"/>
            <w:shd w:val="clear" w:color="auto" w:fill="EEECE1" w:themeFill="background2"/>
          </w:tcPr>
          <w:p w:rsidR="00D11D14" w:rsidRPr="0058320A" w:rsidP="00AF4A8E" w14:paraId="4E91B1A7" w14:textId="372FF60E">
            <w:pPr>
              <w:jc w:val="center"/>
              <w:rPr>
                <w:rFonts w:ascii="Arial Narrow" w:hAnsi="Arial Narrow" w:cs="Calibri"/>
                <w:sz w:val="18"/>
                <w:szCs w:val="18"/>
              </w:rPr>
            </w:pPr>
            <w:r>
              <w:rPr>
                <w:rFonts w:ascii="Arial Narrow" w:hAnsi="Arial Narrow" w:cs="Calibri"/>
                <w:sz w:val="18"/>
                <w:szCs w:val="18"/>
              </w:rPr>
              <w:t>2,928</w:t>
            </w:r>
          </w:p>
        </w:tc>
        <w:tc>
          <w:tcPr>
            <w:tcW w:w="843" w:type="dxa"/>
            <w:vAlign w:val="center"/>
          </w:tcPr>
          <w:p w:rsidR="00D11D14" w:rsidRPr="00346632" w:rsidP="00AF4A8E" w14:paraId="0C355B3B" w14:textId="75BC2984">
            <w:pPr>
              <w:jc w:val="center"/>
              <w:rPr>
                <w:rFonts w:ascii="Arial Narrow" w:eastAsia="Times New Roman" w:hAnsi="Arial Narrow" w:cs="Times New Roman"/>
                <w:color w:val="auto"/>
                <w:sz w:val="18"/>
                <w:szCs w:val="18"/>
              </w:rPr>
            </w:pPr>
            <w:r w:rsidRPr="0058320A">
              <w:rPr>
                <w:rFonts w:ascii="Arial Narrow" w:hAnsi="Arial Narrow" w:cs="Calibri"/>
                <w:sz w:val="18"/>
                <w:szCs w:val="18"/>
              </w:rPr>
              <w:t>$85.14</w:t>
            </w:r>
          </w:p>
        </w:tc>
        <w:tc>
          <w:tcPr>
            <w:tcW w:w="1102" w:type="dxa"/>
            <w:vAlign w:val="center"/>
          </w:tcPr>
          <w:p w:rsidR="00D11D14" w:rsidRPr="00346632" w:rsidP="00AF4A8E" w14:paraId="22A7617B" w14:textId="4946AC73">
            <w:pPr>
              <w:jc w:val="right"/>
              <w:rPr>
                <w:rFonts w:ascii="Arial Narrow" w:eastAsia="Times New Roman" w:hAnsi="Arial Narrow" w:cs="Times New Roman"/>
                <w:color w:val="auto"/>
                <w:sz w:val="18"/>
                <w:szCs w:val="18"/>
              </w:rPr>
            </w:pPr>
            <w:r w:rsidRPr="0058320A">
              <w:rPr>
                <w:rFonts w:ascii="Arial Narrow" w:hAnsi="Arial Narrow" w:cs="Calibri"/>
                <w:sz w:val="18"/>
                <w:szCs w:val="18"/>
              </w:rPr>
              <w:t>$707,486</w:t>
            </w:r>
          </w:p>
        </w:tc>
        <w:tc>
          <w:tcPr>
            <w:tcW w:w="1083" w:type="dxa"/>
            <w:vAlign w:val="center"/>
          </w:tcPr>
          <w:p w:rsidR="00D11D14" w:rsidRPr="00346632" w:rsidP="00AF4A8E" w14:paraId="583A1EB0" w14:textId="770D9C08">
            <w:pPr>
              <w:jc w:val="right"/>
              <w:rPr>
                <w:rFonts w:ascii="Arial Narrow" w:eastAsia="Times New Roman" w:hAnsi="Arial Narrow" w:cs="Times New Roman"/>
                <w:color w:val="auto"/>
                <w:sz w:val="18"/>
                <w:szCs w:val="18"/>
              </w:rPr>
            </w:pPr>
            <w:r w:rsidRPr="0058320A">
              <w:rPr>
                <w:rFonts w:ascii="Arial Narrow" w:hAnsi="Arial Narrow" w:cs="Calibri"/>
                <w:sz w:val="18"/>
                <w:szCs w:val="18"/>
              </w:rPr>
              <w:t>$20,808</w:t>
            </w:r>
          </w:p>
        </w:tc>
        <w:tc>
          <w:tcPr>
            <w:tcW w:w="1010" w:type="dxa"/>
            <w:vAlign w:val="center"/>
          </w:tcPr>
          <w:p w:rsidR="00D11D14" w:rsidRPr="00346632" w:rsidP="00AF4A8E" w14:paraId="26B80517" w14:textId="72BE5CE7">
            <w:pPr>
              <w:jc w:val="right"/>
              <w:rPr>
                <w:rFonts w:ascii="Arial Narrow" w:eastAsia="Times New Roman" w:hAnsi="Arial Narrow" w:cs="Times New Roman"/>
                <w:color w:val="auto"/>
                <w:sz w:val="18"/>
                <w:szCs w:val="18"/>
              </w:rPr>
            </w:pPr>
            <w:r w:rsidRPr="0058320A">
              <w:rPr>
                <w:rFonts w:ascii="Arial Narrow" w:hAnsi="Arial Narrow" w:cs="Calibri"/>
                <w:sz w:val="18"/>
                <w:szCs w:val="18"/>
              </w:rPr>
              <w:t>$41,617</w:t>
            </w:r>
          </w:p>
        </w:tc>
        <w:tc>
          <w:tcPr>
            <w:tcW w:w="1080" w:type="dxa"/>
            <w:vAlign w:val="center"/>
          </w:tcPr>
          <w:p w:rsidR="00D11D14" w:rsidRPr="00346632" w:rsidP="00AF4A8E" w14:paraId="1E72340D" w14:textId="4EEF9E91">
            <w:pPr>
              <w:jc w:val="right"/>
              <w:rPr>
                <w:rFonts w:ascii="Arial Narrow" w:eastAsia="Times New Roman" w:hAnsi="Arial Narrow" w:cs="Times New Roman"/>
                <w:color w:val="auto"/>
                <w:sz w:val="18"/>
                <w:szCs w:val="18"/>
              </w:rPr>
            </w:pPr>
            <w:r w:rsidRPr="0058320A">
              <w:rPr>
                <w:rFonts w:ascii="Arial Narrow" w:hAnsi="Arial Narrow" w:cs="Calibri"/>
                <w:sz w:val="18"/>
                <w:szCs w:val="18"/>
              </w:rPr>
              <w:t>$769,912</w:t>
            </w:r>
          </w:p>
        </w:tc>
      </w:tr>
      <w:tr w14:paraId="25D001B5" w14:textId="77777777" w:rsidTr="00181FA1">
        <w:tblPrEx>
          <w:tblW w:w="14371" w:type="dxa"/>
          <w:jc w:val="center"/>
          <w:tblLayout w:type="fixed"/>
          <w:tblLook w:val="0600"/>
        </w:tblPrEx>
        <w:trPr>
          <w:trHeight w:val="61"/>
          <w:jc w:val="center"/>
        </w:trPr>
        <w:tc>
          <w:tcPr>
            <w:tcW w:w="1024" w:type="dxa"/>
            <w:gridSpan w:val="2"/>
          </w:tcPr>
          <w:p w:rsidR="00D11D14" w:rsidRPr="00346632" w:rsidP="00AF4A8E" w14:paraId="10EBC163" w14:textId="16A9CDE5">
            <w:pPr>
              <w:jc w:val="center"/>
              <w:rPr>
                <w:rFonts w:ascii="Arial Narrow" w:eastAsia="Times New Roman" w:hAnsi="Arial Narrow" w:cs="Times New Roman"/>
                <w:color w:val="auto"/>
                <w:sz w:val="18"/>
                <w:szCs w:val="18"/>
              </w:rPr>
            </w:pPr>
            <w:r w:rsidRPr="00346632">
              <w:rPr>
                <w:rFonts w:ascii="Arial Narrow" w:hAnsi="Arial Narrow" w:cs="Times New Roman"/>
                <w:color w:val="auto"/>
                <w:sz w:val="18"/>
                <w:szCs w:val="18"/>
              </w:rPr>
              <w:t>Pipelines</w:t>
            </w:r>
          </w:p>
        </w:tc>
        <w:tc>
          <w:tcPr>
            <w:tcW w:w="686" w:type="dxa"/>
            <w:gridSpan w:val="2"/>
            <w:vAlign w:val="center"/>
          </w:tcPr>
          <w:p w:rsidR="00D11D14" w:rsidRPr="00346632" w:rsidP="00AF4A8E" w14:paraId="2A209BD0" w14:textId="5DDE7B33">
            <w:pPr>
              <w:jc w:val="center"/>
              <w:rPr>
                <w:rFonts w:ascii="Arial Narrow" w:eastAsia="Times New Roman" w:hAnsi="Arial Narrow" w:cs="Times New Roman"/>
                <w:color w:val="auto"/>
                <w:sz w:val="18"/>
                <w:szCs w:val="18"/>
              </w:rPr>
            </w:pPr>
            <w:r w:rsidRPr="0058320A">
              <w:rPr>
                <w:rFonts w:ascii="Arial Narrow" w:hAnsi="Arial Narrow" w:cs="Calibri"/>
                <w:sz w:val="18"/>
                <w:szCs w:val="18"/>
              </w:rPr>
              <w:t>244</w:t>
            </w:r>
          </w:p>
        </w:tc>
        <w:tc>
          <w:tcPr>
            <w:tcW w:w="804" w:type="dxa"/>
            <w:vAlign w:val="center"/>
          </w:tcPr>
          <w:p w:rsidR="00D11D14" w:rsidRPr="00346632" w:rsidP="00AF4A8E" w14:paraId="04514B41" w14:textId="37BB09EE">
            <w:pPr>
              <w:jc w:val="center"/>
              <w:rPr>
                <w:rFonts w:ascii="Arial Narrow" w:eastAsia="Times New Roman" w:hAnsi="Arial Narrow" w:cs="Times New Roman"/>
                <w:color w:val="auto"/>
                <w:sz w:val="18"/>
                <w:szCs w:val="18"/>
              </w:rPr>
            </w:pPr>
            <w:r w:rsidRPr="0058320A">
              <w:rPr>
                <w:rFonts w:ascii="Arial Narrow" w:hAnsi="Arial Narrow" w:cs="Calibri"/>
                <w:sz w:val="18"/>
                <w:szCs w:val="18"/>
              </w:rPr>
              <w:t>115</w:t>
            </w:r>
          </w:p>
        </w:tc>
        <w:tc>
          <w:tcPr>
            <w:tcW w:w="805" w:type="dxa"/>
            <w:vAlign w:val="center"/>
          </w:tcPr>
          <w:p w:rsidR="00D11D14" w:rsidRPr="00346632" w:rsidP="00AF4A8E" w14:paraId="4DE9AD86" w14:textId="3DAA0254">
            <w:pPr>
              <w:jc w:val="center"/>
              <w:rPr>
                <w:rFonts w:ascii="Arial Narrow" w:eastAsia="Times New Roman" w:hAnsi="Arial Narrow" w:cs="Times New Roman"/>
                <w:color w:val="auto"/>
                <w:sz w:val="18"/>
                <w:szCs w:val="18"/>
              </w:rPr>
            </w:pPr>
            <w:r w:rsidRPr="0058320A">
              <w:rPr>
                <w:rFonts w:ascii="Arial Narrow" w:hAnsi="Arial Narrow" w:cs="Calibri"/>
                <w:sz w:val="18"/>
                <w:szCs w:val="18"/>
              </w:rPr>
              <w:t>0</w:t>
            </w:r>
          </w:p>
        </w:tc>
        <w:tc>
          <w:tcPr>
            <w:tcW w:w="813" w:type="dxa"/>
            <w:vAlign w:val="center"/>
          </w:tcPr>
          <w:p w:rsidR="00D11D14" w:rsidRPr="00346632" w:rsidP="00AF4A8E" w14:paraId="13A4037C" w14:textId="22643F78">
            <w:pPr>
              <w:jc w:val="center"/>
              <w:rPr>
                <w:rFonts w:ascii="Arial Narrow" w:eastAsia="Times New Roman" w:hAnsi="Arial Narrow" w:cs="Times New Roman"/>
                <w:color w:val="auto"/>
                <w:sz w:val="18"/>
                <w:szCs w:val="18"/>
              </w:rPr>
            </w:pPr>
            <w:r w:rsidRPr="0058320A">
              <w:rPr>
                <w:rFonts w:ascii="Arial Narrow" w:hAnsi="Arial Narrow" w:cs="Calibri"/>
                <w:sz w:val="18"/>
                <w:szCs w:val="18"/>
              </w:rPr>
              <w:t>0</w:t>
            </w:r>
          </w:p>
        </w:tc>
        <w:tc>
          <w:tcPr>
            <w:tcW w:w="909" w:type="dxa"/>
            <w:vAlign w:val="center"/>
          </w:tcPr>
          <w:p w:rsidR="00D11D14" w:rsidRPr="00346632" w:rsidP="00AF4A8E" w14:paraId="1277E20D" w14:textId="0C277782">
            <w:pPr>
              <w:jc w:val="center"/>
              <w:rPr>
                <w:rFonts w:ascii="Arial Narrow" w:eastAsia="Times New Roman" w:hAnsi="Arial Narrow" w:cs="Times New Roman"/>
                <w:color w:val="auto"/>
                <w:sz w:val="18"/>
                <w:szCs w:val="18"/>
              </w:rPr>
            </w:pPr>
            <w:r w:rsidRPr="0058320A">
              <w:rPr>
                <w:rFonts w:ascii="Arial Narrow" w:hAnsi="Arial Narrow" w:cs="Calibri"/>
                <w:sz w:val="18"/>
                <w:szCs w:val="18"/>
              </w:rPr>
              <w:t xml:space="preserve">28,106 </w:t>
            </w:r>
          </w:p>
        </w:tc>
        <w:tc>
          <w:tcPr>
            <w:tcW w:w="807" w:type="dxa"/>
            <w:vAlign w:val="center"/>
          </w:tcPr>
          <w:p w:rsidR="00D11D14" w:rsidRPr="00346632" w:rsidP="00AF4A8E" w14:paraId="169A43FB" w14:textId="36AE8B98">
            <w:pPr>
              <w:jc w:val="center"/>
              <w:rPr>
                <w:rFonts w:ascii="Arial Narrow" w:eastAsia="Times New Roman" w:hAnsi="Arial Narrow" w:cs="Times New Roman"/>
                <w:color w:val="auto"/>
                <w:sz w:val="18"/>
                <w:szCs w:val="18"/>
              </w:rPr>
            </w:pPr>
            <w:r w:rsidRPr="0058320A">
              <w:rPr>
                <w:rFonts w:ascii="Arial Narrow" w:hAnsi="Arial Narrow" w:cs="Calibri"/>
                <w:sz w:val="18"/>
                <w:szCs w:val="18"/>
              </w:rPr>
              <w:t xml:space="preserve">-   </w:t>
            </w:r>
          </w:p>
        </w:tc>
        <w:tc>
          <w:tcPr>
            <w:tcW w:w="717" w:type="dxa"/>
            <w:vAlign w:val="center"/>
          </w:tcPr>
          <w:p w:rsidR="00D11D14" w:rsidRPr="00346632" w:rsidP="00AF4A8E" w14:paraId="454AD290" w14:textId="3FD0454C">
            <w:pPr>
              <w:jc w:val="center"/>
              <w:rPr>
                <w:rFonts w:ascii="Arial Narrow" w:eastAsia="Times New Roman" w:hAnsi="Arial Narrow" w:cs="Times New Roman"/>
                <w:color w:val="auto"/>
                <w:sz w:val="18"/>
                <w:szCs w:val="18"/>
              </w:rPr>
            </w:pPr>
            <w:r w:rsidRPr="0058320A">
              <w:rPr>
                <w:rFonts w:ascii="Arial Narrow" w:hAnsi="Arial Narrow" w:cs="Calibri"/>
                <w:sz w:val="18"/>
                <w:szCs w:val="18"/>
              </w:rPr>
              <w:t xml:space="preserve">-   </w:t>
            </w:r>
          </w:p>
        </w:tc>
        <w:tc>
          <w:tcPr>
            <w:tcW w:w="1002" w:type="dxa"/>
            <w:vAlign w:val="center"/>
          </w:tcPr>
          <w:p w:rsidR="00D11D14" w:rsidRPr="00346632" w:rsidP="00AF4A8E" w14:paraId="482998C7" w14:textId="62FBB442">
            <w:pPr>
              <w:jc w:val="center"/>
              <w:rPr>
                <w:rFonts w:ascii="Arial Narrow" w:eastAsia="Times New Roman" w:hAnsi="Arial Narrow" w:cs="Times New Roman"/>
                <w:color w:val="auto"/>
                <w:sz w:val="18"/>
                <w:szCs w:val="18"/>
              </w:rPr>
            </w:pPr>
            <w:r w:rsidRPr="0058320A">
              <w:rPr>
                <w:rFonts w:ascii="Arial Narrow" w:hAnsi="Arial Narrow" w:cs="Calibri"/>
                <w:sz w:val="18"/>
                <w:szCs w:val="18"/>
              </w:rPr>
              <w:t xml:space="preserve">28,106 </w:t>
            </w:r>
          </w:p>
        </w:tc>
        <w:tc>
          <w:tcPr>
            <w:tcW w:w="843" w:type="dxa"/>
            <w:shd w:val="clear" w:color="auto" w:fill="EEECE1" w:themeFill="background2"/>
          </w:tcPr>
          <w:p w:rsidR="00D11D14" w:rsidP="00AF4A8E" w14:paraId="759981A4" w14:textId="48C93B60">
            <w:pPr>
              <w:jc w:val="center"/>
              <w:rPr>
                <w:rFonts w:ascii="Arial Narrow" w:hAnsi="Arial Narrow" w:cs="Calibri"/>
                <w:sz w:val="18"/>
                <w:szCs w:val="18"/>
              </w:rPr>
            </w:pPr>
            <w:r>
              <w:rPr>
                <w:rFonts w:ascii="Arial Narrow" w:hAnsi="Arial Narrow" w:cs="Calibri"/>
                <w:sz w:val="18"/>
                <w:szCs w:val="18"/>
              </w:rPr>
              <w:t>38</w:t>
            </w:r>
          </w:p>
        </w:tc>
        <w:tc>
          <w:tcPr>
            <w:tcW w:w="843" w:type="dxa"/>
            <w:shd w:val="clear" w:color="auto" w:fill="EEECE1" w:themeFill="background2"/>
          </w:tcPr>
          <w:p w:rsidR="00D11D14" w:rsidRPr="0058320A" w:rsidP="00AF4A8E" w14:paraId="6467BA97" w14:textId="140742C7">
            <w:pPr>
              <w:jc w:val="center"/>
              <w:rPr>
                <w:rFonts w:ascii="Arial Narrow" w:hAnsi="Arial Narrow" w:cs="Calibri"/>
                <w:sz w:val="18"/>
                <w:szCs w:val="18"/>
              </w:rPr>
            </w:pPr>
            <w:r>
              <w:rPr>
                <w:rFonts w:ascii="Arial Narrow" w:hAnsi="Arial Narrow" w:cs="Calibri"/>
                <w:sz w:val="18"/>
                <w:szCs w:val="18"/>
              </w:rPr>
              <w:t>9,272</w:t>
            </w:r>
          </w:p>
        </w:tc>
        <w:tc>
          <w:tcPr>
            <w:tcW w:w="843" w:type="dxa"/>
            <w:vAlign w:val="center"/>
          </w:tcPr>
          <w:p w:rsidR="00D11D14" w:rsidRPr="00346632" w:rsidP="00AF4A8E" w14:paraId="2AC2F9DA" w14:textId="46592185">
            <w:pPr>
              <w:jc w:val="center"/>
              <w:rPr>
                <w:rFonts w:ascii="Arial Narrow" w:eastAsia="Times New Roman" w:hAnsi="Arial Narrow" w:cs="Times New Roman"/>
                <w:color w:val="auto"/>
                <w:sz w:val="18"/>
                <w:szCs w:val="18"/>
              </w:rPr>
            </w:pPr>
            <w:r w:rsidRPr="0058320A">
              <w:rPr>
                <w:rFonts w:ascii="Arial Narrow" w:hAnsi="Arial Narrow" w:cs="Calibri"/>
                <w:sz w:val="18"/>
                <w:szCs w:val="18"/>
              </w:rPr>
              <w:t>$93.82</w:t>
            </w:r>
          </w:p>
        </w:tc>
        <w:tc>
          <w:tcPr>
            <w:tcW w:w="1102" w:type="dxa"/>
            <w:vAlign w:val="center"/>
          </w:tcPr>
          <w:p w:rsidR="00D11D14" w:rsidRPr="00346632" w:rsidP="00AF4A8E" w14:paraId="0F51747C" w14:textId="3F95CF60">
            <w:pPr>
              <w:jc w:val="right"/>
              <w:rPr>
                <w:rFonts w:ascii="Arial Narrow" w:eastAsia="Times New Roman" w:hAnsi="Arial Narrow" w:cs="Times New Roman"/>
                <w:color w:val="auto"/>
                <w:sz w:val="18"/>
                <w:szCs w:val="18"/>
              </w:rPr>
            </w:pPr>
            <w:r w:rsidRPr="0058320A">
              <w:rPr>
                <w:rFonts w:ascii="Arial Narrow" w:hAnsi="Arial Narrow" w:cs="Calibri"/>
                <w:sz w:val="18"/>
                <w:szCs w:val="18"/>
              </w:rPr>
              <w:t>$2,636,788</w:t>
            </w:r>
          </w:p>
        </w:tc>
        <w:tc>
          <w:tcPr>
            <w:tcW w:w="1083" w:type="dxa"/>
            <w:vAlign w:val="center"/>
          </w:tcPr>
          <w:p w:rsidR="00D11D14" w:rsidRPr="00346632" w:rsidP="00AF4A8E" w14:paraId="367FB1A7" w14:textId="7439EA3D">
            <w:pPr>
              <w:jc w:val="right"/>
              <w:rPr>
                <w:rFonts w:ascii="Arial Narrow" w:eastAsia="Times New Roman" w:hAnsi="Arial Narrow" w:cs="Times New Roman"/>
                <w:color w:val="auto"/>
                <w:sz w:val="18"/>
                <w:szCs w:val="18"/>
              </w:rPr>
            </w:pPr>
            <w:r w:rsidRPr="0058320A">
              <w:rPr>
                <w:rFonts w:ascii="Arial Narrow" w:hAnsi="Arial Narrow" w:cs="Calibri"/>
                <w:sz w:val="18"/>
                <w:szCs w:val="18"/>
              </w:rPr>
              <w:t>$0</w:t>
            </w:r>
          </w:p>
        </w:tc>
        <w:tc>
          <w:tcPr>
            <w:tcW w:w="1010" w:type="dxa"/>
            <w:vAlign w:val="center"/>
          </w:tcPr>
          <w:p w:rsidR="00D11D14" w:rsidRPr="00346632" w:rsidP="00AF4A8E" w14:paraId="0D68B87F" w14:textId="53BB9AE9">
            <w:pPr>
              <w:jc w:val="right"/>
              <w:rPr>
                <w:rFonts w:ascii="Arial Narrow" w:eastAsia="Times New Roman" w:hAnsi="Arial Narrow" w:cs="Times New Roman"/>
                <w:color w:val="auto"/>
                <w:sz w:val="18"/>
                <w:szCs w:val="18"/>
              </w:rPr>
            </w:pPr>
            <w:r w:rsidRPr="0058320A">
              <w:rPr>
                <w:rFonts w:ascii="Arial Narrow" w:hAnsi="Arial Narrow" w:cs="Calibri"/>
                <w:sz w:val="18"/>
                <w:szCs w:val="18"/>
              </w:rPr>
              <w:t>$0</w:t>
            </w:r>
          </w:p>
        </w:tc>
        <w:tc>
          <w:tcPr>
            <w:tcW w:w="1080" w:type="dxa"/>
            <w:vAlign w:val="center"/>
          </w:tcPr>
          <w:p w:rsidR="00D11D14" w:rsidRPr="00346632" w:rsidP="00AF4A8E" w14:paraId="07077F12" w14:textId="3B275B56">
            <w:pPr>
              <w:jc w:val="right"/>
              <w:rPr>
                <w:rFonts w:ascii="Arial Narrow" w:eastAsia="Times New Roman" w:hAnsi="Arial Narrow" w:cs="Times New Roman"/>
                <w:color w:val="auto"/>
                <w:sz w:val="18"/>
                <w:szCs w:val="18"/>
              </w:rPr>
            </w:pPr>
            <w:r w:rsidRPr="0058320A">
              <w:rPr>
                <w:rFonts w:ascii="Arial Narrow" w:hAnsi="Arial Narrow" w:cs="Calibri"/>
                <w:sz w:val="18"/>
                <w:szCs w:val="18"/>
              </w:rPr>
              <w:t>$2,636,788</w:t>
            </w:r>
          </w:p>
        </w:tc>
      </w:tr>
      <w:tr w14:paraId="5671F3AD" w14:textId="77777777" w:rsidTr="00181FA1">
        <w:tblPrEx>
          <w:tblW w:w="14371" w:type="dxa"/>
          <w:jc w:val="center"/>
          <w:tblLayout w:type="fixed"/>
          <w:tblLook w:val="0600"/>
        </w:tblPrEx>
        <w:trPr>
          <w:trHeight w:val="61"/>
          <w:jc w:val="center"/>
        </w:trPr>
        <w:tc>
          <w:tcPr>
            <w:tcW w:w="843" w:type="dxa"/>
          </w:tcPr>
          <w:p w:rsidR="00D11D14" w:rsidRPr="00346632" w:rsidP="00170F54" w14:paraId="6BEC8EB2" w14:textId="77777777">
            <w:pPr>
              <w:rPr>
                <w:rFonts w:ascii="Arial Narrow" w:hAnsi="Arial Narrow" w:cs="Times New Roman"/>
                <w:color w:val="auto"/>
                <w:sz w:val="18"/>
                <w:szCs w:val="18"/>
              </w:rPr>
            </w:pPr>
          </w:p>
        </w:tc>
        <w:tc>
          <w:tcPr>
            <w:tcW w:w="843" w:type="dxa"/>
            <w:gridSpan w:val="2"/>
          </w:tcPr>
          <w:p w:rsidR="00D11D14" w:rsidRPr="00346632" w:rsidP="00170F54" w14:paraId="4C2953CB" w14:textId="77777777">
            <w:pPr>
              <w:rPr>
                <w:rFonts w:ascii="Arial Narrow" w:hAnsi="Arial Narrow" w:cs="Times New Roman"/>
                <w:color w:val="auto"/>
                <w:sz w:val="18"/>
                <w:szCs w:val="18"/>
              </w:rPr>
            </w:pPr>
          </w:p>
        </w:tc>
        <w:tc>
          <w:tcPr>
            <w:tcW w:w="12685" w:type="dxa"/>
            <w:gridSpan w:val="15"/>
          </w:tcPr>
          <w:p w:rsidR="00D11D14" w:rsidRPr="00346632" w:rsidP="00170F54" w14:paraId="23CBA47C" w14:textId="6BD45763">
            <w:pPr>
              <w:rPr>
                <w:rFonts w:ascii="Arial Narrow" w:eastAsia="Times New Roman" w:hAnsi="Arial Narrow" w:cs="Times New Roman"/>
                <w:color w:val="auto"/>
                <w:sz w:val="18"/>
                <w:szCs w:val="18"/>
              </w:rPr>
            </w:pPr>
            <w:r w:rsidRPr="00346632">
              <w:rPr>
                <w:rFonts w:ascii="Arial Narrow" w:hAnsi="Arial Narrow" w:cs="Times New Roman"/>
                <w:color w:val="auto"/>
                <w:sz w:val="18"/>
                <w:szCs w:val="18"/>
              </w:rPr>
              <w:t xml:space="preserve">Annual Identification of Critical Cyber </w:t>
            </w:r>
            <w:r>
              <w:rPr>
                <w:rFonts w:ascii="Arial Narrow" w:hAnsi="Arial Narrow" w:cs="Times New Roman"/>
                <w:color w:val="auto"/>
                <w:sz w:val="18"/>
                <w:szCs w:val="18"/>
              </w:rPr>
              <w:t>S</w:t>
            </w:r>
            <w:r w:rsidRPr="00346632">
              <w:rPr>
                <w:rFonts w:ascii="Arial Narrow" w:hAnsi="Arial Narrow" w:cs="Times New Roman"/>
                <w:color w:val="auto"/>
                <w:sz w:val="18"/>
                <w:szCs w:val="18"/>
              </w:rPr>
              <w:t>ystems</w:t>
            </w:r>
            <w:r>
              <w:rPr>
                <w:rFonts w:ascii="Arial Narrow" w:hAnsi="Arial Narrow" w:cs="Times New Roman"/>
                <w:color w:val="auto"/>
                <w:sz w:val="18"/>
                <w:szCs w:val="18"/>
                <w:vertAlign w:val="superscript"/>
              </w:rPr>
              <w:footnoteReference w:id="51"/>
            </w:r>
            <w:r w:rsidRPr="00170F54">
              <w:rPr>
                <w:rFonts w:ascii="Arial Narrow" w:hAnsi="Arial Narrow" w:cs="Times New Roman"/>
                <w:color w:val="auto"/>
                <w:sz w:val="18"/>
                <w:szCs w:val="18"/>
                <w:vertAlign w:val="superscript"/>
              </w:rPr>
              <w:t xml:space="preserve"> </w:t>
            </w:r>
            <w:r w:rsidRPr="00346632">
              <w:rPr>
                <w:rFonts w:ascii="Arial Narrow" w:hAnsi="Arial Narrow" w:cs="Times New Roman"/>
                <w:color w:val="auto"/>
                <w:sz w:val="18"/>
                <w:szCs w:val="18"/>
              </w:rPr>
              <w:t>- Included in COIP (Recordkeeping) </w:t>
            </w:r>
          </w:p>
        </w:tc>
      </w:tr>
      <w:tr w14:paraId="2AF97BE7" w14:textId="77777777" w:rsidTr="00181FA1">
        <w:tblPrEx>
          <w:tblW w:w="14371" w:type="dxa"/>
          <w:jc w:val="center"/>
          <w:tblLayout w:type="fixed"/>
          <w:tblLook w:val="0600"/>
        </w:tblPrEx>
        <w:trPr>
          <w:trHeight w:val="134"/>
          <w:jc w:val="center"/>
        </w:trPr>
        <w:tc>
          <w:tcPr>
            <w:tcW w:w="1024" w:type="dxa"/>
            <w:gridSpan w:val="2"/>
            <w:vAlign w:val="center"/>
          </w:tcPr>
          <w:p w:rsidR="00D11D14" w:rsidRPr="00346632" w:rsidP="00AF4A8E" w14:paraId="6C9E0A63" w14:textId="50F235F9">
            <w:pPr>
              <w:jc w:val="center"/>
              <w:rPr>
                <w:rFonts w:ascii="Arial Narrow" w:hAnsi="Arial Narrow" w:cs="Times New Roman"/>
                <w:color w:val="auto"/>
                <w:sz w:val="18"/>
                <w:szCs w:val="18"/>
              </w:rPr>
            </w:pPr>
            <w:r w:rsidRPr="0058320A">
              <w:rPr>
                <w:rFonts w:ascii="Arial Narrow" w:hAnsi="Arial Narrow" w:cs="Calibri"/>
                <w:sz w:val="18"/>
                <w:szCs w:val="18"/>
              </w:rPr>
              <w:t>Freight Rail</w:t>
            </w:r>
          </w:p>
        </w:tc>
        <w:tc>
          <w:tcPr>
            <w:tcW w:w="686" w:type="dxa"/>
            <w:gridSpan w:val="2"/>
            <w:vAlign w:val="center"/>
          </w:tcPr>
          <w:p w:rsidR="00D11D14" w:rsidRPr="0058320A" w:rsidP="00AF4A8E" w14:paraId="0601704E" w14:textId="0BE67A7C">
            <w:pPr>
              <w:jc w:val="center"/>
              <w:rPr>
                <w:rFonts w:ascii="Arial Narrow" w:hAnsi="Arial Narrow" w:cs="Calibri"/>
                <w:sz w:val="18"/>
                <w:szCs w:val="18"/>
              </w:rPr>
            </w:pPr>
            <w:r w:rsidRPr="0058320A">
              <w:rPr>
                <w:rFonts w:ascii="Arial Narrow" w:hAnsi="Arial Narrow" w:cs="Calibri"/>
                <w:sz w:val="18"/>
                <w:szCs w:val="18"/>
              </w:rPr>
              <w:t>121</w:t>
            </w:r>
          </w:p>
        </w:tc>
        <w:tc>
          <w:tcPr>
            <w:tcW w:w="804" w:type="dxa"/>
            <w:vAlign w:val="center"/>
          </w:tcPr>
          <w:p w:rsidR="00D11D14" w:rsidRPr="0058320A" w:rsidP="00AF4A8E" w14:paraId="003E0907" w14:textId="23F5A251">
            <w:pPr>
              <w:jc w:val="center"/>
              <w:rPr>
                <w:rFonts w:ascii="Arial Narrow" w:hAnsi="Arial Narrow" w:cs="Calibri"/>
                <w:sz w:val="18"/>
                <w:szCs w:val="18"/>
              </w:rPr>
            </w:pPr>
            <w:r w:rsidRPr="0058320A">
              <w:rPr>
                <w:rFonts w:ascii="Arial Narrow" w:hAnsi="Arial Narrow" w:cs="Calibri"/>
                <w:sz w:val="18"/>
                <w:szCs w:val="18"/>
              </w:rPr>
              <w:t>0</w:t>
            </w:r>
          </w:p>
        </w:tc>
        <w:tc>
          <w:tcPr>
            <w:tcW w:w="805" w:type="dxa"/>
            <w:vAlign w:val="center"/>
          </w:tcPr>
          <w:p w:rsidR="00D11D14" w:rsidRPr="0058320A" w:rsidP="00AF4A8E" w14:paraId="66ECF6DB" w14:textId="2160CAE7">
            <w:pPr>
              <w:jc w:val="center"/>
              <w:rPr>
                <w:rFonts w:ascii="Arial Narrow" w:hAnsi="Arial Narrow" w:cs="Calibri"/>
                <w:sz w:val="18"/>
                <w:szCs w:val="18"/>
              </w:rPr>
            </w:pPr>
            <w:r w:rsidRPr="0058320A">
              <w:rPr>
                <w:rFonts w:ascii="Arial Narrow" w:hAnsi="Arial Narrow" w:cs="Calibri"/>
                <w:sz w:val="18"/>
                <w:szCs w:val="18"/>
              </w:rPr>
              <w:t>73</w:t>
            </w:r>
          </w:p>
        </w:tc>
        <w:tc>
          <w:tcPr>
            <w:tcW w:w="813" w:type="dxa"/>
            <w:vAlign w:val="center"/>
          </w:tcPr>
          <w:p w:rsidR="00D11D14" w:rsidRPr="0058320A" w:rsidP="00AF4A8E" w14:paraId="2BC71AEF" w14:textId="1954D2B7">
            <w:pPr>
              <w:jc w:val="center"/>
              <w:rPr>
                <w:rFonts w:ascii="Arial Narrow" w:hAnsi="Arial Narrow" w:cs="Calibri"/>
                <w:sz w:val="18"/>
                <w:szCs w:val="18"/>
              </w:rPr>
            </w:pPr>
            <w:r w:rsidRPr="0058320A">
              <w:rPr>
                <w:rFonts w:ascii="Arial Narrow" w:hAnsi="Arial Narrow" w:cs="Calibri"/>
                <w:sz w:val="18"/>
                <w:szCs w:val="18"/>
              </w:rPr>
              <w:t>74</w:t>
            </w:r>
          </w:p>
        </w:tc>
        <w:tc>
          <w:tcPr>
            <w:tcW w:w="909" w:type="dxa"/>
            <w:vAlign w:val="center"/>
          </w:tcPr>
          <w:p w:rsidR="00D11D14" w:rsidRPr="0058320A" w:rsidP="00AF4A8E" w14:paraId="10610FDB" w14:textId="6624854E">
            <w:pPr>
              <w:jc w:val="center"/>
              <w:rPr>
                <w:rFonts w:ascii="Arial Narrow" w:hAnsi="Arial Narrow" w:cs="Calibri"/>
                <w:sz w:val="18"/>
                <w:szCs w:val="18"/>
              </w:rPr>
            </w:pPr>
            <w:r w:rsidRPr="0058320A">
              <w:rPr>
                <w:rFonts w:ascii="Arial Narrow" w:hAnsi="Arial Narrow" w:cs="Calibri"/>
                <w:sz w:val="18"/>
                <w:szCs w:val="18"/>
              </w:rPr>
              <w:t>0</w:t>
            </w:r>
          </w:p>
        </w:tc>
        <w:tc>
          <w:tcPr>
            <w:tcW w:w="807" w:type="dxa"/>
            <w:vAlign w:val="center"/>
          </w:tcPr>
          <w:p w:rsidR="00D11D14" w:rsidRPr="0058320A" w:rsidP="00AF4A8E" w14:paraId="76A9ED8B" w14:textId="221ADE79">
            <w:pPr>
              <w:jc w:val="center"/>
              <w:rPr>
                <w:rFonts w:ascii="Arial Narrow" w:hAnsi="Arial Narrow" w:cs="Calibri"/>
                <w:sz w:val="18"/>
                <w:szCs w:val="18"/>
              </w:rPr>
            </w:pPr>
            <w:r w:rsidRPr="0058320A">
              <w:rPr>
                <w:rFonts w:ascii="Arial Narrow" w:hAnsi="Arial Narrow" w:cs="Calibri"/>
                <w:sz w:val="18"/>
                <w:szCs w:val="18"/>
              </w:rPr>
              <w:t xml:space="preserve">8,818 </w:t>
            </w:r>
          </w:p>
        </w:tc>
        <w:tc>
          <w:tcPr>
            <w:tcW w:w="717" w:type="dxa"/>
            <w:vAlign w:val="center"/>
          </w:tcPr>
          <w:p w:rsidR="00D11D14" w:rsidRPr="0058320A" w:rsidP="00AF4A8E" w14:paraId="700AD50B" w14:textId="7BD59953">
            <w:pPr>
              <w:jc w:val="center"/>
              <w:rPr>
                <w:rFonts w:ascii="Arial Narrow" w:hAnsi="Arial Narrow" w:cs="Calibri"/>
                <w:sz w:val="18"/>
                <w:szCs w:val="18"/>
              </w:rPr>
            </w:pPr>
            <w:r w:rsidRPr="0058320A">
              <w:rPr>
                <w:rFonts w:ascii="Arial Narrow" w:hAnsi="Arial Narrow" w:cs="Calibri"/>
                <w:sz w:val="18"/>
                <w:szCs w:val="18"/>
              </w:rPr>
              <w:t xml:space="preserve">8,893 </w:t>
            </w:r>
          </w:p>
        </w:tc>
        <w:tc>
          <w:tcPr>
            <w:tcW w:w="1002" w:type="dxa"/>
            <w:vAlign w:val="center"/>
          </w:tcPr>
          <w:p w:rsidR="00D11D14" w:rsidRPr="0058320A" w:rsidP="00AF4A8E" w14:paraId="6A9C0865" w14:textId="4C680F65">
            <w:pPr>
              <w:jc w:val="center"/>
              <w:rPr>
                <w:rFonts w:ascii="Arial Narrow" w:hAnsi="Arial Narrow" w:cs="Calibri"/>
                <w:sz w:val="18"/>
                <w:szCs w:val="18"/>
              </w:rPr>
            </w:pPr>
            <w:r w:rsidRPr="0058320A">
              <w:rPr>
                <w:rFonts w:ascii="Arial Narrow" w:hAnsi="Arial Narrow" w:cs="Calibri"/>
                <w:sz w:val="18"/>
                <w:szCs w:val="18"/>
              </w:rPr>
              <w:t xml:space="preserve">17,712 </w:t>
            </w:r>
          </w:p>
        </w:tc>
        <w:tc>
          <w:tcPr>
            <w:tcW w:w="843" w:type="dxa"/>
            <w:shd w:val="clear" w:color="auto" w:fill="EEECE1" w:themeFill="background2"/>
          </w:tcPr>
          <w:p w:rsidR="00D11D14" w:rsidP="00AF4A8E" w14:paraId="1A94875D" w14:textId="21721CD1">
            <w:pPr>
              <w:jc w:val="center"/>
              <w:rPr>
                <w:rFonts w:ascii="Arial Narrow" w:hAnsi="Arial Narrow" w:cs="Calibri"/>
                <w:sz w:val="18"/>
                <w:szCs w:val="18"/>
              </w:rPr>
            </w:pPr>
            <w:r>
              <w:rPr>
                <w:rFonts w:ascii="Arial Narrow" w:hAnsi="Arial Narrow" w:cs="Calibri"/>
                <w:sz w:val="18"/>
                <w:szCs w:val="18"/>
              </w:rPr>
              <w:t>49</w:t>
            </w:r>
          </w:p>
        </w:tc>
        <w:tc>
          <w:tcPr>
            <w:tcW w:w="843" w:type="dxa"/>
            <w:shd w:val="clear" w:color="auto" w:fill="EEECE1" w:themeFill="background2"/>
          </w:tcPr>
          <w:p w:rsidR="00D11D14" w:rsidRPr="0058320A" w:rsidP="00AF4A8E" w14:paraId="2BC8BD67" w14:textId="5F42A3D8">
            <w:pPr>
              <w:jc w:val="center"/>
              <w:rPr>
                <w:rFonts w:ascii="Arial Narrow" w:hAnsi="Arial Narrow" w:cs="Calibri"/>
                <w:sz w:val="18"/>
                <w:szCs w:val="18"/>
              </w:rPr>
            </w:pPr>
            <w:r>
              <w:rPr>
                <w:rFonts w:ascii="Arial Narrow" w:hAnsi="Arial Narrow" w:cs="Calibri"/>
                <w:sz w:val="18"/>
                <w:szCs w:val="18"/>
              </w:rPr>
              <w:t>5,929</w:t>
            </w:r>
          </w:p>
        </w:tc>
        <w:tc>
          <w:tcPr>
            <w:tcW w:w="843" w:type="dxa"/>
            <w:vAlign w:val="center"/>
          </w:tcPr>
          <w:p w:rsidR="00D11D14" w:rsidRPr="0058320A" w:rsidP="00AF4A8E" w14:paraId="7EFAFF34" w14:textId="6D2B28CA">
            <w:pPr>
              <w:jc w:val="center"/>
              <w:rPr>
                <w:rFonts w:ascii="Arial Narrow" w:hAnsi="Arial Narrow" w:cs="Calibri"/>
                <w:sz w:val="18"/>
                <w:szCs w:val="18"/>
              </w:rPr>
            </w:pPr>
            <w:r w:rsidRPr="0058320A">
              <w:rPr>
                <w:rFonts w:ascii="Arial Narrow" w:hAnsi="Arial Narrow" w:cs="Calibri"/>
                <w:sz w:val="18"/>
                <w:szCs w:val="18"/>
              </w:rPr>
              <w:t>$83.87</w:t>
            </w:r>
          </w:p>
        </w:tc>
        <w:tc>
          <w:tcPr>
            <w:tcW w:w="1102" w:type="dxa"/>
            <w:vAlign w:val="center"/>
          </w:tcPr>
          <w:p w:rsidR="00D11D14" w:rsidRPr="0058320A" w:rsidP="00AF4A8E" w14:paraId="7E1D5909" w14:textId="1E383D8C">
            <w:pPr>
              <w:jc w:val="right"/>
              <w:rPr>
                <w:rFonts w:ascii="Arial Narrow" w:hAnsi="Arial Narrow" w:cs="Calibri"/>
                <w:sz w:val="18"/>
                <w:szCs w:val="18"/>
              </w:rPr>
            </w:pPr>
            <w:r w:rsidRPr="0058320A">
              <w:rPr>
                <w:rFonts w:ascii="Arial Narrow" w:hAnsi="Arial Narrow" w:cs="Calibri"/>
                <w:sz w:val="18"/>
                <w:szCs w:val="18"/>
              </w:rPr>
              <w:t>$0</w:t>
            </w:r>
          </w:p>
        </w:tc>
        <w:tc>
          <w:tcPr>
            <w:tcW w:w="1083" w:type="dxa"/>
            <w:vAlign w:val="center"/>
          </w:tcPr>
          <w:p w:rsidR="00D11D14" w:rsidRPr="0058320A" w:rsidP="00AF4A8E" w14:paraId="46EDA4E2" w14:textId="6E9DD370">
            <w:pPr>
              <w:jc w:val="right"/>
              <w:rPr>
                <w:rFonts w:ascii="Arial Narrow" w:hAnsi="Arial Narrow" w:cs="Calibri"/>
                <w:sz w:val="18"/>
                <w:szCs w:val="18"/>
              </w:rPr>
            </w:pPr>
            <w:r w:rsidRPr="0058320A">
              <w:rPr>
                <w:rFonts w:ascii="Arial Narrow" w:hAnsi="Arial Narrow" w:cs="Calibri"/>
                <w:sz w:val="18"/>
                <w:szCs w:val="18"/>
              </w:rPr>
              <w:t>$739,640</w:t>
            </w:r>
          </w:p>
        </w:tc>
        <w:tc>
          <w:tcPr>
            <w:tcW w:w="1010" w:type="dxa"/>
            <w:vAlign w:val="center"/>
          </w:tcPr>
          <w:p w:rsidR="00D11D14" w:rsidRPr="0058320A" w:rsidP="00AF4A8E" w14:paraId="25DB3A42" w14:textId="37C556A4">
            <w:pPr>
              <w:jc w:val="right"/>
              <w:rPr>
                <w:rFonts w:ascii="Arial Narrow" w:hAnsi="Arial Narrow" w:cs="Calibri"/>
                <w:sz w:val="18"/>
                <w:szCs w:val="18"/>
              </w:rPr>
            </w:pPr>
            <w:r w:rsidRPr="0058320A">
              <w:rPr>
                <w:rFonts w:ascii="Arial Narrow" w:hAnsi="Arial Narrow" w:cs="Calibri"/>
                <w:sz w:val="18"/>
                <w:szCs w:val="18"/>
              </w:rPr>
              <w:t>$745,926</w:t>
            </w:r>
          </w:p>
        </w:tc>
        <w:tc>
          <w:tcPr>
            <w:tcW w:w="1080" w:type="dxa"/>
            <w:vAlign w:val="center"/>
          </w:tcPr>
          <w:p w:rsidR="00D11D14" w:rsidRPr="0058320A" w:rsidP="00AF4A8E" w14:paraId="6656CCBE" w14:textId="327BC2F0">
            <w:pPr>
              <w:jc w:val="right"/>
              <w:rPr>
                <w:rFonts w:ascii="Arial Narrow" w:hAnsi="Arial Narrow" w:cs="Calibri"/>
                <w:sz w:val="18"/>
                <w:szCs w:val="18"/>
              </w:rPr>
            </w:pPr>
            <w:r w:rsidRPr="0058320A">
              <w:rPr>
                <w:rFonts w:ascii="Arial Narrow" w:hAnsi="Arial Narrow" w:cs="Calibri"/>
                <w:sz w:val="18"/>
                <w:szCs w:val="18"/>
              </w:rPr>
              <w:t>$1,485,566</w:t>
            </w:r>
          </w:p>
        </w:tc>
      </w:tr>
      <w:tr w14:paraId="0A47BBA8" w14:textId="77777777" w:rsidTr="00181FA1">
        <w:tblPrEx>
          <w:tblW w:w="14371" w:type="dxa"/>
          <w:jc w:val="center"/>
          <w:tblLayout w:type="fixed"/>
          <w:tblLook w:val="0600"/>
        </w:tblPrEx>
        <w:trPr>
          <w:trHeight w:val="161"/>
          <w:jc w:val="center"/>
        </w:trPr>
        <w:tc>
          <w:tcPr>
            <w:tcW w:w="1024" w:type="dxa"/>
            <w:gridSpan w:val="2"/>
            <w:vAlign w:val="center"/>
          </w:tcPr>
          <w:p w:rsidR="00D11D14" w:rsidRPr="00346632" w:rsidP="00AF4A8E" w14:paraId="2DFBCD4C" w14:textId="062AC95E">
            <w:pPr>
              <w:jc w:val="center"/>
              <w:rPr>
                <w:rFonts w:ascii="Arial Narrow" w:hAnsi="Arial Narrow" w:cs="Times New Roman"/>
                <w:color w:val="auto"/>
                <w:sz w:val="18"/>
                <w:szCs w:val="18"/>
              </w:rPr>
            </w:pPr>
            <w:r w:rsidRPr="0058320A">
              <w:rPr>
                <w:rFonts w:ascii="Arial Narrow" w:hAnsi="Arial Narrow" w:cs="Calibri"/>
                <w:sz w:val="18"/>
                <w:szCs w:val="18"/>
              </w:rPr>
              <w:t xml:space="preserve">PTPR </w:t>
            </w:r>
          </w:p>
        </w:tc>
        <w:tc>
          <w:tcPr>
            <w:tcW w:w="686" w:type="dxa"/>
            <w:gridSpan w:val="2"/>
            <w:vAlign w:val="center"/>
          </w:tcPr>
          <w:p w:rsidR="00D11D14" w:rsidRPr="0058320A" w:rsidP="00AF4A8E" w14:paraId="2FFFA238" w14:textId="2CEB965A">
            <w:pPr>
              <w:jc w:val="center"/>
              <w:rPr>
                <w:rFonts w:ascii="Arial Narrow" w:hAnsi="Arial Narrow" w:cs="Calibri"/>
                <w:sz w:val="18"/>
                <w:szCs w:val="18"/>
              </w:rPr>
            </w:pPr>
            <w:r w:rsidRPr="0058320A">
              <w:rPr>
                <w:rFonts w:ascii="Arial Narrow" w:hAnsi="Arial Narrow" w:cs="Calibri"/>
                <w:sz w:val="18"/>
                <w:szCs w:val="18"/>
              </w:rPr>
              <w:t>121</w:t>
            </w:r>
          </w:p>
        </w:tc>
        <w:tc>
          <w:tcPr>
            <w:tcW w:w="804" w:type="dxa"/>
            <w:vAlign w:val="center"/>
          </w:tcPr>
          <w:p w:rsidR="00D11D14" w:rsidRPr="0058320A" w:rsidP="00AF4A8E" w14:paraId="7CFF0E5D" w14:textId="64F3C745">
            <w:pPr>
              <w:jc w:val="center"/>
              <w:rPr>
                <w:rFonts w:ascii="Arial Narrow" w:hAnsi="Arial Narrow" w:cs="Calibri"/>
                <w:sz w:val="18"/>
                <w:szCs w:val="18"/>
              </w:rPr>
            </w:pPr>
            <w:r w:rsidRPr="0058320A">
              <w:rPr>
                <w:rFonts w:ascii="Arial Narrow" w:hAnsi="Arial Narrow" w:cs="Calibri"/>
                <w:sz w:val="18"/>
                <w:szCs w:val="18"/>
              </w:rPr>
              <w:t>0</w:t>
            </w:r>
          </w:p>
        </w:tc>
        <w:tc>
          <w:tcPr>
            <w:tcW w:w="805" w:type="dxa"/>
            <w:vAlign w:val="center"/>
          </w:tcPr>
          <w:p w:rsidR="00D11D14" w:rsidRPr="0058320A" w:rsidP="00AF4A8E" w14:paraId="5FD705B0" w14:textId="77309454">
            <w:pPr>
              <w:jc w:val="center"/>
              <w:rPr>
                <w:rFonts w:ascii="Arial Narrow" w:hAnsi="Arial Narrow" w:cs="Calibri"/>
                <w:sz w:val="18"/>
                <w:szCs w:val="18"/>
              </w:rPr>
            </w:pPr>
            <w:r w:rsidRPr="0058320A">
              <w:rPr>
                <w:rFonts w:ascii="Arial Narrow" w:hAnsi="Arial Narrow" w:cs="Calibri"/>
                <w:sz w:val="18"/>
                <w:szCs w:val="18"/>
              </w:rPr>
              <w:t>34</w:t>
            </w:r>
          </w:p>
        </w:tc>
        <w:tc>
          <w:tcPr>
            <w:tcW w:w="813" w:type="dxa"/>
            <w:vAlign w:val="center"/>
          </w:tcPr>
          <w:p w:rsidR="00D11D14" w:rsidRPr="0058320A" w:rsidP="00AF4A8E" w14:paraId="57020D2C" w14:textId="1DB75ACC">
            <w:pPr>
              <w:jc w:val="center"/>
              <w:rPr>
                <w:rFonts w:ascii="Arial Narrow" w:hAnsi="Arial Narrow" w:cs="Calibri"/>
                <w:sz w:val="18"/>
                <w:szCs w:val="18"/>
              </w:rPr>
            </w:pPr>
            <w:r w:rsidRPr="0058320A">
              <w:rPr>
                <w:rFonts w:ascii="Arial Narrow" w:hAnsi="Arial Narrow" w:cs="Calibri"/>
                <w:sz w:val="18"/>
                <w:szCs w:val="18"/>
              </w:rPr>
              <w:t>35</w:t>
            </w:r>
          </w:p>
        </w:tc>
        <w:tc>
          <w:tcPr>
            <w:tcW w:w="909" w:type="dxa"/>
            <w:vAlign w:val="center"/>
          </w:tcPr>
          <w:p w:rsidR="00D11D14" w:rsidRPr="0058320A" w:rsidP="00AF4A8E" w14:paraId="04C041D5" w14:textId="1E22F663">
            <w:pPr>
              <w:jc w:val="center"/>
              <w:rPr>
                <w:rFonts w:ascii="Arial Narrow" w:hAnsi="Arial Narrow" w:cs="Calibri"/>
                <w:sz w:val="18"/>
                <w:szCs w:val="18"/>
              </w:rPr>
            </w:pPr>
            <w:r w:rsidRPr="0058320A">
              <w:rPr>
                <w:rFonts w:ascii="Arial Narrow" w:hAnsi="Arial Narrow" w:cs="Calibri"/>
                <w:sz w:val="18"/>
                <w:szCs w:val="18"/>
              </w:rPr>
              <w:t xml:space="preserve">0  </w:t>
            </w:r>
          </w:p>
        </w:tc>
        <w:tc>
          <w:tcPr>
            <w:tcW w:w="807" w:type="dxa"/>
            <w:vAlign w:val="center"/>
          </w:tcPr>
          <w:p w:rsidR="00D11D14" w:rsidRPr="0058320A" w:rsidP="00AF4A8E" w14:paraId="5EAA2A9F" w14:textId="3E53093C">
            <w:pPr>
              <w:jc w:val="center"/>
              <w:rPr>
                <w:rFonts w:ascii="Arial Narrow" w:hAnsi="Arial Narrow" w:cs="Calibri"/>
                <w:sz w:val="18"/>
                <w:szCs w:val="18"/>
              </w:rPr>
            </w:pPr>
            <w:r w:rsidRPr="0058320A">
              <w:rPr>
                <w:rFonts w:ascii="Arial Narrow" w:hAnsi="Arial Narrow" w:cs="Calibri"/>
                <w:sz w:val="18"/>
                <w:szCs w:val="18"/>
              </w:rPr>
              <w:t xml:space="preserve">4,107 </w:t>
            </w:r>
          </w:p>
        </w:tc>
        <w:tc>
          <w:tcPr>
            <w:tcW w:w="717" w:type="dxa"/>
            <w:vAlign w:val="center"/>
          </w:tcPr>
          <w:p w:rsidR="00D11D14" w:rsidRPr="0058320A" w:rsidP="00AF4A8E" w14:paraId="4131EFFA" w14:textId="12961166">
            <w:pPr>
              <w:jc w:val="center"/>
              <w:rPr>
                <w:rFonts w:ascii="Arial Narrow" w:hAnsi="Arial Narrow" w:cs="Calibri"/>
                <w:sz w:val="18"/>
                <w:szCs w:val="18"/>
              </w:rPr>
            </w:pPr>
            <w:r w:rsidRPr="0058320A">
              <w:rPr>
                <w:rFonts w:ascii="Arial Narrow" w:hAnsi="Arial Narrow" w:cs="Calibri"/>
                <w:sz w:val="18"/>
                <w:szCs w:val="18"/>
              </w:rPr>
              <w:t xml:space="preserve">4,228 </w:t>
            </w:r>
          </w:p>
        </w:tc>
        <w:tc>
          <w:tcPr>
            <w:tcW w:w="1002" w:type="dxa"/>
            <w:vAlign w:val="center"/>
          </w:tcPr>
          <w:p w:rsidR="00D11D14" w:rsidRPr="0058320A" w:rsidP="00AF4A8E" w14:paraId="33D017F9" w14:textId="22263E4A">
            <w:pPr>
              <w:jc w:val="center"/>
              <w:rPr>
                <w:rFonts w:ascii="Arial Narrow" w:hAnsi="Arial Narrow" w:cs="Calibri"/>
                <w:sz w:val="18"/>
                <w:szCs w:val="18"/>
              </w:rPr>
            </w:pPr>
            <w:r w:rsidRPr="0058320A">
              <w:rPr>
                <w:rFonts w:ascii="Arial Narrow" w:hAnsi="Arial Narrow" w:cs="Calibri"/>
                <w:sz w:val="18"/>
                <w:szCs w:val="18"/>
              </w:rPr>
              <w:t xml:space="preserve">8,335 </w:t>
            </w:r>
          </w:p>
        </w:tc>
        <w:tc>
          <w:tcPr>
            <w:tcW w:w="843" w:type="dxa"/>
            <w:shd w:val="clear" w:color="auto" w:fill="EEECE1" w:themeFill="background2"/>
          </w:tcPr>
          <w:p w:rsidR="00D11D14" w:rsidP="00AF4A8E" w14:paraId="555A04A4" w14:textId="0667C064">
            <w:pPr>
              <w:jc w:val="center"/>
              <w:rPr>
                <w:rFonts w:ascii="Arial Narrow" w:hAnsi="Arial Narrow" w:cs="Calibri"/>
                <w:sz w:val="18"/>
                <w:szCs w:val="18"/>
              </w:rPr>
            </w:pPr>
            <w:r>
              <w:rPr>
                <w:rFonts w:ascii="Arial Narrow" w:hAnsi="Arial Narrow" w:cs="Calibri"/>
                <w:sz w:val="18"/>
                <w:szCs w:val="18"/>
              </w:rPr>
              <w:t>23</w:t>
            </w:r>
          </w:p>
        </w:tc>
        <w:tc>
          <w:tcPr>
            <w:tcW w:w="843" w:type="dxa"/>
            <w:shd w:val="clear" w:color="auto" w:fill="EEECE1" w:themeFill="background2"/>
          </w:tcPr>
          <w:p w:rsidR="00D11D14" w:rsidRPr="0058320A" w:rsidP="00AF4A8E" w14:paraId="3BC93D23" w14:textId="66D6B13B">
            <w:pPr>
              <w:jc w:val="center"/>
              <w:rPr>
                <w:rFonts w:ascii="Arial Narrow" w:hAnsi="Arial Narrow" w:cs="Calibri"/>
                <w:sz w:val="18"/>
                <w:szCs w:val="18"/>
              </w:rPr>
            </w:pPr>
            <w:r>
              <w:rPr>
                <w:rFonts w:ascii="Arial Narrow" w:hAnsi="Arial Narrow" w:cs="Calibri"/>
                <w:sz w:val="18"/>
                <w:szCs w:val="18"/>
              </w:rPr>
              <w:t>2,783</w:t>
            </w:r>
          </w:p>
        </w:tc>
        <w:tc>
          <w:tcPr>
            <w:tcW w:w="843" w:type="dxa"/>
            <w:vAlign w:val="center"/>
          </w:tcPr>
          <w:p w:rsidR="00D11D14" w:rsidRPr="0058320A" w:rsidP="00AF4A8E" w14:paraId="5134703E" w14:textId="4F16E12C">
            <w:pPr>
              <w:jc w:val="center"/>
              <w:rPr>
                <w:rFonts w:ascii="Arial Narrow" w:hAnsi="Arial Narrow" w:cs="Calibri"/>
                <w:sz w:val="18"/>
                <w:szCs w:val="18"/>
              </w:rPr>
            </w:pPr>
            <w:r w:rsidRPr="0058320A">
              <w:rPr>
                <w:rFonts w:ascii="Arial Narrow" w:hAnsi="Arial Narrow" w:cs="Calibri"/>
                <w:sz w:val="18"/>
                <w:szCs w:val="18"/>
              </w:rPr>
              <w:t>$62.40</w:t>
            </w:r>
          </w:p>
        </w:tc>
        <w:tc>
          <w:tcPr>
            <w:tcW w:w="1102" w:type="dxa"/>
            <w:vAlign w:val="center"/>
          </w:tcPr>
          <w:p w:rsidR="00D11D14" w:rsidRPr="0058320A" w:rsidP="00AF4A8E" w14:paraId="63C2CA9F" w14:textId="491D245E">
            <w:pPr>
              <w:jc w:val="right"/>
              <w:rPr>
                <w:rFonts w:ascii="Arial Narrow" w:hAnsi="Arial Narrow" w:cs="Calibri"/>
                <w:sz w:val="18"/>
                <w:szCs w:val="18"/>
              </w:rPr>
            </w:pPr>
            <w:r w:rsidRPr="0058320A">
              <w:rPr>
                <w:rFonts w:ascii="Arial Narrow" w:hAnsi="Arial Narrow" w:cs="Calibri"/>
                <w:sz w:val="18"/>
                <w:szCs w:val="18"/>
              </w:rPr>
              <w:t>$0</w:t>
            </w:r>
          </w:p>
        </w:tc>
        <w:tc>
          <w:tcPr>
            <w:tcW w:w="1083" w:type="dxa"/>
            <w:vAlign w:val="center"/>
          </w:tcPr>
          <w:p w:rsidR="00D11D14" w:rsidRPr="0058320A" w:rsidP="00AF4A8E" w14:paraId="42E41645" w14:textId="7E09136B">
            <w:pPr>
              <w:jc w:val="right"/>
              <w:rPr>
                <w:rFonts w:ascii="Arial Narrow" w:hAnsi="Arial Narrow" w:cs="Calibri"/>
                <w:sz w:val="18"/>
                <w:szCs w:val="18"/>
              </w:rPr>
            </w:pPr>
            <w:r w:rsidRPr="0058320A">
              <w:rPr>
                <w:rFonts w:ascii="Arial Narrow" w:hAnsi="Arial Narrow" w:cs="Calibri"/>
                <w:sz w:val="18"/>
                <w:szCs w:val="18"/>
              </w:rPr>
              <w:t>$256,277</w:t>
            </w:r>
          </w:p>
        </w:tc>
        <w:tc>
          <w:tcPr>
            <w:tcW w:w="1010" w:type="dxa"/>
            <w:vAlign w:val="center"/>
          </w:tcPr>
          <w:p w:rsidR="00D11D14" w:rsidRPr="0058320A" w:rsidP="00AF4A8E" w14:paraId="43372D1B" w14:textId="3D3AF7F1">
            <w:pPr>
              <w:jc w:val="right"/>
              <w:rPr>
                <w:rFonts w:ascii="Arial Narrow" w:hAnsi="Arial Narrow" w:cs="Calibri"/>
                <w:sz w:val="18"/>
                <w:szCs w:val="18"/>
              </w:rPr>
            </w:pPr>
            <w:r w:rsidRPr="0058320A">
              <w:rPr>
                <w:rFonts w:ascii="Arial Narrow" w:hAnsi="Arial Narrow" w:cs="Calibri"/>
                <w:sz w:val="18"/>
                <w:szCs w:val="18"/>
              </w:rPr>
              <w:t>$263,814</w:t>
            </w:r>
          </w:p>
        </w:tc>
        <w:tc>
          <w:tcPr>
            <w:tcW w:w="1080" w:type="dxa"/>
            <w:vAlign w:val="center"/>
          </w:tcPr>
          <w:p w:rsidR="00D11D14" w:rsidRPr="0058320A" w:rsidP="00AF4A8E" w14:paraId="36CA4F0F" w14:textId="5D7FAD5E">
            <w:pPr>
              <w:jc w:val="right"/>
              <w:rPr>
                <w:rFonts w:ascii="Arial Narrow" w:hAnsi="Arial Narrow" w:cs="Calibri"/>
                <w:sz w:val="18"/>
                <w:szCs w:val="18"/>
              </w:rPr>
            </w:pPr>
            <w:r w:rsidRPr="0058320A">
              <w:rPr>
                <w:rFonts w:ascii="Arial Narrow" w:hAnsi="Arial Narrow" w:cs="Calibri"/>
                <w:sz w:val="18"/>
                <w:szCs w:val="18"/>
              </w:rPr>
              <w:t>$520,091</w:t>
            </w:r>
          </w:p>
        </w:tc>
      </w:tr>
      <w:tr w14:paraId="61411DF7" w14:textId="77777777" w:rsidTr="00181FA1">
        <w:tblPrEx>
          <w:tblW w:w="14371" w:type="dxa"/>
          <w:jc w:val="center"/>
          <w:tblLayout w:type="fixed"/>
          <w:tblLook w:val="0600"/>
        </w:tblPrEx>
        <w:trPr>
          <w:trHeight w:val="143"/>
          <w:jc w:val="center"/>
        </w:trPr>
        <w:tc>
          <w:tcPr>
            <w:tcW w:w="1024" w:type="dxa"/>
            <w:gridSpan w:val="2"/>
            <w:vAlign w:val="center"/>
          </w:tcPr>
          <w:p w:rsidR="00D11D14" w:rsidRPr="00346632" w:rsidP="00AF4A8E" w14:paraId="40130F74" w14:textId="0FD4459F">
            <w:pPr>
              <w:jc w:val="center"/>
              <w:rPr>
                <w:rFonts w:ascii="Arial Narrow" w:hAnsi="Arial Narrow" w:cs="Times New Roman"/>
                <w:color w:val="auto"/>
                <w:sz w:val="18"/>
                <w:szCs w:val="18"/>
              </w:rPr>
            </w:pPr>
            <w:r w:rsidRPr="0058320A">
              <w:rPr>
                <w:rFonts w:ascii="Arial Narrow" w:hAnsi="Arial Narrow" w:cs="Calibri"/>
                <w:sz w:val="18"/>
                <w:szCs w:val="18"/>
              </w:rPr>
              <w:t>Pipelines</w:t>
            </w:r>
          </w:p>
        </w:tc>
        <w:tc>
          <w:tcPr>
            <w:tcW w:w="686" w:type="dxa"/>
            <w:gridSpan w:val="2"/>
            <w:vAlign w:val="center"/>
          </w:tcPr>
          <w:p w:rsidR="00D11D14" w:rsidRPr="0058320A" w:rsidP="00AF4A8E" w14:paraId="3644BA5F" w14:textId="07159BC6">
            <w:pPr>
              <w:jc w:val="center"/>
              <w:rPr>
                <w:rFonts w:ascii="Arial Narrow" w:hAnsi="Arial Narrow" w:cs="Calibri"/>
                <w:sz w:val="18"/>
                <w:szCs w:val="18"/>
              </w:rPr>
            </w:pPr>
            <w:r w:rsidRPr="0058320A">
              <w:rPr>
                <w:rFonts w:ascii="Arial Narrow" w:hAnsi="Arial Narrow" w:cs="Calibri"/>
                <w:sz w:val="18"/>
                <w:szCs w:val="18"/>
              </w:rPr>
              <w:t>121</w:t>
            </w:r>
          </w:p>
        </w:tc>
        <w:tc>
          <w:tcPr>
            <w:tcW w:w="804" w:type="dxa"/>
            <w:vAlign w:val="center"/>
          </w:tcPr>
          <w:p w:rsidR="00D11D14" w:rsidRPr="0058320A" w:rsidP="00AF4A8E" w14:paraId="05AE9134" w14:textId="6305BA51">
            <w:pPr>
              <w:jc w:val="center"/>
              <w:rPr>
                <w:rFonts w:ascii="Arial Narrow" w:hAnsi="Arial Narrow" w:cs="Calibri"/>
                <w:sz w:val="18"/>
                <w:szCs w:val="18"/>
              </w:rPr>
            </w:pPr>
            <w:r w:rsidRPr="0058320A">
              <w:rPr>
                <w:rFonts w:ascii="Arial Narrow" w:hAnsi="Arial Narrow" w:cs="Calibri"/>
                <w:sz w:val="18"/>
                <w:szCs w:val="18"/>
              </w:rPr>
              <w:t>0</w:t>
            </w:r>
          </w:p>
        </w:tc>
        <w:tc>
          <w:tcPr>
            <w:tcW w:w="805" w:type="dxa"/>
            <w:vAlign w:val="center"/>
          </w:tcPr>
          <w:p w:rsidR="00D11D14" w:rsidRPr="0058320A" w:rsidP="00AF4A8E" w14:paraId="15051E55" w14:textId="6DC9A8E3">
            <w:pPr>
              <w:jc w:val="center"/>
              <w:rPr>
                <w:rFonts w:ascii="Arial Narrow" w:hAnsi="Arial Narrow" w:cs="Calibri"/>
                <w:sz w:val="18"/>
                <w:szCs w:val="18"/>
              </w:rPr>
            </w:pPr>
            <w:r w:rsidRPr="0058320A">
              <w:rPr>
                <w:rFonts w:ascii="Arial Narrow" w:hAnsi="Arial Narrow" w:cs="Calibri"/>
                <w:sz w:val="18"/>
                <w:szCs w:val="18"/>
              </w:rPr>
              <w:t>115</w:t>
            </w:r>
          </w:p>
        </w:tc>
        <w:tc>
          <w:tcPr>
            <w:tcW w:w="813" w:type="dxa"/>
            <w:vAlign w:val="center"/>
          </w:tcPr>
          <w:p w:rsidR="00D11D14" w:rsidRPr="0058320A" w:rsidP="00AF4A8E" w14:paraId="00695D54" w14:textId="6C610925">
            <w:pPr>
              <w:jc w:val="center"/>
              <w:rPr>
                <w:rFonts w:ascii="Arial Narrow" w:hAnsi="Arial Narrow" w:cs="Calibri"/>
                <w:sz w:val="18"/>
                <w:szCs w:val="18"/>
              </w:rPr>
            </w:pPr>
            <w:r w:rsidRPr="0058320A">
              <w:rPr>
                <w:rFonts w:ascii="Arial Narrow" w:hAnsi="Arial Narrow" w:cs="Calibri"/>
                <w:sz w:val="18"/>
                <w:szCs w:val="18"/>
              </w:rPr>
              <w:t>115</w:t>
            </w:r>
          </w:p>
        </w:tc>
        <w:tc>
          <w:tcPr>
            <w:tcW w:w="909" w:type="dxa"/>
            <w:vAlign w:val="center"/>
          </w:tcPr>
          <w:p w:rsidR="00D11D14" w:rsidRPr="0058320A" w:rsidP="00AF4A8E" w14:paraId="652E06B4" w14:textId="61A8B3DF">
            <w:pPr>
              <w:jc w:val="center"/>
              <w:rPr>
                <w:rFonts w:ascii="Arial Narrow" w:hAnsi="Arial Narrow" w:cs="Calibri"/>
                <w:sz w:val="18"/>
                <w:szCs w:val="18"/>
              </w:rPr>
            </w:pPr>
            <w:r w:rsidRPr="0058320A">
              <w:rPr>
                <w:rFonts w:ascii="Arial Narrow" w:hAnsi="Arial Narrow" w:cs="Calibri"/>
                <w:sz w:val="18"/>
                <w:szCs w:val="18"/>
              </w:rPr>
              <w:t xml:space="preserve">0  </w:t>
            </w:r>
          </w:p>
        </w:tc>
        <w:tc>
          <w:tcPr>
            <w:tcW w:w="807" w:type="dxa"/>
            <w:vAlign w:val="center"/>
          </w:tcPr>
          <w:p w:rsidR="00D11D14" w:rsidRPr="0058320A" w:rsidP="00AF4A8E" w14:paraId="31C40128" w14:textId="20094D5A">
            <w:pPr>
              <w:jc w:val="center"/>
              <w:rPr>
                <w:rFonts w:ascii="Arial Narrow" w:hAnsi="Arial Narrow" w:cs="Calibri"/>
                <w:sz w:val="18"/>
                <w:szCs w:val="18"/>
              </w:rPr>
            </w:pPr>
            <w:r w:rsidRPr="0058320A">
              <w:rPr>
                <w:rFonts w:ascii="Arial Narrow" w:hAnsi="Arial Narrow" w:cs="Calibri"/>
                <w:sz w:val="18"/>
                <w:szCs w:val="18"/>
              </w:rPr>
              <w:t xml:space="preserve">13,892 </w:t>
            </w:r>
          </w:p>
        </w:tc>
        <w:tc>
          <w:tcPr>
            <w:tcW w:w="717" w:type="dxa"/>
            <w:vAlign w:val="center"/>
          </w:tcPr>
          <w:p w:rsidR="00D11D14" w:rsidRPr="0058320A" w:rsidP="00AF4A8E" w14:paraId="476D349F" w14:textId="1FE93948">
            <w:pPr>
              <w:jc w:val="center"/>
              <w:rPr>
                <w:rFonts w:ascii="Arial Narrow" w:hAnsi="Arial Narrow" w:cs="Calibri"/>
                <w:sz w:val="18"/>
                <w:szCs w:val="18"/>
              </w:rPr>
            </w:pPr>
            <w:r w:rsidRPr="0058320A">
              <w:rPr>
                <w:rFonts w:ascii="Arial Narrow" w:hAnsi="Arial Narrow" w:cs="Calibri"/>
                <w:sz w:val="18"/>
                <w:szCs w:val="18"/>
              </w:rPr>
              <w:t xml:space="preserve">13,892 </w:t>
            </w:r>
          </w:p>
        </w:tc>
        <w:tc>
          <w:tcPr>
            <w:tcW w:w="1002" w:type="dxa"/>
            <w:vAlign w:val="center"/>
          </w:tcPr>
          <w:p w:rsidR="00D11D14" w:rsidRPr="0058320A" w:rsidP="00AF4A8E" w14:paraId="4388907A" w14:textId="514752DA">
            <w:pPr>
              <w:jc w:val="center"/>
              <w:rPr>
                <w:rFonts w:ascii="Arial Narrow" w:hAnsi="Arial Narrow" w:cs="Calibri"/>
                <w:sz w:val="18"/>
                <w:szCs w:val="18"/>
              </w:rPr>
            </w:pPr>
            <w:r w:rsidRPr="0058320A">
              <w:rPr>
                <w:rFonts w:ascii="Arial Narrow" w:hAnsi="Arial Narrow" w:cs="Calibri"/>
                <w:sz w:val="18"/>
                <w:szCs w:val="18"/>
              </w:rPr>
              <w:t xml:space="preserve">27,784 </w:t>
            </w:r>
          </w:p>
        </w:tc>
        <w:tc>
          <w:tcPr>
            <w:tcW w:w="843" w:type="dxa"/>
            <w:shd w:val="clear" w:color="auto" w:fill="EEECE1" w:themeFill="background2"/>
          </w:tcPr>
          <w:p w:rsidR="00D11D14" w:rsidP="00AF4A8E" w14:paraId="33485207" w14:textId="4FA636EC">
            <w:pPr>
              <w:jc w:val="center"/>
              <w:rPr>
                <w:rFonts w:ascii="Arial Narrow" w:hAnsi="Arial Narrow" w:cs="Calibri"/>
                <w:sz w:val="18"/>
                <w:szCs w:val="18"/>
              </w:rPr>
            </w:pPr>
            <w:r>
              <w:rPr>
                <w:rFonts w:ascii="Arial Narrow" w:hAnsi="Arial Narrow" w:cs="Calibri"/>
                <w:sz w:val="18"/>
                <w:szCs w:val="18"/>
              </w:rPr>
              <w:t>77</w:t>
            </w:r>
          </w:p>
        </w:tc>
        <w:tc>
          <w:tcPr>
            <w:tcW w:w="843" w:type="dxa"/>
            <w:shd w:val="clear" w:color="auto" w:fill="EEECE1" w:themeFill="background2"/>
          </w:tcPr>
          <w:p w:rsidR="00D11D14" w:rsidRPr="0058320A" w:rsidP="00AF4A8E" w14:paraId="235218A9" w14:textId="439E845A">
            <w:pPr>
              <w:jc w:val="center"/>
              <w:rPr>
                <w:rFonts w:ascii="Arial Narrow" w:hAnsi="Arial Narrow" w:cs="Calibri"/>
                <w:sz w:val="18"/>
                <w:szCs w:val="18"/>
              </w:rPr>
            </w:pPr>
            <w:r>
              <w:rPr>
                <w:rFonts w:ascii="Arial Narrow" w:hAnsi="Arial Narrow" w:cs="Calibri"/>
                <w:sz w:val="18"/>
                <w:szCs w:val="18"/>
              </w:rPr>
              <w:t>9,317</w:t>
            </w:r>
          </w:p>
        </w:tc>
        <w:tc>
          <w:tcPr>
            <w:tcW w:w="843" w:type="dxa"/>
            <w:vAlign w:val="center"/>
          </w:tcPr>
          <w:p w:rsidR="00D11D14" w:rsidRPr="0058320A" w:rsidP="00AF4A8E" w14:paraId="691B748E" w14:textId="323B2DA0">
            <w:pPr>
              <w:jc w:val="center"/>
              <w:rPr>
                <w:rFonts w:ascii="Arial Narrow" w:hAnsi="Arial Narrow" w:cs="Calibri"/>
                <w:sz w:val="18"/>
                <w:szCs w:val="18"/>
              </w:rPr>
            </w:pPr>
            <w:r w:rsidRPr="0058320A">
              <w:rPr>
                <w:rFonts w:ascii="Arial Narrow" w:hAnsi="Arial Narrow" w:cs="Calibri"/>
                <w:sz w:val="18"/>
                <w:szCs w:val="18"/>
              </w:rPr>
              <w:t>$81.02</w:t>
            </w:r>
          </w:p>
        </w:tc>
        <w:tc>
          <w:tcPr>
            <w:tcW w:w="1102" w:type="dxa"/>
            <w:vAlign w:val="center"/>
          </w:tcPr>
          <w:p w:rsidR="00D11D14" w:rsidRPr="0058320A" w:rsidP="00AF4A8E" w14:paraId="5D535C6D" w14:textId="6240C50D">
            <w:pPr>
              <w:jc w:val="right"/>
              <w:rPr>
                <w:rFonts w:ascii="Arial Narrow" w:hAnsi="Arial Narrow" w:cs="Calibri"/>
                <w:sz w:val="18"/>
                <w:szCs w:val="18"/>
              </w:rPr>
            </w:pPr>
            <w:r w:rsidRPr="0058320A">
              <w:rPr>
                <w:rFonts w:ascii="Arial Narrow" w:hAnsi="Arial Narrow" w:cs="Calibri"/>
                <w:sz w:val="18"/>
                <w:szCs w:val="18"/>
              </w:rPr>
              <w:t>$0</w:t>
            </w:r>
          </w:p>
        </w:tc>
        <w:tc>
          <w:tcPr>
            <w:tcW w:w="1083" w:type="dxa"/>
            <w:vAlign w:val="center"/>
          </w:tcPr>
          <w:p w:rsidR="00D11D14" w:rsidRPr="0058320A" w:rsidP="00AF4A8E" w14:paraId="620DB091" w14:textId="69D47FF4">
            <w:pPr>
              <w:jc w:val="right"/>
              <w:rPr>
                <w:rFonts w:ascii="Arial Narrow" w:hAnsi="Arial Narrow" w:cs="Calibri"/>
                <w:sz w:val="18"/>
                <w:szCs w:val="18"/>
              </w:rPr>
            </w:pPr>
            <w:r w:rsidRPr="0058320A">
              <w:rPr>
                <w:rFonts w:ascii="Arial Narrow" w:hAnsi="Arial Narrow" w:cs="Calibri"/>
                <w:sz w:val="18"/>
                <w:szCs w:val="18"/>
              </w:rPr>
              <w:t>$1,125,591</w:t>
            </w:r>
          </w:p>
        </w:tc>
        <w:tc>
          <w:tcPr>
            <w:tcW w:w="1010" w:type="dxa"/>
            <w:vAlign w:val="center"/>
          </w:tcPr>
          <w:p w:rsidR="00D11D14" w:rsidRPr="0058320A" w:rsidP="00AF4A8E" w14:paraId="423B84E4" w14:textId="183D93A0">
            <w:pPr>
              <w:jc w:val="right"/>
              <w:rPr>
                <w:rFonts w:ascii="Arial Narrow" w:hAnsi="Arial Narrow" w:cs="Calibri"/>
                <w:sz w:val="18"/>
                <w:szCs w:val="18"/>
              </w:rPr>
            </w:pPr>
            <w:r w:rsidRPr="0058320A">
              <w:rPr>
                <w:rFonts w:ascii="Arial Narrow" w:hAnsi="Arial Narrow" w:cs="Calibri"/>
                <w:sz w:val="18"/>
                <w:szCs w:val="18"/>
              </w:rPr>
              <w:t>$1,125,591</w:t>
            </w:r>
          </w:p>
        </w:tc>
        <w:tc>
          <w:tcPr>
            <w:tcW w:w="1080" w:type="dxa"/>
            <w:vAlign w:val="center"/>
          </w:tcPr>
          <w:p w:rsidR="00D11D14" w:rsidRPr="0058320A" w:rsidP="00AF4A8E" w14:paraId="0065ECFC" w14:textId="5EDAED73">
            <w:pPr>
              <w:jc w:val="right"/>
              <w:rPr>
                <w:rFonts w:ascii="Arial Narrow" w:hAnsi="Arial Narrow" w:cs="Calibri"/>
                <w:sz w:val="18"/>
                <w:szCs w:val="18"/>
              </w:rPr>
            </w:pPr>
            <w:r w:rsidRPr="0058320A">
              <w:rPr>
                <w:rFonts w:ascii="Arial Narrow" w:hAnsi="Arial Narrow" w:cs="Calibri"/>
                <w:sz w:val="18"/>
                <w:szCs w:val="18"/>
              </w:rPr>
              <w:t>$2,251,182</w:t>
            </w:r>
          </w:p>
        </w:tc>
      </w:tr>
      <w:tr w14:paraId="72AB244E" w14:textId="77777777" w:rsidTr="00181FA1">
        <w:tblPrEx>
          <w:tblW w:w="14371" w:type="dxa"/>
          <w:jc w:val="center"/>
          <w:tblLayout w:type="fixed"/>
          <w:tblLook w:val="0600"/>
        </w:tblPrEx>
        <w:trPr>
          <w:trHeight w:val="170"/>
          <w:jc w:val="center"/>
        </w:trPr>
        <w:tc>
          <w:tcPr>
            <w:tcW w:w="843" w:type="dxa"/>
          </w:tcPr>
          <w:p w:rsidR="00D11D14" w:rsidRPr="00346632" w:rsidP="32E9D160" w14:paraId="5F4B1D70" w14:textId="77777777">
            <w:pPr>
              <w:rPr>
                <w:rFonts w:ascii="Arial Narrow" w:hAnsi="Arial Narrow" w:cs="Times New Roman"/>
                <w:color w:val="auto"/>
                <w:sz w:val="18"/>
                <w:szCs w:val="18"/>
              </w:rPr>
            </w:pPr>
          </w:p>
        </w:tc>
        <w:tc>
          <w:tcPr>
            <w:tcW w:w="843" w:type="dxa"/>
            <w:gridSpan w:val="2"/>
          </w:tcPr>
          <w:p w:rsidR="00D11D14" w:rsidRPr="00346632" w:rsidP="32E9D160" w14:paraId="18CD4852" w14:textId="77777777">
            <w:pPr>
              <w:rPr>
                <w:rFonts w:ascii="Arial Narrow" w:hAnsi="Arial Narrow" w:cs="Times New Roman"/>
                <w:color w:val="auto"/>
                <w:sz w:val="18"/>
                <w:szCs w:val="18"/>
              </w:rPr>
            </w:pPr>
          </w:p>
        </w:tc>
        <w:tc>
          <w:tcPr>
            <w:tcW w:w="12685" w:type="dxa"/>
            <w:gridSpan w:val="15"/>
          </w:tcPr>
          <w:p w:rsidR="00D11D14" w:rsidRPr="00346632" w:rsidP="32E9D160" w14:paraId="6ECBB795" w14:textId="758C0CA0">
            <w:pPr>
              <w:rPr>
                <w:rFonts w:ascii="Arial Narrow" w:eastAsia="Times New Roman" w:hAnsi="Arial Narrow" w:cs="Times New Roman"/>
                <w:color w:val="auto"/>
                <w:sz w:val="18"/>
                <w:szCs w:val="18"/>
              </w:rPr>
            </w:pPr>
            <w:r w:rsidRPr="00346632">
              <w:rPr>
                <w:rFonts w:ascii="Arial Narrow" w:hAnsi="Arial Narrow" w:cs="Times New Roman"/>
                <w:color w:val="auto"/>
                <w:sz w:val="18"/>
                <w:szCs w:val="18"/>
              </w:rPr>
              <w:t>Description of how detection and monitoring security outcomes are met - Included in COIP (Record keeping)</w:t>
            </w:r>
          </w:p>
        </w:tc>
      </w:tr>
      <w:tr w14:paraId="0DDE0F8C" w14:textId="77777777" w:rsidTr="00181FA1">
        <w:tblPrEx>
          <w:tblW w:w="14371" w:type="dxa"/>
          <w:jc w:val="center"/>
          <w:tblLayout w:type="fixed"/>
          <w:tblLook w:val="0600"/>
        </w:tblPrEx>
        <w:trPr>
          <w:trHeight w:val="134"/>
          <w:jc w:val="center"/>
        </w:trPr>
        <w:tc>
          <w:tcPr>
            <w:tcW w:w="1024" w:type="dxa"/>
            <w:gridSpan w:val="2"/>
            <w:vAlign w:val="center"/>
          </w:tcPr>
          <w:p w:rsidR="00D11D14" w:rsidRPr="00346632" w:rsidP="00AF4A8E" w14:paraId="7A3B3014" w14:textId="03C995E3">
            <w:pPr>
              <w:jc w:val="center"/>
              <w:rPr>
                <w:rFonts w:ascii="Arial Narrow" w:eastAsia="Times New Roman" w:hAnsi="Arial Narrow" w:cs="Times New Roman"/>
                <w:color w:val="auto"/>
                <w:sz w:val="18"/>
                <w:szCs w:val="18"/>
              </w:rPr>
            </w:pPr>
            <w:r w:rsidRPr="0058320A">
              <w:rPr>
                <w:rFonts w:ascii="Arial Narrow" w:hAnsi="Arial Narrow" w:cs="Calibri"/>
                <w:color w:val="auto"/>
                <w:sz w:val="18"/>
                <w:szCs w:val="18"/>
              </w:rPr>
              <w:t>Freight Rail</w:t>
            </w:r>
          </w:p>
        </w:tc>
        <w:tc>
          <w:tcPr>
            <w:tcW w:w="686" w:type="dxa"/>
            <w:gridSpan w:val="2"/>
            <w:vAlign w:val="center"/>
          </w:tcPr>
          <w:p w:rsidR="00D11D14" w:rsidRPr="00346632" w:rsidP="00AF4A8E" w14:paraId="5027CA8A" w14:textId="187D1257">
            <w:pPr>
              <w:jc w:val="right"/>
              <w:rPr>
                <w:rFonts w:ascii="Arial Narrow" w:eastAsia="Times New Roman" w:hAnsi="Arial Narrow" w:cs="Times New Roman"/>
                <w:color w:val="auto"/>
                <w:sz w:val="18"/>
                <w:szCs w:val="18"/>
              </w:rPr>
            </w:pPr>
            <w:r w:rsidRPr="0058320A">
              <w:rPr>
                <w:rFonts w:ascii="Arial Narrow" w:hAnsi="Arial Narrow" w:cs="Calibri"/>
                <w:color w:val="auto"/>
                <w:sz w:val="18"/>
                <w:szCs w:val="18"/>
              </w:rPr>
              <w:t>N/A</w:t>
            </w:r>
          </w:p>
        </w:tc>
        <w:tc>
          <w:tcPr>
            <w:tcW w:w="804" w:type="dxa"/>
            <w:vAlign w:val="center"/>
          </w:tcPr>
          <w:p w:rsidR="00D11D14" w:rsidRPr="00346632" w:rsidP="00AF4A8E" w14:paraId="343B89E2" w14:textId="113558B2">
            <w:pPr>
              <w:jc w:val="right"/>
              <w:rPr>
                <w:rFonts w:ascii="Arial Narrow" w:eastAsia="Times New Roman" w:hAnsi="Arial Narrow" w:cs="Times New Roman"/>
                <w:color w:val="auto"/>
                <w:sz w:val="18"/>
                <w:szCs w:val="18"/>
              </w:rPr>
            </w:pPr>
            <w:r w:rsidRPr="0058320A">
              <w:rPr>
                <w:rFonts w:ascii="Arial Narrow" w:hAnsi="Arial Narrow" w:cs="Calibri"/>
                <w:color w:val="auto"/>
                <w:sz w:val="18"/>
                <w:szCs w:val="18"/>
              </w:rPr>
              <w:t>73</w:t>
            </w:r>
          </w:p>
        </w:tc>
        <w:tc>
          <w:tcPr>
            <w:tcW w:w="805" w:type="dxa"/>
            <w:vAlign w:val="center"/>
          </w:tcPr>
          <w:p w:rsidR="00D11D14" w:rsidRPr="00346632" w:rsidP="00AF4A8E" w14:paraId="7B400E18" w14:textId="46985AE9">
            <w:pPr>
              <w:jc w:val="right"/>
              <w:rPr>
                <w:rFonts w:ascii="Arial Narrow" w:eastAsia="Times New Roman" w:hAnsi="Arial Narrow" w:cs="Times New Roman"/>
                <w:color w:val="auto"/>
                <w:sz w:val="18"/>
                <w:szCs w:val="18"/>
              </w:rPr>
            </w:pPr>
            <w:r w:rsidRPr="0058320A">
              <w:rPr>
                <w:rFonts w:ascii="Arial Narrow" w:hAnsi="Arial Narrow" w:cs="Calibri"/>
                <w:color w:val="auto"/>
                <w:sz w:val="18"/>
                <w:szCs w:val="18"/>
              </w:rPr>
              <w:t>1</w:t>
            </w:r>
          </w:p>
        </w:tc>
        <w:tc>
          <w:tcPr>
            <w:tcW w:w="813" w:type="dxa"/>
            <w:vAlign w:val="center"/>
          </w:tcPr>
          <w:p w:rsidR="00D11D14" w:rsidRPr="00346632" w:rsidP="00AF4A8E" w14:paraId="644D26DE" w14:textId="5DE489F7">
            <w:pPr>
              <w:jc w:val="right"/>
              <w:rPr>
                <w:rFonts w:ascii="Arial Narrow" w:eastAsia="Times New Roman" w:hAnsi="Arial Narrow" w:cs="Times New Roman"/>
                <w:color w:val="auto"/>
                <w:sz w:val="18"/>
                <w:szCs w:val="18"/>
              </w:rPr>
            </w:pPr>
            <w:r w:rsidRPr="0058320A">
              <w:rPr>
                <w:rFonts w:ascii="Arial Narrow" w:hAnsi="Arial Narrow" w:cs="Calibri"/>
                <w:color w:val="auto"/>
                <w:sz w:val="18"/>
                <w:szCs w:val="18"/>
              </w:rPr>
              <w:t>1</w:t>
            </w:r>
          </w:p>
        </w:tc>
        <w:tc>
          <w:tcPr>
            <w:tcW w:w="909" w:type="dxa"/>
            <w:vAlign w:val="center"/>
          </w:tcPr>
          <w:p w:rsidR="00D11D14" w:rsidRPr="00346632" w:rsidP="00AF4A8E" w14:paraId="7688E8C1" w14:textId="238DA319">
            <w:pPr>
              <w:jc w:val="center"/>
              <w:rPr>
                <w:rFonts w:ascii="Arial Narrow" w:eastAsia="Times New Roman" w:hAnsi="Arial Narrow" w:cs="Times New Roman"/>
                <w:color w:val="auto"/>
                <w:sz w:val="18"/>
                <w:szCs w:val="18"/>
              </w:rPr>
            </w:pPr>
            <w:r w:rsidRPr="0058320A">
              <w:rPr>
                <w:rFonts w:ascii="Arial Narrow" w:hAnsi="Arial Narrow" w:cs="Calibri"/>
                <w:color w:val="auto"/>
                <w:sz w:val="18"/>
                <w:szCs w:val="18"/>
              </w:rPr>
              <w:t>N/A</w:t>
            </w:r>
          </w:p>
        </w:tc>
        <w:tc>
          <w:tcPr>
            <w:tcW w:w="807" w:type="dxa"/>
            <w:vAlign w:val="center"/>
          </w:tcPr>
          <w:p w:rsidR="00D11D14" w:rsidRPr="00346632" w:rsidP="00AF4A8E" w14:paraId="095DC085" w14:textId="0BB6ABCF">
            <w:pPr>
              <w:jc w:val="center"/>
              <w:rPr>
                <w:rFonts w:ascii="Arial Narrow" w:eastAsia="Times New Roman" w:hAnsi="Arial Narrow" w:cs="Times New Roman"/>
                <w:color w:val="auto"/>
                <w:sz w:val="18"/>
                <w:szCs w:val="18"/>
              </w:rPr>
            </w:pPr>
            <w:r w:rsidRPr="0058320A">
              <w:rPr>
                <w:rFonts w:ascii="Arial Narrow" w:hAnsi="Arial Narrow" w:cs="Calibri"/>
                <w:color w:val="auto"/>
                <w:sz w:val="18"/>
                <w:szCs w:val="18"/>
              </w:rPr>
              <w:t>N/A</w:t>
            </w:r>
          </w:p>
        </w:tc>
        <w:tc>
          <w:tcPr>
            <w:tcW w:w="717" w:type="dxa"/>
            <w:vAlign w:val="center"/>
          </w:tcPr>
          <w:p w:rsidR="00D11D14" w:rsidRPr="00346632" w:rsidP="00AF4A8E" w14:paraId="61358A55" w14:textId="79E9E0BD">
            <w:pPr>
              <w:jc w:val="center"/>
              <w:rPr>
                <w:rFonts w:ascii="Arial Narrow" w:eastAsia="Times New Roman" w:hAnsi="Arial Narrow" w:cs="Times New Roman"/>
                <w:color w:val="auto"/>
                <w:sz w:val="18"/>
                <w:szCs w:val="18"/>
              </w:rPr>
            </w:pPr>
            <w:r w:rsidRPr="0058320A">
              <w:rPr>
                <w:rFonts w:ascii="Arial Narrow" w:hAnsi="Arial Narrow" w:cs="Calibri"/>
                <w:color w:val="auto"/>
                <w:sz w:val="18"/>
                <w:szCs w:val="18"/>
              </w:rPr>
              <w:t>N/A</w:t>
            </w:r>
          </w:p>
        </w:tc>
        <w:tc>
          <w:tcPr>
            <w:tcW w:w="1002" w:type="dxa"/>
            <w:vAlign w:val="center"/>
          </w:tcPr>
          <w:p w:rsidR="00D11D14" w:rsidRPr="00346632" w:rsidP="00AF4A8E" w14:paraId="36AE0AE1" w14:textId="1C5FA9E0">
            <w:pPr>
              <w:jc w:val="right"/>
              <w:rPr>
                <w:rFonts w:ascii="Arial Narrow" w:eastAsia="Times New Roman" w:hAnsi="Arial Narrow" w:cs="Times New Roman"/>
                <w:color w:val="auto"/>
                <w:sz w:val="18"/>
                <w:szCs w:val="18"/>
              </w:rPr>
            </w:pPr>
            <w:r w:rsidRPr="0058320A">
              <w:rPr>
                <w:rFonts w:ascii="Arial Narrow" w:hAnsi="Arial Narrow" w:cs="Calibri"/>
                <w:sz w:val="18"/>
                <w:szCs w:val="18"/>
              </w:rPr>
              <w:t>N/A</w:t>
            </w:r>
          </w:p>
        </w:tc>
        <w:tc>
          <w:tcPr>
            <w:tcW w:w="843" w:type="dxa"/>
          </w:tcPr>
          <w:p w:rsidR="00D11D14" w:rsidRPr="0058320A" w:rsidP="00AF4A8E" w14:paraId="7AB64345" w14:textId="77777777">
            <w:pPr>
              <w:jc w:val="center"/>
              <w:rPr>
                <w:rFonts w:ascii="Arial Narrow" w:hAnsi="Arial Narrow" w:cs="Calibri"/>
                <w:sz w:val="18"/>
                <w:szCs w:val="18"/>
              </w:rPr>
            </w:pPr>
          </w:p>
        </w:tc>
        <w:tc>
          <w:tcPr>
            <w:tcW w:w="843" w:type="dxa"/>
          </w:tcPr>
          <w:p w:rsidR="00D11D14" w:rsidRPr="0058320A" w:rsidP="00AF4A8E" w14:paraId="449E685A" w14:textId="6C1EF552">
            <w:pPr>
              <w:jc w:val="center"/>
              <w:rPr>
                <w:rFonts w:ascii="Arial Narrow" w:hAnsi="Arial Narrow" w:cs="Calibri"/>
                <w:sz w:val="18"/>
                <w:szCs w:val="18"/>
              </w:rPr>
            </w:pPr>
          </w:p>
        </w:tc>
        <w:tc>
          <w:tcPr>
            <w:tcW w:w="843" w:type="dxa"/>
            <w:vAlign w:val="center"/>
          </w:tcPr>
          <w:p w:rsidR="00D11D14" w:rsidRPr="00346632" w:rsidP="00AF4A8E" w14:paraId="6B956C8E" w14:textId="5FB52D79">
            <w:pPr>
              <w:jc w:val="center"/>
              <w:rPr>
                <w:rFonts w:ascii="Arial Narrow" w:eastAsia="Times New Roman" w:hAnsi="Arial Narrow" w:cs="Times New Roman"/>
                <w:color w:val="auto"/>
                <w:sz w:val="18"/>
                <w:szCs w:val="18"/>
              </w:rPr>
            </w:pPr>
            <w:r w:rsidRPr="0058320A">
              <w:rPr>
                <w:rFonts w:ascii="Arial Narrow" w:hAnsi="Arial Narrow" w:cs="Calibri"/>
                <w:sz w:val="18"/>
                <w:szCs w:val="18"/>
              </w:rPr>
              <w:t>$129.07</w:t>
            </w:r>
          </w:p>
        </w:tc>
        <w:tc>
          <w:tcPr>
            <w:tcW w:w="1102" w:type="dxa"/>
            <w:vAlign w:val="center"/>
          </w:tcPr>
          <w:p w:rsidR="00D11D14" w:rsidRPr="00346632" w:rsidP="00AF4A8E" w14:paraId="3B5487F2" w14:textId="56E96262">
            <w:pPr>
              <w:jc w:val="right"/>
              <w:rPr>
                <w:rFonts w:ascii="Arial Narrow" w:eastAsia="Times New Roman" w:hAnsi="Arial Narrow" w:cs="Times New Roman"/>
                <w:color w:val="auto"/>
                <w:sz w:val="18"/>
                <w:szCs w:val="18"/>
              </w:rPr>
            </w:pPr>
            <w:r w:rsidRPr="0058320A">
              <w:rPr>
                <w:rFonts w:ascii="Arial Narrow" w:hAnsi="Arial Narrow" w:cs="Calibri"/>
                <w:sz w:val="18"/>
                <w:szCs w:val="18"/>
              </w:rPr>
              <w:t>N/A</w:t>
            </w:r>
          </w:p>
        </w:tc>
        <w:tc>
          <w:tcPr>
            <w:tcW w:w="1083" w:type="dxa"/>
            <w:vAlign w:val="center"/>
          </w:tcPr>
          <w:p w:rsidR="00D11D14" w:rsidRPr="00346632" w:rsidP="00AF4A8E" w14:paraId="6CABB27A" w14:textId="52703379">
            <w:pPr>
              <w:jc w:val="right"/>
              <w:rPr>
                <w:rFonts w:ascii="Arial Narrow" w:eastAsia="Times New Roman" w:hAnsi="Arial Narrow" w:cs="Times New Roman"/>
                <w:color w:val="auto"/>
                <w:sz w:val="18"/>
                <w:szCs w:val="18"/>
              </w:rPr>
            </w:pPr>
            <w:r w:rsidRPr="0058320A">
              <w:rPr>
                <w:rFonts w:ascii="Arial Narrow" w:hAnsi="Arial Narrow" w:cs="Calibri"/>
                <w:sz w:val="18"/>
                <w:szCs w:val="18"/>
              </w:rPr>
              <w:t>N/A</w:t>
            </w:r>
          </w:p>
        </w:tc>
        <w:tc>
          <w:tcPr>
            <w:tcW w:w="1010" w:type="dxa"/>
            <w:vAlign w:val="center"/>
          </w:tcPr>
          <w:p w:rsidR="00D11D14" w:rsidRPr="00346632" w:rsidP="00AF4A8E" w14:paraId="6510362F" w14:textId="35739C0C">
            <w:pPr>
              <w:jc w:val="right"/>
              <w:rPr>
                <w:rFonts w:ascii="Arial Narrow" w:eastAsia="Times New Roman" w:hAnsi="Arial Narrow" w:cs="Times New Roman"/>
                <w:color w:val="auto"/>
                <w:sz w:val="18"/>
                <w:szCs w:val="18"/>
              </w:rPr>
            </w:pPr>
            <w:r w:rsidRPr="0058320A">
              <w:rPr>
                <w:rFonts w:ascii="Arial Narrow" w:hAnsi="Arial Narrow" w:cs="Calibri"/>
                <w:sz w:val="18"/>
                <w:szCs w:val="18"/>
              </w:rPr>
              <w:t>N/A</w:t>
            </w:r>
          </w:p>
        </w:tc>
        <w:tc>
          <w:tcPr>
            <w:tcW w:w="1080" w:type="dxa"/>
            <w:vAlign w:val="center"/>
          </w:tcPr>
          <w:p w:rsidR="00D11D14" w:rsidRPr="00346632" w:rsidP="00AF4A8E" w14:paraId="728C32EF" w14:textId="16C7A31F">
            <w:pPr>
              <w:jc w:val="right"/>
              <w:rPr>
                <w:rFonts w:ascii="Arial Narrow" w:eastAsia="Times New Roman" w:hAnsi="Arial Narrow" w:cs="Times New Roman"/>
                <w:color w:val="auto"/>
                <w:sz w:val="18"/>
                <w:szCs w:val="18"/>
              </w:rPr>
            </w:pPr>
            <w:r w:rsidRPr="0058320A">
              <w:rPr>
                <w:rFonts w:ascii="Arial Narrow" w:hAnsi="Arial Narrow" w:cs="Calibri"/>
                <w:sz w:val="18"/>
                <w:szCs w:val="18"/>
              </w:rPr>
              <w:t>N/A</w:t>
            </w:r>
          </w:p>
        </w:tc>
      </w:tr>
      <w:tr w14:paraId="59839E39" w14:textId="77777777" w:rsidTr="00181FA1">
        <w:tblPrEx>
          <w:tblW w:w="14371" w:type="dxa"/>
          <w:jc w:val="center"/>
          <w:tblLayout w:type="fixed"/>
          <w:tblLook w:val="0600"/>
        </w:tblPrEx>
        <w:trPr>
          <w:trHeight w:val="61"/>
          <w:jc w:val="center"/>
        </w:trPr>
        <w:tc>
          <w:tcPr>
            <w:tcW w:w="1024" w:type="dxa"/>
            <w:gridSpan w:val="2"/>
            <w:vAlign w:val="center"/>
          </w:tcPr>
          <w:p w:rsidR="00D11D14" w:rsidRPr="00346632" w:rsidP="00AF4A8E" w14:paraId="4AB5A5B4" w14:textId="5236AE40">
            <w:pPr>
              <w:jc w:val="center"/>
              <w:rPr>
                <w:rFonts w:ascii="Arial Narrow" w:eastAsia="Times New Roman" w:hAnsi="Arial Narrow" w:cs="Times New Roman"/>
                <w:color w:val="auto"/>
                <w:sz w:val="18"/>
                <w:szCs w:val="18"/>
              </w:rPr>
            </w:pPr>
            <w:r w:rsidRPr="0058320A">
              <w:rPr>
                <w:rFonts w:ascii="Arial Narrow" w:hAnsi="Arial Narrow" w:cs="Calibri"/>
                <w:color w:val="auto"/>
                <w:sz w:val="18"/>
                <w:szCs w:val="18"/>
              </w:rPr>
              <w:t xml:space="preserve">PTPR </w:t>
            </w:r>
          </w:p>
        </w:tc>
        <w:tc>
          <w:tcPr>
            <w:tcW w:w="686" w:type="dxa"/>
            <w:gridSpan w:val="2"/>
            <w:vAlign w:val="center"/>
          </w:tcPr>
          <w:p w:rsidR="00D11D14" w:rsidRPr="00346632" w:rsidP="00AF4A8E" w14:paraId="2DACDD8C" w14:textId="2E9FEF56">
            <w:pPr>
              <w:jc w:val="right"/>
              <w:rPr>
                <w:rFonts w:ascii="Arial Narrow" w:eastAsia="Times New Roman" w:hAnsi="Arial Narrow" w:cs="Times New Roman"/>
                <w:color w:val="auto"/>
                <w:sz w:val="18"/>
                <w:szCs w:val="18"/>
              </w:rPr>
            </w:pPr>
            <w:r w:rsidRPr="0058320A">
              <w:rPr>
                <w:rFonts w:ascii="Arial Narrow" w:hAnsi="Arial Narrow" w:cs="Calibri"/>
                <w:color w:val="auto"/>
                <w:sz w:val="18"/>
                <w:szCs w:val="18"/>
              </w:rPr>
              <w:t>N/A</w:t>
            </w:r>
          </w:p>
        </w:tc>
        <w:tc>
          <w:tcPr>
            <w:tcW w:w="804" w:type="dxa"/>
            <w:vAlign w:val="center"/>
          </w:tcPr>
          <w:p w:rsidR="00D11D14" w:rsidRPr="00346632" w:rsidP="00AF4A8E" w14:paraId="68A169B2" w14:textId="48AD8238">
            <w:pPr>
              <w:jc w:val="right"/>
              <w:rPr>
                <w:rFonts w:ascii="Arial Narrow" w:eastAsia="Times New Roman" w:hAnsi="Arial Narrow" w:cs="Times New Roman"/>
                <w:color w:val="auto"/>
                <w:sz w:val="18"/>
                <w:szCs w:val="18"/>
              </w:rPr>
            </w:pPr>
            <w:r w:rsidRPr="0058320A">
              <w:rPr>
                <w:rFonts w:ascii="Arial Narrow" w:hAnsi="Arial Narrow" w:cs="Calibri"/>
                <w:color w:val="auto"/>
                <w:sz w:val="18"/>
                <w:szCs w:val="18"/>
              </w:rPr>
              <w:t>34</w:t>
            </w:r>
          </w:p>
        </w:tc>
        <w:tc>
          <w:tcPr>
            <w:tcW w:w="805" w:type="dxa"/>
            <w:vAlign w:val="center"/>
          </w:tcPr>
          <w:p w:rsidR="00D11D14" w:rsidRPr="00346632" w:rsidP="00AF4A8E" w14:paraId="2277618A" w14:textId="43697F3A">
            <w:pPr>
              <w:jc w:val="right"/>
              <w:rPr>
                <w:rFonts w:ascii="Arial Narrow" w:eastAsia="Times New Roman" w:hAnsi="Arial Narrow" w:cs="Times New Roman"/>
                <w:color w:val="auto"/>
                <w:sz w:val="18"/>
                <w:szCs w:val="18"/>
              </w:rPr>
            </w:pPr>
            <w:r w:rsidRPr="0058320A">
              <w:rPr>
                <w:rFonts w:ascii="Arial Narrow" w:hAnsi="Arial Narrow" w:cs="Calibri"/>
                <w:color w:val="auto"/>
                <w:sz w:val="18"/>
                <w:szCs w:val="18"/>
              </w:rPr>
              <w:t>1</w:t>
            </w:r>
          </w:p>
        </w:tc>
        <w:tc>
          <w:tcPr>
            <w:tcW w:w="813" w:type="dxa"/>
            <w:vAlign w:val="center"/>
          </w:tcPr>
          <w:p w:rsidR="00D11D14" w:rsidRPr="00346632" w:rsidP="00AF4A8E" w14:paraId="316E006C" w14:textId="4142A897">
            <w:pPr>
              <w:jc w:val="right"/>
              <w:rPr>
                <w:rFonts w:ascii="Arial Narrow" w:eastAsia="Times New Roman" w:hAnsi="Arial Narrow" w:cs="Times New Roman"/>
                <w:color w:val="auto"/>
                <w:sz w:val="18"/>
                <w:szCs w:val="18"/>
              </w:rPr>
            </w:pPr>
            <w:r w:rsidRPr="0058320A">
              <w:rPr>
                <w:rFonts w:ascii="Arial Narrow" w:hAnsi="Arial Narrow" w:cs="Calibri"/>
                <w:color w:val="auto"/>
                <w:sz w:val="18"/>
                <w:szCs w:val="18"/>
              </w:rPr>
              <w:t>2</w:t>
            </w:r>
          </w:p>
        </w:tc>
        <w:tc>
          <w:tcPr>
            <w:tcW w:w="909" w:type="dxa"/>
            <w:vAlign w:val="center"/>
          </w:tcPr>
          <w:p w:rsidR="00D11D14" w:rsidRPr="00346632" w:rsidP="00AF4A8E" w14:paraId="377A8F15" w14:textId="354A7E80">
            <w:pPr>
              <w:jc w:val="center"/>
              <w:rPr>
                <w:rFonts w:ascii="Arial Narrow" w:eastAsia="Times New Roman" w:hAnsi="Arial Narrow" w:cs="Times New Roman"/>
                <w:color w:val="auto"/>
                <w:sz w:val="18"/>
                <w:szCs w:val="18"/>
              </w:rPr>
            </w:pPr>
            <w:r w:rsidRPr="0058320A">
              <w:rPr>
                <w:rFonts w:ascii="Arial Narrow" w:hAnsi="Arial Narrow" w:cs="Calibri"/>
                <w:color w:val="auto"/>
                <w:sz w:val="18"/>
                <w:szCs w:val="18"/>
              </w:rPr>
              <w:t>N/A</w:t>
            </w:r>
          </w:p>
        </w:tc>
        <w:tc>
          <w:tcPr>
            <w:tcW w:w="807" w:type="dxa"/>
            <w:vAlign w:val="center"/>
          </w:tcPr>
          <w:p w:rsidR="00D11D14" w:rsidRPr="00346632" w:rsidP="00AF4A8E" w14:paraId="63041A9E" w14:textId="05E3BF95">
            <w:pPr>
              <w:jc w:val="center"/>
              <w:rPr>
                <w:rFonts w:ascii="Arial Narrow" w:eastAsia="Times New Roman" w:hAnsi="Arial Narrow" w:cs="Times New Roman"/>
                <w:color w:val="auto"/>
                <w:sz w:val="18"/>
                <w:szCs w:val="18"/>
              </w:rPr>
            </w:pPr>
            <w:r w:rsidRPr="0058320A">
              <w:rPr>
                <w:rFonts w:ascii="Arial Narrow" w:hAnsi="Arial Narrow" w:cs="Calibri"/>
                <w:color w:val="auto"/>
                <w:sz w:val="18"/>
                <w:szCs w:val="18"/>
              </w:rPr>
              <w:t>N/A</w:t>
            </w:r>
          </w:p>
        </w:tc>
        <w:tc>
          <w:tcPr>
            <w:tcW w:w="717" w:type="dxa"/>
            <w:vAlign w:val="center"/>
          </w:tcPr>
          <w:p w:rsidR="00D11D14" w:rsidRPr="00346632" w:rsidP="00AF4A8E" w14:paraId="52659033" w14:textId="0D396AC2">
            <w:pPr>
              <w:jc w:val="center"/>
              <w:rPr>
                <w:rFonts w:ascii="Arial Narrow" w:eastAsia="Times New Roman" w:hAnsi="Arial Narrow" w:cs="Times New Roman"/>
                <w:color w:val="auto"/>
                <w:sz w:val="18"/>
                <w:szCs w:val="18"/>
              </w:rPr>
            </w:pPr>
            <w:r w:rsidRPr="0058320A">
              <w:rPr>
                <w:rFonts w:ascii="Arial Narrow" w:hAnsi="Arial Narrow" w:cs="Calibri"/>
                <w:color w:val="auto"/>
                <w:sz w:val="18"/>
                <w:szCs w:val="18"/>
              </w:rPr>
              <w:t>N/A</w:t>
            </w:r>
          </w:p>
        </w:tc>
        <w:tc>
          <w:tcPr>
            <w:tcW w:w="1002" w:type="dxa"/>
            <w:vAlign w:val="center"/>
          </w:tcPr>
          <w:p w:rsidR="00D11D14" w:rsidRPr="00346632" w:rsidP="00AF4A8E" w14:paraId="00B8BAD9" w14:textId="6EC14DB8">
            <w:pPr>
              <w:jc w:val="right"/>
              <w:rPr>
                <w:rFonts w:ascii="Arial Narrow" w:eastAsia="Times New Roman" w:hAnsi="Arial Narrow" w:cs="Times New Roman"/>
                <w:color w:val="auto"/>
                <w:sz w:val="18"/>
                <w:szCs w:val="18"/>
              </w:rPr>
            </w:pPr>
            <w:r w:rsidRPr="0058320A">
              <w:rPr>
                <w:rFonts w:ascii="Arial Narrow" w:hAnsi="Arial Narrow" w:cs="Calibri"/>
                <w:sz w:val="18"/>
                <w:szCs w:val="18"/>
              </w:rPr>
              <w:t>N/A</w:t>
            </w:r>
          </w:p>
        </w:tc>
        <w:tc>
          <w:tcPr>
            <w:tcW w:w="843" w:type="dxa"/>
          </w:tcPr>
          <w:p w:rsidR="00D11D14" w:rsidRPr="0058320A" w:rsidP="00AF4A8E" w14:paraId="19A37CF4" w14:textId="77777777">
            <w:pPr>
              <w:jc w:val="center"/>
              <w:rPr>
                <w:rFonts w:ascii="Arial Narrow" w:hAnsi="Arial Narrow" w:cs="Calibri"/>
                <w:sz w:val="18"/>
                <w:szCs w:val="18"/>
              </w:rPr>
            </w:pPr>
          </w:p>
        </w:tc>
        <w:tc>
          <w:tcPr>
            <w:tcW w:w="843" w:type="dxa"/>
          </w:tcPr>
          <w:p w:rsidR="00D11D14" w:rsidRPr="0058320A" w:rsidP="00AF4A8E" w14:paraId="48BDB282" w14:textId="09FBBD8D">
            <w:pPr>
              <w:jc w:val="center"/>
              <w:rPr>
                <w:rFonts w:ascii="Arial Narrow" w:hAnsi="Arial Narrow" w:cs="Calibri"/>
                <w:sz w:val="18"/>
                <w:szCs w:val="18"/>
              </w:rPr>
            </w:pPr>
          </w:p>
        </w:tc>
        <w:tc>
          <w:tcPr>
            <w:tcW w:w="843" w:type="dxa"/>
            <w:vAlign w:val="center"/>
          </w:tcPr>
          <w:p w:rsidR="00D11D14" w:rsidRPr="00346632" w:rsidP="00AF4A8E" w14:paraId="58BCA2B8" w14:textId="0C162608">
            <w:pPr>
              <w:jc w:val="center"/>
              <w:rPr>
                <w:rFonts w:ascii="Arial Narrow" w:eastAsia="Times New Roman" w:hAnsi="Arial Narrow" w:cs="Times New Roman"/>
                <w:color w:val="auto"/>
                <w:sz w:val="18"/>
                <w:szCs w:val="18"/>
              </w:rPr>
            </w:pPr>
            <w:r w:rsidRPr="0058320A">
              <w:rPr>
                <w:rFonts w:ascii="Arial Narrow" w:hAnsi="Arial Narrow" w:cs="Calibri"/>
                <w:sz w:val="18"/>
                <w:szCs w:val="18"/>
              </w:rPr>
              <w:t>$89.54</w:t>
            </w:r>
          </w:p>
        </w:tc>
        <w:tc>
          <w:tcPr>
            <w:tcW w:w="1102" w:type="dxa"/>
            <w:vAlign w:val="center"/>
          </w:tcPr>
          <w:p w:rsidR="00D11D14" w:rsidRPr="00346632" w:rsidP="00AF4A8E" w14:paraId="31E07B45" w14:textId="1BEF091C">
            <w:pPr>
              <w:jc w:val="right"/>
              <w:rPr>
                <w:rFonts w:ascii="Arial Narrow" w:eastAsia="Times New Roman" w:hAnsi="Arial Narrow" w:cs="Times New Roman"/>
                <w:color w:val="auto"/>
                <w:sz w:val="18"/>
                <w:szCs w:val="18"/>
              </w:rPr>
            </w:pPr>
            <w:r w:rsidRPr="0058320A">
              <w:rPr>
                <w:rFonts w:ascii="Arial Narrow" w:hAnsi="Arial Narrow" w:cs="Calibri"/>
                <w:sz w:val="18"/>
                <w:szCs w:val="18"/>
              </w:rPr>
              <w:t>N/A</w:t>
            </w:r>
          </w:p>
        </w:tc>
        <w:tc>
          <w:tcPr>
            <w:tcW w:w="1083" w:type="dxa"/>
            <w:vAlign w:val="center"/>
          </w:tcPr>
          <w:p w:rsidR="00D11D14" w:rsidRPr="00346632" w:rsidP="00AF4A8E" w14:paraId="176C8207" w14:textId="3C3D42DA">
            <w:pPr>
              <w:jc w:val="right"/>
              <w:rPr>
                <w:rFonts w:ascii="Arial Narrow" w:eastAsia="Times New Roman" w:hAnsi="Arial Narrow" w:cs="Times New Roman"/>
                <w:color w:val="auto"/>
                <w:sz w:val="18"/>
                <w:szCs w:val="18"/>
              </w:rPr>
            </w:pPr>
            <w:r w:rsidRPr="0058320A">
              <w:rPr>
                <w:rFonts w:ascii="Arial Narrow" w:hAnsi="Arial Narrow" w:cs="Calibri"/>
                <w:sz w:val="18"/>
                <w:szCs w:val="18"/>
              </w:rPr>
              <w:t>N/A</w:t>
            </w:r>
          </w:p>
        </w:tc>
        <w:tc>
          <w:tcPr>
            <w:tcW w:w="1010" w:type="dxa"/>
            <w:vAlign w:val="center"/>
          </w:tcPr>
          <w:p w:rsidR="00D11D14" w:rsidRPr="00346632" w:rsidP="00AF4A8E" w14:paraId="252DA67D" w14:textId="153A6A35">
            <w:pPr>
              <w:jc w:val="right"/>
              <w:rPr>
                <w:rFonts w:ascii="Arial Narrow" w:eastAsia="Times New Roman" w:hAnsi="Arial Narrow" w:cs="Times New Roman"/>
                <w:color w:val="auto"/>
                <w:sz w:val="18"/>
                <w:szCs w:val="18"/>
              </w:rPr>
            </w:pPr>
            <w:r w:rsidRPr="0058320A">
              <w:rPr>
                <w:rFonts w:ascii="Arial Narrow" w:hAnsi="Arial Narrow" w:cs="Calibri"/>
                <w:sz w:val="18"/>
                <w:szCs w:val="18"/>
              </w:rPr>
              <w:t>N/A</w:t>
            </w:r>
          </w:p>
        </w:tc>
        <w:tc>
          <w:tcPr>
            <w:tcW w:w="1080" w:type="dxa"/>
            <w:vAlign w:val="center"/>
          </w:tcPr>
          <w:p w:rsidR="00D11D14" w:rsidRPr="00346632" w:rsidP="00AF4A8E" w14:paraId="3E26A8EA" w14:textId="53DCA1C4">
            <w:pPr>
              <w:jc w:val="right"/>
              <w:rPr>
                <w:rFonts w:ascii="Arial Narrow" w:eastAsia="Times New Roman" w:hAnsi="Arial Narrow" w:cs="Times New Roman"/>
                <w:color w:val="auto"/>
                <w:sz w:val="18"/>
                <w:szCs w:val="18"/>
              </w:rPr>
            </w:pPr>
            <w:r w:rsidRPr="0058320A">
              <w:rPr>
                <w:rFonts w:ascii="Arial Narrow" w:hAnsi="Arial Narrow" w:cs="Calibri"/>
                <w:sz w:val="18"/>
                <w:szCs w:val="18"/>
              </w:rPr>
              <w:t>N/A</w:t>
            </w:r>
          </w:p>
        </w:tc>
      </w:tr>
      <w:tr w14:paraId="12574332" w14:textId="77777777" w:rsidTr="00181FA1">
        <w:tblPrEx>
          <w:tblW w:w="14371" w:type="dxa"/>
          <w:jc w:val="center"/>
          <w:tblLayout w:type="fixed"/>
          <w:tblLook w:val="0600"/>
        </w:tblPrEx>
        <w:trPr>
          <w:trHeight w:val="61"/>
          <w:jc w:val="center"/>
        </w:trPr>
        <w:tc>
          <w:tcPr>
            <w:tcW w:w="1024" w:type="dxa"/>
            <w:gridSpan w:val="2"/>
            <w:vAlign w:val="center"/>
          </w:tcPr>
          <w:p w:rsidR="00D11D14" w:rsidRPr="00346632" w:rsidP="00AF4A8E" w14:paraId="769ED0E8" w14:textId="7C90A37B">
            <w:pPr>
              <w:jc w:val="center"/>
              <w:rPr>
                <w:rFonts w:ascii="Arial Narrow" w:eastAsia="Times New Roman" w:hAnsi="Arial Narrow" w:cs="Times New Roman"/>
                <w:color w:val="auto"/>
                <w:sz w:val="18"/>
                <w:szCs w:val="18"/>
              </w:rPr>
            </w:pPr>
            <w:r w:rsidRPr="0058320A">
              <w:rPr>
                <w:rFonts w:ascii="Arial Narrow" w:hAnsi="Arial Narrow" w:cs="Calibri"/>
                <w:color w:val="auto"/>
                <w:sz w:val="18"/>
                <w:szCs w:val="18"/>
              </w:rPr>
              <w:t>Pipelines</w:t>
            </w:r>
          </w:p>
        </w:tc>
        <w:tc>
          <w:tcPr>
            <w:tcW w:w="686" w:type="dxa"/>
            <w:gridSpan w:val="2"/>
            <w:vAlign w:val="center"/>
          </w:tcPr>
          <w:p w:rsidR="00D11D14" w:rsidRPr="00346632" w:rsidP="00AF4A8E" w14:paraId="4112EA1E" w14:textId="6A25EE62">
            <w:pPr>
              <w:jc w:val="right"/>
              <w:rPr>
                <w:rFonts w:ascii="Arial Narrow" w:eastAsia="Times New Roman" w:hAnsi="Arial Narrow" w:cs="Times New Roman"/>
                <w:color w:val="auto"/>
                <w:sz w:val="18"/>
                <w:szCs w:val="18"/>
              </w:rPr>
            </w:pPr>
            <w:r w:rsidRPr="0058320A">
              <w:rPr>
                <w:rFonts w:ascii="Arial Narrow" w:hAnsi="Arial Narrow" w:cs="Calibri"/>
                <w:color w:val="auto"/>
                <w:sz w:val="18"/>
                <w:szCs w:val="18"/>
              </w:rPr>
              <w:t>N/A</w:t>
            </w:r>
          </w:p>
        </w:tc>
        <w:tc>
          <w:tcPr>
            <w:tcW w:w="804" w:type="dxa"/>
            <w:vAlign w:val="center"/>
          </w:tcPr>
          <w:p w:rsidR="00D11D14" w:rsidRPr="00346632" w:rsidP="00AF4A8E" w14:paraId="0F2F5122" w14:textId="4C372521">
            <w:pPr>
              <w:jc w:val="right"/>
              <w:rPr>
                <w:rFonts w:ascii="Arial Narrow" w:eastAsia="Times New Roman" w:hAnsi="Arial Narrow" w:cs="Times New Roman"/>
                <w:color w:val="auto"/>
                <w:sz w:val="18"/>
                <w:szCs w:val="18"/>
              </w:rPr>
            </w:pPr>
            <w:r w:rsidRPr="0058320A">
              <w:rPr>
                <w:rFonts w:ascii="Arial Narrow" w:hAnsi="Arial Narrow" w:cs="Calibri"/>
                <w:color w:val="auto"/>
                <w:sz w:val="18"/>
                <w:szCs w:val="18"/>
              </w:rPr>
              <w:t>115</w:t>
            </w:r>
          </w:p>
        </w:tc>
        <w:tc>
          <w:tcPr>
            <w:tcW w:w="805" w:type="dxa"/>
            <w:vAlign w:val="center"/>
          </w:tcPr>
          <w:p w:rsidR="00D11D14" w:rsidRPr="00346632" w:rsidP="00AF4A8E" w14:paraId="6603BAAB" w14:textId="7A9842AB">
            <w:pPr>
              <w:jc w:val="right"/>
              <w:rPr>
                <w:rFonts w:ascii="Arial Narrow" w:eastAsia="Times New Roman" w:hAnsi="Arial Narrow" w:cs="Times New Roman"/>
                <w:color w:val="auto"/>
                <w:sz w:val="18"/>
                <w:szCs w:val="18"/>
              </w:rPr>
            </w:pPr>
            <w:r w:rsidRPr="0058320A">
              <w:rPr>
                <w:rFonts w:ascii="Arial Narrow" w:hAnsi="Arial Narrow" w:cs="Calibri"/>
                <w:color w:val="auto"/>
                <w:sz w:val="18"/>
                <w:szCs w:val="18"/>
              </w:rPr>
              <w:t>0</w:t>
            </w:r>
          </w:p>
        </w:tc>
        <w:tc>
          <w:tcPr>
            <w:tcW w:w="813" w:type="dxa"/>
            <w:vAlign w:val="center"/>
          </w:tcPr>
          <w:p w:rsidR="00D11D14" w:rsidRPr="00346632" w:rsidP="00AF4A8E" w14:paraId="691E9663" w14:textId="3E42989A">
            <w:pPr>
              <w:jc w:val="right"/>
              <w:rPr>
                <w:rFonts w:ascii="Arial Narrow" w:eastAsia="Times New Roman" w:hAnsi="Arial Narrow" w:cs="Times New Roman"/>
                <w:color w:val="auto"/>
                <w:sz w:val="18"/>
                <w:szCs w:val="18"/>
              </w:rPr>
            </w:pPr>
            <w:r w:rsidRPr="0058320A">
              <w:rPr>
                <w:rFonts w:ascii="Arial Narrow" w:hAnsi="Arial Narrow" w:cs="Calibri"/>
                <w:color w:val="auto"/>
                <w:sz w:val="18"/>
                <w:szCs w:val="18"/>
              </w:rPr>
              <w:t>0</w:t>
            </w:r>
          </w:p>
        </w:tc>
        <w:tc>
          <w:tcPr>
            <w:tcW w:w="909" w:type="dxa"/>
            <w:vAlign w:val="center"/>
          </w:tcPr>
          <w:p w:rsidR="00D11D14" w:rsidRPr="00346632" w:rsidP="00AF4A8E" w14:paraId="2E1D4AAE" w14:textId="1BE516CD">
            <w:pPr>
              <w:jc w:val="center"/>
              <w:rPr>
                <w:rFonts w:ascii="Arial Narrow" w:eastAsia="Times New Roman" w:hAnsi="Arial Narrow" w:cs="Times New Roman"/>
                <w:color w:val="auto"/>
                <w:sz w:val="18"/>
                <w:szCs w:val="18"/>
              </w:rPr>
            </w:pPr>
            <w:r w:rsidRPr="0058320A">
              <w:rPr>
                <w:rFonts w:ascii="Arial Narrow" w:hAnsi="Arial Narrow" w:cs="Calibri"/>
                <w:color w:val="auto"/>
                <w:sz w:val="18"/>
                <w:szCs w:val="18"/>
              </w:rPr>
              <w:t>N/A</w:t>
            </w:r>
          </w:p>
        </w:tc>
        <w:tc>
          <w:tcPr>
            <w:tcW w:w="807" w:type="dxa"/>
            <w:vAlign w:val="center"/>
          </w:tcPr>
          <w:p w:rsidR="00D11D14" w:rsidRPr="00346632" w:rsidP="00AF4A8E" w14:paraId="575E4718" w14:textId="3EA87B8F">
            <w:pPr>
              <w:jc w:val="center"/>
              <w:rPr>
                <w:rFonts w:ascii="Arial Narrow" w:eastAsia="Times New Roman" w:hAnsi="Arial Narrow" w:cs="Times New Roman"/>
                <w:color w:val="auto"/>
                <w:sz w:val="18"/>
                <w:szCs w:val="18"/>
              </w:rPr>
            </w:pPr>
            <w:r w:rsidRPr="0058320A">
              <w:rPr>
                <w:rFonts w:ascii="Arial Narrow" w:hAnsi="Arial Narrow" w:cs="Calibri"/>
                <w:color w:val="auto"/>
                <w:sz w:val="18"/>
                <w:szCs w:val="18"/>
              </w:rPr>
              <w:t>N/A</w:t>
            </w:r>
          </w:p>
        </w:tc>
        <w:tc>
          <w:tcPr>
            <w:tcW w:w="717" w:type="dxa"/>
            <w:vAlign w:val="center"/>
          </w:tcPr>
          <w:p w:rsidR="00D11D14" w:rsidRPr="00346632" w:rsidP="00AF4A8E" w14:paraId="700FA84A" w14:textId="6098E28E">
            <w:pPr>
              <w:jc w:val="center"/>
              <w:rPr>
                <w:rFonts w:ascii="Arial Narrow" w:eastAsia="Times New Roman" w:hAnsi="Arial Narrow" w:cs="Times New Roman"/>
                <w:color w:val="auto"/>
                <w:sz w:val="18"/>
                <w:szCs w:val="18"/>
              </w:rPr>
            </w:pPr>
            <w:r w:rsidRPr="0058320A">
              <w:rPr>
                <w:rFonts w:ascii="Arial Narrow" w:hAnsi="Arial Narrow" w:cs="Calibri"/>
                <w:color w:val="auto"/>
                <w:sz w:val="18"/>
                <w:szCs w:val="18"/>
              </w:rPr>
              <w:t>N/A</w:t>
            </w:r>
          </w:p>
        </w:tc>
        <w:tc>
          <w:tcPr>
            <w:tcW w:w="1002" w:type="dxa"/>
            <w:vAlign w:val="center"/>
          </w:tcPr>
          <w:p w:rsidR="00D11D14" w:rsidRPr="00346632" w:rsidP="00AF4A8E" w14:paraId="63AA6ADE" w14:textId="643857F9">
            <w:pPr>
              <w:jc w:val="right"/>
              <w:rPr>
                <w:rFonts w:ascii="Arial Narrow" w:eastAsia="Times New Roman" w:hAnsi="Arial Narrow" w:cs="Times New Roman"/>
                <w:color w:val="auto"/>
                <w:sz w:val="18"/>
                <w:szCs w:val="18"/>
              </w:rPr>
            </w:pPr>
            <w:r w:rsidRPr="0058320A">
              <w:rPr>
                <w:rFonts w:ascii="Arial Narrow" w:hAnsi="Arial Narrow" w:cs="Calibri"/>
                <w:sz w:val="18"/>
                <w:szCs w:val="18"/>
              </w:rPr>
              <w:t>N/A</w:t>
            </w:r>
          </w:p>
        </w:tc>
        <w:tc>
          <w:tcPr>
            <w:tcW w:w="843" w:type="dxa"/>
          </w:tcPr>
          <w:p w:rsidR="00D11D14" w:rsidRPr="0058320A" w:rsidP="00AF4A8E" w14:paraId="6BF88924" w14:textId="77777777">
            <w:pPr>
              <w:jc w:val="center"/>
              <w:rPr>
                <w:rFonts w:ascii="Arial Narrow" w:hAnsi="Arial Narrow" w:cs="Calibri"/>
                <w:sz w:val="18"/>
                <w:szCs w:val="18"/>
              </w:rPr>
            </w:pPr>
          </w:p>
        </w:tc>
        <w:tc>
          <w:tcPr>
            <w:tcW w:w="843" w:type="dxa"/>
          </w:tcPr>
          <w:p w:rsidR="00D11D14" w:rsidRPr="0058320A" w:rsidP="00AF4A8E" w14:paraId="3B31308E" w14:textId="6E206611">
            <w:pPr>
              <w:jc w:val="center"/>
              <w:rPr>
                <w:rFonts w:ascii="Arial Narrow" w:hAnsi="Arial Narrow" w:cs="Calibri"/>
                <w:sz w:val="18"/>
                <w:szCs w:val="18"/>
              </w:rPr>
            </w:pPr>
          </w:p>
        </w:tc>
        <w:tc>
          <w:tcPr>
            <w:tcW w:w="843" w:type="dxa"/>
            <w:vAlign w:val="center"/>
          </w:tcPr>
          <w:p w:rsidR="00D11D14" w:rsidRPr="00346632" w:rsidP="00AF4A8E" w14:paraId="7B77A6E0" w14:textId="30760882">
            <w:pPr>
              <w:jc w:val="center"/>
              <w:rPr>
                <w:rFonts w:ascii="Arial Narrow" w:eastAsia="Times New Roman" w:hAnsi="Arial Narrow" w:cs="Times New Roman"/>
                <w:color w:val="auto"/>
                <w:sz w:val="18"/>
                <w:szCs w:val="18"/>
              </w:rPr>
            </w:pPr>
            <w:r w:rsidRPr="0058320A">
              <w:rPr>
                <w:rFonts w:ascii="Arial Narrow" w:hAnsi="Arial Narrow" w:cs="Calibri"/>
                <w:sz w:val="18"/>
                <w:szCs w:val="18"/>
              </w:rPr>
              <w:t>$199.79</w:t>
            </w:r>
          </w:p>
        </w:tc>
        <w:tc>
          <w:tcPr>
            <w:tcW w:w="1102" w:type="dxa"/>
            <w:vAlign w:val="center"/>
          </w:tcPr>
          <w:p w:rsidR="00D11D14" w:rsidRPr="00346632" w:rsidP="00AF4A8E" w14:paraId="043FDF49" w14:textId="1FF946CD">
            <w:pPr>
              <w:jc w:val="right"/>
              <w:rPr>
                <w:rFonts w:ascii="Arial Narrow" w:eastAsia="Times New Roman" w:hAnsi="Arial Narrow" w:cs="Times New Roman"/>
                <w:color w:val="auto"/>
                <w:sz w:val="18"/>
                <w:szCs w:val="18"/>
              </w:rPr>
            </w:pPr>
            <w:r w:rsidRPr="0058320A">
              <w:rPr>
                <w:rFonts w:ascii="Arial Narrow" w:hAnsi="Arial Narrow" w:cs="Calibri"/>
                <w:sz w:val="18"/>
                <w:szCs w:val="18"/>
              </w:rPr>
              <w:t>N/A</w:t>
            </w:r>
          </w:p>
        </w:tc>
        <w:tc>
          <w:tcPr>
            <w:tcW w:w="1083" w:type="dxa"/>
            <w:vAlign w:val="center"/>
          </w:tcPr>
          <w:p w:rsidR="00D11D14" w:rsidRPr="00346632" w:rsidP="00AF4A8E" w14:paraId="508ED6F2" w14:textId="391DE9FC">
            <w:pPr>
              <w:jc w:val="right"/>
              <w:rPr>
                <w:rFonts w:ascii="Arial Narrow" w:eastAsia="Times New Roman" w:hAnsi="Arial Narrow" w:cs="Times New Roman"/>
                <w:color w:val="auto"/>
                <w:sz w:val="18"/>
                <w:szCs w:val="18"/>
              </w:rPr>
            </w:pPr>
            <w:r w:rsidRPr="0058320A">
              <w:rPr>
                <w:rFonts w:ascii="Arial Narrow" w:hAnsi="Arial Narrow" w:cs="Calibri"/>
                <w:sz w:val="18"/>
                <w:szCs w:val="18"/>
              </w:rPr>
              <w:t>N/A</w:t>
            </w:r>
          </w:p>
        </w:tc>
        <w:tc>
          <w:tcPr>
            <w:tcW w:w="1010" w:type="dxa"/>
            <w:vAlign w:val="center"/>
          </w:tcPr>
          <w:p w:rsidR="00D11D14" w:rsidRPr="00346632" w:rsidP="00AF4A8E" w14:paraId="042F5743" w14:textId="4BA63546">
            <w:pPr>
              <w:jc w:val="right"/>
              <w:rPr>
                <w:rFonts w:ascii="Arial Narrow" w:eastAsia="Times New Roman" w:hAnsi="Arial Narrow" w:cs="Times New Roman"/>
                <w:color w:val="auto"/>
                <w:sz w:val="18"/>
                <w:szCs w:val="18"/>
              </w:rPr>
            </w:pPr>
            <w:r w:rsidRPr="0058320A">
              <w:rPr>
                <w:rFonts w:ascii="Arial Narrow" w:hAnsi="Arial Narrow" w:cs="Calibri"/>
                <w:sz w:val="18"/>
                <w:szCs w:val="18"/>
              </w:rPr>
              <w:t>N/A</w:t>
            </w:r>
          </w:p>
        </w:tc>
        <w:tc>
          <w:tcPr>
            <w:tcW w:w="1080" w:type="dxa"/>
            <w:vAlign w:val="center"/>
          </w:tcPr>
          <w:p w:rsidR="00D11D14" w:rsidRPr="00346632" w:rsidP="00AF4A8E" w14:paraId="035F41DC" w14:textId="3C113E52">
            <w:pPr>
              <w:jc w:val="right"/>
              <w:rPr>
                <w:rFonts w:ascii="Arial Narrow" w:eastAsia="Times New Roman" w:hAnsi="Arial Narrow" w:cs="Times New Roman"/>
                <w:color w:val="auto"/>
                <w:sz w:val="18"/>
                <w:szCs w:val="18"/>
              </w:rPr>
            </w:pPr>
            <w:r w:rsidRPr="0058320A">
              <w:rPr>
                <w:rFonts w:ascii="Arial Narrow" w:hAnsi="Arial Narrow" w:cs="Calibri"/>
                <w:sz w:val="18"/>
                <w:szCs w:val="18"/>
              </w:rPr>
              <w:t>N/A</w:t>
            </w:r>
          </w:p>
        </w:tc>
      </w:tr>
      <w:tr w14:paraId="574D90FE" w14:textId="77777777" w:rsidTr="00181FA1">
        <w:tblPrEx>
          <w:tblW w:w="14371" w:type="dxa"/>
          <w:jc w:val="center"/>
          <w:tblLayout w:type="fixed"/>
          <w:tblLook w:val="0600"/>
        </w:tblPrEx>
        <w:trPr>
          <w:trHeight w:val="61"/>
          <w:jc w:val="center"/>
        </w:trPr>
        <w:tc>
          <w:tcPr>
            <w:tcW w:w="843" w:type="dxa"/>
          </w:tcPr>
          <w:p w:rsidR="00D11D14" w:rsidRPr="00346632" w:rsidP="32E9D160" w14:paraId="1E52F87C" w14:textId="77777777">
            <w:pPr>
              <w:rPr>
                <w:rFonts w:ascii="Arial Narrow" w:hAnsi="Arial Narrow" w:cs="Times New Roman"/>
                <w:color w:val="auto"/>
                <w:sz w:val="18"/>
                <w:szCs w:val="18"/>
              </w:rPr>
            </w:pPr>
          </w:p>
        </w:tc>
        <w:tc>
          <w:tcPr>
            <w:tcW w:w="843" w:type="dxa"/>
            <w:gridSpan w:val="2"/>
          </w:tcPr>
          <w:p w:rsidR="00D11D14" w:rsidRPr="00346632" w:rsidP="32E9D160" w14:paraId="5E189A1D" w14:textId="77777777">
            <w:pPr>
              <w:rPr>
                <w:rFonts w:ascii="Arial Narrow" w:hAnsi="Arial Narrow" w:cs="Times New Roman"/>
                <w:color w:val="auto"/>
                <w:sz w:val="18"/>
                <w:szCs w:val="18"/>
              </w:rPr>
            </w:pPr>
          </w:p>
        </w:tc>
        <w:tc>
          <w:tcPr>
            <w:tcW w:w="12685" w:type="dxa"/>
            <w:gridSpan w:val="15"/>
          </w:tcPr>
          <w:p w:rsidR="00D11D14" w:rsidRPr="00346632" w:rsidP="32E9D160" w14:paraId="0B39DA78" w14:textId="6C50429E">
            <w:pPr>
              <w:rPr>
                <w:rFonts w:ascii="Arial Narrow" w:eastAsia="Times New Roman" w:hAnsi="Arial Narrow" w:cs="Times New Roman"/>
                <w:color w:val="auto"/>
                <w:sz w:val="18"/>
                <w:szCs w:val="18"/>
              </w:rPr>
            </w:pPr>
            <w:r w:rsidRPr="00346632">
              <w:rPr>
                <w:rFonts w:ascii="Arial Narrow" w:hAnsi="Arial Narrow" w:cs="Times New Roman"/>
                <w:color w:val="auto"/>
                <w:sz w:val="18"/>
                <w:szCs w:val="18"/>
              </w:rPr>
              <w:t>Description of how protective security outcomes are met - Included in COIP (Record keeping)</w:t>
            </w:r>
          </w:p>
        </w:tc>
      </w:tr>
      <w:tr w14:paraId="110571D7" w14:textId="77777777" w:rsidTr="00181FA1">
        <w:tblPrEx>
          <w:tblW w:w="14371" w:type="dxa"/>
          <w:jc w:val="center"/>
          <w:tblLayout w:type="fixed"/>
          <w:tblLook w:val="0600"/>
        </w:tblPrEx>
        <w:trPr>
          <w:trHeight w:val="143"/>
          <w:jc w:val="center"/>
        </w:trPr>
        <w:tc>
          <w:tcPr>
            <w:tcW w:w="1024" w:type="dxa"/>
            <w:gridSpan w:val="2"/>
            <w:vAlign w:val="center"/>
          </w:tcPr>
          <w:p w:rsidR="00D11D14" w:rsidRPr="00346632" w:rsidP="00AF4A8E" w14:paraId="2C1EF1DD" w14:textId="36449A7F">
            <w:pPr>
              <w:jc w:val="center"/>
              <w:rPr>
                <w:rFonts w:ascii="Arial Narrow" w:eastAsia="Times New Roman" w:hAnsi="Arial Narrow" w:cs="Times New Roman"/>
                <w:color w:val="auto"/>
                <w:sz w:val="18"/>
                <w:szCs w:val="18"/>
              </w:rPr>
            </w:pPr>
            <w:r w:rsidRPr="0058320A">
              <w:rPr>
                <w:rFonts w:ascii="Arial Narrow" w:hAnsi="Arial Narrow" w:cs="Calibri"/>
                <w:sz w:val="18"/>
                <w:szCs w:val="18"/>
              </w:rPr>
              <w:t>Freight Rail</w:t>
            </w:r>
          </w:p>
        </w:tc>
        <w:tc>
          <w:tcPr>
            <w:tcW w:w="686" w:type="dxa"/>
            <w:gridSpan w:val="2"/>
            <w:vAlign w:val="center"/>
          </w:tcPr>
          <w:p w:rsidR="00D11D14" w:rsidRPr="00346632" w:rsidP="00AF4A8E" w14:paraId="591AAF70" w14:textId="56C20641">
            <w:pPr>
              <w:jc w:val="center"/>
              <w:rPr>
                <w:rFonts w:ascii="Arial Narrow" w:eastAsia="Times New Roman" w:hAnsi="Arial Narrow" w:cs="Times New Roman"/>
                <w:color w:val="auto"/>
                <w:sz w:val="18"/>
                <w:szCs w:val="18"/>
              </w:rPr>
            </w:pPr>
            <w:r w:rsidRPr="0058320A">
              <w:rPr>
                <w:rFonts w:ascii="Arial Narrow" w:hAnsi="Arial Narrow" w:cs="Calibri"/>
                <w:sz w:val="18"/>
                <w:szCs w:val="18"/>
              </w:rPr>
              <w:t>N/A</w:t>
            </w:r>
          </w:p>
        </w:tc>
        <w:tc>
          <w:tcPr>
            <w:tcW w:w="804" w:type="dxa"/>
            <w:vAlign w:val="center"/>
          </w:tcPr>
          <w:p w:rsidR="00D11D14" w:rsidRPr="00346632" w:rsidP="00AF4A8E" w14:paraId="3D6DED33" w14:textId="22E69743">
            <w:pPr>
              <w:jc w:val="center"/>
              <w:rPr>
                <w:rFonts w:ascii="Arial Narrow" w:eastAsia="Times New Roman" w:hAnsi="Arial Narrow" w:cs="Times New Roman"/>
                <w:color w:val="auto"/>
                <w:sz w:val="18"/>
                <w:szCs w:val="18"/>
              </w:rPr>
            </w:pPr>
            <w:r w:rsidRPr="0058320A">
              <w:rPr>
                <w:rFonts w:ascii="Arial Narrow" w:hAnsi="Arial Narrow" w:cs="Calibri"/>
                <w:sz w:val="18"/>
                <w:szCs w:val="18"/>
              </w:rPr>
              <w:t>73</w:t>
            </w:r>
          </w:p>
        </w:tc>
        <w:tc>
          <w:tcPr>
            <w:tcW w:w="805" w:type="dxa"/>
            <w:vAlign w:val="center"/>
          </w:tcPr>
          <w:p w:rsidR="00D11D14" w:rsidRPr="00346632" w:rsidP="00AF4A8E" w14:paraId="52311E84" w14:textId="235CF510">
            <w:pPr>
              <w:jc w:val="center"/>
              <w:rPr>
                <w:rFonts w:ascii="Arial Narrow" w:eastAsia="Times New Roman" w:hAnsi="Arial Narrow" w:cs="Times New Roman"/>
                <w:color w:val="auto"/>
                <w:sz w:val="18"/>
                <w:szCs w:val="18"/>
              </w:rPr>
            </w:pPr>
            <w:r w:rsidRPr="0058320A">
              <w:rPr>
                <w:rFonts w:ascii="Arial Narrow" w:hAnsi="Arial Narrow" w:cs="Calibri"/>
                <w:sz w:val="18"/>
                <w:szCs w:val="18"/>
              </w:rPr>
              <w:t>1</w:t>
            </w:r>
          </w:p>
        </w:tc>
        <w:tc>
          <w:tcPr>
            <w:tcW w:w="813" w:type="dxa"/>
            <w:vAlign w:val="center"/>
          </w:tcPr>
          <w:p w:rsidR="00D11D14" w:rsidRPr="00346632" w:rsidP="00AF4A8E" w14:paraId="666377EB" w14:textId="5D04F31C">
            <w:pPr>
              <w:jc w:val="center"/>
              <w:rPr>
                <w:rFonts w:ascii="Arial Narrow" w:eastAsia="Times New Roman" w:hAnsi="Arial Narrow" w:cs="Times New Roman"/>
                <w:color w:val="auto"/>
                <w:sz w:val="18"/>
                <w:szCs w:val="18"/>
              </w:rPr>
            </w:pPr>
            <w:r w:rsidRPr="0058320A">
              <w:rPr>
                <w:rFonts w:ascii="Arial Narrow" w:hAnsi="Arial Narrow" w:cs="Calibri"/>
                <w:sz w:val="18"/>
                <w:szCs w:val="18"/>
              </w:rPr>
              <w:t>1</w:t>
            </w:r>
          </w:p>
        </w:tc>
        <w:tc>
          <w:tcPr>
            <w:tcW w:w="909" w:type="dxa"/>
            <w:vAlign w:val="center"/>
          </w:tcPr>
          <w:p w:rsidR="00D11D14" w:rsidRPr="00346632" w:rsidP="00AF4A8E" w14:paraId="7BF11781" w14:textId="758CC90B">
            <w:pPr>
              <w:jc w:val="center"/>
              <w:rPr>
                <w:rFonts w:ascii="Arial Narrow" w:eastAsia="Times New Roman" w:hAnsi="Arial Narrow" w:cs="Times New Roman"/>
                <w:color w:val="auto"/>
                <w:sz w:val="18"/>
                <w:szCs w:val="18"/>
              </w:rPr>
            </w:pPr>
            <w:r w:rsidRPr="0058320A">
              <w:rPr>
                <w:rFonts w:ascii="Arial Narrow" w:hAnsi="Arial Narrow" w:cs="Calibri"/>
                <w:sz w:val="18"/>
                <w:szCs w:val="18"/>
              </w:rPr>
              <w:t>N/A</w:t>
            </w:r>
          </w:p>
        </w:tc>
        <w:tc>
          <w:tcPr>
            <w:tcW w:w="807" w:type="dxa"/>
            <w:vAlign w:val="center"/>
          </w:tcPr>
          <w:p w:rsidR="00D11D14" w:rsidRPr="00346632" w:rsidP="00AF4A8E" w14:paraId="2676CE9E" w14:textId="4D6FC711">
            <w:pPr>
              <w:jc w:val="center"/>
              <w:rPr>
                <w:rFonts w:ascii="Arial Narrow" w:eastAsia="Times New Roman" w:hAnsi="Arial Narrow" w:cs="Times New Roman"/>
                <w:color w:val="auto"/>
                <w:sz w:val="18"/>
                <w:szCs w:val="18"/>
              </w:rPr>
            </w:pPr>
            <w:r w:rsidRPr="0058320A">
              <w:rPr>
                <w:rFonts w:ascii="Arial Narrow" w:hAnsi="Arial Narrow" w:cs="Calibri"/>
                <w:sz w:val="18"/>
                <w:szCs w:val="18"/>
              </w:rPr>
              <w:t xml:space="preserve"> N/A </w:t>
            </w:r>
          </w:p>
        </w:tc>
        <w:tc>
          <w:tcPr>
            <w:tcW w:w="717" w:type="dxa"/>
            <w:vAlign w:val="center"/>
          </w:tcPr>
          <w:p w:rsidR="00D11D14" w:rsidRPr="00346632" w:rsidP="00AF4A8E" w14:paraId="18143849" w14:textId="04DC539A">
            <w:pPr>
              <w:jc w:val="center"/>
              <w:rPr>
                <w:rFonts w:ascii="Arial Narrow" w:eastAsia="Times New Roman" w:hAnsi="Arial Narrow" w:cs="Times New Roman"/>
                <w:color w:val="auto"/>
                <w:sz w:val="18"/>
                <w:szCs w:val="18"/>
              </w:rPr>
            </w:pPr>
            <w:r w:rsidRPr="0058320A">
              <w:rPr>
                <w:rFonts w:ascii="Arial Narrow" w:hAnsi="Arial Narrow" w:cs="Calibri"/>
                <w:sz w:val="18"/>
                <w:szCs w:val="18"/>
              </w:rPr>
              <w:t xml:space="preserve"> N/A </w:t>
            </w:r>
          </w:p>
        </w:tc>
        <w:tc>
          <w:tcPr>
            <w:tcW w:w="1002" w:type="dxa"/>
            <w:vAlign w:val="center"/>
          </w:tcPr>
          <w:p w:rsidR="00D11D14" w:rsidRPr="00346632" w:rsidP="00AF4A8E" w14:paraId="7FDBB4BA" w14:textId="2F3AC7C7">
            <w:pPr>
              <w:jc w:val="center"/>
              <w:rPr>
                <w:rFonts w:ascii="Arial Narrow" w:eastAsia="Times New Roman" w:hAnsi="Arial Narrow" w:cs="Times New Roman"/>
                <w:color w:val="auto"/>
                <w:sz w:val="18"/>
                <w:szCs w:val="18"/>
              </w:rPr>
            </w:pPr>
            <w:r w:rsidRPr="0058320A">
              <w:rPr>
                <w:rFonts w:ascii="Arial Narrow" w:hAnsi="Arial Narrow" w:cs="Calibri"/>
                <w:sz w:val="18"/>
                <w:szCs w:val="18"/>
              </w:rPr>
              <w:t>N/A</w:t>
            </w:r>
          </w:p>
        </w:tc>
        <w:tc>
          <w:tcPr>
            <w:tcW w:w="843" w:type="dxa"/>
          </w:tcPr>
          <w:p w:rsidR="00D11D14" w:rsidRPr="0058320A" w:rsidP="00AF4A8E" w14:paraId="685EBB06" w14:textId="77777777">
            <w:pPr>
              <w:jc w:val="center"/>
              <w:rPr>
                <w:rFonts w:ascii="Arial Narrow" w:hAnsi="Arial Narrow" w:cs="Calibri"/>
                <w:sz w:val="18"/>
                <w:szCs w:val="18"/>
              </w:rPr>
            </w:pPr>
          </w:p>
        </w:tc>
        <w:tc>
          <w:tcPr>
            <w:tcW w:w="843" w:type="dxa"/>
          </w:tcPr>
          <w:p w:rsidR="00D11D14" w:rsidRPr="0058320A" w:rsidP="00AF4A8E" w14:paraId="32CC81F5" w14:textId="6824D726">
            <w:pPr>
              <w:jc w:val="center"/>
              <w:rPr>
                <w:rFonts w:ascii="Arial Narrow" w:hAnsi="Arial Narrow" w:cs="Calibri"/>
                <w:sz w:val="18"/>
                <w:szCs w:val="18"/>
              </w:rPr>
            </w:pPr>
          </w:p>
        </w:tc>
        <w:tc>
          <w:tcPr>
            <w:tcW w:w="843" w:type="dxa"/>
            <w:vAlign w:val="center"/>
          </w:tcPr>
          <w:p w:rsidR="00D11D14" w:rsidRPr="00346632" w:rsidP="00AF4A8E" w14:paraId="5B2D38DE" w14:textId="70136311">
            <w:pPr>
              <w:jc w:val="center"/>
              <w:rPr>
                <w:rFonts w:ascii="Arial Narrow" w:eastAsia="Times New Roman" w:hAnsi="Arial Narrow" w:cs="Times New Roman"/>
                <w:color w:val="auto"/>
                <w:sz w:val="18"/>
                <w:szCs w:val="18"/>
              </w:rPr>
            </w:pPr>
            <w:r w:rsidRPr="0058320A">
              <w:rPr>
                <w:rFonts w:ascii="Arial Narrow" w:hAnsi="Arial Narrow" w:cs="Calibri"/>
                <w:sz w:val="18"/>
                <w:szCs w:val="18"/>
              </w:rPr>
              <w:t>$129.07</w:t>
            </w:r>
          </w:p>
        </w:tc>
        <w:tc>
          <w:tcPr>
            <w:tcW w:w="1102" w:type="dxa"/>
            <w:vAlign w:val="center"/>
          </w:tcPr>
          <w:p w:rsidR="00D11D14" w:rsidRPr="00346632" w:rsidP="00AF4A8E" w14:paraId="6FAFF6B1" w14:textId="6E0A72E9">
            <w:pPr>
              <w:jc w:val="right"/>
              <w:rPr>
                <w:rFonts w:ascii="Arial Narrow" w:eastAsia="Times New Roman" w:hAnsi="Arial Narrow" w:cs="Times New Roman"/>
                <w:color w:val="auto"/>
                <w:sz w:val="18"/>
                <w:szCs w:val="18"/>
              </w:rPr>
            </w:pPr>
            <w:r w:rsidRPr="0058320A">
              <w:rPr>
                <w:rFonts w:ascii="Arial Narrow" w:hAnsi="Arial Narrow" w:cs="Calibri"/>
                <w:sz w:val="18"/>
                <w:szCs w:val="18"/>
              </w:rPr>
              <w:t>N/A</w:t>
            </w:r>
          </w:p>
        </w:tc>
        <w:tc>
          <w:tcPr>
            <w:tcW w:w="1083" w:type="dxa"/>
            <w:vAlign w:val="center"/>
          </w:tcPr>
          <w:p w:rsidR="00D11D14" w:rsidRPr="00346632" w:rsidP="00AF4A8E" w14:paraId="6ABAAEE0" w14:textId="4178688C">
            <w:pPr>
              <w:jc w:val="right"/>
              <w:rPr>
                <w:rFonts w:ascii="Arial Narrow" w:eastAsia="Times New Roman" w:hAnsi="Arial Narrow" w:cs="Times New Roman"/>
                <w:color w:val="auto"/>
                <w:sz w:val="18"/>
                <w:szCs w:val="18"/>
              </w:rPr>
            </w:pPr>
            <w:r w:rsidRPr="0058320A">
              <w:rPr>
                <w:rFonts w:ascii="Arial Narrow" w:hAnsi="Arial Narrow" w:cs="Calibri"/>
                <w:sz w:val="18"/>
                <w:szCs w:val="18"/>
              </w:rPr>
              <w:t>N/A</w:t>
            </w:r>
          </w:p>
        </w:tc>
        <w:tc>
          <w:tcPr>
            <w:tcW w:w="1010" w:type="dxa"/>
            <w:vAlign w:val="center"/>
          </w:tcPr>
          <w:p w:rsidR="00D11D14" w:rsidRPr="00346632" w:rsidP="00AF4A8E" w14:paraId="053D9320" w14:textId="5EEAFFD4">
            <w:pPr>
              <w:jc w:val="right"/>
              <w:rPr>
                <w:rFonts w:ascii="Arial Narrow" w:eastAsia="Times New Roman" w:hAnsi="Arial Narrow" w:cs="Times New Roman"/>
                <w:color w:val="auto"/>
                <w:sz w:val="18"/>
                <w:szCs w:val="18"/>
              </w:rPr>
            </w:pPr>
            <w:r w:rsidRPr="0058320A">
              <w:rPr>
                <w:rFonts w:ascii="Arial Narrow" w:hAnsi="Arial Narrow" w:cs="Calibri"/>
                <w:sz w:val="18"/>
                <w:szCs w:val="18"/>
              </w:rPr>
              <w:t>N/A</w:t>
            </w:r>
          </w:p>
        </w:tc>
        <w:tc>
          <w:tcPr>
            <w:tcW w:w="1080" w:type="dxa"/>
            <w:vAlign w:val="center"/>
          </w:tcPr>
          <w:p w:rsidR="00D11D14" w:rsidRPr="00346632" w:rsidP="00AF4A8E" w14:paraId="09C67627" w14:textId="62CF7B5F">
            <w:pPr>
              <w:jc w:val="right"/>
              <w:rPr>
                <w:rFonts w:ascii="Arial Narrow" w:eastAsia="Times New Roman" w:hAnsi="Arial Narrow" w:cs="Times New Roman"/>
                <w:color w:val="auto"/>
                <w:sz w:val="18"/>
                <w:szCs w:val="18"/>
              </w:rPr>
            </w:pPr>
            <w:r w:rsidRPr="0058320A">
              <w:rPr>
                <w:rFonts w:ascii="Arial Narrow" w:hAnsi="Arial Narrow" w:cs="Calibri"/>
                <w:sz w:val="18"/>
                <w:szCs w:val="18"/>
              </w:rPr>
              <w:t>N/A</w:t>
            </w:r>
          </w:p>
        </w:tc>
      </w:tr>
      <w:tr w14:paraId="468EB103" w14:textId="77777777" w:rsidTr="00181FA1">
        <w:tblPrEx>
          <w:tblW w:w="14371" w:type="dxa"/>
          <w:jc w:val="center"/>
          <w:tblLayout w:type="fixed"/>
          <w:tblLook w:val="0600"/>
        </w:tblPrEx>
        <w:trPr>
          <w:trHeight w:val="61"/>
          <w:jc w:val="center"/>
        </w:trPr>
        <w:tc>
          <w:tcPr>
            <w:tcW w:w="1024" w:type="dxa"/>
            <w:gridSpan w:val="2"/>
            <w:vAlign w:val="center"/>
          </w:tcPr>
          <w:p w:rsidR="00D11D14" w:rsidRPr="00346632" w:rsidP="00AF4A8E" w14:paraId="4B874C3C" w14:textId="0313C68A">
            <w:pPr>
              <w:jc w:val="center"/>
              <w:rPr>
                <w:rFonts w:ascii="Arial Narrow" w:eastAsia="Times New Roman" w:hAnsi="Arial Narrow" w:cs="Times New Roman"/>
                <w:color w:val="auto"/>
                <w:sz w:val="18"/>
                <w:szCs w:val="18"/>
              </w:rPr>
            </w:pPr>
            <w:r w:rsidRPr="0058320A">
              <w:rPr>
                <w:rFonts w:ascii="Arial Narrow" w:hAnsi="Arial Narrow" w:cs="Calibri"/>
                <w:sz w:val="18"/>
                <w:szCs w:val="18"/>
              </w:rPr>
              <w:t xml:space="preserve">PTPR </w:t>
            </w:r>
          </w:p>
        </w:tc>
        <w:tc>
          <w:tcPr>
            <w:tcW w:w="686" w:type="dxa"/>
            <w:gridSpan w:val="2"/>
            <w:vAlign w:val="center"/>
          </w:tcPr>
          <w:p w:rsidR="00D11D14" w:rsidRPr="00346632" w:rsidP="00AF4A8E" w14:paraId="2E63CCA9" w14:textId="2A758D4B">
            <w:pPr>
              <w:jc w:val="center"/>
              <w:rPr>
                <w:rFonts w:ascii="Arial Narrow" w:eastAsia="Times New Roman" w:hAnsi="Arial Narrow" w:cs="Times New Roman"/>
                <w:color w:val="auto"/>
                <w:sz w:val="18"/>
                <w:szCs w:val="18"/>
              </w:rPr>
            </w:pPr>
            <w:r w:rsidRPr="0058320A">
              <w:rPr>
                <w:rFonts w:ascii="Arial Narrow" w:hAnsi="Arial Narrow" w:cs="Calibri"/>
                <w:sz w:val="18"/>
                <w:szCs w:val="18"/>
              </w:rPr>
              <w:t>N/A</w:t>
            </w:r>
          </w:p>
        </w:tc>
        <w:tc>
          <w:tcPr>
            <w:tcW w:w="804" w:type="dxa"/>
            <w:vAlign w:val="center"/>
          </w:tcPr>
          <w:p w:rsidR="00D11D14" w:rsidRPr="00346632" w:rsidP="00AF4A8E" w14:paraId="2B69349F" w14:textId="565D67A8">
            <w:pPr>
              <w:jc w:val="center"/>
              <w:rPr>
                <w:rFonts w:ascii="Arial Narrow" w:eastAsia="Times New Roman" w:hAnsi="Arial Narrow" w:cs="Times New Roman"/>
                <w:color w:val="auto"/>
                <w:sz w:val="18"/>
                <w:szCs w:val="18"/>
              </w:rPr>
            </w:pPr>
            <w:r w:rsidRPr="0058320A">
              <w:rPr>
                <w:rFonts w:ascii="Arial Narrow" w:hAnsi="Arial Narrow" w:cs="Calibri"/>
                <w:sz w:val="18"/>
                <w:szCs w:val="18"/>
              </w:rPr>
              <w:t>34</w:t>
            </w:r>
          </w:p>
        </w:tc>
        <w:tc>
          <w:tcPr>
            <w:tcW w:w="805" w:type="dxa"/>
            <w:vAlign w:val="center"/>
          </w:tcPr>
          <w:p w:rsidR="00D11D14" w:rsidRPr="00346632" w:rsidP="00AF4A8E" w14:paraId="26CB7423" w14:textId="3D9BE325">
            <w:pPr>
              <w:jc w:val="center"/>
              <w:rPr>
                <w:rFonts w:ascii="Arial Narrow" w:eastAsia="Times New Roman" w:hAnsi="Arial Narrow" w:cs="Times New Roman"/>
                <w:color w:val="auto"/>
                <w:sz w:val="18"/>
                <w:szCs w:val="18"/>
              </w:rPr>
            </w:pPr>
            <w:r w:rsidRPr="0058320A">
              <w:rPr>
                <w:rFonts w:ascii="Arial Narrow" w:hAnsi="Arial Narrow" w:cs="Calibri"/>
                <w:sz w:val="18"/>
                <w:szCs w:val="18"/>
              </w:rPr>
              <w:t>1</w:t>
            </w:r>
          </w:p>
        </w:tc>
        <w:tc>
          <w:tcPr>
            <w:tcW w:w="813" w:type="dxa"/>
            <w:vAlign w:val="center"/>
          </w:tcPr>
          <w:p w:rsidR="00D11D14" w:rsidRPr="00346632" w:rsidP="00AF4A8E" w14:paraId="6AA8E532" w14:textId="7E9E0960">
            <w:pPr>
              <w:jc w:val="center"/>
              <w:rPr>
                <w:rFonts w:ascii="Arial Narrow" w:eastAsia="Times New Roman" w:hAnsi="Arial Narrow" w:cs="Times New Roman"/>
                <w:color w:val="auto"/>
                <w:sz w:val="18"/>
                <w:szCs w:val="18"/>
              </w:rPr>
            </w:pPr>
            <w:r w:rsidRPr="0058320A">
              <w:rPr>
                <w:rFonts w:ascii="Arial Narrow" w:hAnsi="Arial Narrow" w:cs="Calibri"/>
                <w:sz w:val="18"/>
                <w:szCs w:val="18"/>
              </w:rPr>
              <w:t>2</w:t>
            </w:r>
          </w:p>
        </w:tc>
        <w:tc>
          <w:tcPr>
            <w:tcW w:w="909" w:type="dxa"/>
            <w:vAlign w:val="center"/>
          </w:tcPr>
          <w:p w:rsidR="00D11D14" w:rsidRPr="00346632" w:rsidP="00AF4A8E" w14:paraId="352EEE85" w14:textId="540706A6">
            <w:pPr>
              <w:jc w:val="center"/>
              <w:rPr>
                <w:rFonts w:ascii="Arial Narrow" w:eastAsia="Times New Roman" w:hAnsi="Arial Narrow" w:cs="Times New Roman"/>
                <w:color w:val="auto"/>
                <w:sz w:val="18"/>
                <w:szCs w:val="18"/>
              </w:rPr>
            </w:pPr>
            <w:r w:rsidRPr="0058320A">
              <w:rPr>
                <w:rFonts w:ascii="Arial Narrow" w:hAnsi="Arial Narrow" w:cs="Calibri"/>
                <w:sz w:val="18"/>
                <w:szCs w:val="18"/>
              </w:rPr>
              <w:t>N/A</w:t>
            </w:r>
          </w:p>
        </w:tc>
        <w:tc>
          <w:tcPr>
            <w:tcW w:w="807" w:type="dxa"/>
            <w:vAlign w:val="center"/>
          </w:tcPr>
          <w:p w:rsidR="00D11D14" w:rsidRPr="00346632" w:rsidP="00AF4A8E" w14:paraId="663693AD" w14:textId="33D90AAD">
            <w:pPr>
              <w:jc w:val="center"/>
              <w:rPr>
                <w:rFonts w:ascii="Arial Narrow" w:eastAsia="Times New Roman" w:hAnsi="Arial Narrow" w:cs="Times New Roman"/>
                <w:color w:val="auto"/>
                <w:sz w:val="18"/>
                <w:szCs w:val="18"/>
              </w:rPr>
            </w:pPr>
            <w:r w:rsidRPr="0058320A">
              <w:rPr>
                <w:rFonts w:ascii="Arial Narrow" w:hAnsi="Arial Narrow" w:cs="Calibri"/>
                <w:sz w:val="18"/>
                <w:szCs w:val="18"/>
              </w:rPr>
              <w:t xml:space="preserve"> N/A </w:t>
            </w:r>
          </w:p>
        </w:tc>
        <w:tc>
          <w:tcPr>
            <w:tcW w:w="717" w:type="dxa"/>
            <w:vAlign w:val="center"/>
          </w:tcPr>
          <w:p w:rsidR="00D11D14" w:rsidRPr="00346632" w:rsidP="00AF4A8E" w14:paraId="3CB09CA8" w14:textId="1F2A339B">
            <w:pPr>
              <w:jc w:val="center"/>
              <w:rPr>
                <w:rFonts w:ascii="Arial Narrow" w:eastAsia="Times New Roman" w:hAnsi="Arial Narrow" w:cs="Times New Roman"/>
                <w:color w:val="auto"/>
                <w:sz w:val="18"/>
                <w:szCs w:val="18"/>
              </w:rPr>
            </w:pPr>
            <w:r w:rsidRPr="0058320A">
              <w:rPr>
                <w:rFonts w:ascii="Arial Narrow" w:hAnsi="Arial Narrow" w:cs="Calibri"/>
                <w:sz w:val="18"/>
                <w:szCs w:val="18"/>
              </w:rPr>
              <w:t xml:space="preserve"> N/A </w:t>
            </w:r>
          </w:p>
        </w:tc>
        <w:tc>
          <w:tcPr>
            <w:tcW w:w="1002" w:type="dxa"/>
            <w:vAlign w:val="center"/>
          </w:tcPr>
          <w:p w:rsidR="00D11D14" w:rsidRPr="00346632" w:rsidP="00AF4A8E" w14:paraId="4CBFF15B" w14:textId="7C84CE47">
            <w:pPr>
              <w:jc w:val="center"/>
              <w:rPr>
                <w:rFonts w:ascii="Arial Narrow" w:eastAsia="Times New Roman" w:hAnsi="Arial Narrow" w:cs="Times New Roman"/>
                <w:color w:val="auto"/>
                <w:sz w:val="18"/>
                <w:szCs w:val="18"/>
              </w:rPr>
            </w:pPr>
            <w:r w:rsidRPr="0058320A">
              <w:rPr>
                <w:rFonts w:ascii="Arial Narrow" w:hAnsi="Arial Narrow" w:cs="Calibri"/>
                <w:sz w:val="18"/>
                <w:szCs w:val="18"/>
              </w:rPr>
              <w:t>N/A</w:t>
            </w:r>
          </w:p>
        </w:tc>
        <w:tc>
          <w:tcPr>
            <w:tcW w:w="843" w:type="dxa"/>
          </w:tcPr>
          <w:p w:rsidR="00D11D14" w:rsidRPr="0058320A" w:rsidP="00AF4A8E" w14:paraId="14AB92C6" w14:textId="77777777">
            <w:pPr>
              <w:jc w:val="center"/>
              <w:rPr>
                <w:rFonts w:ascii="Arial Narrow" w:hAnsi="Arial Narrow" w:cs="Calibri"/>
                <w:sz w:val="18"/>
                <w:szCs w:val="18"/>
              </w:rPr>
            </w:pPr>
          </w:p>
        </w:tc>
        <w:tc>
          <w:tcPr>
            <w:tcW w:w="843" w:type="dxa"/>
          </w:tcPr>
          <w:p w:rsidR="00D11D14" w:rsidRPr="0058320A" w:rsidP="00AF4A8E" w14:paraId="708B751C" w14:textId="694B9BF9">
            <w:pPr>
              <w:jc w:val="center"/>
              <w:rPr>
                <w:rFonts w:ascii="Arial Narrow" w:hAnsi="Arial Narrow" w:cs="Calibri"/>
                <w:sz w:val="18"/>
                <w:szCs w:val="18"/>
              </w:rPr>
            </w:pPr>
          </w:p>
        </w:tc>
        <w:tc>
          <w:tcPr>
            <w:tcW w:w="843" w:type="dxa"/>
            <w:vAlign w:val="center"/>
          </w:tcPr>
          <w:p w:rsidR="00D11D14" w:rsidRPr="00346632" w:rsidP="00AF4A8E" w14:paraId="4B2FBB92" w14:textId="6AA2545D">
            <w:pPr>
              <w:jc w:val="center"/>
              <w:rPr>
                <w:rFonts w:ascii="Arial Narrow" w:eastAsia="Times New Roman" w:hAnsi="Arial Narrow" w:cs="Times New Roman"/>
                <w:color w:val="auto"/>
                <w:sz w:val="18"/>
                <w:szCs w:val="18"/>
              </w:rPr>
            </w:pPr>
            <w:r w:rsidRPr="0058320A">
              <w:rPr>
                <w:rFonts w:ascii="Arial Narrow" w:hAnsi="Arial Narrow" w:cs="Calibri"/>
                <w:sz w:val="18"/>
                <w:szCs w:val="18"/>
              </w:rPr>
              <w:t>$89.54</w:t>
            </w:r>
          </w:p>
        </w:tc>
        <w:tc>
          <w:tcPr>
            <w:tcW w:w="1102" w:type="dxa"/>
            <w:vAlign w:val="center"/>
          </w:tcPr>
          <w:p w:rsidR="00D11D14" w:rsidRPr="00346632" w:rsidP="00AF4A8E" w14:paraId="4B696C2E" w14:textId="369C223B">
            <w:pPr>
              <w:jc w:val="right"/>
              <w:rPr>
                <w:rFonts w:ascii="Arial Narrow" w:eastAsia="Times New Roman" w:hAnsi="Arial Narrow" w:cs="Times New Roman"/>
                <w:color w:val="auto"/>
                <w:sz w:val="18"/>
                <w:szCs w:val="18"/>
              </w:rPr>
            </w:pPr>
            <w:r w:rsidRPr="0058320A">
              <w:rPr>
                <w:rFonts w:ascii="Arial Narrow" w:hAnsi="Arial Narrow" w:cs="Calibri"/>
                <w:sz w:val="18"/>
                <w:szCs w:val="18"/>
              </w:rPr>
              <w:t>N/A</w:t>
            </w:r>
          </w:p>
        </w:tc>
        <w:tc>
          <w:tcPr>
            <w:tcW w:w="1083" w:type="dxa"/>
            <w:vAlign w:val="center"/>
          </w:tcPr>
          <w:p w:rsidR="00D11D14" w:rsidRPr="00346632" w:rsidP="00AF4A8E" w14:paraId="56CF07FA" w14:textId="2E53E994">
            <w:pPr>
              <w:jc w:val="right"/>
              <w:rPr>
                <w:rFonts w:ascii="Arial Narrow" w:eastAsia="Times New Roman" w:hAnsi="Arial Narrow" w:cs="Times New Roman"/>
                <w:color w:val="auto"/>
                <w:sz w:val="18"/>
                <w:szCs w:val="18"/>
              </w:rPr>
            </w:pPr>
            <w:r w:rsidRPr="0058320A">
              <w:rPr>
                <w:rFonts w:ascii="Arial Narrow" w:hAnsi="Arial Narrow" w:cs="Calibri"/>
                <w:sz w:val="18"/>
                <w:szCs w:val="18"/>
              </w:rPr>
              <w:t>N/A</w:t>
            </w:r>
          </w:p>
        </w:tc>
        <w:tc>
          <w:tcPr>
            <w:tcW w:w="1010" w:type="dxa"/>
            <w:vAlign w:val="center"/>
          </w:tcPr>
          <w:p w:rsidR="00D11D14" w:rsidRPr="00346632" w:rsidP="00AF4A8E" w14:paraId="1F1561FE" w14:textId="4F5F1B10">
            <w:pPr>
              <w:jc w:val="right"/>
              <w:rPr>
                <w:rFonts w:ascii="Arial Narrow" w:eastAsia="Times New Roman" w:hAnsi="Arial Narrow" w:cs="Times New Roman"/>
                <w:color w:val="auto"/>
                <w:sz w:val="18"/>
                <w:szCs w:val="18"/>
              </w:rPr>
            </w:pPr>
            <w:r w:rsidRPr="0058320A">
              <w:rPr>
                <w:rFonts w:ascii="Arial Narrow" w:hAnsi="Arial Narrow" w:cs="Calibri"/>
                <w:sz w:val="18"/>
                <w:szCs w:val="18"/>
              </w:rPr>
              <w:t>N/A</w:t>
            </w:r>
          </w:p>
        </w:tc>
        <w:tc>
          <w:tcPr>
            <w:tcW w:w="1080" w:type="dxa"/>
            <w:vAlign w:val="center"/>
          </w:tcPr>
          <w:p w:rsidR="00D11D14" w:rsidRPr="00346632" w:rsidP="00AF4A8E" w14:paraId="38F67283" w14:textId="630EF288">
            <w:pPr>
              <w:jc w:val="right"/>
              <w:rPr>
                <w:rFonts w:ascii="Arial Narrow" w:eastAsia="Times New Roman" w:hAnsi="Arial Narrow" w:cs="Times New Roman"/>
                <w:color w:val="auto"/>
                <w:sz w:val="18"/>
                <w:szCs w:val="18"/>
              </w:rPr>
            </w:pPr>
            <w:r w:rsidRPr="0058320A">
              <w:rPr>
                <w:rFonts w:ascii="Arial Narrow" w:hAnsi="Arial Narrow" w:cs="Calibri"/>
                <w:sz w:val="18"/>
                <w:szCs w:val="18"/>
              </w:rPr>
              <w:t>N/A</w:t>
            </w:r>
          </w:p>
        </w:tc>
      </w:tr>
      <w:tr w14:paraId="3CCBB495" w14:textId="77777777" w:rsidTr="00181FA1">
        <w:tblPrEx>
          <w:tblW w:w="14371" w:type="dxa"/>
          <w:jc w:val="center"/>
          <w:tblLayout w:type="fixed"/>
          <w:tblLook w:val="0600"/>
        </w:tblPrEx>
        <w:trPr>
          <w:trHeight w:val="161"/>
          <w:jc w:val="center"/>
        </w:trPr>
        <w:tc>
          <w:tcPr>
            <w:tcW w:w="1024" w:type="dxa"/>
            <w:gridSpan w:val="2"/>
            <w:vAlign w:val="center"/>
          </w:tcPr>
          <w:p w:rsidR="00D11D14" w:rsidRPr="00346632" w:rsidP="00AF4A8E" w14:paraId="4679187D" w14:textId="47725875">
            <w:pPr>
              <w:jc w:val="center"/>
              <w:rPr>
                <w:rFonts w:ascii="Arial Narrow" w:eastAsia="Times New Roman" w:hAnsi="Arial Narrow" w:cs="Times New Roman"/>
                <w:color w:val="auto"/>
                <w:sz w:val="18"/>
                <w:szCs w:val="18"/>
              </w:rPr>
            </w:pPr>
            <w:r w:rsidRPr="0058320A">
              <w:rPr>
                <w:rFonts w:ascii="Arial Narrow" w:hAnsi="Arial Narrow" w:cs="Calibri"/>
                <w:sz w:val="18"/>
                <w:szCs w:val="18"/>
              </w:rPr>
              <w:t>Pipelines</w:t>
            </w:r>
          </w:p>
        </w:tc>
        <w:tc>
          <w:tcPr>
            <w:tcW w:w="686" w:type="dxa"/>
            <w:gridSpan w:val="2"/>
            <w:vAlign w:val="center"/>
          </w:tcPr>
          <w:p w:rsidR="00D11D14" w:rsidRPr="00346632" w:rsidP="00AF4A8E" w14:paraId="3D5A8517" w14:textId="22D65A7F">
            <w:pPr>
              <w:jc w:val="center"/>
              <w:rPr>
                <w:rFonts w:ascii="Arial Narrow" w:eastAsia="Times New Roman" w:hAnsi="Arial Narrow" w:cs="Times New Roman"/>
                <w:color w:val="auto"/>
                <w:sz w:val="18"/>
                <w:szCs w:val="18"/>
              </w:rPr>
            </w:pPr>
            <w:r w:rsidRPr="0058320A">
              <w:rPr>
                <w:rFonts w:ascii="Arial Narrow" w:hAnsi="Arial Narrow" w:cs="Calibri"/>
                <w:sz w:val="18"/>
                <w:szCs w:val="18"/>
              </w:rPr>
              <w:t>N/A</w:t>
            </w:r>
          </w:p>
        </w:tc>
        <w:tc>
          <w:tcPr>
            <w:tcW w:w="804" w:type="dxa"/>
            <w:vAlign w:val="center"/>
          </w:tcPr>
          <w:p w:rsidR="00D11D14" w:rsidRPr="00346632" w:rsidP="00AF4A8E" w14:paraId="041D6497" w14:textId="70172492">
            <w:pPr>
              <w:jc w:val="center"/>
              <w:rPr>
                <w:rFonts w:ascii="Arial Narrow" w:eastAsia="Times New Roman" w:hAnsi="Arial Narrow" w:cs="Times New Roman"/>
                <w:color w:val="auto"/>
                <w:sz w:val="18"/>
                <w:szCs w:val="18"/>
              </w:rPr>
            </w:pPr>
            <w:r w:rsidRPr="0058320A">
              <w:rPr>
                <w:rFonts w:ascii="Arial Narrow" w:hAnsi="Arial Narrow" w:cs="Calibri"/>
                <w:sz w:val="18"/>
                <w:szCs w:val="18"/>
              </w:rPr>
              <w:t>115</w:t>
            </w:r>
          </w:p>
        </w:tc>
        <w:tc>
          <w:tcPr>
            <w:tcW w:w="805" w:type="dxa"/>
            <w:vAlign w:val="center"/>
          </w:tcPr>
          <w:p w:rsidR="00D11D14" w:rsidRPr="00346632" w:rsidP="00AF4A8E" w14:paraId="3742F4AA" w14:textId="15045E96">
            <w:pPr>
              <w:jc w:val="center"/>
              <w:rPr>
                <w:rFonts w:ascii="Arial Narrow" w:eastAsia="Times New Roman" w:hAnsi="Arial Narrow" w:cs="Times New Roman"/>
                <w:color w:val="auto"/>
                <w:sz w:val="18"/>
                <w:szCs w:val="18"/>
              </w:rPr>
            </w:pPr>
            <w:r w:rsidRPr="0058320A">
              <w:rPr>
                <w:rFonts w:ascii="Arial Narrow" w:hAnsi="Arial Narrow" w:cs="Calibri"/>
                <w:sz w:val="18"/>
                <w:szCs w:val="18"/>
              </w:rPr>
              <w:t>0</w:t>
            </w:r>
          </w:p>
        </w:tc>
        <w:tc>
          <w:tcPr>
            <w:tcW w:w="813" w:type="dxa"/>
            <w:vAlign w:val="center"/>
          </w:tcPr>
          <w:p w:rsidR="00D11D14" w:rsidRPr="00346632" w:rsidP="00AF4A8E" w14:paraId="1DB65FA9" w14:textId="0B3EC57C">
            <w:pPr>
              <w:jc w:val="center"/>
              <w:rPr>
                <w:rFonts w:ascii="Arial Narrow" w:eastAsia="Times New Roman" w:hAnsi="Arial Narrow" w:cs="Times New Roman"/>
                <w:color w:val="auto"/>
                <w:sz w:val="18"/>
                <w:szCs w:val="18"/>
              </w:rPr>
            </w:pPr>
            <w:r w:rsidRPr="0058320A">
              <w:rPr>
                <w:rFonts w:ascii="Arial Narrow" w:hAnsi="Arial Narrow" w:cs="Calibri"/>
                <w:sz w:val="18"/>
                <w:szCs w:val="18"/>
              </w:rPr>
              <w:t>0</w:t>
            </w:r>
          </w:p>
        </w:tc>
        <w:tc>
          <w:tcPr>
            <w:tcW w:w="909" w:type="dxa"/>
            <w:vAlign w:val="center"/>
          </w:tcPr>
          <w:p w:rsidR="00D11D14" w:rsidRPr="00346632" w:rsidP="00AF4A8E" w14:paraId="479C3AEA" w14:textId="424F0B30">
            <w:pPr>
              <w:jc w:val="center"/>
              <w:rPr>
                <w:rFonts w:ascii="Arial Narrow" w:eastAsia="Times New Roman" w:hAnsi="Arial Narrow" w:cs="Times New Roman"/>
                <w:color w:val="auto"/>
                <w:sz w:val="18"/>
                <w:szCs w:val="18"/>
              </w:rPr>
            </w:pPr>
            <w:r w:rsidRPr="0058320A">
              <w:rPr>
                <w:rFonts w:ascii="Arial Narrow" w:hAnsi="Arial Narrow" w:cs="Calibri"/>
                <w:sz w:val="18"/>
                <w:szCs w:val="18"/>
              </w:rPr>
              <w:t>N/A</w:t>
            </w:r>
          </w:p>
        </w:tc>
        <w:tc>
          <w:tcPr>
            <w:tcW w:w="807" w:type="dxa"/>
            <w:vAlign w:val="center"/>
          </w:tcPr>
          <w:p w:rsidR="00D11D14" w:rsidRPr="00346632" w:rsidP="00AF4A8E" w14:paraId="4C8AD9D9" w14:textId="08A96B92">
            <w:pPr>
              <w:jc w:val="center"/>
              <w:rPr>
                <w:rFonts w:ascii="Arial Narrow" w:eastAsia="Times New Roman" w:hAnsi="Arial Narrow" w:cs="Times New Roman"/>
                <w:color w:val="auto"/>
                <w:sz w:val="18"/>
                <w:szCs w:val="18"/>
              </w:rPr>
            </w:pPr>
            <w:r w:rsidRPr="0058320A">
              <w:rPr>
                <w:rFonts w:ascii="Arial Narrow" w:hAnsi="Arial Narrow" w:cs="Calibri"/>
                <w:sz w:val="18"/>
                <w:szCs w:val="18"/>
              </w:rPr>
              <w:t xml:space="preserve"> N/A </w:t>
            </w:r>
          </w:p>
        </w:tc>
        <w:tc>
          <w:tcPr>
            <w:tcW w:w="717" w:type="dxa"/>
            <w:vAlign w:val="center"/>
          </w:tcPr>
          <w:p w:rsidR="00D11D14" w:rsidRPr="00346632" w:rsidP="00AF4A8E" w14:paraId="3701ECB4" w14:textId="4E3965CC">
            <w:pPr>
              <w:jc w:val="center"/>
              <w:rPr>
                <w:rFonts w:ascii="Arial Narrow" w:eastAsia="Times New Roman" w:hAnsi="Arial Narrow" w:cs="Times New Roman"/>
                <w:color w:val="auto"/>
                <w:sz w:val="18"/>
                <w:szCs w:val="18"/>
              </w:rPr>
            </w:pPr>
            <w:r w:rsidRPr="0058320A">
              <w:rPr>
                <w:rFonts w:ascii="Arial Narrow" w:hAnsi="Arial Narrow" w:cs="Calibri"/>
                <w:sz w:val="18"/>
                <w:szCs w:val="18"/>
              </w:rPr>
              <w:t xml:space="preserve"> N/A </w:t>
            </w:r>
          </w:p>
        </w:tc>
        <w:tc>
          <w:tcPr>
            <w:tcW w:w="1002" w:type="dxa"/>
            <w:vAlign w:val="center"/>
          </w:tcPr>
          <w:p w:rsidR="00D11D14" w:rsidRPr="00346632" w:rsidP="00AF4A8E" w14:paraId="2FC7312F" w14:textId="131E1512">
            <w:pPr>
              <w:jc w:val="center"/>
              <w:rPr>
                <w:rFonts w:ascii="Arial Narrow" w:eastAsia="Times New Roman" w:hAnsi="Arial Narrow" w:cs="Times New Roman"/>
                <w:color w:val="auto"/>
                <w:sz w:val="18"/>
                <w:szCs w:val="18"/>
              </w:rPr>
            </w:pPr>
            <w:r w:rsidRPr="0058320A">
              <w:rPr>
                <w:rFonts w:ascii="Arial Narrow" w:hAnsi="Arial Narrow" w:cs="Calibri"/>
                <w:sz w:val="18"/>
                <w:szCs w:val="18"/>
              </w:rPr>
              <w:t>N/A</w:t>
            </w:r>
          </w:p>
        </w:tc>
        <w:tc>
          <w:tcPr>
            <w:tcW w:w="843" w:type="dxa"/>
          </w:tcPr>
          <w:p w:rsidR="00D11D14" w:rsidRPr="0058320A" w:rsidP="00AF4A8E" w14:paraId="3B3DF334" w14:textId="77777777">
            <w:pPr>
              <w:jc w:val="center"/>
              <w:rPr>
                <w:rFonts w:ascii="Arial Narrow" w:hAnsi="Arial Narrow" w:cs="Calibri"/>
                <w:sz w:val="18"/>
                <w:szCs w:val="18"/>
              </w:rPr>
            </w:pPr>
          </w:p>
        </w:tc>
        <w:tc>
          <w:tcPr>
            <w:tcW w:w="843" w:type="dxa"/>
          </w:tcPr>
          <w:p w:rsidR="00D11D14" w:rsidRPr="0058320A" w:rsidP="00AF4A8E" w14:paraId="18D79BF5" w14:textId="1F487F07">
            <w:pPr>
              <w:jc w:val="center"/>
              <w:rPr>
                <w:rFonts w:ascii="Arial Narrow" w:hAnsi="Arial Narrow" w:cs="Calibri"/>
                <w:sz w:val="18"/>
                <w:szCs w:val="18"/>
              </w:rPr>
            </w:pPr>
          </w:p>
        </w:tc>
        <w:tc>
          <w:tcPr>
            <w:tcW w:w="843" w:type="dxa"/>
            <w:vAlign w:val="center"/>
          </w:tcPr>
          <w:p w:rsidR="00D11D14" w:rsidRPr="00346632" w:rsidP="00AF4A8E" w14:paraId="63822ABC" w14:textId="3118A0A5">
            <w:pPr>
              <w:jc w:val="center"/>
              <w:rPr>
                <w:rFonts w:ascii="Arial Narrow" w:eastAsia="Times New Roman" w:hAnsi="Arial Narrow" w:cs="Times New Roman"/>
                <w:color w:val="auto"/>
                <w:sz w:val="18"/>
                <w:szCs w:val="18"/>
              </w:rPr>
            </w:pPr>
            <w:r w:rsidRPr="0058320A">
              <w:rPr>
                <w:rFonts w:ascii="Arial Narrow" w:hAnsi="Arial Narrow" w:cs="Calibri"/>
                <w:sz w:val="18"/>
                <w:szCs w:val="18"/>
              </w:rPr>
              <w:t>$199.79</w:t>
            </w:r>
          </w:p>
        </w:tc>
        <w:tc>
          <w:tcPr>
            <w:tcW w:w="1102" w:type="dxa"/>
            <w:vAlign w:val="center"/>
          </w:tcPr>
          <w:p w:rsidR="00D11D14" w:rsidRPr="00346632" w:rsidP="00AF4A8E" w14:paraId="63175B81" w14:textId="02FC5E50">
            <w:pPr>
              <w:jc w:val="right"/>
              <w:rPr>
                <w:rFonts w:ascii="Arial Narrow" w:eastAsia="Times New Roman" w:hAnsi="Arial Narrow" w:cs="Times New Roman"/>
                <w:color w:val="auto"/>
                <w:sz w:val="18"/>
                <w:szCs w:val="18"/>
              </w:rPr>
            </w:pPr>
            <w:r w:rsidRPr="0058320A">
              <w:rPr>
                <w:rFonts w:ascii="Arial Narrow" w:hAnsi="Arial Narrow" w:cs="Calibri"/>
                <w:sz w:val="18"/>
                <w:szCs w:val="18"/>
              </w:rPr>
              <w:t>N/A</w:t>
            </w:r>
          </w:p>
        </w:tc>
        <w:tc>
          <w:tcPr>
            <w:tcW w:w="1083" w:type="dxa"/>
            <w:vAlign w:val="center"/>
          </w:tcPr>
          <w:p w:rsidR="00D11D14" w:rsidRPr="00346632" w:rsidP="00AF4A8E" w14:paraId="1E24ACE9" w14:textId="6A91291D">
            <w:pPr>
              <w:jc w:val="right"/>
              <w:rPr>
                <w:rFonts w:ascii="Arial Narrow" w:eastAsia="Times New Roman" w:hAnsi="Arial Narrow" w:cs="Times New Roman"/>
                <w:color w:val="auto"/>
                <w:sz w:val="18"/>
                <w:szCs w:val="18"/>
              </w:rPr>
            </w:pPr>
            <w:r w:rsidRPr="0058320A">
              <w:rPr>
                <w:rFonts w:ascii="Arial Narrow" w:hAnsi="Arial Narrow" w:cs="Calibri"/>
                <w:sz w:val="18"/>
                <w:szCs w:val="18"/>
              </w:rPr>
              <w:t>N/A</w:t>
            </w:r>
          </w:p>
        </w:tc>
        <w:tc>
          <w:tcPr>
            <w:tcW w:w="1010" w:type="dxa"/>
            <w:vAlign w:val="center"/>
          </w:tcPr>
          <w:p w:rsidR="00D11D14" w:rsidRPr="00346632" w:rsidP="00AF4A8E" w14:paraId="150855F1" w14:textId="6E51D508">
            <w:pPr>
              <w:jc w:val="right"/>
              <w:rPr>
                <w:rFonts w:ascii="Arial Narrow" w:eastAsia="Times New Roman" w:hAnsi="Arial Narrow" w:cs="Times New Roman"/>
                <w:color w:val="auto"/>
                <w:sz w:val="18"/>
                <w:szCs w:val="18"/>
              </w:rPr>
            </w:pPr>
            <w:r w:rsidRPr="0058320A">
              <w:rPr>
                <w:rFonts w:ascii="Arial Narrow" w:hAnsi="Arial Narrow" w:cs="Calibri"/>
                <w:sz w:val="18"/>
                <w:szCs w:val="18"/>
              </w:rPr>
              <w:t>N/A</w:t>
            </w:r>
          </w:p>
        </w:tc>
        <w:tc>
          <w:tcPr>
            <w:tcW w:w="1080" w:type="dxa"/>
            <w:vAlign w:val="center"/>
          </w:tcPr>
          <w:p w:rsidR="00D11D14" w:rsidRPr="00346632" w:rsidP="00AF4A8E" w14:paraId="68AAB9B8" w14:textId="546692D5">
            <w:pPr>
              <w:jc w:val="right"/>
              <w:rPr>
                <w:rFonts w:ascii="Arial Narrow" w:eastAsia="Times New Roman" w:hAnsi="Arial Narrow" w:cs="Times New Roman"/>
                <w:color w:val="auto"/>
                <w:sz w:val="18"/>
                <w:szCs w:val="18"/>
              </w:rPr>
            </w:pPr>
            <w:r w:rsidRPr="0058320A">
              <w:rPr>
                <w:rFonts w:ascii="Arial Narrow" w:hAnsi="Arial Narrow" w:cs="Calibri"/>
                <w:sz w:val="18"/>
                <w:szCs w:val="18"/>
              </w:rPr>
              <w:t>N/A</w:t>
            </w:r>
          </w:p>
        </w:tc>
      </w:tr>
      <w:tr w14:paraId="7B2E93DA" w14:textId="77777777" w:rsidTr="00181FA1">
        <w:tblPrEx>
          <w:tblW w:w="14371" w:type="dxa"/>
          <w:jc w:val="center"/>
          <w:tblLayout w:type="fixed"/>
          <w:tblLook w:val="0600"/>
        </w:tblPrEx>
        <w:trPr>
          <w:trHeight w:val="206"/>
          <w:jc w:val="center"/>
        </w:trPr>
        <w:tc>
          <w:tcPr>
            <w:tcW w:w="843" w:type="dxa"/>
          </w:tcPr>
          <w:p w:rsidR="00D11D14" w:rsidRPr="00346632" w:rsidP="009E5216" w14:paraId="25ABD3AD" w14:textId="77777777">
            <w:pPr>
              <w:rPr>
                <w:rFonts w:ascii="Arial Narrow" w:hAnsi="Arial Narrow" w:cs="Times New Roman"/>
                <w:color w:val="auto"/>
                <w:sz w:val="18"/>
                <w:szCs w:val="18"/>
              </w:rPr>
            </w:pPr>
          </w:p>
        </w:tc>
        <w:tc>
          <w:tcPr>
            <w:tcW w:w="843" w:type="dxa"/>
            <w:gridSpan w:val="2"/>
          </w:tcPr>
          <w:p w:rsidR="00D11D14" w:rsidRPr="00346632" w:rsidP="009E5216" w14:paraId="5707607B" w14:textId="77777777">
            <w:pPr>
              <w:rPr>
                <w:rFonts w:ascii="Arial Narrow" w:hAnsi="Arial Narrow" w:cs="Times New Roman"/>
                <w:color w:val="auto"/>
                <w:sz w:val="18"/>
                <w:szCs w:val="18"/>
              </w:rPr>
            </w:pPr>
          </w:p>
        </w:tc>
        <w:tc>
          <w:tcPr>
            <w:tcW w:w="12685" w:type="dxa"/>
            <w:gridSpan w:val="15"/>
          </w:tcPr>
          <w:p w:rsidR="00D11D14" w:rsidRPr="00346632" w:rsidP="009E5216" w14:paraId="107E57E1" w14:textId="79413E7E">
            <w:pPr>
              <w:rPr>
                <w:rFonts w:ascii="Arial Narrow" w:eastAsia="Times New Roman" w:hAnsi="Arial Narrow" w:cs="Times New Roman"/>
                <w:color w:val="auto"/>
                <w:sz w:val="18"/>
                <w:szCs w:val="18"/>
              </w:rPr>
            </w:pPr>
          </w:p>
        </w:tc>
      </w:tr>
      <w:tr w14:paraId="4128AB15" w14:textId="77777777" w:rsidTr="00181FA1">
        <w:tblPrEx>
          <w:tblW w:w="14371" w:type="dxa"/>
          <w:jc w:val="center"/>
          <w:tblLayout w:type="fixed"/>
          <w:tblLook w:val="0600"/>
        </w:tblPrEx>
        <w:trPr>
          <w:trHeight w:val="134"/>
          <w:jc w:val="center"/>
        </w:trPr>
        <w:tc>
          <w:tcPr>
            <w:tcW w:w="843" w:type="dxa"/>
          </w:tcPr>
          <w:p w:rsidR="00D11D14" w:rsidRPr="00346632" w:rsidP="009E5216" w14:paraId="51BA4FEB" w14:textId="77777777">
            <w:pPr>
              <w:rPr>
                <w:rFonts w:ascii="Arial Narrow" w:hAnsi="Arial Narrow" w:cs="Times New Roman"/>
                <w:bCs/>
                <w:color w:val="auto"/>
                <w:sz w:val="18"/>
                <w:szCs w:val="18"/>
              </w:rPr>
            </w:pPr>
          </w:p>
        </w:tc>
        <w:tc>
          <w:tcPr>
            <w:tcW w:w="843" w:type="dxa"/>
            <w:gridSpan w:val="2"/>
          </w:tcPr>
          <w:p w:rsidR="00D11D14" w:rsidRPr="00346632" w:rsidP="009E5216" w14:paraId="00EDF71B" w14:textId="77777777">
            <w:pPr>
              <w:rPr>
                <w:rFonts w:ascii="Arial Narrow" w:hAnsi="Arial Narrow" w:cs="Times New Roman"/>
                <w:bCs/>
                <w:color w:val="auto"/>
                <w:sz w:val="18"/>
                <w:szCs w:val="18"/>
              </w:rPr>
            </w:pPr>
          </w:p>
        </w:tc>
        <w:tc>
          <w:tcPr>
            <w:tcW w:w="12685" w:type="dxa"/>
            <w:gridSpan w:val="15"/>
          </w:tcPr>
          <w:p w:rsidR="00D11D14" w:rsidRPr="00346632" w:rsidP="009E5216" w14:paraId="67ADE570" w14:textId="6212A918">
            <w:pPr>
              <w:rPr>
                <w:rFonts w:ascii="Arial Narrow" w:eastAsia="Times New Roman" w:hAnsi="Arial Narrow" w:cs="Times New Roman"/>
                <w:color w:val="auto"/>
                <w:sz w:val="18"/>
                <w:szCs w:val="18"/>
              </w:rPr>
            </w:pPr>
            <w:r w:rsidRPr="00346632">
              <w:rPr>
                <w:rFonts w:ascii="Arial Narrow" w:hAnsi="Arial Narrow" w:cs="Times New Roman"/>
                <w:bCs/>
                <w:color w:val="auto"/>
                <w:sz w:val="18"/>
                <w:szCs w:val="18"/>
              </w:rPr>
              <w:t xml:space="preserve">Initial Cybersecurity Training Plan Development and Submission - Included in COIP </w:t>
            </w:r>
            <w:r w:rsidRPr="00346632">
              <w:rPr>
                <w:rFonts w:ascii="Arial Narrow" w:hAnsi="Arial Narrow" w:cs="Times New Roman"/>
                <w:color w:val="auto"/>
                <w:sz w:val="18"/>
                <w:szCs w:val="18"/>
              </w:rPr>
              <w:t>(Reporting)</w:t>
            </w:r>
          </w:p>
        </w:tc>
      </w:tr>
      <w:tr w14:paraId="650D33D7" w14:textId="77777777" w:rsidTr="00181FA1">
        <w:tblPrEx>
          <w:tblW w:w="14371" w:type="dxa"/>
          <w:jc w:val="center"/>
          <w:tblLayout w:type="fixed"/>
          <w:tblLook w:val="0600"/>
        </w:tblPrEx>
        <w:trPr>
          <w:trHeight w:val="61"/>
          <w:jc w:val="center"/>
        </w:trPr>
        <w:tc>
          <w:tcPr>
            <w:tcW w:w="1024" w:type="dxa"/>
            <w:gridSpan w:val="2"/>
          </w:tcPr>
          <w:p w:rsidR="00D11D14" w:rsidRPr="00346632" w:rsidP="009E5216" w14:paraId="287877A3" w14:textId="301C3346">
            <w:pPr>
              <w:jc w:val="center"/>
              <w:rPr>
                <w:rFonts w:ascii="Arial Narrow" w:hAnsi="Arial Narrow" w:cs="Times New Roman"/>
                <w:color w:val="auto"/>
                <w:sz w:val="18"/>
                <w:szCs w:val="18"/>
              </w:rPr>
            </w:pPr>
            <w:r w:rsidRPr="00346632">
              <w:rPr>
                <w:rFonts w:ascii="Arial Narrow" w:hAnsi="Arial Narrow" w:cs="Times New Roman"/>
                <w:color w:val="auto"/>
                <w:sz w:val="18"/>
                <w:szCs w:val="18"/>
              </w:rPr>
              <w:t>Freight Rail</w:t>
            </w:r>
          </w:p>
        </w:tc>
        <w:tc>
          <w:tcPr>
            <w:tcW w:w="686" w:type="dxa"/>
            <w:gridSpan w:val="2"/>
          </w:tcPr>
          <w:p w:rsidR="00D11D14" w:rsidRPr="00346632" w:rsidP="009E5216" w14:paraId="0D68A491" w14:textId="191D94CE">
            <w:pPr>
              <w:jc w:val="right"/>
              <w:rPr>
                <w:rFonts w:ascii="Arial Narrow" w:hAnsi="Arial Narrow" w:cs="Times New Roman"/>
                <w:color w:val="auto"/>
                <w:sz w:val="18"/>
                <w:szCs w:val="18"/>
              </w:rPr>
            </w:pPr>
            <w:r w:rsidRPr="00346632">
              <w:rPr>
                <w:rFonts w:ascii="Arial Narrow" w:hAnsi="Arial Narrow" w:cs="Times New Roman"/>
                <w:color w:val="auto"/>
                <w:sz w:val="18"/>
                <w:szCs w:val="18"/>
              </w:rPr>
              <w:t>68</w:t>
            </w:r>
          </w:p>
        </w:tc>
        <w:tc>
          <w:tcPr>
            <w:tcW w:w="804" w:type="dxa"/>
          </w:tcPr>
          <w:p w:rsidR="00D11D14" w:rsidRPr="00346632" w:rsidP="009E5216" w14:paraId="33F11E50" w14:textId="263A10B6">
            <w:pPr>
              <w:jc w:val="right"/>
              <w:rPr>
                <w:rFonts w:ascii="Arial Narrow" w:hAnsi="Arial Narrow" w:cs="Times New Roman"/>
                <w:color w:val="auto"/>
                <w:sz w:val="18"/>
                <w:szCs w:val="18"/>
              </w:rPr>
            </w:pPr>
            <w:r w:rsidRPr="00346632">
              <w:rPr>
                <w:rFonts w:ascii="Arial Narrow" w:hAnsi="Arial Narrow" w:cs="Times New Roman"/>
                <w:color w:val="auto"/>
                <w:sz w:val="18"/>
                <w:szCs w:val="18"/>
              </w:rPr>
              <w:t>73</w:t>
            </w:r>
          </w:p>
        </w:tc>
        <w:tc>
          <w:tcPr>
            <w:tcW w:w="805" w:type="dxa"/>
          </w:tcPr>
          <w:p w:rsidR="00D11D14" w:rsidRPr="00346632" w:rsidP="009E5216" w14:paraId="3987E3AD" w14:textId="22BD897A">
            <w:pPr>
              <w:jc w:val="right"/>
              <w:rPr>
                <w:rFonts w:ascii="Arial Narrow" w:hAnsi="Arial Narrow" w:cs="Times New Roman"/>
                <w:color w:val="auto"/>
                <w:sz w:val="18"/>
                <w:szCs w:val="18"/>
              </w:rPr>
            </w:pPr>
            <w:r w:rsidRPr="00346632">
              <w:rPr>
                <w:rFonts w:ascii="Arial Narrow" w:hAnsi="Arial Narrow" w:cs="Times New Roman"/>
                <w:color w:val="auto"/>
                <w:sz w:val="18"/>
                <w:szCs w:val="18"/>
              </w:rPr>
              <w:t>1</w:t>
            </w:r>
          </w:p>
        </w:tc>
        <w:tc>
          <w:tcPr>
            <w:tcW w:w="813" w:type="dxa"/>
          </w:tcPr>
          <w:p w:rsidR="00D11D14" w:rsidRPr="00346632" w:rsidP="009E5216" w14:paraId="69637159" w14:textId="43372F17">
            <w:pPr>
              <w:jc w:val="right"/>
              <w:rPr>
                <w:rFonts w:ascii="Arial Narrow" w:hAnsi="Arial Narrow" w:cs="Times New Roman"/>
                <w:color w:val="auto"/>
                <w:sz w:val="18"/>
                <w:szCs w:val="18"/>
              </w:rPr>
            </w:pPr>
            <w:r w:rsidRPr="00346632">
              <w:rPr>
                <w:rFonts w:ascii="Arial Narrow" w:hAnsi="Arial Narrow" w:cs="Times New Roman"/>
                <w:color w:val="auto"/>
                <w:sz w:val="18"/>
                <w:szCs w:val="18"/>
              </w:rPr>
              <w:t>1</w:t>
            </w:r>
          </w:p>
        </w:tc>
        <w:tc>
          <w:tcPr>
            <w:tcW w:w="909" w:type="dxa"/>
          </w:tcPr>
          <w:p w:rsidR="00D11D14" w:rsidRPr="00346632" w:rsidP="009E5216" w14:paraId="7F4585A7" w14:textId="1C303B07">
            <w:pPr>
              <w:jc w:val="right"/>
              <w:rPr>
                <w:rFonts w:ascii="Arial Narrow" w:hAnsi="Arial Narrow" w:cs="Times New Roman"/>
                <w:color w:val="auto"/>
                <w:sz w:val="18"/>
                <w:szCs w:val="18"/>
              </w:rPr>
            </w:pPr>
            <w:r w:rsidRPr="00346632">
              <w:rPr>
                <w:rFonts w:ascii="Arial Narrow" w:hAnsi="Arial Narrow" w:cs="Times New Roman"/>
                <w:color w:val="auto"/>
                <w:sz w:val="18"/>
                <w:szCs w:val="18"/>
              </w:rPr>
              <w:t>4,941</w:t>
            </w:r>
          </w:p>
        </w:tc>
        <w:tc>
          <w:tcPr>
            <w:tcW w:w="807" w:type="dxa"/>
          </w:tcPr>
          <w:p w:rsidR="00D11D14" w:rsidRPr="00346632" w:rsidP="009E5216" w14:paraId="54F536E8" w14:textId="2F7D8E69">
            <w:pPr>
              <w:jc w:val="right"/>
              <w:rPr>
                <w:rFonts w:ascii="Arial Narrow" w:hAnsi="Arial Narrow" w:cs="Times New Roman"/>
                <w:color w:val="auto"/>
                <w:sz w:val="18"/>
                <w:szCs w:val="18"/>
              </w:rPr>
            </w:pPr>
            <w:r w:rsidRPr="00346632">
              <w:rPr>
                <w:rFonts w:ascii="Arial Narrow" w:hAnsi="Arial Narrow" w:cs="Times New Roman"/>
                <w:color w:val="auto"/>
                <w:sz w:val="18"/>
                <w:szCs w:val="18"/>
              </w:rPr>
              <w:t>42</w:t>
            </w:r>
          </w:p>
        </w:tc>
        <w:tc>
          <w:tcPr>
            <w:tcW w:w="717" w:type="dxa"/>
          </w:tcPr>
          <w:p w:rsidR="00D11D14" w:rsidRPr="00346632" w:rsidP="009E5216" w14:paraId="462C0A11" w14:textId="39D685A2">
            <w:pPr>
              <w:jc w:val="right"/>
              <w:rPr>
                <w:rFonts w:ascii="Arial Narrow" w:hAnsi="Arial Narrow" w:cs="Times New Roman"/>
                <w:color w:val="auto"/>
                <w:sz w:val="18"/>
                <w:szCs w:val="18"/>
              </w:rPr>
            </w:pPr>
            <w:r w:rsidRPr="00346632">
              <w:rPr>
                <w:rFonts w:ascii="Arial Narrow" w:hAnsi="Arial Narrow" w:cs="Times New Roman"/>
                <w:color w:val="auto"/>
                <w:sz w:val="18"/>
                <w:szCs w:val="18"/>
              </w:rPr>
              <w:t>42</w:t>
            </w:r>
          </w:p>
        </w:tc>
        <w:tc>
          <w:tcPr>
            <w:tcW w:w="1002" w:type="dxa"/>
          </w:tcPr>
          <w:p w:rsidR="00D11D14" w:rsidRPr="00346632" w:rsidP="009E5216" w14:paraId="609C4CA9" w14:textId="44BF87A9">
            <w:pPr>
              <w:jc w:val="right"/>
              <w:rPr>
                <w:rFonts w:ascii="Arial Narrow" w:hAnsi="Arial Narrow" w:cs="Times New Roman"/>
                <w:color w:val="auto"/>
                <w:sz w:val="18"/>
                <w:szCs w:val="18"/>
              </w:rPr>
            </w:pPr>
            <w:r w:rsidRPr="00346632">
              <w:rPr>
                <w:rFonts w:ascii="Arial Narrow" w:hAnsi="Arial Narrow" w:cs="Times New Roman"/>
                <w:color w:val="auto"/>
                <w:sz w:val="18"/>
                <w:szCs w:val="18"/>
              </w:rPr>
              <w:t>5,026</w:t>
            </w:r>
          </w:p>
        </w:tc>
        <w:tc>
          <w:tcPr>
            <w:tcW w:w="843" w:type="dxa"/>
            <w:shd w:val="clear" w:color="auto" w:fill="EEECE1" w:themeFill="background2"/>
          </w:tcPr>
          <w:p w:rsidR="00D11D14" w:rsidP="009E5216" w14:paraId="1DD5CE02" w14:textId="4B5CD74F">
            <w:pPr>
              <w:jc w:val="right"/>
              <w:rPr>
                <w:rFonts w:ascii="Arial Narrow" w:hAnsi="Arial Narrow" w:cs="Times New Roman"/>
                <w:color w:val="auto"/>
                <w:sz w:val="18"/>
                <w:szCs w:val="18"/>
              </w:rPr>
            </w:pPr>
            <w:r>
              <w:rPr>
                <w:rFonts w:ascii="Arial Narrow" w:hAnsi="Arial Narrow" w:cs="Times New Roman"/>
                <w:color w:val="auto"/>
                <w:sz w:val="18"/>
                <w:szCs w:val="18"/>
              </w:rPr>
              <w:t>25</w:t>
            </w:r>
          </w:p>
        </w:tc>
        <w:tc>
          <w:tcPr>
            <w:tcW w:w="843" w:type="dxa"/>
            <w:shd w:val="clear" w:color="auto" w:fill="EEECE1" w:themeFill="background2"/>
          </w:tcPr>
          <w:p w:rsidR="00D11D14" w:rsidRPr="00346632" w:rsidP="009E5216" w14:paraId="4558EC8D" w14:textId="76971A38">
            <w:pPr>
              <w:jc w:val="right"/>
              <w:rPr>
                <w:rFonts w:ascii="Arial Narrow" w:hAnsi="Arial Narrow" w:cs="Times New Roman"/>
                <w:color w:val="auto"/>
                <w:sz w:val="18"/>
                <w:szCs w:val="18"/>
              </w:rPr>
            </w:pPr>
            <w:r>
              <w:rPr>
                <w:rFonts w:ascii="Arial Narrow" w:hAnsi="Arial Narrow" w:cs="Times New Roman"/>
                <w:color w:val="auto"/>
                <w:sz w:val="18"/>
                <w:szCs w:val="18"/>
              </w:rPr>
              <w:t>1,700</w:t>
            </w:r>
          </w:p>
        </w:tc>
        <w:tc>
          <w:tcPr>
            <w:tcW w:w="843" w:type="dxa"/>
          </w:tcPr>
          <w:p w:rsidR="00D11D14" w:rsidRPr="00346632" w:rsidP="009E5216" w14:paraId="2EEA1A29" w14:textId="7398BB5E">
            <w:pPr>
              <w:jc w:val="right"/>
              <w:rPr>
                <w:rFonts w:ascii="Arial Narrow" w:hAnsi="Arial Narrow" w:cs="Times New Roman"/>
                <w:color w:val="auto"/>
                <w:sz w:val="18"/>
                <w:szCs w:val="18"/>
              </w:rPr>
            </w:pPr>
            <w:r w:rsidRPr="00346632">
              <w:rPr>
                <w:rFonts w:ascii="Arial Narrow" w:hAnsi="Arial Narrow" w:cs="Times New Roman"/>
                <w:color w:val="auto"/>
                <w:sz w:val="18"/>
                <w:szCs w:val="18"/>
              </w:rPr>
              <w:t xml:space="preserve">$86.21 </w:t>
            </w:r>
          </w:p>
        </w:tc>
        <w:tc>
          <w:tcPr>
            <w:tcW w:w="1102" w:type="dxa"/>
          </w:tcPr>
          <w:p w:rsidR="00D11D14" w:rsidRPr="00346632" w:rsidP="009E5216" w14:paraId="5837650E" w14:textId="259CFFF9">
            <w:pPr>
              <w:jc w:val="right"/>
              <w:rPr>
                <w:rFonts w:ascii="Arial Narrow" w:hAnsi="Arial Narrow" w:cs="Times New Roman"/>
                <w:color w:val="auto"/>
                <w:sz w:val="18"/>
                <w:szCs w:val="18"/>
              </w:rPr>
            </w:pPr>
            <w:r w:rsidRPr="00346632">
              <w:rPr>
                <w:rFonts w:ascii="Arial Narrow" w:hAnsi="Arial Narrow" w:cs="Times New Roman"/>
                <w:color w:val="auto"/>
                <w:sz w:val="18"/>
                <w:szCs w:val="18"/>
              </w:rPr>
              <w:t xml:space="preserve">$425,962 </w:t>
            </w:r>
          </w:p>
        </w:tc>
        <w:tc>
          <w:tcPr>
            <w:tcW w:w="1083" w:type="dxa"/>
          </w:tcPr>
          <w:p w:rsidR="00D11D14" w:rsidRPr="00346632" w:rsidP="009E5216" w14:paraId="480337C9" w14:textId="081867F0">
            <w:pPr>
              <w:jc w:val="right"/>
              <w:rPr>
                <w:rFonts w:ascii="Arial Narrow" w:hAnsi="Arial Narrow" w:cs="Times New Roman"/>
                <w:color w:val="auto"/>
                <w:sz w:val="18"/>
                <w:szCs w:val="18"/>
              </w:rPr>
            </w:pPr>
            <w:r w:rsidRPr="00346632">
              <w:rPr>
                <w:rFonts w:ascii="Arial Narrow" w:hAnsi="Arial Narrow" w:cs="Times New Roman"/>
                <w:color w:val="auto"/>
                <w:sz w:val="18"/>
                <w:szCs w:val="18"/>
              </w:rPr>
              <w:t xml:space="preserve">$3,621 </w:t>
            </w:r>
          </w:p>
        </w:tc>
        <w:tc>
          <w:tcPr>
            <w:tcW w:w="1010" w:type="dxa"/>
          </w:tcPr>
          <w:p w:rsidR="00D11D14" w:rsidRPr="00346632" w:rsidP="009E5216" w14:paraId="19F27E8C" w14:textId="2733355A">
            <w:pPr>
              <w:jc w:val="right"/>
              <w:rPr>
                <w:rFonts w:ascii="Arial Narrow" w:hAnsi="Arial Narrow" w:cs="Times New Roman"/>
                <w:color w:val="auto"/>
                <w:sz w:val="18"/>
                <w:szCs w:val="18"/>
              </w:rPr>
            </w:pPr>
            <w:r w:rsidRPr="00346632">
              <w:rPr>
                <w:rFonts w:ascii="Arial Narrow" w:hAnsi="Arial Narrow" w:cs="Times New Roman"/>
                <w:color w:val="auto"/>
                <w:sz w:val="18"/>
                <w:szCs w:val="18"/>
              </w:rPr>
              <w:t xml:space="preserve">$3,651 </w:t>
            </w:r>
          </w:p>
        </w:tc>
        <w:tc>
          <w:tcPr>
            <w:tcW w:w="1080" w:type="dxa"/>
          </w:tcPr>
          <w:p w:rsidR="00D11D14" w:rsidRPr="00346632" w:rsidP="009E5216" w14:paraId="52F3E8A1" w14:textId="05D65B2B">
            <w:pPr>
              <w:jc w:val="right"/>
              <w:rPr>
                <w:rFonts w:ascii="Arial Narrow" w:hAnsi="Arial Narrow" w:cs="Times New Roman"/>
                <w:color w:val="auto"/>
                <w:sz w:val="18"/>
                <w:szCs w:val="18"/>
              </w:rPr>
            </w:pPr>
            <w:r w:rsidRPr="00346632">
              <w:rPr>
                <w:rFonts w:ascii="Arial Narrow" w:hAnsi="Arial Narrow" w:cs="Times New Roman"/>
                <w:color w:val="auto"/>
                <w:sz w:val="18"/>
                <w:szCs w:val="18"/>
              </w:rPr>
              <w:t xml:space="preserve">$433,234 </w:t>
            </w:r>
          </w:p>
        </w:tc>
      </w:tr>
      <w:tr w14:paraId="7CF370CA" w14:textId="77777777" w:rsidTr="00181FA1">
        <w:tblPrEx>
          <w:tblW w:w="14371" w:type="dxa"/>
          <w:jc w:val="center"/>
          <w:tblLayout w:type="fixed"/>
          <w:tblLook w:val="0600"/>
        </w:tblPrEx>
        <w:trPr>
          <w:trHeight w:val="61"/>
          <w:jc w:val="center"/>
        </w:trPr>
        <w:tc>
          <w:tcPr>
            <w:tcW w:w="1024" w:type="dxa"/>
            <w:gridSpan w:val="2"/>
          </w:tcPr>
          <w:p w:rsidR="00D11D14" w:rsidRPr="00346632" w:rsidP="009E5216" w14:paraId="7BAC8C22" w14:textId="26AF239F">
            <w:pPr>
              <w:jc w:val="center"/>
              <w:rPr>
                <w:rFonts w:ascii="Arial Narrow" w:hAnsi="Arial Narrow" w:cs="Times New Roman"/>
                <w:color w:val="auto"/>
                <w:sz w:val="18"/>
                <w:szCs w:val="18"/>
              </w:rPr>
            </w:pPr>
            <w:r w:rsidRPr="00346632">
              <w:rPr>
                <w:rFonts w:ascii="Arial Narrow" w:hAnsi="Arial Narrow" w:cs="Times New Roman"/>
                <w:color w:val="auto"/>
                <w:sz w:val="18"/>
                <w:szCs w:val="18"/>
              </w:rPr>
              <w:t>PTPR</w:t>
            </w:r>
          </w:p>
        </w:tc>
        <w:tc>
          <w:tcPr>
            <w:tcW w:w="686" w:type="dxa"/>
            <w:gridSpan w:val="2"/>
          </w:tcPr>
          <w:p w:rsidR="00D11D14" w:rsidRPr="00346632" w:rsidP="009E5216" w14:paraId="3B011D4D" w14:textId="664A46A4">
            <w:pPr>
              <w:jc w:val="right"/>
              <w:rPr>
                <w:rFonts w:ascii="Arial Narrow" w:hAnsi="Arial Narrow" w:cs="Times New Roman"/>
                <w:color w:val="auto"/>
                <w:sz w:val="18"/>
                <w:szCs w:val="18"/>
              </w:rPr>
            </w:pPr>
            <w:r w:rsidRPr="00346632">
              <w:rPr>
                <w:rFonts w:ascii="Arial Narrow" w:hAnsi="Arial Narrow" w:cs="Times New Roman"/>
                <w:color w:val="auto"/>
                <w:sz w:val="18"/>
                <w:szCs w:val="18"/>
              </w:rPr>
              <w:t>68</w:t>
            </w:r>
          </w:p>
        </w:tc>
        <w:tc>
          <w:tcPr>
            <w:tcW w:w="804" w:type="dxa"/>
          </w:tcPr>
          <w:p w:rsidR="00D11D14" w:rsidRPr="00346632" w:rsidP="009E5216" w14:paraId="77BFA962" w14:textId="0963F75A">
            <w:pPr>
              <w:jc w:val="right"/>
              <w:rPr>
                <w:rFonts w:ascii="Arial Narrow" w:hAnsi="Arial Narrow" w:cs="Times New Roman"/>
                <w:color w:val="auto"/>
                <w:sz w:val="18"/>
                <w:szCs w:val="18"/>
              </w:rPr>
            </w:pPr>
            <w:r w:rsidRPr="00346632">
              <w:rPr>
                <w:rFonts w:ascii="Arial Narrow" w:hAnsi="Arial Narrow" w:cs="Times New Roman"/>
                <w:color w:val="auto"/>
                <w:sz w:val="18"/>
                <w:szCs w:val="18"/>
              </w:rPr>
              <w:t>34</w:t>
            </w:r>
          </w:p>
        </w:tc>
        <w:tc>
          <w:tcPr>
            <w:tcW w:w="805" w:type="dxa"/>
          </w:tcPr>
          <w:p w:rsidR="00D11D14" w:rsidRPr="00346632" w:rsidP="009E5216" w14:paraId="0D940734" w14:textId="3D33086D">
            <w:pPr>
              <w:jc w:val="right"/>
              <w:rPr>
                <w:rFonts w:ascii="Arial Narrow" w:hAnsi="Arial Narrow" w:cs="Times New Roman"/>
                <w:color w:val="auto"/>
                <w:sz w:val="18"/>
                <w:szCs w:val="18"/>
              </w:rPr>
            </w:pPr>
            <w:r w:rsidRPr="00346632">
              <w:rPr>
                <w:rFonts w:ascii="Arial Narrow" w:hAnsi="Arial Narrow" w:cs="Times New Roman"/>
                <w:color w:val="auto"/>
                <w:sz w:val="18"/>
                <w:szCs w:val="18"/>
              </w:rPr>
              <w:t>1</w:t>
            </w:r>
          </w:p>
        </w:tc>
        <w:tc>
          <w:tcPr>
            <w:tcW w:w="813" w:type="dxa"/>
          </w:tcPr>
          <w:p w:rsidR="00D11D14" w:rsidRPr="00346632" w:rsidP="009E5216" w14:paraId="4E164F34" w14:textId="7A5FB389">
            <w:pPr>
              <w:jc w:val="right"/>
              <w:rPr>
                <w:rFonts w:ascii="Arial Narrow" w:hAnsi="Arial Narrow" w:cs="Times New Roman"/>
                <w:color w:val="auto"/>
                <w:sz w:val="18"/>
                <w:szCs w:val="18"/>
              </w:rPr>
            </w:pPr>
            <w:r w:rsidRPr="00346632">
              <w:rPr>
                <w:rFonts w:ascii="Arial Narrow" w:hAnsi="Arial Narrow" w:cs="Times New Roman"/>
                <w:color w:val="auto"/>
                <w:sz w:val="18"/>
                <w:szCs w:val="18"/>
              </w:rPr>
              <w:t>2</w:t>
            </w:r>
          </w:p>
        </w:tc>
        <w:tc>
          <w:tcPr>
            <w:tcW w:w="909" w:type="dxa"/>
          </w:tcPr>
          <w:p w:rsidR="00D11D14" w:rsidRPr="00346632" w:rsidP="009E5216" w14:paraId="58731DD0" w14:textId="0494A842">
            <w:pPr>
              <w:jc w:val="right"/>
              <w:rPr>
                <w:rFonts w:ascii="Arial Narrow" w:hAnsi="Arial Narrow" w:cs="Times New Roman"/>
                <w:color w:val="auto"/>
                <w:sz w:val="18"/>
                <w:szCs w:val="18"/>
              </w:rPr>
            </w:pPr>
            <w:r w:rsidRPr="00346632">
              <w:rPr>
                <w:rFonts w:ascii="Arial Narrow" w:hAnsi="Arial Narrow" w:cs="Times New Roman"/>
                <w:color w:val="auto"/>
                <w:sz w:val="18"/>
                <w:szCs w:val="18"/>
              </w:rPr>
              <w:t>2,301</w:t>
            </w:r>
          </w:p>
        </w:tc>
        <w:tc>
          <w:tcPr>
            <w:tcW w:w="807" w:type="dxa"/>
          </w:tcPr>
          <w:p w:rsidR="00D11D14" w:rsidRPr="00346632" w:rsidP="009E5216" w14:paraId="29271162" w14:textId="7A06FD03">
            <w:pPr>
              <w:jc w:val="right"/>
              <w:rPr>
                <w:rFonts w:ascii="Arial Narrow" w:hAnsi="Arial Narrow" w:cs="Times New Roman"/>
                <w:color w:val="auto"/>
                <w:sz w:val="18"/>
                <w:szCs w:val="18"/>
              </w:rPr>
            </w:pPr>
            <w:r w:rsidRPr="00346632">
              <w:rPr>
                <w:rFonts w:ascii="Arial Narrow" w:hAnsi="Arial Narrow" w:cs="Times New Roman"/>
                <w:color w:val="auto"/>
                <w:sz w:val="18"/>
                <w:szCs w:val="18"/>
              </w:rPr>
              <w:t>68</w:t>
            </w:r>
          </w:p>
        </w:tc>
        <w:tc>
          <w:tcPr>
            <w:tcW w:w="717" w:type="dxa"/>
          </w:tcPr>
          <w:p w:rsidR="00D11D14" w:rsidRPr="00346632" w:rsidP="009E5216" w14:paraId="122A47CD" w14:textId="5B33B570">
            <w:pPr>
              <w:jc w:val="right"/>
              <w:rPr>
                <w:rFonts w:ascii="Arial Narrow" w:hAnsi="Arial Narrow" w:cs="Times New Roman"/>
                <w:color w:val="auto"/>
                <w:sz w:val="18"/>
                <w:szCs w:val="18"/>
              </w:rPr>
            </w:pPr>
            <w:r w:rsidRPr="00346632">
              <w:rPr>
                <w:rFonts w:ascii="Arial Narrow" w:hAnsi="Arial Narrow" w:cs="Times New Roman"/>
                <w:color w:val="auto"/>
                <w:sz w:val="18"/>
                <w:szCs w:val="18"/>
              </w:rPr>
              <w:t>135</w:t>
            </w:r>
          </w:p>
        </w:tc>
        <w:tc>
          <w:tcPr>
            <w:tcW w:w="1002" w:type="dxa"/>
          </w:tcPr>
          <w:p w:rsidR="00D11D14" w:rsidRPr="00346632" w:rsidP="009E5216" w14:paraId="17B4CA09" w14:textId="594FFFE8">
            <w:pPr>
              <w:jc w:val="right"/>
              <w:rPr>
                <w:rFonts w:ascii="Arial Narrow" w:hAnsi="Arial Narrow" w:cs="Times New Roman"/>
                <w:color w:val="auto"/>
                <w:sz w:val="18"/>
                <w:szCs w:val="18"/>
              </w:rPr>
            </w:pPr>
            <w:r w:rsidRPr="00346632">
              <w:rPr>
                <w:rFonts w:ascii="Arial Narrow" w:hAnsi="Arial Narrow" w:cs="Times New Roman"/>
                <w:color w:val="auto"/>
                <w:sz w:val="18"/>
                <w:szCs w:val="18"/>
              </w:rPr>
              <w:t>2,504</w:t>
            </w:r>
          </w:p>
        </w:tc>
        <w:tc>
          <w:tcPr>
            <w:tcW w:w="843" w:type="dxa"/>
            <w:shd w:val="clear" w:color="auto" w:fill="EEECE1" w:themeFill="background2"/>
          </w:tcPr>
          <w:p w:rsidR="00D11D14" w:rsidP="009E5216" w14:paraId="4C673322" w14:textId="4DB59D0A">
            <w:pPr>
              <w:jc w:val="right"/>
              <w:rPr>
                <w:rFonts w:ascii="Arial Narrow" w:hAnsi="Arial Narrow" w:cs="Times New Roman"/>
                <w:color w:val="auto"/>
                <w:sz w:val="18"/>
                <w:szCs w:val="18"/>
              </w:rPr>
            </w:pPr>
            <w:r>
              <w:rPr>
                <w:rFonts w:ascii="Arial Narrow" w:hAnsi="Arial Narrow" w:cs="Times New Roman"/>
                <w:color w:val="auto"/>
                <w:sz w:val="18"/>
                <w:szCs w:val="18"/>
              </w:rPr>
              <w:t>12</w:t>
            </w:r>
          </w:p>
        </w:tc>
        <w:tc>
          <w:tcPr>
            <w:tcW w:w="843" w:type="dxa"/>
            <w:shd w:val="clear" w:color="auto" w:fill="EEECE1" w:themeFill="background2"/>
          </w:tcPr>
          <w:p w:rsidR="00D11D14" w:rsidRPr="00346632" w:rsidP="009E5216" w14:paraId="2CC848BB" w14:textId="56A67F1C">
            <w:pPr>
              <w:jc w:val="right"/>
              <w:rPr>
                <w:rFonts w:ascii="Arial Narrow" w:hAnsi="Arial Narrow" w:cs="Times New Roman"/>
                <w:color w:val="auto"/>
                <w:sz w:val="18"/>
                <w:szCs w:val="18"/>
              </w:rPr>
            </w:pPr>
            <w:r>
              <w:rPr>
                <w:rFonts w:ascii="Arial Narrow" w:hAnsi="Arial Narrow" w:cs="Times New Roman"/>
                <w:color w:val="auto"/>
                <w:sz w:val="18"/>
                <w:szCs w:val="18"/>
              </w:rPr>
              <w:t>816</w:t>
            </w:r>
          </w:p>
        </w:tc>
        <w:tc>
          <w:tcPr>
            <w:tcW w:w="843" w:type="dxa"/>
          </w:tcPr>
          <w:p w:rsidR="00D11D14" w:rsidRPr="00346632" w:rsidP="009E5216" w14:paraId="2DA4E025" w14:textId="7F77AA2C">
            <w:pPr>
              <w:jc w:val="right"/>
              <w:rPr>
                <w:rFonts w:ascii="Arial Narrow" w:hAnsi="Arial Narrow" w:cs="Times New Roman"/>
                <w:color w:val="auto"/>
                <w:sz w:val="18"/>
                <w:szCs w:val="18"/>
              </w:rPr>
            </w:pPr>
            <w:r w:rsidRPr="00346632">
              <w:rPr>
                <w:rFonts w:ascii="Arial Narrow" w:hAnsi="Arial Narrow" w:cs="Times New Roman"/>
                <w:color w:val="auto"/>
                <w:sz w:val="18"/>
                <w:szCs w:val="18"/>
              </w:rPr>
              <w:t xml:space="preserve">$62.24 </w:t>
            </w:r>
          </w:p>
        </w:tc>
        <w:tc>
          <w:tcPr>
            <w:tcW w:w="1102" w:type="dxa"/>
          </w:tcPr>
          <w:p w:rsidR="00D11D14" w:rsidRPr="00346632" w:rsidP="009E5216" w14:paraId="4CAA35D0" w14:textId="42B8EC8F">
            <w:pPr>
              <w:jc w:val="right"/>
              <w:rPr>
                <w:rFonts w:ascii="Arial Narrow" w:hAnsi="Arial Narrow" w:cs="Times New Roman"/>
                <w:color w:val="auto"/>
                <w:sz w:val="18"/>
                <w:szCs w:val="18"/>
              </w:rPr>
            </w:pPr>
            <w:r w:rsidRPr="00346632">
              <w:rPr>
                <w:rFonts w:ascii="Arial Narrow" w:hAnsi="Arial Narrow" w:cs="Times New Roman"/>
                <w:color w:val="auto"/>
                <w:sz w:val="18"/>
                <w:szCs w:val="18"/>
              </w:rPr>
              <w:t xml:space="preserve">$143,242 </w:t>
            </w:r>
          </w:p>
        </w:tc>
        <w:tc>
          <w:tcPr>
            <w:tcW w:w="1083" w:type="dxa"/>
          </w:tcPr>
          <w:p w:rsidR="00D11D14" w:rsidRPr="00346632" w:rsidP="009E5216" w14:paraId="501A7CA4" w14:textId="30F6EA86">
            <w:pPr>
              <w:jc w:val="right"/>
              <w:rPr>
                <w:rFonts w:ascii="Arial Narrow" w:hAnsi="Arial Narrow" w:cs="Times New Roman"/>
                <w:color w:val="auto"/>
                <w:sz w:val="18"/>
                <w:szCs w:val="18"/>
              </w:rPr>
            </w:pPr>
            <w:r w:rsidRPr="00346632">
              <w:rPr>
                <w:rFonts w:ascii="Arial Narrow" w:hAnsi="Arial Narrow" w:cs="Times New Roman"/>
                <w:color w:val="auto"/>
                <w:sz w:val="18"/>
                <w:szCs w:val="18"/>
              </w:rPr>
              <w:t xml:space="preserve">$4,213 </w:t>
            </w:r>
          </w:p>
        </w:tc>
        <w:tc>
          <w:tcPr>
            <w:tcW w:w="1010" w:type="dxa"/>
          </w:tcPr>
          <w:p w:rsidR="00D11D14" w:rsidRPr="00346632" w:rsidP="009E5216" w14:paraId="506A3342" w14:textId="08F010D1">
            <w:pPr>
              <w:jc w:val="right"/>
              <w:rPr>
                <w:rFonts w:ascii="Arial Narrow" w:hAnsi="Arial Narrow" w:cs="Times New Roman"/>
                <w:color w:val="auto"/>
                <w:sz w:val="18"/>
                <w:szCs w:val="18"/>
              </w:rPr>
            </w:pPr>
            <w:r w:rsidRPr="00346632">
              <w:rPr>
                <w:rFonts w:ascii="Arial Narrow" w:hAnsi="Arial Narrow" w:cs="Times New Roman"/>
                <w:color w:val="auto"/>
                <w:sz w:val="18"/>
                <w:szCs w:val="18"/>
              </w:rPr>
              <w:t xml:space="preserve">$8,426 </w:t>
            </w:r>
          </w:p>
        </w:tc>
        <w:tc>
          <w:tcPr>
            <w:tcW w:w="1080" w:type="dxa"/>
          </w:tcPr>
          <w:p w:rsidR="00D11D14" w:rsidRPr="00346632" w:rsidP="009E5216" w14:paraId="32D43249" w14:textId="2E393669">
            <w:pPr>
              <w:jc w:val="right"/>
              <w:rPr>
                <w:rFonts w:ascii="Arial Narrow" w:hAnsi="Arial Narrow" w:cs="Times New Roman"/>
                <w:color w:val="auto"/>
                <w:sz w:val="18"/>
                <w:szCs w:val="18"/>
              </w:rPr>
            </w:pPr>
            <w:r w:rsidRPr="00346632">
              <w:rPr>
                <w:rFonts w:ascii="Arial Narrow" w:hAnsi="Arial Narrow" w:cs="Times New Roman"/>
                <w:color w:val="auto"/>
                <w:sz w:val="18"/>
                <w:szCs w:val="18"/>
              </w:rPr>
              <w:t xml:space="preserve">$155,881 </w:t>
            </w:r>
          </w:p>
        </w:tc>
      </w:tr>
      <w:tr w14:paraId="725D3339" w14:textId="77777777" w:rsidTr="00181FA1">
        <w:tblPrEx>
          <w:tblW w:w="14371" w:type="dxa"/>
          <w:jc w:val="center"/>
          <w:tblLayout w:type="fixed"/>
          <w:tblLook w:val="0600"/>
        </w:tblPrEx>
        <w:trPr>
          <w:trHeight w:val="61"/>
          <w:jc w:val="center"/>
        </w:trPr>
        <w:tc>
          <w:tcPr>
            <w:tcW w:w="1024" w:type="dxa"/>
            <w:gridSpan w:val="2"/>
          </w:tcPr>
          <w:p w:rsidR="00D11D14" w:rsidRPr="00346632" w:rsidP="009E5216" w14:paraId="66A8BED6" w14:textId="2143E9ED">
            <w:pPr>
              <w:jc w:val="center"/>
              <w:rPr>
                <w:rFonts w:ascii="Arial Narrow" w:hAnsi="Arial Narrow" w:cs="Times New Roman"/>
                <w:color w:val="auto"/>
                <w:sz w:val="18"/>
                <w:szCs w:val="18"/>
              </w:rPr>
            </w:pPr>
            <w:r w:rsidRPr="00346632">
              <w:rPr>
                <w:rFonts w:ascii="Arial Narrow" w:hAnsi="Arial Narrow" w:cs="Times New Roman"/>
                <w:color w:val="auto"/>
                <w:sz w:val="18"/>
                <w:szCs w:val="18"/>
              </w:rPr>
              <w:t>Pipelines</w:t>
            </w:r>
          </w:p>
        </w:tc>
        <w:tc>
          <w:tcPr>
            <w:tcW w:w="686" w:type="dxa"/>
            <w:gridSpan w:val="2"/>
          </w:tcPr>
          <w:p w:rsidR="00D11D14" w:rsidRPr="00346632" w:rsidP="009E5216" w14:paraId="017C8690" w14:textId="55B15EFA">
            <w:pPr>
              <w:jc w:val="right"/>
              <w:rPr>
                <w:rFonts w:ascii="Arial Narrow" w:hAnsi="Arial Narrow" w:cs="Times New Roman"/>
                <w:color w:val="auto"/>
                <w:sz w:val="18"/>
                <w:szCs w:val="18"/>
              </w:rPr>
            </w:pPr>
            <w:r w:rsidRPr="00346632">
              <w:rPr>
                <w:rFonts w:ascii="Arial Narrow" w:hAnsi="Arial Narrow" w:cs="Times New Roman"/>
                <w:color w:val="auto"/>
                <w:sz w:val="18"/>
                <w:szCs w:val="18"/>
              </w:rPr>
              <w:t>68</w:t>
            </w:r>
          </w:p>
        </w:tc>
        <w:tc>
          <w:tcPr>
            <w:tcW w:w="804" w:type="dxa"/>
          </w:tcPr>
          <w:p w:rsidR="00D11D14" w:rsidRPr="00346632" w:rsidP="009E5216" w14:paraId="2E1488C1" w14:textId="6D4C2042">
            <w:pPr>
              <w:jc w:val="right"/>
              <w:rPr>
                <w:rFonts w:ascii="Arial Narrow" w:hAnsi="Arial Narrow" w:cs="Times New Roman"/>
                <w:color w:val="auto"/>
                <w:sz w:val="18"/>
                <w:szCs w:val="18"/>
              </w:rPr>
            </w:pPr>
            <w:r w:rsidRPr="00346632">
              <w:rPr>
                <w:rFonts w:ascii="Arial Narrow" w:hAnsi="Arial Narrow" w:cs="Times New Roman"/>
                <w:color w:val="auto"/>
                <w:sz w:val="18"/>
                <w:szCs w:val="18"/>
              </w:rPr>
              <w:t>115</w:t>
            </w:r>
          </w:p>
        </w:tc>
        <w:tc>
          <w:tcPr>
            <w:tcW w:w="805" w:type="dxa"/>
          </w:tcPr>
          <w:p w:rsidR="00D11D14" w:rsidRPr="00346632" w:rsidP="009E5216" w14:paraId="7EA923C9" w14:textId="6324A529">
            <w:pPr>
              <w:jc w:val="right"/>
              <w:rPr>
                <w:rFonts w:ascii="Arial Narrow" w:hAnsi="Arial Narrow" w:cs="Times New Roman"/>
                <w:color w:val="auto"/>
                <w:sz w:val="18"/>
                <w:szCs w:val="18"/>
              </w:rPr>
            </w:pPr>
            <w:r w:rsidRPr="00346632">
              <w:rPr>
                <w:rFonts w:ascii="Arial Narrow" w:hAnsi="Arial Narrow" w:cs="Times New Roman"/>
                <w:color w:val="auto"/>
                <w:sz w:val="18"/>
                <w:szCs w:val="18"/>
              </w:rPr>
              <w:t xml:space="preserve"> 0</w:t>
            </w:r>
          </w:p>
        </w:tc>
        <w:tc>
          <w:tcPr>
            <w:tcW w:w="813" w:type="dxa"/>
          </w:tcPr>
          <w:p w:rsidR="00D11D14" w:rsidRPr="00346632" w:rsidP="009E5216" w14:paraId="6C88FC3F" w14:textId="267680A5">
            <w:pPr>
              <w:jc w:val="right"/>
              <w:rPr>
                <w:rFonts w:ascii="Arial Narrow" w:hAnsi="Arial Narrow" w:cs="Times New Roman"/>
                <w:color w:val="auto"/>
                <w:sz w:val="18"/>
                <w:szCs w:val="18"/>
              </w:rPr>
            </w:pPr>
            <w:r w:rsidRPr="00346632">
              <w:rPr>
                <w:rFonts w:ascii="Arial Narrow" w:hAnsi="Arial Narrow" w:cs="Times New Roman"/>
                <w:color w:val="auto"/>
                <w:sz w:val="18"/>
                <w:szCs w:val="18"/>
              </w:rPr>
              <w:t>0</w:t>
            </w:r>
          </w:p>
        </w:tc>
        <w:tc>
          <w:tcPr>
            <w:tcW w:w="909" w:type="dxa"/>
          </w:tcPr>
          <w:p w:rsidR="00D11D14" w:rsidRPr="00346632" w:rsidP="009E5216" w14:paraId="73B1F65F" w14:textId="3CA40133">
            <w:pPr>
              <w:jc w:val="right"/>
              <w:rPr>
                <w:rFonts w:ascii="Arial Narrow" w:hAnsi="Arial Narrow" w:cs="Times New Roman"/>
                <w:color w:val="auto"/>
                <w:sz w:val="18"/>
                <w:szCs w:val="18"/>
              </w:rPr>
            </w:pPr>
            <w:r w:rsidRPr="00346632">
              <w:rPr>
                <w:rFonts w:ascii="Arial Narrow" w:hAnsi="Arial Narrow" w:cs="Times New Roman"/>
                <w:color w:val="auto"/>
                <w:sz w:val="18"/>
                <w:szCs w:val="18"/>
              </w:rPr>
              <w:t>7,784</w:t>
            </w:r>
          </w:p>
        </w:tc>
        <w:tc>
          <w:tcPr>
            <w:tcW w:w="807" w:type="dxa"/>
          </w:tcPr>
          <w:p w:rsidR="00D11D14" w:rsidRPr="00346632" w:rsidP="009E5216" w14:paraId="492831BC" w14:textId="33507D31">
            <w:pPr>
              <w:jc w:val="right"/>
              <w:rPr>
                <w:rFonts w:ascii="Arial Narrow" w:hAnsi="Arial Narrow" w:cs="Times New Roman"/>
                <w:color w:val="auto"/>
                <w:sz w:val="18"/>
                <w:szCs w:val="18"/>
              </w:rPr>
            </w:pPr>
            <w:r w:rsidRPr="00346632">
              <w:rPr>
                <w:rFonts w:ascii="Arial Narrow" w:hAnsi="Arial Narrow" w:cs="Times New Roman"/>
                <w:color w:val="auto"/>
                <w:sz w:val="18"/>
                <w:szCs w:val="18"/>
              </w:rPr>
              <w:t>0</w:t>
            </w:r>
          </w:p>
        </w:tc>
        <w:tc>
          <w:tcPr>
            <w:tcW w:w="717" w:type="dxa"/>
          </w:tcPr>
          <w:p w:rsidR="00D11D14" w:rsidRPr="00346632" w:rsidP="009E5216" w14:paraId="4FADBCF3" w14:textId="6C163CA7">
            <w:pPr>
              <w:jc w:val="right"/>
              <w:rPr>
                <w:rFonts w:ascii="Arial Narrow" w:hAnsi="Arial Narrow" w:cs="Times New Roman"/>
                <w:color w:val="auto"/>
                <w:sz w:val="18"/>
                <w:szCs w:val="18"/>
              </w:rPr>
            </w:pPr>
            <w:r w:rsidRPr="00346632">
              <w:rPr>
                <w:rFonts w:ascii="Arial Narrow" w:hAnsi="Arial Narrow" w:cs="Times New Roman"/>
                <w:color w:val="auto"/>
                <w:sz w:val="18"/>
                <w:szCs w:val="18"/>
              </w:rPr>
              <w:t>0</w:t>
            </w:r>
          </w:p>
        </w:tc>
        <w:tc>
          <w:tcPr>
            <w:tcW w:w="1002" w:type="dxa"/>
          </w:tcPr>
          <w:p w:rsidR="00D11D14" w:rsidRPr="00346632" w:rsidP="009E5216" w14:paraId="12CE2C39" w14:textId="58E80E05">
            <w:pPr>
              <w:jc w:val="right"/>
              <w:rPr>
                <w:rFonts w:ascii="Arial Narrow" w:hAnsi="Arial Narrow" w:cs="Times New Roman"/>
                <w:color w:val="auto"/>
                <w:sz w:val="18"/>
                <w:szCs w:val="18"/>
              </w:rPr>
            </w:pPr>
            <w:r w:rsidRPr="00346632">
              <w:rPr>
                <w:rFonts w:ascii="Arial Narrow" w:hAnsi="Arial Narrow" w:cs="Times New Roman"/>
                <w:color w:val="auto"/>
                <w:sz w:val="18"/>
                <w:szCs w:val="18"/>
              </w:rPr>
              <w:t>7,784</w:t>
            </w:r>
          </w:p>
        </w:tc>
        <w:tc>
          <w:tcPr>
            <w:tcW w:w="843" w:type="dxa"/>
            <w:shd w:val="clear" w:color="auto" w:fill="EEECE1" w:themeFill="background2"/>
          </w:tcPr>
          <w:p w:rsidR="00D11D14" w:rsidP="009E5216" w14:paraId="1AEA2A72" w14:textId="750D0032">
            <w:pPr>
              <w:jc w:val="right"/>
              <w:rPr>
                <w:rFonts w:ascii="Arial Narrow" w:hAnsi="Arial Narrow" w:cs="Times New Roman"/>
                <w:color w:val="auto"/>
                <w:sz w:val="18"/>
                <w:szCs w:val="18"/>
              </w:rPr>
            </w:pPr>
            <w:r>
              <w:rPr>
                <w:rFonts w:ascii="Arial Narrow" w:hAnsi="Arial Narrow" w:cs="Times New Roman"/>
                <w:color w:val="auto"/>
                <w:sz w:val="18"/>
                <w:szCs w:val="18"/>
              </w:rPr>
              <w:t>38</w:t>
            </w:r>
          </w:p>
        </w:tc>
        <w:tc>
          <w:tcPr>
            <w:tcW w:w="843" w:type="dxa"/>
            <w:shd w:val="clear" w:color="auto" w:fill="EEECE1" w:themeFill="background2"/>
          </w:tcPr>
          <w:p w:rsidR="00D11D14" w:rsidRPr="00346632" w:rsidP="009E5216" w14:paraId="45782BC7" w14:textId="09C9B9D1">
            <w:pPr>
              <w:jc w:val="right"/>
              <w:rPr>
                <w:rFonts w:ascii="Arial Narrow" w:hAnsi="Arial Narrow" w:cs="Times New Roman"/>
                <w:color w:val="auto"/>
                <w:sz w:val="18"/>
                <w:szCs w:val="18"/>
              </w:rPr>
            </w:pPr>
            <w:r>
              <w:rPr>
                <w:rFonts w:ascii="Arial Narrow" w:hAnsi="Arial Narrow" w:cs="Times New Roman"/>
                <w:color w:val="auto"/>
                <w:sz w:val="18"/>
                <w:szCs w:val="18"/>
              </w:rPr>
              <w:t>2,584</w:t>
            </w:r>
          </w:p>
        </w:tc>
        <w:tc>
          <w:tcPr>
            <w:tcW w:w="843" w:type="dxa"/>
          </w:tcPr>
          <w:p w:rsidR="00D11D14" w:rsidRPr="00346632" w:rsidP="009E5216" w14:paraId="58DB6704" w14:textId="1A9AF365">
            <w:pPr>
              <w:jc w:val="right"/>
              <w:rPr>
                <w:rFonts w:ascii="Arial Narrow" w:hAnsi="Arial Narrow" w:cs="Times New Roman"/>
                <w:color w:val="auto"/>
                <w:sz w:val="18"/>
                <w:szCs w:val="18"/>
              </w:rPr>
            </w:pPr>
            <w:r w:rsidRPr="00346632">
              <w:rPr>
                <w:rFonts w:ascii="Arial Narrow" w:hAnsi="Arial Narrow" w:cs="Times New Roman"/>
                <w:color w:val="auto"/>
                <w:sz w:val="18"/>
                <w:szCs w:val="18"/>
              </w:rPr>
              <w:t xml:space="preserve">$128.82 </w:t>
            </w:r>
          </w:p>
        </w:tc>
        <w:tc>
          <w:tcPr>
            <w:tcW w:w="1102" w:type="dxa"/>
          </w:tcPr>
          <w:p w:rsidR="00D11D14" w:rsidRPr="00346632" w:rsidP="009E5216" w14:paraId="5CD9C7FB" w14:textId="1F506B5D">
            <w:pPr>
              <w:jc w:val="right"/>
              <w:rPr>
                <w:rFonts w:ascii="Arial Narrow" w:hAnsi="Arial Narrow" w:cs="Times New Roman"/>
                <w:color w:val="auto"/>
                <w:sz w:val="18"/>
                <w:szCs w:val="18"/>
              </w:rPr>
            </w:pPr>
            <w:r w:rsidRPr="00346632">
              <w:rPr>
                <w:rFonts w:ascii="Arial Narrow" w:hAnsi="Arial Narrow" w:cs="Times New Roman"/>
                <w:color w:val="auto"/>
                <w:sz w:val="18"/>
                <w:szCs w:val="18"/>
              </w:rPr>
              <w:t xml:space="preserve">$1,002,740 </w:t>
            </w:r>
          </w:p>
        </w:tc>
        <w:tc>
          <w:tcPr>
            <w:tcW w:w="1083" w:type="dxa"/>
          </w:tcPr>
          <w:p w:rsidR="00D11D14" w:rsidRPr="00346632" w:rsidP="009E5216" w14:paraId="5F06F9FB" w14:textId="73FD8E61">
            <w:pPr>
              <w:jc w:val="right"/>
              <w:rPr>
                <w:rFonts w:ascii="Arial Narrow" w:hAnsi="Arial Narrow" w:cs="Times New Roman"/>
                <w:color w:val="auto"/>
                <w:sz w:val="18"/>
                <w:szCs w:val="18"/>
              </w:rPr>
            </w:pPr>
            <w:r w:rsidRPr="00346632">
              <w:rPr>
                <w:rFonts w:ascii="Arial Narrow" w:hAnsi="Arial Narrow" w:cs="Times New Roman"/>
                <w:color w:val="auto"/>
                <w:sz w:val="18"/>
                <w:szCs w:val="18"/>
              </w:rPr>
              <w:t xml:space="preserve">$0 </w:t>
            </w:r>
          </w:p>
        </w:tc>
        <w:tc>
          <w:tcPr>
            <w:tcW w:w="1010" w:type="dxa"/>
          </w:tcPr>
          <w:p w:rsidR="00D11D14" w:rsidRPr="00346632" w:rsidP="009E5216" w14:paraId="60EC08BC" w14:textId="696287EE">
            <w:pPr>
              <w:jc w:val="right"/>
              <w:rPr>
                <w:rFonts w:ascii="Arial Narrow" w:hAnsi="Arial Narrow" w:cs="Times New Roman"/>
                <w:color w:val="auto"/>
                <w:sz w:val="18"/>
                <w:szCs w:val="18"/>
              </w:rPr>
            </w:pPr>
            <w:r w:rsidRPr="00346632">
              <w:rPr>
                <w:rFonts w:ascii="Arial Narrow" w:hAnsi="Arial Narrow" w:cs="Times New Roman"/>
                <w:color w:val="auto"/>
                <w:sz w:val="18"/>
                <w:szCs w:val="18"/>
              </w:rPr>
              <w:t xml:space="preserve">$0 </w:t>
            </w:r>
          </w:p>
        </w:tc>
        <w:tc>
          <w:tcPr>
            <w:tcW w:w="1080" w:type="dxa"/>
          </w:tcPr>
          <w:p w:rsidR="00D11D14" w:rsidRPr="00346632" w:rsidP="009E5216" w14:paraId="3FEC6375" w14:textId="3C7C3D45">
            <w:pPr>
              <w:jc w:val="right"/>
              <w:rPr>
                <w:rFonts w:ascii="Arial Narrow" w:hAnsi="Arial Narrow" w:cs="Times New Roman"/>
                <w:color w:val="auto"/>
                <w:sz w:val="18"/>
                <w:szCs w:val="18"/>
              </w:rPr>
            </w:pPr>
            <w:r w:rsidRPr="00346632">
              <w:rPr>
                <w:rFonts w:ascii="Arial Narrow" w:hAnsi="Arial Narrow" w:cs="Times New Roman"/>
                <w:color w:val="auto"/>
                <w:sz w:val="18"/>
                <w:szCs w:val="18"/>
              </w:rPr>
              <w:t xml:space="preserve">$1,002,740 </w:t>
            </w:r>
          </w:p>
        </w:tc>
      </w:tr>
      <w:tr w14:paraId="6B820177" w14:textId="77777777" w:rsidTr="00181FA1">
        <w:tblPrEx>
          <w:tblW w:w="14371" w:type="dxa"/>
          <w:jc w:val="center"/>
          <w:tblLayout w:type="fixed"/>
          <w:tblLook w:val="0600"/>
        </w:tblPrEx>
        <w:trPr>
          <w:trHeight w:val="161"/>
          <w:jc w:val="center"/>
        </w:trPr>
        <w:tc>
          <w:tcPr>
            <w:tcW w:w="843" w:type="dxa"/>
          </w:tcPr>
          <w:p w:rsidR="00D11D14" w:rsidRPr="00346632" w:rsidP="009E5216" w14:paraId="2863DB51" w14:textId="77777777">
            <w:pPr>
              <w:rPr>
                <w:rFonts w:ascii="Arial Narrow" w:hAnsi="Arial Narrow" w:cs="Times New Roman"/>
                <w:bCs/>
                <w:color w:val="auto"/>
                <w:sz w:val="18"/>
                <w:szCs w:val="18"/>
              </w:rPr>
            </w:pPr>
          </w:p>
        </w:tc>
        <w:tc>
          <w:tcPr>
            <w:tcW w:w="843" w:type="dxa"/>
            <w:gridSpan w:val="2"/>
          </w:tcPr>
          <w:p w:rsidR="00D11D14" w:rsidRPr="00346632" w:rsidP="009E5216" w14:paraId="7B9A3C30" w14:textId="77777777">
            <w:pPr>
              <w:rPr>
                <w:rFonts w:ascii="Arial Narrow" w:hAnsi="Arial Narrow" w:cs="Times New Roman"/>
                <w:bCs/>
                <w:color w:val="auto"/>
                <w:sz w:val="18"/>
                <w:szCs w:val="18"/>
              </w:rPr>
            </w:pPr>
          </w:p>
        </w:tc>
        <w:tc>
          <w:tcPr>
            <w:tcW w:w="12685" w:type="dxa"/>
            <w:gridSpan w:val="15"/>
          </w:tcPr>
          <w:p w:rsidR="00D11D14" w:rsidRPr="00346632" w:rsidP="009E5216" w14:paraId="2F502DDD" w14:textId="12C71C6D">
            <w:pPr>
              <w:rPr>
                <w:rFonts w:ascii="Arial Narrow" w:eastAsia="Times New Roman" w:hAnsi="Arial Narrow" w:cs="Times New Roman"/>
                <w:color w:val="auto"/>
                <w:sz w:val="18"/>
                <w:szCs w:val="18"/>
              </w:rPr>
            </w:pPr>
            <w:r w:rsidRPr="00346632">
              <w:rPr>
                <w:rFonts w:ascii="Arial Narrow" w:hAnsi="Arial Narrow" w:cs="Times New Roman"/>
                <w:bCs/>
                <w:color w:val="auto"/>
                <w:sz w:val="18"/>
                <w:szCs w:val="18"/>
              </w:rPr>
              <w:t xml:space="preserve">Modified Cybersecurity Training Plan Development and Submission - Included in COIP </w:t>
            </w:r>
            <w:r w:rsidRPr="00346632">
              <w:rPr>
                <w:rFonts w:ascii="Arial Narrow" w:hAnsi="Arial Narrow" w:cs="Times New Roman"/>
                <w:color w:val="auto"/>
                <w:sz w:val="18"/>
                <w:szCs w:val="18"/>
              </w:rPr>
              <w:t>(Reporting)</w:t>
            </w:r>
          </w:p>
        </w:tc>
      </w:tr>
      <w:tr w14:paraId="05339CEA" w14:textId="77777777" w:rsidTr="00181FA1">
        <w:tblPrEx>
          <w:tblW w:w="14371" w:type="dxa"/>
          <w:jc w:val="center"/>
          <w:tblLayout w:type="fixed"/>
          <w:tblLook w:val="0600"/>
        </w:tblPrEx>
        <w:trPr>
          <w:trHeight w:val="61"/>
          <w:jc w:val="center"/>
        </w:trPr>
        <w:tc>
          <w:tcPr>
            <w:tcW w:w="1024" w:type="dxa"/>
            <w:gridSpan w:val="2"/>
          </w:tcPr>
          <w:p w:rsidR="00D11D14" w:rsidRPr="00346632" w:rsidP="009E5216" w14:paraId="54E81B13" w14:textId="7CF87406">
            <w:pPr>
              <w:jc w:val="center"/>
              <w:rPr>
                <w:rFonts w:ascii="Arial Narrow" w:hAnsi="Arial Narrow" w:cs="Times New Roman"/>
                <w:color w:val="auto"/>
                <w:sz w:val="18"/>
                <w:szCs w:val="18"/>
              </w:rPr>
            </w:pPr>
            <w:r w:rsidRPr="00346632">
              <w:rPr>
                <w:rFonts w:ascii="Arial Narrow" w:hAnsi="Arial Narrow" w:cs="Times New Roman"/>
                <w:color w:val="auto"/>
                <w:sz w:val="18"/>
                <w:szCs w:val="18"/>
              </w:rPr>
              <w:t>Freight Rail</w:t>
            </w:r>
          </w:p>
        </w:tc>
        <w:tc>
          <w:tcPr>
            <w:tcW w:w="686" w:type="dxa"/>
            <w:gridSpan w:val="2"/>
          </w:tcPr>
          <w:p w:rsidR="00D11D14" w:rsidRPr="00346632" w:rsidP="009E5216" w14:paraId="64B5E57C" w14:textId="11173670">
            <w:pPr>
              <w:jc w:val="right"/>
              <w:rPr>
                <w:rFonts w:ascii="Arial Narrow" w:hAnsi="Arial Narrow" w:cs="Times New Roman"/>
                <w:color w:val="auto"/>
                <w:sz w:val="18"/>
                <w:szCs w:val="18"/>
              </w:rPr>
            </w:pPr>
            <w:r w:rsidRPr="00346632">
              <w:rPr>
                <w:rFonts w:ascii="Arial Narrow" w:hAnsi="Arial Narrow" w:cs="Times New Roman"/>
                <w:color w:val="auto"/>
                <w:sz w:val="18"/>
                <w:szCs w:val="18"/>
              </w:rPr>
              <w:t>18.75</w:t>
            </w:r>
          </w:p>
        </w:tc>
        <w:tc>
          <w:tcPr>
            <w:tcW w:w="804" w:type="dxa"/>
          </w:tcPr>
          <w:p w:rsidR="00D11D14" w:rsidRPr="00346632" w:rsidP="009E5216" w14:paraId="63E91D92" w14:textId="3B48B329">
            <w:pPr>
              <w:jc w:val="right"/>
              <w:rPr>
                <w:rFonts w:ascii="Arial Narrow" w:hAnsi="Arial Narrow" w:cs="Times New Roman"/>
                <w:color w:val="auto"/>
                <w:sz w:val="18"/>
                <w:szCs w:val="18"/>
              </w:rPr>
            </w:pPr>
            <w:r w:rsidRPr="00346632">
              <w:rPr>
                <w:rFonts w:ascii="Arial Narrow" w:hAnsi="Arial Narrow" w:cs="Times New Roman"/>
                <w:color w:val="auto"/>
                <w:sz w:val="18"/>
                <w:szCs w:val="18"/>
              </w:rPr>
              <w:t>66</w:t>
            </w:r>
          </w:p>
        </w:tc>
        <w:tc>
          <w:tcPr>
            <w:tcW w:w="805" w:type="dxa"/>
          </w:tcPr>
          <w:p w:rsidR="00D11D14" w:rsidRPr="00346632" w:rsidP="009E5216" w14:paraId="5DD7CD4F" w14:textId="74C56748">
            <w:pPr>
              <w:jc w:val="right"/>
              <w:rPr>
                <w:rFonts w:ascii="Arial Narrow" w:hAnsi="Arial Narrow" w:cs="Times New Roman"/>
                <w:color w:val="auto"/>
                <w:sz w:val="18"/>
                <w:szCs w:val="18"/>
              </w:rPr>
            </w:pPr>
            <w:r w:rsidRPr="00346632">
              <w:rPr>
                <w:rFonts w:ascii="Arial Narrow" w:hAnsi="Arial Narrow" w:cs="Times New Roman"/>
                <w:color w:val="auto"/>
                <w:sz w:val="18"/>
                <w:szCs w:val="18"/>
              </w:rPr>
              <w:t>0</w:t>
            </w:r>
          </w:p>
        </w:tc>
        <w:tc>
          <w:tcPr>
            <w:tcW w:w="813" w:type="dxa"/>
          </w:tcPr>
          <w:p w:rsidR="00D11D14" w:rsidRPr="00346632" w:rsidP="009E5216" w14:paraId="46EB668E" w14:textId="142608AC">
            <w:pPr>
              <w:jc w:val="right"/>
              <w:rPr>
                <w:rFonts w:ascii="Arial Narrow" w:hAnsi="Arial Narrow" w:cs="Times New Roman"/>
                <w:color w:val="auto"/>
                <w:sz w:val="18"/>
                <w:szCs w:val="18"/>
              </w:rPr>
            </w:pPr>
            <w:r w:rsidRPr="00346632">
              <w:rPr>
                <w:rFonts w:ascii="Arial Narrow" w:hAnsi="Arial Narrow" w:cs="Times New Roman"/>
                <w:color w:val="auto"/>
                <w:sz w:val="18"/>
                <w:szCs w:val="18"/>
              </w:rPr>
              <w:t>0</w:t>
            </w:r>
          </w:p>
        </w:tc>
        <w:tc>
          <w:tcPr>
            <w:tcW w:w="909" w:type="dxa"/>
          </w:tcPr>
          <w:p w:rsidR="00D11D14" w:rsidRPr="00346632" w:rsidP="009E5216" w14:paraId="02757A6C" w14:textId="62F17D82">
            <w:pPr>
              <w:jc w:val="center"/>
              <w:rPr>
                <w:rFonts w:ascii="Arial Narrow" w:hAnsi="Arial Narrow" w:cs="Times New Roman"/>
                <w:color w:val="auto"/>
                <w:sz w:val="18"/>
                <w:szCs w:val="18"/>
              </w:rPr>
            </w:pPr>
            <w:r w:rsidRPr="00346632">
              <w:rPr>
                <w:rFonts w:ascii="Arial Narrow" w:hAnsi="Arial Narrow" w:cs="Times New Roman"/>
                <w:color w:val="auto"/>
                <w:sz w:val="18"/>
                <w:szCs w:val="18"/>
              </w:rPr>
              <w:t>1,232</w:t>
            </w:r>
          </w:p>
        </w:tc>
        <w:tc>
          <w:tcPr>
            <w:tcW w:w="807" w:type="dxa"/>
          </w:tcPr>
          <w:p w:rsidR="00D11D14" w:rsidRPr="00346632" w:rsidP="009E5216" w14:paraId="6D601C77" w14:textId="2F7823CE">
            <w:pPr>
              <w:jc w:val="center"/>
              <w:rPr>
                <w:rFonts w:ascii="Arial Narrow" w:eastAsia="Times New Roman" w:hAnsi="Arial Narrow" w:cs="Times New Roman"/>
                <w:color w:val="auto"/>
                <w:sz w:val="18"/>
                <w:szCs w:val="18"/>
              </w:rPr>
            </w:pPr>
            <w:r w:rsidRPr="00346632">
              <w:rPr>
                <w:rFonts w:ascii="Arial Narrow" w:hAnsi="Arial Narrow" w:cs="Times New Roman"/>
                <w:color w:val="auto"/>
                <w:sz w:val="18"/>
                <w:szCs w:val="18"/>
              </w:rPr>
              <w:t>0</w:t>
            </w:r>
          </w:p>
        </w:tc>
        <w:tc>
          <w:tcPr>
            <w:tcW w:w="717" w:type="dxa"/>
          </w:tcPr>
          <w:p w:rsidR="00D11D14" w:rsidRPr="00346632" w:rsidP="009E5216" w14:paraId="0A35DF53" w14:textId="43A8C913">
            <w:pPr>
              <w:jc w:val="center"/>
              <w:rPr>
                <w:rFonts w:ascii="Arial Narrow" w:hAnsi="Arial Narrow" w:cs="Times New Roman"/>
                <w:color w:val="auto"/>
                <w:sz w:val="18"/>
                <w:szCs w:val="18"/>
              </w:rPr>
            </w:pPr>
            <w:r w:rsidRPr="00346632">
              <w:rPr>
                <w:rFonts w:ascii="Arial Narrow" w:hAnsi="Arial Narrow" w:cs="Times New Roman"/>
                <w:color w:val="auto"/>
                <w:sz w:val="18"/>
                <w:szCs w:val="18"/>
              </w:rPr>
              <w:t>0</w:t>
            </w:r>
          </w:p>
        </w:tc>
        <w:tc>
          <w:tcPr>
            <w:tcW w:w="1002" w:type="dxa"/>
          </w:tcPr>
          <w:p w:rsidR="00D11D14" w:rsidRPr="00346632" w:rsidP="009E5216" w14:paraId="49B87E08" w14:textId="105C6588">
            <w:pPr>
              <w:jc w:val="right"/>
              <w:rPr>
                <w:rFonts w:ascii="Arial Narrow" w:hAnsi="Arial Narrow" w:cs="Times New Roman"/>
                <w:color w:val="auto"/>
                <w:sz w:val="18"/>
                <w:szCs w:val="18"/>
              </w:rPr>
            </w:pPr>
            <w:r w:rsidRPr="00346632">
              <w:rPr>
                <w:rFonts w:ascii="Arial Narrow" w:hAnsi="Arial Narrow" w:cs="Times New Roman"/>
                <w:color w:val="auto"/>
                <w:sz w:val="18"/>
                <w:szCs w:val="18"/>
              </w:rPr>
              <w:t>1,232</w:t>
            </w:r>
          </w:p>
        </w:tc>
        <w:tc>
          <w:tcPr>
            <w:tcW w:w="843" w:type="dxa"/>
            <w:shd w:val="clear" w:color="auto" w:fill="EEECE1" w:themeFill="background2"/>
          </w:tcPr>
          <w:p w:rsidR="00D11D14" w:rsidP="009E5216" w14:paraId="6C6A9E27" w14:textId="698B1148">
            <w:pPr>
              <w:jc w:val="center"/>
              <w:rPr>
                <w:rFonts w:ascii="Arial Narrow" w:hAnsi="Arial Narrow" w:cs="Times New Roman"/>
                <w:color w:val="auto"/>
                <w:sz w:val="18"/>
                <w:szCs w:val="18"/>
              </w:rPr>
            </w:pPr>
            <w:r>
              <w:rPr>
                <w:rFonts w:ascii="Arial Narrow" w:hAnsi="Arial Narrow" w:cs="Times New Roman"/>
                <w:color w:val="auto"/>
                <w:sz w:val="18"/>
                <w:szCs w:val="18"/>
              </w:rPr>
              <w:t>33</w:t>
            </w:r>
          </w:p>
        </w:tc>
        <w:tc>
          <w:tcPr>
            <w:tcW w:w="843" w:type="dxa"/>
            <w:shd w:val="clear" w:color="auto" w:fill="EEECE1" w:themeFill="background2"/>
          </w:tcPr>
          <w:p w:rsidR="00D11D14" w:rsidRPr="00346632" w:rsidP="009E5216" w14:paraId="7A8478C1" w14:textId="15A4C01C">
            <w:pPr>
              <w:jc w:val="center"/>
              <w:rPr>
                <w:rFonts w:ascii="Arial Narrow" w:hAnsi="Arial Narrow" w:cs="Times New Roman"/>
                <w:color w:val="auto"/>
                <w:sz w:val="18"/>
                <w:szCs w:val="18"/>
              </w:rPr>
            </w:pPr>
            <w:r>
              <w:rPr>
                <w:rFonts w:ascii="Arial Narrow" w:hAnsi="Arial Narrow" w:cs="Times New Roman"/>
                <w:color w:val="auto"/>
                <w:sz w:val="18"/>
                <w:szCs w:val="18"/>
              </w:rPr>
              <w:t>619</w:t>
            </w:r>
          </w:p>
        </w:tc>
        <w:tc>
          <w:tcPr>
            <w:tcW w:w="843" w:type="dxa"/>
          </w:tcPr>
          <w:p w:rsidR="00D11D14" w:rsidRPr="00346632" w:rsidP="009E5216" w14:paraId="5EB78BC9" w14:textId="19E17CFB">
            <w:pPr>
              <w:jc w:val="center"/>
              <w:rPr>
                <w:rFonts w:ascii="Arial Narrow" w:hAnsi="Arial Narrow" w:cs="Times New Roman"/>
                <w:color w:val="auto"/>
                <w:sz w:val="18"/>
                <w:szCs w:val="18"/>
              </w:rPr>
            </w:pPr>
            <w:r w:rsidRPr="00346632">
              <w:rPr>
                <w:rFonts w:ascii="Arial Narrow" w:hAnsi="Arial Narrow" w:cs="Times New Roman"/>
                <w:color w:val="auto"/>
                <w:sz w:val="18"/>
                <w:szCs w:val="18"/>
              </w:rPr>
              <w:t xml:space="preserve">$86.21 </w:t>
            </w:r>
          </w:p>
        </w:tc>
        <w:tc>
          <w:tcPr>
            <w:tcW w:w="1102" w:type="dxa"/>
          </w:tcPr>
          <w:p w:rsidR="00D11D14" w:rsidRPr="00346632" w:rsidP="009E5216" w14:paraId="48B0C631" w14:textId="3B06FEF5">
            <w:pPr>
              <w:jc w:val="right"/>
              <w:rPr>
                <w:rFonts w:ascii="Arial Narrow" w:hAnsi="Arial Narrow" w:cs="Times New Roman"/>
                <w:color w:val="auto"/>
                <w:sz w:val="18"/>
                <w:szCs w:val="18"/>
              </w:rPr>
            </w:pPr>
            <w:r w:rsidRPr="00346632">
              <w:rPr>
                <w:rFonts w:ascii="Arial Narrow" w:hAnsi="Arial Narrow" w:cs="Times New Roman"/>
                <w:color w:val="auto"/>
                <w:sz w:val="18"/>
                <w:szCs w:val="18"/>
              </w:rPr>
              <w:t xml:space="preserve">$106,195 </w:t>
            </w:r>
          </w:p>
        </w:tc>
        <w:tc>
          <w:tcPr>
            <w:tcW w:w="1083" w:type="dxa"/>
          </w:tcPr>
          <w:p w:rsidR="00D11D14" w:rsidRPr="00346632" w:rsidP="009E5216" w14:paraId="21F7FAB4" w14:textId="72ACAC0F">
            <w:pPr>
              <w:jc w:val="right"/>
              <w:rPr>
                <w:rFonts w:ascii="Arial Narrow" w:hAnsi="Arial Narrow" w:cs="Times New Roman"/>
                <w:color w:val="auto"/>
                <w:sz w:val="18"/>
                <w:szCs w:val="18"/>
              </w:rPr>
            </w:pPr>
            <w:r w:rsidRPr="00346632">
              <w:rPr>
                <w:rFonts w:ascii="Arial Narrow" w:hAnsi="Arial Narrow" w:cs="Times New Roman"/>
                <w:color w:val="auto"/>
                <w:sz w:val="18"/>
                <w:szCs w:val="18"/>
              </w:rPr>
              <w:t xml:space="preserve">$0 </w:t>
            </w:r>
          </w:p>
        </w:tc>
        <w:tc>
          <w:tcPr>
            <w:tcW w:w="1010" w:type="dxa"/>
          </w:tcPr>
          <w:p w:rsidR="00D11D14" w:rsidRPr="00346632" w:rsidP="009E5216" w14:paraId="6993C5BC" w14:textId="6F75B22D">
            <w:pPr>
              <w:jc w:val="right"/>
              <w:rPr>
                <w:rFonts w:ascii="Arial Narrow" w:hAnsi="Arial Narrow" w:cs="Times New Roman"/>
                <w:color w:val="auto"/>
                <w:sz w:val="18"/>
                <w:szCs w:val="18"/>
              </w:rPr>
            </w:pPr>
            <w:r w:rsidRPr="00346632">
              <w:rPr>
                <w:rFonts w:ascii="Arial Narrow" w:hAnsi="Arial Narrow" w:cs="Times New Roman"/>
                <w:color w:val="auto"/>
                <w:sz w:val="18"/>
                <w:szCs w:val="18"/>
              </w:rPr>
              <w:t xml:space="preserve">$0 </w:t>
            </w:r>
          </w:p>
        </w:tc>
        <w:tc>
          <w:tcPr>
            <w:tcW w:w="1080" w:type="dxa"/>
          </w:tcPr>
          <w:p w:rsidR="00D11D14" w:rsidRPr="00346632" w:rsidP="009E5216" w14:paraId="09406A87" w14:textId="323F0330">
            <w:pPr>
              <w:jc w:val="right"/>
              <w:rPr>
                <w:rFonts w:ascii="Arial Narrow" w:hAnsi="Arial Narrow" w:cs="Times New Roman"/>
                <w:color w:val="auto"/>
                <w:sz w:val="18"/>
                <w:szCs w:val="18"/>
              </w:rPr>
            </w:pPr>
            <w:r w:rsidRPr="00346632">
              <w:rPr>
                <w:rFonts w:ascii="Arial Narrow" w:hAnsi="Arial Narrow" w:cs="Times New Roman"/>
                <w:color w:val="auto"/>
                <w:sz w:val="18"/>
                <w:szCs w:val="18"/>
              </w:rPr>
              <w:t xml:space="preserve">$106,195 </w:t>
            </w:r>
          </w:p>
        </w:tc>
      </w:tr>
      <w:tr w14:paraId="55630B20" w14:textId="77777777" w:rsidTr="00181FA1">
        <w:tblPrEx>
          <w:tblW w:w="14371" w:type="dxa"/>
          <w:jc w:val="center"/>
          <w:tblLayout w:type="fixed"/>
          <w:tblLook w:val="0600"/>
        </w:tblPrEx>
        <w:trPr>
          <w:trHeight w:val="61"/>
          <w:jc w:val="center"/>
        </w:trPr>
        <w:tc>
          <w:tcPr>
            <w:tcW w:w="1024" w:type="dxa"/>
            <w:gridSpan w:val="2"/>
          </w:tcPr>
          <w:p w:rsidR="00D11D14" w:rsidRPr="00346632" w:rsidP="009E5216" w14:paraId="78DE80D9" w14:textId="16870C39">
            <w:pPr>
              <w:jc w:val="center"/>
              <w:rPr>
                <w:rFonts w:ascii="Arial Narrow" w:hAnsi="Arial Narrow" w:cs="Times New Roman"/>
                <w:color w:val="auto"/>
                <w:sz w:val="18"/>
                <w:szCs w:val="18"/>
              </w:rPr>
            </w:pPr>
            <w:r w:rsidRPr="00346632">
              <w:rPr>
                <w:rFonts w:ascii="Arial Narrow" w:hAnsi="Arial Narrow" w:cs="Times New Roman"/>
                <w:color w:val="auto"/>
                <w:sz w:val="18"/>
                <w:szCs w:val="18"/>
              </w:rPr>
              <w:t>PTPR</w:t>
            </w:r>
          </w:p>
        </w:tc>
        <w:tc>
          <w:tcPr>
            <w:tcW w:w="686" w:type="dxa"/>
            <w:gridSpan w:val="2"/>
          </w:tcPr>
          <w:p w:rsidR="00D11D14" w:rsidRPr="00346632" w:rsidP="009E5216" w14:paraId="197E87C2" w14:textId="70B2038C">
            <w:pPr>
              <w:jc w:val="right"/>
              <w:rPr>
                <w:rFonts w:ascii="Arial Narrow" w:hAnsi="Arial Narrow" w:cs="Times New Roman"/>
                <w:color w:val="auto"/>
                <w:sz w:val="18"/>
                <w:szCs w:val="18"/>
              </w:rPr>
            </w:pPr>
            <w:r w:rsidRPr="00346632">
              <w:rPr>
                <w:rFonts w:ascii="Arial Narrow" w:hAnsi="Arial Narrow" w:cs="Times New Roman"/>
                <w:color w:val="auto"/>
                <w:sz w:val="18"/>
                <w:szCs w:val="18"/>
              </w:rPr>
              <w:t>18.75</w:t>
            </w:r>
          </w:p>
        </w:tc>
        <w:tc>
          <w:tcPr>
            <w:tcW w:w="804" w:type="dxa"/>
          </w:tcPr>
          <w:p w:rsidR="00D11D14" w:rsidRPr="00346632" w:rsidP="009E5216" w14:paraId="298981E4" w14:textId="3FC11243">
            <w:pPr>
              <w:jc w:val="right"/>
              <w:rPr>
                <w:rFonts w:ascii="Arial Narrow" w:hAnsi="Arial Narrow" w:cs="Times New Roman"/>
                <w:color w:val="auto"/>
                <w:sz w:val="18"/>
                <w:szCs w:val="18"/>
              </w:rPr>
            </w:pPr>
            <w:r w:rsidRPr="00346632">
              <w:rPr>
                <w:rFonts w:ascii="Arial Narrow" w:hAnsi="Arial Narrow" w:cs="Times New Roman"/>
                <w:color w:val="auto"/>
                <w:sz w:val="18"/>
                <w:szCs w:val="18"/>
              </w:rPr>
              <w:t>31</w:t>
            </w:r>
          </w:p>
        </w:tc>
        <w:tc>
          <w:tcPr>
            <w:tcW w:w="805" w:type="dxa"/>
          </w:tcPr>
          <w:p w:rsidR="00D11D14" w:rsidRPr="00346632" w:rsidP="009E5216" w14:paraId="0546C39A" w14:textId="2C0E28E8">
            <w:pPr>
              <w:jc w:val="right"/>
              <w:rPr>
                <w:rFonts w:ascii="Arial Narrow" w:hAnsi="Arial Narrow" w:cs="Times New Roman"/>
                <w:color w:val="auto"/>
                <w:sz w:val="18"/>
                <w:szCs w:val="18"/>
              </w:rPr>
            </w:pPr>
            <w:r w:rsidRPr="00346632">
              <w:rPr>
                <w:rFonts w:ascii="Arial Narrow" w:hAnsi="Arial Narrow" w:cs="Times New Roman"/>
                <w:color w:val="auto"/>
                <w:sz w:val="18"/>
                <w:szCs w:val="18"/>
              </w:rPr>
              <w:t>0</w:t>
            </w:r>
          </w:p>
        </w:tc>
        <w:tc>
          <w:tcPr>
            <w:tcW w:w="813" w:type="dxa"/>
          </w:tcPr>
          <w:p w:rsidR="00D11D14" w:rsidRPr="00346632" w:rsidP="009E5216" w14:paraId="63AD08B6" w14:textId="49373121">
            <w:pPr>
              <w:jc w:val="right"/>
              <w:rPr>
                <w:rFonts w:ascii="Arial Narrow" w:hAnsi="Arial Narrow" w:cs="Times New Roman"/>
                <w:color w:val="auto"/>
                <w:sz w:val="18"/>
                <w:szCs w:val="18"/>
              </w:rPr>
            </w:pPr>
            <w:r w:rsidRPr="00346632">
              <w:rPr>
                <w:rFonts w:ascii="Arial Narrow" w:hAnsi="Arial Narrow" w:cs="Times New Roman"/>
                <w:color w:val="auto"/>
                <w:sz w:val="18"/>
                <w:szCs w:val="18"/>
              </w:rPr>
              <w:t>0</w:t>
            </w:r>
          </w:p>
        </w:tc>
        <w:tc>
          <w:tcPr>
            <w:tcW w:w="909" w:type="dxa"/>
          </w:tcPr>
          <w:p w:rsidR="00D11D14" w:rsidRPr="00346632" w:rsidP="009E5216" w14:paraId="720B4605" w14:textId="746F796C">
            <w:pPr>
              <w:jc w:val="center"/>
              <w:rPr>
                <w:rFonts w:ascii="Arial Narrow" w:hAnsi="Arial Narrow" w:cs="Times New Roman"/>
                <w:color w:val="auto"/>
                <w:sz w:val="18"/>
                <w:szCs w:val="18"/>
              </w:rPr>
            </w:pPr>
            <w:r w:rsidRPr="00346632">
              <w:rPr>
                <w:rFonts w:ascii="Arial Narrow" w:hAnsi="Arial Narrow" w:cs="Times New Roman"/>
                <w:color w:val="auto"/>
                <w:sz w:val="18"/>
                <w:szCs w:val="18"/>
              </w:rPr>
              <w:t>574</w:t>
            </w:r>
          </w:p>
        </w:tc>
        <w:tc>
          <w:tcPr>
            <w:tcW w:w="807" w:type="dxa"/>
          </w:tcPr>
          <w:p w:rsidR="00D11D14" w:rsidRPr="00346632" w:rsidP="009E5216" w14:paraId="614EB9CA" w14:textId="204EA814">
            <w:pPr>
              <w:jc w:val="center"/>
              <w:rPr>
                <w:rFonts w:ascii="Arial Narrow" w:eastAsia="Times New Roman" w:hAnsi="Arial Narrow" w:cs="Times New Roman"/>
                <w:color w:val="auto"/>
                <w:sz w:val="18"/>
                <w:szCs w:val="18"/>
              </w:rPr>
            </w:pPr>
            <w:r w:rsidRPr="00346632">
              <w:rPr>
                <w:rFonts w:ascii="Arial Narrow" w:hAnsi="Arial Narrow" w:cs="Times New Roman"/>
                <w:color w:val="auto"/>
                <w:sz w:val="18"/>
                <w:szCs w:val="18"/>
              </w:rPr>
              <w:t>0</w:t>
            </w:r>
          </w:p>
        </w:tc>
        <w:tc>
          <w:tcPr>
            <w:tcW w:w="717" w:type="dxa"/>
          </w:tcPr>
          <w:p w:rsidR="00D11D14" w:rsidRPr="00346632" w:rsidP="009E5216" w14:paraId="45283FF0" w14:textId="5639A715">
            <w:pPr>
              <w:jc w:val="center"/>
              <w:rPr>
                <w:rFonts w:ascii="Arial Narrow" w:hAnsi="Arial Narrow" w:cs="Times New Roman"/>
                <w:color w:val="auto"/>
                <w:sz w:val="18"/>
                <w:szCs w:val="18"/>
              </w:rPr>
            </w:pPr>
            <w:r w:rsidRPr="00346632">
              <w:rPr>
                <w:rFonts w:ascii="Arial Narrow" w:hAnsi="Arial Narrow" w:cs="Times New Roman"/>
                <w:color w:val="auto"/>
                <w:sz w:val="18"/>
                <w:szCs w:val="18"/>
              </w:rPr>
              <w:t>0</w:t>
            </w:r>
          </w:p>
        </w:tc>
        <w:tc>
          <w:tcPr>
            <w:tcW w:w="1002" w:type="dxa"/>
          </w:tcPr>
          <w:p w:rsidR="00D11D14" w:rsidRPr="00346632" w:rsidP="009E5216" w14:paraId="68F5139B" w14:textId="4C59D17D">
            <w:pPr>
              <w:jc w:val="right"/>
              <w:rPr>
                <w:rFonts w:ascii="Arial Narrow" w:hAnsi="Arial Narrow" w:cs="Times New Roman"/>
                <w:color w:val="auto"/>
                <w:sz w:val="18"/>
                <w:szCs w:val="18"/>
              </w:rPr>
            </w:pPr>
            <w:r w:rsidRPr="00346632">
              <w:rPr>
                <w:rFonts w:ascii="Arial Narrow" w:hAnsi="Arial Narrow" w:cs="Times New Roman"/>
                <w:color w:val="auto"/>
                <w:sz w:val="18"/>
                <w:szCs w:val="18"/>
              </w:rPr>
              <w:t>574</w:t>
            </w:r>
          </w:p>
        </w:tc>
        <w:tc>
          <w:tcPr>
            <w:tcW w:w="843" w:type="dxa"/>
            <w:shd w:val="clear" w:color="auto" w:fill="EEECE1" w:themeFill="background2"/>
          </w:tcPr>
          <w:p w:rsidR="00D11D14" w:rsidP="009E5216" w14:paraId="69840840" w14:textId="25D84E27">
            <w:pPr>
              <w:jc w:val="center"/>
              <w:rPr>
                <w:rFonts w:ascii="Arial Narrow" w:hAnsi="Arial Narrow" w:cs="Times New Roman"/>
                <w:color w:val="auto"/>
                <w:sz w:val="18"/>
                <w:szCs w:val="18"/>
              </w:rPr>
            </w:pPr>
            <w:r>
              <w:rPr>
                <w:rFonts w:ascii="Arial Narrow" w:hAnsi="Arial Narrow" w:cs="Times New Roman"/>
                <w:color w:val="auto"/>
                <w:sz w:val="18"/>
                <w:szCs w:val="18"/>
              </w:rPr>
              <w:t>10</w:t>
            </w:r>
          </w:p>
        </w:tc>
        <w:tc>
          <w:tcPr>
            <w:tcW w:w="843" w:type="dxa"/>
            <w:shd w:val="clear" w:color="auto" w:fill="EEECE1" w:themeFill="background2"/>
          </w:tcPr>
          <w:p w:rsidR="00D11D14" w:rsidRPr="00346632" w:rsidP="009E5216" w14:paraId="38662FA4" w14:textId="4BB4934F">
            <w:pPr>
              <w:jc w:val="center"/>
              <w:rPr>
                <w:rFonts w:ascii="Arial Narrow" w:hAnsi="Arial Narrow" w:cs="Times New Roman"/>
                <w:color w:val="auto"/>
                <w:sz w:val="18"/>
                <w:szCs w:val="18"/>
              </w:rPr>
            </w:pPr>
            <w:r>
              <w:rPr>
                <w:rFonts w:ascii="Arial Narrow" w:hAnsi="Arial Narrow" w:cs="Times New Roman"/>
                <w:color w:val="auto"/>
                <w:sz w:val="18"/>
                <w:szCs w:val="18"/>
              </w:rPr>
              <w:t>188</w:t>
            </w:r>
          </w:p>
        </w:tc>
        <w:tc>
          <w:tcPr>
            <w:tcW w:w="843" w:type="dxa"/>
          </w:tcPr>
          <w:p w:rsidR="00D11D14" w:rsidRPr="00346632" w:rsidP="009E5216" w14:paraId="33273C79" w14:textId="47198092">
            <w:pPr>
              <w:jc w:val="center"/>
              <w:rPr>
                <w:rFonts w:ascii="Arial Narrow" w:hAnsi="Arial Narrow" w:cs="Times New Roman"/>
                <w:color w:val="auto"/>
                <w:sz w:val="18"/>
                <w:szCs w:val="18"/>
              </w:rPr>
            </w:pPr>
            <w:r w:rsidRPr="00346632">
              <w:rPr>
                <w:rFonts w:ascii="Arial Narrow" w:hAnsi="Arial Narrow" w:cs="Times New Roman"/>
                <w:color w:val="auto"/>
                <w:sz w:val="18"/>
                <w:szCs w:val="18"/>
              </w:rPr>
              <w:t xml:space="preserve">$62.24 </w:t>
            </w:r>
          </w:p>
        </w:tc>
        <w:tc>
          <w:tcPr>
            <w:tcW w:w="1102" w:type="dxa"/>
          </w:tcPr>
          <w:p w:rsidR="00D11D14" w:rsidRPr="00346632" w:rsidP="009E5216" w14:paraId="78C9A4D4" w14:textId="112392ED">
            <w:pPr>
              <w:jc w:val="right"/>
              <w:rPr>
                <w:rFonts w:ascii="Arial Narrow" w:hAnsi="Arial Narrow" w:cs="Times New Roman"/>
                <w:color w:val="auto"/>
                <w:sz w:val="18"/>
                <w:szCs w:val="18"/>
              </w:rPr>
            </w:pPr>
            <w:r w:rsidRPr="00346632">
              <w:rPr>
                <w:rFonts w:ascii="Arial Narrow" w:hAnsi="Arial Narrow" w:cs="Times New Roman"/>
                <w:color w:val="auto"/>
                <w:sz w:val="18"/>
                <w:szCs w:val="18"/>
              </w:rPr>
              <w:t xml:space="preserve">$35,711 </w:t>
            </w:r>
          </w:p>
        </w:tc>
        <w:tc>
          <w:tcPr>
            <w:tcW w:w="1083" w:type="dxa"/>
          </w:tcPr>
          <w:p w:rsidR="00D11D14" w:rsidRPr="00346632" w:rsidP="009E5216" w14:paraId="7FBFD2DA" w14:textId="5B99CAF5">
            <w:pPr>
              <w:jc w:val="right"/>
              <w:rPr>
                <w:rFonts w:ascii="Arial Narrow" w:hAnsi="Arial Narrow" w:cs="Times New Roman"/>
                <w:color w:val="auto"/>
                <w:sz w:val="18"/>
                <w:szCs w:val="18"/>
              </w:rPr>
            </w:pPr>
            <w:r w:rsidRPr="00346632">
              <w:rPr>
                <w:rFonts w:ascii="Arial Narrow" w:hAnsi="Arial Narrow" w:cs="Times New Roman"/>
                <w:color w:val="auto"/>
                <w:sz w:val="18"/>
                <w:szCs w:val="18"/>
              </w:rPr>
              <w:t xml:space="preserve">$0 </w:t>
            </w:r>
          </w:p>
        </w:tc>
        <w:tc>
          <w:tcPr>
            <w:tcW w:w="1010" w:type="dxa"/>
          </w:tcPr>
          <w:p w:rsidR="00D11D14" w:rsidRPr="00346632" w:rsidP="009E5216" w14:paraId="454AE0E4" w14:textId="47C8BD67">
            <w:pPr>
              <w:jc w:val="right"/>
              <w:rPr>
                <w:rFonts w:ascii="Arial Narrow" w:hAnsi="Arial Narrow" w:cs="Times New Roman"/>
                <w:color w:val="auto"/>
                <w:sz w:val="18"/>
                <w:szCs w:val="18"/>
              </w:rPr>
            </w:pPr>
            <w:r w:rsidRPr="00346632">
              <w:rPr>
                <w:rFonts w:ascii="Arial Narrow" w:hAnsi="Arial Narrow" w:cs="Times New Roman"/>
                <w:color w:val="auto"/>
                <w:sz w:val="18"/>
                <w:szCs w:val="18"/>
              </w:rPr>
              <w:t xml:space="preserve">$0 </w:t>
            </w:r>
          </w:p>
        </w:tc>
        <w:tc>
          <w:tcPr>
            <w:tcW w:w="1080" w:type="dxa"/>
          </w:tcPr>
          <w:p w:rsidR="00D11D14" w:rsidRPr="00346632" w:rsidP="009E5216" w14:paraId="797A4AB5" w14:textId="34B2FC01">
            <w:pPr>
              <w:jc w:val="right"/>
              <w:rPr>
                <w:rFonts w:ascii="Arial Narrow" w:hAnsi="Arial Narrow" w:cs="Times New Roman"/>
                <w:color w:val="auto"/>
                <w:sz w:val="18"/>
                <w:szCs w:val="18"/>
              </w:rPr>
            </w:pPr>
            <w:r w:rsidRPr="00346632">
              <w:rPr>
                <w:rFonts w:ascii="Arial Narrow" w:hAnsi="Arial Narrow" w:cs="Times New Roman"/>
                <w:color w:val="auto"/>
                <w:sz w:val="18"/>
                <w:szCs w:val="18"/>
              </w:rPr>
              <w:t xml:space="preserve">$35,711 </w:t>
            </w:r>
          </w:p>
        </w:tc>
      </w:tr>
      <w:tr w14:paraId="24CEBF7E" w14:textId="77777777" w:rsidTr="00181FA1">
        <w:tblPrEx>
          <w:tblW w:w="14371" w:type="dxa"/>
          <w:jc w:val="center"/>
          <w:tblLayout w:type="fixed"/>
          <w:tblLook w:val="0600"/>
        </w:tblPrEx>
        <w:trPr>
          <w:trHeight w:val="134"/>
          <w:jc w:val="center"/>
        </w:trPr>
        <w:tc>
          <w:tcPr>
            <w:tcW w:w="1024" w:type="dxa"/>
            <w:gridSpan w:val="2"/>
          </w:tcPr>
          <w:p w:rsidR="00D11D14" w:rsidRPr="00346632" w:rsidP="009E5216" w14:paraId="56DF5E20" w14:textId="6E669446">
            <w:pPr>
              <w:jc w:val="center"/>
              <w:rPr>
                <w:rFonts w:ascii="Arial Narrow" w:hAnsi="Arial Narrow" w:cs="Times New Roman"/>
                <w:color w:val="auto"/>
                <w:sz w:val="18"/>
                <w:szCs w:val="18"/>
              </w:rPr>
            </w:pPr>
            <w:r w:rsidRPr="00346632">
              <w:rPr>
                <w:rFonts w:ascii="Arial Narrow" w:hAnsi="Arial Narrow" w:cs="Times New Roman"/>
                <w:color w:val="auto"/>
                <w:sz w:val="18"/>
                <w:szCs w:val="18"/>
              </w:rPr>
              <w:t>Pipelines</w:t>
            </w:r>
          </w:p>
        </w:tc>
        <w:tc>
          <w:tcPr>
            <w:tcW w:w="686" w:type="dxa"/>
            <w:gridSpan w:val="2"/>
          </w:tcPr>
          <w:p w:rsidR="00D11D14" w:rsidRPr="00346632" w:rsidP="009E5216" w14:paraId="0BBCE77B" w14:textId="52A1966B">
            <w:pPr>
              <w:jc w:val="right"/>
              <w:rPr>
                <w:rFonts w:ascii="Arial Narrow" w:hAnsi="Arial Narrow" w:cs="Times New Roman"/>
                <w:color w:val="auto"/>
                <w:sz w:val="18"/>
                <w:szCs w:val="18"/>
              </w:rPr>
            </w:pPr>
            <w:r w:rsidRPr="00346632">
              <w:rPr>
                <w:rFonts w:ascii="Arial Narrow" w:hAnsi="Arial Narrow" w:cs="Times New Roman"/>
                <w:color w:val="auto"/>
                <w:sz w:val="18"/>
                <w:szCs w:val="18"/>
              </w:rPr>
              <w:t>18.75</w:t>
            </w:r>
          </w:p>
        </w:tc>
        <w:tc>
          <w:tcPr>
            <w:tcW w:w="804" w:type="dxa"/>
          </w:tcPr>
          <w:p w:rsidR="00D11D14" w:rsidRPr="00346632" w:rsidP="009E5216" w14:paraId="659FC6D1" w14:textId="14BD4256">
            <w:pPr>
              <w:jc w:val="right"/>
              <w:rPr>
                <w:rFonts w:ascii="Arial Narrow" w:hAnsi="Arial Narrow" w:cs="Times New Roman"/>
                <w:color w:val="auto"/>
                <w:sz w:val="18"/>
                <w:szCs w:val="18"/>
              </w:rPr>
            </w:pPr>
            <w:r w:rsidRPr="00346632">
              <w:rPr>
                <w:rFonts w:ascii="Arial Narrow" w:hAnsi="Arial Narrow" w:cs="Times New Roman"/>
                <w:color w:val="auto"/>
                <w:sz w:val="18"/>
                <w:szCs w:val="18"/>
              </w:rPr>
              <w:t>104</w:t>
            </w:r>
          </w:p>
        </w:tc>
        <w:tc>
          <w:tcPr>
            <w:tcW w:w="805" w:type="dxa"/>
          </w:tcPr>
          <w:p w:rsidR="00D11D14" w:rsidRPr="00346632" w:rsidP="009E5216" w14:paraId="43E68E3D" w14:textId="512C8BE3">
            <w:pPr>
              <w:jc w:val="right"/>
              <w:rPr>
                <w:rFonts w:ascii="Arial Narrow" w:hAnsi="Arial Narrow" w:cs="Times New Roman"/>
                <w:color w:val="auto"/>
                <w:sz w:val="18"/>
                <w:szCs w:val="18"/>
              </w:rPr>
            </w:pPr>
            <w:r w:rsidRPr="00346632">
              <w:rPr>
                <w:rFonts w:ascii="Arial Narrow" w:hAnsi="Arial Narrow" w:cs="Times New Roman"/>
                <w:color w:val="auto"/>
                <w:sz w:val="18"/>
                <w:szCs w:val="18"/>
              </w:rPr>
              <w:t>0</w:t>
            </w:r>
          </w:p>
        </w:tc>
        <w:tc>
          <w:tcPr>
            <w:tcW w:w="813" w:type="dxa"/>
          </w:tcPr>
          <w:p w:rsidR="00D11D14" w:rsidRPr="00346632" w:rsidP="009E5216" w14:paraId="6D05B7C0" w14:textId="6E1FF57F">
            <w:pPr>
              <w:jc w:val="right"/>
              <w:rPr>
                <w:rFonts w:ascii="Arial Narrow" w:hAnsi="Arial Narrow" w:cs="Times New Roman"/>
                <w:color w:val="auto"/>
                <w:sz w:val="18"/>
                <w:szCs w:val="18"/>
              </w:rPr>
            </w:pPr>
            <w:r w:rsidRPr="00346632">
              <w:rPr>
                <w:rFonts w:ascii="Arial Narrow" w:hAnsi="Arial Narrow" w:cs="Times New Roman"/>
                <w:color w:val="auto"/>
                <w:sz w:val="18"/>
                <w:szCs w:val="18"/>
              </w:rPr>
              <w:t>0</w:t>
            </w:r>
          </w:p>
        </w:tc>
        <w:tc>
          <w:tcPr>
            <w:tcW w:w="909" w:type="dxa"/>
          </w:tcPr>
          <w:p w:rsidR="00D11D14" w:rsidRPr="00346632" w:rsidP="009E5216" w14:paraId="57AECC08" w14:textId="4D580142">
            <w:pPr>
              <w:jc w:val="center"/>
              <w:rPr>
                <w:rFonts w:ascii="Arial Narrow" w:hAnsi="Arial Narrow" w:cs="Times New Roman"/>
                <w:color w:val="auto"/>
                <w:sz w:val="18"/>
                <w:szCs w:val="18"/>
              </w:rPr>
            </w:pPr>
            <w:r w:rsidRPr="00346632">
              <w:rPr>
                <w:rFonts w:ascii="Arial Narrow" w:hAnsi="Arial Narrow" w:cs="Times New Roman"/>
                <w:color w:val="auto"/>
                <w:sz w:val="18"/>
                <w:szCs w:val="18"/>
              </w:rPr>
              <w:t>1,941</w:t>
            </w:r>
          </w:p>
        </w:tc>
        <w:tc>
          <w:tcPr>
            <w:tcW w:w="807" w:type="dxa"/>
          </w:tcPr>
          <w:p w:rsidR="00D11D14" w:rsidRPr="00346632" w:rsidP="009E5216" w14:paraId="31F67F51" w14:textId="75A8088A">
            <w:pPr>
              <w:jc w:val="center"/>
              <w:rPr>
                <w:rFonts w:ascii="Arial Narrow" w:eastAsia="Times New Roman" w:hAnsi="Arial Narrow" w:cs="Times New Roman"/>
                <w:color w:val="auto"/>
                <w:sz w:val="18"/>
                <w:szCs w:val="18"/>
              </w:rPr>
            </w:pPr>
            <w:r w:rsidRPr="00346632">
              <w:rPr>
                <w:rFonts w:ascii="Arial Narrow" w:hAnsi="Arial Narrow" w:cs="Times New Roman"/>
                <w:color w:val="auto"/>
                <w:sz w:val="18"/>
                <w:szCs w:val="18"/>
              </w:rPr>
              <w:t>0</w:t>
            </w:r>
          </w:p>
        </w:tc>
        <w:tc>
          <w:tcPr>
            <w:tcW w:w="717" w:type="dxa"/>
          </w:tcPr>
          <w:p w:rsidR="00D11D14" w:rsidRPr="00346632" w:rsidP="009E5216" w14:paraId="35FE2E94" w14:textId="4C2F4F18">
            <w:pPr>
              <w:jc w:val="center"/>
              <w:rPr>
                <w:rFonts w:ascii="Arial Narrow" w:hAnsi="Arial Narrow" w:cs="Times New Roman"/>
                <w:color w:val="auto"/>
                <w:sz w:val="18"/>
                <w:szCs w:val="18"/>
              </w:rPr>
            </w:pPr>
            <w:r w:rsidRPr="00346632">
              <w:rPr>
                <w:rFonts w:ascii="Arial Narrow" w:hAnsi="Arial Narrow" w:cs="Times New Roman"/>
                <w:color w:val="auto"/>
                <w:sz w:val="18"/>
                <w:szCs w:val="18"/>
              </w:rPr>
              <w:t>0</w:t>
            </w:r>
          </w:p>
        </w:tc>
        <w:tc>
          <w:tcPr>
            <w:tcW w:w="1002" w:type="dxa"/>
          </w:tcPr>
          <w:p w:rsidR="00D11D14" w:rsidRPr="00346632" w:rsidP="009E5216" w14:paraId="3C810DAE" w14:textId="177099E6">
            <w:pPr>
              <w:jc w:val="right"/>
              <w:rPr>
                <w:rFonts w:ascii="Arial Narrow" w:hAnsi="Arial Narrow" w:cs="Times New Roman"/>
                <w:color w:val="auto"/>
                <w:sz w:val="18"/>
                <w:szCs w:val="18"/>
              </w:rPr>
            </w:pPr>
            <w:r w:rsidRPr="00346632">
              <w:rPr>
                <w:rFonts w:ascii="Arial Narrow" w:hAnsi="Arial Narrow" w:cs="Times New Roman"/>
                <w:color w:val="auto"/>
                <w:sz w:val="18"/>
                <w:szCs w:val="18"/>
              </w:rPr>
              <w:t>1,941</w:t>
            </w:r>
          </w:p>
        </w:tc>
        <w:tc>
          <w:tcPr>
            <w:tcW w:w="843" w:type="dxa"/>
            <w:shd w:val="clear" w:color="auto" w:fill="EEECE1" w:themeFill="background2"/>
          </w:tcPr>
          <w:p w:rsidR="00D11D14" w:rsidP="009E5216" w14:paraId="48B86D16" w14:textId="1D05E730">
            <w:pPr>
              <w:jc w:val="center"/>
              <w:rPr>
                <w:rFonts w:ascii="Arial Narrow" w:hAnsi="Arial Narrow" w:cs="Times New Roman"/>
                <w:color w:val="auto"/>
                <w:sz w:val="18"/>
                <w:szCs w:val="18"/>
              </w:rPr>
            </w:pPr>
            <w:r>
              <w:rPr>
                <w:rFonts w:ascii="Arial Narrow" w:hAnsi="Arial Narrow" w:cs="Times New Roman"/>
                <w:color w:val="auto"/>
                <w:sz w:val="18"/>
                <w:szCs w:val="18"/>
              </w:rPr>
              <w:t>35</w:t>
            </w:r>
          </w:p>
        </w:tc>
        <w:tc>
          <w:tcPr>
            <w:tcW w:w="843" w:type="dxa"/>
            <w:shd w:val="clear" w:color="auto" w:fill="EEECE1" w:themeFill="background2"/>
          </w:tcPr>
          <w:p w:rsidR="00D11D14" w:rsidRPr="00346632" w:rsidP="009E5216" w14:paraId="4D2DD8EF" w14:textId="561397EE">
            <w:pPr>
              <w:jc w:val="center"/>
              <w:rPr>
                <w:rFonts w:ascii="Arial Narrow" w:hAnsi="Arial Narrow" w:cs="Times New Roman"/>
                <w:color w:val="auto"/>
                <w:sz w:val="18"/>
                <w:szCs w:val="18"/>
              </w:rPr>
            </w:pPr>
            <w:r>
              <w:rPr>
                <w:rFonts w:ascii="Arial Narrow" w:hAnsi="Arial Narrow" w:cs="Times New Roman"/>
                <w:color w:val="auto"/>
                <w:sz w:val="18"/>
                <w:szCs w:val="18"/>
              </w:rPr>
              <w:t>656</w:t>
            </w:r>
          </w:p>
        </w:tc>
        <w:tc>
          <w:tcPr>
            <w:tcW w:w="843" w:type="dxa"/>
          </w:tcPr>
          <w:p w:rsidR="00D11D14" w:rsidRPr="00346632" w:rsidP="009E5216" w14:paraId="75B9FF5A" w14:textId="433E6ECF">
            <w:pPr>
              <w:jc w:val="center"/>
              <w:rPr>
                <w:rFonts w:ascii="Arial Narrow" w:hAnsi="Arial Narrow" w:cs="Times New Roman"/>
                <w:color w:val="auto"/>
                <w:sz w:val="18"/>
                <w:szCs w:val="18"/>
              </w:rPr>
            </w:pPr>
            <w:r w:rsidRPr="00346632">
              <w:rPr>
                <w:rFonts w:ascii="Arial Narrow" w:hAnsi="Arial Narrow" w:cs="Times New Roman"/>
                <w:color w:val="auto"/>
                <w:sz w:val="18"/>
                <w:szCs w:val="18"/>
              </w:rPr>
              <w:t xml:space="preserve">$128.82 </w:t>
            </w:r>
          </w:p>
        </w:tc>
        <w:tc>
          <w:tcPr>
            <w:tcW w:w="1102" w:type="dxa"/>
          </w:tcPr>
          <w:p w:rsidR="00D11D14" w:rsidRPr="00346632" w:rsidP="009E5216" w14:paraId="6484D29B" w14:textId="43C52A0E">
            <w:pPr>
              <w:jc w:val="right"/>
              <w:rPr>
                <w:rFonts w:ascii="Arial Narrow" w:hAnsi="Arial Narrow" w:cs="Times New Roman"/>
                <w:color w:val="auto"/>
                <w:sz w:val="18"/>
                <w:szCs w:val="18"/>
              </w:rPr>
            </w:pPr>
            <w:r w:rsidRPr="00346632">
              <w:rPr>
                <w:rFonts w:ascii="Arial Narrow" w:hAnsi="Arial Narrow" w:cs="Times New Roman"/>
                <w:color w:val="auto"/>
                <w:sz w:val="18"/>
                <w:szCs w:val="18"/>
              </w:rPr>
              <w:t xml:space="preserve">$249,990 </w:t>
            </w:r>
          </w:p>
        </w:tc>
        <w:tc>
          <w:tcPr>
            <w:tcW w:w="1083" w:type="dxa"/>
          </w:tcPr>
          <w:p w:rsidR="00D11D14" w:rsidRPr="00346632" w:rsidP="009E5216" w14:paraId="39C8DC04" w14:textId="2BA6A8EC">
            <w:pPr>
              <w:jc w:val="right"/>
              <w:rPr>
                <w:rFonts w:ascii="Arial Narrow" w:hAnsi="Arial Narrow" w:cs="Times New Roman"/>
                <w:color w:val="auto"/>
                <w:sz w:val="18"/>
                <w:szCs w:val="18"/>
              </w:rPr>
            </w:pPr>
            <w:r w:rsidRPr="00346632">
              <w:rPr>
                <w:rFonts w:ascii="Arial Narrow" w:hAnsi="Arial Narrow" w:cs="Times New Roman"/>
                <w:color w:val="auto"/>
                <w:sz w:val="18"/>
                <w:szCs w:val="18"/>
              </w:rPr>
              <w:t xml:space="preserve">$0 </w:t>
            </w:r>
          </w:p>
        </w:tc>
        <w:tc>
          <w:tcPr>
            <w:tcW w:w="1010" w:type="dxa"/>
          </w:tcPr>
          <w:p w:rsidR="00D11D14" w:rsidRPr="00346632" w:rsidP="009E5216" w14:paraId="74F4E2AC" w14:textId="1C22E29C">
            <w:pPr>
              <w:jc w:val="right"/>
              <w:rPr>
                <w:rFonts w:ascii="Arial Narrow" w:hAnsi="Arial Narrow" w:cs="Times New Roman"/>
                <w:color w:val="auto"/>
                <w:sz w:val="18"/>
                <w:szCs w:val="18"/>
              </w:rPr>
            </w:pPr>
            <w:r w:rsidRPr="00346632">
              <w:rPr>
                <w:rFonts w:ascii="Arial Narrow" w:hAnsi="Arial Narrow" w:cs="Times New Roman"/>
                <w:color w:val="auto"/>
                <w:sz w:val="18"/>
                <w:szCs w:val="18"/>
              </w:rPr>
              <w:t xml:space="preserve">$0 </w:t>
            </w:r>
          </w:p>
        </w:tc>
        <w:tc>
          <w:tcPr>
            <w:tcW w:w="1080" w:type="dxa"/>
          </w:tcPr>
          <w:p w:rsidR="00D11D14" w:rsidRPr="00346632" w:rsidP="009E5216" w14:paraId="71B5BA34" w14:textId="17D47460">
            <w:pPr>
              <w:jc w:val="right"/>
              <w:rPr>
                <w:rFonts w:ascii="Arial Narrow" w:hAnsi="Arial Narrow" w:cs="Times New Roman"/>
                <w:color w:val="auto"/>
                <w:sz w:val="18"/>
                <w:szCs w:val="18"/>
              </w:rPr>
            </w:pPr>
            <w:r w:rsidRPr="00346632">
              <w:rPr>
                <w:rFonts w:ascii="Arial Narrow" w:hAnsi="Arial Narrow" w:cs="Times New Roman"/>
                <w:color w:val="auto"/>
                <w:sz w:val="18"/>
                <w:szCs w:val="18"/>
              </w:rPr>
              <w:t>$249,990</w:t>
            </w:r>
          </w:p>
        </w:tc>
      </w:tr>
      <w:tr w14:paraId="7E5213AC" w14:textId="77777777" w:rsidTr="00181FA1">
        <w:tblPrEx>
          <w:tblW w:w="14371" w:type="dxa"/>
          <w:jc w:val="center"/>
          <w:tblLayout w:type="fixed"/>
          <w:tblLook w:val="0600"/>
        </w:tblPrEx>
        <w:trPr>
          <w:trHeight w:val="61"/>
          <w:jc w:val="center"/>
        </w:trPr>
        <w:tc>
          <w:tcPr>
            <w:tcW w:w="843" w:type="dxa"/>
          </w:tcPr>
          <w:p w:rsidR="00D11D14" w:rsidRPr="00346632" w:rsidP="009E5216" w14:paraId="4FDCB60A" w14:textId="77777777">
            <w:pPr>
              <w:rPr>
                <w:rFonts w:ascii="Arial Narrow" w:hAnsi="Arial Narrow" w:cs="Times New Roman"/>
                <w:bCs/>
                <w:color w:val="auto"/>
                <w:sz w:val="18"/>
                <w:szCs w:val="18"/>
              </w:rPr>
            </w:pPr>
          </w:p>
        </w:tc>
        <w:tc>
          <w:tcPr>
            <w:tcW w:w="843" w:type="dxa"/>
            <w:gridSpan w:val="2"/>
          </w:tcPr>
          <w:p w:rsidR="00D11D14" w:rsidRPr="00346632" w:rsidP="009E5216" w14:paraId="38ECE375" w14:textId="77777777">
            <w:pPr>
              <w:rPr>
                <w:rFonts w:ascii="Arial Narrow" w:hAnsi="Arial Narrow" w:cs="Times New Roman"/>
                <w:bCs/>
                <w:color w:val="auto"/>
                <w:sz w:val="18"/>
                <w:szCs w:val="18"/>
              </w:rPr>
            </w:pPr>
          </w:p>
        </w:tc>
        <w:tc>
          <w:tcPr>
            <w:tcW w:w="12685" w:type="dxa"/>
            <w:gridSpan w:val="15"/>
          </w:tcPr>
          <w:p w:rsidR="00D11D14" w:rsidRPr="00346632" w:rsidP="009E5216" w14:paraId="6D826453" w14:textId="538BE56A">
            <w:pPr>
              <w:rPr>
                <w:rFonts w:ascii="Arial Narrow" w:eastAsia="Times New Roman" w:hAnsi="Arial Narrow" w:cs="Times New Roman"/>
                <w:color w:val="auto"/>
                <w:sz w:val="18"/>
                <w:szCs w:val="18"/>
              </w:rPr>
            </w:pPr>
            <w:r w:rsidRPr="00346632">
              <w:rPr>
                <w:rFonts w:ascii="Arial Narrow" w:hAnsi="Arial Narrow" w:cs="Times New Roman"/>
                <w:bCs/>
                <w:color w:val="auto"/>
                <w:sz w:val="18"/>
                <w:szCs w:val="18"/>
              </w:rPr>
              <w:t xml:space="preserve">Cybersecurity Training Recordkeeping - Included in COIP </w:t>
            </w:r>
            <w:r w:rsidRPr="00346632">
              <w:rPr>
                <w:rFonts w:ascii="Arial Narrow" w:hAnsi="Arial Narrow" w:cs="Times New Roman"/>
                <w:color w:val="auto"/>
                <w:sz w:val="18"/>
                <w:szCs w:val="18"/>
              </w:rPr>
              <w:t>(Record keeping)</w:t>
            </w:r>
          </w:p>
        </w:tc>
      </w:tr>
      <w:tr w14:paraId="645E3213" w14:textId="77777777" w:rsidTr="00181FA1">
        <w:tblPrEx>
          <w:tblW w:w="14371" w:type="dxa"/>
          <w:jc w:val="center"/>
          <w:tblLayout w:type="fixed"/>
          <w:tblLook w:val="0600"/>
        </w:tblPrEx>
        <w:trPr>
          <w:trHeight w:val="134"/>
          <w:jc w:val="center"/>
        </w:trPr>
        <w:tc>
          <w:tcPr>
            <w:tcW w:w="1024" w:type="dxa"/>
            <w:gridSpan w:val="2"/>
          </w:tcPr>
          <w:p w:rsidR="00D11D14" w:rsidRPr="00346632" w:rsidP="009E5216" w14:paraId="6325B0FC" w14:textId="4A18D938">
            <w:pPr>
              <w:jc w:val="center"/>
              <w:rPr>
                <w:rFonts w:ascii="Arial Narrow" w:hAnsi="Arial Narrow" w:cs="Times New Roman"/>
                <w:color w:val="auto"/>
                <w:sz w:val="18"/>
                <w:szCs w:val="18"/>
              </w:rPr>
            </w:pPr>
            <w:r w:rsidRPr="00346632">
              <w:rPr>
                <w:rFonts w:ascii="Arial Narrow" w:hAnsi="Arial Narrow" w:cs="Times New Roman"/>
                <w:color w:val="auto"/>
                <w:sz w:val="18"/>
                <w:szCs w:val="18"/>
              </w:rPr>
              <w:t>Freight Rail</w:t>
            </w:r>
          </w:p>
        </w:tc>
        <w:tc>
          <w:tcPr>
            <w:tcW w:w="686" w:type="dxa"/>
            <w:gridSpan w:val="2"/>
          </w:tcPr>
          <w:p w:rsidR="00D11D14" w:rsidRPr="00346632" w:rsidP="009E5216" w14:paraId="67CAAC5B" w14:textId="5C94550E">
            <w:pPr>
              <w:jc w:val="center"/>
              <w:rPr>
                <w:rFonts w:ascii="Arial Narrow" w:hAnsi="Arial Narrow" w:cs="Times New Roman"/>
                <w:color w:val="auto"/>
                <w:sz w:val="18"/>
                <w:szCs w:val="18"/>
              </w:rPr>
            </w:pPr>
            <w:r w:rsidRPr="00346632">
              <w:rPr>
                <w:rFonts w:ascii="Arial Narrow" w:hAnsi="Arial Narrow" w:cs="Times New Roman"/>
                <w:color w:val="auto"/>
                <w:sz w:val="18"/>
                <w:szCs w:val="18"/>
              </w:rPr>
              <w:t>0.0</w:t>
            </w:r>
            <w:r>
              <w:rPr>
                <w:rFonts w:ascii="Arial Narrow" w:hAnsi="Arial Narrow" w:cs="Times New Roman"/>
                <w:color w:val="auto"/>
                <w:sz w:val="18"/>
                <w:szCs w:val="18"/>
              </w:rPr>
              <w:t>17</w:t>
            </w:r>
          </w:p>
        </w:tc>
        <w:tc>
          <w:tcPr>
            <w:tcW w:w="804" w:type="dxa"/>
          </w:tcPr>
          <w:p w:rsidR="00D11D14" w:rsidRPr="00346632" w:rsidP="009E5216" w14:paraId="296C0D4C" w14:textId="7363886A">
            <w:pPr>
              <w:jc w:val="center"/>
              <w:rPr>
                <w:rFonts w:ascii="Arial Narrow" w:hAnsi="Arial Narrow" w:cs="Times New Roman"/>
                <w:color w:val="auto"/>
                <w:sz w:val="18"/>
                <w:szCs w:val="18"/>
              </w:rPr>
            </w:pPr>
            <w:r w:rsidRPr="00346632">
              <w:rPr>
                <w:rFonts w:ascii="Arial Narrow" w:hAnsi="Arial Narrow" w:cs="Times New Roman"/>
                <w:color w:val="auto"/>
                <w:sz w:val="18"/>
                <w:szCs w:val="18"/>
              </w:rPr>
              <w:t>134,504</w:t>
            </w:r>
          </w:p>
        </w:tc>
        <w:tc>
          <w:tcPr>
            <w:tcW w:w="805" w:type="dxa"/>
          </w:tcPr>
          <w:p w:rsidR="00D11D14" w:rsidRPr="00346632" w:rsidP="009E5216" w14:paraId="6C828046" w14:textId="4E869446">
            <w:pPr>
              <w:jc w:val="center"/>
              <w:rPr>
                <w:rFonts w:ascii="Arial Narrow" w:hAnsi="Arial Narrow" w:cs="Times New Roman"/>
                <w:color w:val="auto"/>
                <w:sz w:val="18"/>
                <w:szCs w:val="18"/>
              </w:rPr>
            </w:pPr>
            <w:r w:rsidRPr="00346632">
              <w:rPr>
                <w:rFonts w:ascii="Arial Narrow" w:hAnsi="Arial Narrow" w:cs="Times New Roman"/>
                <w:color w:val="auto"/>
                <w:sz w:val="18"/>
                <w:szCs w:val="18"/>
              </w:rPr>
              <w:t>135,064</w:t>
            </w:r>
          </w:p>
        </w:tc>
        <w:tc>
          <w:tcPr>
            <w:tcW w:w="813" w:type="dxa"/>
          </w:tcPr>
          <w:p w:rsidR="00D11D14" w:rsidRPr="00346632" w:rsidP="009E5216" w14:paraId="3CA022C7" w14:textId="652EF925">
            <w:pPr>
              <w:jc w:val="center"/>
              <w:rPr>
                <w:rFonts w:ascii="Arial Narrow" w:hAnsi="Arial Narrow" w:cs="Times New Roman"/>
                <w:color w:val="auto"/>
                <w:sz w:val="18"/>
                <w:szCs w:val="18"/>
              </w:rPr>
            </w:pPr>
            <w:r w:rsidRPr="00346632">
              <w:rPr>
                <w:rFonts w:ascii="Arial Narrow" w:hAnsi="Arial Narrow" w:cs="Times New Roman"/>
                <w:color w:val="auto"/>
                <w:sz w:val="18"/>
                <w:szCs w:val="18"/>
              </w:rPr>
              <w:t>135,626</w:t>
            </w:r>
          </w:p>
        </w:tc>
        <w:tc>
          <w:tcPr>
            <w:tcW w:w="909" w:type="dxa"/>
          </w:tcPr>
          <w:p w:rsidR="00D11D14" w:rsidRPr="005964DB" w:rsidP="009E5216" w14:paraId="594B16A8" w14:textId="47FC2271">
            <w:pPr>
              <w:jc w:val="center"/>
              <w:rPr>
                <w:rFonts w:ascii="Arial Narrow" w:hAnsi="Arial Narrow" w:cs="Times New Roman"/>
                <w:color w:val="auto"/>
                <w:sz w:val="18"/>
                <w:szCs w:val="18"/>
              </w:rPr>
            </w:pPr>
            <w:r w:rsidRPr="005964DB">
              <w:rPr>
                <w:rFonts w:ascii="Arial Narrow" w:hAnsi="Arial Narrow" w:cs="Times New Roman"/>
                <w:color w:val="auto"/>
                <w:sz w:val="18"/>
                <w:szCs w:val="18"/>
              </w:rPr>
              <w:t>2,242</w:t>
            </w:r>
          </w:p>
        </w:tc>
        <w:tc>
          <w:tcPr>
            <w:tcW w:w="807" w:type="dxa"/>
          </w:tcPr>
          <w:p w:rsidR="00D11D14" w:rsidRPr="005964DB" w:rsidP="009E5216" w14:paraId="133D843B" w14:textId="5DB10853">
            <w:pPr>
              <w:jc w:val="center"/>
              <w:rPr>
                <w:rFonts w:ascii="Arial Narrow" w:hAnsi="Arial Narrow" w:cs="Times New Roman"/>
                <w:color w:val="auto"/>
                <w:sz w:val="18"/>
                <w:szCs w:val="18"/>
              </w:rPr>
            </w:pPr>
            <w:r w:rsidRPr="005964DB">
              <w:rPr>
                <w:rFonts w:ascii="Arial Narrow" w:hAnsi="Arial Narrow" w:cs="Times New Roman"/>
                <w:color w:val="auto"/>
                <w:sz w:val="18"/>
                <w:szCs w:val="18"/>
              </w:rPr>
              <w:t>2,251</w:t>
            </w:r>
          </w:p>
        </w:tc>
        <w:tc>
          <w:tcPr>
            <w:tcW w:w="717" w:type="dxa"/>
          </w:tcPr>
          <w:p w:rsidR="00D11D14" w:rsidRPr="005964DB" w:rsidP="009E5216" w14:paraId="624AFF25" w14:textId="0C75435D">
            <w:pPr>
              <w:jc w:val="center"/>
              <w:rPr>
                <w:rFonts w:ascii="Arial Narrow" w:hAnsi="Arial Narrow" w:cs="Times New Roman"/>
                <w:color w:val="auto"/>
                <w:sz w:val="18"/>
                <w:szCs w:val="18"/>
              </w:rPr>
            </w:pPr>
            <w:r w:rsidRPr="005964DB">
              <w:rPr>
                <w:rFonts w:ascii="Arial Narrow" w:hAnsi="Arial Narrow" w:cs="Times New Roman"/>
                <w:color w:val="auto"/>
                <w:sz w:val="18"/>
                <w:szCs w:val="18"/>
              </w:rPr>
              <w:t>2,260</w:t>
            </w:r>
          </w:p>
        </w:tc>
        <w:tc>
          <w:tcPr>
            <w:tcW w:w="1002" w:type="dxa"/>
          </w:tcPr>
          <w:p w:rsidR="00D11D14" w:rsidRPr="00346632" w:rsidP="009E5216" w14:paraId="5AE8060E" w14:textId="67D57130">
            <w:pPr>
              <w:jc w:val="center"/>
              <w:rPr>
                <w:rFonts w:ascii="Arial Narrow" w:hAnsi="Arial Narrow" w:cs="Times New Roman"/>
                <w:color w:val="auto"/>
                <w:sz w:val="18"/>
                <w:szCs w:val="18"/>
              </w:rPr>
            </w:pPr>
            <w:r w:rsidRPr="00346632">
              <w:rPr>
                <w:rFonts w:ascii="Arial Narrow" w:hAnsi="Arial Narrow" w:cs="Times New Roman"/>
                <w:color w:val="auto"/>
                <w:sz w:val="18"/>
                <w:szCs w:val="18"/>
              </w:rPr>
              <w:t>6,753</w:t>
            </w:r>
          </w:p>
        </w:tc>
        <w:tc>
          <w:tcPr>
            <w:tcW w:w="843" w:type="dxa"/>
            <w:shd w:val="clear" w:color="auto" w:fill="EEECE1" w:themeFill="background2"/>
          </w:tcPr>
          <w:p w:rsidR="00D11D14" w:rsidP="009E5216" w14:paraId="31F4B686" w14:textId="032D92A5">
            <w:pPr>
              <w:jc w:val="center"/>
              <w:rPr>
                <w:rFonts w:ascii="Arial Narrow" w:hAnsi="Arial Narrow" w:cs="Times New Roman"/>
                <w:color w:val="auto"/>
                <w:sz w:val="18"/>
                <w:szCs w:val="18"/>
              </w:rPr>
            </w:pPr>
            <w:r>
              <w:rPr>
                <w:rFonts w:ascii="Arial Narrow" w:hAnsi="Arial Narrow" w:cs="Times New Roman"/>
                <w:color w:val="auto"/>
                <w:sz w:val="18"/>
                <w:szCs w:val="18"/>
              </w:rPr>
              <w:t>135,065</w:t>
            </w:r>
          </w:p>
        </w:tc>
        <w:tc>
          <w:tcPr>
            <w:tcW w:w="843" w:type="dxa"/>
            <w:shd w:val="clear" w:color="auto" w:fill="EEECE1" w:themeFill="background2"/>
          </w:tcPr>
          <w:p w:rsidR="00D11D14" w:rsidRPr="00346632" w:rsidP="009E5216" w14:paraId="0264E0ED" w14:textId="253D0BA6">
            <w:pPr>
              <w:jc w:val="center"/>
              <w:rPr>
                <w:rFonts w:ascii="Arial Narrow" w:hAnsi="Arial Narrow" w:cs="Times New Roman"/>
                <w:color w:val="auto"/>
                <w:sz w:val="18"/>
                <w:szCs w:val="18"/>
              </w:rPr>
            </w:pPr>
            <w:r>
              <w:rPr>
                <w:rFonts w:ascii="Arial Narrow" w:hAnsi="Arial Narrow" w:cs="Times New Roman"/>
                <w:color w:val="auto"/>
                <w:sz w:val="18"/>
                <w:szCs w:val="18"/>
              </w:rPr>
              <w:t>2,701</w:t>
            </w:r>
          </w:p>
        </w:tc>
        <w:tc>
          <w:tcPr>
            <w:tcW w:w="843" w:type="dxa"/>
          </w:tcPr>
          <w:p w:rsidR="00D11D14" w:rsidRPr="00346632" w:rsidP="009E5216" w14:paraId="7C842C63" w14:textId="61407F6A">
            <w:pPr>
              <w:jc w:val="center"/>
              <w:rPr>
                <w:rFonts w:ascii="Arial Narrow" w:hAnsi="Arial Narrow" w:cs="Times New Roman"/>
                <w:color w:val="auto"/>
                <w:sz w:val="18"/>
                <w:szCs w:val="18"/>
              </w:rPr>
            </w:pPr>
            <w:r w:rsidRPr="00346632">
              <w:rPr>
                <w:rFonts w:ascii="Arial Narrow" w:hAnsi="Arial Narrow" w:cs="Times New Roman"/>
                <w:color w:val="auto"/>
                <w:sz w:val="18"/>
                <w:szCs w:val="18"/>
              </w:rPr>
              <w:t xml:space="preserve">$40.55 </w:t>
            </w:r>
          </w:p>
        </w:tc>
        <w:tc>
          <w:tcPr>
            <w:tcW w:w="1102" w:type="dxa"/>
          </w:tcPr>
          <w:p w:rsidR="00D11D14" w:rsidRPr="00346632" w:rsidP="009E5216" w14:paraId="4E683F4C" w14:textId="0DACE4AA">
            <w:pPr>
              <w:jc w:val="right"/>
              <w:rPr>
                <w:rFonts w:ascii="Arial Narrow" w:hAnsi="Arial Narrow" w:cs="Times New Roman"/>
                <w:color w:val="auto"/>
                <w:sz w:val="18"/>
                <w:szCs w:val="18"/>
              </w:rPr>
            </w:pPr>
            <w:r w:rsidRPr="00346632">
              <w:rPr>
                <w:rFonts w:ascii="Arial Narrow" w:hAnsi="Arial Narrow" w:cs="Times New Roman"/>
                <w:color w:val="auto"/>
                <w:sz w:val="18"/>
                <w:szCs w:val="18"/>
              </w:rPr>
              <w:t xml:space="preserve">$90,901 </w:t>
            </w:r>
          </w:p>
        </w:tc>
        <w:tc>
          <w:tcPr>
            <w:tcW w:w="1083" w:type="dxa"/>
          </w:tcPr>
          <w:p w:rsidR="00D11D14" w:rsidRPr="00346632" w:rsidP="009E5216" w14:paraId="6A88E99E" w14:textId="4AD35850">
            <w:pPr>
              <w:jc w:val="right"/>
              <w:rPr>
                <w:rFonts w:ascii="Arial Narrow" w:hAnsi="Arial Narrow" w:cs="Times New Roman"/>
                <w:color w:val="auto"/>
                <w:sz w:val="18"/>
                <w:szCs w:val="18"/>
              </w:rPr>
            </w:pPr>
            <w:r w:rsidRPr="00346632">
              <w:rPr>
                <w:rFonts w:ascii="Arial Narrow" w:hAnsi="Arial Narrow" w:cs="Times New Roman"/>
                <w:color w:val="auto"/>
                <w:sz w:val="18"/>
                <w:szCs w:val="18"/>
              </w:rPr>
              <w:t xml:space="preserve">$91,279 </w:t>
            </w:r>
          </w:p>
        </w:tc>
        <w:tc>
          <w:tcPr>
            <w:tcW w:w="1010" w:type="dxa"/>
          </w:tcPr>
          <w:p w:rsidR="00D11D14" w:rsidRPr="00346632" w:rsidP="009E5216" w14:paraId="004F81F5" w14:textId="114E311B">
            <w:pPr>
              <w:jc w:val="right"/>
              <w:rPr>
                <w:rFonts w:ascii="Arial Narrow" w:hAnsi="Arial Narrow" w:cs="Times New Roman"/>
                <w:color w:val="auto"/>
                <w:sz w:val="18"/>
                <w:szCs w:val="18"/>
              </w:rPr>
            </w:pPr>
            <w:r w:rsidRPr="00346632">
              <w:rPr>
                <w:rFonts w:ascii="Arial Narrow" w:hAnsi="Arial Narrow" w:cs="Times New Roman"/>
                <w:color w:val="auto"/>
                <w:sz w:val="18"/>
                <w:szCs w:val="18"/>
              </w:rPr>
              <w:t xml:space="preserve">$91,659 </w:t>
            </w:r>
          </w:p>
        </w:tc>
        <w:tc>
          <w:tcPr>
            <w:tcW w:w="1080" w:type="dxa"/>
          </w:tcPr>
          <w:p w:rsidR="00D11D14" w:rsidRPr="00346632" w:rsidP="009E5216" w14:paraId="79E6FDFD" w14:textId="7BB29F43">
            <w:pPr>
              <w:jc w:val="right"/>
              <w:rPr>
                <w:rFonts w:ascii="Arial Narrow" w:hAnsi="Arial Narrow" w:cs="Times New Roman"/>
                <w:color w:val="auto"/>
                <w:sz w:val="18"/>
                <w:szCs w:val="18"/>
              </w:rPr>
            </w:pPr>
            <w:r w:rsidRPr="00346632">
              <w:rPr>
                <w:rFonts w:ascii="Arial Narrow" w:hAnsi="Arial Narrow" w:cs="Times New Roman"/>
                <w:color w:val="auto"/>
                <w:sz w:val="18"/>
                <w:szCs w:val="18"/>
              </w:rPr>
              <w:t xml:space="preserve">$273,839 </w:t>
            </w:r>
          </w:p>
        </w:tc>
      </w:tr>
      <w:tr w14:paraId="4C4A1E90" w14:textId="77777777" w:rsidTr="00181FA1">
        <w:tblPrEx>
          <w:tblW w:w="14371" w:type="dxa"/>
          <w:jc w:val="center"/>
          <w:tblLayout w:type="fixed"/>
          <w:tblLook w:val="0600"/>
        </w:tblPrEx>
        <w:trPr>
          <w:trHeight w:val="89"/>
          <w:jc w:val="center"/>
        </w:trPr>
        <w:tc>
          <w:tcPr>
            <w:tcW w:w="1024" w:type="dxa"/>
            <w:gridSpan w:val="2"/>
          </w:tcPr>
          <w:p w:rsidR="00D11D14" w:rsidRPr="00346632" w:rsidP="009E5216" w14:paraId="2152AC6B" w14:textId="351CA776">
            <w:pPr>
              <w:jc w:val="center"/>
              <w:rPr>
                <w:rFonts w:ascii="Arial Narrow" w:hAnsi="Arial Narrow" w:cs="Times New Roman"/>
                <w:color w:val="auto"/>
                <w:sz w:val="18"/>
                <w:szCs w:val="18"/>
              </w:rPr>
            </w:pPr>
            <w:r w:rsidRPr="00346632">
              <w:rPr>
                <w:rFonts w:ascii="Arial Narrow" w:hAnsi="Arial Narrow" w:cs="Times New Roman"/>
                <w:color w:val="auto"/>
                <w:sz w:val="18"/>
                <w:szCs w:val="18"/>
              </w:rPr>
              <w:t>PTPR</w:t>
            </w:r>
          </w:p>
        </w:tc>
        <w:tc>
          <w:tcPr>
            <w:tcW w:w="686" w:type="dxa"/>
            <w:gridSpan w:val="2"/>
          </w:tcPr>
          <w:p w:rsidR="00D11D14" w:rsidRPr="00346632" w:rsidP="009E5216" w14:paraId="7D6D7355" w14:textId="0292BE1E">
            <w:pPr>
              <w:jc w:val="center"/>
              <w:rPr>
                <w:rFonts w:ascii="Arial Narrow" w:hAnsi="Arial Narrow" w:cs="Times New Roman"/>
                <w:color w:val="auto"/>
                <w:sz w:val="18"/>
                <w:szCs w:val="18"/>
              </w:rPr>
            </w:pPr>
            <w:r w:rsidRPr="00346632">
              <w:rPr>
                <w:rFonts w:ascii="Arial Narrow" w:hAnsi="Arial Narrow" w:cs="Times New Roman"/>
                <w:color w:val="auto"/>
                <w:sz w:val="18"/>
                <w:szCs w:val="18"/>
              </w:rPr>
              <w:t>0.0</w:t>
            </w:r>
            <w:r>
              <w:rPr>
                <w:rFonts w:ascii="Arial Narrow" w:hAnsi="Arial Narrow" w:cs="Times New Roman"/>
                <w:color w:val="auto"/>
                <w:sz w:val="18"/>
                <w:szCs w:val="18"/>
              </w:rPr>
              <w:t>17</w:t>
            </w:r>
          </w:p>
        </w:tc>
        <w:tc>
          <w:tcPr>
            <w:tcW w:w="804" w:type="dxa"/>
          </w:tcPr>
          <w:p w:rsidR="00D11D14" w:rsidRPr="00346632" w:rsidP="009E5216" w14:paraId="0907123A" w14:textId="11A504CF">
            <w:pPr>
              <w:jc w:val="center"/>
              <w:rPr>
                <w:rFonts w:ascii="Arial Narrow" w:hAnsi="Arial Narrow" w:cs="Times New Roman"/>
                <w:color w:val="auto"/>
                <w:sz w:val="18"/>
                <w:szCs w:val="18"/>
              </w:rPr>
            </w:pPr>
            <w:r w:rsidRPr="00346632">
              <w:rPr>
                <w:rFonts w:ascii="Arial Narrow" w:hAnsi="Arial Narrow" w:cs="Times New Roman"/>
                <w:color w:val="auto"/>
                <w:sz w:val="18"/>
                <w:szCs w:val="18"/>
              </w:rPr>
              <w:t>344,632</w:t>
            </w:r>
          </w:p>
        </w:tc>
        <w:tc>
          <w:tcPr>
            <w:tcW w:w="805" w:type="dxa"/>
          </w:tcPr>
          <w:p w:rsidR="00D11D14" w:rsidRPr="00346632" w:rsidP="009E5216" w14:paraId="4FAA3974" w14:textId="1F408923">
            <w:pPr>
              <w:jc w:val="center"/>
              <w:rPr>
                <w:rFonts w:ascii="Arial Narrow" w:hAnsi="Arial Narrow" w:cs="Times New Roman"/>
                <w:color w:val="auto"/>
                <w:sz w:val="18"/>
                <w:szCs w:val="18"/>
              </w:rPr>
            </w:pPr>
            <w:r w:rsidRPr="00346632">
              <w:rPr>
                <w:rFonts w:ascii="Arial Narrow" w:hAnsi="Arial Narrow" w:cs="Times New Roman"/>
                <w:color w:val="auto"/>
                <w:sz w:val="18"/>
                <w:szCs w:val="18"/>
              </w:rPr>
              <w:t>348,472</w:t>
            </w:r>
          </w:p>
        </w:tc>
        <w:tc>
          <w:tcPr>
            <w:tcW w:w="813" w:type="dxa"/>
          </w:tcPr>
          <w:p w:rsidR="00D11D14" w:rsidRPr="00346632" w:rsidP="009E5216" w14:paraId="63E8344E" w14:textId="57CE6670">
            <w:pPr>
              <w:jc w:val="center"/>
              <w:rPr>
                <w:rFonts w:ascii="Arial Narrow" w:hAnsi="Arial Narrow" w:cs="Times New Roman"/>
                <w:color w:val="auto"/>
                <w:sz w:val="18"/>
                <w:szCs w:val="18"/>
              </w:rPr>
            </w:pPr>
            <w:r w:rsidRPr="00346632">
              <w:rPr>
                <w:rFonts w:ascii="Arial Narrow" w:hAnsi="Arial Narrow" w:cs="Times New Roman"/>
                <w:color w:val="auto"/>
                <w:sz w:val="18"/>
                <w:szCs w:val="18"/>
              </w:rPr>
              <w:t>352,355</w:t>
            </w:r>
          </w:p>
        </w:tc>
        <w:tc>
          <w:tcPr>
            <w:tcW w:w="909" w:type="dxa"/>
          </w:tcPr>
          <w:p w:rsidR="00D11D14" w:rsidRPr="005964DB" w:rsidP="009E5216" w14:paraId="57157DA3" w14:textId="74B53960">
            <w:pPr>
              <w:jc w:val="center"/>
              <w:rPr>
                <w:rFonts w:ascii="Arial Narrow" w:hAnsi="Arial Narrow" w:cs="Times New Roman"/>
                <w:color w:val="auto"/>
                <w:sz w:val="18"/>
                <w:szCs w:val="18"/>
              </w:rPr>
            </w:pPr>
            <w:r w:rsidRPr="005964DB">
              <w:rPr>
                <w:rFonts w:ascii="Arial Narrow" w:hAnsi="Arial Narrow" w:cs="Times New Roman"/>
                <w:color w:val="auto"/>
                <w:sz w:val="18"/>
                <w:szCs w:val="18"/>
              </w:rPr>
              <w:t>5,744</w:t>
            </w:r>
          </w:p>
        </w:tc>
        <w:tc>
          <w:tcPr>
            <w:tcW w:w="807" w:type="dxa"/>
          </w:tcPr>
          <w:p w:rsidR="00D11D14" w:rsidRPr="005964DB" w:rsidP="009E5216" w14:paraId="612704E5" w14:textId="2053C840">
            <w:pPr>
              <w:jc w:val="center"/>
              <w:rPr>
                <w:rFonts w:ascii="Arial Narrow" w:hAnsi="Arial Narrow" w:cs="Times New Roman"/>
                <w:color w:val="auto"/>
                <w:sz w:val="18"/>
                <w:szCs w:val="18"/>
              </w:rPr>
            </w:pPr>
            <w:r w:rsidRPr="005964DB">
              <w:rPr>
                <w:rFonts w:ascii="Arial Narrow" w:hAnsi="Arial Narrow" w:cs="Times New Roman"/>
                <w:color w:val="auto"/>
                <w:sz w:val="18"/>
                <w:szCs w:val="18"/>
              </w:rPr>
              <w:t>5,808</w:t>
            </w:r>
          </w:p>
        </w:tc>
        <w:tc>
          <w:tcPr>
            <w:tcW w:w="717" w:type="dxa"/>
          </w:tcPr>
          <w:p w:rsidR="00D11D14" w:rsidRPr="005964DB" w:rsidP="009E5216" w14:paraId="263456AA" w14:textId="009EF99B">
            <w:pPr>
              <w:jc w:val="center"/>
              <w:rPr>
                <w:rFonts w:ascii="Arial Narrow" w:hAnsi="Arial Narrow" w:cs="Times New Roman"/>
                <w:color w:val="auto"/>
                <w:sz w:val="18"/>
                <w:szCs w:val="18"/>
              </w:rPr>
            </w:pPr>
            <w:r w:rsidRPr="005964DB">
              <w:rPr>
                <w:rFonts w:ascii="Arial Narrow" w:hAnsi="Arial Narrow" w:cs="Times New Roman"/>
                <w:color w:val="auto"/>
                <w:sz w:val="18"/>
                <w:szCs w:val="18"/>
              </w:rPr>
              <w:t>5,873+</w:t>
            </w:r>
          </w:p>
        </w:tc>
        <w:tc>
          <w:tcPr>
            <w:tcW w:w="1002" w:type="dxa"/>
          </w:tcPr>
          <w:p w:rsidR="00D11D14" w:rsidRPr="00346632" w:rsidP="009E5216" w14:paraId="72627D82" w14:textId="787DD2A3">
            <w:pPr>
              <w:jc w:val="center"/>
              <w:rPr>
                <w:rFonts w:ascii="Arial Narrow" w:hAnsi="Arial Narrow" w:cs="Times New Roman"/>
                <w:color w:val="auto"/>
                <w:sz w:val="18"/>
                <w:szCs w:val="18"/>
              </w:rPr>
            </w:pPr>
            <w:r w:rsidRPr="00346632">
              <w:rPr>
                <w:rFonts w:ascii="Arial Narrow" w:hAnsi="Arial Narrow" w:cs="Times New Roman"/>
                <w:color w:val="auto"/>
                <w:sz w:val="18"/>
                <w:szCs w:val="18"/>
              </w:rPr>
              <w:t>17,424</w:t>
            </w:r>
          </w:p>
        </w:tc>
        <w:tc>
          <w:tcPr>
            <w:tcW w:w="843" w:type="dxa"/>
            <w:shd w:val="clear" w:color="auto" w:fill="EEECE1" w:themeFill="background2"/>
          </w:tcPr>
          <w:p w:rsidR="00D11D14" w:rsidP="009E5216" w14:paraId="26BFE6FE" w14:textId="505A96A1">
            <w:pPr>
              <w:jc w:val="center"/>
              <w:rPr>
                <w:rFonts w:ascii="Arial Narrow" w:hAnsi="Arial Narrow" w:cs="Times New Roman"/>
                <w:color w:val="auto"/>
                <w:sz w:val="18"/>
                <w:szCs w:val="18"/>
              </w:rPr>
            </w:pPr>
            <w:r>
              <w:rPr>
                <w:rFonts w:ascii="Arial Narrow" w:hAnsi="Arial Narrow" w:cs="Times New Roman"/>
                <w:color w:val="auto"/>
                <w:sz w:val="18"/>
                <w:szCs w:val="18"/>
              </w:rPr>
              <w:t>348,486</w:t>
            </w:r>
          </w:p>
        </w:tc>
        <w:tc>
          <w:tcPr>
            <w:tcW w:w="843" w:type="dxa"/>
            <w:shd w:val="clear" w:color="auto" w:fill="EEECE1" w:themeFill="background2"/>
          </w:tcPr>
          <w:p w:rsidR="00D11D14" w:rsidRPr="00346632" w:rsidP="009E5216" w14:paraId="1C1A4E76" w14:textId="62A9CA39">
            <w:pPr>
              <w:jc w:val="center"/>
              <w:rPr>
                <w:rFonts w:ascii="Arial Narrow" w:hAnsi="Arial Narrow" w:cs="Times New Roman"/>
                <w:color w:val="auto"/>
                <w:sz w:val="18"/>
                <w:szCs w:val="18"/>
              </w:rPr>
            </w:pPr>
            <w:r>
              <w:rPr>
                <w:rFonts w:ascii="Arial Narrow" w:hAnsi="Arial Narrow" w:cs="Times New Roman"/>
                <w:color w:val="auto"/>
                <w:sz w:val="18"/>
                <w:szCs w:val="18"/>
              </w:rPr>
              <w:t>6,970</w:t>
            </w:r>
          </w:p>
        </w:tc>
        <w:tc>
          <w:tcPr>
            <w:tcW w:w="843" w:type="dxa"/>
          </w:tcPr>
          <w:p w:rsidR="00D11D14" w:rsidRPr="00346632" w:rsidP="009E5216" w14:paraId="393F2A57" w14:textId="73158849">
            <w:pPr>
              <w:jc w:val="center"/>
              <w:rPr>
                <w:rFonts w:ascii="Arial Narrow" w:hAnsi="Arial Narrow" w:cs="Times New Roman"/>
                <w:color w:val="auto"/>
                <w:sz w:val="18"/>
                <w:szCs w:val="18"/>
              </w:rPr>
            </w:pPr>
            <w:r w:rsidRPr="00346632">
              <w:rPr>
                <w:rFonts w:ascii="Arial Narrow" w:hAnsi="Arial Narrow" w:cs="Times New Roman"/>
                <w:color w:val="auto"/>
                <w:sz w:val="18"/>
                <w:szCs w:val="18"/>
              </w:rPr>
              <w:t xml:space="preserve">$30.17 </w:t>
            </w:r>
          </w:p>
        </w:tc>
        <w:tc>
          <w:tcPr>
            <w:tcW w:w="1102" w:type="dxa"/>
          </w:tcPr>
          <w:p w:rsidR="00D11D14" w:rsidRPr="00346632" w:rsidP="009E5216" w14:paraId="79328232" w14:textId="760663C7">
            <w:pPr>
              <w:jc w:val="right"/>
              <w:rPr>
                <w:rFonts w:ascii="Arial Narrow" w:hAnsi="Arial Narrow" w:cs="Times New Roman"/>
                <w:color w:val="auto"/>
                <w:sz w:val="18"/>
                <w:szCs w:val="18"/>
              </w:rPr>
            </w:pPr>
            <w:r w:rsidRPr="00346632">
              <w:rPr>
                <w:rFonts w:ascii="Arial Narrow" w:hAnsi="Arial Narrow" w:cs="Times New Roman"/>
                <w:color w:val="auto"/>
                <w:sz w:val="18"/>
                <w:szCs w:val="18"/>
              </w:rPr>
              <w:t xml:space="preserve">$173,297 </w:t>
            </w:r>
          </w:p>
        </w:tc>
        <w:tc>
          <w:tcPr>
            <w:tcW w:w="1083" w:type="dxa"/>
          </w:tcPr>
          <w:p w:rsidR="00D11D14" w:rsidRPr="00346632" w:rsidP="009E5216" w14:paraId="7387DC29" w14:textId="41E5F149">
            <w:pPr>
              <w:jc w:val="right"/>
              <w:rPr>
                <w:rFonts w:ascii="Arial Narrow" w:hAnsi="Arial Narrow" w:cs="Times New Roman"/>
                <w:color w:val="auto"/>
                <w:sz w:val="18"/>
                <w:szCs w:val="18"/>
              </w:rPr>
            </w:pPr>
            <w:r w:rsidRPr="00346632">
              <w:rPr>
                <w:rFonts w:ascii="Arial Narrow" w:hAnsi="Arial Narrow" w:cs="Times New Roman"/>
                <w:color w:val="auto"/>
                <w:sz w:val="18"/>
                <w:szCs w:val="18"/>
              </w:rPr>
              <w:t xml:space="preserve">$175,228 </w:t>
            </w:r>
          </w:p>
        </w:tc>
        <w:tc>
          <w:tcPr>
            <w:tcW w:w="1010" w:type="dxa"/>
          </w:tcPr>
          <w:p w:rsidR="00D11D14" w:rsidRPr="00346632" w:rsidP="009E5216" w14:paraId="0DCE6DF8" w14:textId="09627B3E">
            <w:pPr>
              <w:jc w:val="right"/>
              <w:rPr>
                <w:rFonts w:ascii="Arial Narrow" w:hAnsi="Arial Narrow" w:cs="Times New Roman"/>
                <w:color w:val="auto"/>
                <w:sz w:val="18"/>
                <w:szCs w:val="18"/>
              </w:rPr>
            </w:pPr>
            <w:r w:rsidRPr="00346632">
              <w:rPr>
                <w:rFonts w:ascii="Arial Narrow" w:hAnsi="Arial Narrow" w:cs="Times New Roman"/>
                <w:color w:val="auto"/>
                <w:sz w:val="18"/>
                <w:szCs w:val="18"/>
              </w:rPr>
              <w:t xml:space="preserve">$177,180 </w:t>
            </w:r>
          </w:p>
        </w:tc>
        <w:tc>
          <w:tcPr>
            <w:tcW w:w="1080" w:type="dxa"/>
          </w:tcPr>
          <w:p w:rsidR="00D11D14" w:rsidRPr="00346632" w:rsidP="009E5216" w14:paraId="6B8A459E" w14:textId="3DC5C4AF">
            <w:pPr>
              <w:jc w:val="right"/>
              <w:rPr>
                <w:rFonts w:ascii="Arial Narrow" w:hAnsi="Arial Narrow" w:cs="Times New Roman"/>
                <w:color w:val="auto"/>
                <w:sz w:val="18"/>
                <w:szCs w:val="18"/>
              </w:rPr>
            </w:pPr>
            <w:r w:rsidRPr="00346632">
              <w:rPr>
                <w:rFonts w:ascii="Arial Narrow" w:hAnsi="Arial Narrow" w:cs="Times New Roman"/>
                <w:color w:val="auto"/>
                <w:sz w:val="18"/>
                <w:szCs w:val="18"/>
              </w:rPr>
              <w:t xml:space="preserve">$525,705 </w:t>
            </w:r>
          </w:p>
        </w:tc>
      </w:tr>
      <w:tr w14:paraId="2194E96E" w14:textId="77777777" w:rsidTr="00181FA1">
        <w:tblPrEx>
          <w:tblW w:w="14371" w:type="dxa"/>
          <w:jc w:val="center"/>
          <w:tblLayout w:type="fixed"/>
          <w:tblLook w:val="0600"/>
        </w:tblPrEx>
        <w:trPr>
          <w:trHeight w:val="61"/>
          <w:jc w:val="center"/>
        </w:trPr>
        <w:tc>
          <w:tcPr>
            <w:tcW w:w="1024" w:type="dxa"/>
            <w:gridSpan w:val="2"/>
          </w:tcPr>
          <w:p w:rsidR="00D11D14" w:rsidRPr="00346632" w:rsidP="009E5216" w14:paraId="2606BBEF" w14:textId="21EEA52C">
            <w:pPr>
              <w:jc w:val="center"/>
              <w:rPr>
                <w:rFonts w:ascii="Arial Narrow" w:hAnsi="Arial Narrow" w:cs="Times New Roman"/>
                <w:color w:val="auto"/>
                <w:sz w:val="18"/>
                <w:szCs w:val="18"/>
              </w:rPr>
            </w:pPr>
            <w:r w:rsidRPr="00346632">
              <w:rPr>
                <w:rFonts w:ascii="Arial Narrow" w:hAnsi="Arial Narrow" w:cs="Times New Roman"/>
                <w:color w:val="auto"/>
                <w:sz w:val="18"/>
                <w:szCs w:val="18"/>
              </w:rPr>
              <w:t>Pipelines</w:t>
            </w:r>
          </w:p>
        </w:tc>
        <w:tc>
          <w:tcPr>
            <w:tcW w:w="686" w:type="dxa"/>
            <w:gridSpan w:val="2"/>
          </w:tcPr>
          <w:p w:rsidR="00D11D14" w:rsidRPr="00346632" w:rsidP="009E5216" w14:paraId="535F19B2" w14:textId="643353CA">
            <w:pPr>
              <w:jc w:val="center"/>
              <w:rPr>
                <w:rFonts w:ascii="Arial Narrow" w:hAnsi="Arial Narrow" w:cs="Times New Roman"/>
                <w:color w:val="auto"/>
                <w:sz w:val="18"/>
                <w:szCs w:val="18"/>
              </w:rPr>
            </w:pPr>
            <w:r w:rsidRPr="00346632">
              <w:rPr>
                <w:rFonts w:ascii="Arial Narrow" w:hAnsi="Arial Narrow" w:cs="Times New Roman"/>
                <w:color w:val="auto"/>
                <w:sz w:val="18"/>
                <w:szCs w:val="18"/>
              </w:rPr>
              <w:t>0.0</w:t>
            </w:r>
            <w:r>
              <w:rPr>
                <w:rFonts w:ascii="Arial Narrow" w:hAnsi="Arial Narrow" w:cs="Times New Roman"/>
                <w:color w:val="auto"/>
                <w:sz w:val="18"/>
                <w:szCs w:val="18"/>
              </w:rPr>
              <w:t>17</w:t>
            </w:r>
          </w:p>
        </w:tc>
        <w:tc>
          <w:tcPr>
            <w:tcW w:w="804" w:type="dxa"/>
          </w:tcPr>
          <w:p w:rsidR="00D11D14" w:rsidRPr="00346632" w:rsidP="009E5216" w14:paraId="3ED69968" w14:textId="6CAECDE3">
            <w:pPr>
              <w:jc w:val="center"/>
              <w:rPr>
                <w:rFonts w:ascii="Arial Narrow" w:hAnsi="Arial Narrow" w:cs="Times New Roman"/>
                <w:color w:val="auto"/>
                <w:sz w:val="18"/>
                <w:szCs w:val="18"/>
              </w:rPr>
            </w:pPr>
            <w:r w:rsidRPr="00346632">
              <w:rPr>
                <w:rFonts w:ascii="Arial Narrow" w:hAnsi="Arial Narrow" w:cs="Times New Roman"/>
                <w:color w:val="auto"/>
                <w:sz w:val="18"/>
                <w:szCs w:val="18"/>
              </w:rPr>
              <w:t>45,908</w:t>
            </w:r>
          </w:p>
        </w:tc>
        <w:tc>
          <w:tcPr>
            <w:tcW w:w="805" w:type="dxa"/>
          </w:tcPr>
          <w:p w:rsidR="00D11D14" w:rsidRPr="00346632" w:rsidP="009E5216" w14:paraId="341460BD" w14:textId="2F1DEE3E">
            <w:pPr>
              <w:jc w:val="center"/>
              <w:rPr>
                <w:rFonts w:ascii="Arial Narrow" w:hAnsi="Arial Narrow" w:cs="Times New Roman"/>
                <w:color w:val="auto"/>
                <w:sz w:val="18"/>
                <w:szCs w:val="18"/>
              </w:rPr>
            </w:pPr>
            <w:r w:rsidRPr="00346632">
              <w:rPr>
                <w:rFonts w:ascii="Arial Narrow" w:hAnsi="Arial Narrow" w:cs="Times New Roman"/>
                <w:color w:val="auto"/>
                <w:sz w:val="18"/>
                <w:szCs w:val="18"/>
              </w:rPr>
              <w:t>46,194</w:t>
            </w:r>
          </w:p>
        </w:tc>
        <w:tc>
          <w:tcPr>
            <w:tcW w:w="813" w:type="dxa"/>
          </w:tcPr>
          <w:p w:rsidR="00D11D14" w:rsidRPr="00346632" w:rsidP="009E5216" w14:paraId="6A99E7B2" w14:textId="5542F76E">
            <w:pPr>
              <w:jc w:val="center"/>
              <w:rPr>
                <w:rFonts w:ascii="Arial Narrow" w:hAnsi="Arial Narrow" w:cs="Times New Roman"/>
                <w:color w:val="auto"/>
                <w:sz w:val="18"/>
                <w:szCs w:val="18"/>
              </w:rPr>
            </w:pPr>
            <w:r w:rsidRPr="00346632">
              <w:rPr>
                <w:rFonts w:ascii="Arial Narrow" w:hAnsi="Arial Narrow" w:cs="Times New Roman"/>
                <w:color w:val="auto"/>
                <w:sz w:val="18"/>
                <w:szCs w:val="18"/>
              </w:rPr>
              <w:t>46,482</w:t>
            </w:r>
          </w:p>
        </w:tc>
        <w:tc>
          <w:tcPr>
            <w:tcW w:w="909" w:type="dxa"/>
          </w:tcPr>
          <w:p w:rsidR="00D11D14" w:rsidRPr="005964DB" w:rsidP="009E5216" w14:paraId="7910A70E" w14:textId="003CE548">
            <w:pPr>
              <w:jc w:val="center"/>
              <w:rPr>
                <w:rFonts w:ascii="Arial Narrow" w:hAnsi="Arial Narrow" w:cs="Times New Roman"/>
                <w:color w:val="auto"/>
                <w:sz w:val="18"/>
                <w:szCs w:val="18"/>
              </w:rPr>
            </w:pPr>
            <w:r w:rsidRPr="005964DB">
              <w:rPr>
                <w:rFonts w:ascii="Arial Narrow" w:hAnsi="Arial Narrow" w:cs="Times New Roman"/>
                <w:color w:val="auto"/>
                <w:sz w:val="18"/>
                <w:szCs w:val="18"/>
              </w:rPr>
              <w:t>765</w:t>
            </w:r>
          </w:p>
        </w:tc>
        <w:tc>
          <w:tcPr>
            <w:tcW w:w="807" w:type="dxa"/>
          </w:tcPr>
          <w:p w:rsidR="00D11D14" w:rsidRPr="005964DB" w:rsidP="009E5216" w14:paraId="28F79C01" w14:textId="4F7B7ACF">
            <w:pPr>
              <w:jc w:val="center"/>
              <w:rPr>
                <w:rFonts w:ascii="Arial Narrow" w:hAnsi="Arial Narrow" w:cs="Times New Roman"/>
                <w:color w:val="auto"/>
                <w:sz w:val="18"/>
                <w:szCs w:val="18"/>
              </w:rPr>
            </w:pPr>
            <w:r w:rsidRPr="005964DB">
              <w:rPr>
                <w:rFonts w:ascii="Arial Narrow" w:hAnsi="Arial Narrow" w:cs="Times New Roman"/>
                <w:color w:val="auto"/>
                <w:sz w:val="18"/>
                <w:szCs w:val="18"/>
              </w:rPr>
              <w:t>770</w:t>
            </w:r>
          </w:p>
        </w:tc>
        <w:tc>
          <w:tcPr>
            <w:tcW w:w="717" w:type="dxa"/>
          </w:tcPr>
          <w:p w:rsidR="00D11D14" w:rsidRPr="005964DB" w:rsidP="009E5216" w14:paraId="51972157" w14:textId="64B8FC22">
            <w:pPr>
              <w:jc w:val="center"/>
              <w:rPr>
                <w:rFonts w:ascii="Arial Narrow" w:hAnsi="Arial Narrow" w:cs="Times New Roman"/>
                <w:color w:val="auto"/>
                <w:sz w:val="18"/>
                <w:szCs w:val="18"/>
              </w:rPr>
            </w:pPr>
            <w:r w:rsidRPr="005964DB">
              <w:rPr>
                <w:rFonts w:ascii="Arial Narrow" w:hAnsi="Arial Narrow" w:cs="Times New Roman"/>
                <w:color w:val="auto"/>
                <w:sz w:val="18"/>
                <w:szCs w:val="18"/>
              </w:rPr>
              <w:t>775</w:t>
            </w:r>
          </w:p>
        </w:tc>
        <w:tc>
          <w:tcPr>
            <w:tcW w:w="1002" w:type="dxa"/>
          </w:tcPr>
          <w:p w:rsidR="00D11D14" w:rsidRPr="00346632" w:rsidP="009E5216" w14:paraId="7C7A69F0" w14:textId="218E7BA4">
            <w:pPr>
              <w:jc w:val="center"/>
              <w:rPr>
                <w:rFonts w:ascii="Arial Narrow" w:hAnsi="Arial Narrow" w:cs="Times New Roman"/>
                <w:color w:val="auto"/>
                <w:sz w:val="18"/>
                <w:szCs w:val="18"/>
              </w:rPr>
            </w:pPr>
            <w:r w:rsidRPr="00346632">
              <w:rPr>
                <w:rFonts w:ascii="Arial Narrow" w:hAnsi="Arial Narrow" w:cs="Times New Roman"/>
                <w:color w:val="auto"/>
                <w:sz w:val="18"/>
                <w:szCs w:val="18"/>
              </w:rPr>
              <w:t>2,310</w:t>
            </w:r>
          </w:p>
        </w:tc>
        <w:tc>
          <w:tcPr>
            <w:tcW w:w="843" w:type="dxa"/>
            <w:shd w:val="clear" w:color="auto" w:fill="EEECE1" w:themeFill="background2"/>
          </w:tcPr>
          <w:p w:rsidR="00D11D14" w:rsidP="009E5216" w14:paraId="595401C5" w14:textId="2FB455F8">
            <w:pPr>
              <w:jc w:val="center"/>
              <w:rPr>
                <w:rFonts w:ascii="Arial Narrow" w:hAnsi="Arial Narrow" w:cs="Times New Roman"/>
                <w:color w:val="auto"/>
                <w:sz w:val="18"/>
                <w:szCs w:val="18"/>
              </w:rPr>
            </w:pPr>
            <w:r>
              <w:rPr>
                <w:rFonts w:ascii="Arial Narrow" w:hAnsi="Arial Narrow" w:cs="Times New Roman"/>
                <w:color w:val="auto"/>
                <w:sz w:val="18"/>
                <w:szCs w:val="18"/>
              </w:rPr>
              <w:t>46,195</w:t>
            </w:r>
          </w:p>
        </w:tc>
        <w:tc>
          <w:tcPr>
            <w:tcW w:w="843" w:type="dxa"/>
            <w:shd w:val="clear" w:color="auto" w:fill="EEECE1" w:themeFill="background2"/>
          </w:tcPr>
          <w:p w:rsidR="00D11D14" w:rsidRPr="00346632" w:rsidP="009E5216" w14:paraId="28D27847" w14:textId="34812422">
            <w:pPr>
              <w:jc w:val="center"/>
              <w:rPr>
                <w:rFonts w:ascii="Arial Narrow" w:hAnsi="Arial Narrow" w:cs="Times New Roman"/>
                <w:color w:val="auto"/>
                <w:sz w:val="18"/>
                <w:szCs w:val="18"/>
              </w:rPr>
            </w:pPr>
            <w:r>
              <w:rPr>
                <w:rFonts w:ascii="Arial Narrow" w:hAnsi="Arial Narrow" w:cs="Times New Roman"/>
                <w:color w:val="auto"/>
                <w:sz w:val="18"/>
                <w:szCs w:val="18"/>
              </w:rPr>
              <w:t>924</w:t>
            </w:r>
          </w:p>
        </w:tc>
        <w:tc>
          <w:tcPr>
            <w:tcW w:w="843" w:type="dxa"/>
          </w:tcPr>
          <w:p w:rsidR="00D11D14" w:rsidRPr="00346632" w:rsidP="009E5216" w14:paraId="510F40B1" w14:textId="3840CBAD">
            <w:pPr>
              <w:jc w:val="center"/>
              <w:rPr>
                <w:rFonts w:ascii="Arial Narrow" w:hAnsi="Arial Narrow" w:cs="Times New Roman"/>
                <w:color w:val="auto"/>
                <w:sz w:val="18"/>
                <w:szCs w:val="18"/>
              </w:rPr>
            </w:pPr>
            <w:r w:rsidRPr="00346632">
              <w:rPr>
                <w:rFonts w:ascii="Arial Narrow" w:hAnsi="Arial Narrow" w:cs="Times New Roman"/>
                <w:color w:val="auto"/>
                <w:sz w:val="18"/>
                <w:szCs w:val="18"/>
              </w:rPr>
              <w:t xml:space="preserve">$40.76 </w:t>
            </w:r>
          </w:p>
        </w:tc>
        <w:tc>
          <w:tcPr>
            <w:tcW w:w="1102" w:type="dxa"/>
          </w:tcPr>
          <w:p w:rsidR="00D11D14" w:rsidRPr="00346632" w:rsidP="009E5216" w14:paraId="1171D313" w14:textId="11B62553">
            <w:pPr>
              <w:jc w:val="right"/>
              <w:rPr>
                <w:rFonts w:ascii="Arial Narrow" w:hAnsi="Arial Narrow" w:cs="Times New Roman"/>
                <w:color w:val="auto"/>
                <w:sz w:val="18"/>
                <w:szCs w:val="18"/>
              </w:rPr>
            </w:pPr>
            <w:r w:rsidRPr="00346632">
              <w:rPr>
                <w:rFonts w:ascii="Arial Narrow" w:hAnsi="Arial Narrow" w:cs="Times New Roman"/>
                <w:color w:val="auto"/>
                <w:sz w:val="18"/>
                <w:szCs w:val="18"/>
              </w:rPr>
              <w:t xml:space="preserve">$31,185 </w:t>
            </w:r>
          </w:p>
        </w:tc>
        <w:tc>
          <w:tcPr>
            <w:tcW w:w="1083" w:type="dxa"/>
          </w:tcPr>
          <w:p w:rsidR="00D11D14" w:rsidRPr="00346632" w:rsidP="009E5216" w14:paraId="2FF473FF" w14:textId="31E5AFD5">
            <w:pPr>
              <w:jc w:val="right"/>
              <w:rPr>
                <w:rFonts w:ascii="Arial Narrow" w:hAnsi="Arial Narrow" w:cs="Times New Roman"/>
                <w:color w:val="auto"/>
                <w:sz w:val="18"/>
                <w:szCs w:val="18"/>
              </w:rPr>
            </w:pPr>
            <w:r w:rsidRPr="00346632">
              <w:rPr>
                <w:rFonts w:ascii="Arial Narrow" w:hAnsi="Arial Narrow" w:cs="Times New Roman"/>
                <w:color w:val="auto"/>
                <w:sz w:val="18"/>
                <w:szCs w:val="18"/>
              </w:rPr>
              <w:t xml:space="preserve">$31,379 </w:t>
            </w:r>
          </w:p>
        </w:tc>
        <w:tc>
          <w:tcPr>
            <w:tcW w:w="1010" w:type="dxa"/>
          </w:tcPr>
          <w:p w:rsidR="00D11D14" w:rsidRPr="00346632" w:rsidP="009E5216" w14:paraId="101A5854" w14:textId="5FD5CDAA">
            <w:pPr>
              <w:jc w:val="right"/>
              <w:rPr>
                <w:rFonts w:ascii="Arial Narrow" w:hAnsi="Arial Narrow" w:cs="Times New Roman"/>
                <w:color w:val="auto"/>
                <w:sz w:val="18"/>
                <w:szCs w:val="18"/>
              </w:rPr>
            </w:pPr>
            <w:r w:rsidRPr="00346632">
              <w:rPr>
                <w:rFonts w:ascii="Arial Narrow" w:hAnsi="Arial Narrow" w:cs="Times New Roman"/>
                <w:color w:val="auto"/>
                <w:sz w:val="18"/>
                <w:szCs w:val="18"/>
              </w:rPr>
              <w:t xml:space="preserve">$31,575 </w:t>
            </w:r>
          </w:p>
        </w:tc>
        <w:tc>
          <w:tcPr>
            <w:tcW w:w="1080" w:type="dxa"/>
          </w:tcPr>
          <w:p w:rsidR="00D11D14" w:rsidRPr="00346632" w:rsidP="009E5216" w14:paraId="6E33FDC7" w14:textId="7DE0C2B6">
            <w:pPr>
              <w:jc w:val="right"/>
              <w:rPr>
                <w:rFonts w:ascii="Arial Narrow" w:hAnsi="Arial Narrow" w:cs="Times New Roman"/>
                <w:color w:val="auto"/>
                <w:sz w:val="18"/>
                <w:szCs w:val="18"/>
              </w:rPr>
            </w:pPr>
            <w:r w:rsidRPr="00346632">
              <w:rPr>
                <w:rFonts w:ascii="Arial Narrow" w:hAnsi="Arial Narrow" w:cs="Times New Roman"/>
                <w:color w:val="auto"/>
                <w:sz w:val="18"/>
                <w:szCs w:val="18"/>
              </w:rPr>
              <w:t>$94,138</w:t>
            </w:r>
          </w:p>
        </w:tc>
      </w:tr>
      <w:tr w14:paraId="03C46DC0" w14:textId="77777777" w:rsidTr="00181FA1">
        <w:tblPrEx>
          <w:tblW w:w="14371" w:type="dxa"/>
          <w:jc w:val="center"/>
          <w:tblLayout w:type="fixed"/>
          <w:tblLook w:val="0600"/>
        </w:tblPrEx>
        <w:trPr>
          <w:trHeight w:val="61"/>
          <w:jc w:val="center"/>
        </w:trPr>
        <w:tc>
          <w:tcPr>
            <w:tcW w:w="843" w:type="dxa"/>
          </w:tcPr>
          <w:p w:rsidR="00D11D14" w:rsidRPr="00346632" w:rsidP="009E5216" w14:paraId="62E669A1" w14:textId="77777777">
            <w:pPr>
              <w:rPr>
                <w:rFonts w:ascii="Arial Narrow" w:hAnsi="Arial Narrow" w:cs="Times New Roman"/>
                <w:bCs/>
                <w:color w:val="auto"/>
                <w:sz w:val="18"/>
                <w:szCs w:val="18"/>
              </w:rPr>
            </w:pPr>
          </w:p>
        </w:tc>
        <w:tc>
          <w:tcPr>
            <w:tcW w:w="843" w:type="dxa"/>
            <w:gridSpan w:val="2"/>
          </w:tcPr>
          <w:p w:rsidR="00D11D14" w:rsidRPr="00346632" w:rsidP="009E5216" w14:paraId="4BF970EE" w14:textId="77777777">
            <w:pPr>
              <w:rPr>
                <w:rFonts w:ascii="Arial Narrow" w:hAnsi="Arial Narrow" w:cs="Times New Roman"/>
                <w:bCs/>
                <w:color w:val="auto"/>
                <w:sz w:val="18"/>
                <w:szCs w:val="18"/>
              </w:rPr>
            </w:pPr>
          </w:p>
        </w:tc>
        <w:tc>
          <w:tcPr>
            <w:tcW w:w="12685" w:type="dxa"/>
            <w:gridSpan w:val="15"/>
          </w:tcPr>
          <w:p w:rsidR="00D11D14" w:rsidRPr="00346632" w:rsidP="009E5216" w14:paraId="337F8BE1" w14:textId="5D742698">
            <w:pPr>
              <w:rPr>
                <w:rFonts w:ascii="Arial Narrow" w:eastAsia="Times New Roman" w:hAnsi="Arial Narrow" w:cs="Times New Roman"/>
                <w:color w:val="auto"/>
                <w:sz w:val="18"/>
                <w:szCs w:val="18"/>
              </w:rPr>
            </w:pPr>
            <w:r w:rsidRPr="00346632">
              <w:rPr>
                <w:rFonts w:ascii="Arial Narrow" w:hAnsi="Arial Narrow" w:cs="Times New Roman"/>
                <w:bCs/>
                <w:color w:val="auto"/>
                <w:sz w:val="18"/>
                <w:szCs w:val="18"/>
              </w:rPr>
              <w:t xml:space="preserve">Cybersecurity Incident Response Plan (CIRP) - Included in COIP </w:t>
            </w:r>
            <w:r w:rsidRPr="00346632">
              <w:rPr>
                <w:rFonts w:ascii="Arial Narrow" w:hAnsi="Arial Narrow" w:cs="Times New Roman"/>
                <w:color w:val="auto"/>
                <w:sz w:val="18"/>
                <w:szCs w:val="18"/>
              </w:rPr>
              <w:t>(Record keeping)</w:t>
            </w:r>
          </w:p>
        </w:tc>
      </w:tr>
      <w:tr w14:paraId="35A5DD75" w14:textId="77777777" w:rsidTr="00181FA1">
        <w:tblPrEx>
          <w:tblW w:w="14371" w:type="dxa"/>
          <w:jc w:val="center"/>
          <w:tblLayout w:type="fixed"/>
          <w:tblLook w:val="0600"/>
        </w:tblPrEx>
        <w:trPr>
          <w:trHeight w:val="61"/>
          <w:jc w:val="center"/>
        </w:trPr>
        <w:tc>
          <w:tcPr>
            <w:tcW w:w="1024" w:type="dxa"/>
            <w:gridSpan w:val="2"/>
          </w:tcPr>
          <w:p w:rsidR="00D11D14" w:rsidRPr="00346632" w:rsidP="009E5216" w14:paraId="2FCB6587" w14:textId="3DC5D637">
            <w:pPr>
              <w:jc w:val="center"/>
              <w:rPr>
                <w:rFonts w:ascii="Arial Narrow" w:hAnsi="Arial Narrow" w:cs="Times New Roman"/>
                <w:color w:val="auto"/>
                <w:sz w:val="18"/>
                <w:szCs w:val="18"/>
              </w:rPr>
            </w:pPr>
            <w:r w:rsidRPr="00346632">
              <w:rPr>
                <w:rFonts w:ascii="Arial Narrow" w:hAnsi="Arial Narrow" w:cs="Times New Roman"/>
                <w:color w:val="auto"/>
                <w:sz w:val="18"/>
                <w:szCs w:val="18"/>
              </w:rPr>
              <w:t>Freight Rail</w:t>
            </w:r>
          </w:p>
        </w:tc>
        <w:tc>
          <w:tcPr>
            <w:tcW w:w="686" w:type="dxa"/>
            <w:gridSpan w:val="2"/>
          </w:tcPr>
          <w:p w:rsidR="00D11D14" w:rsidRPr="00346632" w:rsidP="009E5216" w14:paraId="2AA69F5C" w14:textId="793DD91D">
            <w:pPr>
              <w:jc w:val="center"/>
              <w:rPr>
                <w:rFonts w:ascii="Arial Narrow" w:hAnsi="Arial Narrow" w:cs="Times New Roman"/>
                <w:color w:val="auto"/>
                <w:sz w:val="18"/>
                <w:szCs w:val="18"/>
              </w:rPr>
            </w:pPr>
            <w:r w:rsidRPr="00346632">
              <w:rPr>
                <w:rFonts w:ascii="Arial Narrow" w:hAnsi="Arial Narrow" w:cs="Times New Roman"/>
                <w:color w:val="auto"/>
                <w:sz w:val="18"/>
                <w:szCs w:val="18"/>
              </w:rPr>
              <w:t>80</w:t>
            </w:r>
          </w:p>
        </w:tc>
        <w:tc>
          <w:tcPr>
            <w:tcW w:w="804" w:type="dxa"/>
          </w:tcPr>
          <w:p w:rsidR="00D11D14" w:rsidRPr="00346632" w:rsidP="009E5216" w14:paraId="17F508DB" w14:textId="6876B855">
            <w:pPr>
              <w:jc w:val="center"/>
              <w:rPr>
                <w:rFonts w:ascii="Arial Narrow" w:hAnsi="Arial Narrow" w:cs="Times New Roman"/>
                <w:color w:val="auto"/>
                <w:sz w:val="18"/>
                <w:szCs w:val="18"/>
              </w:rPr>
            </w:pPr>
            <w:r w:rsidRPr="00346632">
              <w:rPr>
                <w:rFonts w:ascii="Arial Narrow" w:hAnsi="Arial Narrow" w:cs="Times New Roman"/>
                <w:color w:val="auto"/>
                <w:sz w:val="18"/>
                <w:szCs w:val="18"/>
              </w:rPr>
              <w:t>73</w:t>
            </w:r>
          </w:p>
        </w:tc>
        <w:tc>
          <w:tcPr>
            <w:tcW w:w="805" w:type="dxa"/>
          </w:tcPr>
          <w:p w:rsidR="00D11D14" w:rsidRPr="00346632" w:rsidP="009E5216" w14:paraId="01980734" w14:textId="55442EEC">
            <w:pPr>
              <w:jc w:val="center"/>
              <w:rPr>
                <w:rFonts w:ascii="Arial Narrow" w:hAnsi="Arial Narrow" w:cs="Times New Roman"/>
                <w:color w:val="auto"/>
                <w:sz w:val="18"/>
                <w:szCs w:val="18"/>
              </w:rPr>
            </w:pPr>
            <w:r w:rsidRPr="00346632">
              <w:rPr>
                <w:rFonts w:ascii="Arial Narrow" w:hAnsi="Arial Narrow" w:cs="Times New Roman"/>
                <w:color w:val="auto"/>
                <w:sz w:val="18"/>
                <w:szCs w:val="18"/>
              </w:rPr>
              <w:t>1</w:t>
            </w:r>
          </w:p>
        </w:tc>
        <w:tc>
          <w:tcPr>
            <w:tcW w:w="813" w:type="dxa"/>
          </w:tcPr>
          <w:p w:rsidR="00D11D14" w:rsidRPr="00346632" w:rsidP="009E5216" w14:paraId="27EA0FB6" w14:textId="1CB63E21">
            <w:pPr>
              <w:jc w:val="center"/>
              <w:rPr>
                <w:rFonts w:ascii="Arial Narrow" w:hAnsi="Arial Narrow" w:cs="Times New Roman"/>
                <w:color w:val="auto"/>
                <w:sz w:val="18"/>
                <w:szCs w:val="18"/>
              </w:rPr>
            </w:pPr>
            <w:r w:rsidRPr="00346632">
              <w:rPr>
                <w:rFonts w:ascii="Arial Narrow" w:hAnsi="Arial Narrow" w:cs="Times New Roman"/>
                <w:color w:val="auto"/>
                <w:sz w:val="18"/>
                <w:szCs w:val="18"/>
              </w:rPr>
              <w:t>0</w:t>
            </w:r>
          </w:p>
        </w:tc>
        <w:tc>
          <w:tcPr>
            <w:tcW w:w="909" w:type="dxa"/>
          </w:tcPr>
          <w:p w:rsidR="00D11D14" w:rsidRPr="00346632" w:rsidP="009E5216" w14:paraId="05C1FDBB" w14:textId="2B485922">
            <w:pPr>
              <w:jc w:val="center"/>
              <w:rPr>
                <w:rFonts w:ascii="Arial Narrow" w:hAnsi="Arial Narrow" w:cs="Times New Roman"/>
                <w:color w:val="auto"/>
                <w:sz w:val="18"/>
                <w:szCs w:val="18"/>
              </w:rPr>
            </w:pPr>
            <w:r w:rsidRPr="00346632">
              <w:rPr>
                <w:rFonts w:ascii="Arial Narrow" w:hAnsi="Arial Narrow" w:cs="Times New Roman"/>
                <w:color w:val="auto"/>
                <w:sz w:val="18"/>
                <w:szCs w:val="18"/>
              </w:rPr>
              <w:t>5,840</w:t>
            </w:r>
          </w:p>
        </w:tc>
        <w:tc>
          <w:tcPr>
            <w:tcW w:w="807" w:type="dxa"/>
          </w:tcPr>
          <w:p w:rsidR="00D11D14" w:rsidRPr="00346632" w:rsidP="009E5216" w14:paraId="3CA4B43B" w14:textId="6D03E539">
            <w:pPr>
              <w:jc w:val="center"/>
              <w:rPr>
                <w:rFonts w:ascii="Arial Narrow" w:hAnsi="Arial Narrow" w:cs="Times New Roman"/>
                <w:color w:val="auto"/>
                <w:sz w:val="18"/>
                <w:szCs w:val="18"/>
              </w:rPr>
            </w:pPr>
            <w:r w:rsidRPr="00346632">
              <w:rPr>
                <w:rFonts w:ascii="Arial Narrow" w:hAnsi="Arial Narrow" w:cs="Times New Roman"/>
                <w:color w:val="auto"/>
                <w:sz w:val="18"/>
                <w:szCs w:val="18"/>
              </w:rPr>
              <w:t>40</w:t>
            </w:r>
          </w:p>
        </w:tc>
        <w:tc>
          <w:tcPr>
            <w:tcW w:w="717" w:type="dxa"/>
          </w:tcPr>
          <w:p w:rsidR="00D11D14" w:rsidRPr="00346632" w:rsidP="009E5216" w14:paraId="19AF9784" w14:textId="347B2B09">
            <w:pPr>
              <w:jc w:val="center"/>
              <w:rPr>
                <w:rFonts w:ascii="Arial Narrow" w:hAnsi="Arial Narrow" w:cs="Times New Roman"/>
                <w:color w:val="auto"/>
                <w:sz w:val="18"/>
                <w:szCs w:val="18"/>
              </w:rPr>
            </w:pPr>
            <w:r w:rsidRPr="00346632">
              <w:rPr>
                <w:rFonts w:ascii="Arial Narrow" w:hAnsi="Arial Narrow" w:cs="Times New Roman"/>
                <w:color w:val="auto"/>
                <w:sz w:val="18"/>
                <w:szCs w:val="18"/>
              </w:rPr>
              <w:t>0</w:t>
            </w:r>
          </w:p>
        </w:tc>
        <w:tc>
          <w:tcPr>
            <w:tcW w:w="1002" w:type="dxa"/>
          </w:tcPr>
          <w:p w:rsidR="00D11D14" w:rsidRPr="00346632" w:rsidP="009E5216" w14:paraId="0C447296" w14:textId="09F95220">
            <w:pPr>
              <w:jc w:val="center"/>
              <w:rPr>
                <w:rFonts w:ascii="Arial Narrow" w:hAnsi="Arial Narrow" w:cs="Times New Roman"/>
                <w:color w:val="auto"/>
                <w:sz w:val="18"/>
                <w:szCs w:val="18"/>
              </w:rPr>
            </w:pPr>
            <w:r w:rsidRPr="00346632">
              <w:rPr>
                <w:rFonts w:ascii="Arial Narrow" w:hAnsi="Arial Narrow" w:cs="Times New Roman"/>
                <w:color w:val="auto"/>
                <w:sz w:val="18"/>
                <w:szCs w:val="18"/>
              </w:rPr>
              <w:t>5,920</w:t>
            </w:r>
          </w:p>
        </w:tc>
        <w:tc>
          <w:tcPr>
            <w:tcW w:w="843" w:type="dxa"/>
            <w:shd w:val="clear" w:color="auto" w:fill="EEECE1" w:themeFill="background2"/>
          </w:tcPr>
          <w:p w:rsidR="00D11D14" w:rsidP="009E5216" w14:paraId="79BC0B2A" w14:textId="3293DF66">
            <w:pPr>
              <w:jc w:val="center"/>
              <w:rPr>
                <w:rFonts w:ascii="Arial Narrow" w:hAnsi="Arial Narrow" w:cs="Times New Roman"/>
                <w:color w:val="auto"/>
                <w:sz w:val="18"/>
                <w:szCs w:val="18"/>
              </w:rPr>
            </w:pPr>
            <w:r>
              <w:rPr>
                <w:rFonts w:ascii="Arial Narrow" w:hAnsi="Arial Narrow" w:cs="Times New Roman"/>
                <w:color w:val="auto"/>
                <w:sz w:val="18"/>
                <w:szCs w:val="18"/>
              </w:rPr>
              <w:t>25</w:t>
            </w:r>
          </w:p>
        </w:tc>
        <w:tc>
          <w:tcPr>
            <w:tcW w:w="843" w:type="dxa"/>
            <w:shd w:val="clear" w:color="auto" w:fill="EEECE1" w:themeFill="background2"/>
          </w:tcPr>
          <w:p w:rsidR="00D11D14" w:rsidRPr="00346632" w:rsidP="009E5216" w14:paraId="1386AC57" w14:textId="40A0F3F6">
            <w:pPr>
              <w:jc w:val="center"/>
              <w:rPr>
                <w:rFonts w:ascii="Arial Narrow" w:hAnsi="Arial Narrow" w:cs="Times New Roman"/>
                <w:color w:val="auto"/>
                <w:sz w:val="18"/>
                <w:szCs w:val="18"/>
              </w:rPr>
            </w:pPr>
            <w:r>
              <w:rPr>
                <w:rFonts w:ascii="Arial Narrow" w:hAnsi="Arial Narrow" w:cs="Times New Roman"/>
                <w:color w:val="auto"/>
                <w:sz w:val="18"/>
                <w:szCs w:val="18"/>
              </w:rPr>
              <w:t>2,000</w:t>
            </w:r>
          </w:p>
        </w:tc>
        <w:tc>
          <w:tcPr>
            <w:tcW w:w="843" w:type="dxa"/>
          </w:tcPr>
          <w:p w:rsidR="00D11D14" w:rsidRPr="00346632" w:rsidP="009E5216" w14:paraId="630CBCDA" w14:textId="3C6F43BE">
            <w:pPr>
              <w:jc w:val="center"/>
              <w:rPr>
                <w:rFonts w:ascii="Arial Narrow" w:hAnsi="Arial Narrow" w:cs="Times New Roman"/>
                <w:color w:val="auto"/>
                <w:sz w:val="18"/>
                <w:szCs w:val="18"/>
              </w:rPr>
            </w:pPr>
            <w:r w:rsidRPr="00346632">
              <w:rPr>
                <w:rFonts w:ascii="Arial Narrow" w:hAnsi="Arial Narrow" w:cs="Times New Roman"/>
                <w:color w:val="auto"/>
                <w:sz w:val="18"/>
                <w:szCs w:val="18"/>
              </w:rPr>
              <w:t xml:space="preserve">$127.51 </w:t>
            </w:r>
          </w:p>
        </w:tc>
        <w:tc>
          <w:tcPr>
            <w:tcW w:w="1102" w:type="dxa"/>
          </w:tcPr>
          <w:p w:rsidR="00D11D14" w:rsidRPr="00346632" w:rsidP="009E5216" w14:paraId="2F6294E4" w14:textId="19815021">
            <w:pPr>
              <w:jc w:val="right"/>
              <w:rPr>
                <w:rFonts w:ascii="Arial Narrow" w:hAnsi="Arial Narrow" w:cs="Times New Roman"/>
                <w:color w:val="auto"/>
                <w:sz w:val="18"/>
                <w:szCs w:val="18"/>
              </w:rPr>
            </w:pPr>
            <w:r w:rsidRPr="00346632">
              <w:rPr>
                <w:rFonts w:ascii="Arial Narrow" w:hAnsi="Arial Narrow" w:cs="Times New Roman"/>
                <w:color w:val="auto"/>
                <w:sz w:val="18"/>
                <w:szCs w:val="18"/>
              </w:rPr>
              <w:t xml:space="preserve">$744,676 </w:t>
            </w:r>
          </w:p>
        </w:tc>
        <w:tc>
          <w:tcPr>
            <w:tcW w:w="1083" w:type="dxa"/>
          </w:tcPr>
          <w:p w:rsidR="00D11D14" w:rsidRPr="00346632" w:rsidP="009E5216" w14:paraId="45945937" w14:textId="263CE2E3">
            <w:pPr>
              <w:jc w:val="right"/>
              <w:rPr>
                <w:rFonts w:ascii="Arial Narrow" w:hAnsi="Arial Narrow" w:cs="Times New Roman"/>
                <w:color w:val="auto"/>
                <w:sz w:val="18"/>
                <w:szCs w:val="18"/>
              </w:rPr>
            </w:pPr>
            <w:r w:rsidRPr="00346632">
              <w:rPr>
                <w:rFonts w:ascii="Arial Narrow" w:hAnsi="Arial Narrow" w:cs="Times New Roman"/>
                <w:color w:val="auto"/>
                <w:sz w:val="18"/>
                <w:szCs w:val="18"/>
              </w:rPr>
              <w:t xml:space="preserve">$5,101 </w:t>
            </w:r>
          </w:p>
        </w:tc>
        <w:tc>
          <w:tcPr>
            <w:tcW w:w="1010" w:type="dxa"/>
          </w:tcPr>
          <w:p w:rsidR="00D11D14" w:rsidRPr="00346632" w:rsidP="009E5216" w14:paraId="4838332E" w14:textId="3164BD63">
            <w:pPr>
              <w:jc w:val="right"/>
              <w:rPr>
                <w:rFonts w:ascii="Arial Narrow" w:hAnsi="Arial Narrow" w:cs="Times New Roman"/>
                <w:color w:val="auto"/>
                <w:sz w:val="18"/>
                <w:szCs w:val="18"/>
              </w:rPr>
            </w:pPr>
            <w:r w:rsidRPr="00346632">
              <w:rPr>
                <w:rFonts w:ascii="Arial Narrow" w:hAnsi="Arial Narrow" w:cs="Times New Roman"/>
                <w:color w:val="auto"/>
                <w:sz w:val="18"/>
                <w:szCs w:val="18"/>
              </w:rPr>
              <w:t xml:space="preserve">$0 </w:t>
            </w:r>
          </w:p>
        </w:tc>
        <w:tc>
          <w:tcPr>
            <w:tcW w:w="1080" w:type="dxa"/>
          </w:tcPr>
          <w:p w:rsidR="00D11D14" w:rsidRPr="00346632" w:rsidP="009E5216" w14:paraId="0D7C9BDE" w14:textId="62AD46DE">
            <w:pPr>
              <w:jc w:val="right"/>
              <w:rPr>
                <w:rFonts w:ascii="Arial Narrow" w:hAnsi="Arial Narrow" w:cs="Times New Roman"/>
                <w:color w:val="auto"/>
                <w:sz w:val="18"/>
                <w:szCs w:val="18"/>
              </w:rPr>
            </w:pPr>
            <w:r w:rsidRPr="00346632">
              <w:rPr>
                <w:rFonts w:ascii="Arial Narrow" w:hAnsi="Arial Narrow" w:cs="Times New Roman"/>
                <w:color w:val="auto"/>
                <w:sz w:val="18"/>
                <w:szCs w:val="18"/>
              </w:rPr>
              <w:t xml:space="preserve">$749,776 </w:t>
            </w:r>
          </w:p>
        </w:tc>
      </w:tr>
      <w:tr w14:paraId="69D5F5A7" w14:textId="77777777" w:rsidTr="00181FA1">
        <w:tblPrEx>
          <w:tblW w:w="14371" w:type="dxa"/>
          <w:jc w:val="center"/>
          <w:tblLayout w:type="fixed"/>
          <w:tblLook w:val="0600"/>
        </w:tblPrEx>
        <w:trPr>
          <w:trHeight w:val="179"/>
          <w:jc w:val="center"/>
        </w:trPr>
        <w:tc>
          <w:tcPr>
            <w:tcW w:w="1024" w:type="dxa"/>
            <w:gridSpan w:val="2"/>
          </w:tcPr>
          <w:p w:rsidR="00D11D14" w:rsidRPr="00346632" w:rsidP="009E5216" w14:paraId="61C8E9CE" w14:textId="20F6C67C">
            <w:pPr>
              <w:jc w:val="center"/>
              <w:rPr>
                <w:rFonts w:ascii="Arial Narrow" w:hAnsi="Arial Narrow" w:cs="Times New Roman"/>
                <w:color w:val="auto"/>
                <w:sz w:val="18"/>
                <w:szCs w:val="18"/>
              </w:rPr>
            </w:pPr>
            <w:r w:rsidRPr="00346632">
              <w:rPr>
                <w:rFonts w:ascii="Arial Narrow" w:hAnsi="Arial Narrow" w:cs="Times New Roman"/>
                <w:color w:val="auto"/>
                <w:sz w:val="18"/>
                <w:szCs w:val="18"/>
              </w:rPr>
              <w:t>PTPR</w:t>
            </w:r>
          </w:p>
        </w:tc>
        <w:tc>
          <w:tcPr>
            <w:tcW w:w="686" w:type="dxa"/>
            <w:gridSpan w:val="2"/>
          </w:tcPr>
          <w:p w:rsidR="00D11D14" w:rsidRPr="00346632" w:rsidP="009E5216" w14:paraId="02666686" w14:textId="7B17E2AC">
            <w:pPr>
              <w:jc w:val="center"/>
              <w:rPr>
                <w:rFonts w:ascii="Arial Narrow" w:hAnsi="Arial Narrow" w:cs="Times New Roman"/>
                <w:color w:val="auto"/>
                <w:sz w:val="18"/>
                <w:szCs w:val="18"/>
              </w:rPr>
            </w:pPr>
            <w:r w:rsidRPr="00346632">
              <w:rPr>
                <w:rFonts w:ascii="Arial Narrow" w:hAnsi="Arial Narrow" w:cs="Times New Roman"/>
                <w:color w:val="auto"/>
                <w:sz w:val="18"/>
                <w:szCs w:val="18"/>
              </w:rPr>
              <w:t>80</w:t>
            </w:r>
          </w:p>
        </w:tc>
        <w:tc>
          <w:tcPr>
            <w:tcW w:w="804" w:type="dxa"/>
          </w:tcPr>
          <w:p w:rsidR="00D11D14" w:rsidRPr="00346632" w:rsidP="009E5216" w14:paraId="07D09B97" w14:textId="1DC40AFF">
            <w:pPr>
              <w:jc w:val="center"/>
              <w:rPr>
                <w:rFonts w:ascii="Arial Narrow" w:hAnsi="Arial Narrow" w:cs="Times New Roman"/>
                <w:color w:val="auto"/>
                <w:sz w:val="18"/>
                <w:szCs w:val="18"/>
              </w:rPr>
            </w:pPr>
            <w:r w:rsidRPr="00346632">
              <w:rPr>
                <w:rFonts w:ascii="Arial Narrow" w:hAnsi="Arial Narrow" w:cs="Times New Roman"/>
                <w:color w:val="auto"/>
                <w:sz w:val="18"/>
                <w:szCs w:val="18"/>
              </w:rPr>
              <w:t>34</w:t>
            </w:r>
          </w:p>
        </w:tc>
        <w:tc>
          <w:tcPr>
            <w:tcW w:w="805" w:type="dxa"/>
          </w:tcPr>
          <w:p w:rsidR="00D11D14" w:rsidRPr="00346632" w:rsidP="009E5216" w14:paraId="3576B045" w14:textId="3F1F3CBF">
            <w:pPr>
              <w:jc w:val="center"/>
              <w:rPr>
                <w:rFonts w:ascii="Arial Narrow" w:hAnsi="Arial Narrow" w:cs="Times New Roman"/>
                <w:color w:val="auto"/>
                <w:sz w:val="18"/>
                <w:szCs w:val="18"/>
              </w:rPr>
            </w:pPr>
            <w:r w:rsidRPr="00346632">
              <w:rPr>
                <w:rFonts w:ascii="Arial Narrow" w:hAnsi="Arial Narrow" w:cs="Times New Roman"/>
                <w:color w:val="auto"/>
                <w:sz w:val="18"/>
                <w:szCs w:val="18"/>
              </w:rPr>
              <w:t>1</w:t>
            </w:r>
          </w:p>
        </w:tc>
        <w:tc>
          <w:tcPr>
            <w:tcW w:w="813" w:type="dxa"/>
          </w:tcPr>
          <w:p w:rsidR="00D11D14" w:rsidRPr="00346632" w:rsidP="009E5216" w14:paraId="7197D1D9" w14:textId="38F8C111">
            <w:pPr>
              <w:jc w:val="center"/>
              <w:rPr>
                <w:rFonts w:ascii="Arial Narrow" w:hAnsi="Arial Narrow" w:cs="Times New Roman"/>
                <w:color w:val="auto"/>
                <w:sz w:val="18"/>
                <w:szCs w:val="18"/>
              </w:rPr>
            </w:pPr>
            <w:r w:rsidRPr="00346632">
              <w:rPr>
                <w:rFonts w:ascii="Arial Narrow" w:hAnsi="Arial Narrow" w:cs="Times New Roman"/>
                <w:color w:val="auto"/>
                <w:sz w:val="18"/>
                <w:szCs w:val="18"/>
              </w:rPr>
              <w:t>2</w:t>
            </w:r>
          </w:p>
        </w:tc>
        <w:tc>
          <w:tcPr>
            <w:tcW w:w="909" w:type="dxa"/>
          </w:tcPr>
          <w:p w:rsidR="00D11D14" w:rsidRPr="00346632" w:rsidP="009E5216" w14:paraId="35DE38AD" w14:textId="6B85669D">
            <w:pPr>
              <w:jc w:val="center"/>
              <w:rPr>
                <w:rFonts w:ascii="Arial Narrow" w:hAnsi="Arial Narrow" w:cs="Times New Roman"/>
                <w:color w:val="auto"/>
                <w:sz w:val="18"/>
                <w:szCs w:val="18"/>
              </w:rPr>
            </w:pPr>
            <w:r w:rsidRPr="00346632">
              <w:rPr>
                <w:rFonts w:ascii="Arial Narrow" w:hAnsi="Arial Narrow" w:cs="Times New Roman"/>
                <w:color w:val="auto"/>
                <w:sz w:val="18"/>
                <w:szCs w:val="18"/>
              </w:rPr>
              <w:t>2,720</w:t>
            </w:r>
          </w:p>
        </w:tc>
        <w:tc>
          <w:tcPr>
            <w:tcW w:w="807" w:type="dxa"/>
          </w:tcPr>
          <w:p w:rsidR="00D11D14" w:rsidRPr="00346632" w:rsidP="009E5216" w14:paraId="57272BF1" w14:textId="1F4F64D5">
            <w:pPr>
              <w:jc w:val="center"/>
              <w:rPr>
                <w:rFonts w:ascii="Arial Narrow" w:hAnsi="Arial Narrow" w:cs="Times New Roman"/>
                <w:color w:val="auto"/>
                <w:sz w:val="18"/>
                <w:szCs w:val="18"/>
              </w:rPr>
            </w:pPr>
            <w:r w:rsidRPr="00346632">
              <w:rPr>
                <w:rFonts w:ascii="Arial Narrow" w:hAnsi="Arial Narrow" w:cs="Times New Roman"/>
                <w:color w:val="auto"/>
                <w:sz w:val="18"/>
                <w:szCs w:val="18"/>
              </w:rPr>
              <w:t>40</w:t>
            </w:r>
          </w:p>
        </w:tc>
        <w:tc>
          <w:tcPr>
            <w:tcW w:w="717" w:type="dxa"/>
          </w:tcPr>
          <w:p w:rsidR="00D11D14" w:rsidRPr="00346632" w:rsidP="009E5216" w14:paraId="25C984FA" w14:textId="010849BF">
            <w:pPr>
              <w:jc w:val="center"/>
              <w:rPr>
                <w:rFonts w:ascii="Arial Narrow" w:hAnsi="Arial Narrow" w:cs="Times New Roman"/>
                <w:color w:val="auto"/>
                <w:sz w:val="18"/>
                <w:szCs w:val="18"/>
              </w:rPr>
            </w:pPr>
            <w:r w:rsidRPr="00346632">
              <w:rPr>
                <w:rFonts w:ascii="Arial Narrow" w:hAnsi="Arial Narrow" w:cs="Times New Roman"/>
                <w:color w:val="auto"/>
                <w:sz w:val="18"/>
                <w:szCs w:val="18"/>
              </w:rPr>
              <w:t>80</w:t>
            </w:r>
          </w:p>
        </w:tc>
        <w:tc>
          <w:tcPr>
            <w:tcW w:w="1002" w:type="dxa"/>
          </w:tcPr>
          <w:p w:rsidR="00D11D14" w:rsidRPr="00346632" w:rsidP="009E5216" w14:paraId="2406AD49" w14:textId="7838DB06">
            <w:pPr>
              <w:jc w:val="center"/>
              <w:rPr>
                <w:rFonts w:ascii="Arial Narrow" w:hAnsi="Arial Narrow" w:cs="Times New Roman"/>
                <w:color w:val="auto"/>
                <w:sz w:val="18"/>
                <w:szCs w:val="18"/>
              </w:rPr>
            </w:pPr>
            <w:r w:rsidRPr="00346632">
              <w:rPr>
                <w:rFonts w:ascii="Arial Narrow" w:hAnsi="Arial Narrow" w:cs="Times New Roman"/>
                <w:color w:val="auto"/>
                <w:sz w:val="18"/>
                <w:szCs w:val="18"/>
              </w:rPr>
              <w:t>2,960</w:t>
            </w:r>
          </w:p>
        </w:tc>
        <w:tc>
          <w:tcPr>
            <w:tcW w:w="843" w:type="dxa"/>
            <w:shd w:val="clear" w:color="auto" w:fill="EEECE1" w:themeFill="background2"/>
          </w:tcPr>
          <w:p w:rsidR="00D11D14" w:rsidP="009E5216" w14:paraId="682E1FD8" w14:textId="26816DB7">
            <w:pPr>
              <w:jc w:val="center"/>
              <w:rPr>
                <w:rFonts w:ascii="Arial Narrow" w:hAnsi="Arial Narrow" w:cs="Times New Roman"/>
                <w:color w:val="auto"/>
                <w:sz w:val="18"/>
                <w:szCs w:val="18"/>
              </w:rPr>
            </w:pPr>
            <w:r>
              <w:rPr>
                <w:rFonts w:ascii="Arial Narrow" w:hAnsi="Arial Narrow" w:cs="Times New Roman"/>
                <w:color w:val="auto"/>
                <w:sz w:val="18"/>
                <w:szCs w:val="18"/>
              </w:rPr>
              <w:t>12</w:t>
            </w:r>
          </w:p>
        </w:tc>
        <w:tc>
          <w:tcPr>
            <w:tcW w:w="843" w:type="dxa"/>
            <w:shd w:val="clear" w:color="auto" w:fill="EEECE1" w:themeFill="background2"/>
          </w:tcPr>
          <w:p w:rsidR="00D11D14" w:rsidRPr="00346632" w:rsidP="009E5216" w14:paraId="59EEBAC9" w14:textId="51B6AD95">
            <w:pPr>
              <w:jc w:val="center"/>
              <w:rPr>
                <w:rFonts w:ascii="Arial Narrow" w:hAnsi="Arial Narrow" w:cs="Times New Roman"/>
                <w:color w:val="auto"/>
                <w:sz w:val="18"/>
                <w:szCs w:val="18"/>
              </w:rPr>
            </w:pPr>
            <w:r>
              <w:rPr>
                <w:rFonts w:ascii="Arial Narrow" w:hAnsi="Arial Narrow" w:cs="Times New Roman"/>
                <w:color w:val="auto"/>
                <w:sz w:val="18"/>
                <w:szCs w:val="18"/>
              </w:rPr>
              <w:t>960</w:t>
            </w:r>
          </w:p>
        </w:tc>
        <w:tc>
          <w:tcPr>
            <w:tcW w:w="843" w:type="dxa"/>
          </w:tcPr>
          <w:p w:rsidR="00D11D14" w:rsidRPr="00346632" w:rsidP="009E5216" w14:paraId="1C65223F" w14:textId="308E30B1">
            <w:pPr>
              <w:jc w:val="center"/>
              <w:rPr>
                <w:rFonts w:ascii="Arial Narrow" w:hAnsi="Arial Narrow" w:cs="Times New Roman"/>
                <w:color w:val="auto"/>
                <w:sz w:val="18"/>
                <w:szCs w:val="18"/>
              </w:rPr>
            </w:pPr>
            <w:r w:rsidRPr="00346632">
              <w:rPr>
                <w:rFonts w:ascii="Arial Narrow" w:hAnsi="Arial Narrow" w:cs="Times New Roman"/>
                <w:color w:val="auto"/>
                <w:sz w:val="18"/>
                <w:szCs w:val="18"/>
              </w:rPr>
              <w:t xml:space="preserve">$106.16 </w:t>
            </w:r>
          </w:p>
        </w:tc>
        <w:tc>
          <w:tcPr>
            <w:tcW w:w="1102" w:type="dxa"/>
          </w:tcPr>
          <w:p w:rsidR="00D11D14" w:rsidRPr="00346632" w:rsidP="009E5216" w14:paraId="48DFD219" w14:textId="2098684E">
            <w:pPr>
              <w:jc w:val="right"/>
              <w:rPr>
                <w:rFonts w:ascii="Arial Narrow" w:hAnsi="Arial Narrow" w:cs="Times New Roman"/>
                <w:color w:val="auto"/>
                <w:sz w:val="18"/>
                <w:szCs w:val="18"/>
              </w:rPr>
            </w:pPr>
            <w:r w:rsidRPr="00346632">
              <w:rPr>
                <w:rFonts w:ascii="Arial Narrow" w:hAnsi="Arial Narrow" w:cs="Times New Roman"/>
                <w:color w:val="auto"/>
                <w:sz w:val="18"/>
                <w:szCs w:val="18"/>
              </w:rPr>
              <w:t xml:space="preserve">$288,760 </w:t>
            </w:r>
          </w:p>
        </w:tc>
        <w:tc>
          <w:tcPr>
            <w:tcW w:w="1083" w:type="dxa"/>
          </w:tcPr>
          <w:p w:rsidR="00D11D14" w:rsidRPr="00346632" w:rsidP="009E5216" w14:paraId="0DA3825C" w14:textId="0651C2B9">
            <w:pPr>
              <w:jc w:val="right"/>
              <w:rPr>
                <w:rFonts w:ascii="Arial Narrow" w:hAnsi="Arial Narrow" w:cs="Times New Roman"/>
                <w:color w:val="auto"/>
                <w:sz w:val="18"/>
                <w:szCs w:val="18"/>
              </w:rPr>
            </w:pPr>
            <w:r w:rsidRPr="00346632">
              <w:rPr>
                <w:rFonts w:ascii="Arial Narrow" w:hAnsi="Arial Narrow" w:cs="Times New Roman"/>
                <w:color w:val="auto"/>
                <w:sz w:val="18"/>
                <w:szCs w:val="18"/>
              </w:rPr>
              <w:t xml:space="preserve">$4,246 </w:t>
            </w:r>
          </w:p>
        </w:tc>
        <w:tc>
          <w:tcPr>
            <w:tcW w:w="1010" w:type="dxa"/>
          </w:tcPr>
          <w:p w:rsidR="00D11D14" w:rsidRPr="00346632" w:rsidP="009E5216" w14:paraId="03425495" w14:textId="076E4FC0">
            <w:pPr>
              <w:jc w:val="right"/>
              <w:rPr>
                <w:rFonts w:ascii="Arial Narrow" w:hAnsi="Arial Narrow" w:cs="Times New Roman"/>
                <w:color w:val="auto"/>
                <w:sz w:val="18"/>
                <w:szCs w:val="18"/>
              </w:rPr>
            </w:pPr>
            <w:r w:rsidRPr="00346632">
              <w:rPr>
                <w:rFonts w:ascii="Arial Narrow" w:hAnsi="Arial Narrow" w:cs="Times New Roman"/>
                <w:color w:val="auto"/>
                <w:sz w:val="18"/>
                <w:szCs w:val="18"/>
              </w:rPr>
              <w:t xml:space="preserve">$8,493 </w:t>
            </w:r>
          </w:p>
        </w:tc>
        <w:tc>
          <w:tcPr>
            <w:tcW w:w="1080" w:type="dxa"/>
          </w:tcPr>
          <w:p w:rsidR="00D11D14" w:rsidRPr="00346632" w:rsidP="009E5216" w14:paraId="7298FC5E" w14:textId="68067A3F">
            <w:pPr>
              <w:jc w:val="right"/>
              <w:rPr>
                <w:rFonts w:ascii="Arial Narrow" w:hAnsi="Arial Narrow" w:cs="Times New Roman"/>
                <w:color w:val="auto"/>
                <w:sz w:val="18"/>
                <w:szCs w:val="18"/>
              </w:rPr>
            </w:pPr>
            <w:r w:rsidRPr="00346632">
              <w:rPr>
                <w:rFonts w:ascii="Arial Narrow" w:hAnsi="Arial Narrow" w:cs="Times New Roman"/>
                <w:color w:val="auto"/>
                <w:sz w:val="18"/>
                <w:szCs w:val="18"/>
              </w:rPr>
              <w:t xml:space="preserve">$301,500 </w:t>
            </w:r>
          </w:p>
        </w:tc>
      </w:tr>
      <w:tr w14:paraId="661BC5FC" w14:textId="77777777" w:rsidTr="00181FA1">
        <w:tblPrEx>
          <w:tblW w:w="14371" w:type="dxa"/>
          <w:jc w:val="center"/>
          <w:tblLayout w:type="fixed"/>
          <w:tblLook w:val="0600"/>
        </w:tblPrEx>
        <w:trPr>
          <w:trHeight w:val="143"/>
          <w:jc w:val="center"/>
        </w:trPr>
        <w:tc>
          <w:tcPr>
            <w:tcW w:w="1024" w:type="dxa"/>
            <w:gridSpan w:val="2"/>
          </w:tcPr>
          <w:p w:rsidR="00D11D14" w:rsidRPr="00346632" w:rsidP="009E5216" w14:paraId="722BC7F8" w14:textId="3D248E16">
            <w:pPr>
              <w:jc w:val="center"/>
              <w:rPr>
                <w:rFonts w:ascii="Arial Narrow" w:hAnsi="Arial Narrow" w:cs="Times New Roman"/>
                <w:color w:val="auto"/>
                <w:sz w:val="18"/>
                <w:szCs w:val="18"/>
              </w:rPr>
            </w:pPr>
            <w:r w:rsidRPr="00346632">
              <w:rPr>
                <w:rFonts w:ascii="Arial Narrow" w:hAnsi="Arial Narrow" w:cs="Times New Roman"/>
                <w:color w:val="auto"/>
                <w:sz w:val="18"/>
                <w:szCs w:val="18"/>
              </w:rPr>
              <w:t>Pipelines</w:t>
            </w:r>
          </w:p>
        </w:tc>
        <w:tc>
          <w:tcPr>
            <w:tcW w:w="686" w:type="dxa"/>
            <w:gridSpan w:val="2"/>
          </w:tcPr>
          <w:p w:rsidR="00D11D14" w:rsidRPr="00346632" w:rsidP="009E5216" w14:paraId="7E1C3F5D" w14:textId="6CE2EEEB">
            <w:pPr>
              <w:jc w:val="center"/>
              <w:rPr>
                <w:rFonts w:ascii="Arial Narrow" w:hAnsi="Arial Narrow" w:cs="Times New Roman"/>
                <w:color w:val="auto"/>
                <w:sz w:val="18"/>
                <w:szCs w:val="18"/>
              </w:rPr>
            </w:pPr>
            <w:r w:rsidRPr="00346632">
              <w:rPr>
                <w:rFonts w:ascii="Arial Narrow" w:hAnsi="Arial Narrow" w:cs="Times New Roman"/>
                <w:color w:val="auto"/>
                <w:sz w:val="18"/>
                <w:szCs w:val="18"/>
              </w:rPr>
              <w:t>80</w:t>
            </w:r>
          </w:p>
        </w:tc>
        <w:tc>
          <w:tcPr>
            <w:tcW w:w="804" w:type="dxa"/>
          </w:tcPr>
          <w:p w:rsidR="00D11D14" w:rsidRPr="00346632" w:rsidP="009E5216" w14:paraId="1F2483D6" w14:textId="6146CECF">
            <w:pPr>
              <w:jc w:val="center"/>
              <w:rPr>
                <w:rFonts w:ascii="Arial Narrow" w:hAnsi="Arial Narrow" w:cs="Times New Roman"/>
                <w:color w:val="auto"/>
                <w:sz w:val="18"/>
                <w:szCs w:val="18"/>
              </w:rPr>
            </w:pPr>
            <w:r w:rsidRPr="00346632">
              <w:rPr>
                <w:rFonts w:ascii="Arial Narrow" w:hAnsi="Arial Narrow" w:cs="Times New Roman"/>
                <w:color w:val="auto"/>
                <w:sz w:val="18"/>
                <w:szCs w:val="18"/>
              </w:rPr>
              <w:t>115</w:t>
            </w:r>
          </w:p>
        </w:tc>
        <w:tc>
          <w:tcPr>
            <w:tcW w:w="805" w:type="dxa"/>
          </w:tcPr>
          <w:p w:rsidR="00D11D14" w:rsidRPr="00346632" w:rsidP="009E5216" w14:paraId="08C07E0D" w14:textId="6345A3D6">
            <w:pPr>
              <w:jc w:val="center"/>
              <w:rPr>
                <w:rFonts w:ascii="Arial Narrow" w:hAnsi="Arial Narrow" w:cs="Times New Roman"/>
                <w:color w:val="auto"/>
                <w:sz w:val="18"/>
                <w:szCs w:val="18"/>
              </w:rPr>
            </w:pPr>
            <w:r w:rsidRPr="00346632">
              <w:rPr>
                <w:rFonts w:ascii="Arial Narrow" w:hAnsi="Arial Narrow" w:cs="Times New Roman"/>
                <w:color w:val="auto"/>
                <w:sz w:val="18"/>
                <w:szCs w:val="18"/>
              </w:rPr>
              <w:t>0</w:t>
            </w:r>
          </w:p>
        </w:tc>
        <w:tc>
          <w:tcPr>
            <w:tcW w:w="813" w:type="dxa"/>
          </w:tcPr>
          <w:p w:rsidR="00D11D14" w:rsidRPr="00346632" w:rsidP="009E5216" w14:paraId="13506446" w14:textId="0ACCCFA4">
            <w:pPr>
              <w:jc w:val="center"/>
              <w:rPr>
                <w:rFonts w:ascii="Arial Narrow" w:hAnsi="Arial Narrow" w:cs="Times New Roman"/>
                <w:color w:val="auto"/>
                <w:sz w:val="18"/>
                <w:szCs w:val="18"/>
              </w:rPr>
            </w:pPr>
            <w:r w:rsidRPr="00346632">
              <w:rPr>
                <w:rFonts w:ascii="Arial Narrow" w:hAnsi="Arial Narrow" w:cs="Times New Roman"/>
                <w:color w:val="auto"/>
                <w:sz w:val="18"/>
                <w:szCs w:val="18"/>
              </w:rPr>
              <w:t>0</w:t>
            </w:r>
          </w:p>
        </w:tc>
        <w:tc>
          <w:tcPr>
            <w:tcW w:w="909" w:type="dxa"/>
          </w:tcPr>
          <w:p w:rsidR="00D11D14" w:rsidRPr="00346632" w:rsidP="009E5216" w14:paraId="0E055BE6" w14:textId="3820F51E">
            <w:pPr>
              <w:jc w:val="center"/>
              <w:rPr>
                <w:rFonts w:ascii="Arial Narrow" w:hAnsi="Arial Narrow" w:cs="Times New Roman"/>
                <w:color w:val="auto"/>
                <w:sz w:val="18"/>
                <w:szCs w:val="18"/>
              </w:rPr>
            </w:pPr>
            <w:r w:rsidRPr="00346632">
              <w:rPr>
                <w:rFonts w:ascii="Arial Narrow" w:hAnsi="Arial Narrow" w:cs="Times New Roman"/>
                <w:color w:val="auto"/>
                <w:sz w:val="18"/>
                <w:szCs w:val="18"/>
              </w:rPr>
              <w:t>9,200</w:t>
            </w:r>
          </w:p>
        </w:tc>
        <w:tc>
          <w:tcPr>
            <w:tcW w:w="807" w:type="dxa"/>
          </w:tcPr>
          <w:p w:rsidR="00D11D14" w:rsidRPr="00346632" w:rsidP="009E5216" w14:paraId="4010CF40" w14:textId="19102B9F">
            <w:pPr>
              <w:jc w:val="center"/>
              <w:rPr>
                <w:rFonts w:ascii="Arial Narrow" w:hAnsi="Arial Narrow" w:cs="Times New Roman"/>
                <w:color w:val="auto"/>
                <w:sz w:val="18"/>
                <w:szCs w:val="18"/>
              </w:rPr>
            </w:pPr>
            <w:r w:rsidRPr="00346632">
              <w:rPr>
                <w:rFonts w:ascii="Arial Narrow" w:hAnsi="Arial Narrow" w:cs="Times New Roman"/>
                <w:color w:val="auto"/>
                <w:sz w:val="18"/>
                <w:szCs w:val="18"/>
              </w:rPr>
              <w:t>0</w:t>
            </w:r>
          </w:p>
        </w:tc>
        <w:tc>
          <w:tcPr>
            <w:tcW w:w="717" w:type="dxa"/>
          </w:tcPr>
          <w:p w:rsidR="00D11D14" w:rsidRPr="00346632" w:rsidP="009E5216" w14:paraId="099E382B" w14:textId="40B31B76">
            <w:pPr>
              <w:jc w:val="center"/>
              <w:rPr>
                <w:rFonts w:ascii="Arial Narrow" w:hAnsi="Arial Narrow" w:cs="Times New Roman"/>
                <w:color w:val="auto"/>
                <w:sz w:val="18"/>
                <w:szCs w:val="18"/>
              </w:rPr>
            </w:pPr>
            <w:r w:rsidRPr="00346632">
              <w:rPr>
                <w:rFonts w:ascii="Arial Narrow" w:hAnsi="Arial Narrow" w:cs="Times New Roman"/>
                <w:color w:val="auto"/>
                <w:sz w:val="18"/>
                <w:szCs w:val="18"/>
              </w:rPr>
              <w:t>0</w:t>
            </w:r>
          </w:p>
        </w:tc>
        <w:tc>
          <w:tcPr>
            <w:tcW w:w="1002" w:type="dxa"/>
          </w:tcPr>
          <w:p w:rsidR="00D11D14" w:rsidRPr="00346632" w:rsidP="009E5216" w14:paraId="110FC2E7" w14:textId="7A8811E6">
            <w:pPr>
              <w:jc w:val="center"/>
              <w:rPr>
                <w:rFonts w:ascii="Arial Narrow" w:hAnsi="Arial Narrow" w:cs="Times New Roman"/>
                <w:color w:val="auto"/>
                <w:sz w:val="18"/>
                <w:szCs w:val="18"/>
              </w:rPr>
            </w:pPr>
            <w:r w:rsidRPr="00346632">
              <w:rPr>
                <w:rFonts w:ascii="Arial Narrow" w:hAnsi="Arial Narrow" w:cs="Times New Roman"/>
                <w:color w:val="auto"/>
                <w:sz w:val="18"/>
                <w:szCs w:val="18"/>
              </w:rPr>
              <w:t>9,200</w:t>
            </w:r>
          </w:p>
        </w:tc>
        <w:tc>
          <w:tcPr>
            <w:tcW w:w="843" w:type="dxa"/>
            <w:shd w:val="clear" w:color="auto" w:fill="EEECE1" w:themeFill="background2"/>
          </w:tcPr>
          <w:p w:rsidR="00D11D14" w:rsidP="009E5216" w14:paraId="664D15AC" w14:textId="06F092F5">
            <w:pPr>
              <w:jc w:val="center"/>
              <w:rPr>
                <w:rFonts w:ascii="Arial Narrow" w:hAnsi="Arial Narrow" w:cs="Times New Roman"/>
                <w:color w:val="auto"/>
                <w:sz w:val="18"/>
                <w:szCs w:val="18"/>
              </w:rPr>
            </w:pPr>
            <w:r>
              <w:rPr>
                <w:rFonts w:ascii="Arial Narrow" w:hAnsi="Arial Narrow" w:cs="Times New Roman"/>
                <w:color w:val="auto"/>
                <w:sz w:val="18"/>
                <w:szCs w:val="18"/>
              </w:rPr>
              <w:t>38</w:t>
            </w:r>
          </w:p>
        </w:tc>
        <w:tc>
          <w:tcPr>
            <w:tcW w:w="843" w:type="dxa"/>
            <w:shd w:val="clear" w:color="auto" w:fill="EEECE1" w:themeFill="background2"/>
          </w:tcPr>
          <w:p w:rsidR="00D11D14" w:rsidRPr="00346632" w:rsidP="009E5216" w14:paraId="7C78AA4C" w14:textId="79E521C2">
            <w:pPr>
              <w:jc w:val="center"/>
              <w:rPr>
                <w:rFonts w:ascii="Arial Narrow" w:hAnsi="Arial Narrow" w:cs="Times New Roman"/>
                <w:color w:val="auto"/>
                <w:sz w:val="18"/>
                <w:szCs w:val="18"/>
              </w:rPr>
            </w:pPr>
            <w:r>
              <w:rPr>
                <w:rFonts w:ascii="Arial Narrow" w:hAnsi="Arial Narrow" w:cs="Times New Roman"/>
                <w:color w:val="auto"/>
                <w:sz w:val="18"/>
                <w:szCs w:val="18"/>
              </w:rPr>
              <w:t>3,040</w:t>
            </w:r>
          </w:p>
        </w:tc>
        <w:tc>
          <w:tcPr>
            <w:tcW w:w="843" w:type="dxa"/>
          </w:tcPr>
          <w:p w:rsidR="00D11D14" w:rsidRPr="00346632" w:rsidP="009E5216" w14:paraId="4FD99DF2" w14:textId="36808B9C">
            <w:pPr>
              <w:jc w:val="center"/>
              <w:rPr>
                <w:rFonts w:ascii="Arial Narrow" w:hAnsi="Arial Narrow" w:cs="Times New Roman"/>
                <w:color w:val="auto"/>
                <w:sz w:val="18"/>
                <w:szCs w:val="18"/>
              </w:rPr>
            </w:pPr>
            <w:r w:rsidRPr="00346632">
              <w:rPr>
                <w:rFonts w:ascii="Arial Narrow" w:hAnsi="Arial Narrow" w:cs="Times New Roman"/>
                <w:color w:val="auto"/>
                <w:sz w:val="18"/>
                <w:szCs w:val="18"/>
              </w:rPr>
              <w:t xml:space="preserve">$118.47 </w:t>
            </w:r>
          </w:p>
        </w:tc>
        <w:tc>
          <w:tcPr>
            <w:tcW w:w="1102" w:type="dxa"/>
          </w:tcPr>
          <w:p w:rsidR="00D11D14" w:rsidRPr="00346632" w:rsidP="009E5216" w14:paraId="73735112" w14:textId="593F5ECB">
            <w:pPr>
              <w:jc w:val="right"/>
              <w:rPr>
                <w:rFonts w:ascii="Arial Narrow" w:hAnsi="Arial Narrow" w:cs="Times New Roman"/>
                <w:color w:val="auto"/>
                <w:sz w:val="18"/>
                <w:szCs w:val="18"/>
              </w:rPr>
            </w:pPr>
            <w:r w:rsidRPr="00346632">
              <w:rPr>
                <w:rFonts w:ascii="Arial Narrow" w:hAnsi="Arial Narrow" w:cs="Times New Roman"/>
                <w:color w:val="auto"/>
                <w:sz w:val="18"/>
                <w:szCs w:val="18"/>
              </w:rPr>
              <w:t xml:space="preserve">$1,089,930 </w:t>
            </w:r>
          </w:p>
        </w:tc>
        <w:tc>
          <w:tcPr>
            <w:tcW w:w="1083" w:type="dxa"/>
          </w:tcPr>
          <w:p w:rsidR="00D11D14" w:rsidRPr="00346632" w:rsidP="009E5216" w14:paraId="47D72129" w14:textId="663D0919">
            <w:pPr>
              <w:jc w:val="right"/>
              <w:rPr>
                <w:rFonts w:ascii="Arial Narrow" w:hAnsi="Arial Narrow" w:cs="Times New Roman"/>
                <w:color w:val="auto"/>
                <w:sz w:val="18"/>
                <w:szCs w:val="18"/>
              </w:rPr>
            </w:pPr>
            <w:r w:rsidRPr="00346632">
              <w:rPr>
                <w:rFonts w:ascii="Arial Narrow" w:hAnsi="Arial Narrow" w:cs="Times New Roman"/>
                <w:color w:val="auto"/>
                <w:sz w:val="18"/>
                <w:szCs w:val="18"/>
              </w:rPr>
              <w:t xml:space="preserve">$0 </w:t>
            </w:r>
          </w:p>
        </w:tc>
        <w:tc>
          <w:tcPr>
            <w:tcW w:w="1010" w:type="dxa"/>
          </w:tcPr>
          <w:p w:rsidR="00D11D14" w:rsidRPr="00346632" w:rsidP="009E5216" w14:paraId="51EFE192" w14:textId="37FCF439">
            <w:pPr>
              <w:jc w:val="right"/>
              <w:rPr>
                <w:rFonts w:ascii="Arial Narrow" w:hAnsi="Arial Narrow" w:cs="Times New Roman"/>
                <w:color w:val="auto"/>
                <w:sz w:val="18"/>
                <w:szCs w:val="18"/>
              </w:rPr>
            </w:pPr>
            <w:r w:rsidRPr="00346632">
              <w:rPr>
                <w:rFonts w:ascii="Arial Narrow" w:hAnsi="Arial Narrow" w:cs="Times New Roman"/>
                <w:color w:val="auto"/>
                <w:sz w:val="18"/>
                <w:szCs w:val="18"/>
              </w:rPr>
              <w:t xml:space="preserve">$0 </w:t>
            </w:r>
          </w:p>
        </w:tc>
        <w:tc>
          <w:tcPr>
            <w:tcW w:w="1080" w:type="dxa"/>
          </w:tcPr>
          <w:p w:rsidR="00D11D14" w:rsidRPr="00346632" w:rsidP="009E5216" w14:paraId="40EB27CB" w14:textId="2526860C">
            <w:pPr>
              <w:jc w:val="right"/>
              <w:rPr>
                <w:rFonts w:ascii="Arial Narrow" w:hAnsi="Arial Narrow" w:cs="Times New Roman"/>
                <w:color w:val="auto"/>
                <w:sz w:val="18"/>
                <w:szCs w:val="18"/>
              </w:rPr>
            </w:pPr>
            <w:r w:rsidRPr="00346632">
              <w:rPr>
                <w:rFonts w:ascii="Arial Narrow" w:hAnsi="Arial Narrow" w:cs="Times New Roman"/>
                <w:color w:val="auto"/>
                <w:sz w:val="18"/>
                <w:szCs w:val="18"/>
              </w:rPr>
              <w:t xml:space="preserve">$1,089,930 </w:t>
            </w:r>
          </w:p>
        </w:tc>
      </w:tr>
      <w:tr w14:paraId="5C46EEE3" w14:textId="77777777" w:rsidTr="00181FA1">
        <w:tblPrEx>
          <w:tblW w:w="14371" w:type="dxa"/>
          <w:jc w:val="center"/>
          <w:tblLayout w:type="fixed"/>
          <w:tblLook w:val="0600"/>
        </w:tblPrEx>
        <w:trPr>
          <w:trHeight w:val="107"/>
          <w:jc w:val="center"/>
        </w:trPr>
        <w:tc>
          <w:tcPr>
            <w:tcW w:w="843" w:type="dxa"/>
          </w:tcPr>
          <w:p w:rsidR="00D11D14" w:rsidRPr="00346632" w:rsidP="009E5216" w14:paraId="377AF400" w14:textId="77777777">
            <w:pPr>
              <w:rPr>
                <w:rFonts w:ascii="Arial Narrow" w:hAnsi="Arial Narrow" w:cs="Times New Roman"/>
                <w:bCs/>
                <w:color w:val="auto"/>
                <w:sz w:val="18"/>
                <w:szCs w:val="18"/>
              </w:rPr>
            </w:pPr>
          </w:p>
        </w:tc>
        <w:tc>
          <w:tcPr>
            <w:tcW w:w="843" w:type="dxa"/>
            <w:gridSpan w:val="2"/>
          </w:tcPr>
          <w:p w:rsidR="00D11D14" w:rsidRPr="00346632" w:rsidP="009E5216" w14:paraId="58DCBB79" w14:textId="77777777">
            <w:pPr>
              <w:rPr>
                <w:rFonts w:ascii="Arial Narrow" w:hAnsi="Arial Narrow" w:cs="Times New Roman"/>
                <w:bCs/>
                <w:color w:val="auto"/>
                <w:sz w:val="18"/>
                <w:szCs w:val="18"/>
              </w:rPr>
            </w:pPr>
          </w:p>
        </w:tc>
        <w:tc>
          <w:tcPr>
            <w:tcW w:w="12685" w:type="dxa"/>
            <w:gridSpan w:val="15"/>
          </w:tcPr>
          <w:p w:rsidR="00D11D14" w:rsidRPr="00346632" w:rsidP="009E5216" w14:paraId="066CDB83" w14:textId="1477F41D">
            <w:pPr>
              <w:rPr>
                <w:rFonts w:ascii="Arial Narrow" w:eastAsia="Times New Roman" w:hAnsi="Arial Narrow" w:cs="Times New Roman"/>
                <w:color w:val="auto"/>
                <w:sz w:val="18"/>
                <w:szCs w:val="18"/>
              </w:rPr>
            </w:pPr>
            <w:r w:rsidRPr="00346632">
              <w:rPr>
                <w:rFonts w:ascii="Arial Narrow" w:hAnsi="Arial Narrow" w:cs="Times New Roman"/>
                <w:bCs/>
                <w:color w:val="auto"/>
                <w:sz w:val="18"/>
                <w:szCs w:val="18"/>
              </w:rPr>
              <w:t xml:space="preserve">CIRP Annual Exercise - Included in COIP </w:t>
            </w:r>
            <w:r w:rsidRPr="00346632">
              <w:rPr>
                <w:rFonts w:ascii="Arial Narrow" w:hAnsi="Arial Narrow" w:cs="Times New Roman"/>
                <w:color w:val="auto"/>
                <w:sz w:val="18"/>
                <w:szCs w:val="18"/>
              </w:rPr>
              <w:t>(Record keeping)</w:t>
            </w:r>
          </w:p>
        </w:tc>
      </w:tr>
      <w:tr w14:paraId="47B65975" w14:textId="77777777" w:rsidTr="00181FA1">
        <w:tblPrEx>
          <w:tblW w:w="14371" w:type="dxa"/>
          <w:jc w:val="center"/>
          <w:tblLayout w:type="fixed"/>
          <w:tblLook w:val="0600"/>
        </w:tblPrEx>
        <w:trPr>
          <w:trHeight w:val="71"/>
          <w:jc w:val="center"/>
        </w:trPr>
        <w:tc>
          <w:tcPr>
            <w:tcW w:w="1024" w:type="dxa"/>
            <w:gridSpan w:val="2"/>
          </w:tcPr>
          <w:p w:rsidR="00D11D14" w:rsidRPr="00346632" w:rsidP="009E5216" w14:paraId="112F6AA7" w14:textId="4472F82A">
            <w:pPr>
              <w:jc w:val="center"/>
              <w:rPr>
                <w:rFonts w:ascii="Arial Narrow" w:hAnsi="Arial Narrow" w:cs="Times New Roman"/>
                <w:color w:val="auto"/>
                <w:sz w:val="18"/>
                <w:szCs w:val="18"/>
              </w:rPr>
            </w:pPr>
            <w:r w:rsidRPr="00346632">
              <w:rPr>
                <w:rFonts w:ascii="Arial Narrow" w:hAnsi="Arial Narrow" w:cs="Times New Roman"/>
                <w:color w:val="auto"/>
                <w:sz w:val="18"/>
                <w:szCs w:val="18"/>
              </w:rPr>
              <w:t>Freight Rail</w:t>
            </w:r>
          </w:p>
        </w:tc>
        <w:tc>
          <w:tcPr>
            <w:tcW w:w="686" w:type="dxa"/>
            <w:gridSpan w:val="2"/>
          </w:tcPr>
          <w:p w:rsidR="00D11D14" w:rsidRPr="00346632" w:rsidP="009E5216" w14:paraId="6481A6BB" w14:textId="269632C1">
            <w:pPr>
              <w:jc w:val="center"/>
              <w:rPr>
                <w:rFonts w:ascii="Arial Narrow" w:hAnsi="Arial Narrow" w:cs="Times New Roman"/>
                <w:color w:val="auto"/>
                <w:sz w:val="18"/>
                <w:szCs w:val="18"/>
              </w:rPr>
            </w:pPr>
            <w:r w:rsidRPr="00346632">
              <w:rPr>
                <w:rFonts w:ascii="Arial Narrow" w:hAnsi="Arial Narrow" w:cs="Times New Roman"/>
                <w:color w:val="auto"/>
                <w:sz w:val="18"/>
                <w:szCs w:val="18"/>
              </w:rPr>
              <w:t>40</w:t>
            </w:r>
          </w:p>
        </w:tc>
        <w:tc>
          <w:tcPr>
            <w:tcW w:w="804" w:type="dxa"/>
          </w:tcPr>
          <w:p w:rsidR="00D11D14" w:rsidRPr="00346632" w:rsidP="009E5216" w14:paraId="5A8232FD" w14:textId="6E70AAA6">
            <w:pPr>
              <w:jc w:val="center"/>
              <w:rPr>
                <w:rFonts w:ascii="Arial Narrow" w:hAnsi="Arial Narrow" w:cs="Times New Roman"/>
                <w:color w:val="auto"/>
                <w:sz w:val="18"/>
                <w:szCs w:val="18"/>
              </w:rPr>
            </w:pPr>
            <w:r w:rsidRPr="00346632">
              <w:rPr>
                <w:rFonts w:ascii="Arial Narrow" w:hAnsi="Arial Narrow" w:cs="Times New Roman"/>
                <w:color w:val="auto"/>
                <w:sz w:val="18"/>
                <w:szCs w:val="18"/>
              </w:rPr>
              <w:t>73</w:t>
            </w:r>
          </w:p>
        </w:tc>
        <w:tc>
          <w:tcPr>
            <w:tcW w:w="805" w:type="dxa"/>
          </w:tcPr>
          <w:p w:rsidR="00D11D14" w:rsidRPr="00346632" w:rsidP="009E5216" w14:paraId="11D50A19" w14:textId="39112D6A">
            <w:pPr>
              <w:jc w:val="center"/>
              <w:rPr>
                <w:rFonts w:ascii="Arial Narrow" w:hAnsi="Arial Narrow" w:cs="Times New Roman"/>
                <w:color w:val="auto"/>
                <w:sz w:val="18"/>
                <w:szCs w:val="18"/>
              </w:rPr>
            </w:pPr>
            <w:r w:rsidRPr="00346632">
              <w:rPr>
                <w:rFonts w:ascii="Arial Narrow" w:hAnsi="Arial Narrow" w:cs="Times New Roman"/>
                <w:color w:val="auto"/>
                <w:sz w:val="18"/>
                <w:szCs w:val="18"/>
              </w:rPr>
              <w:t>74</w:t>
            </w:r>
          </w:p>
        </w:tc>
        <w:tc>
          <w:tcPr>
            <w:tcW w:w="813" w:type="dxa"/>
          </w:tcPr>
          <w:p w:rsidR="00D11D14" w:rsidRPr="00346632" w:rsidP="009E5216" w14:paraId="50C6161A" w14:textId="17901214">
            <w:pPr>
              <w:jc w:val="center"/>
              <w:rPr>
                <w:rFonts w:ascii="Arial Narrow" w:hAnsi="Arial Narrow" w:cs="Times New Roman"/>
                <w:color w:val="auto"/>
                <w:sz w:val="18"/>
                <w:szCs w:val="18"/>
              </w:rPr>
            </w:pPr>
            <w:r w:rsidRPr="00346632">
              <w:rPr>
                <w:rFonts w:ascii="Arial Narrow" w:hAnsi="Arial Narrow" w:cs="Times New Roman"/>
                <w:color w:val="auto"/>
                <w:sz w:val="18"/>
                <w:szCs w:val="18"/>
              </w:rPr>
              <w:t>74</w:t>
            </w:r>
          </w:p>
        </w:tc>
        <w:tc>
          <w:tcPr>
            <w:tcW w:w="909" w:type="dxa"/>
          </w:tcPr>
          <w:p w:rsidR="00D11D14" w:rsidRPr="00346632" w:rsidP="009E5216" w14:paraId="6D2E2870" w14:textId="039085E1">
            <w:pPr>
              <w:jc w:val="center"/>
              <w:rPr>
                <w:rFonts w:ascii="Arial Narrow" w:hAnsi="Arial Narrow" w:cs="Times New Roman"/>
                <w:color w:val="auto"/>
                <w:sz w:val="18"/>
                <w:szCs w:val="18"/>
              </w:rPr>
            </w:pPr>
            <w:r w:rsidRPr="00346632">
              <w:rPr>
                <w:rFonts w:ascii="Arial Narrow" w:hAnsi="Arial Narrow" w:cs="Times New Roman"/>
                <w:color w:val="auto"/>
                <w:sz w:val="18"/>
                <w:szCs w:val="18"/>
              </w:rPr>
              <w:t>2,920</w:t>
            </w:r>
          </w:p>
        </w:tc>
        <w:tc>
          <w:tcPr>
            <w:tcW w:w="807" w:type="dxa"/>
          </w:tcPr>
          <w:p w:rsidR="00D11D14" w:rsidRPr="00346632" w:rsidP="009E5216" w14:paraId="3720EB11" w14:textId="1BEB94C2">
            <w:pPr>
              <w:jc w:val="center"/>
              <w:rPr>
                <w:rFonts w:ascii="Arial Narrow" w:hAnsi="Arial Narrow" w:cs="Times New Roman"/>
                <w:color w:val="auto"/>
                <w:sz w:val="18"/>
                <w:szCs w:val="18"/>
              </w:rPr>
            </w:pPr>
            <w:r w:rsidRPr="00346632">
              <w:rPr>
                <w:rFonts w:ascii="Arial Narrow" w:hAnsi="Arial Narrow" w:cs="Times New Roman"/>
                <w:color w:val="auto"/>
                <w:sz w:val="18"/>
                <w:szCs w:val="18"/>
              </w:rPr>
              <w:t>2,960</w:t>
            </w:r>
          </w:p>
        </w:tc>
        <w:tc>
          <w:tcPr>
            <w:tcW w:w="717" w:type="dxa"/>
          </w:tcPr>
          <w:p w:rsidR="00D11D14" w:rsidRPr="00346632" w:rsidP="009E5216" w14:paraId="6998C5EC" w14:textId="745B7BE8">
            <w:pPr>
              <w:jc w:val="center"/>
              <w:rPr>
                <w:rFonts w:ascii="Arial Narrow" w:hAnsi="Arial Narrow" w:cs="Times New Roman"/>
                <w:color w:val="auto"/>
                <w:sz w:val="18"/>
                <w:szCs w:val="18"/>
              </w:rPr>
            </w:pPr>
            <w:r w:rsidRPr="00346632">
              <w:rPr>
                <w:rFonts w:ascii="Arial Narrow" w:hAnsi="Arial Narrow" w:cs="Times New Roman"/>
                <w:color w:val="auto"/>
                <w:sz w:val="18"/>
                <w:szCs w:val="18"/>
              </w:rPr>
              <w:t>2,960</w:t>
            </w:r>
          </w:p>
        </w:tc>
        <w:tc>
          <w:tcPr>
            <w:tcW w:w="1002" w:type="dxa"/>
          </w:tcPr>
          <w:p w:rsidR="00D11D14" w:rsidRPr="00346632" w:rsidP="009E5216" w14:paraId="14B0DB28" w14:textId="4D9CA4E9">
            <w:pPr>
              <w:jc w:val="center"/>
              <w:rPr>
                <w:rFonts w:ascii="Arial Narrow" w:hAnsi="Arial Narrow" w:cs="Times New Roman"/>
                <w:color w:val="auto"/>
                <w:sz w:val="18"/>
                <w:szCs w:val="18"/>
              </w:rPr>
            </w:pPr>
            <w:r w:rsidRPr="00346632">
              <w:rPr>
                <w:rFonts w:ascii="Arial Narrow" w:hAnsi="Arial Narrow" w:cs="Times New Roman"/>
                <w:color w:val="auto"/>
                <w:sz w:val="18"/>
                <w:szCs w:val="18"/>
              </w:rPr>
              <w:t>8,840</w:t>
            </w:r>
          </w:p>
        </w:tc>
        <w:tc>
          <w:tcPr>
            <w:tcW w:w="843" w:type="dxa"/>
            <w:shd w:val="clear" w:color="auto" w:fill="EEECE1" w:themeFill="background2"/>
          </w:tcPr>
          <w:p w:rsidR="00D11D14" w:rsidP="009E5216" w14:paraId="3751ED9B" w14:textId="3818780A">
            <w:pPr>
              <w:jc w:val="center"/>
              <w:rPr>
                <w:rFonts w:ascii="Arial Narrow" w:hAnsi="Arial Narrow" w:cs="Times New Roman"/>
                <w:color w:val="auto"/>
                <w:sz w:val="18"/>
                <w:szCs w:val="18"/>
              </w:rPr>
            </w:pPr>
            <w:r>
              <w:rPr>
                <w:rFonts w:ascii="Arial Narrow" w:hAnsi="Arial Narrow" w:cs="Times New Roman"/>
                <w:color w:val="auto"/>
                <w:sz w:val="18"/>
                <w:szCs w:val="18"/>
              </w:rPr>
              <w:t>74</w:t>
            </w:r>
          </w:p>
        </w:tc>
        <w:tc>
          <w:tcPr>
            <w:tcW w:w="843" w:type="dxa"/>
            <w:shd w:val="clear" w:color="auto" w:fill="EEECE1" w:themeFill="background2"/>
          </w:tcPr>
          <w:p w:rsidR="00D11D14" w:rsidRPr="00346632" w:rsidP="009E5216" w14:paraId="382319A2" w14:textId="2B13F2AF">
            <w:pPr>
              <w:jc w:val="center"/>
              <w:rPr>
                <w:rFonts w:ascii="Arial Narrow" w:hAnsi="Arial Narrow" w:cs="Times New Roman"/>
                <w:color w:val="auto"/>
                <w:sz w:val="18"/>
                <w:szCs w:val="18"/>
              </w:rPr>
            </w:pPr>
            <w:r>
              <w:rPr>
                <w:rFonts w:ascii="Arial Narrow" w:hAnsi="Arial Narrow" w:cs="Times New Roman"/>
                <w:color w:val="auto"/>
                <w:sz w:val="18"/>
                <w:szCs w:val="18"/>
              </w:rPr>
              <w:t>2,960</w:t>
            </w:r>
          </w:p>
        </w:tc>
        <w:tc>
          <w:tcPr>
            <w:tcW w:w="843" w:type="dxa"/>
          </w:tcPr>
          <w:p w:rsidR="00D11D14" w:rsidRPr="00346632" w:rsidP="009E5216" w14:paraId="2CAEE1C2" w14:textId="02EF79DF">
            <w:pPr>
              <w:jc w:val="center"/>
              <w:rPr>
                <w:rFonts w:ascii="Arial Narrow" w:hAnsi="Arial Narrow" w:cs="Times New Roman"/>
                <w:color w:val="auto"/>
                <w:sz w:val="18"/>
                <w:szCs w:val="18"/>
              </w:rPr>
            </w:pPr>
            <w:r w:rsidRPr="00346632">
              <w:rPr>
                <w:rFonts w:ascii="Arial Narrow" w:hAnsi="Arial Narrow" w:cs="Times New Roman"/>
                <w:color w:val="auto"/>
                <w:sz w:val="18"/>
                <w:szCs w:val="18"/>
              </w:rPr>
              <w:t xml:space="preserve">$127.51 </w:t>
            </w:r>
          </w:p>
        </w:tc>
        <w:tc>
          <w:tcPr>
            <w:tcW w:w="1102" w:type="dxa"/>
          </w:tcPr>
          <w:p w:rsidR="00D11D14" w:rsidRPr="00346632" w:rsidP="009E5216" w14:paraId="6DF44A46" w14:textId="644B48BE">
            <w:pPr>
              <w:jc w:val="right"/>
              <w:rPr>
                <w:rFonts w:ascii="Arial Narrow" w:hAnsi="Arial Narrow" w:cs="Times New Roman"/>
                <w:color w:val="auto"/>
                <w:sz w:val="18"/>
                <w:szCs w:val="18"/>
              </w:rPr>
            </w:pPr>
            <w:r w:rsidRPr="00346632">
              <w:rPr>
                <w:rFonts w:ascii="Arial Narrow" w:hAnsi="Arial Narrow" w:cs="Times New Roman"/>
                <w:color w:val="auto"/>
                <w:sz w:val="18"/>
                <w:szCs w:val="18"/>
              </w:rPr>
              <w:t xml:space="preserve">$372,338 </w:t>
            </w:r>
          </w:p>
        </w:tc>
        <w:tc>
          <w:tcPr>
            <w:tcW w:w="1083" w:type="dxa"/>
          </w:tcPr>
          <w:p w:rsidR="00D11D14" w:rsidRPr="00346632" w:rsidP="009E5216" w14:paraId="260FE414" w14:textId="409B3383">
            <w:pPr>
              <w:jc w:val="right"/>
              <w:rPr>
                <w:rFonts w:ascii="Arial Narrow" w:hAnsi="Arial Narrow" w:cs="Times New Roman"/>
                <w:color w:val="auto"/>
                <w:sz w:val="18"/>
                <w:szCs w:val="18"/>
              </w:rPr>
            </w:pPr>
            <w:r w:rsidRPr="00346632">
              <w:rPr>
                <w:rFonts w:ascii="Arial Narrow" w:hAnsi="Arial Narrow" w:cs="Times New Roman"/>
                <w:color w:val="auto"/>
                <w:sz w:val="18"/>
                <w:szCs w:val="18"/>
              </w:rPr>
              <w:t xml:space="preserve">$377,438 </w:t>
            </w:r>
          </w:p>
        </w:tc>
        <w:tc>
          <w:tcPr>
            <w:tcW w:w="1010" w:type="dxa"/>
          </w:tcPr>
          <w:p w:rsidR="00D11D14" w:rsidRPr="00346632" w:rsidP="009E5216" w14:paraId="5868D877" w14:textId="70B54357">
            <w:pPr>
              <w:jc w:val="right"/>
              <w:rPr>
                <w:rFonts w:ascii="Arial Narrow" w:hAnsi="Arial Narrow" w:cs="Times New Roman"/>
                <w:color w:val="auto"/>
                <w:sz w:val="18"/>
                <w:szCs w:val="18"/>
              </w:rPr>
            </w:pPr>
            <w:r w:rsidRPr="00346632">
              <w:rPr>
                <w:rFonts w:ascii="Arial Narrow" w:hAnsi="Arial Narrow" w:cs="Times New Roman"/>
                <w:color w:val="auto"/>
                <w:sz w:val="18"/>
                <w:szCs w:val="18"/>
              </w:rPr>
              <w:t xml:space="preserve">$377,438 </w:t>
            </w:r>
          </w:p>
        </w:tc>
        <w:tc>
          <w:tcPr>
            <w:tcW w:w="1080" w:type="dxa"/>
          </w:tcPr>
          <w:p w:rsidR="00D11D14" w:rsidRPr="00346632" w:rsidP="009E5216" w14:paraId="1A23D2EC" w14:textId="186310C4">
            <w:pPr>
              <w:jc w:val="right"/>
              <w:rPr>
                <w:rFonts w:ascii="Arial Narrow" w:hAnsi="Arial Narrow" w:cs="Times New Roman"/>
                <w:color w:val="auto"/>
                <w:sz w:val="18"/>
                <w:szCs w:val="18"/>
              </w:rPr>
            </w:pPr>
            <w:r w:rsidRPr="00346632">
              <w:rPr>
                <w:rFonts w:ascii="Arial Narrow" w:hAnsi="Arial Narrow" w:cs="Times New Roman"/>
                <w:color w:val="auto"/>
                <w:sz w:val="18"/>
                <w:szCs w:val="18"/>
              </w:rPr>
              <w:t xml:space="preserve">$1,127,215 </w:t>
            </w:r>
          </w:p>
        </w:tc>
      </w:tr>
      <w:tr w14:paraId="6A870E22" w14:textId="77777777" w:rsidTr="00181FA1">
        <w:tblPrEx>
          <w:tblW w:w="14371" w:type="dxa"/>
          <w:jc w:val="center"/>
          <w:tblLayout w:type="fixed"/>
          <w:tblLook w:val="0600"/>
        </w:tblPrEx>
        <w:trPr>
          <w:trHeight w:val="116"/>
          <w:jc w:val="center"/>
        </w:trPr>
        <w:tc>
          <w:tcPr>
            <w:tcW w:w="1024" w:type="dxa"/>
            <w:gridSpan w:val="2"/>
          </w:tcPr>
          <w:p w:rsidR="00D11D14" w:rsidRPr="00346632" w:rsidP="009E5216" w14:paraId="183B28D3" w14:textId="14948693">
            <w:pPr>
              <w:jc w:val="center"/>
              <w:rPr>
                <w:rFonts w:ascii="Arial Narrow" w:hAnsi="Arial Narrow" w:cs="Times New Roman"/>
                <w:color w:val="auto"/>
                <w:sz w:val="18"/>
                <w:szCs w:val="18"/>
              </w:rPr>
            </w:pPr>
            <w:r w:rsidRPr="00346632">
              <w:rPr>
                <w:rFonts w:ascii="Arial Narrow" w:hAnsi="Arial Narrow" w:cs="Times New Roman"/>
                <w:color w:val="auto"/>
                <w:sz w:val="18"/>
                <w:szCs w:val="18"/>
              </w:rPr>
              <w:t>PTPR</w:t>
            </w:r>
          </w:p>
        </w:tc>
        <w:tc>
          <w:tcPr>
            <w:tcW w:w="686" w:type="dxa"/>
            <w:gridSpan w:val="2"/>
          </w:tcPr>
          <w:p w:rsidR="00D11D14" w:rsidRPr="00346632" w:rsidP="009E5216" w14:paraId="0B93542E" w14:textId="255ED9B1">
            <w:pPr>
              <w:jc w:val="center"/>
              <w:rPr>
                <w:rFonts w:ascii="Arial Narrow" w:hAnsi="Arial Narrow" w:cs="Times New Roman"/>
                <w:color w:val="auto"/>
                <w:sz w:val="18"/>
                <w:szCs w:val="18"/>
              </w:rPr>
            </w:pPr>
            <w:r w:rsidRPr="00346632">
              <w:rPr>
                <w:rFonts w:ascii="Arial Narrow" w:hAnsi="Arial Narrow" w:cs="Times New Roman"/>
                <w:color w:val="auto"/>
                <w:sz w:val="18"/>
                <w:szCs w:val="18"/>
              </w:rPr>
              <w:t>40</w:t>
            </w:r>
          </w:p>
        </w:tc>
        <w:tc>
          <w:tcPr>
            <w:tcW w:w="804" w:type="dxa"/>
          </w:tcPr>
          <w:p w:rsidR="00D11D14" w:rsidRPr="00346632" w:rsidP="009E5216" w14:paraId="4E006EEC" w14:textId="33C7F9D0">
            <w:pPr>
              <w:jc w:val="center"/>
              <w:rPr>
                <w:rFonts w:ascii="Arial Narrow" w:hAnsi="Arial Narrow" w:cs="Times New Roman"/>
                <w:color w:val="auto"/>
                <w:sz w:val="18"/>
                <w:szCs w:val="18"/>
              </w:rPr>
            </w:pPr>
            <w:r w:rsidRPr="00346632">
              <w:rPr>
                <w:rFonts w:ascii="Arial Narrow" w:hAnsi="Arial Narrow" w:cs="Times New Roman"/>
                <w:color w:val="auto"/>
                <w:sz w:val="18"/>
                <w:szCs w:val="18"/>
              </w:rPr>
              <w:t>34</w:t>
            </w:r>
          </w:p>
        </w:tc>
        <w:tc>
          <w:tcPr>
            <w:tcW w:w="805" w:type="dxa"/>
          </w:tcPr>
          <w:p w:rsidR="00D11D14" w:rsidRPr="00346632" w:rsidP="009E5216" w14:paraId="1F097F81" w14:textId="04C7C033">
            <w:pPr>
              <w:jc w:val="center"/>
              <w:rPr>
                <w:rFonts w:ascii="Arial Narrow" w:hAnsi="Arial Narrow" w:cs="Times New Roman"/>
                <w:color w:val="auto"/>
                <w:sz w:val="18"/>
                <w:szCs w:val="18"/>
              </w:rPr>
            </w:pPr>
            <w:r w:rsidRPr="00346632">
              <w:rPr>
                <w:rFonts w:ascii="Arial Narrow" w:hAnsi="Arial Narrow" w:cs="Times New Roman"/>
                <w:color w:val="auto"/>
                <w:sz w:val="18"/>
                <w:szCs w:val="18"/>
              </w:rPr>
              <w:t>35</w:t>
            </w:r>
          </w:p>
        </w:tc>
        <w:tc>
          <w:tcPr>
            <w:tcW w:w="813" w:type="dxa"/>
          </w:tcPr>
          <w:p w:rsidR="00D11D14" w:rsidRPr="00346632" w:rsidP="009E5216" w14:paraId="52F93165" w14:textId="7878D80F">
            <w:pPr>
              <w:jc w:val="center"/>
              <w:rPr>
                <w:rFonts w:ascii="Arial Narrow" w:hAnsi="Arial Narrow" w:cs="Times New Roman"/>
                <w:color w:val="auto"/>
                <w:sz w:val="18"/>
                <w:szCs w:val="18"/>
              </w:rPr>
            </w:pPr>
            <w:r w:rsidRPr="00346632">
              <w:rPr>
                <w:rFonts w:ascii="Arial Narrow" w:hAnsi="Arial Narrow" w:cs="Times New Roman"/>
                <w:color w:val="auto"/>
                <w:sz w:val="18"/>
                <w:szCs w:val="18"/>
              </w:rPr>
              <w:t>37</w:t>
            </w:r>
          </w:p>
        </w:tc>
        <w:tc>
          <w:tcPr>
            <w:tcW w:w="909" w:type="dxa"/>
          </w:tcPr>
          <w:p w:rsidR="00D11D14" w:rsidRPr="00346632" w:rsidP="009E5216" w14:paraId="2EE818B4" w14:textId="7D7362DC">
            <w:pPr>
              <w:jc w:val="center"/>
              <w:rPr>
                <w:rFonts w:ascii="Arial Narrow" w:hAnsi="Arial Narrow" w:cs="Times New Roman"/>
                <w:color w:val="auto"/>
                <w:sz w:val="18"/>
                <w:szCs w:val="18"/>
              </w:rPr>
            </w:pPr>
            <w:r w:rsidRPr="00346632">
              <w:rPr>
                <w:rFonts w:ascii="Arial Narrow" w:hAnsi="Arial Narrow" w:cs="Times New Roman"/>
                <w:color w:val="auto"/>
                <w:sz w:val="18"/>
                <w:szCs w:val="18"/>
              </w:rPr>
              <w:t>1,360</w:t>
            </w:r>
          </w:p>
        </w:tc>
        <w:tc>
          <w:tcPr>
            <w:tcW w:w="807" w:type="dxa"/>
          </w:tcPr>
          <w:p w:rsidR="00D11D14" w:rsidRPr="00346632" w:rsidP="009E5216" w14:paraId="1A1776F5" w14:textId="765EB448">
            <w:pPr>
              <w:jc w:val="center"/>
              <w:rPr>
                <w:rFonts w:ascii="Arial Narrow" w:hAnsi="Arial Narrow" w:cs="Times New Roman"/>
                <w:color w:val="auto"/>
                <w:sz w:val="18"/>
                <w:szCs w:val="18"/>
              </w:rPr>
            </w:pPr>
            <w:r w:rsidRPr="00346632">
              <w:rPr>
                <w:rFonts w:ascii="Arial Narrow" w:hAnsi="Arial Narrow" w:cs="Times New Roman"/>
                <w:color w:val="auto"/>
                <w:sz w:val="18"/>
                <w:szCs w:val="18"/>
              </w:rPr>
              <w:t>1,400</w:t>
            </w:r>
          </w:p>
        </w:tc>
        <w:tc>
          <w:tcPr>
            <w:tcW w:w="717" w:type="dxa"/>
          </w:tcPr>
          <w:p w:rsidR="00D11D14" w:rsidRPr="00346632" w:rsidP="009E5216" w14:paraId="69D517DD" w14:textId="51633B71">
            <w:pPr>
              <w:jc w:val="center"/>
              <w:rPr>
                <w:rFonts w:ascii="Arial Narrow" w:hAnsi="Arial Narrow" w:cs="Times New Roman"/>
                <w:color w:val="auto"/>
                <w:sz w:val="18"/>
                <w:szCs w:val="18"/>
              </w:rPr>
            </w:pPr>
            <w:r w:rsidRPr="00346632">
              <w:rPr>
                <w:rFonts w:ascii="Arial Narrow" w:hAnsi="Arial Narrow" w:cs="Times New Roman"/>
                <w:color w:val="auto"/>
                <w:sz w:val="18"/>
                <w:szCs w:val="18"/>
              </w:rPr>
              <w:t>1,480</w:t>
            </w:r>
          </w:p>
        </w:tc>
        <w:tc>
          <w:tcPr>
            <w:tcW w:w="1002" w:type="dxa"/>
          </w:tcPr>
          <w:p w:rsidR="00D11D14" w:rsidRPr="00346632" w:rsidP="009E5216" w14:paraId="368E22EC" w14:textId="18B81B66">
            <w:pPr>
              <w:jc w:val="center"/>
              <w:rPr>
                <w:rFonts w:ascii="Arial Narrow" w:hAnsi="Arial Narrow" w:cs="Times New Roman"/>
                <w:color w:val="auto"/>
                <w:sz w:val="18"/>
                <w:szCs w:val="18"/>
              </w:rPr>
            </w:pPr>
            <w:r w:rsidRPr="00346632">
              <w:rPr>
                <w:rFonts w:ascii="Arial Narrow" w:hAnsi="Arial Narrow" w:cs="Times New Roman"/>
                <w:color w:val="auto"/>
                <w:sz w:val="18"/>
                <w:szCs w:val="18"/>
              </w:rPr>
              <w:t>4,240</w:t>
            </w:r>
          </w:p>
        </w:tc>
        <w:tc>
          <w:tcPr>
            <w:tcW w:w="843" w:type="dxa"/>
            <w:shd w:val="clear" w:color="auto" w:fill="EEECE1" w:themeFill="background2"/>
          </w:tcPr>
          <w:p w:rsidR="00D11D14" w:rsidP="009E5216" w14:paraId="22E85562" w14:textId="7EF2CC91">
            <w:pPr>
              <w:jc w:val="center"/>
              <w:rPr>
                <w:rFonts w:ascii="Arial Narrow" w:hAnsi="Arial Narrow" w:cs="Times New Roman"/>
                <w:color w:val="auto"/>
                <w:sz w:val="18"/>
                <w:szCs w:val="18"/>
              </w:rPr>
            </w:pPr>
            <w:r>
              <w:rPr>
                <w:rFonts w:ascii="Arial Narrow" w:hAnsi="Arial Narrow" w:cs="Times New Roman"/>
                <w:color w:val="auto"/>
                <w:sz w:val="18"/>
                <w:szCs w:val="18"/>
              </w:rPr>
              <w:t>35</w:t>
            </w:r>
          </w:p>
        </w:tc>
        <w:tc>
          <w:tcPr>
            <w:tcW w:w="843" w:type="dxa"/>
            <w:shd w:val="clear" w:color="auto" w:fill="EEECE1" w:themeFill="background2"/>
          </w:tcPr>
          <w:p w:rsidR="00D11D14" w:rsidRPr="00346632" w:rsidP="009E5216" w14:paraId="1C93250F" w14:textId="1739E3E4">
            <w:pPr>
              <w:jc w:val="center"/>
              <w:rPr>
                <w:rFonts w:ascii="Arial Narrow" w:hAnsi="Arial Narrow" w:cs="Times New Roman"/>
                <w:color w:val="auto"/>
                <w:sz w:val="18"/>
                <w:szCs w:val="18"/>
              </w:rPr>
            </w:pPr>
            <w:r>
              <w:rPr>
                <w:rFonts w:ascii="Arial Narrow" w:hAnsi="Arial Narrow" w:cs="Times New Roman"/>
                <w:color w:val="auto"/>
                <w:sz w:val="18"/>
                <w:szCs w:val="18"/>
              </w:rPr>
              <w:t>1,400</w:t>
            </w:r>
          </w:p>
        </w:tc>
        <w:tc>
          <w:tcPr>
            <w:tcW w:w="843" w:type="dxa"/>
          </w:tcPr>
          <w:p w:rsidR="00D11D14" w:rsidRPr="00346632" w:rsidP="009E5216" w14:paraId="35BEA6F7" w14:textId="359B297B">
            <w:pPr>
              <w:jc w:val="center"/>
              <w:rPr>
                <w:rFonts w:ascii="Arial Narrow" w:hAnsi="Arial Narrow" w:cs="Times New Roman"/>
                <w:color w:val="auto"/>
                <w:sz w:val="18"/>
                <w:szCs w:val="18"/>
              </w:rPr>
            </w:pPr>
            <w:r w:rsidRPr="00346632">
              <w:rPr>
                <w:rFonts w:ascii="Arial Narrow" w:hAnsi="Arial Narrow" w:cs="Times New Roman"/>
                <w:color w:val="auto"/>
                <w:sz w:val="18"/>
                <w:szCs w:val="18"/>
              </w:rPr>
              <w:t xml:space="preserve">$127.51 </w:t>
            </w:r>
          </w:p>
        </w:tc>
        <w:tc>
          <w:tcPr>
            <w:tcW w:w="1102" w:type="dxa"/>
          </w:tcPr>
          <w:p w:rsidR="00D11D14" w:rsidRPr="00346632" w:rsidP="009E5216" w14:paraId="5D69E40E" w14:textId="6D714B1A">
            <w:pPr>
              <w:jc w:val="right"/>
              <w:rPr>
                <w:rFonts w:ascii="Arial Narrow" w:hAnsi="Arial Narrow" w:cs="Times New Roman"/>
                <w:color w:val="auto"/>
                <w:sz w:val="18"/>
                <w:szCs w:val="18"/>
              </w:rPr>
            </w:pPr>
            <w:r w:rsidRPr="00346632">
              <w:rPr>
                <w:rFonts w:ascii="Arial Narrow" w:hAnsi="Arial Narrow" w:cs="Times New Roman"/>
                <w:color w:val="auto"/>
                <w:sz w:val="18"/>
                <w:szCs w:val="18"/>
              </w:rPr>
              <w:t xml:space="preserve">$173,418 </w:t>
            </w:r>
          </w:p>
        </w:tc>
        <w:tc>
          <w:tcPr>
            <w:tcW w:w="1083" w:type="dxa"/>
          </w:tcPr>
          <w:p w:rsidR="00D11D14" w:rsidRPr="00346632" w:rsidP="009E5216" w14:paraId="294EAD89" w14:textId="5525BE69">
            <w:pPr>
              <w:jc w:val="right"/>
              <w:rPr>
                <w:rFonts w:ascii="Arial Narrow" w:hAnsi="Arial Narrow" w:cs="Times New Roman"/>
                <w:color w:val="auto"/>
                <w:sz w:val="18"/>
                <w:szCs w:val="18"/>
              </w:rPr>
            </w:pPr>
            <w:r w:rsidRPr="00346632">
              <w:rPr>
                <w:rFonts w:ascii="Arial Narrow" w:hAnsi="Arial Narrow" w:cs="Times New Roman"/>
                <w:color w:val="auto"/>
                <w:sz w:val="18"/>
                <w:szCs w:val="18"/>
              </w:rPr>
              <w:t xml:space="preserve">$178,518 </w:t>
            </w:r>
          </w:p>
        </w:tc>
        <w:tc>
          <w:tcPr>
            <w:tcW w:w="1010" w:type="dxa"/>
          </w:tcPr>
          <w:p w:rsidR="00D11D14" w:rsidRPr="00346632" w:rsidP="009E5216" w14:paraId="50DD416E" w14:textId="1F191FF6">
            <w:pPr>
              <w:jc w:val="right"/>
              <w:rPr>
                <w:rFonts w:ascii="Arial Narrow" w:hAnsi="Arial Narrow" w:cs="Times New Roman"/>
                <w:color w:val="auto"/>
                <w:sz w:val="18"/>
                <w:szCs w:val="18"/>
              </w:rPr>
            </w:pPr>
            <w:r w:rsidRPr="00346632">
              <w:rPr>
                <w:rFonts w:ascii="Arial Narrow" w:hAnsi="Arial Narrow" w:cs="Times New Roman"/>
                <w:color w:val="auto"/>
                <w:sz w:val="18"/>
                <w:szCs w:val="18"/>
              </w:rPr>
              <w:t xml:space="preserve">$188,719 </w:t>
            </w:r>
          </w:p>
        </w:tc>
        <w:tc>
          <w:tcPr>
            <w:tcW w:w="1080" w:type="dxa"/>
          </w:tcPr>
          <w:p w:rsidR="00D11D14" w:rsidRPr="00346632" w:rsidP="009E5216" w14:paraId="09CC8C99" w14:textId="658CC595">
            <w:pPr>
              <w:jc w:val="right"/>
              <w:rPr>
                <w:rFonts w:ascii="Arial Narrow" w:hAnsi="Arial Narrow" w:cs="Times New Roman"/>
                <w:color w:val="auto"/>
                <w:sz w:val="18"/>
                <w:szCs w:val="18"/>
              </w:rPr>
            </w:pPr>
            <w:r w:rsidRPr="00346632">
              <w:rPr>
                <w:rFonts w:ascii="Arial Narrow" w:hAnsi="Arial Narrow" w:cs="Times New Roman"/>
                <w:color w:val="auto"/>
                <w:sz w:val="18"/>
                <w:szCs w:val="18"/>
              </w:rPr>
              <w:t xml:space="preserve">$540,655 </w:t>
            </w:r>
          </w:p>
        </w:tc>
      </w:tr>
      <w:tr w14:paraId="1765BA9D" w14:textId="77777777" w:rsidTr="00181FA1">
        <w:tblPrEx>
          <w:tblW w:w="14371" w:type="dxa"/>
          <w:jc w:val="center"/>
          <w:tblLayout w:type="fixed"/>
          <w:tblLook w:val="0600"/>
        </w:tblPrEx>
        <w:trPr>
          <w:trHeight w:val="80"/>
          <w:jc w:val="center"/>
        </w:trPr>
        <w:tc>
          <w:tcPr>
            <w:tcW w:w="1024" w:type="dxa"/>
            <w:gridSpan w:val="2"/>
          </w:tcPr>
          <w:p w:rsidR="00D11D14" w:rsidRPr="00346632" w:rsidP="009E5216" w14:paraId="48DB7006" w14:textId="4535276F">
            <w:pPr>
              <w:jc w:val="center"/>
              <w:rPr>
                <w:rFonts w:ascii="Arial Narrow" w:hAnsi="Arial Narrow" w:cs="Times New Roman"/>
                <w:color w:val="auto"/>
                <w:sz w:val="18"/>
                <w:szCs w:val="18"/>
              </w:rPr>
            </w:pPr>
            <w:r w:rsidRPr="00346632">
              <w:rPr>
                <w:rFonts w:ascii="Arial Narrow" w:hAnsi="Arial Narrow" w:cs="Times New Roman"/>
                <w:color w:val="auto"/>
                <w:sz w:val="18"/>
                <w:szCs w:val="18"/>
              </w:rPr>
              <w:t>Pipelines</w:t>
            </w:r>
          </w:p>
        </w:tc>
        <w:tc>
          <w:tcPr>
            <w:tcW w:w="686" w:type="dxa"/>
            <w:gridSpan w:val="2"/>
          </w:tcPr>
          <w:p w:rsidR="00D11D14" w:rsidRPr="00346632" w:rsidP="009E5216" w14:paraId="5FD29748" w14:textId="5D894990">
            <w:pPr>
              <w:jc w:val="center"/>
              <w:rPr>
                <w:rFonts w:ascii="Arial Narrow" w:hAnsi="Arial Narrow" w:cs="Times New Roman"/>
                <w:color w:val="auto"/>
                <w:sz w:val="18"/>
                <w:szCs w:val="18"/>
              </w:rPr>
            </w:pPr>
            <w:r w:rsidRPr="00346632">
              <w:rPr>
                <w:rFonts w:ascii="Arial Narrow" w:hAnsi="Arial Narrow" w:cs="Times New Roman"/>
                <w:color w:val="auto"/>
                <w:sz w:val="18"/>
                <w:szCs w:val="18"/>
              </w:rPr>
              <w:t>40</w:t>
            </w:r>
          </w:p>
        </w:tc>
        <w:tc>
          <w:tcPr>
            <w:tcW w:w="804" w:type="dxa"/>
          </w:tcPr>
          <w:p w:rsidR="00D11D14" w:rsidRPr="00346632" w:rsidP="009E5216" w14:paraId="19C0C026" w14:textId="353B1150">
            <w:pPr>
              <w:jc w:val="center"/>
              <w:rPr>
                <w:rFonts w:ascii="Arial Narrow" w:hAnsi="Arial Narrow" w:cs="Times New Roman"/>
                <w:color w:val="auto"/>
                <w:sz w:val="18"/>
                <w:szCs w:val="18"/>
              </w:rPr>
            </w:pPr>
            <w:r w:rsidRPr="00346632">
              <w:rPr>
                <w:rFonts w:ascii="Arial Narrow" w:hAnsi="Arial Narrow" w:cs="Times New Roman"/>
                <w:color w:val="auto"/>
                <w:sz w:val="18"/>
                <w:szCs w:val="18"/>
              </w:rPr>
              <w:t>115</w:t>
            </w:r>
          </w:p>
        </w:tc>
        <w:tc>
          <w:tcPr>
            <w:tcW w:w="805" w:type="dxa"/>
          </w:tcPr>
          <w:p w:rsidR="00D11D14" w:rsidRPr="00346632" w:rsidP="009E5216" w14:paraId="61C59F63" w14:textId="34DF3BE4">
            <w:pPr>
              <w:jc w:val="center"/>
              <w:rPr>
                <w:rFonts w:ascii="Arial Narrow" w:hAnsi="Arial Narrow" w:cs="Times New Roman"/>
                <w:color w:val="auto"/>
                <w:sz w:val="18"/>
                <w:szCs w:val="18"/>
              </w:rPr>
            </w:pPr>
            <w:r w:rsidRPr="00346632">
              <w:rPr>
                <w:rFonts w:ascii="Arial Narrow" w:hAnsi="Arial Narrow" w:cs="Times New Roman"/>
                <w:color w:val="auto"/>
                <w:sz w:val="18"/>
                <w:szCs w:val="18"/>
              </w:rPr>
              <w:t>115</w:t>
            </w:r>
          </w:p>
        </w:tc>
        <w:tc>
          <w:tcPr>
            <w:tcW w:w="813" w:type="dxa"/>
          </w:tcPr>
          <w:p w:rsidR="00D11D14" w:rsidRPr="00346632" w:rsidP="009E5216" w14:paraId="4FF506D6" w14:textId="5F9BE5A6">
            <w:pPr>
              <w:jc w:val="center"/>
              <w:rPr>
                <w:rFonts w:ascii="Arial Narrow" w:hAnsi="Arial Narrow" w:cs="Times New Roman"/>
                <w:color w:val="auto"/>
                <w:sz w:val="18"/>
                <w:szCs w:val="18"/>
              </w:rPr>
            </w:pPr>
            <w:r w:rsidRPr="00346632">
              <w:rPr>
                <w:rFonts w:ascii="Arial Narrow" w:hAnsi="Arial Narrow" w:cs="Times New Roman"/>
                <w:color w:val="auto"/>
                <w:sz w:val="18"/>
                <w:szCs w:val="18"/>
              </w:rPr>
              <w:t>115</w:t>
            </w:r>
          </w:p>
        </w:tc>
        <w:tc>
          <w:tcPr>
            <w:tcW w:w="909" w:type="dxa"/>
          </w:tcPr>
          <w:p w:rsidR="00D11D14" w:rsidRPr="00346632" w:rsidP="009E5216" w14:paraId="084196DC" w14:textId="121E5D13">
            <w:pPr>
              <w:jc w:val="center"/>
              <w:rPr>
                <w:rFonts w:ascii="Arial Narrow" w:hAnsi="Arial Narrow" w:cs="Times New Roman"/>
                <w:color w:val="auto"/>
                <w:sz w:val="18"/>
                <w:szCs w:val="18"/>
              </w:rPr>
            </w:pPr>
            <w:r w:rsidRPr="00346632">
              <w:rPr>
                <w:rFonts w:ascii="Arial Narrow" w:hAnsi="Arial Narrow" w:cs="Times New Roman"/>
                <w:color w:val="auto"/>
                <w:sz w:val="18"/>
                <w:szCs w:val="18"/>
              </w:rPr>
              <w:t>4,600</w:t>
            </w:r>
          </w:p>
        </w:tc>
        <w:tc>
          <w:tcPr>
            <w:tcW w:w="807" w:type="dxa"/>
          </w:tcPr>
          <w:p w:rsidR="00D11D14" w:rsidRPr="00346632" w:rsidP="009E5216" w14:paraId="203A71C9" w14:textId="444D0E1D">
            <w:pPr>
              <w:jc w:val="center"/>
              <w:rPr>
                <w:rFonts w:ascii="Arial Narrow" w:hAnsi="Arial Narrow" w:cs="Times New Roman"/>
                <w:color w:val="auto"/>
                <w:sz w:val="18"/>
                <w:szCs w:val="18"/>
              </w:rPr>
            </w:pPr>
            <w:r w:rsidRPr="00346632">
              <w:rPr>
                <w:rFonts w:ascii="Arial Narrow" w:hAnsi="Arial Narrow" w:cs="Times New Roman"/>
                <w:color w:val="auto"/>
                <w:sz w:val="18"/>
                <w:szCs w:val="18"/>
              </w:rPr>
              <w:t>4,600</w:t>
            </w:r>
          </w:p>
        </w:tc>
        <w:tc>
          <w:tcPr>
            <w:tcW w:w="717" w:type="dxa"/>
          </w:tcPr>
          <w:p w:rsidR="00D11D14" w:rsidRPr="00346632" w:rsidP="009E5216" w14:paraId="594CB449" w14:textId="690E1CD7">
            <w:pPr>
              <w:jc w:val="center"/>
              <w:rPr>
                <w:rFonts w:ascii="Arial Narrow" w:hAnsi="Arial Narrow" w:cs="Times New Roman"/>
                <w:color w:val="auto"/>
                <w:sz w:val="18"/>
                <w:szCs w:val="18"/>
              </w:rPr>
            </w:pPr>
            <w:r w:rsidRPr="00346632">
              <w:rPr>
                <w:rFonts w:ascii="Arial Narrow" w:hAnsi="Arial Narrow" w:cs="Times New Roman"/>
                <w:color w:val="auto"/>
                <w:sz w:val="18"/>
                <w:szCs w:val="18"/>
              </w:rPr>
              <w:t>4,600</w:t>
            </w:r>
          </w:p>
        </w:tc>
        <w:tc>
          <w:tcPr>
            <w:tcW w:w="1002" w:type="dxa"/>
          </w:tcPr>
          <w:p w:rsidR="00D11D14" w:rsidRPr="00346632" w:rsidP="009E5216" w14:paraId="5E33ACEC" w14:textId="29D26D07">
            <w:pPr>
              <w:jc w:val="center"/>
              <w:rPr>
                <w:rFonts w:ascii="Arial Narrow" w:hAnsi="Arial Narrow" w:cs="Times New Roman"/>
                <w:color w:val="auto"/>
                <w:sz w:val="18"/>
                <w:szCs w:val="18"/>
              </w:rPr>
            </w:pPr>
            <w:r w:rsidRPr="00346632">
              <w:rPr>
                <w:rFonts w:ascii="Arial Narrow" w:hAnsi="Arial Narrow" w:cs="Times New Roman"/>
                <w:color w:val="auto"/>
                <w:sz w:val="18"/>
                <w:szCs w:val="18"/>
              </w:rPr>
              <w:t>13,800</w:t>
            </w:r>
          </w:p>
        </w:tc>
        <w:tc>
          <w:tcPr>
            <w:tcW w:w="843" w:type="dxa"/>
            <w:shd w:val="clear" w:color="auto" w:fill="EEECE1" w:themeFill="background2"/>
          </w:tcPr>
          <w:p w:rsidR="00D11D14" w:rsidP="009E5216" w14:paraId="41B52CBF" w14:textId="05DDADF8">
            <w:pPr>
              <w:jc w:val="center"/>
              <w:rPr>
                <w:rFonts w:ascii="Arial Narrow" w:hAnsi="Arial Narrow" w:cs="Times New Roman"/>
                <w:color w:val="auto"/>
                <w:sz w:val="18"/>
                <w:szCs w:val="18"/>
              </w:rPr>
            </w:pPr>
            <w:r>
              <w:rPr>
                <w:rFonts w:ascii="Arial Narrow" w:hAnsi="Arial Narrow" w:cs="Times New Roman"/>
                <w:color w:val="auto"/>
                <w:sz w:val="18"/>
                <w:szCs w:val="18"/>
              </w:rPr>
              <w:t>115</w:t>
            </w:r>
          </w:p>
        </w:tc>
        <w:tc>
          <w:tcPr>
            <w:tcW w:w="843" w:type="dxa"/>
            <w:shd w:val="clear" w:color="auto" w:fill="EEECE1" w:themeFill="background2"/>
          </w:tcPr>
          <w:p w:rsidR="00D11D14" w:rsidRPr="00346632" w:rsidP="009E5216" w14:paraId="55E47B70" w14:textId="01F22655">
            <w:pPr>
              <w:jc w:val="center"/>
              <w:rPr>
                <w:rFonts w:ascii="Arial Narrow" w:hAnsi="Arial Narrow" w:cs="Times New Roman"/>
                <w:color w:val="auto"/>
                <w:sz w:val="18"/>
                <w:szCs w:val="18"/>
              </w:rPr>
            </w:pPr>
            <w:r>
              <w:rPr>
                <w:rFonts w:ascii="Arial Narrow" w:hAnsi="Arial Narrow" w:cs="Times New Roman"/>
                <w:color w:val="auto"/>
                <w:sz w:val="18"/>
                <w:szCs w:val="18"/>
              </w:rPr>
              <w:t>4,600</w:t>
            </w:r>
          </w:p>
        </w:tc>
        <w:tc>
          <w:tcPr>
            <w:tcW w:w="843" w:type="dxa"/>
          </w:tcPr>
          <w:p w:rsidR="00D11D14" w:rsidRPr="00346632" w:rsidP="009E5216" w14:paraId="41AF4357" w14:textId="54016DF7">
            <w:pPr>
              <w:jc w:val="center"/>
              <w:rPr>
                <w:rFonts w:ascii="Arial Narrow" w:hAnsi="Arial Narrow" w:cs="Times New Roman"/>
                <w:color w:val="auto"/>
                <w:sz w:val="18"/>
                <w:szCs w:val="18"/>
              </w:rPr>
            </w:pPr>
            <w:r w:rsidRPr="00346632">
              <w:rPr>
                <w:rFonts w:ascii="Arial Narrow" w:hAnsi="Arial Narrow" w:cs="Times New Roman"/>
                <w:color w:val="auto"/>
                <w:sz w:val="18"/>
                <w:szCs w:val="18"/>
              </w:rPr>
              <w:t xml:space="preserve">$118.47 </w:t>
            </w:r>
          </w:p>
        </w:tc>
        <w:tc>
          <w:tcPr>
            <w:tcW w:w="1102" w:type="dxa"/>
          </w:tcPr>
          <w:p w:rsidR="00D11D14" w:rsidRPr="00346632" w:rsidP="009E5216" w14:paraId="700AE670" w14:textId="26103A13">
            <w:pPr>
              <w:jc w:val="right"/>
              <w:rPr>
                <w:rFonts w:ascii="Arial Narrow" w:hAnsi="Arial Narrow" w:cs="Times New Roman"/>
                <w:color w:val="auto"/>
                <w:sz w:val="18"/>
                <w:szCs w:val="18"/>
              </w:rPr>
            </w:pPr>
            <w:r w:rsidRPr="00346632">
              <w:rPr>
                <w:rFonts w:ascii="Arial Narrow" w:hAnsi="Arial Narrow" w:cs="Times New Roman"/>
                <w:color w:val="auto"/>
                <w:sz w:val="18"/>
                <w:szCs w:val="18"/>
              </w:rPr>
              <w:t xml:space="preserve">$544,965 </w:t>
            </w:r>
          </w:p>
        </w:tc>
        <w:tc>
          <w:tcPr>
            <w:tcW w:w="1083" w:type="dxa"/>
          </w:tcPr>
          <w:p w:rsidR="00D11D14" w:rsidRPr="00346632" w:rsidP="009E5216" w14:paraId="0279F46D" w14:textId="775EFA16">
            <w:pPr>
              <w:jc w:val="right"/>
              <w:rPr>
                <w:rFonts w:ascii="Arial Narrow" w:hAnsi="Arial Narrow" w:cs="Times New Roman"/>
                <w:color w:val="auto"/>
                <w:sz w:val="18"/>
                <w:szCs w:val="18"/>
              </w:rPr>
            </w:pPr>
            <w:r w:rsidRPr="00346632">
              <w:rPr>
                <w:rFonts w:ascii="Arial Narrow" w:hAnsi="Arial Narrow" w:cs="Times New Roman"/>
                <w:color w:val="auto"/>
                <w:sz w:val="18"/>
                <w:szCs w:val="18"/>
              </w:rPr>
              <w:t xml:space="preserve">$544,965 </w:t>
            </w:r>
          </w:p>
        </w:tc>
        <w:tc>
          <w:tcPr>
            <w:tcW w:w="1010" w:type="dxa"/>
          </w:tcPr>
          <w:p w:rsidR="00D11D14" w:rsidRPr="00346632" w:rsidP="009E5216" w14:paraId="0B59F152" w14:textId="37F3672A">
            <w:pPr>
              <w:jc w:val="right"/>
              <w:rPr>
                <w:rFonts w:ascii="Arial Narrow" w:hAnsi="Arial Narrow" w:cs="Times New Roman"/>
                <w:color w:val="auto"/>
                <w:sz w:val="18"/>
                <w:szCs w:val="18"/>
              </w:rPr>
            </w:pPr>
            <w:r w:rsidRPr="00346632">
              <w:rPr>
                <w:rFonts w:ascii="Arial Narrow" w:hAnsi="Arial Narrow" w:cs="Times New Roman"/>
                <w:color w:val="auto"/>
                <w:sz w:val="18"/>
                <w:szCs w:val="18"/>
              </w:rPr>
              <w:t xml:space="preserve">$544,965 </w:t>
            </w:r>
          </w:p>
        </w:tc>
        <w:tc>
          <w:tcPr>
            <w:tcW w:w="1080" w:type="dxa"/>
          </w:tcPr>
          <w:p w:rsidR="00D11D14" w:rsidRPr="00346632" w:rsidP="009E5216" w14:paraId="08848CC0" w14:textId="489C47DE">
            <w:pPr>
              <w:jc w:val="right"/>
              <w:rPr>
                <w:rFonts w:ascii="Arial Narrow" w:hAnsi="Arial Narrow" w:cs="Times New Roman"/>
                <w:color w:val="auto"/>
                <w:sz w:val="18"/>
                <w:szCs w:val="18"/>
              </w:rPr>
            </w:pPr>
            <w:r w:rsidRPr="00346632">
              <w:rPr>
                <w:rFonts w:ascii="Arial Narrow" w:hAnsi="Arial Narrow" w:cs="Times New Roman"/>
                <w:color w:val="auto"/>
                <w:sz w:val="18"/>
                <w:szCs w:val="18"/>
              </w:rPr>
              <w:t>$1,634,895</w:t>
            </w:r>
          </w:p>
        </w:tc>
      </w:tr>
      <w:tr w14:paraId="6CA669B3" w14:textId="77777777" w:rsidTr="00181FA1">
        <w:tblPrEx>
          <w:tblW w:w="14371" w:type="dxa"/>
          <w:jc w:val="center"/>
          <w:tblLayout w:type="fixed"/>
          <w:tblLook w:val="0600"/>
        </w:tblPrEx>
        <w:trPr>
          <w:trHeight w:val="206"/>
          <w:jc w:val="center"/>
        </w:trPr>
        <w:tc>
          <w:tcPr>
            <w:tcW w:w="843" w:type="dxa"/>
          </w:tcPr>
          <w:p w:rsidR="00D11D14" w:rsidRPr="00346632" w:rsidP="009E5216" w14:paraId="428E5266" w14:textId="77777777">
            <w:pPr>
              <w:rPr>
                <w:rFonts w:ascii="Arial Narrow" w:hAnsi="Arial Narrow" w:cs="Times New Roman"/>
                <w:color w:val="auto"/>
                <w:sz w:val="18"/>
                <w:szCs w:val="18"/>
              </w:rPr>
            </w:pPr>
          </w:p>
        </w:tc>
        <w:tc>
          <w:tcPr>
            <w:tcW w:w="843" w:type="dxa"/>
            <w:gridSpan w:val="2"/>
          </w:tcPr>
          <w:p w:rsidR="00D11D14" w:rsidRPr="00346632" w:rsidP="009E5216" w14:paraId="5B0E1CB6" w14:textId="77777777">
            <w:pPr>
              <w:rPr>
                <w:rFonts w:ascii="Arial Narrow" w:hAnsi="Arial Narrow" w:cs="Times New Roman"/>
                <w:color w:val="auto"/>
                <w:sz w:val="18"/>
                <w:szCs w:val="18"/>
              </w:rPr>
            </w:pPr>
          </w:p>
        </w:tc>
        <w:tc>
          <w:tcPr>
            <w:tcW w:w="12685" w:type="dxa"/>
            <w:gridSpan w:val="15"/>
          </w:tcPr>
          <w:p w:rsidR="00D11D14" w:rsidRPr="00346632" w:rsidP="009E5216" w14:paraId="5FBBD58B" w14:textId="5CD46406">
            <w:pPr>
              <w:rPr>
                <w:rFonts w:ascii="Arial Narrow" w:eastAsia="Times New Roman" w:hAnsi="Arial Narrow" w:cs="Times New Roman"/>
                <w:color w:val="auto"/>
                <w:sz w:val="18"/>
                <w:szCs w:val="18"/>
              </w:rPr>
            </w:pPr>
          </w:p>
        </w:tc>
      </w:tr>
      <w:tr w14:paraId="30169FC3" w14:textId="77777777" w:rsidTr="00181FA1">
        <w:tblPrEx>
          <w:tblW w:w="14371" w:type="dxa"/>
          <w:jc w:val="center"/>
          <w:tblLayout w:type="fixed"/>
          <w:tblLook w:val="0600"/>
        </w:tblPrEx>
        <w:trPr>
          <w:trHeight w:val="143"/>
          <w:jc w:val="center"/>
        </w:trPr>
        <w:tc>
          <w:tcPr>
            <w:tcW w:w="843" w:type="dxa"/>
          </w:tcPr>
          <w:p w:rsidR="00D11D14" w:rsidRPr="00346632" w:rsidP="009E5216" w14:paraId="2C9E1C1F" w14:textId="77777777">
            <w:pPr>
              <w:rPr>
                <w:rFonts w:ascii="Arial Narrow" w:hAnsi="Arial Narrow" w:cs="Times New Roman"/>
                <w:bCs/>
                <w:color w:val="auto"/>
                <w:sz w:val="18"/>
                <w:szCs w:val="18"/>
                <w:u w:val="single"/>
              </w:rPr>
            </w:pPr>
          </w:p>
        </w:tc>
        <w:tc>
          <w:tcPr>
            <w:tcW w:w="843" w:type="dxa"/>
            <w:gridSpan w:val="2"/>
          </w:tcPr>
          <w:p w:rsidR="00D11D14" w:rsidRPr="00346632" w:rsidP="009E5216" w14:paraId="1CE24096" w14:textId="77777777">
            <w:pPr>
              <w:rPr>
                <w:rFonts w:ascii="Arial Narrow" w:hAnsi="Arial Narrow" w:cs="Times New Roman"/>
                <w:bCs/>
                <w:color w:val="auto"/>
                <w:sz w:val="18"/>
                <w:szCs w:val="18"/>
                <w:u w:val="single"/>
              </w:rPr>
            </w:pPr>
          </w:p>
        </w:tc>
        <w:tc>
          <w:tcPr>
            <w:tcW w:w="12685" w:type="dxa"/>
            <w:gridSpan w:val="15"/>
          </w:tcPr>
          <w:p w:rsidR="00D11D14" w:rsidRPr="00346632" w:rsidP="009E5216" w14:paraId="6CBFD3EC" w14:textId="57CADF38">
            <w:pPr>
              <w:rPr>
                <w:rFonts w:ascii="Arial Narrow" w:eastAsia="Times New Roman" w:hAnsi="Arial Narrow" w:cs="Times New Roman"/>
                <w:color w:val="auto"/>
                <w:sz w:val="18"/>
                <w:szCs w:val="18"/>
              </w:rPr>
            </w:pPr>
            <w:r w:rsidRPr="00346632">
              <w:rPr>
                <w:rFonts w:ascii="Arial Narrow" w:hAnsi="Arial Narrow" w:cs="Times New Roman"/>
                <w:bCs/>
                <w:color w:val="auto"/>
                <w:sz w:val="18"/>
                <w:szCs w:val="18"/>
                <w:u w:val="single"/>
              </w:rPr>
              <w:t xml:space="preserve">Cybersecurity Assessment Plan (CAP) for TSA Approval </w:t>
            </w:r>
            <w:r w:rsidRPr="00346632">
              <w:rPr>
                <w:rFonts w:ascii="Arial Narrow" w:hAnsi="Arial Narrow" w:cs="Times New Roman"/>
                <w:color w:val="auto"/>
                <w:sz w:val="18"/>
                <w:szCs w:val="18"/>
              </w:rPr>
              <w:t>(Reporting)</w:t>
            </w:r>
          </w:p>
        </w:tc>
      </w:tr>
      <w:tr w14:paraId="27E095DD" w14:textId="77777777" w:rsidTr="00181FA1">
        <w:tblPrEx>
          <w:tblW w:w="14371" w:type="dxa"/>
          <w:jc w:val="center"/>
          <w:tblLayout w:type="fixed"/>
          <w:tblLook w:val="0600"/>
        </w:tblPrEx>
        <w:trPr>
          <w:trHeight w:val="197"/>
          <w:jc w:val="center"/>
        </w:trPr>
        <w:tc>
          <w:tcPr>
            <w:tcW w:w="1024" w:type="dxa"/>
            <w:gridSpan w:val="2"/>
          </w:tcPr>
          <w:p w:rsidR="00D11D14" w:rsidRPr="00346632" w:rsidP="009E5216" w14:paraId="7958ADA5" w14:textId="6E066223">
            <w:pPr>
              <w:jc w:val="center"/>
              <w:rPr>
                <w:rFonts w:ascii="Arial Narrow" w:hAnsi="Arial Narrow" w:cs="Times New Roman"/>
                <w:color w:val="auto"/>
                <w:sz w:val="18"/>
                <w:szCs w:val="18"/>
              </w:rPr>
            </w:pPr>
            <w:r w:rsidRPr="00346632">
              <w:rPr>
                <w:rFonts w:ascii="Arial Narrow" w:hAnsi="Arial Narrow" w:cs="Times New Roman"/>
                <w:color w:val="auto"/>
                <w:sz w:val="18"/>
                <w:szCs w:val="18"/>
              </w:rPr>
              <w:t>Freight Rail</w:t>
            </w:r>
          </w:p>
        </w:tc>
        <w:tc>
          <w:tcPr>
            <w:tcW w:w="686" w:type="dxa"/>
            <w:gridSpan w:val="2"/>
          </w:tcPr>
          <w:p w:rsidR="00D11D14" w:rsidRPr="00346632" w:rsidP="009E5216" w14:paraId="16EE882B" w14:textId="201D7102">
            <w:pPr>
              <w:jc w:val="center"/>
              <w:rPr>
                <w:rFonts w:ascii="Arial Narrow" w:hAnsi="Arial Narrow" w:cs="Times New Roman"/>
                <w:color w:val="auto"/>
                <w:sz w:val="18"/>
                <w:szCs w:val="18"/>
              </w:rPr>
            </w:pPr>
            <w:r w:rsidRPr="00346632">
              <w:rPr>
                <w:rFonts w:ascii="Arial Narrow" w:hAnsi="Arial Narrow" w:cs="Times New Roman"/>
                <w:color w:val="auto"/>
                <w:sz w:val="18"/>
                <w:szCs w:val="18"/>
              </w:rPr>
              <w:t>14</w:t>
            </w:r>
          </w:p>
        </w:tc>
        <w:tc>
          <w:tcPr>
            <w:tcW w:w="804" w:type="dxa"/>
          </w:tcPr>
          <w:p w:rsidR="00D11D14" w:rsidRPr="00346632" w:rsidP="009E5216" w14:paraId="29992D5F" w14:textId="376E1C62">
            <w:pPr>
              <w:jc w:val="center"/>
              <w:rPr>
                <w:rFonts w:ascii="Arial Narrow" w:hAnsi="Arial Narrow" w:cs="Times New Roman"/>
                <w:color w:val="auto"/>
                <w:sz w:val="18"/>
                <w:szCs w:val="18"/>
              </w:rPr>
            </w:pPr>
            <w:r w:rsidRPr="00346632">
              <w:rPr>
                <w:rFonts w:ascii="Arial Narrow" w:hAnsi="Arial Narrow" w:cs="Times New Roman"/>
                <w:color w:val="auto"/>
                <w:sz w:val="18"/>
                <w:szCs w:val="18"/>
              </w:rPr>
              <w:t>73</w:t>
            </w:r>
          </w:p>
        </w:tc>
        <w:tc>
          <w:tcPr>
            <w:tcW w:w="805" w:type="dxa"/>
          </w:tcPr>
          <w:p w:rsidR="00D11D14" w:rsidRPr="00346632" w:rsidP="009E5216" w14:paraId="148AF018" w14:textId="65128352">
            <w:pPr>
              <w:jc w:val="center"/>
              <w:rPr>
                <w:rFonts w:ascii="Arial Narrow" w:hAnsi="Arial Narrow" w:cs="Times New Roman"/>
                <w:color w:val="auto"/>
                <w:sz w:val="18"/>
                <w:szCs w:val="18"/>
              </w:rPr>
            </w:pPr>
            <w:r w:rsidRPr="00346632">
              <w:rPr>
                <w:rFonts w:ascii="Arial Narrow" w:hAnsi="Arial Narrow" w:cs="Times New Roman"/>
                <w:color w:val="auto"/>
                <w:sz w:val="18"/>
                <w:szCs w:val="18"/>
              </w:rPr>
              <w:t>74</w:t>
            </w:r>
          </w:p>
        </w:tc>
        <w:tc>
          <w:tcPr>
            <w:tcW w:w="813" w:type="dxa"/>
          </w:tcPr>
          <w:p w:rsidR="00D11D14" w:rsidRPr="00346632" w:rsidP="009E5216" w14:paraId="13507ECA" w14:textId="63A98AFE">
            <w:pPr>
              <w:jc w:val="center"/>
              <w:rPr>
                <w:rFonts w:ascii="Arial Narrow" w:hAnsi="Arial Narrow" w:cs="Times New Roman"/>
                <w:color w:val="auto"/>
                <w:sz w:val="18"/>
                <w:szCs w:val="18"/>
              </w:rPr>
            </w:pPr>
            <w:r w:rsidRPr="00346632">
              <w:rPr>
                <w:rFonts w:ascii="Arial Narrow" w:hAnsi="Arial Narrow" w:cs="Times New Roman"/>
                <w:color w:val="auto"/>
                <w:sz w:val="18"/>
                <w:szCs w:val="18"/>
              </w:rPr>
              <w:t>74</w:t>
            </w:r>
          </w:p>
        </w:tc>
        <w:tc>
          <w:tcPr>
            <w:tcW w:w="909" w:type="dxa"/>
          </w:tcPr>
          <w:p w:rsidR="00D11D14" w:rsidRPr="00346632" w:rsidP="009E5216" w14:paraId="71577BF5" w14:textId="317737DD">
            <w:pPr>
              <w:jc w:val="center"/>
              <w:rPr>
                <w:rFonts w:ascii="Arial Narrow" w:hAnsi="Arial Narrow" w:cs="Times New Roman"/>
                <w:color w:val="auto"/>
                <w:sz w:val="18"/>
                <w:szCs w:val="18"/>
              </w:rPr>
            </w:pPr>
            <w:r w:rsidRPr="00346632">
              <w:rPr>
                <w:rFonts w:ascii="Arial Narrow" w:hAnsi="Arial Narrow" w:cs="Times New Roman"/>
                <w:color w:val="auto"/>
                <w:sz w:val="18"/>
                <w:szCs w:val="18"/>
              </w:rPr>
              <w:t>1,022</w:t>
            </w:r>
          </w:p>
        </w:tc>
        <w:tc>
          <w:tcPr>
            <w:tcW w:w="807" w:type="dxa"/>
          </w:tcPr>
          <w:p w:rsidR="00D11D14" w:rsidRPr="00346632" w:rsidP="009E5216" w14:paraId="465DFA24" w14:textId="31D21229">
            <w:pPr>
              <w:jc w:val="center"/>
              <w:rPr>
                <w:rFonts w:ascii="Arial Narrow" w:hAnsi="Arial Narrow" w:cs="Times New Roman"/>
                <w:color w:val="auto"/>
                <w:sz w:val="18"/>
                <w:szCs w:val="18"/>
              </w:rPr>
            </w:pPr>
            <w:r w:rsidRPr="00346632">
              <w:rPr>
                <w:rFonts w:ascii="Arial Narrow" w:hAnsi="Arial Narrow" w:cs="Times New Roman"/>
                <w:color w:val="auto"/>
                <w:sz w:val="18"/>
                <w:szCs w:val="18"/>
              </w:rPr>
              <w:t>2,960</w:t>
            </w:r>
          </w:p>
        </w:tc>
        <w:tc>
          <w:tcPr>
            <w:tcW w:w="717" w:type="dxa"/>
          </w:tcPr>
          <w:p w:rsidR="00D11D14" w:rsidRPr="00346632" w:rsidP="009E5216" w14:paraId="195E8E03" w14:textId="3FD8000C">
            <w:pPr>
              <w:jc w:val="center"/>
              <w:rPr>
                <w:rFonts w:ascii="Arial Narrow" w:hAnsi="Arial Narrow" w:cs="Times New Roman"/>
                <w:color w:val="auto"/>
                <w:sz w:val="18"/>
                <w:szCs w:val="18"/>
              </w:rPr>
            </w:pPr>
            <w:r w:rsidRPr="00346632">
              <w:rPr>
                <w:rFonts w:ascii="Arial Narrow" w:hAnsi="Arial Narrow" w:cs="Times New Roman"/>
                <w:color w:val="auto"/>
                <w:sz w:val="18"/>
                <w:szCs w:val="18"/>
              </w:rPr>
              <w:t>2,960</w:t>
            </w:r>
          </w:p>
        </w:tc>
        <w:tc>
          <w:tcPr>
            <w:tcW w:w="1002" w:type="dxa"/>
          </w:tcPr>
          <w:p w:rsidR="00D11D14" w:rsidRPr="00346632" w:rsidP="009E5216" w14:paraId="69FBC793" w14:textId="5D84B3CB">
            <w:pPr>
              <w:jc w:val="center"/>
              <w:rPr>
                <w:rFonts w:ascii="Arial Narrow" w:hAnsi="Arial Narrow" w:cs="Times New Roman"/>
                <w:color w:val="auto"/>
                <w:sz w:val="18"/>
                <w:szCs w:val="18"/>
              </w:rPr>
            </w:pPr>
            <w:r w:rsidRPr="00346632">
              <w:rPr>
                <w:rFonts w:ascii="Arial Narrow" w:hAnsi="Arial Narrow" w:cs="Times New Roman"/>
                <w:color w:val="auto"/>
                <w:sz w:val="18"/>
                <w:szCs w:val="18"/>
              </w:rPr>
              <w:t>3,094</w:t>
            </w:r>
          </w:p>
        </w:tc>
        <w:tc>
          <w:tcPr>
            <w:tcW w:w="843" w:type="dxa"/>
            <w:shd w:val="clear" w:color="auto" w:fill="EEECE1" w:themeFill="background2"/>
          </w:tcPr>
          <w:p w:rsidR="00D11D14" w:rsidP="009E5216" w14:paraId="2D9EB41E" w14:textId="57EEC41C">
            <w:pPr>
              <w:jc w:val="center"/>
              <w:rPr>
                <w:rFonts w:ascii="Arial Narrow" w:hAnsi="Arial Narrow" w:cs="Times New Roman"/>
                <w:color w:val="auto"/>
                <w:sz w:val="18"/>
                <w:szCs w:val="18"/>
              </w:rPr>
            </w:pPr>
            <w:r>
              <w:rPr>
                <w:rFonts w:ascii="Arial Narrow" w:hAnsi="Arial Narrow" w:cs="Times New Roman"/>
                <w:color w:val="auto"/>
                <w:sz w:val="18"/>
                <w:szCs w:val="18"/>
              </w:rPr>
              <w:t>74</w:t>
            </w:r>
          </w:p>
        </w:tc>
        <w:tc>
          <w:tcPr>
            <w:tcW w:w="843" w:type="dxa"/>
            <w:shd w:val="clear" w:color="auto" w:fill="EEECE1" w:themeFill="background2"/>
          </w:tcPr>
          <w:p w:rsidR="00D11D14" w:rsidRPr="00346632" w:rsidP="009E5216" w14:paraId="2C55C150" w14:textId="7CDFB7E5">
            <w:pPr>
              <w:jc w:val="center"/>
              <w:rPr>
                <w:rFonts w:ascii="Arial Narrow" w:hAnsi="Arial Narrow" w:cs="Times New Roman"/>
                <w:color w:val="auto"/>
                <w:sz w:val="18"/>
                <w:szCs w:val="18"/>
              </w:rPr>
            </w:pPr>
            <w:r>
              <w:rPr>
                <w:rFonts w:ascii="Arial Narrow" w:hAnsi="Arial Narrow" w:cs="Times New Roman"/>
                <w:color w:val="auto"/>
                <w:sz w:val="18"/>
                <w:szCs w:val="18"/>
              </w:rPr>
              <w:t>1,036</w:t>
            </w:r>
          </w:p>
        </w:tc>
        <w:tc>
          <w:tcPr>
            <w:tcW w:w="843" w:type="dxa"/>
          </w:tcPr>
          <w:p w:rsidR="00D11D14" w:rsidRPr="00346632" w:rsidP="009E5216" w14:paraId="011C607D" w14:textId="48A99213">
            <w:pPr>
              <w:jc w:val="center"/>
              <w:rPr>
                <w:rFonts w:ascii="Arial Narrow" w:hAnsi="Arial Narrow" w:cs="Times New Roman"/>
                <w:color w:val="auto"/>
                <w:sz w:val="18"/>
                <w:szCs w:val="18"/>
              </w:rPr>
            </w:pPr>
            <w:r w:rsidRPr="00346632">
              <w:rPr>
                <w:rFonts w:ascii="Arial Narrow" w:hAnsi="Arial Narrow" w:cs="Times New Roman"/>
                <w:color w:val="auto"/>
                <w:sz w:val="18"/>
                <w:szCs w:val="18"/>
              </w:rPr>
              <w:t xml:space="preserve">$75.73 </w:t>
            </w:r>
          </w:p>
        </w:tc>
        <w:tc>
          <w:tcPr>
            <w:tcW w:w="1102" w:type="dxa"/>
          </w:tcPr>
          <w:p w:rsidR="00D11D14" w:rsidRPr="00346632" w:rsidP="009E5216" w14:paraId="7AA959B6" w14:textId="749F8D6C">
            <w:pPr>
              <w:jc w:val="right"/>
              <w:rPr>
                <w:rFonts w:ascii="Arial Narrow" w:hAnsi="Arial Narrow" w:cs="Times New Roman"/>
                <w:color w:val="auto"/>
                <w:sz w:val="18"/>
                <w:szCs w:val="18"/>
              </w:rPr>
            </w:pPr>
            <w:r w:rsidRPr="00346632">
              <w:rPr>
                <w:rFonts w:ascii="Arial Narrow" w:hAnsi="Arial Narrow" w:cs="Times New Roman"/>
                <w:color w:val="auto"/>
                <w:sz w:val="18"/>
                <w:szCs w:val="18"/>
              </w:rPr>
              <w:t xml:space="preserve">$77,401 </w:t>
            </w:r>
          </w:p>
        </w:tc>
        <w:tc>
          <w:tcPr>
            <w:tcW w:w="1083" w:type="dxa"/>
          </w:tcPr>
          <w:p w:rsidR="00D11D14" w:rsidRPr="00346632" w:rsidP="009E5216" w14:paraId="15DA3D7F" w14:textId="1BDB2B3A">
            <w:pPr>
              <w:jc w:val="right"/>
              <w:rPr>
                <w:rFonts w:ascii="Arial Narrow" w:hAnsi="Arial Narrow" w:cs="Times New Roman"/>
                <w:color w:val="auto"/>
                <w:sz w:val="18"/>
                <w:szCs w:val="18"/>
              </w:rPr>
            </w:pPr>
            <w:r w:rsidRPr="00346632">
              <w:rPr>
                <w:rFonts w:ascii="Arial Narrow" w:hAnsi="Arial Narrow" w:cs="Times New Roman"/>
                <w:color w:val="auto"/>
                <w:sz w:val="18"/>
                <w:szCs w:val="18"/>
              </w:rPr>
              <w:t xml:space="preserve">$224,174 </w:t>
            </w:r>
          </w:p>
        </w:tc>
        <w:tc>
          <w:tcPr>
            <w:tcW w:w="1010" w:type="dxa"/>
          </w:tcPr>
          <w:p w:rsidR="00D11D14" w:rsidRPr="00346632" w:rsidP="009E5216" w14:paraId="564A7909" w14:textId="760E60D9">
            <w:pPr>
              <w:jc w:val="right"/>
              <w:rPr>
                <w:rFonts w:ascii="Arial Narrow" w:hAnsi="Arial Narrow" w:cs="Times New Roman"/>
                <w:color w:val="auto"/>
                <w:sz w:val="18"/>
                <w:szCs w:val="18"/>
              </w:rPr>
            </w:pPr>
            <w:r w:rsidRPr="00346632">
              <w:rPr>
                <w:rFonts w:ascii="Arial Narrow" w:hAnsi="Arial Narrow" w:cs="Times New Roman"/>
                <w:color w:val="auto"/>
                <w:sz w:val="18"/>
                <w:szCs w:val="18"/>
              </w:rPr>
              <w:t xml:space="preserve">$224,174 </w:t>
            </w:r>
          </w:p>
        </w:tc>
        <w:tc>
          <w:tcPr>
            <w:tcW w:w="1080" w:type="dxa"/>
          </w:tcPr>
          <w:p w:rsidR="00D11D14" w:rsidRPr="00346632" w:rsidP="009E5216" w14:paraId="0607B443" w14:textId="097A41C0">
            <w:pPr>
              <w:jc w:val="right"/>
              <w:rPr>
                <w:rFonts w:ascii="Arial Narrow" w:hAnsi="Arial Narrow" w:cs="Times New Roman"/>
                <w:color w:val="auto"/>
                <w:sz w:val="18"/>
                <w:szCs w:val="18"/>
              </w:rPr>
            </w:pPr>
            <w:r w:rsidRPr="00346632">
              <w:rPr>
                <w:rFonts w:ascii="Arial Narrow" w:hAnsi="Arial Narrow" w:cs="Times New Roman"/>
                <w:color w:val="auto"/>
                <w:sz w:val="18"/>
                <w:szCs w:val="18"/>
              </w:rPr>
              <w:t xml:space="preserve">$525,748 </w:t>
            </w:r>
          </w:p>
        </w:tc>
      </w:tr>
      <w:tr w14:paraId="76BD37AC" w14:textId="77777777" w:rsidTr="00181FA1">
        <w:tblPrEx>
          <w:tblW w:w="14371" w:type="dxa"/>
          <w:jc w:val="center"/>
          <w:tblLayout w:type="fixed"/>
          <w:tblLook w:val="0600"/>
        </w:tblPrEx>
        <w:trPr>
          <w:trHeight w:val="71"/>
          <w:jc w:val="center"/>
        </w:trPr>
        <w:tc>
          <w:tcPr>
            <w:tcW w:w="1024" w:type="dxa"/>
            <w:gridSpan w:val="2"/>
          </w:tcPr>
          <w:p w:rsidR="00D11D14" w:rsidRPr="00346632" w:rsidP="009E5216" w14:paraId="43B27ED0" w14:textId="39DA3784">
            <w:pPr>
              <w:jc w:val="center"/>
              <w:rPr>
                <w:rFonts w:ascii="Arial Narrow" w:hAnsi="Arial Narrow" w:cs="Times New Roman"/>
                <w:color w:val="auto"/>
                <w:sz w:val="18"/>
                <w:szCs w:val="18"/>
              </w:rPr>
            </w:pPr>
            <w:r w:rsidRPr="00346632">
              <w:rPr>
                <w:rFonts w:ascii="Arial Narrow" w:hAnsi="Arial Narrow" w:cs="Times New Roman"/>
                <w:color w:val="auto"/>
                <w:sz w:val="18"/>
                <w:szCs w:val="18"/>
              </w:rPr>
              <w:t>PTPR</w:t>
            </w:r>
          </w:p>
        </w:tc>
        <w:tc>
          <w:tcPr>
            <w:tcW w:w="686" w:type="dxa"/>
            <w:gridSpan w:val="2"/>
          </w:tcPr>
          <w:p w:rsidR="00D11D14" w:rsidRPr="00346632" w:rsidP="009E5216" w14:paraId="6F1D2D87" w14:textId="33EF72AF">
            <w:pPr>
              <w:jc w:val="center"/>
              <w:rPr>
                <w:rFonts w:ascii="Arial Narrow" w:hAnsi="Arial Narrow" w:cs="Times New Roman"/>
                <w:color w:val="auto"/>
                <w:sz w:val="18"/>
                <w:szCs w:val="18"/>
              </w:rPr>
            </w:pPr>
            <w:r w:rsidRPr="00346632">
              <w:rPr>
                <w:rFonts w:ascii="Arial Narrow" w:hAnsi="Arial Narrow" w:cs="Times New Roman"/>
                <w:color w:val="auto"/>
                <w:sz w:val="18"/>
                <w:szCs w:val="18"/>
              </w:rPr>
              <w:t>14</w:t>
            </w:r>
          </w:p>
        </w:tc>
        <w:tc>
          <w:tcPr>
            <w:tcW w:w="804" w:type="dxa"/>
          </w:tcPr>
          <w:p w:rsidR="00D11D14" w:rsidRPr="00346632" w:rsidP="009E5216" w14:paraId="70A1DA9A" w14:textId="721D245C">
            <w:pPr>
              <w:jc w:val="center"/>
              <w:rPr>
                <w:rFonts w:ascii="Arial Narrow" w:hAnsi="Arial Narrow" w:cs="Times New Roman"/>
                <w:color w:val="auto"/>
                <w:sz w:val="18"/>
                <w:szCs w:val="18"/>
              </w:rPr>
            </w:pPr>
            <w:r w:rsidRPr="00346632">
              <w:rPr>
                <w:rFonts w:ascii="Arial Narrow" w:hAnsi="Arial Narrow" w:cs="Times New Roman"/>
                <w:color w:val="auto"/>
                <w:sz w:val="18"/>
                <w:szCs w:val="18"/>
              </w:rPr>
              <w:t>34</w:t>
            </w:r>
          </w:p>
        </w:tc>
        <w:tc>
          <w:tcPr>
            <w:tcW w:w="805" w:type="dxa"/>
          </w:tcPr>
          <w:p w:rsidR="00D11D14" w:rsidRPr="00346632" w:rsidP="009E5216" w14:paraId="636A0452" w14:textId="50A4BF8A">
            <w:pPr>
              <w:jc w:val="center"/>
              <w:rPr>
                <w:rFonts w:ascii="Arial Narrow" w:hAnsi="Arial Narrow" w:cs="Times New Roman"/>
                <w:color w:val="auto"/>
                <w:sz w:val="18"/>
                <w:szCs w:val="18"/>
              </w:rPr>
            </w:pPr>
            <w:r w:rsidRPr="00346632">
              <w:rPr>
                <w:rFonts w:ascii="Arial Narrow" w:hAnsi="Arial Narrow" w:cs="Times New Roman"/>
                <w:color w:val="auto"/>
                <w:sz w:val="18"/>
                <w:szCs w:val="18"/>
              </w:rPr>
              <w:t>35</w:t>
            </w:r>
          </w:p>
        </w:tc>
        <w:tc>
          <w:tcPr>
            <w:tcW w:w="813" w:type="dxa"/>
          </w:tcPr>
          <w:p w:rsidR="00D11D14" w:rsidRPr="00346632" w:rsidP="009E5216" w14:paraId="0F4103F5" w14:textId="2AB917AD">
            <w:pPr>
              <w:jc w:val="center"/>
              <w:rPr>
                <w:rFonts w:ascii="Arial Narrow" w:hAnsi="Arial Narrow" w:cs="Times New Roman"/>
                <w:color w:val="auto"/>
                <w:sz w:val="18"/>
                <w:szCs w:val="18"/>
              </w:rPr>
            </w:pPr>
            <w:r w:rsidRPr="00346632">
              <w:rPr>
                <w:rFonts w:ascii="Arial Narrow" w:hAnsi="Arial Narrow" w:cs="Times New Roman"/>
                <w:color w:val="auto"/>
                <w:sz w:val="18"/>
                <w:szCs w:val="18"/>
              </w:rPr>
              <w:t>37</w:t>
            </w:r>
          </w:p>
        </w:tc>
        <w:tc>
          <w:tcPr>
            <w:tcW w:w="909" w:type="dxa"/>
          </w:tcPr>
          <w:p w:rsidR="00D11D14" w:rsidRPr="00346632" w:rsidP="009E5216" w14:paraId="1D87CEC6" w14:textId="62E6FF85">
            <w:pPr>
              <w:jc w:val="center"/>
              <w:rPr>
                <w:rFonts w:ascii="Arial Narrow" w:hAnsi="Arial Narrow" w:cs="Times New Roman"/>
                <w:color w:val="auto"/>
                <w:sz w:val="18"/>
                <w:szCs w:val="18"/>
              </w:rPr>
            </w:pPr>
            <w:r w:rsidRPr="00346632">
              <w:rPr>
                <w:rFonts w:ascii="Arial Narrow" w:hAnsi="Arial Narrow" w:cs="Times New Roman"/>
                <w:color w:val="auto"/>
                <w:sz w:val="18"/>
                <w:szCs w:val="18"/>
              </w:rPr>
              <w:t>476</w:t>
            </w:r>
          </w:p>
        </w:tc>
        <w:tc>
          <w:tcPr>
            <w:tcW w:w="807" w:type="dxa"/>
          </w:tcPr>
          <w:p w:rsidR="00D11D14" w:rsidRPr="00346632" w:rsidP="009E5216" w14:paraId="4782C4E7" w14:textId="53F7BC52">
            <w:pPr>
              <w:jc w:val="center"/>
              <w:rPr>
                <w:rFonts w:ascii="Arial Narrow" w:hAnsi="Arial Narrow" w:cs="Times New Roman"/>
                <w:color w:val="auto"/>
                <w:sz w:val="18"/>
                <w:szCs w:val="18"/>
              </w:rPr>
            </w:pPr>
            <w:r w:rsidRPr="00346632">
              <w:rPr>
                <w:rFonts w:ascii="Arial Narrow" w:hAnsi="Arial Narrow" w:cs="Times New Roman"/>
                <w:color w:val="auto"/>
                <w:sz w:val="18"/>
                <w:szCs w:val="18"/>
              </w:rPr>
              <w:t>1,400</w:t>
            </w:r>
          </w:p>
        </w:tc>
        <w:tc>
          <w:tcPr>
            <w:tcW w:w="717" w:type="dxa"/>
          </w:tcPr>
          <w:p w:rsidR="00D11D14" w:rsidRPr="00346632" w:rsidP="009E5216" w14:paraId="549311CB" w14:textId="023423E6">
            <w:pPr>
              <w:jc w:val="center"/>
              <w:rPr>
                <w:rFonts w:ascii="Arial Narrow" w:hAnsi="Arial Narrow" w:cs="Times New Roman"/>
                <w:color w:val="auto"/>
                <w:sz w:val="18"/>
                <w:szCs w:val="18"/>
              </w:rPr>
            </w:pPr>
            <w:r w:rsidRPr="00346632">
              <w:rPr>
                <w:rFonts w:ascii="Arial Narrow" w:hAnsi="Arial Narrow" w:cs="Times New Roman"/>
                <w:color w:val="auto"/>
                <w:sz w:val="18"/>
                <w:szCs w:val="18"/>
              </w:rPr>
              <w:t>1,480</w:t>
            </w:r>
          </w:p>
        </w:tc>
        <w:tc>
          <w:tcPr>
            <w:tcW w:w="1002" w:type="dxa"/>
          </w:tcPr>
          <w:p w:rsidR="00D11D14" w:rsidRPr="00346632" w:rsidP="009E5216" w14:paraId="151B8415" w14:textId="0E6EA84C">
            <w:pPr>
              <w:jc w:val="center"/>
              <w:rPr>
                <w:rFonts w:ascii="Arial Narrow" w:hAnsi="Arial Narrow" w:cs="Times New Roman"/>
                <w:color w:val="auto"/>
                <w:sz w:val="18"/>
                <w:szCs w:val="18"/>
              </w:rPr>
            </w:pPr>
            <w:r w:rsidRPr="00346632">
              <w:rPr>
                <w:rFonts w:ascii="Arial Narrow" w:hAnsi="Arial Narrow" w:cs="Times New Roman"/>
                <w:color w:val="auto"/>
                <w:sz w:val="18"/>
                <w:szCs w:val="18"/>
              </w:rPr>
              <w:t>1,484</w:t>
            </w:r>
          </w:p>
        </w:tc>
        <w:tc>
          <w:tcPr>
            <w:tcW w:w="843" w:type="dxa"/>
            <w:shd w:val="clear" w:color="auto" w:fill="EEECE1" w:themeFill="background2"/>
          </w:tcPr>
          <w:p w:rsidR="00D11D14" w:rsidP="009E5216" w14:paraId="1A118CCE" w14:textId="076DD619">
            <w:pPr>
              <w:jc w:val="center"/>
              <w:rPr>
                <w:rFonts w:ascii="Arial Narrow" w:hAnsi="Arial Narrow" w:cs="Times New Roman"/>
                <w:color w:val="auto"/>
                <w:sz w:val="18"/>
                <w:szCs w:val="18"/>
              </w:rPr>
            </w:pPr>
            <w:r>
              <w:rPr>
                <w:rFonts w:ascii="Arial Narrow" w:hAnsi="Arial Narrow" w:cs="Times New Roman"/>
                <w:color w:val="auto"/>
                <w:sz w:val="18"/>
                <w:szCs w:val="18"/>
              </w:rPr>
              <w:t>35</w:t>
            </w:r>
          </w:p>
        </w:tc>
        <w:tc>
          <w:tcPr>
            <w:tcW w:w="843" w:type="dxa"/>
            <w:shd w:val="clear" w:color="auto" w:fill="EEECE1" w:themeFill="background2"/>
          </w:tcPr>
          <w:p w:rsidR="00D11D14" w:rsidRPr="00346632" w:rsidP="009E5216" w14:paraId="40073F62" w14:textId="3EE609C4">
            <w:pPr>
              <w:jc w:val="center"/>
              <w:rPr>
                <w:rFonts w:ascii="Arial Narrow" w:hAnsi="Arial Narrow" w:cs="Times New Roman"/>
                <w:color w:val="auto"/>
                <w:sz w:val="18"/>
                <w:szCs w:val="18"/>
              </w:rPr>
            </w:pPr>
            <w:r>
              <w:rPr>
                <w:rFonts w:ascii="Arial Narrow" w:hAnsi="Arial Narrow" w:cs="Times New Roman"/>
                <w:color w:val="auto"/>
                <w:sz w:val="18"/>
                <w:szCs w:val="18"/>
              </w:rPr>
              <w:t>490</w:t>
            </w:r>
          </w:p>
        </w:tc>
        <w:tc>
          <w:tcPr>
            <w:tcW w:w="843" w:type="dxa"/>
          </w:tcPr>
          <w:p w:rsidR="00D11D14" w:rsidRPr="00346632" w:rsidP="009E5216" w14:paraId="3F1ECA0F" w14:textId="70E5EECE">
            <w:pPr>
              <w:jc w:val="center"/>
              <w:rPr>
                <w:rFonts w:ascii="Arial Narrow" w:hAnsi="Arial Narrow" w:cs="Times New Roman"/>
                <w:color w:val="auto"/>
                <w:sz w:val="18"/>
                <w:szCs w:val="18"/>
              </w:rPr>
            </w:pPr>
            <w:r w:rsidRPr="00346632">
              <w:rPr>
                <w:rFonts w:ascii="Arial Narrow" w:hAnsi="Arial Narrow" w:cs="Times New Roman"/>
                <w:color w:val="auto"/>
                <w:sz w:val="18"/>
                <w:szCs w:val="18"/>
              </w:rPr>
              <w:t xml:space="preserve">$69.54 </w:t>
            </w:r>
          </w:p>
        </w:tc>
        <w:tc>
          <w:tcPr>
            <w:tcW w:w="1102" w:type="dxa"/>
          </w:tcPr>
          <w:p w:rsidR="00D11D14" w:rsidRPr="00346632" w:rsidP="009E5216" w14:paraId="2667C7A2" w14:textId="72D2F716">
            <w:pPr>
              <w:jc w:val="right"/>
              <w:rPr>
                <w:rFonts w:ascii="Arial Narrow" w:hAnsi="Arial Narrow" w:cs="Times New Roman"/>
                <w:color w:val="auto"/>
                <w:sz w:val="18"/>
                <w:szCs w:val="18"/>
              </w:rPr>
            </w:pPr>
            <w:r w:rsidRPr="00346632">
              <w:rPr>
                <w:rFonts w:ascii="Arial Narrow" w:hAnsi="Arial Narrow" w:cs="Times New Roman"/>
                <w:color w:val="auto"/>
                <w:sz w:val="18"/>
                <w:szCs w:val="18"/>
              </w:rPr>
              <w:t xml:space="preserve">$33,100 </w:t>
            </w:r>
          </w:p>
        </w:tc>
        <w:tc>
          <w:tcPr>
            <w:tcW w:w="1083" w:type="dxa"/>
          </w:tcPr>
          <w:p w:rsidR="00D11D14" w:rsidRPr="00346632" w:rsidP="009E5216" w14:paraId="68417A6C" w14:textId="22287D9C">
            <w:pPr>
              <w:jc w:val="right"/>
              <w:rPr>
                <w:rFonts w:ascii="Arial Narrow" w:hAnsi="Arial Narrow" w:cs="Times New Roman"/>
                <w:color w:val="auto"/>
                <w:sz w:val="18"/>
                <w:szCs w:val="18"/>
              </w:rPr>
            </w:pPr>
            <w:r w:rsidRPr="00346632">
              <w:rPr>
                <w:rFonts w:ascii="Arial Narrow" w:hAnsi="Arial Narrow" w:cs="Times New Roman"/>
                <w:color w:val="auto"/>
                <w:sz w:val="18"/>
                <w:szCs w:val="18"/>
              </w:rPr>
              <w:t xml:space="preserve">$97,354 </w:t>
            </w:r>
          </w:p>
        </w:tc>
        <w:tc>
          <w:tcPr>
            <w:tcW w:w="1010" w:type="dxa"/>
          </w:tcPr>
          <w:p w:rsidR="00D11D14" w:rsidRPr="00346632" w:rsidP="009E5216" w14:paraId="092B14D1" w14:textId="3A215393">
            <w:pPr>
              <w:jc w:val="right"/>
              <w:rPr>
                <w:rFonts w:ascii="Arial Narrow" w:hAnsi="Arial Narrow" w:cs="Times New Roman"/>
                <w:color w:val="auto"/>
                <w:sz w:val="18"/>
                <w:szCs w:val="18"/>
              </w:rPr>
            </w:pPr>
            <w:r w:rsidRPr="00346632">
              <w:rPr>
                <w:rFonts w:ascii="Arial Narrow" w:hAnsi="Arial Narrow" w:cs="Times New Roman"/>
                <w:color w:val="auto"/>
                <w:sz w:val="18"/>
                <w:szCs w:val="18"/>
              </w:rPr>
              <w:t xml:space="preserve">$102,917 </w:t>
            </w:r>
          </w:p>
        </w:tc>
        <w:tc>
          <w:tcPr>
            <w:tcW w:w="1080" w:type="dxa"/>
          </w:tcPr>
          <w:p w:rsidR="00D11D14" w:rsidRPr="00346632" w:rsidP="009E5216" w14:paraId="39F5743D" w14:textId="105D4CE2">
            <w:pPr>
              <w:jc w:val="right"/>
              <w:rPr>
                <w:rFonts w:ascii="Arial Narrow" w:hAnsi="Arial Narrow" w:cs="Times New Roman"/>
                <w:color w:val="auto"/>
                <w:sz w:val="18"/>
                <w:szCs w:val="18"/>
              </w:rPr>
            </w:pPr>
            <w:r w:rsidRPr="00346632">
              <w:rPr>
                <w:rFonts w:ascii="Arial Narrow" w:hAnsi="Arial Narrow" w:cs="Times New Roman"/>
                <w:color w:val="auto"/>
                <w:sz w:val="18"/>
                <w:szCs w:val="18"/>
              </w:rPr>
              <w:t xml:space="preserve">$233,372 </w:t>
            </w:r>
          </w:p>
        </w:tc>
      </w:tr>
      <w:tr w14:paraId="3F603B69" w14:textId="77777777" w:rsidTr="00181FA1">
        <w:tblPrEx>
          <w:tblW w:w="14371" w:type="dxa"/>
          <w:jc w:val="center"/>
          <w:tblLayout w:type="fixed"/>
          <w:tblLook w:val="0600"/>
        </w:tblPrEx>
        <w:trPr>
          <w:trHeight w:val="206"/>
          <w:jc w:val="center"/>
        </w:trPr>
        <w:tc>
          <w:tcPr>
            <w:tcW w:w="1024" w:type="dxa"/>
            <w:gridSpan w:val="2"/>
          </w:tcPr>
          <w:p w:rsidR="00D11D14" w:rsidRPr="00346632" w:rsidP="009E5216" w14:paraId="372CE20A" w14:textId="2D4CB9A5">
            <w:pPr>
              <w:jc w:val="center"/>
              <w:rPr>
                <w:rFonts w:ascii="Arial Narrow" w:hAnsi="Arial Narrow" w:cs="Times New Roman"/>
                <w:color w:val="auto"/>
                <w:sz w:val="18"/>
                <w:szCs w:val="18"/>
              </w:rPr>
            </w:pPr>
            <w:r w:rsidRPr="00346632">
              <w:rPr>
                <w:rFonts w:ascii="Arial Narrow" w:hAnsi="Arial Narrow" w:cs="Times New Roman"/>
                <w:color w:val="auto"/>
                <w:sz w:val="18"/>
                <w:szCs w:val="18"/>
              </w:rPr>
              <w:t>Pipelines</w:t>
            </w:r>
          </w:p>
        </w:tc>
        <w:tc>
          <w:tcPr>
            <w:tcW w:w="686" w:type="dxa"/>
            <w:gridSpan w:val="2"/>
          </w:tcPr>
          <w:p w:rsidR="00D11D14" w:rsidRPr="00346632" w:rsidP="009E5216" w14:paraId="0852759D" w14:textId="5DB961C8">
            <w:pPr>
              <w:jc w:val="center"/>
              <w:rPr>
                <w:rFonts w:ascii="Arial Narrow" w:hAnsi="Arial Narrow" w:cs="Times New Roman"/>
                <w:color w:val="auto"/>
                <w:sz w:val="18"/>
                <w:szCs w:val="18"/>
              </w:rPr>
            </w:pPr>
            <w:r w:rsidRPr="00346632">
              <w:rPr>
                <w:rFonts w:ascii="Arial Narrow" w:hAnsi="Arial Narrow" w:cs="Times New Roman"/>
                <w:color w:val="auto"/>
                <w:sz w:val="18"/>
                <w:szCs w:val="18"/>
              </w:rPr>
              <w:t>14</w:t>
            </w:r>
          </w:p>
        </w:tc>
        <w:tc>
          <w:tcPr>
            <w:tcW w:w="804" w:type="dxa"/>
          </w:tcPr>
          <w:p w:rsidR="00D11D14" w:rsidRPr="00346632" w:rsidP="009E5216" w14:paraId="3D0BFEC5" w14:textId="41F8C246">
            <w:pPr>
              <w:jc w:val="center"/>
              <w:rPr>
                <w:rFonts w:ascii="Arial Narrow" w:hAnsi="Arial Narrow" w:cs="Times New Roman"/>
                <w:color w:val="auto"/>
                <w:sz w:val="18"/>
                <w:szCs w:val="18"/>
              </w:rPr>
            </w:pPr>
            <w:r w:rsidRPr="00346632">
              <w:rPr>
                <w:rFonts w:ascii="Arial Narrow" w:hAnsi="Arial Narrow" w:cs="Times New Roman"/>
                <w:color w:val="auto"/>
                <w:sz w:val="18"/>
                <w:szCs w:val="18"/>
              </w:rPr>
              <w:t>115</w:t>
            </w:r>
          </w:p>
        </w:tc>
        <w:tc>
          <w:tcPr>
            <w:tcW w:w="805" w:type="dxa"/>
          </w:tcPr>
          <w:p w:rsidR="00D11D14" w:rsidRPr="00346632" w:rsidP="009E5216" w14:paraId="622CAAF1" w14:textId="246A3102">
            <w:pPr>
              <w:jc w:val="center"/>
              <w:rPr>
                <w:rFonts w:ascii="Arial Narrow" w:hAnsi="Arial Narrow" w:cs="Times New Roman"/>
                <w:color w:val="auto"/>
                <w:sz w:val="18"/>
                <w:szCs w:val="18"/>
              </w:rPr>
            </w:pPr>
            <w:r w:rsidRPr="00346632">
              <w:rPr>
                <w:rFonts w:ascii="Arial Narrow" w:hAnsi="Arial Narrow" w:cs="Times New Roman"/>
                <w:color w:val="auto"/>
                <w:sz w:val="18"/>
                <w:szCs w:val="18"/>
              </w:rPr>
              <w:t>115</w:t>
            </w:r>
          </w:p>
        </w:tc>
        <w:tc>
          <w:tcPr>
            <w:tcW w:w="813" w:type="dxa"/>
          </w:tcPr>
          <w:p w:rsidR="00D11D14" w:rsidRPr="00346632" w:rsidP="009E5216" w14:paraId="5DB599E7" w14:textId="586EDF9A">
            <w:pPr>
              <w:jc w:val="center"/>
              <w:rPr>
                <w:rFonts w:ascii="Arial Narrow" w:hAnsi="Arial Narrow" w:cs="Times New Roman"/>
                <w:color w:val="auto"/>
                <w:sz w:val="18"/>
                <w:szCs w:val="18"/>
              </w:rPr>
            </w:pPr>
            <w:r w:rsidRPr="00346632">
              <w:rPr>
                <w:rFonts w:ascii="Arial Narrow" w:hAnsi="Arial Narrow" w:cs="Times New Roman"/>
                <w:color w:val="auto"/>
                <w:sz w:val="18"/>
                <w:szCs w:val="18"/>
              </w:rPr>
              <w:t>115</w:t>
            </w:r>
          </w:p>
        </w:tc>
        <w:tc>
          <w:tcPr>
            <w:tcW w:w="909" w:type="dxa"/>
          </w:tcPr>
          <w:p w:rsidR="00D11D14" w:rsidRPr="00346632" w:rsidP="009E5216" w14:paraId="01BA9679" w14:textId="6E415E90">
            <w:pPr>
              <w:jc w:val="center"/>
              <w:rPr>
                <w:rFonts w:ascii="Arial Narrow" w:hAnsi="Arial Narrow" w:cs="Times New Roman"/>
                <w:color w:val="auto"/>
                <w:sz w:val="18"/>
                <w:szCs w:val="18"/>
              </w:rPr>
            </w:pPr>
            <w:r w:rsidRPr="00346632">
              <w:rPr>
                <w:rFonts w:ascii="Arial Narrow" w:hAnsi="Arial Narrow" w:cs="Times New Roman"/>
                <w:color w:val="auto"/>
                <w:sz w:val="18"/>
                <w:szCs w:val="18"/>
              </w:rPr>
              <w:t>1,610</w:t>
            </w:r>
          </w:p>
        </w:tc>
        <w:tc>
          <w:tcPr>
            <w:tcW w:w="807" w:type="dxa"/>
          </w:tcPr>
          <w:p w:rsidR="00D11D14" w:rsidRPr="00346632" w:rsidP="009E5216" w14:paraId="12BC8CDA" w14:textId="53BB7E27">
            <w:pPr>
              <w:jc w:val="center"/>
              <w:rPr>
                <w:rFonts w:ascii="Arial Narrow" w:hAnsi="Arial Narrow" w:cs="Times New Roman"/>
                <w:color w:val="auto"/>
                <w:sz w:val="18"/>
                <w:szCs w:val="18"/>
              </w:rPr>
            </w:pPr>
            <w:r w:rsidRPr="00346632">
              <w:rPr>
                <w:rFonts w:ascii="Arial Narrow" w:hAnsi="Arial Narrow" w:cs="Times New Roman"/>
                <w:color w:val="auto"/>
                <w:sz w:val="18"/>
                <w:szCs w:val="18"/>
              </w:rPr>
              <w:t>4,600</w:t>
            </w:r>
          </w:p>
        </w:tc>
        <w:tc>
          <w:tcPr>
            <w:tcW w:w="717" w:type="dxa"/>
          </w:tcPr>
          <w:p w:rsidR="00D11D14" w:rsidRPr="00346632" w:rsidP="009E5216" w14:paraId="557BC42C" w14:textId="4B47C35E">
            <w:pPr>
              <w:jc w:val="center"/>
              <w:rPr>
                <w:rFonts w:ascii="Arial Narrow" w:hAnsi="Arial Narrow" w:cs="Times New Roman"/>
                <w:color w:val="auto"/>
                <w:sz w:val="18"/>
                <w:szCs w:val="18"/>
              </w:rPr>
            </w:pPr>
            <w:r w:rsidRPr="00346632">
              <w:rPr>
                <w:rFonts w:ascii="Arial Narrow" w:hAnsi="Arial Narrow" w:cs="Times New Roman"/>
                <w:color w:val="auto"/>
                <w:sz w:val="18"/>
                <w:szCs w:val="18"/>
              </w:rPr>
              <w:t>4,600</w:t>
            </w:r>
          </w:p>
        </w:tc>
        <w:tc>
          <w:tcPr>
            <w:tcW w:w="1002" w:type="dxa"/>
          </w:tcPr>
          <w:p w:rsidR="00D11D14" w:rsidRPr="00346632" w:rsidP="009E5216" w14:paraId="70AEC70E" w14:textId="19E8417F">
            <w:pPr>
              <w:jc w:val="center"/>
              <w:rPr>
                <w:rFonts w:ascii="Arial Narrow" w:hAnsi="Arial Narrow" w:cs="Times New Roman"/>
                <w:color w:val="auto"/>
                <w:sz w:val="18"/>
                <w:szCs w:val="18"/>
              </w:rPr>
            </w:pPr>
            <w:r w:rsidRPr="00346632">
              <w:rPr>
                <w:rFonts w:ascii="Arial Narrow" w:hAnsi="Arial Narrow" w:cs="Times New Roman"/>
                <w:color w:val="auto"/>
                <w:sz w:val="18"/>
                <w:szCs w:val="18"/>
              </w:rPr>
              <w:t>4,830</w:t>
            </w:r>
          </w:p>
        </w:tc>
        <w:tc>
          <w:tcPr>
            <w:tcW w:w="843" w:type="dxa"/>
            <w:shd w:val="clear" w:color="auto" w:fill="EEECE1" w:themeFill="background2"/>
          </w:tcPr>
          <w:p w:rsidR="00D11D14" w:rsidP="009E5216" w14:paraId="5AF85E5E" w14:textId="26A6D441">
            <w:pPr>
              <w:jc w:val="center"/>
              <w:rPr>
                <w:rFonts w:ascii="Arial Narrow" w:hAnsi="Arial Narrow" w:cs="Times New Roman"/>
                <w:color w:val="auto"/>
                <w:sz w:val="18"/>
                <w:szCs w:val="18"/>
              </w:rPr>
            </w:pPr>
            <w:r>
              <w:rPr>
                <w:rFonts w:ascii="Arial Narrow" w:hAnsi="Arial Narrow" w:cs="Times New Roman"/>
                <w:color w:val="auto"/>
                <w:sz w:val="18"/>
                <w:szCs w:val="18"/>
              </w:rPr>
              <w:t>115</w:t>
            </w:r>
          </w:p>
        </w:tc>
        <w:tc>
          <w:tcPr>
            <w:tcW w:w="843" w:type="dxa"/>
            <w:shd w:val="clear" w:color="auto" w:fill="EEECE1" w:themeFill="background2"/>
          </w:tcPr>
          <w:p w:rsidR="00D11D14" w:rsidRPr="00346632" w:rsidP="009E5216" w14:paraId="2C5CE911" w14:textId="73C801C2">
            <w:pPr>
              <w:jc w:val="center"/>
              <w:rPr>
                <w:rFonts w:ascii="Arial Narrow" w:hAnsi="Arial Narrow" w:cs="Times New Roman"/>
                <w:color w:val="auto"/>
                <w:sz w:val="18"/>
                <w:szCs w:val="18"/>
              </w:rPr>
            </w:pPr>
            <w:r>
              <w:rPr>
                <w:rFonts w:ascii="Arial Narrow" w:hAnsi="Arial Narrow" w:cs="Times New Roman"/>
                <w:color w:val="auto"/>
                <w:sz w:val="18"/>
                <w:szCs w:val="18"/>
              </w:rPr>
              <w:t>1,610</w:t>
            </w:r>
          </w:p>
        </w:tc>
        <w:tc>
          <w:tcPr>
            <w:tcW w:w="843" w:type="dxa"/>
          </w:tcPr>
          <w:p w:rsidR="00D11D14" w:rsidRPr="00346632" w:rsidP="009E5216" w14:paraId="174E860D" w14:textId="711777D4">
            <w:pPr>
              <w:jc w:val="center"/>
              <w:rPr>
                <w:rFonts w:ascii="Arial Narrow" w:hAnsi="Arial Narrow" w:cs="Times New Roman"/>
                <w:color w:val="auto"/>
                <w:sz w:val="18"/>
                <w:szCs w:val="18"/>
              </w:rPr>
            </w:pPr>
            <w:r w:rsidRPr="00346632">
              <w:rPr>
                <w:rFonts w:ascii="Arial Narrow" w:hAnsi="Arial Narrow" w:cs="Times New Roman"/>
                <w:color w:val="auto"/>
                <w:sz w:val="18"/>
                <w:szCs w:val="18"/>
              </w:rPr>
              <w:t xml:space="preserve">$76.57 </w:t>
            </w:r>
          </w:p>
        </w:tc>
        <w:tc>
          <w:tcPr>
            <w:tcW w:w="1102" w:type="dxa"/>
          </w:tcPr>
          <w:p w:rsidR="00D11D14" w:rsidRPr="00346632" w:rsidP="009E5216" w14:paraId="7E3B76CB" w14:textId="46E6BCEB">
            <w:pPr>
              <w:jc w:val="right"/>
              <w:rPr>
                <w:rFonts w:ascii="Arial Narrow" w:hAnsi="Arial Narrow" w:cs="Times New Roman"/>
                <w:color w:val="auto"/>
                <w:sz w:val="18"/>
                <w:szCs w:val="18"/>
              </w:rPr>
            </w:pPr>
            <w:r w:rsidRPr="00346632">
              <w:rPr>
                <w:rFonts w:ascii="Arial Narrow" w:hAnsi="Arial Narrow" w:cs="Times New Roman"/>
                <w:color w:val="auto"/>
                <w:sz w:val="18"/>
                <w:szCs w:val="18"/>
              </w:rPr>
              <w:t xml:space="preserve">$123,281 </w:t>
            </w:r>
          </w:p>
        </w:tc>
        <w:tc>
          <w:tcPr>
            <w:tcW w:w="1083" w:type="dxa"/>
          </w:tcPr>
          <w:p w:rsidR="00D11D14" w:rsidRPr="00346632" w:rsidP="009E5216" w14:paraId="495F4BCE" w14:textId="48E1D805">
            <w:pPr>
              <w:jc w:val="right"/>
              <w:rPr>
                <w:rFonts w:ascii="Arial Narrow" w:hAnsi="Arial Narrow" w:cs="Times New Roman"/>
                <w:color w:val="auto"/>
                <w:sz w:val="18"/>
                <w:szCs w:val="18"/>
              </w:rPr>
            </w:pPr>
            <w:r w:rsidRPr="00346632">
              <w:rPr>
                <w:rFonts w:ascii="Arial Narrow" w:hAnsi="Arial Narrow" w:cs="Times New Roman"/>
                <w:color w:val="auto"/>
                <w:sz w:val="18"/>
                <w:szCs w:val="18"/>
              </w:rPr>
              <w:t xml:space="preserve">$352,232 </w:t>
            </w:r>
          </w:p>
        </w:tc>
        <w:tc>
          <w:tcPr>
            <w:tcW w:w="1010" w:type="dxa"/>
          </w:tcPr>
          <w:p w:rsidR="00D11D14" w:rsidRPr="00346632" w:rsidP="009E5216" w14:paraId="2DE51DDB" w14:textId="630D23F2">
            <w:pPr>
              <w:jc w:val="right"/>
              <w:rPr>
                <w:rFonts w:ascii="Arial Narrow" w:hAnsi="Arial Narrow" w:cs="Times New Roman"/>
                <w:color w:val="auto"/>
                <w:sz w:val="18"/>
                <w:szCs w:val="18"/>
              </w:rPr>
            </w:pPr>
            <w:r w:rsidRPr="00346632">
              <w:rPr>
                <w:rFonts w:ascii="Arial Narrow" w:hAnsi="Arial Narrow" w:cs="Times New Roman"/>
                <w:color w:val="auto"/>
                <w:sz w:val="18"/>
                <w:szCs w:val="18"/>
              </w:rPr>
              <w:t xml:space="preserve">$352,232 </w:t>
            </w:r>
          </w:p>
        </w:tc>
        <w:tc>
          <w:tcPr>
            <w:tcW w:w="1080" w:type="dxa"/>
          </w:tcPr>
          <w:p w:rsidR="00D11D14" w:rsidRPr="00346632" w:rsidP="009E5216" w14:paraId="5B443E40" w14:textId="73B04171">
            <w:pPr>
              <w:jc w:val="right"/>
              <w:rPr>
                <w:rFonts w:ascii="Arial Narrow" w:hAnsi="Arial Narrow" w:cs="Times New Roman"/>
                <w:color w:val="auto"/>
                <w:sz w:val="18"/>
                <w:szCs w:val="18"/>
              </w:rPr>
            </w:pPr>
            <w:r w:rsidRPr="00346632">
              <w:rPr>
                <w:rFonts w:ascii="Arial Narrow" w:hAnsi="Arial Narrow" w:cs="Times New Roman"/>
                <w:color w:val="auto"/>
                <w:sz w:val="18"/>
                <w:szCs w:val="18"/>
              </w:rPr>
              <w:t>$827,746</w:t>
            </w:r>
          </w:p>
        </w:tc>
      </w:tr>
      <w:tr w14:paraId="1FBD9301" w14:textId="77777777" w:rsidTr="00181FA1">
        <w:tblPrEx>
          <w:tblW w:w="14371" w:type="dxa"/>
          <w:jc w:val="center"/>
          <w:tblLayout w:type="fixed"/>
          <w:tblLook w:val="0600"/>
        </w:tblPrEx>
        <w:trPr>
          <w:trHeight w:val="170"/>
          <w:jc w:val="center"/>
        </w:trPr>
        <w:tc>
          <w:tcPr>
            <w:tcW w:w="843" w:type="dxa"/>
          </w:tcPr>
          <w:p w:rsidR="00D11D14" w:rsidRPr="00346632" w:rsidP="009E5216" w14:paraId="7AD3005E" w14:textId="77777777">
            <w:pPr>
              <w:rPr>
                <w:rFonts w:ascii="Arial Narrow" w:hAnsi="Arial Narrow" w:cs="Times New Roman"/>
                <w:bCs/>
                <w:color w:val="auto"/>
                <w:sz w:val="18"/>
                <w:szCs w:val="18"/>
              </w:rPr>
            </w:pPr>
          </w:p>
        </w:tc>
        <w:tc>
          <w:tcPr>
            <w:tcW w:w="843" w:type="dxa"/>
            <w:gridSpan w:val="2"/>
          </w:tcPr>
          <w:p w:rsidR="00D11D14" w:rsidRPr="00346632" w:rsidP="009E5216" w14:paraId="7BB42783" w14:textId="77777777">
            <w:pPr>
              <w:rPr>
                <w:rFonts w:ascii="Arial Narrow" w:hAnsi="Arial Narrow" w:cs="Times New Roman"/>
                <w:bCs/>
                <w:color w:val="auto"/>
                <w:sz w:val="18"/>
                <w:szCs w:val="18"/>
              </w:rPr>
            </w:pPr>
          </w:p>
        </w:tc>
        <w:tc>
          <w:tcPr>
            <w:tcW w:w="12685" w:type="dxa"/>
            <w:gridSpan w:val="15"/>
          </w:tcPr>
          <w:p w:rsidR="00D11D14" w:rsidRPr="00346632" w:rsidP="009E5216" w14:paraId="0FF1311D" w14:textId="6ED4FB28">
            <w:pPr>
              <w:rPr>
                <w:rFonts w:ascii="Arial Narrow" w:eastAsia="Times New Roman" w:hAnsi="Arial Narrow" w:cs="Times New Roman"/>
                <w:color w:val="auto"/>
                <w:sz w:val="18"/>
                <w:szCs w:val="18"/>
              </w:rPr>
            </w:pPr>
            <w:r w:rsidRPr="00346632">
              <w:rPr>
                <w:rFonts w:ascii="Arial Narrow" w:hAnsi="Arial Narrow" w:cs="Times New Roman"/>
                <w:bCs/>
                <w:color w:val="auto"/>
                <w:sz w:val="18"/>
                <w:szCs w:val="18"/>
              </w:rPr>
              <w:t xml:space="preserve">CAP Annual Report of Scheduled Testing of COIP - 30 % annually and 100% every 3 years – A part of CAP </w:t>
            </w:r>
            <w:r w:rsidRPr="00346632">
              <w:rPr>
                <w:rFonts w:ascii="Arial Narrow" w:hAnsi="Arial Narrow" w:cs="Times New Roman"/>
                <w:color w:val="auto"/>
                <w:sz w:val="18"/>
                <w:szCs w:val="18"/>
              </w:rPr>
              <w:t>(Reporting)</w:t>
            </w:r>
          </w:p>
        </w:tc>
      </w:tr>
      <w:tr w14:paraId="146B749C" w14:textId="77777777" w:rsidTr="00181FA1">
        <w:tblPrEx>
          <w:tblW w:w="14371" w:type="dxa"/>
          <w:jc w:val="center"/>
          <w:tblLayout w:type="fixed"/>
          <w:tblLook w:val="0600"/>
        </w:tblPrEx>
        <w:trPr>
          <w:trHeight w:val="233"/>
          <w:jc w:val="center"/>
        </w:trPr>
        <w:tc>
          <w:tcPr>
            <w:tcW w:w="1024" w:type="dxa"/>
            <w:gridSpan w:val="2"/>
            <w:vAlign w:val="bottom"/>
          </w:tcPr>
          <w:p w:rsidR="00D11D14" w:rsidRPr="00346632" w:rsidP="000566EC" w14:paraId="4CA3FF05" w14:textId="23542A53">
            <w:pPr>
              <w:jc w:val="center"/>
              <w:rPr>
                <w:rFonts w:ascii="Arial Narrow" w:hAnsi="Arial Narrow" w:cs="Times New Roman"/>
                <w:color w:val="auto"/>
                <w:sz w:val="18"/>
                <w:szCs w:val="18"/>
              </w:rPr>
            </w:pPr>
            <w:r w:rsidRPr="00346632">
              <w:rPr>
                <w:rFonts w:ascii="Arial Narrow" w:hAnsi="Arial Narrow" w:cs="Times New Roman"/>
                <w:color w:val="auto"/>
                <w:sz w:val="18"/>
                <w:szCs w:val="18"/>
              </w:rPr>
              <w:t>Freight Rail</w:t>
            </w:r>
          </w:p>
        </w:tc>
        <w:tc>
          <w:tcPr>
            <w:tcW w:w="68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1D14" w:rsidRPr="00346632" w:rsidP="000566EC" w14:paraId="265E6740" w14:textId="260D1E36">
            <w:pPr>
              <w:jc w:val="center"/>
              <w:rPr>
                <w:rFonts w:ascii="Arial Narrow" w:hAnsi="Arial Narrow" w:cs="Times New Roman"/>
                <w:color w:val="auto"/>
                <w:sz w:val="18"/>
                <w:szCs w:val="18"/>
              </w:rPr>
            </w:pPr>
            <w:r w:rsidRPr="00346632">
              <w:rPr>
                <w:rFonts w:ascii="Arial Narrow" w:hAnsi="Arial Narrow" w:cs="Times New Roman"/>
                <w:sz w:val="18"/>
                <w:szCs w:val="18"/>
              </w:rPr>
              <w:t xml:space="preserve">                                                30 </w:t>
            </w:r>
          </w:p>
        </w:tc>
        <w:tc>
          <w:tcPr>
            <w:tcW w:w="804" w:type="dxa"/>
            <w:tcBorders>
              <w:top w:val="single" w:sz="4" w:space="0" w:color="auto"/>
              <w:left w:val="nil"/>
              <w:bottom w:val="single" w:sz="4" w:space="0" w:color="auto"/>
              <w:right w:val="single" w:sz="4" w:space="0" w:color="auto"/>
            </w:tcBorders>
            <w:shd w:val="clear" w:color="auto" w:fill="auto"/>
            <w:vAlign w:val="bottom"/>
          </w:tcPr>
          <w:p w:rsidR="00D11D14" w:rsidRPr="00346632" w:rsidP="000566EC" w14:paraId="59A31BFC" w14:textId="604CD49B">
            <w:pPr>
              <w:jc w:val="center"/>
              <w:rPr>
                <w:rFonts w:ascii="Arial Narrow" w:eastAsia="Times New Roman" w:hAnsi="Arial Narrow" w:cs="Times New Roman"/>
                <w:color w:val="auto"/>
                <w:sz w:val="18"/>
                <w:szCs w:val="18"/>
              </w:rPr>
            </w:pPr>
            <w:r w:rsidRPr="00346632">
              <w:rPr>
                <w:rFonts w:ascii="Arial Narrow" w:hAnsi="Arial Narrow" w:cs="Times New Roman"/>
                <w:sz w:val="18"/>
                <w:szCs w:val="18"/>
              </w:rPr>
              <w:t xml:space="preserve">                                            73 </w:t>
            </w:r>
          </w:p>
        </w:tc>
        <w:tc>
          <w:tcPr>
            <w:tcW w:w="805" w:type="dxa"/>
            <w:tcBorders>
              <w:top w:val="single" w:sz="4" w:space="0" w:color="auto"/>
              <w:left w:val="nil"/>
              <w:bottom w:val="single" w:sz="4" w:space="0" w:color="auto"/>
              <w:right w:val="single" w:sz="4" w:space="0" w:color="auto"/>
            </w:tcBorders>
            <w:shd w:val="clear" w:color="auto" w:fill="auto"/>
            <w:vAlign w:val="bottom"/>
          </w:tcPr>
          <w:p w:rsidR="00D11D14" w:rsidRPr="00346632" w:rsidP="000566EC" w14:paraId="7A87ADF9" w14:textId="7E853A16">
            <w:pPr>
              <w:jc w:val="center"/>
              <w:rPr>
                <w:rFonts w:ascii="Arial Narrow" w:eastAsia="Times New Roman" w:hAnsi="Arial Narrow" w:cs="Times New Roman"/>
                <w:color w:val="auto"/>
                <w:sz w:val="18"/>
                <w:szCs w:val="18"/>
              </w:rPr>
            </w:pPr>
            <w:r w:rsidRPr="00346632">
              <w:rPr>
                <w:rFonts w:ascii="Arial Narrow" w:hAnsi="Arial Narrow" w:cs="Times New Roman"/>
                <w:sz w:val="18"/>
                <w:szCs w:val="18"/>
              </w:rPr>
              <w:t xml:space="preserve">                                       74 </w:t>
            </w:r>
          </w:p>
        </w:tc>
        <w:tc>
          <w:tcPr>
            <w:tcW w:w="813" w:type="dxa"/>
            <w:tcBorders>
              <w:top w:val="single" w:sz="4" w:space="0" w:color="auto"/>
              <w:left w:val="nil"/>
              <w:bottom w:val="single" w:sz="4" w:space="0" w:color="auto"/>
              <w:right w:val="single" w:sz="4" w:space="0" w:color="auto"/>
            </w:tcBorders>
            <w:shd w:val="clear" w:color="auto" w:fill="auto"/>
            <w:vAlign w:val="bottom"/>
          </w:tcPr>
          <w:p w:rsidR="00D11D14" w:rsidRPr="00346632" w:rsidP="000566EC" w14:paraId="40A7BD50" w14:textId="581260E4">
            <w:pPr>
              <w:jc w:val="center"/>
              <w:rPr>
                <w:rFonts w:ascii="Arial Narrow" w:eastAsia="Times New Roman" w:hAnsi="Arial Narrow" w:cs="Times New Roman"/>
                <w:color w:val="auto"/>
                <w:sz w:val="18"/>
                <w:szCs w:val="18"/>
              </w:rPr>
            </w:pPr>
            <w:r w:rsidRPr="00346632">
              <w:rPr>
                <w:rFonts w:ascii="Arial Narrow" w:hAnsi="Arial Narrow" w:cs="Times New Roman"/>
                <w:sz w:val="18"/>
                <w:szCs w:val="18"/>
              </w:rPr>
              <w:t xml:space="preserve">                            74 </w:t>
            </w:r>
          </w:p>
        </w:tc>
        <w:tc>
          <w:tcPr>
            <w:tcW w:w="909" w:type="dxa"/>
            <w:tcBorders>
              <w:top w:val="single" w:sz="4" w:space="0" w:color="auto"/>
              <w:left w:val="nil"/>
              <w:bottom w:val="single" w:sz="4" w:space="0" w:color="auto"/>
              <w:right w:val="single" w:sz="4" w:space="0" w:color="auto"/>
            </w:tcBorders>
            <w:shd w:val="clear" w:color="auto" w:fill="auto"/>
            <w:vAlign w:val="bottom"/>
          </w:tcPr>
          <w:p w:rsidR="00D11D14" w:rsidRPr="00346632" w:rsidP="000566EC" w14:paraId="2F6D2088" w14:textId="541BF141">
            <w:pPr>
              <w:jc w:val="center"/>
              <w:rPr>
                <w:rFonts w:ascii="Arial Narrow" w:eastAsia="Times New Roman" w:hAnsi="Arial Narrow" w:cs="Times New Roman"/>
                <w:color w:val="auto"/>
                <w:sz w:val="18"/>
                <w:szCs w:val="18"/>
              </w:rPr>
            </w:pPr>
            <w:r w:rsidRPr="00346632">
              <w:rPr>
                <w:rFonts w:ascii="Arial Narrow" w:hAnsi="Arial Narrow" w:cs="Times New Roman"/>
                <w:sz w:val="18"/>
                <w:szCs w:val="18"/>
              </w:rPr>
              <w:t xml:space="preserve">                       2,190 </w:t>
            </w:r>
          </w:p>
        </w:tc>
        <w:tc>
          <w:tcPr>
            <w:tcW w:w="807" w:type="dxa"/>
            <w:tcBorders>
              <w:top w:val="single" w:sz="4" w:space="0" w:color="auto"/>
              <w:left w:val="nil"/>
              <w:bottom w:val="single" w:sz="4" w:space="0" w:color="auto"/>
              <w:right w:val="single" w:sz="4" w:space="0" w:color="auto"/>
            </w:tcBorders>
            <w:shd w:val="clear" w:color="auto" w:fill="auto"/>
            <w:vAlign w:val="bottom"/>
          </w:tcPr>
          <w:p w:rsidR="00D11D14" w:rsidRPr="00346632" w:rsidP="000566EC" w14:paraId="6B17763F" w14:textId="4F033011">
            <w:pPr>
              <w:jc w:val="center"/>
              <w:rPr>
                <w:rFonts w:ascii="Arial Narrow" w:eastAsia="Times New Roman" w:hAnsi="Arial Narrow" w:cs="Times New Roman"/>
                <w:color w:val="auto"/>
                <w:sz w:val="18"/>
                <w:szCs w:val="18"/>
              </w:rPr>
            </w:pPr>
            <w:r w:rsidRPr="00346632">
              <w:rPr>
                <w:rFonts w:ascii="Arial Narrow" w:hAnsi="Arial Narrow" w:cs="Times New Roman"/>
                <w:sz w:val="18"/>
                <w:szCs w:val="18"/>
              </w:rPr>
              <w:t xml:space="preserve">                                  2,207 </w:t>
            </w:r>
          </w:p>
        </w:tc>
        <w:tc>
          <w:tcPr>
            <w:tcW w:w="717" w:type="dxa"/>
            <w:tcBorders>
              <w:top w:val="single" w:sz="4" w:space="0" w:color="auto"/>
              <w:left w:val="nil"/>
              <w:bottom w:val="single" w:sz="4" w:space="0" w:color="auto"/>
              <w:right w:val="single" w:sz="4" w:space="0" w:color="auto"/>
            </w:tcBorders>
            <w:shd w:val="clear" w:color="auto" w:fill="auto"/>
            <w:vAlign w:val="bottom"/>
          </w:tcPr>
          <w:p w:rsidR="00D11D14" w:rsidRPr="00346632" w:rsidP="000566EC" w14:paraId="5B4368F8" w14:textId="4857D3C4">
            <w:pPr>
              <w:jc w:val="center"/>
              <w:rPr>
                <w:rFonts w:ascii="Arial Narrow" w:eastAsia="Times New Roman" w:hAnsi="Arial Narrow" w:cs="Times New Roman"/>
                <w:color w:val="auto"/>
                <w:sz w:val="18"/>
                <w:szCs w:val="18"/>
              </w:rPr>
            </w:pPr>
            <w:r w:rsidRPr="00346632">
              <w:rPr>
                <w:rFonts w:ascii="Arial Narrow" w:hAnsi="Arial Narrow" w:cs="Times New Roman"/>
                <w:sz w:val="18"/>
                <w:szCs w:val="18"/>
              </w:rPr>
              <w:t xml:space="preserve">                      2,224 </w:t>
            </w:r>
          </w:p>
        </w:tc>
        <w:tc>
          <w:tcPr>
            <w:tcW w:w="1002" w:type="dxa"/>
            <w:tcBorders>
              <w:top w:val="single" w:sz="4" w:space="0" w:color="auto"/>
              <w:left w:val="nil"/>
              <w:bottom w:val="single" w:sz="4" w:space="0" w:color="auto"/>
              <w:right w:val="single" w:sz="4" w:space="0" w:color="auto"/>
            </w:tcBorders>
            <w:shd w:val="clear" w:color="auto" w:fill="auto"/>
            <w:vAlign w:val="bottom"/>
          </w:tcPr>
          <w:p w:rsidR="00D11D14" w:rsidRPr="00346632" w:rsidP="000566EC" w14:paraId="0C28B7F0" w14:textId="6C63ED01">
            <w:pPr>
              <w:jc w:val="center"/>
              <w:rPr>
                <w:rFonts w:ascii="Arial Narrow" w:eastAsia="Times New Roman" w:hAnsi="Arial Narrow" w:cs="Times New Roman"/>
                <w:color w:val="auto"/>
                <w:sz w:val="18"/>
                <w:szCs w:val="18"/>
              </w:rPr>
            </w:pPr>
            <w:r w:rsidRPr="00346632">
              <w:rPr>
                <w:rFonts w:ascii="Arial Narrow" w:hAnsi="Arial Narrow" w:cs="Times New Roman"/>
                <w:sz w:val="18"/>
                <w:szCs w:val="18"/>
              </w:rPr>
              <w:t xml:space="preserve">                      6,621 </w:t>
            </w:r>
          </w:p>
        </w:tc>
        <w:tc>
          <w:tcPr>
            <w:tcW w:w="843" w:type="dxa"/>
            <w:tcBorders>
              <w:top w:val="single" w:sz="4" w:space="0" w:color="auto"/>
              <w:left w:val="nil"/>
              <w:bottom w:val="single" w:sz="4" w:space="0" w:color="auto"/>
              <w:right w:val="nil"/>
            </w:tcBorders>
            <w:shd w:val="clear" w:color="auto" w:fill="EEECE1" w:themeFill="background2"/>
            <w:vAlign w:val="bottom"/>
          </w:tcPr>
          <w:p w:rsidR="00D11D14" w:rsidP="000566EC" w14:paraId="1A74DF73" w14:textId="3B2F5BA2">
            <w:pPr>
              <w:jc w:val="center"/>
              <w:rPr>
                <w:rFonts w:ascii="Arial Narrow" w:hAnsi="Arial Narrow"/>
                <w:sz w:val="18"/>
                <w:szCs w:val="18"/>
              </w:rPr>
            </w:pPr>
            <w:r>
              <w:rPr>
                <w:rFonts w:ascii="Arial Narrow" w:hAnsi="Arial Narrow"/>
                <w:sz w:val="18"/>
                <w:szCs w:val="18"/>
              </w:rPr>
              <w:t>74</w:t>
            </w:r>
          </w:p>
        </w:tc>
        <w:tc>
          <w:tcPr>
            <w:tcW w:w="843" w:type="dxa"/>
            <w:tcBorders>
              <w:top w:val="single" w:sz="4" w:space="0" w:color="auto"/>
              <w:left w:val="nil"/>
              <w:bottom w:val="single" w:sz="4" w:space="0" w:color="auto"/>
              <w:right w:val="nil"/>
            </w:tcBorders>
            <w:shd w:val="clear" w:color="auto" w:fill="EEECE1" w:themeFill="background2"/>
            <w:vAlign w:val="bottom"/>
          </w:tcPr>
          <w:p w:rsidR="00D11D14" w:rsidRPr="00346632" w:rsidP="000566EC" w14:paraId="2CCCAFE1" w14:textId="74A5DF4F">
            <w:pPr>
              <w:jc w:val="center"/>
              <w:rPr>
                <w:rFonts w:ascii="Arial Narrow" w:hAnsi="Arial Narrow"/>
                <w:sz w:val="18"/>
                <w:szCs w:val="18"/>
              </w:rPr>
            </w:pPr>
            <w:r>
              <w:rPr>
                <w:rFonts w:ascii="Arial Narrow" w:hAnsi="Arial Narrow"/>
                <w:sz w:val="18"/>
                <w:szCs w:val="18"/>
              </w:rPr>
              <w:t>2,220</w:t>
            </w:r>
          </w:p>
        </w:tc>
        <w:tc>
          <w:tcPr>
            <w:tcW w:w="843" w:type="dxa"/>
            <w:tcBorders>
              <w:top w:val="single" w:sz="4" w:space="0" w:color="auto"/>
              <w:left w:val="nil"/>
              <w:bottom w:val="single" w:sz="4" w:space="0" w:color="auto"/>
              <w:right w:val="single" w:sz="4" w:space="0" w:color="auto"/>
            </w:tcBorders>
            <w:shd w:val="clear" w:color="auto" w:fill="auto"/>
            <w:vAlign w:val="bottom"/>
          </w:tcPr>
          <w:p w:rsidR="00D11D14" w:rsidRPr="00346632" w:rsidP="000566EC" w14:paraId="491D0014" w14:textId="0BC201D3">
            <w:pPr>
              <w:jc w:val="center"/>
              <w:rPr>
                <w:rFonts w:ascii="Arial Narrow" w:eastAsia="Times New Roman" w:hAnsi="Arial Narrow" w:cs="Times New Roman"/>
                <w:color w:val="auto"/>
                <w:sz w:val="18"/>
                <w:szCs w:val="18"/>
              </w:rPr>
            </w:pPr>
            <w:r w:rsidRPr="00346632">
              <w:rPr>
                <w:rFonts w:ascii="Arial Narrow" w:hAnsi="Arial Narrow"/>
                <w:sz w:val="18"/>
                <w:szCs w:val="18"/>
              </w:rPr>
              <w:t>$65.93</w:t>
            </w:r>
          </w:p>
        </w:tc>
        <w:tc>
          <w:tcPr>
            <w:tcW w:w="1102" w:type="dxa"/>
            <w:tcBorders>
              <w:top w:val="single" w:sz="4" w:space="0" w:color="auto"/>
              <w:left w:val="nil"/>
              <w:bottom w:val="single" w:sz="4" w:space="0" w:color="auto"/>
              <w:right w:val="single" w:sz="4" w:space="0" w:color="auto"/>
            </w:tcBorders>
            <w:shd w:val="clear" w:color="auto" w:fill="auto"/>
            <w:vAlign w:val="bottom"/>
          </w:tcPr>
          <w:p w:rsidR="00D11D14" w:rsidRPr="00346632" w:rsidP="000566EC" w14:paraId="4129AE13" w14:textId="117223AC">
            <w:pPr>
              <w:jc w:val="right"/>
              <w:rPr>
                <w:rFonts w:ascii="Arial Narrow" w:eastAsia="Times New Roman" w:hAnsi="Arial Narrow" w:cs="Times New Roman"/>
                <w:color w:val="auto"/>
                <w:sz w:val="18"/>
                <w:szCs w:val="18"/>
              </w:rPr>
            </w:pPr>
            <w:r w:rsidRPr="00346632">
              <w:rPr>
                <w:rFonts w:ascii="Arial Narrow" w:hAnsi="Arial Narrow"/>
                <w:sz w:val="18"/>
                <w:szCs w:val="18"/>
              </w:rPr>
              <w:t>$</w:t>
            </w:r>
            <w:r w:rsidRPr="00346632">
              <w:rPr>
                <w:rFonts w:ascii="Arial Narrow" w:hAnsi="Arial Narrow" w:cs="Times New Roman"/>
                <w:sz w:val="18"/>
                <w:szCs w:val="18"/>
              </w:rPr>
              <w:t>144,381</w:t>
            </w:r>
          </w:p>
        </w:tc>
        <w:tc>
          <w:tcPr>
            <w:tcW w:w="1083" w:type="dxa"/>
            <w:tcBorders>
              <w:top w:val="single" w:sz="4" w:space="0" w:color="auto"/>
              <w:left w:val="nil"/>
              <w:bottom w:val="single" w:sz="4" w:space="0" w:color="auto"/>
              <w:right w:val="single" w:sz="4" w:space="0" w:color="auto"/>
            </w:tcBorders>
            <w:shd w:val="clear" w:color="auto" w:fill="auto"/>
            <w:vAlign w:val="bottom"/>
          </w:tcPr>
          <w:p w:rsidR="00D11D14" w:rsidRPr="00346632" w:rsidP="000566EC" w14:paraId="3A48039D" w14:textId="44DA9968">
            <w:pPr>
              <w:jc w:val="right"/>
              <w:rPr>
                <w:rFonts w:ascii="Arial Narrow" w:eastAsia="Times New Roman" w:hAnsi="Arial Narrow" w:cs="Times New Roman"/>
                <w:color w:val="auto"/>
                <w:sz w:val="18"/>
                <w:szCs w:val="18"/>
              </w:rPr>
            </w:pPr>
            <w:r w:rsidRPr="00346632">
              <w:rPr>
                <w:rFonts w:ascii="Arial Narrow" w:hAnsi="Arial Narrow"/>
                <w:sz w:val="18"/>
                <w:szCs w:val="18"/>
              </w:rPr>
              <w:t>$145</w:t>
            </w:r>
            <w:r w:rsidRPr="00346632">
              <w:rPr>
                <w:rFonts w:ascii="Arial Narrow" w:hAnsi="Arial Narrow" w:cs="Times New Roman"/>
                <w:sz w:val="18"/>
                <w:szCs w:val="18"/>
              </w:rPr>
              <w:t>,507</w:t>
            </w:r>
          </w:p>
        </w:tc>
        <w:tc>
          <w:tcPr>
            <w:tcW w:w="1010" w:type="dxa"/>
            <w:tcBorders>
              <w:top w:val="single" w:sz="4" w:space="0" w:color="auto"/>
              <w:left w:val="nil"/>
              <w:bottom w:val="single" w:sz="4" w:space="0" w:color="auto"/>
              <w:right w:val="single" w:sz="4" w:space="0" w:color="auto"/>
            </w:tcBorders>
            <w:shd w:val="clear" w:color="auto" w:fill="auto"/>
            <w:vAlign w:val="bottom"/>
          </w:tcPr>
          <w:p w:rsidR="00D11D14" w:rsidRPr="00346632" w:rsidP="000566EC" w14:paraId="14606DC4" w14:textId="113BFA35">
            <w:pPr>
              <w:jc w:val="right"/>
              <w:rPr>
                <w:rFonts w:ascii="Arial Narrow" w:eastAsia="Times New Roman" w:hAnsi="Arial Narrow" w:cs="Times New Roman"/>
                <w:color w:val="auto"/>
                <w:sz w:val="18"/>
                <w:szCs w:val="18"/>
              </w:rPr>
            </w:pPr>
            <w:r w:rsidRPr="00346632">
              <w:rPr>
                <w:rFonts w:ascii="Arial Narrow" w:hAnsi="Arial Narrow"/>
                <w:sz w:val="18"/>
                <w:szCs w:val="18"/>
              </w:rPr>
              <w:t>$</w:t>
            </w:r>
            <w:r w:rsidRPr="00346632">
              <w:rPr>
                <w:rFonts w:ascii="Arial Narrow" w:hAnsi="Arial Narrow" w:cs="Times New Roman"/>
                <w:sz w:val="18"/>
                <w:szCs w:val="18"/>
              </w:rPr>
              <w:t>146,643</w:t>
            </w:r>
          </w:p>
        </w:tc>
        <w:tc>
          <w:tcPr>
            <w:tcW w:w="1080" w:type="dxa"/>
            <w:tcBorders>
              <w:top w:val="single" w:sz="4" w:space="0" w:color="auto"/>
              <w:left w:val="nil"/>
              <w:bottom w:val="single" w:sz="4" w:space="0" w:color="auto"/>
              <w:right w:val="single" w:sz="4" w:space="0" w:color="auto"/>
            </w:tcBorders>
            <w:shd w:val="clear" w:color="auto" w:fill="FFFFFF" w:themeFill="background1"/>
            <w:vAlign w:val="bottom"/>
          </w:tcPr>
          <w:p w:rsidR="00D11D14" w:rsidRPr="00346632" w:rsidP="000566EC" w14:paraId="551F09CE" w14:textId="44FA8B69">
            <w:pPr>
              <w:jc w:val="right"/>
              <w:rPr>
                <w:rFonts w:ascii="Arial Narrow" w:eastAsia="Times New Roman" w:hAnsi="Arial Narrow" w:cs="Times New Roman"/>
                <w:color w:val="auto"/>
                <w:sz w:val="18"/>
                <w:szCs w:val="18"/>
              </w:rPr>
            </w:pPr>
            <w:r w:rsidRPr="00346632">
              <w:rPr>
                <w:rFonts w:ascii="Arial Narrow" w:hAnsi="Arial Narrow"/>
                <w:sz w:val="18"/>
                <w:szCs w:val="18"/>
              </w:rPr>
              <w:t>$</w:t>
            </w:r>
            <w:r w:rsidRPr="00346632">
              <w:rPr>
                <w:rFonts w:ascii="Arial Narrow" w:hAnsi="Arial Narrow" w:cs="Times New Roman"/>
                <w:sz w:val="18"/>
                <w:szCs w:val="18"/>
              </w:rPr>
              <w:t>436,531</w:t>
            </w:r>
          </w:p>
        </w:tc>
      </w:tr>
      <w:tr w14:paraId="0B5E9B8D" w14:textId="77777777" w:rsidTr="00181FA1">
        <w:tblPrEx>
          <w:tblW w:w="14371" w:type="dxa"/>
          <w:jc w:val="center"/>
          <w:tblLayout w:type="fixed"/>
          <w:tblLook w:val="0600"/>
        </w:tblPrEx>
        <w:trPr>
          <w:trHeight w:val="302"/>
          <w:jc w:val="center"/>
        </w:trPr>
        <w:tc>
          <w:tcPr>
            <w:tcW w:w="1024" w:type="dxa"/>
            <w:gridSpan w:val="2"/>
            <w:vAlign w:val="bottom"/>
          </w:tcPr>
          <w:p w:rsidR="00D11D14" w:rsidRPr="00346632" w:rsidP="000566EC" w14:paraId="6DF2C5B2" w14:textId="26A326C8">
            <w:pPr>
              <w:jc w:val="center"/>
              <w:rPr>
                <w:rFonts w:ascii="Arial Narrow" w:hAnsi="Arial Narrow" w:cs="Times New Roman"/>
                <w:color w:val="auto"/>
                <w:sz w:val="18"/>
                <w:szCs w:val="18"/>
              </w:rPr>
            </w:pPr>
            <w:r w:rsidRPr="00346632">
              <w:rPr>
                <w:rFonts w:ascii="Arial Narrow" w:hAnsi="Arial Narrow" w:cs="Times New Roman"/>
                <w:color w:val="auto"/>
                <w:sz w:val="18"/>
                <w:szCs w:val="18"/>
              </w:rPr>
              <w:t>PTPR</w:t>
            </w:r>
          </w:p>
        </w:tc>
        <w:tc>
          <w:tcPr>
            <w:tcW w:w="686" w:type="dxa"/>
            <w:gridSpan w:val="2"/>
            <w:tcBorders>
              <w:top w:val="nil"/>
              <w:left w:val="single" w:sz="4" w:space="0" w:color="auto"/>
              <w:bottom w:val="single" w:sz="4" w:space="0" w:color="auto"/>
              <w:right w:val="single" w:sz="4" w:space="0" w:color="auto"/>
            </w:tcBorders>
            <w:shd w:val="clear" w:color="auto" w:fill="FFFFFF" w:themeFill="background1"/>
            <w:vAlign w:val="bottom"/>
          </w:tcPr>
          <w:p w:rsidR="00D11D14" w:rsidRPr="00346632" w:rsidP="000566EC" w14:paraId="515BFEA5" w14:textId="5AC311E9">
            <w:pPr>
              <w:jc w:val="center"/>
              <w:rPr>
                <w:rFonts w:ascii="Arial Narrow" w:hAnsi="Arial Narrow" w:cs="Times New Roman"/>
                <w:color w:val="auto"/>
                <w:sz w:val="18"/>
                <w:szCs w:val="18"/>
              </w:rPr>
            </w:pPr>
            <w:r w:rsidRPr="00346632">
              <w:rPr>
                <w:rFonts w:ascii="Arial Narrow" w:hAnsi="Arial Narrow" w:cs="Times New Roman"/>
                <w:sz w:val="18"/>
                <w:szCs w:val="18"/>
              </w:rPr>
              <w:t xml:space="preserve">                                                30 </w:t>
            </w:r>
          </w:p>
        </w:tc>
        <w:tc>
          <w:tcPr>
            <w:tcW w:w="804" w:type="dxa"/>
            <w:tcBorders>
              <w:top w:val="nil"/>
              <w:left w:val="nil"/>
              <w:bottom w:val="single" w:sz="4" w:space="0" w:color="auto"/>
              <w:right w:val="single" w:sz="4" w:space="0" w:color="auto"/>
            </w:tcBorders>
            <w:shd w:val="clear" w:color="auto" w:fill="auto"/>
            <w:vAlign w:val="bottom"/>
          </w:tcPr>
          <w:p w:rsidR="00D11D14" w:rsidRPr="00346632" w:rsidP="000566EC" w14:paraId="716A9E6D" w14:textId="0892FE86">
            <w:pPr>
              <w:jc w:val="center"/>
              <w:rPr>
                <w:rFonts w:ascii="Arial Narrow" w:eastAsia="Times New Roman" w:hAnsi="Arial Narrow" w:cs="Times New Roman"/>
                <w:color w:val="auto"/>
                <w:sz w:val="18"/>
                <w:szCs w:val="18"/>
              </w:rPr>
            </w:pPr>
            <w:r w:rsidRPr="00346632">
              <w:rPr>
                <w:rFonts w:ascii="Arial Narrow" w:hAnsi="Arial Narrow" w:cs="Times New Roman"/>
                <w:sz w:val="18"/>
                <w:szCs w:val="18"/>
              </w:rPr>
              <w:t xml:space="preserve">                                            34 </w:t>
            </w:r>
          </w:p>
        </w:tc>
        <w:tc>
          <w:tcPr>
            <w:tcW w:w="805" w:type="dxa"/>
            <w:tcBorders>
              <w:top w:val="nil"/>
              <w:left w:val="nil"/>
              <w:bottom w:val="single" w:sz="4" w:space="0" w:color="auto"/>
              <w:right w:val="single" w:sz="4" w:space="0" w:color="auto"/>
            </w:tcBorders>
            <w:shd w:val="clear" w:color="auto" w:fill="auto"/>
            <w:vAlign w:val="bottom"/>
          </w:tcPr>
          <w:p w:rsidR="00D11D14" w:rsidRPr="00346632" w:rsidP="000566EC" w14:paraId="06664BA8" w14:textId="0A3B1D38">
            <w:pPr>
              <w:jc w:val="center"/>
              <w:rPr>
                <w:rFonts w:ascii="Arial Narrow" w:eastAsia="Times New Roman" w:hAnsi="Arial Narrow" w:cs="Times New Roman"/>
                <w:color w:val="auto"/>
                <w:sz w:val="18"/>
                <w:szCs w:val="18"/>
              </w:rPr>
            </w:pPr>
            <w:r w:rsidRPr="00346632">
              <w:rPr>
                <w:rFonts w:ascii="Arial Narrow" w:hAnsi="Arial Narrow" w:cs="Times New Roman"/>
                <w:sz w:val="18"/>
                <w:szCs w:val="18"/>
              </w:rPr>
              <w:t xml:space="preserve">                                       35 </w:t>
            </w:r>
          </w:p>
        </w:tc>
        <w:tc>
          <w:tcPr>
            <w:tcW w:w="813" w:type="dxa"/>
            <w:tcBorders>
              <w:top w:val="nil"/>
              <w:left w:val="nil"/>
              <w:bottom w:val="single" w:sz="4" w:space="0" w:color="auto"/>
              <w:right w:val="single" w:sz="4" w:space="0" w:color="auto"/>
            </w:tcBorders>
            <w:shd w:val="clear" w:color="auto" w:fill="auto"/>
            <w:vAlign w:val="bottom"/>
          </w:tcPr>
          <w:p w:rsidR="00D11D14" w:rsidRPr="00346632" w:rsidP="000566EC" w14:paraId="3ABE5B6E" w14:textId="18DCAC36">
            <w:pPr>
              <w:jc w:val="center"/>
              <w:rPr>
                <w:rFonts w:ascii="Arial Narrow" w:eastAsia="Times New Roman" w:hAnsi="Arial Narrow" w:cs="Times New Roman"/>
                <w:color w:val="auto"/>
                <w:sz w:val="18"/>
                <w:szCs w:val="18"/>
              </w:rPr>
            </w:pPr>
            <w:r w:rsidRPr="00346632">
              <w:rPr>
                <w:rFonts w:ascii="Arial Narrow" w:hAnsi="Arial Narrow" w:cs="Times New Roman"/>
                <w:sz w:val="18"/>
                <w:szCs w:val="18"/>
              </w:rPr>
              <w:t xml:space="preserve">                            37 </w:t>
            </w:r>
          </w:p>
        </w:tc>
        <w:tc>
          <w:tcPr>
            <w:tcW w:w="909" w:type="dxa"/>
            <w:tcBorders>
              <w:top w:val="nil"/>
              <w:left w:val="nil"/>
              <w:bottom w:val="single" w:sz="4" w:space="0" w:color="auto"/>
              <w:right w:val="single" w:sz="4" w:space="0" w:color="auto"/>
            </w:tcBorders>
            <w:shd w:val="clear" w:color="auto" w:fill="auto"/>
            <w:vAlign w:val="bottom"/>
          </w:tcPr>
          <w:p w:rsidR="00D11D14" w:rsidRPr="00346632" w:rsidP="000566EC" w14:paraId="6ACF9DFD" w14:textId="64C7564D">
            <w:pPr>
              <w:jc w:val="center"/>
              <w:rPr>
                <w:rFonts w:ascii="Arial Narrow" w:eastAsia="Times New Roman" w:hAnsi="Arial Narrow" w:cs="Times New Roman"/>
                <w:color w:val="auto"/>
                <w:sz w:val="18"/>
                <w:szCs w:val="18"/>
              </w:rPr>
            </w:pPr>
            <w:r w:rsidRPr="00346632">
              <w:rPr>
                <w:rFonts w:ascii="Arial Narrow" w:hAnsi="Arial Narrow" w:cs="Times New Roman"/>
                <w:sz w:val="18"/>
                <w:szCs w:val="18"/>
              </w:rPr>
              <w:t xml:space="preserve">                       1,020 </w:t>
            </w:r>
          </w:p>
        </w:tc>
        <w:tc>
          <w:tcPr>
            <w:tcW w:w="807" w:type="dxa"/>
            <w:tcBorders>
              <w:top w:val="nil"/>
              <w:left w:val="nil"/>
              <w:bottom w:val="single" w:sz="4" w:space="0" w:color="auto"/>
              <w:right w:val="single" w:sz="4" w:space="0" w:color="auto"/>
            </w:tcBorders>
            <w:shd w:val="clear" w:color="auto" w:fill="auto"/>
            <w:vAlign w:val="bottom"/>
          </w:tcPr>
          <w:p w:rsidR="00D11D14" w:rsidRPr="00346632" w:rsidP="000566EC" w14:paraId="111DBEEE" w14:textId="4E46BB23">
            <w:pPr>
              <w:jc w:val="center"/>
              <w:rPr>
                <w:rFonts w:ascii="Arial Narrow" w:eastAsia="Times New Roman" w:hAnsi="Arial Narrow" w:cs="Times New Roman"/>
                <w:color w:val="auto"/>
                <w:sz w:val="18"/>
                <w:szCs w:val="18"/>
              </w:rPr>
            </w:pPr>
            <w:r w:rsidRPr="00346632">
              <w:rPr>
                <w:rFonts w:ascii="Arial Narrow" w:hAnsi="Arial Narrow" w:cs="Times New Roman"/>
                <w:sz w:val="18"/>
                <w:szCs w:val="18"/>
              </w:rPr>
              <w:t xml:space="preserve">                                  1,059 </w:t>
            </w:r>
          </w:p>
        </w:tc>
        <w:tc>
          <w:tcPr>
            <w:tcW w:w="717" w:type="dxa"/>
            <w:tcBorders>
              <w:top w:val="nil"/>
              <w:left w:val="nil"/>
              <w:bottom w:val="single" w:sz="4" w:space="0" w:color="auto"/>
              <w:right w:val="single" w:sz="4" w:space="0" w:color="auto"/>
            </w:tcBorders>
            <w:shd w:val="clear" w:color="auto" w:fill="auto"/>
            <w:vAlign w:val="bottom"/>
          </w:tcPr>
          <w:p w:rsidR="00D11D14" w:rsidRPr="00346632" w:rsidP="000566EC" w14:paraId="11DB6D11" w14:textId="0A860E87">
            <w:pPr>
              <w:jc w:val="center"/>
              <w:rPr>
                <w:rFonts w:ascii="Arial Narrow" w:eastAsia="Times New Roman" w:hAnsi="Arial Narrow" w:cs="Times New Roman"/>
                <w:color w:val="auto"/>
                <w:sz w:val="18"/>
                <w:szCs w:val="18"/>
              </w:rPr>
            </w:pPr>
            <w:r w:rsidRPr="00346632">
              <w:rPr>
                <w:rFonts w:ascii="Arial Narrow" w:hAnsi="Arial Narrow" w:cs="Times New Roman"/>
                <w:sz w:val="18"/>
                <w:szCs w:val="18"/>
              </w:rPr>
              <w:t xml:space="preserve">                      1,100 </w:t>
            </w:r>
          </w:p>
        </w:tc>
        <w:tc>
          <w:tcPr>
            <w:tcW w:w="1002" w:type="dxa"/>
            <w:tcBorders>
              <w:top w:val="nil"/>
              <w:left w:val="nil"/>
              <w:bottom w:val="single" w:sz="4" w:space="0" w:color="auto"/>
              <w:right w:val="single" w:sz="4" w:space="0" w:color="auto"/>
            </w:tcBorders>
            <w:shd w:val="clear" w:color="auto" w:fill="auto"/>
            <w:vAlign w:val="bottom"/>
          </w:tcPr>
          <w:p w:rsidR="00D11D14" w:rsidRPr="00346632" w:rsidP="000566EC" w14:paraId="0E235C26" w14:textId="53E7F83B">
            <w:pPr>
              <w:jc w:val="center"/>
              <w:rPr>
                <w:rFonts w:ascii="Arial Narrow" w:eastAsia="Times New Roman" w:hAnsi="Arial Narrow" w:cs="Times New Roman"/>
                <w:color w:val="auto"/>
                <w:sz w:val="18"/>
                <w:szCs w:val="18"/>
              </w:rPr>
            </w:pPr>
            <w:r w:rsidRPr="00346632">
              <w:rPr>
                <w:rFonts w:ascii="Arial Narrow" w:hAnsi="Arial Narrow" w:cs="Times New Roman"/>
                <w:sz w:val="18"/>
                <w:szCs w:val="18"/>
              </w:rPr>
              <w:t xml:space="preserve">                      3,179 </w:t>
            </w:r>
          </w:p>
        </w:tc>
        <w:tc>
          <w:tcPr>
            <w:tcW w:w="843" w:type="dxa"/>
            <w:tcBorders>
              <w:top w:val="nil"/>
              <w:left w:val="nil"/>
              <w:bottom w:val="single" w:sz="4" w:space="0" w:color="auto"/>
              <w:right w:val="nil"/>
            </w:tcBorders>
            <w:shd w:val="clear" w:color="auto" w:fill="EEECE1" w:themeFill="background2"/>
            <w:vAlign w:val="bottom"/>
          </w:tcPr>
          <w:p w:rsidR="00D11D14" w:rsidP="000566EC" w14:paraId="0390B6CD" w14:textId="43C307CC">
            <w:pPr>
              <w:jc w:val="center"/>
              <w:rPr>
                <w:rFonts w:ascii="Arial Narrow" w:hAnsi="Arial Narrow"/>
                <w:sz w:val="18"/>
                <w:szCs w:val="18"/>
              </w:rPr>
            </w:pPr>
            <w:r>
              <w:rPr>
                <w:rFonts w:ascii="Arial Narrow" w:hAnsi="Arial Narrow"/>
                <w:sz w:val="18"/>
                <w:szCs w:val="18"/>
              </w:rPr>
              <w:t>35</w:t>
            </w:r>
          </w:p>
        </w:tc>
        <w:tc>
          <w:tcPr>
            <w:tcW w:w="843" w:type="dxa"/>
            <w:tcBorders>
              <w:top w:val="nil"/>
              <w:left w:val="nil"/>
              <w:bottom w:val="single" w:sz="4" w:space="0" w:color="auto"/>
              <w:right w:val="nil"/>
            </w:tcBorders>
            <w:shd w:val="clear" w:color="auto" w:fill="EEECE1" w:themeFill="background2"/>
            <w:vAlign w:val="bottom"/>
          </w:tcPr>
          <w:p w:rsidR="00D11D14" w:rsidRPr="00346632" w:rsidP="000566EC" w14:paraId="3D348DB1" w14:textId="746C8E01">
            <w:pPr>
              <w:jc w:val="center"/>
              <w:rPr>
                <w:rFonts w:ascii="Arial Narrow" w:hAnsi="Arial Narrow"/>
                <w:sz w:val="18"/>
                <w:szCs w:val="18"/>
              </w:rPr>
            </w:pPr>
            <w:r>
              <w:rPr>
                <w:rFonts w:ascii="Arial Narrow" w:hAnsi="Arial Narrow"/>
                <w:sz w:val="18"/>
                <w:szCs w:val="18"/>
              </w:rPr>
              <w:t>1,050</w:t>
            </w:r>
          </w:p>
        </w:tc>
        <w:tc>
          <w:tcPr>
            <w:tcW w:w="843" w:type="dxa"/>
            <w:tcBorders>
              <w:top w:val="nil"/>
              <w:left w:val="nil"/>
              <w:bottom w:val="single" w:sz="4" w:space="0" w:color="auto"/>
              <w:right w:val="single" w:sz="4" w:space="0" w:color="auto"/>
            </w:tcBorders>
            <w:shd w:val="clear" w:color="auto" w:fill="auto"/>
            <w:vAlign w:val="bottom"/>
          </w:tcPr>
          <w:p w:rsidR="00D11D14" w:rsidRPr="00346632" w:rsidP="000566EC" w14:paraId="1EA1AB8E" w14:textId="4384155E">
            <w:pPr>
              <w:jc w:val="center"/>
              <w:rPr>
                <w:rFonts w:ascii="Arial Narrow" w:eastAsia="Times New Roman" w:hAnsi="Arial Narrow" w:cs="Times New Roman"/>
                <w:color w:val="auto"/>
                <w:sz w:val="18"/>
                <w:szCs w:val="18"/>
              </w:rPr>
            </w:pPr>
            <w:r w:rsidRPr="00346632">
              <w:rPr>
                <w:rFonts w:ascii="Arial Narrow" w:hAnsi="Arial Narrow"/>
                <w:sz w:val="18"/>
                <w:szCs w:val="18"/>
              </w:rPr>
              <w:t>$63.64</w:t>
            </w:r>
          </w:p>
        </w:tc>
        <w:tc>
          <w:tcPr>
            <w:tcW w:w="1102" w:type="dxa"/>
            <w:tcBorders>
              <w:top w:val="nil"/>
              <w:left w:val="nil"/>
              <w:bottom w:val="single" w:sz="4" w:space="0" w:color="auto"/>
              <w:right w:val="single" w:sz="4" w:space="0" w:color="auto"/>
            </w:tcBorders>
            <w:shd w:val="clear" w:color="auto" w:fill="auto"/>
            <w:vAlign w:val="bottom"/>
          </w:tcPr>
          <w:p w:rsidR="00D11D14" w:rsidRPr="00346632" w:rsidP="000566EC" w14:paraId="3740B88D" w14:textId="5575743B">
            <w:pPr>
              <w:jc w:val="right"/>
              <w:rPr>
                <w:rFonts w:ascii="Arial Narrow" w:eastAsia="Times New Roman" w:hAnsi="Arial Narrow" w:cs="Times New Roman"/>
                <w:color w:val="auto"/>
                <w:sz w:val="18"/>
                <w:szCs w:val="18"/>
              </w:rPr>
            </w:pPr>
            <w:r w:rsidRPr="00346632">
              <w:rPr>
                <w:rFonts w:ascii="Arial Narrow" w:hAnsi="Arial Narrow"/>
                <w:sz w:val="18"/>
                <w:szCs w:val="18"/>
              </w:rPr>
              <w:t>$</w:t>
            </w:r>
            <w:r w:rsidRPr="00346632">
              <w:rPr>
                <w:rFonts w:ascii="Arial Narrow" w:hAnsi="Arial Narrow" w:cs="Times New Roman"/>
                <w:sz w:val="18"/>
                <w:szCs w:val="18"/>
              </w:rPr>
              <w:t>64,913</w:t>
            </w:r>
          </w:p>
        </w:tc>
        <w:tc>
          <w:tcPr>
            <w:tcW w:w="1083" w:type="dxa"/>
            <w:tcBorders>
              <w:top w:val="nil"/>
              <w:left w:val="nil"/>
              <w:bottom w:val="single" w:sz="4" w:space="0" w:color="auto"/>
              <w:right w:val="single" w:sz="4" w:space="0" w:color="auto"/>
            </w:tcBorders>
            <w:shd w:val="clear" w:color="auto" w:fill="auto"/>
            <w:vAlign w:val="bottom"/>
          </w:tcPr>
          <w:p w:rsidR="00D11D14" w:rsidRPr="00346632" w:rsidP="000566EC" w14:paraId="41C7525C" w14:textId="15F8D8F2">
            <w:pPr>
              <w:jc w:val="right"/>
              <w:rPr>
                <w:rFonts w:ascii="Arial Narrow" w:eastAsia="Times New Roman" w:hAnsi="Arial Narrow" w:cs="Times New Roman"/>
                <w:color w:val="auto"/>
                <w:sz w:val="18"/>
                <w:szCs w:val="18"/>
              </w:rPr>
            </w:pPr>
            <w:r w:rsidRPr="00346632">
              <w:rPr>
                <w:rFonts w:ascii="Arial Narrow" w:hAnsi="Arial Narrow"/>
                <w:sz w:val="18"/>
                <w:szCs w:val="18"/>
              </w:rPr>
              <w:t>$</w:t>
            </w:r>
            <w:r w:rsidRPr="00346632">
              <w:rPr>
                <w:rFonts w:ascii="Arial Narrow" w:hAnsi="Arial Narrow" w:cs="Times New Roman"/>
                <w:sz w:val="18"/>
                <w:szCs w:val="18"/>
              </w:rPr>
              <w:t>67,400</w:t>
            </w:r>
          </w:p>
        </w:tc>
        <w:tc>
          <w:tcPr>
            <w:tcW w:w="1010" w:type="dxa"/>
            <w:tcBorders>
              <w:top w:val="nil"/>
              <w:left w:val="nil"/>
              <w:bottom w:val="single" w:sz="4" w:space="0" w:color="auto"/>
              <w:right w:val="single" w:sz="4" w:space="0" w:color="auto"/>
            </w:tcBorders>
            <w:shd w:val="clear" w:color="auto" w:fill="auto"/>
            <w:vAlign w:val="bottom"/>
          </w:tcPr>
          <w:p w:rsidR="00D11D14" w:rsidRPr="00346632" w:rsidP="000566EC" w14:paraId="3ABA6AFB" w14:textId="06A789C5">
            <w:pPr>
              <w:jc w:val="right"/>
              <w:rPr>
                <w:rFonts w:ascii="Arial Narrow" w:eastAsia="Times New Roman" w:hAnsi="Arial Narrow" w:cs="Times New Roman"/>
                <w:color w:val="auto"/>
                <w:sz w:val="18"/>
                <w:szCs w:val="18"/>
              </w:rPr>
            </w:pPr>
            <w:r w:rsidRPr="00346632">
              <w:rPr>
                <w:rFonts w:ascii="Arial Narrow" w:hAnsi="Arial Narrow"/>
                <w:sz w:val="18"/>
                <w:szCs w:val="18"/>
              </w:rPr>
              <w:t>$</w:t>
            </w:r>
            <w:r w:rsidRPr="00346632">
              <w:rPr>
                <w:rFonts w:ascii="Arial Narrow" w:hAnsi="Arial Narrow" w:cs="Times New Roman"/>
                <w:sz w:val="18"/>
                <w:szCs w:val="18"/>
              </w:rPr>
              <w:t>69,981</w:t>
            </w:r>
          </w:p>
        </w:tc>
        <w:tc>
          <w:tcPr>
            <w:tcW w:w="1080" w:type="dxa"/>
            <w:tcBorders>
              <w:top w:val="nil"/>
              <w:left w:val="nil"/>
              <w:bottom w:val="single" w:sz="4" w:space="0" w:color="auto"/>
              <w:right w:val="single" w:sz="4" w:space="0" w:color="auto"/>
            </w:tcBorders>
            <w:shd w:val="clear" w:color="auto" w:fill="FFFFFF" w:themeFill="background1"/>
            <w:vAlign w:val="bottom"/>
          </w:tcPr>
          <w:p w:rsidR="00D11D14" w:rsidRPr="00346632" w:rsidP="000566EC" w14:paraId="72EBBC74" w14:textId="645CF37A">
            <w:pPr>
              <w:jc w:val="right"/>
              <w:rPr>
                <w:rFonts w:ascii="Arial Narrow" w:eastAsia="Times New Roman" w:hAnsi="Arial Narrow" w:cs="Times New Roman"/>
                <w:color w:val="auto"/>
                <w:sz w:val="18"/>
                <w:szCs w:val="18"/>
              </w:rPr>
            </w:pPr>
            <w:r w:rsidRPr="00346632">
              <w:rPr>
                <w:rFonts w:ascii="Arial Narrow" w:hAnsi="Arial Narrow"/>
                <w:sz w:val="18"/>
                <w:szCs w:val="18"/>
              </w:rPr>
              <w:t>$</w:t>
            </w:r>
            <w:r w:rsidRPr="00346632">
              <w:rPr>
                <w:rFonts w:ascii="Arial Narrow" w:hAnsi="Arial Narrow" w:cs="Times New Roman"/>
                <w:sz w:val="18"/>
                <w:szCs w:val="18"/>
              </w:rPr>
              <w:t>202,294</w:t>
            </w:r>
          </w:p>
        </w:tc>
      </w:tr>
      <w:tr w14:paraId="52DD46B5" w14:textId="77777777" w:rsidTr="00181FA1">
        <w:tblPrEx>
          <w:tblW w:w="14371" w:type="dxa"/>
          <w:jc w:val="center"/>
          <w:tblLayout w:type="fixed"/>
          <w:tblLook w:val="0600"/>
        </w:tblPrEx>
        <w:trPr>
          <w:trHeight w:val="302"/>
          <w:jc w:val="center"/>
        </w:trPr>
        <w:tc>
          <w:tcPr>
            <w:tcW w:w="1024" w:type="dxa"/>
            <w:gridSpan w:val="2"/>
            <w:vAlign w:val="bottom"/>
          </w:tcPr>
          <w:p w:rsidR="00D11D14" w:rsidRPr="00346632" w:rsidP="000566EC" w14:paraId="274B1BAB" w14:textId="0FD1FCBB">
            <w:pPr>
              <w:jc w:val="center"/>
              <w:rPr>
                <w:rFonts w:ascii="Arial Narrow" w:hAnsi="Arial Narrow" w:cs="Times New Roman"/>
                <w:color w:val="auto"/>
                <w:sz w:val="18"/>
                <w:szCs w:val="18"/>
              </w:rPr>
            </w:pPr>
            <w:r w:rsidRPr="00346632">
              <w:rPr>
                <w:rFonts w:ascii="Arial Narrow" w:hAnsi="Arial Narrow" w:cs="Times New Roman"/>
                <w:color w:val="auto"/>
                <w:sz w:val="18"/>
                <w:szCs w:val="18"/>
              </w:rPr>
              <w:t>Pipelines</w:t>
            </w:r>
          </w:p>
        </w:tc>
        <w:tc>
          <w:tcPr>
            <w:tcW w:w="686" w:type="dxa"/>
            <w:gridSpan w:val="2"/>
            <w:tcBorders>
              <w:top w:val="nil"/>
              <w:left w:val="single" w:sz="4" w:space="0" w:color="auto"/>
              <w:bottom w:val="single" w:sz="4" w:space="0" w:color="auto"/>
              <w:right w:val="single" w:sz="4" w:space="0" w:color="auto"/>
            </w:tcBorders>
            <w:shd w:val="clear" w:color="auto" w:fill="auto"/>
            <w:vAlign w:val="bottom"/>
          </w:tcPr>
          <w:p w:rsidR="00D11D14" w:rsidRPr="00346632" w:rsidP="000566EC" w14:paraId="31F7B713" w14:textId="5CF56FE7">
            <w:pPr>
              <w:jc w:val="center"/>
              <w:rPr>
                <w:rFonts w:ascii="Arial Narrow" w:hAnsi="Arial Narrow" w:cs="Times New Roman"/>
                <w:color w:val="auto"/>
                <w:sz w:val="18"/>
                <w:szCs w:val="18"/>
              </w:rPr>
            </w:pPr>
            <w:r w:rsidRPr="00346632">
              <w:rPr>
                <w:rFonts w:ascii="Arial Narrow" w:hAnsi="Arial Narrow" w:cs="Times New Roman"/>
                <w:sz w:val="18"/>
                <w:szCs w:val="18"/>
              </w:rPr>
              <w:t xml:space="preserve">                                                30 </w:t>
            </w:r>
          </w:p>
        </w:tc>
        <w:tc>
          <w:tcPr>
            <w:tcW w:w="804" w:type="dxa"/>
            <w:tcBorders>
              <w:top w:val="nil"/>
              <w:left w:val="nil"/>
              <w:bottom w:val="single" w:sz="4" w:space="0" w:color="auto"/>
              <w:right w:val="single" w:sz="4" w:space="0" w:color="auto"/>
            </w:tcBorders>
            <w:shd w:val="clear" w:color="auto" w:fill="auto"/>
            <w:vAlign w:val="bottom"/>
          </w:tcPr>
          <w:p w:rsidR="00D11D14" w:rsidRPr="00346632" w:rsidP="000566EC" w14:paraId="67E7B565" w14:textId="4ED2CFED">
            <w:pPr>
              <w:jc w:val="center"/>
              <w:rPr>
                <w:rFonts w:ascii="Arial Narrow" w:eastAsia="Times New Roman" w:hAnsi="Arial Narrow" w:cs="Times New Roman"/>
                <w:color w:val="auto"/>
                <w:sz w:val="18"/>
                <w:szCs w:val="18"/>
              </w:rPr>
            </w:pPr>
            <w:r w:rsidRPr="00346632">
              <w:rPr>
                <w:rFonts w:ascii="Arial Narrow" w:hAnsi="Arial Narrow" w:cs="Times New Roman"/>
                <w:sz w:val="18"/>
                <w:szCs w:val="18"/>
              </w:rPr>
              <w:t xml:space="preserve">                                          115 </w:t>
            </w:r>
          </w:p>
        </w:tc>
        <w:tc>
          <w:tcPr>
            <w:tcW w:w="805" w:type="dxa"/>
            <w:tcBorders>
              <w:top w:val="nil"/>
              <w:left w:val="nil"/>
              <w:bottom w:val="single" w:sz="4" w:space="0" w:color="auto"/>
              <w:right w:val="single" w:sz="4" w:space="0" w:color="auto"/>
            </w:tcBorders>
            <w:shd w:val="clear" w:color="auto" w:fill="auto"/>
            <w:vAlign w:val="bottom"/>
          </w:tcPr>
          <w:p w:rsidR="00D11D14" w:rsidRPr="00346632" w:rsidP="000566EC" w14:paraId="18C556AF" w14:textId="087F9D3B">
            <w:pPr>
              <w:jc w:val="center"/>
              <w:rPr>
                <w:rFonts w:ascii="Arial Narrow" w:eastAsia="Times New Roman" w:hAnsi="Arial Narrow" w:cs="Times New Roman"/>
                <w:color w:val="auto"/>
                <w:sz w:val="18"/>
                <w:szCs w:val="18"/>
              </w:rPr>
            </w:pPr>
            <w:r w:rsidRPr="00346632">
              <w:rPr>
                <w:rFonts w:ascii="Arial Narrow" w:hAnsi="Arial Narrow" w:cs="Times New Roman"/>
                <w:sz w:val="18"/>
                <w:szCs w:val="18"/>
              </w:rPr>
              <w:t xml:space="preserve">                                     115 </w:t>
            </w:r>
          </w:p>
        </w:tc>
        <w:tc>
          <w:tcPr>
            <w:tcW w:w="813" w:type="dxa"/>
            <w:tcBorders>
              <w:top w:val="nil"/>
              <w:left w:val="nil"/>
              <w:bottom w:val="single" w:sz="4" w:space="0" w:color="auto"/>
              <w:right w:val="single" w:sz="4" w:space="0" w:color="auto"/>
            </w:tcBorders>
            <w:shd w:val="clear" w:color="auto" w:fill="auto"/>
            <w:vAlign w:val="bottom"/>
          </w:tcPr>
          <w:p w:rsidR="00D11D14" w:rsidRPr="00346632" w:rsidP="000566EC" w14:paraId="1AFDF6C2" w14:textId="22BF83A7">
            <w:pPr>
              <w:jc w:val="center"/>
              <w:rPr>
                <w:rFonts w:ascii="Arial Narrow" w:eastAsia="Times New Roman" w:hAnsi="Arial Narrow" w:cs="Times New Roman"/>
                <w:color w:val="auto"/>
                <w:sz w:val="18"/>
                <w:szCs w:val="18"/>
              </w:rPr>
            </w:pPr>
            <w:r w:rsidRPr="00346632">
              <w:rPr>
                <w:rFonts w:ascii="Arial Narrow" w:hAnsi="Arial Narrow" w:cs="Times New Roman"/>
                <w:sz w:val="18"/>
                <w:szCs w:val="18"/>
              </w:rPr>
              <w:t xml:space="preserve">                          115 </w:t>
            </w:r>
          </w:p>
        </w:tc>
        <w:tc>
          <w:tcPr>
            <w:tcW w:w="909" w:type="dxa"/>
            <w:tcBorders>
              <w:top w:val="nil"/>
              <w:left w:val="nil"/>
              <w:bottom w:val="single" w:sz="4" w:space="0" w:color="auto"/>
              <w:right w:val="single" w:sz="4" w:space="0" w:color="auto"/>
            </w:tcBorders>
            <w:shd w:val="clear" w:color="auto" w:fill="auto"/>
            <w:vAlign w:val="bottom"/>
          </w:tcPr>
          <w:p w:rsidR="00D11D14" w:rsidRPr="00346632" w:rsidP="000566EC" w14:paraId="5C01FD90" w14:textId="7C99F18A">
            <w:pPr>
              <w:jc w:val="center"/>
              <w:rPr>
                <w:rFonts w:ascii="Arial Narrow" w:eastAsia="Times New Roman" w:hAnsi="Arial Narrow" w:cs="Times New Roman"/>
                <w:color w:val="auto"/>
                <w:sz w:val="18"/>
                <w:szCs w:val="18"/>
              </w:rPr>
            </w:pPr>
            <w:r w:rsidRPr="00346632">
              <w:rPr>
                <w:rFonts w:ascii="Arial Narrow" w:hAnsi="Arial Narrow" w:cs="Times New Roman"/>
                <w:sz w:val="18"/>
                <w:szCs w:val="18"/>
              </w:rPr>
              <w:t xml:space="preserve">                       3,450 </w:t>
            </w:r>
          </w:p>
        </w:tc>
        <w:tc>
          <w:tcPr>
            <w:tcW w:w="807" w:type="dxa"/>
            <w:tcBorders>
              <w:top w:val="nil"/>
              <w:left w:val="nil"/>
              <w:bottom w:val="single" w:sz="4" w:space="0" w:color="auto"/>
              <w:right w:val="single" w:sz="4" w:space="0" w:color="auto"/>
            </w:tcBorders>
            <w:shd w:val="clear" w:color="auto" w:fill="auto"/>
            <w:vAlign w:val="bottom"/>
          </w:tcPr>
          <w:p w:rsidR="00D11D14" w:rsidRPr="00346632" w:rsidP="000566EC" w14:paraId="072A81B9" w14:textId="38D42B27">
            <w:pPr>
              <w:jc w:val="center"/>
              <w:rPr>
                <w:rFonts w:ascii="Arial Narrow" w:eastAsia="Times New Roman" w:hAnsi="Arial Narrow" w:cs="Times New Roman"/>
                <w:color w:val="auto"/>
                <w:sz w:val="18"/>
                <w:szCs w:val="18"/>
              </w:rPr>
            </w:pPr>
            <w:r w:rsidRPr="00346632">
              <w:rPr>
                <w:rFonts w:ascii="Arial Narrow" w:hAnsi="Arial Narrow" w:cs="Times New Roman"/>
                <w:sz w:val="18"/>
                <w:szCs w:val="18"/>
              </w:rPr>
              <w:t xml:space="preserve">                                  3,450 </w:t>
            </w:r>
          </w:p>
        </w:tc>
        <w:tc>
          <w:tcPr>
            <w:tcW w:w="717" w:type="dxa"/>
            <w:tcBorders>
              <w:top w:val="nil"/>
              <w:left w:val="nil"/>
              <w:bottom w:val="single" w:sz="4" w:space="0" w:color="auto"/>
              <w:right w:val="single" w:sz="4" w:space="0" w:color="auto"/>
            </w:tcBorders>
            <w:shd w:val="clear" w:color="auto" w:fill="auto"/>
            <w:vAlign w:val="bottom"/>
          </w:tcPr>
          <w:p w:rsidR="00D11D14" w:rsidRPr="00346632" w:rsidP="000566EC" w14:paraId="63FFD2E0" w14:textId="3E883FEC">
            <w:pPr>
              <w:jc w:val="center"/>
              <w:rPr>
                <w:rFonts w:ascii="Arial Narrow" w:eastAsia="Times New Roman" w:hAnsi="Arial Narrow" w:cs="Times New Roman"/>
                <w:color w:val="auto"/>
                <w:sz w:val="18"/>
                <w:szCs w:val="18"/>
              </w:rPr>
            </w:pPr>
            <w:r w:rsidRPr="00346632">
              <w:rPr>
                <w:rFonts w:ascii="Arial Narrow" w:hAnsi="Arial Narrow" w:cs="Times New Roman"/>
                <w:sz w:val="18"/>
                <w:szCs w:val="18"/>
              </w:rPr>
              <w:t xml:space="preserve">                      3,450 </w:t>
            </w:r>
          </w:p>
        </w:tc>
        <w:tc>
          <w:tcPr>
            <w:tcW w:w="1002" w:type="dxa"/>
            <w:tcBorders>
              <w:top w:val="nil"/>
              <w:left w:val="nil"/>
              <w:bottom w:val="single" w:sz="4" w:space="0" w:color="auto"/>
              <w:right w:val="single" w:sz="4" w:space="0" w:color="auto"/>
            </w:tcBorders>
            <w:shd w:val="clear" w:color="auto" w:fill="auto"/>
            <w:vAlign w:val="bottom"/>
          </w:tcPr>
          <w:p w:rsidR="00D11D14" w:rsidRPr="00346632" w:rsidP="000566EC" w14:paraId="16DF57D0" w14:textId="0C0928E3">
            <w:pPr>
              <w:jc w:val="center"/>
              <w:rPr>
                <w:rFonts w:ascii="Arial Narrow" w:eastAsia="Times New Roman" w:hAnsi="Arial Narrow" w:cs="Times New Roman"/>
                <w:color w:val="auto"/>
                <w:sz w:val="18"/>
                <w:szCs w:val="18"/>
              </w:rPr>
            </w:pPr>
            <w:r w:rsidRPr="00346632">
              <w:rPr>
                <w:rFonts w:ascii="Arial Narrow" w:hAnsi="Arial Narrow" w:cs="Times New Roman"/>
                <w:sz w:val="18"/>
                <w:szCs w:val="18"/>
              </w:rPr>
              <w:t xml:space="preserve">                    10,350 </w:t>
            </w:r>
          </w:p>
        </w:tc>
        <w:tc>
          <w:tcPr>
            <w:tcW w:w="843" w:type="dxa"/>
            <w:tcBorders>
              <w:top w:val="nil"/>
              <w:left w:val="nil"/>
              <w:bottom w:val="single" w:sz="4" w:space="0" w:color="auto"/>
              <w:right w:val="nil"/>
            </w:tcBorders>
            <w:shd w:val="clear" w:color="auto" w:fill="EEECE1" w:themeFill="background2"/>
            <w:vAlign w:val="bottom"/>
          </w:tcPr>
          <w:p w:rsidR="00D11D14" w:rsidP="000566EC" w14:paraId="40347112" w14:textId="1C2C59E8">
            <w:pPr>
              <w:jc w:val="center"/>
              <w:rPr>
                <w:rFonts w:ascii="Arial Narrow" w:hAnsi="Arial Narrow"/>
                <w:sz w:val="18"/>
                <w:szCs w:val="18"/>
              </w:rPr>
            </w:pPr>
            <w:r>
              <w:rPr>
                <w:rFonts w:ascii="Arial Narrow" w:hAnsi="Arial Narrow"/>
                <w:sz w:val="18"/>
                <w:szCs w:val="18"/>
              </w:rPr>
              <w:t>115</w:t>
            </w:r>
          </w:p>
        </w:tc>
        <w:tc>
          <w:tcPr>
            <w:tcW w:w="843" w:type="dxa"/>
            <w:tcBorders>
              <w:top w:val="nil"/>
              <w:left w:val="nil"/>
              <w:bottom w:val="single" w:sz="4" w:space="0" w:color="auto"/>
              <w:right w:val="nil"/>
            </w:tcBorders>
            <w:shd w:val="clear" w:color="auto" w:fill="EEECE1" w:themeFill="background2"/>
            <w:vAlign w:val="bottom"/>
          </w:tcPr>
          <w:p w:rsidR="00D11D14" w:rsidRPr="00346632" w:rsidP="000566EC" w14:paraId="5CCDF954" w14:textId="116DE69B">
            <w:pPr>
              <w:jc w:val="center"/>
              <w:rPr>
                <w:rFonts w:ascii="Arial Narrow" w:hAnsi="Arial Narrow"/>
                <w:sz w:val="18"/>
                <w:szCs w:val="18"/>
              </w:rPr>
            </w:pPr>
            <w:r>
              <w:rPr>
                <w:rFonts w:ascii="Arial Narrow" w:hAnsi="Arial Narrow"/>
                <w:sz w:val="18"/>
                <w:szCs w:val="18"/>
              </w:rPr>
              <w:t>3,450</w:t>
            </w:r>
          </w:p>
        </w:tc>
        <w:tc>
          <w:tcPr>
            <w:tcW w:w="843" w:type="dxa"/>
            <w:tcBorders>
              <w:top w:val="nil"/>
              <w:left w:val="nil"/>
              <w:bottom w:val="single" w:sz="4" w:space="0" w:color="auto"/>
              <w:right w:val="single" w:sz="4" w:space="0" w:color="auto"/>
            </w:tcBorders>
            <w:shd w:val="clear" w:color="auto" w:fill="auto"/>
            <w:vAlign w:val="bottom"/>
          </w:tcPr>
          <w:p w:rsidR="00D11D14" w:rsidRPr="00346632" w:rsidP="000566EC" w14:paraId="065BFD01" w14:textId="242C9146">
            <w:pPr>
              <w:jc w:val="center"/>
              <w:rPr>
                <w:rFonts w:ascii="Arial Narrow" w:eastAsia="Times New Roman" w:hAnsi="Arial Narrow" w:cs="Times New Roman"/>
                <w:color w:val="auto"/>
                <w:sz w:val="18"/>
                <w:szCs w:val="18"/>
              </w:rPr>
            </w:pPr>
            <w:r w:rsidRPr="00346632">
              <w:rPr>
                <w:rFonts w:ascii="Arial Narrow" w:hAnsi="Arial Narrow"/>
                <w:sz w:val="18"/>
                <w:szCs w:val="18"/>
              </w:rPr>
              <w:t>$65.34</w:t>
            </w:r>
          </w:p>
        </w:tc>
        <w:tc>
          <w:tcPr>
            <w:tcW w:w="1102" w:type="dxa"/>
            <w:tcBorders>
              <w:top w:val="nil"/>
              <w:left w:val="nil"/>
              <w:bottom w:val="single" w:sz="4" w:space="0" w:color="auto"/>
              <w:right w:val="single" w:sz="4" w:space="0" w:color="auto"/>
            </w:tcBorders>
            <w:shd w:val="clear" w:color="auto" w:fill="auto"/>
            <w:vAlign w:val="bottom"/>
          </w:tcPr>
          <w:p w:rsidR="00D11D14" w:rsidRPr="00346632" w:rsidP="000566EC" w14:paraId="73BBBA5A" w14:textId="7ACEF268">
            <w:pPr>
              <w:jc w:val="right"/>
              <w:rPr>
                <w:rFonts w:ascii="Arial Narrow" w:eastAsia="Times New Roman" w:hAnsi="Arial Narrow" w:cs="Times New Roman"/>
                <w:color w:val="auto"/>
                <w:sz w:val="18"/>
                <w:szCs w:val="18"/>
              </w:rPr>
            </w:pPr>
            <w:r w:rsidRPr="00346632">
              <w:rPr>
                <w:rFonts w:ascii="Arial Narrow" w:hAnsi="Arial Narrow"/>
                <w:sz w:val="18"/>
                <w:szCs w:val="18"/>
              </w:rPr>
              <w:t>$</w:t>
            </w:r>
            <w:r w:rsidRPr="00346632">
              <w:rPr>
                <w:rFonts w:ascii="Arial Narrow" w:hAnsi="Arial Narrow" w:cs="Times New Roman"/>
                <w:sz w:val="18"/>
                <w:szCs w:val="18"/>
              </w:rPr>
              <w:t>225,410</w:t>
            </w:r>
          </w:p>
        </w:tc>
        <w:tc>
          <w:tcPr>
            <w:tcW w:w="1083" w:type="dxa"/>
            <w:tcBorders>
              <w:top w:val="nil"/>
              <w:left w:val="nil"/>
              <w:bottom w:val="single" w:sz="4" w:space="0" w:color="auto"/>
              <w:right w:val="single" w:sz="4" w:space="0" w:color="auto"/>
            </w:tcBorders>
            <w:shd w:val="clear" w:color="auto" w:fill="auto"/>
            <w:vAlign w:val="bottom"/>
          </w:tcPr>
          <w:p w:rsidR="00D11D14" w:rsidRPr="00346632" w:rsidP="000566EC" w14:paraId="02CAAF38" w14:textId="70366F32">
            <w:pPr>
              <w:jc w:val="right"/>
              <w:rPr>
                <w:rFonts w:ascii="Arial Narrow" w:eastAsia="Times New Roman" w:hAnsi="Arial Narrow" w:cs="Times New Roman"/>
                <w:color w:val="auto"/>
                <w:sz w:val="18"/>
                <w:szCs w:val="18"/>
              </w:rPr>
            </w:pPr>
            <w:r w:rsidRPr="00346632">
              <w:rPr>
                <w:rFonts w:ascii="Arial Narrow" w:hAnsi="Arial Narrow"/>
                <w:sz w:val="18"/>
                <w:szCs w:val="18"/>
              </w:rPr>
              <w:t>$</w:t>
            </w:r>
            <w:r w:rsidRPr="00346632">
              <w:rPr>
                <w:rFonts w:ascii="Arial Narrow" w:hAnsi="Arial Narrow" w:cs="Times New Roman"/>
                <w:sz w:val="18"/>
                <w:szCs w:val="18"/>
              </w:rPr>
              <w:t>225,410</w:t>
            </w:r>
          </w:p>
        </w:tc>
        <w:tc>
          <w:tcPr>
            <w:tcW w:w="1010" w:type="dxa"/>
            <w:tcBorders>
              <w:top w:val="nil"/>
              <w:left w:val="nil"/>
              <w:bottom w:val="single" w:sz="4" w:space="0" w:color="auto"/>
              <w:right w:val="single" w:sz="4" w:space="0" w:color="auto"/>
            </w:tcBorders>
            <w:shd w:val="clear" w:color="auto" w:fill="auto"/>
            <w:vAlign w:val="bottom"/>
          </w:tcPr>
          <w:p w:rsidR="00D11D14" w:rsidRPr="00346632" w:rsidP="000566EC" w14:paraId="77966172" w14:textId="7354D543">
            <w:pPr>
              <w:jc w:val="right"/>
              <w:rPr>
                <w:rFonts w:ascii="Arial Narrow" w:eastAsia="Times New Roman" w:hAnsi="Arial Narrow" w:cs="Times New Roman"/>
                <w:color w:val="auto"/>
                <w:sz w:val="18"/>
                <w:szCs w:val="18"/>
              </w:rPr>
            </w:pPr>
            <w:r w:rsidRPr="00346632">
              <w:rPr>
                <w:rFonts w:ascii="Arial Narrow" w:hAnsi="Arial Narrow"/>
                <w:sz w:val="18"/>
                <w:szCs w:val="18"/>
              </w:rPr>
              <w:t>$</w:t>
            </w:r>
            <w:r w:rsidRPr="00346632">
              <w:rPr>
                <w:rFonts w:ascii="Arial Narrow" w:hAnsi="Arial Narrow" w:cs="Times New Roman"/>
                <w:sz w:val="18"/>
                <w:szCs w:val="18"/>
              </w:rPr>
              <w:t>225,410</w:t>
            </w:r>
          </w:p>
        </w:tc>
        <w:tc>
          <w:tcPr>
            <w:tcW w:w="1080" w:type="dxa"/>
            <w:tcBorders>
              <w:top w:val="nil"/>
              <w:left w:val="nil"/>
              <w:bottom w:val="single" w:sz="4" w:space="0" w:color="auto"/>
              <w:right w:val="single" w:sz="4" w:space="0" w:color="auto"/>
            </w:tcBorders>
            <w:shd w:val="clear" w:color="auto" w:fill="FFFFFF" w:themeFill="background1"/>
            <w:vAlign w:val="bottom"/>
          </w:tcPr>
          <w:p w:rsidR="00D11D14" w:rsidRPr="00346632" w:rsidP="000566EC" w14:paraId="0DD0AAA2" w14:textId="18864E2C">
            <w:pPr>
              <w:jc w:val="right"/>
              <w:rPr>
                <w:rFonts w:ascii="Arial Narrow" w:eastAsia="Times New Roman" w:hAnsi="Arial Narrow" w:cs="Times New Roman"/>
                <w:color w:val="auto"/>
                <w:sz w:val="18"/>
                <w:szCs w:val="18"/>
              </w:rPr>
            </w:pPr>
            <w:r w:rsidRPr="00346632">
              <w:rPr>
                <w:rFonts w:ascii="Arial Narrow" w:hAnsi="Arial Narrow"/>
                <w:sz w:val="18"/>
                <w:szCs w:val="18"/>
              </w:rPr>
              <w:t>$</w:t>
            </w:r>
            <w:r w:rsidRPr="00346632">
              <w:rPr>
                <w:rFonts w:ascii="Arial Narrow" w:hAnsi="Arial Narrow" w:cs="Times New Roman"/>
                <w:sz w:val="18"/>
                <w:szCs w:val="18"/>
              </w:rPr>
              <w:t>676,231</w:t>
            </w:r>
          </w:p>
        </w:tc>
      </w:tr>
      <w:tr w14:paraId="1FEE41F8" w14:textId="77777777" w:rsidTr="00181FA1">
        <w:tblPrEx>
          <w:tblW w:w="14371" w:type="dxa"/>
          <w:jc w:val="center"/>
          <w:tblLayout w:type="fixed"/>
          <w:tblLook w:val="0600"/>
        </w:tblPrEx>
        <w:trPr>
          <w:trHeight w:val="61"/>
          <w:jc w:val="center"/>
        </w:trPr>
        <w:tc>
          <w:tcPr>
            <w:tcW w:w="843" w:type="dxa"/>
          </w:tcPr>
          <w:p w:rsidR="00D11D14" w:rsidRPr="00346632" w:rsidP="000566EC" w14:paraId="710F7403" w14:textId="77777777">
            <w:pPr>
              <w:rPr>
                <w:rFonts w:ascii="Arial Narrow" w:hAnsi="Arial Narrow" w:cs="Times New Roman"/>
                <w:bCs/>
                <w:color w:val="auto"/>
                <w:sz w:val="18"/>
                <w:szCs w:val="18"/>
              </w:rPr>
            </w:pPr>
          </w:p>
        </w:tc>
        <w:tc>
          <w:tcPr>
            <w:tcW w:w="843" w:type="dxa"/>
            <w:gridSpan w:val="2"/>
          </w:tcPr>
          <w:p w:rsidR="00D11D14" w:rsidRPr="00346632" w:rsidP="000566EC" w14:paraId="2AC2EF08" w14:textId="77777777">
            <w:pPr>
              <w:rPr>
                <w:rFonts w:ascii="Arial Narrow" w:hAnsi="Arial Narrow" w:cs="Times New Roman"/>
                <w:bCs/>
                <w:color w:val="auto"/>
                <w:sz w:val="18"/>
                <w:szCs w:val="18"/>
              </w:rPr>
            </w:pPr>
          </w:p>
        </w:tc>
        <w:tc>
          <w:tcPr>
            <w:tcW w:w="12685" w:type="dxa"/>
            <w:gridSpan w:val="15"/>
          </w:tcPr>
          <w:p w:rsidR="00D11D14" w:rsidRPr="00346632" w:rsidP="000566EC" w14:paraId="5FD07773" w14:textId="32F2E188">
            <w:pPr>
              <w:rPr>
                <w:rFonts w:ascii="Arial Narrow" w:hAnsi="Arial Narrow" w:cs="Times New Roman"/>
                <w:color w:val="auto"/>
                <w:sz w:val="18"/>
                <w:szCs w:val="18"/>
              </w:rPr>
            </w:pPr>
            <w:r w:rsidRPr="00346632">
              <w:rPr>
                <w:rFonts w:ascii="Arial Narrow" w:hAnsi="Arial Narrow" w:cs="Times New Roman"/>
                <w:bCs/>
                <w:color w:val="auto"/>
                <w:sz w:val="18"/>
                <w:szCs w:val="18"/>
              </w:rPr>
              <w:t>Compliance Recordkeeping</w:t>
            </w:r>
          </w:p>
        </w:tc>
      </w:tr>
      <w:tr w14:paraId="17A7D186" w14:textId="77777777" w:rsidTr="00181FA1">
        <w:tblPrEx>
          <w:tblW w:w="14371" w:type="dxa"/>
          <w:jc w:val="center"/>
          <w:tblLayout w:type="fixed"/>
          <w:tblLook w:val="0600"/>
        </w:tblPrEx>
        <w:trPr>
          <w:trHeight w:val="80"/>
          <w:jc w:val="center"/>
        </w:trPr>
        <w:tc>
          <w:tcPr>
            <w:tcW w:w="1024" w:type="dxa"/>
            <w:gridSpan w:val="2"/>
          </w:tcPr>
          <w:p w:rsidR="00D11D14" w:rsidRPr="00346632" w:rsidP="000566EC" w14:paraId="64718BF8" w14:textId="6BC56668">
            <w:pPr>
              <w:jc w:val="center"/>
              <w:rPr>
                <w:rFonts w:ascii="Arial Narrow" w:hAnsi="Arial Narrow" w:cs="Times New Roman"/>
                <w:color w:val="auto"/>
                <w:sz w:val="18"/>
                <w:szCs w:val="18"/>
              </w:rPr>
            </w:pPr>
            <w:r w:rsidRPr="00346632">
              <w:rPr>
                <w:rFonts w:ascii="Arial Narrow" w:hAnsi="Arial Narrow" w:cs="Times New Roman"/>
                <w:color w:val="auto"/>
                <w:sz w:val="18"/>
                <w:szCs w:val="18"/>
              </w:rPr>
              <w:t>Freight Rail</w:t>
            </w:r>
          </w:p>
        </w:tc>
        <w:tc>
          <w:tcPr>
            <w:tcW w:w="686" w:type="dxa"/>
            <w:gridSpan w:val="2"/>
          </w:tcPr>
          <w:p w:rsidR="00D11D14" w:rsidRPr="00346632" w:rsidP="000566EC" w14:paraId="370F5282" w14:textId="6AAA3E35">
            <w:pPr>
              <w:jc w:val="center"/>
              <w:rPr>
                <w:rFonts w:ascii="Arial Narrow" w:hAnsi="Arial Narrow" w:cs="Times New Roman"/>
                <w:color w:val="auto"/>
                <w:sz w:val="18"/>
                <w:szCs w:val="18"/>
              </w:rPr>
            </w:pPr>
            <w:r w:rsidRPr="00346632">
              <w:rPr>
                <w:rFonts w:ascii="Arial Narrow" w:hAnsi="Arial Narrow" w:cs="Times New Roman"/>
                <w:color w:val="auto"/>
                <w:sz w:val="18"/>
                <w:szCs w:val="18"/>
              </w:rPr>
              <w:t>2</w:t>
            </w:r>
          </w:p>
        </w:tc>
        <w:tc>
          <w:tcPr>
            <w:tcW w:w="804" w:type="dxa"/>
          </w:tcPr>
          <w:p w:rsidR="00D11D14" w:rsidRPr="00346632" w:rsidP="000566EC" w14:paraId="607A3E91" w14:textId="4445078D">
            <w:pPr>
              <w:jc w:val="center"/>
              <w:rPr>
                <w:rFonts w:ascii="Arial Narrow" w:hAnsi="Arial Narrow" w:cs="Times New Roman"/>
                <w:color w:val="auto"/>
                <w:sz w:val="18"/>
                <w:szCs w:val="18"/>
              </w:rPr>
            </w:pPr>
            <w:r w:rsidRPr="00346632">
              <w:rPr>
                <w:rFonts w:ascii="Arial Narrow" w:hAnsi="Arial Narrow" w:cs="Times New Roman"/>
                <w:color w:val="auto"/>
                <w:sz w:val="18"/>
                <w:szCs w:val="18"/>
              </w:rPr>
              <w:t>73</w:t>
            </w:r>
          </w:p>
        </w:tc>
        <w:tc>
          <w:tcPr>
            <w:tcW w:w="805" w:type="dxa"/>
          </w:tcPr>
          <w:p w:rsidR="00D11D14" w:rsidRPr="00346632" w:rsidP="000566EC" w14:paraId="716BE655" w14:textId="3463DC78">
            <w:pPr>
              <w:jc w:val="center"/>
              <w:rPr>
                <w:rFonts w:ascii="Arial Narrow" w:hAnsi="Arial Narrow" w:cs="Times New Roman"/>
                <w:color w:val="auto"/>
                <w:sz w:val="18"/>
                <w:szCs w:val="18"/>
              </w:rPr>
            </w:pPr>
            <w:r w:rsidRPr="00346632">
              <w:rPr>
                <w:rFonts w:ascii="Arial Narrow" w:hAnsi="Arial Narrow" w:cs="Times New Roman"/>
                <w:color w:val="auto"/>
                <w:sz w:val="18"/>
                <w:szCs w:val="18"/>
              </w:rPr>
              <w:t>74</w:t>
            </w:r>
          </w:p>
        </w:tc>
        <w:tc>
          <w:tcPr>
            <w:tcW w:w="813" w:type="dxa"/>
          </w:tcPr>
          <w:p w:rsidR="00D11D14" w:rsidRPr="00346632" w:rsidP="000566EC" w14:paraId="5B453DAF" w14:textId="160461E1">
            <w:pPr>
              <w:jc w:val="center"/>
              <w:rPr>
                <w:rFonts w:ascii="Arial Narrow" w:hAnsi="Arial Narrow" w:cs="Times New Roman"/>
                <w:color w:val="auto"/>
                <w:sz w:val="18"/>
                <w:szCs w:val="18"/>
              </w:rPr>
            </w:pPr>
            <w:r w:rsidRPr="00346632">
              <w:rPr>
                <w:rFonts w:ascii="Arial Narrow" w:hAnsi="Arial Narrow" w:cs="Times New Roman"/>
                <w:color w:val="auto"/>
                <w:sz w:val="18"/>
                <w:szCs w:val="18"/>
              </w:rPr>
              <w:t>74</w:t>
            </w:r>
          </w:p>
        </w:tc>
        <w:tc>
          <w:tcPr>
            <w:tcW w:w="909" w:type="dxa"/>
          </w:tcPr>
          <w:p w:rsidR="00D11D14" w:rsidRPr="00346632" w:rsidP="000566EC" w14:paraId="2E9D5CA0" w14:textId="74875B82">
            <w:pPr>
              <w:jc w:val="center"/>
              <w:rPr>
                <w:rFonts w:ascii="Arial Narrow" w:hAnsi="Arial Narrow" w:cs="Times New Roman"/>
                <w:color w:val="auto"/>
                <w:sz w:val="18"/>
                <w:szCs w:val="18"/>
              </w:rPr>
            </w:pPr>
            <w:r w:rsidRPr="00346632">
              <w:rPr>
                <w:rFonts w:ascii="Arial Narrow" w:hAnsi="Arial Narrow" w:cs="Times New Roman"/>
                <w:color w:val="auto"/>
                <w:sz w:val="18"/>
                <w:szCs w:val="18"/>
              </w:rPr>
              <w:t>146</w:t>
            </w:r>
          </w:p>
        </w:tc>
        <w:tc>
          <w:tcPr>
            <w:tcW w:w="807" w:type="dxa"/>
          </w:tcPr>
          <w:p w:rsidR="00D11D14" w:rsidRPr="00346632" w:rsidP="000566EC" w14:paraId="1D2917A7" w14:textId="48DB95C5">
            <w:pPr>
              <w:jc w:val="center"/>
              <w:rPr>
                <w:rFonts w:ascii="Arial Narrow" w:hAnsi="Arial Narrow" w:cs="Times New Roman"/>
                <w:color w:val="auto"/>
                <w:sz w:val="18"/>
                <w:szCs w:val="18"/>
              </w:rPr>
            </w:pPr>
            <w:r w:rsidRPr="00346632">
              <w:rPr>
                <w:rFonts w:ascii="Arial Narrow" w:hAnsi="Arial Narrow" w:cs="Times New Roman"/>
                <w:color w:val="auto"/>
                <w:sz w:val="18"/>
                <w:szCs w:val="18"/>
              </w:rPr>
              <w:t>2,960</w:t>
            </w:r>
          </w:p>
        </w:tc>
        <w:tc>
          <w:tcPr>
            <w:tcW w:w="717" w:type="dxa"/>
          </w:tcPr>
          <w:p w:rsidR="00D11D14" w:rsidRPr="00346632" w:rsidP="000566EC" w14:paraId="5A8885B3" w14:textId="17E26E00">
            <w:pPr>
              <w:jc w:val="center"/>
              <w:rPr>
                <w:rFonts w:ascii="Arial Narrow" w:hAnsi="Arial Narrow" w:cs="Times New Roman"/>
                <w:color w:val="auto"/>
                <w:sz w:val="18"/>
                <w:szCs w:val="18"/>
              </w:rPr>
            </w:pPr>
            <w:r w:rsidRPr="00346632">
              <w:rPr>
                <w:rFonts w:ascii="Arial Narrow" w:hAnsi="Arial Narrow" w:cs="Times New Roman"/>
                <w:color w:val="auto"/>
                <w:sz w:val="18"/>
                <w:szCs w:val="18"/>
              </w:rPr>
              <w:t>2,960</w:t>
            </w:r>
          </w:p>
        </w:tc>
        <w:tc>
          <w:tcPr>
            <w:tcW w:w="1002" w:type="dxa"/>
          </w:tcPr>
          <w:p w:rsidR="00D11D14" w:rsidRPr="00346632" w:rsidP="000566EC" w14:paraId="6B261D4C" w14:textId="7B40A323">
            <w:pPr>
              <w:jc w:val="center"/>
              <w:rPr>
                <w:rFonts w:ascii="Arial Narrow" w:hAnsi="Arial Narrow" w:cs="Times New Roman"/>
                <w:color w:val="auto"/>
                <w:sz w:val="18"/>
                <w:szCs w:val="18"/>
              </w:rPr>
            </w:pPr>
            <w:r w:rsidRPr="00346632">
              <w:rPr>
                <w:rFonts w:ascii="Arial Narrow" w:hAnsi="Arial Narrow" w:cs="Times New Roman"/>
                <w:color w:val="auto"/>
                <w:sz w:val="18"/>
                <w:szCs w:val="18"/>
              </w:rPr>
              <w:t>442</w:t>
            </w:r>
          </w:p>
        </w:tc>
        <w:tc>
          <w:tcPr>
            <w:tcW w:w="843" w:type="dxa"/>
            <w:shd w:val="clear" w:color="auto" w:fill="EEECE1" w:themeFill="background2"/>
          </w:tcPr>
          <w:p w:rsidR="00D11D14" w:rsidP="000566EC" w14:paraId="5B7AD8BE" w14:textId="0000FEE8">
            <w:pPr>
              <w:jc w:val="center"/>
              <w:rPr>
                <w:rFonts w:ascii="Arial Narrow" w:hAnsi="Arial Narrow" w:cs="Times New Roman"/>
                <w:color w:val="auto"/>
                <w:sz w:val="18"/>
                <w:szCs w:val="18"/>
              </w:rPr>
            </w:pPr>
            <w:r>
              <w:rPr>
                <w:rFonts w:ascii="Arial Narrow" w:hAnsi="Arial Narrow" w:cs="Times New Roman"/>
                <w:color w:val="auto"/>
                <w:sz w:val="18"/>
                <w:szCs w:val="18"/>
              </w:rPr>
              <w:t>74</w:t>
            </w:r>
          </w:p>
        </w:tc>
        <w:tc>
          <w:tcPr>
            <w:tcW w:w="843" w:type="dxa"/>
            <w:shd w:val="clear" w:color="auto" w:fill="EEECE1" w:themeFill="background2"/>
          </w:tcPr>
          <w:p w:rsidR="00D11D14" w:rsidRPr="00346632" w:rsidP="000566EC" w14:paraId="23A2BA4F" w14:textId="782FC3E3">
            <w:pPr>
              <w:jc w:val="center"/>
              <w:rPr>
                <w:rFonts w:ascii="Arial Narrow" w:hAnsi="Arial Narrow" w:cs="Times New Roman"/>
                <w:color w:val="auto"/>
                <w:sz w:val="18"/>
                <w:szCs w:val="18"/>
              </w:rPr>
            </w:pPr>
            <w:r>
              <w:rPr>
                <w:rFonts w:ascii="Arial Narrow" w:hAnsi="Arial Narrow" w:cs="Times New Roman"/>
                <w:color w:val="auto"/>
                <w:sz w:val="18"/>
                <w:szCs w:val="18"/>
              </w:rPr>
              <w:t>148</w:t>
            </w:r>
          </w:p>
        </w:tc>
        <w:tc>
          <w:tcPr>
            <w:tcW w:w="843" w:type="dxa"/>
          </w:tcPr>
          <w:p w:rsidR="00D11D14" w:rsidRPr="00346632" w:rsidP="000566EC" w14:paraId="04BF8FF7" w14:textId="78E27B57">
            <w:pPr>
              <w:jc w:val="center"/>
              <w:rPr>
                <w:rFonts w:ascii="Arial Narrow" w:hAnsi="Arial Narrow" w:cs="Times New Roman"/>
                <w:color w:val="auto"/>
                <w:sz w:val="18"/>
                <w:szCs w:val="18"/>
              </w:rPr>
            </w:pPr>
            <w:r w:rsidRPr="00346632">
              <w:rPr>
                <w:rFonts w:ascii="Arial Narrow" w:hAnsi="Arial Narrow" w:cs="Times New Roman"/>
                <w:color w:val="auto"/>
                <w:sz w:val="18"/>
                <w:szCs w:val="18"/>
              </w:rPr>
              <w:t xml:space="preserve">$40.55 </w:t>
            </w:r>
          </w:p>
        </w:tc>
        <w:tc>
          <w:tcPr>
            <w:tcW w:w="1102" w:type="dxa"/>
          </w:tcPr>
          <w:p w:rsidR="00D11D14" w:rsidRPr="00346632" w:rsidP="000566EC" w14:paraId="2027E394" w14:textId="51693E4C">
            <w:pPr>
              <w:jc w:val="right"/>
              <w:rPr>
                <w:rFonts w:ascii="Arial Narrow" w:hAnsi="Arial Narrow" w:cs="Times New Roman"/>
                <w:color w:val="auto"/>
                <w:sz w:val="18"/>
                <w:szCs w:val="18"/>
              </w:rPr>
            </w:pPr>
            <w:r w:rsidRPr="00346632">
              <w:rPr>
                <w:rFonts w:ascii="Arial Narrow" w:hAnsi="Arial Narrow" w:cs="Times New Roman"/>
                <w:color w:val="auto"/>
                <w:sz w:val="18"/>
                <w:szCs w:val="18"/>
              </w:rPr>
              <w:t xml:space="preserve">$5,920 </w:t>
            </w:r>
          </w:p>
        </w:tc>
        <w:tc>
          <w:tcPr>
            <w:tcW w:w="1083" w:type="dxa"/>
          </w:tcPr>
          <w:p w:rsidR="00D11D14" w:rsidRPr="00346632" w:rsidP="000566EC" w14:paraId="74712254" w14:textId="38B7ADC2">
            <w:pPr>
              <w:jc w:val="right"/>
              <w:rPr>
                <w:rFonts w:ascii="Arial Narrow" w:hAnsi="Arial Narrow" w:cs="Times New Roman"/>
                <w:color w:val="auto"/>
                <w:sz w:val="18"/>
                <w:szCs w:val="18"/>
              </w:rPr>
            </w:pPr>
            <w:r w:rsidRPr="00346632">
              <w:rPr>
                <w:rFonts w:ascii="Arial Narrow" w:hAnsi="Arial Narrow" w:cs="Times New Roman"/>
                <w:color w:val="auto"/>
                <w:sz w:val="18"/>
                <w:szCs w:val="18"/>
              </w:rPr>
              <w:t xml:space="preserve">$120,026 </w:t>
            </w:r>
          </w:p>
        </w:tc>
        <w:tc>
          <w:tcPr>
            <w:tcW w:w="1010" w:type="dxa"/>
          </w:tcPr>
          <w:p w:rsidR="00D11D14" w:rsidRPr="00346632" w:rsidP="000566EC" w14:paraId="38F2C928" w14:textId="386AF42A">
            <w:pPr>
              <w:jc w:val="right"/>
              <w:rPr>
                <w:rFonts w:ascii="Arial Narrow" w:hAnsi="Arial Narrow" w:cs="Times New Roman"/>
                <w:color w:val="auto"/>
                <w:sz w:val="18"/>
                <w:szCs w:val="18"/>
              </w:rPr>
            </w:pPr>
            <w:r w:rsidRPr="00346632">
              <w:rPr>
                <w:rFonts w:ascii="Arial Narrow" w:hAnsi="Arial Narrow" w:cs="Times New Roman"/>
                <w:color w:val="auto"/>
                <w:sz w:val="18"/>
                <w:szCs w:val="18"/>
              </w:rPr>
              <w:t xml:space="preserve">$120,026 </w:t>
            </w:r>
          </w:p>
        </w:tc>
        <w:tc>
          <w:tcPr>
            <w:tcW w:w="1080" w:type="dxa"/>
          </w:tcPr>
          <w:p w:rsidR="00D11D14" w:rsidRPr="00346632" w:rsidP="000566EC" w14:paraId="47C2E7B5" w14:textId="1B8BE56D">
            <w:pPr>
              <w:jc w:val="right"/>
              <w:rPr>
                <w:rFonts w:ascii="Arial Narrow" w:hAnsi="Arial Narrow" w:cs="Times New Roman"/>
                <w:color w:val="auto"/>
                <w:sz w:val="18"/>
                <w:szCs w:val="18"/>
              </w:rPr>
            </w:pPr>
            <w:r w:rsidRPr="00346632">
              <w:rPr>
                <w:rFonts w:ascii="Arial Narrow" w:hAnsi="Arial Narrow" w:cs="Times New Roman"/>
                <w:color w:val="auto"/>
                <w:sz w:val="18"/>
                <w:szCs w:val="18"/>
              </w:rPr>
              <w:t xml:space="preserve">$245,972 </w:t>
            </w:r>
          </w:p>
        </w:tc>
      </w:tr>
      <w:tr w14:paraId="73FCB1F2" w14:textId="77777777" w:rsidTr="00181FA1">
        <w:tblPrEx>
          <w:tblW w:w="14371" w:type="dxa"/>
          <w:jc w:val="center"/>
          <w:tblLayout w:type="fixed"/>
          <w:tblLook w:val="0600"/>
        </w:tblPrEx>
        <w:trPr>
          <w:trHeight w:val="61"/>
          <w:jc w:val="center"/>
        </w:trPr>
        <w:tc>
          <w:tcPr>
            <w:tcW w:w="1024" w:type="dxa"/>
            <w:gridSpan w:val="2"/>
          </w:tcPr>
          <w:p w:rsidR="00D11D14" w:rsidRPr="00346632" w:rsidP="000566EC" w14:paraId="6FBC47EF" w14:textId="2A1B6757">
            <w:pPr>
              <w:jc w:val="center"/>
              <w:rPr>
                <w:rFonts w:ascii="Arial Narrow" w:hAnsi="Arial Narrow" w:cs="Times New Roman"/>
                <w:color w:val="auto"/>
                <w:sz w:val="18"/>
                <w:szCs w:val="18"/>
              </w:rPr>
            </w:pPr>
            <w:r w:rsidRPr="00346632">
              <w:rPr>
                <w:rFonts w:ascii="Arial Narrow" w:hAnsi="Arial Narrow" w:cs="Times New Roman"/>
                <w:color w:val="auto"/>
                <w:sz w:val="18"/>
                <w:szCs w:val="18"/>
              </w:rPr>
              <w:t>PTPR</w:t>
            </w:r>
          </w:p>
        </w:tc>
        <w:tc>
          <w:tcPr>
            <w:tcW w:w="686" w:type="dxa"/>
            <w:gridSpan w:val="2"/>
          </w:tcPr>
          <w:p w:rsidR="00D11D14" w:rsidRPr="00346632" w:rsidP="000566EC" w14:paraId="537E5E40" w14:textId="2DF88B0C">
            <w:pPr>
              <w:jc w:val="center"/>
              <w:rPr>
                <w:rFonts w:ascii="Arial Narrow" w:hAnsi="Arial Narrow" w:cs="Times New Roman"/>
                <w:color w:val="auto"/>
                <w:sz w:val="18"/>
                <w:szCs w:val="18"/>
              </w:rPr>
            </w:pPr>
            <w:r w:rsidRPr="00346632">
              <w:rPr>
                <w:rFonts w:ascii="Arial Narrow" w:hAnsi="Arial Narrow" w:cs="Times New Roman"/>
                <w:color w:val="auto"/>
                <w:sz w:val="18"/>
                <w:szCs w:val="18"/>
              </w:rPr>
              <w:t>2</w:t>
            </w:r>
          </w:p>
        </w:tc>
        <w:tc>
          <w:tcPr>
            <w:tcW w:w="804" w:type="dxa"/>
          </w:tcPr>
          <w:p w:rsidR="00D11D14" w:rsidRPr="00346632" w:rsidP="000566EC" w14:paraId="432FC75F" w14:textId="54696A81">
            <w:pPr>
              <w:jc w:val="center"/>
              <w:rPr>
                <w:rFonts w:ascii="Arial Narrow" w:hAnsi="Arial Narrow" w:cs="Times New Roman"/>
                <w:color w:val="auto"/>
                <w:sz w:val="18"/>
                <w:szCs w:val="18"/>
              </w:rPr>
            </w:pPr>
            <w:r w:rsidRPr="00346632">
              <w:rPr>
                <w:rFonts w:ascii="Arial Narrow" w:hAnsi="Arial Narrow" w:cs="Times New Roman"/>
                <w:color w:val="auto"/>
                <w:sz w:val="18"/>
                <w:szCs w:val="18"/>
              </w:rPr>
              <w:t>34</w:t>
            </w:r>
          </w:p>
        </w:tc>
        <w:tc>
          <w:tcPr>
            <w:tcW w:w="805" w:type="dxa"/>
          </w:tcPr>
          <w:p w:rsidR="00D11D14" w:rsidRPr="00346632" w:rsidP="000566EC" w14:paraId="295CAD18" w14:textId="36151154">
            <w:pPr>
              <w:jc w:val="center"/>
              <w:rPr>
                <w:rFonts w:ascii="Arial Narrow" w:hAnsi="Arial Narrow" w:cs="Times New Roman"/>
                <w:color w:val="auto"/>
                <w:sz w:val="18"/>
                <w:szCs w:val="18"/>
              </w:rPr>
            </w:pPr>
            <w:r w:rsidRPr="00346632">
              <w:rPr>
                <w:rFonts w:ascii="Arial Narrow" w:hAnsi="Arial Narrow" w:cs="Times New Roman"/>
                <w:color w:val="auto"/>
                <w:sz w:val="18"/>
                <w:szCs w:val="18"/>
              </w:rPr>
              <w:t>35</w:t>
            </w:r>
          </w:p>
        </w:tc>
        <w:tc>
          <w:tcPr>
            <w:tcW w:w="813" w:type="dxa"/>
          </w:tcPr>
          <w:p w:rsidR="00D11D14" w:rsidRPr="00346632" w:rsidP="000566EC" w14:paraId="1F9D898B" w14:textId="77B1F7A5">
            <w:pPr>
              <w:jc w:val="center"/>
              <w:rPr>
                <w:rFonts w:ascii="Arial Narrow" w:hAnsi="Arial Narrow" w:cs="Times New Roman"/>
                <w:color w:val="auto"/>
                <w:sz w:val="18"/>
                <w:szCs w:val="18"/>
              </w:rPr>
            </w:pPr>
            <w:r w:rsidRPr="00346632">
              <w:rPr>
                <w:rFonts w:ascii="Arial Narrow" w:hAnsi="Arial Narrow" w:cs="Times New Roman"/>
                <w:color w:val="auto"/>
                <w:sz w:val="18"/>
                <w:szCs w:val="18"/>
              </w:rPr>
              <w:t>37</w:t>
            </w:r>
          </w:p>
        </w:tc>
        <w:tc>
          <w:tcPr>
            <w:tcW w:w="909" w:type="dxa"/>
          </w:tcPr>
          <w:p w:rsidR="00D11D14" w:rsidRPr="00346632" w:rsidP="000566EC" w14:paraId="34723E18" w14:textId="0FC438F5">
            <w:pPr>
              <w:jc w:val="center"/>
              <w:rPr>
                <w:rFonts w:ascii="Arial Narrow" w:hAnsi="Arial Narrow" w:cs="Times New Roman"/>
                <w:color w:val="auto"/>
                <w:sz w:val="18"/>
                <w:szCs w:val="18"/>
              </w:rPr>
            </w:pPr>
            <w:r w:rsidRPr="00346632">
              <w:rPr>
                <w:rFonts w:ascii="Arial Narrow" w:hAnsi="Arial Narrow" w:cs="Times New Roman"/>
                <w:color w:val="auto"/>
                <w:sz w:val="18"/>
                <w:szCs w:val="18"/>
              </w:rPr>
              <w:t>68</w:t>
            </w:r>
          </w:p>
        </w:tc>
        <w:tc>
          <w:tcPr>
            <w:tcW w:w="807" w:type="dxa"/>
          </w:tcPr>
          <w:p w:rsidR="00D11D14" w:rsidRPr="00346632" w:rsidP="000566EC" w14:paraId="51A8241D" w14:textId="06392971">
            <w:pPr>
              <w:jc w:val="center"/>
              <w:rPr>
                <w:rFonts w:ascii="Arial Narrow" w:hAnsi="Arial Narrow" w:cs="Times New Roman"/>
                <w:color w:val="auto"/>
                <w:sz w:val="18"/>
                <w:szCs w:val="18"/>
              </w:rPr>
            </w:pPr>
            <w:r w:rsidRPr="00346632">
              <w:rPr>
                <w:rFonts w:ascii="Arial Narrow" w:hAnsi="Arial Narrow" w:cs="Times New Roman"/>
                <w:color w:val="auto"/>
                <w:sz w:val="18"/>
                <w:szCs w:val="18"/>
              </w:rPr>
              <w:t>1,400</w:t>
            </w:r>
          </w:p>
        </w:tc>
        <w:tc>
          <w:tcPr>
            <w:tcW w:w="717" w:type="dxa"/>
          </w:tcPr>
          <w:p w:rsidR="00D11D14" w:rsidRPr="00346632" w:rsidP="000566EC" w14:paraId="5DE05887" w14:textId="10E9497D">
            <w:pPr>
              <w:jc w:val="center"/>
              <w:rPr>
                <w:rFonts w:ascii="Arial Narrow" w:hAnsi="Arial Narrow" w:cs="Times New Roman"/>
                <w:color w:val="auto"/>
                <w:sz w:val="18"/>
                <w:szCs w:val="18"/>
              </w:rPr>
            </w:pPr>
            <w:r w:rsidRPr="00346632">
              <w:rPr>
                <w:rFonts w:ascii="Arial Narrow" w:hAnsi="Arial Narrow" w:cs="Times New Roman"/>
                <w:color w:val="auto"/>
                <w:sz w:val="18"/>
                <w:szCs w:val="18"/>
              </w:rPr>
              <w:t>1,480</w:t>
            </w:r>
          </w:p>
        </w:tc>
        <w:tc>
          <w:tcPr>
            <w:tcW w:w="1002" w:type="dxa"/>
          </w:tcPr>
          <w:p w:rsidR="00D11D14" w:rsidRPr="00346632" w:rsidP="000566EC" w14:paraId="5F85E001" w14:textId="69E649D7">
            <w:pPr>
              <w:jc w:val="center"/>
              <w:rPr>
                <w:rFonts w:ascii="Arial Narrow" w:hAnsi="Arial Narrow" w:cs="Times New Roman"/>
                <w:color w:val="auto"/>
                <w:sz w:val="18"/>
                <w:szCs w:val="18"/>
              </w:rPr>
            </w:pPr>
            <w:r w:rsidRPr="00346632">
              <w:rPr>
                <w:rFonts w:ascii="Arial Narrow" w:hAnsi="Arial Narrow" w:cs="Times New Roman"/>
                <w:color w:val="auto"/>
                <w:sz w:val="18"/>
                <w:szCs w:val="18"/>
              </w:rPr>
              <w:t>212</w:t>
            </w:r>
          </w:p>
        </w:tc>
        <w:tc>
          <w:tcPr>
            <w:tcW w:w="843" w:type="dxa"/>
            <w:shd w:val="clear" w:color="auto" w:fill="EEECE1" w:themeFill="background2"/>
          </w:tcPr>
          <w:p w:rsidR="00D11D14" w:rsidP="000566EC" w14:paraId="0E62A2EA" w14:textId="5E10CD19">
            <w:pPr>
              <w:jc w:val="center"/>
              <w:rPr>
                <w:rFonts w:ascii="Arial Narrow" w:hAnsi="Arial Narrow" w:cs="Times New Roman"/>
                <w:color w:val="auto"/>
                <w:sz w:val="18"/>
                <w:szCs w:val="18"/>
              </w:rPr>
            </w:pPr>
            <w:r>
              <w:rPr>
                <w:rFonts w:ascii="Arial Narrow" w:hAnsi="Arial Narrow" w:cs="Times New Roman"/>
                <w:color w:val="auto"/>
                <w:sz w:val="18"/>
                <w:szCs w:val="18"/>
              </w:rPr>
              <w:t>35</w:t>
            </w:r>
          </w:p>
        </w:tc>
        <w:tc>
          <w:tcPr>
            <w:tcW w:w="843" w:type="dxa"/>
            <w:shd w:val="clear" w:color="auto" w:fill="EEECE1" w:themeFill="background2"/>
          </w:tcPr>
          <w:p w:rsidR="00D11D14" w:rsidRPr="00346632" w:rsidP="000566EC" w14:paraId="7DFCA015" w14:textId="2C81E609">
            <w:pPr>
              <w:jc w:val="center"/>
              <w:rPr>
                <w:rFonts w:ascii="Arial Narrow" w:hAnsi="Arial Narrow" w:cs="Times New Roman"/>
                <w:color w:val="auto"/>
                <w:sz w:val="18"/>
                <w:szCs w:val="18"/>
              </w:rPr>
            </w:pPr>
            <w:r>
              <w:rPr>
                <w:rFonts w:ascii="Arial Narrow" w:hAnsi="Arial Narrow" w:cs="Times New Roman"/>
                <w:color w:val="auto"/>
                <w:sz w:val="18"/>
                <w:szCs w:val="18"/>
              </w:rPr>
              <w:t>70</w:t>
            </w:r>
          </w:p>
        </w:tc>
        <w:tc>
          <w:tcPr>
            <w:tcW w:w="843" w:type="dxa"/>
          </w:tcPr>
          <w:p w:rsidR="00D11D14" w:rsidRPr="00346632" w:rsidP="000566EC" w14:paraId="75580FC3" w14:textId="34D22C5C">
            <w:pPr>
              <w:jc w:val="center"/>
              <w:rPr>
                <w:rFonts w:ascii="Arial Narrow" w:hAnsi="Arial Narrow" w:cs="Times New Roman"/>
                <w:color w:val="auto"/>
                <w:sz w:val="18"/>
                <w:szCs w:val="18"/>
              </w:rPr>
            </w:pPr>
            <w:r w:rsidRPr="00346632">
              <w:rPr>
                <w:rFonts w:ascii="Arial Narrow" w:hAnsi="Arial Narrow" w:cs="Times New Roman"/>
                <w:color w:val="auto"/>
                <w:sz w:val="18"/>
                <w:szCs w:val="18"/>
              </w:rPr>
              <w:t xml:space="preserve">$30.17 </w:t>
            </w:r>
          </w:p>
        </w:tc>
        <w:tc>
          <w:tcPr>
            <w:tcW w:w="1102" w:type="dxa"/>
          </w:tcPr>
          <w:p w:rsidR="00D11D14" w:rsidRPr="00346632" w:rsidP="000566EC" w14:paraId="3928EE39" w14:textId="598A12F2">
            <w:pPr>
              <w:jc w:val="right"/>
              <w:rPr>
                <w:rFonts w:ascii="Arial Narrow" w:hAnsi="Arial Narrow" w:cs="Times New Roman"/>
                <w:color w:val="auto"/>
                <w:sz w:val="18"/>
                <w:szCs w:val="18"/>
              </w:rPr>
            </w:pPr>
            <w:r w:rsidRPr="00346632">
              <w:rPr>
                <w:rFonts w:ascii="Arial Narrow" w:hAnsi="Arial Narrow" w:cs="Times New Roman"/>
                <w:color w:val="auto"/>
                <w:sz w:val="18"/>
                <w:szCs w:val="18"/>
              </w:rPr>
              <w:t xml:space="preserve">$2,052 </w:t>
            </w:r>
          </w:p>
        </w:tc>
        <w:tc>
          <w:tcPr>
            <w:tcW w:w="1083" w:type="dxa"/>
          </w:tcPr>
          <w:p w:rsidR="00D11D14" w:rsidRPr="00346632" w:rsidP="000566EC" w14:paraId="79086CF0" w14:textId="531627E6">
            <w:pPr>
              <w:jc w:val="right"/>
              <w:rPr>
                <w:rFonts w:ascii="Arial Narrow" w:hAnsi="Arial Narrow" w:cs="Times New Roman"/>
                <w:color w:val="auto"/>
                <w:sz w:val="18"/>
                <w:szCs w:val="18"/>
              </w:rPr>
            </w:pPr>
            <w:r w:rsidRPr="00346632">
              <w:rPr>
                <w:rFonts w:ascii="Arial Narrow" w:hAnsi="Arial Narrow" w:cs="Times New Roman"/>
                <w:color w:val="auto"/>
                <w:sz w:val="18"/>
                <w:szCs w:val="18"/>
              </w:rPr>
              <w:t xml:space="preserve">$42,239 </w:t>
            </w:r>
          </w:p>
        </w:tc>
        <w:tc>
          <w:tcPr>
            <w:tcW w:w="1010" w:type="dxa"/>
          </w:tcPr>
          <w:p w:rsidR="00D11D14" w:rsidRPr="00346632" w:rsidP="000566EC" w14:paraId="1C6A8AC1" w14:textId="029188FE">
            <w:pPr>
              <w:jc w:val="right"/>
              <w:rPr>
                <w:rFonts w:ascii="Arial Narrow" w:hAnsi="Arial Narrow" w:cs="Times New Roman"/>
                <w:color w:val="auto"/>
                <w:sz w:val="18"/>
                <w:szCs w:val="18"/>
              </w:rPr>
            </w:pPr>
            <w:r w:rsidRPr="00346632">
              <w:rPr>
                <w:rFonts w:ascii="Arial Narrow" w:hAnsi="Arial Narrow" w:cs="Times New Roman"/>
                <w:color w:val="auto"/>
                <w:sz w:val="18"/>
                <w:szCs w:val="18"/>
              </w:rPr>
              <w:t xml:space="preserve">$44,653 </w:t>
            </w:r>
          </w:p>
        </w:tc>
        <w:tc>
          <w:tcPr>
            <w:tcW w:w="1080" w:type="dxa"/>
          </w:tcPr>
          <w:p w:rsidR="00D11D14" w:rsidRPr="00346632" w:rsidP="000566EC" w14:paraId="219C488E" w14:textId="578E7B0F">
            <w:pPr>
              <w:jc w:val="right"/>
              <w:rPr>
                <w:rFonts w:ascii="Arial Narrow" w:hAnsi="Arial Narrow" w:cs="Times New Roman"/>
                <w:color w:val="auto"/>
                <w:sz w:val="18"/>
                <w:szCs w:val="18"/>
              </w:rPr>
            </w:pPr>
            <w:r w:rsidRPr="00346632">
              <w:rPr>
                <w:rFonts w:ascii="Arial Narrow" w:hAnsi="Arial Narrow" w:cs="Times New Roman"/>
                <w:color w:val="auto"/>
                <w:sz w:val="18"/>
                <w:szCs w:val="18"/>
              </w:rPr>
              <w:t xml:space="preserve">$88,943 </w:t>
            </w:r>
          </w:p>
        </w:tc>
      </w:tr>
      <w:tr w14:paraId="445B2D05" w14:textId="77777777" w:rsidTr="00181FA1">
        <w:tblPrEx>
          <w:tblW w:w="14371" w:type="dxa"/>
          <w:jc w:val="center"/>
          <w:tblLayout w:type="fixed"/>
          <w:tblLook w:val="0600"/>
        </w:tblPrEx>
        <w:trPr>
          <w:trHeight w:val="179"/>
          <w:jc w:val="center"/>
        </w:trPr>
        <w:tc>
          <w:tcPr>
            <w:tcW w:w="1024" w:type="dxa"/>
            <w:gridSpan w:val="2"/>
          </w:tcPr>
          <w:p w:rsidR="00D11D14" w:rsidRPr="00346632" w:rsidP="000566EC" w14:paraId="73D7D65E" w14:textId="11D16EC9">
            <w:pPr>
              <w:jc w:val="center"/>
              <w:rPr>
                <w:rFonts w:ascii="Arial Narrow" w:hAnsi="Arial Narrow" w:cs="Times New Roman"/>
                <w:color w:val="auto"/>
                <w:sz w:val="18"/>
                <w:szCs w:val="18"/>
              </w:rPr>
            </w:pPr>
            <w:r w:rsidRPr="00346632">
              <w:rPr>
                <w:rFonts w:ascii="Arial Narrow" w:hAnsi="Arial Narrow" w:cs="Times New Roman"/>
                <w:color w:val="auto"/>
                <w:sz w:val="18"/>
                <w:szCs w:val="18"/>
              </w:rPr>
              <w:t>Pipelines</w:t>
            </w:r>
          </w:p>
        </w:tc>
        <w:tc>
          <w:tcPr>
            <w:tcW w:w="686" w:type="dxa"/>
            <w:gridSpan w:val="2"/>
          </w:tcPr>
          <w:p w:rsidR="00D11D14" w:rsidRPr="00346632" w:rsidP="000566EC" w14:paraId="1ED70889" w14:textId="6B03AB91">
            <w:pPr>
              <w:jc w:val="center"/>
              <w:rPr>
                <w:rFonts w:ascii="Arial Narrow" w:hAnsi="Arial Narrow" w:cs="Times New Roman"/>
                <w:color w:val="auto"/>
                <w:sz w:val="18"/>
                <w:szCs w:val="18"/>
              </w:rPr>
            </w:pPr>
            <w:r w:rsidRPr="00346632">
              <w:rPr>
                <w:rFonts w:ascii="Arial Narrow" w:hAnsi="Arial Narrow" w:cs="Times New Roman"/>
                <w:color w:val="auto"/>
                <w:sz w:val="18"/>
                <w:szCs w:val="18"/>
              </w:rPr>
              <w:t>2</w:t>
            </w:r>
          </w:p>
        </w:tc>
        <w:tc>
          <w:tcPr>
            <w:tcW w:w="804" w:type="dxa"/>
          </w:tcPr>
          <w:p w:rsidR="00D11D14" w:rsidRPr="00346632" w:rsidP="000566EC" w14:paraId="52B52EF7" w14:textId="0D59351E">
            <w:pPr>
              <w:jc w:val="center"/>
              <w:rPr>
                <w:rFonts w:ascii="Arial Narrow" w:hAnsi="Arial Narrow" w:cs="Times New Roman"/>
                <w:color w:val="auto"/>
                <w:sz w:val="18"/>
                <w:szCs w:val="18"/>
              </w:rPr>
            </w:pPr>
            <w:r w:rsidRPr="00346632">
              <w:rPr>
                <w:rFonts w:ascii="Arial Narrow" w:hAnsi="Arial Narrow" w:cs="Times New Roman"/>
                <w:color w:val="auto"/>
                <w:sz w:val="18"/>
                <w:szCs w:val="18"/>
              </w:rPr>
              <w:t>115</w:t>
            </w:r>
          </w:p>
        </w:tc>
        <w:tc>
          <w:tcPr>
            <w:tcW w:w="805" w:type="dxa"/>
          </w:tcPr>
          <w:p w:rsidR="00D11D14" w:rsidRPr="00346632" w:rsidP="000566EC" w14:paraId="08F6E50C" w14:textId="1BFF05F9">
            <w:pPr>
              <w:jc w:val="center"/>
              <w:rPr>
                <w:rFonts w:ascii="Arial Narrow" w:hAnsi="Arial Narrow" w:cs="Times New Roman"/>
                <w:color w:val="auto"/>
                <w:sz w:val="18"/>
                <w:szCs w:val="18"/>
              </w:rPr>
            </w:pPr>
            <w:r w:rsidRPr="00346632">
              <w:rPr>
                <w:rFonts w:ascii="Arial Narrow" w:hAnsi="Arial Narrow" w:cs="Times New Roman"/>
                <w:color w:val="auto"/>
                <w:sz w:val="18"/>
                <w:szCs w:val="18"/>
              </w:rPr>
              <w:t>115</w:t>
            </w:r>
          </w:p>
        </w:tc>
        <w:tc>
          <w:tcPr>
            <w:tcW w:w="813" w:type="dxa"/>
          </w:tcPr>
          <w:p w:rsidR="00D11D14" w:rsidRPr="00346632" w:rsidP="000566EC" w14:paraId="00AB7150" w14:textId="3FCFDDA7">
            <w:pPr>
              <w:jc w:val="center"/>
              <w:rPr>
                <w:rFonts w:ascii="Arial Narrow" w:hAnsi="Arial Narrow" w:cs="Times New Roman"/>
                <w:color w:val="auto"/>
                <w:sz w:val="18"/>
                <w:szCs w:val="18"/>
              </w:rPr>
            </w:pPr>
            <w:r w:rsidRPr="00346632">
              <w:rPr>
                <w:rFonts w:ascii="Arial Narrow" w:hAnsi="Arial Narrow" w:cs="Times New Roman"/>
                <w:color w:val="auto"/>
                <w:sz w:val="18"/>
                <w:szCs w:val="18"/>
              </w:rPr>
              <w:t>115</w:t>
            </w:r>
          </w:p>
        </w:tc>
        <w:tc>
          <w:tcPr>
            <w:tcW w:w="909" w:type="dxa"/>
          </w:tcPr>
          <w:p w:rsidR="00D11D14" w:rsidRPr="00346632" w:rsidP="000566EC" w14:paraId="09B08764" w14:textId="3D557E6E">
            <w:pPr>
              <w:jc w:val="center"/>
              <w:rPr>
                <w:rFonts w:ascii="Arial Narrow" w:hAnsi="Arial Narrow" w:cs="Times New Roman"/>
                <w:color w:val="auto"/>
                <w:sz w:val="18"/>
                <w:szCs w:val="18"/>
              </w:rPr>
            </w:pPr>
            <w:r w:rsidRPr="00346632">
              <w:rPr>
                <w:rFonts w:ascii="Arial Narrow" w:hAnsi="Arial Narrow" w:cs="Times New Roman"/>
                <w:color w:val="auto"/>
                <w:sz w:val="18"/>
                <w:szCs w:val="18"/>
              </w:rPr>
              <w:t>230</w:t>
            </w:r>
          </w:p>
        </w:tc>
        <w:tc>
          <w:tcPr>
            <w:tcW w:w="807" w:type="dxa"/>
          </w:tcPr>
          <w:p w:rsidR="00D11D14" w:rsidRPr="00346632" w:rsidP="000566EC" w14:paraId="314323B7" w14:textId="1ABE4B58">
            <w:pPr>
              <w:jc w:val="center"/>
              <w:rPr>
                <w:rFonts w:ascii="Arial Narrow" w:hAnsi="Arial Narrow" w:cs="Times New Roman"/>
                <w:color w:val="auto"/>
                <w:sz w:val="18"/>
                <w:szCs w:val="18"/>
              </w:rPr>
            </w:pPr>
            <w:r w:rsidRPr="00346632">
              <w:rPr>
                <w:rFonts w:ascii="Arial Narrow" w:hAnsi="Arial Narrow" w:cs="Times New Roman"/>
                <w:color w:val="auto"/>
                <w:sz w:val="18"/>
                <w:szCs w:val="18"/>
              </w:rPr>
              <w:t>4,600</w:t>
            </w:r>
          </w:p>
        </w:tc>
        <w:tc>
          <w:tcPr>
            <w:tcW w:w="717" w:type="dxa"/>
          </w:tcPr>
          <w:p w:rsidR="00D11D14" w:rsidRPr="00346632" w:rsidP="000566EC" w14:paraId="10307F68" w14:textId="523D533D">
            <w:pPr>
              <w:jc w:val="center"/>
              <w:rPr>
                <w:rFonts w:ascii="Arial Narrow" w:hAnsi="Arial Narrow" w:cs="Times New Roman"/>
                <w:color w:val="auto"/>
                <w:sz w:val="18"/>
                <w:szCs w:val="18"/>
              </w:rPr>
            </w:pPr>
            <w:r w:rsidRPr="00346632">
              <w:rPr>
                <w:rFonts w:ascii="Arial Narrow" w:hAnsi="Arial Narrow" w:cs="Times New Roman"/>
                <w:color w:val="auto"/>
                <w:sz w:val="18"/>
                <w:szCs w:val="18"/>
              </w:rPr>
              <w:t>4,600</w:t>
            </w:r>
          </w:p>
        </w:tc>
        <w:tc>
          <w:tcPr>
            <w:tcW w:w="1002" w:type="dxa"/>
          </w:tcPr>
          <w:p w:rsidR="00D11D14" w:rsidRPr="00346632" w:rsidP="000566EC" w14:paraId="127CB6E3" w14:textId="312709A9">
            <w:pPr>
              <w:jc w:val="center"/>
              <w:rPr>
                <w:rFonts w:ascii="Arial Narrow" w:hAnsi="Arial Narrow" w:cs="Times New Roman"/>
                <w:color w:val="auto"/>
                <w:sz w:val="18"/>
                <w:szCs w:val="18"/>
              </w:rPr>
            </w:pPr>
            <w:r w:rsidRPr="00346632">
              <w:rPr>
                <w:rFonts w:ascii="Arial Narrow" w:hAnsi="Arial Narrow" w:cs="Times New Roman"/>
                <w:color w:val="auto"/>
                <w:sz w:val="18"/>
                <w:szCs w:val="18"/>
              </w:rPr>
              <w:t>690</w:t>
            </w:r>
          </w:p>
        </w:tc>
        <w:tc>
          <w:tcPr>
            <w:tcW w:w="843" w:type="dxa"/>
            <w:shd w:val="clear" w:color="auto" w:fill="EEECE1" w:themeFill="background2"/>
          </w:tcPr>
          <w:p w:rsidR="00D11D14" w:rsidP="000566EC" w14:paraId="7CF8F097" w14:textId="4BA23C38">
            <w:pPr>
              <w:jc w:val="center"/>
              <w:rPr>
                <w:rFonts w:ascii="Arial Narrow" w:hAnsi="Arial Narrow" w:cs="Times New Roman"/>
                <w:color w:val="auto"/>
                <w:sz w:val="18"/>
                <w:szCs w:val="18"/>
              </w:rPr>
            </w:pPr>
            <w:r>
              <w:rPr>
                <w:rFonts w:ascii="Arial Narrow" w:hAnsi="Arial Narrow" w:cs="Times New Roman"/>
                <w:color w:val="auto"/>
                <w:sz w:val="18"/>
                <w:szCs w:val="18"/>
              </w:rPr>
              <w:t>115</w:t>
            </w:r>
          </w:p>
        </w:tc>
        <w:tc>
          <w:tcPr>
            <w:tcW w:w="843" w:type="dxa"/>
            <w:shd w:val="clear" w:color="auto" w:fill="EEECE1" w:themeFill="background2"/>
          </w:tcPr>
          <w:p w:rsidR="00D11D14" w:rsidRPr="00346632" w:rsidP="000566EC" w14:paraId="21C59C5B" w14:textId="0DEA9F96">
            <w:pPr>
              <w:jc w:val="center"/>
              <w:rPr>
                <w:rFonts w:ascii="Arial Narrow" w:hAnsi="Arial Narrow" w:cs="Times New Roman"/>
                <w:color w:val="auto"/>
                <w:sz w:val="18"/>
                <w:szCs w:val="18"/>
              </w:rPr>
            </w:pPr>
            <w:r>
              <w:rPr>
                <w:rFonts w:ascii="Arial Narrow" w:hAnsi="Arial Narrow" w:cs="Times New Roman"/>
                <w:color w:val="auto"/>
                <w:sz w:val="18"/>
                <w:szCs w:val="18"/>
              </w:rPr>
              <w:t>230</w:t>
            </w:r>
          </w:p>
        </w:tc>
        <w:tc>
          <w:tcPr>
            <w:tcW w:w="843" w:type="dxa"/>
          </w:tcPr>
          <w:p w:rsidR="00D11D14" w:rsidRPr="00346632" w:rsidP="000566EC" w14:paraId="75F36D7D" w14:textId="5F963D96">
            <w:pPr>
              <w:jc w:val="center"/>
              <w:rPr>
                <w:rFonts w:ascii="Arial Narrow" w:hAnsi="Arial Narrow" w:cs="Times New Roman"/>
                <w:color w:val="auto"/>
                <w:sz w:val="18"/>
                <w:szCs w:val="18"/>
              </w:rPr>
            </w:pPr>
            <w:r w:rsidRPr="00346632">
              <w:rPr>
                <w:rFonts w:ascii="Arial Narrow" w:hAnsi="Arial Narrow" w:cs="Times New Roman"/>
                <w:color w:val="auto"/>
                <w:sz w:val="18"/>
                <w:szCs w:val="18"/>
              </w:rPr>
              <w:t xml:space="preserve">$40.76 </w:t>
            </w:r>
          </w:p>
        </w:tc>
        <w:tc>
          <w:tcPr>
            <w:tcW w:w="1102" w:type="dxa"/>
          </w:tcPr>
          <w:p w:rsidR="00D11D14" w:rsidRPr="00346632" w:rsidP="000566EC" w14:paraId="4438AA40" w14:textId="1ADD1A7B">
            <w:pPr>
              <w:jc w:val="right"/>
              <w:rPr>
                <w:rFonts w:ascii="Arial Narrow" w:hAnsi="Arial Narrow" w:cs="Times New Roman"/>
                <w:color w:val="auto"/>
                <w:sz w:val="18"/>
                <w:szCs w:val="18"/>
              </w:rPr>
            </w:pPr>
            <w:r w:rsidRPr="00346632">
              <w:rPr>
                <w:rFonts w:ascii="Arial Narrow" w:hAnsi="Arial Narrow" w:cs="Times New Roman"/>
                <w:color w:val="auto"/>
                <w:sz w:val="18"/>
                <w:szCs w:val="18"/>
              </w:rPr>
              <w:t xml:space="preserve">$9,374 </w:t>
            </w:r>
          </w:p>
        </w:tc>
        <w:tc>
          <w:tcPr>
            <w:tcW w:w="1083" w:type="dxa"/>
          </w:tcPr>
          <w:p w:rsidR="00D11D14" w:rsidRPr="00346632" w:rsidP="000566EC" w14:paraId="719B724D" w14:textId="11C33C7C">
            <w:pPr>
              <w:jc w:val="right"/>
              <w:rPr>
                <w:rFonts w:ascii="Arial Narrow" w:hAnsi="Arial Narrow" w:cs="Times New Roman"/>
                <w:color w:val="auto"/>
                <w:sz w:val="18"/>
                <w:szCs w:val="18"/>
              </w:rPr>
            </w:pPr>
            <w:r w:rsidRPr="00346632">
              <w:rPr>
                <w:rFonts w:ascii="Arial Narrow" w:hAnsi="Arial Narrow" w:cs="Times New Roman"/>
                <w:color w:val="auto"/>
                <w:sz w:val="18"/>
                <w:szCs w:val="18"/>
              </w:rPr>
              <w:t xml:space="preserve">$187,483 </w:t>
            </w:r>
          </w:p>
        </w:tc>
        <w:tc>
          <w:tcPr>
            <w:tcW w:w="1010" w:type="dxa"/>
          </w:tcPr>
          <w:p w:rsidR="00D11D14" w:rsidRPr="00346632" w:rsidP="000566EC" w14:paraId="622C3B38" w14:textId="750CA135">
            <w:pPr>
              <w:jc w:val="right"/>
              <w:rPr>
                <w:rFonts w:ascii="Arial Narrow" w:hAnsi="Arial Narrow" w:cs="Times New Roman"/>
                <w:color w:val="auto"/>
                <w:sz w:val="18"/>
                <w:szCs w:val="18"/>
              </w:rPr>
            </w:pPr>
            <w:r w:rsidRPr="00346632">
              <w:rPr>
                <w:rFonts w:ascii="Arial Narrow" w:hAnsi="Arial Narrow" w:cs="Times New Roman"/>
                <w:color w:val="auto"/>
                <w:sz w:val="18"/>
                <w:szCs w:val="18"/>
              </w:rPr>
              <w:t xml:space="preserve">$187,483 </w:t>
            </w:r>
          </w:p>
        </w:tc>
        <w:tc>
          <w:tcPr>
            <w:tcW w:w="1080" w:type="dxa"/>
          </w:tcPr>
          <w:p w:rsidR="00D11D14" w:rsidRPr="00346632" w:rsidP="000566EC" w14:paraId="3E873220" w14:textId="6591ADB7">
            <w:pPr>
              <w:jc w:val="right"/>
              <w:rPr>
                <w:rFonts w:ascii="Arial Narrow" w:hAnsi="Arial Narrow" w:cs="Times New Roman"/>
                <w:color w:val="auto"/>
                <w:sz w:val="18"/>
                <w:szCs w:val="18"/>
              </w:rPr>
            </w:pPr>
            <w:r w:rsidRPr="00346632">
              <w:rPr>
                <w:rFonts w:ascii="Arial Narrow" w:hAnsi="Arial Narrow" w:cs="Times New Roman"/>
                <w:color w:val="auto"/>
                <w:sz w:val="18"/>
                <w:szCs w:val="18"/>
              </w:rPr>
              <w:t>$384,341</w:t>
            </w:r>
          </w:p>
        </w:tc>
      </w:tr>
      <w:tr w14:paraId="448D6B25" w14:textId="77777777" w:rsidTr="00181FA1">
        <w:tblPrEx>
          <w:tblW w:w="14371" w:type="dxa"/>
          <w:jc w:val="center"/>
          <w:tblLayout w:type="fixed"/>
          <w:tblLook w:val="0600"/>
        </w:tblPrEx>
        <w:trPr>
          <w:trHeight w:val="170"/>
          <w:jc w:val="center"/>
        </w:trPr>
        <w:tc>
          <w:tcPr>
            <w:tcW w:w="843" w:type="dxa"/>
          </w:tcPr>
          <w:p w:rsidR="00D11D14" w:rsidRPr="00346632" w:rsidP="000566EC" w14:paraId="28B5F459" w14:textId="77777777">
            <w:pPr>
              <w:rPr>
                <w:rFonts w:ascii="Arial Narrow" w:hAnsi="Arial Narrow" w:cs="Times New Roman"/>
                <w:color w:val="000000" w:themeColor="text1"/>
                <w:sz w:val="18"/>
                <w:szCs w:val="18"/>
              </w:rPr>
            </w:pPr>
          </w:p>
        </w:tc>
        <w:tc>
          <w:tcPr>
            <w:tcW w:w="843" w:type="dxa"/>
            <w:gridSpan w:val="2"/>
          </w:tcPr>
          <w:p w:rsidR="00D11D14" w:rsidRPr="00346632" w:rsidP="000566EC" w14:paraId="78A9E614" w14:textId="77777777">
            <w:pPr>
              <w:rPr>
                <w:rFonts w:ascii="Arial Narrow" w:hAnsi="Arial Narrow" w:cs="Times New Roman"/>
                <w:color w:val="000000" w:themeColor="text1"/>
                <w:sz w:val="18"/>
                <w:szCs w:val="18"/>
              </w:rPr>
            </w:pPr>
          </w:p>
        </w:tc>
        <w:tc>
          <w:tcPr>
            <w:tcW w:w="12685" w:type="dxa"/>
            <w:gridSpan w:val="15"/>
          </w:tcPr>
          <w:p w:rsidR="00D11D14" w:rsidRPr="00346632" w:rsidP="000566EC" w14:paraId="02EECA75" w14:textId="6F38FF60">
            <w:pPr>
              <w:rPr>
                <w:rFonts w:ascii="Arial Narrow" w:eastAsia="Times New Roman" w:hAnsi="Arial Narrow" w:cs="Times New Roman"/>
                <w:color w:val="000000" w:themeColor="text1"/>
                <w:sz w:val="18"/>
                <w:szCs w:val="18"/>
              </w:rPr>
            </w:pPr>
            <w:r w:rsidRPr="00346632">
              <w:rPr>
                <w:rFonts w:ascii="Arial Narrow" w:hAnsi="Arial Narrow" w:cs="Times New Roman"/>
                <w:color w:val="000000" w:themeColor="text1"/>
                <w:sz w:val="18"/>
                <w:szCs w:val="18"/>
              </w:rPr>
              <w:t xml:space="preserve">Physical Security Coordinator Information Submission (Reporting) </w:t>
            </w:r>
          </w:p>
        </w:tc>
      </w:tr>
      <w:tr w14:paraId="61B1F5A4" w14:textId="77777777" w:rsidTr="00181FA1">
        <w:tblPrEx>
          <w:tblW w:w="14371" w:type="dxa"/>
          <w:jc w:val="center"/>
          <w:tblLayout w:type="fixed"/>
          <w:tblLook w:val="0600"/>
        </w:tblPrEx>
        <w:trPr>
          <w:trHeight w:val="107"/>
          <w:jc w:val="center"/>
        </w:trPr>
        <w:tc>
          <w:tcPr>
            <w:tcW w:w="1024" w:type="dxa"/>
            <w:gridSpan w:val="2"/>
          </w:tcPr>
          <w:p w:rsidR="00D11D14" w:rsidRPr="00346632" w:rsidP="000566EC" w14:paraId="10DBB3C8" w14:textId="63ED52B4">
            <w:pPr>
              <w:jc w:val="center"/>
              <w:rPr>
                <w:rFonts w:ascii="Arial Narrow" w:eastAsia="Times New Roman" w:hAnsi="Arial Narrow" w:cs="Times New Roman"/>
                <w:color w:val="000000" w:themeColor="text1"/>
                <w:sz w:val="18"/>
                <w:szCs w:val="18"/>
              </w:rPr>
            </w:pPr>
            <w:r w:rsidRPr="00346632">
              <w:rPr>
                <w:rFonts w:ascii="Arial Narrow" w:hAnsi="Arial Narrow" w:cs="Times New Roman"/>
                <w:color w:val="000000" w:themeColor="text1"/>
                <w:sz w:val="18"/>
                <w:szCs w:val="18"/>
              </w:rPr>
              <w:t xml:space="preserve">Pipelines </w:t>
            </w:r>
          </w:p>
        </w:tc>
        <w:tc>
          <w:tcPr>
            <w:tcW w:w="686" w:type="dxa"/>
            <w:gridSpan w:val="2"/>
          </w:tcPr>
          <w:p w:rsidR="00D11D14" w:rsidRPr="00346632" w:rsidP="000566EC" w14:paraId="5E647509" w14:textId="60C092F0">
            <w:pPr>
              <w:jc w:val="right"/>
              <w:rPr>
                <w:rFonts w:ascii="Arial Narrow" w:eastAsia="Times New Roman" w:hAnsi="Arial Narrow" w:cs="Times New Roman"/>
                <w:color w:val="000000" w:themeColor="text1"/>
                <w:sz w:val="18"/>
                <w:szCs w:val="18"/>
              </w:rPr>
            </w:pPr>
            <w:r w:rsidRPr="00346632">
              <w:rPr>
                <w:rFonts w:ascii="Arial Narrow" w:hAnsi="Arial Narrow" w:cs="Times New Roman"/>
                <w:color w:val="000000" w:themeColor="text1"/>
                <w:sz w:val="18"/>
                <w:szCs w:val="18"/>
              </w:rPr>
              <w:t xml:space="preserve">0.5 </w:t>
            </w:r>
          </w:p>
        </w:tc>
        <w:tc>
          <w:tcPr>
            <w:tcW w:w="804" w:type="dxa"/>
          </w:tcPr>
          <w:p w:rsidR="00D11D14" w:rsidRPr="00346632" w:rsidP="000566EC" w14:paraId="46A8CD62" w14:textId="79B49568">
            <w:pPr>
              <w:jc w:val="right"/>
              <w:rPr>
                <w:rFonts w:ascii="Arial Narrow" w:eastAsia="Times New Roman" w:hAnsi="Arial Narrow" w:cs="Times New Roman"/>
                <w:color w:val="000000" w:themeColor="text1"/>
                <w:sz w:val="18"/>
                <w:szCs w:val="18"/>
              </w:rPr>
            </w:pPr>
            <w:r w:rsidRPr="00346632">
              <w:rPr>
                <w:rFonts w:ascii="Arial Narrow" w:hAnsi="Arial Narrow" w:cs="Times New Roman"/>
                <w:color w:val="000000" w:themeColor="text1"/>
                <w:sz w:val="18"/>
                <w:szCs w:val="18"/>
              </w:rPr>
              <w:t xml:space="preserve">261 </w:t>
            </w:r>
          </w:p>
        </w:tc>
        <w:tc>
          <w:tcPr>
            <w:tcW w:w="805" w:type="dxa"/>
          </w:tcPr>
          <w:p w:rsidR="00D11D14" w:rsidRPr="00346632" w:rsidP="000566EC" w14:paraId="6EE50AAF" w14:textId="1ABE557E">
            <w:pPr>
              <w:jc w:val="right"/>
              <w:rPr>
                <w:rFonts w:ascii="Arial Narrow" w:eastAsia="Times New Roman" w:hAnsi="Arial Narrow" w:cs="Times New Roman"/>
                <w:color w:val="000000" w:themeColor="text1"/>
                <w:sz w:val="18"/>
                <w:szCs w:val="18"/>
              </w:rPr>
            </w:pPr>
            <w:r w:rsidRPr="00346632">
              <w:rPr>
                <w:rFonts w:ascii="Arial Narrow" w:hAnsi="Arial Narrow" w:cs="Times New Roman"/>
                <w:color w:val="000000" w:themeColor="text1"/>
                <w:sz w:val="18"/>
                <w:szCs w:val="18"/>
              </w:rPr>
              <w:t xml:space="preserve">34 </w:t>
            </w:r>
          </w:p>
        </w:tc>
        <w:tc>
          <w:tcPr>
            <w:tcW w:w="813" w:type="dxa"/>
          </w:tcPr>
          <w:p w:rsidR="00D11D14" w:rsidRPr="00346632" w:rsidP="000566EC" w14:paraId="78092900" w14:textId="776EEDA2">
            <w:pPr>
              <w:jc w:val="right"/>
              <w:rPr>
                <w:rFonts w:ascii="Arial Narrow" w:eastAsia="Times New Roman" w:hAnsi="Arial Narrow" w:cs="Times New Roman"/>
                <w:color w:val="000000" w:themeColor="text1"/>
                <w:sz w:val="18"/>
                <w:szCs w:val="18"/>
              </w:rPr>
            </w:pPr>
            <w:r w:rsidRPr="00346632">
              <w:rPr>
                <w:rFonts w:ascii="Arial Narrow" w:hAnsi="Arial Narrow" w:cs="Times New Roman"/>
                <w:color w:val="000000" w:themeColor="text1"/>
                <w:sz w:val="18"/>
                <w:szCs w:val="18"/>
              </w:rPr>
              <w:t xml:space="preserve">34 </w:t>
            </w:r>
          </w:p>
        </w:tc>
        <w:tc>
          <w:tcPr>
            <w:tcW w:w="909" w:type="dxa"/>
          </w:tcPr>
          <w:p w:rsidR="00D11D14" w:rsidRPr="00346632" w:rsidP="000566EC" w14:paraId="4354C976" w14:textId="40588276">
            <w:pPr>
              <w:jc w:val="center"/>
              <w:rPr>
                <w:rFonts w:ascii="Arial Narrow" w:eastAsia="Times New Roman" w:hAnsi="Arial Narrow" w:cs="Times New Roman"/>
                <w:color w:val="000000" w:themeColor="text1"/>
                <w:sz w:val="18"/>
                <w:szCs w:val="18"/>
              </w:rPr>
            </w:pPr>
            <w:r w:rsidRPr="00346632">
              <w:rPr>
                <w:rFonts w:ascii="Arial Narrow" w:hAnsi="Arial Narrow" w:cs="Times New Roman"/>
                <w:color w:val="000000" w:themeColor="text1"/>
                <w:sz w:val="18"/>
                <w:szCs w:val="18"/>
              </w:rPr>
              <w:t xml:space="preserve">131 </w:t>
            </w:r>
          </w:p>
        </w:tc>
        <w:tc>
          <w:tcPr>
            <w:tcW w:w="807" w:type="dxa"/>
          </w:tcPr>
          <w:p w:rsidR="00D11D14" w:rsidRPr="00346632" w:rsidP="000566EC" w14:paraId="7940CA88" w14:textId="274B407C">
            <w:pPr>
              <w:jc w:val="center"/>
              <w:rPr>
                <w:rFonts w:ascii="Arial Narrow" w:eastAsia="Times New Roman" w:hAnsi="Arial Narrow" w:cs="Times New Roman"/>
                <w:color w:val="000000" w:themeColor="text1"/>
                <w:sz w:val="18"/>
                <w:szCs w:val="18"/>
              </w:rPr>
            </w:pPr>
            <w:r w:rsidRPr="00346632">
              <w:rPr>
                <w:rFonts w:ascii="Arial Narrow" w:hAnsi="Arial Narrow" w:cs="Times New Roman"/>
                <w:color w:val="000000" w:themeColor="text1"/>
                <w:sz w:val="18"/>
                <w:szCs w:val="18"/>
              </w:rPr>
              <w:t xml:space="preserve">17 </w:t>
            </w:r>
          </w:p>
        </w:tc>
        <w:tc>
          <w:tcPr>
            <w:tcW w:w="717" w:type="dxa"/>
          </w:tcPr>
          <w:p w:rsidR="00D11D14" w:rsidRPr="00346632" w:rsidP="000566EC" w14:paraId="508A8A63" w14:textId="05CC65DA">
            <w:pPr>
              <w:jc w:val="center"/>
              <w:rPr>
                <w:rFonts w:ascii="Arial Narrow" w:eastAsia="Times New Roman" w:hAnsi="Arial Narrow" w:cs="Times New Roman"/>
                <w:color w:val="000000" w:themeColor="text1"/>
                <w:sz w:val="18"/>
                <w:szCs w:val="18"/>
              </w:rPr>
            </w:pPr>
            <w:r w:rsidRPr="00346632">
              <w:rPr>
                <w:rFonts w:ascii="Arial Narrow" w:hAnsi="Arial Narrow" w:cs="Times New Roman"/>
                <w:color w:val="000000" w:themeColor="text1"/>
                <w:sz w:val="18"/>
                <w:szCs w:val="18"/>
              </w:rPr>
              <w:t xml:space="preserve">17 </w:t>
            </w:r>
          </w:p>
        </w:tc>
        <w:tc>
          <w:tcPr>
            <w:tcW w:w="1002" w:type="dxa"/>
          </w:tcPr>
          <w:p w:rsidR="00D11D14" w:rsidRPr="00346632" w:rsidP="000566EC" w14:paraId="33742696" w14:textId="50EEF8DE">
            <w:pPr>
              <w:jc w:val="right"/>
              <w:rPr>
                <w:rFonts w:ascii="Arial Narrow" w:eastAsia="Times New Roman" w:hAnsi="Arial Narrow" w:cs="Times New Roman"/>
                <w:color w:val="000000" w:themeColor="text1"/>
                <w:sz w:val="18"/>
                <w:szCs w:val="18"/>
              </w:rPr>
            </w:pPr>
            <w:r w:rsidRPr="00346632">
              <w:rPr>
                <w:rFonts w:ascii="Arial Narrow" w:hAnsi="Arial Narrow" w:cs="Times New Roman"/>
                <w:color w:val="000000" w:themeColor="text1"/>
                <w:sz w:val="18"/>
                <w:szCs w:val="18"/>
              </w:rPr>
              <w:t xml:space="preserve">165 </w:t>
            </w:r>
          </w:p>
        </w:tc>
        <w:tc>
          <w:tcPr>
            <w:tcW w:w="843" w:type="dxa"/>
            <w:shd w:val="clear" w:color="auto" w:fill="EEECE1" w:themeFill="background2"/>
          </w:tcPr>
          <w:p w:rsidR="00D11D14" w:rsidP="000566EC" w14:paraId="1814805C" w14:textId="1DCE3F8B">
            <w:pPr>
              <w:jc w:val="center"/>
              <w:rPr>
                <w:rFonts w:ascii="Arial Narrow" w:hAnsi="Arial Narrow" w:cs="Times New Roman"/>
                <w:color w:val="000000" w:themeColor="text1"/>
                <w:sz w:val="18"/>
                <w:szCs w:val="18"/>
              </w:rPr>
            </w:pPr>
            <w:r>
              <w:rPr>
                <w:rFonts w:ascii="Arial Narrow" w:hAnsi="Arial Narrow" w:cs="Times New Roman"/>
                <w:color w:val="000000" w:themeColor="text1"/>
                <w:sz w:val="18"/>
                <w:szCs w:val="18"/>
              </w:rPr>
              <w:t>110</w:t>
            </w:r>
          </w:p>
        </w:tc>
        <w:tc>
          <w:tcPr>
            <w:tcW w:w="843" w:type="dxa"/>
            <w:shd w:val="clear" w:color="auto" w:fill="EEECE1" w:themeFill="background2"/>
          </w:tcPr>
          <w:p w:rsidR="00D11D14" w:rsidRPr="00346632" w:rsidP="000566EC" w14:paraId="2D391EDC" w14:textId="78741347">
            <w:pPr>
              <w:jc w:val="center"/>
              <w:rPr>
                <w:rFonts w:ascii="Arial Narrow" w:hAnsi="Arial Narrow" w:cs="Times New Roman"/>
                <w:color w:val="000000" w:themeColor="text1"/>
                <w:sz w:val="18"/>
                <w:szCs w:val="18"/>
              </w:rPr>
            </w:pPr>
            <w:r>
              <w:rPr>
                <w:rFonts w:ascii="Arial Narrow" w:hAnsi="Arial Narrow" w:cs="Times New Roman"/>
                <w:color w:val="000000" w:themeColor="text1"/>
                <w:sz w:val="18"/>
                <w:szCs w:val="18"/>
              </w:rPr>
              <w:t>55</w:t>
            </w:r>
          </w:p>
        </w:tc>
        <w:tc>
          <w:tcPr>
            <w:tcW w:w="843" w:type="dxa"/>
          </w:tcPr>
          <w:p w:rsidR="00D11D14" w:rsidRPr="00346632" w:rsidP="000566EC" w14:paraId="44BE97D9" w14:textId="676BCA34">
            <w:pPr>
              <w:jc w:val="center"/>
              <w:rPr>
                <w:rFonts w:ascii="Arial Narrow" w:eastAsia="Times New Roman" w:hAnsi="Arial Narrow" w:cs="Times New Roman"/>
                <w:color w:val="000000" w:themeColor="text1"/>
                <w:sz w:val="18"/>
                <w:szCs w:val="18"/>
              </w:rPr>
            </w:pPr>
            <w:r w:rsidRPr="00346632">
              <w:rPr>
                <w:rFonts w:ascii="Arial Narrow" w:hAnsi="Arial Narrow" w:cs="Times New Roman"/>
                <w:color w:val="000000" w:themeColor="text1"/>
                <w:sz w:val="18"/>
                <w:szCs w:val="18"/>
              </w:rPr>
              <w:t xml:space="preserve">$128.82  </w:t>
            </w:r>
          </w:p>
        </w:tc>
        <w:tc>
          <w:tcPr>
            <w:tcW w:w="1102" w:type="dxa"/>
          </w:tcPr>
          <w:p w:rsidR="00D11D14" w:rsidRPr="00346632" w:rsidP="000566EC" w14:paraId="4E927511" w14:textId="4454D682">
            <w:pPr>
              <w:jc w:val="right"/>
              <w:rPr>
                <w:rFonts w:ascii="Arial Narrow" w:eastAsia="Times New Roman" w:hAnsi="Arial Narrow" w:cs="Times New Roman"/>
                <w:color w:val="000000" w:themeColor="text1"/>
                <w:sz w:val="18"/>
                <w:szCs w:val="18"/>
              </w:rPr>
            </w:pPr>
            <w:r w:rsidRPr="00346632">
              <w:rPr>
                <w:rFonts w:ascii="Arial Narrow" w:hAnsi="Arial Narrow" w:cs="Times New Roman"/>
                <w:color w:val="000000" w:themeColor="text1"/>
                <w:sz w:val="18"/>
                <w:szCs w:val="18"/>
              </w:rPr>
              <w:t xml:space="preserve">$16,814  </w:t>
            </w:r>
          </w:p>
        </w:tc>
        <w:tc>
          <w:tcPr>
            <w:tcW w:w="1083" w:type="dxa"/>
          </w:tcPr>
          <w:p w:rsidR="00D11D14" w:rsidRPr="00346632" w:rsidP="000566EC" w14:paraId="7614F2DC" w14:textId="7EA09764">
            <w:pPr>
              <w:jc w:val="right"/>
              <w:rPr>
                <w:rFonts w:ascii="Arial Narrow" w:eastAsia="Times New Roman" w:hAnsi="Arial Narrow" w:cs="Times New Roman"/>
                <w:color w:val="000000" w:themeColor="text1"/>
                <w:sz w:val="18"/>
                <w:szCs w:val="18"/>
              </w:rPr>
            </w:pPr>
            <w:r w:rsidRPr="00346632">
              <w:rPr>
                <w:rFonts w:ascii="Arial Narrow" w:hAnsi="Arial Narrow" w:cs="Times New Roman"/>
                <w:color w:val="000000" w:themeColor="text1"/>
                <w:sz w:val="18"/>
                <w:szCs w:val="18"/>
              </w:rPr>
              <w:t xml:space="preserve">$2,190  </w:t>
            </w:r>
          </w:p>
        </w:tc>
        <w:tc>
          <w:tcPr>
            <w:tcW w:w="1010" w:type="dxa"/>
          </w:tcPr>
          <w:p w:rsidR="00D11D14" w:rsidRPr="00346632" w:rsidP="000566EC" w14:paraId="4D8D1DC6" w14:textId="0061C893">
            <w:pPr>
              <w:jc w:val="right"/>
              <w:rPr>
                <w:rFonts w:ascii="Arial Narrow" w:eastAsia="Times New Roman" w:hAnsi="Arial Narrow" w:cs="Times New Roman"/>
                <w:color w:val="000000" w:themeColor="text1"/>
                <w:sz w:val="18"/>
                <w:szCs w:val="18"/>
              </w:rPr>
            </w:pPr>
            <w:r w:rsidRPr="00346632">
              <w:rPr>
                <w:rFonts w:ascii="Arial Narrow" w:hAnsi="Arial Narrow" w:cs="Times New Roman"/>
                <w:color w:val="000000" w:themeColor="text1"/>
                <w:sz w:val="18"/>
                <w:szCs w:val="18"/>
              </w:rPr>
              <w:t xml:space="preserve">$2,190  </w:t>
            </w:r>
          </w:p>
        </w:tc>
        <w:tc>
          <w:tcPr>
            <w:tcW w:w="1080" w:type="dxa"/>
          </w:tcPr>
          <w:p w:rsidR="00D11D14" w:rsidRPr="00346632" w:rsidP="000566EC" w14:paraId="7C7537FC" w14:textId="6D6748F1">
            <w:pPr>
              <w:jc w:val="right"/>
              <w:rPr>
                <w:rFonts w:ascii="Arial Narrow" w:eastAsia="Times New Roman" w:hAnsi="Arial Narrow" w:cs="Times New Roman"/>
                <w:color w:val="000000" w:themeColor="text1"/>
                <w:sz w:val="18"/>
                <w:szCs w:val="18"/>
              </w:rPr>
            </w:pPr>
            <w:r w:rsidRPr="00346632">
              <w:rPr>
                <w:rFonts w:ascii="Arial Narrow" w:hAnsi="Arial Narrow" w:cs="Times New Roman"/>
                <w:color w:val="000000" w:themeColor="text1"/>
                <w:sz w:val="18"/>
                <w:szCs w:val="18"/>
              </w:rPr>
              <w:t xml:space="preserve">$21,194  </w:t>
            </w:r>
          </w:p>
        </w:tc>
      </w:tr>
      <w:tr w14:paraId="37AE24E5" w14:textId="77777777" w:rsidTr="00181FA1">
        <w:tblPrEx>
          <w:tblW w:w="14371" w:type="dxa"/>
          <w:jc w:val="center"/>
          <w:tblLayout w:type="fixed"/>
          <w:tblLook w:val="0600"/>
        </w:tblPrEx>
        <w:trPr>
          <w:trHeight w:val="80"/>
          <w:jc w:val="center"/>
        </w:trPr>
        <w:tc>
          <w:tcPr>
            <w:tcW w:w="843" w:type="dxa"/>
          </w:tcPr>
          <w:p w:rsidR="00D11D14" w:rsidRPr="1F55AD4F" w:rsidP="000566EC" w14:paraId="52A9157E" w14:textId="77777777">
            <w:pPr>
              <w:rPr>
                <w:rFonts w:ascii="Arial Narrow" w:hAnsi="Arial Narrow" w:cs="Times New Roman"/>
                <w:color w:val="000000" w:themeColor="text1"/>
                <w:sz w:val="18"/>
                <w:szCs w:val="18"/>
              </w:rPr>
            </w:pPr>
          </w:p>
        </w:tc>
        <w:tc>
          <w:tcPr>
            <w:tcW w:w="843" w:type="dxa"/>
            <w:gridSpan w:val="2"/>
          </w:tcPr>
          <w:p w:rsidR="00D11D14" w:rsidRPr="1F55AD4F" w:rsidP="000566EC" w14:paraId="2A7B3BC3" w14:textId="77777777">
            <w:pPr>
              <w:rPr>
                <w:rFonts w:ascii="Arial Narrow" w:hAnsi="Arial Narrow" w:cs="Times New Roman"/>
                <w:color w:val="000000" w:themeColor="text1"/>
                <w:sz w:val="18"/>
                <w:szCs w:val="18"/>
              </w:rPr>
            </w:pPr>
          </w:p>
        </w:tc>
        <w:tc>
          <w:tcPr>
            <w:tcW w:w="12685" w:type="dxa"/>
            <w:gridSpan w:val="15"/>
          </w:tcPr>
          <w:p w:rsidR="00D11D14" w:rsidRPr="00346632" w:rsidP="000566EC" w14:paraId="100BEBF5" w14:textId="794A17AD">
            <w:pPr>
              <w:rPr>
                <w:rFonts w:ascii="Arial Narrow" w:eastAsia="Times New Roman" w:hAnsi="Arial Narrow" w:cs="Times New Roman"/>
                <w:color w:val="000000" w:themeColor="text1"/>
                <w:sz w:val="18"/>
                <w:szCs w:val="18"/>
              </w:rPr>
            </w:pPr>
            <w:r w:rsidRPr="1F55AD4F">
              <w:rPr>
                <w:rFonts w:ascii="Arial Narrow" w:hAnsi="Arial Narrow" w:cs="Times New Roman"/>
                <w:color w:val="000000" w:themeColor="text1"/>
                <w:sz w:val="18"/>
                <w:szCs w:val="18"/>
              </w:rPr>
              <w:t xml:space="preserve">Report Significant Physical Security Concerns to TSA (Reporting) </w:t>
            </w:r>
          </w:p>
        </w:tc>
      </w:tr>
      <w:tr w14:paraId="043B4EFD" w14:textId="77777777" w:rsidTr="00181FA1">
        <w:tblPrEx>
          <w:tblW w:w="14371" w:type="dxa"/>
          <w:jc w:val="center"/>
          <w:tblLayout w:type="fixed"/>
          <w:tblLook w:val="0600"/>
        </w:tblPrEx>
        <w:trPr>
          <w:trHeight w:val="61"/>
          <w:jc w:val="center"/>
        </w:trPr>
        <w:tc>
          <w:tcPr>
            <w:tcW w:w="1024" w:type="dxa"/>
            <w:gridSpan w:val="2"/>
          </w:tcPr>
          <w:p w:rsidR="00D11D14" w:rsidRPr="00346632" w:rsidP="000566EC" w14:paraId="59936F2F" w14:textId="1F119F6C">
            <w:pPr>
              <w:jc w:val="center"/>
              <w:rPr>
                <w:rFonts w:ascii="Arial Narrow" w:hAnsi="Arial Narrow" w:cs="Times New Roman"/>
                <w:sz w:val="18"/>
                <w:szCs w:val="18"/>
              </w:rPr>
            </w:pPr>
            <w:r w:rsidRPr="00346632">
              <w:rPr>
                <w:rFonts w:ascii="Arial Narrow" w:hAnsi="Arial Narrow" w:cs="Times New Roman"/>
                <w:color w:val="000000" w:themeColor="text1"/>
                <w:sz w:val="18"/>
                <w:szCs w:val="18"/>
              </w:rPr>
              <w:t xml:space="preserve">Pipelines </w:t>
            </w:r>
          </w:p>
        </w:tc>
        <w:tc>
          <w:tcPr>
            <w:tcW w:w="686" w:type="dxa"/>
            <w:gridSpan w:val="2"/>
          </w:tcPr>
          <w:p w:rsidR="00D11D14" w:rsidRPr="00346632" w:rsidP="000566EC" w14:paraId="1944A4C3" w14:textId="319C5B64">
            <w:pPr>
              <w:jc w:val="right"/>
              <w:rPr>
                <w:rFonts w:ascii="Arial Narrow" w:hAnsi="Arial Narrow" w:cs="Times New Roman"/>
                <w:color w:val="auto"/>
                <w:sz w:val="18"/>
                <w:szCs w:val="18"/>
              </w:rPr>
            </w:pPr>
            <w:r w:rsidRPr="00346632">
              <w:rPr>
                <w:rFonts w:ascii="Arial Narrow" w:hAnsi="Arial Narrow" w:cs="Times New Roman"/>
                <w:color w:val="auto"/>
                <w:sz w:val="18"/>
                <w:szCs w:val="18"/>
              </w:rPr>
              <w:t xml:space="preserve">0.05 </w:t>
            </w:r>
          </w:p>
        </w:tc>
        <w:tc>
          <w:tcPr>
            <w:tcW w:w="804" w:type="dxa"/>
          </w:tcPr>
          <w:p w:rsidR="00D11D14" w:rsidRPr="00346632" w:rsidP="000566EC" w14:paraId="20BFEDE3" w14:textId="386C922F">
            <w:pPr>
              <w:jc w:val="right"/>
              <w:rPr>
                <w:rFonts w:ascii="Arial Narrow" w:eastAsia="Times New Roman" w:hAnsi="Arial Narrow" w:cs="Times New Roman"/>
                <w:color w:val="auto"/>
                <w:sz w:val="18"/>
                <w:szCs w:val="18"/>
              </w:rPr>
            </w:pPr>
            <w:r w:rsidRPr="00346632">
              <w:rPr>
                <w:rFonts w:ascii="Arial Narrow" w:hAnsi="Arial Narrow" w:cs="Times New Roman"/>
                <w:color w:val="auto"/>
                <w:sz w:val="18"/>
                <w:szCs w:val="18"/>
              </w:rPr>
              <w:t>2,908</w:t>
            </w:r>
          </w:p>
        </w:tc>
        <w:tc>
          <w:tcPr>
            <w:tcW w:w="805" w:type="dxa"/>
          </w:tcPr>
          <w:p w:rsidR="00D11D14" w:rsidRPr="00346632" w:rsidP="000566EC" w14:paraId="0B39E5AF" w14:textId="52717C2C">
            <w:pPr>
              <w:jc w:val="right"/>
              <w:rPr>
                <w:rFonts w:ascii="Arial Narrow" w:eastAsia="Times New Roman" w:hAnsi="Arial Narrow" w:cs="Times New Roman"/>
                <w:color w:val="auto"/>
                <w:sz w:val="18"/>
                <w:szCs w:val="18"/>
              </w:rPr>
            </w:pPr>
            <w:r w:rsidRPr="00346632">
              <w:rPr>
                <w:rFonts w:ascii="Arial Narrow" w:hAnsi="Arial Narrow" w:cs="Times New Roman"/>
                <w:color w:val="auto"/>
                <w:sz w:val="18"/>
                <w:szCs w:val="18"/>
              </w:rPr>
              <w:t>2,908</w:t>
            </w:r>
          </w:p>
        </w:tc>
        <w:tc>
          <w:tcPr>
            <w:tcW w:w="813" w:type="dxa"/>
          </w:tcPr>
          <w:p w:rsidR="00D11D14" w:rsidRPr="00346632" w:rsidP="000566EC" w14:paraId="70C8F076" w14:textId="19C0EB5C">
            <w:pPr>
              <w:jc w:val="right"/>
              <w:rPr>
                <w:rFonts w:ascii="Arial Narrow" w:eastAsia="Times New Roman" w:hAnsi="Arial Narrow" w:cs="Times New Roman"/>
                <w:color w:val="auto"/>
                <w:sz w:val="18"/>
                <w:szCs w:val="18"/>
              </w:rPr>
            </w:pPr>
            <w:r w:rsidRPr="00346632">
              <w:rPr>
                <w:rFonts w:ascii="Arial Narrow" w:hAnsi="Arial Narrow" w:cs="Times New Roman"/>
                <w:color w:val="auto"/>
                <w:sz w:val="18"/>
                <w:szCs w:val="18"/>
              </w:rPr>
              <w:t>2,908</w:t>
            </w:r>
          </w:p>
        </w:tc>
        <w:tc>
          <w:tcPr>
            <w:tcW w:w="909" w:type="dxa"/>
          </w:tcPr>
          <w:p w:rsidR="00D11D14" w:rsidRPr="005964DB" w:rsidP="000566EC" w14:paraId="6FFA6B57" w14:textId="7BBE1989">
            <w:pPr>
              <w:jc w:val="center"/>
              <w:rPr>
                <w:rFonts w:ascii="Arial Narrow" w:eastAsia="Times New Roman" w:hAnsi="Arial Narrow" w:cs="Times New Roman"/>
                <w:color w:val="000000" w:themeColor="text1"/>
                <w:sz w:val="18"/>
                <w:szCs w:val="18"/>
              </w:rPr>
            </w:pPr>
            <w:r w:rsidRPr="005964DB">
              <w:rPr>
                <w:rFonts w:ascii="Arial Narrow" w:hAnsi="Arial Narrow" w:cs="Times New Roman"/>
                <w:color w:val="000000" w:themeColor="text1"/>
                <w:sz w:val="18"/>
                <w:szCs w:val="18"/>
              </w:rPr>
              <w:t>145</w:t>
            </w:r>
          </w:p>
        </w:tc>
        <w:tc>
          <w:tcPr>
            <w:tcW w:w="807" w:type="dxa"/>
          </w:tcPr>
          <w:p w:rsidR="00D11D14" w:rsidRPr="005964DB" w:rsidP="000566EC" w14:paraId="0B91AD56" w14:textId="6ECD42B4">
            <w:pPr>
              <w:jc w:val="center"/>
              <w:rPr>
                <w:rFonts w:ascii="Arial Narrow" w:eastAsia="Times New Roman" w:hAnsi="Arial Narrow" w:cs="Times New Roman"/>
                <w:color w:val="000000" w:themeColor="text1"/>
                <w:sz w:val="18"/>
                <w:szCs w:val="18"/>
              </w:rPr>
            </w:pPr>
            <w:r w:rsidRPr="005964DB">
              <w:rPr>
                <w:rFonts w:ascii="Arial Narrow" w:hAnsi="Arial Narrow" w:cs="Times New Roman"/>
                <w:color w:val="000000" w:themeColor="text1"/>
                <w:sz w:val="18"/>
                <w:szCs w:val="18"/>
              </w:rPr>
              <w:t>145</w:t>
            </w:r>
          </w:p>
        </w:tc>
        <w:tc>
          <w:tcPr>
            <w:tcW w:w="717" w:type="dxa"/>
          </w:tcPr>
          <w:p w:rsidR="00D11D14" w:rsidRPr="005964DB" w:rsidP="000566EC" w14:paraId="79DDDA3F" w14:textId="6615C177">
            <w:pPr>
              <w:jc w:val="center"/>
              <w:rPr>
                <w:rFonts w:ascii="Arial Narrow" w:eastAsia="Times New Roman" w:hAnsi="Arial Narrow" w:cs="Times New Roman"/>
                <w:color w:val="000000" w:themeColor="text1"/>
                <w:sz w:val="18"/>
                <w:szCs w:val="18"/>
              </w:rPr>
            </w:pPr>
            <w:r w:rsidRPr="005964DB">
              <w:rPr>
                <w:rFonts w:ascii="Arial Narrow" w:hAnsi="Arial Narrow" w:cs="Times New Roman"/>
                <w:color w:val="000000" w:themeColor="text1"/>
                <w:sz w:val="18"/>
                <w:szCs w:val="18"/>
              </w:rPr>
              <w:t>145</w:t>
            </w:r>
          </w:p>
        </w:tc>
        <w:tc>
          <w:tcPr>
            <w:tcW w:w="1002" w:type="dxa"/>
          </w:tcPr>
          <w:p w:rsidR="00D11D14" w:rsidRPr="00346632" w:rsidP="000566EC" w14:paraId="5B43B050" w14:textId="665EEF09">
            <w:pPr>
              <w:jc w:val="right"/>
              <w:rPr>
                <w:rFonts w:ascii="Arial Narrow" w:eastAsia="Times New Roman" w:hAnsi="Arial Narrow" w:cs="Times New Roman"/>
                <w:color w:val="000000" w:themeColor="text1"/>
                <w:sz w:val="18"/>
                <w:szCs w:val="18"/>
              </w:rPr>
            </w:pPr>
            <w:r>
              <w:rPr>
                <w:rFonts w:ascii="Arial Narrow" w:hAnsi="Arial Narrow" w:cs="Times New Roman"/>
                <w:color w:val="000000" w:themeColor="text1"/>
                <w:sz w:val="18"/>
                <w:szCs w:val="18"/>
              </w:rPr>
              <w:t>436</w:t>
            </w:r>
          </w:p>
        </w:tc>
        <w:tc>
          <w:tcPr>
            <w:tcW w:w="843" w:type="dxa"/>
            <w:shd w:val="clear" w:color="auto" w:fill="EEECE1" w:themeFill="background2"/>
          </w:tcPr>
          <w:p w:rsidR="00D11D14" w:rsidP="000566EC" w14:paraId="6D59B3FF" w14:textId="36C73344">
            <w:pPr>
              <w:jc w:val="center"/>
              <w:rPr>
                <w:rFonts w:ascii="Arial Narrow" w:hAnsi="Arial Narrow" w:cs="Times New Roman"/>
                <w:color w:val="000000" w:themeColor="text1"/>
                <w:sz w:val="18"/>
                <w:szCs w:val="18"/>
              </w:rPr>
            </w:pPr>
            <w:r>
              <w:rPr>
                <w:rFonts w:ascii="Arial Narrow" w:hAnsi="Arial Narrow" w:cs="Times New Roman"/>
                <w:color w:val="000000" w:themeColor="text1"/>
                <w:sz w:val="18"/>
                <w:szCs w:val="18"/>
              </w:rPr>
              <w:t>2,908</w:t>
            </w:r>
          </w:p>
        </w:tc>
        <w:tc>
          <w:tcPr>
            <w:tcW w:w="843" w:type="dxa"/>
            <w:shd w:val="clear" w:color="auto" w:fill="EEECE1" w:themeFill="background2"/>
          </w:tcPr>
          <w:p w:rsidR="00D11D14" w:rsidRPr="00346632" w:rsidP="000566EC" w14:paraId="10C6EF30" w14:textId="4AF9D47E">
            <w:pPr>
              <w:jc w:val="center"/>
              <w:rPr>
                <w:rFonts w:ascii="Arial Narrow" w:hAnsi="Arial Narrow" w:cs="Times New Roman"/>
                <w:color w:val="000000" w:themeColor="text1"/>
                <w:sz w:val="18"/>
                <w:szCs w:val="18"/>
              </w:rPr>
            </w:pPr>
            <w:r>
              <w:rPr>
                <w:rFonts w:ascii="Arial Narrow" w:hAnsi="Arial Narrow" w:cs="Times New Roman"/>
                <w:color w:val="000000" w:themeColor="text1"/>
                <w:sz w:val="18"/>
                <w:szCs w:val="18"/>
              </w:rPr>
              <w:t>145</w:t>
            </w:r>
          </w:p>
        </w:tc>
        <w:tc>
          <w:tcPr>
            <w:tcW w:w="843" w:type="dxa"/>
          </w:tcPr>
          <w:p w:rsidR="00D11D14" w:rsidRPr="00346632" w:rsidP="000566EC" w14:paraId="0E20A28D" w14:textId="3BAA568B">
            <w:pPr>
              <w:jc w:val="center"/>
              <w:rPr>
                <w:rFonts w:ascii="Arial Narrow" w:eastAsia="Times New Roman" w:hAnsi="Arial Narrow" w:cs="Times New Roman"/>
                <w:color w:val="000000" w:themeColor="text1"/>
                <w:sz w:val="18"/>
                <w:szCs w:val="18"/>
              </w:rPr>
            </w:pPr>
            <w:r w:rsidRPr="00346632">
              <w:rPr>
                <w:rFonts w:ascii="Arial Narrow" w:hAnsi="Arial Narrow" w:cs="Times New Roman"/>
                <w:color w:val="000000" w:themeColor="text1"/>
                <w:sz w:val="18"/>
                <w:szCs w:val="18"/>
              </w:rPr>
              <w:t>$128.82</w:t>
            </w:r>
          </w:p>
        </w:tc>
        <w:tc>
          <w:tcPr>
            <w:tcW w:w="1102" w:type="dxa"/>
          </w:tcPr>
          <w:p w:rsidR="00D11D14" w:rsidRPr="00346632" w:rsidP="000566EC" w14:paraId="1E3829F6" w14:textId="1949AC76">
            <w:pPr>
              <w:jc w:val="right"/>
              <w:rPr>
                <w:rFonts w:ascii="Arial Narrow" w:eastAsia="Times New Roman" w:hAnsi="Arial Narrow" w:cs="Times New Roman"/>
                <w:color w:val="000000" w:themeColor="text1"/>
                <w:sz w:val="18"/>
                <w:szCs w:val="18"/>
              </w:rPr>
            </w:pPr>
            <w:r w:rsidRPr="00346632">
              <w:rPr>
                <w:rFonts w:ascii="Arial Narrow" w:hAnsi="Arial Narrow" w:cs="Times New Roman"/>
                <w:color w:val="000000" w:themeColor="text1"/>
                <w:sz w:val="18"/>
                <w:szCs w:val="18"/>
              </w:rPr>
              <w:t>$</w:t>
            </w:r>
            <w:r>
              <w:rPr>
                <w:rFonts w:ascii="Arial Narrow" w:hAnsi="Arial Narrow" w:cs="Times New Roman"/>
                <w:color w:val="000000" w:themeColor="text1"/>
                <w:sz w:val="18"/>
                <w:szCs w:val="18"/>
              </w:rPr>
              <w:t>18</w:t>
            </w:r>
            <w:r w:rsidRPr="00346632">
              <w:rPr>
                <w:rFonts w:ascii="Arial Narrow" w:hAnsi="Arial Narrow" w:cs="Times New Roman"/>
                <w:color w:val="000000" w:themeColor="text1"/>
                <w:sz w:val="18"/>
                <w:szCs w:val="18"/>
              </w:rPr>
              <w:t>,</w:t>
            </w:r>
            <w:r>
              <w:rPr>
                <w:rFonts w:ascii="Arial Narrow" w:hAnsi="Arial Narrow" w:cs="Times New Roman"/>
                <w:color w:val="000000" w:themeColor="text1"/>
                <w:sz w:val="18"/>
                <w:szCs w:val="18"/>
              </w:rPr>
              <w:t>730</w:t>
            </w:r>
          </w:p>
        </w:tc>
        <w:tc>
          <w:tcPr>
            <w:tcW w:w="1083" w:type="dxa"/>
          </w:tcPr>
          <w:p w:rsidR="00D11D14" w:rsidRPr="00346632" w:rsidP="000566EC" w14:paraId="6B9F5F40" w14:textId="2F8E602E">
            <w:pPr>
              <w:jc w:val="right"/>
              <w:rPr>
                <w:rFonts w:ascii="Arial Narrow" w:eastAsia="Times New Roman" w:hAnsi="Arial Narrow" w:cs="Times New Roman"/>
                <w:color w:val="000000" w:themeColor="text1"/>
                <w:sz w:val="18"/>
                <w:szCs w:val="18"/>
              </w:rPr>
            </w:pPr>
            <w:r w:rsidRPr="00346632">
              <w:rPr>
                <w:rFonts w:ascii="Arial Narrow" w:hAnsi="Arial Narrow" w:cs="Times New Roman"/>
                <w:color w:val="000000" w:themeColor="text1"/>
                <w:sz w:val="18"/>
                <w:szCs w:val="18"/>
              </w:rPr>
              <w:t>$</w:t>
            </w:r>
            <w:r>
              <w:rPr>
                <w:rFonts w:ascii="Arial Narrow" w:hAnsi="Arial Narrow" w:cs="Times New Roman"/>
                <w:color w:val="000000" w:themeColor="text1"/>
                <w:sz w:val="18"/>
                <w:szCs w:val="18"/>
              </w:rPr>
              <w:t>18,730</w:t>
            </w:r>
          </w:p>
        </w:tc>
        <w:tc>
          <w:tcPr>
            <w:tcW w:w="1010" w:type="dxa"/>
          </w:tcPr>
          <w:p w:rsidR="00D11D14" w:rsidRPr="00346632" w:rsidP="000566EC" w14:paraId="11D5446E" w14:textId="0171983D">
            <w:pPr>
              <w:jc w:val="right"/>
              <w:rPr>
                <w:rFonts w:ascii="Arial Narrow" w:eastAsia="Times New Roman" w:hAnsi="Arial Narrow" w:cs="Times New Roman"/>
                <w:color w:val="000000" w:themeColor="text1"/>
                <w:sz w:val="18"/>
                <w:szCs w:val="18"/>
              </w:rPr>
            </w:pPr>
            <w:r w:rsidRPr="00346632">
              <w:rPr>
                <w:rFonts w:ascii="Arial Narrow" w:hAnsi="Arial Narrow" w:cs="Times New Roman"/>
                <w:color w:val="000000" w:themeColor="text1"/>
                <w:sz w:val="18"/>
                <w:szCs w:val="18"/>
              </w:rPr>
              <w:t>$</w:t>
            </w:r>
            <w:r>
              <w:rPr>
                <w:rFonts w:ascii="Arial Narrow" w:hAnsi="Arial Narrow" w:cs="Times New Roman"/>
                <w:color w:val="000000" w:themeColor="text1"/>
                <w:sz w:val="18"/>
                <w:szCs w:val="18"/>
              </w:rPr>
              <w:t>18,730</w:t>
            </w:r>
          </w:p>
        </w:tc>
        <w:tc>
          <w:tcPr>
            <w:tcW w:w="1080" w:type="dxa"/>
          </w:tcPr>
          <w:p w:rsidR="00D11D14" w:rsidRPr="00346632" w:rsidP="000566EC" w14:paraId="590D3D76" w14:textId="5A6A3CCA">
            <w:pPr>
              <w:jc w:val="right"/>
              <w:rPr>
                <w:rFonts w:ascii="Arial Narrow" w:eastAsia="Times New Roman" w:hAnsi="Arial Narrow" w:cs="Times New Roman"/>
                <w:color w:val="000000" w:themeColor="text1"/>
                <w:sz w:val="18"/>
                <w:szCs w:val="18"/>
              </w:rPr>
            </w:pPr>
            <w:r w:rsidRPr="00346632">
              <w:rPr>
                <w:rFonts w:ascii="Arial Narrow" w:hAnsi="Arial Narrow" w:cs="Times New Roman"/>
                <w:color w:val="000000" w:themeColor="text1"/>
                <w:sz w:val="18"/>
                <w:szCs w:val="18"/>
              </w:rPr>
              <w:t>$</w:t>
            </w:r>
            <w:r>
              <w:rPr>
                <w:rFonts w:ascii="Arial Narrow" w:hAnsi="Arial Narrow" w:cs="Times New Roman"/>
                <w:color w:val="000000" w:themeColor="text1"/>
                <w:sz w:val="18"/>
                <w:szCs w:val="18"/>
              </w:rPr>
              <w:t>56,191</w:t>
            </w:r>
            <w:r w:rsidRPr="00346632">
              <w:rPr>
                <w:rFonts w:ascii="Arial Narrow" w:hAnsi="Arial Narrow" w:cs="Times New Roman"/>
                <w:color w:val="000000" w:themeColor="text1"/>
                <w:sz w:val="18"/>
                <w:szCs w:val="18"/>
              </w:rPr>
              <w:t>,560</w:t>
            </w:r>
          </w:p>
        </w:tc>
      </w:tr>
      <w:tr w14:paraId="7D44D3CB" w14:textId="77777777" w:rsidTr="005964DB">
        <w:tblPrEx>
          <w:tblW w:w="14371" w:type="dxa"/>
          <w:jc w:val="center"/>
          <w:tblLayout w:type="fixed"/>
          <w:tblLook w:val="0600"/>
        </w:tblPrEx>
        <w:trPr>
          <w:trHeight w:val="61"/>
          <w:jc w:val="center"/>
        </w:trPr>
        <w:tc>
          <w:tcPr>
            <w:tcW w:w="7567" w:type="dxa"/>
            <w:gridSpan w:val="11"/>
          </w:tcPr>
          <w:p w:rsidR="00745389" w:rsidRPr="005964DB" w:rsidP="005964DB" w14:paraId="76C8A279" w14:textId="26D4595E">
            <w:pPr>
              <w:jc w:val="center"/>
              <w:rPr>
                <w:rFonts w:ascii="Arial Narrow" w:hAnsi="Arial Narrow" w:cs="Times New Roman"/>
                <w:b/>
                <w:bCs/>
                <w:color w:val="000000" w:themeColor="text1"/>
                <w:sz w:val="18"/>
                <w:szCs w:val="18"/>
              </w:rPr>
            </w:pPr>
            <w:r w:rsidRPr="005964DB">
              <w:rPr>
                <w:rFonts w:ascii="Arial Narrow" w:hAnsi="Arial Narrow" w:cs="Times New Roman"/>
                <w:b/>
                <w:bCs/>
                <w:color w:val="000000" w:themeColor="text1"/>
                <w:sz w:val="18"/>
                <w:szCs w:val="18"/>
              </w:rPr>
              <w:t>Total Annual Responses</w:t>
            </w:r>
          </w:p>
        </w:tc>
        <w:tc>
          <w:tcPr>
            <w:tcW w:w="843" w:type="dxa"/>
            <w:shd w:val="clear" w:color="auto" w:fill="EEECE1" w:themeFill="background2"/>
          </w:tcPr>
          <w:p w:rsidR="00745389" w:rsidP="000566EC" w14:paraId="0A0E0202" w14:textId="5007F534">
            <w:pPr>
              <w:jc w:val="center"/>
              <w:rPr>
                <w:rFonts w:ascii="Arial Narrow" w:hAnsi="Arial Narrow" w:cs="Times New Roman"/>
                <w:color w:val="000000" w:themeColor="text1"/>
                <w:sz w:val="18"/>
                <w:szCs w:val="18"/>
              </w:rPr>
            </w:pPr>
            <w:r>
              <w:rPr>
                <w:rFonts w:ascii="Arial Narrow" w:hAnsi="Arial Narrow" w:cs="Calibri"/>
                <w:b/>
                <w:bCs/>
                <w:sz w:val="18"/>
                <w:szCs w:val="18"/>
              </w:rPr>
              <w:t>535,070</w:t>
            </w:r>
          </w:p>
        </w:tc>
        <w:tc>
          <w:tcPr>
            <w:tcW w:w="5961" w:type="dxa"/>
            <w:gridSpan w:val="6"/>
            <w:shd w:val="clear" w:color="auto" w:fill="FFFFFF" w:themeFill="background1"/>
          </w:tcPr>
          <w:p w:rsidR="00745389" w:rsidRPr="00346632" w:rsidP="000566EC" w14:paraId="7A17C746" w14:textId="77777777">
            <w:pPr>
              <w:jc w:val="right"/>
              <w:rPr>
                <w:rFonts w:ascii="Arial Narrow" w:hAnsi="Arial Narrow" w:cs="Times New Roman"/>
                <w:color w:val="000000" w:themeColor="text1"/>
                <w:sz w:val="18"/>
                <w:szCs w:val="18"/>
              </w:rPr>
            </w:pPr>
          </w:p>
        </w:tc>
      </w:tr>
      <w:tr w14:paraId="70792327" w14:textId="77777777" w:rsidTr="005964DB">
        <w:tblPrEx>
          <w:tblW w:w="14371"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46" w:type="dxa"/>
            <w:right w:w="46" w:type="dxa"/>
          </w:tblCellMar>
          <w:tblLook w:val="0600"/>
        </w:tblPrEx>
        <w:trPr>
          <w:trHeight w:val="205"/>
          <w:jc w:val="center"/>
        </w:trPr>
        <w:tc>
          <w:tcPr>
            <w:tcW w:w="4132" w:type="dxa"/>
            <w:gridSpan w:val="7"/>
            <w:vMerge w:val="restart"/>
            <w:tcBorders>
              <w:top w:val="single" w:sz="2" w:space="0" w:color="auto"/>
              <w:left w:val="single" w:sz="2" w:space="0" w:color="auto"/>
              <w:right w:val="single" w:sz="2" w:space="0" w:color="auto"/>
            </w:tcBorders>
          </w:tcPr>
          <w:p w:rsidR="00181FA1" w:rsidRPr="00346632" w:rsidP="00447960" w14:paraId="0FE9BA2F" w14:textId="6725F342">
            <w:pPr>
              <w:jc w:val="center"/>
              <w:rPr>
                <w:rFonts w:ascii="Arial Narrow" w:eastAsia="Times New Roman" w:hAnsi="Arial Narrow" w:cs="Times New Roman"/>
                <w:b/>
                <w:color w:val="auto"/>
                <w:sz w:val="18"/>
                <w:szCs w:val="18"/>
                <w:highlight w:val="yellow"/>
              </w:rPr>
            </w:pPr>
          </w:p>
          <w:p w:rsidR="00181FA1" w:rsidRPr="00346632" w:rsidP="00447960" w14:paraId="370E73A9" w14:textId="51714C97">
            <w:pPr>
              <w:jc w:val="center"/>
              <w:rPr>
                <w:rFonts w:ascii="Arial Narrow" w:hAnsi="Arial Narrow" w:cs="Times New Roman"/>
                <w:b/>
                <w:bCs/>
                <w:color w:val="auto"/>
                <w:sz w:val="18"/>
                <w:szCs w:val="18"/>
                <w:highlight w:val="yellow"/>
              </w:rPr>
            </w:pPr>
            <w:r w:rsidRPr="501B335F">
              <w:rPr>
                <w:rFonts w:ascii="Arial Narrow" w:hAnsi="Arial Narrow" w:cs="Times New Roman"/>
                <w:b/>
                <w:bCs/>
                <w:color w:val="auto"/>
                <w:sz w:val="18"/>
                <w:szCs w:val="18"/>
              </w:rPr>
              <w:t>Total Hour Burdens and Costs</w:t>
            </w:r>
          </w:p>
        </w:tc>
        <w:tc>
          <w:tcPr>
            <w:tcW w:w="909" w:type="dxa"/>
            <w:vMerge w:val="restart"/>
            <w:tcBorders>
              <w:top w:val="single" w:sz="4" w:space="0" w:color="auto"/>
              <w:left w:val="single" w:sz="4" w:space="0" w:color="auto"/>
              <w:right w:val="single" w:sz="4" w:space="0" w:color="auto"/>
            </w:tcBorders>
            <w:shd w:val="clear" w:color="auto" w:fill="FFFFFF" w:themeFill="background1"/>
            <w:vAlign w:val="bottom"/>
          </w:tcPr>
          <w:p w:rsidR="00181FA1" w:rsidRPr="00447960" w:rsidP="00447960" w14:paraId="55982BEB" w14:textId="029415E0">
            <w:pPr>
              <w:jc w:val="center"/>
              <w:rPr>
                <w:rFonts w:ascii="Arial Narrow" w:hAnsi="Arial Narrow"/>
                <w:color w:val="auto"/>
                <w:sz w:val="18"/>
                <w:szCs w:val="18"/>
              </w:rPr>
            </w:pPr>
            <w:r w:rsidRPr="00447960">
              <w:rPr>
                <w:rFonts w:ascii="Arial Narrow" w:hAnsi="Arial Narrow" w:cs="Calibri"/>
                <w:b/>
                <w:bCs/>
                <w:sz w:val="18"/>
                <w:szCs w:val="18"/>
              </w:rPr>
              <w:t xml:space="preserve">                   158,278 </w:t>
            </w:r>
          </w:p>
        </w:tc>
        <w:tc>
          <w:tcPr>
            <w:tcW w:w="807" w:type="dxa"/>
            <w:vMerge w:val="restart"/>
            <w:tcBorders>
              <w:top w:val="single" w:sz="4" w:space="0" w:color="auto"/>
              <w:left w:val="nil"/>
              <w:right w:val="single" w:sz="4" w:space="0" w:color="auto"/>
            </w:tcBorders>
            <w:shd w:val="clear" w:color="auto" w:fill="FFFFFF" w:themeFill="background1"/>
            <w:vAlign w:val="bottom"/>
          </w:tcPr>
          <w:p w:rsidR="00181FA1" w:rsidRPr="00447960" w:rsidP="00447960" w14:paraId="76C362E6" w14:textId="0617DDC3">
            <w:pPr>
              <w:jc w:val="center"/>
              <w:rPr>
                <w:rFonts w:ascii="Arial Narrow" w:hAnsi="Arial Narrow"/>
                <w:color w:val="auto"/>
                <w:sz w:val="18"/>
                <w:szCs w:val="18"/>
              </w:rPr>
            </w:pPr>
            <w:r w:rsidRPr="00447960">
              <w:rPr>
                <w:rFonts w:ascii="Arial Narrow" w:hAnsi="Arial Narrow" w:cs="Calibri"/>
                <w:b/>
                <w:bCs/>
                <w:sz w:val="18"/>
                <w:szCs w:val="18"/>
              </w:rPr>
              <w:t xml:space="preserve">                                79,780 </w:t>
            </w:r>
          </w:p>
        </w:tc>
        <w:tc>
          <w:tcPr>
            <w:tcW w:w="717" w:type="dxa"/>
            <w:vMerge w:val="restart"/>
            <w:tcBorders>
              <w:top w:val="single" w:sz="4" w:space="0" w:color="auto"/>
              <w:left w:val="nil"/>
              <w:right w:val="single" w:sz="4" w:space="0" w:color="auto"/>
            </w:tcBorders>
            <w:shd w:val="clear" w:color="auto" w:fill="FFFFFF" w:themeFill="background1"/>
            <w:vAlign w:val="bottom"/>
          </w:tcPr>
          <w:p w:rsidR="00181FA1" w:rsidRPr="00447960" w:rsidP="00447960" w14:paraId="61B7EB9E" w14:textId="5CA33BD6">
            <w:pPr>
              <w:jc w:val="center"/>
              <w:rPr>
                <w:rFonts w:ascii="Arial Narrow" w:hAnsi="Arial Narrow"/>
                <w:color w:val="auto"/>
                <w:sz w:val="18"/>
                <w:szCs w:val="18"/>
              </w:rPr>
            </w:pPr>
            <w:r w:rsidRPr="00447960">
              <w:rPr>
                <w:rFonts w:ascii="Arial Narrow" w:hAnsi="Arial Narrow" w:cs="Calibri"/>
                <w:b/>
                <w:bCs/>
                <w:sz w:val="18"/>
                <w:szCs w:val="18"/>
              </w:rPr>
              <w:t xml:space="preserve">                    80,025 </w:t>
            </w:r>
          </w:p>
        </w:tc>
        <w:tc>
          <w:tcPr>
            <w:tcW w:w="1002" w:type="dxa"/>
            <w:vMerge w:val="restart"/>
            <w:tcBorders>
              <w:top w:val="single" w:sz="4" w:space="0" w:color="auto"/>
              <w:left w:val="nil"/>
              <w:right w:val="single" w:sz="4" w:space="0" w:color="auto"/>
            </w:tcBorders>
            <w:shd w:val="clear" w:color="auto" w:fill="auto"/>
            <w:vAlign w:val="bottom"/>
          </w:tcPr>
          <w:p w:rsidR="00181FA1" w:rsidRPr="00447960" w:rsidP="00447960" w14:paraId="40236EB5" w14:textId="6A254F3E">
            <w:pPr>
              <w:spacing w:line="259" w:lineRule="auto"/>
              <w:jc w:val="center"/>
              <w:rPr>
                <w:rFonts w:ascii="Arial Narrow" w:hAnsi="Arial Narrow"/>
                <w:color w:val="auto"/>
                <w:sz w:val="18"/>
                <w:szCs w:val="18"/>
              </w:rPr>
            </w:pPr>
            <w:r w:rsidRPr="004955B7">
              <w:rPr>
                <w:rFonts w:ascii="Arial Narrow" w:hAnsi="Arial Narrow"/>
                <w:b/>
                <w:bCs/>
                <w:sz w:val="18"/>
                <w:szCs w:val="18"/>
              </w:rPr>
              <w:t>318,083</w:t>
            </w:r>
          </w:p>
        </w:tc>
        <w:tc>
          <w:tcPr>
            <w:tcW w:w="843" w:type="dxa"/>
            <w:tcBorders>
              <w:top w:val="single" w:sz="4" w:space="0" w:color="auto"/>
              <w:left w:val="nil"/>
              <w:bottom w:val="single" w:sz="4" w:space="0" w:color="auto"/>
              <w:right w:val="nil"/>
            </w:tcBorders>
            <w:shd w:val="clear" w:color="auto" w:fill="A6A6A6" w:themeFill="background1" w:themeFillShade="A6"/>
            <w:vAlign w:val="bottom"/>
          </w:tcPr>
          <w:p w:rsidR="00181FA1" w:rsidRPr="00447960" w:rsidP="00447960" w14:paraId="67B5EC91" w14:textId="5E391C85">
            <w:pPr>
              <w:jc w:val="center"/>
              <w:rPr>
                <w:rFonts w:ascii="Arial Narrow" w:hAnsi="Arial Narrow" w:cs="Calibri"/>
                <w:b/>
                <w:bCs/>
                <w:sz w:val="18"/>
                <w:szCs w:val="18"/>
              </w:rPr>
            </w:pPr>
          </w:p>
        </w:tc>
        <w:tc>
          <w:tcPr>
            <w:tcW w:w="843" w:type="dxa"/>
            <w:vMerge w:val="restart"/>
            <w:tcBorders>
              <w:top w:val="single" w:sz="4" w:space="0" w:color="auto"/>
              <w:left w:val="nil"/>
              <w:right w:val="nil"/>
            </w:tcBorders>
            <w:shd w:val="clear" w:color="auto" w:fill="EEECE1" w:themeFill="background2"/>
            <w:vAlign w:val="bottom"/>
          </w:tcPr>
          <w:p w:rsidR="00181FA1" w:rsidRPr="00447960" w:rsidP="00447960" w14:paraId="3F1D523E" w14:textId="3F9F59A7">
            <w:pPr>
              <w:jc w:val="center"/>
              <w:rPr>
                <w:rFonts w:ascii="Arial Narrow" w:hAnsi="Arial Narrow" w:cs="Calibri"/>
                <w:b/>
                <w:bCs/>
                <w:sz w:val="18"/>
                <w:szCs w:val="18"/>
              </w:rPr>
            </w:pPr>
            <w:r>
              <w:rPr>
                <w:rFonts w:ascii="Arial Narrow" w:hAnsi="Arial Narrow" w:cs="Calibri"/>
                <w:b/>
                <w:bCs/>
                <w:sz w:val="18"/>
                <w:szCs w:val="18"/>
              </w:rPr>
              <w:t>99,790</w:t>
            </w:r>
          </w:p>
        </w:tc>
        <w:tc>
          <w:tcPr>
            <w:tcW w:w="843" w:type="dxa"/>
            <w:vMerge w:val="restart"/>
            <w:tcBorders>
              <w:top w:val="single" w:sz="4" w:space="0" w:color="auto"/>
              <w:left w:val="nil"/>
              <w:right w:val="single" w:sz="4" w:space="0" w:color="auto"/>
            </w:tcBorders>
            <w:shd w:val="clear" w:color="auto" w:fill="AEAAAA"/>
            <w:vAlign w:val="bottom"/>
          </w:tcPr>
          <w:p w:rsidR="00181FA1" w:rsidRPr="00447960" w:rsidP="00447960" w14:paraId="30A7B971" w14:textId="3AD2AC00">
            <w:pPr>
              <w:jc w:val="center"/>
              <w:rPr>
                <w:rFonts w:ascii="Arial Narrow" w:hAnsi="Arial Narrow"/>
                <w:b/>
                <w:color w:val="auto"/>
                <w:sz w:val="18"/>
                <w:szCs w:val="18"/>
                <w:highlight w:val="yellow"/>
              </w:rPr>
            </w:pPr>
            <w:r w:rsidRPr="00447960">
              <w:rPr>
                <w:rFonts w:ascii="Arial Narrow" w:hAnsi="Arial Narrow" w:cs="Calibri"/>
                <w:b/>
                <w:bCs/>
                <w:sz w:val="18"/>
                <w:szCs w:val="18"/>
              </w:rPr>
              <w:t> </w:t>
            </w:r>
          </w:p>
        </w:tc>
        <w:tc>
          <w:tcPr>
            <w:tcW w:w="1102" w:type="dxa"/>
            <w:vMerge w:val="restart"/>
            <w:tcBorders>
              <w:top w:val="single" w:sz="4" w:space="0" w:color="auto"/>
              <w:left w:val="nil"/>
              <w:right w:val="single" w:sz="4" w:space="0" w:color="auto"/>
            </w:tcBorders>
            <w:shd w:val="clear" w:color="auto" w:fill="FFFFFF" w:themeFill="background1"/>
            <w:vAlign w:val="bottom"/>
          </w:tcPr>
          <w:p w:rsidR="00181FA1" w:rsidRPr="00447960" w:rsidP="00447960" w14:paraId="2BBB1AA7" w14:textId="1212BA51">
            <w:pPr>
              <w:jc w:val="right"/>
              <w:rPr>
                <w:rFonts w:ascii="Arial Narrow" w:hAnsi="Arial Narrow"/>
                <w:color w:val="auto"/>
                <w:sz w:val="18"/>
                <w:szCs w:val="18"/>
              </w:rPr>
            </w:pPr>
            <w:r w:rsidRPr="00447960">
              <w:rPr>
                <w:rFonts w:ascii="Arial Narrow" w:hAnsi="Arial Narrow" w:cs="Calibri"/>
                <w:b/>
                <w:bCs/>
                <w:sz w:val="18"/>
                <w:szCs w:val="18"/>
              </w:rPr>
              <w:t>$15,123,729</w:t>
            </w:r>
          </w:p>
        </w:tc>
        <w:tc>
          <w:tcPr>
            <w:tcW w:w="1083" w:type="dxa"/>
            <w:vMerge w:val="restart"/>
            <w:tcBorders>
              <w:top w:val="single" w:sz="4" w:space="0" w:color="auto"/>
              <w:left w:val="nil"/>
              <w:right w:val="single" w:sz="4" w:space="0" w:color="auto"/>
            </w:tcBorders>
            <w:shd w:val="clear" w:color="auto" w:fill="FFFFFF" w:themeFill="background1"/>
            <w:vAlign w:val="bottom"/>
          </w:tcPr>
          <w:p w:rsidR="00181FA1" w:rsidRPr="00447960" w:rsidP="00447960" w14:paraId="20A9A5E5" w14:textId="709CCDF2">
            <w:pPr>
              <w:jc w:val="right"/>
              <w:rPr>
                <w:rFonts w:ascii="Arial Narrow" w:hAnsi="Arial Narrow"/>
                <w:color w:val="auto"/>
                <w:sz w:val="18"/>
                <w:szCs w:val="18"/>
              </w:rPr>
            </w:pPr>
            <w:r w:rsidRPr="00447960">
              <w:rPr>
                <w:rFonts w:ascii="Arial Narrow" w:hAnsi="Arial Narrow" w:cs="Calibri"/>
                <w:b/>
                <w:bCs/>
                <w:sz w:val="18"/>
                <w:szCs w:val="18"/>
              </w:rPr>
              <w:t>$6,393,002</w:t>
            </w:r>
          </w:p>
        </w:tc>
        <w:tc>
          <w:tcPr>
            <w:tcW w:w="1010" w:type="dxa"/>
            <w:vMerge w:val="restart"/>
            <w:tcBorders>
              <w:top w:val="single" w:sz="4" w:space="0" w:color="auto"/>
              <w:left w:val="nil"/>
              <w:right w:val="single" w:sz="4" w:space="0" w:color="auto"/>
            </w:tcBorders>
            <w:shd w:val="clear" w:color="auto" w:fill="FFFFFF" w:themeFill="background1"/>
            <w:vAlign w:val="bottom"/>
          </w:tcPr>
          <w:p w:rsidR="00181FA1" w:rsidRPr="00447960" w:rsidP="00447960" w14:paraId="4628E605" w14:textId="6A0FA17A">
            <w:pPr>
              <w:jc w:val="right"/>
              <w:rPr>
                <w:rFonts w:ascii="Arial Narrow" w:hAnsi="Arial Narrow"/>
                <w:color w:val="auto"/>
                <w:sz w:val="18"/>
                <w:szCs w:val="18"/>
              </w:rPr>
            </w:pPr>
            <w:r w:rsidRPr="00447960">
              <w:rPr>
                <w:rFonts w:ascii="Arial Narrow" w:hAnsi="Arial Narrow" w:cs="Calibri"/>
                <w:b/>
                <w:bCs/>
                <w:sz w:val="18"/>
                <w:szCs w:val="18"/>
              </w:rPr>
              <w:t>$6,398,508</w:t>
            </w:r>
          </w:p>
        </w:tc>
        <w:tc>
          <w:tcPr>
            <w:tcW w:w="1080" w:type="dxa"/>
            <w:vMerge w:val="restart"/>
            <w:tcBorders>
              <w:top w:val="single" w:sz="4" w:space="0" w:color="auto"/>
              <w:left w:val="nil"/>
              <w:right w:val="single" w:sz="4" w:space="0" w:color="auto"/>
            </w:tcBorders>
            <w:shd w:val="clear" w:color="auto" w:fill="FFFFFF" w:themeFill="background1"/>
            <w:vAlign w:val="bottom"/>
          </w:tcPr>
          <w:p w:rsidR="00181FA1" w:rsidRPr="00447960" w:rsidP="00447960" w14:paraId="4F8FAA49" w14:textId="050948A1">
            <w:pPr>
              <w:jc w:val="right"/>
              <w:rPr>
                <w:rFonts w:ascii="Arial Narrow" w:hAnsi="Arial Narrow"/>
                <w:color w:val="auto"/>
                <w:sz w:val="18"/>
                <w:szCs w:val="18"/>
              </w:rPr>
            </w:pPr>
            <w:r w:rsidRPr="00447960">
              <w:rPr>
                <w:rFonts w:ascii="Arial Narrow" w:hAnsi="Arial Narrow" w:cs="Calibri"/>
                <w:b/>
                <w:bCs/>
                <w:sz w:val="18"/>
                <w:szCs w:val="18"/>
              </w:rPr>
              <w:t>$27,915,239</w:t>
            </w:r>
          </w:p>
        </w:tc>
      </w:tr>
      <w:tr w14:paraId="178EFF26" w14:textId="77777777" w:rsidTr="005964DB">
        <w:tblPrEx>
          <w:tblW w:w="14371"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46" w:type="dxa"/>
            <w:right w:w="46" w:type="dxa"/>
          </w:tblCellMar>
          <w:tblLook w:val="0600"/>
        </w:tblPrEx>
        <w:trPr>
          <w:trHeight w:val="205"/>
          <w:jc w:val="center"/>
        </w:trPr>
        <w:tc>
          <w:tcPr>
            <w:tcW w:w="4132" w:type="dxa"/>
            <w:gridSpan w:val="7"/>
            <w:vMerge/>
            <w:tcBorders>
              <w:left w:val="single" w:sz="2" w:space="0" w:color="auto"/>
              <w:bottom w:val="single" w:sz="2" w:space="0" w:color="auto"/>
              <w:right w:val="single" w:sz="2" w:space="0" w:color="auto"/>
            </w:tcBorders>
          </w:tcPr>
          <w:p w:rsidR="00181FA1" w:rsidRPr="00346632" w:rsidP="00447960" w14:paraId="6C6D49B4" w14:textId="77777777">
            <w:pPr>
              <w:jc w:val="center"/>
              <w:rPr>
                <w:rFonts w:ascii="Arial Narrow" w:hAnsi="Arial Narrow" w:cs="Times New Roman"/>
                <w:b/>
                <w:color w:val="auto"/>
                <w:sz w:val="18"/>
                <w:szCs w:val="18"/>
                <w:highlight w:val="yellow"/>
              </w:rPr>
            </w:pPr>
          </w:p>
        </w:tc>
        <w:tc>
          <w:tcPr>
            <w:tcW w:w="909" w:type="dxa"/>
            <w:vMerge/>
            <w:tcBorders>
              <w:left w:val="single" w:sz="4" w:space="0" w:color="auto"/>
              <w:bottom w:val="single" w:sz="4" w:space="0" w:color="auto"/>
              <w:right w:val="single" w:sz="4" w:space="0" w:color="auto"/>
            </w:tcBorders>
            <w:shd w:val="clear" w:color="auto" w:fill="FFFFFF" w:themeFill="background1"/>
            <w:vAlign w:val="bottom"/>
          </w:tcPr>
          <w:p w:rsidR="00181FA1" w:rsidRPr="00447960" w:rsidP="00447960" w14:paraId="37B15D40" w14:textId="77777777">
            <w:pPr>
              <w:jc w:val="center"/>
              <w:rPr>
                <w:rFonts w:ascii="Arial Narrow" w:hAnsi="Arial Narrow" w:cs="Calibri"/>
                <w:b/>
                <w:bCs/>
                <w:sz w:val="18"/>
                <w:szCs w:val="18"/>
              </w:rPr>
            </w:pPr>
          </w:p>
        </w:tc>
        <w:tc>
          <w:tcPr>
            <w:tcW w:w="807" w:type="dxa"/>
            <w:vMerge/>
            <w:tcBorders>
              <w:left w:val="nil"/>
              <w:bottom w:val="single" w:sz="4" w:space="0" w:color="auto"/>
              <w:right w:val="single" w:sz="4" w:space="0" w:color="auto"/>
            </w:tcBorders>
            <w:shd w:val="clear" w:color="auto" w:fill="FFFFFF" w:themeFill="background1"/>
            <w:vAlign w:val="bottom"/>
          </w:tcPr>
          <w:p w:rsidR="00181FA1" w:rsidRPr="00447960" w:rsidP="00447960" w14:paraId="2A533898" w14:textId="77777777">
            <w:pPr>
              <w:jc w:val="center"/>
              <w:rPr>
                <w:rFonts w:ascii="Arial Narrow" w:hAnsi="Arial Narrow" w:cs="Calibri"/>
                <w:b/>
                <w:bCs/>
                <w:sz w:val="18"/>
                <w:szCs w:val="18"/>
              </w:rPr>
            </w:pPr>
          </w:p>
        </w:tc>
        <w:tc>
          <w:tcPr>
            <w:tcW w:w="717" w:type="dxa"/>
            <w:vMerge/>
            <w:tcBorders>
              <w:left w:val="nil"/>
              <w:bottom w:val="single" w:sz="4" w:space="0" w:color="auto"/>
              <w:right w:val="single" w:sz="4" w:space="0" w:color="auto"/>
            </w:tcBorders>
            <w:shd w:val="clear" w:color="auto" w:fill="FFFFFF" w:themeFill="background1"/>
            <w:vAlign w:val="bottom"/>
          </w:tcPr>
          <w:p w:rsidR="00181FA1" w:rsidRPr="00447960" w:rsidP="00447960" w14:paraId="55AED89D" w14:textId="77777777">
            <w:pPr>
              <w:jc w:val="center"/>
              <w:rPr>
                <w:rFonts w:ascii="Arial Narrow" w:hAnsi="Arial Narrow" w:cs="Calibri"/>
                <w:b/>
                <w:bCs/>
                <w:sz w:val="18"/>
                <w:szCs w:val="18"/>
              </w:rPr>
            </w:pPr>
          </w:p>
        </w:tc>
        <w:tc>
          <w:tcPr>
            <w:tcW w:w="1002" w:type="dxa"/>
            <w:vMerge/>
            <w:tcBorders>
              <w:left w:val="nil"/>
              <w:bottom w:val="single" w:sz="4" w:space="0" w:color="auto"/>
              <w:right w:val="single" w:sz="4" w:space="0" w:color="auto"/>
            </w:tcBorders>
            <w:shd w:val="clear" w:color="auto" w:fill="auto"/>
            <w:vAlign w:val="bottom"/>
          </w:tcPr>
          <w:p w:rsidR="00181FA1" w:rsidRPr="004955B7" w:rsidP="00447960" w14:paraId="2FB8DE1F" w14:textId="77777777">
            <w:pPr>
              <w:spacing w:line="259" w:lineRule="auto"/>
              <w:jc w:val="center"/>
              <w:rPr>
                <w:rFonts w:ascii="Arial Narrow" w:hAnsi="Arial Narrow"/>
                <w:b/>
                <w:bCs/>
                <w:sz w:val="18"/>
                <w:szCs w:val="18"/>
              </w:rPr>
            </w:pPr>
          </w:p>
        </w:tc>
        <w:tc>
          <w:tcPr>
            <w:tcW w:w="843" w:type="dxa"/>
            <w:tcBorders>
              <w:top w:val="single" w:sz="4" w:space="0" w:color="auto"/>
              <w:left w:val="nil"/>
              <w:bottom w:val="single" w:sz="4" w:space="0" w:color="auto"/>
              <w:right w:val="nil"/>
            </w:tcBorders>
            <w:shd w:val="clear" w:color="auto" w:fill="A6A6A6" w:themeFill="background1" w:themeFillShade="A6"/>
            <w:vAlign w:val="bottom"/>
          </w:tcPr>
          <w:p w:rsidR="00181FA1" w:rsidRPr="00447960" w:rsidP="00447960" w14:paraId="622E11FE" w14:textId="77777777">
            <w:pPr>
              <w:jc w:val="center"/>
              <w:rPr>
                <w:rFonts w:ascii="Arial Narrow" w:hAnsi="Arial Narrow" w:cs="Calibri"/>
                <w:b/>
                <w:bCs/>
                <w:sz w:val="18"/>
                <w:szCs w:val="18"/>
              </w:rPr>
            </w:pPr>
          </w:p>
        </w:tc>
        <w:tc>
          <w:tcPr>
            <w:tcW w:w="843" w:type="dxa"/>
            <w:vMerge/>
            <w:tcBorders>
              <w:left w:val="nil"/>
              <w:bottom w:val="single" w:sz="4" w:space="0" w:color="auto"/>
              <w:right w:val="nil"/>
            </w:tcBorders>
            <w:shd w:val="clear" w:color="auto" w:fill="EEECE1" w:themeFill="background2"/>
            <w:vAlign w:val="bottom"/>
          </w:tcPr>
          <w:p w:rsidR="00181FA1" w:rsidP="00447960" w14:paraId="1C752919" w14:textId="77777777">
            <w:pPr>
              <w:jc w:val="center"/>
              <w:rPr>
                <w:rFonts w:ascii="Arial Narrow" w:hAnsi="Arial Narrow" w:cs="Calibri"/>
                <w:b/>
                <w:bCs/>
                <w:sz w:val="18"/>
                <w:szCs w:val="18"/>
              </w:rPr>
            </w:pPr>
          </w:p>
        </w:tc>
        <w:tc>
          <w:tcPr>
            <w:tcW w:w="843" w:type="dxa"/>
            <w:vMerge/>
            <w:tcBorders>
              <w:left w:val="nil"/>
              <w:bottom w:val="single" w:sz="4" w:space="0" w:color="auto"/>
              <w:right w:val="single" w:sz="4" w:space="0" w:color="auto"/>
            </w:tcBorders>
            <w:shd w:val="clear" w:color="auto" w:fill="AEAAAA"/>
            <w:vAlign w:val="bottom"/>
          </w:tcPr>
          <w:p w:rsidR="00181FA1" w:rsidRPr="00447960" w:rsidP="00447960" w14:paraId="55B6662B" w14:textId="77777777">
            <w:pPr>
              <w:jc w:val="center"/>
              <w:rPr>
                <w:rFonts w:ascii="Arial Narrow" w:hAnsi="Arial Narrow" w:cs="Calibri"/>
                <w:b/>
                <w:bCs/>
                <w:sz w:val="18"/>
                <w:szCs w:val="18"/>
              </w:rPr>
            </w:pPr>
          </w:p>
        </w:tc>
        <w:tc>
          <w:tcPr>
            <w:tcW w:w="1102" w:type="dxa"/>
            <w:vMerge/>
            <w:tcBorders>
              <w:left w:val="nil"/>
              <w:bottom w:val="single" w:sz="4" w:space="0" w:color="auto"/>
              <w:right w:val="single" w:sz="4" w:space="0" w:color="auto"/>
            </w:tcBorders>
            <w:shd w:val="clear" w:color="auto" w:fill="FFFFFF" w:themeFill="background1"/>
            <w:vAlign w:val="bottom"/>
          </w:tcPr>
          <w:p w:rsidR="00181FA1" w:rsidRPr="00447960" w:rsidP="00447960" w14:paraId="517A6167" w14:textId="77777777">
            <w:pPr>
              <w:jc w:val="right"/>
              <w:rPr>
                <w:rFonts w:ascii="Arial Narrow" w:hAnsi="Arial Narrow" w:cs="Calibri"/>
                <w:b/>
                <w:bCs/>
                <w:sz w:val="18"/>
                <w:szCs w:val="18"/>
              </w:rPr>
            </w:pPr>
          </w:p>
        </w:tc>
        <w:tc>
          <w:tcPr>
            <w:tcW w:w="1083" w:type="dxa"/>
            <w:vMerge/>
            <w:tcBorders>
              <w:left w:val="nil"/>
              <w:bottom w:val="single" w:sz="4" w:space="0" w:color="auto"/>
              <w:right w:val="single" w:sz="4" w:space="0" w:color="auto"/>
            </w:tcBorders>
            <w:shd w:val="clear" w:color="auto" w:fill="FFFFFF" w:themeFill="background1"/>
            <w:vAlign w:val="bottom"/>
          </w:tcPr>
          <w:p w:rsidR="00181FA1" w:rsidRPr="00447960" w:rsidP="00447960" w14:paraId="5EF787D4" w14:textId="77777777">
            <w:pPr>
              <w:jc w:val="right"/>
              <w:rPr>
                <w:rFonts w:ascii="Arial Narrow" w:hAnsi="Arial Narrow" w:cs="Calibri"/>
                <w:b/>
                <w:bCs/>
                <w:sz w:val="18"/>
                <w:szCs w:val="18"/>
              </w:rPr>
            </w:pPr>
          </w:p>
        </w:tc>
        <w:tc>
          <w:tcPr>
            <w:tcW w:w="1010" w:type="dxa"/>
            <w:vMerge/>
            <w:tcBorders>
              <w:left w:val="nil"/>
              <w:bottom w:val="single" w:sz="4" w:space="0" w:color="auto"/>
              <w:right w:val="single" w:sz="4" w:space="0" w:color="auto"/>
            </w:tcBorders>
            <w:shd w:val="clear" w:color="auto" w:fill="FFFFFF" w:themeFill="background1"/>
            <w:vAlign w:val="bottom"/>
          </w:tcPr>
          <w:p w:rsidR="00181FA1" w:rsidRPr="00447960" w:rsidP="00447960" w14:paraId="5922C0EE" w14:textId="77777777">
            <w:pPr>
              <w:jc w:val="right"/>
              <w:rPr>
                <w:rFonts w:ascii="Arial Narrow" w:hAnsi="Arial Narrow" w:cs="Calibri"/>
                <w:b/>
                <w:bCs/>
                <w:sz w:val="18"/>
                <w:szCs w:val="18"/>
              </w:rPr>
            </w:pPr>
          </w:p>
        </w:tc>
        <w:tc>
          <w:tcPr>
            <w:tcW w:w="1080" w:type="dxa"/>
            <w:vMerge/>
            <w:tcBorders>
              <w:left w:val="nil"/>
              <w:bottom w:val="single" w:sz="4" w:space="0" w:color="auto"/>
              <w:right w:val="single" w:sz="4" w:space="0" w:color="auto"/>
            </w:tcBorders>
            <w:shd w:val="clear" w:color="auto" w:fill="FFFFFF" w:themeFill="background1"/>
            <w:vAlign w:val="bottom"/>
          </w:tcPr>
          <w:p w:rsidR="00181FA1" w:rsidRPr="00447960" w:rsidP="00447960" w14:paraId="25506066" w14:textId="77777777">
            <w:pPr>
              <w:jc w:val="right"/>
              <w:rPr>
                <w:rFonts w:ascii="Arial Narrow" w:hAnsi="Arial Narrow" w:cs="Calibri"/>
                <w:b/>
                <w:bCs/>
                <w:sz w:val="18"/>
                <w:szCs w:val="18"/>
              </w:rPr>
            </w:pPr>
          </w:p>
        </w:tc>
      </w:tr>
      <w:tr w14:paraId="7ECD9B86" w14:textId="77777777" w:rsidTr="00181FA1">
        <w:tblPrEx>
          <w:tblW w:w="14371" w:type="dxa"/>
          <w:jc w:val="center"/>
          <w:tblLayout w:type="fixed"/>
          <w:tblLook w:val="0600"/>
        </w:tblPrEx>
        <w:trPr>
          <w:trHeight w:val="61"/>
          <w:jc w:val="center"/>
        </w:trPr>
        <w:tc>
          <w:tcPr>
            <w:tcW w:w="843" w:type="dxa"/>
            <w:tcBorders>
              <w:top w:val="single" w:sz="4" w:space="0" w:color="auto"/>
              <w:left w:val="nil"/>
              <w:bottom w:val="nil"/>
              <w:right w:val="nil"/>
            </w:tcBorders>
          </w:tcPr>
          <w:p w:rsidR="00D11D14" w:rsidRPr="00346632" w:rsidP="00447960" w14:paraId="1D71D2EF" w14:textId="77777777">
            <w:pPr>
              <w:rPr>
                <w:rFonts w:ascii="Arial Narrow" w:hAnsi="Arial Narrow"/>
                <w:color w:val="auto"/>
                <w:sz w:val="18"/>
                <w:szCs w:val="18"/>
              </w:rPr>
            </w:pPr>
          </w:p>
        </w:tc>
        <w:tc>
          <w:tcPr>
            <w:tcW w:w="843" w:type="dxa"/>
            <w:gridSpan w:val="2"/>
            <w:tcBorders>
              <w:top w:val="single" w:sz="4" w:space="0" w:color="auto"/>
              <w:left w:val="nil"/>
              <w:bottom w:val="nil"/>
              <w:right w:val="nil"/>
            </w:tcBorders>
          </w:tcPr>
          <w:p w:rsidR="00D11D14" w:rsidRPr="00346632" w:rsidP="00447960" w14:paraId="48935BCE" w14:textId="77777777">
            <w:pPr>
              <w:rPr>
                <w:rFonts w:ascii="Arial Narrow" w:hAnsi="Arial Narrow"/>
                <w:color w:val="auto"/>
                <w:sz w:val="18"/>
                <w:szCs w:val="18"/>
              </w:rPr>
            </w:pPr>
          </w:p>
        </w:tc>
        <w:tc>
          <w:tcPr>
            <w:tcW w:w="12685" w:type="dxa"/>
            <w:gridSpan w:val="15"/>
            <w:tcBorders>
              <w:top w:val="single" w:sz="4" w:space="0" w:color="auto"/>
              <w:left w:val="nil"/>
              <w:bottom w:val="nil"/>
              <w:right w:val="nil"/>
            </w:tcBorders>
          </w:tcPr>
          <w:p w:rsidR="00D11D14" w:rsidRPr="00346632" w:rsidP="00447960" w14:paraId="5F84A57D" w14:textId="4DD6E81C">
            <w:pPr>
              <w:rPr>
                <w:rFonts w:ascii="Arial Narrow" w:hAnsi="Arial Narrow" w:cs="Times New Roman"/>
                <w:color w:val="auto"/>
                <w:sz w:val="18"/>
                <w:szCs w:val="18"/>
                <w:u w:val="single"/>
              </w:rPr>
            </w:pPr>
            <w:r w:rsidRPr="00346632">
              <w:rPr>
                <w:rFonts w:ascii="Arial Narrow" w:hAnsi="Arial Narrow"/>
                <w:color w:val="auto"/>
                <w:sz w:val="18"/>
                <w:szCs w:val="18"/>
              </w:rPr>
              <w:t>Note: Calculations may not be exact due to rounding.</w:t>
            </w:r>
          </w:p>
        </w:tc>
      </w:tr>
    </w:tbl>
    <w:p w:rsidR="00BE4C5A" w:rsidRPr="00346632" w:rsidP="009E5216" w14:paraId="643088A2" w14:textId="6A51B4B3">
      <w:pPr>
        <w:rPr>
          <w:rFonts w:ascii="Arial Narrow" w:hAnsi="Arial Narrow"/>
          <w:color w:val="auto"/>
          <w:sz w:val="18"/>
          <w:szCs w:val="18"/>
        </w:rPr>
      </w:pPr>
    </w:p>
    <w:p w:rsidR="0058320A" w:rsidP="003A19B6" w14:paraId="17548B8C" w14:textId="77777777">
      <w:pPr>
        <w:ind w:left="360"/>
        <w:rPr>
          <w:color w:val="auto"/>
        </w:rPr>
        <w:sectPr w:rsidSect="004E441C">
          <w:pgSz w:w="15840" w:h="12240" w:orient="landscape" w:code="1"/>
          <w:pgMar w:top="1440" w:right="1440" w:bottom="1440" w:left="1440" w:header="720" w:footer="720" w:gutter="0"/>
          <w:pgNumType w:start="1"/>
          <w:cols w:space="720"/>
          <w:titlePg/>
          <w:docGrid w:linePitch="360"/>
        </w:sectPr>
      </w:pPr>
    </w:p>
    <w:p w:rsidR="00A26549" w:rsidRPr="003A19B6" w:rsidP="005C7D5E" w14:paraId="1E5DA4D6" w14:textId="7EAEEA04">
      <w:pPr>
        <w:tabs>
          <w:tab w:val="left" w:pos="360"/>
        </w:tabs>
        <w:ind w:left="360"/>
        <w:rPr>
          <w:color w:val="auto"/>
        </w:rPr>
      </w:pPr>
    </w:p>
    <w:p w:rsidR="009F2633" w:rsidRPr="003A19B6" w:rsidP="005C7D5E" w14:paraId="09895B05" w14:textId="5033F8D1">
      <w:pPr>
        <w:ind w:left="720" w:hanging="360"/>
        <w:rPr>
          <w:b/>
          <w:bCs/>
          <w:i/>
          <w:iCs/>
          <w:color w:val="auto"/>
        </w:rPr>
      </w:pPr>
      <w:r w:rsidRPr="501B335F">
        <w:rPr>
          <w:b/>
          <w:bCs/>
          <w:i/>
          <w:iCs/>
          <w:color w:val="auto"/>
        </w:rPr>
        <w:t xml:space="preserve">13. </w:t>
      </w:r>
      <w:r w:rsidRPr="501B335F" w:rsidR="5A4F49DA">
        <w:rPr>
          <w:b/>
          <w:bCs/>
          <w:i/>
          <w:iCs/>
          <w:color w:val="auto"/>
        </w:rPr>
        <w:t xml:space="preserve">Provide an estimate of </w:t>
      </w:r>
      <w:r w:rsidRPr="501B335F" w:rsidR="6AB68E0E">
        <w:rPr>
          <w:b/>
          <w:bCs/>
          <w:i/>
          <w:iCs/>
          <w:color w:val="auto"/>
        </w:rPr>
        <w:t>annualized capital and start-up costs.</w:t>
      </w:r>
      <w:r w:rsidRPr="501B335F" w:rsidR="74AF28E0">
        <w:rPr>
          <w:b/>
          <w:bCs/>
          <w:i/>
          <w:iCs/>
          <w:color w:val="auto"/>
        </w:rPr>
        <w:t xml:space="preserve"> </w:t>
      </w:r>
      <w:r w:rsidR="00A53886">
        <w:rPr>
          <w:b/>
          <w:bCs/>
          <w:i/>
          <w:iCs/>
          <w:color w:val="auto"/>
        </w:rPr>
        <w:t xml:space="preserve"> </w:t>
      </w:r>
      <w:r w:rsidRPr="501B335F" w:rsidR="74AF28E0">
        <w:rPr>
          <w:b/>
          <w:bCs/>
          <w:i/>
          <w:iCs/>
          <w:color w:val="auto"/>
        </w:rPr>
        <w:t>(Do not include the cost of any hour burden shown in Items 12 and 14).</w:t>
      </w:r>
    </w:p>
    <w:p w:rsidR="009F2633" w:rsidRPr="003A19B6" w:rsidP="003A19B6" w14:paraId="757587E9" w14:textId="77777777">
      <w:pPr>
        <w:keepNext/>
        <w:numPr>
          <w:ilvl w:val="12"/>
          <w:numId w:val="0"/>
        </w:numPr>
        <w:ind w:left="360"/>
        <w:rPr>
          <w:color w:val="auto"/>
        </w:rPr>
      </w:pPr>
    </w:p>
    <w:p w:rsidR="00BE4C5A" w:rsidRPr="003A19B6" w:rsidP="003A19B6" w14:paraId="38EBDF38" w14:textId="77777777">
      <w:pPr>
        <w:numPr>
          <w:ilvl w:val="12"/>
          <w:numId w:val="0"/>
        </w:numPr>
        <w:ind w:left="360"/>
        <w:rPr>
          <w:color w:val="auto"/>
        </w:rPr>
      </w:pPr>
      <w:r w:rsidRPr="003A19B6">
        <w:rPr>
          <w:color w:val="auto"/>
        </w:rPr>
        <w:t>TSA does not estimate a cost to industry beyond the burden detailed in the previous section.</w:t>
      </w:r>
    </w:p>
    <w:p w:rsidR="009F2633" w:rsidRPr="003A19B6" w:rsidP="003A19B6" w14:paraId="4BDF3EA3" w14:textId="77777777">
      <w:pPr>
        <w:pStyle w:val="IndexHeading"/>
        <w:keepNext w:val="0"/>
        <w:numPr>
          <w:ilvl w:val="12"/>
          <w:numId w:val="0"/>
        </w:numPr>
        <w:spacing w:line="240" w:lineRule="auto"/>
        <w:rPr>
          <w:rFonts w:ascii="Times New Roman" w:hAnsi="Times New Roman"/>
          <w:spacing w:val="0"/>
        </w:rPr>
      </w:pPr>
    </w:p>
    <w:p w:rsidR="009F2633" w:rsidRPr="003A19B6" w:rsidP="00D31CBB" w14:paraId="4E72BE25" w14:textId="77777777">
      <w:pPr>
        <w:keepNext/>
        <w:numPr>
          <w:ilvl w:val="0"/>
          <w:numId w:val="10"/>
        </w:numPr>
        <w:tabs>
          <w:tab w:val="left" w:pos="360"/>
        </w:tabs>
        <w:ind w:left="720"/>
        <w:rPr>
          <w:b/>
          <w:bCs/>
          <w:i/>
          <w:iCs/>
          <w:color w:val="auto"/>
          <w:szCs w:val="24"/>
        </w:rPr>
      </w:pPr>
      <w:r w:rsidRPr="003A19B6">
        <w:rPr>
          <w:b/>
          <w:bCs/>
          <w:i/>
          <w:iCs/>
          <w:color w:val="auto"/>
          <w:szCs w:val="24"/>
        </w:rPr>
        <w:t>Provide estimates of annualized cost to the Federal Government.  Also, provide a description of the method used to estimate cost, and other expenses that would not have been incurred without this collection of information.</w:t>
      </w:r>
    </w:p>
    <w:p w:rsidR="009F2633" w:rsidP="009E5216" w14:paraId="22F55D7F" w14:textId="609D52F3">
      <w:pPr>
        <w:keepNext/>
        <w:ind w:left="360"/>
        <w:rPr>
          <w:color w:val="auto"/>
          <w:szCs w:val="24"/>
        </w:rPr>
      </w:pPr>
    </w:p>
    <w:p w:rsidR="00AF4A8E" w:rsidP="35E080A1" w14:paraId="095B67EF" w14:textId="5D4149BE">
      <w:pPr>
        <w:keepNext/>
        <w:ind w:left="360"/>
      </w:pPr>
      <w:r w:rsidRPr="35E080A1">
        <w:rPr>
          <w:rFonts w:cs="Times New Roman"/>
          <w:color w:val="auto"/>
        </w:rPr>
        <w:t xml:space="preserve">TSA estimates there are 12 information collection activities that will be processed and reviewed by TSA personnel. </w:t>
      </w:r>
      <w:r w:rsidRPr="4C2D23BA" w:rsidR="00AD3F64">
        <w:rPr>
          <w:rFonts w:cs="Times New Roman"/>
          <w:color w:val="auto"/>
        </w:rPr>
        <w:t xml:space="preserve"> </w:t>
      </w:r>
      <w:r w:rsidRPr="35E080A1" w:rsidR="6523FD62">
        <w:rPr>
          <w:rFonts w:cs="Times New Roman"/>
          <w:color w:val="auto"/>
        </w:rPr>
        <w:t xml:space="preserve">As previously noted, </w:t>
      </w:r>
      <w:r w:rsidR="69A6462B">
        <w:t>t</w:t>
      </w:r>
      <w:r>
        <w:t xml:space="preserve">he government burden for cybersecurity incident reports is reported in OMB control number 1670-0037. </w:t>
      </w:r>
      <w:r w:rsidR="00AD3F64">
        <w:t xml:space="preserve"> </w:t>
      </w:r>
      <w:r>
        <w:t>TSA uses the Modular Cost model</w:t>
      </w:r>
      <w:r>
        <w:rPr>
          <w:rStyle w:val="FootnoteReference"/>
        </w:rPr>
        <w:footnoteReference w:id="52"/>
      </w:r>
      <w:r>
        <w:t xml:space="preserve"> to determine the applicable wage rates for personnel processing and reviewing data for this information collection. </w:t>
      </w:r>
      <w:r w:rsidR="00AD3F64">
        <w:t xml:space="preserve"> </w:t>
      </w:r>
      <w:r>
        <w:t>The pay</w:t>
      </w:r>
      <w:r w:rsidR="001771F4">
        <w:t xml:space="preserve"> </w:t>
      </w:r>
      <w:r>
        <w:t xml:space="preserve">band and wage rate information </w:t>
      </w:r>
      <w:bookmarkStart w:id="4" w:name="_Int_VAqQBzQJ"/>
      <w:r>
        <w:t>is</w:t>
      </w:r>
      <w:bookmarkEnd w:id="4"/>
      <w:r>
        <w:t xml:space="preserve"> presented in Table </w:t>
      </w:r>
      <w:r w:rsidR="5ADD0EFD">
        <w:t>5</w:t>
      </w:r>
      <w:r>
        <w:t>.</w:t>
      </w:r>
    </w:p>
    <w:p w:rsidR="00AF4A8E" w:rsidP="00AF4A8E" w14:paraId="12AF01A9" w14:textId="77777777">
      <w:pPr>
        <w:keepNext/>
        <w:numPr>
          <w:ilvl w:val="12"/>
          <w:numId w:val="0"/>
        </w:numPr>
        <w:ind w:left="360"/>
      </w:pPr>
    </w:p>
    <w:p w:rsidR="000652E4" w:rsidRPr="0037374D" w:rsidP="00BE7879" w14:paraId="4B0CD08B" w14:textId="692582F9">
      <w:pPr>
        <w:keepNext/>
        <w:jc w:val="center"/>
        <w:rPr>
          <w:rFonts w:ascii="Arial Narrow" w:hAnsi="Arial Narrow" w:cs="Times New Roman"/>
          <w:b/>
          <w:bCs/>
          <w:color w:val="auto"/>
          <w:sz w:val="22"/>
        </w:rPr>
      </w:pPr>
      <w:r w:rsidRPr="0037374D">
        <w:rPr>
          <w:rFonts w:ascii="Arial Narrow" w:hAnsi="Arial Narrow" w:cs="Times New Roman"/>
          <w:b/>
          <w:bCs/>
          <w:color w:val="auto"/>
          <w:sz w:val="22"/>
        </w:rPr>
        <w:t xml:space="preserve">Table </w:t>
      </w:r>
      <w:r w:rsidRPr="0037374D" w:rsidR="59D5645C">
        <w:rPr>
          <w:rFonts w:ascii="Arial Narrow" w:hAnsi="Arial Narrow" w:cs="Times New Roman"/>
          <w:b/>
          <w:bCs/>
          <w:color w:val="auto"/>
          <w:sz w:val="22"/>
        </w:rPr>
        <w:t>5</w:t>
      </w:r>
      <w:r w:rsidRPr="0037374D">
        <w:rPr>
          <w:rFonts w:ascii="Arial Narrow" w:hAnsi="Arial Narrow" w:cs="Times New Roman"/>
          <w:b/>
          <w:bCs/>
          <w:color w:val="auto"/>
          <w:sz w:val="22"/>
        </w:rPr>
        <w:t>: Applicable Pay</w:t>
      </w:r>
      <w:r w:rsidRPr="0037374D" w:rsidR="001771F4">
        <w:rPr>
          <w:rFonts w:ascii="Arial Narrow" w:hAnsi="Arial Narrow" w:cs="Times New Roman"/>
          <w:b/>
          <w:bCs/>
          <w:color w:val="auto"/>
          <w:sz w:val="22"/>
        </w:rPr>
        <w:t xml:space="preserve"> B</w:t>
      </w:r>
      <w:r w:rsidRPr="0037374D">
        <w:rPr>
          <w:rFonts w:ascii="Arial Narrow" w:hAnsi="Arial Narrow" w:cs="Times New Roman"/>
          <w:b/>
          <w:bCs/>
          <w:color w:val="auto"/>
          <w:sz w:val="22"/>
        </w:rPr>
        <w:t>ands and Wage Rates</w:t>
      </w:r>
    </w:p>
    <w:tbl>
      <w:tblPr>
        <w:tblW w:w="3601" w:type="dxa"/>
        <w:tblInd w:w="2875" w:type="dxa"/>
        <w:tblLook w:val="04A0"/>
      </w:tblPr>
      <w:tblGrid>
        <w:gridCol w:w="1664"/>
        <w:gridCol w:w="1937"/>
      </w:tblGrid>
      <w:tr w14:paraId="637BC4F7" w14:textId="77777777" w:rsidTr="04F5BABC">
        <w:tblPrEx>
          <w:tblW w:w="3601" w:type="dxa"/>
          <w:tblInd w:w="2875" w:type="dxa"/>
          <w:tblLook w:val="04A0"/>
        </w:tblPrEx>
        <w:trPr>
          <w:trHeight w:val="323"/>
        </w:trPr>
        <w:tc>
          <w:tcPr>
            <w:tcW w:w="16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F4A8E" w:rsidRPr="004955B7" w:rsidP="001771F4" w14:paraId="3CB0A08B" w14:textId="41BE6B62">
            <w:pPr>
              <w:jc w:val="center"/>
              <w:rPr>
                <w:rFonts w:ascii="Arial Narrow" w:hAnsi="Arial Narrow"/>
                <w:b/>
                <w:bCs/>
                <w:sz w:val="18"/>
                <w:szCs w:val="18"/>
              </w:rPr>
            </w:pPr>
            <w:r w:rsidRPr="004955B7">
              <w:rPr>
                <w:rFonts w:ascii="Arial Narrow" w:hAnsi="Arial Narrow"/>
                <w:b/>
                <w:bCs/>
                <w:sz w:val="18"/>
                <w:szCs w:val="18"/>
              </w:rPr>
              <w:t>Pay</w:t>
            </w:r>
            <w:r w:rsidRPr="004955B7" w:rsidR="001771F4">
              <w:rPr>
                <w:rFonts w:ascii="Arial Narrow" w:hAnsi="Arial Narrow"/>
                <w:b/>
                <w:bCs/>
                <w:sz w:val="18"/>
                <w:szCs w:val="18"/>
              </w:rPr>
              <w:t xml:space="preserve"> B</w:t>
            </w:r>
            <w:r w:rsidRPr="004955B7">
              <w:rPr>
                <w:rFonts w:ascii="Arial Narrow" w:hAnsi="Arial Narrow"/>
                <w:b/>
                <w:bCs/>
                <w:sz w:val="18"/>
                <w:szCs w:val="18"/>
              </w:rPr>
              <w:t>and</w:t>
            </w:r>
          </w:p>
        </w:tc>
        <w:tc>
          <w:tcPr>
            <w:tcW w:w="1937" w:type="dxa"/>
            <w:tcBorders>
              <w:top w:val="single" w:sz="4" w:space="0" w:color="auto"/>
              <w:left w:val="nil"/>
              <w:bottom w:val="single" w:sz="4" w:space="0" w:color="auto"/>
              <w:right w:val="single" w:sz="4" w:space="0" w:color="auto"/>
            </w:tcBorders>
            <w:shd w:val="clear" w:color="auto" w:fill="auto"/>
            <w:noWrap/>
            <w:vAlign w:val="bottom"/>
            <w:hideMark/>
          </w:tcPr>
          <w:p w:rsidR="00AF4A8E" w:rsidRPr="004955B7" w:rsidP="00BE7879" w14:paraId="5F0BD1C8" w14:textId="77777777">
            <w:pPr>
              <w:jc w:val="center"/>
              <w:rPr>
                <w:rFonts w:ascii="Arial Narrow" w:hAnsi="Arial Narrow"/>
                <w:b/>
                <w:bCs/>
                <w:sz w:val="18"/>
                <w:szCs w:val="18"/>
              </w:rPr>
            </w:pPr>
            <w:r w:rsidRPr="004955B7">
              <w:rPr>
                <w:rFonts w:ascii="Arial Narrow" w:hAnsi="Arial Narrow"/>
                <w:b/>
                <w:bCs/>
                <w:sz w:val="18"/>
                <w:szCs w:val="18"/>
              </w:rPr>
              <w:t>Wage Rate</w:t>
            </w:r>
          </w:p>
        </w:tc>
      </w:tr>
      <w:tr w14:paraId="2FA30FE2" w14:textId="77777777" w:rsidTr="04F5BABC">
        <w:tblPrEx>
          <w:tblW w:w="3601" w:type="dxa"/>
          <w:tblInd w:w="2875" w:type="dxa"/>
          <w:tblLook w:val="04A0"/>
        </w:tblPrEx>
        <w:trPr>
          <w:trHeight w:val="309"/>
        </w:trPr>
        <w:tc>
          <w:tcPr>
            <w:tcW w:w="1664" w:type="dxa"/>
            <w:tcBorders>
              <w:top w:val="nil"/>
              <w:left w:val="single" w:sz="4" w:space="0" w:color="auto"/>
              <w:bottom w:val="single" w:sz="4" w:space="0" w:color="auto"/>
              <w:right w:val="single" w:sz="4" w:space="0" w:color="auto"/>
            </w:tcBorders>
            <w:shd w:val="clear" w:color="auto" w:fill="auto"/>
            <w:noWrap/>
            <w:vAlign w:val="bottom"/>
            <w:hideMark/>
          </w:tcPr>
          <w:p w:rsidR="00AF4A8E" w:rsidRPr="005F6E8C" w:rsidP="00BE7879" w14:paraId="1E40135F" w14:textId="77777777">
            <w:pPr>
              <w:jc w:val="center"/>
              <w:rPr>
                <w:rFonts w:ascii="Arial Narrow" w:hAnsi="Arial Narrow"/>
                <w:sz w:val="18"/>
                <w:szCs w:val="18"/>
              </w:rPr>
            </w:pPr>
            <w:r w:rsidRPr="005F6E8C">
              <w:rPr>
                <w:rFonts w:ascii="Arial Narrow" w:hAnsi="Arial Narrow"/>
                <w:sz w:val="18"/>
                <w:szCs w:val="18"/>
              </w:rPr>
              <w:t>H Band</w:t>
            </w:r>
          </w:p>
        </w:tc>
        <w:tc>
          <w:tcPr>
            <w:tcW w:w="1937" w:type="dxa"/>
            <w:tcBorders>
              <w:top w:val="nil"/>
              <w:left w:val="nil"/>
              <w:bottom w:val="single" w:sz="4" w:space="0" w:color="auto"/>
              <w:right w:val="single" w:sz="4" w:space="0" w:color="auto"/>
            </w:tcBorders>
            <w:shd w:val="clear" w:color="auto" w:fill="auto"/>
            <w:noWrap/>
            <w:vAlign w:val="bottom"/>
            <w:hideMark/>
          </w:tcPr>
          <w:p w:rsidR="00AF4A8E" w:rsidRPr="004955B7" w:rsidP="00BE7879" w14:paraId="1B33DC9C" w14:textId="77777777">
            <w:pPr>
              <w:jc w:val="center"/>
              <w:rPr>
                <w:rFonts w:ascii="Arial Narrow" w:hAnsi="Arial Narrow"/>
                <w:sz w:val="18"/>
                <w:szCs w:val="18"/>
              </w:rPr>
            </w:pPr>
            <w:r w:rsidRPr="005F6E8C">
              <w:rPr>
                <w:rFonts w:ascii="Arial Narrow" w:hAnsi="Arial Narrow"/>
                <w:sz w:val="18"/>
                <w:szCs w:val="18"/>
              </w:rPr>
              <w:t>$56.80</w:t>
            </w:r>
          </w:p>
        </w:tc>
      </w:tr>
      <w:tr w14:paraId="3865B6ED" w14:textId="77777777" w:rsidTr="04F5BABC">
        <w:tblPrEx>
          <w:tblW w:w="3601" w:type="dxa"/>
          <w:tblInd w:w="2875" w:type="dxa"/>
          <w:tblLook w:val="04A0"/>
        </w:tblPrEx>
        <w:trPr>
          <w:trHeight w:val="320"/>
        </w:trPr>
        <w:tc>
          <w:tcPr>
            <w:tcW w:w="1664" w:type="dxa"/>
            <w:tcBorders>
              <w:top w:val="nil"/>
              <w:left w:val="single" w:sz="4" w:space="0" w:color="auto"/>
              <w:bottom w:val="single" w:sz="4" w:space="0" w:color="auto"/>
              <w:right w:val="single" w:sz="4" w:space="0" w:color="auto"/>
            </w:tcBorders>
            <w:shd w:val="clear" w:color="auto" w:fill="auto"/>
            <w:noWrap/>
            <w:vAlign w:val="bottom"/>
            <w:hideMark/>
          </w:tcPr>
          <w:p w:rsidR="00AF4A8E" w:rsidRPr="004955B7" w:rsidP="00BE7879" w14:paraId="1DA52852" w14:textId="77777777">
            <w:pPr>
              <w:jc w:val="center"/>
              <w:rPr>
                <w:rFonts w:ascii="Arial Narrow" w:hAnsi="Arial Narrow"/>
                <w:sz w:val="18"/>
                <w:szCs w:val="18"/>
              </w:rPr>
            </w:pPr>
            <w:r w:rsidRPr="004955B7">
              <w:rPr>
                <w:rFonts w:ascii="Arial Narrow" w:hAnsi="Arial Narrow"/>
                <w:sz w:val="18"/>
                <w:szCs w:val="18"/>
              </w:rPr>
              <w:t>I Band</w:t>
            </w:r>
          </w:p>
        </w:tc>
        <w:tc>
          <w:tcPr>
            <w:tcW w:w="1937" w:type="dxa"/>
            <w:tcBorders>
              <w:top w:val="nil"/>
              <w:left w:val="nil"/>
              <w:bottom w:val="single" w:sz="4" w:space="0" w:color="auto"/>
              <w:right w:val="single" w:sz="4" w:space="0" w:color="auto"/>
            </w:tcBorders>
            <w:shd w:val="clear" w:color="auto" w:fill="auto"/>
            <w:noWrap/>
            <w:vAlign w:val="bottom"/>
            <w:hideMark/>
          </w:tcPr>
          <w:p w:rsidR="00AF4A8E" w:rsidRPr="004955B7" w:rsidP="00BE7879" w14:paraId="640895BF" w14:textId="77777777">
            <w:pPr>
              <w:jc w:val="center"/>
              <w:rPr>
                <w:rFonts w:ascii="Arial Narrow" w:hAnsi="Arial Narrow"/>
                <w:sz w:val="18"/>
                <w:szCs w:val="18"/>
              </w:rPr>
            </w:pPr>
            <w:r w:rsidRPr="004955B7">
              <w:rPr>
                <w:rFonts w:ascii="Arial Narrow" w:hAnsi="Arial Narrow"/>
                <w:sz w:val="18"/>
                <w:szCs w:val="18"/>
              </w:rPr>
              <w:t>$77.75</w:t>
            </w:r>
          </w:p>
        </w:tc>
      </w:tr>
      <w:tr w14:paraId="15A08C65" w14:textId="77777777" w:rsidTr="04F5BABC">
        <w:tblPrEx>
          <w:tblW w:w="3601" w:type="dxa"/>
          <w:tblInd w:w="2875" w:type="dxa"/>
          <w:tblLook w:val="04A0"/>
        </w:tblPrEx>
        <w:trPr>
          <w:trHeight w:val="359"/>
        </w:trPr>
        <w:tc>
          <w:tcPr>
            <w:tcW w:w="1664" w:type="dxa"/>
            <w:tcBorders>
              <w:top w:val="nil"/>
              <w:left w:val="single" w:sz="4" w:space="0" w:color="auto"/>
              <w:bottom w:val="single" w:sz="4" w:space="0" w:color="auto"/>
              <w:right w:val="single" w:sz="4" w:space="0" w:color="auto"/>
            </w:tcBorders>
            <w:shd w:val="clear" w:color="auto" w:fill="auto"/>
            <w:noWrap/>
            <w:vAlign w:val="bottom"/>
            <w:hideMark/>
          </w:tcPr>
          <w:p w:rsidR="00AF4A8E" w:rsidRPr="004955B7" w:rsidP="00BE7879" w14:paraId="31276336" w14:textId="77777777">
            <w:pPr>
              <w:jc w:val="center"/>
              <w:rPr>
                <w:rFonts w:ascii="Arial Narrow" w:hAnsi="Arial Narrow"/>
                <w:sz w:val="18"/>
                <w:szCs w:val="18"/>
              </w:rPr>
            </w:pPr>
            <w:r w:rsidRPr="004955B7">
              <w:rPr>
                <w:rFonts w:ascii="Arial Narrow" w:hAnsi="Arial Narrow"/>
                <w:sz w:val="18"/>
                <w:szCs w:val="18"/>
              </w:rPr>
              <w:t>J Band</w:t>
            </w:r>
          </w:p>
        </w:tc>
        <w:tc>
          <w:tcPr>
            <w:tcW w:w="1937" w:type="dxa"/>
            <w:tcBorders>
              <w:top w:val="nil"/>
              <w:left w:val="nil"/>
              <w:bottom w:val="single" w:sz="4" w:space="0" w:color="auto"/>
              <w:right w:val="single" w:sz="4" w:space="0" w:color="auto"/>
            </w:tcBorders>
            <w:shd w:val="clear" w:color="auto" w:fill="auto"/>
            <w:noWrap/>
            <w:vAlign w:val="bottom"/>
            <w:hideMark/>
          </w:tcPr>
          <w:p w:rsidR="00AF4A8E" w:rsidRPr="004955B7" w:rsidP="00BE7879" w14:paraId="4F15E289" w14:textId="77777777">
            <w:pPr>
              <w:jc w:val="center"/>
              <w:rPr>
                <w:rFonts w:ascii="Arial Narrow" w:hAnsi="Arial Narrow"/>
                <w:sz w:val="18"/>
                <w:szCs w:val="18"/>
              </w:rPr>
            </w:pPr>
            <w:r w:rsidRPr="004955B7">
              <w:rPr>
                <w:rFonts w:ascii="Arial Narrow" w:hAnsi="Arial Narrow"/>
                <w:sz w:val="18"/>
                <w:szCs w:val="18"/>
              </w:rPr>
              <w:t>$91.56</w:t>
            </w:r>
          </w:p>
        </w:tc>
      </w:tr>
      <w:tr w14:paraId="373BB311" w14:textId="77777777" w:rsidTr="04F5BABC">
        <w:tblPrEx>
          <w:tblW w:w="3601" w:type="dxa"/>
          <w:tblInd w:w="2875" w:type="dxa"/>
          <w:tblLook w:val="04A0"/>
        </w:tblPrEx>
        <w:trPr>
          <w:trHeight w:val="309"/>
        </w:trPr>
        <w:tc>
          <w:tcPr>
            <w:tcW w:w="1664" w:type="dxa"/>
            <w:tcBorders>
              <w:top w:val="nil"/>
              <w:left w:val="single" w:sz="4" w:space="0" w:color="auto"/>
              <w:bottom w:val="single" w:sz="4" w:space="0" w:color="auto"/>
              <w:right w:val="single" w:sz="4" w:space="0" w:color="auto"/>
            </w:tcBorders>
            <w:shd w:val="clear" w:color="auto" w:fill="auto"/>
            <w:noWrap/>
            <w:vAlign w:val="bottom"/>
            <w:hideMark/>
          </w:tcPr>
          <w:p w:rsidR="00AF4A8E" w:rsidRPr="004955B7" w:rsidP="00BE7879" w14:paraId="4B36C460" w14:textId="77777777">
            <w:pPr>
              <w:jc w:val="center"/>
              <w:rPr>
                <w:rFonts w:ascii="Arial Narrow" w:hAnsi="Arial Narrow"/>
                <w:sz w:val="18"/>
                <w:szCs w:val="18"/>
              </w:rPr>
            </w:pPr>
            <w:r w:rsidRPr="004955B7">
              <w:rPr>
                <w:rFonts w:ascii="Arial Narrow" w:hAnsi="Arial Narrow"/>
                <w:sz w:val="18"/>
                <w:szCs w:val="18"/>
              </w:rPr>
              <w:t>K Band</w:t>
            </w:r>
          </w:p>
        </w:tc>
        <w:tc>
          <w:tcPr>
            <w:tcW w:w="1937" w:type="dxa"/>
            <w:tcBorders>
              <w:top w:val="nil"/>
              <w:left w:val="nil"/>
              <w:bottom w:val="single" w:sz="4" w:space="0" w:color="auto"/>
              <w:right w:val="single" w:sz="4" w:space="0" w:color="auto"/>
            </w:tcBorders>
            <w:shd w:val="clear" w:color="auto" w:fill="auto"/>
            <w:noWrap/>
            <w:vAlign w:val="bottom"/>
            <w:hideMark/>
          </w:tcPr>
          <w:p w:rsidR="00AF4A8E" w:rsidRPr="004955B7" w:rsidP="00BE7879" w14:paraId="0F186DDF" w14:textId="77777777">
            <w:pPr>
              <w:jc w:val="center"/>
              <w:rPr>
                <w:rFonts w:ascii="Arial Narrow" w:hAnsi="Arial Narrow"/>
                <w:sz w:val="18"/>
                <w:szCs w:val="18"/>
              </w:rPr>
            </w:pPr>
            <w:r w:rsidRPr="004955B7">
              <w:rPr>
                <w:rFonts w:ascii="Arial Narrow" w:hAnsi="Arial Narrow"/>
                <w:sz w:val="18"/>
                <w:szCs w:val="18"/>
              </w:rPr>
              <w:t>$107.38</w:t>
            </w:r>
          </w:p>
        </w:tc>
      </w:tr>
    </w:tbl>
    <w:p w:rsidR="00AF4A8E" w:rsidP="00AF4A8E" w14:paraId="08516FB7" w14:textId="77777777">
      <w:pPr>
        <w:keepNext/>
        <w:numPr>
          <w:ilvl w:val="12"/>
          <w:numId w:val="0"/>
        </w:numPr>
        <w:ind w:left="360"/>
      </w:pPr>
    </w:p>
    <w:p w:rsidR="00AF4A8E" w:rsidP="0072EB06" w14:paraId="37377F78" w14:textId="19C8A137">
      <w:pPr>
        <w:keepNext/>
        <w:ind w:left="360"/>
      </w:pPr>
      <w:r w:rsidRPr="4C2D23BA">
        <w:rPr>
          <w:rFonts w:cs="Times New Roman"/>
          <w:color w:val="auto"/>
        </w:rPr>
        <w:t xml:space="preserve">The total government cost for this information collection is expected to be $4,899,949 over </w:t>
      </w:r>
      <w:r w:rsidR="00A53886">
        <w:rPr>
          <w:rFonts w:cs="Times New Roman"/>
          <w:color w:val="auto"/>
        </w:rPr>
        <w:t>3</w:t>
      </w:r>
      <w:r w:rsidRPr="4C2D23BA" w:rsidR="00A53886">
        <w:rPr>
          <w:rFonts w:cs="Times New Roman"/>
          <w:color w:val="auto"/>
        </w:rPr>
        <w:t xml:space="preserve"> </w:t>
      </w:r>
      <w:r w:rsidRPr="4C2D23BA">
        <w:rPr>
          <w:rFonts w:cs="Times New Roman"/>
          <w:color w:val="auto"/>
        </w:rPr>
        <w:t xml:space="preserve">years, or an average annual cost of $1,633,316. </w:t>
      </w:r>
      <w:r w:rsidRPr="4C2D23BA" w:rsidR="00AD3F64">
        <w:rPr>
          <w:rFonts w:cs="Times New Roman"/>
          <w:color w:val="auto"/>
        </w:rPr>
        <w:t xml:space="preserve"> </w:t>
      </w:r>
      <w:r>
        <w:t xml:space="preserve">The government burden and cost are displayed in Table </w:t>
      </w:r>
      <w:r w:rsidR="1F645871">
        <w:t>6</w:t>
      </w:r>
      <w:r>
        <w:t>.</w:t>
      </w:r>
    </w:p>
    <w:p w:rsidR="00AF4A8E" w:rsidP="009E5216" w14:paraId="0E84244C" w14:textId="5DA06ADE">
      <w:pPr>
        <w:keepNext/>
        <w:ind w:left="360"/>
        <w:rPr>
          <w:color w:val="auto"/>
          <w:szCs w:val="24"/>
        </w:rPr>
      </w:pPr>
    </w:p>
    <w:p w:rsidR="000652E4" w:rsidRPr="004955B7" w:rsidP="00BE7879" w14:paraId="4173FA1F" w14:textId="2644EE12">
      <w:pPr>
        <w:ind w:left="360"/>
        <w:jc w:val="center"/>
        <w:textAlignment w:val="baseline"/>
        <w:rPr>
          <w:rFonts w:ascii="Arial Narrow" w:hAnsi="Arial Narrow" w:cs="Segoe UI"/>
          <w:sz w:val="16"/>
          <w:szCs w:val="16"/>
        </w:rPr>
      </w:pPr>
      <w:r w:rsidRPr="1F55AD4F">
        <w:rPr>
          <w:rFonts w:ascii="Arial Narrow" w:hAnsi="Arial Narrow" w:cs="Times New Roman"/>
          <w:b/>
          <w:bCs/>
          <w:sz w:val="22"/>
          <w:szCs w:val="22"/>
        </w:rPr>
        <w:t>Table 6: Government Burden and Cost</w:t>
      </w:r>
      <w:r w:rsidRPr="1F55AD4F">
        <w:rPr>
          <w:rFonts w:ascii="Arial Narrow" w:hAnsi="Arial Narrow" w:cs="Times New Roman"/>
          <w:sz w:val="22"/>
          <w:szCs w:val="22"/>
        </w:rPr>
        <w:t> </w:t>
      </w:r>
    </w:p>
    <w:tbl>
      <w:tblPr>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827"/>
        <w:gridCol w:w="606"/>
        <w:gridCol w:w="344"/>
        <w:gridCol w:w="344"/>
        <w:gridCol w:w="344"/>
        <w:gridCol w:w="664"/>
        <w:gridCol w:w="665"/>
        <w:gridCol w:w="665"/>
        <w:gridCol w:w="627"/>
        <w:gridCol w:w="526"/>
        <w:gridCol w:w="995"/>
        <w:gridCol w:w="871"/>
        <w:gridCol w:w="871"/>
        <w:gridCol w:w="995"/>
      </w:tblGrid>
      <w:tr w14:paraId="4888CA32" w14:textId="77777777" w:rsidTr="1F55AD4F">
        <w:tblPrEx>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585"/>
        </w:trPr>
        <w:tc>
          <w:tcPr>
            <w:tcW w:w="824"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rsidR="000652E4" w:rsidRPr="00321EC9" w:rsidP="000652E4" w14:paraId="194F45DD" w14:textId="77777777">
            <w:pPr>
              <w:jc w:val="center"/>
              <w:textAlignment w:val="baseline"/>
              <w:rPr>
                <w:rFonts w:ascii="Arial Narrow" w:hAnsi="Arial Narrow"/>
                <w:sz w:val="16"/>
                <w:szCs w:val="16"/>
              </w:rPr>
            </w:pPr>
            <w:r w:rsidRPr="00321EC9">
              <w:rPr>
                <w:rFonts w:ascii="Arial Narrow" w:hAnsi="Arial Narrow"/>
                <w:sz w:val="16"/>
                <w:szCs w:val="16"/>
              </w:rPr>
              <w:t>Activity </w:t>
            </w:r>
          </w:p>
        </w:tc>
        <w:tc>
          <w:tcPr>
            <w:tcW w:w="603"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rsidR="000652E4" w:rsidRPr="00321EC9" w:rsidP="000652E4" w14:paraId="1137F785" w14:textId="5A580669">
            <w:pPr>
              <w:jc w:val="center"/>
              <w:textAlignment w:val="baseline"/>
              <w:rPr>
                <w:rFonts w:ascii="Arial Narrow" w:hAnsi="Arial Narrow"/>
                <w:sz w:val="16"/>
                <w:szCs w:val="16"/>
              </w:rPr>
            </w:pPr>
            <w:r w:rsidRPr="1F55AD4F">
              <w:rPr>
                <w:rFonts w:ascii="Arial Narrow" w:hAnsi="Arial Narrow"/>
                <w:sz w:val="16"/>
                <w:szCs w:val="16"/>
              </w:rPr>
              <w:t>Time Per Response (</w:t>
            </w:r>
            <w:r w:rsidRPr="1F55AD4F" w:rsidR="4189D61B">
              <w:rPr>
                <w:rFonts w:ascii="Arial Narrow" w:hAnsi="Arial Narrow"/>
                <w:sz w:val="16"/>
                <w:szCs w:val="16"/>
              </w:rPr>
              <w:t>hrs.</w:t>
            </w:r>
            <w:r w:rsidRPr="1F55AD4F">
              <w:rPr>
                <w:rFonts w:ascii="Arial Narrow" w:hAnsi="Arial Narrow"/>
                <w:sz w:val="16"/>
                <w:szCs w:val="16"/>
              </w:rPr>
              <w:t>)</w:t>
            </w:r>
            <w:r w:rsidRPr="1F55AD4F">
              <w:rPr>
                <w:rFonts w:ascii="Arial" w:hAnsi="Arial"/>
                <w:sz w:val="16"/>
                <w:szCs w:val="16"/>
              </w:rPr>
              <w:t> </w:t>
            </w:r>
            <w:r w:rsidRPr="1F55AD4F">
              <w:rPr>
                <w:rFonts w:ascii="Arial Narrow" w:hAnsi="Arial Narrow"/>
                <w:sz w:val="16"/>
                <w:szCs w:val="16"/>
              </w:rPr>
              <w:t> </w:t>
            </w:r>
          </w:p>
        </w:tc>
        <w:tc>
          <w:tcPr>
            <w:tcW w:w="1026" w:type="dxa"/>
            <w:gridSpan w:val="3"/>
            <w:tcBorders>
              <w:top w:val="single" w:sz="6" w:space="0" w:color="auto"/>
              <w:left w:val="single" w:sz="6" w:space="0" w:color="auto"/>
              <w:bottom w:val="single" w:sz="6" w:space="0" w:color="auto"/>
              <w:right w:val="single" w:sz="6" w:space="0" w:color="auto"/>
            </w:tcBorders>
            <w:shd w:val="clear" w:color="auto" w:fill="auto"/>
            <w:vAlign w:val="center"/>
            <w:hideMark/>
          </w:tcPr>
          <w:p w:rsidR="000652E4" w:rsidRPr="00321EC9" w:rsidP="000652E4" w14:paraId="2B1F60B1" w14:textId="77777777">
            <w:pPr>
              <w:jc w:val="center"/>
              <w:textAlignment w:val="baseline"/>
              <w:rPr>
                <w:rFonts w:ascii="Arial Narrow" w:hAnsi="Arial Narrow"/>
                <w:sz w:val="16"/>
                <w:szCs w:val="16"/>
              </w:rPr>
            </w:pPr>
            <w:r w:rsidRPr="00321EC9">
              <w:rPr>
                <w:rFonts w:ascii="Arial Narrow" w:hAnsi="Arial Narrow"/>
                <w:sz w:val="16"/>
                <w:szCs w:val="16"/>
              </w:rPr>
              <w:t>Number of Responses</w:t>
            </w:r>
            <w:r w:rsidRPr="00321EC9">
              <w:rPr>
                <w:rFonts w:ascii="Arial" w:hAnsi="Arial"/>
                <w:sz w:val="16"/>
                <w:szCs w:val="16"/>
              </w:rPr>
              <w:t> </w:t>
            </w:r>
            <w:r w:rsidRPr="00321EC9">
              <w:rPr>
                <w:rFonts w:ascii="Arial Narrow" w:hAnsi="Arial Narrow"/>
                <w:sz w:val="16"/>
                <w:szCs w:val="16"/>
              </w:rPr>
              <w:t> </w:t>
            </w:r>
          </w:p>
        </w:tc>
        <w:tc>
          <w:tcPr>
            <w:tcW w:w="2004" w:type="dxa"/>
            <w:gridSpan w:val="3"/>
            <w:tcBorders>
              <w:top w:val="single" w:sz="6" w:space="0" w:color="auto"/>
              <w:left w:val="single" w:sz="6" w:space="0" w:color="auto"/>
              <w:bottom w:val="single" w:sz="6" w:space="0" w:color="auto"/>
              <w:right w:val="single" w:sz="6" w:space="0" w:color="auto"/>
            </w:tcBorders>
            <w:shd w:val="clear" w:color="auto" w:fill="auto"/>
            <w:vAlign w:val="center"/>
            <w:hideMark/>
          </w:tcPr>
          <w:p w:rsidR="000652E4" w:rsidRPr="00321EC9" w:rsidP="000652E4" w14:paraId="6DCD22B1" w14:textId="77777777">
            <w:pPr>
              <w:jc w:val="center"/>
              <w:textAlignment w:val="baseline"/>
              <w:rPr>
                <w:rFonts w:ascii="Arial Narrow" w:hAnsi="Arial Narrow"/>
                <w:sz w:val="16"/>
                <w:szCs w:val="16"/>
              </w:rPr>
            </w:pPr>
            <w:r w:rsidRPr="00321EC9">
              <w:rPr>
                <w:rFonts w:ascii="Arial Narrow" w:hAnsi="Arial Narrow"/>
                <w:sz w:val="16"/>
                <w:szCs w:val="16"/>
              </w:rPr>
              <w:t>Hour Burden</w:t>
            </w:r>
            <w:r w:rsidRPr="00321EC9">
              <w:rPr>
                <w:rFonts w:ascii="Arial" w:hAnsi="Arial"/>
                <w:sz w:val="16"/>
                <w:szCs w:val="16"/>
              </w:rPr>
              <w:t> </w:t>
            </w:r>
            <w:r w:rsidRPr="00321EC9">
              <w:rPr>
                <w:rFonts w:ascii="Arial Narrow" w:hAnsi="Arial Narrow"/>
                <w:sz w:val="16"/>
                <w:szCs w:val="16"/>
              </w:rPr>
              <w:t> </w:t>
            </w:r>
          </w:p>
        </w:tc>
        <w:tc>
          <w:tcPr>
            <w:tcW w:w="628"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rsidR="000652E4" w:rsidRPr="00321EC9" w:rsidP="000652E4" w14:paraId="71B8C993" w14:textId="77777777">
            <w:pPr>
              <w:jc w:val="center"/>
              <w:textAlignment w:val="baseline"/>
              <w:rPr>
                <w:rFonts w:ascii="Arial Narrow" w:hAnsi="Arial Narrow"/>
                <w:sz w:val="16"/>
                <w:szCs w:val="16"/>
              </w:rPr>
            </w:pPr>
            <w:r w:rsidRPr="00321EC9">
              <w:rPr>
                <w:rFonts w:ascii="Arial Narrow" w:hAnsi="Arial Narrow"/>
                <w:sz w:val="16"/>
                <w:szCs w:val="16"/>
              </w:rPr>
              <w:t>Total Hour Burden</w:t>
            </w:r>
            <w:r w:rsidRPr="00321EC9">
              <w:rPr>
                <w:rFonts w:ascii="Arial" w:hAnsi="Arial"/>
                <w:sz w:val="16"/>
                <w:szCs w:val="16"/>
              </w:rPr>
              <w:t>  </w:t>
            </w:r>
            <w:r w:rsidRPr="00321EC9">
              <w:rPr>
                <w:rFonts w:ascii="Arial Narrow" w:hAnsi="Arial Narrow"/>
                <w:sz w:val="16"/>
                <w:szCs w:val="16"/>
              </w:rPr>
              <w:t> </w:t>
            </w:r>
          </w:p>
        </w:tc>
        <w:tc>
          <w:tcPr>
            <w:tcW w:w="523"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rsidR="000652E4" w:rsidRPr="00321EC9" w:rsidP="000652E4" w14:paraId="5919EE2F" w14:textId="77777777">
            <w:pPr>
              <w:jc w:val="center"/>
              <w:textAlignment w:val="baseline"/>
              <w:rPr>
                <w:rFonts w:ascii="Arial Narrow" w:hAnsi="Arial Narrow"/>
                <w:sz w:val="16"/>
                <w:szCs w:val="16"/>
              </w:rPr>
            </w:pPr>
            <w:r w:rsidRPr="00321EC9">
              <w:rPr>
                <w:rFonts w:ascii="Arial Narrow" w:hAnsi="Arial Narrow"/>
                <w:sz w:val="16"/>
                <w:szCs w:val="16"/>
              </w:rPr>
              <w:t>Applied Wage Rate</w:t>
            </w:r>
            <w:r w:rsidRPr="00321EC9">
              <w:rPr>
                <w:rFonts w:ascii="Arial" w:hAnsi="Arial"/>
                <w:sz w:val="16"/>
                <w:szCs w:val="16"/>
              </w:rPr>
              <w:t> </w:t>
            </w:r>
            <w:r w:rsidRPr="00321EC9">
              <w:rPr>
                <w:rFonts w:ascii="Arial Narrow" w:hAnsi="Arial Narrow"/>
                <w:sz w:val="16"/>
                <w:szCs w:val="16"/>
              </w:rPr>
              <w:t> </w:t>
            </w:r>
          </w:p>
        </w:tc>
        <w:tc>
          <w:tcPr>
            <w:tcW w:w="2740" w:type="dxa"/>
            <w:gridSpan w:val="3"/>
            <w:tcBorders>
              <w:top w:val="single" w:sz="6" w:space="0" w:color="auto"/>
              <w:left w:val="single" w:sz="6" w:space="0" w:color="auto"/>
              <w:bottom w:val="single" w:sz="6" w:space="0" w:color="auto"/>
              <w:right w:val="single" w:sz="6" w:space="0" w:color="auto"/>
            </w:tcBorders>
            <w:shd w:val="clear" w:color="auto" w:fill="auto"/>
            <w:vAlign w:val="center"/>
            <w:hideMark/>
          </w:tcPr>
          <w:p w:rsidR="000652E4" w:rsidRPr="00321EC9" w:rsidP="000652E4" w14:paraId="52D35C90" w14:textId="77777777">
            <w:pPr>
              <w:jc w:val="center"/>
              <w:textAlignment w:val="baseline"/>
              <w:rPr>
                <w:rFonts w:ascii="Arial Narrow" w:hAnsi="Arial Narrow"/>
                <w:sz w:val="16"/>
                <w:szCs w:val="16"/>
              </w:rPr>
            </w:pPr>
            <w:r w:rsidRPr="00321EC9">
              <w:rPr>
                <w:rFonts w:ascii="Arial Narrow" w:hAnsi="Arial Narrow"/>
                <w:sz w:val="16"/>
                <w:szCs w:val="16"/>
              </w:rPr>
              <w:t>Hour Burden Cost</w:t>
            </w:r>
            <w:r w:rsidRPr="00321EC9">
              <w:rPr>
                <w:rFonts w:ascii="Arial" w:hAnsi="Arial"/>
                <w:sz w:val="16"/>
                <w:szCs w:val="16"/>
              </w:rPr>
              <w:t> </w:t>
            </w:r>
            <w:r w:rsidRPr="00321EC9">
              <w:rPr>
                <w:rFonts w:ascii="Arial Narrow" w:hAnsi="Arial Narrow"/>
                <w:sz w:val="16"/>
                <w:szCs w:val="16"/>
              </w:rPr>
              <w:t> </w:t>
            </w:r>
          </w:p>
        </w:tc>
        <w:tc>
          <w:tcPr>
            <w:tcW w:w="996"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rsidR="000652E4" w:rsidRPr="00321EC9" w:rsidP="000652E4" w14:paraId="1192D1D6" w14:textId="77777777">
            <w:pPr>
              <w:jc w:val="center"/>
              <w:textAlignment w:val="baseline"/>
              <w:rPr>
                <w:rFonts w:ascii="Arial Narrow" w:hAnsi="Arial Narrow"/>
                <w:sz w:val="16"/>
                <w:szCs w:val="16"/>
              </w:rPr>
            </w:pPr>
            <w:r w:rsidRPr="00321EC9">
              <w:rPr>
                <w:rFonts w:ascii="Arial Narrow" w:hAnsi="Arial Narrow"/>
                <w:sz w:val="16"/>
                <w:szCs w:val="16"/>
              </w:rPr>
              <w:t>Total Hour Burden Cost</w:t>
            </w:r>
            <w:r w:rsidRPr="00321EC9">
              <w:rPr>
                <w:rFonts w:ascii="Arial" w:hAnsi="Arial"/>
                <w:sz w:val="16"/>
                <w:szCs w:val="16"/>
              </w:rPr>
              <w:t> </w:t>
            </w:r>
            <w:r w:rsidRPr="00321EC9">
              <w:rPr>
                <w:rFonts w:ascii="Arial Narrow" w:hAnsi="Arial Narrow"/>
                <w:sz w:val="16"/>
                <w:szCs w:val="16"/>
              </w:rPr>
              <w:t> </w:t>
            </w:r>
          </w:p>
        </w:tc>
      </w:tr>
      <w:tr w14:paraId="4A6572A2" w14:textId="77777777" w:rsidTr="1F55AD4F">
        <w:tblPrEx>
          <w:tblW w:w="9344" w:type="dxa"/>
          <w:tblCellMar>
            <w:left w:w="0" w:type="dxa"/>
            <w:right w:w="0" w:type="dxa"/>
          </w:tblCellMar>
          <w:tblLook w:val="04A0"/>
        </w:tblPrEx>
        <w:trPr>
          <w:trHeight w:val="330"/>
        </w:trPr>
        <w:tc>
          <w:tcPr>
            <w:tcW w:w="0" w:type="auto"/>
            <w:vMerge/>
            <w:vAlign w:val="center"/>
            <w:hideMark/>
          </w:tcPr>
          <w:p w:rsidR="000652E4" w:rsidRPr="00321EC9" w:rsidP="000652E4" w14:paraId="42C1B6A2" w14:textId="77777777">
            <w:pPr>
              <w:rPr>
                <w:rFonts w:ascii="Arial Narrow" w:hAnsi="Arial Narrow"/>
                <w:sz w:val="16"/>
                <w:szCs w:val="16"/>
              </w:rPr>
            </w:pPr>
          </w:p>
        </w:tc>
        <w:tc>
          <w:tcPr>
            <w:tcW w:w="603" w:type="dxa"/>
            <w:vMerge/>
            <w:vAlign w:val="center"/>
            <w:hideMark/>
          </w:tcPr>
          <w:p w:rsidR="000652E4" w:rsidRPr="00321EC9" w:rsidP="000652E4" w14:paraId="1C882FDB" w14:textId="77777777">
            <w:pPr>
              <w:rPr>
                <w:rFonts w:ascii="Arial Narrow" w:hAnsi="Arial Narrow"/>
                <w:sz w:val="16"/>
                <w:szCs w:val="16"/>
              </w:rPr>
            </w:pPr>
          </w:p>
        </w:tc>
        <w:tc>
          <w:tcPr>
            <w:tcW w:w="342"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652E4" w:rsidRPr="00321EC9" w:rsidP="000652E4" w14:paraId="2FA0B795" w14:textId="77777777">
            <w:pPr>
              <w:jc w:val="center"/>
              <w:textAlignment w:val="baseline"/>
              <w:rPr>
                <w:rFonts w:ascii="Arial Narrow" w:hAnsi="Arial Narrow"/>
                <w:sz w:val="16"/>
                <w:szCs w:val="16"/>
              </w:rPr>
            </w:pPr>
            <w:r w:rsidRPr="00321EC9">
              <w:rPr>
                <w:rFonts w:ascii="Arial Narrow" w:hAnsi="Arial Narrow"/>
                <w:sz w:val="16"/>
                <w:szCs w:val="16"/>
              </w:rPr>
              <w:t>Year 1</w:t>
            </w:r>
            <w:r w:rsidRPr="00321EC9">
              <w:rPr>
                <w:rFonts w:ascii="Arial" w:hAnsi="Arial"/>
                <w:sz w:val="16"/>
                <w:szCs w:val="16"/>
              </w:rPr>
              <w:t> </w:t>
            </w:r>
            <w:r w:rsidRPr="00321EC9">
              <w:rPr>
                <w:rFonts w:ascii="Arial Narrow" w:hAnsi="Arial Narrow"/>
                <w:sz w:val="16"/>
                <w:szCs w:val="16"/>
              </w:rPr>
              <w:t> </w:t>
            </w:r>
          </w:p>
        </w:tc>
        <w:tc>
          <w:tcPr>
            <w:tcW w:w="342"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652E4" w:rsidRPr="00321EC9" w:rsidP="000652E4" w14:paraId="43AF8C7F" w14:textId="77777777">
            <w:pPr>
              <w:jc w:val="center"/>
              <w:textAlignment w:val="baseline"/>
              <w:rPr>
                <w:rFonts w:ascii="Arial Narrow" w:hAnsi="Arial Narrow"/>
                <w:sz w:val="16"/>
                <w:szCs w:val="16"/>
              </w:rPr>
            </w:pPr>
            <w:r w:rsidRPr="00321EC9">
              <w:rPr>
                <w:rFonts w:ascii="Arial Narrow" w:hAnsi="Arial Narrow"/>
                <w:sz w:val="16"/>
                <w:szCs w:val="16"/>
              </w:rPr>
              <w:t>Year 2</w:t>
            </w:r>
            <w:r w:rsidRPr="00321EC9">
              <w:rPr>
                <w:rFonts w:ascii="Arial" w:hAnsi="Arial"/>
                <w:sz w:val="16"/>
                <w:szCs w:val="16"/>
              </w:rPr>
              <w:t> </w:t>
            </w:r>
            <w:r w:rsidRPr="00321EC9">
              <w:rPr>
                <w:rFonts w:ascii="Arial Narrow" w:hAnsi="Arial Narrow"/>
                <w:sz w:val="16"/>
                <w:szCs w:val="16"/>
              </w:rPr>
              <w:t> </w:t>
            </w:r>
          </w:p>
        </w:tc>
        <w:tc>
          <w:tcPr>
            <w:tcW w:w="342"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652E4" w:rsidRPr="00321EC9" w:rsidP="000652E4" w14:paraId="40ADB4E9" w14:textId="77777777">
            <w:pPr>
              <w:jc w:val="center"/>
              <w:textAlignment w:val="baseline"/>
              <w:rPr>
                <w:rFonts w:ascii="Arial Narrow" w:hAnsi="Arial Narrow"/>
                <w:sz w:val="16"/>
                <w:szCs w:val="16"/>
              </w:rPr>
            </w:pPr>
            <w:r w:rsidRPr="00321EC9">
              <w:rPr>
                <w:rFonts w:ascii="Arial Narrow" w:hAnsi="Arial Narrow"/>
                <w:sz w:val="16"/>
                <w:szCs w:val="16"/>
              </w:rPr>
              <w:t>Year 3</w:t>
            </w:r>
            <w:r w:rsidRPr="00321EC9">
              <w:rPr>
                <w:rFonts w:ascii="Arial" w:hAnsi="Arial"/>
                <w:sz w:val="16"/>
                <w:szCs w:val="16"/>
              </w:rPr>
              <w:t> </w:t>
            </w:r>
            <w:r w:rsidRPr="00321EC9">
              <w:rPr>
                <w:rFonts w:ascii="Arial Narrow" w:hAnsi="Arial Narrow"/>
                <w:sz w:val="16"/>
                <w:szCs w:val="16"/>
              </w:rPr>
              <w:t> </w:t>
            </w:r>
          </w:p>
        </w:tc>
        <w:tc>
          <w:tcPr>
            <w:tcW w:w="66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652E4" w:rsidRPr="00321EC9" w:rsidP="000652E4" w14:paraId="63022124" w14:textId="77777777">
            <w:pPr>
              <w:jc w:val="center"/>
              <w:textAlignment w:val="baseline"/>
              <w:rPr>
                <w:rFonts w:ascii="Arial Narrow" w:hAnsi="Arial Narrow"/>
                <w:sz w:val="16"/>
                <w:szCs w:val="16"/>
              </w:rPr>
            </w:pPr>
            <w:r w:rsidRPr="00321EC9">
              <w:rPr>
                <w:rFonts w:ascii="Arial Narrow" w:hAnsi="Arial Narrow"/>
                <w:sz w:val="16"/>
                <w:szCs w:val="16"/>
              </w:rPr>
              <w:t>Year 1</w:t>
            </w:r>
            <w:r w:rsidRPr="00321EC9">
              <w:rPr>
                <w:rFonts w:ascii="Arial" w:hAnsi="Arial"/>
                <w:sz w:val="16"/>
                <w:szCs w:val="16"/>
              </w:rPr>
              <w:t> </w:t>
            </w:r>
            <w:r w:rsidRPr="00321EC9">
              <w:rPr>
                <w:rFonts w:ascii="Arial Narrow" w:hAnsi="Arial Narrow"/>
                <w:sz w:val="16"/>
                <w:szCs w:val="16"/>
              </w:rPr>
              <w:t> </w:t>
            </w:r>
          </w:p>
        </w:tc>
        <w:tc>
          <w:tcPr>
            <w:tcW w:w="66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652E4" w:rsidRPr="00321EC9" w:rsidP="000652E4" w14:paraId="63BE3B64" w14:textId="77777777">
            <w:pPr>
              <w:jc w:val="center"/>
              <w:textAlignment w:val="baseline"/>
              <w:rPr>
                <w:rFonts w:ascii="Arial Narrow" w:hAnsi="Arial Narrow"/>
                <w:sz w:val="16"/>
                <w:szCs w:val="16"/>
              </w:rPr>
            </w:pPr>
            <w:r w:rsidRPr="00321EC9">
              <w:rPr>
                <w:rFonts w:ascii="Arial Narrow" w:hAnsi="Arial Narrow"/>
                <w:sz w:val="16"/>
                <w:szCs w:val="16"/>
              </w:rPr>
              <w:t>Year 2</w:t>
            </w:r>
            <w:r w:rsidRPr="00321EC9">
              <w:rPr>
                <w:rFonts w:ascii="Arial" w:hAnsi="Arial"/>
                <w:sz w:val="16"/>
                <w:szCs w:val="16"/>
              </w:rPr>
              <w:t> </w:t>
            </w:r>
            <w:r w:rsidRPr="00321EC9">
              <w:rPr>
                <w:rFonts w:ascii="Arial Narrow" w:hAnsi="Arial Narrow"/>
                <w:sz w:val="16"/>
                <w:szCs w:val="16"/>
              </w:rPr>
              <w:t> </w:t>
            </w:r>
          </w:p>
        </w:tc>
        <w:tc>
          <w:tcPr>
            <w:tcW w:w="66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652E4" w:rsidRPr="00321EC9" w:rsidP="000652E4" w14:paraId="13F958F4" w14:textId="77777777">
            <w:pPr>
              <w:jc w:val="center"/>
              <w:textAlignment w:val="baseline"/>
              <w:rPr>
                <w:rFonts w:ascii="Arial Narrow" w:hAnsi="Arial Narrow"/>
                <w:sz w:val="16"/>
                <w:szCs w:val="16"/>
              </w:rPr>
            </w:pPr>
            <w:r w:rsidRPr="00321EC9">
              <w:rPr>
                <w:rFonts w:ascii="Arial Narrow" w:hAnsi="Arial Narrow"/>
                <w:sz w:val="16"/>
                <w:szCs w:val="16"/>
              </w:rPr>
              <w:t>Year 3</w:t>
            </w:r>
            <w:r w:rsidRPr="00321EC9">
              <w:rPr>
                <w:rFonts w:ascii="Arial" w:hAnsi="Arial"/>
                <w:sz w:val="16"/>
                <w:szCs w:val="16"/>
              </w:rPr>
              <w:t> </w:t>
            </w:r>
            <w:r w:rsidRPr="00321EC9">
              <w:rPr>
                <w:rFonts w:ascii="Arial Narrow" w:hAnsi="Arial Narrow"/>
                <w:sz w:val="16"/>
                <w:szCs w:val="16"/>
              </w:rPr>
              <w:t> </w:t>
            </w:r>
          </w:p>
        </w:tc>
        <w:tc>
          <w:tcPr>
            <w:tcW w:w="0" w:type="auto"/>
            <w:vMerge/>
            <w:vAlign w:val="center"/>
            <w:hideMark/>
          </w:tcPr>
          <w:p w:rsidR="000652E4" w:rsidRPr="00321EC9" w:rsidP="000652E4" w14:paraId="5FD63226" w14:textId="77777777">
            <w:pPr>
              <w:rPr>
                <w:rFonts w:ascii="Arial Narrow" w:hAnsi="Arial Narrow"/>
                <w:sz w:val="16"/>
                <w:szCs w:val="16"/>
              </w:rPr>
            </w:pPr>
          </w:p>
        </w:tc>
        <w:tc>
          <w:tcPr>
            <w:tcW w:w="0" w:type="auto"/>
            <w:vMerge/>
            <w:vAlign w:val="center"/>
            <w:hideMark/>
          </w:tcPr>
          <w:p w:rsidR="000652E4" w:rsidRPr="00321EC9" w:rsidP="000652E4" w14:paraId="374ECDC5" w14:textId="77777777">
            <w:pPr>
              <w:rPr>
                <w:rFonts w:ascii="Arial Narrow" w:hAnsi="Arial Narrow"/>
                <w:sz w:val="16"/>
                <w:szCs w:val="16"/>
              </w:rPr>
            </w:pPr>
          </w:p>
        </w:tc>
        <w:tc>
          <w:tcPr>
            <w:tcW w:w="996"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652E4" w:rsidRPr="00321EC9" w:rsidP="000652E4" w14:paraId="6538E2F8" w14:textId="77777777">
            <w:pPr>
              <w:jc w:val="center"/>
              <w:textAlignment w:val="baseline"/>
              <w:rPr>
                <w:rFonts w:ascii="Arial Narrow" w:hAnsi="Arial Narrow"/>
                <w:sz w:val="16"/>
                <w:szCs w:val="16"/>
              </w:rPr>
            </w:pPr>
            <w:r w:rsidRPr="00321EC9">
              <w:rPr>
                <w:rFonts w:ascii="Arial Narrow" w:hAnsi="Arial Narrow"/>
                <w:sz w:val="16"/>
                <w:szCs w:val="16"/>
              </w:rPr>
              <w:t>Year 1</w:t>
            </w:r>
            <w:r w:rsidRPr="00321EC9">
              <w:rPr>
                <w:rFonts w:ascii="Arial" w:hAnsi="Arial"/>
                <w:sz w:val="16"/>
                <w:szCs w:val="16"/>
              </w:rPr>
              <w:t> </w:t>
            </w:r>
            <w:r w:rsidRPr="00321EC9">
              <w:rPr>
                <w:rFonts w:ascii="Arial Narrow" w:hAnsi="Arial Narrow"/>
                <w:sz w:val="16"/>
                <w:szCs w:val="16"/>
              </w:rPr>
              <w:t> </w:t>
            </w:r>
          </w:p>
        </w:tc>
        <w:tc>
          <w:tcPr>
            <w:tcW w:w="872"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652E4" w:rsidRPr="00321EC9" w:rsidP="000652E4" w14:paraId="52682D38" w14:textId="77777777">
            <w:pPr>
              <w:jc w:val="center"/>
              <w:textAlignment w:val="baseline"/>
              <w:rPr>
                <w:rFonts w:ascii="Arial Narrow" w:hAnsi="Arial Narrow"/>
                <w:sz w:val="16"/>
                <w:szCs w:val="16"/>
              </w:rPr>
            </w:pPr>
            <w:r w:rsidRPr="00321EC9">
              <w:rPr>
                <w:rFonts w:ascii="Arial Narrow" w:hAnsi="Arial Narrow"/>
                <w:sz w:val="16"/>
                <w:szCs w:val="16"/>
              </w:rPr>
              <w:t>Year 2</w:t>
            </w:r>
            <w:r w:rsidRPr="00321EC9">
              <w:rPr>
                <w:rFonts w:ascii="Arial" w:hAnsi="Arial"/>
                <w:sz w:val="16"/>
                <w:szCs w:val="16"/>
              </w:rPr>
              <w:t>  </w:t>
            </w:r>
            <w:r w:rsidRPr="00321EC9">
              <w:rPr>
                <w:rFonts w:ascii="Arial Narrow" w:hAnsi="Arial Narrow"/>
                <w:sz w:val="16"/>
                <w:szCs w:val="16"/>
              </w:rPr>
              <w:t> </w:t>
            </w:r>
          </w:p>
        </w:tc>
        <w:tc>
          <w:tcPr>
            <w:tcW w:w="872"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652E4" w:rsidRPr="00321EC9" w:rsidP="000652E4" w14:paraId="019B911E" w14:textId="77777777">
            <w:pPr>
              <w:jc w:val="center"/>
              <w:textAlignment w:val="baseline"/>
              <w:rPr>
                <w:rFonts w:ascii="Arial Narrow" w:hAnsi="Arial Narrow"/>
                <w:sz w:val="16"/>
                <w:szCs w:val="16"/>
              </w:rPr>
            </w:pPr>
            <w:r w:rsidRPr="00321EC9">
              <w:rPr>
                <w:rFonts w:ascii="Arial Narrow" w:hAnsi="Arial Narrow"/>
                <w:sz w:val="16"/>
                <w:szCs w:val="16"/>
              </w:rPr>
              <w:t>Year 3</w:t>
            </w:r>
            <w:r w:rsidRPr="00321EC9">
              <w:rPr>
                <w:rFonts w:ascii="Arial" w:hAnsi="Arial"/>
                <w:sz w:val="16"/>
                <w:szCs w:val="16"/>
              </w:rPr>
              <w:t> </w:t>
            </w:r>
            <w:r w:rsidRPr="00321EC9">
              <w:rPr>
                <w:rFonts w:ascii="Arial Narrow" w:hAnsi="Arial Narrow"/>
                <w:sz w:val="16"/>
                <w:szCs w:val="16"/>
              </w:rPr>
              <w:t> </w:t>
            </w:r>
          </w:p>
        </w:tc>
        <w:tc>
          <w:tcPr>
            <w:tcW w:w="996" w:type="dxa"/>
            <w:vMerge/>
            <w:vAlign w:val="center"/>
            <w:hideMark/>
          </w:tcPr>
          <w:p w:rsidR="000652E4" w:rsidRPr="00321EC9" w:rsidP="000652E4" w14:paraId="481AE239" w14:textId="77777777">
            <w:pPr>
              <w:rPr>
                <w:rFonts w:ascii="Arial Narrow" w:hAnsi="Arial Narrow"/>
                <w:sz w:val="16"/>
                <w:szCs w:val="16"/>
              </w:rPr>
            </w:pPr>
          </w:p>
        </w:tc>
      </w:tr>
      <w:tr w14:paraId="30FA85C2" w14:textId="77777777" w:rsidTr="1F55AD4F">
        <w:tblPrEx>
          <w:tblW w:w="9344" w:type="dxa"/>
          <w:tblCellMar>
            <w:left w:w="0" w:type="dxa"/>
            <w:right w:w="0" w:type="dxa"/>
          </w:tblCellMar>
          <w:tblLook w:val="04A0"/>
        </w:tblPrEx>
        <w:trPr>
          <w:trHeight w:val="345"/>
        </w:trPr>
        <w:tc>
          <w:tcPr>
            <w:tcW w:w="824"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652E4" w:rsidRPr="00321EC9" w:rsidP="000652E4" w14:paraId="30EB928F" w14:textId="77777777">
            <w:pPr>
              <w:textAlignment w:val="baseline"/>
              <w:rPr>
                <w:rFonts w:ascii="Arial Narrow" w:hAnsi="Arial Narrow"/>
                <w:sz w:val="16"/>
                <w:szCs w:val="16"/>
              </w:rPr>
            </w:pPr>
            <w:r w:rsidRPr="00321EC9">
              <w:rPr>
                <w:rFonts w:ascii="Arial" w:hAnsi="Arial"/>
                <w:sz w:val="16"/>
                <w:szCs w:val="16"/>
              </w:rPr>
              <w:t> </w:t>
            </w:r>
            <w:r w:rsidRPr="00321EC9">
              <w:rPr>
                <w:rFonts w:ascii="Arial Narrow" w:hAnsi="Arial Narrow"/>
                <w:sz w:val="16"/>
                <w:szCs w:val="16"/>
              </w:rPr>
              <w:t> </w:t>
            </w:r>
          </w:p>
        </w:tc>
        <w:tc>
          <w:tcPr>
            <w:tcW w:w="603"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652E4" w:rsidRPr="00321EC9" w:rsidP="00FB545A" w14:paraId="58624C64" w14:textId="425B9574">
            <w:pPr>
              <w:jc w:val="center"/>
              <w:textAlignment w:val="baseline"/>
              <w:rPr>
                <w:rFonts w:ascii="Arial Narrow" w:hAnsi="Arial Narrow"/>
                <w:sz w:val="16"/>
                <w:szCs w:val="16"/>
              </w:rPr>
            </w:pPr>
            <w:r w:rsidRPr="00321EC9">
              <w:rPr>
                <w:rFonts w:ascii="Arial Narrow" w:hAnsi="Arial Narrow"/>
                <w:sz w:val="16"/>
                <w:szCs w:val="16"/>
              </w:rPr>
              <w:t>A</w:t>
            </w:r>
            <w:r w:rsidRPr="00321EC9">
              <w:rPr>
                <w:rFonts w:ascii="Arial" w:hAnsi="Arial"/>
                <w:sz w:val="16"/>
                <w:szCs w:val="16"/>
              </w:rPr>
              <w:t> </w:t>
            </w:r>
          </w:p>
        </w:tc>
        <w:tc>
          <w:tcPr>
            <w:tcW w:w="342"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652E4" w:rsidRPr="00321EC9" w:rsidP="00FB545A" w14:paraId="4E198D5E" w14:textId="4E814933">
            <w:pPr>
              <w:jc w:val="center"/>
              <w:textAlignment w:val="baseline"/>
              <w:rPr>
                <w:rFonts w:ascii="Arial Narrow" w:hAnsi="Arial Narrow"/>
                <w:sz w:val="16"/>
                <w:szCs w:val="16"/>
              </w:rPr>
            </w:pPr>
            <w:r w:rsidRPr="00321EC9">
              <w:rPr>
                <w:rFonts w:ascii="Arial Narrow" w:hAnsi="Arial Narrow"/>
                <w:sz w:val="16"/>
                <w:szCs w:val="16"/>
              </w:rPr>
              <w:t>B</w:t>
            </w:r>
            <w:r w:rsidRPr="00321EC9">
              <w:rPr>
                <w:rFonts w:ascii="Arial" w:hAnsi="Arial"/>
                <w:sz w:val="16"/>
                <w:szCs w:val="16"/>
              </w:rPr>
              <w:t> </w:t>
            </w:r>
          </w:p>
        </w:tc>
        <w:tc>
          <w:tcPr>
            <w:tcW w:w="342"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652E4" w:rsidRPr="00321EC9" w:rsidP="00FB545A" w14:paraId="45511E59" w14:textId="50E1FCFF">
            <w:pPr>
              <w:jc w:val="center"/>
              <w:textAlignment w:val="baseline"/>
              <w:rPr>
                <w:rFonts w:ascii="Arial Narrow" w:hAnsi="Arial Narrow"/>
                <w:sz w:val="16"/>
                <w:szCs w:val="16"/>
              </w:rPr>
            </w:pPr>
            <w:r w:rsidRPr="00321EC9">
              <w:rPr>
                <w:rFonts w:ascii="Arial Narrow" w:hAnsi="Arial Narrow"/>
                <w:sz w:val="16"/>
                <w:szCs w:val="16"/>
              </w:rPr>
              <w:t>C</w:t>
            </w:r>
            <w:r w:rsidRPr="00321EC9">
              <w:rPr>
                <w:rFonts w:ascii="Arial" w:hAnsi="Arial"/>
                <w:sz w:val="16"/>
                <w:szCs w:val="16"/>
              </w:rPr>
              <w:t> </w:t>
            </w:r>
          </w:p>
        </w:tc>
        <w:tc>
          <w:tcPr>
            <w:tcW w:w="342"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652E4" w:rsidRPr="00321EC9" w:rsidP="00FB545A" w14:paraId="540615F2" w14:textId="08B3A9D1">
            <w:pPr>
              <w:jc w:val="center"/>
              <w:textAlignment w:val="baseline"/>
              <w:rPr>
                <w:rFonts w:ascii="Arial Narrow" w:hAnsi="Arial Narrow"/>
                <w:sz w:val="16"/>
                <w:szCs w:val="16"/>
              </w:rPr>
            </w:pPr>
            <w:r w:rsidRPr="00321EC9">
              <w:rPr>
                <w:rFonts w:ascii="Arial Narrow" w:hAnsi="Arial Narrow"/>
                <w:sz w:val="16"/>
                <w:szCs w:val="16"/>
              </w:rPr>
              <w:t>D</w:t>
            </w:r>
            <w:r w:rsidRPr="00321EC9">
              <w:rPr>
                <w:rFonts w:ascii="Arial" w:hAnsi="Arial"/>
                <w:sz w:val="16"/>
                <w:szCs w:val="16"/>
              </w:rPr>
              <w:t> </w:t>
            </w:r>
          </w:p>
        </w:tc>
        <w:tc>
          <w:tcPr>
            <w:tcW w:w="66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652E4" w:rsidRPr="00321EC9" w:rsidP="00FB545A" w14:paraId="0884C80C" w14:textId="6F866EF8">
            <w:pPr>
              <w:jc w:val="center"/>
              <w:textAlignment w:val="baseline"/>
              <w:rPr>
                <w:rFonts w:ascii="Arial Narrow" w:hAnsi="Arial Narrow"/>
                <w:sz w:val="16"/>
                <w:szCs w:val="16"/>
              </w:rPr>
            </w:pPr>
            <w:r w:rsidRPr="00321EC9">
              <w:rPr>
                <w:rFonts w:ascii="Arial Narrow" w:hAnsi="Arial Narrow"/>
                <w:sz w:val="16"/>
                <w:szCs w:val="16"/>
              </w:rPr>
              <w:t>E = A x B</w:t>
            </w:r>
            <w:r w:rsidRPr="00321EC9">
              <w:rPr>
                <w:rFonts w:ascii="Arial" w:hAnsi="Arial"/>
                <w:sz w:val="16"/>
                <w:szCs w:val="16"/>
              </w:rPr>
              <w:t> </w:t>
            </w:r>
          </w:p>
        </w:tc>
        <w:tc>
          <w:tcPr>
            <w:tcW w:w="66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652E4" w:rsidRPr="00321EC9" w:rsidP="00FB545A" w14:paraId="68FB33BF" w14:textId="135C1B34">
            <w:pPr>
              <w:jc w:val="center"/>
              <w:textAlignment w:val="baseline"/>
              <w:rPr>
                <w:rFonts w:ascii="Arial Narrow" w:hAnsi="Arial Narrow"/>
                <w:sz w:val="16"/>
                <w:szCs w:val="16"/>
              </w:rPr>
            </w:pPr>
            <w:r w:rsidRPr="00321EC9">
              <w:rPr>
                <w:rFonts w:ascii="Arial Narrow" w:hAnsi="Arial Narrow"/>
                <w:sz w:val="16"/>
                <w:szCs w:val="16"/>
              </w:rPr>
              <w:t>F = A x C</w:t>
            </w:r>
            <w:r w:rsidRPr="00321EC9">
              <w:rPr>
                <w:rFonts w:ascii="Arial" w:hAnsi="Arial"/>
                <w:sz w:val="16"/>
                <w:szCs w:val="16"/>
              </w:rPr>
              <w:t> </w:t>
            </w:r>
          </w:p>
        </w:tc>
        <w:tc>
          <w:tcPr>
            <w:tcW w:w="66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652E4" w:rsidRPr="00321EC9" w:rsidP="00FB545A" w14:paraId="07FD19DB" w14:textId="4F8C5E26">
            <w:pPr>
              <w:jc w:val="center"/>
              <w:textAlignment w:val="baseline"/>
              <w:rPr>
                <w:rFonts w:ascii="Arial Narrow" w:hAnsi="Arial Narrow"/>
                <w:sz w:val="16"/>
                <w:szCs w:val="16"/>
              </w:rPr>
            </w:pPr>
            <w:r w:rsidRPr="00321EC9">
              <w:rPr>
                <w:rFonts w:ascii="Arial Narrow" w:hAnsi="Arial Narrow"/>
                <w:sz w:val="16"/>
                <w:szCs w:val="16"/>
              </w:rPr>
              <w:t>G = A x D</w:t>
            </w:r>
            <w:r w:rsidRPr="00321EC9">
              <w:rPr>
                <w:rFonts w:ascii="Arial" w:hAnsi="Arial"/>
                <w:sz w:val="16"/>
                <w:szCs w:val="16"/>
              </w:rPr>
              <w:t> </w:t>
            </w:r>
          </w:p>
        </w:tc>
        <w:tc>
          <w:tcPr>
            <w:tcW w:w="62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652E4" w:rsidRPr="00321EC9" w:rsidP="00FB545A" w14:paraId="13D59684" w14:textId="5704C3DA">
            <w:pPr>
              <w:jc w:val="center"/>
              <w:textAlignment w:val="baseline"/>
              <w:rPr>
                <w:rFonts w:ascii="Arial Narrow" w:hAnsi="Arial Narrow"/>
                <w:sz w:val="16"/>
                <w:szCs w:val="16"/>
              </w:rPr>
            </w:pPr>
            <w:r w:rsidRPr="00321EC9">
              <w:rPr>
                <w:rFonts w:ascii="Arial Narrow" w:hAnsi="Arial Narrow"/>
                <w:sz w:val="16"/>
                <w:szCs w:val="16"/>
              </w:rPr>
              <w:t>H = E + F +G</w:t>
            </w:r>
            <w:r w:rsidRPr="00321EC9">
              <w:rPr>
                <w:rFonts w:ascii="Arial" w:hAnsi="Arial"/>
                <w:sz w:val="16"/>
                <w:szCs w:val="16"/>
              </w:rPr>
              <w:t> </w:t>
            </w:r>
          </w:p>
        </w:tc>
        <w:tc>
          <w:tcPr>
            <w:tcW w:w="523"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652E4" w:rsidRPr="00321EC9" w:rsidP="00FB545A" w14:paraId="03FC0306" w14:textId="6CDA592F">
            <w:pPr>
              <w:jc w:val="center"/>
              <w:textAlignment w:val="baseline"/>
              <w:rPr>
                <w:rFonts w:ascii="Arial Narrow" w:hAnsi="Arial Narrow"/>
                <w:sz w:val="16"/>
                <w:szCs w:val="16"/>
              </w:rPr>
            </w:pPr>
            <w:r w:rsidRPr="00321EC9">
              <w:rPr>
                <w:rFonts w:ascii="Arial Narrow" w:hAnsi="Arial Narrow"/>
                <w:sz w:val="16"/>
                <w:szCs w:val="16"/>
              </w:rPr>
              <w:t>I</w:t>
            </w:r>
            <w:r w:rsidRPr="00321EC9">
              <w:rPr>
                <w:rFonts w:ascii="Arial" w:hAnsi="Arial"/>
                <w:sz w:val="16"/>
                <w:szCs w:val="16"/>
              </w:rPr>
              <w:t>  </w:t>
            </w:r>
          </w:p>
        </w:tc>
        <w:tc>
          <w:tcPr>
            <w:tcW w:w="996"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652E4" w:rsidRPr="00321EC9" w:rsidP="00FB545A" w14:paraId="760CB213" w14:textId="0F9C5BDC">
            <w:pPr>
              <w:jc w:val="center"/>
              <w:textAlignment w:val="baseline"/>
              <w:rPr>
                <w:rFonts w:ascii="Arial Narrow" w:hAnsi="Arial Narrow"/>
                <w:sz w:val="16"/>
                <w:szCs w:val="16"/>
              </w:rPr>
            </w:pPr>
            <w:r w:rsidRPr="00321EC9">
              <w:rPr>
                <w:rFonts w:ascii="Arial Narrow" w:hAnsi="Arial Narrow"/>
                <w:sz w:val="16"/>
                <w:szCs w:val="16"/>
              </w:rPr>
              <w:t>J = E x I</w:t>
            </w:r>
            <w:r w:rsidRPr="00321EC9">
              <w:rPr>
                <w:rFonts w:ascii="Arial" w:hAnsi="Arial"/>
                <w:sz w:val="16"/>
                <w:szCs w:val="16"/>
              </w:rPr>
              <w:t> </w:t>
            </w:r>
          </w:p>
        </w:tc>
        <w:tc>
          <w:tcPr>
            <w:tcW w:w="872"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652E4" w:rsidRPr="00321EC9" w:rsidP="00FB545A" w14:paraId="60188C3F" w14:textId="7C7CBD17">
            <w:pPr>
              <w:jc w:val="center"/>
              <w:textAlignment w:val="baseline"/>
              <w:rPr>
                <w:rFonts w:ascii="Arial Narrow" w:hAnsi="Arial Narrow"/>
                <w:sz w:val="16"/>
                <w:szCs w:val="16"/>
              </w:rPr>
            </w:pPr>
            <w:r w:rsidRPr="00321EC9">
              <w:rPr>
                <w:rFonts w:ascii="Arial Narrow" w:hAnsi="Arial Narrow"/>
                <w:sz w:val="16"/>
                <w:szCs w:val="16"/>
              </w:rPr>
              <w:t>K = F x I</w:t>
            </w:r>
            <w:r w:rsidRPr="00321EC9">
              <w:rPr>
                <w:rFonts w:ascii="Arial" w:hAnsi="Arial"/>
                <w:sz w:val="16"/>
                <w:szCs w:val="16"/>
              </w:rPr>
              <w:t> </w:t>
            </w:r>
          </w:p>
        </w:tc>
        <w:tc>
          <w:tcPr>
            <w:tcW w:w="872"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652E4" w:rsidRPr="00321EC9" w:rsidP="00FB545A" w14:paraId="28C924C8" w14:textId="586F2812">
            <w:pPr>
              <w:jc w:val="center"/>
              <w:textAlignment w:val="baseline"/>
              <w:rPr>
                <w:rFonts w:ascii="Arial Narrow" w:hAnsi="Arial Narrow"/>
                <w:sz w:val="16"/>
                <w:szCs w:val="16"/>
              </w:rPr>
            </w:pPr>
            <w:r w:rsidRPr="00321EC9">
              <w:rPr>
                <w:rFonts w:ascii="Arial Narrow" w:hAnsi="Arial Narrow"/>
                <w:sz w:val="16"/>
                <w:szCs w:val="16"/>
              </w:rPr>
              <w:t>L = G x I</w:t>
            </w:r>
            <w:r w:rsidRPr="00321EC9">
              <w:rPr>
                <w:rFonts w:ascii="Arial" w:hAnsi="Arial"/>
                <w:sz w:val="16"/>
                <w:szCs w:val="16"/>
              </w:rPr>
              <w:t> </w:t>
            </w:r>
          </w:p>
        </w:tc>
        <w:tc>
          <w:tcPr>
            <w:tcW w:w="996"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652E4" w:rsidRPr="00321EC9" w:rsidP="00FB545A" w14:paraId="4794C29B" w14:textId="3B61192D">
            <w:pPr>
              <w:jc w:val="center"/>
              <w:textAlignment w:val="baseline"/>
              <w:rPr>
                <w:rFonts w:ascii="Arial Narrow" w:hAnsi="Arial Narrow"/>
                <w:sz w:val="16"/>
                <w:szCs w:val="16"/>
              </w:rPr>
            </w:pPr>
            <w:r w:rsidRPr="00321EC9">
              <w:rPr>
                <w:rFonts w:ascii="Arial Narrow" w:hAnsi="Arial Narrow"/>
                <w:sz w:val="16"/>
                <w:szCs w:val="16"/>
              </w:rPr>
              <w:t>M = J + K + L</w:t>
            </w:r>
            <w:r w:rsidRPr="00321EC9">
              <w:rPr>
                <w:rFonts w:ascii="Arial" w:hAnsi="Arial"/>
                <w:sz w:val="16"/>
                <w:szCs w:val="16"/>
              </w:rPr>
              <w:t> </w:t>
            </w:r>
          </w:p>
        </w:tc>
      </w:tr>
      <w:tr w14:paraId="0519E634" w14:textId="77777777" w:rsidTr="1F55AD4F">
        <w:tblPrEx>
          <w:tblW w:w="9344" w:type="dxa"/>
          <w:tblCellMar>
            <w:left w:w="0" w:type="dxa"/>
            <w:right w:w="0" w:type="dxa"/>
          </w:tblCellMar>
          <w:tblLook w:val="04A0"/>
        </w:tblPrEx>
        <w:trPr>
          <w:trHeight w:val="630"/>
        </w:trPr>
        <w:tc>
          <w:tcPr>
            <w:tcW w:w="824"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652E4" w:rsidRPr="005F6E8C" w:rsidP="000652E4" w14:paraId="15EA27F7" w14:textId="7953E386">
            <w:pPr>
              <w:textAlignment w:val="baseline"/>
              <w:rPr>
                <w:rFonts w:ascii="Arial Narrow" w:hAnsi="Arial Narrow" w:cs="Times New Roman"/>
                <w:color w:val="auto"/>
                <w:sz w:val="16"/>
                <w:szCs w:val="16"/>
              </w:rPr>
            </w:pPr>
            <w:r w:rsidRPr="00321EC9">
              <w:rPr>
                <w:rFonts w:ascii="Arial Narrow" w:hAnsi="Arial Narrow"/>
                <w:sz w:val="16"/>
                <w:szCs w:val="16"/>
              </w:rPr>
              <w:t>Cybersecurity Evaluation (CSE) Processing</w:t>
            </w:r>
            <w:r w:rsidRPr="005F6E8C">
              <w:rPr>
                <w:rFonts w:ascii="Arial Narrow" w:hAnsi="Arial Narrow" w:cs="Times New Roman"/>
                <w:color w:val="auto"/>
                <w:sz w:val="16"/>
                <w:szCs w:val="16"/>
              </w:rPr>
              <w:t> </w:t>
            </w:r>
            <w:r>
              <w:rPr>
                <w:rStyle w:val="FootnoteReference"/>
                <w:rFonts w:ascii="Arial Narrow" w:hAnsi="Arial Narrow" w:cs="Times New Roman"/>
                <w:color w:val="auto"/>
                <w:sz w:val="16"/>
                <w:szCs w:val="16"/>
              </w:rPr>
              <w:footnoteReference w:id="53"/>
            </w:r>
          </w:p>
        </w:tc>
        <w:tc>
          <w:tcPr>
            <w:tcW w:w="603"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652E4" w:rsidRPr="00321EC9" w:rsidP="00FB545A" w14:paraId="530BE2F4" w14:textId="07116153">
            <w:pPr>
              <w:jc w:val="center"/>
              <w:textAlignment w:val="baseline"/>
              <w:rPr>
                <w:rFonts w:ascii="Arial Narrow" w:hAnsi="Arial Narrow"/>
                <w:sz w:val="16"/>
                <w:szCs w:val="16"/>
              </w:rPr>
            </w:pPr>
            <w:r w:rsidRPr="00321EC9">
              <w:rPr>
                <w:rFonts w:ascii="Arial Narrow" w:hAnsi="Arial Narrow"/>
                <w:sz w:val="16"/>
                <w:szCs w:val="16"/>
              </w:rPr>
              <w:t>4.0</w:t>
            </w:r>
          </w:p>
        </w:tc>
        <w:tc>
          <w:tcPr>
            <w:tcW w:w="342"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652E4" w:rsidRPr="00321EC9" w:rsidP="00FB545A" w14:paraId="0A0E9BA3" w14:textId="40CF6367">
            <w:pPr>
              <w:jc w:val="center"/>
              <w:textAlignment w:val="baseline"/>
              <w:rPr>
                <w:rFonts w:ascii="Arial Narrow" w:hAnsi="Arial Narrow"/>
                <w:sz w:val="16"/>
                <w:szCs w:val="16"/>
              </w:rPr>
            </w:pPr>
            <w:r w:rsidRPr="00321EC9">
              <w:rPr>
                <w:rFonts w:ascii="Arial Narrow" w:hAnsi="Arial Narrow"/>
                <w:sz w:val="16"/>
                <w:szCs w:val="16"/>
              </w:rPr>
              <w:t>222</w:t>
            </w:r>
          </w:p>
        </w:tc>
        <w:tc>
          <w:tcPr>
            <w:tcW w:w="342"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652E4" w:rsidRPr="00321EC9" w:rsidP="00FB545A" w14:paraId="6D756C64" w14:textId="6F252D5F">
            <w:pPr>
              <w:jc w:val="center"/>
              <w:textAlignment w:val="baseline"/>
              <w:rPr>
                <w:rFonts w:ascii="Arial Narrow" w:hAnsi="Arial Narrow"/>
                <w:sz w:val="16"/>
                <w:szCs w:val="16"/>
              </w:rPr>
            </w:pPr>
            <w:r w:rsidRPr="00321EC9">
              <w:rPr>
                <w:rFonts w:ascii="Arial Narrow" w:hAnsi="Arial Narrow"/>
                <w:sz w:val="16"/>
                <w:szCs w:val="16"/>
              </w:rPr>
              <w:t>224</w:t>
            </w:r>
          </w:p>
        </w:tc>
        <w:tc>
          <w:tcPr>
            <w:tcW w:w="342"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652E4" w:rsidRPr="00321EC9" w:rsidP="00FB545A" w14:paraId="4CCC30AA" w14:textId="004A963E">
            <w:pPr>
              <w:jc w:val="center"/>
              <w:textAlignment w:val="baseline"/>
              <w:rPr>
                <w:rFonts w:ascii="Arial Narrow" w:hAnsi="Arial Narrow"/>
                <w:sz w:val="16"/>
                <w:szCs w:val="16"/>
              </w:rPr>
            </w:pPr>
            <w:r w:rsidRPr="00321EC9">
              <w:rPr>
                <w:rFonts w:ascii="Arial Narrow" w:hAnsi="Arial Narrow"/>
                <w:sz w:val="16"/>
                <w:szCs w:val="16"/>
              </w:rPr>
              <w:t>226</w:t>
            </w:r>
          </w:p>
        </w:tc>
        <w:tc>
          <w:tcPr>
            <w:tcW w:w="66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652E4" w:rsidRPr="00321EC9" w:rsidP="00FB545A" w14:paraId="5073B8CE" w14:textId="48727E66">
            <w:pPr>
              <w:jc w:val="center"/>
              <w:textAlignment w:val="baseline"/>
              <w:rPr>
                <w:rFonts w:ascii="Arial Narrow" w:hAnsi="Arial Narrow"/>
                <w:sz w:val="16"/>
                <w:szCs w:val="16"/>
              </w:rPr>
            </w:pPr>
            <w:r w:rsidRPr="00321EC9">
              <w:rPr>
                <w:rFonts w:ascii="Arial Narrow" w:hAnsi="Arial Narrow"/>
                <w:sz w:val="16"/>
                <w:szCs w:val="16"/>
              </w:rPr>
              <w:t>888.0</w:t>
            </w:r>
          </w:p>
        </w:tc>
        <w:tc>
          <w:tcPr>
            <w:tcW w:w="66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652E4" w:rsidRPr="00321EC9" w:rsidP="00FB545A" w14:paraId="0285A8E2" w14:textId="6B67D988">
            <w:pPr>
              <w:jc w:val="center"/>
              <w:textAlignment w:val="baseline"/>
              <w:rPr>
                <w:rFonts w:ascii="Arial Narrow" w:hAnsi="Arial Narrow"/>
                <w:sz w:val="16"/>
                <w:szCs w:val="16"/>
              </w:rPr>
            </w:pPr>
            <w:r w:rsidRPr="00321EC9">
              <w:rPr>
                <w:rFonts w:ascii="Arial Narrow" w:hAnsi="Arial Narrow"/>
                <w:sz w:val="16"/>
                <w:szCs w:val="16"/>
              </w:rPr>
              <w:t>896.0</w:t>
            </w:r>
          </w:p>
        </w:tc>
        <w:tc>
          <w:tcPr>
            <w:tcW w:w="66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652E4" w:rsidRPr="00321EC9" w:rsidP="00FB545A" w14:paraId="5CAC84BF" w14:textId="0A1133C4">
            <w:pPr>
              <w:jc w:val="center"/>
              <w:textAlignment w:val="baseline"/>
              <w:rPr>
                <w:rFonts w:ascii="Arial Narrow" w:hAnsi="Arial Narrow"/>
                <w:sz w:val="16"/>
                <w:szCs w:val="16"/>
              </w:rPr>
            </w:pPr>
            <w:r w:rsidRPr="00321EC9">
              <w:rPr>
                <w:rFonts w:ascii="Arial Narrow" w:hAnsi="Arial Narrow"/>
                <w:sz w:val="16"/>
                <w:szCs w:val="16"/>
              </w:rPr>
              <w:t>904.0</w:t>
            </w:r>
          </w:p>
        </w:tc>
        <w:tc>
          <w:tcPr>
            <w:tcW w:w="62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652E4" w:rsidRPr="00321EC9" w:rsidP="00FB545A" w14:paraId="616D7864" w14:textId="50FB9555">
            <w:pPr>
              <w:jc w:val="center"/>
              <w:textAlignment w:val="baseline"/>
              <w:rPr>
                <w:rFonts w:ascii="Arial Narrow" w:hAnsi="Arial Narrow"/>
                <w:sz w:val="16"/>
                <w:szCs w:val="16"/>
              </w:rPr>
            </w:pPr>
            <w:r w:rsidRPr="00321EC9">
              <w:rPr>
                <w:rFonts w:ascii="Arial Narrow" w:hAnsi="Arial Narrow"/>
                <w:sz w:val="16"/>
                <w:szCs w:val="16"/>
              </w:rPr>
              <w:t>2,688.0</w:t>
            </w:r>
          </w:p>
        </w:tc>
        <w:tc>
          <w:tcPr>
            <w:tcW w:w="523"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652E4" w:rsidRPr="00321EC9" w:rsidP="00FB545A" w14:paraId="3FB07F7A" w14:textId="5E9CC162">
            <w:pPr>
              <w:jc w:val="center"/>
              <w:textAlignment w:val="baseline"/>
              <w:rPr>
                <w:rFonts w:ascii="Arial Narrow" w:hAnsi="Arial Narrow"/>
                <w:sz w:val="16"/>
                <w:szCs w:val="16"/>
              </w:rPr>
            </w:pPr>
            <w:r w:rsidRPr="00321EC9">
              <w:rPr>
                <w:rFonts w:ascii="Arial Narrow" w:hAnsi="Arial Narrow"/>
                <w:sz w:val="16"/>
                <w:szCs w:val="16"/>
              </w:rPr>
              <w:t>$84.66</w:t>
            </w:r>
          </w:p>
        </w:tc>
        <w:tc>
          <w:tcPr>
            <w:tcW w:w="996"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652E4" w:rsidRPr="00321EC9" w:rsidP="00FB545A" w14:paraId="71173B6A" w14:textId="3EB3AED5">
            <w:pPr>
              <w:jc w:val="center"/>
              <w:textAlignment w:val="baseline"/>
              <w:rPr>
                <w:rFonts w:ascii="Arial Narrow" w:hAnsi="Arial Narrow"/>
                <w:sz w:val="16"/>
                <w:szCs w:val="16"/>
              </w:rPr>
            </w:pPr>
            <w:r w:rsidRPr="00321EC9">
              <w:rPr>
                <w:rFonts w:ascii="Arial Narrow" w:hAnsi="Arial Narrow"/>
                <w:sz w:val="16"/>
                <w:szCs w:val="16"/>
              </w:rPr>
              <w:t>$75,173.64</w:t>
            </w:r>
          </w:p>
        </w:tc>
        <w:tc>
          <w:tcPr>
            <w:tcW w:w="872"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652E4" w:rsidRPr="00321EC9" w:rsidP="00FB545A" w14:paraId="234F5861" w14:textId="0E47003E">
            <w:pPr>
              <w:jc w:val="center"/>
              <w:textAlignment w:val="baseline"/>
              <w:rPr>
                <w:rFonts w:ascii="Arial Narrow" w:hAnsi="Arial Narrow"/>
                <w:sz w:val="16"/>
                <w:szCs w:val="16"/>
              </w:rPr>
            </w:pPr>
            <w:r w:rsidRPr="00321EC9">
              <w:rPr>
                <w:rFonts w:ascii="Arial Narrow" w:hAnsi="Arial Narrow"/>
                <w:sz w:val="16"/>
                <w:szCs w:val="16"/>
              </w:rPr>
              <w:t>$75,850.88</w:t>
            </w:r>
          </w:p>
        </w:tc>
        <w:tc>
          <w:tcPr>
            <w:tcW w:w="872"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652E4" w:rsidRPr="00321EC9" w:rsidP="00FB545A" w14:paraId="35FE5948" w14:textId="54E0FC5A">
            <w:pPr>
              <w:jc w:val="center"/>
              <w:textAlignment w:val="baseline"/>
              <w:rPr>
                <w:rFonts w:ascii="Arial Narrow" w:hAnsi="Arial Narrow"/>
                <w:sz w:val="16"/>
                <w:szCs w:val="16"/>
              </w:rPr>
            </w:pPr>
            <w:r w:rsidRPr="00321EC9">
              <w:rPr>
                <w:rFonts w:ascii="Arial Narrow" w:hAnsi="Arial Narrow"/>
                <w:sz w:val="16"/>
                <w:szCs w:val="16"/>
              </w:rPr>
              <w:t>$76,528.12</w:t>
            </w:r>
          </w:p>
        </w:tc>
        <w:tc>
          <w:tcPr>
            <w:tcW w:w="996"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652E4" w:rsidRPr="00321EC9" w:rsidP="00FB545A" w14:paraId="79B3E30A" w14:textId="563DDA84">
            <w:pPr>
              <w:jc w:val="center"/>
              <w:textAlignment w:val="baseline"/>
              <w:rPr>
                <w:rFonts w:ascii="Arial Narrow" w:hAnsi="Arial Narrow"/>
                <w:sz w:val="16"/>
                <w:szCs w:val="16"/>
              </w:rPr>
            </w:pPr>
            <w:r w:rsidRPr="00321EC9">
              <w:rPr>
                <w:rFonts w:ascii="Arial Narrow" w:hAnsi="Arial Narrow"/>
                <w:sz w:val="16"/>
                <w:szCs w:val="16"/>
              </w:rPr>
              <w:t>$227,552.64</w:t>
            </w:r>
          </w:p>
        </w:tc>
      </w:tr>
      <w:tr w14:paraId="238ECE10" w14:textId="77777777" w:rsidTr="1F55AD4F">
        <w:tblPrEx>
          <w:tblW w:w="9344" w:type="dxa"/>
          <w:tblCellMar>
            <w:left w:w="0" w:type="dxa"/>
            <w:right w:w="0" w:type="dxa"/>
          </w:tblCellMar>
          <w:tblLook w:val="04A0"/>
        </w:tblPrEx>
        <w:trPr>
          <w:trHeight w:val="330"/>
        </w:trPr>
        <w:tc>
          <w:tcPr>
            <w:tcW w:w="824"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652E4" w:rsidRPr="005F6E8C" w:rsidP="00321EC9" w14:paraId="4DA11E33" w14:textId="6F087847">
            <w:pPr>
              <w:textAlignment w:val="baseline"/>
              <w:rPr>
                <w:rFonts w:ascii="Arial Narrow" w:hAnsi="Arial Narrow" w:cs="Times New Roman"/>
                <w:color w:val="auto"/>
                <w:sz w:val="16"/>
                <w:szCs w:val="16"/>
              </w:rPr>
            </w:pPr>
            <w:r w:rsidRPr="00321EC9">
              <w:rPr>
                <w:rFonts w:ascii="Arial Narrow" w:hAnsi="Arial Narrow"/>
                <w:sz w:val="16"/>
                <w:szCs w:val="16"/>
              </w:rPr>
              <w:t>COIP Review and Approval</w:t>
            </w:r>
            <w:r>
              <w:rPr>
                <w:rFonts w:ascii="Arial Narrow" w:hAnsi="Arial Narrow"/>
                <w:sz w:val="16"/>
                <w:szCs w:val="16"/>
                <w:vertAlign w:val="superscript"/>
              </w:rPr>
              <w:footnoteReference w:id="54"/>
            </w:r>
            <w:r w:rsidRPr="00321EC9">
              <w:rPr>
                <w:rFonts w:ascii="Arial Narrow" w:hAnsi="Arial Narrow" w:cs="Times New Roman"/>
                <w:color w:val="auto"/>
                <w:sz w:val="16"/>
                <w:szCs w:val="16"/>
                <w:vertAlign w:val="superscript"/>
              </w:rPr>
              <w:t> </w:t>
            </w:r>
          </w:p>
        </w:tc>
        <w:tc>
          <w:tcPr>
            <w:tcW w:w="603"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652E4" w:rsidRPr="00321EC9" w:rsidP="00FB545A" w14:paraId="3910650B" w14:textId="1DF4E148">
            <w:pPr>
              <w:jc w:val="center"/>
              <w:textAlignment w:val="baseline"/>
              <w:rPr>
                <w:rFonts w:ascii="Arial Narrow" w:hAnsi="Arial Narrow"/>
                <w:sz w:val="16"/>
                <w:szCs w:val="16"/>
              </w:rPr>
            </w:pPr>
            <w:r w:rsidRPr="00321EC9">
              <w:rPr>
                <w:rFonts w:ascii="Arial Narrow" w:hAnsi="Arial Narrow"/>
                <w:sz w:val="16"/>
                <w:szCs w:val="16"/>
              </w:rPr>
              <w:t>50.0</w:t>
            </w:r>
          </w:p>
        </w:tc>
        <w:tc>
          <w:tcPr>
            <w:tcW w:w="342"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652E4" w:rsidRPr="00321EC9" w:rsidP="00FB545A" w14:paraId="45011AA8" w14:textId="56734D23">
            <w:pPr>
              <w:jc w:val="center"/>
              <w:textAlignment w:val="baseline"/>
              <w:rPr>
                <w:rFonts w:ascii="Arial Narrow" w:hAnsi="Arial Narrow"/>
                <w:sz w:val="16"/>
                <w:szCs w:val="16"/>
              </w:rPr>
            </w:pPr>
            <w:r w:rsidRPr="00321EC9">
              <w:rPr>
                <w:rFonts w:ascii="Arial Narrow" w:hAnsi="Arial Narrow"/>
                <w:sz w:val="16"/>
                <w:szCs w:val="16"/>
              </w:rPr>
              <w:t>222</w:t>
            </w:r>
          </w:p>
        </w:tc>
        <w:tc>
          <w:tcPr>
            <w:tcW w:w="342"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652E4" w:rsidRPr="00321EC9" w:rsidP="00FB545A" w14:paraId="566879B2" w14:textId="20632A95">
            <w:pPr>
              <w:jc w:val="center"/>
              <w:textAlignment w:val="baseline"/>
              <w:rPr>
                <w:rFonts w:ascii="Arial Narrow" w:hAnsi="Arial Narrow"/>
                <w:sz w:val="16"/>
                <w:szCs w:val="16"/>
              </w:rPr>
            </w:pPr>
            <w:r w:rsidRPr="00321EC9">
              <w:rPr>
                <w:rFonts w:ascii="Arial Narrow" w:hAnsi="Arial Narrow"/>
                <w:sz w:val="16"/>
                <w:szCs w:val="16"/>
              </w:rPr>
              <w:t>2</w:t>
            </w:r>
          </w:p>
        </w:tc>
        <w:tc>
          <w:tcPr>
            <w:tcW w:w="342"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652E4" w:rsidRPr="00321EC9" w:rsidP="00FB545A" w14:paraId="01117344" w14:textId="17655B11">
            <w:pPr>
              <w:jc w:val="center"/>
              <w:textAlignment w:val="baseline"/>
              <w:rPr>
                <w:rFonts w:ascii="Arial Narrow" w:hAnsi="Arial Narrow"/>
                <w:sz w:val="16"/>
                <w:szCs w:val="16"/>
              </w:rPr>
            </w:pPr>
            <w:r w:rsidRPr="00321EC9">
              <w:rPr>
                <w:rFonts w:ascii="Arial Narrow" w:hAnsi="Arial Narrow"/>
                <w:sz w:val="16"/>
                <w:szCs w:val="16"/>
              </w:rPr>
              <w:t>3</w:t>
            </w:r>
          </w:p>
        </w:tc>
        <w:tc>
          <w:tcPr>
            <w:tcW w:w="66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652E4" w:rsidRPr="00321EC9" w:rsidP="00FB545A" w14:paraId="157FA3C4" w14:textId="266352D9">
            <w:pPr>
              <w:jc w:val="center"/>
              <w:textAlignment w:val="baseline"/>
              <w:rPr>
                <w:rFonts w:ascii="Arial Narrow" w:hAnsi="Arial Narrow"/>
                <w:sz w:val="16"/>
                <w:szCs w:val="16"/>
              </w:rPr>
            </w:pPr>
            <w:r w:rsidRPr="00321EC9">
              <w:rPr>
                <w:rFonts w:ascii="Arial Narrow" w:hAnsi="Arial Narrow"/>
                <w:sz w:val="16"/>
                <w:szCs w:val="16"/>
              </w:rPr>
              <w:t>11,100.0</w:t>
            </w:r>
          </w:p>
        </w:tc>
        <w:tc>
          <w:tcPr>
            <w:tcW w:w="66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652E4" w:rsidRPr="00321EC9" w:rsidP="00FB545A" w14:paraId="5CBA4230" w14:textId="4B6E2719">
            <w:pPr>
              <w:jc w:val="center"/>
              <w:textAlignment w:val="baseline"/>
              <w:rPr>
                <w:rFonts w:ascii="Arial Narrow" w:hAnsi="Arial Narrow"/>
                <w:sz w:val="16"/>
                <w:szCs w:val="16"/>
              </w:rPr>
            </w:pPr>
            <w:r w:rsidRPr="00321EC9">
              <w:rPr>
                <w:rFonts w:ascii="Arial Narrow" w:hAnsi="Arial Narrow"/>
                <w:sz w:val="16"/>
                <w:szCs w:val="16"/>
              </w:rPr>
              <w:t>78.5</w:t>
            </w:r>
          </w:p>
        </w:tc>
        <w:tc>
          <w:tcPr>
            <w:tcW w:w="66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652E4" w:rsidRPr="00321EC9" w:rsidP="00FB545A" w14:paraId="708A0250" w14:textId="5BDEC2DF">
            <w:pPr>
              <w:jc w:val="center"/>
              <w:textAlignment w:val="baseline"/>
              <w:rPr>
                <w:rFonts w:ascii="Arial Narrow" w:hAnsi="Arial Narrow"/>
                <w:sz w:val="16"/>
                <w:szCs w:val="16"/>
              </w:rPr>
            </w:pPr>
            <w:r w:rsidRPr="00321EC9">
              <w:rPr>
                <w:rFonts w:ascii="Arial Narrow" w:hAnsi="Arial Narrow"/>
                <w:sz w:val="16"/>
                <w:szCs w:val="16"/>
              </w:rPr>
              <w:t>128.7</w:t>
            </w:r>
          </w:p>
        </w:tc>
        <w:tc>
          <w:tcPr>
            <w:tcW w:w="62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652E4" w:rsidRPr="00321EC9" w:rsidP="00FB545A" w14:paraId="7987BB88" w14:textId="0BE6C838">
            <w:pPr>
              <w:jc w:val="center"/>
              <w:textAlignment w:val="baseline"/>
              <w:rPr>
                <w:rFonts w:ascii="Arial Narrow" w:hAnsi="Arial Narrow"/>
                <w:sz w:val="16"/>
                <w:szCs w:val="16"/>
              </w:rPr>
            </w:pPr>
            <w:r w:rsidRPr="00321EC9">
              <w:rPr>
                <w:rFonts w:ascii="Arial Narrow" w:hAnsi="Arial Narrow"/>
                <w:sz w:val="16"/>
                <w:szCs w:val="16"/>
              </w:rPr>
              <w:t>11,307.2</w:t>
            </w:r>
          </w:p>
        </w:tc>
        <w:tc>
          <w:tcPr>
            <w:tcW w:w="523"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652E4" w:rsidRPr="00321EC9" w:rsidP="00FB545A" w14:paraId="67325600" w14:textId="2F9BD2B4">
            <w:pPr>
              <w:jc w:val="center"/>
              <w:textAlignment w:val="baseline"/>
              <w:rPr>
                <w:rFonts w:ascii="Arial Narrow" w:hAnsi="Arial Narrow"/>
                <w:sz w:val="16"/>
                <w:szCs w:val="16"/>
              </w:rPr>
            </w:pPr>
            <w:r w:rsidRPr="00321EC9">
              <w:rPr>
                <w:rFonts w:ascii="Arial Narrow" w:hAnsi="Arial Narrow"/>
                <w:sz w:val="16"/>
                <w:szCs w:val="16"/>
              </w:rPr>
              <w:t>$94.09</w:t>
            </w:r>
          </w:p>
        </w:tc>
        <w:tc>
          <w:tcPr>
            <w:tcW w:w="996"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652E4" w:rsidRPr="00321EC9" w:rsidP="00FB545A" w14:paraId="111A391C" w14:textId="07EF0C60">
            <w:pPr>
              <w:jc w:val="center"/>
              <w:textAlignment w:val="baseline"/>
              <w:rPr>
                <w:rFonts w:ascii="Arial Narrow" w:hAnsi="Arial Narrow"/>
                <w:sz w:val="16"/>
                <w:szCs w:val="16"/>
              </w:rPr>
            </w:pPr>
            <w:r w:rsidRPr="00321EC9">
              <w:rPr>
                <w:rFonts w:ascii="Arial Narrow" w:hAnsi="Arial Narrow"/>
                <w:sz w:val="16"/>
                <w:szCs w:val="16"/>
              </w:rPr>
              <w:t>$1,044,412.32</w:t>
            </w:r>
          </w:p>
        </w:tc>
        <w:tc>
          <w:tcPr>
            <w:tcW w:w="872"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652E4" w:rsidRPr="00321EC9" w:rsidP="00FB545A" w14:paraId="360DAB5C" w14:textId="78BA6F33">
            <w:pPr>
              <w:jc w:val="center"/>
              <w:textAlignment w:val="baseline"/>
              <w:rPr>
                <w:rFonts w:ascii="Arial Narrow" w:hAnsi="Arial Narrow"/>
                <w:sz w:val="16"/>
                <w:szCs w:val="16"/>
              </w:rPr>
            </w:pPr>
            <w:r w:rsidRPr="00321EC9">
              <w:rPr>
                <w:rFonts w:ascii="Arial Narrow" w:hAnsi="Arial Narrow"/>
                <w:sz w:val="16"/>
                <w:szCs w:val="16"/>
              </w:rPr>
              <w:t>$7,383.81</w:t>
            </w:r>
          </w:p>
        </w:tc>
        <w:tc>
          <w:tcPr>
            <w:tcW w:w="872"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652E4" w:rsidRPr="00321EC9" w:rsidP="00FB545A" w14:paraId="4573A723" w14:textId="2348FDCD">
            <w:pPr>
              <w:jc w:val="center"/>
              <w:textAlignment w:val="baseline"/>
              <w:rPr>
                <w:rFonts w:ascii="Arial Narrow" w:hAnsi="Arial Narrow"/>
                <w:sz w:val="16"/>
                <w:szCs w:val="16"/>
              </w:rPr>
            </w:pPr>
            <w:r w:rsidRPr="00321EC9">
              <w:rPr>
                <w:rFonts w:ascii="Arial Narrow" w:hAnsi="Arial Narrow"/>
                <w:sz w:val="16"/>
                <w:szCs w:val="16"/>
              </w:rPr>
              <w:t>$12,111.14</w:t>
            </w:r>
          </w:p>
        </w:tc>
        <w:tc>
          <w:tcPr>
            <w:tcW w:w="996"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652E4" w:rsidRPr="00321EC9" w:rsidP="00FB545A" w14:paraId="00DFC4D5" w14:textId="423D6821">
            <w:pPr>
              <w:jc w:val="center"/>
              <w:textAlignment w:val="baseline"/>
              <w:rPr>
                <w:rFonts w:ascii="Arial Narrow" w:hAnsi="Arial Narrow"/>
                <w:sz w:val="16"/>
                <w:szCs w:val="16"/>
              </w:rPr>
            </w:pPr>
            <w:r w:rsidRPr="00321EC9">
              <w:rPr>
                <w:rFonts w:ascii="Arial Narrow" w:hAnsi="Arial Narrow"/>
                <w:sz w:val="16"/>
                <w:szCs w:val="16"/>
              </w:rPr>
              <w:t>$1,063,907.27</w:t>
            </w:r>
          </w:p>
        </w:tc>
      </w:tr>
      <w:tr w14:paraId="249C0D33" w14:textId="77777777" w:rsidTr="1F55AD4F">
        <w:tblPrEx>
          <w:tblW w:w="9344" w:type="dxa"/>
          <w:tblCellMar>
            <w:left w:w="0" w:type="dxa"/>
            <w:right w:w="0" w:type="dxa"/>
          </w:tblCellMar>
          <w:tblLook w:val="04A0"/>
        </w:tblPrEx>
        <w:trPr>
          <w:trHeight w:val="345"/>
        </w:trPr>
        <w:tc>
          <w:tcPr>
            <w:tcW w:w="824"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652E4" w:rsidRPr="00321EC9" w:rsidP="000652E4" w14:paraId="3883F582" w14:textId="0C655C5D">
            <w:pPr>
              <w:textAlignment w:val="baseline"/>
              <w:rPr>
                <w:rFonts w:ascii="Arial Narrow" w:hAnsi="Arial Narrow"/>
                <w:sz w:val="16"/>
                <w:szCs w:val="16"/>
              </w:rPr>
            </w:pPr>
            <w:r w:rsidRPr="00321EC9">
              <w:rPr>
                <w:rFonts w:ascii="Arial Narrow" w:hAnsi="Arial Narrow"/>
                <w:sz w:val="16"/>
                <w:szCs w:val="16"/>
              </w:rPr>
              <w:t>COIP Legal Review</w:t>
            </w:r>
            <w:r>
              <w:rPr>
                <w:rFonts w:ascii="Arial Narrow" w:hAnsi="Arial Narrow"/>
                <w:sz w:val="16"/>
                <w:szCs w:val="16"/>
              </w:rPr>
              <w:footnoteReference w:id="55"/>
            </w:r>
            <w:r w:rsidRPr="00321EC9">
              <w:rPr>
                <w:rFonts w:ascii="Arial Narrow" w:hAnsi="Arial Narrow"/>
                <w:sz w:val="16"/>
                <w:szCs w:val="16"/>
              </w:rPr>
              <w:t> </w:t>
            </w:r>
          </w:p>
        </w:tc>
        <w:tc>
          <w:tcPr>
            <w:tcW w:w="603"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652E4" w:rsidRPr="00321EC9" w:rsidP="00321EC9" w14:paraId="396E5C53" w14:textId="0C9B1FD3">
            <w:pPr>
              <w:jc w:val="center"/>
              <w:textAlignment w:val="baseline"/>
              <w:rPr>
                <w:rFonts w:ascii="Arial Narrow" w:hAnsi="Arial Narrow"/>
                <w:sz w:val="16"/>
                <w:szCs w:val="16"/>
              </w:rPr>
            </w:pPr>
            <w:r w:rsidRPr="00321EC9">
              <w:rPr>
                <w:rFonts w:ascii="Arial Narrow" w:hAnsi="Arial Narrow"/>
                <w:sz w:val="16"/>
                <w:szCs w:val="16"/>
              </w:rPr>
              <w:t>4.0</w:t>
            </w:r>
          </w:p>
        </w:tc>
        <w:tc>
          <w:tcPr>
            <w:tcW w:w="342"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652E4" w:rsidRPr="00321EC9" w:rsidP="00321EC9" w14:paraId="59D8A116" w14:textId="7F126B62">
            <w:pPr>
              <w:jc w:val="center"/>
              <w:textAlignment w:val="baseline"/>
              <w:rPr>
                <w:rFonts w:ascii="Arial Narrow" w:hAnsi="Arial Narrow"/>
                <w:sz w:val="16"/>
                <w:szCs w:val="16"/>
              </w:rPr>
            </w:pPr>
            <w:r w:rsidRPr="00321EC9">
              <w:rPr>
                <w:rFonts w:ascii="Arial Narrow" w:hAnsi="Arial Narrow"/>
                <w:sz w:val="16"/>
                <w:szCs w:val="16"/>
              </w:rPr>
              <w:t>111</w:t>
            </w:r>
          </w:p>
        </w:tc>
        <w:tc>
          <w:tcPr>
            <w:tcW w:w="342"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652E4" w:rsidRPr="00321EC9" w:rsidP="00321EC9" w14:paraId="66A8A706" w14:textId="00AE9793">
            <w:pPr>
              <w:jc w:val="center"/>
              <w:textAlignment w:val="baseline"/>
              <w:rPr>
                <w:rFonts w:ascii="Arial Narrow" w:hAnsi="Arial Narrow"/>
                <w:sz w:val="16"/>
                <w:szCs w:val="16"/>
              </w:rPr>
            </w:pPr>
            <w:r w:rsidRPr="00321EC9">
              <w:rPr>
                <w:rFonts w:ascii="Arial Narrow" w:hAnsi="Arial Narrow"/>
                <w:sz w:val="16"/>
                <w:szCs w:val="16"/>
              </w:rPr>
              <w:t>1</w:t>
            </w:r>
          </w:p>
        </w:tc>
        <w:tc>
          <w:tcPr>
            <w:tcW w:w="342"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652E4" w:rsidRPr="00321EC9" w:rsidP="00321EC9" w14:paraId="6F1C8FCE" w14:textId="44F99760">
            <w:pPr>
              <w:jc w:val="center"/>
              <w:textAlignment w:val="baseline"/>
              <w:rPr>
                <w:rFonts w:ascii="Arial Narrow" w:hAnsi="Arial Narrow"/>
                <w:sz w:val="16"/>
                <w:szCs w:val="16"/>
              </w:rPr>
            </w:pPr>
            <w:r w:rsidRPr="00321EC9">
              <w:rPr>
                <w:rFonts w:ascii="Arial Narrow" w:hAnsi="Arial Narrow"/>
                <w:sz w:val="16"/>
                <w:szCs w:val="16"/>
              </w:rPr>
              <w:t>1</w:t>
            </w:r>
          </w:p>
        </w:tc>
        <w:tc>
          <w:tcPr>
            <w:tcW w:w="66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652E4" w:rsidRPr="00321EC9" w:rsidP="00321EC9" w14:paraId="35C5D0FD" w14:textId="77777777">
            <w:pPr>
              <w:jc w:val="right"/>
              <w:textAlignment w:val="baseline"/>
              <w:rPr>
                <w:rFonts w:ascii="Arial Narrow" w:hAnsi="Arial Narrow"/>
                <w:sz w:val="16"/>
                <w:szCs w:val="16"/>
              </w:rPr>
            </w:pPr>
            <w:r w:rsidRPr="00321EC9">
              <w:rPr>
                <w:rFonts w:ascii="Arial Narrow" w:hAnsi="Arial Narrow"/>
                <w:sz w:val="16"/>
                <w:szCs w:val="16"/>
              </w:rPr>
              <w:t>444.0  </w:t>
            </w:r>
          </w:p>
        </w:tc>
        <w:tc>
          <w:tcPr>
            <w:tcW w:w="66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652E4" w:rsidRPr="00321EC9" w:rsidP="00321EC9" w14:paraId="00EF5D32" w14:textId="77777777">
            <w:pPr>
              <w:jc w:val="right"/>
              <w:textAlignment w:val="baseline"/>
              <w:rPr>
                <w:rFonts w:ascii="Arial Narrow" w:hAnsi="Arial Narrow"/>
                <w:sz w:val="16"/>
                <w:szCs w:val="16"/>
              </w:rPr>
            </w:pPr>
            <w:r w:rsidRPr="00321EC9">
              <w:rPr>
                <w:rFonts w:ascii="Arial Narrow" w:hAnsi="Arial Narrow"/>
                <w:sz w:val="16"/>
                <w:szCs w:val="16"/>
              </w:rPr>
              <w:t>2.6  </w:t>
            </w:r>
          </w:p>
        </w:tc>
        <w:tc>
          <w:tcPr>
            <w:tcW w:w="66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652E4" w:rsidRPr="00321EC9" w:rsidP="00321EC9" w14:paraId="79D6EE20" w14:textId="77777777">
            <w:pPr>
              <w:jc w:val="right"/>
              <w:textAlignment w:val="baseline"/>
              <w:rPr>
                <w:rFonts w:ascii="Arial Narrow" w:hAnsi="Arial Narrow"/>
                <w:sz w:val="16"/>
                <w:szCs w:val="16"/>
              </w:rPr>
            </w:pPr>
            <w:r w:rsidRPr="00321EC9">
              <w:rPr>
                <w:rFonts w:ascii="Arial Narrow" w:hAnsi="Arial Narrow"/>
                <w:sz w:val="16"/>
                <w:szCs w:val="16"/>
              </w:rPr>
              <w:t>2.7  </w:t>
            </w:r>
          </w:p>
        </w:tc>
        <w:tc>
          <w:tcPr>
            <w:tcW w:w="62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652E4" w:rsidRPr="00321EC9" w:rsidP="00321EC9" w14:paraId="457A2CD9" w14:textId="77777777">
            <w:pPr>
              <w:jc w:val="right"/>
              <w:textAlignment w:val="baseline"/>
              <w:rPr>
                <w:rFonts w:ascii="Arial Narrow" w:hAnsi="Arial Narrow"/>
                <w:sz w:val="16"/>
                <w:szCs w:val="16"/>
              </w:rPr>
            </w:pPr>
            <w:r w:rsidRPr="00321EC9">
              <w:rPr>
                <w:rFonts w:ascii="Arial Narrow" w:hAnsi="Arial Narrow"/>
                <w:sz w:val="16"/>
                <w:szCs w:val="16"/>
              </w:rPr>
              <w:t>449.3  </w:t>
            </w:r>
          </w:p>
        </w:tc>
        <w:tc>
          <w:tcPr>
            <w:tcW w:w="523"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652E4" w:rsidRPr="00321EC9" w:rsidP="00321EC9" w14:paraId="7B176382" w14:textId="77777777">
            <w:pPr>
              <w:jc w:val="right"/>
              <w:textAlignment w:val="baseline"/>
              <w:rPr>
                <w:rFonts w:ascii="Arial Narrow" w:hAnsi="Arial Narrow"/>
                <w:sz w:val="16"/>
                <w:szCs w:val="16"/>
              </w:rPr>
            </w:pPr>
            <w:r w:rsidRPr="00321EC9">
              <w:rPr>
                <w:rFonts w:ascii="Arial Narrow" w:hAnsi="Arial Narrow"/>
                <w:sz w:val="16"/>
                <w:szCs w:val="16"/>
              </w:rPr>
              <w:t>$107.38 </w:t>
            </w:r>
          </w:p>
        </w:tc>
        <w:tc>
          <w:tcPr>
            <w:tcW w:w="996"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652E4" w:rsidRPr="00321EC9" w:rsidP="00321EC9" w14:paraId="4B517AE5" w14:textId="77777777">
            <w:pPr>
              <w:jc w:val="right"/>
              <w:textAlignment w:val="baseline"/>
              <w:rPr>
                <w:rFonts w:ascii="Arial Narrow" w:hAnsi="Arial Narrow"/>
                <w:sz w:val="16"/>
                <w:szCs w:val="16"/>
              </w:rPr>
            </w:pPr>
            <w:r w:rsidRPr="00321EC9">
              <w:rPr>
                <w:rFonts w:ascii="Arial Narrow" w:hAnsi="Arial Narrow"/>
                <w:sz w:val="16"/>
                <w:szCs w:val="16"/>
              </w:rPr>
              <w:t>$47,676.72 </w:t>
            </w:r>
          </w:p>
        </w:tc>
        <w:tc>
          <w:tcPr>
            <w:tcW w:w="872"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652E4" w:rsidRPr="00321EC9" w:rsidP="00321EC9" w14:paraId="0FE48906" w14:textId="77777777">
            <w:pPr>
              <w:jc w:val="right"/>
              <w:textAlignment w:val="baseline"/>
              <w:rPr>
                <w:rFonts w:ascii="Arial Narrow" w:hAnsi="Arial Narrow"/>
                <w:sz w:val="16"/>
                <w:szCs w:val="16"/>
              </w:rPr>
            </w:pPr>
            <w:r w:rsidRPr="00321EC9">
              <w:rPr>
                <w:rFonts w:ascii="Arial Narrow" w:hAnsi="Arial Narrow"/>
                <w:sz w:val="16"/>
                <w:szCs w:val="16"/>
              </w:rPr>
              <w:t>$279.66 </w:t>
            </w:r>
          </w:p>
        </w:tc>
        <w:tc>
          <w:tcPr>
            <w:tcW w:w="872"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652E4" w:rsidRPr="00321EC9" w:rsidP="00321EC9" w14:paraId="4D6958E3" w14:textId="77777777">
            <w:pPr>
              <w:jc w:val="right"/>
              <w:textAlignment w:val="baseline"/>
              <w:rPr>
                <w:rFonts w:ascii="Arial Narrow" w:hAnsi="Arial Narrow"/>
                <w:sz w:val="16"/>
                <w:szCs w:val="16"/>
              </w:rPr>
            </w:pPr>
            <w:r w:rsidRPr="00321EC9">
              <w:rPr>
                <w:rFonts w:ascii="Arial Narrow" w:hAnsi="Arial Narrow"/>
                <w:sz w:val="16"/>
                <w:szCs w:val="16"/>
              </w:rPr>
              <w:t>$290.37 </w:t>
            </w:r>
          </w:p>
        </w:tc>
        <w:tc>
          <w:tcPr>
            <w:tcW w:w="996"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652E4" w:rsidRPr="00321EC9" w:rsidP="00321EC9" w14:paraId="5D83CEA9" w14:textId="77777777">
            <w:pPr>
              <w:jc w:val="right"/>
              <w:textAlignment w:val="baseline"/>
              <w:rPr>
                <w:rFonts w:ascii="Arial Narrow" w:hAnsi="Arial Narrow"/>
                <w:sz w:val="16"/>
                <w:szCs w:val="16"/>
              </w:rPr>
            </w:pPr>
            <w:r w:rsidRPr="00321EC9">
              <w:rPr>
                <w:rFonts w:ascii="Arial Narrow" w:hAnsi="Arial Narrow"/>
                <w:sz w:val="16"/>
                <w:szCs w:val="16"/>
              </w:rPr>
              <w:t>$48,246.75 </w:t>
            </w:r>
          </w:p>
        </w:tc>
      </w:tr>
      <w:tr w14:paraId="216712A0" w14:textId="77777777" w:rsidTr="1F55AD4F">
        <w:tblPrEx>
          <w:tblW w:w="9344" w:type="dxa"/>
          <w:tblCellMar>
            <w:left w:w="0" w:type="dxa"/>
            <w:right w:w="0" w:type="dxa"/>
          </w:tblCellMar>
          <w:tblLook w:val="04A0"/>
        </w:tblPrEx>
        <w:trPr>
          <w:trHeight w:val="630"/>
        </w:trPr>
        <w:tc>
          <w:tcPr>
            <w:tcW w:w="824"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652E4" w:rsidRPr="00321EC9" w:rsidP="00BE7879" w14:paraId="11B33546" w14:textId="436B1C22">
            <w:pPr>
              <w:textAlignment w:val="baseline"/>
              <w:rPr>
                <w:rFonts w:ascii="Arial Narrow" w:hAnsi="Arial Narrow"/>
                <w:sz w:val="16"/>
                <w:szCs w:val="16"/>
              </w:rPr>
            </w:pPr>
            <w:r w:rsidRPr="00321EC9">
              <w:rPr>
                <w:rFonts w:ascii="Arial Narrow" w:hAnsi="Arial Narrow"/>
                <w:sz w:val="16"/>
                <w:szCs w:val="16"/>
              </w:rPr>
              <w:t>Accountable Executive Information Processing</w:t>
            </w:r>
            <w:r>
              <w:rPr>
                <w:rFonts w:ascii="Arial Narrow" w:hAnsi="Arial Narrow"/>
                <w:sz w:val="16"/>
                <w:szCs w:val="16"/>
                <w:vertAlign w:val="superscript"/>
              </w:rPr>
              <w:footnoteReference w:id="56"/>
            </w:r>
          </w:p>
        </w:tc>
        <w:tc>
          <w:tcPr>
            <w:tcW w:w="603"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652E4" w:rsidRPr="00321EC9" w:rsidP="00321EC9" w14:paraId="230F6672" w14:textId="3620AAA2">
            <w:pPr>
              <w:jc w:val="center"/>
              <w:textAlignment w:val="baseline"/>
              <w:rPr>
                <w:rFonts w:ascii="Arial Narrow" w:hAnsi="Arial Narrow"/>
                <w:sz w:val="16"/>
                <w:szCs w:val="16"/>
              </w:rPr>
            </w:pPr>
            <w:r w:rsidRPr="00321EC9">
              <w:rPr>
                <w:rFonts w:ascii="Arial Narrow" w:hAnsi="Arial Narrow"/>
                <w:sz w:val="16"/>
                <w:szCs w:val="16"/>
              </w:rPr>
              <w:t>5.0</w:t>
            </w:r>
          </w:p>
        </w:tc>
        <w:tc>
          <w:tcPr>
            <w:tcW w:w="342"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652E4" w:rsidRPr="00321EC9" w:rsidP="00321EC9" w14:paraId="20D9D6BE" w14:textId="363127D3">
            <w:pPr>
              <w:jc w:val="center"/>
              <w:textAlignment w:val="baseline"/>
              <w:rPr>
                <w:rFonts w:ascii="Arial Narrow" w:hAnsi="Arial Narrow"/>
                <w:sz w:val="16"/>
                <w:szCs w:val="16"/>
              </w:rPr>
            </w:pPr>
            <w:r w:rsidRPr="00321EC9">
              <w:rPr>
                <w:rFonts w:ascii="Arial Narrow" w:hAnsi="Arial Narrow"/>
                <w:sz w:val="16"/>
                <w:szCs w:val="16"/>
              </w:rPr>
              <w:t>394</w:t>
            </w:r>
          </w:p>
        </w:tc>
        <w:tc>
          <w:tcPr>
            <w:tcW w:w="342"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652E4" w:rsidRPr="00321EC9" w:rsidP="00321EC9" w14:paraId="600FFAC2" w14:textId="16D1A8D0">
            <w:pPr>
              <w:jc w:val="center"/>
              <w:textAlignment w:val="baseline"/>
              <w:rPr>
                <w:rFonts w:ascii="Arial Narrow" w:hAnsi="Arial Narrow"/>
                <w:sz w:val="16"/>
                <w:szCs w:val="16"/>
              </w:rPr>
            </w:pPr>
            <w:r w:rsidRPr="00321EC9">
              <w:rPr>
                <w:rFonts w:ascii="Arial Narrow" w:hAnsi="Arial Narrow"/>
                <w:sz w:val="16"/>
                <w:szCs w:val="16"/>
              </w:rPr>
              <w:t>45</w:t>
            </w:r>
          </w:p>
        </w:tc>
        <w:tc>
          <w:tcPr>
            <w:tcW w:w="342"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652E4" w:rsidRPr="00321EC9" w:rsidP="00321EC9" w14:paraId="6013C61B" w14:textId="04460144">
            <w:pPr>
              <w:jc w:val="center"/>
              <w:textAlignment w:val="baseline"/>
              <w:rPr>
                <w:rFonts w:ascii="Arial Narrow" w:hAnsi="Arial Narrow"/>
                <w:sz w:val="16"/>
                <w:szCs w:val="16"/>
              </w:rPr>
            </w:pPr>
            <w:r w:rsidRPr="00321EC9">
              <w:rPr>
                <w:rFonts w:ascii="Arial Narrow" w:hAnsi="Arial Narrow"/>
                <w:sz w:val="16"/>
                <w:szCs w:val="16"/>
              </w:rPr>
              <w:t>48</w:t>
            </w:r>
          </w:p>
        </w:tc>
        <w:tc>
          <w:tcPr>
            <w:tcW w:w="66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652E4" w:rsidRPr="00321EC9" w:rsidP="00321EC9" w14:paraId="71A3EDA5" w14:textId="77777777">
            <w:pPr>
              <w:jc w:val="right"/>
              <w:textAlignment w:val="baseline"/>
              <w:rPr>
                <w:rFonts w:ascii="Arial Narrow" w:hAnsi="Arial Narrow"/>
                <w:sz w:val="16"/>
                <w:szCs w:val="16"/>
              </w:rPr>
            </w:pPr>
            <w:r w:rsidRPr="00321EC9">
              <w:rPr>
                <w:rFonts w:ascii="Arial Narrow" w:hAnsi="Arial Narrow"/>
                <w:sz w:val="16"/>
                <w:szCs w:val="16"/>
              </w:rPr>
              <w:t>1,971.8  </w:t>
            </w:r>
          </w:p>
        </w:tc>
        <w:tc>
          <w:tcPr>
            <w:tcW w:w="66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652E4" w:rsidRPr="00321EC9" w:rsidP="00321EC9" w14:paraId="38E0CC1A" w14:textId="77777777">
            <w:pPr>
              <w:jc w:val="right"/>
              <w:textAlignment w:val="baseline"/>
              <w:rPr>
                <w:rFonts w:ascii="Arial Narrow" w:hAnsi="Arial Narrow"/>
                <w:sz w:val="16"/>
                <w:szCs w:val="16"/>
              </w:rPr>
            </w:pPr>
            <w:r w:rsidRPr="00321EC9">
              <w:rPr>
                <w:rFonts w:ascii="Arial Narrow" w:hAnsi="Arial Narrow"/>
                <w:sz w:val="16"/>
                <w:szCs w:val="16"/>
              </w:rPr>
              <w:t>224.7  </w:t>
            </w:r>
          </w:p>
        </w:tc>
        <w:tc>
          <w:tcPr>
            <w:tcW w:w="66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652E4" w:rsidRPr="00321EC9" w:rsidP="00321EC9" w14:paraId="2302D059" w14:textId="77777777">
            <w:pPr>
              <w:jc w:val="right"/>
              <w:textAlignment w:val="baseline"/>
              <w:rPr>
                <w:rFonts w:ascii="Arial Narrow" w:hAnsi="Arial Narrow"/>
                <w:sz w:val="16"/>
                <w:szCs w:val="16"/>
              </w:rPr>
            </w:pPr>
            <w:r w:rsidRPr="00321EC9">
              <w:rPr>
                <w:rFonts w:ascii="Arial Narrow" w:hAnsi="Arial Narrow"/>
                <w:sz w:val="16"/>
                <w:szCs w:val="16"/>
              </w:rPr>
              <w:t>239.8  </w:t>
            </w:r>
          </w:p>
        </w:tc>
        <w:tc>
          <w:tcPr>
            <w:tcW w:w="62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652E4" w:rsidRPr="00321EC9" w:rsidP="00321EC9" w14:paraId="3DFFA413" w14:textId="77777777">
            <w:pPr>
              <w:jc w:val="right"/>
              <w:textAlignment w:val="baseline"/>
              <w:rPr>
                <w:rFonts w:ascii="Arial Narrow" w:hAnsi="Arial Narrow"/>
                <w:sz w:val="16"/>
                <w:szCs w:val="16"/>
              </w:rPr>
            </w:pPr>
            <w:r w:rsidRPr="00321EC9">
              <w:rPr>
                <w:rFonts w:ascii="Arial Narrow" w:hAnsi="Arial Narrow"/>
                <w:sz w:val="16"/>
                <w:szCs w:val="16"/>
              </w:rPr>
              <w:t>2,436.2  </w:t>
            </w:r>
          </w:p>
        </w:tc>
        <w:tc>
          <w:tcPr>
            <w:tcW w:w="523"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652E4" w:rsidRPr="00321EC9" w:rsidP="00321EC9" w14:paraId="13463A28" w14:textId="77777777">
            <w:pPr>
              <w:jc w:val="right"/>
              <w:textAlignment w:val="baseline"/>
              <w:rPr>
                <w:rFonts w:ascii="Arial Narrow" w:hAnsi="Arial Narrow"/>
                <w:sz w:val="16"/>
                <w:szCs w:val="16"/>
              </w:rPr>
            </w:pPr>
            <w:r w:rsidRPr="00321EC9">
              <w:rPr>
                <w:rFonts w:ascii="Arial Narrow" w:hAnsi="Arial Narrow"/>
                <w:sz w:val="16"/>
                <w:szCs w:val="16"/>
              </w:rPr>
              <w:t>$84.66 </w:t>
            </w:r>
          </w:p>
        </w:tc>
        <w:tc>
          <w:tcPr>
            <w:tcW w:w="996"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652E4" w:rsidRPr="00321EC9" w:rsidP="00321EC9" w14:paraId="0831CE6D" w14:textId="77777777">
            <w:pPr>
              <w:jc w:val="right"/>
              <w:textAlignment w:val="baseline"/>
              <w:rPr>
                <w:rFonts w:ascii="Arial Narrow" w:hAnsi="Arial Narrow"/>
                <w:sz w:val="16"/>
                <w:szCs w:val="16"/>
              </w:rPr>
            </w:pPr>
            <w:r w:rsidRPr="00321EC9">
              <w:rPr>
                <w:rFonts w:ascii="Arial Narrow" w:hAnsi="Arial Narrow"/>
                <w:sz w:val="16"/>
                <w:szCs w:val="16"/>
              </w:rPr>
              <w:t>$166,919.77 </w:t>
            </w:r>
          </w:p>
        </w:tc>
        <w:tc>
          <w:tcPr>
            <w:tcW w:w="872"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652E4" w:rsidRPr="00321EC9" w:rsidP="00321EC9" w14:paraId="79C8E06B" w14:textId="77777777">
            <w:pPr>
              <w:jc w:val="right"/>
              <w:textAlignment w:val="baseline"/>
              <w:rPr>
                <w:rFonts w:ascii="Arial Narrow" w:hAnsi="Arial Narrow"/>
                <w:sz w:val="16"/>
                <w:szCs w:val="16"/>
              </w:rPr>
            </w:pPr>
            <w:r w:rsidRPr="00321EC9">
              <w:rPr>
                <w:rFonts w:ascii="Arial Narrow" w:hAnsi="Arial Narrow"/>
                <w:sz w:val="16"/>
                <w:szCs w:val="16"/>
              </w:rPr>
              <w:t>$19,023.65 </w:t>
            </w:r>
          </w:p>
        </w:tc>
        <w:tc>
          <w:tcPr>
            <w:tcW w:w="872"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652E4" w:rsidRPr="00321EC9" w:rsidP="00321EC9" w14:paraId="2A566B3F" w14:textId="77777777">
            <w:pPr>
              <w:jc w:val="right"/>
              <w:textAlignment w:val="baseline"/>
              <w:rPr>
                <w:rFonts w:ascii="Arial Narrow" w:hAnsi="Arial Narrow"/>
                <w:sz w:val="16"/>
                <w:szCs w:val="16"/>
              </w:rPr>
            </w:pPr>
            <w:r w:rsidRPr="00321EC9">
              <w:rPr>
                <w:rFonts w:ascii="Arial Narrow" w:hAnsi="Arial Narrow"/>
                <w:sz w:val="16"/>
                <w:szCs w:val="16"/>
              </w:rPr>
              <w:t>$20,296.87 </w:t>
            </w:r>
          </w:p>
        </w:tc>
        <w:tc>
          <w:tcPr>
            <w:tcW w:w="996"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652E4" w:rsidRPr="00321EC9" w:rsidP="00321EC9" w14:paraId="505D2BD3" w14:textId="77777777">
            <w:pPr>
              <w:jc w:val="right"/>
              <w:textAlignment w:val="baseline"/>
              <w:rPr>
                <w:rFonts w:ascii="Arial Narrow" w:hAnsi="Arial Narrow"/>
                <w:sz w:val="16"/>
                <w:szCs w:val="16"/>
              </w:rPr>
            </w:pPr>
            <w:r w:rsidRPr="00321EC9">
              <w:rPr>
                <w:rFonts w:ascii="Arial Narrow" w:hAnsi="Arial Narrow"/>
                <w:sz w:val="16"/>
                <w:szCs w:val="16"/>
              </w:rPr>
              <w:t>$206,240.28 </w:t>
            </w:r>
          </w:p>
        </w:tc>
      </w:tr>
      <w:tr w14:paraId="576EA327" w14:textId="77777777" w:rsidTr="1F55AD4F">
        <w:tblPrEx>
          <w:tblW w:w="9344" w:type="dxa"/>
          <w:tblCellMar>
            <w:left w:w="0" w:type="dxa"/>
            <w:right w:w="0" w:type="dxa"/>
          </w:tblCellMar>
          <w:tblLook w:val="04A0"/>
        </w:tblPrEx>
        <w:trPr>
          <w:trHeight w:val="630"/>
        </w:trPr>
        <w:tc>
          <w:tcPr>
            <w:tcW w:w="824"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652E4" w:rsidRPr="00321EC9" w:rsidP="000652E4" w14:paraId="0A4236DB" w14:textId="003468DB">
            <w:pPr>
              <w:textAlignment w:val="baseline"/>
              <w:rPr>
                <w:rFonts w:ascii="Arial Narrow" w:hAnsi="Arial Narrow"/>
                <w:sz w:val="16"/>
                <w:szCs w:val="16"/>
              </w:rPr>
            </w:pPr>
            <w:r w:rsidRPr="00321EC9">
              <w:rPr>
                <w:rFonts w:ascii="Arial Narrow" w:hAnsi="Arial Narrow"/>
                <w:sz w:val="16"/>
                <w:szCs w:val="16"/>
              </w:rPr>
              <w:t>Cybersecurity Coordinator Information Processing</w:t>
            </w:r>
            <w:r>
              <w:rPr>
                <w:rFonts w:ascii="Arial Narrow" w:hAnsi="Arial Narrow"/>
                <w:sz w:val="16"/>
                <w:szCs w:val="16"/>
                <w:vertAlign w:val="superscript"/>
              </w:rPr>
              <w:footnoteReference w:id="57"/>
            </w:r>
            <w:r w:rsidRPr="00321EC9">
              <w:rPr>
                <w:rFonts w:ascii="Arial Narrow" w:hAnsi="Arial Narrow"/>
                <w:sz w:val="16"/>
                <w:szCs w:val="16"/>
                <w:vertAlign w:val="superscript"/>
              </w:rPr>
              <w:t> </w:t>
            </w:r>
          </w:p>
        </w:tc>
        <w:tc>
          <w:tcPr>
            <w:tcW w:w="603"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652E4" w:rsidRPr="00321EC9" w:rsidP="00321EC9" w14:paraId="293F21EA" w14:textId="1E3EDF8C">
            <w:pPr>
              <w:jc w:val="center"/>
              <w:textAlignment w:val="baseline"/>
              <w:rPr>
                <w:rFonts w:ascii="Arial Narrow" w:hAnsi="Arial Narrow"/>
                <w:sz w:val="16"/>
                <w:szCs w:val="16"/>
              </w:rPr>
            </w:pPr>
            <w:r w:rsidRPr="00321EC9">
              <w:rPr>
                <w:rFonts w:ascii="Arial Narrow" w:hAnsi="Arial Narrow"/>
                <w:sz w:val="16"/>
                <w:szCs w:val="16"/>
              </w:rPr>
              <w:t>5.0</w:t>
            </w:r>
          </w:p>
        </w:tc>
        <w:tc>
          <w:tcPr>
            <w:tcW w:w="342"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652E4" w:rsidRPr="00321EC9" w:rsidP="00321EC9" w14:paraId="7604C3E1" w14:textId="0CAB4F0B">
            <w:pPr>
              <w:jc w:val="center"/>
              <w:textAlignment w:val="baseline"/>
              <w:rPr>
                <w:rFonts w:ascii="Arial Narrow" w:hAnsi="Arial Narrow"/>
                <w:sz w:val="16"/>
                <w:szCs w:val="16"/>
              </w:rPr>
            </w:pPr>
            <w:r w:rsidRPr="00321EC9">
              <w:rPr>
                <w:rFonts w:ascii="Arial Narrow" w:hAnsi="Arial Narrow"/>
                <w:sz w:val="16"/>
                <w:szCs w:val="16"/>
              </w:rPr>
              <w:t>616</w:t>
            </w:r>
          </w:p>
        </w:tc>
        <w:tc>
          <w:tcPr>
            <w:tcW w:w="342"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652E4" w:rsidRPr="00321EC9" w:rsidP="00321EC9" w14:paraId="2FDB7F95" w14:textId="23041B76">
            <w:pPr>
              <w:jc w:val="center"/>
              <w:textAlignment w:val="baseline"/>
              <w:rPr>
                <w:rFonts w:ascii="Arial Narrow" w:hAnsi="Arial Narrow"/>
                <w:sz w:val="16"/>
                <w:szCs w:val="16"/>
              </w:rPr>
            </w:pPr>
            <w:r w:rsidRPr="00321EC9">
              <w:rPr>
                <w:rFonts w:ascii="Arial Narrow" w:hAnsi="Arial Narrow"/>
                <w:sz w:val="16"/>
                <w:szCs w:val="16"/>
              </w:rPr>
              <w:t>70</w:t>
            </w:r>
          </w:p>
        </w:tc>
        <w:tc>
          <w:tcPr>
            <w:tcW w:w="342"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652E4" w:rsidRPr="00321EC9" w:rsidP="00321EC9" w14:paraId="12BA3FE3" w14:textId="6F9E35C3">
            <w:pPr>
              <w:jc w:val="center"/>
              <w:textAlignment w:val="baseline"/>
              <w:rPr>
                <w:rFonts w:ascii="Arial Narrow" w:hAnsi="Arial Narrow"/>
                <w:sz w:val="16"/>
                <w:szCs w:val="16"/>
              </w:rPr>
            </w:pPr>
            <w:r w:rsidRPr="00321EC9">
              <w:rPr>
                <w:rFonts w:ascii="Arial Narrow" w:hAnsi="Arial Narrow"/>
                <w:sz w:val="16"/>
                <w:szCs w:val="16"/>
              </w:rPr>
              <w:t>73</w:t>
            </w:r>
          </w:p>
        </w:tc>
        <w:tc>
          <w:tcPr>
            <w:tcW w:w="66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652E4" w:rsidRPr="00321EC9" w:rsidP="00321EC9" w14:paraId="0E31A941" w14:textId="77777777">
            <w:pPr>
              <w:jc w:val="right"/>
              <w:textAlignment w:val="baseline"/>
              <w:rPr>
                <w:rFonts w:ascii="Arial Narrow" w:hAnsi="Arial Narrow"/>
                <w:sz w:val="16"/>
                <w:szCs w:val="16"/>
              </w:rPr>
            </w:pPr>
            <w:r w:rsidRPr="00321EC9">
              <w:rPr>
                <w:rFonts w:ascii="Arial Narrow" w:hAnsi="Arial Narrow"/>
                <w:sz w:val="16"/>
                <w:szCs w:val="16"/>
              </w:rPr>
              <w:t>3,081.8  </w:t>
            </w:r>
          </w:p>
        </w:tc>
        <w:tc>
          <w:tcPr>
            <w:tcW w:w="66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652E4" w:rsidRPr="00321EC9" w:rsidP="00321EC9" w14:paraId="2236E886" w14:textId="77777777">
            <w:pPr>
              <w:jc w:val="right"/>
              <w:textAlignment w:val="baseline"/>
              <w:rPr>
                <w:rFonts w:ascii="Arial Narrow" w:hAnsi="Arial Narrow"/>
                <w:sz w:val="16"/>
                <w:szCs w:val="16"/>
              </w:rPr>
            </w:pPr>
            <w:r w:rsidRPr="00321EC9">
              <w:rPr>
                <w:rFonts w:ascii="Arial Narrow" w:hAnsi="Arial Narrow"/>
                <w:sz w:val="16"/>
                <w:szCs w:val="16"/>
              </w:rPr>
              <w:t>347.8  </w:t>
            </w:r>
          </w:p>
        </w:tc>
        <w:tc>
          <w:tcPr>
            <w:tcW w:w="66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652E4" w:rsidRPr="00321EC9" w:rsidP="00321EC9" w14:paraId="2F832237" w14:textId="77777777">
            <w:pPr>
              <w:jc w:val="right"/>
              <w:textAlignment w:val="baseline"/>
              <w:rPr>
                <w:rFonts w:ascii="Arial Narrow" w:hAnsi="Arial Narrow"/>
                <w:sz w:val="16"/>
                <w:szCs w:val="16"/>
              </w:rPr>
            </w:pPr>
            <w:r w:rsidRPr="00321EC9">
              <w:rPr>
                <w:rFonts w:ascii="Arial Narrow" w:hAnsi="Arial Narrow"/>
                <w:sz w:val="16"/>
                <w:szCs w:val="16"/>
              </w:rPr>
              <w:t>362.9  </w:t>
            </w:r>
          </w:p>
        </w:tc>
        <w:tc>
          <w:tcPr>
            <w:tcW w:w="62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652E4" w:rsidRPr="00321EC9" w:rsidP="00321EC9" w14:paraId="54C46109" w14:textId="77777777">
            <w:pPr>
              <w:jc w:val="right"/>
              <w:textAlignment w:val="baseline"/>
              <w:rPr>
                <w:rFonts w:ascii="Arial Narrow" w:hAnsi="Arial Narrow"/>
                <w:sz w:val="16"/>
                <w:szCs w:val="16"/>
              </w:rPr>
            </w:pPr>
            <w:r w:rsidRPr="00321EC9">
              <w:rPr>
                <w:rFonts w:ascii="Arial Narrow" w:hAnsi="Arial Narrow"/>
                <w:sz w:val="16"/>
                <w:szCs w:val="16"/>
              </w:rPr>
              <w:t>3,792.5  </w:t>
            </w:r>
          </w:p>
        </w:tc>
        <w:tc>
          <w:tcPr>
            <w:tcW w:w="523"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652E4" w:rsidRPr="00321EC9" w:rsidP="00321EC9" w14:paraId="0CCB73EF" w14:textId="77777777">
            <w:pPr>
              <w:jc w:val="right"/>
              <w:textAlignment w:val="baseline"/>
              <w:rPr>
                <w:rFonts w:ascii="Arial Narrow" w:hAnsi="Arial Narrow"/>
                <w:sz w:val="16"/>
                <w:szCs w:val="16"/>
              </w:rPr>
            </w:pPr>
            <w:r w:rsidRPr="00321EC9">
              <w:rPr>
                <w:rFonts w:ascii="Arial Narrow" w:hAnsi="Arial Narrow"/>
                <w:sz w:val="16"/>
                <w:szCs w:val="16"/>
              </w:rPr>
              <w:t>$84.66 </w:t>
            </w:r>
          </w:p>
        </w:tc>
        <w:tc>
          <w:tcPr>
            <w:tcW w:w="996"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652E4" w:rsidRPr="00321EC9" w:rsidP="00321EC9" w14:paraId="742B4D3F" w14:textId="77777777">
            <w:pPr>
              <w:jc w:val="right"/>
              <w:textAlignment w:val="baseline"/>
              <w:rPr>
                <w:rFonts w:ascii="Arial Narrow" w:hAnsi="Arial Narrow"/>
                <w:sz w:val="16"/>
                <w:szCs w:val="16"/>
              </w:rPr>
            </w:pPr>
            <w:r w:rsidRPr="00321EC9">
              <w:rPr>
                <w:rFonts w:ascii="Arial Narrow" w:hAnsi="Arial Narrow"/>
                <w:sz w:val="16"/>
                <w:szCs w:val="16"/>
              </w:rPr>
              <w:t>$260,886.82 </w:t>
            </w:r>
          </w:p>
        </w:tc>
        <w:tc>
          <w:tcPr>
            <w:tcW w:w="872"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652E4" w:rsidRPr="00321EC9" w:rsidP="00321EC9" w14:paraId="3C3F5748" w14:textId="77777777">
            <w:pPr>
              <w:jc w:val="right"/>
              <w:textAlignment w:val="baseline"/>
              <w:rPr>
                <w:rFonts w:ascii="Arial Narrow" w:hAnsi="Arial Narrow"/>
                <w:sz w:val="16"/>
                <w:szCs w:val="16"/>
              </w:rPr>
            </w:pPr>
            <w:r w:rsidRPr="00321EC9">
              <w:rPr>
                <w:rFonts w:ascii="Arial Narrow" w:hAnsi="Arial Narrow"/>
                <w:sz w:val="16"/>
                <w:szCs w:val="16"/>
              </w:rPr>
              <w:t>$29,446.50 </w:t>
            </w:r>
          </w:p>
        </w:tc>
        <w:tc>
          <w:tcPr>
            <w:tcW w:w="872"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652E4" w:rsidRPr="00321EC9" w:rsidP="00321EC9" w14:paraId="6504467C" w14:textId="77777777">
            <w:pPr>
              <w:jc w:val="right"/>
              <w:textAlignment w:val="baseline"/>
              <w:rPr>
                <w:rFonts w:ascii="Arial Narrow" w:hAnsi="Arial Narrow"/>
                <w:sz w:val="16"/>
                <w:szCs w:val="16"/>
              </w:rPr>
            </w:pPr>
            <w:r w:rsidRPr="00321EC9">
              <w:rPr>
                <w:rFonts w:ascii="Arial Narrow" w:hAnsi="Arial Narrow"/>
                <w:sz w:val="16"/>
                <w:szCs w:val="16"/>
              </w:rPr>
              <w:t>$30,721.77 </w:t>
            </w:r>
          </w:p>
        </w:tc>
        <w:tc>
          <w:tcPr>
            <w:tcW w:w="996"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652E4" w:rsidRPr="00321EC9" w:rsidP="00321EC9" w14:paraId="70110160" w14:textId="77777777">
            <w:pPr>
              <w:jc w:val="right"/>
              <w:textAlignment w:val="baseline"/>
              <w:rPr>
                <w:rFonts w:ascii="Arial Narrow" w:hAnsi="Arial Narrow"/>
                <w:sz w:val="16"/>
                <w:szCs w:val="16"/>
              </w:rPr>
            </w:pPr>
            <w:r w:rsidRPr="00321EC9">
              <w:rPr>
                <w:rFonts w:ascii="Arial Narrow" w:hAnsi="Arial Narrow"/>
                <w:sz w:val="16"/>
                <w:szCs w:val="16"/>
              </w:rPr>
              <w:t>$321,055.08 </w:t>
            </w:r>
          </w:p>
        </w:tc>
      </w:tr>
      <w:tr w14:paraId="7FF8521B" w14:textId="77777777" w:rsidTr="1F55AD4F">
        <w:tblPrEx>
          <w:tblW w:w="9344" w:type="dxa"/>
          <w:tblCellMar>
            <w:left w:w="0" w:type="dxa"/>
            <w:right w:w="0" w:type="dxa"/>
          </w:tblCellMar>
          <w:tblLook w:val="04A0"/>
        </w:tblPrEx>
        <w:trPr>
          <w:trHeight w:val="630"/>
        </w:trPr>
        <w:tc>
          <w:tcPr>
            <w:tcW w:w="824"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652E4" w:rsidRPr="00321EC9" w:rsidP="000652E4" w14:paraId="4A7602EF" w14:textId="2F3A53C9">
            <w:pPr>
              <w:textAlignment w:val="baseline"/>
              <w:rPr>
                <w:rFonts w:ascii="Arial Narrow" w:hAnsi="Arial Narrow"/>
                <w:sz w:val="16"/>
                <w:szCs w:val="16"/>
              </w:rPr>
            </w:pPr>
            <w:r w:rsidRPr="00321EC9">
              <w:rPr>
                <w:rFonts w:ascii="Arial Narrow" w:hAnsi="Arial Narrow"/>
                <w:sz w:val="16"/>
                <w:szCs w:val="16"/>
              </w:rPr>
              <w:t>Initial Cybersecurity Training Plan Processing</w:t>
            </w:r>
            <w:r>
              <w:rPr>
                <w:rFonts w:ascii="Arial Narrow" w:hAnsi="Arial Narrow"/>
                <w:sz w:val="16"/>
                <w:szCs w:val="16"/>
                <w:vertAlign w:val="superscript"/>
              </w:rPr>
              <w:footnoteReference w:id="58"/>
            </w:r>
            <w:r w:rsidRPr="00321EC9">
              <w:rPr>
                <w:rFonts w:ascii="Arial Narrow" w:hAnsi="Arial Narrow"/>
                <w:sz w:val="16"/>
                <w:szCs w:val="16"/>
                <w:vertAlign w:val="superscript"/>
              </w:rPr>
              <w:t> </w:t>
            </w:r>
          </w:p>
        </w:tc>
        <w:tc>
          <w:tcPr>
            <w:tcW w:w="603"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652E4" w:rsidRPr="00321EC9" w:rsidP="00321EC9" w14:paraId="2C5B56A7" w14:textId="6D12B767">
            <w:pPr>
              <w:jc w:val="center"/>
              <w:textAlignment w:val="baseline"/>
              <w:rPr>
                <w:rFonts w:ascii="Arial Narrow" w:hAnsi="Arial Narrow"/>
                <w:sz w:val="16"/>
                <w:szCs w:val="16"/>
              </w:rPr>
            </w:pPr>
            <w:r w:rsidRPr="00321EC9">
              <w:rPr>
                <w:rFonts w:ascii="Arial Narrow" w:hAnsi="Arial Narrow"/>
                <w:sz w:val="16"/>
                <w:szCs w:val="16"/>
              </w:rPr>
              <w:t>40.0</w:t>
            </w:r>
          </w:p>
        </w:tc>
        <w:tc>
          <w:tcPr>
            <w:tcW w:w="342"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652E4" w:rsidRPr="00321EC9" w:rsidP="00321EC9" w14:paraId="4718179D" w14:textId="23816703">
            <w:pPr>
              <w:jc w:val="center"/>
              <w:textAlignment w:val="baseline"/>
              <w:rPr>
                <w:rFonts w:ascii="Arial Narrow" w:hAnsi="Arial Narrow"/>
                <w:sz w:val="16"/>
                <w:szCs w:val="16"/>
              </w:rPr>
            </w:pPr>
            <w:r w:rsidRPr="00321EC9">
              <w:rPr>
                <w:rFonts w:ascii="Arial Narrow" w:hAnsi="Arial Narrow"/>
                <w:sz w:val="16"/>
                <w:szCs w:val="16"/>
              </w:rPr>
              <w:t>222</w:t>
            </w:r>
          </w:p>
        </w:tc>
        <w:tc>
          <w:tcPr>
            <w:tcW w:w="342"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652E4" w:rsidRPr="00321EC9" w:rsidP="00321EC9" w14:paraId="024EBECD" w14:textId="3659AA98">
            <w:pPr>
              <w:jc w:val="center"/>
              <w:textAlignment w:val="baseline"/>
              <w:rPr>
                <w:rFonts w:ascii="Arial Narrow" w:hAnsi="Arial Narrow"/>
                <w:sz w:val="16"/>
                <w:szCs w:val="16"/>
              </w:rPr>
            </w:pPr>
            <w:r w:rsidRPr="00321EC9">
              <w:rPr>
                <w:rFonts w:ascii="Arial Narrow" w:hAnsi="Arial Narrow"/>
                <w:sz w:val="16"/>
                <w:szCs w:val="16"/>
              </w:rPr>
              <w:t>2</w:t>
            </w:r>
          </w:p>
        </w:tc>
        <w:tc>
          <w:tcPr>
            <w:tcW w:w="342"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652E4" w:rsidRPr="00321EC9" w:rsidP="00321EC9" w14:paraId="21FA6D01" w14:textId="28F24E28">
            <w:pPr>
              <w:jc w:val="center"/>
              <w:textAlignment w:val="baseline"/>
              <w:rPr>
                <w:rFonts w:ascii="Arial Narrow" w:hAnsi="Arial Narrow"/>
                <w:sz w:val="16"/>
                <w:szCs w:val="16"/>
              </w:rPr>
            </w:pPr>
            <w:r w:rsidRPr="00321EC9">
              <w:rPr>
                <w:rFonts w:ascii="Arial Narrow" w:hAnsi="Arial Narrow"/>
                <w:sz w:val="16"/>
                <w:szCs w:val="16"/>
              </w:rPr>
              <w:t>3</w:t>
            </w:r>
          </w:p>
        </w:tc>
        <w:tc>
          <w:tcPr>
            <w:tcW w:w="66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652E4" w:rsidRPr="00321EC9" w:rsidP="00321EC9" w14:paraId="1F34917D" w14:textId="77777777">
            <w:pPr>
              <w:jc w:val="right"/>
              <w:textAlignment w:val="baseline"/>
              <w:rPr>
                <w:rFonts w:ascii="Arial Narrow" w:hAnsi="Arial Narrow"/>
                <w:sz w:val="16"/>
                <w:szCs w:val="16"/>
              </w:rPr>
            </w:pPr>
            <w:r w:rsidRPr="00321EC9">
              <w:rPr>
                <w:rFonts w:ascii="Arial Narrow" w:hAnsi="Arial Narrow"/>
                <w:sz w:val="16"/>
                <w:szCs w:val="16"/>
              </w:rPr>
              <w:t>8,880.0  </w:t>
            </w:r>
          </w:p>
        </w:tc>
        <w:tc>
          <w:tcPr>
            <w:tcW w:w="66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652E4" w:rsidRPr="00321EC9" w:rsidP="00321EC9" w14:paraId="3EBE35E3" w14:textId="77777777">
            <w:pPr>
              <w:jc w:val="right"/>
              <w:textAlignment w:val="baseline"/>
              <w:rPr>
                <w:rFonts w:ascii="Arial Narrow" w:hAnsi="Arial Narrow"/>
                <w:sz w:val="16"/>
                <w:szCs w:val="16"/>
              </w:rPr>
            </w:pPr>
            <w:r w:rsidRPr="00321EC9">
              <w:rPr>
                <w:rFonts w:ascii="Arial Narrow" w:hAnsi="Arial Narrow"/>
                <w:sz w:val="16"/>
                <w:szCs w:val="16"/>
              </w:rPr>
              <w:t>62.8  </w:t>
            </w:r>
          </w:p>
        </w:tc>
        <w:tc>
          <w:tcPr>
            <w:tcW w:w="66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652E4" w:rsidRPr="00321EC9" w:rsidP="00321EC9" w14:paraId="22261843" w14:textId="77777777">
            <w:pPr>
              <w:jc w:val="right"/>
              <w:textAlignment w:val="baseline"/>
              <w:rPr>
                <w:rFonts w:ascii="Arial Narrow" w:hAnsi="Arial Narrow"/>
                <w:sz w:val="16"/>
                <w:szCs w:val="16"/>
              </w:rPr>
            </w:pPr>
            <w:r w:rsidRPr="00321EC9">
              <w:rPr>
                <w:rFonts w:ascii="Arial Narrow" w:hAnsi="Arial Narrow"/>
                <w:sz w:val="16"/>
                <w:szCs w:val="16"/>
              </w:rPr>
              <w:t>103.0  </w:t>
            </w:r>
          </w:p>
        </w:tc>
        <w:tc>
          <w:tcPr>
            <w:tcW w:w="62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652E4" w:rsidRPr="00321EC9" w:rsidP="00321EC9" w14:paraId="2A7D912B" w14:textId="77777777">
            <w:pPr>
              <w:jc w:val="right"/>
              <w:textAlignment w:val="baseline"/>
              <w:rPr>
                <w:rFonts w:ascii="Arial Narrow" w:hAnsi="Arial Narrow"/>
                <w:sz w:val="16"/>
                <w:szCs w:val="16"/>
              </w:rPr>
            </w:pPr>
            <w:r w:rsidRPr="00321EC9">
              <w:rPr>
                <w:rFonts w:ascii="Arial Narrow" w:hAnsi="Arial Narrow"/>
                <w:sz w:val="16"/>
                <w:szCs w:val="16"/>
              </w:rPr>
              <w:t>9,045.8  </w:t>
            </w:r>
          </w:p>
        </w:tc>
        <w:tc>
          <w:tcPr>
            <w:tcW w:w="523"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652E4" w:rsidRPr="00321EC9" w:rsidP="00321EC9" w14:paraId="2E36D565" w14:textId="77777777">
            <w:pPr>
              <w:jc w:val="right"/>
              <w:textAlignment w:val="baseline"/>
              <w:rPr>
                <w:rFonts w:ascii="Arial Narrow" w:hAnsi="Arial Narrow"/>
                <w:sz w:val="16"/>
                <w:szCs w:val="16"/>
              </w:rPr>
            </w:pPr>
            <w:r w:rsidRPr="00321EC9">
              <w:rPr>
                <w:rFonts w:ascii="Arial Narrow" w:hAnsi="Arial Narrow"/>
                <w:sz w:val="16"/>
                <w:szCs w:val="16"/>
              </w:rPr>
              <w:t>$84.66 </w:t>
            </w:r>
          </w:p>
        </w:tc>
        <w:tc>
          <w:tcPr>
            <w:tcW w:w="996"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652E4" w:rsidRPr="00321EC9" w:rsidP="00321EC9" w14:paraId="08A55511" w14:textId="77777777">
            <w:pPr>
              <w:jc w:val="right"/>
              <w:textAlignment w:val="baseline"/>
              <w:rPr>
                <w:rFonts w:ascii="Arial Narrow" w:hAnsi="Arial Narrow"/>
                <w:sz w:val="16"/>
                <w:szCs w:val="16"/>
              </w:rPr>
            </w:pPr>
            <w:r w:rsidRPr="00321EC9">
              <w:rPr>
                <w:rFonts w:ascii="Arial Narrow" w:hAnsi="Arial Narrow"/>
                <w:sz w:val="16"/>
                <w:szCs w:val="16"/>
              </w:rPr>
              <w:t>$751,736.40 </w:t>
            </w:r>
          </w:p>
        </w:tc>
        <w:tc>
          <w:tcPr>
            <w:tcW w:w="872"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652E4" w:rsidRPr="00321EC9" w:rsidP="00321EC9" w14:paraId="49BD2AB1" w14:textId="77777777">
            <w:pPr>
              <w:jc w:val="right"/>
              <w:textAlignment w:val="baseline"/>
              <w:rPr>
                <w:rFonts w:ascii="Arial Narrow" w:hAnsi="Arial Narrow"/>
                <w:sz w:val="16"/>
                <w:szCs w:val="16"/>
              </w:rPr>
            </w:pPr>
            <w:r w:rsidRPr="00321EC9">
              <w:rPr>
                <w:rFonts w:ascii="Arial Narrow" w:hAnsi="Arial Narrow"/>
                <w:sz w:val="16"/>
                <w:szCs w:val="16"/>
              </w:rPr>
              <w:t>$5,314.64 </w:t>
            </w:r>
          </w:p>
        </w:tc>
        <w:tc>
          <w:tcPr>
            <w:tcW w:w="872"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652E4" w:rsidRPr="00321EC9" w:rsidP="00321EC9" w14:paraId="791BA702" w14:textId="77777777">
            <w:pPr>
              <w:jc w:val="right"/>
              <w:textAlignment w:val="baseline"/>
              <w:rPr>
                <w:rFonts w:ascii="Arial Narrow" w:hAnsi="Arial Narrow"/>
                <w:sz w:val="16"/>
                <w:szCs w:val="16"/>
              </w:rPr>
            </w:pPr>
            <w:r w:rsidRPr="00321EC9">
              <w:rPr>
                <w:rFonts w:ascii="Arial Narrow" w:hAnsi="Arial Narrow"/>
                <w:sz w:val="16"/>
                <w:szCs w:val="16"/>
              </w:rPr>
              <w:t>$8,717.23 </w:t>
            </w:r>
          </w:p>
        </w:tc>
        <w:tc>
          <w:tcPr>
            <w:tcW w:w="996"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652E4" w:rsidRPr="00321EC9" w:rsidP="00321EC9" w14:paraId="34E2E858" w14:textId="77777777">
            <w:pPr>
              <w:jc w:val="right"/>
              <w:textAlignment w:val="baseline"/>
              <w:rPr>
                <w:rFonts w:ascii="Arial Narrow" w:hAnsi="Arial Narrow"/>
                <w:sz w:val="16"/>
                <w:szCs w:val="16"/>
              </w:rPr>
            </w:pPr>
            <w:r w:rsidRPr="00321EC9">
              <w:rPr>
                <w:rFonts w:ascii="Arial Narrow" w:hAnsi="Arial Narrow"/>
                <w:sz w:val="16"/>
                <w:szCs w:val="16"/>
              </w:rPr>
              <w:t>$765,768.27 </w:t>
            </w:r>
          </w:p>
        </w:tc>
      </w:tr>
      <w:tr w14:paraId="76ECDDC0" w14:textId="77777777" w:rsidTr="1F55AD4F">
        <w:tblPrEx>
          <w:tblW w:w="9344" w:type="dxa"/>
          <w:tblCellMar>
            <w:left w:w="0" w:type="dxa"/>
            <w:right w:w="0" w:type="dxa"/>
          </w:tblCellMar>
          <w:tblLook w:val="04A0"/>
        </w:tblPrEx>
        <w:trPr>
          <w:trHeight w:val="630"/>
        </w:trPr>
        <w:tc>
          <w:tcPr>
            <w:tcW w:w="824"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652E4" w:rsidRPr="00321EC9" w:rsidP="000652E4" w14:paraId="7472C35A" w14:textId="13932BF3">
            <w:pPr>
              <w:textAlignment w:val="baseline"/>
              <w:rPr>
                <w:rFonts w:ascii="Arial Narrow" w:hAnsi="Arial Narrow"/>
                <w:sz w:val="16"/>
                <w:szCs w:val="16"/>
              </w:rPr>
            </w:pPr>
            <w:r w:rsidRPr="00321EC9">
              <w:rPr>
                <w:rFonts w:ascii="Arial Narrow" w:hAnsi="Arial Narrow"/>
                <w:sz w:val="16"/>
                <w:szCs w:val="16"/>
              </w:rPr>
              <w:t>Resubmitted Cybersecurity Training Plans</w:t>
            </w:r>
            <w:r>
              <w:rPr>
                <w:rFonts w:ascii="Arial Narrow" w:hAnsi="Arial Narrow"/>
                <w:sz w:val="16"/>
                <w:szCs w:val="16"/>
                <w:vertAlign w:val="superscript"/>
              </w:rPr>
              <w:footnoteReference w:id="59"/>
            </w:r>
            <w:r w:rsidRPr="00321EC9">
              <w:rPr>
                <w:rFonts w:ascii="Arial Narrow" w:hAnsi="Arial Narrow"/>
                <w:sz w:val="16"/>
                <w:szCs w:val="16"/>
              </w:rPr>
              <w:t> </w:t>
            </w:r>
          </w:p>
        </w:tc>
        <w:tc>
          <w:tcPr>
            <w:tcW w:w="603"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652E4" w:rsidRPr="00321EC9" w:rsidP="00321EC9" w14:paraId="71BD431C" w14:textId="0212D771">
            <w:pPr>
              <w:jc w:val="center"/>
              <w:textAlignment w:val="baseline"/>
              <w:rPr>
                <w:rFonts w:ascii="Arial Narrow" w:hAnsi="Arial Narrow"/>
                <w:sz w:val="16"/>
                <w:szCs w:val="16"/>
              </w:rPr>
            </w:pPr>
            <w:r w:rsidRPr="00321EC9">
              <w:rPr>
                <w:rFonts w:ascii="Arial Narrow" w:hAnsi="Arial Narrow"/>
                <w:sz w:val="16"/>
                <w:szCs w:val="16"/>
              </w:rPr>
              <w:t>4.0</w:t>
            </w:r>
          </w:p>
        </w:tc>
        <w:tc>
          <w:tcPr>
            <w:tcW w:w="342"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652E4" w:rsidRPr="00321EC9" w:rsidP="00321EC9" w14:paraId="04C48D46" w14:textId="72AD0C33">
            <w:pPr>
              <w:jc w:val="center"/>
              <w:textAlignment w:val="baseline"/>
              <w:rPr>
                <w:rFonts w:ascii="Arial Narrow" w:hAnsi="Arial Narrow"/>
                <w:sz w:val="16"/>
                <w:szCs w:val="16"/>
              </w:rPr>
            </w:pPr>
            <w:r w:rsidRPr="00321EC9">
              <w:rPr>
                <w:rFonts w:ascii="Arial Narrow" w:hAnsi="Arial Narrow"/>
                <w:sz w:val="16"/>
                <w:szCs w:val="16"/>
              </w:rPr>
              <w:t>200</w:t>
            </w:r>
          </w:p>
        </w:tc>
        <w:tc>
          <w:tcPr>
            <w:tcW w:w="342"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652E4" w:rsidRPr="00321EC9" w:rsidP="00321EC9" w14:paraId="036C72E7" w14:textId="73B9FF27">
            <w:pPr>
              <w:jc w:val="center"/>
              <w:textAlignment w:val="baseline"/>
              <w:rPr>
                <w:rFonts w:ascii="Arial Narrow" w:hAnsi="Arial Narrow"/>
                <w:sz w:val="16"/>
                <w:szCs w:val="16"/>
              </w:rPr>
            </w:pPr>
            <w:r w:rsidRPr="00321EC9">
              <w:rPr>
                <w:rFonts w:ascii="Arial Narrow" w:hAnsi="Arial Narrow"/>
                <w:sz w:val="16"/>
                <w:szCs w:val="16"/>
              </w:rPr>
              <w:t>0</w:t>
            </w:r>
          </w:p>
        </w:tc>
        <w:tc>
          <w:tcPr>
            <w:tcW w:w="342"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652E4" w:rsidRPr="00321EC9" w:rsidP="00321EC9" w14:paraId="7280AB6E" w14:textId="417E7A79">
            <w:pPr>
              <w:jc w:val="center"/>
              <w:textAlignment w:val="baseline"/>
              <w:rPr>
                <w:rFonts w:ascii="Arial Narrow" w:hAnsi="Arial Narrow"/>
                <w:sz w:val="16"/>
                <w:szCs w:val="16"/>
              </w:rPr>
            </w:pPr>
            <w:r w:rsidRPr="00321EC9">
              <w:rPr>
                <w:rFonts w:ascii="Arial Narrow" w:hAnsi="Arial Narrow"/>
                <w:sz w:val="16"/>
                <w:szCs w:val="16"/>
              </w:rPr>
              <w:t>0</w:t>
            </w:r>
          </w:p>
        </w:tc>
        <w:tc>
          <w:tcPr>
            <w:tcW w:w="66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652E4" w:rsidRPr="00321EC9" w:rsidP="00321EC9" w14:paraId="4D3D9EE9" w14:textId="77777777">
            <w:pPr>
              <w:jc w:val="right"/>
              <w:textAlignment w:val="baseline"/>
              <w:rPr>
                <w:rFonts w:ascii="Arial Narrow" w:hAnsi="Arial Narrow"/>
                <w:sz w:val="16"/>
                <w:szCs w:val="16"/>
              </w:rPr>
            </w:pPr>
            <w:r w:rsidRPr="00321EC9">
              <w:rPr>
                <w:rFonts w:ascii="Arial Narrow" w:hAnsi="Arial Narrow"/>
                <w:sz w:val="16"/>
                <w:szCs w:val="16"/>
              </w:rPr>
              <w:t>799.2  </w:t>
            </w:r>
          </w:p>
        </w:tc>
        <w:tc>
          <w:tcPr>
            <w:tcW w:w="66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652E4" w:rsidRPr="00321EC9" w:rsidP="00321EC9" w14:paraId="5006258A" w14:textId="77777777">
            <w:pPr>
              <w:jc w:val="right"/>
              <w:textAlignment w:val="baseline"/>
              <w:rPr>
                <w:rFonts w:ascii="Arial Narrow" w:hAnsi="Arial Narrow"/>
                <w:sz w:val="16"/>
                <w:szCs w:val="16"/>
              </w:rPr>
            </w:pPr>
            <w:r w:rsidRPr="00321EC9">
              <w:rPr>
                <w:rFonts w:ascii="Arial Narrow" w:hAnsi="Arial Narrow"/>
                <w:sz w:val="16"/>
                <w:szCs w:val="16"/>
              </w:rPr>
              <w:t>-    </w:t>
            </w:r>
          </w:p>
        </w:tc>
        <w:tc>
          <w:tcPr>
            <w:tcW w:w="66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652E4" w:rsidRPr="00321EC9" w:rsidP="00321EC9" w14:paraId="16DAF142" w14:textId="77777777">
            <w:pPr>
              <w:jc w:val="right"/>
              <w:textAlignment w:val="baseline"/>
              <w:rPr>
                <w:rFonts w:ascii="Arial Narrow" w:hAnsi="Arial Narrow"/>
                <w:sz w:val="16"/>
                <w:szCs w:val="16"/>
              </w:rPr>
            </w:pPr>
            <w:r w:rsidRPr="00321EC9">
              <w:rPr>
                <w:rFonts w:ascii="Arial Narrow" w:hAnsi="Arial Narrow"/>
                <w:sz w:val="16"/>
                <w:szCs w:val="16"/>
              </w:rPr>
              <w:t>-    </w:t>
            </w:r>
          </w:p>
        </w:tc>
        <w:tc>
          <w:tcPr>
            <w:tcW w:w="62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652E4" w:rsidRPr="00321EC9" w:rsidP="00321EC9" w14:paraId="68662773" w14:textId="77777777">
            <w:pPr>
              <w:jc w:val="right"/>
              <w:textAlignment w:val="baseline"/>
              <w:rPr>
                <w:rFonts w:ascii="Arial Narrow" w:hAnsi="Arial Narrow"/>
                <w:sz w:val="16"/>
                <w:szCs w:val="16"/>
              </w:rPr>
            </w:pPr>
            <w:r w:rsidRPr="00321EC9">
              <w:rPr>
                <w:rFonts w:ascii="Arial Narrow" w:hAnsi="Arial Narrow"/>
                <w:sz w:val="16"/>
                <w:szCs w:val="16"/>
              </w:rPr>
              <w:t>799.2  </w:t>
            </w:r>
          </w:p>
        </w:tc>
        <w:tc>
          <w:tcPr>
            <w:tcW w:w="523"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652E4" w:rsidRPr="00321EC9" w:rsidP="00321EC9" w14:paraId="320442A4" w14:textId="77777777">
            <w:pPr>
              <w:jc w:val="right"/>
              <w:textAlignment w:val="baseline"/>
              <w:rPr>
                <w:rFonts w:ascii="Arial Narrow" w:hAnsi="Arial Narrow"/>
                <w:sz w:val="16"/>
                <w:szCs w:val="16"/>
              </w:rPr>
            </w:pPr>
            <w:r w:rsidRPr="00321EC9">
              <w:rPr>
                <w:rFonts w:ascii="Arial Narrow" w:hAnsi="Arial Narrow"/>
                <w:sz w:val="16"/>
                <w:szCs w:val="16"/>
              </w:rPr>
              <w:t>$84.66 </w:t>
            </w:r>
          </w:p>
        </w:tc>
        <w:tc>
          <w:tcPr>
            <w:tcW w:w="996"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652E4" w:rsidRPr="00321EC9" w:rsidP="00321EC9" w14:paraId="687D5B94" w14:textId="77777777">
            <w:pPr>
              <w:jc w:val="right"/>
              <w:textAlignment w:val="baseline"/>
              <w:rPr>
                <w:rFonts w:ascii="Arial Narrow" w:hAnsi="Arial Narrow"/>
                <w:sz w:val="16"/>
                <w:szCs w:val="16"/>
              </w:rPr>
            </w:pPr>
            <w:r w:rsidRPr="00321EC9">
              <w:rPr>
                <w:rFonts w:ascii="Arial Narrow" w:hAnsi="Arial Narrow"/>
                <w:sz w:val="16"/>
                <w:szCs w:val="16"/>
              </w:rPr>
              <w:t>$67,656.28 </w:t>
            </w:r>
          </w:p>
        </w:tc>
        <w:tc>
          <w:tcPr>
            <w:tcW w:w="872"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652E4" w:rsidRPr="00321EC9" w:rsidP="00321EC9" w14:paraId="2C2F19FA" w14:textId="77777777">
            <w:pPr>
              <w:jc w:val="right"/>
              <w:textAlignment w:val="baseline"/>
              <w:rPr>
                <w:rFonts w:ascii="Arial Narrow" w:hAnsi="Arial Narrow"/>
                <w:sz w:val="16"/>
                <w:szCs w:val="16"/>
              </w:rPr>
            </w:pPr>
            <w:r w:rsidRPr="00321EC9">
              <w:rPr>
                <w:rFonts w:ascii="Arial Narrow" w:hAnsi="Arial Narrow"/>
                <w:sz w:val="16"/>
                <w:szCs w:val="16"/>
              </w:rPr>
              <w:t>$0.00 </w:t>
            </w:r>
          </w:p>
        </w:tc>
        <w:tc>
          <w:tcPr>
            <w:tcW w:w="872"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652E4" w:rsidRPr="00321EC9" w:rsidP="00321EC9" w14:paraId="2604642A" w14:textId="77777777">
            <w:pPr>
              <w:jc w:val="right"/>
              <w:textAlignment w:val="baseline"/>
              <w:rPr>
                <w:rFonts w:ascii="Arial Narrow" w:hAnsi="Arial Narrow"/>
                <w:sz w:val="16"/>
                <w:szCs w:val="16"/>
              </w:rPr>
            </w:pPr>
            <w:r w:rsidRPr="00321EC9">
              <w:rPr>
                <w:rFonts w:ascii="Arial Narrow" w:hAnsi="Arial Narrow"/>
                <w:sz w:val="16"/>
                <w:szCs w:val="16"/>
              </w:rPr>
              <w:t>$0.00 </w:t>
            </w:r>
          </w:p>
        </w:tc>
        <w:tc>
          <w:tcPr>
            <w:tcW w:w="996"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652E4" w:rsidRPr="00321EC9" w:rsidP="00321EC9" w14:paraId="118358A8" w14:textId="77777777">
            <w:pPr>
              <w:jc w:val="right"/>
              <w:textAlignment w:val="baseline"/>
              <w:rPr>
                <w:rFonts w:ascii="Arial Narrow" w:hAnsi="Arial Narrow"/>
                <w:sz w:val="16"/>
                <w:szCs w:val="16"/>
              </w:rPr>
            </w:pPr>
            <w:r w:rsidRPr="00321EC9">
              <w:rPr>
                <w:rFonts w:ascii="Arial Narrow" w:hAnsi="Arial Narrow"/>
                <w:sz w:val="16"/>
                <w:szCs w:val="16"/>
              </w:rPr>
              <w:t>$67,656.28 </w:t>
            </w:r>
          </w:p>
        </w:tc>
      </w:tr>
      <w:tr w14:paraId="40292964" w14:textId="77777777" w:rsidTr="1F55AD4F">
        <w:tblPrEx>
          <w:tblW w:w="9344" w:type="dxa"/>
          <w:tblCellMar>
            <w:left w:w="0" w:type="dxa"/>
            <w:right w:w="0" w:type="dxa"/>
          </w:tblCellMar>
          <w:tblLook w:val="04A0"/>
        </w:tblPrEx>
        <w:trPr>
          <w:trHeight w:val="630"/>
        </w:trPr>
        <w:tc>
          <w:tcPr>
            <w:tcW w:w="824"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652E4" w:rsidRPr="00321EC9" w:rsidP="000652E4" w14:paraId="7803FBD8" w14:textId="5FE9F9BF">
            <w:pPr>
              <w:textAlignment w:val="baseline"/>
              <w:rPr>
                <w:rFonts w:ascii="Arial Narrow" w:hAnsi="Arial Narrow"/>
                <w:sz w:val="16"/>
                <w:szCs w:val="16"/>
              </w:rPr>
            </w:pPr>
            <w:r w:rsidRPr="00321EC9">
              <w:rPr>
                <w:rFonts w:ascii="Arial Narrow" w:hAnsi="Arial Narrow"/>
                <w:sz w:val="16"/>
                <w:szCs w:val="16"/>
              </w:rPr>
              <w:t>Cybersecurity Training Records Inspections</w:t>
            </w:r>
            <w:r>
              <w:rPr>
                <w:rFonts w:ascii="Arial Narrow" w:hAnsi="Arial Narrow"/>
                <w:sz w:val="16"/>
                <w:szCs w:val="16"/>
                <w:vertAlign w:val="superscript"/>
              </w:rPr>
              <w:footnoteReference w:id="60"/>
            </w:r>
            <w:r w:rsidRPr="00321EC9">
              <w:rPr>
                <w:rFonts w:ascii="Arial" w:hAnsi="Arial"/>
                <w:sz w:val="16"/>
                <w:szCs w:val="16"/>
                <w:vertAlign w:val="superscript"/>
              </w:rPr>
              <w:t> </w:t>
            </w:r>
            <w:r w:rsidRPr="00321EC9">
              <w:rPr>
                <w:rFonts w:ascii="Arial Narrow" w:hAnsi="Arial Narrow"/>
                <w:sz w:val="16"/>
                <w:szCs w:val="16"/>
              </w:rPr>
              <w:t> </w:t>
            </w:r>
          </w:p>
        </w:tc>
        <w:tc>
          <w:tcPr>
            <w:tcW w:w="603"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652E4" w:rsidRPr="00321EC9" w:rsidP="00321EC9" w14:paraId="4BE1794A" w14:textId="27DFC89E">
            <w:pPr>
              <w:jc w:val="center"/>
              <w:textAlignment w:val="baseline"/>
              <w:rPr>
                <w:rFonts w:ascii="Arial Narrow" w:hAnsi="Arial Narrow"/>
                <w:sz w:val="16"/>
                <w:szCs w:val="16"/>
              </w:rPr>
            </w:pPr>
            <w:r w:rsidRPr="00321EC9">
              <w:rPr>
                <w:rFonts w:ascii="Arial Narrow" w:hAnsi="Arial Narrow"/>
                <w:sz w:val="16"/>
                <w:szCs w:val="16"/>
              </w:rPr>
              <w:t>4.0</w:t>
            </w:r>
          </w:p>
        </w:tc>
        <w:tc>
          <w:tcPr>
            <w:tcW w:w="342"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652E4" w:rsidRPr="00321EC9" w:rsidP="00321EC9" w14:paraId="23F6F469" w14:textId="2C2D3ED0">
            <w:pPr>
              <w:jc w:val="center"/>
              <w:textAlignment w:val="baseline"/>
              <w:rPr>
                <w:rFonts w:ascii="Arial Narrow" w:hAnsi="Arial Narrow"/>
                <w:sz w:val="16"/>
                <w:szCs w:val="16"/>
              </w:rPr>
            </w:pPr>
            <w:r w:rsidRPr="00321EC9">
              <w:rPr>
                <w:rFonts w:ascii="Arial Narrow" w:hAnsi="Arial Narrow"/>
                <w:sz w:val="16"/>
                <w:szCs w:val="16"/>
              </w:rPr>
              <w:t>222</w:t>
            </w:r>
          </w:p>
        </w:tc>
        <w:tc>
          <w:tcPr>
            <w:tcW w:w="342"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652E4" w:rsidRPr="00321EC9" w:rsidP="00321EC9" w14:paraId="540B2288" w14:textId="5ECF76A5">
            <w:pPr>
              <w:jc w:val="center"/>
              <w:textAlignment w:val="baseline"/>
              <w:rPr>
                <w:rFonts w:ascii="Arial Narrow" w:hAnsi="Arial Narrow"/>
                <w:sz w:val="16"/>
                <w:szCs w:val="16"/>
              </w:rPr>
            </w:pPr>
            <w:r w:rsidRPr="00321EC9">
              <w:rPr>
                <w:rFonts w:ascii="Arial Narrow" w:hAnsi="Arial Narrow"/>
                <w:sz w:val="16"/>
                <w:szCs w:val="16"/>
              </w:rPr>
              <w:t>224</w:t>
            </w:r>
          </w:p>
        </w:tc>
        <w:tc>
          <w:tcPr>
            <w:tcW w:w="342"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652E4" w:rsidRPr="00321EC9" w:rsidP="00321EC9" w14:paraId="4A3892B3" w14:textId="580783E9">
            <w:pPr>
              <w:jc w:val="center"/>
              <w:textAlignment w:val="baseline"/>
              <w:rPr>
                <w:rFonts w:ascii="Arial Narrow" w:hAnsi="Arial Narrow"/>
                <w:sz w:val="16"/>
                <w:szCs w:val="16"/>
              </w:rPr>
            </w:pPr>
            <w:r w:rsidRPr="00321EC9">
              <w:rPr>
                <w:rFonts w:ascii="Arial Narrow" w:hAnsi="Arial Narrow"/>
                <w:sz w:val="16"/>
                <w:szCs w:val="16"/>
              </w:rPr>
              <w:t>226</w:t>
            </w:r>
          </w:p>
        </w:tc>
        <w:tc>
          <w:tcPr>
            <w:tcW w:w="66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652E4" w:rsidRPr="00321EC9" w:rsidP="00321EC9" w14:paraId="7760A7F4" w14:textId="77777777">
            <w:pPr>
              <w:jc w:val="right"/>
              <w:textAlignment w:val="baseline"/>
              <w:rPr>
                <w:rFonts w:ascii="Arial Narrow" w:hAnsi="Arial Narrow"/>
                <w:sz w:val="16"/>
                <w:szCs w:val="16"/>
              </w:rPr>
            </w:pPr>
            <w:r w:rsidRPr="00321EC9">
              <w:rPr>
                <w:rFonts w:ascii="Arial Narrow" w:hAnsi="Arial Narrow"/>
                <w:sz w:val="16"/>
                <w:szCs w:val="16"/>
              </w:rPr>
              <w:t>888.0  </w:t>
            </w:r>
          </w:p>
        </w:tc>
        <w:tc>
          <w:tcPr>
            <w:tcW w:w="66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652E4" w:rsidRPr="00321EC9" w:rsidP="00321EC9" w14:paraId="52182E0E" w14:textId="77777777">
            <w:pPr>
              <w:jc w:val="right"/>
              <w:textAlignment w:val="baseline"/>
              <w:rPr>
                <w:rFonts w:ascii="Arial Narrow" w:hAnsi="Arial Narrow"/>
                <w:sz w:val="16"/>
                <w:szCs w:val="16"/>
              </w:rPr>
            </w:pPr>
            <w:r w:rsidRPr="00321EC9">
              <w:rPr>
                <w:rFonts w:ascii="Arial Narrow" w:hAnsi="Arial Narrow"/>
                <w:sz w:val="16"/>
                <w:szCs w:val="16"/>
              </w:rPr>
              <w:t>894.3  </w:t>
            </w:r>
          </w:p>
        </w:tc>
        <w:tc>
          <w:tcPr>
            <w:tcW w:w="66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652E4" w:rsidRPr="00321EC9" w:rsidP="00321EC9" w14:paraId="04ABB704" w14:textId="77777777">
            <w:pPr>
              <w:jc w:val="right"/>
              <w:textAlignment w:val="baseline"/>
              <w:rPr>
                <w:rFonts w:ascii="Arial Narrow" w:hAnsi="Arial Narrow"/>
                <w:sz w:val="16"/>
                <w:szCs w:val="16"/>
              </w:rPr>
            </w:pPr>
            <w:r w:rsidRPr="00321EC9">
              <w:rPr>
                <w:rFonts w:ascii="Arial Narrow" w:hAnsi="Arial Narrow"/>
                <w:sz w:val="16"/>
                <w:szCs w:val="16"/>
              </w:rPr>
              <w:t>904.6  </w:t>
            </w:r>
          </w:p>
        </w:tc>
        <w:tc>
          <w:tcPr>
            <w:tcW w:w="62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652E4" w:rsidRPr="00321EC9" w:rsidP="00321EC9" w14:paraId="4A98C575" w14:textId="77777777">
            <w:pPr>
              <w:jc w:val="right"/>
              <w:textAlignment w:val="baseline"/>
              <w:rPr>
                <w:rFonts w:ascii="Arial Narrow" w:hAnsi="Arial Narrow"/>
                <w:sz w:val="16"/>
                <w:szCs w:val="16"/>
              </w:rPr>
            </w:pPr>
            <w:r w:rsidRPr="00321EC9">
              <w:rPr>
                <w:rFonts w:ascii="Arial Narrow" w:hAnsi="Arial Narrow"/>
                <w:sz w:val="16"/>
                <w:szCs w:val="16"/>
              </w:rPr>
              <w:t>2,686.9  </w:t>
            </w:r>
          </w:p>
        </w:tc>
        <w:tc>
          <w:tcPr>
            <w:tcW w:w="523"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652E4" w:rsidRPr="00321EC9" w:rsidP="00321EC9" w14:paraId="61DBEB66" w14:textId="77777777">
            <w:pPr>
              <w:jc w:val="right"/>
              <w:textAlignment w:val="baseline"/>
              <w:rPr>
                <w:rFonts w:ascii="Arial Narrow" w:hAnsi="Arial Narrow"/>
                <w:sz w:val="16"/>
                <w:szCs w:val="16"/>
              </w:rPr>
            </w:pPr>
            <w:r w:rsidRPr="00321EC9">
              <w:rPr>
                <w:rFonts w:ascii="Arial Narrow" w:hAnsi="Arial Narrow"/>
                <w:sz w:val="16"/>
                <w:szCs w:val="16"/>
              </w:rPr>
              <w:t>$56.80 </w:t>
            </w:r>
          </w:p>
        </w:tc>
        <w:tc>
          <w:tcPr>
            <w:tcW w:w="996"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652E4" w:rsidRPr="00321EC9" w:rsidP="00321EC9" w14:paraId="4CE29659" w14:textId="77777777">
            <w:pPr>
              <w:jc w:val="right"/>
              <w:textAlignment w:val="baseline"/>
              <w:rPr>
                <w:rFonts w:ascii="Arial Narrow" w:hAnsi="Arial Narrow"/>
                <w:sz w:val="16"/>
                <w:szCs w:val="16"/>
              </w:rPr>
            </w:pPr>
            <w:r w:rsidRPr="00321EC9">
              <w:rPr>
                <w:rFonts w:ascii="Arial Narrow" w:hAnsi="Arial Narrow"/>
                <w:sz w:val="16"/>
                <w:szCs w:val="16"/>
              </w:rPr>
              <w:t>$50,438.40 </w:t>
            </w:r>
          </w:p>
        </w:tc>
        <w:tc>
          <w:tcPr>
            <w:tcW w:w="872"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652E4" w:rsidRPr="00321EC9" w:rsidP="00321EC9" w14:paraId="2BAEBC8F" w14:textId="77777777">
            <w:pPr>
              <w:jc w:val="right"/>
              <w:textAlignment w:val="baseline"/>
              <w:rPr>
                <w:rFonts w:ascii="Arial Narrow" w:hAnsi="Arial Narrow"/>
                <w:sz w:val="16"/>
                <w:szCs w:val="16"/>
              </w:rPr>
            </w:pPr>
            <w:r w:rsidRPr="00321EC9">
              <w:rPr>
                <w:rFonts w:ascii="Arial Narrow" w:hAnsi="Arial Narrow"/>
                <w:sz w:val="16"/>
                <w:szCs w:val="16"/>
              </w:rPr>
              <w:t>$50,794.99 </w:t>
            </w:r>
          </w:p>
        </w:tc>
        <w:tc>
          <w:tcPr>
            <w:tcW w:w="872"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652E4" w:rsidRPr="00321EC9" w:rsidP="00321EC9" w14:paraId="698486D3" w14:textId="77777777">
            <w:pPr>
              <w:jc w:val="right"/>
              <w:textAlignment w:val="baseline"/>
              <w:rPr>
                <w:rFonts w:ascii="Arial Narrow" w:hAnsi="Arial Narrow"/>
                <w:sz w:val="16"/>
                <w:szCs w:val="16"/>
              </w:rPr>
            </w:pPr>
            <w:r w:rsidRPr="00321EC9">
              <w:rPr>
                <w:rFonts w:ascii="Arial Narrow" w:hAnsi="Arial Narrow"/>
                <w:sz w:val="16"/>
                <w:szCs w:val="16"/>
              </w:rPr>
              <w:t>$51,379.88 </w:t>
            </w:r>
          </w:p>
        </w:tc>
        <w:tc>
          <w:tcPr>
            <w:tcW w:w="996"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652E4" w:rsidRPr="00321EC9" w:rsidP="00321EC9" w14:paraId="1C35346E" w14:textId="77777777">
            <w:pPr>
              <w:jc w:val="right"/>
              <w:textAlignment w:val="baseline"/>
              <w:rPr>
                <w:rFonts w:ascii="Arial Narrow" w:hAnsi="Arial Narrow"/>
                <w:sz w:val="16"/>
                <w:szCs w:val="16"/>
              </w:rPr>
            </w:pPr>
            <w:r w:rsidRPr="00321EC9">
              <w:rPr>
                <w:rFonts w:ascii="Arial Narrow" w:hAnsi="Arial Narrow"/>
                <w:sz w:val="16"/>
                <w:szCs w:val="16"/>
              </w:rPr>
              <w:t>$152,613.27 </w:t>
            </w:r>
          </w:p>
        </w:tc>
      </w:tr>
      <w:tr w14:paraId="27EAFA73" w14:textId="77777777" w:rsidTr="1F55AD4F">
        <w:tblPrEx>
          <w:tblW w:w="9344" w:type="dxa"/>
          <w:tblCellMar>
            <w:left w:w="0" w:type="dxa"/>
            <w:right w:w="0" w:type="dxa"/>
          </w:tblCellMar>
          <w:tblLook w:val="04A0"/>
        </w:tblPrEx>
        <w:trPr>
          <w:trHeight w:val="945"/>
        </w:trPr>
        <w:tc>
          <w:tcPr>
            <w:tcW w:w="824"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652E4" w:rsidRPr="00321EC9" w:rsidP="000652E4" w14:paraId="0625BB79" w14:textId="7DAD806C">
            <w:pPr>
              <w:textAlignment w:val="baseline"/>
              <w:rPr>
                <w:rFonts w:ascii="Arial Narrow" w:hAnsi="Arial Narrow"/>
                <w:sz w:val="16"/>
                <w:szCs w:val="16"/>
              </w:rPr>
            </w:pPr>
            <w:r w:rsidRPr="00321EC9">
              <w:rPr>
                <w:rFonts w:ascii="Arial Narrow" w:hAnsi="Arial Narrow"/>
                <w:sz w:val="16"/>
                <w:szCs w:val="16"/>
              </w:rPr>
              <w:t>Cybersecurity Incident Response Plan (CIRP) Processing</w:t>
            </w:r>
            <w:r>
              <w:rPr>
                <w:rFonts w:ascii="Arial Narrow" w:hAnsi="Arial Narrow"/>
                <w:sz w:val="16"/>
                <w:szCs w:val="16"/>
                <w:vertAlign w:val="superscript"/>
              </w:rPr>
              <w:footnoteReference w:id="61"/>
            </w:r>
            <w:r w:rsidRPr="00321EC9">
              <w:rPr>
                <w:rFonts w:ascii="Arial Narrow" w:hAnsi="Arial Narrow"/>
                <w:sz w:val="16"/>
                <w:szCs w:val="16"/>
                <w:vertAlign w:val="superscript"/>
              </w:rPr>
              <w:t> </w:t>
            </w:r>
          </w:p>
        </w:tc>
        <w:tc>
          <w:tcPr>
            <w:tcW w:w="603"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652E4" w:rsidRPr="00321EC9" w:rsidP="00321EC9" w14:paraId="7095B1C6" w14:textId="4F202294">
            <w:pPr>
              <w:jc w:val="center"/>
              <w:textAlignment w:val="baseline"/>
              <w:rPr>
                <w:rFonts w:ascii="Arial Narrow" w:hAnsi="Arial Narrow"/>
                <w:sz w:val="16"/>
                <w:szCs w:val="16"/>
              </w:rPr>
            </w:pPr>
            <w:r w:rsidRPr="00321EC9">
              <w:rPr>
                <w:rFonts w:ascii="Arial Narrow" w:hAnsi="Arial Narrow"/>
                <w:sz w:val="16"/>
                <w:szCs w:val="16"/>
              </w:rPr>
              <w:t>4.0</w:t>
            </w:r>
          </w:p>
        </w:tc>
        <w:tc>
          <w:tcPr>
            <w:tcW w:w="342"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652E4" w:rsidRPr="00321EC9" w:rsidP="00321EC9" w14:paraId="39D1E833" w14:textId="335C7808">
            <w:pPr>
              <w:jc w:val="center"/>
              <w:textAlignment w:val="baseline"/>
              <w:rPr>
                <w:rFonts w:ascii="Arial Narrow" w:hAnsi="Arial Narrow"/>
                <w:sz w:val="16"/>
                <w:szCs w:val="16"/>
              </w:rPr>
            </w:pPr>
            <w:r w:rsidRPr="00321EC9">
              <w:rPr>
                <w:rFonts w:ascii="Arial Narrow" w:hAnsi="Arial Narrow"/>
                <w:sz w:val="16"/>
                <w:szCs w:val="16"/>
              </w:rPr>
              <w:t>222</w:t>
            </w:r>
          </w:p>
        </w:tc>
        <w:tc>
          <w:tcPr>
            <w:tcW w:w="342"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652E4" w:rsidRPr="00321EC9" w:rsidP="00321EC9" w14:paraId="44C5BC53" w14:textId="7D75A471">
            <w:pPr>
              <w:jc w:val="center"/>
              <w:textAlignment w:val="baseline"/>
              <w:rPr>
                <w:rFonts w:ascii="Arial Narrow" w:hAnsi="Arial Narrow"/>
                <w:sz w:val="16"/>
                <w:szCs w:val="16"/>
              </w:rPr>
            </w:pPr>
            <w:r w:rsidRPr="00321EC9">
              <w:rPr>
                <w:rFonts w:ascii="Arial Narrow" w:hAnsi="Arial Narrow"/>
                <w:sz w:val="16"/>
                <w:szCs w:val="16"/>
              </w:rPr>
              <w:t>1</w:t>
            </w:r>
          </w:p>
        </w:tc>
        <w:tc>
          <w:tcPr>
            <w:tcW w:w="342"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652E4" w:rsidRPr="00321EC9" w:rsidP="00321EC9" w14:paraId="70D6A726" w14:textId="25328594">
            <w:pPr>
              <w:jc w:val="center"/>
              <w:textAlignment w:val="baseline"/>
              <w:rPr>
                <w:rFonts w:ascii="Arial Narrow" w:hAnsi="Arial Narrow"/>
                <w:sz w:val="16"/>
                <w:szCs w:val="16"/>
              </w:rPr>
            </w:pPr>
            <w:r w:rsidRPr="00321EC9">
              <w:rPr>
                <w:rFonts w:ascii="Arial Narrow" w:hAnsi="Arial Narrow"/>
                <w:sz w:val="16"/>
                <w:szCs w:val="16"/>
              </w:rPr>
              <w:t>1</w:t>
            </w:r>
          </w:p>
        </w:tc>
        <w:tc>
          <w:tcPr>
            <w:tcW w:w="66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652E4" w:rsidRPr="00321EC9" w:rsidP="00321EC9" w14:paraId="75D74554" w14:textId="77777777">
            <w:pPr>
              <w:jc w:val="right"/>
              <w:textAlignment w:val="baseline"/>
              <w:rPr>
                <w:rFonts w:ascii="Arial Narrow" w:hAnsi="Arial Narrow"/>
                <w:sz w:val="16"/>
                <w:szCs w:val="16"/>
              </w:rPr>
            </w:pPr>
            <w:r w:rsidRPr="00321EC9">
              <w:rPr>
                <w:rFonts w:ascii="Arial Narrow" w:hAnsi="Arial Narrow"/>
                <w:sz w:val="16"/>
                <w:szCs w:val="16"/>
              </w:rPr>
              <w:t>888.0  </w:t>
            </w:r>
          </w:p>
        </w:tc>
        <w:tc>
          <w:tcPr>
            <w:tcW w:w="66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652E4" w:rsidRPr="00321EC9" w:rsidP="00321EC9" w14:paraId="5E8B9057" w14:textId="77777777">
            <w:pPr>
              <w:jc w:val="right"/>
              <w:textAlignment w:val="baseline"/>
              <w:rPr>
                <w:rFonts w:ascii="Arial Narrow" w:hAnsi="Arial Narrow"/>
                <w:sz w:val="16"/>
                <w:szCs w:val="16"/>
              </w:rPr>
            </w:pPr>
            <w:r w:rsidRPr="00321EC9">
              <w:rPr>
                <w:rFonts w:ascii="Arial Narrow" w:hAnsi="Arial Narrow"/>
                <w:sz w:val="16"/>
                <w:szCs w:val="16"/>
              </w:rPr>
              <w:t>5.0  </w:t>
            </w:r>
          </w:p>
        </w:tc>
        <w:tc>
          <w:tcPr>
            <w:tcW w:w="66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652E4" w:rsidRPr="00321EC9" w:rsidP="00321EC9" w14:paraId="2B2D37F1" w14:textId="77777777">
            <w:pPr>
              <w:jc w:val="right"/>
              <w:textAlignment w:val="baseline"/>
              <w:rPr>
                <w:rFonts w:ascii="Arial Narrow" w:hAnsi="Arial Narrow"/>
                <w:sz w:val="16"/>
                <w:szCs w:val="16"/>
              </w:rPr>
            </w:pPr>
            <w:r w:rsidRPr="00321EC9">
              <w:rPr>
                <w:rFonts w:ascii="Arial Narrow" w:hAnsi="Arial Narrow"/>
                <w:sz w:val="16"/>
                <w:szCs w:val="16"/>
              </w:rPr>
              <w:t>5.2  </w:t>
            </w:r>
          </w:p>
        </w:tc>
        <w:tc>
          <w:tcPr>
            <w:tcW w:w="62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652E4" w:rsidRPr="00321EC9" w:rsidP="00321EC9" w14:paraId="00C7E655" w14:textId="77777777">
            <w:pPr>
              <w:jc w:val="right"/>
              <w:textAlignment w:val="baseline"/>
              <w:rPr>
                <w:rFonts w:ascii="Arial Narrow" w:hAnsi="Arial Narrow"/>
                <w:sz w:val="16"/>
                <w:szCs w:val="16"/>
              </w:rPr>
            </w:pPr>
            <w:r w:rsidRPr="00321EC9">
              <w:rPr>
                <w:rFonts w:ascii="Arial Narrow" w:hAnsi="Arial Narrow"/>
                <w:sz w:val="16"/>
                <w:szCs w:val="16"/>
              </w:rPr>
              <w:t>898.2  </w:t>
            </w:r>
          </w:p>
        </w:tc>
        <w:tc>
          <w:tcPr>
            <w:tcW w:w="523"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652E4" w:rsidRPr="00321EC9" w:rsidP="00321EC9" w14:paraId="0FDBECD3" w14:textId="77777777">
            <w:pPr>
              <w:jc w:val="right"/>
              <w:textAlignment w:val="baseline"/>
              <w:rPr>
                <w:rFonts w:ascii="Arial Narrow" w:hAnsi="Arial Narrow"/>
                <w:sz w:val="16"/>
                <w:szCs w:val="16"/>
              </w:rPr>
            </w:pPr>
            <w:r w:rsidRPr="00321EC9">
              <w:rPr>
                <w:rFonts w:ascii="Arial Narrow" w:hAnsi="Arial Narrow"/>
                <w:sz w:val="16"/>
                <w:szCs w:val="16"/>
              </w:rPr>
              <w:t>$84.66 </w:t>
            </w:r>
          </w:p>
        </w:tc>
        <w:tc>
          <w:tcPr>
            <w:tcW w:w="996"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652E4" w:rsidRPr="00321EC9" w:rsidP="00321EC9" w14:paraId="031918FF" w14:textId="77777777">
            <w:pPr>
              <w:jc w:val="right"/>
              <w:textAlignment w:val="baseline"/>
              <w:rPr>
                <w:rFonts w:ascii="Arial Narrow" w:hAnsi="Arial Narrow"/>
                <w:sz w:val="16"/>
                <w:szCs w:val="16"/>
              </w:rPr>
            </w:pPr>
            <w:r w:rsidRPr="00321EC9">
              <w:rPr>
                <w:rFonts w:ascii="Arial Narrow" w:hAnsi="Arial Narrow"/>
                <w:sz w:val="16"/>
                <w:szCs w:val="16"/>
              </w:rPr>
              <w:t>$75,173.64 </w:t>
            </w:r>
          </w:p>
        </w:tc>
        <w:tc>
          <w:tcPr>
            <w:tcW w:w="872"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652E4" w:rsidRPr="00321EC9" w:rsidP="00321EC9" w14:paraId="74E0B268" w14:textId="77777777">
            <w:pPr>
              <w:jc w:val="right"/>
              <w:textAlignment w:val="baseline"/>
              <w:rPr>
                <w:rFonts w:ascii="Arial Narrow" w:hAnsi="Arial Narrow"/>
                <w:sz w:val="16"/>
                <w:szCs w:val="16"/>
              </w:rPr>
            </w:pPr>
            <w:r w:rsidRPr="00321EC9">
              <w:rPr>
                <w:rFonts w:ascii="Arial Narrow" w:hAnsi="Arial Narrow"/>
                <w:sz w:val="16"/>
                <w:szCs w:val="16"/>
              </w:rPr>
              <w:t>$424.69 </w:t>
            </w:r>
          </w:p>
        </w:tc>
        <w:tc>
          <w:tcPr>
            <w:tcW w:w="872"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652E4" w:rsidRPr="00321EC9" w:rsidP="00321EC9" w14:paraId="6B293814" w14:textId="77777777">
            <w:pPr>
              <w:jc w:val="right"/>
              <w:textAlignment w:val="baseline"/>
              <w:rPr>
                <w:rFonts w:ascii="Arial Narrow" w:hAnsi="Arial Narrow"/>
                <w:sz w:val="16"/>
                <w:szCs w:val="16"/>
              </w:rPr>
            </w:pPr>
            <w:r w:rsidRPr="00321EC9">
              <w:rPr>
                <w:rFonts w:ascii="Arial Narrow" w:hAnsi="Arial Narrow"/>
                <w:sz w:val="16"/>
                <w:szCs w:val="16"/>
              </w:rPr>
              <w:t>$440.95 </w:t>
            </w:r>
          </w:p>
        </w:tc>
        <w:tc>
          <w:tcPr>
            <w:tcW w:w="996"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652E4" w:rsidRPr="00321EC9" w:rsidP="00321EC9" w14:paraId="27594CFB" w14:textId="77777777">
            <w:pPr>
              <w:jc w:val="right"/>
              <w:textAlignment w:val="baseline"/>
              <w:rPr>
                <w:rFonts w:ascii="Arial Narrow" w:hAnsi="Arial Narrow"/>
                <w:sz w:val="16"/>
                <w:szCs w:val="16"/>
              </w:rPr>
            </w:pPr>
            <w:r w:rsidRPr="00321EC9">
              <w:rPr>
                <w:rFonts w:ascii="Arial Narrow" w:hAnsi="Arial Narrow"/>
                <w:sz w:val="16"/>
                <w:szCs w:val="16"/>
              </w:rPr>
              <w:t>$76,039.28 </w:t>
            </w:r>
          </w:p>
        </w:tc>
      </w:tr>
      <w:tr w14:paraId="01810E75" w14:textId="77777777" w:rsidTr="1F55AD4F">
        <w:tblPrEx>
          <w:tblW w:w="9344" w:type="dxa"/>
          <w:tblCellMar>
            <w:left w:w="0" w:type="dxa"/>
            <w:right w:w="0" w:type="dxa"/>
          </w:tblCellMar>
          <w:tblLook w:val="04A0"/>
        </w:tblPrEx>
        <w:trPr>
          <w:trHeight w:val="630"/>
        </w:trPr>
        <w:tc>
          <w:tcPr>
            <w:tcW w:w="824"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652E4" w:rsidRPr="00321EC9" w:rsidP="000652E4" w14:paraId="7C96C944" w14:textId="1DE42439">
            <w:pPr>
              <w:textAlignment w:val="baseline"/>
              <w:rPr>
                <w:rFonts w:ascii="Arial Narrow" w:hAnsi="Arial Narrow"/>
                <w:sz w:val="16"/>
                <w:szCs w:val="16"/>
              </w:rPr>
            </w:pPr>
            <w:r w:rsidRPr="00321EC9">
              <w:rPr>
                <w:rFonts w:ascii="Arial Narrow" w:hAnsi="Arial Narrow"/>
                <w:sz w:val="16"/>
                <w:szCs w:val="16"/>
              </w:rPr>
              <w:t>Cybersecurity Assessment Plan (CAP) Processing</w:t>
            </w:r>
            <w:r>
              <w:rPr>
                <w:rFonts w:ascii="Arial Narrow" w:hAnsi="Arial Narrow"/>
                <w:sz w:val="16"/>
                <w:szCs w:val="16"/>
                <w:vertAlign w:val="superscript"/>
              </w:rPr>
              <w:footnoteReference w:id="62"/>
            </w:r>
          </w:p>
        </w:tc>
        <w:tc>
          <w:tcPr>
            <w:tcW w:w="603"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652E4" w:rsidRPr="00321EC9" w:rsidP="00321EC9" w14:paraId="3FB43E73" w14:textId="1EDB55B2">
            <w:pPr>
              <w:jc w:val="center"/>
              <w:textAlignment w:val="baseline"/>
              <w:rPr>
                <w:rFonts w:ascii="Arial Narrow" w:hAnsi="Arial Narrow"/>
                <w:sz w:val="16"/>
                <w:szCs w:val="16"/>
              </w:rPr>
            </w:pPr>
            <w:r w:rsidRPr="00321EC9">
              <w:rPr>
                <w:rFonts w:ascii="Arial Narrow" w:hAnsi="Arial Narrow"/>
                <w:sz w:val="16"/>
                <w:szCs w:val="16"/>
              </w:rPr>
              <w:t>32.0</w:t>
            </w:r>
          </w:p>
        </w:tc>
        <w:tc>
          <w:tcPr>
            <w:tcW w:w="342"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652E4" w:rsidRPr="00321EC9" w:rsidP="00321EC9" w14:paraId="00CC884A" w14:textId="1E3B426E">
            <w:pPr>
              <w:jc w:val="center"/>
              <w:textAlignment w:val="baseline"/>
              <w:rPr>
                <w:rFonts w:ascii="Arial Narrow" w:hAnsi="Arial Narrow"/>
                <w:sz w:val="16"/>
                <w:szCs w:val="16"/>
              </w:rPr>
            </w:pPr>
            <w:r w:rsidRPr="00321EC9">
              <w:rPr>
                <w:rFonts w:ascii="Arial Narrow" w:hAnsi="Arial Narrow"/>
                <w:sz w:val="16"/>
                <w:szCs w:val="16"/>
              </w:rPr>
              <w:t>222</w:t>
            </w:r>
          </w:p>
        </w:tc>
        <w:tc>
          <w:tcPr>
            <w:tcW w:w="342"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652E4" w:rsidRPr="00321EC9" w:rsidP="00321EC9" w14:paraId="41952F70" w14:textId="62702A42">
            <w:pPr>
              <w:jc w:val="center"/>
              <w:textAlignment w:val="baseline"/>
              <w:rPr>
                <w:rFonts w:ascii="Arial Narrow" w:hAnsi="Arial Narrow"/>
                <w:sz w:val="16"/>
                <w:szCs w:val="16"/>
              </w:rPr>
            </w:pPr>
            <w:r w:rsidRPr="00321EC9">
              <w:rPr>
                <w:rFonts w:ascii="Arial Narrow" w:hAnsi="Arial Narrow"/>
                <w:sz w:val="16"/>
                <w:szCs w:val="16"/>
              </w:rPr>
              <w:t>224</w:t>
            </w:r>
          </w:p>
        </w:tc>
        <w:tc>
          <w:tcPr>
            <w:tcW w:w="342"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652E4" w:rsidRPr="00321EC9" w:rsidP="00321EC9" w14:paraId="1349AA24" w14:textId="04121DF1">
            <w:pPr>
              <w:jc w:val="center"/>
              <w:textAlignment w:val="baseline"/>
              <w:rPr>
                <w:rFonts w:ascii="Arial Narrow" w:hAnsi="Arial Narrow"/>
                <w:sz w:val="16"/>
                <w:szCs w:val="16"/>
              </w:rPr>
            </w:pPr>
            <w:r w:rsidRPr="00321EC9">
              <w:rPr>
                <w:rFonts w:ascii="Arial Narrow" w:hAnsi="Arial Narrow"/>
                <w:sz w:val="16"/>
                <w:szCs w:val="16"/>
              </w:rPr>
              <w:t>226</w:t>
            </w:r>
          </w:p>
        </w:tc>
        <w:tc>
          <w:tcPr>
            <w:tcW w:w="66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652E4" w:rsidRPr="00321EC9" w:rsidP="00321EC9" w14:paraId="0C10ECD7" w14:textId="77777777">
            <w:pPr>
              <w:jc w:val="right"/>
              <w:textAlignment w:val="baseline"/>
              <w:rPr>
                <w:rFonts w:ascii="Arial Narrow" w:hAnsi="Arial Narrow"/>
                <w:sz w:val="16"/>
                <w:szCs w:val="16"/>
              </w:rPr>
            </w:pPr>
            <w:r w:rsidRPr="00321EC9">
              <w:rPr>
                <w:rFonts w:ascii="Arial Narrow" w:hAnsi="Arial Narrow"/>
                <w:sz w:val="16"/>
                <w:szCs w:val="16"/>
              </w:rPr>
              <w:t>7,104.0  </w:t>
            </w:r>
          </w:p>
        </w:tc>
        <w:tc>
          <w:tcPr>
            <w:tcW w:w="66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652E4" w:rsidRPr="00321EC9" w:rsidP="00321EC9" w14:paraId="005AABB5" w14:textId="77777777">
            <w:pPr>
              <w:jc w:val="right"/>
              <w:textAlignment w:val="baseline"/>
              <w:rPr>
                <w:rFonts w:ascii="Arial Narrow" w:hAnsi="Arial Narrow"/>
                <w:sz w:val="16"/>
                <w:szCs w:val="16"/>
              </w:rPr>
            </w:pPr>
            <w:r w:rsidRPr="00321EC9">
              <w:rPr>
                <w:rFonts w:ascii="Arial Narrow" w:hAnsi="Arial Narrow"/>
                <w:sz w:val="16"/>
                <w:szCs w:val="16"/>
              </w:rPr>
              <w:t>7,165.5  </w:t>
            </w:r>
          </w:p>
        </w:tc>
        <w:tc>
          <w:tcPr>
            <w:tcW w:w="66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652E4" w:rsidRPr="00321EC9" w:rsidP="00321EC9" w14:paraId="3179E9B0" w14:textId="77777777">
            <w:pPr>
              <w:jc w:val="right"/>
              <w:textAlignment w:val="baseline"/>
              <w:rPr>
                <w:rFonts w:ascii="Arial Narrow" w:hAnsi="Arial Narrow"/>
                <w:sz w:val="16"/>
                <w:szCs w:val="16"/>
              </w:rPr>
            </w:pPr>
            <w:r w:rsidRPr="00321EC9">
              <w:rPr>
                <w:rFonts w:ascii="Arial Narrow" w:hAnsi="Arial Narrow"/>
                <w:sz w:val="16"/>
                <w:szCs w:val="16"/>
              </w:rPr>
              <w:t>7,228.8  </w:t>
            </w:r>
          </w:p>
        </w:tc>
        <w:tc>
          <w:tcPr>
            <w:tcW w:w="62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652E4" w:rsidRPr="00321EC9" w:rsidP="00321EC9" w14:paraId="2D06E1DA" w14:textId="77777777">
            <w:pPr>
              <w:jc w:val="right"/>
              <w:textAlignment w:val="baseline"/>
              <w:rPr>
                <w:rFonts w:ascii="Arial Narrow" w:hAnsi="Arial Narrow"/>
                <w:sz w:val="16"/>
                <w:szCs w:val="16"/>
              </w:rPr>
            </w:pPr>
            <w:r w:rsidRPr="00321EC9">
              <w:rPr>
                <w:rFonts w:ascii="Arial Narrow" w:hAnsi="Arial Narrow"/>
                <w:sz w:val="16"/>
                <w:szCs w:val="16"/>
              </w:rPr>
              <w:t>21,498.3  </w:t>
            </w:r>
          </w:p>
        </w:tc>
        <w:tc>
          <w:tcPr>
            <w:tcW w:w="523"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652E4" w:rsidRPr="00321EC9" w:rsidP="00321EC9" w14:paraId="7C13330C" w14:textId="77777777">
            <w:pPr>
              <w:jc w:val="right"/>
              <w:textAlignment w:val="baseline"/>
              <w:rPr>
                <w:rFonts w:ascii="Arial Narrow" w:hAnsi="Arial Narrow"/>
                <w:sz w:val="16"/>
                <w:szCs w:val="16"/>
              </w:rPr>
            </w:pPr>
            <w:r w:rsidRPr="00321EC9">
              <w:rPr>
                <w:rFonts w:ascii="Arial Narrow" w:hAnsi="Arial Narrow"/>
                <w:sz w:val="16"/>
                <w:szCs w:val="16"/>
              </w:rPr>
              <w:t>$84.66 </w:t>
            </w:r>
          </w:p>
        </w:tc>
        <w:tc>
          <w:tcPr>
            <w:tcW w:w="996"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652E4" w:rsidRPr="00321EC9" w:rsidP="00321EC9" w14:paraId="079A3ECF" w14:textId="77777777">
            <w:pPr>
              <w:jc w:val="right"/>
              <w:textAlignment w:val="baseline"/>
              <w:rPr>
                <w:rFonts w:ascii="Arial Narrow" w:hAnsi="Arial Narrow"/>
                <w:sz w:val="16"/>
                <w:szCs w:val="16"/>
              </w:rPr>
            </w:pPr>
            <w:r w:rsidRPr="00321EC9">
              <w:rPr>
                <w:rFonts w:ascii="Arial Narrow" w:hAnsi="Arial Narrow"/>
                <w:sz w:val="16"/>
                <w:szCs w:val="16"/>
              </w:rPr>
              <w:t>$601,389.12 </w:t>
            </w:r>
          </w:p>
        </w:tc>
        <w:tc>
          <w:tcPr>
            <w:tcW w:w="872"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652E4" w:rsidRPr="00321EC9" w:rsidP="00321EC9" w14:paraId="436850F5" w14:textId="77777777">
            <w:pPr>
              <w:jc w:val="right"/>
              <w:textAlignment w:val="baseline"/>
              <w:rPr>
                <w:rFonts w:ascii="Arial Narrow" w:hAnsi="Arial Narrow"/>
                <w:sz w:val="16"/>
                <w:szCs w:val="16"/>
              </w:rPr>
            </w:pPr>
            <w:r w:rsidRPr="00321EC9">
              <w:rPr>
                <w:rFonts w:ascii="Arial Narrow" w:hAnsi="Arial Narrow"/>
                <w:sz w:val="16"/>
                <w:szCs w:val="16"/>
              </w:rPr>
              <w:t>$606,597.64 </w:t>
            </w:r>
          </w:p>
        </w:tc>
        <w:tc>
          <w:tcPr>
            <w:tcW w:w="872"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652E4" w:rsidRPr="00321EC9" w:rsidP="00321EC9" w14:paraId="13F6A4F8" w14:textId="77777777">
            <w:pPr>
              <w:jc w:val="right"/>
              <w:textAlignment w:val="baseline"/>
              <w:rPr>
                <w:rFonts w:ascii="Arial Narrow" w:hAnsi="Arial Narrow"/>
                <w:sz w:val="16"/>
                <w:szCs w:val="16"/>
              </w:rPr>
            </w:pPr>
            <w:r w:rsidRPr="00321EC9">
              <w:rPr>
                <w:rFonts w:ascii="Arial Narrow" w:hAnsi="Arial Narrow"/>
                <w:sz w:val="16"/>
                <w:szCs w:val="16"/>
              </w:rPr>
              <w:t>$611,955.55 </w:t>
            </w:r>
          </w:p>
        </w:tc>
        <w:tc>
          <w:tcPr>
            <w:tcW w:w="996"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652E4" w:rsidRPr="00321EC9" w:rsidP="00321EC9" w14:paraId="78236906" w14:textId="77777777">
            <w:pPr>
              <w:jc w:val="right"/>
              <w:textAlignment w:val="baseline"/>
              <w:rPr>
                <w:rFonts w:ascii="Arial Narrow" w:hAnsi="Arial Narrow"/>
                <w:sz w:val="16"/>
                <w:szCs w:val="16"/>
              </w:rPr>
            </w:pPr>
            <w:r w:rsidRPr="00321EC9">
              <w:rPr>
                <w:rFonts w:ascii="Arial Narrow" w:hAnsi="Arial Narrow"/>
                <w:sz w:val="16"/>
                <w:szCs w:val="16"/>
              </w:rPr>
              <w:t>$1,819,942.31 </w:t>
            </w:r>
          </w:p>
        </w:tc>
      </w:tr>
      <w:tr w14:paraId="1982AEBC" w14:textId="77777777" w:rsidTr="1F55AD4F">
        <w:tblPrEx>
          <w:tblW w:w="9344" w:type="dxa"/>
          <w:tblCellMar>
            <w:left w:w="0" w:type="dxa"/>
            <w:right w:w="0" w:type="dxa"/>
          </w:tblCellMar>
          <w:tblLook w:val="04A0"/>
        </w:tblPrEx>
        <w:trPr>
          <w:trHeight w:val="945"/>
        </w:trPr>
        <w:tc>
          <w:tcPr>
            <w:tcW w:w="824"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652E4" w:rsidRPr="00321EC9" w:rsidP="000652E4" w14:paraId="4F145AF8" w14:textId="4311C28F">
            <w:pPr>
              <w:textAlignment w:val="baseline"/>
              <w:rPr>
                <w:rFonts w:ascii="Arial Narrow" w:hAnsi="Arial Narrow"/>
                <w:sz w:val="16"/>
                <w:szCs w:val="16"/>
              </w:rPr>
            </w:pPr>
            <w:r w:rsidRPr="00321EC9">
              <w:rPr>
                <w:rFonts w:ascii="Arial Narrow" w:hAnsi="Arial Narrow"/>
                <w:sz w:val="16"/>
                <w:szCs w:val="16"/>
              </w:rPr>
              <w:t>Physical Security Coordinator Information Processing</w:t>
            </w:r>
            <w:r>
              <w:rPr>
                <w:rFonts w:ascii="Arial Narrow" w:hAnsi="Arial Narrow"/>
                <w:sz w:val="16"/>
                <w:szCs w:val="16"/>
                <w:vertAlign w:val="superscript"/>
              </w:rPr>
              <w:footnoteReference w:id="63"/>
            </w:r>
            <w:r w:rsidRPr="00321EC9">
              <w:rPr>
                <w:rFonts w:ascii="Arial Narrow" w:hAnsi="Arial Narrow"/>
                <w:sz w:val="16"/>
                <w:szCs w:val="16"/>
              </w:rPr>
              <w:t> </w:t>
            </w:r>
          </w:p>
        </w:tc>
        <w:tc>
          <w:tcPr>
            <w:tcW w:w="603"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652E4" w:rsidRPr="00321EC9" w:rsidP="00321EC9" w14:paraId="5AF2CC56" w14:textId="5F733D8B">
            <w:pPr>
              <w:jc w:val="center"/>
              <w:textAlignment w:val="baseline"/>
              <w:rPr>
                <w:rFonts w:ascii="Arial Narrow" w:hAnsi="Arial Narrow"/>
                <w:sz w:val="16"/>
                <w:szCs w:val="16"/>
              </w:rPr>
            </w:pPr>
            <w:r w:rsidRPr="00321EC9">
              <w:rPr>
                <w:rFonts w:ascii="Arial Narrow" w:hAnsi="Arial Narrow"/>
                <w:sz w:val="16"/>
                <w:szCs w:val="16"/>
              </w:rPr>
              <w:t>0.17</w:t>
            </w:r>
          </w:p>
        </w:tc>
        <w:tc>
          <w:tcPr>
            <w:tcW w:w="342"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652E4" w:rsidRPr="00321EC9" w:rsidP="00321EC9" w14:paraId="2F95E84B" w14:textId="4613529C">
            <w:pPr>
              <w:jc w:val="center"/>
              <w:textAlignment w:val="baseline"/>
              <w:rPr>
                <w:rFonts w:ascii="Arial Narrow" w:hAnsi="Arial Narrow"/>
                <w:sz w:val="16"/>
                <w:szCs w:val="16"/>
              </w:rPr>
            </w:pPr>
            <w:r w:rsidRPr="00321EC9">
              <w:rPr>
                <w:rFonts w:ascii="Arial Narrow" w:hAnsi="Arial Narrow"/>
                <w:sz w:val="16"/>
                <w:szCs w:val="16"/>
              </w:rPr>
              <w:t>261</w:t>
            </w:r>
          </w:p>
        </w:tc>
        <w:tc>
          <w:tcPr>
            <w:tcW w:w="342"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652E4" w:rsidRPr="00321EC9" w:rsidP="00321EC9" w14:paraId="24FD520D" w14:textId="6E54FD04">
            <w:pPr>
              <w:jc w:val="center"/>
              <w:textAlignment w:val="baseline"/>
              <w:rPr>
                <w:rFonts w:ascii="Arial Narrow" w:hAnsi="Arial Narrow"/>
                <w:sz w:val="16"/>
                <w:szCs w:val="16"/>
              </w:rPr>
            </w:pPr>
            <w:r w:rsidRPr="00321EC9">
              <w:rPr>
                <w:rFonts w:ascii="Arial Narrow" w:hAnsi="Arial Narrow"/>
                <w:sz w:val="16"/>
                <w:szCs w:val="16"/>
              </w:rPr>
              <w:t>36</w:t>
            </w:r>
          </w:p>
        </w:tc>
        <w:tc>
          <w:tcPr>
            <w:tcW w:w="342"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652E4" w:rsidRPr="00321EC9" w:rsidP="00321EC9" w14:paraId="2541772B" w14:textId="4D7B7432">
            <w:pPr>
              <w:jc w:val="center"/>
              <w:textAlignment w:val="baseline"/>
              <w:rPr>
                <w:rFonts w:ascii="Arial Narrow" w:hAnsi="Arial Narrow"/>
                <w:sz w:val="16"/>
                <w:szCs w:val="16"/>
              </w:rPr>
            </w:pPr>
            <w:r w:rsidRPr="00321EC9">
              <w:rPr>
                <w:rFonts w:ascii="Arial Narrow" w:hAnsi="Arial Narrow"/>
                <w:sz w:val="16"/>
                <w:szCs w:val="16"/>
              </w:rPr>
              <w:t>36</w:t>
            </w:r>
          </w:p>
        </w:tc>
        <w:tc>
          <w:tcPr>
            <w:tcW w:w="66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652E4" w:rsidRPr="00321EC9" w:rsidP="00321EC9" w14:paraId="5B857A2C" w14:textId="77777777">
            <w:pPr>
              <w:jc w:val="right"/>
              <w:textAlignment w:val="baseline"/>
              <w:rPr>
                <w:rFonts w:ascii="Arial Narrow" w:hAnsi="Arial Narrow"/>
                <w:sz w:val="16"/>
                <w:szCs w:val="16"/>
              </w:rPr>
            </w:pPr>
            <w:r w:rsidRPr="00321EC9">
              <w:rPr>
                <w:rFonts w:ascii="Arial Narrow" w:hAnsi="Arial Narrow"/>
                <w:sz w:val="16"/>
                <w:szCs w:val="16"/>
              </w:rPr>
              <w:t>43.6  </w:t>
            </w:r>
          </w:p>
        </w:tc>
        <w:tc>
          <w:tcPr>
            <w:tcW w:w="66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652E4" w:rsidRPr="00321EC9" w:rsidP="00321EC9" w14:paraId="2AACC3C0" w14:textId="77777777">
            <w:pPr>
              <w:jc w:val="right"/>
              <w:textAlignment w:val="baseline"/>
              <w:rPr>
                <w:rFonts w:ascii="Arial Narrow" w:hAnsi="Arial Narrow"/>
                <w:sz w:val="16"/>
                <w:szCs w:val="16"/>
              </w:rPr>
            </w:pPr>
            <w:r w:rsidRPr="00321EC9">
              <w:rPr>
                <w:rFonts w:ascii="Arial Narrow" w:hAnsi="Arial Narrow"/>
                <w:sz w:val="16"/>
                <w:szCs w:val="16"/>
              </w:rPr>
              <w:t>6.0  </w:t>
            </w:r>
          </w:p>
        </w:tc>
        <w:tc>
          <w:tcPr>
            <w:tcW w:w="66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652E4" w:rsidRPr="00321EC9" w:rsidP="00321EC9" w14:paraId="40DE6774" w14:textId="77777777">
            <w:pPr>
              <w:jc w:val="right"/>
              <w:textAlignment w:val="baseline"/>
              <w:rPr>
                <w:rFonts w:ascii="Arial Narrow" w:hAnsi="Arial Narrow"/>
                <w:sz w:val="16"/>
                <w:szCs w:val="16"/>
              </w:rPr>
            </w:pPr>
            <w:r w:rsidRPr="00321EC9">
              <w:rPr>
                <w:rFonts w:ascii="Arial Narrow" w:hAnsi="Arial Narrow"/>
                <w:sz w:val="16"/>
                <w:szCs w:val="16"/>
              </w:rPr>
              <w:t>6.0  </w:t>
            </w:r>
          </w:p>
        </w:tc>
        <w:tc>
          <w:tcPr>
            <w:tcW w:w="62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652E4" w:rsidRPr="00321EC9" w:rsidP="00321EC9" w14:paraId="2F33AAA7" w14:textId="77777777">
            <w:pPr>
              <w:jc w:val="right"/>
              <w:textAlignment w:val="baseline"/>
              <w:rPr>
                <w:rFonts w:ascii="Arial Narrow" w:hAnsi="Arial Narrow"/>
                <w:sz w:val="16"/>
                <w:szCs w:val="16"/>
              </w:rPr>
            </w:pPr>
            <w:r w:rsidRPr="00321EC9">
              <w:rPr>
                <w:rFonts w:ascii="Arial Narrow" w:hAnsi="Arial Narrow"/>
                <w:sz w:val="16"/>
                <w:szCs w:val="16"/>
              </w:rPr>
              <w:t>55.6  </w:t>
            </w:r>
          </w:p>
        </w:tc>
        <w:tc>
          <w:tcPr>
            <w:tcW w:w="523"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652E4" w:rsidRPr="00321EC9" w:rsidP="00321EC9" w14:paraId="6C269684" w14:textId="77777777">
            <w:pPr>
              <w:jc w:val="right"/>
              <w:textAlignment w:val="baseline"/>
              <w:rPr>
                <w:rFonts w:ascii="Arial Narrow" w:hAnsi="Arial Narrow"/>
                <w:sz w:val="16"/>
                <w:szCs w:val="16"/>
              </w:rPr>
            </w:pPr>
            <w:r w:rsidRPr="00321EC9">
              <w:rPr>
                <w:rFonts w:ascii="Arial Narrow" w:hAnsi="Arial Narrow"/>
                <w:sz w:val="16"/>
                <w:szCs w:val="16"/>
              </w:rPr>
              <w:t>$56.80 </w:t>
            </w:r>
          </w:p>
        </w:tc>
        <w:tc>
          <w:tcPr>
            <w:tcW w:w="996"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652E4" w:rsidRPr="00321EC9" w:rsidP="00321EC9" w14:paraId="1F693B98" w14:textId="77777777">
            <w:pPr>
              <w:jc w:val="right"/>
              <w:textAlignment w:val="baseline"/>
              <w:rPr>
                <w:rFonts w:ascii="Arial Narrow" w:hAnsi="Arial Narrow"/>
                <w:sz w:val="16"/>
                <w:szCs w:val="16"/>
              </w:rPr>
            </w:pPr>
            <w:r w:rsidRPr="00321EC9">
              <w:rPr>
                <w:rFonts w:ascii="Arial Narrow" w:hAnsi="Arial Narrow"/>
                <w:sz w:val="16"/>
                <w:szCs w:val="16"/>
              </w:rPr>
              <w:t>$2,476.22 </w:t>
            </w:r>
          </w:p>
        </w:tc>
        <w:tc>
          <w:tcPr>
            <w:tcW w:w="872"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652E4" w:rsidRPr="00321EC9" w:rsidP="00321EC9" w14:paraId="231FF097" w14:textId="77777777">
            <w:pPr>
              <w:jc w:val="right"/>
              <w:textAlignment w:val="baseline"/>
              <w:rPr>
                <w:rFonts w:ascii="Arial Narrow" w:hAnsi="Arial Narrow"/>
                <w:sz w:val="16"/>
                <w:szCs w:val="16"/>
              </w:rPr>
            </w:pPr>
            <w:r w:rsidRPr="00321EC9">
              <w:rPr>
                <w:rFonts w:ascii="Arial Narrow" w:hAnsi="Arial Narrow"/>
                <w:sz w:val="16"/>
                <w:szCs w:val="16"/>
              </w:rPr>
              <w:t>$341.48 </w:t>
            </w:r>
          </w:p>
        </w:tc>
        <w:tc>
          <w:tcPr>
            <w:tcW w:w="872"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652E4" w:rsidRPr="00321EC9" w:rsidP="00321EC9" w14:paraId="1B5D9771" w14:textId="77777777">
            <w:pPr>
              <w:jc w:val="right"/>
              <w:textAlignment w:val="baseline"/>
              <w:rPr>
                <w:rFonts w:ascii="Arial Narrow" w:hAnsi="Arial Narrow"/>
                <w:sz w:val="16"/>
                <w:szCs w:val="16"/>
              </w:rPr>
            </w:pPr>
            <w:r w:rsidRPr="00321EC9">
              <w:rPr>
                <w:rFonts w:ascii="Arial Narrow" w:hAnsi="Arial Narrow"/>
                <w:sz w:val="16"/>
                <w:szCs w:val="16"/>
              </w:rPr>
              <w:t>$341.48 </w:t>
            </w:r>
          </w:p>
        </w:tc>
        <w:tc>
          <w:tcPr>
            <w:tcW w:w="996"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652E4" w:rsidRPr="00321EC9" w:rsidP="00321EC9" w14:paraId="70878192" w14:textId="77777777">
            <w:pPr>
              <w:jc w:val="right"/>
              <w:textAlignment w:val="baseline"/>
              <w:rPr>
                <w:rFonts w:ascii="Arial Narrow" w:hAnsi="Arial Narrow"/>
                <w:sz w:val="16"/>
                <w:szCs w:val="16"/>
              </w:rPr>
            </w:pPr>
            <w:r w:rsidRPr="00321EC9">
              <w:rPr>
                <w:rFonts w:ascii="Arial Narrow" w:hAnsi="Arial Narrow"/>
                <w:sz w:val="16"/>
                <w:szCs w:val="16"/>
              </w:rPr>
              <w:t>$3,159.18 </w:t>
            </w:r>
          </w:p>
        </w:tc>
      </w:tr>
      <w:tr w14:paraId="69C75404" w14:textId="77777777" w:rsidTr="1F55AD4F">
        <w:tblPrEx>
          <w:tblW w:w="9344" w:type="dxa"/>
          <w:tblCellMar>
            <w:left w:w="0" w:type="dxa"/>
            <w:right w:w="0" w:type="dxa"/>
          </w:tblCellMar>
          <w:tblLook w:val="04A0"/>
        </w:tblPrEx>
        <w:trPr>
          <w:trHeight w:val="630"/>
        </w:trPr>
        <w:tc>
          <w:tcPr>
            <w:tcW w:w="824"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652E4" w:rsidRPr="00321EC9" w:rsidP="000652E4" w14:paraId="45761CF7" w14:textId="34FEAAEF">
            <w:pPr>
              <w:textAlignment w:val="baseline"/>
              <w:rPr>
                <w:rFonts w:ascii="Arial Narrow" w:hAnsi="Arial Narrow"/>
                <w:sz w:val="16"/>
                <w:szCs w:val="16"/>
              </w:rPr>
            </w:pPr>
            <w:r w:rsidRPr="00321EC9">
              <w:rPr>
                <w:rFonts w:ascii="Arial Narrow" w:hAnsi="Arial Narrow"/>
                <w:sz w:val="16"/>
                <w:szCs w:val="16"/>
              </w:rPr>
              <w:t xml:space="preserve">Significant Physical Security </w:t>
            </w:r>
            <w:r w:rsidRPr="00321EC9" w:rsidR="773D279C">
              <w:rPr>
                <w:rFonts w:ascii="Arial Narrow" w:hAnsi="Arial Narrow"/>
                <w:sz w:val="16"/>
                <w:szCs w:val="16"/>
              </w:rPr>
              <w:t>Concern</w:t>
            </w:r>
            <w:r w:rsidRPr="00321EC9">
              <w:rPr>
                <w:rFonts w:ascii="Arial Narrow" w:hAnsi="Arial Narrow"/>
                <w:sz w:val="16"/>
                <w:szCs w:val="16"/>
              </w:rPr>
              <w:t>s Reports Processing</w:t>
            </w:r>
            <w:r>
              <w:rPr>
                <w:rFonts w:ascii="Arial Narrow" w:hAnsi="Arial Narrow"/>
                <w:sz w:val="16"/>
                <w:szCs w:val="16"/>
                <w:vertAlign w:val="superscript"/>
              </w:rPr>
              <w:footnoteReference w:id="64"/>
            </w:r>
            <w:r w:rsidRPr="00321EC9">
              <w:rPr>
                <w:rFonts w:ascii="Arial Narrow" w:hAnsi="Arial Narrow"/>
                <w:sz w:val="16"/>
                <w:szCs w:val="16"/>
              </w:rPr>
              <w:t> </w:t>
            </w:r>
          </w:p>
        </w:tc>
        <w:tc>
          <w:tcPr>
            <w:tcW w:w="603"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652E4" w:rsidRPr="00321EC9" w:rsidP="00321EC9" w14:paraId="5F42122F" w14:textId="630CD9F5">
            <w:pPr>
              <w:jc w:val="center"/>
              <w:textAlignment w:val="baseline"/>
              <w:rPr>
                <w:rFonts w:ascii="Arial Narrow" w:hAnsi="Arial Narrow"/>
                <w:sz w:val="16"/>
                <w:szCs w:val="16"/>
              </w:rPr>
            </w:pPr>
            <w:r w:rsidRPr="00321EC9">
              <w:rPr>
                <w:rFonts w:ascii="Arial Narrow" w:hAnsi="Arial Narrow"/>
                <w:sz w:val="16"/>
                <w:szCs w:val="16"/>
              </w:rPr>
              <w:t>0.07</w:t>
            </w:r>
          </w:p>
        </w:tc>
        <w:tc>
          <w:tcPr>
            <w:tcW w:w="342"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652E4" w:rsidRPr="00321EC9" w:rsidP="00321EC9" w14:paraId="04C088D8" w14:textId="142571D1">
            <w:pPr>
              <w:jc w:val="center"/>
              <w:textAlignment w:val="baseline"/>
              <w:rPr>
                <w:rFonts w:ascii="Arial Narrow" w:hAnsi="Arial Narrow"/>
                <w:sz w:val="16"/>
                <w:szCs w:val="16"/>
              </w:rPr>
            </w:pPr>
            <w:r w:rsidRPr="00321EC9">
              <w:rPr>
                <w:rFonts w:ascii="Arial Narrow" w:hAnsi="Arial Narrow"/>
                <w:sz w:val="16"/>
                <w:szCs w:val="16"/>
              </w:rPr>
              <w:t>8,723</w:t>
            </w:r>
          </w:p>
        </w:tc>
        <w:tc>
          <w:tcPr>
            <w:tcW w:w="342"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652E4" w:rsidRPr="00321EC9" w:rsidP="00321EC9" w14:paraId="694E6BEE" w14:textId="7B8C159F">
            <w:pPr>
              <w:jc w:val="center"/>
              <w:textAlignment w:val="baseline"/>
              <w:rPr>
                <w:rFonts w:ascii="Arial Narrow" w:hAnsi="Arial Narrow"/>
                <w:sz w:val="16"/>
                <w:szCs w:val="16"/>
              </w:rPr>
            </w:pPr>
            <w:r w:rsidRPr="00321EC9">
              <w:rPr>
                <w:rFonts w:ascii="Arial Narrow" w:hAnsi="Arial Narrow"/>
                <w:sz w:val="16"/>
                <w:szCs w:val="16"/>
              </w:rPr>
              <w:t>8,723</w:t>
            </w:r>
          </w:p>
        </w:tc>
        <w:tc>
          <w:tcPr>
            <w:tcW w:w="342"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652E4" w:rsidRPr="00321EC9" w:rsidP="00321EC9" w14:paraId="008F82C6" w14:textId="48266587">
            <w:pPr>
              <w:jc w:val="center"/>
              <w:textAlignment w:val="baseline"/>
              <w:rPr>
                <w:rFonts w:ascii="Arial Narrow" w:hAnsi="Arial Narrow"/>
                <w:sz w:val="16"/>
                <w:szCs w:val="16"/>
              </w:rPr>
            </w:pPr>
            <w:r w:rsidRPr="00321EC9">
              <w:rPr>
                <w:rFonts w:ascii="Arial Narrow" w:hAnsi="Arial Narrow"/>
                <w:sz w:val="16"/>
                <w:szCs w:val="16"/>
              </w:rPr>
              <w:t>8,723</w:t>
            </w:r>
          </w:p>
        </w:tc>
        <w:tc>
          <w:tcPr>
            <w:tcW w:w="66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652E4" w:rsidRPr="00321EC9" w:rsidP="00321EC9" w14:paraId="1C989C55" w14:textId="77777777">
            <w:pPr>
              <w:jc w:val="right"/>
              <w:textAlignment w:val="baseline"/>
              <w:rPr>
                <w:rFonts w:ascii="Arial Narrow" w:hAnsi="Arial Narrow"/>
                <w:sz w:val="16"/>
                <w:szCs w:val="16"/>
              </w:rPr>
            </w:pPr>
            <w:r w:rsidRPr="00321EC9">
              <w:rPr>
                <w:rFonts w:ascii="Arial Narrow" w:hAnsi="Arial Narrow"/>
                <w:sz w:val="16"/>
                <w:szCs w:val="16"/>
              </w:rPr>
              <w:t>581.8  </w:t>
            </w:r>
          </w:p>
        </w:tc>
        <w:tc>
          <w:tcPr>
            <w:tcW w:w="66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652E4" w:rsidRPr="00321EC9" w:rsidP="00321EC9" w14:paraId="25B2176A" w14:textId="77777777">
            <w:pPr>
              <w:jc w:val="right"/>
              <w:textAlignment w:val="baseline"/>
              <w:rPr>
                <w:rFonts w:ascii="Arial Narrow" w:hAnsi="Arial Narrow"/>
                <w:sz w:val="16"/>
                <w:szCs w:val="16"/>
              </w:rPr>
            </w:pPr>
            <w:r w:rsidRPr="00321EC9">
              <w:rPr>
                <w:rFonts w:ascii="Arial Narrow" w:hAnsi="Arial Narrow"/>
                <w:sz w:val="16"/>
                <w:szCs w:val="16"/>
              </w:rPr>
              <w:t>581.8  </w:t>
            </w:r>
          </w:p>
        </w:tc>
        <w:tc>
          <w:tcPr>
            <w:tcW w:w="66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652E4" w:rsidRPr="00321EC9" w:rsidP="00321EC9" w14:paraId="3C38F4C5" w14:textId="77777777">
            <w:pPr>
              <w:jc w:val="right"/>
              <w:textAlignment w:val="baseline"/>
              <w:rPr>
                <w:rFonts w:ascii="Arial Narrow" w:hAnsi="Arial Narrow"/>
                <w:sz w:val="16"/>
                <w:szCs w:val="16"/>
              </w:rPr>
            </w:pPr>
            <w:r w:rsidRPr="00321EC9">
              <w:rPr>
                <w:rFonts w:ascii="Arial Narrow" w:hAnsi="Arial Narrow"/>
                <w:sz w:val="16"/>
                <w:szCs w:val="16"/>
              </w:rPr>
              <w:t>581.8  </w:t>
            </w:r>
          </w:p>
        </w:tc>
        <w:tc>
          <w:tcPr>
            <w:tcW w:w="62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652E4" w:rsidRPr="00321EC9" w:rsidP="00321EC9" w14:paraId="7012EEAF" w14:textId="77777777">
            <w:pPr>
              <w:jc w:val="right"/>
              <w:textAlignment w:val="baseline"/>
              <w:rPr>
                <w:rFonts w:ascii="Arial Narrow" w:hAnsi="Arial Narrow"/>
                <w:sz w:val="16"/>
                <w:szCs w:val="16"/>
              </w:rPr>
            </w:pPr>
            <w:r w:rsidRPr="00321EC9">
              <w:rPr>
                <w:rFonts w:ascii="Arial Narrow" w:hAnsi="Arial Narrow"/>
                <w:sz w:val="16"/>
                <w:szCs w:val="16"/>
              </w:rPr>
              <w:t>1,745.5  </w:t>
            </w:r>
          </w:p>
        </w:tc>
        <w:tc>
          <w:tcPr>
            <w:tcW w:w="523"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652E4" w:rsidRPr="00321EC9" w:rsidP="00321EC9" w14:paraId="215BB240" w14:textId="77777777">
            <w:pPr>
              <w:jc w:val="right"/>
              <w:textAlignment w:val="baseline"/>
              <w:rPr>
                <w:rFonts w:ascii="Arial Narrow" w:hAnsi="Arial Narrow"/>
                <w:sz w:val="16"/>
                <w:szCs w:val="16"/>
              </w:rPr>
            </w:pPr>
            <w:r w:rsidRPr="00321EC9">
              <w:rPr>
                <w:rFonts w:ascii="Arial Narrow" w:hAnsi="Arial Narrow"/>
                <w:sz w:val="16"/>
                <w:szCs w:val="16"/>
              </w:rPr>
              <w:t>$84.66 </w:t>
            </w:r>
          </w:p>
        </w:tc>
        <w:tc>
          <w:tcPr>
            <w:tcW w:w="996"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652E4" w:rsidRPr="00321EC9" w:rsidP="00321EC9" w14:paraId="55D212B2" w14:textId="77777777">
            <w:pPr>
              <w:jc w:val="right"/>
              <w:textAlignment w:val="baseline"/>
              <w:rPr>
                <w:rFonts w:ascii="Arial Narrow" w:hAnsi="Arial Narrow"/>
                <w:sz w:val="16"/>
                <w:szCs w:val="16"/>
              </w:rPr>
            </w:pPr>
            <w:r w:rsidRPr="00321EC9">
              <w:rPr>
                <w:rFonts w:ascii="Arial Narrow" w:hAnsi="Arial Narrow"/>
                <w:sz w:val="16"/>
                <w:szCs w:val="16"/>
              </w:rPr>
              <w:t>$49,256.15 </w:t>
            </w:r>
          </w:p>
        </w:tc>
        <w:tc>
          <w:tcPr>
            <w:tcW w:w="872"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652E4" w:rsidRPr="00321EC9" w:rsidP="00321EC9" w14:paraId="77242182" w14:textId="77777777">
            <w:pPr>
              <w:jc w:val="right"/>
              <w:textAlignment w:val="baseline"/>
              <w:rPr>
                <w:rFonts w:ascii="Arial Narrow" w:hAnsi="Arial Narrow"/>
                <w:sz w:val="16"/>
                <w:szCs w:val="16"/>
              </w:rPr>
            </w:pPr>
            <w:r w:rsidRPr="00321EC9">
              <w:rPr>
                <w:rFonts w:ascii="Arial Narrow" w:hAnsi="Arial Narrow"/>
                <w:sz w:val="16"/>
                <w:szCs w:val="16"/>
              </w:rPr>
              <w:t>$49,256.15 </w:t>
            </w:r>
          </w:p>
        </w:tc>
        <w:tc>
          <w:tcPr>
            <w:tcW w:w="872"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652E4" w:rsidRPr="00321EC9" w:rsidP="00321EC9" w14:paraId="4026792E" w14:textId="77777777">
            <w:pPr>
              <w:jc w:val="right"/>
              <w:textAlignment w:val="baseline"/>
              <w:rPr>
                <w:rFonts w:ascii="Arial Narrow" w:hAnsi="Arial Narrow"/>
                <w:sz w:val="16"/>
                <w:szCs w:val="16"/>
              </w:rPr>
            </w:pPr>
            <w:r w:rsidRPr="00321EC9">
              <w:rPr>
                <w:rFonts w:ascii="Arial Narrow" w:hAnsi="Arial Narrow"/>
                <w:sz w:val="16"/>
                <w:szCs w:val="16"/>
              </w:rPr>
              <w:t>$49,256.15 </w:t>
            </w:r>
          </w:p>
        </w:tc>
        <w:tc>
          <w:tcPr>
            <w:tcW w:w="996"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652E4" w:rsidRPr="00321EC9" w:rsidP="00321EC9" w14:paraId="1F03A46B" w14:textId="77777777">
            <w:pPr>
              <w:jc w:val="right"/>
              <w:textAlignment w:val="baseline"/>
              <w:rPr>
                <w:rFonts w:ascii="Arial Narrow" w:hAnsi="Arial Narrow"/>
                <w:sz w:val="16"/>
                <w:szCs w:val="16"/>
              </w:rPr>
            </w:pPr>
            <w:r w:rsidRPr="00321EC9">
              <w:rPr>
                <w:rFonts w:ascii="Arial Narrow" w:hAnsi="Arial Narrow"/>
                <w:sz w:val="16"/>
                <w:szCs w:val="16"/>
              </w:rPr>
              <w:t>$147,768.46 </w:t>
            </w:r>
          </w:p>
        </w:tc>
      </w:tr>
      <w:tr w14:paraId="62A55427" w14:textId="77777777" w:rsidTr="1F55AD4F">
        <w:tblPrEx>
          <w:tblW w:w="9344" w:type="dxa"/>
          <w:tblCellMar>
            <w:left w:w="0" w:type="dxa"/>
            <w:right w:w="0" w:type="dxa"/>
          </w:tblCellMar>
          <w:tblLook w:val="04A0"/>
        </w:tblPrEx>
        <w:trPr>
          <w:trHeight w:val="510"/>
        </w:trPr>
        <w:tc>
          <w:tcPr>
            <w:tcW w:w="2453" w:type="dxa"/>
            <w:gridSpan w:val="5"/>
            <w:tcBorders>
              <w:top w:val="single" w:sz="6" w:space="0" w:color="auto"/>
              <w:left w:val="single" w:sz="6" w:space="0" w:color="auto"/>
              <w:bottom w:val="single" w:sz="6" w:space="0" w:color="auto"/>
              <w:right w:val="single" w:sz="6" w:space="0" w:color="auto"/>
            </w:tcBorders>
            <w:shd w:val="clear" w:color="auto" w:fill="auto"/>
            <w:vAlign w:val="center"/>
            <w:hideMark/>
          </w:tcPr>
          <w:p w:rsidR="000652E4" w:rsidRPr="009F124E" w:rsidP="009F124E" w14:paraId="54859C65" w14:textId="438988D9">
            <w:pPr>
              <w:spacing w:before="100" w:beforeAutospacing="1"/>
              <w:jc w:val="center"/>
              <w:rPr>
                <w:rFonts w:ascii="Arial Narrow" w:hAnsi="Arial Narrow" w:cs="Times New Roman"/>
                <w:b/>
                <w:bCs/>
                <w:color w:val="auto"/>
                <w:sz w:val="18"/>
                <w:szCs w:val="18"/>
              </w:rPr>
            </w:pPr>
            <w:r w:rsidRPr="00321EC9">
              <w:rPr>
                <w:rFonts w:ascii="Arial Narrow" w:hAnsi="Arial Narrow" w:cs="Times New Roman"/>
                <w:b/>
                <w:bCs/>
                <w:color w:val="auto"/>
                <w:sz w:val="18"/>
                <w:szCs w:val="18"/>
              </w:rPr>
              <w:t>Total Hour Burdens and Costs</w:t>
            </w:r>
            <w:r w:rsidRPr="00321EC9">
              <w:rPr>
                <w:rFonts w:ascii="Arial" w:hAnsi="Arial"/>
                <w:b/>
                <w:bCs/>
                <w:color w:val="auto"/>
                <w:sz w:val="18"/>
                <w:szCs w:val="18"/>
              </w:rPr>
              <w:t> </w:t>
            </w:r>
          </w:p>
        </w:tc>
        <w:tc>
          <w:tcPr>
            <w:tcW w:w="66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652E4" w:rsidRPr="00321EC9" w:rsidP="009F124E" w14:paraId="3AF381D1" w14:textId="28ACBF2B">
            <w:pPr>
              <w:spacing w:before="100" w:beforeAutospacing="1"/>
              <w:jc w:val="center"/>
              <w:rPr>
                <w:rFonts w:ascii="Arial Narrow" w:hAnsi="Arial Narrow" w:cs="Times New Roman"/>
                <w:b/>
                <w:bCs/>
                <w:color w:val="auto"/>
                <w:sz w:val="18"/>
                <w:szCs w:val="18"/>
              </w:rPr>
            </w:pPr>
            <w:r w:rsidRPr="00321EC9">
              <w:rPr>
                <w:rFonts w:ascii="Arial Narrow" w:hAnsi="Arial Narrow" w:cs="Times New Roman"/>
                <w:b/>
                <w:bCs/>
                <w:color w:val="auto"/>
                <w:sz w:val="18"/>
                <w:szCs w:val="18"/>
              </w:rPr>
              <w:t>36,670.2</w:t>
            </w:r>
          </w:p>
        </w:tc>
        <w:tc>
          <w:tcPr>
            <w:tcW w:w="66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652E4" w:rsidRPr="00321EC9" w:rsidP="009F124E" w14:paraId="54956BF1" w14:textId="7101AA70">
            <w:pPr>
              <w:spacing w:before="100" w:beforeAutospacing="1"/>
              <w:jc w:val="center"/>
              <w:rPr>
                <w:rFonts w:ascii="Arial Narrow" w:hAnsi="Arial Narrow" w:cs="Times New Roman"/>
                <w:b/>
                <w:bCs/>
                <w:color w:val="auto"/>
                <w:sz w:val="18"/>
                <w:szCs w:val="18"/>
              </w:rPr>
            </w:pPr>
            <w:r w:rsidRPr="00321EC9">
              <w:rPr>
                <w:rFonts w:ascii="Arial Narrow" w:hAnsi="Arial Narrow" w:cs="Times New Roman"/>
                <w:b/>
                <w:bCs/>
                <w:color w:val="auto"/>
                <w:sz w:val="18"/>
                <w:szCs w:val="18"/>
              </w:rPr>
              <w:t>10,265.1</w:t>
            </w:r>
          </w:p>
        </w:tc>
        <w:tc>
          <w:tcPr>
            <w:tcW w:w="66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652E4" w:rsidRPr="00321EC9" w:rsidP="009F124E" w14:paraId="4F3B87DC" w14:textId="13D879C2">
            <w:pPr>
              <w:spacing w:before="100" w:beforeAutospacing="1"/>
              <w:jc w:val="center"/>
              <w:rPr>
                <w:rFonts w:ascii="Arial Narrow" w:hAnsi="Arial Narrow" w:cs="Times New Roman"/>
                <w:b/>
                <w:bCs/>
                <w:color w:val="auto"/>
                <w:sz w:val="18"/>
                <w:szCs w:val="18"/>
              </w:rPr>
            </w:pPr>
            <w:r w:rsidRPr="00321EC9">
              <w:rPr>
                <w:rFonts w:ascii="Arial Narrow" w:hAnsi="Arial Narrow" w:cs="Times New Roman"/>
                <w:b/>
                <w:bCs/>
                <w:color w:val="auto"/>
                <w:sz w:val="18"/>
                <w:szCs w:val="18"/>
              </w:rPr>
              <w:t>10,467.5</w:t>
            </w:r>
          </w:p>
        </w:tc>
        <w:tc>
          <w:tcPr>
            <w:tcW w:w="62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652E4" w:rsidRPr="00321EC9" w:rsidP="009F124E" w14:paraId="2C67920B" w14:textId="1D936526">
            <w:pPr>
              <w:spacing w:before="100" w:beforeAutospacing="1"/>
              <w:jc w:val="center"/>
              <w:rPr>
                <w:rFonts w:ascii="Arial Narrow" w:hAnsi="Arial Narrow" w:cs="Times New Roman"/>
                <w:b/>
                <w:bCs/>
                <w:color w:val="auto"/>
                <w:sz w:val="18"/>
                <w:szCs w:val="18"/>
              </w:rPr>
            </w:pPr>
            <w:r w:rsidRPr="00321EC9">
              <w:rPr>
                <w:rFonts w:ascii="Arial Narrow" w:hAnsi="Arial Narrow" w:cs="Times New Roman"/>
                <w:b/>
                <w:bCs/>
                <w:color w:val="auto"/>
                <w:sz w:val="18"/>
                <w:szCs w:val="18"/>
              </w:rPr>
              <w:t>57,402.8</w:t>
            </w:r>
          </w:p>
        </w:tc>
        <w:tc>
          <w:tcPr>
            <w:tcW w:w="523"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652E4" w:rsidRPr="00321EC9" w:rsidP="009F124E" w14:paraId="1C5A7E26" w14:textId="56EA2D59">
            <w:pPr>
              <w:spacing w:before="100" w:beforeAutospacing="1"/>
              <w:jc w:val="center"/>
              <w:rPr>
                <w:rFonts w:ascii="Arial Narrow" w:hAnsi="Arial Narrow" w:cs="Times New Roman"/>
                <w:b/>
                <w:bCs/>
                <w:color w:val="auto"/>
                <w:sz w:val="18"/>
                <w:szCs w:val="18"/>
              </w:rPr>
            </w:pPr>
            <w:r w:rsidRPr="00321EC9">
              <w:rPr>
                <w:rFonts w:ascii="Arial" w:hAnsi="Arial"/>
                <w:b/>
                <w:bCs/>
                <w:color w:val="auto"/>
                <w:sz w:val="18"/>
                <w:szCs w:val="18"/>
              </w:rPr>
              <w:t> </w:t>
            </w:r>
          </w:p>
        </w:tc>
        <w:tc>
          <w:tcPr>
            <w:tcW w:w="996"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652E4" w:rsidRPr="00321EC9" w:rsidP="009F124E" w14:paraId="426F3CF4" w14:textId="574D85BE">
            <w:pPr>
              <w:spacing w:before="100" w:beforeAutospacing="1"/>
              <w:jc w:val="center"/>
              <w:rPr>
                <w:rFonts w:ascii="Arial Narrow" w:hAnsi="Arial Narrow" w:cs="Times New Roman"/>
                <w:b/>
                <w:bCs/>
                <w:color w:val="auto"/>
                <w:sz w:val="18"/>
                <w:szCs w:val="18"/>
              </w:rPr>
            </w:pPr>
            <w:r w:rsidRPr="00321EC9">
              <w:rPr>
                <w:rFonts w:ascii="Arial Narrow" w:hAnsi="Arial Narrow" w:cs="Times New Roman"/>
                <w:b/>
                <w:bCs/>
                <w:color w:val="auto"/>
                <w:sz w:val="18"/>
                <w:szCs w:val="18"/>
              </w:rPr>
              <w:t>$3,193,195.47</w:t>
            </w:r>
          </w:p>
        </w:tc>
        <w:tc>
          <w:tcPr>
            <w:tcW w:w="872"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652E4" w:rsidRPr="00321EC9" w:rsidP="009F124E" w14:paraId="5F70B2D8" w14:textId="29DEABFC">
            <w:pPr>
              <w:spacing w:before="100" w:beforeAutospacing="1"/>
              <w:jc w:val="center"/>
              <w:rPr>
                <w:rFonts w:ascii="Arial Narrow" w:hAnsi="Arial Narrow" w:cs="Times New Roman"/>
                <w:b/>
                <w:bCs/>
                <w:color w:val="auto"/>
                <w:sz w:val="18"/>
                <w:szCs w:val="18"/>
              </w:rPr>
            </w:pPr>
            <w:r w:rsidRPr="00321EC9">
              <w:rPr>
                <w:rFonts w:ascii="Arial Narrow" w:hAnsi="Arial Narrow" w:cs="Times New Roman"/>
                <w:b/>
                <w:bCs/>
                <w:color w:val="auto"/>
                <w:sz w:val="18"/>
                <w:szCs w:val="18"/>
              </w:rPr>
              <w:t>$844,714.08</w:t>
            </w:r>
          </w:p>
        </w:tc>
        <w:tc>
          <w:tcPr>
            <w:tcW w:w="872"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652E4" w:rsidRPr="00321EC9" w:rsidP="009F124E" w14:paraId="2431460D" w14:textId="375CB33D">
            <w:pPr>
              <w:spacing w:before="100" w:beforeAutospacing="1"/>
              <w:jc w:val="center"/>
              <w:rPr>
                <w:rFonts w:ascii="Arial Narrow" w:hAnsi="Arial Narrow" w:cs="Times New Roman"/>
                <w:b/>
                <w:bCs/>
                <w:color w:val="auto"/>
                <w:sz w:val="18"/>
                <w:szCs w:val="18"/>
              </w:rPr>
            </w:pPr>
            <w:r w:rsidRPr="00321EC9">
              <w:rPr>
                <w:rFonts w:ascii="Arial Narrow" w:hAnsi="Arial Narrow" w:cs="Times New Roman"/>
                <w:b/>
                <w:bCs/>
                <w:color w:val="auto"/>
                <w:sz w:val="18"/>
                <w:szCs w:val="18"/>
              </w:rPr>
              <w:t>$862,039.52</w:t>
            </w:r>
          </w:p>
        </w:tc>
        <w:tc>
          <w:tcPr>
            <w:tcW w:w="996"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652E4" w:rsidRPr="00321EC9" w:rsidP="009F124E" w14:paraId="2412070D" w14:textId="04A9A05F">
            <w:pPr>
              <w:spacing w:before="100" w:beforeAutospacing="1"/>
              <w:jc w:val="center"/>
              <w:rPr>
                <w:rFonts w:ascii="Arial Narrow" w:hAnsi="Arial Narrow" w:cs="Times New Roman"/>
                <w:b/>
                <w:bCs/>
                <w:color w:val="auto"/>
                <w:sz w:val="18"/>
                <w:szCs w:val="18"/>
              </w:rPr>
            </w:pPr>
            <w:r w:rsidRPr="00321EC9">
              <w:rPr>
                <w:rFonts w:ascii="Arial Narrow" w:hAnsi="Arial Narrow" w:cs="Times New Roman"/>
                <w:b/>
                <w:bCs/>
                <w:color w:val="auto"/>
                <w:sz w:val="18"/>
                <w:szCs w:val="18"/>
              </w:rPr>
              <w:t>$4,899,949.07</w:t>
            </w:r>
          </w:p>
        </w:tc>
      </w:tr>
    </w:tbl>
    <w:p w:rsidR="005C4BE1" w:rsidP="005C4BE1" w14:paraId="44A413BF" w14:textId="534B60E4">
      <w:pPr>
        <w:keepNext/>
        <w:numPr>
          <w:ilvl w:val="12"/>
          <w:numId w:val="0"/>
        </w:numPr>
        <w:ind w:left="360"/>
      </w:pPr>
    </w:p>
    <w:p w:rsidR="009F2633" w:rsidRPr="003A19B6" w:rsidP="00D31CBB" w14:paraId="2AE5F499" w14:textId="77777777">
      <w:pPr>
        <w:keepNext/>
        <w:numPr>
          <w:ilvl w:val="0"/>
          <w:numId w:val="10"/>
        </w:numPr>
        <w:tabs>
          <w:tab w:val="left" w:pos="360"/>
        </w:tabs>
        <w:ind w:left="720"/>
        <w:rPr>
          <w:b/>
          <w:i/>
          <w:color w:val="auto"/>
        </w:rPr>
      </w:pPr>
      <w:r w:rsidRPr="003A19B6">
        <w:rPr>
          <w:b/>
          <w:i/>
          <w:color w:val="auto"/>
        </w:rPr>
        <w:t>Explain the reasons for any program changes or adjustments reported in Items 13 or 14 of the OMB Form 83-I.</w:t>
      </w:r>
    </w:p>
    <w:p w:rsidR="009F2633" w:rsidRPr="003A19B6" w:rsidP="003A19B6" w14:paraId="52E56CFE" w14:textId="77777777">
      <w:pPr>
        <w:keepNext/>
        <w:numPr>
          <w:ilvl w:val="12"/>
          <w:numId w:val="0"/>
        </w:numPr>
        <w:ind w:left="360"/>
        <w:rPr>
          <w:color w:val="auto"/>
        </w:rPr>
      </w:pPr>
    </w:p>
    <w:p w:rsidR="00EA3B6E" w:rsidRPr="003A19B6" w:rsidP="003A19B6" w14:paraId="77788153" w14:textId="19272E74">
      <w:pPr>
        <w:ind w:left="360"/>
        <w:rPr>
          <w:rFonts w:cs="Times New Roman"/>
          <w:color w:val="auto"/>
        </w:rPr>
      </w:pPr>
      <w:r w:rsidRPr="4C2D23BA">
        <w:rPr>
          <w:rFonts w:cs="Times New Roman"/>
          <w:color w:val="auto"/>
        </w:rPr>
        <w:t xml:space="preserve">This is </w:t>
      </w:r>
      <w:r w:rsidR="00BD6D4C">
        <w:rPr>
          <w:rFonts w:cs="Times New Roman"/>
          <w:color w:val="auto"/>
        </w:rPr>
        <w:t xml:space="preserve">both a </w:t>
      </w:r>
      <w:r w:rsidRPr="4C2D23BA">
        <w:rPr>
          <w:rFonts w:cs="Times New Roman"/>
          <w:color w:val="auto"/>
        </w:rPr>
        <w:t xml:space="preserve">new collection </w:t>
      </w:r>
      <w:r w:rsidRPr="4C2D23BA" w:rsidR="354514B1">
        <w:rPr>
          <w:rFonts w:cs="Times New Roman"/>
          <w:color w:val="auto"/>
        </w:rPr>
        <w:t>that incorporate</w:t>
      </w:r>
      <w:r w:rsidRPr="4C2D23BA" w:rsidR="75FB6737">
        <w:rPr>
          <w:rFonts w:cs="Times New Roman"/>
          <w:color w:val="auto"/>
        </w:rPr>
        <w:t>s</w:t>
      </w:r>
      <w:r w:rsidRPr="4C2D23BA" w:rsidR="354514B1">
        <w:rPr>
          <w:rFonts w:cs="Times New Roman"/>
          <w:color w:val="auto"/>
        </w:rPr>
        <w:t xml:space="preserve"> </w:t>
      </w:r>
      <w:r w:rsidRPr="4C2D23BA" w:rsidR="62F1C654">
        <w:rPr>
          <w:rFonts w:cs="Times New Roman"/>
          <w:color w:val="auto"/>
        </w:rPr>
        <w:t xml:space="preserve">requirements </w:t>
      </w:r>
      <w:r w:rsidRPr="4C2D23BA" w:rsidR="79A9558F">
        <w:rPr>
          <w:rFonts w:cs="Times New Roman"/>
          <w:color w:val="auto"/>
        </w:rPr>
        <w:t>currently</w:t>
      </w:r>
      <w:r w:rsidRPr="4C2D23BA" w:rsidR="354514B1">
        <w:rPr>
          <w:rFonts w:cs="Times New Roman"/>
          <w:color w:val="auto"/>
        </w:rPr>
        <w:t xml:space="preserve"> covered by existing OMB numbers</w:t>
      </w:r>
      <w:r w:rsidR="00BD6D4C">
        <w:rPr>
          <w:rFonts w:cs="Times New Roman"/>
          <w:color w:val="auto"/>
        </w:rPr>
        <w:t xml:space="preserve"> for the previously issued SDs plus </w:t>
      </w:r>
      <w:r w:rsidRPr="4C2D23BA" w:rsidR="00BD6D4C">
        <w:rPr>
          <w:rFonts w:cs="Times New Roman"/>
          <w:color w:val="auto"/>
        </w:rPr>
        <w:t xml:space="preserve">new requirements </w:t>
      </w:r>
      <w:r w:rsidR="00BD6D4C">
        <w:rPr>
          <w:rFonts w:cs="Times New Roman"/>
          <w:color w:val="auto"/>
        </w:rPr>
        <w:t>proposed in the NPRM</w:t>
      </w:r>
      <w:r w:rsidRPr="4C2D23BA" w:rsidR="1E0156DC">
        <w:rPr>
          <w:rFonts w:cs="Times New Roman"/>
          <w:color w:val="auto"/>
        </w:rPr>
        <w:t xml:space="preserve">.  Upon approval of the new ICR and publication of a final rule, TSA will amend, or as appropriate rescind, the current ICRs associated with TSA </w:t>
      </w:r>
      <w:r w:rsidRPr="4C2D23BA" w:rsidR="37869E91">
        <w:rPr>
          <w:rFonts w:cs="Times New Roman"/>
          <w:color w:val="auto"/>
        </w:rPr>
        <w:t>SD</w:t>
      </w:r>
      <w:r w:rsidRPr="4C2D23BA" w:rsidR="1E0156DC">
        <w:rPr>
          <w:rFonts w:cs="Times New Roman"/>
          <w:color w:val="auto"/>
        </w:rPr>
        <w:t xml:space="preserve">s </w:t>
      </w:r>
      <w:r w:rsidRPr="4C2D23BA" w:rsidR="3C9D0B53">
        <w:rPr>
          <w:rFonts w:cs="Times New Roman"/>
          <w:color w:val="auto"/>
        </w:rPr>
        <w:t xml:space="preserve">or other regulatory requirements </w:t>
      </w:r>
      <w:r w:rsidRPr="4C2D23BA" w:rsidR="1E0156DC">
        <w:rPr>
          <w:rFonts w:cs="Times New Roman"/>
          <w:color w:val="auto"/>
        </w:rPr>
        <w:t>currently in effect.</w:t>
      </w:r>
    </w:p>
    <w:p w:rsidR="009F2633" w:rsidRPr="003A19B6" w:rsidP="003A19B6" w14:paraId="199F5061" w14:textId="77777777">
      <w:pPr>
        <w:pStyle w:val="IndexHeading"/>
        <w:keepNext w:val="0"/>
        <w:numPr>
          <w:ilvl w:val="12"/>
          <w:numId w:val="0"/>
        </w:numPr>
        <w:spacing w:line="240" w:lineRule="auto"/>
        <w:rPr>
          <w:rFonts w:ascii="Times New Roman" w:hAnsi="Times New Roman"/>
          <w:spacing w:val="0"/>
        </w:rPr>
      </w:pPr>
    </w:p>
    <w:p w:rsidR="009F2633" w:rsidRPr="003A19B6" w:rsidP="00D31CBB" w14:paraId="0FDB48F9" w14:textId="77777777">
      <w:pPr>
        <w:keepNext/>
        <w:numPr>
          <w:ilvl w:val="0"/>
          <w:numId w:val="10"/>
        </w:numPr>
        <w:tabs>
          <w:tab w:val="left" w:pos="360"/>
        </w:tabs>
        <w:ind w:left="720"/>
        <w:rPr>
          <w:b/>
          <w:i/>
          <w:color w:val="auto"/>
        </w:rPr>
      </w:pPr>
      <w:r w:rsidRPr="003A19B6">
        <w:rPr>
          <w:b/>
          <w:i/>
          <w:color w:val="auto"/>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9F2633" w:rsidRPr="003A19B6" w:rsidP="003A19B6" w14:paraId="6A8B209E" w14:textId="77777777">
      <w:pPr>
        <w:keepNext/>
        <w:numPr>
          <w:ilvl w:val="12"/>
          <w:numId w:val="0"/>
        </w:numPr>
        <w:ind w:left="360"/>
        <w:rPr>
          <w:color w:val="auto"/>
        </w:rPr>
      </w:pPr>
    </w:p>
    <w:p w:rsidR="006D4306" w:rsidRPr="003A19B6" w:rsidP="003A19B6" w14:paraId="766F3505" w14:textId="1BBE3DA1">
      <w:pPr>
        <w:ind w:left="360"/>
        <w:rPr>
          <w:color w:val="auto"/>
        </w:rPr>
      </w:pPr>
      <w:r w:rsidRPr="003A19B6">
        <w:rPr>
          <w:color w:val="auto"/>
        </w:rPr>
        <w:t xml:space="preserve">The </w:t>
      </w:r>
      <w:r w:rsidRPr="003A19B6" w:rsidR="0043723F">
        <w:rPr>
          <w:color w:val="auto"/>
        </w:rPr>
        <w:t>i</w:t>
      </w:r>
      <w:r w:rsidRPr="003A19B6" w:rsidR="00597505">
        <w:rPr>
          <w:color w:val="auto"/>
        </w:rPr>
        <w:t>nformation collect</w:t>
      </w:r>
      <w:r w:rsidRPr="003A19B6" w:rsidR="63B25F21">
        <w:rPr>
          <w:color w:val="auto"/>
        </w:rPr>
        <w:t>ion</w:t>
      </w:r>
      <w:r w:rsidRPr="003A19B6" w:rsidR="00597505">
        <w:rPr>
          <w:color w:val="auto"/>
        </w:rPr>
        <w:t xml:space="preserve"> </w:t>
      </w:r>
      <w:r w:rsidRPr="003A19B6" w:rsidR="5E4E1402">
        <w:rPr>
          <w:color w:val="auto"/>
        </w:rPr>
        <w:t>will not be published</w:t>
      </w:r>
      <w:r w:rsidRPr="003A19B6" w:rsidR="00597505">
        <w:rPr>
          <w:color w:val="auto"/>
        </w:rPr>
        <w:t>.</w:t>
      </w:r>
    </w:p>
    <w:p w:rsidR="009F2633" w:rsidRPr="003A19B6" w:rsidP="003A19B6" w14:paraId="1D3180CD" w14:textId="77777777">
      <w:pPr>
        <w:pStyle w:val="IndexHeading"/>
        <w:keepNext w:val="0"/>
        <w:numPr>
          <w:ilvl w:val="12"/>
          <w:numId w:val="0"/>
        </w:numPr>
        <w:spacing w:line="240" w:lineRule="auto"/>
        <w:rPr>
          <w:rFonts w:ascii="Times New Roman" w:hAnsi="Times New Roman"/>
          <w:spacing w:val="0"/>
        </w:rPr>
      </w:pPr>
    </w:p>
    <w:p w:rsidR="009F2633" w:rsidRPr="003A19B6" w:rsidP="00D31CBB" w14:paraId="0F270CD8" w14:textId="77777777">
      <w:pPr>
        <w:keepNext/>
        <w:numPr>
          <w:ilvl w:val="0"/>
          <w:numId w:val="10"/>
        </w:numPr>
        <w:tabs>
          <w:tab w:val="left" w:pos="360"/>
        </w:tabs>
        <w:ind w:left="720"/>
        <w:rPr>
          <w:b/>
          <w:i/>
          <w:color w:val="auto"/>
        </w:rPr>
      </w:pPr>
      <w:r w:rsidRPr="003A19B6">
        <w:rPr>
          <w:b/>
          <w:i/>
          <w:color w:val="auto"/>
        </w:rPr>
        <w:t>If seeking approval to not display the expiration date for OMB approval of the information collection, explain the reasons that display would be inappropriate.</w:t>
      </w:r>
    </w:p>
    <w:p w:rsidR="009F2633" w:rsidRPr="003A19B6" w:rsidP="003A19B6" w14:paraId="6824822C" w14:textId="77777777">
      <w:pPr>
        <w:keepNext/>
        <w:numPr>
          <w:ilvl w:val="12"/>
          <w:numId w:val="0"/>
        </w:numPr>
        <w:ind w:left="360"/>
        <w:rPr>
          <w:color w:val="auto"/>
        </w:rPr>
      </w:pPr>
    </w:p>
    <w:p w:rsidR="009F2633" w:rsidRPr="003A19B6" w:rsidP="003A19B6" w14:paraId="5BA2CBAB" w14:textId="77777777">
      <w:pPr>
        <w:numPr>
          <w:ilvl w:val="12"/>
          <w:numId w:val="0"/>
        </w:numPr>
        <w:ind w:left="360"/>
        <w:rPr>
          <w:color w:val="auto"/>
        </w:rPr>
      </w:pPr>
      <w:r w:rsidRPr="003A19B6">
        <w:rPr>
          <w:color w:val="auto"/>
        </w:rPr>
        <w:t>Not applicable.</w:t>
      </w:r>
    </w:p>
    <w:p w:rsidR="009F2633" w:rsidRPr="003A19B6" w:rsidP="003A19B6" w14:paraId="0F6C385D" w14:textId="77777777">
      <w:pPr>
        <w:numPr>
          <w:ilvl w:val="12"/>
          <w:numId w:val="0"/>
        </w:numPr>
        <w:tabs>
          <w:tab w:val="left" w:pos="360"/>
        </w:tabs>
        <w:rPr>
          <w:color w:val="auto"/>
        </w:rPr>
      </w:pPr>
    </w:p>
    <w:p w:rsidR="009F2633" w:rsidRPr="003A19B6" w:rsidP="00D31CBB" w14:paraId="45BB0813" w14:textId="77777777">
      <w:pPr>
        <w:keepNext/>
        <w:numPr>
          <w:ilvl w:val="0"/>
          <w:numId w:val="10"/>
        </w:numPr>
        <w:tabs>
          <w:tab w:val="left" w:pos="360"/>
        </w:tabs>
        <w:ind w:left="720"/>
        <w:rPr>
          <w:b/>
          <w:i/>
          <w:color w:val="auto"/>
        </w:rPr>
      </w:pPr>
      <w:r w:rsidRPr="003A19B6">
        <w:rPr>
          <w:b/>
          <w:i/>
          <w:color w:val="auto"/>
        </w:rPr>
        <w:t>Explain each exception to the certification statement identified in Item 19, “Certification for Paperwork Reduction Act Submissions,” of OMB Form 83-I.</w:t>
      </w:r>
    </w:p>
    <w:p w:rsidR="009F2633" w:rsidRPr="003A19B6" w:rsidP="003A19B6" w14:paraId="333194E6" w14:textId="77777777">
      <w:pPr>
        <w:keepNext/>
        <w:numPr>
          <w:ilvl w:val="12"/>
          <w:numId w:val="0"/>
        </w:numPr>
        <w:ind w:left="360"/>
        <w:rPr>
          <w:color w:val="auto"/>
        </w:rPr>
      </w:pPr>
    </w:p>
    <w:p w:rsidR="009F2633" w:rsidRPr="003A19B6" w:rsidP="003A19B6" w14:paraId="102A06C9" w14:textId="6C4F1A8F">
      <w:pPr>
        <w:numPr>
          <w:ilvl w:val="12"/>
          <w:numId w:val="0"/>
        </w:numPr>
        <w:ind w:left="360"/>
        <w:rPr>
          <w:color w:val="auto"/>
        </w:rPr>
      </w:pPr>
      <w:r w:rsidRPr="003A19B6">
        <w:rPr>
          <w:color w:val="auto"/>
        </w:rPr>
        <w:t>No exceptions noted.</w:t>
      </w:r>
    </w:p>
    <w:p w:rsidR="009F2633" w:rsidRPr="003A19B6" w:rsidP="003A19B6" w14:paraId="37530E95" w14:textId="24F6B9B4">
      <w:pPr>
        <w:rPr>
          <w:color w:val="auto"/>
        </w:rPr>
      </w:pPr>
    </w:p>
    <w:sectPr w:rsidSect="009F2633">
      <w:footerReference w:type="default" r:id="rId8"/>
      <w:pgSz w:w="12240" w:h="15840" w:code="1"/>
      <w:pgMar w:top="1440" w:right="1440" w:bottom="1440" w:left="1440" w:header="720" w:footer="720"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entury Schoolbook">
    <w:altName w:val="Century"/>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4320"/>
      <w:gridCol w:w="4320"/>
      <w:gridCol w:w="4320"/>
    </w:tblGrid>
    <w:tr w14:paraId="6273C36A" w14:textId="77777777" w:rsidTr="000652E4">
      <w:tblPrEx>
        <w:tblW w:w="0" w:type="auto"/>
        <w:tblLayout w:type="fixed"/>
        <w:tblLook w:val="06A0"/>
      </w:tblPrEx>
      <w:trPr>
        <w:trHeight w:val="300"/>
      </w:trPr>
      <w:tc>
        <w:tcPr>
          <w:tcW w:w="4320" w:type="dxa"/>
        </w:tcPr>
        <w:p w:rsidR="00DA6196" w:rsidP="000652E4" w14:paraId="44B4DACF" w14:textId="4EEC24D0">
          <w:pPr>
            <w:pStyle w:val="Header"/>
            <w:ind w:left="-115"/>
          </w:pPr>
        </w:p>
      </w:tc>
      <w:tc>
        <w:tcPr>
          <w:tcW w:w="4320" w:type="dxa"/>
        </w:tcPr>
        <w:p w:rsidR="00DA6196" w:rsidP="000652E4" w14:paraId="5549F74A" w14:textId="1C6D89ED">
          <w:pPr>
            <w:pStyle w:val="Header"/>
            <w:jc w:val="center"/>
          </w:pPr>
        </w:p>
      </w:tc>
      <w:tc>
        <w:tcPr>
          <w:tcW w:w="4320" w:type="dxa"/>
        </w:tcPr>
        <w:p w:rsidR="00DA6196" w:rsidP="000652E4" w14:paraId="702B93BF" w14:textId="3BFD66F2">
          <w:pPr>
            <w:pStyle w:val="Header"/>
            <w:ind w:right="-115"/>
            <w:jc w:val="right"/>
          </w:pPr>
        </w:p>
      </w:tc>
    </w:tr>
  </w:tbl>
  <w:p w:rsidR="00DA6196" w:rsidP="000652E4" w14:paraId="2674AA5C" w14:textId="639943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A6196" w:rsidP="00D871F8" w14:paraId="68CF526C" w14:textId="7B41FC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F12CA6" w14:paraId="0871C6C6" w14:textId="77777777">
      <w:r>
        <w:separator/>
      </w:r>
    </w:p>
  </w:footnote>
  <w:footnote w:type="continuationSeparator" w:id="1">
    <w:p w:rsidR="00F12CA6" w14:paraId="1CD88F12" w14:textId="77777777">
      <w:r>
        <w:continuationSeparator/>
      </w:r>
    </w:p>
  </w:footnote>
  <w:footnote w:type="continuationNotice" w:id="2">
    <w:p w:rsidR="00F12CA6" w14:paraId="721F97B7" w14:textId="77777777"/>
  </w:footnote>
  <w:footnote w:id="3">
    <w:p w:rsidR="00DA6196" w:rsidP="002554D7" w14:paraId="702AB82D" w14:textId="77777777">
      <w:pPr>
        <w:autoSpaceDE w:val="0"/>
        <w:autoSpaceDN w:val="0"/>
        <w:adjustRightInd w:val="0"/>
      </w:pPr>
      <w:r>
        <w:rPr>
          <w:rStyle w:val="FootnoteReference"/>
          <w:sz w:val="20"/>
        </w:rPr>
        <w:footnoteRef/>
      </w:r>
      <w:r>
        <w:rPr>
          <w:sz w:val="20"/>
        </w:rPr>
        <w:t xml:space="preserve"> Pub. L. 107-71; 115 Stat. 597 (Nov. 19, 2001).</w:t>
      </w:r>
    </w:p>
  </w:footnote>
  <w:footnote w:id="4">
    <w:p w:rsidR="00DA6196" w:rsidP="002554D7" w14:paraId="31E89474" w14:textId="554AE902">
      <w:pPr>
        <w:pStyle w:val="FootnoteText"/>
      </w:pPr>
      <w:r>
        <w:rPr>
          <w:rStyle w:val="FootnoteReference"/>
        </w:rPr>
        <w:footnoteRef/>
      </w:r>
      <w:r>
        <w:t xml:space="preserve"> 49 U.S.C. 114(d).</w:t>
      </w:r>
    </w:p>
  </w:footnote>
  <w:footnote w:id="5">
    <w:p w:rsidR="00DA6196" w14:paraId="4E268A0E" w14:textId="393F44A3">
      <w:pPr>
        <w:pStyle w:val="FootnoteText"/>
      </w:pPr>
      <w:r>
        <w:rPr>
          <w:rStyle w:val="FootnoteReference"/>
        </w:rPr>
        <w:footnoteRef/>
      </w:r>
      <w:r>
        <w:t xml:space="preserve"> </w:t>
      </w:r>
      <w:r w:rsidRPr="009766A2">
        <w:t>Pub. L. 110-53 (121 Stat. 266; Aug. 3, 2007)</w:t>
      </w:r>
      <w:r>
        <w:t>.</w:t>
      </w:r>
    </w:p>
  </w:footnote>
  <w:footnote w:id="6">
    <w:p w:rsidR="00DA6196" w:rsidRPr="002D2D0B" w:rsidP="009766A2" w14:paraId="2C49E7B3" w14:textId="77777777">
      <w:pPr>
        <w:pStyle w:val="NoSpacing"/>
        <w:rPr>
          <w:sz w:val="20"/>
        </w:rPr>
      </w:pPr>
      <w:r w:rsidRPr="002D2D0B">
        <w:rPr>
          <w:rStyle w:val="FootnoteReference"/>
          <w:sz w:val="20"/>
        </w:rPr>
        <w:footnoteRef/>
      </w:r>
      <w:r w:rsidRPr="002D2D0B">
        <w:rPr>
          <w:sz w:val="20"/>
        </w:rPr>
        <w:t xml:space="preserve"> </w:t>
      </w:r>
      <w:r w:rsidRPr="002D2D0B">
        <w:rPr>
          <w:i/>
          <w:sz w:val="20"/>
        </w:rPr>
        <w:t>See</w:t>
      </w:r>
      <w:r>
        <w:rPr>
          <w:sz w:val="20"/>
        </w:rPr>
        <w:t xml:space="preserve"> </w:t>
      </w:r>
      <w:r w:rsidRPr="002D2D0B">
        <w:rPr>
          <w:sz w:val="20"/>
        </w:rPr>
        <w:t>secs. 1405 and 1512</w:t>
      </w:r>
      <w:r>
        <w:rPr>
          <w:sz w:val="20"/>
        </w:rPr>
        <w:t xml:space="preserve"> of the 9/11 Act</w:t>
      </w:r>
      <w:r w:rsidRPr="002D2D0B">
        <w:rPr>
          <w:sz w:val="20"/>
        </w:rPr>
        <w:t xml:space="preserve">, as codified </w:t>
      </w:r>
      <w:bookmarkStart w:id="1" w:name="_Hlk113876265"/>
      <w:r w:rsidRPr="002D2D0B">
        <w:rPr>
          <w:sz w:val="20"/>
        </w:rPr>
        <w:t xml:space="preserve">at 6 U.S.C. 1134 and 1162, </w:t>
      </w:r>
      <w:bookmarkEnd w:id="1"/>
      <w:r w:rsidRPr="002D2D0B">
        <w:rPr>
          <w:sz w:val="20"/>
        </w:rPr>
        <w:t>respectively</w:t>
      </w:r>
      <w:r>
        <w:rPr>
          <w:sz w:val="20"/>
        </w:rPr>
        <w:t>;</w:t>
      </w:r>
      <w:r>
        <w:rPr>
          <w:i/>
          <w:iCs/>
          <w:sz w:val="20"/>
        </w:rPr>
        <w:t xml:space="preserve"> s</w:t>
      </w:r>
      <w:r w:rsidRPr="002D2D0B">
        <w:rPr>
          <w:i/>
          <w:iCs/>
          <w:sz w:val="20"/>
        </w:rPr>
        <w:t>ee also</w:t>
      </w:r>
      <w:r w:rsidRPr="002D2D0B">
        <w:rPr>
          <w:sz w:val="20"/>
        </w:rPr>
        <w:t xml:space="preserve"> section 15</w:t>
      </w:r>
      <w:r>
        <w:rPr>
          <w:sz w:val="20"/>
        </w:rPr>
        <w:t>3</w:t>
      </w:r>
      <w:r w:rsidRPr="002D2D0B">
        <w:rPr>
          <w:sz w:val="20"/>
        </w:rPr>
        <w:t>1, as codified at 6 U.S.C. 1181 (which imposes similar requirements for OTRBs).</w:t>
      </w:r>
    </w:p>
  </w:footnote>
  <w:footnote w:id="7">
    <w:p w:rsidR="00DA6196" w:rsidRPr="009E5216" w:rsidP="00B54707" w14:paraId="1E116C2C" w14:textId="3A0610A5">
      <w:pPr>
        <w:rPr>
          <w:i/>
          <w:iCs/>
        </w:rPr>
      </w:pPr>
      <w:r w:rsidRPr="00147959">
        <w:rPr>
          <w:rStyle w:val="FootnoteReference"/>
        </w:rPr>
        <w:footnoteRef/>
      </w:r>
      <w:r w:rsidRPr="00147959">
        <w:t xml:space="preserve"> </w:t>
      </w:r>
      <w:r>
        <w:rPr>
          <w:i/>
          <w:sz w:val="20"/>
        </w:rPr>
        <w:t xml:space="preserve">See </w:t>
      </w:r>
      <w:r>
        <w:rPr>
          <w:sz w:val="20"/>
        </w:rPr>
        <w:t>S</w:t>
      </w:r>
      <w:r w:rsidRPr="501B335F">
        <w:rPr>
          <w:sz w:val="20"/>
        </w:rPr>
        <w:t>D Pipeline-2021-01 Series - Enhancing Pipeline Cybersecurity; SD Pipeline-2021-02 Series - Pipeline Cybersecurity Mitigation Actions, Contingency Planning, and Testing; SD-1580-21-01 Series - Enhancing Rail Cybersecurity; SD-1582-21-01 Series - Enhancing Public Transportation and Passenger Railroad Cybersecurity; and SD-1580/82-2022-01 Series - Rail Cybersecurity Mitigation Actions and Testing.</w:t>
      </w:r>
      <w:r>
        <w:rPr>
          <w:sz w:val="20"/>
        </w:rPr>
        <w:t xml:space="preserve">  Each of these documents is available at: </w:t>
      </w:r>
      <w:r w:rsidRPr="00B54707">
        <w:rPr>
          <w:sz w:val="20"/>
        </w:rPr>
        <w:t>https://www.tsa.gov/sd-and-ea</w:t>
      </w:r>
      <w:r>
        <w:rPr>
          <w:sz w:val="20"/>
        </w:rPr>
        <w:t>.</w:t>
      </w:r>
    </w:p>
  </w:footnote>
  <w:footnote w:id="8">
    <w:p w:rsidR="00DA6196" w14:paraId="5C0DEB95" w14:textId="55F02016">
      <w:pPr>
        <w:pStyle w:val="FootnoteText"/>
      </w:pPr>
      <w:r>
        <w:rPr>
          <w:rStyle w:val="FootnoteReference"/>
        </w:rPr>
        <w:footnoteRef/>
      </w:r>
      <w:r>
        <w:t xml:space="preserve"> </w:t>
      </w:r>
      <w:r w:rsidRPr="00B41478">
        <w:t>CISA's Cybersecurity Performance Goals (CPGs) are a subset of cybersecurity practices, selected through a thorough process of industry, government, and expert consultation, aimed at meaningfully reducing risks to both critical infrastructure operations and the American people.</w:t>
      </w:r>
      <w:r>
        <w:t xml:space="preserve"> More information is available on CISA’s website for </w:t>
      </w:r>
      <w:hyperlink r:id="rId1" w:history="1">
        <w:r w:rsidRPr="00B41478">
          <w:rPr>
            <w:rStyle w:val="Hyperlink"/>
          </w:rPr>
          <w:t>Cross-Sector Cybersecurity Performance Goals</w:t>
        </w:r>
      </w:hyperlink>
      <w:r>
        <w:t>.</w:t>
      </w:r>
    </w:p>
  </w:footnote>
  <w:footnote w:id="9">
    <w:p w:rsidR="00DA6196" w14:paraId="1DC9A17C" w14:textId="7A1E06C8">
      <w:pPr>
        <w:pStyle w:val="FootnoteText"/>
      </w:pPr>
      <w:r>
        <w:rPr>
          <w:rStyle w:val="FootnoteReference"/>
        </w:rPr>
        <w:footnoteRef/>
      </w:r>
      <w:r w:rsidR="1F55AD4F">
        <w:t xml:space="preserve"> Surface transportation modes required to have a Security Program.</w:t>
      </w:r>
    </w:p>
  </w:footnote>
  <w:footnote w:id="10">
    <w:p w:rsidR="00DA6196" w14:paraId="079C1F5E" w14:textId="7126ED21">
      <w:pPr>
        <w:pStyle w:val="FootnoteText"/>
      </w:pPr>
      <w:r>
        <w:rPr>
          <w:rStyle w:val="FootnoteReference"/>
        </w:rPr>
        <w:footnoteRef/>
      </w:r>
      <w:r>
        <w:t xml:space="preserve"> Freight railroads, public transportation and passenger railroads, and Over-the-Road Buses. </w:t>
      </w:r>
    </w:p>
  </w:footnote>
  <w:footnote w:id="11">
    <w:p w:rsidR="00DA6196" w:rsidRPr="00E72303" w:rsidP="009766A2" w14:paraId="2F9E625A" w14:textId="77777777">
      <w:pPr>
        <w:pStyle w:val="FootnoteText"/>
      </w:pPr>
      <w:r w:rsidRPr="00E72303">
        <w:rPr>
          <w:rStyle w:val="FootnoteReference"/>
        </w:rPr>
        <w:footnoteRef/>
      </w:r>
      <w:r w:rsidRPr="00E72303">
        <w:t xml:space="preserve"> </w:t>
      </w:r>
      <w:r w:rsidRPr="00E72303">
        <w:rPr>
          <w:i/>
          <w:iCs/>
        </w:rPr>
        <w:t>See</w:t>
      </w:r>
      <w:r w:rsidRPr="00E72303">
        <w:t xml:space="preserve"> secs.</w:t>
      </w:r>
      <w:r w:rsidRPr="00E72303">
        <w:rPr>
          <w:i/>
          <w:iCs/>
        </w:rPr>
        <w:t xml:space="preserve"> </w:t>
      </w:r>
      <w:r w:rsidRPr="00E72303">
        <w:rPr>
          <w:iCs/>
        </w:rPr>
        <w:t>1405(a)(3) and 1512(d)(1)(A)</w:t>
      </w:r>
      <w:r>
        <w:rPr>
          <w:iCs/>
        </w:rPr>
        <w:t xml:space="preserve"> of the 9/11 Act</w:t>
      </w:r>
      <w:r w:rsidRPr="00E72303">
        <w:rPr>
          <w:iCs/>
        </w:rPr>
        <w:t xml:space="preserve">, as codified at </w:t>
      </w:r>
      <w:r w:rsidRPr="00E72303">
        <w:t>6 U.S.C. 1134(a)(3), 1162(d)(1)(A), respectively.</w:t>
      </w:r>
    </w:p>
  </w:footnote>
  <w:footnote w:id="12">
    <w:p w:rsidR="00DA6196" w:rsidP="009766A2" w14:paraId="2E2497F9" w14:textId="77777777">
      <w:pPr>
        <w:pStyle w:val="FootnoteText"/>
      </w:pPr>
      <w:r w:rsidRPr="00E72303">
        <w:rPr>
          <w:rStyle w:val="FootnoteReference"/>
        </w:rPr>
        <w:footnoteRef/>
      </w:r>
      <w:r w:rsidRPr="00E72303">
        <w:t xml:space="preserve"> </w:t>
      </w:r>
      <w:r w:rsidRPr="00E72303">
        <w:rPr>
          <w:i/>
          <w:iCs/>
        </w:rPr>
        <w:t xml:space="preserve">See </w:t>
      </w:r>
      <w:r>
        <w:rPr>
          <w:i/>
          <w:iCs/>
        </w:rPr>
        <w:t xml:space="preserve">id. </w:t>
      </w:r>
      <w:r>
        <w:rPr>
          <w:iCs/>
        </w:rPr>
        <w:t xml:space="preserve">at </w:t>
      </w:r>
      <w:r w:rsidRPr="00E72303">
        <w:rPr>
          <w:iCs/>
        </w:rPr>
        <w:t>secs.</w:t>
      </w:r>
      <w:r w:rsidRPr="00E72303">
        <w:rPr>
          <w:i/>
          <w:iCs/>
        </w:rPr>
        <w:t xml:space="preserve"> </w:t>
      </w:r>
      <w:r w:rsidRPr="00E72303">
        <w:rPr>
          <w:iCs/>
        </w:rPr>
        <w:t>1405</w:t>
      </w:r>
      <w:r>
        <w:rPr>
          <w:iCs/>
        </w:rPr>
        <w:t>(c)(</w:t>
      </w:r>
      <w:r w:rsidRPr="00E72303">
        <w:rPr>
          <w:iCs/>
        </w:rPr>
        <w:t xml:space="preserve">2), 1512(d)(1)(D), and 1512(e)(1)(G), as codified at </w:t>
      </w:r>
      <w:r w:rsidRPr="00E72303">
        <w:t>6 U.S.C. 1134(c)(2), 1162(d)(1)(D), 1162(e)(1)(G), respectively.</w:t>
      </w:r>
    </w:p>
  </w:footnote>
  <w:footnote w:id="13">
    <w:p w:rsidR="00DA6196" w:rsidRPr="00240DF0" w:rsidP="009766A2" w14:paraId="408EEC7F" w14:textId="77777777">
      <w:pPr>
        <w:pStyle w:val="FootnoteText"/>
      </w:pPr>
      <w:r>
        <w:rPr>
          <w:rStyle w:val="FootnoteReference"/>
        </w:rPr>
        <w:footnoteRef/>
      </w:r>
      <w:r>
        <w:t xml:space="preserve"> </w:t>
      </w:r>
      <w:r>
        <w:rPr>
          <w:i/>
          <w:iCs/>
        </w:rPr>
        <w:t>See id.</w:t>
      </w:r>
      <w:r>
        <w:rPr>
          <w:iCs/>
        </w:rPr>
        <w:t xml:space="preserve"> at sec. 1512(d), </w:t>
      </w:r>
      <w:r>
        <w:t>as codified at</w:t>
      </w:r>
      <w:r>
        <w:rPr>
          <w:i/>
          <w:iCs/>
        </w:rPr>
        <w:t xml:space="preserve"> </w:t>
      </w:r>
      <w:r>
        <w:t>6 U.S.C. 1162(d).</w:t>
      </w:r>
    </w:p>
  </w:footnote>
  <w:footnote w:id="14">
    <w:p w:rsidR="00DA6196" w:rsidRPr="00137269" w:rsidP="009766A2" w14:paraId="245C9521" w14:textId="77777777">
      <w:pPr>
        <w:pStyle w:val="FootnoteText"/>
      </w:pPr>
      <w:r w:rsidRPr="00B5383A">
        <w:rPr>
          <w:rStyle w:val="FootnoteReference"/>
        </w:rPr>
        <w:footnoteRef/>
      </w:r>
      <w:r w:rsidRPr="00B5383A">
        <w:t xml:space="preserve"> </w:t>
      </w:r>
      <w:r w:rsidRPr="00B5383A">
        <w:rPr>
          <w:i/>
          <w:iCs/>
        </w:rPr>
        <w:t>See</w:t>
      </w:r>
      <w:r>
        <w:rPr>
          <w:i/>
          <w:iCs/>
        </w:rPr>
        <w:t xml:space="preserve"> id.</w:t>
      </w:r>
      <w:r>
        <w:rPr>
          <w:iCs/>
        </w:rPr>
        <w:t xml:space="preserve"> at</w:t>
      </w:r>
      <w:r w:rsidRPr="00B5383A">
        <w:rPr>
          <w:i/>
          <w:iCs/>
        </w:rPr>
        <w:t xml:space="preserve"> </w:t>
      </w:r>
      <w:r w:rsidRPr="00B5383A">
        <w:rPr>
          <w:iCs/>
        </w:rPr>
        <w:t>secs.</w:t>
      </w:r>
      <w:r w:rsidRPr="00B5383A">
        <w:rPr>
          <w:i/>
          <w:iCs/>
        </w:rPr>
        <w:t xml:space="preserve"> </w:t>
      </w:r>
      <w:r w:rsidRPr="00B5383A">
        <w:rPr>
          <w:iCs/>
        </w:rPr>
        <w:t xml:space="preserve">1405(c)(2) and 1512(e), as codified at </w:t>
      </w:r>
      <w:r w:rsidRPr="00B5383A">
        <w:t>6 U.S.C. 1134(c)(2), 1162(e), respectively.</w:t>
      </w:r>
      <w:r>
        <w:t xml:space="preserve">  Only one commenter on the ANPRM specifically addressed the inclusion of information and operational technology systems for purposes of vulnerability assessments and security planning.  </w:t>
      </w:r>
      <w:r w:rsidRPr="00137269">
        <w:rPr>
          <w:i/>
        </w:rPr>
        <w:t>See</w:t>
      </w:r>
      <w:r>
        <w:t xml:space="preserve"> TSA-2016-0002-0013 available at </w:t>
      </w:r>
      <w:r w:rsidRPr="00137269">
        <w:t>https://www.regulations.gov</w:t>
      </w:r>
      <w:r>
        <w:t xml:space="preserve"> under Docket No. TSA-2016-0002.  This commenter indicated that, at the time of the comment, the Rail Information Security Committee of the Association of American Railroads focuses on cybersecurity and the “industry’s physical and cyber security committees annually conduct risk assessments using “relevant security information” from a variety of resources.  As part of this effort, they evaluate specific information technology and communication assets.  They also indicated that the industry emphasizes analysis of cyber incidents and sharing information with railroads.</w:t>
      </w:r>
    </w:p>
  </w:footnote>
  <w:footnote w:id="15">
    <w:p w:rsidR="00DA6196" w:rsidP="00EC04C1" w14:paraId="6C9DD571" w14:textId="77777777">
      <w:pPr>
        <w:rPr>
          <w:rFonts w:cs="Times New Roman"/>
          <w:szCs w:val="24"/>
        </w:rPr>
      </w:pPr>
      <w:r w:rsidRPr="009E5216">
        <w:rPr>
          <w:rStyle w:val="FootnoteReference"/>
          <w:sz w:val="20"/>
        </w:rPr>
        <w:footnoteRef/>
      </w:r>
      <w:r w:rsidRPr="009E5216">
        <w:rPr>
          <w:sz w:val="20"/>
        </w:rPr>
        <w:t xml:space="preserve"> For Pipeline see 1652-0050, 1652-0055 and 1652-0056.  For Freight Rail, see 1652-0074.  For passenger rail, see 1652-0074.  Available at </w:t>
      </w:r>
      <w:hyperlink r:id="rId2" w:history="1">
        <w:r w:rsidRPr="009E5216">
          <w:rPr>
            <w:rStyle w:val="Hyperlink"/>
            <w:rFonts w:cs="Times New Roman"/>
            <w:color w:val="auto"/>
            <w:sz w:val="20"/>
          </w:rPr>
          <w:t>Search of Information Collection Review (reginfo.gov)</w:t>
        </w:r>
      </w:hyperlink>
    </w:p>
  </w:footnote>
  <w:footnote w:id="16">
    <w:p w:rsidR="00DA6196" w:rsidRPr="004955B7" w14:paraId="1BC96B8A" w14:textId="06B0CA8E">
      <w:pPr>
        <w:pStyle w:val="FootnoteText"/>
        <w:rPr>
          <w:color w:val="auto"/>
        </w:rPr>
      </w:pPr>
      <w:r>
        <w:rPr>
          <w:rStyle w:val="FootnoteReference"/>
        </w:rPr>
        <w:footnoteRef/>
      </w:r>
      <w:r>
        <w:t xml:space="preserve"> T</w:t>
      </w:r>
      <w:r w:rsidRPr="003A0B05">
        <w:t xml:space="preserve">he </w:t>
      </w:r>
      <w:r>
        <w:t>Enhancing Surface C</w:t>
      </w:r>
      <w:r w:rsidRPr="003A0B05">
        <w:t xml:space="preserve">yber </w:t>
      </w:r>
      <w:r>
        <w:t xml:space="preserve">Risk Management </w:t>
      </w:r>
      <w:r w:rsidRPr="003A0B05">
        <w:t xml:space="preserve">rulemaking </w:t>
      </w:r>
      <w:r>
        <w:t xml:space="preserve">is listed </w:t>
      </w:r>
      <w:r w:rsidRPr="003A0B05">
        <w:t xml:space="preserve">in the </w:t>
      </w:r>
      <w:r>
        <w:t xml:space="preserve">OMB </w:t>
      </w:r>
      <w:r w:rsidRPr="006506E8">
        <w:t>Spring 2023 Unified Agenda of Regulatory and Deregulatory Actions</w:t>
      </w:r>
      <w:r w:rsidRPr="003A0B05">
        <w:t>.</w:t>
      </w:r>
      <w:r>
        <w:t xml:space="preserve"> Available at </w:t>
      </w:r>
      <w:hyperlink r:id="rId3">
        <w:r w:rsidRPr="004955B7">
          <w:rPr>
            <w:rStyle w:val="Hyperlink"/>
            <w:color w:val="auto"/>
          </w:rPr>
          <w:t>Current Unified Agenda of Regulatory and Deregulatory Actions (reginfo.gov)</w:t>
        </w:r>
      </w:hyperlink>
      <w:r w:rsidRPr="004955B7">
        <w:rPr>
          <w:rStyle w:val="Hyperlink"/>
          <w:color w:val="auto"/>
        </w:rPr>
        <w:t>.</w:t>
      </w:r>
    </w:p>
  </w:footnote>
  <w:footnote w:id="17">
    <w:p w:rsidR="00DA6196" w:rsidP="683B16D3" w14:paraId="4CC1264D" w14:textId="77777777">
      <w:pPr>
        <w:pStyle w:val="FootnoteText"/>
      </w:pPr>
      <w:r w:rsidRPr="683B16D3">
        <w:rPr>
          <w:rStyle w:val="FootnoteReference"/>
        </w:rPr>
        <w:footnoteRef/>
      </w:r>
      <w:r>
        <w:t xml:space="preserve"> A copy of the Secretary’s remarks is available at: https://www.dhs.gov/news/2021/10/06/secretary-mayorkas-delivers-remarks-12th-annual-billington-cybersecurity-summit.</w:t>
      </w:r>
    </w:p>
  </w:footnote>
  <w:footnote w:id="18">
    <w:p w:rsidR="00DA6196" w14:paraId="090859B9" w14:textId="7AB56091">
      <w:pPr>
        <w:pStyle w:val="FootnoteText"/>
      </w:pPr>
      <w:r>
        <w:rPr>
          <w:rStyle w:val="FootnoteReference"/>
        </w:rPr>
        <w:footnoteRef/>
      </w:r>
      <w:r>
        <w:t xml:space="preserve"> </w:t>
      </w:r>
      <w:r>
        <w:rPr>
          <w:rFonts w:cs="Times New Roman"/>
          <w:color w:val="auto"/>
        </w:rPr>
        <w:t>Since 2010</w:t>
      </w:r>
      <w:r w:rsidRPr="35E080A1">
        <w:rPr>
          <w:rFonts w:cs="Times New Roman"/>
          <w:color w:val="auto"/>
        </w:rPr>
        <w:t>, TSA’s Pipeline Security Guidelines have encouraged pipeline owner/operators to provide contact information for security operations or control centers for pipeline owner/operators in order to facilitate the exchange of information.  See ICR 1652-0055.</w:t>
      </w:r>
    </w:p>
  </w:footnote>
  <w:footnote w:id="19">
    <w:p w:rsidR="00DA6196" w:rsidRPr="00346632" w:rsidP="144B7A1E" w14:paraId="7EA7575A" w14:textId="5CE2806A">
      <w:pPr>
        <w:rPr>
          <w:color w:val="auto"/>
          <w:sz w:val="20"/>
        </w:rPr>
      </w:pPr>
      <w:r w:rsidRPr="00346632">
        <w:rPr>
          <w:rStyle w:val="FootnoteReference"/>
          <w:sz w:val="20"/>
        </w:rPr>
        <w:footnoteRef/>
      </w:r>
      <w:r w:rsidRPr="00346632">
        <w:rPr>
          <w:sz w:val="20"/>
        </w:rPr>
        <w:t xml:space="preserve"> See </w:t>
      </w:r>
      <w:r w:rsidRPr="00346632">
        <w:rPr>
          <w:color w:val="auto"/>
          <w:sz w:val="20"/>
        </w:rPr>
        <w:t>OMB control number 1652-0066.</w:t>
      </w:r>
    </w:p>
  </w:footnote>
  <w:footnote w:id="20">
    <w:p w:rsidR="00DA6196" w:rsidP="32E9D160" w14:paraId="3E7D58AF" w14:textId="224E0D0C">
      <w:pPr>
        <w:rPr>
          <w:rFonts w:cs="Times New Roman"/>
          <w:color w:val="auto"/>
          <w:szCs w:val="24"/>
        </w:rPr>
      </w:pPr>
      <w:r w:rsidRPr="00346632">
        <w:rPr>
          <w:rStyle w:val="FootnoteReference"/>
          <w:sz w:val="20"/>
        </w:rPr>
        <w:footnoteRef/>
      </w:r>
      <w:r w:rsidRPr="00346632">
        <w:rPr>
          <w:sz w:val="20"/>
        </w:rPr>
        <w:t xml:space="preserve"> TSA is also proposing to add Appendix B to 49 CFR part 1584, which would modify current Appendix A to part 1570 to be specifically applicable to OTRB entities</w:t>
      </w:r>
      <w:r w:rsidRPr="32E9D160">
        <w:rPr>
          <w:rFonts w:cs="Times New Roman"/>
          <w:color w:val="000000" w:themeColor="text1"/>
          <w:sz w:val="20"/>
        </w:rPr>
        <w:t>.</w:t>
      </w:r>
    </w:p>
  </w:footnote>
  <w:footnote w:id="21">
    <w:p w:rsidR="00DA6196" w:rsidP="00F077B9" w14:paraId="1EE7BEA7" w14:textId="77777777">
      <w:pPr>
        <w:rPr>
          <w:rFonts w:cs="Times New Roman"/>
          <w:color w:val="auto"/>
          <w:sz w:val="20"/>
        </w:rPr>
      </w:pPr>
      <w:r w:rsidRPr="32E9D160">
        <w:rPr>
          <w:rStyle w:val="FootnoteReference"/>
        </w:rPr>
        <w:footnoteRef/>
      </w:r>
      <w:r>
        <w:t xml:space="preserve"> </w:t>
      </w:r>
      <w:r>
        <w:rPr>
          <w:rFonts w:cs="Times New Roman"/>
          <w:color w:val="auto"/>
          <w:sz w:val="20"/>
        </w:rPr>
        <w:t>Since 2010</w:t>
      </w:r>
      <w:r w:rsidRPr="35E080A1">
        <w:rPr>
          <w:rFonts w:cs="Times New Roman"/>
          <w:color w:val="auto"/>
          <w:sz w:val="20"/>
        </w:rPr>
        <w:t>, TSA’s Pipeline Security Guidelines have encouraged pipeline owner/operators to report security incidents to TSA and provide contact information for security operations or controls centers for pipeline owner/operators in order to facilitate the exchange of information.  See ICR 1652-0055.</w:t>
      </w:r>
    </w:p>
  </w:footnote>
  <w:footnote w:id="22">
    <w:p w:rsidR="00DA6196" w14:paraId="777FAABB" w14:textId="0AE5BB05">
      <w:r w:rsidRPr="00346632">
        <w:rPr>
          <w:rStyle w:val="FootnoteReference"/>
          <w:sz w:val="20"/>
        </w:rPr>
        <w:footnoteRef/>
      </w:r>
      <w:r w:rsidRPr="00346632">
        <w:rPr>
          <w:sz w:val="20"/>
        </w:rPr>
        <w:t xml:space="preserve"> See OMB control number 1652-0066.</w:t>
      </w:r>
    </w:p>
  </w:footnote>
  <w:footnote w:id="23">
    <w:p w:rsidR="00DA6196" w:rsidP="0572458C" w14:paraId="56F1288A" w14:textId="2BB080EB">
      <w:pPr>
        <w:rPr>
          <w:rFonts w:cs="Times New Roman"/>
          <w:color w:val="auto"/>
        </w:rPr>
      </w:pPr>
      <w:r w:rsidRPr="0572458C">
        <w:rPr>
          <w:rStyle w:val="FootnoteReference"/>
          <w:sz w:val="20"/>
        </w:rPr>
        <w:footnoteRef/>
      </w:r>
      <w:r w:rsidRPr="0572458C">
        <w:rPr>
          <w:sz w:val="20"/>
        </w:rPr>
        <w:t xml:space="preserve"> </w:t>
      </w:r>
      <w:r w:rsidRPr="0572458C">
        <w:rPr>
          <w:rFonts w:cs="Times New Roman"/>
          <w:color w:val="auto"/>
          <w:sz w:val="20"/>
        </w:rPr>
        <w:t xml:space="preserve">TSA analyzed 34 PTPR owner/operators that would be affected by this proposed rule.  TSA uses the </w:t>
      </w:r>
      <w:r>
        <w:rPr>
          <w:rFonts w:cs="Times New Roman"/>
          <w:color w:val="auto"/>
          <w:sz w:val="20"/>
        </w:rPr>
        <w:t>Small Business Association</w:t>
      </w:r>
      <w:r w:rsidRPr="0572458C">
        <w:rPr>
          <w:rFonts w:cs="Times New Roman"/>
          <w:color w:val="auto"/>
          <w:sz w:val="20"/>
        </w:rPr>
        <w:t xml:space="preserve"> size standards to identify that none of the PTPR owner/operators (of the 34) affected by the proposed rule are considered a small business.  There are no small PTPR entities impacted by this rule.</w:t>
      </w:r>
    </w:p>
  </w:footnote>
  <w:footnote w:id="24">
    <w:p w:rsidR="00DA6196" w:rsidP="65101084" w14:paraId="35F998D5" w14:textId="398A5D46">
      <w:pPr>
        <w:rPr>
          <w:rFonts w:cs="Times New Roman"/>
          <w:color w:val="auto"/>
          <w:szCs w:val="24"/>
        </w:rPr>
      </w:pPr>
      <w:r w:rsidRPr="65101084">
        <w:rPr>
          <w:rStyle w:val="FootnoteReference"/>
          <w:color w:val="auto"/>
        </w:rPr>
        <w:footnoteRef/>
      </w:r>
      <w:r w:rsidRPr="65101084">
        <w:rPr>
          <w:color w:val="auto"/>
        </w:rPr>
        <w:t xml:space="preserve"> </w:t>
      </w:r>
      <w:r w:rsidRPr="004955B7">
        <w:rPr>
          <w:color w:val="auto"/>
          <w:sz w:val="20"/>
        </w:rPr>
        <w:t>87 FR 73257 (Nov. 30, 2022).</w:t>
      </w:r>
    </w:p>
  </w:footnote>
  <w:footnote w:id="25">
    <w:p w:rsidR="00233864" w:rsidP="00233864" w14:paraId="0F06B37D" w14:textId="77777777">
      <w:pPr>
        <w:pStyle w:val="FootnoteText"/>
      </w:pPr>
      <w:r>
        <w:rPr>
          <w:rStyle w:val="FootnoteReference"/>
        </w:rPr>
        <w:footnoteRef/>
      </w:r>
      <w:r>
        <w:t xml:space="preserve"> 89 FR 88488 (Nov. 7, 2024).</w:t>
      </w:r>
    </w:p>
  </w:footnote>
  <w:footnote w:id="26">
    <w:p w:rsidR="00DA6196" w:rsidP="00D732BC" w14:paraId="1A2B9B0A" w14:textId="0C29182E">
      <w:pPr>
        <w:pStyle w:val="FootnoteText"/>
      </w:pPr>
      <w:r>
        <w:rPr>
          <w:rStyle w:val="FootnoteReference"/>
        </w:rPr>
        <w:footnoteRef/>
      </w:r>
      <w:r>
        <w:t xml:space="preserve"> Unloaded wages are straight wages only and do not include benefits such as health insurance, retirement contributions, and other fringe benefits.</w:t>
      </w:r>
    </w:p>
  </w:footnote>
  <w:footnote w:id="27">
    <w:p w:rsidR="00DA6196" w:rsidP="00D732BC" w14:paraId="15E79033" w14:textId="1F9156B5">
      <w:pPr>
        <w:pStyle w:val="FootnoteText"/>
      </w:pPr>
      <w:r>
        <w:rPr>
          <w:rStyle w:val="FootnoteReference"/>
        </w:rPr>
        <w:footnoteRef/>
      </w:r>
      <w:r>
        <w:t xml:space="preserve"> The compensation factor accounts for compensation in addition to wages.</w:t>
      </w:r>
    </w:p>
  </w:footnote>
  <w:footnote w:id="28">
    <w:p w:rsidR="00DA6196" w:rsidP="00D732BC" w14:paraId="6F93A587" w14:textId="5A943260">
      <w:pPr>
        <w:pStyle w:val="FootnoteText"/>
      </w:pPr>
      <w:r>
        <w:rPr>
          <w:rStyle w:val="FootnoteReference"/>
        </w:rPr>
        <w:footnoteRef/>
      </w:r>
      <w:r>
        <w:t xml:space="preserve"> </w:t>
      </w:r>
      <w:r w:rsidRPr="005829AB">
        <w:t xml:space="preserve">BLS. </w:t>
      </w:r>
      <w:r>
        <w:t xml:space="preserve"> </w:t>
      </w:r>
      <w:r w:rsidRPr="005829AB">
        <w:t xml:space="preserve">May 2022 National Industry-Specific Occupational Employment and Wage Estimates. </w:t>
      </w:r>
      <w:r>
        <w:t xml:space="preserve"> </w:t>
      </w:r>
      <w:r w:rsidRPr="005829AB">
        <w:t>NAICS 482000 - Rail Transportation.</w:t>
      </w:r>
      <w:r>
        <w:t xml:space="preserve"> </w:t>
      </w:r>
      <w:r w:rsidRPr="005829AB">
        <w:t xml:space="preserve"> OCC 11-1021 General and Operations Managers. </w:t>
      </w:r>
      <w:r>
        <w:t xml:space="preserve"> </w:t>
      </w:r>
      <w:hyperlink r:id="rId4" w:history="1">
        <w:r w:rsidRPr="00633695">
          <w:rPr>
            <w:rStyle w:val="Hyperlink"/>
            <w:color w:val="4F81BD" w:themeColor="accent1"/>
          </w:rPr>
          <w:t>https://www.bls.gov/oes/current/naics3_482000.htm</w:t>
        </w:r>
      </w:hyperlink>
      <w:r>
        <w:t xml:space="preserve">.  </w:t>
      </w:r>
      <w:r w:rsidRPr="005829AB">
        <w:t>Accessed May 1, 2023.</w:t>
      </w:r>
    </w:p>
  </w:footnote>
  <w:footnote w:id="29">
    <w:p w:rsidR="00DA6196" w:rsidP="00D732BC" w14:paraId="0E42244E" w14:textId="27B46257">
      <w:pPr>
        <w:pStyle w:val="FootnoteText"/>
      </w:pPr>
      <w:r>
        <w:rPr>
          <w:rStyle w:val="FootnoteReference"/>
        </w:rPr>
        <w:footnoteRef/>
      </w:r>
      <w:r>
        <w:t xml:space="preserve"> </w:t>
      </w:r>
      <w:r w:rsidRPr="005829AB">
        <w:t xml:space="preserve">BLS. </w:t>
      </w:r>
      <w:r>
        <w:t xml:space="preserve"> </w:t>
      </w:r>
      <w:r w:rsidRPr="005829AB">
        <w:t xml:space="preserve">May 2022 National Industry-Specific Occupational Employment and Wage Estimates. </w:t>
      </w:r>
      <w:r>
        <w:t xml:space="preserve"> </w:t>
      </w:r>
      <w:r w:rsidRPr="005829AB">
        <w:t xml:space="preserve">NAICS 482000 - Rail Transportation. </w:t>
      </w:r>
      <w:r>
        <w:t xml:space="preserve"> </w:t>
      </w:r>
      <w:r w:rsidRPr="005829AB">
        <w:t xml:space="preserve">OCC 11-3021 Computer and Information Systems Managers. </w:t>
      </w:r>
      <w:r>
        <w:t xml:space="preserve"> </w:t>
      </w:r>
      <w:hyperlink r:id="rId5" w:history="1">
        <w:r w:rsidRPr="00D732BC">
          <w:rPr>
            <w:rStyle w:val="Hyperlink"/>
            <w:color w:val="0070C0"/>
          </w:rPr>
          <w:t>https://www.bls.gov/oes/2022/May/naics3_482000.htm</w:t>
        </w:r>
      </w:hyperlink>
      <w:r>
        <w:t xml:space="preserve">.  </w:t>
      </w:r>
      <w:r w:rsidRPr="005829AB">
        <w:t>Accessed May 1, 2023.</w:t>
      </w:r>
    </w:p>
  </w:footnote>
  <w:footnote w:id="30">
    <w:p w:rsidR="00DA6196" w:rsidP="00D732BC" w14:paraId="1A778C58" w14:textId="646FCDBE">
      <w:pPr>
        <w:pStyle w:val="FootnoteText"/>
      </w:pPr>
      <w:r>
        <w:rPr>
          <w:rStyle w:val="FootnoteReference"/>
        </w:rPr>
        <w:footnoteRef/>
      </w:r>
      <w:r>
        <w:t xml:space="preserve"> </w:t>
      </w:r>
      <w:r w:rsidRPr="005829AB">
        <w:t xml:space="preserve">BLS. </w:t>
      </w:r>
      <w:r>
        <w:t xml:space="preserve"> </w:t>
      </w:r>
      <w:r w:rsidRPr="005829AB">
        <w:t xml:space="preserve">May 2022 National Industry-Specific Occupational Employment and Wage Estimates. </w:t>
      </w:r>
      <w:r>
        <w:t xml:space="preserve"> </w:t>
      </w:r>
      <w:r w:rsidRPr="005829AB">
        <w:t xml:space="preserve">NAICS 482000 - Rail Transportation. </w:t>
      </w:r>
      <w:r>
        <w:t xml:space="preserve"> </w:t>
      </w:r>
      <w:r w:rsidRPr="005829AB">
        <w:t xml:space="preserve">OCC 15-1240 Database and Network Administrators. </w:t>
      </w:r>
      <w:r>
        <w:t xml:space="preserve"> </w:t>
      </w:r>
      <w:hyperlink r:id="rId5" w:history="1">
        <w:r w:rsidRPr="00633695">
          <w:rPr>
            <w:rStyle w:val="Hyperlink"/>
            <w:color w:val="0070C0"/>
          </w:rPr>
          <w:t>https://www.bls.gov/oes/2022/May/naics3_482000.htm</w:t>
        </w:r>
      </w:hyperlink>
      <w:r>
        <w:t xml:space="preserve">.  </w:t>
      </w:r>
      <w:r w:rsidRPr="005829AB">
        <w:t>Accessed May 1, 2023.</w:t>
      </w:r>
    </w:p>
  </w:footnote>
  <w:footnote w:id="31">
    <w:p w:rsidR="00DA6196" w:rsidP="00D732BC" w14:paraId="774FD4CC" w14:textId="3BB2D186">
      <w:pPr>
        <w:pStyle w:val="FootnoteText"/>
      </w:pPr>
      <w:r>
        <w:rPr>
          <w:rStyle w:val="FootnoteReference"/>
        </w:rPr>
        <w:footnoteRef/>
      </w:r>
      <w:r>
        <w:t xml:space="preserve"> </w:t>
      </w:r>
      <w:r w:rsidRPr="006D11DB">
        <w:t xml:space="preserve">BLS. </w:t>
      </w:r>
      <w:r>
        <w:t xml:space="preserve"> </w:t>
      </w:r>
      <w:r w:rsidRPr="006D11DB">
        <w:t>May 2022 National Industry-Specific Occupational Employment and Wage Estimates.</w:t>
      </w:r>
      <w:r>
        <w:t xml:space="preserve"> </w:t>
      </w:r>
      <w:r w:rsidRPr="006D11DB">
        <w:t xml:space="preserve"> NAICS 482000 - Rail Transportation. </w:t>
      </w:r>
      <w:r>
        <w:t xml:space="preserve"> </w:t>
      </w:r>
      <w:r w:rsidRPr="006D11DB">
        <w:t xml:space="preserve">OCC 15-1244 Network and Computer Systems Administrators. </w:t>
      </w:r>
      <w:r>
        <w:t xml:space="preserve"> </w:t>
      </w:r>
      <w:hyperlink r:id="rId5" w:history="1">
        <w:r w:rsidRPr="00633695">
          <w:rPr>
            <w:rStyle w:val="Hyperlink"/>
            <w:color w:val="0070C0"/>
          </w:rPr>
          <w:t>https://www.bls.gov/oes/2022/May/naics3_482000.htm</w:t>
        </w:r>
      </w:hyperlink>
      <w:r>
        <w:t xml:space="preserve">.  </w:t>
      </w:r>
      <w:r w:rsidRPr="006D11DB">
        <w:t>Accessed May 1, 2023</w:t>
      </w:r>
      <w:r>
        <w:t>.</w:t>
      </w:r>
    </w:p>
  </w:footnote>
  <w:footnote w:id="32">
    <w:p w:rsidR="00DA6196" w:rsidP="00D732BC" w14:paraId="4CA3853A" w14:textId="4DFFD037">
      <w:pPr>
        <w:pStyle w:val="FootnoteText"/>
      </w:pPr>
      <w:r>
        <w:rPr>
          <w:rStyle w:val="FootnoteReference"/>
        </w:rPr>
        <w:footnoteRef/>
      </w:r>
      <w:r>
        <w:t xml:space="preserve"> </w:t>
      </w:r>
      <w:r w:rsidRPr="006D11DB">
        <w:t xml:space="preserve">BLS. </w:t>
      </w:r>
      <w:r>
        <w:t xml:space="preserve"> </w:t>
      </w:r>
      <w:r w:rsidRPr="006D11DB">
        <w:t xml:space="preserve">May 2022 National Industry-Specific Occupational Employment and Wage Estimates. </w:t>
      </w:r>
      <w:r>
        <w:t xml:space="preserve"> </w:t>
      </w:r>
      <w:r w:rsidRPr="006D11DB">
        <w:t xml:space="preserve">NAICS 482000 - Rail Transportation. </w:t>
      </w:r>
      <w:r>
        <w:t xml:space="preserve"> </w:t>
      </w:r>
      <w:r w:rsidRPr="006D11DB">
        <w:t xml:space="preserve">OCC 11-3012 Administrative Services Managers. </w:t>
      </w:r>
      <w:r>
        <w:t xml:space="preserve"> </w:t>
      </w:r>
      <w:hyperlink r:id="rId5" w:history="1">
        <w:r w:rsidRPr="00633695">
          <w:rPr>
            <w:rStyle w:val="Hyperlink"/>
            <w:color w:val="0070C0"/>
          </w:rPr>
          <w:t>https://www.bls.gov/oes/2022/May/naics3_482000.htm</w:t>
        </w:r>
      </w:hyperlink>
      <w:r>
        <w:t xml:space="preserve">.  </w:t>
      </w:r>
      <w:r w:rsidRPr="006D11DB">
        <w:t>Accessed May 1, 2023.</w:t>
      </w:r>
    </w:p>
  </w:footnote>
  <w:footnote w:id="33">
    <w:p w:rsidR="00DA6196" w:rsidP="00D732BC" w14:paraId="383AEA4C" w14:textId="23EE7387">
      <w:pPr>
        <w:pStyle w:val="FootnoteText"/>
      </w:pPr>
      <w:r>
        <w:rPr>
          <w:rStyle w:val="FootnoteReference"/>
        </w:rPr>
        <w:footnoteRef/>
      </w:r>
      <w:r>
        <w:t xml:space="preserve"> </w:t>
      </w:r>
      <w:r w:rsidRPr="006D11DB">
        <w:t xml:space="preserve">BLS. </w:t>
      </w:r>
      <w:r>
        <w:t xml:space="preserve"> </w:t>
      </w:r>
      <w:r w:rsidRPr="006D11DB">
        <w:t xml:space="preserve">May 2022 National Industry-Specific Occupational Employment and Wage Estimates. </w:t>
      </w:r>
      <w:r>
        <w:t xml:space="preserve"> </w:t>
      </w:r>
      <w:r w:rsidRPr="006D11DB">
        <w:t xml:space="preserve">NAICS 482000 - Rail Transportation. </w:t>
      </w:r>
      <w:r>
        <w:t xml:space="preserve"> </w:t>
      </w:r>
      <w:r w:rsidRPr="006D11DB">
        <w:t xml:space="preserve">OCC 43-6010 Secretaries and Administrative Assistants. </w:t>
      </w:r>
      <w:r>
        <w:t xml:space="preserve"> </w:t>
      </w:r>
      <w:hyperlink r:id="rId5" w:history="1">
        <w:r w:rsidRPr="00633695">
          <w:rPr>
            <w:rStyle w:val="Hyperlink"/>
            <w:color w:val="0070C0"/>
          </w:rPr>
          <w:t>https://www.bls.gov/oes/2022/May/naics3_482000.htm</w:t>
        </w:r>
      </w:hyperlink>
      <w:r>
        <w:t xml:space="preserve">.  </w:t>
      </w:r>
      <w:r w:rsidRPr="006D11DB">
        <w:t>Accessed May 1, 2023.</w:t>
      </w:r>
    </w:p>
  </w:footnote>
  <w:footnote w:id="34">
    <w:p w:rsidR="00DA6196" w:rsidP="00D732BC" w14:paraId="473B327C" w14:textId="2EE4D02D">
      <w:pPr>
        <w:pStyle w:val="FootnoteText"/>
      </w:pPr>
      <w:r>
        <w:rPr>
          <w:rStyle w:val="FootnoteReference"/>
        </w:rPr>
        <w:footnoteRef/>
      </w:r>
      <w:r>
        <w:t xml:space="preserve"> </w:t>
      </w:r>
      <w:r w:rsidRPr="006D11DB">
        <w:t xml:space="preserve">BLS. </w:t>
      </w:r>
      <w:r>
        <w:t xml:space="preserve"> </w:t>
      </w:r>
      <w:r w:rsidRPr="006D11DB">
        <w:t xml:space="preserve">May 2022 National Industry-Specific Occupational Employment and Wage Estimates. </w:t>
      </w:r>
      <w:r>
        <w:t xml:space="preserve"> </w:t>
      </w:r>
      <w:r w:rsidRPr="006D11DB">
        <w:t xml:space="preserve">NAICS 482000 - Rail Transportation. </w:t>
      </w:r>
      <w:r>
        <w:t xml:space="preserve"> </w:t>
      </w:r>
      <w:r w:rsidRPr="006D11DB">
        <w:t>OCC 23-1011 Lawyer.</w:t>
      </w:r>
      <w:r>
        <w:t xml:space="preserve">  </w:t>
      </w:r>
      <w:hyperlink r:id="rId5" w:history="1">
        <w:r w:rsidRPr="00633695">
          <w:rPr>
            <w:rStyle w:val="Hyperlink"/>
            <w:color w:val="0070C0"/>
          </w:rPr>
          <w:t>https://www.bls.gov/oes/2022/May/naics3_482000.htm</w:t>
        </w:r>
      </w:hyperlink>
      <w:r>
        <w:t xml:space="preserve">.  </w:t>
      </w:r>
      <w:r w:rsidRPr="006D11DB">
        <w:t>Accessed May 1, 2023.</w:t>
      </w:r>
    </w:p>
  </w:footnote>
  <w:footnote w:id="35">
    <w:p w:rsidR="00DA6196" w:rsidP="00D732BC" w14:paraId="450CA6D3" w14:textId="743ABD8C">
      <w:pPr>
        <w:pStyle w:val="FootnoteText"/>
      </w:pPr>
      <w:r>
        <w:rPr>
          <w:rStyle w:val="FootnoteReference"/>
        </w:rPr>
        <w:footnoteRef/>
      </w:r>
      <w:r>
        <w:t xml:space="preserve"> </w:t>
      </w:r>
      <w:r w:rsidRPr="006D11DB">
        <w:t xml:space="preserve">BLS. </w:t>
      </w:r>
      <w:r>
        <w:t xml:space="preserve"> </w:t>
      </w:r>
      <w:r w:rsidRPr="006D11DB">
        <w:t xml:space="preserve">May 2022 National Industry-Specific Occupational Employment and Wage Estimates. </w:t>
      </w:r>
      <w:r>
        <w:t xml:space="preserve"> </w:t>
      </w:r>
      <w:r w:rsidRPr="006D11DB">
        <w:t>NAICS 485000 - Transit and Ground Passenger Transportation.</w:t>
      </w:r>
      <w:r>
        <w:t xml:space="preserve"> </w:t>
      </w:r>
      <w:r w:rsidRPr="006D11DB">
        <w:t xml:space="preserve"> OCC 11-1021 General and Operations Managers. </w:t>
      </w:r>
      <w:r>
        <w:t xml:space="preserve"> </w:t>
      </w:r>
      <w:hyperlink r:id="rId6" w:history="1">
        <w:r w:rsidRPr="00633695">
          <w:rPr>
            <w:rStyle w:val="Hyperlink"/>
            <w:color w:val="0070C0"/>
          </w:rPr>
          <w:t>https://www.bls.gov/oes/2022/May/naics3_485000.htm</w:t>
        </w:r>
      </w:hyperlink>
      <w:r>
        <w:rPr>
          <w:color w:val="0070C0"/>
        </w:rPr>
        <w:t xml:space="preserve">.  </w:t>
      </w:r>
      <w:r w:rsidRPr="006D11DB">
        <w:t>Accessed May 1, 2023.</w:t>
      </w:r>
    </w:p>
  </w:footnote>
  <w:footnote w:id="36">
    <w:p w:rsidR="00DA6196" w:rsidP="00D732BC" w14:paraId="1168B616" w14:textId="215A20E2">
      <w:pPr>
        <w:pStyle w:val="FootnoteText"/>
      </w:pPr>
      <w:r>
        <w:rPr>
          <w:rStyle w:val="FootnoteReference"/>
        </w:rPr>
        <w:footnoteRef/>
      </w:r>
      <w:r>
        <w:t xml:space="preserve"> </w:t>
      </w:r>
      <w:r w:rsidRPr="006D11DB">
        <w:t xml:space="preserve">BLS. </w:t>
      </w:r>
      <w:r>
        <w:t xml:space="preserve"> </w:t>
      </w:r>
      <w:r w:rsidRPr="006D11DB">
        <w:t xml:space="preserve">May 2022 National Industry-Specific Occupational Employment and Wage Estimates. </w:t>
      </w:r>
      <w:r>
        <w:t xml:space="preserve"> </w:t>
      </w:r>
      <w:r w:rsidRPr="006D11DB">
        <w:t xml:space="preserve">NAICS 485000 - Transit and Ground Passenger Transportation. </w:t>
      </w:r>
      <w:r>
        <w:t xml:space="preserve"> </w:t>
      </w:r>
      <w:r w:rsidRPr="006D11DB">
        <w:t>OCC 11-3021 Computer and Information Systems Managers.</w:t>
      </w:r>
      <w:r>
        <w:t xml:space="preserve">  </w:t>
      </w:r>
      <w:hyperlink r:id="rId6" w:history="1">
        <w:r w:rsidRPr="00633695">
          <w:rPr>
            <w:rStyle w:val="Hyperlink"/>
            <w:color w:val="0070C0"/>
          </w:rPr>
          <w:t>https://www.bls.gov/oes/2022/May/naics3_485000.htm</w:t>
        </w:r>
      </w:hyperlink>
      <w:r>
        <w:rPr>
          <w:color w:val="0070C0"/>
        </w:rPr>
        <w:t>.</w:t>
      </w:r>
      <w:r w:rsidRPr="006D11DB">
        <w:t xml:space="preserve"> </w:t>
      </w:r>
      <w:r>
        <w:t xml:space="preserve"> </w:t>
      </w:r>
      <w:r w:rsidRPr="006D11DB">
        <w:t>Accessed May 1, 2023.</w:t>
      </w:r>
    </w:p>
  </w:footnote>
  <w:footnote w:id="37">
    <w:p w:rsidR="00DA6196" w:rsidP="00D732BC" w14:paraId="791E1DC4" w14:textId="6FFB4E5B">
      <w:pPr>
        <w:pStyle w:val="FootnoteText"/>
      </w:pPr>
      <w:r>
        <w:rPr>
          <w:rStyle w:val="FootnoteReference"/>
        </w:rPr>
        <w:footnoteRef/>
      </w:r>
      <w:r>
        <w:t xml:space="preserve"> </w:t>
      </w:r>
      <w:r w:rsidRPr="006D11DB">
        <w:t xml:space="preserve">BLS. </w:t>
      </w:r>
      <w:r>
        <w:t xml:space="preserve"> </w:t>
      </w:r>
      <w:r w:rsidRPr="006D11DB">
        <w:t xml:space="preserve">May 2022 National Industry-Specific Occupational Employment and Wage Estimates. </w:t>
      </w:r>
      <w:r>
        <w:t xml:space="preserve"> </w:t>
      </w:r>
      <w:r w:rsidRPr="006D11DB">
        <w:t xml:space="preserve">NAICS 485000 - Transit and Ground Passenger Transportation. </w:t>
      </w:r>
      <w:r>
        <w:t xml:space="preserve"> </w:t>
      </w:r>
      <w:r w:rsidRPr="006D11DB">
        <w:t xml:space="preserve">OCC 15-1240 Database and Network Administrators and Architects. </w:t>
      </w:r>
      <w:r>
        <w:t xml:space="preserve"> </w:t>
      </w:r>
      <w:hyperlink r:id="rId6" w:history="1">
        <w:r w:rsidRPr="00633695">
          <w:rPr>
            <w:rStyle w:val="Hyperlink"/>
            <w:color w:val="0070C0"/>
          </w:rPr>
          <w:t>https://www.bls.gov/oes/2022/May/naics3_485000.htm</w:t>
        </w:r>
      </w:hyperlink>
      <w:r>
        <w:rPr>
          <w:color w:val="0070C0"/>
        </w:rPr>
        <w:t xml:space="preserve">.  </w:t>
      </w:r>
      <w:r w:rsidRPr="006D11DB">
        <w:t xml:space="preserve">Accessed May 1, 2023. </w:t>
      </w:r>
    </w:p>
  </w:footnote>
  <w:footnote w:id="38">
    <w:p w:rsidR="00DA6196" w:rsidP="00D732BC" w14:paraId="1368D5C0" w14:textId="20CAA7ED">
      <w:pPr>
        <w:pStyle w:val="FootnoteText"/>
      </w:pPr>
      <w:r>
        <w:rPr>
          <w:rStyle w:val="FootnoteReference"/>
        </w:rPr>
        <w:footnoteRef/>
      </w:r>
      <w:r>
        <w:t xml:space="preserve"> </w:t>
      </w:r>
      <w:r w:rsidRPr="00367147">
        <w:t xml:space="preserve">BLS. </w:t>
      </w:r>
      <w:r>
        <w:t xml:space="preserve"> </w:t>
      </w:r>
      <w:r w:rsidRPr="00367147">
        <w:t xml:space="preserve">May 2022 National Industry-Specific Occupational Employment and Wage Estimates. </w:t>
      </w:r>
      <w:r>
        <w:t xml:space="preserve"> </w:t>
      </w:r>
      <w:r w:rsidRPr="00367147">
        <w:t xml:space="preserve">NAICS 485000 - Transit and Ground Passenger Transportation. </w:t>
      </w:r>
      <w:r>
        <w:t xml:space="preserve"> </w:t>
      </w:r>
      <w:r w:rsidRPr="00367147">
        <w:t xml:space="preserve">OCC 15-1244 Network and Computer Systems Administrators. </w:t>
      </w:r>
      <w:r>
        <w:t xml:space="preserve"> </w:t>
      </w:r>
      <w:hyperlink r:id="rId7" w:history="1">
        <w:r w:rsidRPr="00066949">
          <w:rPr>
            <w:rStyle w:val="Hyperlink"/>
            <w:color w:val="0070C0"/>
          </w:rPr>
          <w:t>https://www.bls.gov/oes/2022/May/naics3_485000.htm</w:t>
        </w:r>
      </w:hyperlink>
      <w:r>
        <w:rPr>
          <w:color w:val="0070C0"/>
        </w:rPr>
        <w:t xml:space="preserve">.  </w:t>
      </w:r>
      <w:r w:rsidRPr="00367147">
        <w:t>Accessed May 1, 2023.</w:t>
      </w:r>
    </w:p>
  </w:footnote>
  <w:footnote w:id="39">
    <w:p w:rsidR="00DA6196" w:rsidP="00D732BC" w14:paraId="37DCEFCE" w14:textId="15F5E4E7">
      <w:pPr>
        <w:pStyle w:val="FootnoteText"/>
      </w:pPr>
      <w:r>
        <w:rPr>
          <w:rStyle w:val="FootnoteReference"/>
        </w:rPr>
        <w:footnoteRef/>
      </w:r>
      <w:r>
        <w:t xml:space="preserve"> </w:t>
      </w:r>
      <w:r w:rsidRPr="00367147">
        <w:t xml:space="preserve">BLS. </w:t>
      </w:r>
      <w:r>
        <w:t xml:space="preserve"> </w:t>
      </w:r>
      <w:r w:rsidRPr="00367147">
        <w:t xml:space="preserve">May 2022 National Industry-Specific Occupational Employment and Wage Estimates. </w:t>
      </w:r>
      <w:r>
        <w:t xml:space="preserve"> </w:t>
      </w:r>
      <w:r w:rsidRPr="00367147">
        <w:t xml:space="preserve">NAICS 485000 - Transit and Ground Passenger Transportation. </w:t>
      </w:r>
      <w:r>
        <w:t xml:space="preserve"> </w:t>
      </w:r>
      <w:r w:rsidRPr="00367147">
        <w:t xml:space="preserve">OCC 11-3012 Administrative Services Managers. </w:t>
      </w:r>
      <w:r>
        <w:t xml:space="preserve"> </w:t>
      </w:r>
      <w:hyperlink r:id="rId6" w:history="1">
        <w:r w:rsidRPr="00633695">
          <w:rPr>
            <w:rStyle w:val="Hyperlink"/>
            <w:color w:val="0070C0"/>
          </w:rPr>
          <w:t>https://www.bls.gov/oes/2022/May/naics3_485000.htm</w:t>
        </w:r>
      </w:hyperlink>
      <w:r>
        <w:rPr>
          <w:color w:val="0070C0"/>
        </w:rPr>
        <w:t xml:space="preserve">.  </w:t>
      </w:r>
      <w:r w:rsidRPr="00367147">
        <w:t>Accessed May 1, 2023</w:t>
      </w:r>
      <w:r>
        <w:t>.</w:t>
      </w:r>
    </w:p>
  </w:footnote>
  <w:footnote w:id="40">
    <w:p w:rsidR="00DA6196" w:rsidP="00D732BC" w14:paraId="31E88F7F" w14:textId="48F2DA92">
      <w:pPr>
        <w:pStyle w:val="FootnoteText"/>
      </w:pPr>
      <w:r>
        <w:rPr>
          <w:rStyle w:val="FootnoteReference"/>
        </w:rPr>
        <w:footnoteRef/>
      </w:r>
      <w:r>
        <w:t xml:space="preserve"> </w:t>
      </w:r>
      <w:r w:rsidRPr="00367147">
        <w:t xml:space="preserve">BLS. </w:t>
      </w:r>
      <w:r>
        <w:t xml:space="preserve"> </w:t>
      </w:r>
      <w:r w:rsidRPr="00367147">
        <w:t xml:space="preserve">May 2022 National Industry-Specific Occupational Employment and Wage Estimates. </w:t>
      </w:r>
      <w:r>
        <w:t xml:space="preserve"> </w:t>
      </w:r>
      <w:r w:rsidRPr="00367147">
        <w:t xml:space="preserve">NAICS 485000 - Transit and Ground Passenger Transportation. </w:t>
      </w:r>
      <w:r>
        <w:t xml:space="preserve"> </w:t>
      </w:r>
      <w:r w:rsidRPr="00367147">
        <w:t xml:space="preserve">OCC 43-6010 Secretaries and Administrative Assistants. </w:t>
      </w:r>
      <w:r>
        <w:t xml:space="preserve"> </w:t>
      </w:r>
      <w:hyperlink r:id="rId6" w:history="1">
        <w:r w:rsidRPr="00633695">
          <w:rPr>
            <w:rStyle w:val="Hyperlink"/>
            <w:color w:val="0070C0"/>
          </w:rPr>
          <w:t>https://www.bls.gov/oes/2022/May/naics3_485000.htm</w:t>
        </w:r>
      </w:hyperlink>
      <w:r>
        <w:rPr>
          <w:color w:val="0070C0"/>
        </w:rPr>
        <w:t xml:space="preserve">.  </w:t>
      </w:r>
      <w:r w:rsidRPr="00367147">
        <w:t>Accessed May 1, 2023.</w:t>
      </w:r>
    </w:p>
  </w:footnote>
  <w:footnote w:id="41">
    <w:p w:rsidR="00DA6196" w:rsidRPr="00D732BC" w:rsidP="00D732BC" w14:paraId="41D5D6ED" w14:textId="3F581ED6">
      <w:pPr>
        <w:pStyle w:val="FootnoteText"/>
        <w:rPr>
          <w:color w:val="auto"/>
        </w:rPr>
      </w:pPr>
      <w:r>
        <w:rPr>
          <w:rStyle w:val="FootnoteReference"/>
        </w:rPr>
        <w:footnoteRef/>
      </w:r>
      <w:r>
        <w:t xml:space="preserve"> </w:t>
      </w:r>
      <w:r w:rsidRPr="00367147">
        <w:t xml:space="preserve">BLS. </w:t>
      </w:r>
      <w:r>
        <w:t xml:space="preserve"> </w:t>
      </w:r>
      <w:r w:rsidRPr="00367147">
        <w:t xml:space="preserve">May 2022 National Industry-Specific Occupational Employment and Wage Estimates. </w:t>
      </w:r>
      <w:r>
        <w:t xml:space="preserve"> </w:t>
      </w:r>
      <w:r w:rsidRPr="00367147">
        <w:t xml:space="preserve">NAICS 485000 - Transit and Ground Passenger Transportation. </w:t>
      </w:r>
      <w:r>
        <w:t xml:space="preserve"> </w:t>
      </w:r>
      <w:r w:rsidRPr="00367147">
        <w:t xml:space="preserve">OCC 23-1011 Lawyer. </w:t>
      </w:r>
      <w:r>
        <w:t xml:space="preserve"> </w:t>
      </w:r>
      <w:hyperlink r:id="rId7" w:history="1">
        <w:r w:rsidRPr="00D732BC">
          <w:rPr>
            <w:rStyle w:val="Hyperlink"/>
            <w:color w:val="0070C0"/>
          </w:rPr>
          <w:t>https://www.bls.gov/oes/2022/May/naics3_485000.htm</w:t>
        </w:r>
      </w:hyperlink>
      <w:r>
        <w:rPr>
          <w:color w:val="auto"/>
        </w:rPr>
        <w:t xml:space="preserve">.  </w:t>
      </w:r>
      <w:r w:rsidRPr="00367147">
        <w:t>Accessed May 1, 2023.</w:t>
      </w:r>
    </w:p>
  </w:footnote>
  <w:footnote w:id="42">
    <w:p w:rsidR="00DA6196" w:rsidP="00D732BC" w14:paraId="43A30921" w14:textId="36F5F025">
      <w:pPr>
        <w:pStyle w:val="FootnoteText"/>
      </w:pPr>
      <w:r>
        <w:rPr>
          <w:rStyle w:val="FootnoteReference"/>
        </w:rPr>
        <w:footnoteRef/>
      </w:r>
      <w:r>
        <w:t xml:space="preserve"> </w:t>
      </w:r>
      <w:r w:rsidRPr="006C5456">
        <w:t xml:space="preserve">BLS. </w:t>
      </w:r>
      <w:r>
        <w:t xml:space="preserve"> </w:t>
      </w:r>
      <w:r w:rsidRPr="006C5456">
        <w:t xml:space="preserve">May 2022 National Industry-Specific Occupational Employment and Wage Estimates. </w:t>
      </w:r>
      <w:r>
        <w:t xml:space="preserve"> </w:t>
      </w:r>
      <w:r w:rsidRPr="006C5456">
        <w:t xml:space="preserve">NAICS 486000 </w:t>
      </w:r>
      <w:r>
        <w:t>–</w:t>
      </w:r>
      <w:r w:rsidRPr="006C5456">
        <w:t xml:space="preserve"> </w:t>
      </w:r>
      <w:r>
        <w:t>Pipeline Transportation</w:t>
      </w:r>
      <w:r w:rsidRPr="006C5456">
        <w:t xml:space="preserve">. </w:t>
      </w:r>
      <w:r>
        <w:t xml:space="preserve"> </w:t>
      </w:r>
      <w:r w:rsidRPr="006C5456">
        <w:t xml:space="preserve">OCC 11-1021 General and Operations Managers. </w:t>
      </w:r>
      <w:r>
        <w:t xml:space="preserve"> </w:t>
      </w:r>
      <w:hyperlink r:id="rId8" w:history="1">
        <w:r w:rsidRPr="00633695">
          <w:rPr>
            <w:rStyle w:val="Hyperlink"/>
            <w:color w:val="0070C0"/>
          </w:rPr>
          <w:t>https://www.bls.gov/oes/2022/May/naics3_486000.htm</w:t>
        </w:r>
      </w:hyperlink>
      <w:r>
        <w:rPr>
          <w:color w:val="0070C0"/>
        </w:rPr>
        <w:t xml:space="preserve">.  </w:t>
      </w:r>
      <w:r w:rsidRPr="006C5456">
        <w:t>Accessed July 17, 2023.</w:t>
      </w:r>
    </w:p>
  </w:footnote>
  <w:footnote w:id="43">
    <w:p w:rsidR="00DA6196" w:rsidP="00D732BC" w14:paraId="60A21852" w14:textId="727557D0">
      <w:pPr>
        <w:pStyle w:val="FootnoteText"/>
      </w:pPr>
      <w:r>
        <w:rPr>
          <w:rStyle w:val="FootnoteReference"/>
        </w:rPr>
        <w:footnoteRef/>
      </w:r>
      <w:r>
        <w:t xml:space="preserve"> </w:t>
      </w:r>
      <w:r w:rsidRPr="006C5456">
        <w:t xml:space="preserve">BLS. </w:t>
      </w:r>
      <w:r>
        <w:t xml:space="preserve"> </w:t>
      </w:r>
      <w:r w:rsidRPr="006C5456">
        <w:t xml:space="preserve">May 2022 National Industry-Specific Occupational Employment and Wage Estimates. </w:t>
      </w:r>
      <w:r>
        <w:t xml:space="preserve"> </w:t>
      </w:r>
      <w:r w:rsidRPr="006C5456">
        <w:t xml:space="preserve">NAICS 486000 </w:t>
      </w:r>
      <w:r>
        <w:t>–</w:t>
      </w:r>
      <w:r w:rsidRPr="006C5456">
        <w:t xml:space="preserve"> </w:t>
      </w:r>
      <w:r>
        <w:t>Pipeline Transportation</w:t>
      </w:r>
      <w:r w:rsidRPr="006C5456">
        <w:t xml:space="preserve">. </w:t>
      </w:r>
      <w:r>
        <w:t xml:space="preserve"> </w:t>
      </w:r>
      <w:r w:rsidRPr="006C5456">
        <w:t>OCC 11-3021 Computer and Information Systems Managers.</w:t>
      </w:r>
      <w:r>
        <w:t xml:space="preserve">  </w:t>
      </w:r>
      <w:hyperlink r:id="rId8" w:history="1">
        <w:r w:rsidRPr="00D732BC">
          <w:rPr>
            <w:rStyle w:val="Hyperlink"/>
            <w:color w:val="0070C0"/>
          </w:rPr>
          <w:t>https://www.bls.gov/oes/2022/May/naics3_486000.htm</w:t>
        </w:r>
      </w:hyperlink>
      <w:r>
        <w:rPr>
          <w:color w:val="4F81BD" w:themeColor="accent1"/>
        </w:rPr>
        <w:t xml:space="preserve">.  </w:t>
      </w:r>
      <w:r w:rsidRPr="006C5456">
        <w:t xml:space="preserve">Accessed July 17, 2023. </w:t>
      </w:r>
    </w:p>
  </w:footnote>
  <w:footnote w:id="44">
    <w:p w:rsidR="00DA6196" w:rsidP="00D732BC" w14:paraId="458BD9C1" w14:textId="003A5A4D">
      <w:pPr>
        <w:pStyle w:val="FootnoteText"/>
      </w:pPr>
      <w:r>
        <w:rPr>
          <w:rStyle w:val="FootnoteReference"/>
        </w:rPr>
        <w:footnoteRef/>
      </w:r>
      <w:r>
        <w:t xml:space="preserve"> </w:t>
      </w:r>
      <w:r w:rsidRPr="008B687C">
        <w:t xml:space="preserve">BLS. </w:t>
      </w:r>
      <w:r>
        <w:t xml:space="preserve"> </w:t>
      </w:r>
      <w:r w:rsidRPr="008B687C">
        <w:t xml:space="preserve">May 2022 National Industry-Specific Occupational Employment and Wage Estimates. </w:t>
      </w:r>
      <w:r>
        <w:t xml:space="preserve"> </w:t>
      </w:r>
      <w:r w:rsidRPr="008B687C">
        <w:t xml:space="preserve">NAICS 486000 </w:t>
      </w:r>
      <w:r>
        <w:t>–</w:t>
      </w:r>
      <w:r w:rsidRPr="008B687C">
        <w:t xml:space="preserve"> </w:t>
      </w:r>
      <w:r>
        <w:t>Pipeline Transportation</w:t>
      </w:r>
      <w:r w:rsidRPr="008B687C">
        <w:t xml:space="preserve">. </w:t>
      </w:r>
      <w:r>
        <w:t xml:space="preserve"> </w:t>
      </w:r>
      <w:r w:rsidRPr="008B687C">
        <w:t xml:space="preserve">OCC 15-1212 Computer Systems Analysts. </w:t>
      </w:r>
      <w:r>
        <w:t xml:space="preserve"> </w:t>
      </w:r>
      <w:hyperlink r:id="rId8" w:history="1">
        <w:r w:rsidRPr="00633695">
          <w:rPr>
            <w:rStyle w:val="Hyperlink"/>
            <w:color w:val="0070C0"/>
          </w:rPr>
          <w:t>https://www.bls.gov/oes/2022/May/naics3_486000.htm</w:t>
        </w:r>
      </w:hyperlink>
      <w:r>
        <w:rPr>
          <w:color w:val="0070C0"/>
        </w:rPr>
        <w:t xml:space="preserve">.  </w:t>
      </w:r>
      <w:r w:rsidRPr="008B687C">
        <w:t>Accessed July 17, 2023.</w:t>
      </w:r>
    </w:p>
  </w:footnote>
  <w:footnote w:id="45">
    <w:p w:rsidR="00DA6196" w:rsidP="00D732BC" w14:paraId="212DA465" w14:textId="37F46FD1">
      <w:pPr>
        <w:pStyle w:val="FootnoteText"/>
      </w:pPr>
      <w:r>
        <w:rPr>
          <w:rStyle w:val="FootnoteReference"/>
        </w:rPr>
        <w:footnoteRef/>
      </w:r>
      <w:r>
        <w:t xml:space="preserve"> </w:t>
      </w:r>
      <w:r w:rsidRPr="008B687C">
        <w:t xml:space="preserve">BLS. </w:t>
      </w:r>
      <w:r>
        <w:t xml:space="preserve"> </w:t>
      </w:r>
      <w:r w:rsidRPr="008B687C">
        <w:t xml:space="preserve">May 2022 National Industry-Specific Occupational Employment and Wage Estimates. </w:t>
      </w:r>
      <w:r>
        <w:t xml:space="preserve"> </w:t>
      </w:r>
      <w:r w:rsidRPr="008B687C">
        <w:t xml:space="preserve">NAICS 486000 </w:t>
      </w:r>
      <w:r>
        <w:t>–</w:t>
      </w:r>
      <w:r w:rsidRPr="008B687C">
        <w:t xml:space="preserve"> </w:t>
      </w:r>
      <w:r>
        <w:t>Pipeline Transportation</w:t>
      </w:r>
      <w:r w:rsidRPr="008B687C">
        <w:t xml:space="preserve">. </w:t>
      </w:r>
      <w:r>
        <w:t xml:space="preserve"> </w:t>
      </w:r>
      <w:r w:rsidRPr="008B687C">
        <w:t xml:space="preserve">OCC 15-1244 Network and Computer Systems Administrator. </w:t>
      </w:r>
      <w:r>
        <w:t xml:space="preserve"> </w:t>
      </w:r>
      <w:hyperlink r:id="rId8" w:history="1">
        <w:r w:rsidRPr="00633695">
          <w:rPr>
            <w:rStyle w:val="Hyperlink"/>
            <w:color w:val="0070C0"/>
          </w:rPr>
          <w:t>https://www.bls.gov/oes/2022/May/naics3_486000.htm</w:t>
        </w:r>
      </w:hyperlink>
      <w:r>
        <w:rPr>
          <w:color w:val="0070C0"/>
        </w:rPr>
        <w:t xml:space="preserve">.  </w:t>
      </w:r>
      <w:r w:rsidRPr="008B687C">
        <w:t>Accessed July 17, 2023.</w:t>
      </w:r>
    </w:p>
  </w:footnote>
  <w:footnote w:id="46">
    <w:p w:rsidR="00DA6196" w:rsidP="00D732BC" w14:paraId="6F088404" w14:textId="5D515BF2">
      <w:pPr>
        <w:pStyle w:val="FootnoteText"/>
      </w:pPr>
      <w:r>
        <w:rPr>
          <w:rStyle w:val="FootnoteReference"/>
        </w:rPr>
        <w:footnoteRef/>
      </w:r>
      <w:r>
        <w:t xml:space="preserve"> </w:t>
      </w:r>
      <w:r w:rsidRPr="008B687C">
        <w:t xml:space="preserve">BLS. </w:t>
      </w:r>
      <w:r>
        <w:t xml:space="preserve"> </w:t>
      </w:r>
      <w:r w:rsidRPr="008B687C">
        <w:t xml:space="preserve">May 2022 National Industry-Specific Occupational Employment and Wage Estimates. </w:t>
      </w:r>
      <w:r>
        <w:t xml:space="preserve"> </w:t>
      </w:r>
      <w:r w:rsidRPr="008B687C">
        <w:t xml:space="preserve">NAICS 486000 </w:t>
      </w:r>
      <w:r>
        <w:t>–</w:t>
      </w:r>
      <w:r w:rsidRPr="008B687C">
        <w:t xml:space="preserve"> </w:t>
      </w:r>
      <w:r w:rsidRPr="008A49B4">
        <w:t>Pipeline Transportation</w:t>
      </w:r>
      <w:r w:rsidRPr="008B687C">
        <w:t xml:space="preserve">. </w:t>
      </w:r>
      <w:r>
        <w:t xml:space="preserve"> </w:t>
      </w:r>
      <w:r w:rsidRPr="008B687C">
        <w:t xml:space="preserve">OCC 11-3012 Administrative Services Managers. </w:t>
      </w:r>
      <w:r>
        <w:t xml:space="preserve"> </w:t>
      </w:r>
      <w:hyperlink r:id="rId9" w:history="1">
        <w:r w:rsidRPr="007B254B">
          <w:rPr>
            <w:rStyle w:val="Hyperlink"/>
            <w:color w:val="0070C0"/>
          </w:rPr>
          <w:t>https://www.bls.gov/oes/2022/May/naics3_486000.htm.</w:t>
        </w:r>
      </w:hyperlink>
      <w:r>
        <w:rPr>
          <w:color w:val="0070C0"/>
        </w:rPr>
        <w:t xml:space="preserve">  </w:t>
      </w:r>
      <w:r w:rsidRPr="008B687C">
        <w:t>Accessed July 17, 2023.</w:t>
      </w:r>
    </w:p>
  </w:footnote>
  <w:footnote w:id="47">
    <w:p w:rsidR="00DA6196" w:rsidP="00D732BC" w14:paraId="34BD78AD" w14:textId="5EC5C48C">
      <w:pPr>
        <w:pStyle w:val="FootnoteText"/>
      </w:pPr>
      <w:r>
        <w:rPr>
          <w:rStyle w:val="FootnoteReference"/>
        </w:rPr>
        <w:footnoteRef/>
      </w:r>
      <w:r>
        <w:t xml:space="preserve"> </w:t>
      </w:r>
      <w:r w:rsidRPr="008B687C">
        <w:t xml:space="preserve">BLS. </w:t>
      </w:r>
      <w:r>
        <w:t xml:space="preserve"> </w:t>
      </w:r>
      <w:r w:rsidRPr="008B687C">
        <w:t xml:space="preserve">May 2022 National Industry-Specific Occupational Employment and Wage Estimates. </w:t>
      </w:r>
      <w:r>
        <w:t xml:space="preserve"> </w:t>
      </w:r>
      <w:r w:rsidRPr="008B687C">
        <w:t xml:space="preserve">NAICS 486000 </w:t>
      </w:r>
      <w:r>
        <w:t>–</w:t>
      </w:r>
      <w:r w:rsidRPr="008B687C">
        <w:t xml:space="preserve"> </w:t>
      </w:r>
      <w:r>
        <w:t>Pipeline Transportation</w:t>
      </w:r>
      <w:r w:rsidRPr="008B687C">
        <w:t xml:space="preserve">. </w:t>
      </w:r>
      <w:r>
        <w:t xml:space="preserve"> </w:t>
      </w:r>
      <w:r w:rsidRPr="008B687C">
        <w:t xml:space="preserve">OCC 43-6010 Secretaries and Administrative Assistants. </w:t>
      </w:r>
      <w:r>
        <w:t xml:space="preserve"> </w:t>
      </w:r>
      <w:hyperlink r:id="rId8" w:history="1">
        <w:r w:rsidRPr="00633695">
          <w:rPr>
            <w:rStyle w:val="Hyperlink"/>
            <w:color w:val="0070C0"/>
          </w:rPr>
          <w:t>https://www.bls.gov/oes/2022/May/naics3_486000.htm</w:t>
        </w:r>
      </w:hyperlink>
      <w:r>
        <w:rPr>
          <w:color w:val="0070C0"/>
        </w:rPr>
        <w:t xml:space="preserve">.  </w:t>
      </w:r>
      <w:r w:rsidRPr="008B687C">
        <w:t>Accessed July 17, 2023.</w:t>
      </w:r>
    </w:p>
  </w:footnote>
  <w:footnote w:id="48">
    <w:p w:rsidR="00DA6196" w:rsidP="00D732BC" w14:paraId="63CB5BFD" w14:textId="25B827DC">
      <w:pPr>
        <w:pStyle w:val="FootnoteText"/>
      </w:pPr>
      <w:r>
        <w:rPr>
          <w:rStyle w:val="FootnoteReference"/>
        </w:rPr>
        <w:footnoteRef/>
      </w:r>
      <w:r>
        <w:t xml:space="preserve"> </w:t>
      </w:r>
      <w:r w:rsidRPr="008B687C">
        <w:t xml:space="preserve">BLS. </w:t>
      </w:r>
      <w:r>
        <w:t xml:space="preserve"> </w:t>
      </w:r>
      <w:r w:rsidRPr="008B687C">
        <w:t>May 2022 National Industry-Specific Occupational Employment and Wage Estimates.</w:t>
      </w:r>
      <w:r>
        <w:t xml:space="preserve">  NAICS 486000 – Pipeline Transportation</w:t>
      </w:r>
      <w:r w:rsidRPr="008B687C">
        <w:t xml:space="preserve">. </w:t>
      </w:r>
      <w:r>
        <w:t xml:space="preserve"> </w:t>
      </w:r>
      <w:r w:rsidRPr="008B687C">
        <w:t>OCC 23-1011 Lawyers.</w:t>
      </w:r>
      <w:r>
        <w:t xml:space="preserve"> </w:t>
      </w:r>
      <w:r w:rsidRPr="008B687C">
        <w:t xml:space="preserve"> </w:t>
      </w:r>
      <w:hyperlink r:id="rId8" w:history="1">
        <w:r w:rsidRPr="007B254B">
          <w:rPr>
            <w:rStyle w:val="Hyperlink"/>
            <w:color w:val="0070C0"/>
          </w:rPr>
          <w:t>https://www.bls.gov/oes/2022/May/naics3_486000.htm</w:t>
        </w:r>
      </w:hyperlink>
      <w:r>
        <w:rPr>
          <w:color w:val="0070C0"/>
        </w:rPr>
        <w:t xml:space="preserve">.  </w:t>
      </w:r>
      <w:r w:rsidRPr="008B687C">
        <w:t>Accessed July 17, 2023.</w:t>
      </w:r>
    </w:p>
  </w:footnote>
  <w:footnote w:id="49">
    <w:p w:rsidR="00D11D14" w14:paraId="6B158E1F" w14:textId="24DDEF0D">
      <w:r w:rsidRPr="001771F4">
        <w:rPr>
          <w:rStyle w:val="FootnoteReference"/>
          <w:sz w:val="20"/>
        </w:rPr>
        <w:footnoteRef/>
      </w:r>
      <w:r w:rsidRPr="001771F4">
        <w:rPr>
          <w:sz w:val="20"/>
        </w:rPr>
        <w:t xml:space="preserve"> </w:t>
      </w:r>
      <w:r w:rsidRPr="000649DA">
        <w:rPr>
          <w:sz w:val="20"/>
        </w:rPr>
        <w:t>Freight Rail and PTPR Time Per Response values from ICR 1652-0074.</w:t>
      </w:r>
    </w:p>
  </w:footnote>
  <w:footnote w:id="50">
    <w:p w:rsidR="00D11D14" w14:paraId="54B9E58A" w14:textId="6F4DD50F">
      <w:r w:rsidRPr="001771F4">
        <w:rPr>
          <w:rStyle w:val="FootnoteReference"/>
          <w:sz w:val="20"/>
        </w:rPr>
        <w:footnoteRef/>
      </w:r>
      <w:r>
        <w:t xml:space="preserve"> </w:t>
      </w:r>
      <w:r w:rsidRPr="000649DA">
        <w:rPr>
          <w:sz w:val="20"/>
        </w:rPr>
        <w:t>Pipelines Time Per Response value from SME estimate.</w:t>
      </w:r>
    </w:p>
  </w:footnote>
  <w:footnote w:id="51">
    <w:p w:rsidR="00D11D14" w:rsidP="00AF4A8E" w14:paraId="5ABCCEDA" w14:textId="77777777">
      <w:pPr>
        <w:pStyle w:val="FootnoteText"/>
      </w:pPr>
      <w:r>
        <w:rPr>
          <w:rStyle w:val="FootnoteReference"/>
        </w:rPr>
        <w:footnoteRef/>
      </w:r>
      <w:r>
        <w:t xml:space="preserve"> Column I is a blended wage rate attributing </w:t>
      </w:r>
      <w:r w:rsidRPr="007D5B08">
        <w:t xml:space="preserve">30 hours </w:t>
      </w:r>
      <w:r>
        <w:t>t</w:t>
      </w:r>
      <w:r w:rsidRPr="007D5B08">
        <w:t xml:space="preserve">o the cybersecurity coordinator, 24.8 to network/system administrator, and 66 hours to the </w:t>
      </w:r>
      <w:r>
        <w:t>C</w:t>
      </w:r>
      <w:r w:rsidRPr="007D5B08">
        <w:t xml:space="preserve">ybersecurity </w:t>
      </w:r>
      <w:r>
        <w:t>A</w:t>
      </w:r>
      <w:r w:rsidRPr="007D5B08">
        <w:t>nalyst</w:t>
      </w:r>
      <w:r>
        <w:t>.</w:t>
      </w:r>
    </w:p>
  </w:footnote>
  <w:footnote w:id="52">
    <w:p w:rsidR="00DA6196" w:rsidP="00AF4A8E" w14:paraId="6721FD14" w14:textId="77777777">
      <w:pPr>
        <w:pStyle w:val="FootnoteText"/>
      </w:pPr>
      <w:r>
        <w:rPr>
          <w:rStyle w:val="FootnoteReference"/>
        </w:rPr>
        <w:footnoteRef/>
      </w:r>
      <w:r>
        <w:t xml:space="preserve"> TSA, Office of Finance and Administration, FY2022 Modular Cost Data.</w:t>
      </w:r>
    </w:p>
  </w:footnote>
  <w:footnote w:id="53">
    <w:p w:rsidR="00DA6196" w14:paraId="2B071DEE" w14:textId="3C3DA0B2">
      <w:pPr>
        <w:pStyle w:val="FootnoteText"/>
      </w:pPr>
      <w:r>
        <w:rPr>
          <w:rStyle w:val="FootnoteReference"/>
        </w:rPr>
        <w:footnoteRef/>
      </w:r>
      <w:r>
        <w:t xml:space="preserve"> TSA uses a blended wage rate of 50% H band and 50% I band employees.</w:t>
      </w:r>
    </w:p>
  </w:footnote>
  <w:footnote w:id="54">
    <w:p w:rsidR="00DA6196" w14:paraId="404A9C99" w14:textId="3BE346FD">
      <w:pPr>
        <w:pStyle w:val="FootnoteText"/>
      </w:pPr>
      <w:r>
        <w:rPr>
          <w:rStyle w:val="FootnoteReference"/>
        </w:rPr>
        <w:footnoteRef/>
      </w:r>
      <w:r>
        <w:t xml:space="preserve"> B</w:t>
      </w:r>
      <w:r w:rsidRPr="00975FB3">
        <w:t xml:space="preserve">lended wage </w:t>
      </w:r>
      <w:r>
        <w:t xml:space="preserve">rate calculated by assuming three TSA employees </w:t>
      </w:r>
      <w:r w:rsidRPr="00975FB3">
        <w:t>spe</w:t>
      </w:r>
      <w:r>
        <w:t>nd 14 hours on review are at a</w:t>
      </w:r>
      <w:r w:rsidRPr="00975FB3">
        <w:t xml:space="preserve"> J-Band Level, </w:t>
      </w:r>
      <w:r>
        <w:t>and</w:t>
      </w:r>
      <w:r w:rsidRPr="00975FB3">
        <w:t xml:space="preserve"> </w:t>
      </w:r>
      <w:r>
        <w:t>two</w:t>
      </w:r>
      <w:r w:rsidRPr="00975FB3">
        <w:t xml:space="preserve"> regional employees</w:t>
      </w:r>
      <w:r>
        <w:t xml:space="preserve"> spend additional 4 hours</w:t>
      </w:r>
      <w:r w:rsidRPr="00975FB3">
        <w:t xml:space="preserve"> are at a K-Band Level</w:t>
      </w:r>
      <w:r>
        <w:t>.</w:t>
      </w:r>
    </w:p>
  </w:footnote>
  <w:footnote w:id="55">
    <w:p w:rsidR="00DA6196" w14:paraId="25DBCC65" w14:textId="3B50997F">
      <w:pPr>
        <w:pStyle w:val="FootnoteText"/>
      </w:pPr>
      <w:r>
        <w:rPr>
          <w:rStyle w:val="FootnoteReference"/>
        </w:rPr>
        <w:footnoteRef/>
      </w:r>
      <w:r>
        <w:t xml:space="preserve"> </w:t>
      </w:r>
      <w:r w:rsidRPr="00892CA7">
        <w:t>TSA estimates 50 percent of submitted COIPs will require a legal review.</w:t>
      </w:r>
    </w:p>
  </w:footnote>
  <w:footnote w:id="56">
    <w:p w:rsidR="00DA6196" w:rsidP="00BE7879" w14:paraId="1BC813A9" w14:textId="5C2B5AE9">
      <w:pPr>
        <w:pStyle w:val="FootnoteText"/>
      </w:pPr>
      <w:r>
        <w:rPr>
          <w:rStyle w:val="FootnoteReference"/>
        </w:rPr>
        <w:footnoteRef/>
      </w:r>
      <w:r>
        <w:t xml:space="preserve"> TSA uses a blended wage rate of 50% H band and 50% I band employees.</w:t>
      </w:r>
    </w:p>
  </w:footnote>
  <w:footnote w:id="57">
    <w:p w:rsidR="00DA6196" w14:paraId="339F98D7" w14:textId="43B45C99">
      <w:pPr>
        <w:pStyle w:val="FootnoteText"/>
      </w:pPr>
      <w:r>
        <w:rPr>
          <w:rStyle w:val="FootnoteReference"/>
        </w:rPr>
        <w:footnoteRef/>
      </w:r>
      <w:r>
        <w:t xml:space="preserve"> </w:t>
      </w:r>
      <w:r w:rsidRPr="00BE7879">
        <w:t>TSA uses a blended wage rate of 50% H band and 50% I band employees.</w:t>
      </w:r>
    </w:p>
  </w:footnote>
  <w:footnote w:id="58">
    <w:p w:rsidR="00DA6196" w14:paraId="26B87E3B" w14:textId="46AE4E5D">
      <w:pPr>
        <w:pStyle w:val="FootnoteText"/>
      </w:pPr>
      <w:r>
        <w:rPr>
          <w:rStyle w:val="FootnoteReference"/>
        </w:rPr>
        <w:footnoteRef/>
      </w:r>
      <w:r>
        <w:t xml:space="preserve"> TSA uses a blended wage rate of 50% H band and 50% I band employees.</w:t>
      </w:r>
    </w:p>
  </w:footnote>
  <w:footnote w:id="59">
    <w:p w:rsidR="00DA6196" w14:paraId="231D5B3A" w14:textId="0D84C694">
      <w:pPr>
        <w:pStyle w:val="FootnoteText"/>
      </w:pPr>
      <w:r>
        <w:rPr>
          <w:rStyle w:val="FootnoteReference"/>
        </w:rPr>
        <w:footnoteRef/>
      </w:r>
      <w:r>
        <w:t xml:space="preserve"> TSA uses a blended wage rate of 50% H band and 50% I band employees.</w:t>
      </w:r>
    </w:p>
  </w:footnote>
  <w:footnote w:id="60">
    <w:p w:rsidR="00DA6196" w:rsidP="00BE7879" w14:paraId="202A3F22" w14:textId="5C382A38">
      <w:pPr>
        <w:pStyle w:val="CommentText"/>
      </w:pPr>
      <w:r>
        <w:rPr>
          <w:rStyle w:val="FootnoteReference"/>
        </w:rPr>
        <w:footnoteRef/>
      </w:r>
      <w:r>
        <w:t xml:space="preserve"> TSA assumes this task will be done by an H band employee.</w:t>
      </w:r>
    </w:p>
  </w:footnote>
  <w:footnote w:id="61">
    <w:p w:rsidR="00DA6196" w14:paraId="4D96AA1D" w14:textId="55C5621A">
      <w:pPr>
        <w:pStyle w:val="FootnoteText"/>
      </w:pPr>
      <w:r>
        <w:rPr>
          <w:rStyle w:val="FootnoteReference"/>
        </w:rPr>
        <w:footnoteRef/>
      </w:r>
      <w:r>
        <w:t xml:space="preserve"> TSA uses a blended wage rate of 50% H band and 50% I band employees.</w:t>
      </w:r>
    </w:p>
  </w:footnote>
  <w:footnote w:id="62">
    <w:p w:rsidR="00DA6196" w14:paraId="7A764056" w14:textId="4A278BEC">
      <w:pPr>
        <w:pStyle w:val="FootnoteText"/>
      </w:pPr>
      <w:r>
        <w:rPr>
          <w:rStyle w:val="FootnoteReference"/>
        </w:rPr>
        <w:footnoteRef/>
      </w:r>
      <w:r>
        <w:t xml:space="preserve"> TSA uses a blended wage rate of 50% H band and 50% I band employees.</w:t>
      </w:r>
    </w:p>
  </w:footnote>
  <w:footnote w:id="63">
    <w:p w:rsidR="00DA6196" w14:paraId="19123B8C" w14:textId="2C2A1CFC">
      <w:pPr>
        <w:pStyle w:val="FootnoteText"/>
      </w:pPr>
      <w:r>
        <w:rPr>
          <w:rStyle w:val="FootnoteReference"/>
        </w:rPr>
        <w:footnoteRef/>
      </w:r>
      <w:r>
        <w:t xml:space="preserve"> TSA assumes this task will be done by an H band employee.</w:t>
      </w:r>
    </w:p>
  </w:footnote>
  <w:footnote w:id="64">
    <w:p w:rsidR="00DA6196" w:rsidRPr="004955B7" w:rsidP="00BE7879" w14:paraId="0289FD6F" w14:textId="16AEEDE3">
      <w:pPr>
        <w:rPr>
          <w:sz w:val="20"/>
        </w:rPr>
      </w:pPr>
      <w:r w:rsidRPr="004955B7">
        <w:rPr>
          <w:rStyle w:val="FootnoteReference"/>
          <w:sz w:val="20"/>
        </w:rPr>
        <w:footnoteRef/>
      </w:r>
      <w:r w:rsidRPr="004955B7">
        <w:rPr>
          <w:sz w:val="20"/>
        </w:rPr>
        <w:t xml:space="preserve"> TSA uses a blended wage rate of 50% H band and 50% I band employees.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95F0DC4"/>
    <w:multiLevelType w:val="singleLevel"/>
    <w:tmpl w:val="768E828A"/>
    <w:lvl w:ilvl="0">
      <w:start w:val="1"/>
      <w:numFmt w:val="decimal"/>
      <w:lvlText w:val="%1."/>
      <w:legacy w:legacy="1" w:legacySpace="0" w:legacyIndent="360"/>
      <w:lvlJc w:val="left"/>
      <w:pPr>
        <w:ind w:left="360" w:hanging="360"/>
      </w:pPr>
    </w:lvl>
  </w:abstractNum>
  <w:abstractNum w:abstractNumId="1">
    <w:nsid w:val="1CDF8CC3"/>
    <w:multiLevelType w:val="hybridMultilevel"/>
    <w:tmpl w:val="6B565A5A"/>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2C69671D"/>
    <w:multiLevelType w:val="hybridMultilevel"/>
    <w:tmpl w:val="5D60B1E0"/>
    <w:lvl w:ilvl="0">
      <w:start w:val="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E530E4E"/>
    <w:multiLevelType w:val="hybridMultilevel"/>
    <w:tmpl w:val="818A2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31F23DD5"/>
    <w:multiLevelType w:val="hybridMultilevel"/>
    <w:tmpl w:val="AAA637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340024A2"/>
    <w:multiLevelType w:val="hybridMultilevel"/>
    <w:tmpl w:val="5EB6D03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35C50982"/>
    <w:multiLevelType w:val="multilevel"/>
    <w:tmpl w:val="FFE82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35F9487B"/>
    <w:multiLevelType w:val="hybridMultilevel"/>
    <w:tmpl w:val="FF7A77F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365AE7DD"/>
    <w:multiLevelType w:val="hybridMultilevel"/>
    <w:tmpl w:val="D62A90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nsid w:val="3E3420E8"/>
    <w:multiLevelType w:val="hybridMultilevel"/>
    <w:tmpl w:val="260AB058"/>
    <w:lvl w:ilvl="0">
      <w:start w:val="14"/>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5E3C79A3"/>
    <w:multiLevelType w:val="hybridMultilevel"/>
    <w:tmpl w:val="F1ACDA7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6B4C3AD6"/>
    <w:multiLevelType w:val="hybridMultilevel"/>
    <w:tmpl w:val="A3DCDB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nsid w:val="75A944AE"/>
    <w:multiLevelType w:val="hybridMultilevel"/>
    <w:tmpl w:val="34D0824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78C6AC95"/>
    <w:multiLevelType w:val="hybridMultilevel"/>
    <w:tmpl w:val="16C6FCB8"/>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713073244">
    <w:abstractNumId w:val="3"/>
  </w:num>
  <w:num w:numId="2" w16cid:durableId="1948541047">
    <w:abstractNumId w:val="4"/>
  </w:num>
  <w:num w:numId="3" w16cid:durableId="864564108">
    <w:abstractNumId w:val="1"/>
  </w:num>
  <w:num w:numId="4" w16cid:durableId="1376545660">
    <w:abstractNumId w:val="8"/>
  </w:num>
  <w:num w:numId="5" w16cid:durableId="409693623">
    <w:abstractNumId w:val="7"/>
  </w:num>
  <w:num w:numId="6" w16cid:durableId="395713600">
    <w:abstractNumId w:val="13"/>
  </w:num>
  <w:num w:numId="7" w16cid:durableId="334115287">
    <w:abstractNumId w:val="12"/>
  </w:num>
  <w:num w:numId="8" w16cid:durableId="1417361278">
    <w:abstractNumId w:val="11"/>
  </w:num>
  <w:num w:numId="9" w16cid:durableId="568539528">
    <w:abstractNumId w:val="0"/>
  </w:num>
  <w:num w:numId="10" w16cid:durableId="1452478634">
    <w:abstractNumId w:val="9"/>
  </w:num>
  <w:num w:numId="11" w16cid:durableId="1756127654">
    <w:abstractNumId w:val="6"/>
  </w:num>
  <w:num w:numId="12" w16cid:durableId="614750797">
    <w:abstractNumId w:val="2"/>
  </w:num>
  <w:num w:numId="13" w16cid:durableId="33505214">
    <w:abstractNumId w:val="5"/>
  </w:num>
  <w:num w:numId="14" w16cid:durableId="91823692">
    <w:abstractNumId w:val="1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isplayHorizontalDrawingGridEvery w:val="2"/>
  <w:displayVerticalDrawingGridEvery w:val="2"/>
  <w:noPunctuationKerning/>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2ED4"/>
    <w:rsid w:val="00004608"/>
    <w:rsid w:val="00005C5D"/>
    <w:rsid w:val="000078ED"/>
    <w:rsid w:val="00011D54"/>
    <w:rsid w:val="00011EA2"/>
    <w:rsid w:val="00012E54"/>
    <w:rsid w:val="000148BC"/>
    <w:rsid w:val="00017994"/>
    <w:rsid w:val="0002599B"/>
    <w:rsid w:val="00030836"/>
    <w:rsid w:val="00031F30"/>
    <w:rsid w:val="00035DBD"/>
    <w:rsid w:val="00036A44"/>
    <w:rsid w:val="00040361"/>
    <w:rsid w:val="00041536"/>
    <w:rsid w:val="00041D87"/>
    <w:rsid w:val="000424B7"/>
    <w:rsid w:val="000454CB"/>
    <w:rsid w:val="00045C88"/>
    <w:rsid w:val="00045FC8"/>
    <w:rsid w:val="00046388"/>
    <w:rsid w:val="00051B46"/>
    <w:rsid w:val="00052A07"/>
    <w:rsid w:val="00054071"/>
    <w:rsid w:val="00054FF3"/>
    <w:rsid w:val="000566EC"/>
    <w:rsid w:val="00062BED"/>
    <w:rsid w:val="000637B1"/>
    <w:rsid w:val="00064204"/>
    <w:rsid w:val="000649DA"/>
    <w:rsid w:val="00064FF8"/>
    <w:rsid w:val="000652E4"/>
    <w:rsid w:val="00066346"/>
    <w:rsid w:val="00066949"/>
    <w:rsid w:val="00066C4C"/>
    <w:rsid w:val="00066D6C"/>
    <w:rsid w:val="000821F2"/>
    <w:rsid w:val="00083302"/>
    <w:rsid w:val="00085B4D"/>
    <w:rsid w:val="00086965"/>
    <w:rsid w:val="00093DF7"/>
    <w:rsid w:val="00095D89"/>
    <w:rsid w:val="000A0C29"/>
    <w:rsid w:val="000A46F1"/>
    <w:rsid w:val="000A4D98"/>
    <w:rsid w:val="000A4DF4"/>
    <w:rsid w:val="000A612D"/>
    <w:rsid w:val="000A78E5"/>
    <w:rsid w:val="000B33E6"/>
    <w:rsid w:val="000B5349"/>
    <w:rsid w:val="000BCFD4"/>
    <w:rsid w:val="000C00C8"/>
    <w:rsid w:val="000C18CB"/>
    <w:rsid w:val="000C2FF9"/>
    <w:rsid w:val="000C3A28"/>
    <w:rsid w:val="000C405C"/>
    <w:rsid w:val="000C4153"/>
    <w:rsid w:val="000C5010"/>
    <w:rsid w:val="000D06C7"/>
    <w:rsid w:val="000D2B8F"/>
    <w:rsid w:val="000D6724"/>
    <w:rsid w:val="000D785D"/>
    <w:rsid w:val="000D7A2B"/>
    <w:rsid w:val="000E214B"/>
    <w:rsid w:val="000E700B"/>
    <w:rsid w:val="000E727C"/>
    <w:rsid w:val="000E72CF"/>
    <w:rsid w:val="000E7D1D"/>
    <w:rsid w:val="000F0CC5"/>
    <w:rsid w:val="000F54C5"/>
    <w:rsid w:val="000F7B47"/>
    <w:rsid w:val="00104459"/>
    <w:rsid w:val="0011067F"/>
    <w:rsid w:val="001120AD"/>
    <w:rsid w:val="00112D89"/>
    <w:rsid w:val="001134FF"/>
    <w:rsid w:val="001209DF"/>
    <w:rsid w:val="00120EC0"/>
    <w:rsid w:val="001226E0"/>
    <w:rsid w:val="00122D04"/>
    <w:rsid w:val="001248CC"/>
    <w:rsid w:val="001305FC"/>
    <w:rsid w:val="00131B97"/>
    <w:rsid w:val="00132DB6"/>
    <w:rsid w:val="001339BC"/>
    <w:rsid w:val="00135219"/>
    <w:rsid w:val="00137269"/>
    <w:rsid w:val="00137756"/>
    <w:rsid w:val="001420FB"/>
    <w:rsid w:val="0014504A"/>
    <w:rsid w:val="00146CAF"/>
    <w:rsid w:val="0014783E"/>
    <w:rsid w:val="00147959"/>
    <w:rsid w:val="0014BD63"/>
    <w:rsid w:val="001530D2"/>
    <w:rsid w:val="00154A56"/>
    <w:rsid w:val="00155CD7"/>
    <w:rsid w:val="00160680"/>
    <w:rsid w:val="00160870"/>
    <w:rsid w:val="00160A6B"/>
    <w:rsid w:val="001610E0"/>
    <w:rsid w:val="00166937"/>
    <w:rsid w:val="00170F54"/>
    <w:rsid w:val="00172F66"/>
    <w:rsid w:val="0017334A"/>
    <w:rsid w:val="00175350"/>
    <w:rsid w:val="001756E0"/>
    <w:rsid w:val="00175E61"/>
    <w:rsid w:val="001765DF"/>
    <w:rsid w:val="001771F4"/>
    <w:rsid w:val="00177DD7"/>
    <w:rsid w:val="00180AD5"/>
    <w:rsid w:val="00181EC3"/>
    <w:rsid w:val="00181FA1"/>
    <w:rsid w:val="00183703"/>
    <w:rsid w:val="00191B5C"/>
    <w:rsid w:val="00192476"/>
    <w:rsid w:val="00194035"/>
    <w:rsid w:val="001952E1"/>
    <w:rsid w:val="00197CCE"/>
    <w:rsid w:val="001A4D1F"/>
    <w:rsid w:val="001A6249"/>
    <w:rsid w:val="001A7008"/>
    <w:rsid w:val="001A7605"/>
    <w:rsid w:val="001B05F7"/>
    <w:rsid w:val="001B0F13"/>
    <w:rsid w:val="001B1C1D"/>
    <w:rsid w:val="001B39D6"/>
    <w:rsid w:val="001B62F8"/>
    <w:rsid w:val="001C02EF"/>
    <w:rsid w:val="001C0962"/>
    <w:rsid w:val="001C1461"/>
    <w:rsid w:val="001D07B1"/>
    <w:rsid w:val="001E180C"/>
    <w:rsid w:val="001E1F61"/>
    <w:rsid w:val="001E2C41"/>
    <w:rsid w:val="001E357A"/>
    <w:rsid w:val="001E4C3C"/>
    <w:rsid w:val="001F0623"/>
    <w:rsid w:val="001F2631"/>
    <w:rsid w:val="001F3155"/>
    <w:rsid w:val="001F52F3"/>
    <w:rsid w:val="001F58CA"/>
    <w:rsid w:val="001F7137"/>
    <w:rsid w:val="001F7D0E"/>
    <w:rsid w:val="002046E5"/>
    <w:rsid w:val="0020656D"/>
    <w:rsid w:val="0020779E"/>
    <w:rsid w:val="00207ED1"/>
    <w:rsid w:val="002108E9"/>
    <w:rsid w:val="00211CA9"/>
    <w:rsid w:val="00215F89"/>
    <w:rsid w:val="00217E0A"/>
    <w:rsid w:val="002204F5"/>
    <w:rsid w:val="00222DB5"/>
    <w:rsid w:val="00223BD4"/>
    <w:rsid w:val="00225B88"/>
    <w:rsid w:val="0023198F"/>
    <w:rsid w:val="002331A4"/>
    <w:rsid w:val="00233864"/>
    <w:rsid w:val="00233A41"/>
    <w:rsid w:val="0023409D"/>
    <w:rsid w:val="002358D7"/>
    <w:rsid w:val="002373D5"/>
    <w:rsid w:val="002379D2"/>
    <w:rsid w:val="0024018F"/>
    <w:rsid w:val="002405A9"/>
    <w:rsid w:val="00240DF0"/>
    <w:rsid w:val="00241897"/>
    <w:rsid w:val="00242FEB"/>
    <w:rsid w:val="00243078"/>
    <w:rsid w:val="002433F4"/>
    <w:rsid w:val="002445A7"/>
    <w:rsid w:val="00252DB9"/>
    <w:rsid w:val="00254E5A"/>
    <w:rsid w:val="002554D7"/>
    <w:rsid w:val="00257DD2"/>
    <w:rsid w:val="00261398"/>
    <w:rsid w:val="002616CD"/>
    <w:rsid w:val="00262E37"/>
    <w:rsid w:val="00263F3D"/>
    <w:rsid w:val="002643BE"/>
    <w:rsid w:val="00265C2F"/>
    <w:rsid w:val="00267D12"/>
    <w:rsid w:val="002705DC"/>
    <w:rsid w:val="00271CA7"/>
    <w:rsid w:val="00272AE2"/>
    <w:rsid w:val="00273EAA"/>
    <w:rsid w:val="00275594"/>
    <w:rsid w:val="002801FD"/>
    <w:rsid w:val="002832C9"/>
    <w:rsid w:val="00283934"/>
    <w:rsid w:val="00283C30"/>
    <w:rsid w:val="00283DFA"/>
    <w:rsid w:val="00286225"/>
    <w:rsid w:val="002907F2"/>
    <w:rsid w:val="00291B72"/>
    <w:rsid w:val="00292853"/>
    <w:rsid w:val="0029382B"/>
    <w:rsid w:val="00294398"/>
    <w:rsid w:val="00294A0F"/>
    <w:rsid w:val="00295A9D"/>
    <w:rsid w:val="002A0064"/>
    <w:rsid w:val="002A0590"/>
    <w:rsid w:val="002A1541"/>
    <w:rsid w:val="002A4A87"/>
    <w:rsid w:val="002A551C"/>
    <w:rsid w:val="002B1F09"/>
    <w:rsid w:val="002B20D7"/>
    <w:rsid w:val="002B4CD2"/>
    <w:rsid w:val="002B50B7"/>
    <w:rsid w:val="002B6E2F"/>
    <w:rsid w:val="002B7EC3"/>
    <w:rsid w:val="002C2591"/>
    <w:rsid w:val="002C3338"/>
    <w:rsid w:val="002C6E8B"/>
    <w:rsid w:val="002C7E1C"/>
    <w:rsid w:val="002D2D0B"/>
    <w:rsid w:val="002D3CB8"/>
    <w:rsid w:val="002E5E46"/>
    <w:rsid w:val="002F268D"/>
    <w:rsid w:val="002F29DB"/>
    <w:rsid w:val="002F4074"/>
    <w:rsid w:val="002F5E37"/>
    <w:rsid w:val="002F5E5D"/>
    <w:rsid w:val="002FB53A"/>
    <w:rsid w:val="00302286"/>
    <w:rsid w:val="003040E6"/>
    <w:rsid w:val="00305018"/>
    <w:rsid w:val="003058D4"/>
    <w:rsid w:val="003064DD"/>
    <w:rsid w:val="00312258"/>
    <w:rsid w:val="003128B7"/>
    <w:rsid w:val="003135EA"/>
    <w:rsid w:val="00321EC9"/>
    <w:rsid w:val="00323088"/>
    <w:rsid w:val="00323992"/>
    <w:rsid w:val="003245B2"/>
    <w:rsid w:val="003263C8"/>
    <w:rsid w:val="003267A6"/>
    <w:rsid w:val="0033067F"/>
    <w:rsid w:val="00333B18"/>
    <w:rsid w:val="00340046"/>
    <w:rsid w:val="00341263"/>
    <w:rsid w:val="00341C06"/>
    <w:rsid w:val="00342692"/>
    <w:rsid w:val="00343C9C"/>
    <w:rsid w:val="00345934"/>
    <w:rsid w:val="0034605B"/>
    <w:rsid w:val="003464A1"/>
    <w:rsid w:val="00346632"/>
    <w:rsid w:val="00352834"/>
    <w:rsid w:val="003534C1"/>
    <w:rsid w:val="00354F19"/>
    <w:rsid w:val="00356014"/>
    <w:rsid w:val="003607FB"/>
    <w:rsid w:val="00360AF3"/>
    <w:rsid w:val="00363569"/>
    <w:rsid w:val="00363BED"/>
    <w:rsid w:val="0036428D"/>
    <w:rsid w:val="00367147"/>
    <w:rsid w:val="0036751E"/>
    <w:rsid w:val="003714B8"/>
    <w:rsid w:val="00372F62"/>
    <w:rsid w:val="0037374D"/>
    <w:rsid w:val="003753BC"/>
    <w:rsid w:val="00381AD9"/>
    <w:rsid w:val="003834C8"/>
    <w:rsid w:val="00385BCC"/>
    <w:rsid w:val="00387FE7"/>
    <w:rsid w:val="0038DAAF"/>
    <w:rsid w:val="0039381C"/>
    <w:rsid w:val="00396820"/>
    <w:rsid w:val="003A09E6"/>
    <w:rsid w:val="003A0B05"/>
    <w:rsid w:val="003A19B6"/>
    <w:rsid w:val="003A20FD"/>
    <w:rsid w:val="003A3950"/>
    <w:rsid w:val="003A5C1B"/>
    <w:rsid w:val="003A6C00"/>
    <w:rsid w:val="003B13B7"/>
    <w:rsid w:val="003B5661"/>
    <w:rsid w:val="003C0E45"/>
    <w:rsid w:val="003C4574"/>
    <w:rsid w:val="003C56D0"/>
    <w:rsid w:val="003C5D31"/>
    <w:rsid w:val="003C687B"/>
    <w:rsid w:val="003D0397"/>
    <w:rsid w:val="003D1835"/>
    <w:rsid w:val="003D1FE1"/>
    <w:rsid w:val="003D207C"/>
    <w:rsid w:val="003D349A"/>
    <w:rsid w:val="003D4A48"/>
    <w:rsid w:val="003D5C87"/>
    <w:rsid w:val="003D729E"/>
    <w:rsid w:val="003E29A0"/>
    <w:rsid w:val="003E505F"/>
    <w:rsid w:val="003E64ED"/>
    <w:rsid w:val="003E67FF"/>
    <w:rsid w:val="003E7A1B"/>
    <w:rsid w:val="003E7C33"/>
    <w:rsid w:val="003E7D10"/>
    <w:rsid w:val="003F493E"/>
    <w:rsid w:val="003F60E6"/>
    <w:rsid w:val="003F7983"/>
    <w:rsid w:val="004002F3"/>
    <w:rsid w:val="00404031"/>
    <w:rsid w:val="00404BEA"/>
    <w:rsid w:val="00410418"/>
    <w:rsid w:val="004115BE"/>
    <w:rsid w:val="0041378C"/>
    <w:rsid w:val="004139C6"/>
    <w:rsid w:val="0041591F"/>
    <w:rsid w:val="00417F9B"/>
    <w:rsid w:val="004206F2"/>
    <w:rsid w:val="004267DF"/>
    <w:rsid w:val="004273D5"/>
    <w:rsid w:val="00434495"/>
    <w:rsid w:val="004347D2"/>
    <w:rsid w:val="004356D4"/>
    <w:rsid w:val="00435AB0"/>
    <w:rsid w:val="00436323"/>
    <w:rsid w:val="00436F1C"/>
    <w:rsid w:val="0043723F"/>
    <w:rsid w:val="0044369C"/>
    <w:rsid w:val="004440BF"/>
    <w:rsid w:val="00444FE0"/>
    <w:rsid w:val="0044695B"/>
    <w:rsid w:val="00446AC8"/>
    <w:rsid w:val="00447960"/>
    <w:rsid w:val="004539E8"/>
    <w:rsid w:val="00454D9B"/>
    <w:rsid w:val="004600D3"/>
    <w:rsid w:val="00460530"/>
    <w:rsid w:val="00461A53"/>
    <w:rsid w:val="00464251"/>
    <w:rsid w:val="004657F6"/>
    <w:rsid w:val="00466B7E"/>
    <w:rsid w:val="00467E41"/>
    <w:rsid w:val="00471D46"/>
    <w:rsid w:val="00475F22"/>
    <w:rsid w:val="00480C4E"/>
    <w:rsid w:val="00482788"/>
    <w:rsid w:val="00484A42"/>
    <w:rsid w:val="00487011"/>
    <w:rsid w:val="00487744"/>
    <w:rsid w:val="00487927"/>
    <w:rsid w:val="00492F90"/>
    <w:rsid w:val="00493D1A"/>
    <w:rsid w:val="004955B7"/>
    <w:rsid w:val="00497ABD"/>
    <w:rsid w:val="004A2391"/>
    <w:rsid w:val="004A2641"/>
    <w:rsid w:val="004A4B2A"/>
    <w:rsid w:val="004A573D"/>
    <w:rsid w:val="004A62EB"/>
    <w:rsid w:val="004A6344"/>
    <w:rsid w:val="004B2C23"/>
    <w:rsid w:val="004B508A"/>
    <w:rsid w:val="004B670A"/>
    <w:rsid w:val="004B7902"/>
    <w:rsid w:val="004C266B"/>
    <w:rsid w:val="004C5960"/>
    <w:rsid w:val="004C5E10"/>
    <w:rsid w:val="004C7DF2"/>
    <w:rsid w:val="004C8671"/>
    <w:rsid w:val="004D00AF"/>
    <w:rsid w:val="004D0262"/>
    <w:rsid w:val="004D104F"/>
    <w:rsid w:val="004D71EC"/>
    <w:rsid w:val="004E15F9"/>
    <w:rsid w:val="004E2D47"/>
    <w:rsid w:val="004E2E9F"/>
    <w:rsid w:val="004E39DB"/>
    <w:rsid w:val="004E441C"/>
    <w:rsid w:val="004E51F2"/>
    <w:rsid w:val="004E7B9D"/>
    <w:rsid w:val="004F0583"/>
    <w:rsid w:val="004F38D9"/>
    <w:rsid w:val="004F3F35"/>
    <w:rsid w:val="004F5BF9"/>
    <w:rsid w:val="004F6E36"/>
    <w:rsid w:val="004F706A"/>
    <w:rsid w:val="004FD1BB"/>
    <w:rsid w:val="00505A8B"/>
    <w:rsid w:val="00507931"/>
    <w:rsid w:val="005110F2"/>
    <w:rsid w:val="0051265A"/>
    <w:rsid w:val="00515651"/>
    <w:rsid w:val="0051634C"/>
    <w:rsid w:val="0051B32E"/>
    <w:rsid w:val="005209A6"/>
    <w:rsid w:val="00521131"/>
    <w:rsid w:val="00524493"/>
    <w:rsid w:val="00530F41"/>
    <w:rsid w:val="00532351"/>
    <w:rsid w:val="00532792"/>
    <w:rsid w:val="005337A9"/>
    <w:rsid w:val="00533B6E"/>
    <w:rsid w:val="00534110"/>
    <w:rsid w:val="005357B9"/>
    <w:rsid w:val="0053598F"/>
    <w:rsid w:val="00536C01"/>
    <w:rsid w:val="00541020"/>
    <w:rsid w:val="005423BC"/>
    <w:rsid w:val="0054557A"/>
    <w:rsid w:val="00547AA2"/>
    <w:rsid w:val="00551AD0"/>
    <w:rsid w:val="00554CFF"/>
    <w:rsid w:val="00555EA9"/>
    <w:rsid w:val="0056093D"/>
    <w:rsid w:val="005623A8"/>
    <w:rsid w:val="005626FA"/>
    <w:rsid w:val="00565455"/>
    <w:rsid w:val="005677B7"/>
    <w:rsid w:val="00567EF9"/>
    <w:rsid w:val="0057031E"/>
    <w:rsid w:val="005736A6"/>
    <w:rsid w:val="0057490B"/>
    <w:rsid w:val="00574D52"/>
    <w:rsid w:val="00576D45"/>
    <w:rsid w:val="005814C9"/>
    <w:rsid w:val="005816A0"/>
    <w:rsid w:val="00581788"/>
    <w:rsid w:val="00581EE1"/>
    <w:rsid w:val="00581EFB"/>
    <w:rsid w:val="005829AB"/>
    <w:rsid w:val="0058320A"/>
    <w:rsid w:val="0058392E"/>
    <w:rsid w:val="00584AE4"/>
    <w:rsid w:val="005964DB"/>
    <w:rsid w:val="00597505"/>
    <w:rsid w:val="00597646"/>
    <w:rsid w:val="005A063D"/>
    <w:rsid w:val="005A1975"/>
    <w:rsid w:val="005A3937"/>
    <w:rsid w:val="005A6A70"/>
    <w:rsid w:val="005A7C91"/>
    <w:rsid w:val="005A7DA7"/>
    <w:rsid w:val="005B018A"/>
    <w:rsid w:val="005B37F3"/>
    <w:rsid w:val="005B743B"/>
    <w:rsid w:val="005C0CAB"/>
    <w:rsid w:val="005C20B5"/>
    <w:rsid w:val="005C425E"/>
    <w:rsid w:val="005C44A6"/>
    <w:rsid w:val="005C4BE1"/>
    <w:rsid w:val="005C5973"/>
    <w:rsid w:val="005C6FE2"/>
    <w:rsid w:val="005C7D5E"/>
    <w:rsid w:val="005C7F7E"/>
    <w:rsid w:val="005D1997"/>
    <w:rsid w:val="005D306C"/>
    <w:rsid w:val="005D3078"/>
    <w:rsid w:val="005D6571"/>
    <w:rsid w:val="005E04D1"/>
    <w:rsid w:val="005E2371"/>
    <w:rsid w:val="005E341E"/>
    <w:rsid w:val="005E39B1"/>
    <w:rsid w:val="005E54A7"/>
    <w:rsid w:val="005E62EF"/>
    <w:rsid w:val="005F137A"/>
    <w:rsid w:val="005F1821"/>
    <w:rsid w:val="005F18BF"/>
    <w:rsid w:val="005F3079"/>
    <w:rsid w:val="005F585D"/>
    <w:rsid w:val="005F6E8C"/>
    <w:rsid w:val="005F783B"/>
    <w:rsid w:val="00600EDF"/>
    <w:rsid w:val="00600FE8"/>
    <w:rsid w:val="006019CD"/>
    <w:rsid w:val="006019E5"/>
    <w:rsid w:val="00602201"/>
    <w:rsid w:val="0060256C"/>
    <w:rsid w:val="00602C51"/>
    <w:rsid w:val="006055FD"/>
    <w:rsid w:val="00609876"/>
    <w:rsid w:val="0061242A"/>
    <w:rsid w:val="006128B5"/>
    <w:rsid w:val="006130BC"/>
    <w:rsid w:val="00613201"/>
    <w:rsid w:val="006167E7"/>
    <w:rsid w:val="0062073B"/>
    <w:rsid w:val="00621517"/>
    <w:rsid w:val="006221C7"/>
    <w:rsid w:val="00622390"/>
    <w:rsid w:val="00624A0E"/>
    <w:rsid w:val="00625486"/>
    <w:rsid w:val="00630191"/>
    <w:rsid w:val="00630951"/>
    <w:rsid w:val="00633695"/>
    <w:rsid w:val="00633D3E"/>
    <w:rsid w:val="00636929"/>
    <w:rsid w:val="006423A4"/>
    <w:rsid w:val="0064254B"/>
    <w:rsid w:val="006427AD"/>
    <w:rsid w:val="00644B3B"/>
    <w:rsid w:val="0064517B"/>
    <w:rsid w:val="006461E6"/>
    <w:rsid w:val="006506E8"/>
    <w:rsid w:val="00652063"/>
    <w:rsid w:val="00653F33"/>
    <w:rsid w:val="0065551E"/>
    <w:rsid w:val="00663180"/>
    <w:rsid w:val="00666347"/>
    <w:rsid w:val="00666B86"/>
    <w:rsid w:val="00666BD1"/>
    <w:rsid w:val="00670BF3"/>
    <w:rsid w:val="00677980"/>
    <w:rsid w:val="00681CAD"/>
    <w:rsid w:val="0068239D"/>
    <w:rsid w:val="006835A3"/>
    <w:rsid w:val="00684AA0"/>
    <w:rsid w:val="00685DD7"/>
    <w:rsid w:val="00687D2F"/>
    <w:rsid w:val="006911B7"/>
    <w:rsid w:val="00692FC0"/>
    <w:rsid w:val="00693288"/>
    <w:rsid w:val="0069427F"/>
    <w:rsid w:val="006951B5"/>
    <w:rsid w:val="00696955"/>
    <w:rsid w:val="00697D71"/>
    <w:rsid w:val="006A1DE0"/>
    <w:rsid w:val="006A2653"/>
    <w:rsid w:val="006A39AD"/>
    <w:rsid w:val="006A50A1"/>
    <w:rsid w:val="006A74B5"/>
    <w:rsid w:val="006A7F18"/>
    <w:rsid w:val="006B0403"/>
    <w:rsid w:val="006B2DA1"/>
    <w:rsid w:val="006B41A8"/>
    <w:rsid w:val="006B41E6"/>
    <w:rsid w:val="006B471E"/>
    <w:rsid w:val="006B47B6"/>
    <w:rsid w:val="006B699C"/>
    <w:rsid w:val="006B796C"/>
    <w:rsid w:val="006C1367"/>
    <w:rsid w:val="006C30ED"/>
    <w:rsid w:val="006C48F8"/>
    <w:rsid w:val="006C5456"/>
    <w:rsid w:val="006C5AAF"/>
    <w:rsid w:val="006C5E0A"/>
    <w:rsid w:val="006C75E3"/>
    <w:rsid w:val="006D023D"/>
    <w:rsid w:val="006D11DB"/>
    <w:rsid w:val="006D4306"/>
    <w:rsid w:val="006D4EE2"/>
    <w:rsid w:val="006E160F"/>
    <w:rsid w:val="006E418A"/>
    <w:rsid w:val="006E4B33"/>
    <w:rsid w:val="006E55FE"/>
    <w:rsid w:val="006E789C"/>
    <w:rsid w:val="006F20AB"/>
    <w:rsid w:val="006F3B3C"/>
    <w:rsid w:val="006F7C3E"/>
    <w:rsid w:val="007023CE"/>
    <w:rsid w:val="00703CBE"/>
    <w:rsid w:val="00705BB1"/>
    <w:rsid w:val="007136DE"/>
    <w:rsid w:val="00715EE8"/>
    <w:rsid w:val="00716DED"/>
    <w:rsid w:val="00721CF0"/>
    <w:rsid w:val="00722BDE"/>
    <w:rsid w:val="007231B6"/>
    <w:rsid w:val="0072330F"/>
    <w:rsid w:val="0072EB06"/>
    <w:rsid w:val="00730605"/>
    <w:rsid w:val="00732430"/>
    <w:rsid w:val="00733ECE"/>
    <w:rsid w:val="007341DE"/>
    <w:rsid w:val="007349CF"/>
    <w:rsid w:val="00734D61"/>
    <w:rsid w:val="007358D2"/>
    <w:rsid w:val="007427FE"/>
    <w:rsid w:val="0074314B"/>
    <w:rsid w:val="00743E85"/>
    <w:rsid w:val="00745010"/>
    <w:rsid w:val="00745389"/>
    <w:rsid w:val="00747BE7"/>
    <w:rsid w:val="00750C19"/>
    <w:rsid w:val="00752058"/>
    <w:rsid w:val="00753A6C"/>
    <w:rsid w:val="007549DD"/>
    <w:rsid w:val="007572F6"/>
    <w:rsid w:val="007627CE"/>
    <w:rsid w:val="007631FC"/>
    <w:rsid w:val="00767318"/>
    <w:rsid w:val="007710F5"/>
    <w:rsid w:val="0077131F"/>
    <w:rsid w:val="00772C7B"/>
    <w:rsid w:val="00773E7D"/>
    <w:rsid w:val="00777E15"/>
    <w:rsid w:val="00780D1E"/>
    <w:rsid w:val="007819AD"/>
    <w:rsid w:val="007822CA"/>
    <w:rsid w:val="00782B51"/>
    <w:rsid w:val="00790AE8"/>
    <w:rsid w:val="007917CA"/>
    <w:rsid w:val="00793560"/>
    <w:rsid w:val="00793CB5"/>
    <w:rsid w:val="00794732"/>
    <w:rsid w:val="0079C276"/>
    <w:rsid w:val="007A17F8"/>
    <w:rsid w:val="007A3815"/>
    <w:rsid w:val="007A5CA5"/>
    <w:rsid w:val="007A6F9D"/>
    <w:rsid w:val="007A795B"/>
    <w:rsid w:val="007AD052"/>
    <w:rsid w:val="007B1FB4"/>
    <w:rsid w:val="007B254B"/>
    <w:rsid w:val="007B5FA1"/>
    <w:rsid w:val="007B7C0F"/>
    <w:rsid w:val="007C6A69"/>
    <w:rsid w:val="007D33A3"/>
    <w:rsid w:val="007D423D"/>
    <w:rsid w:val="007D5B08"/>
    <w:rsid w:val="007D688C"/>
    <w:rsid w:val="007D7A62"/>
    <w:rsid w:val="007D7EE3"/>
    <w:rsid w:val="007E3574"/>
    <w:rsid w:val="007E40A0"/>
    <w:rsid w:val="007E582F"/>
    <w:rsid w:val="007E645B"/>
    <w:rsid w:val="007E7433"/>
    <w:rsid w:val="007F068D"/>
    <w:rsid w:val="007F10BE"/>
    <w:rsid w:val="007F4927"/>
    <w:rsid w:val="007F5CBC"/>
    <w:rsid w:val="007F6F37"/>
    <w:rsid w:val="007F77D2"/>
    <w:rsid w:val="0080353B"/>
    <w:rsid w:val="00806C83"/>
    <w:rsid w:val="00807D83"/>
    <w:rsid w:val="00811B80"/>
    <w:rsid w:val="008128DF"/>
    <w:rsid w:val="0081406D"/>
    <w:rsid w:val="0081525C"/>
    <w:rsid w:val="00816014"/>
    <w:rsid w:val="008167AF"/>
    <w:rsid w:val="00820731"/>
    <w:rsid w:val="008207BF"/>
    <w:rsid w:val="008250A9"/>
    <w:rsid w:val="008268D6"/>
    <w:rsid w:val="00826985"/>
    <w:rsid w:val="008282C8"/>
    <w:rsid w:val="008304DD"/>
    <w:rsid w:val="00833B2F"/>
    <w:rsid w:val="00836894"/>
    <w:rsid w:val="008375C1"/>
    <w:rsid w:val="0084277D"/>
    <w:rsid w:val="00843B6E"/>
    <w:rsid w:val="00856270"/>
    <w:rsid w:val="008564C7"/>
    <w:rsid w:val="0087051B"/>
    <w:rsid w:val="0087414A"/>
    <w:rsid w:val="00874291"/>
    <w:rsid w:val="008744FD"/>
    <w:rsid w:val="00880E3E"/>
    <w:rsid w:val="00882481"/>
    <w:rsid w:val="0089021B"/>
    <w:rsid w:val="00890382"/>
    <w:rsid w:val="00890BBB"/>
    <w:rsid w:val="00892CA7"/>
    <w:rsid w:val="00892FEB"/>
    <w:rsid w:val="0089369C"/>
    <w:rsid w:val="00894C7F"/>
    <w:rsid w:val="00895BCA"/>
    <w:rsid w:val="008A0DDC"/>
    <w:rsid w:val="008A2AA3"/>
    <w:rsid w:val="008A3953"/>
    <w:rsid w:val="008A39AF"/>
    <w:rsid w:val="008A49B4"/>
    <w:rsid w:val="008A765D"/>
    <w:rsid w:val="008A7B63"/>
    <w:rsid w:val="008B2168"/>
    <w:rsid w:val="008B2609"/>
    <w:rsid w:val="008B27F3"/>
    <w:rsid w:val="008B687C"/>
    <w:rsid w:val="008C4180"/>
    <w:rsid w:val="008C46C0"/>
    <w:rsid w:val="008D4700"/>
    <w:rsid w:val="008D5CBF"/>
    <w:rsid w:val="008D696B"/>
    <w:rsid w:val="008D76FB"/>
    <w:rsid w:val="008DBBE7"/>
    <w:rsid w:val="008E4A67"/>
    <w:rsid w:val="008E5F80"/>
    <w:rsid w:val="008E87EF"/>
    <w:rsid w:val="008F0E41"/>
    <w:rsid w:val="008F1C92"/>
    <w:rsid w:val="008F3D8F"/>
    <w:rsid w:val="00901D66"/>
    <w:rsid w:val="00903230"/>
    <w:rsid w:val="009051A8"/>
    <w:rsid w:val="00905FA5"/>
    <w:rsid w:val="00907A05"/>
    <w:rsid w:val="009107A4"/>
    <w:rsid w:val="00911F96"/>
    <w:rsid w:val="00912927"/>
    <w:rsid w:val="00913B2E"/>
    <w:rsid w:val="00913E5C"/>
    <w:rsid w:val="00914D7B"/>
    <w:rsid w:val="00915939"/>
    <w:rsid w:val="00917AD0"/>
    <w:rsid w:val="00920DFA"/>
    <w:rsid w:val="00921631"/>
    <w:rsid w:val="00922E91"/>
    <w:rsid w:val="009232A8"/>
    <w:rsid w:val="00926E08"/>
    <w:rsid w:val="00930805"/>
    <w:rsid w:val="00930CCE"/>
    <w:rsid w:val="0093248E"/>
    <w:rsid w:val="009358A3"/>
    <w:rsid w:val="009359E4"/>
    <w:rsid w:val="00945CB6"/>
    <w:rsid w:val="00946F1B"/>
    <w:rsid w:val="009516AE"/>
    <w:rsid w:val="009528B0"/>
    <w:rsid w:val="00954644"/>
    <w:rsid w:val="00954E9B"/>
    <w:rsid w:val="00955937"/>
    <w:rsid w:val="00957466"/>
    <w:rsid w:val="0095751C"/>
    <w:rsid w:val="009609A8"/>
    <w:rsid w:val="009646B2"/>
    <w:rsid w:val="00964A60"/>
    <w:rsid w:val="0096639E"/>
    <w:rsid w:val="0096791C"/>
    <w:rsid w:val="00967B94"/>
    <w:rsid w:val="00971032"/>
    <w:rsid w:val="00971FA7"/>
    <w:rsid w:val="00974827"/>
    <w:rsid w:val="009756F6"/>
    <w:rsid w:val="00975FB3"/>
    <w:rsid w:val="009766A2"/>
    <w:rsid w:val="00977927"/>
    <w:rsid w:val="00977E29"/>
    <w:rsid w:val="00982A05"/>
    <w:rsid w:val="00983AE3"/>
    <w:rsid w:val="009852B2"/>
    <w:rsid w:val="00986BF2"/>
    <w:rsid w:val="00994516"/>
    <w:rsid w:val="009958E0"/>
    <w:rsid w:val="00996486"/>
    <w:rsid w:val="00997BAF"/>
    <w:rsid w:val="009A3CCB"/>
    <w:rsid w:val="009B0F0D"/>
    <w:rsid w:val="009B143C"/>
    <w:rsid w:val="009B1911"/>
    <w:rsid w:val="009B1F04"/>
    <w:rsid w:val="009B2A08"/>
    <w:rsid w:val="009B2B3F"/>
    <w:rsid w:val="009B38B8"/>
    <w:rsid w:val="009C454E"/>
    <w:rsid w:val="009C4865"/>
    <w:rsid w:val="009C5EEC"/>
    <w:rsid w:val="009D0EA1"/>
    <w:rsid w:val="009D22A8"/>
    <w:rsid w:val="009D2E3C"/>
    <w:rsid w:val="009D2E76"/>
    <w:rsid w:val="009D38E9"/>
    <w:rsid w:val="009D3DCE"/>
    <w:rsid w:val="009D49F5"/>
    <w:rsid w:val="009D930E"/>
    <w:rsid w:val="009E04A6"/>
    <w:rsid w:val="009E2421"/>
    <w:rsid w:val="009E2C64"/>
    <w:rsid w:val="009E4A4B"/>
    <w:rsid w:val="009E5216"/>
    <w:rsid w:val="009E5562"/>
    <w:rsid w:val="009E7B4F"/>
    <w:rsid w:val="009F063F"/>
    <w:rsid w:val="009F124E"/>
    <w:rsid w:val="009F2633"/>
    <w:rsid w:val="009F3085"/>
    <w:rsid w:val="009F3682"/>
    <w:rsid w:val="009F49F8"/>
    <w:rsid w:val="009F5D83"/>
    <w:rsid w:val="009F669B"/>
    <w:rsid w:val="009FAADE"/>
    <w:rsid w:val="00A00678"/>
    <w:rsid w:val="00A012F3"/>
    <w:rsid w:val="00A0594F"/>
    <w:rsid w:val="00A07DAB"/>
    <w:rsid w:val="00A10064"/>
    <w:rsid w:val="00A1030A"/>
    <w:rsid w:val="00A10727"/>
    <w:rsid w:val="00A16114"/>
    <w:rsid w:val="00A22ED4"/>
    <w:rsid w:val="00A23126"/>
    <w:rsid w:val="00A24F99"/>
    <w:rsid w:val="00A25390"/>
    <w:rsid w:val="00A26549"/>
    <w:rsid w:val="00A3312A"/>
    <w:rsid w:val="00A33CF9"/>
    <w:rsid w:val="00A33EB1"/>
    <w:rsid w:val="00A3503C"/>
    <w:rsid w:val="00A36269"/>
    <w:rsid w:val="00A372CE"/>
    <w:rsid w:val="00A40079"/>
    <w:rsid w:val="00A41BBF"/>
    <w:rsid w:val="00A4339D"/>
    <w:rsid w:val="00A4665F"/>
    <w:rsid w:val="00A50C89"/>
    <w:rsid w:val="00A51626"/>
    <w:rsid w:val="00A52E48"/>
    <w:rsid w:val="00A533E7"/>
    <w:rsid w:val="00A535E5"/>
    <w:rsid w:val="00A53886"/>
    <w:rsid w:val="00A53CAA"/>
    <w:rsid w:val="00A60891"/>
    <w:rsid w:val="00A60B50"/>
    <w:rsid w:val="00A644EE"/>
    <w:rsid w:val="00A64F27"/>
    <w:rsid w:val="00A6613C"/>
    <w:rsid w:val="00A66724"/>
    <w:rsid w:val="00A70B2F"/>
    <w:rsid w:val="00A71917"/>
    <w:rsid w:val="00A71DA7"/>
    <w:rsid w:val="00A72DDB"/>
    <w:rsid w:val="00A73DC1"/>
    <w:rsid w:val="00A75ED2"/>
    <w:rsid w:val="00A80643"/>
    <w:rsid w:val="00A80A74"/>
    <w:rsid w:val="00A82E5B"/>
    <w:rsid w:val="00A84E9F"/>
    <w:rsid w:val="00A85480"/>
    <w:rsid w:val="00A869DE"/>
    <w:rsid w:val="00A86A6A"/>
    <w:rsid w:val="00A8741B"/>
    <w:rsid w:val="00A93D7F"/>
    <w:rsid w:val="00A94151"/>
    <w:rsid w:val="00A9479A"/>
    <w:rsid w:val="00A95A58"/>
    <w:rsid w:val="00A97824"/>
    <w:rsid w:val="00AA175C"/>
    <w:rsid w:val="00AA3B4F"/>
    <w:rsid w:val="00AA741F"/>
    <w:rsid w:val="00AB3DE7"/>
    <w:rsid w:val="00AB546C"/>
    <w:rsid w:val="00AB567A"/>
    <w:rsid w:val="00AB672B"/>
    <w:rsid w:val="00AC28AB"/>
    <w:rsid w:val="00AC6214"/>
    <w:rsid w:val="00AC6A4D"/>
    <w:rsid w:val="00AC711E"/>
    <w:rsid w:val="00AD3AAC"/>
    <w:rsid w:val="00AD3F64"/>
    <w:rsid w:val="00AD47B1"/>
    <w:rsid w:val="00AD6816"/>
    <w:rsid w:val="00AD6E4E"/>
    <w:rsid w:val="00AE2CC9"/>
    <w:rsid w:val="00AE5633"/>
    <w:rsid w:val="00AE74A9"/>
    <w:rsid w:val="00AF0B69"/>
    <w:rsid w:val="00AF2715"/>
    <w:rsid w:val="00AF2C65"/>
    <w:rsid w:val="00AF32F0"/>
    <w:rsid w:val="00AF46AB"/>
    <w:rsid w:val="00AF4A8E"/>
    <w:rsid w:val="00AF6C6F"/>
    <w:rsid w:val="00B019C4"/>
    <w:rsid w:val="00B0465B"/>
    <w:rsid w:val="00B10335"/>
    <w:rsid w:val="00B1297A"/>
    <w:rsid w:val="00B13B25"/>
    <w:rsid w:val="00B16F62"/>
    <w:rsid w:val="00B17B20"/>
    <w:rsid w:val="00B232BB"/>
    <w:rsid w:val="00B258C8"/>
    <w:rsid w:val="00B34203"/>
    <w:rsid w:val="00B36E24"/>
    <w:rsid w:val="00B41478"/>
    <w:rsid w:val="00B44E2A"/>
    <w:rsid w:val="00B46961"/>
    <w:rsid w:val="00B471A4"/>
    <w:rsid w:val="00B507A0"/>
    <w:rsid w:val="00B50FEF"/>
    <w:rsid w:val="00B51DBD"/>
    <w:rsid w:val="00B52299"/>
    <w:rsid w:val="00B5383A"/>
    <w:rsid w:val="00B53F3E"/>
    <w:rsid w:val="00B54707"/>
    <w:rsid w:val="00B55414"/>
    <w:rsid w:val="00B5796A"/>
    <w:rsid w:val="00B5BD7D"/>
    <w:rsid w:val="00B608F6"/>
    <w:rsid w:val="00B61998"/>
    <w:rsid w:val="00B620FB"/>
    <w:rsid w:val="00B6734D"/>
    <w:rsid w:val="00B70CB7"/>
    <w:rsid w:val="00B73B09"/>
    <w:rsid w:val="00B76901"/>
    <w:rsid w:val="00B81EB5"/>
    <w:rsid w:val="00B8213D"/>
    <w:rsid w:val="00B90B71"/>
    <w:rsid w:val="00B91ABB"/>
    <w:rsid w:val="00B94280"/>
    <w:rsid w:val="00B94309"/>
    <w:rsid w:val="00B95EB4"/>
    <w:rsid w:val="00B978FA"/>
    <w:rsid w:val="00BA4E4C"/>
    <w:rsid w:val="00BA6B09"/>
    <w:rsid w:val="00BB2D1E"/>
    <w:rsid w:val="00BB3013"/>
    <w:rsid w:val="00BB4FB4"/>
    <w:rsid w:val="00BB5BE6"/>
    <w:rsid w:val="00BB78AB"/>
    <w:rsid w:val="00BC024A"/>
    <w:rsid w:val="00BC0727"/>
    <w:rsid w:val="00BC197E"/>
    <w:rsid w:val="00BC2FE9"/>
    <w:rsid w:val="00BC5333"/>
    <w:rsid w:val="00BC56C7"/>
    <w:rsid w:val="00BC5A08"/>
    <w:rsid w:val="00BC7EE8"/>
    <w:rsid w:val="00BD0472"/>
    <w:rsid w:val="00BD14AC"/>
    <w:rsid w:val="00BD1E77"/>
    <w:rsid w:val="00BD38E7"/>
    <w:rsid w:val="00BD44D8"/>
    <w:rsid w:val="00BD5F8A"/>
    <w:rsid w:val="00BD6D4C"/>
    <w:rsid w:val="00BD7F25"/>
    <w:rsid w:val="00BE1DC8"/>
    <w:rsid w:val="00BE4C5A"/>
    <w:rsid w:val="00BE515D"/>
    <w:rsid w:val="00BE5B32"/>
    <w:rsid w:val="00BE7879"/>
    <w:rsid w:val="00BF299D"/>
    <w:rsid w:val="00BF4FEE"/>
    <w:rsid w:val="00BF5CBD"/>
    <w:rsid w:val="00BF7D7B"/>
    <w:rsid w:val="00C01050"/>
    <w:rsid w:val="00C01DB0"/>
    <w:rsid w:val="00C04299"/>
    <w:rsid w:val="00C050F1"/>
    <w:rsid w:val="00C10630"/>
    <w:rsid w:val="00C10BDC"/>
    <w:rsid w:val="00C15AF9"/>
    <w:rsid w:val="00C16356"/>
    <w:rsid w:val="00C225DC"/>
    <w:rsid w:val="00C2D0F8"/>
    <w:rsid w:val="00C32597"/>
    <w:rsid w:val="00C33526"/>
    <w:rsid w:val="00C34AA9"/>
    <w:rsid w:val="00C35766"/>
    <w:rsid w:val="00C359B0"/>
    <w:rsid w:val="00C40CA8"/>
    <w:rsid w:val="00C42095"/>
    <w:rsid w:val="00C434B0"/>
    <w:rsid w:val="00C4374D"/>
    <w:rsid w:val="00C459E3"/>
    <w:rsid w:val="00C46812"/>
    <w:rsid w:val="00C47AE6"/>
    <w:rsid w:val="00C50378"/>
    <w:rsid w:val="00C50B5B"/>
    <w:rsid w:val="00C56FBA"/>
    <w:rsid w:val="00C6698A"/>
    <w:rsid w:val="00C70D95"/>
    <w:rsid w:val="00C72FC4"/>
    <w:rsid w:val="00C75467"/>
    <w:rsid w:val="00C76031"/>
    <w:rsid w:val="00C77DE3"/>
    <w:rsid w:val="00C804FF"/>
    <w:rsid w:val="00C83E81"/>
    <w:rsid w:val="00C84CB9"/>
    <w:rsid w:val="00C878C0"/>
    <w:rsid w:val="00C87A45"/>
    <w:rsid w:val="00C935FD"/>
    <w:rsid w:val="00C94AC5"/>
    <w:rsid w:val="00C9717E"/>
    <w:rsid w:val="00CA2250"/>
    <w:rsid w:val="00CA354B"/>
    <w:rsid w:val="00CA7B66"/>
    <w:rsid w:val="00CADC5C"/>
    <w:rsid w:val="00CB065A"/>
    <w:rsid w:val="00CB4887"/>
    <w:rsid w:val="00CB4FBD"/>
    <w:rsid w:val="00CB5E74"/>
    <w:rsid w:val="00CC0D27"/>
    <w:rsid w:val="00CC37D5"/>
    <w:rsid w:val="00CC4977"/>
    <w:rsid w:val="00CC5B46"/>
    <w:rsid w:val="00CC69F8"/>
    <w:rsid w:val="00CD4052"/>
    <w:rsid w:val="00CD57D8"/>
    <w:rsid w:val="00CD6DE4"/>
    <w:rsid w:val="00CE0129"/>
    <w:rsid w:val="00CE149A"/>
    <w:rsid w:val="00CE74B8"/>
    <w:rsid w:val="00CF0225"/>
    <w:rsid w:val="00CF0FA2"/>
    <w:rsid w:val="00CF115C"/>
    <w:rsid w:val="00CF226A"/>
    <w:rsid w:val="00CF431E"/>
    <w:rsid w:val="00CF5B2E"/>
    <w:rsid w:val="00CF5B3C"/>
    <w:rsid w:val="00CF68ED"/>
    <w:rsid w:val="00CF6AA5"/>
    <w:rsid w:val="00CF74EE"/>
    <w:rsid w:val="00D00BB1"/>
    <w:rsid w:val="00D00E97"/>
    <w:rsid w:val="00D017DB"/>
    <w:rsid w:val="00D0489A"/>
    <w:rsid w:val="00D0586B"/>
    <w:rsid w:val="00D07868"/>
    <w:rsid w:val="00D09AF5"/>
    <w:rsid w:val="00D10739"/>
    <w:rsid w:val="00D11D14"/>
    <w:rsid w:val="00D12870"/>
    <w:rsid w:val="00D14EDC"/>
    <w:rsid w:val="00D20917"/>
    <w:rsid w:val="00D23BA9"/>
    <w:rsid w:val="00D2505D"/>
    <w:rsid w:val="00D25F44"/>
    <w:rsid w:val="00D26C11"/>
    <w:rsid w:val="00D279A9"/>
    <w:rsid w:val="00D31CBB"/>
    <w:rsid w:val="00D328C4"/>
    <w:rsid w:val="00D329CB"/>
    <w:rsid w:val="00D32ECE"/>
    <w:rsid w:val="00D33845"/>
    <w:rsid w:val="00D33FC0"/>
    <w:rsid w:val="00D341E4"/>
    <w:rsid w:val="00D34D37"/>
    <w:rsid w:val="00D36666"/>
    <w:rsid w:val="00D36FB1"/>
    <w:rsid w:val="00D372F9"/>
    <w:rsid w:val="00D400E6"/>
    <w:rsid w:val="00D420BF"/>
    <w:rsid w:val="00D45D54"/>
    <w:rsid w:val="00D47049"/>
    <w:rsid w:val="00D479F6"/>
    <w:rsid w:val="00D50A1B"/>
    <w:rsid w:val="00D530E3"/>
    <w:rsid w:val="00D53B20"/>
    <w:rsid w:val="00D542A4"/>
    <w:rsid w:val="00D54B77"/>
    <w:rsid w:val="00D60E67"/>
    <w:rsid w:val="00D61220"/>
    <w:rsid w:val="00D6501C"/>
    <w:rsid w:val="00D66632"/>
    <w:rsid w:val="00D67928"/>
    <w:rsid w:val="00D70DA5"/>
    <w:rsid w:val="00D71208"/>
    <w:rsid w:val="00D7323B"/>
    <w:rsid w:val="00D732BC"/>
    <w:rsid w:val="00D73AFC"/>
    <w:rsid w:val="00D75B53"/>
    <w:rsid w:val="00D75BDE"/>
    <w:rsid w:val="00D807BF"/>
    <w:rsid w:val="00D828C0"/>
    <w:rsid w:val="00D83214"/>
    <w:rsid w:val="00D845EB"/>
    <w:rsid w:val="00D867DF"/>
    <w:rsid w:val="00D871F8"/>
    <w:rsid w:val="00D91D0B"/>
    <w:rsid w:val="00D927D7"/>
    <w:rsid w:val="00D94273"/>
    <w:rsid w:val="00D950CE"/>
    <w:rsid w:val="00D95493"/>
    <w:rsid w:val="00D96BDA"/>
    <w:rsid w:val="00D96FCE"/>
    <w:rsid w:val="00DA3209"/>
    <w:rsid w:val="00DA32E7"/>
    <w:rsid w:val="00DA350D"/>
    <w:rsid w:val="00DA6196"/>
    <w:rsid w:val="00DA784B"/>
    <w:rsid w:val="00DA7C82"/>
    <w:rsid w:val="00DB070F"/>
    <w:rsid w:val="00DB21D0"/>
    <w:rsid w:val="00DB4587"/>
    <w:rsid w:val="00DB4DE1"/>
    <w:rsid w:val="00DB598F"/>
    <w:rsid w:val="00DC0B44"/>
    <w:rsid w:val="00DC2F31"/>
    <w:rsid w:val="00DC4BB6"/>
    <w:rsid w:val="00DC6922"/>
    <w:rsid w:val="00DC6C6B"/>
    <w:rsid w:val="00DD16FF"/>
    <w:rsid w:val="00DD4423"/>
    <w:rsid w:val="00DD4DDD"/>
    <w:rsid w:val="00DD666E"/>
    <w:rsid w:val="00DE2619"/>
    <w:rsid w:val="00DE4A79"/>
    <w:rsid w:val="00DE5BB4"/>
    <w:rsid w:val="00DE83E2"/>
    <w:rsid w:val="00DF03A4"/>
    <w:rsid w:val="00DF0E51"/>
    <w:rsid w:val="00DF7882"/>
    <w:rsid w:val="00E01CC5"/>
    <w:rsid w:val="00E036DC"/>
    <w:rsid w:val="00E077D9"/>
    <w:rsid w:val="00E0A35E"/>
    <w:rsid w:val="00E1154E"/>
    <w:rsid w:val="00E12055"/>
    <w:rsid w:val="00E12C9B"/>
    <w:rsid w:val="00E14698"/>
    <w:rsid w:val="00E16CAD"/>
    <w:rsid w:val="00E1746F"/>
    <w:rsid w:val="00E17CBC"/>
    <w:rsid w:val="00E20C29"/>
    <w:rsid w:val="00E228C9"/>
    <w:rsid w:val="00E23B91"/>
    <w:rsid w:val="00E26CF1"/>
    <w:rsid w:val="00E30C1D"/>
    <w:rsid w:val="00E32286"/>
    <w:rsid w:val="00E3278C"/>
    <w:rsid w:val="00E33AA1"/>
    <w:rsid w:val="00E35D85"/>
    <w:rsid w:val="00E412B4"/>
    <w:rsid w:val="00E44692"/>
    <w:rsid w:val="00E45D52"/>
    <w:rsid w:val="00E4691F"/>
    <w:rsid w:val="00E53125"/>
    <w:rsid w:val="00E56313"/>
    <w:rsid w:val="00E62ECB"/>
    <w:rsid w:val="00E64EE9"/>
    <w:rsid w:val="00E65245"/>
    <w:rsid w:val="00E66302"/>
    <w:rsid w:val="00E67BFA"/>
    <w:rsid w:val="00E7059F"/>
    <w:rsid w:val="00E70FAA"/>
    <w:rsid w:val="00E72303"/>
    <w:rsid w:val="00E81864"/>
    <w:rsid w:val="00E81FD0"/>
    <w:rsid w:val="00E828A9"/>
    <w:rsid w:val="00E8744D"/>
    <w:rsid w:val="00E939A1"/>
    <w:rsid w:val="00E957AA"/>
    <w:rsid w:val="00E978EB"/>
    <w:rsid w:val="00EA115E"/>
    <w:rsid w:val="00EA3A59"/>
    <w:rsid w:val="00EA3B6E"/>
    <w:rsid w:val="00EA6B42"/>
    <w:rsid w:val="00EA795B"/>
    <w:rsid w:val="00EA7CCA"/>
    <w:rsid w:val="00EA7F8F"/>
    <w:rsid w:val="00EB0E62"/>
    <w:rsid w:val="00EB270E"/>
    <w:rsid w:val="00EB2EAC"/>
    <w:rsid w:val="00EB63C3"/>
    <w:rsid w:val="00EB7197"/>
    <w:rsid w:val="00EB7722"/>
    <w:rsid w:val="00EB78BB"/>
    <w:rsid w:val="00EB79DF"/>
    <w:rsid w:val="00EC04C1"/>
    <w:rsid w:val="00EC0E91"/>
    <w:rsid w:val="00EC3BCD"/>
    <w:rsid w:val="00EC3C74"/>
    <w:rsid w:val="00EC71C5"/>
    <w:rsid w:val="00ED0C39"/>
    <w:rsid w:val="00ED2362"/>
    <w:rsid w:val="00ED27B7"/>
    <w:rsid w:val="00ED4606"/>
    <w:rsid w:val="00EE03E4"/>
    <w:rsid w:val="00EE28F3"/>
    <w:rsid w:val="00EE3818"/>
    <w:rsid w:val="00EE406B"/>
    <w:rsid w:val="00EE5D49"/>
    <w:rsid w:val="00EE637C"/>
    <w:rsid w:val="00EF2830"/>
    <w:rsid w:val="00EF2974"/>
    <w:rsid w:val="00EF5649"/>
    <w:rsid w:val="00F01483"/>
    <w:rsid w:val="00F02479"/>
    <w:rsid w:val="00F027A0"/>
    <w:rsid w:val="00F06F4D"/>
    <w:rsid w:val="00F077B9"/>
    <w:rsid w:val="00F10BB4"/>
    <w:rsid w:val="00F10D54"/>
    <w:rsid w:val="00F12CA6"/>
    <w:rsid w:val="00F13C27"/>
    <w:rsid w:val="00F148D6"/>
    <w:rsid w:val="00F1517C"/>
    <w:rsid w:val="00F17388"/>
    <w:rsid w:val="00F22610"/>
    <w:rsid w:val="00F227B9"/>
    <w:rsid w:val="00F2360B"/>
    <w:rsid w:val="00F261B9"/>
    <w:rsid w:val="00F315AD"/>
    <w:rsid w:val="00F348FF"/>
    <w:rsid w:val="00F3797D"/>
    <w:rsid w:val="00F40FCD"/>
    <w:rsid w:val="00F41C51"/>
    <w:rsid w:val="00F4299B"/>
    <w:rsid w:val="00F5369B"/>
    <w:rsid w:val="00F54646"/>
    <w:rsid w:val="00F56744"/>
    <w:rsid w:val="00F631CF"/>
    <w:rsid w:val="00F64347"/>
    <w:rsid w:val="00F66F98"/>
    <w:rsid w:val="00F71839"/>
    <w:rsid w:val="00F71B3F"/>
    <w:rsid w:val="00F731C2"/>
    <w:rsid w:val="00F73B8C"/>
    <w:rsid w:val="00F74703"/>
    <w:rsid w:val="00F74999"/>
    <w:rsid w:val="00F765F9"/>
    <w:rsid w:val="00F80A83"/>
    <w:rsid w:val="00F81CF8"/>
    <w:rsid w:val="00F82025"/>
    <w:rsid w:val="00F84568"/>
    <w:rsid w:val="00F8742A"/>
    <w:rsid w:val="00F8753F"/>
    <w:rsid w:val="00F9100D"/>
    <w:rsid w:val="00F947C8"/>
    <w:rsid w:val="00F95A76"/>
    <w:rsid w:val="00F971CE"/>
    <w:rsid w:val="00FA2498"/>
    <w:rsid w:val="00FA3EFB"/>
    <w:rsid w:val="00FA6F49"/>
    <w:rsid w:val="00FB27E9"/>
    <w:rsid w:val="00FB3B18"/>
    <w:rsid w:val="00FB545A"/>
    <w:rsid w:val="00FC0907"/>
    <w:rsid w:val="00FC1F8F"/>
    <w:rsid w:val="00FC707A"/>
    <w:rsid w:val="00FC7800"/>
    <w:rsid w:val="00FD0617"/>
    <w:rsid w:val="00FD06F9"/>
    <w:rsid w:val="00FD30A0"/>
    <w:rsid w:val="00FD373C"/>
    <w:rsid w:val="00FE0015"/>
    <w:rsid w:val="00FE19A4"/>
    <w:rsid w:val="00FE232F"/>
    <w:rsid w:val="00FE28A4"/>
    <w:rsid w:val="00FE29BB"/>
    <w:rsid w:val="00FE73EF"/>
    <w:rsid w:val="00FF0598"/>
    <w:rsid w:val="00FF09D2"/>
    <w:rsid w:val="00FF0E46"/>
    <w:rsid w:val="00FF0F6C"/>
    <w:rsid w:val="00FF121D"/>
    <w:rsid w:val="00FF4B16"/>
    <w:rsid w:val="00FF530E"/>
    <w:rsid w:val="01051B1E"/>
    <w:rsid w:val="01086D21"/>
    <w:rsid w:val="010919C0"/>
    <w:rsid w:val="011A8E2B"/>
    <w:rsid w:val="011DB4D9"/>
    <w:rsid w:val="01245EF7"/>
    <w:rsid w:val="012A7A2E"/>
    <w:rsid w:val="0131DD0F"/>
    <w:rsid w:val="01330446"/>
    <w:rsid w:val="0134ADEB"/>
    <w:rsid w:val="013DC717"/>
    <w:rsid w:val="01410566"/>
    <w:rsid w:val="01416F29"/>
    <w:rsid w:val="0146C7A5"/>
    <w:rsid w:val="014C3443"/>
    <w:rsid w:val="014FA82E"/>
    <w:rsid w:val="0150AD0B"/>
    <w:rsid w:val="01660A6B"/>
    <w:rsid w:val="01688D84"/>
    <w:rsid w:val="0182C6AA"/>
    <w:rsid w:val="0185CEAC"/>
    <w:rsid w:val="0189036D"/>
    <w:rsid w:val="018CA11B"/>
    <w:rsid w:val="018DCCB7"/>
    <w:rsid w:val="018ED789"/>
    <w:rsid w:val="0194C76A"/>
    <w:rsid w:val="019B9AED"/>
    <w:rsid w:val="01A1033B"/>
    <w:rsid w:val="01B51D43"/>
    <w:rsid w:val="01B6E591"/>
    <w:rsid w:val="01BEB81F"/>
    <w:rsid w:val="01C435B7"/>
    <w:rsid w:val="01C94C1A"/>
    <w:rsid w:val="01D2FFC3"/>
    <w:rsid w:val="01D67556"/>
    <w:rsid w:val="01D7FBEF"/>
    <w:rsid w:val="01D8AB16"/>
    <w:rsid w:val="01D92A7B"/>
    <w:rsid w:val="01DA817A"/>
    <w:rsid w:val="01EA15FB"/>
    <w:rsid w:val="01EB8428"/>
    <w:rsid w:val="01ED957B"/>
    <w:rsid w:val="01F2D13B"/>
    <w:rsid w:val="01F654C4"/>
    <w:rsid w:val="01F6C299"/>
    <w:rsid w:val="0202D95A"/>
    <w:rsid w:val="02118642"/>
    <w:rsid w:val="02123ED4"/>
    <w:rsid w:val="021733DB"/>
    <w:rsid w:val="02181F3C"/>
    <w:rsid w:val="022D397C"/>
    <w:rsid w:val="023289B7"/>
    <w:rsid w:val="0238ABF8"/>
    <w:rsid w:val="023C3D8F"/>
    <w:rsid w:val="0243391F"/>
    <w:rsid w:val="024553F2"/>
    <w:rsid w:val="024D1614"/>
    <w:rsid w:val="024D4B3D"/>
    <w:rsid w:val="0254AB6A"/>
    <w:rsid w:val="02558576"/>
    <w:rsid w:val="025C3A33"/>
    <w:rsid w:val="0262CBCC"/>
    <w:rsid w:val="02633B8C"/>
    <w:rsid w:val="026D974C"/>
    <w:rsid w:val="026F2939"/>
    <w:rsid w:val="027974CA"/>
    <w:rsid w:val="02815B69"/>
    <w:rsid w:val="028F33A5"/>
    <w:rsid w:val="02938F16"/>
    <w:rsid w:val="02952D0C"/>
    <w:rsid w:val="029670F6"/>
    <w:rsid w:val="0297AE39"/>
    <w:rsid w:val="029DC629"/>
    <w:rsid w:val="029FADEE"/>
    <w:rsid w:val="02A02329"/>
    <w:rsid w:val="02A23546"/>
    <w:rsid w:val="02ABDEB6"/>
    <w:rsid w:val="02BA2684"/>
    <w:rsid w:val="02BAD061"/>
    <w:rsid w:val="02BF972E"/>
    <w:rsid w:val="02C2B644"/>
    <w:rsid w:val="02EDD29D"/>
    <w:rsid w:val="02F7E720"/>
    <w:rsid w:val="03008CB1"/>
    <w:rsid w:val="03014A84"/>
    <w:rsid w:val="0316CE13"/>
    <w:rsid w:val="03226118"/>
    <w:rsid w:val="0324FAC7"/>
    <w:rsid w:val="03296F2E"/>
    <w:rsid w:val="033097CB"/>
    <w:rsid w:val="03396752"/>
    <w:rsid w:val="0342A84D"/>
    <w:rsid w:val="034A51BC"/>
    <w:rsid w:val="034DCC60"/>
    <w:rsid w:val="0361BE2A"/>
    <w:rsid w:val="0363FCB7"/>
    <w:rsid w:val="0366AED7"/>
    <w:rsid w:val="0367A71C"/>
    <w:rsid w:val="03685A2E"/>
    <w:rsid w:val="037A808C"/>
    <w:rsid w:val="037BCF03"/>
    <w:rsid w:val="03853AC7"/>
    <w:rsid w:val="038EA19C"/>
    <w:rsid w:val="039D50DA"/>
    <w:rsid w:val="03A5D4B3"/>
    <w:rsid w:val="03A82D1E"/>
    <w:rsid w:val="03AC7719"/>
    <w:rsid w:val="03B33448"/>
    <w:rsid w:val="03B66FD1"/>
    <w:rsid w:val="03BF6556"/>
    <w:rsid w:val="03C12EC4"/>
    <w:rsid w:val="03C29F3A"/>
    <w:rsid w:val="03C360EC"/>
    <w:rsid w:val="03D5CE57"/>
    <w:rsid w:val="03D92818"/>
    <w:rsid w:val="03D99898"/>
    <w:rsid w:val="03E42A74"/>
    <w:rsid w:val="03E8098F"/>
    <w:rsid w:val="03F3DE93"/>
    <w:rsid w:val="03F65AC3"/>
    <w:rsid w:val="03F697F6"/>
    <w:rsid w:val="03F9956B"/>
    <w:rsid w:val="03FA4CB0"/>
    <w:rsid w:val="03FA5C31"/>
    <w:rsid w:val="03FFA3D6"/>
    <w:rsid w:val="040D8E90"/>
    <w:rsid w:val="040E6E13"/>
    <w:rsid w:val="041ADFEF"/>
    <w:rsid w:val="042D3146"/>
    <w:rsid w:val="04435883"/>
    <w:rsid w:val="044B526B"/>
    <w:rsid w:val="044CF752"/>
    <w:rsid w:val="044DE816"/>
    <w:rsid w:val="044F5039"/>
    <w:rsid w:val="045E86A5"/>
    <w:rsid w:val="046C3A4A"/>
    <w:rsid w:val="046CC4A2"/>
    <w:rsid w:val="0474A6E9"/>
    <w:rsid w:val="0476A2AE"/>
    <w:rsid w:val="047ED409"/>
    <w:rsid w:val="0481A029"/>
    <w:rsid w:val="04892098"/>
    <w:rsid w:val="048960D9"/>
    <w:rsid w:val="048D18B4"/>
    <w:rsid w:val="049790C4"/>
    <w:rsid w:val="049942D6"/>
    <w:rsid w:val="04A0C5BE"/>
    <w:rsid w:val="04A1BBE5"/>
    <w:rsid w:val="04A77BD2"/>
    <w:rsid w:val="04A8DE77"/>
    <w:rsid w:val="04AED4F7"/>
    <w:rsid w:val="04B5269E"/>
    <w:rsid w:val="04B6349E"/>
    <w:rsid w:val="04BFDEBD"/>
    <w:rsid w:val="04C0A42F"/>
    <w:rsid w:val="04C2DB68"/>
    <w:rsid w:val="04CAAF97"/>
    <w:rsid w:val="04CB76F5"/>
    <w:rsid w:val="04E616A3"/>
    <w:rsid w:val="04EDC83E"/>
    <w:rsid w:val="04EFE8C8"/>
    <w:rsid w:val="04F19B8C"/>
    <w:rsid w:val="04F1C1AA"/>
    <w:rsid w:val="04F21EC2"/>
    <w:rsid w:val="04F5BABC"/>
    <w:rsid w:val="04FB81AE"/>
    <w:rsid w:val="0503E5BA"/>
    <w:rsid w:val="050F17EC"/>
    <w:rsid w:val="05146CDE"/>
    <w:rsid w:val="05166065"/>
    <w:rsid w:val="051E56A8"/>
    <w:rsid w:val="052BFF3C"/>
    <w:rsid w:val="0539213B"/>
    <w:rsid w:val="053A77A5"/>
    <w:rsid w:val="053D7686"/>
    <w:rsid w:val="05402F69"/>
    <w:rsid w:val="0541EAF8"/>
    <w:rsid w:val="0554B62B"/>
    <w:rsid w:val="0559C536"/>
    <w:rsid w:val="055E7E8C"/>
    <w:rsid w:val="056215B5"/>
    <w:rsid w:val="05659BB1"/>
    <w:rsid w:val="05713C5A"/>
    <w:rsid w:val="0572458C"/>
    <w:rsid w:val="0573F9B6"/>
    <w:rsid w:val="05781285"/>
    <w:rsid w:val="0578AEB6"/>
    <w:rsid w:val="0578F7E2"/>
    <w:rsid w:val="0580EE05"/>
    <w:rsid w:val="0580F080"/>
    <w:rsid w:val="058EBDF1"/>
    <w:rsid w:val="05992B3A"/>
    <w:rsid w:val="05A0A4CF"/>
    <w:rsid w:val="05A36061"/>
    <w:rsid w:val="05B14345"/>
    <w:rsid w:val="05B1F505"/>
    <w:rsid w:val="05B8B985"/>
    <w:rsid w:val="05BBCD74"/>
    <w:rsid w:val="05BF52FE"/>
    <w:rsid w:val="05CD1411"/>
    <w:rsid w:val="05D09569"/>
    <w:rsid w:val="05D258A2"/>
    <w:rsid w:val="05DE4971"/>
    <w:rsid w:val="05E6112D"/>
    <w:rsid w:val="05E9E1C6"/>
    <w:rsid w:val="05ED045F"/>
    <w:rsid w:val="05F8C049"/>
    <w:rsid w:val="05FAACB6"/>
    <w:rsid w:val="05FAF617"/>
    <w:rsid w:val="05FFEC0C"/>
    <w:rsid w:val="060B9575"/>
    <w:rsid w:val="06219485"/>
    <w:rsid w:val="062E752C"/>
    <w:rsid w:val="062EFC6A"/>
    <w:rsid w:val="062FB609"/>
    <w:rsid w:val="06354B22"/>
    <w:rsid w:val="0638DC78"/>
    <w:rsid w:val="064C8219"/>
    <w:rsid w:val="06529244"/>
    <w:rsid w:val="065E00C7"/>
    <w:rsid w:val="065F4929"/>
    <w:rsid w:val="066014FA"/>
    <w:rsid w:val="06730C16"/>
    <w:rsid w:val="06758099"/>
    <w:rsid w:val="0681A2A9"/>
    <w:rsid w:val="068851ED"/>
    <w:rsid w:val="068AA403"/>
    <w:rsid w:val="06A39C3D"/>
    <w:rsid w:val="06AB0749"/>
    <w:rsid w:val="06AF090E"/>
    <w:rsid w:val="06B06995"/>
    <w:rsid w:val="06B44D19"/>
    <w:rsid w:val="06B8028F"/>
    <w:rsid w:val="06BBBC39"/>
    <w:rsid w:val="06C3B6C5"/>
    <w:rsid w:val="06CF2A6A"/>
    <w:rsid w:val="06D4F19C"/>
    <w:rsid w:val="06D6461C"/>
    <w:rsid w:val="06D8EC47"/>
    <w:rsid w:val="06DBCC81"/>
    <w:rsid w:val="06DD7575"/>
    <w:rsid w:val="06F00AA5"/>
    <w:rsid w:val="06FBA595"/>
    <w:rsid w:val="07016C12"/>
    <w:rsid w:val="0701B927"/>
    <w:rsid w:val="07094387"/>
    <w:rsid w:val="070AAEC5"/>
    <w:rsid w:val="071424B1"/>
    <w:rsid w:val="07177413"/>
    <w:rsid w:val="071B4740"/>
    <w:rsid w:val="0724CF3E"/>
    <w:rsid w:val="0725AC4B"/>
    <w:rsid w:val="072FAB56"/>
    <w:rsid w:val="0745CFD7"/>
    <w:rsid w:val="0751CE82"/>
    <w:rsid w:val="0751DBBA"/>
    <w:rsid w:val="0757386E"/>
    <w:rsid w:val="07596ACF"/>
    <w:rsid w:val="075CD774"/>
    <w:rsid w:val="0761B66E"/>
    <w:rsid w:val="0764889F"/>
    <w:rsid w:val="0764D208"/>
    <w:rsid w:val="0764FADF"/>
    <w:rsid w:val="076AC05B"/>
    <w:rsid w:val="077F467E"/>
    <w:rsid w:val="0780FD31"/>
    <w:rsid w:val="0786929D"/>
    <w:rsid w:val="078ADEB7"/>
    <w:rsid w:val="0791176F"/>
    <w:rsid w:val="0793D1B0"/>
    <w:rsid w:val="0794E43D"/>
    <w:rsid w:val="07A37609"/>
    <w:rsid w:val="07B38841"/>
    <w:rsid w:val="07B863C9"/>
    <w:rsid w:val="07C1BB5E"/>
    <w:rsid w:val="07C1C6B5"/>
    <w:rsid w:val="07C56EFC"/>
    <w:rsid w:val="07C64827"/>
    <w:rsid w:val="07D347C7"/>
    <w:rsid w:val="07D59BBF"/>
    <w:rsid w:val="07DCEF6B"/>
    <w:rsid w:val="07DDF261"/>
    <w:rsid w:val="07E7F927"/>
    <w:rsid w:val="07EAFFD8"/>
    <w:rsid w:val="07EF3B84"/>
    <w:rsid w:val="07F2DF74"/>
    <w:rsid w:val="07FB4CEE"/>
    <w:rsid w:val="0804C334"/>
    <w:rsid w:val="080A2D0F"/>
    <w:rsid w:val="0815C6A4"/>
    <w:rsid w:val="0816118C"/>
    <w:rsid w:val="0821F599"/>
    <w:rsid w:val="08230278"/>
    <w:rsid w:val="08230717"/>
    <w:rsid w:val="0825F108"/>
    <w:rsid w:val="0826DC94"/>
    <w:rsid w:val="08278FBE"/>
    <w:rsid w:val="0829DB11"/>
    <w:rsid w:val="082A0169"/>
    <w:rsid w:val="082AD393"/>
    <w:rsid w:val="082F9436"/>
    <w:rsid w:val="0831241C"/>
    <w:rsid w:val="083358BD"/>
    <w:rsid w:val="083550DE"/>
    <w:rsid w:val="08588C35"/>
    <w:rsid w:val="085FA36D"/>
    <w:rsid w:val="0860B459"/>
    <w:rsid w:val="0888A2DE"/>
    <w:rsid w:val="08914ADB"/>
    <w:rsid w:val="0892A03D"/>
    <w:rsid w:val="0895D3EA"/>
    <w:rsid w:val="08994BE3"/>
    <w:rsid w:val="0899D71B"/>
    <w:rsid w:val="08A1B6BA"/>
    <w:rsid w:val="08A53650"/>
    <w:rsid w:val="08A72E8E"/>
    <w:rsid w:val="08B28FF7"/>
    <w:rsid w:val="08B3F632"/>
    <w:rsid w:val="08B4D66B"/>
    <w:rsid w:val="08BF87BA"/>
    <w:rsid w:val="08C3FB34"/>
    <w:rsid w:val="08CC41CA"/>
    <w:rsid w:val="08D1AE68"/>
    <w:rsid w:val="08D4BB08"/>
    <w:rsid w:val="08E5B26F"/>
    <w:rsid w:val="08E8E407"/>
    <w:rsid w:val="08ED72F0"/>
    <w:rsid w:val="08EDC9CA"/>
    <w:rsid w:val="08F1CBEA"/>
    <w:rsid w:val="08F5E308"/>
    <w:rsid w:val="08F81A6D"/>
    <w:rsid w:val="0910CBA9"/>
    <w:rsid w:val="091583A0"/>
    <w:rsid w:val="0916F5EF"/>
    <w:rsid w:val="0918E677"/>
    <w:rsid w:val="091E49FE"/>
    <w:rsid w:val="09251800"/>
    <w:rsid w:val="09255C95"/>
    <w:rsid w:val="0928C7C1"/>
    <w:rsid w:val="093199C9"/>
    <w:rsid w:val="0934DEB2"/>
    <w:rsid w:val="09412EAA"/>
    <w:rsid w:val="094BA066"/>
    <w:rsid w:val="094F58A2"/>
    <w:rsid w:val="0951291F"/>
    <w:rsid w:val="095BBD41"/>
    <w:rsid w:val="095F4F13"/>
    <w:rsid w:val="09655E6C"/>
    <w:rsid w:val="096570C5"/>
    <w:rsid w:val="0967736E"/>
    <w:rsid w:val="096CE817"/>
    <w:rsid w:val="09713473"/>
    <w:rsid w:val="0974E106"/>
    <w:rsid w:val="09823896"/>
    <w:rsid w:val="09842B6B"/>
    <w:rsid w:val="0985EA2C"/>
    <w:rsid w:val="0988688C"/>
    <w:rsid w:val="09898EDB"/>
    <w:rsid w:val="098D507A"/>
    <w:rsid w:val="09A92110"/>
    <w:rsid w:val="09A9CEBE"/>
    <w:rsid w:val="09AD2A0D"/>
    <w:rsid w:val="09ADC842"/>
    <w:rsid w:val="09B804D1"/>
    <w:rsid w:val="09BEABEB"/>
    <w:rsid w:val="09C83D8F"/>
    <w:rsid w:val="09D08C16"/>
    <w:rsid w:val="09D4119C"/>
    <w:rsid w:val="09D7E8AD"/>
    <w:rsid w:val="09DB3CFF"/>
    <w:rsid w:val="09DFE47C"/>
    <w:rsid w:val="09EA9D15"/>
    <w:rsid w:val="09FB2CDF"/>
    <w:rsid w:val="0A08041F"/>
    <w:rsid w:val="0A0C925E"/>
    <w:rsid w:val="0A0E8004"/>
    <w:rsid w:val="0A150227"/>
    <w:rsid w:val="0A1B5F92"/>
    <w:rsid w:val="0A1DAE40"/>
    <w:rsid w:val="0A224D08"/>
    <w:rsid w:val="0A24811A"/>
    <w:rsid w:val="0A28C8C1"/>
    <w:rsid w:val="0A293B65"/>
    <w:rsid w:val="0A2A42AF"/>
    <w:rsid w:val="0A3CB3AA"/>
    <w:rsid w:val="0A44C4F8"/>
    <w:rsid w:val="0A4F34DC"/>
    <w:rsid w:val="0A509C05"/>
    <w:rsid w:val="0A59F0E7"/>
    <w:rsid w:val="0A636D21"/>
    <w:rsid w:val="0A64F51F"/>
    <w:rsid w:val="0A706C4C"/>
    <w:rsid w:val="0A739141"/>
    <w:rsid w:val="0A7AD052"/>
    <w:rsid w:val="0A855678"/>
    <w:rsid w:val="0A85AB36"/>
    <w:rsid w:val="0A8D43C4"/>
    <w:rsid w:val="0A8F4515"/>
    <w:rsid w:val="0A910B91"/>
    <w:rsid w:val="0A92D507"/>
    <w:rsid w:val="0A9387EF"/>
    <w:rsid w:val="0A9693ED"/>
    <w:rsid w:val="0A981198"/>
    <w:rsid w:val="0A9C36ED"/>
    <w:rsid w:val="0A9D7437"/>
    <w:rsid w:val="0AA65412"/>
    <w:rsid w:val="0AA7DA6D"/>
    <w:rsid w:val="0AA8F5EE"/>
    <w:rsid w:val="0AB41249"/>
    <w:rsid w:val="0AB700FA"/>
    <w:rsid w:val="0AB9A0D3"/>
    <w:rsid w:val="0ABF1069"/>
    <w:rsid w:val="0AC30802"/>
    <w:rsid w:val="0AC3E658"/>
    <w:rsid w:val="0ACDE6A7"/>
    <w:rsid w:val="0AD08E3E"/>
    <w:rsid w:val="0AD51B7D"/>
    <w:rsid w:val="0AD65758"/>
    <w:rsid w:val="0B06F0C3"/>
    <w:rsid w:val="0B0A10C8"/>
    <w:rsid w:val="0B0A50CB"/>
    <w:rsid w:val="0B0E373E"/>
    <w:rsid w:val="0B17F859"/>
    <w:rsid w:val="0B19FC6D"/>
    <w:rsid w:val="0B228748"/>
    <w:rsid w:val="0B274021"/>
    <w:rsid w:val="0B2C3E6B"/>
    <w:rsid w:val="0B2FA970"/>
    <w:rsid w:val="0B44EEC7"/>
    <w:rsid w:val="0B509BFC"/>
    <w:rsid w:val="0B61A725"/>
    <w:rsid w:val="0B63C783"/>
    <w:rsid w:val="0B731117"/>
    <w:rsid w:val="0B828E65"/>
    <w:rsid w:val="0B96C3DD"/>
    <w:rsid w:val="0B981CC4"/>
    <w:rsid w:val="0BB382A6"/>
    <w:rsid w:val="0BB5CFC1"/>
    <w:rsid w:val="0BB8B36C"/>
    <w:rsid w:val="0BBAEB0E"/>
    <w:rsid w:val="0BC9EE43"/>
    <w:rsid w:val="0BCFC790"/>
    <w:rsid w:val="0BD85C14"/>
    <w:rsid w:val="0BDE9826"/>
    <w:rsid w:val="0BF2CA72"/>
    <w:rsid w:val="0BF58350"/>
    <w:rsid w:val="0BFB95A4"/>
    <w:rsid w:val="0C031C79"/>
    <w:rsid w:val="0C1533D4"/>
    <w:rsid w:val="0C15C3A9"/>
    <w:rsid w:val="0C201A2E"/>
    <w:rsid w:val="0C25F1D4"/>
    <w:rsid w:val="0C26FE80"/>
    <w:rsid w:val="0C2C8C53"/>
    <w:rsid w:val="0C32B17D"/>
    <w:rsid w:val="0C3573DB"/>
    <w:rsid w:val="0C39C447"/>
    <w:rsid w:val="0C49A933"/>
    <w:rsid w:val="0C4ED096"/>
    <w:rsid w:val="0C5205B5"/>
    <w:rsid w:val="0C58917A"/>
    <w:rsid w:val="0C5D4132"/>
    <w:rsid w:val="0C5ECE1A"/>
    <w:rsid w:val="0C66A4AC"/>
    <w:rsid w:val="0C6E522A"/>
    <w:rsid w:val="0C7378CB"/>
    <w:rsid w:val="0C738236"/>
    <w:rsid w:val="0C76E88B"/>
    <w:rsid w:val="0C7C3C43"/>
    <w:rsid w:val="0C7DB875"/>
    <w:rsid w:val="0C826A99"/>
    <w:rsid w:val="0C85CF30"/>
    <w:rsid w:val="0C93D836"/>
    <w:rsid w:val="0C9D1B1C"/>
    <w:rsid w:val="0CA50699"/>
    <w:rsid w:val="0CA94B43"/>
    <w:rsid w:val="0CB25D69"/>
    <w:rsid w:val="0CB5A3DA"/>
    <w:rsid w:val="0CBC078D"/>
    <w:rsid w:val="0CBE70FB"/>
    <w:rsid w:val="0CC43181"/>
    <w:rsid w:val="0CCEBE11"/>
    <w:rsid w:val="0CD83C2E"/>
    <w:rsid w:val="0CDD9E32"/>
    <w:rsid w:val="0CE93ECE"/>
    <w:rsid w:val="0CEF536D"/>
    <w:rsid w:val="0CF51AAA"/>
    <w:rsid w:val="0CF64B69"/>
    <w:rsid w:val="0CF8C0B5"/>
    <w:rsid w:val="0D0C439E"/>
    <w:rsid w:val="0D12F601"/>
    <w:rsid w:val="0D16FD65"/>
    <w:rsid w:val="0D18B55B"/>
    <w:rsid w:val="0D2648E6"/>
    <w:rsid w:val="0D2E29B9"/>
    <w:rsid w:val="0D338104"/>
    <w:rsid w:val="0D3866DC"/>
    <w:rsid w:val="0D43398C"/>
    <w:rsid w:val="0D4555C6"/>
    <w:rsid w:val="0D46D93E"/>
    <w:rsid w:val="0D4CCDB0"/>
    <w:rsid w:val="0D4F513D"/>
    <w:rsid w:val="0D661A6C"/>
    <w:rsid w:val="0D6AC22B"/>
    <w:rsid w:val="0D717897"/>
    <w:rsid w:val="0D7336B4"/>
    <w:rsid w:val="0D8C4646"/>
    <w:rsid w:val="0D8F84F4"/>
    <w:rsid w:val="0D9CFF0A"/>
    <w:rsid w:val="0DA42B0B"/>
    <w:rsid w:val="0DAE37DF"/>
    <w:rsid w:val="0DB050E0"/>
    <w:rsid w:val="0DB19734"/>
    <w:rsid w:val="0DBAA85F"/>
    <w:rsid w:val="0DC13F2E"/>
    <w:rsid w:val="0DC4A126"/>
    <w:rsid w:val="0DC7E657"/>
    <w:rsid w:val="0DD4138C"/>
    <w:rsid w:val="0DDF428C"/>
    <w:rsid w:val="0DE30F84"/>
    <w:rsid w:val="0DE3F030"/>
    <w:rsid w:val="0DEA2AD6"/>
    <w:rsid w:val="0DF461DB"/>
    <w:rsid w:val="0DFFE4CB"/>
    <w:rsid w:val="0E00B628"/>
    <w:rsid w:val="0E017107"/>
    <w:rsid w:val="0E046F57"/>
    <w:rsid w:val="0E0712AD"/>
    <w:rsid w:val="0E0A228B"/>
    <w:rsid w:val="0E0CB32B"/>
    <w:rsid w:val="0E17B703"/>
    <w:rsid w:val="0E194001"/>
    <w:rsid w:val="0E1C7F41"/>
    <w:rsid w:val="0E1DE3FB"/>
    <w:rsid w:val="0E1E3AFA"/>
    <w:rsid w:val="0E2900DB"/>
    <w:rsid w:val="0E3C9BB4"/>
    <w:rsid w:val="0E3FCB73"/>
    <w:rsid w:val="0E439628"/>
    <w:rsid w:val="0E4EC70B"/>
    <w:rsid w:val="0E4F0F84"/>
    <w:rsid w:val="0E570235"/>
    <w:rsid w:val="0E5CB644"/>
    <w:rsid w:val="0E6AF281"/>
    <w:rsid w:val="0E734A72"/>
    <w:rsid w:val="0E7BE4FB"/>
    <w:rsid w:val="0E877BA5"/>
    <w:rsid w:val="0E926DB9"/>
    <w:rsid w:val="0E968D58"/>
    <w:rsid w:val="0EA06B58"/>
    <w:rsid w:val="0EA266BE"/>
    <w:rsid w:val="0EA449D9"/>
    <w:rsid w:val="0EA8A0DD"/>
    <w:rsid w:val="0EBD6268"/>
    <w:rsid w:val="0EC60B27"/>
    <w:rsid w:val="0ECA5C42"/>
    <w:rsid w:val="0ECAC0EA"/>
    <w:rsid w:val="0ECEC8AA"/>
    <w:rsid w:val="0ECFDAF4"/>
    <w:rsid w:val="0ED5E789"/>
    <w:rsid w:val="0EE236AC"/>
    <w:rsid w:val="0EE2810D"/>
    <w:rsid w:val="0EE3FDA2"/>
    <w:rsid w:val="0EE719B3"/>
    <w:rsid w:val="0EF81697"/>
    <w:rsid w:val="0F05D403"/>
    <w:rsid w:val="0F1200D4"/>
    <w:rsid w:val="0F1D70F7"/>
    <w:rsid w:val="0F247AE2"/>
    <w:rsid w:val="0F2816A7"/>
    <w:rsid w:val="0F287BCA"/>
    <w:rsid w:val="0F2BF9ED"/>
    <w:rsid w:val="0F2C1F5B"/>
    <w:rsid w:val="0F32E9A6"/>
    <w:rsid w:val="0F33920A"/>
    <w:rsid w:val="0F3656FB"/>
    <w:rsid w:val="0F38BAC8"/>
    <w:rsid w:val="0F3995AD"/>
    <w:rsid w:val="0F39E42B"/>
    <w:rsid w:val="0F3B7D27"/>
    <w:rsid w:val="0F3F2C0F"/>
    <w:rsid w:val="0F3FBE9E"/>
    <w:rsid w:val="0F402DA8"/>
    <w:rsid w:val="0F46DA7E"/>
    <w:rsid w:val="0F582A47"/>
    <w:rsid w:val="0F6D1212"/>
    <w:rsid w:val="0F6F1E2E"/>
    <w:rsid w:val="0F71B442"/>
    <w:rsid w:val="0F76F9B2"/>
    <w:rsid w:val="0F774151"/>
    <w:rsid w:val="0F812CFC"/>
    <w:rsid w:val="0F8149F5"/>
    <w:rsid w:val="0F859645"/>
    <w:rsid w:val="0F8E4F7D"/>
    <w:rsid w:val="0F8FB20F"/>
    <w:rsid w:val="0F9F39CB"/>
    <w:rsid w:val="0FAE192F"/>
    <w:rsid w:val="0FB0EE2B"/>
    <w:rsid w:val="0FBA0B5B"/>
    <w:rsid w:val="0FC42404"/>
    <w:rsid w:val="0FC686E1"/>
    <w:rsid w:val="0FD74977"/>
    <w:rsid w:val="0FDA1696"/>
    <w:rsid w:val="0FDE6FE4"/>
    <w:rsid w:val="0FDEC2B3"/>
    <w:rsid w:val="0FE1267E"/>
    <w:rsid w:val="0FE1DFE8"/>
    <w:rsid w:val="0FEA34C9"/>
    <w:rsid w:val="0FEAA045"/>
    <w:rsid w:val="0FECF6A6"/>
    <w:rsid w:val="0FFA98E8"/>
    <w:rsid w:val="0FFB41AB"/>
    <w:rsid w:val="100356D6"/>
    <w:rsid w:val="100EB7D2"/>
    <w:rsid w:val="100F9DB2"/>
    <w:rsid w:val="1014247C"/>
    <w:rsid w:val="1021B956"/>
    <w:rsid w:val="1031297F"/>
    <w:rsid w:val="10316378"/>
    <w:rsid w:val="103235B3"/>
    <w:rsid w:val="10382D9C"/>
    <w:rsid w:val="10463A73"/>
    <w:rsid w:val="104FD3B8"/>
    <w:rsid w:val="105F029D"/>
    <w:rsid w:val="105F796F"/>
    <w:rsid w:val="10603884"/>
    <w:rsid w:val="1067300F"/>
    <w:rsid w:val="106A046C"/>
    <w:rsid w:val="1074D6C8"/>
    <w:rsid w:val="1076001F"/>
    <w:rsid w:val="107CAEC9"/>
    <w:rsid w:val="1087F629"/>
    <w:rsid w:val="108EC8BA"/>
    <w:rsid w:val="109A4F23"/>
    <w:rsid w:val="109D5F66"/>
    <w:rsid w:val="10A43C1E"/>
    <w:rsid w:val="10A737EA"/>
    <w:rsid w:val="10A794C9"/>
    <w:rsid w:val="10AFFB59"/>
    <w:rsid w:val="10C1F2E7"/>
    <w:rsid w:val="10C618D8"/>
    <w:rsid w:val="10C725B6"/>
    <w:rsid w:val="10C7CA4E"/>
    <w:rsid w:val="10CBD8FB"/>
    <w:rsid w:val="10DA3176"/>
    <w:rsid w:val="10E04272"/>
    <w:rsid w:val="10E0E030"/>
    <w:rsid w:val="10EAE02E"/>
    <w:rsid w:val="10F5C045"/>
    <w:rsid w:val="10F82D83"/>
    <w:rsid w:val="11038086"/>
    <w:rsid w:val="110F2C99"/>
    <w:rsid w:val="110F55A2"/>
    <w:rsid w:val="11149B7C"/>
    <w:rsid w:val="111AFA6E"/>
    <w:rsid w:val="1125D939"/>
    <w:rsid w:val="112D7053"/>
    <w:rsid w:val="11305165"/>
    <w:rsid w:val="113327DC"/>
    <w:rsid w:val="113CABAE"/>
    <w:rsid w:val="1148E56C"/>
    <w:rsid w:val="114CA39B"/>
    <w:rsid w:val="1154938F"/>
    <w:rsid w:val="1167D194"/>
    <w:rsid w:val="116CA346"/>
    <w:rsid w:val="116FD008"/>
    <w:rsid w:val="11731B3A"/>
    <w:rsid w:val="1182237D"/>
    <w:rsid w:val="118667CD"/>
    <w:rsid w:val="118670A6"/>
    <w:rsid w:val="11884DC1"/>
    <w:rsid w:val="118B4DC3"/>
    <w:rsid w:val="118E1631"/>
    <w:rsid w:val="1195AA74"/>
    <w:rsid w:val="11962111"/>
    <w:rsid w:val="119681A5"/>
    <w:rsid w:val="1197D48A"/>
    <w:rsid w:val="119C130A"/>
    <w:rsid w:val="11A09FE8"/>
    <w:rsid w:val="11AEFA97"/>
    <w:rsid w:val="11B97EAB"/>
    <w:rsid w:val="11BDE02D"/>
    <w:rsid w:val="11BFFDBF"/>
    <w:rsid w:val="11D137D4"/>
    <w:rsid w:val="11DBFB26"/>
    <w:rsid w:val="11E0AD49"/>
    <w:rsid w:val="11E0D680"/>
    <w:rsid w:val="11E39D79"/>
    <w:rsid w:val="11E86A9F"/>
    <w:rsid w:val="11EE7C03"/>
    <w:rsid w:val="11EEBFBA"/>
    <w:rsid w:val="1206696C"/>
    <w:rsid w:val="12079EC3"/>
    <w:rsid w:val="12128984"/>
    <w:rsid w:val="12132F8C"/>
    <w:rsid w:val="1217A443"/>
    <w:rsid w:val="121830F9"/>
    <w:rsid w:val="121E5732"/>
    <w:rsid w:val="1223CA46"/>
    <w:rsid w:val="1225BB28"/>
    <w:rsid w:val="1229AD54"/>
    <w:rsid w:val="122B8E37"/>
    <w:rsid w:val="122FD30C"/>
    <w:rsid w:val="123016F6"/>
    <w:rsid w:val="12465AB4"/>
    <w:rsid w:val="124E5BC0"/>
    <w:rsid w:val="1253D441"/>
    <w:rsid w:val="1255CE77"/>
    <w:rsid w:val="125A7F75"/>
    <w:rsid w:val="125B8DF7"/>
    <w:rsid w:val="125ED5C3"/>
    <w:rsid w:val="125F1F44"/>
    <w:rsid w:val="125F6851"/>
    <w:rsid w:val="125FB769"/>
    <w:rsid w:val="12650B81"/>
    <w:rsid w:val="12679346"/>
    <w:rsid w:val="126AFF15"/>
    <w:rsid w:val="126CF044"/>
    <w:rsid w:val="126F4AD9"/>
    <w:rsid w:val="1273ECF5"/>
    <w:rsid w:val="1276B842"/>
    <w:rsid w:val="127A2AC0"/>
    <w:rsid w:val="127B451A"/>
    <w:rsid w:val="1286B092"/>
    <w:rsid w:val="1288D175"/>
    <w:rsid w:val="1293DAAE"/>
    <w:rsid w:val="1297D5E2"/>
    <w:rsid w:val="12982080"/>
    <w:rsid w:val="1299C4A3"/>
    <w:rsid w:val="129C7057"/>
    <w:rsid w:val="12A68B2C"/>
    <w:rsid w:val="12ACBD8D"/>
    <w:rsid w:val="12AFEBF5"/>
    <w:rsid w:val="12C14739"/>
    <w:rsid w:val="12C83663"/>
    <w:rsid w:val="12CD868B"/>
    <w:rsid w:val="12D8DBA3"/>
    <w:rsid w:val="12E6F931"/>
    <w:rsid w:val="12ECB124"/>
    <w:rsid w:val="12F1FDEB"/>
    <w:rsid w:val="12F510B4"/>
    <w:rsid w:val="12F5A086"/>
    <w:rsid w:val="12FCA99A"/>
    <w:rsid w:val="13027C45"/>
    <w:rsid w:val="13137300"/>
    <w:rsid w:val="13167FAE"/>
    <w:rsid w:val="13199B3A"/>
    <w:rsid w:val="13269C9B"/>
    <w:rsid w:val="1330B75A"/>
    <w:rsid w:val="1333B2CC"/>
    <w:rsid w:val="13355285"/>
    <w:rsid w:val="1340444D"/>
    <w:rsid w:val="13458F2B"/>
    <w:rsid w:val="1348BBC8"/>
    <w:rsid w:val="134B4FCC"/>
    <w:rsid w:val="13523F78"/>
    <w:rsid w:val="1358794B"/>
    <w:rsid w:val="1359E899"/>
    <w:rsid w:val="136AD2AF"/>
    <w:rsid w:val="13718370"/>
    <w:rsid w:val="13723345"/>
    <w:rsid w:val="137EEF7B"/>
    <w:rsid w:val="1384D60D"/>
    <w:rsid w:val="13885154"/>
    <w:rsid w:val="138F66D9"/>
    <w:rsid w:val="13909D6F"/>
    <w:rsid w:val="13A239CD"/>
    <w:rsid w:val="13A2D088"/>
    <w:rsid w:val="13A9A6E3"/>
    <w:rsid w:val="13AFCB3E"/>
    <w:rsid w:val="13B0F442"/>
    <w:rsid w:val="13B74D8F"/>
    <w:rsid w:val="13B77621"/>
    <w:rsid w:val="13B86E63"/>
    <w:rsid w:val="13BAEDBA"/>
    <w:rsid w:val="13C0C9C6"/>
    <w:rsid w:val="13C3C551"/>
    <w:rsid w:val="13C42391"/>
    <w:rsid w:val="13D5B972"/>
    <w:rsid w:val="13ED5CAA"/>
    <w:rsid w:val="13FBB8F3"/>
    <w:rsid w:val="13FE6703"/>
    <w:rsid w:val="13FE8968"/>
    <w:rsid w:val="140FA5D5"/>
    <w:rsid w:val="141591D1"/>
    <w:rsid w:val="14161D59"/>
    <w:rsid w:val="142045B9"/>
    <w:rsid w:val="1424A497"/>
    <w:rsid w:val="1428CC4B"/>
    <w:rsid w:val="14298476"/>
    <w:rsid w:val="14365570"/>
    <w:rsid w:val="1436D1EA"/>
    <w:rsid w:val="1437151C"/>
    <w:rsid w:val="143ACABF"/>
    <w:rsid w:val="144B7A1E"/>
    <w:rsid w:val="1460C6FD"/>
    <w:rsid w:val="1463A35F"/>
    <w:rsid w:val="14823CC7"/>
    <w:rsid w:val="14888185"/>
    <w:rsid w:val="1488BB85"/>
    <w:rsid w:val="148E9BBB"/>
    <w:rsid w:val="14A5BD9B"/>
    <w:rsid w:val="14B026FF"/>
    <w:rsid w:val="14B3D4DB"/>
    <w:rsid w:val="14C189B3"/>
    <w:rsid w:val="14CC4F94"/>
    <w:rsid w:val="14CCD35E"/>
    <w:rsid w:val="14CD91B9"/>
    <w:rsid w:val="14CEB117"/>
    <w:rsid w:val="14D36956"/>
    <w:rsid w:val="14D4F0A8"/>
    <w:rsid w:val="14D878BC"/>
    <w:rsid w:val="14DB214F"/>
    <w:rsid w:val="14DFEAD6"/>
    <w:rsid w:val="14E6C512"/>
    <w:rsid w:val="14EB0B10"/>
    <w:rsid w:val="14F0B2E2"/>
    <w:rsid w:val="14F42C06"/>
    <w:rsid w:val="15092852"/>
    <w:rsid w:val="150EE143"/>
    <w:rsid w:val="15143C8D"/>
    <w:rsid w:val="15197375"/>
    <w:rsid w:val="1519AB96"/>
    <w:rsid w:val="151BCC54"/>
    <w:rsid w:val="151E89D3"/>
    <w:rsid w:val="152F0326"/>
    <w:rsid w:val="1533F4C3"/>
    <w:rsid w:val="15376BFC"/>
    <w:rsid w:val="1538BB7C"/>
    <w:rsid w:val="153F9DFC"/>
    <w:rsid w:val="1540D444"/>
    <w:rsid w:val="1545E752"/>
    <w:rsid w:val="154F4505"/>
    <w:rsid w:val="1552871A"/>
    <w:rsid w:val="15531DF0"/>
    <w:rsid w:val="1554F84D"/>
    <w:rsid w:val="1559A9B0"/>
    <w:rsid w:val="1563588E"/>
    <w:rsid w:val="157189D3"/>
    <w:rsid w:val="1573D453"/>
    <w:rsid w:val="15755CCA"/>
    <w:rsid w:val="157C6360"/>
    <w:rsid w:val="157F00E0"/>
    <w:rsid w:val="15872FC5"/>
    <w:rsid w:val="158BD613"/>
    <w:rsid w:val="158F0E32"/>
    <w:rsid w:val="15A5B851"/>
    <w:rsid w:val="15A9B6BE"/>
    <w:rsid w:val="15AC40DB"/>
    <w:rsid w:val="15B49E66"/>
    <w:rsid w:val="15B9383C"/>
    <w:rsid w:val="15BA596D"/>
    <w:rsid w:val="15BA7D92"/>
    <w:rsid w:val="15BC7021"/>
    <w:rsid w:val="15CDF8DB"/>
    <w:rsid w:val="15D8D50E"/>
    <w:rsid w:val="15D90947"/>
    <w:rsid w:val="15DB6388"/>
    <w:rsid w:val="15DBB801"/>
    <w:rsid w:val="15E05C6A"/>
    <w:rsid w:val="15E06774"/>
    <w:rsid w:val="15E6DB02"/>
    <w:rsid w:val="15F05540"/>
    <w:rsid w:val="15F1AB3C"/>
    <w:rsid w:val="160D1E73"/>
    <w:rsid w:val="1611B299"/>
    <w:rsid w:val="161A0E4E"/>
    <w:rsid w:val="162335E1"/>
    <w:rsid w:val="1623DE58"/>
    <w:rsid w:val="1627FB92"/>
    <w:rsid w:val="162F80EC"/>
    <w:rsid w:val="1635C930"/>
    <w:rsid w:val="1638B0C0"/>
    <w:rsid w:val="164AD65C"/>
    <w:rsid w:val="164BDF8D"/>
    <w:rsid w:val="165A8A78"/>
    <w:rsid w:val="165AF9EF"/>
    <w:rsid w:val="165B6878"/>
    <w:rsid w:val="165C77FA"/>
    <w:rsid w:val="166C75D5"/>
    <w:rsid w:val="167771FC"/>
    <w:rsid w:val="167D1257"/>
    <w:rsid w:val="168FFBD5"/>
    <w:rsid w:val="16901A0D"/>
    <w:rsid w:val="1697D378"/>
    <w:rsid w:val="169DC1B2"/>
    <w:rsid w:val="169F7B24"/>
    <w:rsid w:val="16A0863E"/>
    <w:rsid w:val="16AA2B8D"/>
    <w:rsid w:val="16AF9C6D"/>
    <w:rsid w:val="16B93FA0"/>
    <w:rsid w:val="16B9C007"/>
    <w:rsid w:val="16C1CA04"/>
    <w:rsid w:val="16C39EDB"/>
    <w:rsid w:val="16CDEB7A"/>
    <w:rsid w:val="16CFC69D"/>
    <w:rsid w:val="16DA5CD2"/>
    <w:rsid w:val="16E9DBC5"/>
    <w:rsid w:val="16EB2311"/>
    <w:rsid w:val="16EEEE51"/>
    <w:rsid w:val="16F4A2F3"/>
    <w:rsid w:val="16F5460C"/>
    <w:rsid w:val="16FF9534"/>
    <w:rsid w:val="170CBC41"/>
    <w:rsid w:val="171063C6"/>
    <w:rsid w:val="17207469"/>
    <w:rsid w:val="1728E49B"/>
    <w:rsid w:val="17405FE9"/>
    <w:rsid w:val="174327CE"/>
    <w:rsid w:val="174A35D6"/>
    <w:rsid w:val="174A4634"/>
    <w:rsid w:val="17556DF8"/>
    <w:rsid w:val="175F1B0E"/>
    <w:rsid w:val="1760DDC3"/>
    <w:rsid w:val="178AD53A"/>
    <w:rsid w:val="179496E1"/>
    <w:rsid w:val="17955425"/>
    <w:rsid w:val="1795AE12"/>
    <w:rsid w:val="179A73D6"/>
    <w:rsid w:val="17A46B16"/>
    <w:rsid w:val="17B960CD"/>
    <w:rsid w:val="17B99777"/>
    <w:rsid w:val="17BBF2DE"/>
    <w:rsid w:val="17D19991"/>
    <w:rsid w:val="17D41A79"/>
    <w:rsid w:val="17D5E1F4"/>
    <w:rsid w:val="17E27494"/>
    <w:rsid w:val="17E2B20F"/>
    <w:rsid w:val="17E634A0"/>
    <w:rsid w:val="17E72843"/>
    <w:rsid w:val="17EA1640"/>
    <w:rsid w:val="17EBDCB3"/>
    <w:rsid w:val="17F1E55E"/>
    <w:rsid w:val="17F5A951"/>
    <w:rsid w:val="17F5F915"/>
    <w:rsid w:val="17F6B93A"/>
    <w:rsid w:val="17F7B86A"/>
    <w:rsid w:val="17FAB926"/>
    <w:rsid w:val="181AB4F3"/>
    <w:rsid w:val="181ABE4C"/>
    <w:rsid w:val="1820FD6D"/>
    <w:rsid w:val="18241202"/>
    <w:rsid w:val="1826E769"/>
    <w:rsid w:val="182758BF"/>
    <w:rsid w:val="18466053"/>
    <w:rsid w:val="1849714E"/>
    <w:rsid w:val="184B6CCE"/>
    <w:rsid w:val="185027E2"/>
    <w:rsid w:val="185D64CE"/>
    <w:rsid w:val="1860F61A"/>
    <w:rsid w:val="186131B4"/>
    <w:rsid w:val="1864FC78"/>
    <w:rsid w:val="18656526"/>
    <w:rsid w:val="186A4671"/>
    <w:rsid w:val="1870A059"/>
    <w:rsid w:val="1879EEA5"/>
    <w:rsid w:val="18846565"/>
    <w:rsid w:val="1885AC26"/>
    <w:rsid w:val="188A5D0F"/>
    <w:rsid w:val="1892C12F"/>
    <w:rsid w:val="189314E1"/>
    <w:rsid w:val="18938799"/>
    <w:rsid w:val="18AC6777"/>
    <w:rsid w:val="18B4AC6D"/>
    <w:rsid w:val="18B9BA9C"/>
    <w:rsid w:val="18BA23A3"/>
    <w:rsid w:val="18BF2BBA"/>
    <w:rsid w:val="18C9C4AB"/>
    <w:rsid w:val="18D9B5EC"/>
    <w:rsid w:val="18DF0DDC"/>
    <w:rsid w:val="18E020A5"/>
    <w:rsid w:val="18E98D07"/>
    <w:rsid w:val="18EC3B51"/>
    <w:rsid w:val="18EFBFB3"/>
    <w:rsid w:val="18F4B311"/>
    <w:rsid w:val="18F5A70E"/>
    <w:rsid w:val="18F9BAD6"/>
    <w:rsid w:val="1905F965"/>
    <w:rsid w:val="190B0ED7"/>
    <w:rsid w:val="190F5CC3"/>
    <w:rsid w:val="1919544D"/>
    <w:rsid w:val="192178F7"/>
    <w:rsid w:val="193135D2"/>
    <w:rsid w:val="1932F0AB"/>
    <w:rsid w:val="19349DC2"/>
    <w:rsid w:val="1939D5C7"/>
    <w:rsid w:val="1943092E"/>
    <w:rsid w:val="1946E1F1"/>
    <w:rsid w:val="1947BD93"/>
    <w:rsid w:val="19496FD2"/>
    <w:rsid w:val="194B8EDE"/>
    <w:rsid w:val="194E1994"/>
    <w:rsid w:val="1950D0E6"/>
    <w:rsid w:val="1952D11F"/>
    <w:rsid w:val="1956C455"/>
    <w:rsid w:val="1957B580"/>
    <w:rsid w:val="19606A9B"/>
    <w:rsid w:val="19706043"/>
    <w:rsid w:val="1971461B"/>
    <w:rsid w:val="197758ED"/>
    <w:rsid w:val="19818E2F"/>
    <w:rsid w:val="199C58D8"/>
    <w:rsid w:val="19AF0503"/>
    <w:rsid w:val="19B7D2F0"/>
    <w:rsid w:val="19C403EB"/>
    <w:rsid w:val="19C9A068"/>
    <w:rsid w:val="19CF24DA"/>
    <w:rsid w:val="19D3162B"/>
    <w:rsid w:val="19D47B31"/>
    <w:rsid w:val="19D71228"/>
    <w:rsid w:val="19DC1EA9"/>
    <w:rsid w:val="19DD167E"/>
    <w:rsid w:val="19DDB787"/>
    <w:rsid w:val="19E73260"/>
    <w:rsid w:val="19E8D678"/>
    <w:rsid w:val="19EA3B71"/>
    <w:rsid w:val="19EB3204"/>
    <w:rsid w:val="19EFCF6C"/>
    <w:rsid w:val="19F160C9"/>
    <w:rsid w:val="19F27BB1"/>
    <w:rsid w:val="19F889EA"/>
    <w:rsid w:val="1A00BD17"/>
    <w:rsid w:val="1A0D5D66"/>
    <w:rsid w:val="1A117B51"/>
    <w:rsid w:val="1A13E431"/>
    <w:rsid w:val="1A171C13"/>
    <w:rsid w:val="1A2B415E"/>
    <w:rsid w:val="1A2D0C14"/>
    <w:rsid w:val="1A2D1783"/>
    <w:rsid w:val="1A300E9E"/>
    <w:rsid w:val="1A36AEC9"/>
    <w:rsid w:val="1A3B8119"/>
    <w:rsid w:val="1A3C033A"/>
    <w:rsid w:val="1A400A1A"/>
    <w:rsid w:val="1A424D6C"/>
    <w:rsid w:val="1A425DF0"/>
    <w:rsid w:val="1A468F4B"/>
    <w:rsid w:val="1A474576"/>
    <w:rsid w:val="1A496F04"/>
    <w:rsid w:val="1A4A8E59"/>
    <w:rsid w:val="1A4F4456"/>
    <w:rsid w:val="1A512495"/>
    <w:rsid w:val="1A5577AE"/>
    <w:rsid w:val="1A5DAFC5"/>
    <w:rsid w:val="1A614A68"/>
    <w:rsid w:val="1A614FC8"/>
    <w:rsid w:val="1A626CBF"/>
    <w:rsid w:val="1A674B7A"/>
    <w:rsid w:val="1A6DC878"/>
    <w:rsid w:val="1A71C4DD"/>
    <w:rsid w:val="1A7666B5"/>
    <w:rsid w:val="1A8A4F1B"/>
    <w:rsid w:val="1A8B29B1"/>
    <w:rsid w:val="1A907674"/>
    <w:rsid w:val="1A969198"/>
    <w:rsid w:val="1A98FB16"/>
    <w:rsid w:val="1A999394"/>
    <w:rsid w:val="1AA4A16B"/>
    <w:rsid w:val="1AA4D3C1"/>
    <w:rsid w:val="1AA78F79"/>
    <w:rsid w:val="1AAECB25"/>
    <w:rsid w:val="1ABEEA54"/>
    <w:rsid w:val="1AC0355C"/>
    <w:rsid w:val="1AD25044"/>
    <w:rsid w:val="1AD8E2B9"/>
    <w:rsid w:val="1ADC2BB9"/>
    <w:rsid w:val="1ADCC612"/>
    <w:rsid w:val="1ADE62C8"/>
    <w:rsid w:val="1AE6ADF2"/>
    <w:rsid w:val="1AF20B16"/>
    <w:rsid w:val="1AF8A54D"/>
    <w:rsid w:val="1B04FEBC"/>
    <w:rsid w:val="1B0848D4"/>
    <w:rsid w:val="1B0A2B5E"/>
    <w:rsid w:val="1B0A315A"/>
    <w:rsid w:val="1B0C53FF"/>
    <w:rsid w:val="1B1100D3"/>
    <w:rsid w:val="1B13C733"/>
    <w:rsid w:val="1B1551A6"/>
    <w:rsid w:val="1B1AF504"/>
    <w:rsid w:val="1B1DABDB"/>
    <w:rsid w:val="1B209CB4"/>
    <w:rsid w:val="1B230690"/>
    <w:rsid w:val="1B2D4A13"/>
    <w:rsid w:val="1B33FBB1"/>
    <w:rsid w:val="1B34CEA6"/>
    <w:rsid w:val="1B46A7A7"/>
    <w:rsid w:val="1B49D734"/>
    <w:rsid w:val="1B53AF97"/>
    <w:rsid w:val="1B575535"/>
    <w:rsid w:val="1B57F19B"/>
    <w:rsid w:val="1B5D003C"/>
    <w:rsid w:val="1B5F3D29"/>
    <w:rsid w:val="1B6660FA"/>
    <w:rsid w:val="1B671251"/>
    <w:rsid w:val="1B68ACED"/>
    <w:rsid w:val="1B6E6BAB"/>
    <w:rsid w:val="1B7AFDA5"/>
    <w:rsid w:val="1B8798F8"/>
    <w:rsid w:val="1B8CE55C"/>
    <w:rsid w:val="1B8F65EB"/>
    <w:rsid w:val="1B92401E"/>
    <w:rsid w:val="1B952BAB"/>
    <w:rsid w:val="1B98C85F"/>
    <w:rsid w:val="1B9E9732"/>
    <w:rsid w:val="1B9F50A9"/>
    <w:rsid w:val="1BA2814E"/>
    <w:rsid w:val="1BAA2125"/>
    <w:rsid w:val="1BAD4BB2"/>
    <w:rsid w:val="1BBD8CF5"/>
    <w:rsid w:val="1BBED727"/>
    <w:rsid w:val="1BC7D73D"/>
    <w:rsid w:val="1BD45289"/>
    <w:rsid w:val="1BE18E2A"/>
    <w:rsid w:val="1BE3503F"/>
    <w:rsid w:val="1BE6AC32"/>
    <w:rsid w:val="1BEF0840"/>
    <w:rsid w:val="1BEF9C12"/>
    <w:rsid w:val="1BF14CE4"/>
    <w:rsid w:val="1BF2B7FF"/>
    <w:rsid w:val="1BF72D98"/>
    <w:rsid w:val="1C0304F7"/>
    <w:rsid w:val="1C037ACA"/>
    <w:rsid w:val="1C078FF9"/>
    <w:rsid w:val="1C0FC5EC"/>
    <w:rsid w:val="1C14833C"/>
    <w:rsid w:val="1C1861CC"/>
    <w:rsid w:val="1C1B50AC"/>
    <w:rsid w:val="1C1CA0C0"/>
    <w:rsid w:val="1C328C31"/>
    <w:rsid w:val="1C3A733A"/>
    <w:rsid w:val="1C51C18E"/>
    <w:rsid w:val="1C51DF40"/>
    <w:rsid w:val="1C52626B"/>
    <w:rsid w:val="1C5CA49C"/>
    <w:rsid w:val="1C5F14AA"/>
    <w:rsid w:val="1C60B724"/>
    <w:rsid w:val="1C60B97D"/>
    <w:rsid w:val="1C60ECC0"/>
    <w:rsid w:val="1C785EFA"/>
    <w:rsid w:val="1C7AAC56"/>
    <w:rsid w:val="1C7C3522"/>
    <w:rsid w:val="1C7CEAFF"/>
    <w:rsid w:val="1C7EEED0"/>
    <w:rsid w:val="1C9A1714"/>
    <w:rsid w:val="1CA9B75E"/>
    <w:rsid w:val="1CAA8AFA"/>
    <w:rsid w:val="1CBB6F9E"/>
    <w:rsid w:val="1CCFFDEA"/>
    <w:rsid w:val="1CD7BD2C"/>
    <w:rsid w:val="1CD9CE79"/>
    <w:rsid w:val="1CDFE7F3"/>
    <w:rsid w:val="1CE4A72B"/>
    <w:rsid w:val="1CEBE3BB"/>
    <w:rsid w:val="1CEF0DB2"/>
    <w:rsid w:val="1CF1E9B2"/>
    <w:rsid w:val="1CF4340C"/>
    <w:rsid w:val="1CF5885F"/>
    <w:rsid w:val="1CFAC827"/>
    <w:rsid w:val="1CFF9161"/>
    <w:rsid w:val="1D083B78"/>
    <w:rsid w:val="1D1055D7"/>
    <w:rsid w:val="1D145DFD"/>
    <w:rsid w:val="1D1BD3D6"/>
    <w:rsid w:val="1D288DF5"/>
    <w:rsid w:val="1D318E67"/>
    <w:rsid w:val="1D34A5D7"/>
    <w:rsid w:val="1D34FC33"/>
    <w:rsid w:val="1D3C0844"/>
    <w:rsid w:val="1D3F7781"/>
    <w:rsid w:val="1D410768"/>
    <w:rsid w:val="1D434E45"/>
    <w:rsid w:val="1D4446AE"/>
    <w:rsid w:val="1D44EF0B"/>
    <w:rsid w:val="1D4F333D"/>
    <w:rsid w:val="1D5855EE"/>
    <w:rsid w:val="1D5E1DCA"/>
    <w:rsid w:val="1D5F50AA"/>
    <w:rsid w:val="1D697904"/>
    <w:rsid w:val="1D7DEDF3"/>
    <w:rsid w:val="1D831935"/>
    <w:rsid w:val="1D8419FA"/>
    <w:rsid w:val="1D887004"/>
    <w:rsid w:val="1D8B4329"/>
    <w:rsid w:val="1D8B48F7"/>
    <w:rsid w:val="1D8BF0CD"/>
    <w:rsid w:val="1D8C9B78"/>
    <w:rsid w:val="1D8D5A5E"/>
    <w:rsid w:val="1D97D86A"/>
    <w:rsid w:val="1DA4C3F7"/>
    <w:rsid w:val="1DB0CF62"/>
    <w:rsid w:val="1DB824B0"/>
    <w:rsid w:val="1DBD1FE6"/>
    <w:rsid w:val="1DBE417D"/>
    <w:rsid w:val="1DC83871"/>
    <w:rsid w:val="1DCBDE49"/>
    <w:rsid w:val="1DCBF539"/>
    <w:rsid w:val="1DE08248"/>
    <w:rsid w:val="1DE14B6B"/>
    <w:rsid w:val="1DE5E06C"/>
    <w:rsid w:val="1DE92C9B"/>
    <w:rsid w:val="1DF2DE23"/>
    <w:rsid w:val="1E0156DC"/>
    <w:rsid w:val="1E041DC2"/>
    <w:rsid w:val="1E0670CA"/>
    <w:rsid w:val="1E0A85A5"/>
    <w:rsid w:val="1E0E0700"/>
    <w:rsid w:val="1E0E81B4"/>
    <w:rsid w:val="1E0E93D9"/>
    <w:rsid w:val="1E1722E3"/>
    <w:rsid w:val="1E179ABF"/>
    <w:rsid w:val="1E18042F"/>
    <w:rsid w:val="1E209129"/>
    <w:rsid w:val="1E2833DB"/>
    <w:rsid w:val="1E2A1F80"/>
    <w:rsid w:val="1E3B2B7A"/>
    <w:rsid w:val="1E3CDB7D"/>
    <w:rsid w:val="1E4364DB"/>
    <w:rsid w:val="1E45422D"/>
    <w:rsid w:val="1E48ED60"/>
    <w:rsid w:val="1E49A13E"/>
    <w:rsid w:val="1E4E16E1"/>
    <w:rsid w:val="1E4F3CA1"/>
    <w:rsid w:val="1E5A5FB2"/>
    <w:rsid w:val="1E5C9DEF"/>
    <w:rsid w:val="1E65FABE"/>
    <w:rsid w:val="1E6743F2"/>
    <w:rsid w:val="1E69FBF2"/>
    <w:rsid w:val="1E715E52"/>
    <w:rsid w:val="1E7261C5"/>
    <w:rsid w:val="1E72A92B"/>
    <w:rsid w:val="1E7BD2DD"/>
    <w:rsid w:val="1E81FF17"/>
    <w:rsid w:val="1E86BC5D"/>
    <w:rsid w:val="1E8BB4AF"/>
    <w:rsid w:val="1EA185F5"/>
    <w:rsid w:val="1EA37906"/>
    <w:rsid w:val="1EA5B010"/>
    <w:rsid w:val="1EA90B21"/>
    <w:rsid w:val="1EAE7006"/>
    <w:rsid w:val="1EB1C6EC"/>
    <w:rsid w:val="1EB4E292"/>
    <w:rsid w:val="1EB7FF5D"/>
    <w:rsid w:val="1EBAE0A6"/>
    <w:rsid w:val="1ECF1F8B"/>
    <w:rsid w:val="1ED91C75"/>
    <w:rsid w:val="1EDAAE98"/>
    <w:rsid w:val="1EF4E421"/>
    <w:rsid w:val="1EFED7C5"/>
    <w:rsid w:val="1F01AD36"/>
    <w:rsid w:val="1F0D0175"/>
    <w:rsid w:val="1F0E1607"/>
    <w:rsid w:val="1F172800"/>
    <w:rsid w:val="1F201EB1"/>
    <w:rsid w:val="1F23894A"/>
    <w:rsid w:val="1F2820CA"/>
    <w:rsid w:val="1F28EDA6"/>
    <w:rsid w:val="1F36B691"/>
    <w:rsid w:val="1F37146C"/>
    <w:rsid w:val="1F3ACAA6"/>
    <w:rsid w:val="1F452D51"/>
    <w:rsid w:val="1F53B6D0"/>
    <w:rsid w:val="1F55AD4F"/>
    <w:rsid w:val="1F58CE8B"/>
    <w:rsid w:val="1F5A230E"/>
    <w:rsid w:val="1F5A7C0E"/>
    <w:rsid w:val="1F5C07CA"/>
    <w:rsid w:val="1F5FCF2D"/>
    <w:rsid w:val="1F638835"/>
    <w:rsid w:val="1F645871"/>
    <w:rsid w:val="1F645995"/>
    <w:rsid w:val="1F674440"/>
    <w:rsid w:val="1F6DBA61"/>
    <w:rsid w:val="1F7F7854"/>
    <w:rsid w:val="1F7FFE4E"/>
    <w:rsid w:val="1F82C628"/>
    <w:rsid w:val="1F93E560"/>
    <w:rsid w:val="1F960303"/>
    <w:rsid w:val="1FA2412B"/>
    <w:rsid w:val="1FA8BB81"/>
    <w:rsid w:val="1FAA5215"/>
    <w:rsid w:val="1FAE010B"/>
    <w:rsid w:val="1FBDF3B5"/>
    <w:rsid w:val="1FC212A3"/>
    <w:rsid w:val="1FC49AB6"/>
    <w:rsid w:val="1FD53558"/>
    <w:rsid w:val="1FDDA27D"/>
    <w:rsid w:val="1FE4D067"/>
    <w:rsid w:val="1FE7906C"/>
    <w:rsid w:val="1FEE8414"/>
    <w:rsid w:val="1FEF2F56"/>
    <w:rsid w:val="1FF24313"/>
    <w:rsid w:val="1FF31A2B"/>
    <w:rsid w:val="1FF9F19A"/>
    <w:rsid w:val="2001776B"/>
    <w:rsid w:val="2003509E"/>
    <w:rsid w:val="20071B5A"/>
    <w:rsid w:val="20083FC9"/>
    <w:rsid w:val="2009C91A"/>
    <w:rsid w:val="200BEFB5"/>
    <w:rsid w:val="20116F3B"/>
    <w:rsid w:val="2012E0F3"/>
    <w:rsid w:val="20141612"/>
    <w:rsid w:val="201F1183"/>
    <w:rsid w:val="2022BED4"/>
    <w:rsid w:val="202AD159"/>
    <w:rsid w:val="202AD75F"/>
    <w:rsid w:val="202C491F"/>
    <w:rsid w:val="202D2647"/>
    <w:rsid w:val="20404B53"/>
    <w:rsid w:val="2042717A"/>
    <w:rsid w:val="20504CB5"/>
    <w:rsid w:val="2050925D"/>
    <w:rsid w:val="2050B2F3"/>
    <w:rsid w:val="205464D0"/>
    <w:rsid w:val="205C1B99"/>
    <w:rsid w:val="205DD072"/>
    <w:rsid w:val="20654BF9"/>
    <w:rsid w:val="206CB50A"/>
    <w:rsid w:val="206FD956"/>
    <w:rsid w:val="207186A7"/>
    <w:rsid w:val="207C76DF"/>
    <w:rsid w:val="20868E1E"/>
    <w:rsid w:val="20954D4A"/>
    <w:rsid w:val="2095FFE5"/>
    <w:rsid w:val="209687E0"/>
    <w:rsid w:val="20A24859"/>
    <w:rsid w:val="20A26A2B"/>
    <w:rsid w:val="20A40C5B"/>
    <w:rsid w:val="20AA5BB2"/>
    <w:rsid w:val="20B686FA"/>
    <w:rsid w:val="20C679D7"/>
    <w:rsid w:val="20D5C6C2"/>
    <w:rsid w:val="20DB9335"/>
    <w:rsid w:val="20E48FA2"/>
    <w:rsid w:val="20E9C2D4"/>
    <w:rsid w:val="20F29D4C"/>
    <w:rsid w:val="20F2FC68"/>
    <w:rsid w:val="20FB03FA"/>
    <w:rsid w:val="20FBCA63"/>
    <w:rsid w:val="20FD8B6D"/>
    <w:rsid w:val="21003D27"/>
    <w:rsid w:val="2104C2CC"/>
    <w:rsid w:val="2106DB8E"/>
    <w:rsid w:val="210FC2C2"/>
    <w:rsid w:val="2114C96F"/>
    <w:rsid w:val="211B58F3"/>
    <w:rsid w:val="21262DB0"/>
    <w:rsid w:val="212D45E2"/>
    <w:rsid w:val="213E118C"/>
    <w:rsid w:val="21463035"/>
    <w:rsid w:val="214E3C00"/>
    <w:rsid w:val="214EE6AD"/>
    <w:rsid w:val="21522CD9"/>
    <w:rsid w:val="2153912B"/>
    <w:rsid w:val="21585DBC"/>
    <w:rsid w:val="215D5376"/>
    <w:rsid w:val="215E5DD6"/>
    <w:rsid w:val="2168CFC2"/>
    <w:rsid w:val="216D0932"/>
    <w:rsid w:val="2174C015"/>
    <w:rsid w:val="2175161B"/>
    <w:rsid w:val="217972DE"/>
    <w:rsid w:val="217B54EA"/>
    <w:rsid w:val="217DD67E"/>
    <w:rsid w:val="21876554"/>
    <w:rsid w:val="21894D15"/>
    <w:rsid w:val="218C938B"/>
    <w:rsid w:val="21908450"/>
    <w:rsid w:val="2190D56F"/>
    <w:rsid w:val="2190DE67"/>
    <w:rsid w:val="219476E7"/>
    <w:rsid w:val="219C1FFE"/>
    <w:rsid w:val="21A77BB2"/>
    <w:rsid w:val="21AA31BD"/>
    <w:rsid w:val="21B11037"/>
    <w:rsid w:val="21B6D738"/>
    <w:rsid w:val="21B86DD9"/>
    <w:rsid w:val="21B8F138"/>
    <w:rsid w:val="21BAD7DD"/>
    <w:rsid w:val="21C014BE"/>
    <w:rsid w:val="21C55457"/>
    <w:rsid w:val="21CB7CE1"/>
    <w:rsid w:val="21D2AE7C"/>
    <w:rsid w:val="21D43449"/>
    <w:rsid w:val="21DFF642"/>
    <w:rsid w:val="21E1E0B2"/>
    <w:rsid w:val="21E39332"/>
    <w:rsid w:val="21E42A2A"/>
    <w:rsid w:val="21E9A2D8"/>
    <w:rsid w:val="21EC8354"/>
    <w:rsid w:val="21F1428E"/>
    <w:rsid w:val="2204E4C4"/>
    <w:rsid w:val="220BA860"/>
    <w:rsid w:val="2216CE5B"/>
    <w:rsid w:val="22212158"/>
    <w:rsid w:val="22217627"/>
    <w:rsid w:val="22269E49"/>
    <w:rsid w:val="222CCE79"/>
    <w:rsid w:val="22334E5A"/>
    <w:rsid w:val="223462D5"/>
    <w:rsid w:val="22374C6E"/>
    <w:rsid w:val="2238A46B"/>
    <w:rsid w:val="2238D7CF"/>
    <w:rsid w:val="22429BEF"/>
    <w:rsid w:val="22436938"/>
    <w:rsid w:val="22460A43"/>
    <w:rsid w:val="22462C13"/>
    <w:rsid w:val="22469A1C"/>
    <w:rsid w:val="225765B1"/>
    <w:rsid w:val="2258222B"/>
    <w:rsid w:val="2259C7B1"/>
    <w:rsid w:val="225B5CB2"/>
    <w:rsid w:val="2264F143"/>
    <w:rsid w:val="226E875C"/>
    <w:rsid w:val="2276194B"/>
    <w:rsid w:val="227AE4E8"/>
    <w:rsid w:val="227BF101"/>
    <w:rsid w:val="22874005"/>
    <w:rsid w:val="228C28DF"/>
    <w:rsid w:val="228DF0F7"/>
    <w:rsid w:val="228F0F17"/>
    <w:rsid w:val="22921CD0"/>
    <w:rsid w:val="22940633"/>
    <w:rsid w:val="22950F16"/>
    <w:rsid w:val="229BA994"/>
    <w:rsid w:val="229FF0F0"/>
    <w:rsid w:val="22A1C928"/>
    <w:rsid w:val="22AA4202"/>
    <w:rsid w:val="22AA62A7"/>
    <w:rsid w:val="22B45154"/>
    <w:rsid w:val="22B5689E"/>
    <w:rsid w:val="22B894F7"/>
    <w:rsid w:val="22BB7B39"/>
    <w:rsid w:val="22C8797A"/>
    <w:rsid w:val="22CA4BAF"/>
    <w:rsid w:val="22CCA973"/>
    <w:rsid w:val="22D928FF"/>
    <w:rsid w:val="22DDE44A"/>
    <w:rsid w:val="22ED4471"/>
    <w:rsid w:val="22EED006"/>
    <w:rsid w:val="22F0F355"/>
    <w:rsid w:val="22F1AEE6"/>
    <w:rsid w:val="22F50CFC"/>
    <w:rsid w:val="22F62617"/>
    <w:rsid w:val="22FBD7B2"/>
    <w:rsid w:val="2310E67C"/>
    <w:rsid w:val="23144C38"/>
    <w:rsid w:val="2324C602"/>
    <w:rsid w:val="232AB269"/>
    <w:rsid w:val="2332ED76"/>
    <w:rsid w:val="233633A0"/>
    <w:rsid w:val="233809D9"/>
    <w:rsid w:val="235031E8"/>
    <w:rsid w:val="2361CB66"/>
    <w:rsid w:val="2362E70D"/>
    <w:rsid w:val="23694C83"/>
    <w:rsid w:val="23700539"/>
    <w:rsid w:val="23709F80"/>
    <w:rsid w:val="2372E8AF"/>
    <w:rsid w:val="237E60F8"/>
    <w:rsid w:val="23809401"/>
    <w:rsid w:val="23831CBA"/>
    <w:rsid w:val="238853B5"/>
    <w:rsid w:val="2390F46D"/>
    <w:rsid w:val="23974E7A"/>
    <w:rsid w:val="23A5B277"/>
    <w:rsid w:val="23A925AF"/>
    <w:rsid w:val="23AB85B3"/>
    <w:rsid w:val="23B367C0"/>
    <w:rsid w:val="23B8620A"/>
    <w:rsid w:val="23B8F9DF"/>
    <w:rsid w:val="23BE0782"/>
    <w:rsid w:val="23C41EF3"/>
    <w:rsid w:val="23C45B7A"/>
    <w:rsid w:val="23CA5023"/>
    <w:rsid w:val="23DC6FB5"/>
    <w:rsid w:val="23E2D01F"/>
    <w:rsid w:val="23E39E16"/>
    <w:rsid w:val="23E47941"/>
    <w:rsid w:val="23E9462E"/>
    <w:rsid w:val="23EB9512"/>
    <w:rsid w:val="23F25AB9"/>
    <w:rsid w:val="23F7547C"/>
    <w:rsid w:val="23F77A25"/>
    <w:rsid w:val="240E2991"/>
    <w:rsid w:val="240F92D4"/>
    <w:rsid w:val="2410A912"/>
    <w:rsid w:val="241CC841"/>
    <w:rsid w:val="241E13F2"/>
    <w:rsid w:val="24259EFA"/>
    <w:rsid w:val="24366983"/>
    <w:rsid w:val="24383C12"/>
    <w:rsid w:val="243D9989"/>
    <w:rsid w:val="243D9E16"/>
    <w:rsid w:val="2441E91D"/>
    <w:rsid w:val="24423823"/>
    <w:rsid w:val="2445DF8D"/>
    <w:rsid w:val="24553B8B"/>
    <w:rsid w:val="245BC274"/>
    <w:rsid w:val="245F4C52"/>
    <w:rsid w:val="246887ED"/>
    <w:rsid w:val="2472DDA5"/>
    <w:rsid w:val="2472E497"/>
    <w:rsid w:val="24882623"/>
    <w:rsid w:val="2488665D"/>
    <w:rsid w:val="2493F7A6"/>
    <w:rsid w:val="24A43304"/>
    <w:rsid w:val="24A66432"/>
    <w:rsid w:val="24A9DA5D"/>
    <w:rsid w:val="24ACB6DD"/>
    <w:rsid w:val="24B0CB44"/>
    <w:rsid w:val="24B17AB4"/>
    <w:rsid w:val="24BB7853"/>
    <w:rsid w:val="24C32721"/>
    <w:rsid w:val="24C5387F"/>
    <w:rsid w:val="24CBF057"/>
    <w:rsid w:val="24CFA94B"/>
    <w:rsid w:val="24D29EAA"/>
    <w:rsid w:val="24D7437E"/>
    <w:rsid w:val="24DEEB19"/>
    <w:rsid w:val="24E3ABFF"/>
    <w:rsid w:val="24E45288"/>
    <w:rsid w:val="24FFAD01"/>
    <w:rsid w:val="2505010A"/>
    <w:rsid w:val="2506CF63"/>
    <w:rsid w:val="2512791E"/>
    <w:rsid w:val="25174A87"/>
    <w:rsid w:val="251C550E"/>
    <w:rsid w:val="25237D5F"/>
    <w:rsid w:val="25292A36"/>
    <w:rsid w:val="252C511B"/>
    <w:rsid w:val="252D9BD3"/>
    <w:rsid w:val="252EA904"/>
    <w:rsid w:val="25341370"/>
    <w:rsid w:val="2534F58A"/>
    <w:rsid w:val="253931AF"/>
    <w:rsid w:val="25434E9E"/>
    <w:rsid w:val="25504B42"/>
    <w:rsid w:val="255CB46F"/>
    <w:rsid w:val="255EC8AB"/>
    <w:rsid w:val="25659CD2"/>
    <w:rsid w:val="256C1CB4"/>
    <w:rsid w:val="256E46B7"/>
    <w:rsid w:val="257765A3"/>
    <w:rsid w:val="25784016"/>
    <w:rsid w:val="25785C4D"/>
    <w:rsid w:val="25789DD5"/>
    <w:rsid w:val="25797C58"/>
    <w:rsid w:val="257D3CC7"/>
    <w:rsid w:val="2586A3B4"/>
    <w:rsid w:val="258AA971"/>
    <w:rsid w:val="258C52FB"/>
    <w:rsid w:val="2595174B"/>
    <w:rsid w:val="2598FDAE"/>
    <w:rsid w:val="2599439F"/>
    <w:rsid w:val="25A4D585"/>
    <w:rsid w:val="25A5423F"/>
    <w:rsid w:val="25A8CEA0"/>
    <w:rsid w:val="25B5697B"/>
    <w:rsid w:val="25BEE0C7"/>
    <w:rsid w:val="25C3E249"/>
    <w:rsid w:val="25C6F122"/>
    <w:rsid w:val="25CD8D8F"/>
    <w:rsid w:val="25CF5FEE"/>
    <w:rsid w:val="25D723E1"/>
    <w:rsid w:val="25DAADCD"/>
    <w:rsid w:val="25DED765"/>
    <w:rsid w:val="25EF46B6"/>
    <w:rsid w:val="25F1D7D2"/>
    <w:rsid w:val="25F98A0C"/>
    <w:rsid w:val="25FB9431"/>
    <w:rsid w:val="26006B3C"/>
    <w:rsid w:val="2600EDBC"/>
    <w:rsid w:val="26055BC8"/>
    <w:rsid w:val="2611E40B"/>
    <w:rsid w:val="26120766"/>
    <w:rsid w:val="26202DB3"/>
    <w:rsid w:val="26339185"/>
    <w:rsid w:val="2634C504"/>
    <w:rsid w:val="263EB397"/>
    <w:rsid w:val="2647F0EB"/>
    <w:rsid w:val="265188D6"/>
    <w:rsid w:val="26538F12"/>
    <w:rsid w:val="265B9D83"/>
    <w:rsid w:val="265BC7E8"/>
    <w:rsid w:val="265D27D1"/>
    <w:rsid w:val="26618EE9"/>
    <w:rsid w:val="266B41F5"/>
    <w:rsid w:val="268BC464"/>
    <w:rsid w:val="268CC774"/>
    <w:rsid w:val="26949081"/>
    <w:rsid w:val="26A76F30"/>
    <w:rsid w:val="26BA6FCE"/>
    <w:rsid w:val="26C222DA"/>
    <w:rsid w:val="26C5C871"/>
    <w:rsid w:val="26D49A15"/>
    <w:rsid w:val="26D79752"/>
    <w:rsid w:val="26E1A4D7"/>
    <w:rsid w:val="26E61B6B"/>
    <w:rsid w:val="26E6CDA9"/>
    <w:rsid w:val="26F5B17B"/>
    <w:rsid w:val="27019E0F"/>
    <w:rsid w:val="27076254"/>
    <w:rsid w:val="27082D22"/>
    <w:rsid w:val="2710D31E"/>
    <w:rsid w:val="27141077"/>
    <w:rsid w:val="271505F1"/>
    <w:rsid w:val="271D6FD6"/>
    <w:rsid w:val="2722ACA8"/>
    <w:rsid w:val="27294BFB"/>
    <w:rsid w:val="27299160"/>
    <w:rsid w:val="2737C267"/>
    <w:rsid w:val="27387079"/>
    <w:rsid w:val="275156DF"/>
    <w:rsid w:val="2761559A"/>
    <w:rsid w:val="2763E070"/>
    <w:rsid w:val="2765255F"/>
    <w:rsid w:val="277C9FA0"/>
    <w:rsid w:val="2780881C"/>
    <w:rsid w:val="278201F7"/>
    <w:rsid w:val="27903984"/>
    <w:rsid w:val="279520B6"/>
    <w:rsid w:val="279689CE"/>
    <w:rsid w:val="27A1AE0F"/>
    <w:rsid w:val="27AA7E67"/>
    <w:rsid w:val="27AC662A"/>
    <w:rsid w:val="27B298FD"/>
    <w:rsid w:val="27B3CD66"/>
    <w:rsid w:val="27B71F6C"/>
    <w:rsid w:val="27BB4788"/>
    <w:rsid w:val="27BCE8C4"/>
    <w:rsid w:val="27BDB2FB"/>
    <w:rsid w:val="27C11EB9"/>
    <w:rsid w:val="27C49F94"/>
    <w:rsid w:val="27C5083D"/>
    <w:rsid w:val="27C7D85B"/>
    <w:rsid w:val="27D1DA23"/>
    <w:rsid w:val="27DDB9A2"/>
    <w:rsid w:val="27F0694F"/>
    <w:rsid w:val="27FA9876"/>
    <w:rsid w:val="27FA9D2C"/>
    <w:rsid w:val="27FB91B7"/>
    <w:rsid w:val="280BCD1B"/>
    <w:rsid w:val="28149A59"/>
    <w:rsid w:val="2823A86B"/>
    <w:rsid w:val="282B9091"/>
    <w:rsid w:val="283060E2"/>
    <w:rsid w:val="28310B4D"/>
    <w:rsid w:val="283503E2"/>
    <w:rsid w:val="2847B5A4"/>
    <w:rsid w:val="284858E7"/>
    <w:rsid w:val="28524757"/>
    <w:rsid w:val="2854B6B8"/>
    <w:rsid w:val="2863F1DD"/>
    <w:rsid w:val="2864BE8E"/>
    <w:rsid w:val="28696FF2"/>
    <w:rsid w:val="2877557E"/>
    <w:rsid w:val="287BF8FF"/>
    <w:rsid w:val="288199CE"/>
    <w:rsid w:val="2893F974"/>
    <w:rsid w:val="28957184"/>
    <w:rsid w:val="289A865D"/>
    <w:rsid w:val="289B5A3D"/>
    <w:rsid w:val="28A6250C"/>
    <w:rsid w:val="28AEFAE4"/>
    <w:rsid w:val="28B94037"/>
    <w:rsid w:val="28BDF9C6"/>
    <w:rsid w:val="28C540A9"/>
    <w:rsid w:val="28D13513"/>
    <w:rsid w:val="28D1C068"/>
    <w:rsid w:val="28D2E38E"/>
    <w:rsid w:val="28DA4C46"/>
    <w:rsid w:val="28DBAC5C"/>
    <w:rsid w:val="28DDAD66"/>
    <w:rsid w:val="28E3D099"/>
    <w:rsid w:val="28E530B1"/>
    <w:rsid w:val="28E8BF16"/>
    <w:rsid w:val="28F209D0"/>
    <w:rsid w:val="28F55914"/>
    <w:rsid w:val="28FAE916"/>
    <w:rsid w:val="28FE2A46"/>
    <w:rsid w:val="28FE3DA1"/>
    <w:rsid w:val="290BC913"/>
    <w:rsid w:val="290C4DA4"/>
    <w:rsid w:val="290DDD2E"/>
    <w:rsid w:val="290F5508"/>
    <w:rsid w:val="29128FF3"/>
    <w:rsid w:val="291A9CF4"/>
    <w:rsid w:val="291FDFF4"/>
    <w:rsid w:val="2925F69F"/>
    <w:rsid w:val="2926A7F8"/>
    <w:rsid w:val="2927845F"/>
    <w:rsid w:val="29345922"/>
    <w:rsid w:val="2939EB37"/>
    <w:rsid w:val="293AFB87"/>
    <w:rsid w:val="2940C7C3"/>
    <w:rsid w:val="2941BCE5"/>
    <w:rsid w:val="2952A6CE"/>
    <w:rsid w:val="29533622"/>
    <w:rsid w:val="29587A87"/>
    <w:rsid w:val="295CB0D7"/>
    <w:rsid w:val="296162C1"/>
    <w:rsid w:val="29666950"/>
    <w:rsid w:val="29677B9A"/>
    <w:rsid w:val="29751E91"/>
    <w:rsid w:val="2978CBAE"/>
    <w:rsid w:val="297FE6BD"/>
    <w:rsid w:val="2985EEBF"/>
    <w:rsid w:val="298B8C57"/>
    <w:rsid w:val="298CB508"/>
    <w:rsid w:val="2996AFC2"/>
    <w:rsid w:val="2998316A"/>
    <w:rsid w:val="29A419A7"/>
    <w:rsid w:val="29A56BD8"/>
    <w:rsid w:val="29A79D7C"/>
    <w:rsid w:val="29B3372B"/>
    <w:rsid w:val="29CF7BBF"/>
    <w:rsid w:val="29D17806"/>
    <w:rsid w:val="29DC3E19"/>
    <w:rsid w:val="29E17358"/>
    <w:rsid w:val="29E9FFB3"/>
    <w:rsid w:val="29F47645"/>
    <w:rsid w:val="29F8AB26"/>
    <w:rsid w:val="29FE3E87"/>
    <w:rsid w:val="2A05FA59"/>
    <w:rsid w:val="2A0AE869"/>
    <w:rsid w:val="2A1325F8"/>
    <w:rsid w:val="2A1D266E"/>
    <w:rsid w:val="2A1D7395"/>
    <w:rsid w:val="2A27CA1C"/>
    <w:rsid w:val="2A283B63"/>
    <w:rsid w:val="2A2E8490"/>
    <w:rsid w:val="2A30A6D2"/>
    <w:rsid w:val="2A354127"/>
    <w:rsid w:val="2A37E05E"/>
    <w:rsid w:val="2A3D4B0B"/>
    <w:rsid w:val="2A4B23A9"/>
    <w:rsid w:val="2A4FC013"/>
    <w:rsid w:val="2A563ACC"/>
    <w:rsid w:val="2A6424AA"/>
    <w:rsid w:val="2A710E17"/>
    <w:rsid w:val="2A710F7B"/>
    <w:rsid w:val="2A79298D"/>
    <w:rsid w:val="2A7B2CD8"/>
    <w:rsid w:val="2A885F49"/>
    <w:rsid w:val="2A8C24EE"/>
    <w:rsid w:val="2A8CF29E"/>
    <w:rsid w:val="2A9A116F"/>
    <w:rsid w:val="2AA5F5B9"/>
    <w:rsid w:val="2AA8A248"/>
    <w:rsid w:val="2AAAF648"/>
    <w:rsid w:val="2AAE2862"/>
    <w:rsid w:val="2AAF5913"/>
    <w:rsid w:val="2AB1F76B"/>
    <w:rsid w:val="2AB38414"/>
    <w:rsid w:val="2ABD2386"/>
    <w:rsid w:val="2AC12477"/>
    <w:rsid w:val="2AC16030"/>
    <w:rsid w:val="2AC40FFC"/>
    <w:rsid w:val="2AC7D0C8"/>
    <w:rsid w:val="2AD5C164"/>
    <w:rsid w:val="2ADDDB19"/>
    <w:rsid w:val="2AE019DC"/>
    <w:rsid w:val="2AE29F8E"/>
    <w:rsid w:val="2AEAD251"/>
    <w:rsid w:val="2AEFB68F"/>
    <w:rsid w:val="2AF030E1"/>
    <w:rsid w:val="2AF08DD7"/>
    <w:rsid w:val="2AF408F5"/>
    <w:rsid w:val="2AF7F89E"/>
    <w:rsid w:val="2B10F426"/>
    <w:rsid w:val="2B12E39D"/>
    <w:rsid w:val="2B19BD92"/>
    <w:rsid w:val="2B23D489"/>
    <w:rsid w:val="2B24EB62"/>
    <w:rsid w:val="2B31F9DB"/>
    <w:rsid w:val="2B33FEF5"/>
    <w:rsid w:val="2B39F2FB"/>
    <w:rsid w:val="2B3B65B5"/>
    <w:rsid w:val="2B45AAE2"/>
    <w:rsid w:val="2B4A87E5"/>
    <w:rsid w:val="2B57394C"/>
    <w:rsid w:val="2B597822"/>
    <w:rsid w:val="2B619E31"/>
    <w:rsid w:val="2B68240D"/>
    <w:rsid w:val="2B68A575"/>
    <w:rsid w:val="2B6B639A"/>
    <w:rsid w:val="2B758909"/>
    <w:rsid w:val="2B76F126"/>
    <w:rsid w:val="2B781F69"/>
    <w:rsid w:val="2B8101DB"/>
    <w:rsid w:val="2B822161"/>
    <w:rsid w:val="2B921F26"/>
    <w:rsid w:val="2B92DA66"/>
    <w:rsid w:val="2B94B668"/>
    <w:rsid w:val="2BA6CD3F"/>
    <w:rsid w:val="2BAA6B6C"/>
    <w:rsid w:val="2BAFC445"/>
    <w:rsid w:val="2BAFD63A"/>
    <w:rsid w:val="2BBD8FF5"/>
    <w:rsid w:val="2BC4F2F6"/>
    <w:rsid w:val="2BC9CE3B"/>
    <w:rsid w:val="2BD370B2"/>
    <w:rsid w:val="2BD74748"/>
    <w:rsid w:val="2BDD5A6D"/>
    <w:rsid w:val="2BE85A17"/>
    <w:rsid w:val="2BE8B53E"/>
    <w:rsid w:val="2BE8E3F5"/>
    <w:rsid w:val="2BF9F8B3"/>
    <w:rsid w:val="2C04EC71"/>
    <w:rsid w:val="2C0F5E34"/>
    <w:rsid w:val="2C1F2E31"/>
    <w:rsid w:val="2C235310"/>
    <w:rsid w:val="2C240A99"/>
    <w:rsid w:val="2C286946"/>
    <w:rsid w:val="2C2B0FE7"/>
    <w:rsid w:val="2C31AD70"/>
    <w:rsid w:val="2C365DE7"/>
    <w:rsid w:val="2C37FC56"/>
    <w:rsid w:val="2C3EA2B6"/>
    <w:rsid w:val="2C3FB9C5"/>
    <w:rsid w:val="2C48AFFB"/>
    <w:rsid w:val="2C493B03"/>
    <w:rsid w:val="2C4DC7CC"/>
    <w:rsid w:val="2C59BD92"/>
    <w:rsid w:val="2C6271ED"/>
    <w:rsid w:val="2C8755C2"/>
    <w:rsid w:val="2C9BA172"/>
    <w:rsid w:val="2C9DAD67"/>
    <w:rsid w:val="2CA95B19"/>
    <w:rsid w:val="2CAD0944"/>
    <w:rsid w:val="2CAD16E5"/>
    <w:rsid w:val="2CB5A772"/>
    <w:rsid w:val="2CBFFD14"/>
    <w:rsid w:val="2CC212E6"/>
    <w:rsid w:val="2CD3D9E3"/>
    <w:rsid w:val="2CD9119E"/>
    <w:rsid w:val="2CDD14EE"/>
    <w:rsid w:val="2CE5FEB0"/>
    <w:rsid w:val="2CEA9B27"/>
    <w:rsid w:val="2CF309AD"/>
    <w:rsid w:val="2CFE8AE3"/>
    <w:rsid w:val="2D031515"/>
    <w:rsid w:val="2D08AE3F"/>
    <w:rsid w:val="2D0914C1"/>
    <w:rsid w:val="2D11B53F"/>
    <w:rsid w:val="2D144650"/>
    <w:rsid w:val="2D25435A"/>
    <w:rsid w:val="2D26BF1B"/>
    <w:rsid w:val="2D2AE9D4"/>
    <w:rsid w:val="2D2AF9EC"/>
    <w:rsid w:val="2D2E5CFD"/>
    <w:rsid w:val="2D3DC891"/>
    <w:rsid w:val="2D3EA3BD"/>
    <w:rsid w:val="2D3FBA9B"/>
    <w:rsid w:val="2D4083E4"/>
    <w:rsid w:val="2D470410"/>
    <w:rsid w:val="2D4EF68D"/>
    <w:rsid w:val="2D503C5F"/>
    <w:rsid w:val="2D53B98C"/>
    <w:rsid w:val="2D57E3BF"/>
    <w:rsid w:val="2D5FC3D2"/>
    <w:rsid w:val="2D774029"/>
    <w:rsid w:val="2D776EA6"/>
    <w:rsid w:val="2D7C7772"/>
    <w:rsid w:val="2D7D8DB0"/>
    <w:rsid w:val="2D85757E"/>
    <w:rsid w:val="2D962217"/>
    <w:rsid w:val="2D98EC52"/>
    <w:rsid w:val="2DA86A7C"/>
    <w:rsid w:val="2DA91890"/>
    <w:rsid w:val="2DA9C15A"/>
    <w:rsid w:val="2DB272C2"/>
    <w:rsid w:val="2DB2A85F"/>
    <w:rsid w:val="2DBB94C1"/>
    <w:rsid w:val="2DBF2371"/>
    <w:rsid w:val="2DC4C12A"/>
    <w:rsid w:val="2DCC0925"/>
    <w:rsid w:val="2DD1779C"/>
    <w:rsid w:val="2DD980BC"/>
    <w:rsid w:val="2DD9BC60"/>
    <w:rsid w:val="2DDAEF91"/>
    <w:rsid w:val="2DE39CF0"/>
    <w:rsid w:val="2DE4805C"/>
    <w:rsid w:val="2DE8B8B6"/>
    <w:rsid w:val="2DEAFBC7"/>
    <w:rsid w:val="2DF4A22B"/>
    <w:rsid w:val="2E002BFF"/>
    <w:rsid w:val="2E042050"/>
    <w:rsid w:val="2E05308E"/>
    <w:rsid w:val="2E066729"/>
    <w:rsid w:val="2E07C1CE"/>
    <w:rsid w:val="2E1397C4"/>
    <w:rsid w:val="2E29B51F"/>
    <w:rsid w:val="2E3596E9"/>
    <w:rsid w:val="2E3CC19E"/>
    <w:rsid w:val="2E465917"/>
    <w:rsid w:val="2E4A1BB6"/>
    <w:rsid w:val="2E596D9F"/>
    <w:rsid w:val="2E634413"/>
    <w:rsid w:val="2E6866CE"/>
    <w:rsid w:val="2E6CBB49"/>
    <w:rsid w:val="2E6E1322"/>
    <w:rsid w:val="2E71E1B2"/>
    <w:rsid w:val="2E7EB863"/>
    <w:rsid w:val="2E80994E"/>
    <w:rsid w:val="2E88E0F8"/>
    <w:rsid w:val="2E8A8637"/>
    <w:rsid w:val="2E8E67D2"/>
    <w:rsid w:val="2E90BABD"/>
    <w:rsid w:val="2E934E3C"/>
    <w:rsid w:val="2E9F34AE"/>
    <w:rsid w:val="2EA4F6DD"/>
    <w:rsid w:val="2EA5E1D6"/>
    <w:rsid w:val="2EAB0796"/>
    <w:rsid w:val="2EB48588"/>
    <w:rsid w:val="2EB66CB0"/>
    <w:rsid w:val="2EC00C36"/>
    <w:rsid w:val="2ECAF05E"/>
    <w:rsid w:val="2ED33361"/>
    <w:rsid w:val="2ED50A6A"/>
    <w:rsid w:val="2ED78B4B"/>
    <w:rsid w:val="2ED78F71"/>
    <w:rsid w:val="2EE8D038"/>
    <w:rsid w:val="2EEA09A5"/>
    <w:rsid w:val="2EF7BA77"/>
    <w:rsid w:val="2F00F792"/>
    <w:rsid w:val="2F0D617C"/>
    <w:rsid w:val="2F14CBAA"/>
    <w:rsid w:val="2F2084B7"/>
    <w:rsid w:val="2F2908D3"/>
    <w:rsid w:val="2F2B3830"/>
    <w:rsid w:val="2F3359FC"/>
    <w:rsid w:val="2F46FEF6"/>
    <w:rsid w:val="2F473A37"/>
    <w:rsid w:val="2F4E64DB"/>
    <w:rsid w:val="2F5492E7"/>
    <w:rsid w:val="2F55A630"/>
    <w:rsid w:val="2F56A163"/>
    <w:rsid w:val="2F575994"/>
    <w:rsid w:val="2F576DDB"/>
    <w:rsid w:val="2F5AB90A"/>
    <w:rsid w:val="2F5CE5DF"/>
    <w:rsid w:val="2F6142C7"/>
    <w:rsid w:val="2F6C914E"/>
    <w:rsid w:val="2F76FDA3"/>
    <w:rsid w:val="2F77E9A9"/>
    <w:rsid w:val="2F7AAF7B"/>
    <w:rsid w:val="2F7B34A4"/>
    <w:rsid w:val="2F8050BD"/>
    <w:rsid w:val="2F8081D9"/>
    <w:rsid w:val="2F82ABB6"/>
    <w:rsid w:val="2F900915"/>
    <w:rsid w:val="2F92D06C"/>
    <w:rsid w:val="2F958812"/>
    <w:rsid w:val="2F96BCB6"/>
    <w:rsid w:val="2F98315B"/>
    <w:rsid w:val="2FAD0F9D"/>
    <w:rsid w:val="2FB1403E"/>
    <w:rsid w:val="2FC067D5"/>
    <w:rsid w:val="2FC2B99A"/>
    <w:rsid w:val="2FCA60C9"/>
    <w:rsid w:val="2FD35976"/>
    <w:rsid w:val="2FD40060"/>
    <w:rsid w:val="2FD60931"/>
    <w:rsid w:val="2FD73BCF"/>
    <w:rsid w:val="2FDDB4A1"/>
    <w:rsid w:val="2FE50854"/>
    <w:rsid w:val="2FEBD763"/>
    <w:rsid w:val="2FEDE2B1"/>
    <w:rsid w:val="2FF9B33B"/>
    <w:rsid w:val="3003B229"/>
    <w:rsid w:val="300AB00B"/>
    <w:rsid w:val="300B74F9"/>
    <w:rsid w:val="300BA582"/>
    <w:rsid w:val="30124CDB"/>
    <w:rsid w:val="3016DF00"/>
    <w:rsid w:val="3016EB1A"/>
    <w:rsid w:val="30280941"/>
    <w:rsid w:val="302C73FE"/>
    <w:rsid w:val="302F3C06"/>
    <w:rsid w:val="30322D94"/>
    <w:rsid w:val="30479BC4"/>
    <w:rsid w:val="30535C81"/>
    <w:rsid w:val="305EBE5D"/>
    <w:rsid w:val="306075F3"/>
    <w:rsid w:val="30627535"/>
    <w:rsid w:val="306E805A"/>
    <w:rsid w:val="307358A7"/>
    <w:rsid w:val="307582D0"/>
    <w:rsid w:val="3077A63D"/>
    <w:rsid w:val="307A3E62"/>
    <w:rsid w:val="307DE55D"/>
    <w:rsid w:val="30823815"/>
    <w:rsid w:val="3095E70B"/>
    <w:rsid w:val="30971466"/>
    <w:rsid w:val="309A1D16"/>
    <w:rsid w:val="30A6E1D5"/>
    <w:rsid w:val="30A83E3E"/>
    <w:rsid w:val="30AB5CEC"/>
    <w:rsid w:val="30C00CB0"/>
    <w:rsid w:val="30C05B20"/>
    <w:rsid w:val="30CB42A7"/>
    <w:rsid w:val="30D71B66"/>
    <w:rsid w:val="30DC43D8"/>
    <w:rsid w:val="30DE08F1"/>
    <w:rsid w:val="30E1D1AB"/>
    <w:rsid w:val="30EF285A"/>
    <w:rsid w:val="30FC2AFE"/>
    <w:rsid w:val="3103E4DB"/>
    <w:rsid w:val="310E240E"/>
    <w:rsid w:val="3111D384"/>
    <w:rsid w:val="3114A5C0"/>
    <w:rsid w:val="31167FDC"/>
    <w:rsid w:val="31169231"/>
    <w:rsid w:val="311C211E"/>
    <w:rsid w:val="31236E96"/>
    <w:rsid w:val="31279C7B"/>
    <w:rsid w:val="312B7063"/>
    <w:rsid w:val="31358390"/>
    <w:rsid w:val="3137062F"/>
    <w:rsid w:val="3139CD25"/>
    <w:rsid w:val="31480B1D"/>
    <w:rsid w:val="315C22DC"/>
    <w:rsid w:val="315F7AAF"/>
    <w:rsid w:val="316551AB"/>
    <w:rsid w:val="3165FFFC"/>
    <w:rsid w:val="316A890A"/>
    <w:rsid w:val="316AF6D1"/>
    <w:rsid w:val="316B75C9"/>
    <w:rsid w:val="316D0833"/>
    <w:rsid w:val="3186DD09"/>
    <w:rsid w:val="31902BC2"/>
    <w:rsid w:val="31921CA8"/>
    <w:rsid w:val="319D882B"/>
    <w:rsid w:val="319F2675"/>
    <w:rsid w:val="31A16193"/>
    <w:rsid w:val="31B0BC7E"/>
    <w:rsid w:val="31B0C31B"/>
    <w:rsid w:val="31C0B54C"/>
    <w:rsid w:val="31C1A374"/>
    <w:rsid w:val="31C1FDA3"/>
    <w:rsid w:val="31CCFB02"/>
    <w:rsid w:val="31D6EFD3"/>
    <w:rsid w:val="31DA15BE"/>
    <w:rsid w:val="31DDDE78"/>
    <w:rsid w:val="31E36B2B"/>
    <w:rsid w:val="31E61412"/>
    <w:rsid w:val="31EB400D"/>
    <w:rsid w:val="31EC238D"/>
    <w:rsid w:val="31EDCA74"/>
    <w:rsid w:val="31F2AF18"/>
    <w:rsid w:val="31F3E5FF"/>
    <w:rsid w:val="31FBF7B2"/>
    <w:rsid w:val="32040F38"/>
    <w:rsid w:val="32074867"/>
    <w:rsid w:val="320D5BD2"/>
    <w:rsid w:val="32188389"/>
    <w:rsid w:val="3224A5D9"/>
    <w:rsid w:val="323AB265"/>
    <w:rsid w:val="323DA183"/>
    <w:rsid w:val="323EF1B0"/>
    <w:rsid w:val="32426986"/>
    <w:rsid w:val="32442FBB"/>
    <w:rsid w:val="32448281"/>
    <w:rsid w:val="326A635F"/>
    <w:rsid w:val="326B63A3"/>
    <w:rsid w:val="326BBB1F"/>
    <w:rsid w:val="326D64E1"/>
    <w:rsid w:val="32738D41"/>
    <w:rsid w:val="3276D3B5"/>
    <w:rsid w:val="327D327D"/>
    <w:rsid w:val="3283757A"/>
    <w:rsid w:val="328B7276"/>
    <w:rsid w:val="328FF5D9"/>
    <w:rsid w:val="3290A771"/>
    <w:rsid w:val="32A34588"/>
    <w:rsid w:val="32B98908"/>
    <w:rsid w:val="32C36CDC"/>
    <w:rsid w:val="32C3A71C"/>
    <w:rsid w:val="32C90A9D"/>
    <w:rsid w:val="32C97180"/>
    <w:rsid w:val="32D9B832"/>
    <w:rsid w:val="32E0B8A0"/>
    <w:rsid w:val="32E1D105"/>
    <w:rsid w:val="32E2CCC0"/>
    <w:rsid w:val="32E3589C"/>
    <w:rsid w:val="32E83424"/>
    <w:rsid w:val="32E9D160"/>
    <w:rsid w:val="32EA6A8C"/>
    <w:rsid w:val="32EA8447"/>
    <w:rsid w:val="32EC675D"/>
    <w:rsid w:val="32F2623F"/>
    <w:rsid w:val="3302109F"/>
    <w:rsid w:val="3314F3FA"/>
    <w:rsid w:val="33179283"/>
    <w:rsid w:val="3320C1DF"/>
    <w:rsid w:val="3321D2D6"/>
    <w:rsid w:val="332ACDCF"/>
    <w:rsid w:val="333340CD"/>
    <w:rsid w:val="3333548F"/>
    <w:rsid w:val="33339607"/>
    <w:rsid w:val="3336B536"/>
    <w:rsid w:val="333D7F7E"/>
    <w:rsid w:val="333E5B3A"/>
    <w:rsid w:val="334C4482"/>
    <w:rsid w:val="3350AFE4"/>
    <w:rsid w:val="3358E8C2"/>
    <w:rsid w:val="3367214D"/>
    <w:rsid w:val="3367D3F4"/>
    <w:rsid w:val="336AF001"/>
    <w:rsid w:val="337609A1"/>
    <w:rsid w:val="337E7D61"/>
    <w:rsid w:val="33812DAD"/>
    <w:rsid w:val="33846AA0"/>
    <w:rsid w:val="33888A8B"/>
    <w:rsid w:val="33899AD5"/>
    <w:rsid w:val="338C53B7"/>
    <w:rsid w:val="33925393"/>
    <w:rsid w:val="339CA84D"/>
    <w:rsid w:val="339D1DA4"/>
    <w:rsid w:val="33B1DF24"/>
    <w:rsid w:val="33B957CC"/>
    <w:rsid w:val="33BD77D0"/>
    <w:rsid w:val="33CD87CD"/>
    <w:rsid w:val="33DE8297"/>
    <w:rsid w:val="33ED8090"/>
    <w:rsid w:val="33F802A2"/>
    <w:rsid w:val="34007BCD"/>
    <w:rsid w:val="34043BAC"/>
    <w:rsid w:val="34050A98"/>
    <w:rsid w:val="3405763F"/>
    <w:rsid w:val="3407E95E"/>
    <w:rsid w:val="34200BD3"/>
    <w:rsid w:val="3423C597"/>
    <w:rsid w:val="342E18BB"/>
    <w:rsid w:val="3440F048"/>
    <w:rsid w:val="3443366B"/>
    <w:rsid w:val="34637A38"/>
    <w:rsid w:val="347AE9CA"/>
    <w:rsid w:val="3489016F"/>
    <w:rsid w:val="349CE7F2"/>
    <w:rsid w:val="349F5E70"/>
    <w:rsid w:val="34A49E9F"/>
    <w:rsid w:val="34A4EB1C"/>
    <w:rsid w:val="34AFEA64"/>
    <w:rsid w:val="34B30D35"/>
    <w:rsid w:val="34C3C4EF"/>
    <w:rsid w:val="34C710FE"/>
    <w:rsid w:val="34C855E1"/>
    <w:rsid w:val="34CF520F"/>
    <w:rsid w:val="34E1F2C7"/>
    <w:rsid w:val="351A20D2"/>
    <w:rsid w:val="352E1FDD"/>
    <w:rsid w:val="352E4E59"/>
    <w:rsid w:val="35357DFD"/>
    <w:rsid w:val="353A665E"/>
    <w:rsid w:val="35414231"/>
    <w:rsid w:val="354514B1"/>
    <w:rsid w:val="3550DA73"/>
    <w:rsid w:val="3551140E"/>
    <w:rsid w:val="3551CFB0"/>
    <w:rsid w:val="35542F18"/>
    <w:rsid w:val="355743F2"/>
    <w:rsid w:val="355B082C"/>
    <w:rsid w:val="3561F03B"/>
    <w:rsid w:val="35639C05"/>
    <w:rsid w:val="356BD129"/>
    <w:rsid w:val="35700661"/>
    <w:rsid w:val="3572DB90"/>
    <w:rsid w:val="3577EC54"/>
    <w:rsid w:val="3579DCB9"/>
    <w:rsid w:val="3579F4CC"/>
    <w:rsid w:val="357BD07D"/>
    <w:rsid w:val="3582A85F"/>
    <w:rsid w:val="35922545"/>
    <w:rsid w:val="359E4099"/>
    <w:rsid w:val="35B42D6A"/>
    <w:rsid w:val="35B6E90A"/>
    <w:rsid w:val="35B72A34"/>
    <w:rsid w:val="35CCD83F"/>
    <w:rsid w:val="35D1FFE5"/>
    <w:rsid w:val="35DC6D4B"/>
    <w:rsid w:val="35DCC0A9"/>
    <w:rsid w:val="35E080A1"/>
    <w:rsid w:val="35E5E99F"/>
    <w:rsid w:val="35E8B19B"/>
    <w:rsid w:val="35EF2128"/>
    <w:rsid w:val="35FA69BE"/>
    <w:rsid w:val="35FF2C61"/>
    <w:rsid w:val="3611DB82"/>
    <w:rsid w:val="36135A6A"/>
    <w:rsid w:val="36135AE0"/>
    <w:rsid w:val="36168F06"/>
    <w:rsid w:val="3616DF90"/>
    <w:rsid w:val="361B5712"/>
    <w:rsid w:val="3620BFEF"/>
    <w:rsid w:val="3631E39A"/>
    <w:rsid w:val="36368347"/>
    <w:rsid w:val="363AF1BC"/>
    <w:rsid w:val="3652454E"/>
    <w:rsid w:val="36557D05"/>
    <w:rsid w:val="3666CC66"/>
    <w:rsid w:val="367313E3"/>
    <w:rsid w:val="36781C7C"/>
    <w:rsid w:val="3679E665"/>
    <w:rsid w:val="367BC506"/>
    <w:rsid w:val="367F36A6"/>
    <w:rsid w:val="368226D3"/>
    <w:rsid w:val="368D0C21"/>
    <w:rsid w:val="36922013"/>
    <w:rsid w:val="36923C97"/>
    <w:rsid w:val="3698F93C"/>
    <w:rsid w:val="3699FAA8"/>
    <w:rsid w:val="369EC20F"/>
    <w:rsid w:val="36A10DB1"/>
    <w:rsid w:val="36A9580C"/>
    <w:rsid w:val="36AC6FEC"/>
    <w:rsid w:val="36B2C168"/>
    <w:rsid w:val="36B8D501"/>
    <w:rsid w:val="36C73CF7"/>
    <w:rsid w:val="36C92372"/>
    <w:rsid w:val="36D28B50"/>
    <w:rsid w:val="36D9EB0C"/>
    <w:rsid w:val="36E00BEA"/>
    <w:rsid w:val="36E3F59F"/>
    <w:rsid w:val="36EB4352"/>
    <w:rsid w:val="36F38B7D"/>
    <w:rsid w:val="36F805A6"/>
    <w:rsid w:val="370C105E"/>
    <w:rsid w:val="370EABF1"/>
    <w:rsid w:val="3718831B"/>
    <w:rsid w:val="371C3167"/>
    <w:rsid w:val="371D27B8"/>
    <w:rsid w:val="37233481"/>
    <w:rsid w:val="372603E5"/>
    <w:rsid w:val="372A9FBE"/>
    <w:rsid w:val="372D910B"/>
    <w:rsid w:val="372E8049"/>
    <w:rsid w:val="3733B343"/>
    <w:rsid w:val="373B61B5"/>
    <w:rsid w:val="373FA9FC"/>
    <w:rsid w:val="37401472"/>
    <w:rsid w:val="374465B8"/>
    <w:rsid w:val="37454C9F"/>
    <w:rsid w:val="374B265D"/>
    <w:rsid w:val="374DE631"/>
    <w:rsid w:val="374E458D"/>
    <w:rsid w:val="3750879A"/>
    <w:rsid w:val="375242A3"/>
    <w:rsid w:val="375E0408"/>
    <w:rsid w:val="37658034"/>
    <w:rsid w:val="376D3607"/>
    <w:rsid w:val="37758995"/>
    <w:rsid w:val="377D8CE8"/>
    <w:rsid w:val="3783D32B"/>
    <w:rsid w:val="37869E91"/>
    <w:rsid w:val="3787A1CD"/>
    <w:rsid w:val="37981AAE"/>
    <w:rsid w:val="379A4ED9"/>
    <w:rsid w:val="379E1651"/>
    <w:rsid w:val="37A89C01"/>
    <w:rsid w:val="37AA2564"/>
    <w:rsid w:val="37BF18CF"/>
    <w:rsid w:val="37C1A061"/>
    <w:rsid w:val="37D2F256"/>
    <w:rsid w:val="37D33B4F"/>
    <w:rsid w:val="37DAFF5A"/>
    <w:rsid w:val="37DFD96A"/>
    <w:rsid w:val="37E8C686"/>
    <w:rsid w:val="37EB78BA"/>
    <w:rsid w:val="37F71EFF"/>
    <w:rsid w:val="37FEF4E9"/>
    <w:rsid w:val="37FF47FA"/>
    <w:rsid w:val="380A35C3"/>
    <w:rsid w:val="38142D15"/>
    <w:rsid w:val="381465BC"/>
    <w:rsid w:val="381CA7DD"/>
    <w:rsid w:val="3820D51F"/>
    <w:rsid w:val="382C2C7E"/>
    <w:rsid w:val="38350027"/>
    <w:rsid w:val="383D3756"/>
    <w:rsid w:val="3848404D"/>
    <w:rsid w:val="3851B2AD"/>
    <w:rsid w:val="3854A398"/>
    <w:rsid w:val="385FFB42"/>
    <w:rsid w:val="38619C59"/>
    <w:rsid w:val="386A404B"/>
    <w:rsid w:val="386D5593"/>
    <w:rsid w:val="38720720"/>
    <w:rsid w:val="3877B191"/>
    <w:rsid w:val="38784619"/>
    <w:rsid w:val="387C4F2D"/>
    <w:rsid w:val="388AE6F5"/>
    <w:rsid w:val="3890ABFA"/>
    <w:rsid w:val="3893F188"/>
    <w:rsid w:val="389A0693"/>
    <w:rsid w:val="38A48F0C"/>
    <w:rsid w:val="38A531A5"/>
    <w:rsid w:val="38A594E5"/>
    <w:rsid w:val="38A74DC5"/>
    <w:rsid w:val="38AE4718"/>
    <w:rsid w:val="38B3910F"/>
    <w:rsid w:val="38BBB7F0"/>
    <w:rsid w:val="38C54158"/>
    <w:rsid w:val="38E6E771"/>
    <w:rsid w:val="38EFB258"/>
    <w:rsid w:val="38F07010"/>
    <w:rsid w:val="38F71041"/>
    <w:rsid w:val="38FB14B9"/>
    <w:rsid w:val="390481DA"/>
    <w:rsid w:val="391D30A8"/>
    <w:rsid w:val="392BBD41"/>
    <w:rsid w:val="392F3A75"/>
    <w:rsid w:val="3933C5E9"/>
    <w:rsid w:val="39352D89"/>
    <w:rsid w:val="393ABA1E"/>
    <w:rsid w:val="394ECA94"/>
    <w:rsid w:val="394FD497"/>
    <w:rsid w:val="3952AD3C"/>
    <w:rsid w:val="39531B6D"/>
    <w:rsid w:val="39668423"/>
    <w:rsid w:val="396697C9"/>
    <w:rsid w:val="396734C1"/>
    <w:rsid w:val="39684A46"/>
    <w:rsid w:val="3968AE3A"/>
    <w:rsid w:val="3974EC83"/>
    <w:rsid w:val="3982FCC7"/>
    <w:rsid w:val="398B478F"/>
    <w:rsid w:val="39955F54"/>
    <w:rsid w:val="399D2E8D"/>
    <w:rsid w:val="39A178EF"/>
    <w:rsid w:val="39A5CCC5"/>
    <w:rsid w:val="39B4A267"/>
    <w:rsid w:val="39BD6E2F"/>
    <w:rsid w:val="39C40BF2"/>
    <w:rsid w:val="39C460DF"/>
    <w:rsid w:val="39C6D210"/>
    <w:rsid w:val="39D46504"/>
    <w:rsid w:val="39D614A9"/>
    <w:rsid w:val="39D9F71B"/>
    <w:rsid w:val="39E410AE"/>
    <w:rsid w:val="39F2A177"/>
    <w:rsid w:val="39F4587A"/>
    <w:rsid w:val="3A0258A1"/>
    <w:rsid w:val="3A0E7991"/>
    <w:rsid w:val="3A1FE657"/>
    <w:rsid w:val="3A2072D9"/>
    <w:rsid w:val="3A2ABAD1"/>
    <w:rsid w:val="3A2CBC14"/>
    <w:rsid w:val="3A2CF17D"/>
    <w:rsid w:val="3A38D0CE"/>
    <w:rsid w:val="3A40958C"/>
    <w:rsid w:val="3A5634DC"/>
    <w:rsid w:val="3A59EF04"/>
    <w:rsid w:val="3A61DB12"/>
    <w:rsid w:val="3A689A7F"/>
    <w:rsid w:val="3A6F8DED"/>
    <w:rsid w:val="3A749271"/>
    <w:rsid w:val="3A805143"/>
    <w:rsid w:val="3A8193F4"/>
    <w:rsid w:val="3A8B6468"/>
    <w:rsid w:val="3A8CA79F"/>
    <w:rsid w:val="3A9146C1"/>
    <w:rsid w:val="3A926359"/>
    <w:rsid w:val="3AA5027C"/>
    <w:rsid w:val="3AAD5E8E"/>
    <w:rsid w:val="3AB2B4B9"/>
    <w:rsid w:val="3ABBE345"/>
    <w:rsid w:val="3ABD6222"/>
    <w:rsid w:val="3ABDA14D"/>
    <w:rsid w:val="3AC267D5"/>
    <w:rsid w:val="3ACD887F"/>
    <w:rsid w:val="3ACDE076"/>
    <w:rsid w:val="3ACFA7E0"/>
    <w:rsid w:val="3ADB2AE5"/>
    <w:rsid w:val="3AE09C94"/>
    <w:rsid w:val="3AE3DDE0"/>
    <w:rsid w:val="3AE93012"/>
    <w:rsid w:val="3AEDDF22"/>
    <w:rsid w:val="3AF43D92"/>
    <w:rsid w:val="3AF93A3F"/>
    <w:rsid w:val="3AFF3B2A"/>
    <w:rsid w:val="3AFF6D57"/>
    <w:rsid w:val="3B040AD8"/>
    <w:rsid w:val="3B06CC14"/>
    <w:rsid w:val="3B185D7B"/>
    <w:rsid w:val="3B18AD2E"/>
    <w:rsid w:val="3B1AB68B"/>
    <w:rsid w:val="3B208A0E"/>
    <w:rsid w:val="3B2248F3"/>
    <w:rsid w:val="3B3697AF"/>
    <w:rsid w:val="3B36F25A"/>
    <w:rsid w:val="3B374A7B"/>
    <w:rsid w:val="3B38BC86"/>
    <w:rsid w:val="3B39F853"/>
    <w:rsid w:val="3B3B8152"/>
    <w:rsid w:val="3B41870E"/>
    <w:rsid w:val="3B41D685"/>
    <w:rsid w:val="3B42B759"/>
    <w:rsid w:val="3B4AA687"/>
    <w:rsid w:val="3B54C199"/>
    <w:rsid w:val="3B5EF755"/>
    <w:rsid w:val="3B6646B2"/>
    <w:rsid w:val="3B73BE81"/>
    <w:rsid w:val="3B75FD39"/>
    <w:rsid w:val="3B790D9D"/>
    <w:rsid w:val="3B826A0B"/>
    <w:rsid w:val="3B85F7B8"/>
    <w:rsid w:val="3B93CFBD"/>
    <w:rsid w:val="3B9D7E86"/>
    <w:rsid w:val="3BA6851D"/>
    <w:rsid w:val="3BB2AB35"/>
    <w:rsid w:val="3BB5B7FD"/>
    <w:rsid w:val="3BBF2DC3"/>
    <w:rsid w:val="3BBF3300"/>
    <w:rsid w:val="3BD15015"/>
    <w:rsid w:val="3BDFCF94"/>
    <w:rsid w:val="3BE13261"/>
    <w:rsid w:val="3BE21D14"/>
    <w:rsid w:val="3BE86641"/>
    <w:rsid w:val="3BF247E0"/>
    <w:rsid w:val="3BFC67D9"/>
    <w:rsid w:val="3C01873D"/>
    <w:rsid w:val="3C0338A5"/>
    <w:rsid w:val="3C20C229"/>
    <w:rsid w:val="3C215754"/>
    <w:rsid w:val="3C2486F9"/>
    <w:rsid w:val="3C2D0D82"/>
    <w:rsid w:val="3C35265F"/>
    <w:rsid w:val="3C39315E"/>
    <w:rsid w:val="3C3B1D61"/>
    <w:rsid w:val="3C3BB0D0"/>
    <w:rsid w:val="3C3D8F09"/>
    <w:rsid w:val="3C45D661"/>
    <w:rsid w:val="3C48BCE8"/>
    <w:rsid w:val="3C498280"/>
    <w:rsid w:val="3C532A96"/>
    <w:rsid w:val="3C5E3B52"/>
    <w:rsid w:val="3C6A4F22"/>
    <w:rsid w:val="3C723CBE"/>
    <w:rsid w:val="3C788C1A"/>
    <w:rsid w:val="3C7CF9D5"/>
    <w:rsid w:val="3C7E47B0"/>
    <w:rsid w:val="3C7F7CBC"/>
    <w:rsid w:val="3C7FCA2A"/>
    <w:rsid w:val="3C82E5CF"/>
    <w:rsid w:val="3C871326"/>
    <w:rsid w:val="3C8CB66B"/>
    <w:rsid w:val="3C8EA7B3"/>
    <w:rsid w:val="3C91438A"/>
    <w:rsid w:val="3C953FE6"/>
    <w:rsid w:val="3C9D0B53"/>
    <w:rsid w:val="3CA5AD7F"/>
    <w:rsid w:val="3CAD8DC4"/>
    <w:rsid w:val="3CB44F25"/>
    <w:rsid w:val="3CBE0659"/>
    <w:rsid w:val="3CC46F1F"/>
    <w:rsid w:val="3CCC5CA5"/>
    <w:rsid w:val="3CCEAC24"/>
    <w:rsid w:val="3CEBBF70"/>
    <w:rsid w:val="3CEC1F3E"/>
    <w:rsid w:val="3CF1E587"/>
    <w:rsid w:val="3CF5BE75"/>
    <w:rsid w:val="3CF62112"/>
    <w:rsid w:val="3CF90500"/>
    <w:rsid w:val="3D17A8CA"/>
    <w:rsid w:val="3D295DAF"/>
    <w:rsid w:val="3D2CA0EF"/>
    <w:rsid w:val="3D380866"/>
    <w:rsid w:val="3D3D9BF2"/>
    <w:rsid w:val="3D4E5707"/>
    <w:rsid w:val="3D4F525B"/>
    <w:rsid w:val="3D62BE4F"/>
    <w:rsid w:val="3D67DA58"/>
    <w:rsid w:val="3D6D9D4E"/>
    <w:rsid w:val="3D7A9647"/>
    <w:rsid w:val="3D7DED75"/>
    <w:rsid w:val="3D8AF560"/>
    <w:rsid w:val="3D8D5263"/>
    <w:rsid w:val="3D8D9270"/>
    <w:rsid w:val="3D8FCB58"/>
    <w:rsid w:val="3DAB0CF2"/>
    <w:rsid w:val="3DAFF78F"/>
    <w:rsid w:val="3DB64041"/>
    <w:rsid w:val="3DB8D6AC"/>
    <w:rsid w:val="3DC2311C"/>
    <w:rsid w:val="3DD0BCD1"/>
    <w:rsid w:val="3DD7EA24"/>
    <w:rsid w:val="3DD9ECF7"/>
    <w:rsid w:val="3DE94DA0"/>
    <w:rsid w:val="3DF127BD"/>
    <w:rsid w:val="3DF50021"/>
    <w:rsid w:val="3DFA8706"/>
    <w:rsid w:val="3DFCFF1F"/>
    <w:rsid w:val="3DFF27E9"/>
    <w:rsid w:val="3E061F83"/>
    <w:rsid w:val="3E0BDF0F"/>
    <w:rsid w:val="3E0E2B41"/>
    <w:rsid w:val="3E14DF31"/>
    <w:rsid w:val="3E1FCDE9"/>
    <w:rsid w:val="3E26C6E6"/>
    <w:rsid w:val="3E2EEF20"/>
    <w:rsid w:val="3E48C783"/>
    <w:rsid w:val="3E48F099"/>
    <w:rsid w:val="3E5ACB64"/>
    <w:rsid w:val="3E5FA76E"/>
    <w:rsid w:val="3E650228"/>
    <w:rsid w:val="3E6AD1B4"/>
    <w:rsid w:val="3E77FC9E"/>
    <w:rsid w:val="3E79CC6C"/>
    <w:rsid w:val="3E7E4B72"/>
    <w:rsid w:val="3E9B86E3"/>
    <w:rsid w:val="3EA3BFF3"/>
    <w:rsid w:val="3EAAA00D"/>
    <w:rsid w:val="3EACFA13"/>
    <w:rsid w:val="3EC9910D"/>
    <w:rsid w:val="3EDC0A08"/>
    <w:rsid w:val="3EDCB343"/>
    <w:rsid w:val="3EE148A4"/>
    <w:rsid w:val="3EE24674"/>
    <w:rsid w:val="3EE52728"/>
    <w:rsid w:val="3EEBE5AF"/>
    <w:rsid w:val="3EEC3A85"/>
    <w:rsid w:val="3EED9BF3"/>
    <w:rsid w:val="3EF164C1"/>
    <w:rsid w:val="3EF1FF3E"/>
    <w:rsid w:val="3EF667A3"/>
    <w:rsid w:val="3EFC1C33"/>
    <w:rsid w:val="3F063590"/>
    <w:rsid w:val="3F09EDC4"/>
    <w:rsid w:val="3F16F87A"/>
    <w:rsid w:val="3F1CC38A"/>
    <w:rsid w:val="3F209919"/>
    <w:rsid w:val="3F21F5F5"/>
    <w:rsid w:val="3F2DA307"/>
    <w:rsid w:val="3F2F76A7"/>
    <w:rsid w:val="3F456726"/>
    <w:rsid w:val="3F5503E3"/>
    <w:rsid w:val="3F59BF7F"/>
    <w:rsid w:val="3F615504"/>
    <w:rsid w:val="3F73187B"/>
    <w:rsid w:val="3F76598F"/>
    <w:rsid w:val="3F817EB7"/>
    <w:rsid w:val="3F86C70F"/>
    <w:rsid w:val="3F91F16A"/>
    <w:rsid w:val="3F939047"/>
    <w:rsid w:val="3F9E620D"/>
    <w:rsid w:val="3FAD8F25"/>
    <w:rsid w:val="3FB36FFE"/>
    <w:rsid w:val="3FB68CA2"/>
    <w:rsid w:val="3FB9A1B1"/>
    <w:rsid w:val="3FC75C1A"/>
    <w:rsid w:val="3FC7DE86"/>
    <w:rsid w:val="3FC9808B"/>
    <w:rsid w:val="3FCABF81"/>
    <w:rsid w:val="3FDC7A28"/>
    <w:rsid w:val="3FDD9A32"/>
    <w:rsid w:val="3FE0ECD4"/>
    <w:rsid w:val="3FEBD32B"/>
    <w:rsid w:val="3FF69DE7"/>
    <w:rsid w:val="3FFC1F4B"/>
    <w:rsid w:val="40028A93"/>
    <w:rsid w:val="4006CE39"/>
    <w:rsid w:val="401547A8"/>
    <w:rsid w:val="401C5BF5"/>
    <w:rsid w:val="40252D25"/>
    <w:rsid w:val="4028A306"/>
    <w:rsid w:val="4029C9EE"/>
    <w:rsid w:val="40326791"/>
    <w:rsid w:val="40340B02"/>
    <w:rsid w:val="4034E389"/>
    <w:rsid w:val="403D7A7D"/>
    <w:rsid w:val="403DBD20"/>
    <w:rsid w:val="4044F026"/>
    <w:rsid w:val="40481D0F"/>
    <w:rsid w:val="4053E8FF"/>
    <w:rsid w:val="4057B8CB"/>
    <w:rsid w:val="405CC492"/>
    <w:rsid w:val="405F2FC7"/>
    <w:rsid w:val="406AE50C"/>
    <w:rsid w:val="40719A25"/>
    <w:rsid w:val="407556C8"/>
    <w:rsid w:val="4079AC05"/>
    <w:rsid w:val="407C3973"/>
    <w:rsid w:val="407D1905"/>
    <w:rsid w:val="4083D888"/>
    <w:rsid w:val="408A23C5"/>
    <w:rsid w:val="409273E9"/>
    <w:rsid w:val="409A496C"/>
    <w:rsid w:val="40A75D32"/>
    <w:rsid w:val="40A86042"/>
    <w:rsid w:val="40AEF670"/>
    <w:rsid w:val="40B617C7"/>
    <w:rsid w:val="40BA9891"/>
    <w:rsid w:val="40BD8D99"/>
    <w:rsid w:val="40C1A379"/>
    <w:rsid w:val="40C5D678"/>
    <w:rsid w:val="40CB71B1"/>
    <w:rsid w:val="40DA6CF2"/>
    <w:rsid w:val="40DD6FCB"/>
    <w:rsid w:val="40F11CC3"/>
    <w:rsid w:val="40F1A7C4"/>
    <w:rsid w:val="40F3895C"/>
    <w:rsid w:val="41008C12"/>
    <w:rsid w:val="41066405"/>
    <w:rsid w:val="410CE39D"/>
    <w:rsid w:val="411DE690"/>
    <w:rsid w:val="41226E1F"/>
    <w:rsid w:val="4125433A"/>
    <w:rsid w:val="41287809"/>
    <w:rsid w:val="4129D8CD"/>
    <w:rsid w:val="41315FC4"/>
    <w:rsid w:val="4139F707"/>
    <w:rsid w:val="413C8B1E"/>
    <w:rsid w:val="4146E4A0"/>
    <w:rsid w:val="414F2D3A"/>
    <w:rsid w:val="4156A127"/>
    <w:rsid w:val="4156DAA9"/>
    <w:rsid w:val="4162415F"/>
    <w:rsid w:val="416283E8"/>
    <w:rsid w:val="41661C03"/>
    <w:rsid w:val="41686691"/>
    <w:rsid w:val="41719476"/>
    <w:rsid w:val="4171AD80"/>
    <w:rsid w:val="4172ED37"/>
    <w:rsid w:val="4183006F"/>
    <w:rsid w:val="4189D61B"/>
    <w:rsid w:val="41900EC8"/>
    <w:rsid w:val="419C1B4C"/>
    <w:rsid w:val="41A51716"/>
    <w:rsid w:val="41B0FD8E"/>
    <w:rsid w:val="41B4A583"/>
    <w:rsid w:val="41C252E0"/>
    <w:rsid w:val="41C2E8A7"/>
    <w:rsid w:val="41C6B7CC"/>
    <w:rsid w:val="41D826CD"/>
    <w:rsid w:val="41DA75C8"/>
    <w:rsid w:val="41DBC6FF"/>
    <w:rsid w:val="41E17781"/>
    <w:rsid w:val="41FC752B"/>
    <w:rsid w:val="42106504"/>
    <w:rsid w:val="4213699E"/>
    <w:rsid w:val="42171A76"/>
    <w:rsid w:val="42173602"/>
    <w:rsid w:val="421CBDED"/>
    <w:rsid w:val="422557E3"/>
    <w:rsid w:val="4228620B"/>
    <w:rsid w:val="4228E573"/>
    <w:rsid w:val="42297B88"/>
    <w:rsid w:val="42330A12"/>
    <w:rsid w:val="42334A45"/>
    <w:rsid w:val="423A12CE"/>
    <w:rsid w:val="423DC0AF"/>
    <w:rsid w:val="42401DCC"/>
    <w:rsid w:val="4252CBCE"/>
    <w:rsid w:val="4253FEC7"/>
    <w:rsid w:val="4257600D"/>
    <w:rsid w:val="425F6886"/>
    <w:rsid w:val="4268FA81"/>
    <w:rsid w:val="426B2215"/>
    <w:rsid w:val="426FD5F2"/>
    <w:rsid w:val="4276B681"/>
    <w:rsid w:val="428AFE27"/>
    <w:rsid w:val="429AFC64"/>
    <w:rsid w:val="429B4374"/>
    <w:rsid w:val="42AA0C47"/>
    <w:rsid w:val="42AAF254"/>
    <w:rsid w:val="42AC6B30"/>
    <w:rsid w:val="42B070FD"/>
    <w:rsid w:val="42B23EBD"/>
    <w:rsid w:val="42B34817"/>
    <w:rsid w:val="42C38B20"/>
    <w:rsid w:val="42C9AB4A"/>
    <w:rsid w:val="42DB30D6"/>
    <w:rsid w:val="42ED26B7"/>
    <w:rsid w:val="42EEAC1C"/>
    <w:rsid w:val="42EF6FF7"/>
    <w:rsid w:val="42F62723"/>
    <w:rsid w:val="42FA0D0C"/>
    <w:rsid w:val="42FE14A9"/>
    <w:rsid w:val="430436F2"/>
    <w:rsid w:val="430B3AB9"/>
    <w:rsid w:val="430D250E"/>
    <w:rsid w:val="430F894F"/>
    <w:rsid w:val="432F30BC"/>
    <w:rsid w:val="433BFF1C"/>
    <w:rsid w:val="434EE9B5"/>
    <w:rsid w:val="434F3BC6"/>
    <w:rsid w:val="43594C17"/>
    <w:rsid w:val="435B43A4"/>
    <w:rsid w:val="436AEA61"/>
    <w:rsid w:val="436DEA0B"/>
    <w:rsid w:val="43734D02"/>
    <w:rsid w:val="43767978"/>
    <w:rsid w:val="4377D916"/>
    <w:rsid w:val="437D870A"/>
    <w:rsid w:val="438EEF22"/>
    <w:rsid w:val="43A83B74"/>
    <w:rsid w:val="43A93AE7"/>
    <w:rsid w:val="43B0AE65"/>
    <w:rsid w:val="43B44974"/>
    <w:rsid w:val="43C5D0C0"/>
    <w:rsid w:val="43CD3230"/>
    <w:rsid w:val="43EDFA5A"/>
    <w:rsid w:val="43F3EBB7"/>
    <w:rsid w:val="43F53C84"/>
    <w:rsid w:val="4412293F"/>
    <w:rsid w:val="441400C6"/>
    <w:rsid w:val="4416E362"/>
    <w:rsid w:val="4417DE31"/>
    <w:rsid w:val="441AD14E"/>
    <w:rsid w:val="4425647A"/>
    <w:rsid w:val="442AD185"/>
    <w:rsid w:val="44344C09"/>
    <w:rsid w:val="4437142E"/>
    <w:rsid w:val="44413F39"/>
    <w:rsid w:val="444470B2"/>
    <w:rsid w:val="4446C2B5"/>
    <w:rsid w:val="445A386F"/>
    <w:rsid w:val="445A8633"/>
    <w:rsid w:val="445B3385"/>
    <w:rsid w:val="445DE3B2"/>
    <w:rsid w:val="445F0198"/>
    <w:rsid w:val="445F5737"/>
    <w:rsid w:val="44607D02"/>
    <w:rsid w:val="44639B35"/>
    <w:rsid w:val="446BCC37"/>
    <w:rsid w:val="4477CB2A"/>
    <w:rsid w:val="447B2484"/>
    <w:rsid w:val="4480A7AD"/>
    <w:rsid w:val="448779FD"/>
    <w:rsid w:val="4489C51A"/>
    <w:rsid w:val="4489F1BA"/>
    <w:rsid w:val="448B8ED9"/>
    <w:rsid w:val="448CC41E"/>
    <w:rsid w:val="44922599"/>
    <w:rsid w:val="44924752"/>
    <w:rsid w:val="44AA9737"/>
    <w:rsid w:val="44AE04EA"/>
    <w:rsid w:val="44C698C7"/>
    <w:rsid w:val="44C72D47"/>
    <w:rsid w:val="44C8C1BB"/>
    <w:rsid w:val="44C9F54E"/>
    <w:rsid w:val="44CE0B21"/>
    <w:rsid w:val="44D05EFA"/>
    <w:rsid w:val="44D3AF12"/>
    <w:rsid w:val="44D5B37F"/>
    <w:rsid w:val="44D84723"/>
    <w:rsid w:val="44E351DF"/>
    <w:rsid w:val="450A9195"/>
    <w:rsid w:val="4520A85C"/>
    <w:rsid w:val="4525D29C"/>
    <w:rsid w:val="4526E5AA"/>
    <w:rsid w:val="4529F290"/>
    <w:rsid w:val="452F3E0D"/>
    <w:rsid w:val="45330115"/>
    <w:rsid w:val="4543089A"/>
    <w:rsid w:val="4544D156"/>
    <w:rsid w:val="45475636"/>
    <w:rsid w:val="4555FB40"/>
    <w:rsid w:val="45672C5D"/>
    <w:rsid w:val="456780F6"/>
    <w:rsid w:val="456B5D24"/>
    <w:rsid w:val="4576758E"/>
    <w:rsid w:val="457BCA70"/>
    <w:rsid w:val="457CA9DD"/>
    <w:rsid w:val="458FBC18"/>
    <w:rsid w:val="4590873E"/>
    <w:rsid w:val="45916673"/>
    <w:rsid w:val="4592670F"/>
    <w:rsid w:val="459AECA1"/>
    <w:rsid w:val="45A17B01"/>
    <w:rsid w:val="45A3A035"/>
    <w:rsid w:val="45A844D4"/>
    <w:rsid w:val="45B042A9"/>
    <w:rsid w:val="45BD1E21"/>
    <w:rsid w:val="45C9262A"/>
    <w:rsid w:val="45CE4A7F"/>
    <w:rsid w:val="45D83C87"/>
    <w:rsid w:val="45D8C50F"/>
    <w:rsid w:val="45D9B751"/>
    <w:rsid w:val="45DFC104"/>
    <w:rsid w:val="45EB6783"/>
    <w:rsid w:val="45EFC9EE"/>
    <w:rsid w:val="45F057A3"/>
    <w:rsid w:val="45F2D6B1"/>
    <w:rsid w:val="45F57ACF"/>
    <w:rsid w:val="460876D3"/>
    <w:rsid w:val="4613B091"/>
    <w:rsid w:val="461CD3AC"/>
    <w:rsid w:val="4627B576"/>
    <w:rsid w:val="462D3A0D"/>
    <w:rsid w:val="462DA100"/>
    <w:rsid w:val="462F511A"/>
    <w:rsid w:val="46336768"/>
    <w:rsid w:val="4633F472"/>
    <w:rsid w:val="4636507E"/>
    <w:rsid w:val="463BD7B4"/>
    <w:rsid w:val="463DDBC6"/>
    <w:rsid w:val="4649AED0"/>
    <w:rsid w:val="464A6EC9"/>
    <w:rsid w:val="464AED1D"/>
    <w:rsid w:val="464D0C29"/>
    <w:rsid w:val="4664156F"/>
    <w:rsid w:val="46744BAE"/>
    <w:rsid w:val="46746C46"/>
    <w:rsid w:val="467673F1"/>
    <w:rsid w:val="4685C906"/>
    <w:rsid w:val="469528B4"/>
    <w:rsid w:val="46AD7910"/>
    <w:rsid w:val="46AD8E1C"/>
    <w:rsid w:val="46C80E3D"/>
    <w:rsid w:val="46D73795"/>
    <w:rsid w:val="46D92B05"/>
    <w:rsid w:val="46DFEC38"/>
    <w:rsid w:val="46E69A05"/>
    <w:rsid w:val="46F3D7BC"/>
    <w:rsid w:val="46F9246F"/>
    <w:rsid w:val="46F95BCF"/>
    <w:rsid w:val="470B1F66"/>
    <w:rsid w:val="470B785B"/>
    <w:rsid w:val="4711CAE3"/>
    <w:rsid w:val="47169EB6"/>
    <w:rsid w:val="47176EA8"/>
    <w:rsid w:val="47391595"/>
    <w:rsid w:val="47434715"/>
    <w:rsid w:val="47492101"/>
    <w:rsid w:val="4751F09A"/>
    <w:rsid w:val="47542F5A"/>
    <w:rsid w:val="475988A2"/>
    <w:rsid w:val="475A0F8F"/>
    <w:rsid w:val="475F868E"/>
    <w:rsid w:val="4766B88B"/>
    <w:rsid w:val="47674DF1"/>
    <w:rsid w:val="4767FD35"/>
    <w:rsid w:val="47711E5E"/>
    <w:rsid w:val="477265B0"/>
    <w:rsid w:val="477E436D"/>
    <w:rsid w:val="47800889"/>
    <w:rsid w:val="4789293C"/>
    <w:rsid w:val="478A4A7C"/>
    <w:rsid w:val="478F6FB9"/>
    <w:rsid w:val="47922B54"/>
    <w:rsid w:val="4793D5A6"/>
    <w:rsid w:val="4794A4D0"/>
    <w:rsid w:val="4796A25A"/>
    <w:rsid w:val="479709C5"/>
    <w:rsid w:val="47973011"/>
    <w:rsid w:val="479CBECF"/>
    <w:rsid w:val="47A973F2"/>
    <w:rsid w:val="47AD88B5"/>
    <w:rsid w:val="47B0964F"/>
    <w:rsid w:val="47B16803"/>
    <w:rsid w:val="47B74D80"/>
    <w:rsid w:val="47D18421"/>
    <w:rsid w:val="47D2045C"/>
    <w:rsid w:val="47D8BEAD"/>
    <w:rsid w:val="47F14FD1"/>
    <w:rsid w:val="48064C71"/>
    <w:rsid w:val="480BF164"/>
    <w:rsid w:val="48137063"/>
    <w:rsid w:val="4816333B"/>
    <w:rsid w:val="481AF2A1"/>
    <w:rsid w:val="481B3BE7"/>
    <w:rsid w:val="48294303"/>
    <w:rsid w:val="48297F0B"/>
    <w:rsid w:val="482A8B49"/>
    <w:rsid w:val="482E5A66"/>
    <w:rsid w:val="4838A2A1"/>
    <w:rsid w:val="483E0646"/>
    <w:rsid w:val="4841521A"/>
    <w:rsid w:val="48534400"/>
    <w:rsid w:val="485DAEB7"/>
    <w:rsid w:val="486B33D9"/>
    <w:rsid w:val="4878D6C1"/>
    <w:rsid w:val="4878FFF8"/>
    <w:rsid w:val="487BDD3B"/>
    <w:rsid w:val="487FD136"/>
    <w:rsid w:val="488033D5"/>
    <w:rsid w:val="48824273"/>
    <w:rsid w:val="4897FE4F"/>
    <w:rsid w:val="48990F18"/>
    <w:rsid w:val="48A39498"/>
    <w:rsid w:val="48A76387"/>
    <w:rsid w:val="48AB0894"/>
    <w:rsid w:val="48C540DC"/>
    <w:rsid w:val="48D4DF05"/>
    <w:rsid w:val="48E1C566"/>
    <w:rsid w:val="48E3C21B"/>
    <w:rsid w:val="48F0AB06"/>
    <w:rsid w:val="48F7B5C4"/>
    <w:rsid w:val="48F9E13C"/>
    <w:rsid w:val="490AA3A9"/>
    <w:rsid w:val="4913F638"/>
    <w:rsid w:val="49171DEC"/>
    <w:rsid w:val="491A843E"/>
    <w:rsid w:val="491B3B0F"/>
    <w:rsid w:val="491E8DD7"/>
    <w:rsid w:val="49222BB0"/>
    <w:rsid w:val="4926B9F2"/>
    <w:rsid w:val="4929CE84"/>
    <w:rsid w:val="492FD7EB"/>
    <w:rsid w:val="4930A634"/>
    <w:rsid w:val="4939009B"/>
    <w:rsid w:val="493FB1C6"/>
    <w:rsid w:val="494125CA"/>
    <w:rsid w:val="4942710D"/>
    <w:rsid w:val="49457C54"/>
    <w:rsid w:val="4954529D"/>
    <w:rsid w:val="4958D134"/>
    <w:rsid w:val="49590311"/>
    <w:rsid w:val="49669DD9"/>
    <w:rsid w:val="497CF6F2"/>
    <w:rsid w:val="49812451"/>
    <w:rsid w:val="49828DDF"/>
    <w:rsid w:val="498AE6F8"/>
    <w:rsid w:val="49ABA4FD"/>
    <w:rsid w:val="49AD7B71"/>
    <w:rsid w:val="49ADFCDA"/>
    <w:rsid w:val="49B13012"/>
    <w:rsid w:val="49B3B629"/>
    <w:rsid w:val="49B55702"/>
    <w:rsid w:val="49C7C563"/>
    <w:rsid w:val="49D8F369"/>
    <w:rsid w:val="49DBAE06"/>
    <w:rsid w:val="49E36AF9"/>
    <w:rsid w:val="49F0A13E"/>
    <w:rsid w:val="49F61553"/>
    <w:rsid w:val="49FCAE9A"/>
    <w:rsid w:val="4A0765EE"/>
    <w:rsid w:val="4A18AA56"/>
    <w:rsid w:val="4A2B197E"/>
    <w:rsid w:val="4A2F50CB"/>
    <w:rsid w:val="4A31993F"/>
    <w:rsid w:val="4A32B5A7"/>
    <w:rsid w:val="4A332EF1"/>
    <w:rsid w:val="4A3C53DA"/>
    <w:rsid w:val="4A3F55A5"/>
    <w:rsid w:val="4A45BB4D"/>
    <w:rsid w:val="4A477E13"/>
    <w:rsid w:val="4A5C4468"/>
    <w:rsid w:val="4A61507E"/>
    <w:rsid w:val="4A6205D2"/>
    <w:rsid w:val="4A673B69"/>
    <w:rsid w:val="4A67BDC5"/>
    <w:rsid w:val="4A6ADF19"/>
    <w:rsid w:val="4A804B8F"/>
    <w:rsid w:val="4A81C866"/>
    <w:rsid w:val="4A852632"/>
    <w:rsid w:val="4A8B5CC6"/>
    <w:rsid w:val="4A8FAA1A"/>
    <w:rsid w:val="4A9299DA"/>
    <w:rsid w:val="4A9BA450"/>
    <w:rsid w:val="4AA54E63"/>
    <w:rsid w:val="4AA616D4"/>
    <w:rsid w:val="4AA702FC"/>
    <w:rsid w:val="4AAB3E71"/>
    <w:rsid w:val="4AAE7447"/>
    <w:rsid w:val="4AAFC699"/>
    <w:rsid w:val="4AB24CAD"/>
    <w:rsid w:val="4AB4ED73"/>
    <w:rsid w:val="4AB60439"/>
    <w:rsid w:val="4AB77D15"/>
    <w:rsid w:val="4AB9F286"/>
    <w:rsid w:val="4ABF0A34"/>
    <w:rsid w:val="4AC332DB"/>
    <w:rsid w:val="4AC3D495"/>
    <w:rsid w:val="4AC4AC67"/>
    <w:rsid w:val="4AC62BFA"/>
    <w:rsid w:val="4ACE869D"/>
    <w:rsid w:val="4ADE5055"/>
    <w:rsid w:val="4AE0D821"/>
    <w:rsid w:val="4AE3A4DB"/>
    <w:rsid w:val="4AE61F44"/>
    <w:rsid w:val="4AEC9011"/>
    <w:rsid w:val="4AF4A195"/>
    <w:rsid w:val="4B0062C7"/>
    <w:rsid w:val="4B0187C7"/>
    <w:rsid w:val="4B0FBA20"/>
    <w:rsid w:val="4B15F7BC"/>
    <w:rsid w:val="4B185DFC"/>
    <w:rsid w:val="4B1D74F1"/>
    <w:rsid w:val="4B1ED79F"/>
    <w:rsid w:val="4B35206D"/>
    <w:rsid w:val="4B466678"/>
    <w:rsid w:val="4B4C7176"/>
    <w:rsid w:val="4B4F973F"/>
    <w:rsid w:val="4B531093"/>
    <w:rsid w:val="4B57DC8F"/>
    <w:rsid w:val="4B595E5A"/>
    <w:rsid w:val="4B5A07AC"/>
    <w:rsid w:val="4B70966A"/>
    <w:rsid w:val="4B722FAD"/>
    <w:rsid w:val="4B855EB4"/>
    <w:rsid w:val="4B89C2C3"/>
    <w:rsid w:val="4B8E675C"/>
    <w:rsid w:val="4B9385E8"/>
    <w:rsid w:val="4B99F38A"/>
    <w:rsid w:val="4B9E1CEE"/>
    <w:rsid w:val="4BA24A23"/>
    <w:rsid w:val="4BA3054C"/>
    <w:rsid w:val="4BA9B90B"/>
    <w:rsid w:val="4BAB0D69"/>
    <w:rsid w:val="4BABA565"/>
    <w:rsid w:val="4BB318C3"/>
    <w:rsid w:val="4BB5F12A"/>
    <w:rsid w:val="4BBDCC18"/>
    <w:rsid w:val="4BC0B530"/>
    <w:rsid w:val="4BCBD119"/>
    <w:rsid w:val="4BD78ACF"/>
    <w:rsid w:val="4BD917F5"/>
    <w:rsid w:val="4BDA9B25"/>
    <w:rsid w:val="4BDC5089"/>
    <w:rsid w:val="4BEA0FD9"/>
    <w:rsid w:val="4BEB2D07"/>
    <w:rsid w:val="4BF66623"/>
    <w:rsid w:val="4BFB76DB"/>
    <w:rsid w:val="4C0A24C6"/>
    <w:rsid w:val="4C0BD93B"/>
    <w:rsid w:val="4C113B2C"/>
    <w:rsid w:val="4C1875C2"/>
    <w:rsid w:val="4C21C1B9"/>
    <w:rsid w:val="4C2AC811"/>
    <w:rsid w:val="4C2D23BA"/>
    <w:rsid w:val="4C349C77"/>
    <w:rsid w:val="4C39FE31"/>
    <w:rsid w:val="4C3DD184"/>
    <w:rsid w:val="4C3E8921"/>
    <w:rsid w:val="4C41DC36"/>
    <w:rsid w:val="4C4CB6C0"/>
    <w:rsid w:val="4C4F1E99"/>
    <w:rsid w:val="4C5096DC"/>
    <w:rsid w:val="4C5BB860"/>
    <w:rsid w:val="4C5C415A"/>
    <w:rsid w:val="4C5DCC4D"/>
    <w:rsid w:val="4C60B0C2"/>
    <w:rsid w:val="4C764082"/>
    <w:rsid w:val="4C7858B9"/>
    <w:rsid w:val="4C7A20B6"/>
    <w:rsid w:val="4C82EE5F"/>
    <w:rsid w:val="4C84ED27"/>
    <w:rsid w:val="4C87F152"/>
    <w:rsid w:val="4C8A4FBE"/>
    <w:rsid w:val="4C92BBED"/>
    <w:rsid w:val="4C9695DA"/>
    <w:rsid w:val="4C9C667C"/>
    <w:rsid w:val="4CA92FEB"/>
    <w:rsid w:val="4CB19C55"/>
    <w:rsid w:val="4CB306BE"/>
    <w:rsid w:val="4CBA2EA1"/>
    <w:rsid w:val="4CC1A138"/>
    <w:rsid w:val="4CD6ECDC"/>
    <w:rsid w:val="4CE0C312"/>
    <w:rsid w:val="4CE0F9A1"/>
    <w:rsid w:val="4CE1C317"/>
    <w:rsid w:val="4CE29116"/>
    <w:rsid w:val="4CE9B735"/>
    <w:rsid w:val="4CEAC759"/>
    <w:rsid w:val="4CFC88AA"/>
    <w:rsid w:val="4D00B919"/>
    <w:rsid w:val="4D065F6D"/>
    <w:rsid w:val="4D138F48"/>
    <w:rsid w:val="4D14B36C"/>
    <w:rsid w:val="4D1BF52A"/>
    <w:rsid w:val="4D1C8422"/>
    <w:rsid w:val="4D1D57E8"/>
    <w:rsid w:val="4D231B5C"/>
    <w:rsid w:val="4D3EE519"/>
    <w:rsid w:val="4D47A121"/>
    <w:rsid w:val="4D4BC672"/>
    <w:rsid w:val="4D589A91"/>
    <w:rsid w:val="4D6CB7DD"/>
    <w:rsid w:val="4D7281C8"/>
    <w:rsid w:val="4D73F49C"/>
    <w:rsid w:val="4D743734"/>
    <w:rsid w:val="4D744767"/>
    <w:rsid w:val="4D766B86"/>
    <w:rsid w:val="4D80AB59"/>
    <w:rsid w:val="4D8450CD"/>
    <w:rsid w:val="4D85B0AA"/>
    <w:rsid w:val="4D8933DC"/>
    <w:rsid w:val="4D914787"/>
    <w:rsid w:val="4D931D08"/>
    <w:rsid w:val="4DA7F286"/>
    <w:rsid w:val="4DAEDADC"/>
    <w:rsid w:val="4DB0D5D1"/>
    <w:rsid w:val="4DB8573A"/>
    <w:rsid w:val="4DC65063"/>
    <w:rsid w:val="4DC9C85D"/>
    <w:rsid w:val="4DCC664A"/>
    <w:rsid w:val="4DD4E591"/>
    <w:rsid w:val="4DDFF015"/>
    <w:rsid w:val="4DE1ABE5"/>
    <w:rsid w:val="4DE25BE6"/>
    <w:rsid w:val="4DE87F1A"/>
    <w:rsid w:val="4DEB4F94"/>
    <w:rsid w:val="4DF13814"/>
    <w:rsid w:val="4E05E3DE"/>
    <w:rsid w:val="4E160383"/>
    <w:rsid w:val="4E228A44"/>
    <w:rsid w:val="4E2430D3"/>
    <w:rsid w:val="4E24620C"/>
    <w:rsid w:val="4E24E9B2"/>
    <w:rsid w:val="4E29E4FD"/>
    <w:rsid w:val="4E2A99F2"/>
    <w:rsid w:val="4E2AE95D"/>
    <w:rsid w:val="4E2C4257"/>
    <w:rsid w:val="4E2CA1D7"/>
    <w:rsid w:val="4E3445EE"/>
    <w:rsid w:val="4E353F27"/>
    <w:rsid w:val="4E37D261"/>
    <w:rsid w:val="4E45DBBF"/>
    <w:rsid w:val="4E463071"/>
    <w:rsid w:val="4E495846"/>
    <w:rsid w:val="4E62EB85"/>
    <w:rsid w:val="4E66756C"/>
    <w:rsid w:val="4E6A1C00"/>
    <w:rsid w:val="4E6E0F8D"/>
    <w:rsid w:val="4E72AF20"/>
    <w:rsid w:val="4E81B6F9"/>
    <w:rsid w:val="4E992E1E"/>
    <w:rsid w:val="4E9F2C26"/>
    <w:rsid w:val="4EA47893"/>
    <w:rsid w:val="4EA6BF7E"/>
    <w:rsid w:val="4EA89649"/>
    <w:rsid w:val="4EB65673"/>
    <w:rsid w:val="4EBA33B5"/>
    <w:rsid w:val="4ED36F99"/>
    <w:rsid w:val="4ED3C152"/>
    <w:rsid w:val="4EE055A3"/>
    <w:rsid w:val="4EED2BEB"/>
    <w:rsid w:val="4EEED9F1"/>
    <w:rsid w:val="4EF1CFBA"/>
    <w:rsid w:val="4EF35EA6"/>
    <w:rsid w:val="4EF527EB"/>
    <w:rsid w:val="4F0E93D2"/>
    <w:rsid w:val="4F10C546"/>
    <w:rsid w:val="4F12DEAF"/>
    <w:rsid w:val="4F1F66EE"/>
    <w:rsid w:val="4F227DDC"/>
    <w:rsid w:val="4F3576F5"/>
    <w:rsid w:val="4F3581A6"/>
    <w:rsid w:val="4F3DFA8E"/>
    <w:rsid w:val="4F482467"/>
    <w:rsid w:val="4F48AA23"/>
    <w:rsid w:val="4F4C1D1B"/>
    <w:rsid w:val="4F5C518F"/>
    <w:rsid w:val="4F672217"/>
    <w:rsid w:val="4F6A35A7"/>
    <w:rsid w:val="4F6BAD40"/>
    <w:rsid w:val="4F6FBBA6"/>
    <w:rsid w:val="4F705C0E"/>
    <w:rsid w:val="4F71D61D"/>
    <w:rsid w:val="4F7C3E9D"/>
    <w:rsid w:val="4F82B574"/>
    <w:rsid w:val="4F8AED2F"/>
    <w:rsid w:val="4F95C511"/>
    <w:rsid w:val="4F999D1D"/>
    <w:rsid w:val="4FA1B43F"/>
    <w:rsid w:val="4FA60D14"/>
    <w:rsid w:val="4FB1C178"/>
    <w:rsid w:val="4FB71CFB"/>
    <w:rsid w:val="4FB99067"/>
    <w:rsid w:val="4FBB5AE9"/>
    <w:rsid w:val="4FC21623"/>
    <w:rsid w:val="4FC23978"/>
    <w:rsid w:val="4FC32FB6"/>
    <w:rsid w:val="4FC5E126"/>
    <w:rsid w:val="4FD9D3C2"/>
    <w:rsid w:val="4FE06A72"/>
    <w:rsid w:val="4FE22321"/>
    <w:rsid w:val="4FE59113"/>
    <w:rsid w:val="4FE89D5D"/>
    <w:rsid w:val="4FEA8A79"/>
    <w:rsid w:val="4FF67730"/>
    <w:rsid w:val="4FF6B440"/>
    <w:rsid w:val="4FFAA887"/>
    <w:rsid w:val="5001F268"/>
    <w:rsid w:val="500294A7"/>
    <w:rsid w:val="5004C50F"/>
    <w:rsid w:val="5004C9E8"/>
    <w:rsid w:val="5004E6FB"/>
    <w:rsid w:val="50075100"/>
    <w:rsid w:val="5009DAB6"/>
    <w:rsid w:val="501AEEAB"/>
    <w:rsid w:val="501B335F"/>
    <w:rsid w:val="501B5EA9"/>
    <w:rsid w:val="5024844F"/>
    <w:rsid w:val="5029D097"/>
    <w:rsid w:val="502A96B9"/>
    <w:rsid w:val="502B6B72"/>
    <w:rsid w:val="503D749D"/>
    <w:rsid w:val="50426622"/>
    <w:rsid w:val="504B797B"/>
    <w:rsid w:val="504F43C2"/>
    <w:rsid w:val="5055D403"/>
    <w:rsid w:val="5066472B"/>
    <w:rsid w:val="50692A3C"/>
    <w:rsid w:val="506FF336"/>
    <w:rsid w:val="5070A718"/>
    <w:rsid w:val="5076A772"/>
    <w:rsid w:val="50810223"/>
    <w:rsid w:val="5086AC2B"/>
    <w:rsid w:val="5087CC24"/>
    <w:rsid w:val="50887BAF"/>
    <w:rsid w:val="50897F2B"/>
    <w:rsid w:val="5090F2BC"/>
    <w:rsid w:val="50A4589F"/>
    <w:rsid w:val="50A628ED"/>
    <w:rsid w:val="50AF7334"/>
    <w:rsid w:val="50B45F1D"/>
    <w:rsid w:val="50BFC534"/>
    <w:rsid w:val="50C339B8"/>
    <w:rsid w:val="50C734A5"/>
    <w:rsid w:val="50CA9E66"/>
    <w:rsid w:val="50CE7C68"/>
    <w:rsid w:val="50D100FE"/>
    <w:rsid w:val="50DF611E"/>
    <w:rsid w:val="50E40C3B"/>
    <w:rsid w:val="50EC0213"/>
    <w:rsid w:val="50F03976"/>
    <w:rsid w:val="50F2E398"/>
    <w:rsid w:val="50F59739"/>
    <w:rsid w:val="50FEEAC1"/>
    <w:rsid w:val="5108D8FE"/>
    <w:rsid w:val="510A4F35"/>
    <w:rsid w:val="510C4BC4"/>
    <w:rsid w:val="5110EB37"/>
    <w:rsid w:val="511D661C"/>
    <w:rsid w:val="51201117"/>
    <w:rsid w:val="51288406"/>
    <w:rsid w:val="512A63F8"/>
    <w:rsid w:val="512BC9CB"/>
    <w:rsid w:val="512D8F3A"/>
    <w:rsid w:val="5131686E"/>
    <w:rsid w:val="513D25D5"/>
    <w:rsid w:val="5148AAA3"/>
    <w:rsid w:val="514AAA57"/>
    <w:rsid w:val="514D56BF"/>
    <w:rsid w:val="51512EE3"/>
    <w:rsid w:val="5153B1F7"/>
    <w:rsid w:val="515560C8"/>
    <w:rsid w:val="516B03CB"/>
    <w:rsid w:val="516CF7D3"/>
    <w:rsid w:val="516F1C3A"/>
    <w:rsid w:val="517596C7"/>
    <w:rsid w:val="517CC829"/>
    <w:rsid w:val="518188A7"/>
    <w:rsid w:val="51836887"/>
    <w:rsid w:val="5186989D"/>
    <w:rsid w:val="518B0408"/>
    <w:rsid w:val="519491BF"/>
    <w:rsid w:val="51A09570"/>
    <w:rsid w:val="51A42B68"/>
    <w:rsid w:val="51A9E4C6"/>
    <w:rsid w:val="51BED6B0"/>
    <w:rsid w:val="51CD0496"/>
    <w:rsid w:val="51D511B1"/>
    <w:rsid w:val="51D54EA1"/>
    <w:rsid w:val="51D90348"/>
    <w:rsid w:val="51E1BE8F"/>
    <w:rsid w:val="51E2681D"/>
    <w:rsid w:val="51E8DE91"/>
    <w:rsid w:val="51EEAAFE"/>
    <w:rsid w:val="51F42654"/>
    <w:rsid w:val="51F92E73"/>
    <w:rsid w:val="51FE98D2"/>
    <w:rsid w:val="5201A29C"/>
    <w:rsid w:val="5211C871"/>
    <w:rsid w:val="5215F483"/>
    <w:rsid w:val="52244C10"/>
    <w:rsid w:val="522D83F2"/>
    <w:rsid w:val="522EEE8E"/>
    <w:rsid w:val="52311B80"/>
    <w:rsid w:val="523548D9"/>
    <w:rsid w:val="523FAE59"/>
    <w:rsid w:val="524308D2"/>
    <w:rsid w:val="5243DDC4"/>
    <w:rsid w:val="52470800"/>
    <w:rsid w:val="524A7F71"/>
    <w:rsid w:val="524D523C"/>
    <w:rsid w:val="525834CC"/>
    <w:rsid w:val="526552A1"/>
    <w:rsid w:val="526A1A6B"/>
    <w:rsid w:val="526B6988"/>
    <w:rsid w:val="526C96F3"/>
    <w:rsid w:val="528FE072"/>
    <w:rsid w:val="52922204"/>
    <w:rsid w:val="52984E08"/>
    <w:rsid w:val="5298BC6A"/>
    <w:rsid w:val="5299F231"/>
    <w:rsid w:val="52A9669D"/>
    <w:rsid w:val="52AC4B3C"/>
    <w:rsid w:val="52BDF83C"/>
    <w:rsid w:val="52C2EC62"/>
    <w:rsid w:val="52C33162"/>
    <w:rsid w:val="52D18EAA"/>
    <w:rsid w:val="52D8F636"/>
    <w:rsid w:val="52DA4BB4"/>
    <w:rsid w:val="52E11F4D"/>
    <w:rsid w:val="52EBDF54"/>
    <w:rsid w:val="52F0926D"/>
    <w:rsid w:val="52F0BC07"/>
    <w:rsid w:val="52F326A4"/>
    <w:rsid w:val="52F34580"/>
    <w:rsid w:val="52F55FAA"/>
    <w:rsid w:val="52FB1509"/>
    <w:rsid w:val="531832B9"/>
    <w:rsid w:val="53188C6E"/>
    <w:rsid w:val="531ACC05"/>
    <w:rsid w:val="5322B799"/>
    <w:rsid w:val="5323FBBA"/>
    <w:rsid w:val="532BE880"/>
    <w:rsid w:val="53309CB3"/>
    <w:rsid w:val="53389996"/>
    <w:rsid w:val="533AFED3"/>
    <w:rsid w:val="533E2FD3"/>
    <w:rsid w:val="53404778"/>
    <w:rsid w:val="53535119"/>
    <w:rsid w:val="5358997B"/>
    <w:rsid w:val="535943D1"/>
    <w:rsid w:val="5376942F"/>
    <w:rsid w:val="537D6B02"/>
    <w:rsid w:val="5381498B"/>
    <w:rsid w:val="538DD016"/>
    <w:rsid w:val="539FB014"/>
    <w:rsid w:val="53A04B76"/>
    <w:rsid w:val="53AA7515"/>
    <w:rsid w:val="53C09D0E"/>
    <w:rsid w:val="53C74656"/>
    <w:rsid w:val="53CC2650"/>
    <w:rsid w:val="53D1AFAC"/>
    <w:rsid w:val="53DADF23"/>
    <w:rsid w:val="53DE9890"/>
    <w:rsid w:val="53E12688"/>
    <w:rsid w:val="53E17480"/>
    <w:rsid w:val="53E1A83B"/>
    <w:rsid w:val="53E7C67F"/>
    <w:rsid w:val="53F1BFC7"/>
    <w:rsid w:val="53F7E4C8"/>
    <w:rsid w:val="53FFC561"/>
    <w:rsid w:val="54016180"/>
    <w:rsid w:val="54055BD8"/>
    <w:rsid w:val="5405EACC"/>
    <w:rsid w:val="5406C64E"/>
    <w:rsid w:val="5408BCDB"/>
    <w:rsid w:val="5410B3E0"/>
    <w:rsid w:val="541C1B46"/>
    <w:rsid w:val="54227BF8"/>
    <w:rsid w:val="542AE3EA"/>
    <w:rsid w:val="542F43C3"/>
    <w:rsid w:val="54380BAA"/>
    <w:rsid w:val="544A0E16"/>
    <w:rsid w:val="5457C468"/>
    <w:rsid w:val="545BA8C1"/>
    <w:rsid w:val="545BF1CE"/>
    <w:rsid w:val="5463C83C"/>
    <w:rsid w:val="5467F252"/>
    <w:rsid w:val="54796087"/>
    <w:rsid w:val="547BB154"/>
    <w:rsid w:val="5483C563"/>
    <w:rsid w:val="54880FD7"/>
    <w:rsid w:val="54888B78"/>
    <w:rsid w:val="548A131F"/>
    <w:rsid w:val="548A8E1E"/>
    <w:rsid w:val="548CA0D3"/>
    <w:rsid w:val="548CFEE9"/>
    <w:rsid w:val="549680FD"/>
    <w:rsid w:val="5499F947"/>
    <w:rsid w:val="54A34162"/>
    <w:rsid w:val="54AADCD5"/>
    <w:rsid w:val="54B0B6BC"/>
    <w:rsid w:val="54B17D94"/>
    <w:rsid w:val="54B324F3"/>
    <w:rsid w:val="54B8FCE2"/>
    <w:rsid w:val="54C0AED4"/>
    <w:rsid w:val="54C8CD4E"/>
    <w:rsid w:val="54CE9C91"/>
    <w:rsid w:val="54D428CF"/>
    <w:rsid w:val="54F2AC23"/>
    <w:rsid w:val="5507BBB8"/>
    <w:rsid w:val="5507F0B3"/>
    <w:rsid w:val="550902FD"/>
    <w:rsid w:val="550FDAE5"/>
    <w:rsid w:val="5513F298"/>
    <w:rsid w:val="5515C17A"/>
    <w:rsid w:val="5516B7F4"/>
    <w:rsid w:val="551898CB"/>
    <w:rsid w:val="552C53F3"/>
    <w:rsid w:val="552CD6B8"/>
    <w:rsid w:val="5535553E"/>
    <w:rsid w:val="5537AD63"/>
    <w:rsid w:val="5537F2E1"/>
    <w:rsid w:val="553D48AC"/>
    <w:rsid w:val="553E63F6"/>
    <w:rsid w:val="554605EB"/>
    <w:rsid w:val="554ABF18"/>
    <w:rsid w:val="55513405"/>
    <w:rsid w:val="5552F2A0"/>
    <w:rsid w:val="5559B3B9"/>
    <w:rsid w:val="555B8EE9"/>
    <w:rsid w:val="555DA549"/>
    <w:rsid w:val="555FD8DC"/>
    <w:rsid w:val="556131BD"/>
    <w:rsid w:val="55629190"/>
    <w:rsid w:val="55654EBA"/>
    <w:rsid w:val="55683194"/>
    <w:rsid w:val="55687670"/>
    <w:rsid w:val="556A16CC"/>
    <w:rsid w:val="556E2B25"/>
    <w:rsid w:val="556F26EB"/>
    <w:rsid w:val="55700F0D"/>
    <w:rsid w:val="5570FED7"/>
    <w:rsid w:val="5571B4D3"/>
    <w:rsid w:val="557A2C30"/>
    <w:rsid w:val="5583ED6A"/>
    <w:rsid w:val="5590F9C3"/>
    <w:rsid w:val="55A0F89D"/>
    <w:rsid w:val="55A10A8F"/>
    <w:rsid w:val="55B56991"/>
    <w:rsid w:val="55B6A68C"/>
    <w:rsid w:val="55BF9375"/>
    <w:rsid w:val="55C83DBE"/>
    <w:rsid w:val="55D9772B"/>
    <w:rsid w:val="55E0608E"/>
    <w:rsid w:val="55E30F21"/>
    <w:rsid w:val="55F374CD"/>
    <w:rsid w:val="55F815C3"/>
    <w:rsid w:val="55F87939"/>
    <w:rsid w:val="560DB45B"/>
    <w:rsid w:val="561524F8"/>
    <w:rsid w:val="56176048"/>
    <w:rsid w:val="561781B5"/>
    <w:rsid w:val="56199189"/>
    <w:rsid w:val="561D0170"/>
    <w:rsid w:val="563258FC"/>
    <w:rsid w:val="563A0E7E"/>
    <w:rsid w:val="563AA92F"/>
    <w:rsid w:val="5640C0A7"/>
    <w:rsid w:val="56582758"/>
    <w:rsid w:val="5658B1E4"/>
    <w:rsid w:val="565CCDDA"/>
    <w:rsid w:val="565E3726"/>
    <w:rsid w:val="565F024C"/>
    <w:rsid w:val="5672ED08"/>
    <w:rsid w:val="56792172"/>
    <w:rsid w:val="56881233"/>
    <w:rsid w:val="5695A889"/>
    <w:rsid w:val="569EA58F"/>
    <w:rsid w:val="569ED0E9"/>
    <w:rsid w:val="56A1F949"/>
    <w:rsid w:val="56A224B5"/>
    <w:rsid w:val="56A8CAE5"/>
    <w:rsid w:val="56B7BA03"/>
    <w:rsid w:val="56B9AF94"/>
    <w:rsid w:val="56BE32FA"/>
    <w:rsid w:val="56BFF501"/>
    <w:rsid w:val="56C2FA3F"/>
    <w:rsid w:val="56C5BBCE"/>
    <w:rsid w:val="56D8A05F"/>
    <w:rsid w:val="56E53994"/>
    <w:rsid w:val="56E9C49F"/>
    <w:rsid w:val="56F060AA"/>
    <w:rsid w:val="56F0D329"/>
    <w:rsid w:val="56F2CC61"/>
    <w:rsid w:val="56FD021E"/>
    <w:rsid w:val="56FE61F1"/>
    <w:rsid w:val="56FFD2B5"/>
    <w:rsid w:val="570D8730"/>
    <w:rsid w:val="5713968F"/>
    <w:rsid w:val="57171D62"/>
    <w:rsid w:val="571BF8E5"/>
    <w:rsid w:val="5725D134"/>
    <w:rsid w:val="5726988C"/>
    <w:rsid w:val="572847BB"/>
    <w:rsid w:val="572F0D5A"/>
    <w:rsid w:val="57319C33"/>
    <w:rsid w:val="573B34BE"/>
    <w:rsid w:val="573D1F44"/>
    <w:rsid w:val="573D8B8E"/>
    <w:rsid w:val="57422EF0"/>
    <w:rsid w:val="57517ACE"/>
    <w:rsid w:val="575448C5"/>
    <w:rsid w:val="575C880D"/>
    <w:rsid w:val="576C5484"/>
    <w:rsid w:val="57748734"/>
    <w:rsid w:val="57885E14"/>
    <w:rsid w:val="578CD3D9"/>
    <w:rsid w:val="5798D0B9"/>
    <w:rsid w:val="579A2C88"/>
    <w:rsid w:val="579BD8BB"/>
    <w:rsid w:val="579CF8C6"/>
    <w:rsid w:val="579E2FB5"/>
    <w:rsid w:val="57A54934"/>
    <w:rsid w:val="57A5930D"/>
    <w:rsid w:val="57A65276"/>
    <w:rsid w:val="57A79719"/>
    <w:rsid w:val="57A81313"/>
    <w:rsid w:val="57AFF408"/>
    <w:rsid w:val="57B3D34D"/>
    <w:rsid w:val="57B9EF1D"/>
    <w:rsid w:val="57BB678A"/>
    <w:rsid w:val="57BE6D73"/>
    <w:rsid w:val="57C242E0"/>
    <w:rsid w:val="57C3BA2B"/>
    <w:rsid w:val="57C6638B"/>
    <w:rsid w:val="57C694ED"/>
    <w:rsid w:val="57CAC8AB"/>
    <w:rsid w:val="57CE8139"/>
    <w:rsid w:val="57CF9E16"/>
    <w:rsid w:val="57D35791"/>
    <w:rsid w:val="57D9F286"/>
    <w:rsid w:val="57DBE88D"/>
    <w:rsid w:val="57E0A53E"/>
    <w:rsid w:val="57E36A88"/>
    <w:rsid w:val="57E47526"/>
    <w:rsid w:val="57E53872"/>
    <w:rsid w:val="58006905"/>
    <w:rsid w:val="58017658"/>
    <w:rsid w:val="5808FE68"/>
    <w:rsid w:val="580B1695"/>
    <w:rsid w:val="5815C897"/>
    <w:rsid w:val="58256D14"/>
    <w:rsid w:val="5826FF2C"/>
    <w:rsid w:val="582FA27E"/>
    <w:rsid w:val="5840AE27"/>
    <w:rsid w:val="584B92B5"/>
    <w:rsid w:val="584BBCB3"/>
    <w:rsid w:val="5856626D"/>
    <w:rsid w:val="5862293A"/>
    <w:rsid w:val="5864B567"/>
    <w:rsid w:val="587CF387"/>
    <w:rsid w:val="58825A95"/>
    <w:rsid w:val="588760BA"/>
    <w:rsid w:val="588A6B10"/>
    <w:rsid w:val="589400E1"/>
    <w:rsid w:val="5897BEA1"/>
    <w:rsid w:val="5898D27F"/>
    <w:rsid w:val="5898D2A0"/>
    <w:rsid w:val="589C8D4B"/>
    <w:rsid w:val="58B9EA12"/>
    <w:rsid w:val="58BD4FEF"/>
    <w:rsid w:val="58BEE8EA"/>
    <w:rsid w:val="58C3E9F8"/>
    <w:rsid w:val="58D4C716"/>
    <w:rsid w:val="58DBAFCE"/>
    <w:rsid w:val="58F22377"/>
    <w:rsid w:val="58F5FB65"/>
    <w:rsid w:val="58F60960"/>
    <w:rsid w:val="58FF8D9F"/>
    <w:rsid w:val="590FA01A"/>
    <w:rsid w:val="5912B946"/>
    <w:rsid w:val="5915AF81"/>
    <w:rsid w:val="59179838"/>
    <w:rsid w:val="591B457D"/>
    <w:rsid w:val="59292421"/>
    <w:rsid w:val="5945237D"/>
    <w:rsid w:val="594566E9"/>
    <w:rsid w:val="594947A6"/>
    <w:rsid w:val="594E6CBA"/>
    <w:rsid w:val="59533148"/>
    <w:rsid w:val="5957C327"/>
    <w:rsid w:val="595F2812"/>
    <w:rsid w:val="595F2F56"/>
    <w:rsid w:val="595F399B"/>
    <w:rsid w:val="5960453F"/>
    <w:rsid w:val="596150E3"/>
    <w:rsid w:val="59651A8D"/>
    <w:rsid w:val="5965D559"/>
    <w:rsid w:val="596684E0"/>
    <w:rsid w:val="596696EC"/>
    <w:rsid w:val="596B94AF"/>
    <w:rsid w:val="596D7782"/>
    <w:rsid w:val="5972D67F"/>
    <w:rsid w:val="5979B11E"/>
    <w:rsid w:val="597C08F4"/>
    <w:rsid w:val="597D4F82"/>
    <w:rsid w:val="598379F7"/>
    <w:rsid w:val="59875087"/>
    <w:rsid w:val="5987D80C"/>
    <w:rsid w:val="598A1490"/>
    <w:rsid w:val="598A2257"/>
    <w:rsid w:val="599C0CEB"/>
    <w:rsid w:val="59A0BCE8"/>
    <w:rsid w:val="59B02655"/>
    <w:rsid w:val="59D5645C"/>
    <w:rsid w:val="59D88A2B"/>
    <w:rsid w:val="59D8A356"/>
    <w:rsid w:val="59DE5054"/>
    <w:rsid w:val="59E90132"/>
    <w:rsid w:val="59EA6F45"/>
    <w:rsid w:val="59F4C366"/>
    <w:rsid w:val="59F7FDDB"/>
    <w:rsid w:val="59F8F662"/>
    <w:rsid w:val="59FD7E94"/>
    <w:rsid w:val="5A0B6404"/>
    <w:rsid w:val="5A0C3485"/>
    <w:rsid w:val="5A0CD071"/>
    <w:rsid w:val="5A0D216F"/>
    <w:rsid w:val="5A11E16B"/>
    <w:rsid w:val="5A22E90A"/>
    <w:rsid w:val="5A24A528"/>
    <w:rsid w:val="5A27696B"/>
    <w:rsid w:val="5A35A285"/>
    <w:rsid w:val="5A379470"/>
    <w:rsid w:val="5A3D0E66"/>
    <w:rsid w:val="5A4435DA"/>
    <w:rsid w:val="5A471564"/>
    <w:rsid w:val="5A4F49DA"/>
    <w:rsid w:val="5A4FC53A"/>
    <w:rsid w:val="5A58B2FC"/>
    <w:rsid w:val="5A688867"/>
    <w:rsid w:val="5A6B4242"/>
    <w:rsid w:val="5A6BF23C"/>
    <w:rsid w:val="5A74C006"/>
    <w:rsid w:val="5A75D144"/>
    <w:rsid w:val="5A7E57F5"/>
    <w:rsid w:val="5A82F235"/>
    <w:rsid w:val="5A855CEA"/>
    <w:rsid w:val="5A8678FC"/>
    <w:rsid w:val="5A8F30A0"/>
    <w:rsid w:val="5A8FA245"/>
    <w:rsid w:val="5A931875"/>
    <w:rsid w:val="5AA02EDE"/>
    <w:rsid w:val="5AA0CDA1"/>
    <w:rsid w:val="5AA74D2E"/>
    <w:rsid w:val="5AB37400"/>
    <w:rsid w:val="5AB5DC9F"/>
    <w:rsid w:val="5AB90646"/>
    <w:rsid w:val="5ABAEC76"/>
    <w:rsid w:val="5AC8D27D"/>
    <w:rsid w:val="5ACE40DF"/>
    <w:rsid w:val="5AD11F4B"/>
    <w:rsid w:val="5AD59307"/>
    <w:rsid w:val="5AD9A622"/>
    <w:rsid w:val="5ADA3687"/>
    <w:rsid w:val="5ADD0EFD"/>
    <w:rsid w:val="5AE996B8"/>
    <w:rsid w:val="5AEBE489"/>
    <w:rsid w:val="5AEE177B"/>
    <w:rsid w:val="5AF0E324"/>
    <w:rsid w:val="5AF167B9"/>
    <w:rsid w:val="5AF17AC4"/>
    <w:rsid w:val="5AF2688C"/>
    <w:rsid w:val="5AF391E1"/>
    <w:rsid w:val="5AF9F049"/>
    <w:rsid w:val="5AFB7705"/>
    <w:rsid w:val="5AFEAC22"/>
    <w:rsid w:val="5B01D183"/>
    <w:rsid w:val="5B045BCA"/>
    <w:rsid w:val="5B04B8FF"/>
    <w:rsid w:val="5B1B263B"/>
    <w:rsid w:val="5B30D0D7"/>
    <w:rsid w:val="5B32F13E"/>
    <w:rsid w:val="5B3643E8"/>
    <w:rsid w:val="5B3966FC"/>
    <w:rsid w:val="5B4274D0"/>
    <w:rsid w:val="5B44CCE2"/>
    <w:rsid w:val="5B5279E9"/>
    <w:rsid w:val="5B53EB9B"/>
    <w:rsid w:val="5B6D675A"/>
    <w:rsid w:val="5B72070E"/>
    <w:rsid w:val="5B73ECA4"/>
    <w:rsid w:val="5B78464C"/>
    <w:rsid w:val="5B7A46D0"/>
    <w:rsid w:val="5B7F9EAC"/>
    <w:rsid w:val="5B857424"/>
    <w:rsid w:val="5B85ECAC"/>
    <w:rsid w:val="5B884F07"/>
    <w:rsid w:val="5B8E032F"/>
    <w:rsid w:val="5B8EB0FE"/>
    <w:rsid w:val="5B93E6A2"/>
    <w:rsid w:val="5B9C7037"/>
    <w:rsid w:val="5BA86098"/>
    <w:rsid w:val="5BA9A79A"/>
    <w:rsid w:val="5BAE7751"/>
    <w:rsid w:val="5BB18760"/>
    <w:rsid w:val="5BB8AAB7"/>
    <w:rsid w:val="5BC7CA5B"/>
    <w:rsid w:val="5BC7D19E"/>
    <w:rsid w:val="5BCB8409"/>
    <w:rsid w:val="5BD6A835"/>
    <w:rsid w:val="5BD934AD"/>
    <w:rsid w:val="5BDD6CA9"/>
    <w:rsid w:val="5BF10EEE"/>
    <w:rsid w:val="5BF38176"/>
    <w:rsid w:val="5BFB9C86"/>
    <w:rsid w:val="5BFC28E7"/>
    <w:rsid w:val="5BFD38AE"/>
    <w:rsid w:val="5C00E58D"/>
    <w:rsid w:val="5C0E04CE"/>
    <w:rsid w:val="5C181CA5"/>
    <w:rsid w:val="5C26865F"/>
    <w:rsid w:val="5C2BA72F"/>
    <w:rsid w:val="5C31D641"/>
    <w:rsid w:val="5C3AC9A0"/>
    <w:rsid w:val="5C3E3B74"/>
    <w:rsid w:val="5C438D45"/>
    <w:rsid w:val="5C47DDCF"/>
    <w:rsid w:val="5C76ED66"/>
    <w:rsid w:val="5C7B66E4"/>
    <w:rsid w:val="5C7E8A5B"/>
    <w:rsid w:val="5C887C72"/>
    <w:rsid w:val="5C97E242"/>
    <w:rsid w:val="5CAED1EC"/>
    <w:rsid w:val="5CB2985C"/>
    <w:rsid w:val="5CB450BF"/>
    <w:rsid w:val="5CC0F7A5"/>
    <w:rsid w:val="5CC31807"/>
    <w:rsid w:val="5CC75106"/>
    <w:rsid w:val="5CCF2710"/>
    <w:rsid w:val="5CD0BE13"/>
    <w:rsid w:val="5CD151B5"/>
    <w:rsid w:val="5CDB29AE"/>
    <w:rsid w:val="5CDB8453"/>
    <w:rsid w:val="5CDDD979"/>
    <w:rsid w:val="5CE00FC1"/>
    <w:rsid w:val="5CE2B3C6"/>
    <w:rsid w:val="5CE896BD"/>
    <w:rsid w:val="5CEB9F6D"/>
    <w:rsid w:val="5CED25F5"/>
    <w:rsid w:val="5CEDCF78"/>
    <w:rsid w:val="5CF33163"/>
    <w:rsid w:val="5CF8642C"/>
    <w:rsid w:val="5CF8D384"/>
    <w:rsid w:val="5CFEC95E"/>
    <w:rsid w:val="5D0178C1"/>
    <w:rsid w:val="5D0872A2"/>
    <w:rsid w:val="5D169DEA"/>
    <w:rsid w:val="5D1D2C85"/>
    <w:rsid w:val="5D1EBFE7"/>
    <w:rsid w:val="5D2848B6"/>
    <w:rsid w:val="5D32AA6E"/>
    <w:rsid w:val="5D34CC37"/>
    <w:rsid w:val="5D3B0E67"/>
    <w:rsid w:val="5D42FBED"/>
    <w:rsid w:val="5D45B2C1"/>
    <w:rsid w:val="5D48468A"/>
    <w:rsid w:val="5D51BF3E"/>
    <w:rsid w:val="5D5FA22E"/>
    <w:rsid w:val="5D65AD33"/>
    <w:rsid w:val="5D6C017D"/>
    <w:rsid w:val="5D6C43A2"/>
    <w:rsid w:val="5D6C951B"/>
    <w:rsid w:val="5D6DE91B"/>
    <w:rsid w:val="5D705EF6"/>
    <w:rsid w:val="5D7560AE"/>
    <w:rsid w:val="5D9152EE"/>
    <w:rsid w:val="5D99B45B"/>
    <w:rsid w:val="5DA38901"/>
    <w:rsid w:val="5DA966E6"/>
    <w:rsid w:val="5DABB378"/>
    <w:rsid w:val="5DAC0A82"/>
    <w:rsid w:val="5DB14E45"/>
    <w:rsid w:val="5DCBDE81"/>
    <w:rsid w:val="5DD3AF94"/>
    <w:rsid w:val="5DD667E3"/>
    <w:rsid w:val="5DE5D98E"/>
    <w:rsid w:val="5DEF1DE0"/>
    <w:rsid w:val="5DFA95CD"/>
    <w:rsid w:val="5DFFF188"/>
    <w:rsid w:val="5E0F4292"/>
    <w:rsid w:val="5E1032D3"/>
    <w:rsid w:val="5E168A6C"/>
    <w:rsid w:val="5E1A5ABC"/>
    <w:rsid w:val="5E21D338"/>
    <w:rsid w:val="5E260E12"/>
    <w:rsid w:val="5E296C29"/>
    <w:rsid w:val="5E33AFA5"/>
    <w:rsid w:val="5E34F6AB"/>
    <w:rsid w:val="5E3BB0CB"/>
    <w:rsid w:val="5E3E7F27"/>
    <w:rsid w:val="5E3F4CCB"/>
    <w:rsid w:val="5E4D3D46"/>
    <w:rsid w:val="5E4E1402"/>
    <w:rsid w:val="5E4E68BD"/>
    <w:rsid w:val="5E5764AC"/>
    <w:rsid w:val="5E58225E"/>
    <w:rsid w:val="5E742BFD"/>
    <w:rsid w:val="5E79D8CF"/>
    <w:rsid w:val="5E7D029D"/>
    <w:rsid w:val="5E7DEF93"/>
    <w:rsid w:val="5E83A8C3"/>
    <w:rsid w:val="5E86CC99"/>
    <w:rsid w:val="5E960CDC"/>
    <w:rsid w:val="5E974698"/>
    <w:rsid w:val="5EA03BCF"/>
    <w:rsid w:val="5EAA2788"/>
    <w:rsid w:val="5EAB3916"/>
    <w:rsid w:val="5EAF51E8"/>
    <w:rsid w:val="5EAF7372"/>
    <w:rsid w:val="5EB0D644"/>
    <w:rsid w:val="5EB2A60F"/>
    <w:rsid w:val="5EB3B773"/>
    <w:rsid w:val="5EB56E6B"/>
    <w:rsid w:val="5EB5F246"/>
    <w:rsid w:val="5EBA3DAA"/>
    <w:rsid w:val="5EC4F2BE"/>
    <w:rsid w:val="5ECABEC8"/>
    <w:rsid w:val="5ECB5B08"/>
    <w:rsid w:val="5ECDED44"/>
    <w:rsid w:val="5ED10309"/>
    <w:rsid w:val="5EDE635B"/>
    <w:rsid w:val="5EF3545B"/>
    <w:rsid w:val="5EFA5BC3"/>
    <w:rsid w:val="5EFB728F"/>
    <w:rsid w:val="5F04173E"/>
    <w:rsid w:val="5F062F79"/>
    <w:rsid w:val="5F1176AB"/>
    <w:rsid w:val="5F16E949"/>
    <w:rsid w:val="5F199E76"/>
    <w:rsid w:val="5F258B08"/>
    <w:rsid w:val="5F2F27D2"/>
    <w:rsid w:val="5F304D37"/>
    <w:rsid w:val="5F30709B"/>
    <w:rsid w:val="5F3257D9"/>
    <w:rsid w:val="5F3EF5FD"/>
    <w:rsid w:val="5F4237DD"/>
    <w:rsid w:val="5F4F6026"/>
    <w:rsid w:val="5F5A207A"/>
    <w:rsid w:val="5F5E029A"/>
    <w:rsid w:val="5F68EC40"/>
    <w:rsid w:val="5F70D54B"/>
    <w:rsid w:val="5F81FA83"/>
    <w:rsid w:val="5F8AC7FA"/>
    <w:rsid w:val="5F94B148"/>
    <w:rsid w:val="5F9A6F4E"/>
    <w:rsid w:val="5FA00219"/>
    <w:rsid w:val="5FA38773"/>
    <w:rsid w:val="5FA425C6"/>
    <w:rsid w:val="5FB68FCF"/>
    <w:rsid w:val="5FBF9B98"/>
    <w:rsid w:val="5FC1492D"/>
    <w:rsid w:val="5FCF0271"/>
    <w:rsid w:val="5FD1F0CF"/>
    <w:rsid w:val="5FD252B5"/>
    <w:rsid w:val="5FF473C3"/>
    <w:rsid w:val="5FF4D1FA"/>
    <w:rsid w:val="5FF89867"/>
    <w:rsid w:val="6000835D"/>
    <w:rsid w:val="60019DC8"/>
    <w:rsid w:val="601C25E6"/>
    <w:rsid w:val="60312BC4"/>
    <w:rsid w:val="6036416E"/>
    <w:rsid w:val="603B4FAE"/>
    <w:rsid w:val="603F7ED1"/>
    <w:rsid w:val="6047E2DC"/>
    <w:rsid w:val="6048228C"/>
    <w:rsid w:val="6049495C"/>
    <w:rsid w:val="604FC169"/>
    <w:rsid w:val="60509B79"/>
    <w:rsid w:val="60695C59"/>
    <w:rsid w:val="606A1776"/>
    <w:rsid w:val="60718E2A"/>
    <w:rsid w:val="60845158"/>
    <w:rsid w:val="608A0606"/>
    <w:rsid w:val="608F6074"/>
    <w:rsid w:val="6091428B"/>
    <w:rsid w:val="60A508D0"/>
    <w:rsid w:val="60A79F30"/>
    <w:rsid w:val="60AE12A7"/>
    <w:rsid w:val="60B02ADA"/>
    <w:rsid w:val="60B1AE2E"/>
    <w:rsid w:val="60B6842E"/>
    <w:rsid w:val="60CFB1D6"/>
    <w:rsid w:val="60D288A0"/>
    <w:rsid w:val="60D5184D"/>
    <w:rsid w:val="60D8039C"/>
    <w:rsid w:val="60DE083E"/>
    <w:rsid w:val="60E1440B"/>
    <w:rsid w:val="60E8214D"/>
    <w:rsid w:val="60EC192F"/>
    <w:rsid w:val="60F2B0C8"/>
    <w:rsid w:val="60F49E6E"/>
    <w:rsid w:val="61035CBC"/>
    <w:rsid w:val="61045DB1"/>
    <w:rsid w:val="610958C3"/>
    <w:rsid w:val="6113845F"/>
    <w:rsid w:val="611C3926"/>
    <w:rsid w:val="611DC225"/>
    <w:rsid w:val="611DEF58"/>
    <w:rsid w:val="611E7C38"/>
    <w:rsid w:val="611F0C3A"/>
    <w:rsid w:val="61375DF7"/>
    <w:rsid w:val="613EAFBE"/>
    <w:rsid w:val="614312C6"/>
    <w:rsid w:val="6144EA20"/>
    <w:rsid w:val="6146DCD0"/>
    <w:rsid w:val="614B1AB1"/>
    <w:rsid w:val="61537ECE"/>
    <w:rsid w:val="6153AD33"/>
    <w:rsid w:val="615D7A28"/>
    <w:rsid w:val="61638A14"/>
    <w:rsid w:val="616AD2D2"/>
    <w:rsid w:val="616D737A"/>
    <w:rsid w:val="616DFDA5"/>
    <w:rsid w:val="6173C168"/>
    <w:rsid w:val="61757A03"/>
    <w:rsid w:val="6182F56B"/>
    <w:rsid w:val="618B0D84"/>
    <w:rsid w:val="6193BB45"/>
    <w:rsid w:val="6198E79D"/>
    <w:rsid w:val="619C53BE"/>
    <w:rsid w:val="61A083D7"/>
    <w:rsid w:val="61A4E531"/>
    <w:rsid w:val="61A6F20E"/>
    <w:rsid w:val="61A8DCEF"/>
    <w:rsid w:val="61B18409"/>
    <w:rsid w:val="61B65328"/>
    <w:rsid w:val="61C6380A"/>
    <w:rsid w:val="61C8CD6B"/>
    <w:rsid w:val="61C9849A"/>
    <w:rsid w:val="61D029CC"/>
    <w:rsid w:val="61D3CEEF"/>
    <w:rsid w:val="61D7A610"/>
    <w:rsid w:val="61D9753F"/>
    <w:rsid w:val="61E73F96"/>
    <w:rsid w:val="61E83E6D"/>
    <w:rsid w:val="61EA6FCA"/>
    <w:rsid w:val="61F291C7"/>
    <w:rsid w:val="61F36C32"/>
    <w:rsid w:val="61F36E9F"/>
    <w:rsid w:val="61FBA07F"/>
    <w:rsid w:val="620B55E1"/>
    <w:rsid w:val="62101051"/>
    <w:rsid w:val="621A93F9"/>
    <w:rsid w:val="621AC11B"/>
    <w:rsid w:val="621DB94A"/>
    <w:rsid w:val="6227917E"/>
    <w:rsid w:val="623155F9"/>
    <w:rsid w:val="62368266"/>
    <w:rsid w:val="623BE66D"/>
    <w:rsid w:val="623E5039"/>
    <w:rsid w:val="623F96E9"/>
    <w:rsid w:val="624CCD9D"/>
    <w:rsid w:val="6257CD4C"/>
    <w:rsid w:val="625A5000"/>
    <w:rsid w:val="625D2BCA"/>
    <w:rsid w:val="62632FEA"/>
    <w:rsid w:val="6268115D"/>
    <w:rsid w:val="626940AB"/>
    <w:rsid w:val="626F2ECF"/>
    <w:rsid w:val="626F85BF"/>
    <w:rsid w:val="6270760E"/>
    <w:rsid w:val="627CD9F7"/>
    <w:rsid w:val="628E67BC"/>
    <w:rsid w:val="628FADD8"/>
    <w:rsid w:val="6298ABDC"/>
    <w:rsid w:val="629EA2E7"/>
    <w:rsid w:val="62A3E75D"/>
    <w:rsid w:val="62A44035"/>
    <w:rsid w:val="62A45C2D"/>
    <w:rsid w:val="62AA0292"/>
    <w:rsid w:val="62AC1C4A"/>
    <w:rsid w:val="62B7624B"/>
    <w:rsid w:val="62BA4C99"/>
    <w:rsid w:val="62C272F6"/>
    <w:rsid w:val="62C75AB6"/>
    <w:rsid w:val="62DD8FA1"/>
    <w:rsid w:val="62E09779"/>
    <w:rsid w:val="62EC2332"/>
    <w:rsid w:val="62F0593E"/>
    <w:rsid w:val="62F1C654"/>
    <w:rsid w:val="62FB0B5A"/>
    <w:rsid w:val="62FBE92A"/>
    <w:rsid w:val="6303C2BC"/>
    <w:rsid w:val="6309B8EF"/>
    <w:rsid w:val="6309EC51"/>
    <w:rsid w:val="63148C31"/>
    <w:rsid w:val="6317712B"/>
    <w:rsid w:val="631B6282"/>
    <w:rsid w:val="6320EE5B"/>
    <w:rsid w:val="6328AC2D"/>
    <w:rsid w:val="632B55FD"/>
    <w:rsid w:val="6330A9FA"/>
    <w:rsid w:val="63348006"/>
    <w:rsid w:val="63363F40"/>
    <w:rsid w:val="63398993"/>
    <w:rsid w:val="6346C272"/>
    <w:rsid w:val="63480B21"/>
    <w:rsid w:val="634CB528"/>
    <w:rsid w:val="634FB889"/>
    <w:rsid w:val="6350F076"/>
    <w:rsid w:val="636652DA"/>
    <w:rsid w:val="636DE230"/>
    <w:rsid w:val="6370E571"/>
    <w:rsid w:val="6386402B"/>
    <w:rsid w:val="63886C29"/>
    <w:rsid w:val="6389CDF1"/>
    <w:rsid w:val="63964A0E"/>
    <w:rsid w:val="639F166D"/>
    <w:rsid w:val="63A1AD1C"/>
    <w:rsid w:val="63A225F7"/>
    <w:rsid w:val="63A2772A"/>
    <w:rsid w:val="63A496FE"/>
    <w:rsid w:val="63A5DB68"/>
    <w:rsid w:val="63AEBE92"/>
    <w:rsid w:val="63AF9D85"/>
    <w:rsid w:val="63B25F21"/>
    <w:rsid w:val="63CC8BD7"/>
    <w:rsid w:val="63D11CF7"/>
    <w:rsid w:val="63D95280"/>
    <w:rsid w:val="63DD977E"/>
    <w:rsid w:val="63E57CD4"/>
    <w:rsid w:val="63E6A2EB"/>
    <w:rsid w:val="63F8FC2B"/>
    <w:rsid w:val="63F9AFDD"/>
    <w:rsid w:val="6400E0C1"/>
    <w:rsid w:val="6412B974"/>
    <w:rsid w:val="641C2EEB"/>
    <w:rsid w:val="6420D25E"/>
    <w:rsid w:val="64222759"/>
    <w:rsid w:val="6426B310"/>
    <w:rsid w:val="64278643"/>
    <w:rsid w:val="64323F10"/>
    <w:rsid w:val="6437F396"/>
    <w:rsid w:val="643E4E46"/>
    <w:rsid w:val="6448CFAD"/>
    <w:rsid w:val="645152BA"/>
    <w:rsid w:val="6452B9C6"/>
    <w:rsid w:val="6453CA94"/>
    <w:rsid w:val="64680935"/>
    <w:rsid w:val="6475A35E"/>
    <w:rsid w:val="647C0EA0"/>
    <w:rsid w:val="648151D0"/>
    <w:rsid w:val="64818B96"/>
    <w:rsid w:val="6484A88E"/>
    <w:rsid w:val="648F265D"/>
    <w:rsid w:val="649690BE"/>
    <w:rsid w:val="649DB3A6"/>
    <w:rsid w:val="64A4F654"/>
    <w:rsid w:val="64AAD07B"/>
    <w:rsid w:val="64AE905F"/>
    <w:rsid w:val="64B1A7A5"/>
    <w:rsid w:val="64B524EE"/>
    <w:rsid w:val="64BB1410"/>
    <w:rsid w:val="64BC62E1"/>
    <w:rsid w:val="64C24553"/>
    <w:rsid w:val="64CAEB27"/>
    <w:rsid w:val="64CB97FE"/>
    <w:rsid w:val="64D1AA16"/>
    <w:rsid w:val="64E95BF7"/>
    <w:rsid w:val="64EA3F27"/>
    <w:rsid w:val="64EDE649"/>
    <w:rsid w:val="64F1476B"/>
    <w:rsid w:val="64F27B47"/>
    <w:rsid w:val="64F98CBD"/>
    <w:rsid w:val="65032906"/>
    <w:rsid w:val="65037611"/>
    <w:rsid w:val="65051B67"/>
    <w:rsid w:val="65101084"/>
    <w:rsid w:val="65118BB7"/>
    <w:rsid w:val="6521D4B8"/>
    <w:rsid w:val="6523771D"/>
    <w:rsid w:val="6523FD62"/>
    <w:rsid w:val="6526ABAB"/>
    <w:rsid w:val="6528C283"/>
    <w:rsid w:val="6534E575"/>
    <w:rsid w:val="6551932C"/>
    <w:rsid w:val="6554FFF0"/>
    <w:rsid w:val="65558444"/>
    <w:rsid w:val="65559265"/>
    <w:rsid w:val="656F8960"/>
    <w:rsid w:val="657850EE"/>
    <w:rsid w:val="657D70F0"/>
    <w:rsid w:val="65809A4F"/>
    <w:rsid w:val="65816F02"/>
    <w:rsid w:val="6582F125"/>
    <w:rsid w:val="658C0104"/>
    <w:rsid w:val="6590887C"/>
    <w:rsid w:val="65962739"/>
    <w:rsid w:val="659FB21F"/>
    <w:rsid w:val="65B3C99C"/>
    <w:rsid w:val="65B743E8"/>
    <w:rsid w:val="65BC602A"/>
    <w:rsid w:val="65BF93A4"/>
    <w:rsid w:val="65C29CBF"/>
    <w:rsid w:val="65C4AA42"/>
    <w:rsid w:val="65C4D55E"/>
    <w:rsid w:val="65C621EB"/>
    <w:rsid w:val="65D387E0"/>
    <w:rsid w:val="65DC5FA1"/>
    <w:rsid w:val="65DE50B4"/>
    <w:rsid w:val="65EF9AF5"/>
    <w:rsid w:val="65FA595B"/>
    <w:rsid w:val="66004D41"/>
    <w:rsid w:val="6604318A"/>
    <w:rsid w:val="660DEC50"/>
    <w:rsid w:val="6618BDFC"/>
    <w:rsid w:val="6619646C"/>
    <w:rsid w:val="6626EFF1"/>
    <w:rsid w:val="662CDBAD"/>
    <w:rsid w:val="663702BE"/>
    <w:rsid w:val="663A05E7"/>
    <w:rsid w:val="66400E9F"/>
    <w:rsid w:val="6641955F"/>
    <w:rsid w:val="6641F7EA"/>
    <w:rsid w:val="6643B100"/>
    <w:rsid w:val="664D81FF"/>
    <w:rsid w:val="66578380"/>
    <w:rsid w:val="668C9CA1"/>
    <w:rsid w:val="668E404D"/>
    <w:rsid w:val="669576D9"/>
    <w:rsid w:val="6695818A"/>
    <w:rsid w:val="669FC10E"/>
    <w:rsid w:val="66A27851"/>
    <w:rsid w:val="66A31955"/>
    <w:rsid w:val="66AB98CE"/>
    <w:rsid w:val="66AD2739"/>
    <w:rsid w:val="66B5396D"/>
    <w:rsid w:val="66C2ECA5"/>
    <w:rsid w:val="66C870C2"/>
    <w:rsid w:val="66CB4187"/>
    <w:rsid w:val="66D7094A"/>
    <w:rsid w:val="66E61625"/>
    <w:rsid w:val="66EC360E"/>
    <w:rsid w:val="66EF2470"/>
    <w:rsid w:val="66F78459"/>
    <w:rsid w:val="66FEA709"/>
    <w:rsid w:val="66FF004D"/>
    <w:rsid w:val="67032F7F"/>
    <w:rsid w:val="670C8706"/>
    <w:rsid w:val="6715B86D"/>
    <w:rsid w:val="67208721"/>
    <w:rsid w:val="6725E1A5"/>
    <w:rsid w:val="67267953"/>
    <w:rsid w:val="6726B1B9"/>
    <w:rsid w:val="6729F0BE"/>
    <w:rsid w:val="672E83F0"/>
    <w:rsid w:val="672E86F7"/>
    <w:rsid w:val="6738A6EA"/>
    <w:rsid w:val="6740C728"/>
    <w:rsid w:val="6741B35D"/>
    <w:rsid w:val="67423296"/>
    <w:rsid w:val="6742C3FA"/>
    <w:rsid w:val="674551DE"/>
    <w:rsid w:val="674AA764"/>
    <w:rsid w:val="674CAA08"/>
    <w:rsid w:val="67554EC8"/>
    <w:rsid w:val="67556696"/>
    <w:rsid w:val="675AEA44"/>
    <w:rsid w:val="675B5AA1"/>
    <w:rsid w:val="675F71EA"/>
    <w:rsid w:val="6766A4F6"/>
    <w:rsid w:val="676B31D7"/>
    <w:rsid w:val="67743CBD"/>
    <w:rsid w:val="6778948D"/>
    <w:rsid w:val="67807E95"/>
    <w:rsid w:val="67815E4A"/>
    <w:rsid w:val="67952253"/>
    <w:rsid w:val="679664F0"/>
    <w:rsid w:val="6797514F"/>
    <w:rsid w:val="6798BE9A"/>
    <w:rsid w:val="6798CD88"/>
    <w:rsid w:val="679D1301"/>
    <w:rsid w:val="67A6AFBC"/>
    <w:rsid w:val="67ACD0CD"/>
    <w:rsid w:val="67AD4420"/>
    <w:rsid w:val="67AD7334"/>
    <w:rsid w:val="67B4E8D6"/>
    <w:rsid w:val="67B9FA10"/>
    <w:rsid w:val="67BE07D2"/>
    <w:rsid w:val="67BF6A03"/>
    <w:rsid w:val="67C224BD"/>
    <w:rsid w:val="67C2C052"/>
    <w:rsid w:val="67C65A6F"/>
    <w:rsid w:val="67D14362"/>
    <w:rsid w:val="67DAF646"/>
    <w:rsid w:val="67DDBBAD"/>
    <w:rsid w:val="67DE8D7B"/>
    <w:rsid w:val="67DF6F6C"/>
    <w:rsid w:val="67E5ED16"/>
    <w:rsid w:val="67EB09E3"/>
    <w:rsid w:val="67F0CE0A"/>
    <w:rsid w:val="67FDE420"/>
    <w:rsid w:val="67FE09C7"/>
    <w:rsid w:val="6803BEC9"/>
    <w:rsid w:val="6808503C"/>
    <w:rsid w:val="680DB318"/>
    <w:rsid w:val="681A9D38"/>
    <w:rsid w:val="683B16D3"/>
    <w:rsid w:val="6847B554"/>
    <w:rsid w:val="68495042"/>
    <w:rsid w:val="684A4C36"/>
    <w:rsid w:val="684FC8B6"/>
    <w:rsid w:val="685BFADB"/>
    <w:rsid w:val="685F9D09"/>
    <w:rsid w:val="68669DF2"/>
    <w:rsid w:val="687F8A2D"/>
    <w:rsid w:val="6885AE94"/>
    <w:rsid w:val="6885CCD5"/>
    <w:rsid w:val="68888675"/>
    <w:rsid w:val="688A4DFA"/>
    <w:rsid w:val="688F1160"/>
    <w:rsid w:val="68936CEA"/>
    <w:rsid w:val="689C5DE0"/>
    <w:rsid w:val="689D0D2A"/>
    <w:rsid w:val="689DEFEF"/>
    <w:rsid w:val="689E7B37"/>
    <w:rsid w:val="68A61F71"/>
    <w:rsid w:val="68AFF2EE"/>
    <w:rsid w:val="68B3B275"/>
    <w:rsid w:val="68BC5729"/>
    <w:rsid w:val="68C3835C"/>
    <w:rsid w:val="68C3E2FD"/>
    <w:rsid w:val="68C5C11F"/>
    <w:rsid w:val="68C8C210"/>
    <w:rsid w:val="68CA36DB"/>
    <w:rsid w:val="68CC0C8E"/>
    <w:rsid w:val="68D867F6"/>
    <w:rsid w:val="68D90999"/>
    <w:rsid w:val="68DFE722"/>
    <w:rsid w:val="68FA2026"/>
    <w:rsid w:val="68FB424B"/>
    <w:rsid w:val="68FFE14C"/>
    <w:rsid w:val="69087DAA"/>
    <w:rsid w:val="691575F1"/>
    <w:rsid w:val="691B29C3"/>
    <w:rsid w:val="691BB520"/>
    <w:rsid w:val="6925920E"/>
    <w:rsid w:val="6937ED26"/>
    <w:rsid w:val="693D2C18"/>
    <w:rsid w:val="6940704D"/>
    <w:rsid w:val="694715AA"/>
    <w:rsid w:val="69491481"/>
    <w:rsid w:val="694B801C"/>
    <w:rsid w:val="69515A01"/>
    <w:rsid w:val="69540B6A"/>
    <w:rsid w:val="6958721E"/>
    <w:rsid w:val="695E5314"/>
    <w:rsid w:val="695F5258"/>
    <w:rsid w:val="6969AC3E"/>
    <w:rsid w:val="696C2FBF"/>
    <w:rsid w:val="697D7E02"/>
    <w:rsid w:val="697E83FD"/>
    <w:rsid w:val="69835A6D"/>
    <w:rsid w:val="69875B94"/>
    <w:rsid w:val="698DF5E0"/>
    <w:rsid w:val="6997EE37"/>
    <w:rsid w:val="699B9D6C"/>
    <w:rsid w:val="69A6462B"/>
    <w:rsid w:val="69AA2182"/>
    <w:rsid w:val="69AFDE30"/>
    <w:rsid w:val="69B6594B"/>
    <w:rsid w:val="69BEC256"/>
    <w:rsid w:val="69C1448F"/>
    <w:rsid w:val="69D4146D"/>
    <w:rsid w:val="69DC46F0"/>
    <w:rsid w:val="69DDC445"/>
    <w:rsid w:val="69DEEC28"/>
    <w:rsid w:val="69E5B8D2"/>
    <w:rsid w:val="69F9DE75"/>
    <w:rsid w:val="6A0E74DD"/>
    <w:rsid w:val="6A0EE09E"/>
    <w:rsid w:val="6A168453"/>
    <w:rsid w:val="6A175C0B"/>
    <w:rsid w:val="6A17C1A3"/>
    <w:rsid w:val="6A236532"/>
    <w:rsid w:val="6A33E000"/>
    <w:rsid w:val="6A355919"/>
    <w:rsid w:val="6A38C834"/>
    <w:rsid w:val="6A39418E"/>
    <w:rsid w:val="6A396549"/>
    <w:rsid w:val="6A3A74B5"/>
    <w:rsid w:val="6A4C646C"/>
    <w:rsid w:val="6A4DCA31"/>
    <w:rsid w:val="6A5CA963"/>
    <w:rsid w:val="6A5EB394"/>
    <w:rsid w:val="6A611857"/>
    <w:rsid w:val="6A6976E2"/>
    <w:rsid w:val="6A74D9FA"/>
    <w:rsid w:val="6A79A3B7"/>
    <w:rsid w:val="6A8AC91B"/>
    <w:rsid w:val="6A8B7986"/>
    <w:rsid w:val="6A98D51A"/>
    <w:rsid w:val="6A99918A"/>
    <w:rsid w:val="6A99930E"/>
    <w:rsid w:val="6AA27F50"/>
    <w:rsid w:val="6AA8A68C"/>
    <w:rsid w:val="6AAA5200"/>
    <w:rsid w:val="6AB1D141"/>
    <w:rsid w:val="6AB2135A"/>
    <w:rsid w:val="6AB55138"/>
    <w:rsid w:val="6AB68E0E"/>
    <w:rsid w:val="6AC1713D"/>
    <w:rsid w:val="6AC1DF9F"/>
    <w:rsid w:val="6ACA8DF2"/>
    <w:rsid w:val="6AD02520"/>
    <w:rsid w:val="6AD74574"/>
    <w:rsid w:val="6ADC6AC2"/>
    <w:rsid w:val="6ADDE268"/>
    <w:rsid w:val="6AE4A55E"/>
    <w:rsid w:val="6AED520B"/>
    <w:rsid w:val="6AEFDBCB"/>
    <w:rsid w:val="6AF3B1F3"/>
    <w:rsid w:val="6AF3E63A"/>
    <w:rsid w:val="6AFC198B"/>
    <w:rsid w:val="6AFF3475"/>
    <w:rsid w:val="6B063C2F"/>
    <w:rsid w:val="6B077495"/>
    <w:rsid w:val="6B0793DC"/>
    <w:rsid w:val="6B088C4B"/>
    <w:rsid w:val="6B26060A"/>
    <w:rsid w:val="6B32534B"/>
    <w:rsid w:val="6B354064"/>
    <w:rsid w:val="6B4DBDD8"/>
    <w:rsid w:val="6B4FF25B"/>
    <w:rsid w:val="6B597A2F"/>
    <w:rsid w:val="6B59FB55"/>
    <w:rsid w:val="6B5BAEBC"/>
    <w:rsid w:val="6B5CB418"/>
    <w:rsid w:val="6B696FC4"/>
    <w:rsid w:val="6B6BA6E5"/>
    <w:rsid w:val="6B70AE7A"/>
    <w:rsid w:val="6B778CD9"/>
    <w:rsid w:val="6B9CA0EE"/>
    <w:rsid w:val="6BA2A6AC"/>
    <w:rsid w:val="6BA426F9"/>
    <w:rsid w:val="6BAB60B2"/>
    <w:rsid w:val="6BB5E564"/>
    <w:rsid w:val="6BC1140D"/>
    <w:rsid w:val="6BC5EB63"/>
    <w:rsid w:val="6BC93043"/>
    <w:rsid w:val="6BC97532"/>
    <w:rsid w:val="6BDE86D9"/>
    <w:rsid w:val="6BE42BE2"/>
    <w:rsid w:val="6BEC56F2"/>
    <w:rsid w:val="6BEF21A1"/>
    <w:rsid w:val="6BF0E078"/>
    <w:rsid w:val="6BF91A70"/>
    <w:rsid w:val="6BFD637A"/>
    <w:rsid w:val="6C081672"/>
    <w:rsid w:val="6C0C180D"/>
    <w:rsid w:val="6C0C6E15"/>
    <w:rsid w:val="6C101CB2"/>
    <w:rsid w:val="6C10B5DC"/>
    <w:rsid w:val="6C1B771D"/>
    <w:rsid w:val="6C1D1BFC"/>
    <w:rsid w:val="6C1FFA4B"/>
    <w:rsid w:val="6C2ADE2D"/>
    <w:rsid w:val="6C35636F"/>
    <w:rsid w:val="6C36B0DD"/>
    <w:rsid w:val="6C3DED3D"/>
    <w:rsid w:val="6C4117D5"/>
    <w:rsid w:val="6C4A46D5"/>
    <w:rsid w:val="6C56523D"/>
    <w:rsid w:val="6C5B4B1F"/>
    <w:rsid w:val="6C5DB000"/>
    <w:rsid w:val="6C614D41"/>
    <w:rsid w:val="6C6286C4"/>
    <w:rsid w:val="6C6D78DA"/>
    <w:rsid w:val="6C73DA2C"/>
    <w:rsid w:val="6C816477"/>
    <w:rsid w:val="6C87FFD5"/>
    <w:rsid w:val="6C8A7D7B"/>
    <w:rsid w:val="6C8BAC2C"/>
    <w:rsid w:val="6C8BB0B1"/>
    <w:rsid w:val="6C99507D"/>
    <w:rsid w:val="6CA56168"/>
    <w:rsid w:val="6CB85D6F"/>
    <w:rsid w:val="6CC27200"/>
    <w:rsid w:val="6CCCF8B1"/>
    <w:rsid w:val="6CCD4AAB"/>
    <w:rsid w:val="6CCD7BDD"/>
    <w:rsid w:val="6CCF656F"/>
    <w:rsid w:val="6CD09FA1"/>
    <w:rsid w:val="6CDAAB77"/>
    <w:rsid w:val="6CDEA8A6"/>
    <w:rsid w:val="6CE0DC5F"/>
    <w:rsid w:val="6CE2931C"/>
    <w:rsid w:val="6CE352FC"/>
    <w:rsid w:val="6CE831B5"/>
    <w:rsid w:val="6CEDE831"/>
    <w:rsid w:val="6CF7E272"/>
    <w:rsid w:val="6D06E47B"/>
    <w:rsid w:val="6D0741D1"/>
    <w:rsid w:val="6D0B181C"/>
    <w:rsid w:val="6D0EA691"/>
    <w:rsid w:val="6D138176"/>
    <w:rsid w:val="6D13AF68"/>
    <w:rsid w:val="6D22A5F8"/>
    <w:rsid w:val="6D23160E"/>
    <w:rsid w:val="6D28BA0C"/>
    <w:rsid w:val="6D41BC00"/>
    <w:rsid w:val="6D43D00C"/>
    <w:rsid w:val="6D4C3841"/>
    <w:rsid w:val="6D4E88D3"/>
    <w:rsid w:val="6D512BC6"/>
    <w:rsid w:val="6D54BE78"/>
    <w:rsid w:val="6D591FB7"/>
    <w:rsid w:val="6D60A44A"/>
    <w:rsid w:val="6D665120"/>
    <w:rsid w:val="6D66DE0D"/>
    <w:rsid w:val="6D6945E6"/>
    <w:rsid w:val="6D728C68"/>
    <w:rsid w:val="6D75151A"/>
    <w:rsid w:val="6D7D88D6"/>
    <w:rsid w:val="6D9E0FA7"/>
    <w:rsid w:val="6DA5CC7F"/>
    <w:rsid w:val="6DA85D05"/>
    <w:rsid w:val="6DAF690B"/>
    <w:rsid w:val="6DB2D3C3"/>
    <w:rsid w:val="6DB887A3"/>
    <w:rsid w:val="6DD18F8D"/>
    <w:rsid w:val="6DDD0AB7"/>
    <w:rsid w:val="6DDE761E"/>
    <w:rsid w:val="6DE1875B"/>
    <w:rsid w:val="6DE2D25B"/>
    <w:rsid w:val="6DE5F586"/>
    <w:rsid w:val="6DE9A5E4"/>
    <w:rsid w:val="6DEAA011"/>
    <w:rsid w:val="6DEACD08"/>
    <w:rsid w:val="6DEAD57C"/>
    <w:rsid w:val="6DFFCB82"/>
    <w:rsid w:val="6E05505D"/>
    <w:rsid w:val="6E181B2B"/>
    <w:rsid w:val="6E277C8D"/>
    <w:rsid w:val="6E27896F"/>
    <w:rsid w:val="6E2C3AFF"/>
    <w:rsid w:val="6E2D6862"/>
    <w:rsid w:val="6E31DE34"/>
    <w:rsid w:val="6E433C9C"/>
    <w:rsid w:val="6E46F2A5"/>
    <w:rsid w:val="6E479471"/>
    <w:rsid w:val="6E4861AF"/>
    <w:rsid w:val="6E49658A"/>
    <w:rsid w:val="6E54040F"/>
    <w:rsid w:val="6E54C451"/>
    <w:rsid w:val="6E557B17"/>
    <w:rsid w:val="6E5CA178"/>
    <w:rsid w:val="6E6746DE"/>
    <w:rsid w:val="6E77F1CA"/>
    <w:rsid w:val="6E788C5C"/>
    <w:rsid w:val="6E78E5A4"/>
    <w:rsid w:val="6E81C517"/>
    <w:rsid w:val="6E88EC48"/>
    <w:rsid w:val="6E93AD67"/>
    <w:rsid w:val="6E97AE86"/>
    <w:rsid w:val="6E9B6535"/>
    <w:rsid w:val="6EB1C610"/>
    <w:rsid w:val="6EB4853C"/>
    <w:rsid w:val="6EB9B862"/>
    <w:rsid w:val="6EBBF527"/>
    <w:rsid w:val="6EC998EE"/>
    <w:rsid w:val="6EDBC7BB"/>
    <w:rsid w:val="6EE26587"/>
    <w:rsid w:val="6EE79BB5"/>
    <w:rsid w:val="6EF44B6F"/>
    <w:rsid w:val="6EF66D17"/>
    <w:rsid w:val="6EFBF6AF"/>
    <w:rsid w:val="6EFC74AB"/>
    <w:rsid w:val="6F0D2514"/>
    <w:rsid w:val="6F0E7251"/>
    <w:rsid w:val="6F0FDEB6"/>
    <w:rsid w:val="6F10B7C2"/>
    <w:rsid w:val="6F117FEB"/>
    <w:rsid w:val="6F11BF35"/>
    <w:rsid w:val="6F1806C1"/>
    <w:rsid w:val="6F3A05F2"/>
    <w:rsid w:val="6F3B1207"/>
    <w:rsid w:val="6F4301A5"/>
    <w:rsid w:val="6F437720"/>
    <w:rsid w:val="6F460FAA"/>
    <w:rsid w:val="6F4C28F0"/>
    <w:rsid w:val="6F53E29A"/>
    <w:rsid w:val="6F56D1E8"/>
    <w:rsid w:val="6F57D587"/>
    <w:rsid w:val="6F5F502A"/>
    <w:rsid w:val="6F6EEC49"/>
    <w:rsid w:val="6F74630E"/>
    <w:rsid w:val="6F7BCF45"/>
    <w:rsid w:val="6F7BE84A"/>
    <w:rsid w:val="6F8366FD"/>
    <w:rsid w:val="6F84EBAD"/>
    <w:rsid w:val="6F8B1ADC"/>
    <w:rsid w:val="6F914EEE"/>
    <w:rsid w:val="6F9993AD"/>
    <w:rsid w:val="6FA6B0A6"/>
    <w:rsid w:val="6FA6CB78"/>
    <w:rsid w:val="6FAACDBB"/>
    <w:rsid w:val="6FAF76E3"/>
    <w:rsid w:val="6FAFDC9A"/>
    <w:rsid w:val="6FB090FB"/>
    <w:rsid w:val="6FB1E222"/>
    <w:rsid w:val="6FB2B07E"/>
    <w:rsid w:val="6FC7069A"/>
    <w:rsid w:val="6FC872B7"/>
    <w:rsid w:val="6FD306B6"/>
    <w:rsid w:val="6FD3FE68"/>
    <w:rsid w:val="6FD81AA2"/>
    <w:rsid w:val="6FE9FDB8"/>
    <w:rsid w:val="6FED7482"/>
    <w:rsid w:val="70005CE8"/>
    <w:rsid w:val="70033CCF"/>
    <w:rsid w:val="70164968"/>
    <w:rsid w:val="701A8139"/>
    <w:rsid w:val="70230AA6"/>
    <w:rsid w:val="70374E78"/>
    <w:rsid w:val="70486B14"/>
    <w:rsid w:val="704A3CBD"/>
    <w:rsid w:val="7055A1AF"/>
    <w:rsid w:val="70560944"/>
    <w:rsid w:val="705F9D2B"/>
    <w:rsid w:val="7066ACA3"/>
    <w:rsid w:val="706EBB2C"/>
    <w:rsid w:val="707DEB90"/>
    <w:rsid w:val="707E88CD"/>
    <w:rsid w:val="707F77B1"/>
    <w:rsid w:val="708549DF"/>
    <w:rsid w:val="7095085C"/>
    <w:rsid w:val="70954A5E"/>
    <w:rsid w:val="70954C60"/>
    <w:rsid w:val="70A5EFD8"/>
    <w:rsid w:val="70A84668"/>
    <w:rsid w:val="70B34469"/>
    <w:rsid w:val="70B44114"/>
    <w:rsid w:val="70B55440"/>
    <w:rsid w:val="70D41408"/>
    <w:rsid w:val="70D6DD23"/>
    <w:rsid w:val="70EAC6C1"/>
    <w:rsid w:val="70ECA54E"/>
    <w:rsid w:val="70F2915E"/>
    <w:rsid w:val="70F76421"/>
    <w:rsid w:val="70F799BB"/>
    <w:rsid w:val="70FAD3ED"/>
    <w:rsid w:val="7108D8D1"/>
    <w:rsid w:val="7110F5DF"/>
    <w:rsid w:val="7116B7B1"/>
    <w:rsid w:val="71212219"/>
    <w:rsid w:val="7124C61E"/>
    <w:rsid w:val="71298F5F"/>
    <w:rsid w:val="712CD94D"/>
    <w:rsid w:val="7133E5EF"/>
    <w:rsid w:val="7134A002"/>
    <w:rsid w:val="713B6B17"/>
    <w:rsid w:val="71474B4F"/>
    <w:rsid w:val="714B13AB"/>
    <w:rsid w:val="714FCCD9"/>
    <w:rsid w:val="71509B9B"/>
    <w:rsid w:val="7150AC3D"/>
    <w:rsid w:val="7159D5EF"/>
    <w:rsid w:val="715D2D8E"/>
    <w:rsid w:val="71625F2D"/>
    <w:rsid w:val="716338C6"/>
    <w:rsid w:val="71671837"/>
    <w:rsid w:val="71672D81"/>
    <w:rsid w:val="716AD347"/>
    <w:rsid w:val="716D0479"/>
    <w:rsid w:val="716FCEC9"/>
    <w:rsid w:val="7176B619"/>
    <w:rsid w:val="717CD5AD"/>
    <w:rsid w:val="71808A6E"/>
    <w:rsid w:val="7184A42F"/>
    <w:rsid w:val="718BF9DE"/>
    <w:rsid w:val="7190D38F"/>
    <w:rsid w:val="7192430A"/>
    <w:rsid w:val="7199881D"/>
    <w:rsid w:val="719E9F7F"/>
    <w:rsid w:val="71A078CF"/>
    <w:rsid w:val="71A7C7F7"/>
    <w:rsid w:val="71A96D6E"/>
    <w:rsid w:val="71AB9B56"/>
    <w:rsid w:val="71ABA011"/>
    <w:rsid w:val="71B87C15"/>
    <w:rsid w:val="71BE65BF"/>
    <w:rsid w:val="71CAD5F7"/>
    <w:rsid w:val="71CC6883"/>
    <w:rsid w:val="71D2C057"/>
    <w:rsid w:val="71E191D1"/>
    <w:rsid w:val="71E8545B"/>
    <w:rsid w:val="71EF4098"/>
    <w:rsid w:val="71EFDCA1"/>
    <w:rsid w:val="71FB9587"/>
    <w:rsid w:val="71FB9C5C"/>
    <w:rsid w:val="71FE1E18"/>
    <w:rsid w:val="72048E4E"/>
    <w:rsid w:val="72054FD8"/>
    <w:rsid w:val="72109AB0"/>
    <w:rsid w:val="72118E6D"/>
    <w:rsid w:val="7212F1F1"/>
    <w:rsid w:val="72133F80"/>
    <w:rsid w:val="72149E4B"/>
    <w:rsid w:val="721CF02B"/>
    <w:rsid w:val="721EE02D"/>
    <w:rsid w:val="7220E959"/>
    <w:rsid w:val="72216046"/>
    <w:rsid w:val="72255639"/>
    <w:rsid w:val="72287956"/>
    <w:rsid w:val="723108B1"/>
    <w:rsid w:val="7234F291"/>
    <w:rsid w:val="72357BF8"/>
    <w:rsid w:val="7236A6D3"/>
    <w:rsid w:val="723CE9DA"/>
    <w:rsid w:val="723DAF61"/>
    <w:rsid w:val="724AB2CD"/>
    <w:rsid w:val="7250C1F1"/>
    <w:rsid w:val="72539E2C"/>
    <w:rsid w:val="725750E2"/>
    <w:rsid w:val="7258BD98"/>
    <w:rsid w:val="725E4FD3"/>
    <w:rsid w:val="725E56BE"/>
    <w:rsid w:val="725F212C"/>
    <w:rsid w:val="726621DF"/>
    <w:rsid w:val="727411B7"/>
    <w:rsid w:val="7287BE72"/>
    <w:rsid w:val="72955909"/>
    <w:rsid w:val="72A28B1A"/>
    <w:rsid w:val="72A4D38B"/>
    <w:rsid w:val="72B85174"/>
    <w:rsid w:val="72C0B885"/>
    <w:rsid w:val="72C59528"/>
    <w:rsid w:val="72D07063"/>
    <w:rsid w:val="72D43077"/>
    <w:rsid w:val="72DAF5F9"/>
    <w:rsid w:val="72DB8E42"/>
    <w:rsid w:val="72F16634"/>
    <w:rsid w:val="72F3B506"/>
    <w:rsid w:val="72FA39EA"/>
    <w:rsid w:val="72FB7760"/>
    <w:rsid w:val="730AE0FB"/>
    <w:rsid w:val="730C4D7D"/>
    <w:rsid w:val="7322285F"/>
    <w:rsid w:val="732C31B6"/>
    <w:rsid w:val="732E7BF6"/>
    <w:rsid w:val="733B2346"/>
    <w:rsid w:val="734D9F7A"/>
    <w:rsid w:val="7359A0EE"/>
    <w:rsid w:val="735D7FD0"/>
    <w:rsid w:val="7363E673"/>
    <w:rsid w:val="736FC25A"/>
    <w:rsid w:val="737DB5A9"/>
    <w:rsid w:val="73816135"/>
    <w:rsid w:val="73868808"/>
    <w:rsid w:val="7386E311"/>
    <w:rsid w:val="738A3D73"/>
    <w:rsid w:val="738CCD21"/>
    <w:rsid w:val="7393A002"/>
    <w:rsid w:val="7398595E"/>
    <w:rsid w:val="739BAEFC"/>
    <w:rsid w:val="73A786DD"/>
    <w:rsid w:val="73A8F090"/>
    <w:rsid w:val="73AB0AF9"/>
    <w:rsid w:val="73B72664"/>
    <w:rsid w:val="73CF44B1"/>
    <w:rsid w:val="73CF9955"/>
    <w:rsid w:val="73D95507"/>
    <w:rsid w:val="73E00D8F"/>
    <w:rsid w:val="73E96F6A"/>
    <w:rsid w:val="73ED6781"/>
    <w:rsid w:val="73FABF36"/>
    <w:rsid w:val="73FD3855"/>
    <w:rsid w:val="74002C99"/>
    <w:rsid w:val="7405A175"/>
    <w:rsid w:val="74063BD8"/>
    <w:rsid w:val="740F1FF5"/>
    <w:rsid w:val="7410020F"/>
    <w:rsid w:val="7413D045"/>
    <w:rsid w:val="741FF6AB"/>
    <w:rsid w:val="7420B505"/>
    <w:rsid w:val="7428A2FB"/>
    <w:rsid w:val="742FD411"/>
    <w:rsid w:val="743CCA4D"/>
    <w:rsid w:val="7440C799"/>
    <w:rsid w:val="74431275"/>
    <w:rsid w:val="744BB1E2"/>
    <w:rsid w:val="744C29BA"/>
    <w:rsid w:val="7455C985"/>
    <w:rsid w:val="74585FB6"/>
    <w:rsid w:val="745CF863"/>
    <w:rsid w:val="745E385C"/>
    <w:rsid w:val="746D6B22"/>
    <w:rsid w:val="7479CFB6"/>
    <w:rsid w:val="747A51FD"/>
    <w:rsid w:val="74824976"/>
    <w:rsid w:val="7491ABF7"/>
    <w:rsid w:val="7495BFD7"/>
    <w:rsid w:val="749EDB52"/>
    <w:rsid w:val="74A70B4D"/>
    <w:rsid w:val="74A84C34"/>
    <w:rsid w:val="74AF28E0"/>
    <w:rsid w:val="74B4FB88"/>
    <w:rsid w:val="74B96C2E"/>
    <w:rsid w:val="74BAD1C1"/>
    <w:rsid w:val="74C205AD"/>
    <w:rsid w:val="74C2899A"/>
    <w:rsid w:val="74C43E09"/>
    <w:rsid w:val="74C5DFFA"/>
    <w:rsid w:val="74CBAB5E"/>
    <w:rsid w:val="74CC4386"/>
    <w:rsid w:val="74E2486B"/>
    <w:rsid w:val="74E91A3C"/>
    <w:rsid w:val="74F72A7F"/>
    <w:rsid w:val="7500FC62"/>
    <w:rsid w:val="7502C188"/>
    <w:rsid w:val="7504BA31"/>
    <w:rsid w:val="75085CF1"/>
    <w:rsid w:val="750B3301"/>
    <w:rsid w:val="75114BE4"/>
    <w:rsid w:val="751497A6"/>
    <w:rsid w:val="753656E6"/>
    <w:rsid w:val="753F5317"/>
    <w:rsid w:val="75454B84"/>
    <w:rsid w:val="7546703B"/>
    <w:rsid w:val="754B093F"/>
    <w:rsid w:val="754C2703"/>
    <w:rsid w:val="754E8E99"/>
    <w:rsid w:val="7555D427"/>
    <w:rsid w:val="755EBA8E"/>
    <w:rsid w:val="75695E51"/>
    <w:rsid w:val="756B1A81"/>
    <w:rsid w:val="756BB62F"/>
    <w:rsid w:val="75781720"/>
    <w:rsid w:val="757C6702"/>
    <w:rsid w:val="75884AA9"/>
    <w:rsid w:val="758C1416"/>
    <w:rsid w:val="7592F884"/>
    <w:rsid w:val="7593929C"/>
    <w:rsid w:val="759559EC"/>
    <w:rsid w:val="7597A59A"/>
    <w:rsid w:val="75A89FBF"/>
    <w:rsid w:val="75A9B668"/>
    <w:rsid w:val="75B77783"/>
    <w:rsid w:val="75BBA214"/>
    <w:rsid w:val="75C41000"/>
    <w:rsid w:val="75C9424A"/>
    <w:rsid w:val="75CC24C2"/>
    <w:rsid w:val="75D0B72A"/>
    <w:rsid w:val="75D6F489"/>
    <w:rsid w:val="75DE75DC"/>
    <w:rsid w:val="75DF68EB"/>
    <w:rsid w:val="75EB8F35"/>
    <w:rsid w:val="75EDC0E2"/>
    <w:rsid w:val="75FB6737"/>
    <w:rsid w:val="7612CEEC"/>
    <w:rsid w:val="761B8908"/>
    <w:rsid w:val="7627C398"/>
    <w:rsid w:val="762B0587"/>
    <w:rsid w:val="76388292"/>
    <w:rsid w:val="764A273C"/>
    <w:rsid w:val="765F6B01"/>
    <w:rsid w:val="76652C65"/>
    <w:rsid w:val="766A75E4"/>
    <w:rsid w:val="7676F5FB"/>
    <w:rsid w:val="767CCCA9"/>
    <w:rsid w:val="768F42C3"/>
    <w:rsid w:val="769163BA"/>
    <w:rsid w:val="76ABC2F0"/>
    <w:rsid w:val="76ABDCD0"/>
    <w:rsid w:val="76ADFEF9"/>
    <w:rsid w:val="76AE4D52"/>
    <w:rsid w:val="76B622FA"/>
    <w:rsid w:val="76C1E3A2"/>
    <w:rsid w:val="76CA7813"/>
    <w:rsid w:val="76D0C0B8"/>
    <w:rsid w:val="76D23613"/>
    <w:rsid w:val="76D2441A"/>
    <w:rsid w:val="76D40CB9"/>
    <w:rsid w:val="76D589C6"/>
    <w:rsid w:val="76D818CD"/>
    <w:rsid w:val="76D9494F"/>
    <w:rsid w:val="76DC5A0F"/>
    <w:rsid w:val="76E8B984"/>
    <w:rsid w:val="76F44099"/>
    <w:rsid w:val="76F8C90C"/>
    <w:rsid w:val="76FB8D7A"/>
    <w:rsid w:val="76FC2FE3"/>
    <w:rsid w:val="76FC8B58"/>
    <w:rsid w:val="7701ED71"/>
    <w:rsid w:val="77047263"/>
    <w:rsid w:val="770D6BF3"/>
    <w:rsid w:val="770E9CE8"/>
    <w:rsid w:val="771CA804"/>
    <w:rsid w:val="771CC052"/>
    <w:rsid w:val="771F0E53"/>
    <w:rsid w:val="77207694"/>
    <w:rsid w:val="772FCC26"/>
    <w:rsid w:val="773A521D"/>
    <w:rsid w:val="773D279C"/>
    <w:rsid w:val="774AFB66"/>
    <w:rsid w:val="7750A867"/>
    <w:rsid w:val="7756584C"/>
    <w:rsid w:val="775799F7"/>
    <w:rsid w:val="775B94B5"/>
    <w:rsid w:val="777234E8"/>
    <w:rsid w:val="77830053"/>
    <w:rsid w:val="77883E0A"/>
    <w:rsid w:val="7792AED8"/>
    <w:rsid w:val="77A50CFE"/>
    <w:rsid w:val="77A8F33E"/>
    <w:rsid w:val="77B22EA8"/>
    <w:rsid w:val="77B9F4E8"/>
    <w:rsid w:val="77BB000C"/>
    <w:rsid w:val="77C3E099"/>
    <w:rsid w:val="77CA00C5"/>
    <w:rsid w:val="77CD310E"/>
    <w:rsid w:val="77D1B4D8"/>
    <w:rsid w:val="77D5B49B"/>
    <w:rsid w:val="77D5D3CC"/>
    <w:rsid w:val="77D71F73"/>
    <w:rsid w:val="77DB7BD4"/>
    <w:rsid w:val="77DFE730"/>
    <w:rsid w:val="77E0AB5E"/>
    <w:rsid w:val="77E0D7B9"/>
    <w:rsid w:val="77E22126"/>
    <w:rsid w:val="77EB5A73"/>
    <w:rsid w:val="77EFF283"/>
    <w:rsid w:val="77F179D1"/>
    <w:rsid w:val="77F27283"/>
    <w:rsid w:val="77F86164"/>
    <w:rsid w:val="77FBD8A7"/>
    <w:rsid w:val="77FBE238"/>
    <w:rsid w:val="7807F335"/>
    <w:rsid w:val="780C2D34"/>
    <w:rsid w:val="781E06D3"/>
    <w:rsid w:val="781F1144"/>
    <w:rsid w:val="7827A358"/>
    <w:rsid w:val="782FFFFF"/>
    <w:rsid w:val="7834E33F"/>
    <w:rsid w:val="7839C463"/>
    <w:rsid w:val="783F968F"/>
    <w:rsid w:val="78434C90"/>
    <w:rsid w:val="7846A4AF"/>
    <w:rsid w:val="78479351"/>
    <w:rsid w:val="7847F2CC"/>
    <w:rsid w:val="7855ECF7"/>
    <w:rsid w:val="785688AC"/>
    <w:rsid w:val="785A0B76"/>
    <w:rsid w:val="785AD124"/>
    <w:rsid w:val="785B720E"/>
    <w:rsid w:val="785EC8D3"/>
    <w:rsid w:val="78607680"/>
    <w:rsid w:val="7866ABD7"/>
    <w:rsid w:val="786BA095"/>
    <w:rsid w:val="786C461C"/>
    <w:rsid w:val="78708244"/>
    <w:rsid w:val="78784286"/>
    <w:rsid w:val="7879DA4D"/>
    <w:rsid w:val="787E0B3C"/>
    <w:rsid w:val="787E7C1C"/>
    <w:rsid w:val="787EFDB8"/>
    <w:rsid w:val="78833175"/>
    <w:rsid w:val="7885A50B"/>
    <w:rsid w:val="78863B54"/>
    <w:rsid w:val="788711AB"/>
    <w:rsid w:val="788733E6"/>
    <w:rsid w:val="788D648D"/>
    <w:rsid w:val="789210CB"/>
    <w:rsid w:val="789988EA"/>
    <w:rsid w:val="78A1380C"/>
    <w:rsid w:val="78A18FE4"/>
    <w:rsid w:val="78AEC632"/>
    <w:rsid w:val="78BF35CD"/>
    <w:rsid w:val="78C18891"/>
    <w:rsid w:val="78C4E637"/>
    <w:rsid w:val="78D1C9DD"/>
    <w:rsid w:val="78D4C1DB"/>
    <w:rsid w:val="78DAC38E"/>
    <w:rsid w:val="78DD3410"/>
    <w:rsid w:val="78E1F7B0"/>
    <w:rsid w:val="78E72631"/>
    <w:rsid w:val="78E9C056"/>
    <w:rsid w:val="78ED15BE"/>
    <w:rsid w:val="78EE1385"/>
    <w:rsid w:val="791233C2"/>
    <w:rsid w:val="7912433B"/>
    <w:rsid w:val="7913478A"/>
    <w:rsid w:val="791D73E5"/>
    <w:rsid w:val="793143F8"/>
    <w:rsid w:val="79362AE8"/>
    <w:rsid w:val="79375FF1"/>
    <w:rsid w:val="793934D7"/>
    <w:rsid w:val="793E8E2E"/>
    <w:rsid w:val="79404A35"/>
    <w:rsid w:val="794771BC"/>
    <w:rsid w:val="794BC76B"/>
    <w:rsid w:val="795010A3"/>
    <w:rsid w:val="7951583C"/>
    <w:rsid w:val="79525D34"/>
    <w:rsid w:val="7953AF95"/>
    <w:rsid w:val="795E948E"/>
    <w:rsid w:val="7967F0A7"/>
    <w:rsid w:val="79732D11"/>
    <w:rsid w:val="7973CFFC"/>
    <w:rsid w:val="79771177"/>
    <w:rsid w:val="79785063"/>
    <w:rsid w:val="79794FBE"/>
    <w:rsid w:val="797BB791"/>
    <w:rsid w:val="79824ADD"/>
    <w:rsid w:val="79828A1B"/>
    <w:rsid w:val="798A4718"/>
    <w:rsid w:val="798D584D"/>
    <w:rsid w:val="799B733A"/>
    <w:rsid w:val="799C0A13"/>
    <w:rsid w:val="79A00622"/>
    <w:rsid w:val="79A380A1"/>
    <w:rsid w:val="79A9558F"/>
    <w:rsid w:val="79A98729"/>
    <w:rsid w:val="79AAFBD3"/>
    <w:rsid w:val="79C14C16"/>
    <w:rsid w:val="79CBF03A"/>
    <w:rsid w:val="79D57146"/>
    <w:rsid w:val="79D788D7"/>
    <w:rsid w:val="79D9CF8C"/>
    <w:rsid w:val="79E146F4"/>
    <w:rsid w:val="79E1FE06"/>
    <w:rsid w:val="79E24F15"/>
    <w:rsid w:val="79ECA3B6"/>
    <w:rsid w:val="79EDF206"/>
    <w:rsid w:val="79F780DD"/>
    <w:rsid w:val="79F99EF6"/>
    <w:rsid w:val="79FB132D"/>
    <w:rsid w:val="79FE8470"/>
    <w:rsid w:val="7A01262C"/>
    <w:rsid w:val="7A090D75"/>
    <w:rsid w:val="7A172FE4"/>
    <w:rsid w:val="7A1987FE"/>
    <w:rsid w:val="7A1F9DEA"/>
    <w:rsid w:val="7A230447"/>
    <w:rsid w:val="7A2B77BD"/>
    <w:rsid w:val="7A2FB71A"/>
    <w:rsid w:val="7A3AB0F7"/>
    <w:rsid w:val="7A3B86C7"/>
    <w:rsid w:val="7A3D5001"/>
    <w:rsid w:val="7A49D182"/>
    <w:rsid w:val="7A4C3484"/>
    <w:rsid w:val="7A546FC4"/>
    <w:rsid w:val="7A565C17"/>
    <w:rsid w:val="7A5BF78B"/>
    <w:rsid w:val="7A7E6179"/>
    <w:rsid w:val="7A80CBA3"/>
    <w:rsid w:val="7A903E58"/>
    <w:rsid w:val="7A9D3CA5"/>
    <w:rsid w:val="7AA7B220"/>
    <w:rsid w:val="7AAF7656"/>
    <w:rsid w:val="7AB6C1D2"/>
    <w:rsid w:val="7AB776DD"/>
    <w:rsid w:val="7ABD6BCD"/>
    <w:rsid w:val="7AC8FDB3"/>
    <w:rsid w:val="7ACA7A0B"/>
    <w:rsid w:val="7ACC4CFE"/>
    <w:rsid w:val="7ADFDF25"/>
    <w:rsid w:val="7AE9886E"/>
    <w:rsid w:val="7AED5013"/>
    <w:rsid w:val="7AF5CC2C"/>
    <w:rsid w:val="7AFBF399"/>
    <w:rsid w:val="7B17E398"/>
    <w:rsid w:val="7B244788"/>
    <w:rsid w:val="7B2F05C4"/>
    <w:rsid w:val="7B32DC24"/>
    <w:rsid w:val="7B3BD683"/>
    <w:rsid w:val="7B3FD9F7"/>
    <w:rsid w:val="7B423616"/>
    <w:rsid w:val="7B48603A"/>
    <w:rsid w:val="7B59F25A"/>
    <w:rsid w:val="7B6D6F8A"/>
    <w:rsid w:val="7B72F0FB"/>
    <w:rsid w:val="7B746763"/>
    <w:rsid w:val="7B9F77C9"/>
    <w:rsid w:val="7BAB55D2"/>
    <w:rsid w:val="7BBB7239"/>
    <w:rsid w:val="7BCC9E34"/>
    <w:rsid w:val="7BCCF2D5"/>
    <w:rsid w:val="7BD02B11"/>
    <w:rsid w:val="7BD220E2"/>
    <w:rsid w:val="7BE2E405"/>
    <w:rsid w:val="7BE7FD8B"/>
    <w:rsid w:val="7BEB1F74"/>
    <w:rsid w:val="7C0D323A"/>
    <w:rsid w:val="7C0DE236"/>
    <w:rsid w:val="7C1362FF"/>
    <w:rsid w:val="7C1B853D"/>
    <w:rsid w:val="7C221F60"/>
    <w:rsid w:val="7C25A3D8"/>
    <w:rsid w:val="7C2636EF"/>
    <w:rsid w:val="7C2B97E2"/>
    <w:rsid w:val="7C2FDA91"/>
    <w:rsid w:val="7C30BA59"/>
    <w:rsid w:val="7C3122AD"/>
    <w:rsid w:val="7C42A528"/>
    <w:rsid w:val="7C47D7D0"/>
    <w:rsid w:val="7C64F0D9"/>
    <w:rsid w:val="7C6BA189"/>
    <w:rsid w:val="7C6E6A2F"/>
    <w:rsid w:val="7C72ECFF"/>
    <w:rsid w:val="7C7C4216"/>
    <w:rsid w:val="7C7DCDAE"/>
    <w:rsid w:val="7C842BF1"/>
    <w:rsid w:val="7C8D2134"/>
    <w:rsid w:val="7C9D2D79"/>
    <w:rsid w:val="7CA0D1BC"/>
    <w:rsid w:val="7CA6818C"/>
    <w:rsid w:val="7CB09E4E"/>
    <w:rsid w:val="7CB59249"/>
    <w:rsid w:val="7CB72B06"/>
    <w:rsid w:val="7CB7C982"/>
    <w:rsid w:val="7CC3DE72"/>
    <w:rsid w:val="7CD3265D"/>
    <w:rsid w:val="7CD76D2B"/>
    <w:rsid w:val="7CD7A6E4"/>
    <w:rsid w:val="7CE256D9"/>
    <w:rsid w:val="7CE6CD76"/>
    <w:rsid w:val="7CE8C527"/>
    <w:rsid w:val="7CF6CD7B"/>
    <w:rsid w:val="7CF6F12B"/>
    <w:rsid w:val="7CF7296E"/>
    <w:rsid w:val="7CFD2C75"/>
    <w:rsid w:val="7CFF8E9F"/>
    <w:rsid w:val="7D033ED2"/>
    <w:rsid w:val="7D09A822"/>
    <w:rsid w:val="7D0A1D4F"/>
    <w:rsid w:val="7D0AF511"/>
    <w:rsid w:val="7D123068"/>
    <w:rsid w:val="7D158900"/>
    <w:rsid w:val="7D1DF789"/>
    <w:rsid w:val="7D30E130"/>
    <w:rsid w:val="7D40F8E6"/>
    <w:rsid w:val="7D498EB8"/>
    <w:rsid w:val="7D4B0095"/>
    <w:rsid w:val="7D5389D5"/>
    <w:rsid w:val="7D6285ED"/>
    <w:rsid w:val="7D6DC778"/>
    <w:rsid w:val="7D73DD4F"/>
    <w:rsid w:val="7D771E85"/>
    <w:rsid w:val="7D7F0127"/>
    <w:rsid w:val="7D82CAF6"/>
    <w:rsid w:val="7D84CD6B"/>
    <w:rsid w:val="7D873671"/>
    <w:rsid w:val="7D8D175A"/>
    <w:rsid w:val="7D92C233"/>
    <w:rsid w:val="7D969259"/>
    <w:rsid w:val="7D9C37CE"/>
    <w:rsid w:val="7D9FF2B7"/>
    <w:rsid w:val="7DA58D91"/>
    <w:rsid w:val="7DA9AD1A"/>
    <w:rsid w:val="7DB3DADC"/>
    <w:rsid w:val="7DB44118"/>
    <w:rsid w:val="7DB4DD2E"/>
    <w:rsid w:val="7DBA19A1"/>
    <w:rsid w:val="7DC30FA0"/>
    <w:rsid w:val="7DC59383"/>
    <w:rsid w:val="7DCBB0E5"/>
    <w:rsid w:val="7DCF2692"/>
    <w:rsid w:val="7DCF2FD1"/>
    <w:rsid w:val="7DD80AB8"/>
    <w:rsid w:val="7DD8A424"/>
    <w:rsid w:val="7DE04E69"/>
    <w:rsid w:val="7DE77618"/>
    <w:rsid w:val="7DE8FD16"/>
    <w:rsid w:val="7DFB353F"/>
    <w:rsid w:val="7DFF2269"/>
    <w:rsid w:val="7E00C3DB"/>
    <w:rsid w:val="7E0D8682"/>
    <w:rsid w:val="7E0E055A"/>
    <w:rsid w:val="7E1D54A1"/>
    <w:rsid w:val="7E1DDEA4"/>
    <w:rsid w:val="7E1EEDC2"/>
    <w:rsid w:val="7E20A606"/>
    <w:rsid w:val="7E20D99A"/>
    <w:rsid w:val="7E2C9DC8"/>
    <w:rsid w:val="7E2CF786"/>
    <w:rsid w:val="7E38DBA4"/>
    <w:rsid w:val="7E439E1C"/>
    <w:rsid w:val="7E510978"/>
    <w:rsid w:val="7E5C11E5"/>
    <w:rsid w:val="7E5C3FA3"/>
    <w:rsid w:val="7E5CD555"/>
    <w:rsid w:val="7E613228"/>
    <w:rsid w:val="7E72C398"/>
    <w:rsid w:val="7E752F8C"/>
    <w:rsid w:val="7E8B9F0E"/>
    <w:rsid w:val="7E8C1F48"/>
    <w:rsid w:val="7E993DEA"/>
    <w:rsid w:val="7E9B5F00"/>
    <w:rsid w:val="7EB033C7"/>
    <w:rsid w:val="7EB0ED19"/>
    <w:rsid w:val="7EB45047"/>
    <w:rsid w:val="7EB6951D"/>
    <w:rsid w:val="7EB94FC8"/>
    <w:rsid w:val="7EBA5698"/>
    <w:rsid w:val="7EC261D7"/>
    <w:rsid w:val="7EC72830"/>
    <w:rsid w:val="7ECE36DA"/>
    <w:rsid w:val="7ED9A574"/>
    <w:rsid w:val="7EDBFF4F"/>
    <w:rsid w:val="7EE07E79"/>
    <w:rsid w:val="7EE2EC0B"/>
    <w:rsid w:val="7EEE1779"/>
    <w:rsid w:val="7EEFCAB0"/>
    <w:rsid w:val="7EF08FA2"/>
    <w:rsid w:val="7EF140FB"/>
    <w:rsid w:val="7EF3C597"/>
    <w:rsid w:val="7EFB6627"/>
    <w:rsid w:val="7F011AED"/>
    <w:rsid w:val="7F070885"/>
    <w:rsid w:val="7F07FAB4"/>
    <w:rsid w:val="7F0912CB"/>
    <w:rsid w:val="7F0D4404"/>
    <w:rsid w:val="7F18019C"/>
    <w:rsid w:val="7F1F4E8E"/>
    <w:rsid w:val="7F20E65D"/>
    <w:rsid w:val="7F22C996"/>
    <w:rsid w:val="7F24C427"/>
    <w:rsid w:val="7F2D0698"/>
    <w:rsid w:val="7F318565"/>
    <w:rsid w:val="7F359915"/>
    <w:rsid w:val="7F3F7181"/>
    <w:rsid w:val="7F413F58"/>
    <w:rsid w:val="7F52B56C"/>
    <w:rsid w:val="7F5AB9CA"/>
    <w:rsid w:val="7F602FF7"/>
    <w:rsid w:val="7F69E820"/>
    <w:rsid w:val="7F707AD6"/>
    <w:rsid w:val="7F709093"/>
    <w:rsid w:val="7F79E624"/>
    <w:rsid w:val="7F846BC7"/>
    <w:rsid w:val="7F891E39"/>
    <w:rsid w:val="7F8C78BE"/>
    <w:rsid w:val="7F8D532E"/>
    <w:rsid w:val="7F8D8216"/>
    <w:rsid w:val="7F9D398E"/>
    <w:rsid w:val="7F9DF655"/>
    <w:rsid w:val="7FA51964"/>
    <w:rsid w:val="7FAB27E9"/>
    <w:rsid w:val="7FB909AA"/>
    <w:rsid w:val="7FBD0FED"/>
    <w:rsid w:val="7FC86605"/>
    <w:rsid w:val="7FCBCBAE"/>
    <w:rsid w:val="7FD49B92"/>
    <w:rsid w:val="7FD71478"/>
    <w:rsid w:val="7FE0E94B"/>
    <w:rsid w:val="7FE3383A"/>
    <w:rsid w:val="7FEDAD77"/>
    <w:rsid w:val="7FF18C61"/>
    <w:rsid w:val="7FFC51D4"/>
    <w:rsid w:val="7FFF1CF1"/>
    <w:rsid w:val="7FFFCA8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07F0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957AA"/>
    <w:rPr>
      <w:rFonts w:cs="Arial"/>
      <w:color w:val="000000"/>
      <w:sz w:val="24"/>
    </w:rPr>
  </w:style>
  <w:style w:type="paragraph" w:styleId="Heading2">
    <w:name w:val="heading 2"/>
    <w:basedOn w:val="Normal"/>
    <w:next w:val="Normal"/>
    <w:link w:val="Heading2Char"/>
    <w:unhideWhenUsed/>
    <w:qFormat/>
    <w:rsid w:val="00AD3F64"/>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nhideWhenUsed/>
    <w:qFormat/>
    <w:rsid w:val="00AD3F64"/>
    <w:pPr>
      <w:keepNext/>
      <w:keepLines/>
      <w:spacing w:before="40"/>
      <w:outlineLvl w:val="2"/>
    </w:pPr>
    <w:rPr>
      <w:rFonts w:asciiTheme="majorHAnsi" w:eastAsiaTheme="majorEastAsia" w:hAnsiTheme="majorHAnsi" w:cstheme="majorBidi"/>
      <w:color w:val="243F60" w:themeColor="accent1" w:themeShade="7F"/>
      <w:szCs w:val="24"/>
    </w:rPr>
  </w:style>
  <w:style w:type="paragraph" w:styleId="Heading4">
    <w:name w:val="heading 4"/>
    <w:basedOn w:val="Normal"/>
    <w:next w:val="Normal"/>
    <w:link w:val="Heading4Char"/>
    <w:unhideWhenUsed/>
    <w:qFormat/>
    <w:rsid w:val="00AD3F64"/>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nhideWhenUsed/>
    <w:qFormat/>
    <w:rsid w:val="00AD3F64"/>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nhideWhenUsed/>
    <w:qFormat/>
    <w:rsid w:val="00AD3F64"/>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nhideWhenUsed/>
    <w:qFormat/>
    <w:rsid w:val="00AD3F64"/>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nhideWhenUsed/>
    <w:qFormat/>
    <w:rsid w:val="00AD3F64"/>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nhideWhenUsed/>
    <w:qFormat/>
    <w:rsid w:val="00AD3F64"/>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pPr>
      <w:spacing w:after="240"/>
    </w:pPr>
    <w:rPr>
      <w:szCs w:val="24"/>
    </w:rPr>
  </w:style>
  <w:style w:type="paragraph" w:customStyle="1" w:styleId="Address">
    <w:name w:val="Address"/>
    <w:basedOn w:val="Normal"/>
    <w:next w:val="Normal"/>
    <w:pPr>
      <w:keepLines/>
      <w:tabs>
        <w:tab w:val="left" w:pos="2160"/>
      </w:tabs>
    </w:pPr>
  </w:style>
  <w:style w:type="paragraph" w:styleId="Salutation">
    <w:name w:val="Salutation"/>
    <w:basedOn w:val="Normal"/>
    <w:next w:val="Normal"/>
    <w:pPr>
      <w:spacing w:after="240" w:line="240" w:lineRule="atLeast"/>
    </w:pPr>
  </w:style>
  <w:style w:type="paragraph" w:styleId="Footer">
    <w:name w:val="footer"/>
    <w:basedOn w:val="Normal"/>
    <w:pPr>
      <w:tabs>
        <w:tab w:val="center" w:pos="4320"/>
        <w:tab w:val="right" w:pos="8640"/>
      </w:tabs>
    </w:pPr>
  </w:style>
  <w:style w:type="paragraph" w:customStyle="1" w:styleId="TOCBase">
    <w:name w:val="TOC Base"/>
    <w:basedOn w:val="Normal"/>
    <w:pPr>
      <w:tabs>
        <w:tab w:val="right" w:leader="dot" w:pos="6480"/>
      </w:tabs>
      <w:spacing w:after="240" w:line="240" w:lineRule="atLeast"/>
    </w:pPr>
    <w:rPr>
      <w:rFonts w:ascii="Arial" w:hAnsi="Arial" w:cs="Times New Roman"/>
      <w:color w:val="auto"/>
      <w:spacing w:val="-5"/>
      <w:sz w:val="20"/>
    </w:rPr>
  </w:style>
  <w:style w:type="paragraph" w:customStyle="1" w:styleId="TableText">
    <w:name w:val="Table Text"/>
    <w:basedOn w:val="Normal"/>
    <w:pPr>
      <w:spacing w:before="60"/>
    </w:pPr>
    <w:rPr>
      <w:rFonts w:ascii="Arial" w:hAnsi="Arial" w:cs="Times New Roman"/>
      <w:color w:val="auto"/>
      <w:spacing w:val="-5"/>
      <w:sz w:val="16"/>
    </w:rPr>
  </w:style>
  <w:style w:type="paragraph" w:styleId="BodyText">
    <w:name w:val="Body Text"/>
    <w:basedOn w:val="Normal"/>
    <w:pPr>
      <w:spacing w:after="240" w:line="240" w:lineRule="atLeast"/>
      <w:ind w:left="1080"/>
      <w:jc w:val="both"/>
    </w:pPr>
    <w:rPr>
      <w:rFonts w:ascii="Arial" w:hAnsi="Arial" w:cs="Times New Roman"/>
      <w:color w:val="auto"/>
      <w:spacing w:val="-5"/>
      <w:sz w:val="20"/>
    </w:rPr>
  </w:style>
  <w:style w:type="paragraph" w:styleId="Title">
    <w:name w:val="Title"/>
    <w:basedOn w:val="HeadingBase"/>
    <w:next w:val="Subtitle"/>
    <w:qFormat/>
    <w:pPr>
      <w:pBdr>
        <w:top w:val="single" w:sz="6" w:space="16" w:color="auto"/>
      </w:pBdr>
      <w:spacing w:before="220" w:after="60" w:line="320" w:lineRule="atLeast"/>
      <w:ind w:left="0"/>
    </w:pPr>
    <w:rPr>
      <w:rFonts w:ascii="Arial Black" w:hAnsi="Arial Black"/>
      <w:spacing w:val="-30"/>
      <w:sz w:val="40"/>
    </w:rPr>
  </w:style>
  <w:style w:type="paragraph" w:customStyle="1" w:styleId="HeadingBase">
    <w:name w:val="Heading Base"/>
    <w:basedOn w:val="Normal"/>
    <w:next w:val="BodyText"/>
    <w:pPr>
      <w:keepNext/>
      <w:keepLines/>
      <w:spacing w:before="140" w:line="220" w:lineRule="atLeast"/>
      <w:ind w:left="1080"/>
    </w:pPr>
    <w:rPr>
      <w:rFonts w:ascii="Arial" w:hAnsi="Arial" w:cs="Times New Roman"/>
      <w:color w:val="auto"/>
      <w:spacing w:val="-4"/>
      <w:kern w:val="28"/>
      <w:sz w:val="22"/>
    </w:rPr>
  </w:style>
  <w:style w:type="paragraph" w:styleId="Subtitle">
    <w:name w:val="Subtitle"/>
    <w:basedOn w:val="Title"/>
    <w:next w:val="BodyText"/>
    <w:qFormat/>
    <w:pPr>
      <w:pBdr>
        <w:top w:val="none" w:sz="0" w:space="0" w:color="auto"/>
      </w:pBdr>
      <w:spacing w:before="60" w:after="120" w:line="340" w:lineRule="atLeast"/>
    </w:pPr>
    <w:rPr>
      <w:rFonts w:ascii="Arial" w:hAnsi="Arial"/>
      <w:spacing w:val="-16"/>
      <w:sz w:val="32"/>
    </w:rPr>
  </w:style>
  <w:style w:type="paragraph" w:styleId="IndexHeading">
    <w:name w:val="index heading"/>
    <w:basedOn w:val="HeadingBase"/>
    <w:next w:val="Index1"/>
    <w:semiHidden/>
    <w:pPr>
      <w:keepLines w:val="0"/>
      <w:spacing w:before="0" w:line="480" w:lineRule="atLeast"/>
      <w:ind w:left="0"/>
    </w:pPr>
    <w:rPr>
      <w:rFonts w:ascii="Arial Black" w:hAnsi="Arial Black"/>
      <w:spacing w:val="-5"/>
      <w:kern w:val="0"/>
      <w:sz w:val="24"/>
    </w:rPr>
  </w:style>
  <w:style w:type="paragraph" w:styleId="Index1">
    <w:name w:val="index 1"/>
    <w:basedOn w:val="IndexBase"/>
    <w:semiHidden/>
  </w:style>
  <w:style w:type="paragraph" w:customStyle="1" w:styleId="IndexBase">
    <w:name w:val="Index Base"/>
    <w:basedOn w:val="Normal"/>
    <w:pPr>
      <w:spacing w:line="240" w:lineRule="atLeast"/>
      <w:ind w:left="360" w:hanging="360"/>
    </w:pPr>
    <w:rPr>
      <w:rFonts w:ascii="Arial" w:hAnsi="Arial" w:cs="Times New Roman"/>
      <w:color w:val="auto"/>
      <w:spacing w:val="-5"/>
      <w:sz w:val="18"/>
    </w:rPr>
  </w:style>
  <w:style w:type="character" w:styleId="PageNumber">
    <w:name w:val="page number"/>
    <w:rPr>
      <w:rFonts w:ascii="Arial Black" w:hAnsi="Arial Black"/>
      <w:spacing w:val="-10"/>
      <w:sz w:val="18"/>
    </w:rPr>
  </w:style>
  <w:style w:type="paragraph" w:styleId="Header">
    <w:name w:val="header"/>
    <w:basedOn w:val="HeaderBase"/>
  </w:style>
  <w:style w:type="paragraph" w:customStyle="1" w:styleId="HeaderBase">
    <w:name w:val="Header Base"/>
    <w:basedOn w:val="Normal"/>
    <w:pPr>
      <w:keepLines/>
      <w:tabs>
        <w:tab w:val="center" w:pos="4320"/>
        <w:tab w:val="right" w:pos="8640"/>
      </w:tabs>
      <w:spacing w:line="190" w:lineRule="atLeast"/>
      <w:ind w:left="1080"/>
    </w:pPr>
    <w:rPr>
      <w:rFonts w:ascii="Arial" w:hAnsi="Arial" w:cs="Times New Roman"/>
      <w:caps/>
      <w:color w:val="auto"/>
      <w:spacing w:val="-5"/>
      <w:sz w:val="15"/>
    </w:rPr>
  </w:style>
  <w:style w:type="paragraph" w:styleId="BalloonText">
    <w:name w:val="Balloon Text"/>
    <w:basedOn w:val="Normal"/>
    <w:link w:val="BalloonTextChar"/>
    <w:rsid w:val="00DD16FF"/>
    <w:rPr>
      <w:rFonts w:ascii="Tahoma" w:hAnsi="Tahoma" w:cs="Tahoma"/>
      <w:sz w:val="16"/>
      <w:szCs w:val="16"/>
    </w:rPr>
  </w:style>
  <w:style w:type="character" w:customStyle="1" w:styleId="BalloonTextChar">
    <w:name w:val="Balloon Text Char"/>
    <w:link w:val="BalloonText"/>
    <w:rsid w:val="00DD16FF"/>
    <w:rPr>
      <w:rFonts w:ascii="Tahoma" w:hAnsi="Tahoma" w:cs="Tahoma"/>
      <w:color w:val="000000"/>
      <w:sz w:val="16"/>
      <w:szCs w:val="16"/>
    </w:rPr>
  </w:style>
  <w:style w:type="paragraph" w:styleId="FootnoteText">
    <w:name w:val="footnote text"/>
    <w:aliases w:val=" Char,Char,Footnote Text Char Char,Footnote Text Char1,Footnote Text Char2,Footnote Text Char3,Footnote Text Char4,Footnote Text Char5,ft"/>
    <w:basedOn w:val="Normal"/>
    <w:link w:val="FootnoteTextChar"/>
    <w:uiPriority w:val="99"/>
    <w:qFormat/>
    <w:rsid w:val="00B94280"/>
    <w:rPr>
      <w:sz w:val="20"/>
    </w:rPr>
  </w:style>
  <w:style w:type="character" w:customStyle="1" w:styleId="FootnoteTextChar">
    <w:name w:val="Footnote Text Char"/>
    <w:aliases w:val=" Char Char,Char Char,Footnote Text Char Char Char,Footnote Text Char1 Char,Footnote Text Char2 Char,Footnote Text Char3 Char,Footnote Text Char4 Char,Footnote Text Char5 Char,ft Char"/>
    <w:link w:val="FootnoteText"/>
    <w:uiPriority w:val="99"/>
    <w:rsid w:val="00B94280"/>
    <w:rPr>
      <w:rFonts w:cs="Arial"/>
      <w:color w:val="000000"/>
    </w:rPr>
  </w:style>
  <w:style w:type="character" w:styleId="FootnoteReference">
    <w:name w:val="footnote reference"/>
    <w:aliases w:val="*Footnote Reference,Number"/>
    <w:uiPriority w:val="99"/>
    <w:qFormat/>
    <w:rsid w:val="00B94280"/>
    <w:rPr>
      <w:vertAlign w:val="superscript"/>
    </w:rPr>
  </w:style>
  <w:style w:type="table" w:styleId="TableGrid">
    <w:name w:val="Table Grid"/>
    <w:basedOn w:val="TableNormal"/>
    <w:rsid w:val="00D25F4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dnoteText">
    <w:name w:val="endnote text"/>
    <w:basedOn w:val="Normal"/>
    <w:link w:val="EndnoteTextChar"/>
    <w:rsid w:val="003B5661"/>
    <w:rPr>
      <w:sz w:val="20"/>
    </w:rPr>
  </w:style>
  <w:style w:type="character" w:customStyle="1" w:styleId="EndnoteTextChar">
    <w:name w:val="Endnote Text Char"/>
    <w:link w:val="EndnoteText"/>
    <w:rsid w:val="003B5661"/>
    <w:rPr>
      <w:rFonts w:cs="Arial"/>
      <w:color w:val="000000"/>
    </w:rPr>
  </w:style>
  <w:style w:type="character" w:styleId="EndnoteReference">
    <w:name w:val="endnote reference"/>
    <w:rsid w:val="003B5661"/>
    <w:rPr>
      <w:vertAlign w:val="superscript"/>
    </w:rPr>
  </w:style>
  <w:style w:type="character" w:styleId="CommentReference">
    <w:name w:val="annotation reference"/>
    <w:rsid w:val="00052A07"/>
    <w:rPr>
      <w:sz w:val="16"/>
      <w:szCs w:val="16"/>
    </w:rPr>
  </w:style>
  <w:style w:type="paragraph" w:styleId="CommentText">
    <w:name w:val="annotation text"/>
    <w:basedOn w:val="Normal"/>
    <w:link w:val="CommentTextChar"/>
    <w:rsid w:val="00052A07"/>
    <w:rPr>
      <w:sz w:val="20"/>
    </w:rPr>
  </w:style>
  <w:style w:type="character" w:customStyle="1" w:styleId="CommentTextChar">
    <w:name w:val="Comment Text Char"/>
    <w:link w:val="CommentText"/>
    <w:rsid w:val="00052A07"/>
    <w:rPr>
      <w:rFonts w:cs="Arial"/>
      <w:color w:val="000000"/>
    </w:rPr>
  </w:style>
  <w:style w:type="paragraph" w:styleId="CommentSubject">
    <w:name w:val="annotation subject"/>
    <w:basedOn w:val="CommentText"/>
    <w:next w:val="CommentText"/>
    <w:link w:val="CommentSubjectChar"/>
    <w:rsid w:val="00052A07"/>
    <w:rPr>
      <w:b/>
      <w:bCs/>
    </w:rPr>
  </w:style>
  <w:style w:type="character" w:customStyle="1" w:styleId="CommentSubjectChar">
    <w:name w:val="Comment Subject Char"/>
    <w:link w:val="CommentSubject"/>
    <w:rsid w:val="00052A07"/>
    <w:rPr>
      <w:rFonts w:cs="Arial"/>
      <w:b/>
      <w:bCs/>
      <w:color w:val="000000"/>
    </w:rPr>
  </w:style>
  <w:style w:type="table" w:customStyle="1" w:styleId="TableGrid1">
    <w:name w:val="Table Grid1"/>
    <w:basedOn w:val="TableNormal"/>
    <w:next w:val="TableGrid"/>
    <w:uiPriority w:val="59"/>
    <w:rsid w:val="002331A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2331A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DF7882"/>
    <w:rPr>
      <w:color w:val="FFFFFF"/>
      <w:u w:val="single"/>
    </w:rPr>
  </w:style>
  <w:style w:type="character" w:styleId="FollowedHyperlink">
    <w:name w:val="FollowedHyperlink"/>
    <w:basedOn w:val="DefaultParagraphFont"/>
    <w:rsid w:val="00DF7882"/>
    <w:rPr>
      <w:color w:val="800080" w:themeColor="followedHyperlink"/>
      <w:u w:val="single"/>
    </w:rPr>
  </w:style>
  <w:style w:type="paragraph" w:styleId="Revision">
    <w:name w:val="Revision"/>
    <w:hidden/>
    <w:uiPriority w:val="99"/>
    <w:semiHidden/>
    <w:rsid w:val="004F3F35"/>
    <w:rPr>
      <w:rFonts w:cs="Arial"/>
      <w:color w:val="000000"/>
      <w:sz w:val="24"/>
    </w:rPr>
  </w:style>
  <w:style w:type="paragraph" w:styleId="ListParagraph">
    <w:name w:val="List Paragraph"/>
    <w:basedOn w:val="Normal"/>
    <w:uiPriority w:val="34"/>
    <w:qFormat/>
    <w:rsid w:val="003064DD"/>
    <w:pPr>
      <w:ind w:left="720"/>
      <w:contextualSpacing/>
    </w:pPr>
  </w:style>
  <w:style w:type="paragraph" w:customStyle="1" w:styleId="Default">
    <w:name w:val="Default"/>
    <w:rsid w:val="00622390"/>
    <w:pPr>
      <w:autoSpaceDE w:val="0"/>
      <w:autoSpaceDN w:val="0"/>
      <w:adjustRightInd w:val="0"/>
    </w:pPr>
    <w:rPr>
      <w:rFonts w:ascii="Century Schoolbook" w:hAnsi="Century Schoolbook" w:cs="Century Schoolbook"/>
      <w:color w:val="000000"/>
      <w:sz w:val="24"/>
      <w:szCs w:val="24"/>
    </w:rPr>
  </w:style>
  <w:style w:type="paragraph" w:styleId="Caption">
    <w:name w:val="caption"/>
    <w:basedOn w:val="Normal"/>
    <w:next w:val="Normal"/>
    <w:uiPriority w:val="35"/>
    <w:unhideWhenUsed/>
    <w:qFormat/>
    <w:rsid w:val="00294A0F"/>
    <w:pPr>
      <w:widowControl w:val="0"/>
      <w:adjustRightInd w:val="0"/>
      <w:spacing w:after="200"/>
      <w:textAlignment w:val="baseline"/>
    </w:pPr>
    <w:rPr>
      <w:rFonts w:cs="Times New Roman"/>
      <w:i/>
      <w:iCs/>
      <w:color w:val="1F497D" w:themeColor="text2"/>
      <w:sz w:val="18"/>
      <w:szCs w:val="18"/>
    </w:rPr>
  </w:style>
  <w:style w:type="character" w:customStyle="1" w:styleId="normaltextrun">
    <w:name w:val="normaltextrun"/>
    <w:basedOn w:val="DefaultParagraphFont"/>
    <w:rsid w:val="00120EC0"/>
  </w:style>
  <w:style w:type="character" w:customStyle="1" w:styleId="superscript">
    <w:name w:val="superscript"/>
    <w:basedOn w:val="DefaultParagraphFont"/>
    <w:rsid w:val="00120EC0"/>
  </w:style>
  <w:style w:type="character" w:customStyle="1" w:styleId="ui-provider">
    <w:name w:val="ui-provider"/>
    <w:basedOn w:val="DefaultParagraphFont"/>
    <w:rsid w:val="00EE406B"/>
  </w:style>
  <w:style w:type="character" w:customStyle="1" w:styleId="contextualspellingandgrammarerror">
    <w:name w:val="contextualspellingandgrammarerror"/>
    <w:basedOn w:val="DefaultParagraphFont"/>
    <w:rsid w:val="000A46F1"/>
  </w:style>
  <w:style w:type="character" w:customStyle="1" w:styleId="eop">
    <w:name w:val="eop"/>
    <w:basedOn w:val="DefaultParagraphFont"/>
    <w:rsid w:val="000A46F1"/>
  </w:style>
  <w:style w:type="character" w:customStyle="1" w:styleId="advancedproofingissue">
    <w:name w:val="advancedproofingissue"/>
    <w:basedOn w:val="DefaultParagraphFont"/>
    <w:rsid w:val="000A46F1"/>
  </w:style>
  <w:style w:type="character" w:customStyle="1" w:styleId="Mention1">
    <w:name w:val="Mention1"/>
    <w:basedOn w:val="DefaultParagraphFont"/>
    <w:uiPriority w:val="99"/>
    <w:unhideWhenUsed/>
    <w:rPr>
      <w:color w:val="2B579A"/>
      <w:shd w:val="clear" w:color="auto" w:fill="E6E6E6"/>
    </w:rPr>
  </w:style>
  <w:style w:type="character" w:customStyle="1" w:styleId="Heading2Char">
    <w:name w:val="Heading 2 Char"/>
    <w:basedOn w:val="DefaultParagraphFont"/>
    <w:link w:val="Heading2"/>
    <w:rsid w:val="00AD3F64"/>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rsid w:val="00AD3F64"/>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rsid w:val="00AD3F64"/>
    <w:rPr>
      <w:rFonts w:asciiTheme="majorHAnsi" w:eastAsiaTheme="majorEastAsia" w:hAnsiTheme="majorHAnsi" w:cstheme="majorBidi"/>
      <w:i/>
      <w:iCs/>
      <w:color w:val="365F91" w:themeColor="accent1" w:themeShade="BF"/>
      <w:sz w:val="24"/>
    </w:rPr>
  </w:style>
  <w:style w:type="character" w:customStyle="1" w:styleId="Heading5Char">
    <w:name w:val="Heading 5 Char"/>
    <w:basedOn w:val="DefaultParagraphFont"/>
    <w:link w:val="Heading5"/>
    <w:rsid w:val="00AD3F64"/>
    <w:rPr>
      <w:rFonts w:asciiTheme="majorHAnsi" w:eastAsiaTheme="majorEastAsia" w:hAnsiTheme="majorHAnsi" w:cstheme="majorBidi"/>
      <w:color w:val="365F91" w:themeColor="accent1" w:themeShade="BF"/>
      <w:sz w:val="24"/>
    </w:rPr>
  </w:style>
  <w:style w:type="character" w:customStyle="1" w:styleId="Heading6Char">
    <w:name w:val="Heading 6 Char"/>
    <w:basedOn w:val="DefaultParagraphFont"/>
    <w:link w:val="Heading6"/>
    <w:rsid w:val="00AD3F64"/>
    <w:rPr>
      <w:rFonts w:asciiTheme="majorHAnsi" w:eastAsiaTheme="majorEastAsia" w:hAnsiTheme="majorHAnsi" w:cstheme="majorBidi"/>
      <w:color w:val="243F60" w:themeColor="accent1" w:themeShade="7F"/>
      <w:sz w:val="24"/>
    </w:rPr>
  </w:style>
  <w:style w:type="character" w:customStyle="1" w:styleId="Heading7Char">
    <w:name w:val="Heading 7 Char"/>
    <w:basedOn w:val="DefaultParagraphFont"/>
    <w:link w:val="Heading7"/>
    <w:rsid w:val="00AD3F64"/>
    <w:rPr>
      <w:rFonts w:asciiTheme="majorHAnsi" w:eastAsiaTheme="majorEastAsia" w:hAnsiTheme="majorHAnsi" w:cstheme="majorBidi"/>
      <w:i/>
      <w:iCs/>
      <w:color w:val="243F60" w:themeColor="accent1" w:themeShade="7F"/>
      <w:sz w:val="24"/>
    </w:rPr>
  </w:style>
  <w:style w:type="character" w:customStyle="1" w:styleId="Heading8Char">
    <w:name w:val="Heading 8 Char"/>
    <w:basedOn w:val="DefaultParagraphFont"/>
    <w:link w:val="Heading8"/>
    <w:rsid w:val="00AD3F64"/>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rsid w:val="00AD3F64"/>
    <w:rPr>
      <w:rFonts w:asciiTheme="majorHAnsi" w:eastAsiaTheme="majorEastAsia" w:hAnsiTheme="majorHAnsi" w:cstheme="majorBidi"/>
      <w:i/>
      <w:iCs/>
      <w:color w:val="272727" w:themeColor="text1" w:themeTint="D8"/>
      <w:sz w:val="21"/>
      <w:szCs w:val="21"/>
    </w:rPr>
  </w:style>
  <w:style w:type="paragraph" w:styleId="NoSpacing">
    <w:name w:val="No Spacing"/>
    <w:uiPriority w:val="1"/>
    <w:qFormat/>
    <w:rsid w:val="009766A2"/>
    <w:rPr>
      <w:sz w:val="24"/>
      <w:szCs w:val="24"/>
    </w:rPr>
  </w:style>
  <w:style w:type="paragraph" w:customStyle="1" w:styleId="paragraph">
    <w:name w:val="paragraph"/>
    <w:basedOn w:val="Normal"/>
    <w:rsid w:val="002445A7"/>
    <w:pPr>
      <w:spacing w:before="100" w:beforeAutospacing="1" w:after="100" w:afterAutospacing="1"/>
    </w:pPr>
    <w:rPr>
      <w:rFonts w:cs="Times New Roman"/>
      <w:color w:val="auto"/>
      <w:szCs w:val="24"/>
    </w:rPr>
  </w:style>
  <w:style w:type="character" w:customStyle="1" w:styleId="tabchar">
    <w:name w:val="tabchar"/>
    <w:basedOn w:val="DefaultParagraphFont"/>
    <w:rsid w:val="002445A7"/>
  </w:style>
  <w:style w:type="paragraph" w:customStyle="1" w:styleId="indent-1">
    <w:name w:val="indent-1"/>
    <w:basedOn w:val="Normal"/>
    <w:rsid w:val="00EC3C74"/>
    <w:pPr>
      <w:spacing w:before="100" w:beforeAutospacing="1" w:after="100" w:afterAutospacing="1"/>
    </w:pPr>
    <w:rPr>
      <w:rFonts w:cs="Times New Roman"/>
      <w:color w:val="auto"/>
      <w:szCs w:val="24"/>
    </w:rPr>
  </w:style>
  <w:style w:type="character" w:customStyle="1" w:styleId="paragraph-hierarchy">
    <w:name w:val="paragraph-hierarchy"/>
    <w:basedOn w:val="DefaultParagraphFont"/>
    <w:rsid w:val="00EC3C74"/>
  </w:style>
  <w:style w:type="character" w:customStyle="1" w:styleId="paren">
    <w:name w:val="paren"/>
    <w:basedOn w:val="DefaultParagraphFont"/>
    <w:rsid w:val="00EC3C74"/>
  </w:style>
  <w:style w:type="paragraph" w:customStyle="1" w:styleId="indent-2">
    <w:name w:val="indent-2"/>
    <w:basedOn w:val="Normal"/>
    <w:rsid w:val="00EC3C74"/>
    <w:pPr>
      <w:spacing w:before="100" w:beforeAutospacing="1" w:after="100" w:afterAutospacing="1"/>
    </w:pPr>
    <w:rPr>
      <w:rFonts w:cs="Times New Roman"/>
      <w:color w:val="auto"/>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s://us-cert.cisa.gov/forms/report" TargetMode="Externa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theme" Target="theme/theme1.xml" /></Relationships>
</file>

<file path=word/_rels/footnotes.xml.rels><?xml version="1.0" encoding="utf-8" standalone="yes"?><Relationships xmlns="http://schemas.openxmlformats.org/package/2006/relationships"><Relationship Id="rId1" Type="http://schemas.openxmlformats.org/officeDocument/2006/relationships/hyperlink" Target="https://www.cisa.gov/cross-sector-cybersecurity-performance-goals" TargetMode="External" /><Relationship Id="rId2" Type="http://schemas.openxmlformats.org/officeDocument/2006/relationships/hyperlink" Target="https://www.reginfo.gov/public/do/PRASearch" TargetMode="External" /><Relationship Id="rId3" Type="http://schemas.openxmlformats.org/officeDocument/2006/relationships/hyperlink" Target="https://www.reginfo.gov/public/do/eAgendaMain" TargetMode="External" /><Relationship Id="rId4" Type="http://schemas.openxmlformats.org/officeDocument/2006/relationships/hyperlink" Target="https://www.bls.gov/oes/current/naics3_482000.htm" TargetMode="External" /><Relationship Id="rId5" Type="http://schemas.openxmlformats.org/officeDocument/2006/relationships/hyperlink" Target="https://www.bls.gov/oes/2022/May/naics3_482000.htm" TargetMode="External" /><Relationship Id="rId6" Type="http://schemas.openxmlformats.org/officeDocument/2006/relationships/hyperlink" Target="https://www.bls.gov/oes/May/naics3_485000.htm" TargetMode="External" /><Relationship Id="rId7" Type="http://schemas.openxmlformats.org/officeDocument/2006/relationships/hyperlink" Target="https://www.bls.gov/oes/2022/May/naics3_485000.htm" TargetMode="External" /><Relationship Id="rId8" Type="http://schemas.openxmlformats.org/officeDocument/2006/relationships/hyperlink" Target="https://www.bls.gov/oes/2022/May/naics3_486000.htm" TargetMode="External" /><Relationship Id="rId9" Type="http://schemas.openxmlformats.org/officeDocument/2006/relationships/hyperlink" Target="https://www.bls.gov/oes/2022/May/naics3_486000.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3AD977-702B-47CA-A9DC-53D64D5D08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8501</Words>
  <Characters>48461</Characters>
  <Application>Microsoft Office Word</Application>
  <DocSecurity>0</DocSecurity>
  <Lines>403</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2024-11-07T13:01:00Z</dcterms:created>
  <dcterms:modified xsi:type="dcterms:W3CDTF">2024-11-07T13:02:00Z</dcterms:modified>
</cp:coreProperties>
</file>