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04387C" w:rsidP="0004387C" w14:paraId="358AC355" w14:textId="0C04E7BC">
      <w:pPr>
        <w:spacing w:line="276" w:lineRule="auto"/>
        <w:contextualSpacing/>
        <w:jc w:val="right"/>
        <w:rPr>
          <w:rFonts w:cs="Times New Roman"/>
          <w:b/>
          <w:bCs/>
          <w:sz w:val="28"/>
          <w:szCs w:val="28"/>
        </w:rPr>
      </w:pPr>
      <w:r>
        <w:rPr>
          <w:rFonts w:cs="Times New Roman"/>
          <w:b/>
          <w:bCs/>
          <w:sz w:val="28"/>
          <w:szCs w:val="28"/>
        </w:rPr>
        <w:t>December 3</w:t>
      </w:r>
      <w:r w:rsidRPr="0004387C" w:rsidR="00635E63">
        <w:rPr>
          <w:rFonts w:cs="Times New Roman"/>
          <w:b/>
          <w:bCs/>
          <w:sz w:val="28"/>
          <w:szCs w:val="28"/>
        </w:rPr>
        <w:t>, 202</w:t>
      </w:r>
      <w:r w:rsidRPr="0004387C" w:rsidR="00BB563A">
        <w:rPr>
          <w:rFonts w:cs="Times New Roman"/>
          <w:b/>
          <w:bCs/>
          <w:sz w:val="28"/>
          <w:szCs w:val="28"/>
        </w:rPr>
        <w:t>4</w:t>
      </w:r>
    </w:p>
    <w:p w:rsidR="00635E63" w:rsidRPr="0004387C" w:rsidP="0004387C" w14:paraId="5E1D898C" w14:textId="2E32B114">
      <w:pPr>
        <w:spacing w:line="276" w:lineRule="auto"/>
        <w:contextualSpacing/>
        <w:rPr>
          <w:rFonts w:cs="Times New Roman"/>
          <w:b/>
          <w:bCs/>
          <w:sz w:val="28"/>
          <w:szCs w:val="28"/>
        </w:rPr>
      </w:pPr>
    </w:p>
    <w:p w:rsidR="00635E63" w:rsidRPr="0004387C" w:rsidP="0004387C" w14:paraId="69C01159" w14:textId="12A20CE1">
      <w:pPr>
        <w:spacing w:line="276" w:lineRule="auto"/>
        <w:contextualSpacing/>
        <w:jc w:val="center"/>
        <w:rPr>
          <w:rFonts w:cs="Times New Roman"/>
          <w:b/>
          <w:bCs/>
          <w:sz w:val="32"/>
          <w:szCs w:val="32"/>
        </w:rPr>
      </w:pPr>
      <w:r w:rsidRPr="0004387C">
        <w:rPr>
          <w:rFonts w:cs="Times New Roman"/>
          <w:b/>
          <w:bCs/>
          <w:sz w:val="32"/>
          <w:szCs w:val="32"/>
        </w:rPr>
        <w:t>Supporting Statement for</w:t>
      </w:r>
      <w:r w:rsidRPr="0004387C">
        <w:rPr>
          <w:rFonts w:cs="Times New Roman"/>
          <w:b/>
          <w:bCs/>
          <w:sz w:val="32"/>
          <w:szCs w:val="32"/>
        </w:rPr>
        <w:br/>
        <w:t>Paperwork Reduction Act Submissions</w:t>
      </w:r>
    </w:p>
    <w:p w:rsidR="00635E63" w:rsidRPr="0004387C" w:rsidP="0004387C" w14:paraId="6DD4DBBE" w14:textId="19FEF738">
      <w:pPr>
        <w:spacing w:line="276" w:lineRule="auto"/>
        <w:contextualSpacing/>
        <w:rPr>
          <w:rFonts w:cs="Times New Roman"/>
          <w:b/>
          <w:bCs/>
          <w:sz w:val="28"/>
          <w:szCs w:val="28"/>
        </w:rPr>
      </w:pPr>
    </w:p>
    <w:p w:rsidR="00635E63" w:rsidRPr="0004387C" w:rsidP="0004387C" w14:paraId="655EE819" w14:textId="2EA28719">
      <w:pPr>
        <w:spacing w:line="276" w:lineRule="auto"/>
        <w:contextualSpacing/>
        <w:rPr>
          <w:rFonts w:cs="Times New Roman"/>
          <w:b/>
          <w:bCs/>
          <w:sz w:val="28"/>
          <w:szCs w:val="28"/>
        </w:rPr>
      </w:pPr>
      <w:r w:rsidRPr="0004387C">
        <w:rPr>
          <w:rFonts w:cs="Times New Roman"/>
          <w:b/>
          <w:bCs/>
          <w:sz w:val="28"/>
          <w:szCs w:val="28"/>
        </w:rPr>
        <w:t>OMB Control Number:  1660-</w:t>
      </w:r>
      <w:r w:rsidRPr="0004387C" w:rsidR="00BB563A">
        <w:rPr>
          <w:rFonts w:cs="Times New Roman"/>
          <w:b/>
          <w:bCs/>
          <w:sz w:val="28"/>
          <w:szCs w:val="28"/>
        </w:rPr>
        <w:t>0144</w:t>
      </w:r>
    </w:p>
    <w:p w:rsidR="00635E63" w:rsidRPr="0004387C" w:rsidP="0004387C" w14:paraId="380664B6" w14:textId="68525FCC">
      <w:pPr>
        <w:spacing w:line="276" w:lineRule="auto"/>
        <w:contextualSpacing/>
        <w:rPr>
          <w:rFonts w:cs="Times New Roman"/>
          <w:b/>
          <w:bCs/>
          <w:sz w:val="28"/>
          <w:szCs w:val="28"/>
        </w:rPr>
      </w:pPr>
    </w:p>
    <w:p w:rsidR="00BB563A" w:rsidRPr="0004387C" w:rsidP="00730FF7" w14:paraId="47294B10" w14:textId="77777777">
      <w:pPr>
        <w:tabs>
          <w:tab w:val="left" w:pos="-720"/>
        </w:tabs>
        <w:suppressAutoHyphens/>
        <w:spacing w:line="276" w:lineRule="auto"/>
        <w:contextualSpacing/>
        <w:rPr>
          <w:rFonts w:cs="Times New Roman"/>
          <w:b/>
          <w:sz w:val="28"/>
          <w:szCs w:val="28"/>
        </w:rPr>
      </w:pPr>
      <w:r w:rsidRPr="0004387C">
        <w:rPr>
          <w:rFonts w:cs="Times New Roman"/>
          <w:b/>
          <w:sz w:val="28"/>
          <w:szCs w:val="28"/>
        </w:rPr>
        <w:t>Title:  Individual &amp; Community Preparedness Division (ICPD) Annual Youth Preparedness Council (YPC) Application Form</w:t>
      </w:r>
    </w:p>
    <w:p w:rsidR="00BB563A" w:rsidRPr="0004387C" w:rsidP="00730FF7" w14:paraId="5790C669" w14:textId="77777777">
      <w:pPr>
        <w:tabs>
          <w:tab w:val="left" w:pos="-720"/>
        </w:tabs>
        <w:suppressAutoHyphens/>
        <w:spacing w:line="276" w:lineRule="auto"/>
        <w:contextualSpacing/>
        <w:rPr>
          <w:rFonts w:cs="Times New Roman"/>
          <w:b/>
          <w:sz w:val="28"/>
          <w:szCs w:val="28"/>
        </w:rPr>
      </w:pPr>
    </w:p>
    <w:p w:rsidR="00BB563A" w:rsidRPr="0004387C" w:rsidP="00730FF7" w14:paraId="16319090" w14:textId="333ADD6E">
      <w:pPr>
        <w:tabs>
          <w:tab w:val="left" w:pos="-720"/>
        </w:tabs>
        <w:suppressAutoHyphens/>
        <w:spacing w:line="276" w:lineRule="auto"/>
        <w:contextualSpacing/>
        <w:rPr>
          <w:rFonts w:cs="Times New Roman"/>
          <w:b/>
          <w:sz w:val="28"/>
          <w:szCs w:val="28"/>
        </w:rPr>
      </w:pPr>
      <w:r w:rsidRPr="0004387C">
        <w:rPr>
          <w:rFonts w:cs="Times New Roman"/>
          <w:b/>
          <w:sz w:val="28"/>
          <w:szCs w:val="28"/>
        </w:rPr>
        <w:t>Form Number(s):  FEMA Form</w:t>
      </w:r>
      <w:r w:rsidRPr="0004387C" w:rsidR="00324E03">
        <w:rPr>
          <w:rFonts w:cs="Times New Roman"/>
          <w:b/>
          <w:sz w:val="28"/>
          <w:szCs w:val="28"/>
        </w:rPr>
        <w:t xml:space="preserve"> </w:t>
      </w:r>
      <w:r w:rsidRPr="0004387C" w:rsidR="00487205">
        <w:rPr>
          <w:rFonts w:cs="Times New Roman"/>
          <w:b/>
          <w:sz w:val="28"/>
          <w:szCs w:val="28"/>
        </w:rPr>
        <w:t>FF-008-FY-21-111 (formerly 008-0-0-24</w:t>
      </w:r>
      <w:r w:rsidRPr="0004387C" w:rsidR="00324E03">
        <w:rPr>
          <w:rFonts w:cs="Times New Roman"/>
          <w:b/>
          <w:sz w:val="28"/>
          <w:szCs w:val="28"/>
        </w:rPr>
        <w:t>)</w:t>
      </w:r>
    </w:p>
    <w:p w:rsidR="00635E63" w:rsidRPr="0004387C" w:rsidP="0004387C" w14:paraId="57212962" w14:textId="2E3D7423">
      <w:pPr>
        <w:spacing w:line="276" w:lineRule="auto"/>
        <w:contextualSpacing/>
        <w:rPr>
          <w:rFonts w:cs="Times New Roman"/>
          <w:b/>
          <w:bCs/>
          <w:sz w:val="28"/>
          <w:szCs w:val="28"/>
        </w:rPr>
      </w:pPr>
    </w:p>
    <w:p w:rsidR="00635E63" w:rsidRPr="0004387C" w:rsidP="0004387C" w14:paraId="571854E9" w14:textId="2C66384A">
      <w:pPr>
        <w:spacing w:line="276" w:lineRule="auto"/>
        <w:contextualSpacing/>
        <w:rPr>
          <w:rFonts w:cs="Times New Roman"/>
          <w:b/>
          <w:bCs/>
          <w:sz w:val="28"/>
          <w:szCs w:val="28"/>
        </w:rPr>
      </w:pPr>
      <w:r w:rsidRPr="0004387C">
        <w:rPr>
          <w:rFonts w:cs="Times New Roman"/>
          <w:b/>
          <w:bCs/>
          <w:sz w:val="28"/>
          <w:szCs w:val="28"/>
        </w:rPr>
        <w:t>General Instructions</w:t>
      </w:r>
    </w:p>
    <w:p w:rsidR="00635E63" w:rsidRPr="0004387C" w:rsidP="0004387C" w14:paraId="688A3A8F" w14:textId="19F56B53">
      <w:pPr>
        <w:spacing w:line="276" w:lineRule="auto"/>
        <w:contextualSpacing/>
        <w:rPr>
          <w:rFonts w:cs="Times New Roman"/>
        </w:rPr>
      </w:pPr>
    </w:p>
    <w:p w:rsidR="00635E63" w:rsidRPr="0004387C" w:rsidP="0004387C" w14:paraId="77230DCA" w14:textId="531D1065">
      <w:pPr>
        <w:spacing w:line="276" w:lineRule="auto"/>
        <w:contextualSpacing/>
        <w:rPr>
          <w:rFonts w:cs="Times New Roman"/>
        </w:rPr>
      </w:pPr>
      <w:r w:rsidRPr="0004387C">
        <w:rPr>
          <w:rFonts w:cs="Times New Roman"/>
        </w:rPr>
        <w:t>A Supporting Statement, including the text of the notice to the public required by 5 CFR 1320.5(a)(</w:t>
      </w:r>
      <w:r w:rsidRPr="0004387C" w:rsidR="006F4198">
        <w:rPr>
          <w:rFonts w:cs="Times New Roman"/>
        </w:rPr>
        <w:t>1</w:t>
      </w:r>
      <w:r w:rsidRPr="0004387C">
        <w:rPr>
          <w:rFonts w:cs="Times New Roman"/>
        </w:rPr>
        <w:t>)(iv) and its actual or estimated date of publication in the Federal Register, must accompany ea</w:t>
      </w:r>
      <w:r w:rsidRPr="0004387C" w:rsidR="0039665F">
        <w:rPr>
          <w:rFonts w:cs="Times New Roman"/>
        </w:rPr>
        <w:t>ch</w:t>
      </w:r>
      <w:r w:rsidRPr="0004387C">
        <w:rPr>
          <w:rFonts w:cs="Times New Roman"/>
        </w:rPr>
        <w:t xml:space="preserve"> request for approval of a collection of information.  The Supporting Statement must be prepared in the format described below,</w:t>
      </w:r>
      <w:r w:rsidRPr="0004387C" w:rsidR="006B01C9">
        <w:rPr>
          <w:rFonts w:cs="Times New Roman"/>
        </w:rPr>
        <w:t xml:space="preserve"> </w:t>
      </w:r>
      <w:r w:rsidRPr="0004387C">
        <w:rPr>
          <w:rFonts w:cs="Times New Roman"/>
        </w:rPr>
        <w:t>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04387C" w:rsidP="0004387C" w14:paraId="253F6323" w14:textId="0BCB0631">
      <w:pPr>
        <w:spacing w:line="276" w:lineRule="auto"/>
        <w:contextualSpacing/>
        <w:rPr>
          <w:rFonts w:cs="Times New Roman"/>
        </w:rPr>
      </w:pPr>
    </w:p>
    <w:p w:rsidR="00635E63" w:rsidRPr="0004387C" w:rsidP="0004387C" w14:paraId="06B94A10" w14:textId="056F07B5">
      <w:pPr>
        <w:spacing w:line="276" w:lineRule="auto"/>
        <w:contextualSpacing/>
        <w:rPr>
          <w:rFonts w:cs="Times New Roman"/>
          <w:b/>
          <w:bCs/>
          <w:sz w:val="28"/>
          <w:szCs w:val="28"/>
        </w:rPr>
      </w:pPr>
      <w:r w:rsidRPr="0004387C">
        <w:rPr>
          <w:rFonts w:cs="Times New Roman"/>
          <w:b/>
          <w:bCs/>
          <w:sz w:val="28"/>
          <w:szCs w:val="28"/>
        </w:rPr>
        <w:t>Specific Instructions</w:t>
      </w:r>
    </w:p>
    <w:p w:rsidR="00635E63" w:rsidRPr="00730FF7" w:rsidP="0004387C" w14:paraId="09AC5D79" w14:textId="77777777">
      <w:pPr>
        <w:spacing w:line="276" w:lineRule="auto"/>
        <w:contextualSpacing/>
        <w:rPr>
          <w:rFonts w:cs="Times New Roman"/>
          <w:sz w:val="28"/>
          <w:szCs w:val="28"/>
        </w:rPr>
      </w:pPr>
    </w:p>
    <w:p w:rsidR="00635E63" w:rsidRPr="00730FF7" w:rsidP="0004387C" w14:paraId="174C5989" w14:textId="4D9F4667">
      <w:pPr>
        <w:spacing w:line="276" w:lineRule="auto"/>
        <w:contextualSpacing/>
        <w:rPr>
          <w:rFonts w:cs="Times New Roman"/>
          <w:b/>
          <w:bCs/>
          <w:sz w:val="28"/>
          <w:szCs w:val="28"/>
        </w:rPr>
      </w:pPr>
      <w:r w:rsidRPr="00730FF7">
        <w:rPr>
          <w:rFonts w:cs="Times New Roman"/>
          <w:b/>
          <w:bCs/>
          <w:sz w:val="28"/>
          <w:szCs w:val="28"/>
        </w:rPr>
        <w:t>A.  Justification</w:t>
      </w:r>
    </w:p>
    <w:p w:rsidR="00635E63" w:rsidRPr="0004387C" w:rsidP="0004387C" w14:paraId="6E72C0CF" w14:textId="11FD7BC5">
      <w:pPr>
        <w:spacing w:line="276" w:lineRule="auto"/>
        <w:contextualSpacing/>
        <w:rPr>
          <w:rFonts w:cs="Times New Roman"/>
          <w:szCs w:val="24"/>
        </w:rPr>
      </w:pPr>
    </w:p>
    <w:p w:rsidR="00635E63" w:rsidRPr="0004387C" w:rsidP="0004387C" w14:paraId="4481E81E" w14:textId="47574CF9">
      <w:pPr>
        <w:pStyle w:val="ListParagraph"/>
        <w:numPr>
          <w:ilvl w:val="0"/>
          <w:numId w:val="6"/>
        </w:numPr>
        <w:spacing w:line="276" w:lineRule="auto"/>
        <w:rPr>
          <w:rFonts w:cs="Times New Roman"/>
          <w:b/>
          <w:bCs/>
          <w:szCs w:val="24"/>
        </w:rPr>
      </w:pPr>
      <w:r w:rsidRPr="0004387C">
        <w:rPr>
          <w:rFonts w:cs="Times New Roman"/>
          <w:b/>
          <w:bCs/>
          <w:szCs w:val="24"/>
        </w:rPr>
        <w:t>Explain the circumstances that make the collection of information necessary.  Identify any legal or administrative requirements that necessitate the collection.  Attach a copy of the appropriate section of ea</w:t>
      </w:r>
      <w:r w:rsidRPr="0004387C" w:rsidR="00B17A38">
        <w:rPr>
          <w:rFonts w:cs="Times New Roman"/>
          <w:b/>
          <w:bCs/>
          <w:szCs w:val="24"/>
        </w:rPr>
        <w:t>ch statute and regulation mandating or authorizing the collection of information.  Provide a detailed description of the nature and source of the information to be collected.</w:t>
      </w:r>
    </w:p>
    <w:p w:rsidR="00174B16" w:rsidRPr="0004387C" w:rsidP="0004387C" w14:paraId="059F20DD" w14:textId="08250C35">
      <w:pPr>
        <w:spacing w:line="276" w:lineRule="auto"/>
        <w:contextualSpacing/>
        <w:rPr>
          <w:rFonts w:cs="Times New Roman"/>
          <w:szCs w:val="24"/>
        </w:rPr>
      </w:pPr>
    </w:p>
    <w:p w:rsidR="0004387C" w:rsidRPr="0004387C" w:rsidP="00730FF7" w14:paraId="019BE14E" w14:textId="26CDE227">
      <w:pPr>
        <w:pStyle w:val="CM46"/>
        <w:spacing w:after="253" w:line="276" w:lineRule="auto"/>
        <w:contextualSpacing/>
        <w:rPr>
          <w:rFonts w:ascii="Times New Roman" w:hAnsi="Times New Roman"/>
        </w:rPr>
      </w:pPr>
      <w:r w:rsidRPr="0004387C">
        <w:rPr>
          <w:rFonts w:ascii="Times New Roman" w:hAnsi="Times New Roman"/>
          <w:spacing w:val="-3"/>
        </w:rPr>
        <w:t>The FEMA Youth Preparedness Council (YPC) was formed to bring together youth leaders from across the country who are highly interested and engaged in advocating youth preparedness and making a difference in their communities.  This collection meets the requirements of 6 U.S.C. Sec. 742, National Preparedness, and Presidential Policy Directive – 8 (PPD-8) which</w:t>
      </w:r>
      <w:r w:rsidRPr="0004387C">
        <w:rPr>
          <w:rFonts w:ascii="Times New Roman" w:hAnsi="Times New Roman"/>
        </w:rPr>
        <w:t xml:space="preserve"> emphasize the </w:t>
      </w:r>
      <w:r w:rsidRPr="0004387C">
        <w:rPr>
          <w:rFonts w:ascii="Times New Roman" w:hAnsi="Times New Roman"/>
        </w:rPr>
        <w:t xml:space="preserve">need for involvement from all sectors of society in preparing for and responding to threats and hazards. </w:t>
      </w:r>
    </w:p>
    <w:p w:rsidR="00174B16" w:rsidRPr="0004387C" w:rsidP="00730FF7" w14:paraId="04943CA5" w14:textId="77777777">
      <w:pPr>
        <w:pStyle w:val="CM46"/>
        <w:rPr>
          <w:rFonts w:ascii="Times New Roman" w:hAnsi="Times New Roman"/>
        </w:rPr>
      </w:pPr>
    </w:p>
    <w:p w:rsidR="00B17A38" w:rsidRPr="0004387C" w:rsidP="0004387C" w14:paraId="7B30CBB0" w14:textId="051EB1FE">
      <w:pPr>
        <w:pStyle w:val="ListParagraph"/>
        <w:numPr>
          <w:ilvl w:val="0"/>
          <w:numId w:val="6"/>
        </w:numPr>
        <w:spacing w:line="276" w:lineRule="auto"/>
        <w:rPr>
          <w:rFonts w:cs="Times New Roman"/>
          <w:b/>
          <w:bCs/>
          <w:szCs w:val="24"/>
        </w:rPr>
      </w:pPr>
      <w:r w:rsidRPr="0004387C">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174B16" w:rsidRPr="0004387C" w:rsidP="0004387C" w14:paraId="709567B5" w14:textId="54F3C0D3">
      <w:pPr>
        <w:spacing w:line="276" w:lineRule="auto"/>
        <w:contextualSpacing/>
        <w:rPr>
          <w:rFonts w:cs="Times New Roman"/>
          <w:szCs w:val="24"/>
        </w:rPr>
      </w:pPr>
    </w:p>
    <w:p w:rsidR="00BB563A" w:rsidRPr="0004387C" w:rsidP="00730FF7" w14:paraId="289DCC89" w14:textId="604BCD29">
      <w:pPr>
        <w:spacing w:line="276" w:lineRule="auto"/>
        <w:contextualSpacing/>
        <w:rPr>
          <w:rFonts w:cs="Times New Roman"/>
          <w:szCs w:val="24"/>
        </w:rPr>
      </w:pPr>
      <w:r w:rsidRPr="0004387C">
        <w:rPr>
          <w:rFonts w:cs="Times New Roman"/>
          <w:b/>
          <w:szCs w:val="24"/>
        </w:rPr>
        <w:t xml:space="preserve">FEMA Form </w:t>
      </w:r>
      <w:r w:rsidRPr="0004387C" w:rsidR="00487205">
        <w:rPr>
          <w:rFonts w:cs="Times New Roman"/>
          <w:b/>
          <w:szCs w:val="24"/>
        </w:rPr>
        <w:t>FF-008-FY-21-111 (formerly 008-0-0-24</w:t>
      </w:r>
      <w:r w:rsidRPr="0004387C" w:rsidR="00324E03">
        <w:rPr>
          <w:rFonts w:cs="Times New Roman"/>
          <w:b/>
          <w:szCs w:val="24"/>
        </w:rPr>
        <w:t>)</w:t>
      </w:r>
      <w:r w:rsidRPr="0004387C">
        <w:rPr>
          <w:rFonts w:cs="Times New Roman"/>
          <w:szCs w:val="24"/>
        </w:rPr>
        <w:t xml:space="preserve">, </w:t>
      </w:r>
      <w:r w:rsidRPr="0004387C">
        <w:rPr>
          <w:rFonts w:cs="Times New Roman"/>
          <w:b/>
          <w:szCs w:val="24"/>
        </w:rPr>
        <w:t xml:space="preserve">FEMA Youth Preparedness Council Application </w:t>
      </w:r>
      <w:r w:rsidRPr="0004387C">
        <w:rPr>
          <w:rFonts w:cs="Times New Roman"/>
          <w:szCs w:val="24"/>
        </w:rPr>
        <w:t xml:space="preserve">– This application form is used </w:t>
      </w:r>
      <w:r w:rsidRPr="0004387C">
        <w:rPr>
          <w:rFonts w:eastAsia="Times New Roman" w:cs="Times New Roman"/>
          <w:szCs w:val="24"/>
        </w:rPr>
        <w:t xml:space="preserve">to select interested council members based on dedication to public service, efforts in making a difference in their community, and potential for expanding their impact as a national advocate for youth preparedness. </w:t>
      </w:r>
    </w:p>
    <w:p w:rsidR="00BB563A" w:rsidRPr="0004387C" w:rsidP="00730FF7" w14:paraId="48BC6DB9" w14:textId="77777777">
      <w:pPr>
        <w:spacing w:line="276" w:lineRule="auto"/>
        <w:contextualSpacing/>
        <w:rPr>
          <w:rFonts w:cs="Times New Roman"/>
          <w:spacing w:val="-3"/>
          <w:szCs w:val="24"/>
        </w:rPr>
      </w:pPr>
      <w:r w:rsidRPr="0004387C">
        <w:rPr>
          <w:rFonts w:cs="Times New Roman"/>
          <w:spacing w:val="-3"/>
          <w:szCs w:val="24"/>
        </w:rPr>
        <w:t>Council member activities and their involvement in the Council are in alignment with goals 5.2. and 5.3 from the Quadrennial Homeland Security Review (QHSR).  Members are expected to represent the youth perspective on emergency preparedness and take information back to their communities to share.  Council members are expected to develop and complete preparedness-related projects.</w:t>
      </w:r>
    </w:p>
    <w:p w:rsidR="00BB563A" w:rsidRPr="0004387C" w:rsidP="00730FF7" w14:paraId="7FCA36C2" w14:textId="77777777">
      <w:pPr>
        <w:spacing w:line="276" w:lineRule="auto"/>
        <w:contextualSpacing/>
        <w:rPr>
          <w:rFonts w:cs="Times New Roman"/>
          <w:spacing w:val="-3"/>
          <w:szCs w:val="24"/>
        </w:rPr>
      </w:pPr>
      <w:r w:rsidRPr="0004387C">
        <w:rPr>
          <w:rFonts w:cs="Times New Roman"/>
          <w:spacing w:val="-3"/>
          <w:szCs w:val="24"/>
        </w:rPr>
        <w:t>Youth apply using personal identifiable demographic and contact information, which FEMA retains confidentially for the purposes of providing acceptance/denial responses to applicants and determining a representative sample of applicants.  Letters of recommendation and academic records are required, while supplemental materials highlighting past achievements are encouraged.  Attached is a copy of the application packet questions.</w:t>
      </w:r>
    </w:p>
    <w:p w:rsidR="00BB563A" w:rsidRPr="0004387C" w:rsidP="00730FF7" w14:paraId="0BA3A78B" w14:textId="77777777">
      <w:pPr>
        <w:spacing w:line="276" w:lineRule="auto"/>
        <w:contextualSpacing/>
        <w:rPr>
          <w:rFonts w:cs="Times New Roman"/>
          <w:spacing w:val="-3"/>
          <w:szCs w:val="24"/>
        </w:rPr>
      </w:pPr>
      <w:r w:rsidRPr="0004387C">
        <w:rPr>
          <w:rFonts w:cs="Times New Roman"/>
          <w:spacing w:val="-3"/>
          <w:szCs w:val="24"/>
        </w:rPr>
        <w:t>Application questions seek to determine an applicant’s present level of engagement on youth and/or emergency preparedness programming, as well as future aspirations within the field.  This includes the impact they would make as a Council member and their proposed project(s).</w:t>
      </w:r>
    </w:p>
    <w:p w:rsidR="00BB563A" w:rsidRPr="0004387C" w:rsidP="00730FF7" w14:paraId="205F24BD" w14:textId="77777777">
      <w:pPr>
        <w:spacing w:line="276" w:lineRule="auto"/>
        <w:contextualSpacing/>
        <w:rPr>
          <w:rFonts w:cs="Times New Roman"/>
          <w:spacing w:val="-3"/>
          <w:szCs w:val="24"/>
        </w:rPr>
      </w:pPr>
      <w:r w:rsidRPr="0004387C">
        <w:rPr>
          <w:rFonts w:cs="Times New Roman"/>
          <w:szCs w:val="24"/>
        </w:rPr>
        <w:t xml:space="preserve">FEMA Headquarters and regional staff review completed applications </w:t>
      </w:r>
      <w:r w:rsidRPr="0004387C">
        <w:rPr>
          <w:rFonts w:cs="Times New Roman"/>
          <w:spacing w:val="-3"/>
          <w:szCs w:val="24"/>
        </w:rPr>
        <w:t>to select Council members based on dedication to public service, efforts in making a difference in their community, and potential for expanding their impact as a national advocate for youth preparedness. Applicants for the YPC apply via FEMA’s website and a total of 15 youths are selected. Additionally, some FEMA regional offices use the National Youth Preparedness Council recruitment process and forms to select members for their regional Youth Preparedness Councils and youth preparedness activities.</w:t>
      </w:r>
    </w:p>
    <w:p w:rsidR="00F92C3F" w:rsidRPr="0004387C" w:rsidP="0004387C" w14:paraId="03CE63DB" w14:textId="77777777">
      <w:pPr>
        <w:spacing w:line="276" w:lineRule="auto"/>
        <w:contextualSpacing/>
        <w:rPr>
          <w:rFonts w:cs="Times New Roman"/>
          <w:szCs w:val="24"/>
        </w:rPr>
      </w:pPr>
    </w:p>
    <w:p w:rsidR="00B17A38" w:rsidRPr="0004387C" w:rsidP="0004387C" w14:paraId="4B55D978" w14:textId="6AE50FA0">
      <w:pPr>
        <w:pStyle w:val="ListParagraph"/>
        <w:numPr>
          <w:ilvl w:val="0"/>
          <w:numId w:val="6"/>
        </w:numPr>
        <w:spacing w:line="276" w:lineRule="auto"/>
        <w:rPr>
          <w:rFonts w:cs="Times New Roman"/>
          <w:b/>
          <w:bCs/>
          <w:szCs w:val="24"/>
        </w:rPr>
      </w:pPr>
      <w:r w:rsidRPr="0004387C">
        <w:rPr>
          <w:rFonts w:cs="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04A6" w:rsidRPr="0004387C" w:rsidP="00730FF7" w14:paraId="0A20D58F" w14:textId="77777777">
      <w:pPr>
        <w:spacing w:line="276" w:lineRule="auto"/>
        <w:contextualSpacing/>
        <w:rPr>
          <w:rFonts w:cs="Times New Roman"/>
          <w:color w:val="000000"/>
          <w:szCs w:val="24"/>
        </w:rPr>
      </w:pPr>
    </w:p>
    <w:p w:rsidR="00BB563A" w:rsidRPr="0004387C" w:rsidP="00730FF7" w14:paraId="249E0FA7" w14:textId="274E83BE">
      <w:pPr>
        <w:spacing w:line="276" w:lineRule="auto"/>
        <w:contextualSpacing/>
        <w:rPr>
          <w:rFonts w:cs="Times New Roman"/>
          <w:color w:val="000000"/>
          <w:szCs w:val="24"/>
        </w:rPr>
      </w:pPr>
      <w:r w:rsidRPr="0004387C">
        <w:rPr>
          <w:rFonts w:cs="Times New Roman"/>
          <w:color w:val="000000"/>
          <w:szCs w:val="24"/>
        </w:rPr>
        <w:t xml:space="preserve">Applicants apply through the Youth Preparedness Council portal or using a fillable PDF available at </w:t>
      </w:r>
      <w:hyperlink r:id="rId9" w:history="1">
        <w:r w:rsidRPr="0004387C">
          <w:rPr>
            <w:rFonts w:cs="Times New Roman"/>
            <w:color w:val="000000"/>
            <w:szCs w:val="24"/>
          </w:rPr>
          <w:t>https://community.fema.gov/applytoYPC/s/login/</w:t>
        </w:r>
      </w:hyperlink>
      <w:r w:rsidRPr="0004387C">
        <w:rPr>
          <w:rFonts w:cs="Times New Roman"/>
          <w:color w:val="000000"/>
          <w:szCs w:val="24"/>
        </w:rPr>
        <w:t xml:space="preserve">.  They can answer the questions onto the form or provide a short video where they answer the questions in video form.  Applicants must submit their responses (written or oral) and supporting materials in the portal or </w:t>
      </w:r>
      <w:r w:rsidRPr="0004387C">
        <w:rPr>
          <w:rFonts w:cs="Times New Roman"/>
          <w:color w:val="000000"/>
          <w:szCs w:val="24"/>
        </w:rPr>
        <w:t xml:space="preserve">send them to FEMA-Prepare@fema.dhs.gov.  Applicants have the choice to fill out the PDF or use the online portal, which allows them to save their work throughout the process. Both of these options allow them to manage their time and allots for multiple opportunities to save and return later to their work.  </w:t>
      </w:r>
    </w:p>
    <w:p w:rsidR="00BB563A" w:rsidRPr="0004387C" w:rsidP="00730FF7" w14:paraId="5B05243E" w14:textId="5ECB2ECA">
      <w:pPr>
        <w:spacing w:line="276" w:lineRule="auto"/>
        <w:contextualSpacing/>
        <w:rPr>
          <w:rFonts w:cs="Times New Roman"/>
          <w:color w:val="000000"/>
          <w:szCs w:val="24"/>
        </w:rPr>
      </w:pPr>
    </w:p>
    <w:p w:rsidR="00A704A6" w:rsidRPr="0004387C" w:rsidP="00730FF7" w14:paraId="6A0C27C2" w14:textId="75C3A35E">
      <w:pPr>
        <w:spacing w:line="276" w:lineRule="auto"/>
        <w:contextualSpacing/>
        <w:rPr>
          <w:rFonts w:cs="Times New Roman"/>
          <w:szCs w:val="24"/>
        </w:rPr>
      </w:pPr>
      <w:r w:rsidRPr="0004387C">
        <w:rPr>
          <w:rFonts w:cs="Times New Roman"/>
          <w:szCs w:val="24"/>
        </w:rPr>
        <w:t>Usability Testing has been conducted on this collection.  As result, there is no change to this collection at this time.</w:t>
      </w:r>
      <w:r w:rsidRPr="0004387C" w:rsidR="00B5323C">
        <w:rPr>
          <w:rFonts w:cs="Times New Roman"/>
          <w:szCs w:val="24"/>
        </w:rPr>
        <w:t xml:space="preserve"> I</w:t>
      </w:r>
      <w:r w:rsidRPr="0004387C" w:rsidR="00B5323C">
        <w:rPr>
          <w:rStyle w:val="cf01"/>
          <w:rFonts w:ascii="Times New Roman" w:hAnsi="Times New Roman" w:cs="Times New Roman"/>
          <w:iCs/>
          <w:sz w:val="24"/>
          <w:szCs w:val="24"/>
        </w:rPr>
        <w:t>n</w:t>
      </w:r>
      <w:r w:rsidRPr="0004387C" w:rsidR="00B5323C">
        <w:rPr>
          <w:rStyle w:val="cf01"/>
          <w:rFonts w:ascii="Times New Roman" w:hAnsi="Times New Roman" w:cs="Times New Roman"/>
          <w:sz w:val="24"/>
          <w:szCs w:val="24"/>
        </w:rPr>
        <w:t xml:space="preserve"> the past we have asked YPC members report on the amount of time it takes them to complete this application in the past. The questions have not changed, so these estimations remain valid. In addition, in May of 2024 ICPD staff members filled in the application and reported their time. These estimates are in-line with YPC member estimates.</w:t>
      </w:r>
    </w:p>
    <w:p w:rsidR="00A704A6" w:rsidRPr="0004387C" w:rsidP="00730FF7" w14:paraId="12FCF126" w14:textId="77777777">
      <w:pPr>
        <w:spacing w:line="276" w:lineRule="auto"/>
        <w:contextualSpacing/>
        <w:rPr>
          <w:rFonts w:cs="Times New Roman"/>
          <w:color w:val="000000"/>
          <w:szCs w:val="24"/>
        </w:rPr>
      </w:pPr>
    </w:p>
    <w:p w:rsidR="00B17A38" w:rsidRPr="0004387C" w:rsidP="0004387C" w14:paraId="227356E5" w14:textId="6D77778D">
      <w:pPr>
        <w:pStyle w:val="ListParagraph"/>
        <w:numPr>
          <w:ilvl w:val="0"/>
          <w:numId w:val="6"/>
        </w:numPr>
        <w:spacing w:line="276" w:lineRule="auto"/>
        <w:rPr>
          <w:rFonts w:cs="Times New Roman"/>
          <w:b/>
          <w:bCs/>
          <w:szCs w:val="24"/>
        </w:rPr>
      </w:pPr>
      <w:r w:rsidRPr="0004387C">
        <w:rPr>
          <w:rFonts w:cs="Times New Roman"/>
          <w:b/>
          <w:bCs/>
          <w:szCs w:val="24"/>
        </w:rPr>
        <w:t>Describe efforts to identify duplication.  Show specifically why any similar information already available cannot be used or modified for use for the purposes described in Item 2 above.</w:t>
      </w:r>
    </w:p>
    <w:p w:rsidR="00174B16" w:rsidRPr="0004387C" w:rsidP="0004387C" w14:paraId="4F67FD38" w14:textId="7566B609">
      <w:pPr>
        <w:spacing w:line="276" w:lineRule="auto"/>
        <w:contextualSpacing/>
        <w:rPr>
          <w:rFonts w:cs="Times New Roman"/>
          <w:szCs w:val="24"/>
        </w:rPr>
      </w:pPr>
    </w:p>
    <w:p w:rsidR="00BB563A" w:rsidRPr="0004387C" w:rsidP="00730FF7" w14:paraId="75416206" w14:textId="77777777">
      <w:pPr>
        <w:tabs>
          <w:tab w:val="left" w:pos="360"/>
        </w:tabs>
        <w:spacing w:line="276" w:lineRule="auto"/>
        <w:contextualSpacing/>
        <w:rPr>
          <w:rFonts w:cs="Times New Roman"/>
          <w:szCs w:val="24"/>
        </w:rPr>
      </w:pPr>
      <w:r w:rsidRPr="0004387C">
        <w:rPr>
          <w:rFonts w:cs="Times New Roman"/>
          <w:szCs w:val="24"/>
        </w:rPr>
        <w:t>This information is not collected in any form, and therefore is not duplicated elsewhere.</w:t>
      </w:r>
    </w:p>
    <w:p w:rsidR="00174B16" w:rsidRPr="0004387C" w:rsidP="0004387C" w14:paraId="0062778D" w14:textId="5C910E80">
      <w:pPr>
        <w:spacing w:line="276" w:lineRule="auto"/>
        <w:contextualSpacing/>
        <w:rPr>
          <w:rFonts w:cs="Times New Roman"/>
          <w:szCs w:val="24"/>
        </w:rPr>
      </w:pPr>
    </w:p>
    <w:p w:rsidR="00071B16" w:rsidRPr="0004387C" w:rsidP="0004387C" w14:paraId="6213927A" w14:textId="2C3D86C5">
      <w:pPr>
        <w:pStyle w:val="ListParagraph"/>
        <w:numPr>
          <w:ilvl w:val="0"/>
          <w:numId w:val="6"/>
        </w:numPr>
        <w:spacing w:line="276" w:lineRule="auto"/>
        <w:rPr>
          <w:rFonts w:cs="Times New Roman"/>
          <w:b/>
          <w:bCs/>
          <w:szCs w:val="24"/>
        </w:rPr>
      </w:pPr>
      <w:r w:rsidRPr="0004387C">
        <w:rPr>
          <w:rFonts w:cs="Times New Roman"/>
          <w:b/>
          <w:bCs/>
          <w:szCs w:val="24"/>
        </w:rPr>
        <w:t>If the collection of information impacts businesses or other small entities (Item 5 of OMB Form 83-I), describe any methods used to minimize.</w:t>
      </w:r>
    </w:p>
    <w:p w:rsidR="001A70BC" w:rsidRPr="0004387C" w:rsidP="00730FF7" w14:paraId="14E4EC26" w14:textId="77777777">
      <w:pPr>
        <w:spacing w:line="276" w:lineRule="auto"/>
        <w:rPr>
          <w:rFonts w:cs="Times New Roman"/>
          <w:szCs w:val="24"/>
        </w:rPr>
      </w:pPr>
    </w:p>
    <w:p w:rsidR="00BB563A" w:rsidRPr="0004387C" w:rsidP="00730FF7" w14:paraId="361C79A4" w14:textId="77777777">
      <w:pPr>
        <w:tabs>
          <w:tab w:val="left" w:pos="360"/>
        </w:tabs>
        <w:spacing w:line="276" w:lineRule="auto"/>
        <w:contextualSpacing/>
        <w:rPr>
          <w:rFonts w:cs="Times New Roman"/>
          <w:spacing w:val="-3"/>
          <w:szCs w:val="24"/>
        </w:rPr>
      </w:pPr>
      <w:r w:rsidRPr="0004387C">
        <w:rPr>
          <w:rFonts w:cs="Times New Roman"/>
          <w:spacing w:val="-3"/>
          <w:szCs w:val="24"/>
        </w:rPr>
        <w:t xml:space="preserve">This information collection does not have an impact on small businesses or other small entities.  </w:t>
      </w:r>
    </w:p>
    <w:p w:rsidR="00BB563A" w:rsidRPr="0004387C" w:rsidP="0004387C" w14:paraId="70FE923A" w14:textId="77777777">
      <w:pPr>
        <w:spacing w:line="276" w:lineRule="auto"/>
        <w:contextualSpacing/>
        <w:rPr>
          <w:rFonts w:cs="Times New Roman"/>
          <w:szCs w:val="24"/>
        </w:rPr>
      </w:pPr>
    </w:p>
    <w:p w:rsidR="00071B16" w:rsidRPr="0004387C" w:rsidP="0004387C" w14:paraId="0F58FF4C" w14:textId="5E690DCF">
      <w:pPr>
        <w:pStyle w:val="ListParagraph"/>
        <w:numPr>
          <w:ilvl w:val="0"/>
          <w:numId w:val="6"/>
        </w:numPr>
        <w:spacing w:line="276" w:lineRule="auto"/>
        <w:rPr>
          <w:rFonts w:cs="Times New Roman"/>
          <w:b/>
          <w:bCs/>
          <w:szCs w:val="24"/>
        </w:rPr>
      </w:pPr>
      <w:r w:rsidRPr="0004387C">
        <w:rPr>
          <w:rFonts w:cs="Times New Roman"/>
          <w:b/>
          <w:bCs/>
          <w:szCs w:val="24"/>
        </w:rPr>
        <w:t>Describe the consequence to Federal/FEMA program or policy activities if the collection of information is not conducted, or is conducted less frequently as well as any technical or legal obstacles to reducing burden.</w:t>
      </w:r>
    </w:p>
    <w:p w:rsidR="00BB563A" w:rsidRPr="00730FF7" w:rsidP="00730FF7" w14:paraId="48472A9B" w14:textId="77777777">
      <w:pPr>
        <w:spacing w:line="276" w:lineRule="auto"/>
        <w:rPr>
          <w:rFonts w:cs="Times New Roman"/>
          <w:spacing w:val="-3"/>
          <w:szCs w:val="24"/>
        </w:rPr>
      </w:pPr>
    </w:p>
    <w:p w:rsidR="00BB563A" w:rsidRPr="00730FF7" w:rsidP="00730FF7" w14:paraId="47895BF1" w14:textId="77711533">
      <w:pPr>
        <w:spacing w:line="276" w:lineRule="auto"/>
        <w:rPr>
          <w:rFonts w:cs="Times New Roman"/>
          <w:spacing w:val="-3"/>
          <w:szCs w:val="24"/>
        </w:rPr>
      </w:pPr>
      <w:r w:rsidRPr="00730FF7">
        <w:rPr>
          <w:rFonts w:cs="Times New Roman"/>
          <w:spacing w:val="-3"/>
          <w:szCs w:val="24"/>
        </w:rPr>
        <w:t xml:space="preserve">If applications are not collected, FEMA will have no available pool of youth from which to select our Youth Preparedness Council and FEMA will be unable to engage youths in the manner described in our QHSR goals, 5.2 &amp; 5.3.  Additionally, if this information collection is conducted less frequently than annually, FEMA will be unable to recruit new members to the council after the terms of the current members’ lapse at one or two years. </w:t>
      </w:r>
    </w:p>
    <w:p w:rsidR="00174B16" w:rsidRPr="0004387C" w:rsidP="0004387C" w14:paraId="7F724467" w14:textId="10250D35">
      <w:pPr>
        <w:spacing w:line="276" w:lineRule="auto"/>
        <w:contextualSpacing/>
        <w:rPr>
          <w:rFonts w:cs="Times New Roman"/>
          <w:szCs w:val="24"/>
        </w:rPr>
      </w:pPr>
    </w:p>
    <w:p w:rsidR="00071B16" w:rsidRPr="0004387C" w:rsidP="0004387C" w14:paraId="245DF4BF" w14:textId="1973C391">
      <w:pPr>
        <w:pStyle w:val="ListParagraph"/>
        <w:numPr>
          <w:ilvl w:val="0"/>
          <w:numId w:val="6"/>
        </w:numPr>
        <w:spacing w:line="276" w:lineRule="auto"/>
        <w:rPr>
          <w:rFonts w:cs="Times New Roman"/>
          <w:b/>
          <w:bCs/>
          <w:szCs w:val="24"/>
        </w:rPr>
      </w:pPr>
      <w:r w:rsidRPr="0004387C">
        <w:rPr>
          <w:rFonts w:cs="Times New Roman"/>
          <w:b/>
          <w:bCs/>
          <w:szCs w:val="24"/>
        </w:rPr>
        <w:t>Explain any special circumstances that would cause an information collection to be conducted in a manner</w:t>
      </w:r>
      <w:r w:rsidRPr="0004387C" w:rsidR="00DF3547">
        <w:rPr>
          <w:rFonts w:cs="Times New Roman"/>
          <w:b/>
          <w:bCs/>
          <w:szCs w:val="24"/>
        </w:rPr>
        <w:t xml:space="preserve"> (</w:t>
      </w:r>
      <w:r w:rsidRPr="0004387C" w:rsidR="00DF3547">
        <w:rPr>
          <w:rFonts w:cs="Times New Roman"/>
          <w:b/>
          <w:bCs/>
          <w:i/>
          <w:iCs/>
          <w:szCs w:val="24"/>
        </w:rPr>
        <w:t>See</w:t>
      </w:r>
      <w:r w:rsidRPr="0004387C" w:rsidR="00DF3547">
        <w:rPr>
          <w:rFonts w:cs="Times New Roman"/>
          <w:b/>
          <w:bCs/>
          <w:szCs w:val="24"/>
        </w:rPr>
        <w:t xml:space="preserve"> 5 CFR 1320.5(d)(2))</w:t>
      </w:r>
      <w:r w:rsidRPr="0004387C">
        <w:rPr>
          <w:rFonts w:cs="Times New Roman"/>
          <w:b/>
          <w:bCs/>
          <w:szCs w:val="24"/>
        </w:rPr>
        <w:t>:</w:t>
      </w:r>
    </w:p>
    <w:p w:rsidR="00174B16" w:rsidRPr="0004387C" w:rsidP="0004387C" w14:paraId="01B1ACD0" w14:textId="77777777">
      <w:pPr>
        <w:spacing w:line="276" w:lineRule="auto"/>
        <w:contextualSpacing/>
        <w:rPr>
          <w:rFonts w:cs="Times New Roman"/>
          <w:szCs w:val="24"/>
        </w:rPr>
      </w:pPr>
    </w:p>
    <w:p w:rsidR="00071B16" w:rsidRPr="0004387C" w:rsidP="0004387C" w14:paraId="17ECAC91" w14:textId="0CA3C462">
      <w:pPr>
        <w:pStyle w:val="ListParagraph"/>
        <w:numPr>
          <w:ilvl w:val="1"/>
          <w:numId w:val="6"/>
        </w:numPr>
        <w:spacing w:line="276" w:lineRule="auto"/>
        <w:rPr>
          <w:rFonts w:cs="Times New Roman"/>
          <w:b/>
          <w:bCs/>
          <w:szCs w:val="24"/>
        </w:rPr>
      </w:pPr>
      <w:r w:rsidRPr="0004387C">
        <w:rPr>
          <w:rFonts w:cs="Times New Roman"/>
          <w:b/>
          <w:bCs/>
          <w:szCs w:val="24"/>
        </w:rPr>
        <w:t>Requiring respondents to report information to the agency more often than quarterly.</w:t>
      </w:r>
    </w:p>
    <w:p w:rsidR="00174B16" w:rsidRPr="0004387C" w:rsidP="0004387C" w14:paraId="03C4E808" w14:textId="1F2FC453">
      <w:pPr>
        <w:spacing w:line="276" w:lineRule="auto"/>
        <w:contextualSpacing/>
        <w:rPr>
          <w:rFonts w:cs="Times New Roman"/>
          <w:szCs w:val="24"/>
        </w:rPr>
      </w:pPr>
    </w:p>
    <w:p w:rsidR="00174B16" w:rsidRPr="0004387C" w:rsidP="0004387C" w14:paraId="068B790D" w14:textId="4C1F060D">
      <w:pPr>
        <w:spacing w:line="276" w:lineRule="auto"/>
        <w:contextualSpacing/>
        <w:rPr>
          <w:rFonts w:cs="Times New Roman"/>
          <w:szCs w:val="24"/>
        </w:rPr>
      </w:pPr>
      <w:r w:rsidRPr="0004387C">
        <w:rPr>
          <w:rFonts w:cs="Times New Roman"/>
          <w:szCs w:val="24"/>
        </w:rPr>
        <w:t>This information collection does not require respondents to report information more than quarterly.</w:t>
      </w:r>
    </w:p>
    <w:p w:rsidR="00174B16" w:rsidRPr="0004387C" w:rsidP="0004387C" w14:paraId="7DB9B284" w14:textId="77777777">
      <w:pPr>
        <w:spacing w:line="276" w:lineRule="auto"/>
        <w:contextualSpacing/>
        <w:rPr>
          <w:rFonts w:cs="Times New Roman"/>
          <w:szCs w:val="24"/>
        </w:rPr>
      </w:pPr>
    </w:p>
    <w:p w:rsidR="00071B16" w:rsidRPr="0004387C" w:rsidP="0004387C" w14:paraId="7FDB1D55" w14:textId="7054E43D">
      <w:pPr>
        <w:pStyle w:val="ListParagraph"/>
        <w:numPr>
          <w:ilvl w:val="1"/>
          <w:numId w:val="6"/>
        </w:numPr>
        <w:spacing w:line="276" w:lineRule="auto"/>
        <w:rPr>
          <w:rFonts w:cs="Times New Roman"/>
          <w:b/>
          <w:bCs/>
          <w:szCs w:val="24"/>
        </w:rPr>
      </w:pPr>
      <w:r w:rsidRPr="0004387C">
        <w:rPr>
          <w:rFonts w:cs="Times New Roman"/>
          <w:b/>
          <w:bCs/>
          <w:szCs w:val="24"/>
        </w:rPr>
        <w:t>Requiring respondents to prepare a written response to a collection of information in fewer than 30 days after receipt of it.</w:t>
      </w:r>
    </w:p>
    <w:p w:rsidR="00174B16" w:rsidRPr="0004387C" w:rsidP="0004387C" w14:paraId="712FD6DC" w14:textId="3D704EA9">
      <w:pPr>
        <w:spacing w:line="276" w:lineRule="auto"/>
        <w:contextualSpacing/>
        <w:rPr>
          <w:rFonts w:cs="Times New Roman"/>
          <w:szCs w:val="24"/>
        </w:rPr>
      </w:pPr>
    </w:p>
    <w:p w:rsidR="00174B16" w:rsidRPr="0004387C" w:rsidP="0004387C" w14:paraId="18866BC9" w14:textId="7EB4521F">
      <w:pPr>
        <w:spacing w:line="276" w:lineRule="auto"/>
        <w:contextualSpacing/>
        <w:rPr>
          <w:rFonts w:cs="Times New Roman"/>
          <w:szCs w:val="24"/>
        </w:rPr>
      </w:pPr>
      <w:r w:rsidRPr="0004387C">
        <w:rPr>
          <w:rFonts w:cs="Times New Roman"/>
          <w:szCs w:val="24"/>
        </w:rPr>
        <w:t>This information collection does not require respondents to prepare a written response in fewer than 30 days after receipt of it.</w:t>
      </w:r>
    </w:p>
    <w:p w:rsidR="00174B16" w:rsidRPr="0004387C" w:rsidP="0004387C" w14:paraId="2B73E381" w14:textId="77777777">
      <w:pPr>
        <w:spacing w:line="276" w:lineRule="auto"/>
        <w:contextualSpacing/>
        <w:rPr>
          <w:rFonts w:cs="Times New Roman"/>
          <w:szCs w:val="24"/>
        </w:rPr>
      </w:pPr>
    </w:p>
    <w:p w:rsidR="00071B16" w:rsidRPr="0004387C" w:rsidP="0004387C" w14:paraId="72D4D044" w14:textId="5802742D">
      <w:pPr>
        <w:pStyle w:val="ListParagraph"/>
        <w:numPr>
          <w:ilvl w:val="1"/>
          <w:numId w:val="6"/>
        </w:numPr>
        <w:spacing w:line="276" w:lineRule="auto"/>
        <w:rPr>
          <w:rFonts w:cs="Times New Roman"/>
          <w:b/>
          <w:bCs/>
          <w:szCs w:val="24"/>
        </w:rPr>
      </w:pPr>
      <w:r w:rsidRPr="0004387C">
        <w:rPr>
          <w:rFonts w:cs="Times New Roman"/>
          <w:b/>
          <w:bCs/>
          <w:szCs w:val="24"/>
        </w:rPr>
        <w:t>Requiring respondents to submit more than an original and two copies of any document.</w:t>
      </w:r>
    </w:p>
    <w:p w:rsidR="00174B16" w:rsidRPr="0004387C" w:rsidP="0004387C" w14:paraId="4452524E" w14:textId="47E4E224">
      <w:pPr>
        <w:spacing w:line="276" w:lineRule="auto"/>
        <w:contextualSpacing/>
        <w:rPr>
          <w:rFonts w:cs="Times New Roman"/>
          <w:szCs w:val="24"/>
        </w:rPr>
      </w:pPr>
    </w:p>
    <w:p w:rsidR="00174B16" w:rsidRPr="0004387C" w:rsidP="0004387C" w14:paraId="32C4492F" w14:textId="11107D39">
      <w:pPr>
        <w:spacing w:line="276" w:lineRule="auto"/>
        <w:contextualSpacing/>
        <w:rPr>
          <w:rFonts w:cs="Times New Roman"/>
          <w:szCs w:val="24"/>
        </w:rPr>
      </w:pPr>
      <w:r w:rsidRPr="0004387C">
        <w:rPr>
          <w:rFonts w:cs="Times New Roman"/>
          <w:szCs w:val="24"/>
        </w:rPr>
        <w:t>This information collection does not require respondents to submit more than an original and two copies of any document</w:t>
      </w:r>
      <w:r w:rsidRPr="0004387C" w:rsidR="00905B4C">
        <w:rPr>
          <w:rFonts w:cs="Times New Roman"/>
          <w:i/>
          <w:iCs/>
          <w:szCs w:val="24"/>
        </w:rPr>
        <w:t>.</w:t>
      </w:r>
    </w:p>
    <w:p w:rsidR="00174B16" w:rsidRPr="0004387C" w:rsidP="0004387C" w14:paraId="2035FF59" w14:textId="77777777">
      <w:pPr>
        <w:spacing w:line="276" w:lineRule="auto"/>
        <w:contextualSpacing/>
        <w:rPr>
          <w:rFonts w:cs="Times New Roman"/>
          <w:szCs w:val="24"/>
        </w:rPr>
      </w:pPr>
    </w:p>
    <w:p w:rsidR="00071B16" w:rsidRPr="0004387C" w:rsidP="0004387C" w14:paraId="7102A920" w14:textId="17EB98D1">
      <w:pPr>
        <w:pStyle w:val="ListParagraph"/>
        <w:numPr>
          <w:ilvl w:val="1"/>
          <w:numId w:val="6"/>
        </w:numPr>
        <w:spacing w:line="276" w:lineRule="auto"/>
        <w:rPr>
          <w:rFonts w:cs="Times New Roman"/>
          <w:b/>
          <w:bCs/>
          <w:szCs w:val="24"/>
        </w:rPr>
      </w:pPr>
      <w:r w:rsidRPr="0004387C">
        <w:rPr>
          <w:rFonts w:cs="Times New Roman"/>
          <w:b/>
          <w:bCs/>
          <w:szCs w:val="24"/>
        </w:rPr>
        <w:t>Requiring respondents to retain records, other than health, medical, government contract, grant-in-aid, or tax records for more than three years.</w:t>
      </w:r>
    </w:p>
    <w:p w:rsidR="00174B16" w:rsidRPr="0004387C" w:rsidP="0004387C" w14:paraId="3D56C811" w14:textId="2FFBD0EF">
      <w:pPr>
        <w:spacing w:line="276" w:lineRule="auto"/>
        <w:contextualSpacing/>
        <w:rPr>
          <w:rFonts w:cs="Times New Roman"/>
          <w:szCs w:val="24"/>
        </w:rPr>
      </w:pPr>
    </w:p>
    <w:p w:rsidR="00174B16" w:rsidRPr="0004387C" w:rsidP="0004387C" w14:paraId="6A8B39C3" w14:textId="64391C0D">
      <w:pPr>
        <w:spacing w:line="276" w:lineRule="auto"/>
        <w:contextualSpacing/>
        <w:rPr>
          <w:rFonts w:cs="Times New Roman"/>
          <w:szCs w:val="24"/>
        </w:rPr>
      </w:pPr>
      <w:r w:rsidRPr="0004387C">
        <w:rPr>
          <w:rFonts w:cs="Times New Roman"/>
          <w:szCs w:val="24"/>
        </w:rPr>
        <w:t>This information collection does not require respondents to retain records (other than health, medical, government contract, grant-in-aid, or tax records) for more than three years.</w:t>
      </w:r>
    </w:p>
    <w:p w:rsidR="00174B16" w:rsidRPr="0004387C" w:rsidP="0004387C" w14:paraId="32FE27AA" w14:textId="77777777">
      <w:pPr>
        <w:spacing w:line="276" w:lineRule="auto"/>
        <w:contextualSpacing/>
        <w:rPr>
          <w:rFonts w:cs="Times New Roman"/>
          <w:szCs w:val="24"/>
        </w:rPr>
      </w:pPr>
    </w:p>
    <w:p w:rsidR="00071B16" w:rsidRPr="0004387C" w:rsidP="0004387C" w14:paraId="0521C8A0" w14:textId="5291C59C">
      <w:pPr>
        <w:pStyle w:val="ListParagraph"/>
        <w:numPr>
          <w:ilvl w:val="1"/>
          <w:numId w:val="6"/>
        </w:numPr>
        <w:spacing w:line="276" w:lineRule="auto"/>
        <w:rPr>
          <w:rFonts w:cs="Times New Roman"/>
          <w:b/>
          <w:bCs/>
          <w:szCs w:val="24"/>
        </w:rPr>
      </w:pPr>
      <w:r w:rsidRPr="0004387C">
        <w:rPr>
          <w:rFonts w:cs="Times New Roman"/>
          <w:b/>
          <w:bCs/>
          <w:szCs w:val="24"/>
        </w:rPr>
        <w:t>In connection with a statistical survey, that is not designed to produce valid and reliable results that can be generalized to the universe of study.</w:t>
      </w:r>
    </w:p>
    <w:p w:rsidR="00174B16" w:rsidRPr="0004387C" w:rsidP="0004387C" w14:paraId="6B5260ED" w14:textId="0EA610C9">
      <w:pPr>
        <w:spacing w:line="276" w:lineRule="auto"/>
        <w:contextualSpacing/>
        <w:rPr>
          <w:rFonts w:cs="Times New Roman"/>
          <w:szCs w:val="24"/>
        </w:rPr>
      </w:pPr>
    </w:p>
    <w:p w:rsidR="00174B16" w:rsidRPr="0004387C" w:rsidP="0004387C" w14:paraId="13DEA4D2" w14:textId="0D242FD5">
      <w:pPr>
        <w:spacing w:line="276" w:lineRule="auto"/>
        <w:contextualSpacing/>
        <w:rPr>
          <w:rFonts w:cs="Times New Roman"/>
          <w:szCs w:val="24"/>
        </w:rPr>
      </w:pPr>
      <w:r w:rsidRPr="0004387C">
        <w:rPr>
          <w:rFonts w:cs="Times New Roman"/>
          <w:szCs w:val="24"/>
        </w:rPr>
        <w:t>This information collection does not include a statistical survey</w:t>
      </w:r>
      <w:r w:rsidRPr="0004387C" w:rsidR="00905B4C">
        <w:rPr>
          <w:rFonts w:cs="Times New Roman"/>
          <w:szCs w:val="24"/>
        </w:rPr>
        <w:t>.</w:t>
      </w:r>
    </w:p>
    <w:p w:rsidR="00174B16" w:rsidRPr="0004387C" w:rsidP="0004387C" w14:paraId="5FE1B833" w14:textId="77777777">
      <w:pPr>
        <w:spacing w:line="276" w:lineRule="auto"/>
        <w:contextualSpacing/>
        <w:rPr>
          <w:rFonts w:cs="Times New Roman"/>
          <w:szCs w:val="24"/>
        </w:rPr>
      </w:pPr>
    </w:p>
    <w:p w:rsidR="00071B16" w:rsidRPr="0004387C" w:rsidP="0004387C" w14:paraId="497FD2A9" w14:textId="5B446E90">
      <w:pPr>
        <w:pStyle w:val="ListParagraph"/>
        <w:numPr>
          <w:ilvl w:val="1"/>
          <w:numId w:val="6"/>
        </w:numPr>
        <w:spacing w:line="276" w:lineRule="auto"/>
        <w:rPr>
          <w:rFonts w:cs="Times New Roman"/>
          <w:b/>
          <w:bCs/>
          <w:szCs w:val="24"/>
        </w:rPr>
      </w:pPr>
      <w:r w:rsidRPr="0004387C">
        <w:rPr>
          <w:rFonts w:cs="Times New Roman"/>
          <w:b/>
          <w:bCs/>
          <w:szCs w:val="24"/>
        </w:rPr>
        <w:t>Requiring the use of a statistical data classification that has not been reviewed and approved by OMB.</w:t>
      </w:r>
    </w:p>
    <w:p w:rsidR="00174B16" w:rsidRPr="0004387C" w:rsidP="0004387C" w14:paraId="315225D2" w14:textId="6B9ECAED">
      <w:pPr>
        <w:spacing w:line="276" w:lineRule="auto"/>
        <w:contextualSpacing/>
        <w:rPr>
          <w:rFonts w:cs="Times New Roman"/>
          <w:szCs w:val="24"/>
        </w:rPr>
      </w:pPr>
    </w:p>
    <w:p w:rsidR="00174B16" w:rsidRPr="0004387C" w:rsidP="0004387C" w14:paraId="45DBE5DA" w14:textId="71F65532">
      <w:pPr>
        <w:spacing w:line="276" w:lineRule="auto"/>
        <w:contextualSpacing/>
        <w:rPr>
          <w:rFonts w:cs="Times New Roman"/>
          <w:szCs w:val="24"/>
        </w:rPr>
      </w:pPr>
      <w:r w:rsidRPr="0004387C">
        <w:rPr>
          <w:rFonts w:cs="Times New Roman"/>
          <w:szCs w:val="24"/>
        </w:rPr>
        <w:t>This information collection does not use a statistical data classification that has not been reviewed and approved by OMB.</w:t>
      </w:r>
    </w:p>
    <w:p w:rsidR="00174B16" w:rsidRPr="0004387C" w:rsidP="0004387C" w14:paraId="47529CDC" w14:textId="77777777">
      <w:pPr>
        <w:spacing w:line="276" w:lineRule="auto"/>
        <w:contextualSpacing/>
        <w:rPr>
          <w:rFonts w:cs="Times New Roman"/>
          <w:szCs w:val="24"/>
        </w:rPr>
      </w:pPr>
    </w:p>
    <w:p w:rsidR="00071B16" w:rsidRPr="0004387C" w:rsidP="0004387C" w14:paraId="11CF00A2" w14:textId="47586BC7">
      <w:pPr>
        <w:pStyle w:val="ListParagraph"/>
        <w:numPr>
          <w:ilvl w:val="1"/>
          <w:numId w:val="6"/>
        </w:numPr>
        <w:spacing w:line="276" w:lineRule="auto"/>
        <w:rPr>
          <w:rFonts w:cs="Times New Roman"/>
          <w:b/>
          <w:bCs/>
          <w:szCs w:val="24"/>
        </w:rPr>
      </w:pPr>
      <w:r w:rsidRPr="0004387C">
        <w:rPr>
          <w:rFonts w:cs="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04387C" w:rsidP="0004387C" w14:paraId="5B5804AA" w14:textId="1C7C0178">
      <w:pPr>
        <w:spacing w:line="276" w:lineRule="auto"/>
        <w:contextualSpacing/>
        <w:rPr>
          <w:rFonts w:cs="Times New Roman"/>
          <w:szCs w:val="24"/>
        </w:rPr>
      </w:pPr>
    </w:p>
    <w:p w:rsidR="00174B16" w:rsidRPr="0004387C" w:rsidP="0004387C" w14:paraId="5C510B52" w14:textId="23425075">
      <w:pPr>
        <w:spacing w:line="276" w:lineRule="auto"/>
        <w:contextualSpacing/>
        <w:rPr>
          <w:rFonts w:cs="Times New Roman"/>
          <w:szCs w:val="24"/>
        </w:rPr>
      </w:pPr>
      <w:r w:rsidRPr="0004387C">
        <w:rPr>
          <w:rFonts w:cs="Times New Roman"/>
          <w:szCs w:val="24"/>
        </w:rPr>
        <w:t>This information collection does not include a pledge of confidentiality that is not supported by established authorities or policies</w:t>
      </w:r>
      <w:r w:rsidRPr="0004387C">
        <w:rPr>
          <w:rFonts w:cs="Times New Roman"/>
          <w:i/>
          <w:iCs/>
          <w:szCs w:val="24"/>
        </w:rPr>
        <w:t>.</w:t>
      </w:r>
    </w:p>
    <w:p w:rsidR="00174B16" w:rsidRPr="0004387C" w:rsidP="0004387C" w14:paraId="340E2E1A" w14:textId="77777777">
      <w:pPr>
        <w:spacing w:line="276" w:lineRule="auto"/>
        <w:contextualSpacing/>
        <w:rPr>
          <w:rFonts w:cs="Times New Roman"/>
          <w:szCs w:val="24"/>
        </w:rPr>
      </w:pPr>
    </w:p>
    <w:p w:rsidR="00174B16" w:rsidRPr="0004387C" w:rsidP="0004387C" w14:paraId="262B928D" w14:textId="319279D1">
      <w:pPr>
        <w:pStyle w:val="ListParagraph"/>
        <w:numPr>
          <w:ilvl w:val="1"/>
          <w:numId w:val="6"/>
        </w:numPr>
        <w:spacing w:line="276" w:lineRule="auto"/>
        <w:rPr>
          <w:rFonts w:cs="Times New Roman"/>
          <w:b/>
          <w:bCs/>
          <w:szCs w:val="24"/>
        </w:rPr>
      </w:pPr>
      <w:r w:rsidRPr="0004387C">
        <w:rPr>
          <w:rFonts w:cs="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174B16" w:rsidRPr="0004387C" w:rsidP="0004387C" w14:paraId="1FAA1968" w14:textId="7547AFF2">
      <w:pPr>
        <w:spacing w:line="276" w:lineRule="auto"/>
        <w:contextualSpacing/>
        <w:rPr>
          <w:rFonts w:cs="Times New Roman"/>
          <w:szCs w:val="24"/>
        </w:rPr>
      </w:pPr>
    </w:p>
    <w:p w:rsidR="00174B16" w:rsidRPr="0004387C" w:rsidP="0004387C" w14:paraId="5A35CA27" w14:textId="35FF4198">
      <w:pPr>
        <w:spacing w:line="276" w:lineRule="auto"/>
        <w:contextualSpacing/>
        <w:rPr>
          <w:rFonts w:cs="Times New Roman"/>
          <w:szCs w:val="24"/>
        </w:rPr>
      </w:pPr>
      <w:r w:rsidRPr="0004387C">
        <w:rPr>
          <w:rFonts w:cs="Times New Roman"/>
          <w:szCs w:val="24"/>
        </w:rPr>
        <w:t xml:space="preserve">This information collection does not require respondents to </w:t>
      </w:r>
      <w:r w:rsidRPr="0004387C" w:rsidR="007C221D">
        <w:rPr>
          <w:rFonts w:cs="Times New Roman"/>
          <w:szCs w:val="24"/>
        </w:rPr>
        <w:t xml:space="preserve">submit </w:t>
      </w:r>
      <w:r w:rsidRPr="0004387C" w:rsidR="002177E8">
        <w:rPr>
          <w:rFonts w:cs="Times New Roman"/>
          <w:szCs w:val="24"/>
        </w:rPr>
        <w:t>trade secrets or other confidential information.</w:t>
      </w:r>
    </w:p>
    <w:p w:rsidR="00174B16" w:rsidRPr="0004387C" w:rsidP="0004387C" w14:paraId="79BDCA15" w14:textId="7A1B670F">
      <w:pPr>
        <w:spacing w:line="276" w:lineRule="auto"/>
        <w:contextualSpacing/>
        <w:rPr>
          <w:rFonts w:cs="Times New Roman"/>
          <w:szCs w:val="24"/>
        </w:rPr>
      </w:pPr>
    </w:p>
    <w:p w:rsidR="00071B16" w:rsidRPr="0004387C" w:rsidP="0004387C" w14:paraId="4F1A2C9D" w14:textId="47338CB7">
      <w:pPr>
        <w:pStyle w:val="ListParagraph"/>
        <w:numPr>
          <w:ilvl w:val="0"/>
          <w:numId w:val="6"/>
        </w:numPr>
        <w:spacing w:line="276" w:lineRule="auto"/>
        <w:rPr>
          <w:rFonts w:cs="Times New Roman"/>
          <w:b/>
          <w:bCs/>
          <w:szCs w:val="24"/>
        </w:rPr>
      </w:pPr>
      <w:r w:rsidRPr="0004387C">
        <w:rPr>
          <w:rFonts w:cs="Times New Roman"/>
          <w:b/>
          <w:bCs/>
          <w:szCs w:val="24"/>
        </w:rPr>
        <w:t>Federal Register Notice:</w:t>
      </w:r>
    </w:p>
    <w:p w:rsidR="00174B16" w:rsidRPr="0004387C" w:rsidP="0004387C" w14:paraId="43BCFE64" w14:textId="77777777">
      <w:pPr>
        <w:spacing w:line="276" w:lineRule="auto"/>
        <w:contextualSpacing/>
        <w:rPr>
          <w:rFonts w:cs="Times New Roman"/>
          <w:szCs w:val="24"/>
        </w:rPr>
      </w:pPr>
    </w:p>
    <w:p w:rsidR="00071B16" w:rsidRPr="0004387C" w:rsidP="0004387C" w14:paraId="402BB010" w14:textId="1BA92A00">
      <w:pPr>
        <w:pStyle w:val="ListParagraph"/>
        <w:numPr>
          <w:ilvl w:val="1"/>
          <w:numId w:val="6"/>
        </w:numPr>
        <w:spacing w:line="276" w:lineRule="auto"/>
        <w:rPr>
          <w:rFonts w:cs="Times New Roman"/>
          <w:b/>
          <w:bCs/>
          <w:szCs w:val="24"/>
        </w:rPr>
      </w:pPr>
      <w:r w:rsidRPr="0004387C">
        <w:rPr>
          <w:rFonts w:cs="Times New Roman"/>
          <w:b/>
          <w:bCs/>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04387C" w:rsidP="0004387C" w14:paraId="5E273DF8" w14:textId="77777777">
      <w:pPr>
        <w:spacing w:line="276" w:lineRule="auto"/>
        <w:contextualSpacing/>
        <w:rPr>
          <w:rFonts w:cs="Times New Roman"/>
          <w:color w:val="000000"/>
          <w:szCs w:val="24"/>
        </w:rPr>
      </w:pPr>
    </w:p>
    <w:p w:rsidR="00174B16" w:rsidRPr="0004387C" w:rsidP="0004387C" w14:paraId="7A750109" w14:textId="3590A710">
      <w:pPr>
        <w:spacing w:line="276" w:lineRule="auto"/>
        <w:contextualSpacing/>
        <w:rPr>
          <w:rFonts w:cs="Times New Roman"/>
          <w:szCs w:val="24"/>
        </w:rPr>
      </w:pPr>
      <w:r w:rsidRPr="0004387C">
        <w:rPr>
          <w:rFonts w:cs="Times New Roman"/>
          <w:color w:val="000000"/>
          <w:szCs w:val="24"/>
        </w:rPr>
        <w:t>A 60-day Federal Register Notice inviting public comments was published on</w:t>
      </w:r>
      <w:r w:rsidRPr="00A1285D">
        <w:rPr>
          <w:rFonts w:cs="Times New Roman"/>
          <w:color w:val="000000"/>
          <w:szCs w:val="24"/>
        </w:rPr>
        <w:t xml:space="preserve"> </w:t>
      </w:r>
      <w:r w:rsidRPr="00A1285D" w:rsidR="00F06937">
        <w:rPr>
          <w:rFonts w:cs="Times New Roman"/>
          <w:color w:val="000000"/>
          <w:szCs w:val="24"/>
        </w:rPr>
        <w:t>July 16, 2024, at 89 FR 57923</w:t>
      </w:r>
      <w:r w:rsidRPr="00A1285D">
        <w:rPr>
          <w:rFonts w:cs="Times New Roman"/>
          <w:color w:val="000000"/>
          <w:szCs w:val="24"/>
        </w:rPr>
        <w:t>.  No comments were received.</w:t>
      </w:r>
    </w:p>
    <w:p w:rsidR="00174B16" w:rsidRPr="0004387C" w:rsidP="0004387C" w14:paraId="553D67B0" w14:textId="30E0798D">
      <w:pPr>
        <w:spacing w:line="276" w:lineRule="auto"/>
        <w:contextualSpacing/>
        <w:rPr>
          <w:rFonts w:cs="Times New Roman"/>
          <w:szCs w:val="24"/>
        </w:rPr>
      </w:pPr>
    </w:p>
    <w:p w:rsidR="00174B16" w:rsidRPr="0004387C" w:rsidP="0004387C" w14:paraId="2EA3E4F9" w14:textId="60E8EF1C">
      <w:pPr>
        <w:spacing w:line="276" w:lineRule="auto"/>
        <w:contextualSpacing/>
        <w:rPr>
          <w:rFonts w:cs="Times New Roman"/>
          <w:szCs w:val="24"/>
        </w:rPr>
      </w:pPr>
      <w:r w:rsidRPr="0004387C">
        <w:rPr>
          <w:rFonts w:cs="Times New Roman"/>
          <w:color w:val="000000"/>
          <w:szCs w:val="24"/>
        </w:rPr>
        <w:t>A 30-day Federal Register Notice inviting public comments was published o</w:t>
      </w:r>
      <w:r w:rsidRPr="00F50F6D">
        <w:rPr>
          <w:rFonts w:cs="Times New Roman"/>
          <w:color w:val="000000"/>
          <w:szCs w:val="24"/>
        </w:rPr>
        <w:t xml:space="preserve">n </w:t>
      </w:r>
      <w:r w:rsidRPr="00F50F6D" w:rsidR="008B2D2C">
        <w:rPr>
          <w:rFonts w:cs="Times New Roman"/>
          <w:color w:val="000000"/>
          <w:szCs w:val="24"/>
        </w:rPr>
        <w:t>December 3, 2024, at 89 FR 95803</w:t>
      </w:r>
      <w:r w:rsidRPr="00F50F6D">
        <w:rPr>
          <w:rFonts w:cs="Times New Roman"/>
          <w:color w:val="000000"/>
          <w:szCs w:val="24"/>
        </w:rPr>
        <w:t xml:space="preserve">.  </w:t>
      </w:r>
      <w:r w:rsidRPr="00F50F6D" w:rsidR="008B2D2C">
        <w:rPr>
          <w:rFonts w:cs="Times New Roman"/>
          <w:color w:val="000000"/>
          <w:szCs w:val="24"/>
        </w:rPr>
        <w:t>The public comment period is open until January 2, 2025</w:t>
      </w:r>
      <w:r w:rsidRPr="00F50F6D">
        <w:rPr>
          <w:rFonts w:cs="Times New Roman"/>
          <w:color w:val="000000"/>
          <w:szCs w:val="24"/>
        </w:rPr>
        <w:t>.</w:t>
      </w:r>
    </w:p>
    <w:p w:rsidR="00174B16" w:rsidRPr="0004387C" w:rsidP="0004387C" w14:paraId="689F5B41" w14:textId="77777777">
      <w:pPr>
        <w:spacing w:line="276" w:lineRule="auto"/>
        <w:contextualSpacing/>
        <w:rPr>
          <w:rFonts w:cs="Times New Roman"/>
          <w:szCs w:val="24"/>
        </w:rPr>
      </w:pPr>
    </w:p>
    <w:p w:rsidR="00071B16" w:rsidRPr="0004387C" w:rsidP="0004387C" w14:paraId="367C58CF" w14:textId="47C1738A">
      <w:pPr>
        <w:pStyle w:val="ListParagraph"/>
        <w:numPr>
          <w:ilvl w:val="1"/>
          <w:numId w:val="6"/>
        </w:numPr>
        <w:spacing w:line="276" w:lineRule="auto"/>
        <w:rPr>
          <w:rFonts w:cs="Times New Roman"/>
          <w:b/>
          <w:bCs/>
          <w:szCs w:val="24"/>
        </w:rPr>
      </w:pPr>
      <w:r w:rsidRPr="0004387C">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B01C9" w:rsidRPr="0004387C" w:rsidP="00730FF7" w14:paraId="2E18C859" w14:textId="77777777">
      <w:pPr>
        <w:spacing w:line="276" w:lineRule="auto"/>
        <w:rPr>
          <w:rFonts w:cs="Times New Roman"/>
          <w:szCs w:val="24"/>
        </w:rPr>
      </w:pPr>
    </w:p>
    <w:p w:rsidR="00905B4C" w:rsidRPr="0004387C" w:rsidP="00730FF7" w14:paraId="45DB31B2" w14:textId="77777777">
      <w:pPr>
        <w:spacing w:line="276" w:lineRule="auto"/>
        <w:rPr>
          <w:rFonts w:cs="Times New Roman"/>
          <w:szCs w:val="24"/>
        </w:rPr>
      </w:pPr>
      <w:r w:rsidRPr="0004387C">
        <w:rPr>
          <w:rFonts w:cs="Times New Roman"/>
          <w:szCs w:val="24"/>
        </w:rPr>
        <w:t>Not applicable. FEMA ICPD has received feedback from Youth Preparedness Council members as well as contract staff regarding the application.</w:t>
      </w:r>
    </w:p>
    <w:p w:rsidR="00174B16" w:rsidRPr="0004387C" w:rsidP="0004387C" w14:paraId="7767D619" w14:textId="77777777">
      <w:pPr>
        <w:spacing w:line="276" w:lineRule="auto"/>
        <w:contextualSpacing/>
        <w:rPr>
          <w:rFonts w:cs="Times New Roman"/>
          <w:szCs w:val="24"/>
        </w:rPr>
      </w:pPr>
    </w:p>
    <w:p w:rsidR="00071B16" w:rsidRPr="0004387C" w:rsidP="0004387C" w14:paraId="200C4876" w14:textId="3D3362F3">
      <w:pPr>
        <w:pStyle w:val="ListParagraph"/>
        <w:numPr>
          <w:ilvl w:val="1"/>
          <w:numId w:val="6"/>
        </w:numPr>
        <w:spacing w:line="276" w:lineRule="auto"/>
        <w:rPr>
          <w:rFonts w:cs="Times New Roman"/>
          <w:b/>
          <w:bCs/>
          <w:szCs w:val="24"/>
        </w:rPr>
      </w:pPr>
      <w:r w:rsidRPr="0004387C">
        <w:rPr>
          <w:rFonts w:cs="Times New Roman"/>
          <w:b/>
          <w:bCs/>
          <w:szCs w:val="24"/>
        </w:rPr>
        <w:t xml:space="preserve">Describe </w:t>
      </w:r>
      <w:r w:rsidRPr="0004387C" w:rsidR="00E655F0">
        <w:rPr>
          <w:rFonts w:cs="Times New Roman"/>
          <w:b/>
          <w:bCs/>
          <w:szCs w:val="24"/>
        </w:rPr>
        <w:t>consultations</w:t>
      </w:r>
      <w:r w:rsidRPr="0004387C">
        <w:rPr>
          <w:rFonts w:cs="Times New Roman"/>
          <w:b/>
          <w:bCs/>
          <w:szCs w:val="24"/>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C76716" w:rsidRPr="0004387C" w:rsidP="00730FF7" w14:paraId="6BB50932" w14:textId="77777777">
      <w:pPr>
        <w:spacing w:line="276" w:lineRule="auto"/>
        <w:rPr>
          <w:rFonts w:cs="Times New Roman"/>
          <w:szCs w:val="24"/>
        </w:rPr>
      </w:pPr>
    </w:p>
    <w:p w:rsidR="00905B4C" w:rsidRPr="0004387C" w:rsidP="00730FF7" w14:paraId="238B6CA6" w14:textId="77777777">
      <w:pPr>
        <w:spacing w:line="276" w:lineRule="auto"/>
        <w:rPr>
          <w:rFonts w:cs="Times New Roman"/>
          <w:szCs w:val="24"/>
        </w:rPr>
      </w:pPr>
      <w:r w:rsidRPr="0004387C">
        <w:rPr>
          <w:rFonts w:cs="Times New Roman"/>
          <w:szCs w:val="24"/>
        </w:rPr>
        <w:t>FEMA ICPD asks YPC members for their feedback regarding the application process.</w:t>
      </w:r>
    </w:p>
    <w:p w:rsidR="00174B16" w:rsidRPr="0004387C" w:rsidP="0004387C" w14:paraId="0A3BEB5A" w14:textId="7C11B0B5">
      <w:pPr>
        <w:spacing w:line="276" w:lineRule="auto"/>
        <w:contextualSpacing/>
        <w:rPr>
          <w:rFonts w:cs="Times New Roman"/>
          <w:szCs w:val="24"/>
        </w:rPr>
      </w:pPr>
    </w:p>
    <w:p w:rsidR="00E655F0" w:rsidRPr="0004387C" w:rsidP="0004387C" w14:paraId="4157BB8D" w14:textId="0F13EB70">
      <w:pPr>
        <w:pStyle w:val="ListParagraph"/>
        <w:numPr>
          <w:ilvl w:val="0"/>
          <w:numId w:val="6"/>
        </w:numPr>
        <w:spacing w:line="276" w:lineRule="auto"/>
        <w:rPr>
          <w:rFonts w:cs="Times New Roman"/>
          <w:b/>
          <w:bCs/>
          <w:szCs w:val="24"/>
        </w:rPr>
      </w:pPr>
      <w:r w:rsidRPr="0004387C">
        <w:rPr>
          <w:rFonts w:cs="Times New Roman"/>
          <w:b/>
          <w:bCs/>
          <w:szCs w:val="24"/>
        </w:rPr>
        <w:t>Explain any decision to provide any payments or gift to respondents, other than remuneration of contractors or grantees.</w:t>
      </w:r>
    </w:p>
    <w:p w:rsidR="0004387C" w:rsidRPr="0004387C" w:rsidP="00730FF7" w14:paraId="635FDBE6" w14:textId="77777777">
      <w:pPr>
        <w:spacing w:line="276" w:lineRule="auto"/>
        <w:rPr>
          <w:rFonts w:cs="Times New Roman"/>
          <w:szCs w:val="24"/>
        </w:rPr>
      </w:pPr>
    </w:p>
    <w:p w:rsidR="00905B4C" w:rsidRPr="0004387C" w:rsidP="00730FF7" w14:paraId="132D4475" w14:textId="60316E43">
      <w:pPr>
        <w:spacing w:line="276" w:lineRule="auto"/>
        <w:rPr>
          <w:rFonts w:cs="Times New Roman"/>
          <w:szCs w:val="24"/>
        </w:rPr>
      </w:pPr>
      <w:r w:rsidRPr="0004387C">
        <w:rPr>
          <w:rFonts w:cs="Times New Roman"/>
          <w:szCs w:val="24"/>
        </w:rPr>
        <w:t>FEMA does not provide payments or gifts to respondents in exchange for a benefit sought.</w:t>
      </w:r>
    </w:p>
    <w:p w:rsidR="00174B16" w:rsidRPr="0004387C" w:rsidP="0004387C" w14:paraId="07CAEDDD" w14:textId="77777777">
      <w:pPr>
        <w:spacing w:line="276" w:lineRule="auto"/>
        <w:contextualSpacing/>
        <w:rPr>
          <w:rFonts w:cs="Times New Roman"/>
          <w:szCs w:val="24"/>
        </w:rPr>
      </w:pPr>
    </w:p>
    <w:p w:rsidR="00E655F0" w:rsidRPr="0004387C" w:rsidP="0004387C" w14:paraId="30A395C2" w14:textId="5BE3284A">
      <w:pPr>
        <w:pStyle w:val="ListParagraph"/>
        <w:numPr>
          <w:ilvl w:val="0"/>
          <w:numId w:val="6"/>
        </w:numPr>
        <w:spacing w:line="276" w:lineRule="auto"/>
        <w:rPr>
          <w:rFonts w:cs="Times New Roman"/>
          <w:b/>
          <w:bCs/>
          <w:szCs w:val="24"/>
        </w:rPr>
      </w:pPr>
      <w:r w:rsidRPr="0004387C">
        <w:rPr>
          <w:rFonts w:cs="Times New Roman"/>
          <w:b/>
          <w:bCs/>
          <w:szCs w:val="24"/>
        </w:rPr>
        <w:t>Describe any assurance of confidentiality provided to respondents.  Present the basis for the assurance in statute, regulation, or agency policy.</w:t>
      </w:r>
    </w:p>
    <w:p w:rsidR="00174B16" w:rsidRPr="0004387C" w:rsidP="0004387C" w14:paraId="2221A341" w14:textId="002316C8">
      <w:pPr>
        <w:spacing w:line="276" w:lineRule="auto"/>
        <w:contextualSpacing/>
        <w:rPr>
          <w:rFonts w:cs="Times New Roman"/>
          <w:szCs w:val="24"/>
        </w:rPr>
      </w:pPr>
    </w:p>
    <w:p w:rsidR="00174B16" w:rsidRPr="0004387C" w:rsidP="0004387C" w14:paraId="5D2DB119" w14:textId="7DC619E6">
      <w:pPr>
        <w:spacing w:line="276" w:lineRule="auto"/>
        <w:contextualSpacing/>
        <w:rPr>
          <w:rFonts w:cs="Times New Roman"/>
          <w:szCs w:val="24"/>
        </w:rPr>
      </w:pPr>
      <w:r w:rsidRPr="0004387C">
        <w:rPr>
          <w:rFonts w:cs="Times New Roman"/>
          <w:szCs w:val="24"/>
        </w:rPr>
        <w:t xml:space="preserve">The draft updated </w:t>
      </w:r>
      <w:r w:rsidRPr="0004387C">
        <w:rPr>
          <w:rFonts w:cs="Times New Roman"/>
          <w:szCs w:val="24"/>
        </w:rPr>
        <w:t xml:space="preserve">Privacy Threshold Analysis (PTA) </w:t>
      </w:r>
      <w:r w:rsidRPr="0004387C">
        <w:rPr>
          <w:rFonts w:cs="Times New Roman"/>
          <w:szCs w:val="24"/>
        </w:rPr>
        <w:t>is on hold with the Department of Homeland Security’s (DHS’s) Privacy Office.  The DHS Privacy Office asked that the Privacy Impact Assessment (PIA) and System of Records Notice (SORN) supporting this information collection both be revised before the updated PTA is completed</w:t>
      </w:r>
      <w:r w:rsidRPr="0004387C">
        <w:rPr>
          <w:rFonts w:cs="Times New Roman"/>
          <w:szCs w:val="24"/>
        </w:rPr>
        <w:t xml:space="preserve">.  </w:t>
      </w:r>
    </w:p>
    <w:p w:rsidR="001A70BC" w:rsidRPr="0004387C" w:rsidP="0004387C" w14:paraId="1CED833A" w14:textId="77777777">
      <w:pPr>
        <w:spacing w:line="276" w:lineRule="auto"/>
        <w:contextualSpacing/>
        <w:rPr>
          <w:rFonts w:cs="Times New Roman"/>
          <w:szCs w:val="24"/>
        </w:rPr>
      </w:pPr>
    </w:p>
    <w:p w:rsidR="001A70BC" w:rsidRPr="0004387C" w:rsidP="0004387C" w14:paraId="3A1D8259" w14:textId="1E236AE4">
      <w:pPr>
        <w:spacing w:line="276" w:lineRule="auto"/>
        <w:contextualSpacing/>
        <w:rPr>
          <w:rFonts w:cs="Times New Roman"/>
          <w:szCs w:val="24"/>
        </w:rPr>
      </w:pPr>
      <w:r w:rsidRPr="0004387C">
        <w:rPr>
          <w:rFonts w:cs="Times New Roman"/>
          <w:szCs w:val="24"/>
        </w:rPr>
        <w:t xml:space="preserve">We are </w:t>
      </w:r>
      <w:r w:rsidRPr="0004387C" w:rsidR="002B3462">
        <w:rPr>
          <w:rFonts w:cs="Times New Roman"/>
          <w:szCs w:val="24"/>
        </w:rPr>
        <w:t xml:space="preserve">currently </w:t>
      </w:r>
      <w:r w:rsidRPr="0004387C">
        <w:rPr>
          <w:rFonts w:cs="Times New Roman"/>
          <w:szCs w:val="24"/>
        </w:rPr>
        <w:t xml:space="preserve">updating </w:t>
      </w:r>
      <w:r w:rsidRPr="0004387C" w:rsidR="002B3462">
        <w:rPr>
          <w:rFonts w:cs="Times New Roman"/>
          <w:szCs w:val="24"/>
        </w:rPr>
        <w:t xml:space="preserve">the </w:t>
      </w:r>
      <w:r w:rsidRPr="0004387C">
        <w:rPr>
          <w:rFonts w:cs="Times New Roman"/>
          <w:szCs w:val="24"/>
        </w:rPr>
        <w:t>PIA</w:t>
      </w:r>
      <w:r w:rsidRPr="0004387C" w:rsidR="002B3462">
        <w:rPr>
          <w:rFonts w:cs="Times New Roman"/>
          <w:szCs w:val="24"/>
        </w:rPr>
        <w:t>, but coverage is still provided by the existing PIA: DHS/FEMA/PIA-029 – Citizen Corps Program (June 28, 2013)</w:t>
      </w:r>
      <w:r w:rsidRPr="0004387C">
        <w:rPr>
          <w:rFonts w:cs="Times New Roman"/>
          <w:szCs w:val="24"/>
        </w:rPr>
        <w:t>.</w:t>
      </w:r>
    </w:p>
    <w:p w:rsidR="00A93943" w:rsidRPr="0004387C" w:rsidP="0004387C" w14:paraId="065C4FCA" w14:textId="77777777">
      <w:pPr>
        <w:spacing w:line="276" w:lineRule="auto"/>
        <w:contextualSpacing/>
        <w:rPr>
          <w:rFonts w:cs="Times New Roman"/>
          <w:szCs w:val="24"/>
        </w:rPr>
      </w:pPr>
    </w:p>
    <w:p w:rsidR="002B3462" w:rsidRPr="0004387C" w:rsidP="0004387C" w14:paraId="67D5F1A2" w14:textId="3EB21239">
      <w:pPr>
        <w:spacing w:line="276" w:lineRule="auto"/>
        <w:contextualSpacing/>
        <w:rPr>
          <w:rFonts w:cs="Times New Roman"/>
          <w:szCs w:val="24"/>
        </w:rPr>
      </w:pPr>
      <w:r w:rsidRPr="0004387C">
        <w:rPr>
          <w:rFonts w:cs="Times New Roman"/>
          <w:szCs w:val="24"/>
        </w:rPr>
        <w:t>The SORN has been updated and coverage is provided by DHS/FEMA/006 Individual and Community Preparedness Division System of Records (87 FR 69284, November 18, 2022).</w:t>
      </w:r>
    </w:p>
    <w:p w:rsidR="00174B16" w:rsidRPr="0004387C" w:rsidP="0004387C" w14:paraId="5E3CC1C9" w14:textId="77777777">
      <w:pPr>
        <w:spacing w:line="276" w:lineRule="auto"/>
        <w:contextualSpacing/>
        <w:rPr>
          <w:rFonts w:cs="Times New Roman"/>
          <w:szCs w:val="24"/>
        </w:rPr>
      </w:pPr>
    </w:p>
    <w:p w:rsidR="00B3312A" w:rsidRPr="0004387C" w:rsidP="0004387C" w14:paraId="17A5CA01" w14:textId="4936CA48">
      <w:pPr>
        <w:pStyle w:val="ListParagraph"/>
        <w:numPr>
          <w:ilvl w:val="0"/>
          <w:numId w:val="6"/>
        </w:numPr>
        <w:spacing w:line="276" w:lineRule="auto"/>
        <w:rPr>
          <w:rFonts w:cs="Times New Roman"/>
          <w:b/>
          <w:bCs/>
          <w:szCs w:val="24"/>
        </w:rPr>
      </w:pPr>
      <w:r w:rsidRPr="0004387C">
        <w:rPr>
          <w:rFonts w:cs="Times New Roman"/>
          <w:b/>
          <w:bCs/>
          <w:szCs w:val="24"/>
        </w:rPr>
        <w:t xml:space="preserve">Provide additional justification for any question of a sensitive nature (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04387C" w:rsidR="009B2B7F">
        <w:rPr>
          <w:rFonts w:cs="Times New Roman"/>
          <w:b/>
          <w:bCs/>
          <w:szCs w:val="24"/>
        </w:rPr>
        <w:t>to</w:t>
      </w:r>
      <w:r w:rsidRPr="0004387C">
        <w:rPr>
          <w:rFonts w:cs="Times New Roman"/>
          <w:b/>
          <w:bCs/>
          <w:szCs w:val="24"/>
        </w:rPr>
        <w:t xml:space="preserve"> be taken to obtain their consent.</w:t>
      </w:r>
    </w:p>
    <w:p w:rsidR="00EE0EFD" w:rsidRPr="0004387C" w:rsidP="0004387C" w14:paraId="1450DC3E" w14:textId="0AFEBAA3">
      <w:pPr>
        <w:spacing w:line="276" w:lineRule="auto"/>
        <w:contextualSpacing/>
        <w:rPr>
          <w:rFonts w:cs="Times New Roman"/>
          <w:szCs w:val="24"/>
        </w:rPr>
      </w:pPr>
    </w:p>
    <w:p w:rsidR="00F92C3F" w:rsidRPr="0004387C" w:rsidP="0004387C" w14:paraId="73429BD3" w14:textId="039D28CF">
      <w:pPr>
        <w:spacing w:line="276" w:lineRule="auto"/>
        <w:contextualSpacing/>
        <w:rPr>
          <w:rFonts w:cs="Times New Roman"/>
          <w:szCs w:val="24"/>
        </w:rPr>
      </w:pPr>
      <w:r w:rsidRPr="0004387C">
        <w:rPr>
          <w:rFonts w:cs="Times New Roman"/>
          <w:szCs w:val="24"/>
        </w:rPr>
        <w:t>There are no questions of a sensitive nature.</w:t>
      </w:r>
    </w:p>
    <w:p w:rsidR="00EE0EFD" w:rsidRPr="0004387C" w:rsidP="0004387C" w14:paraId="694AB6CF" w14:textId="72541ADB">
      <w:pPr>
        <w:spacing w:line="276" w:lineRule="auto"/>
        <w:contextualSpacing/>
        <w:rPr>
          <w:rFonts w:cs="Times New Roman"/>
          <w:szCs w:val="24"/>
        </w:rPr>
      </w:pPr>
    </w:p>
    <w:p w:rsidR="00B3312A" w:rsidRPr="0004387C" w:rsidP="0004387C" w14:paraId="4AD7CC8E" w14:textId="19B93522">
      <w:pPr>
        <w:pStyle w:val="ListParagraph"/>
        <w:numPr>
          <w:ilvl w:val="0"/>
          <w:numId w:val="6"/>
        </w:numPr>
        <w:spacing w:line="276" w:lineRule="auto"/>
        <w:rPr>
          <w:rFonts w:cs="Times New Roman"/>
          <w:b/>
          <w:bCs/>
          <w:szCs w:val="24"/>
        </w:rPr>
      </w:pPr>
      <w:r w:rsidRPr="0004387C">
        <w:rPr>
          <w:rFonts w:cs="Times New Roman"/>
          <w:b/>
          <w:bCs/>
          <w:szCs w:val="24"/>
        </w:rPr>
        <w:t>Provide estimates of the hour burden of the collection of information.  The stat</w:t>
      </w:r>
      <w:r w:rsidRPr="0004387C" w:rsidR="006B5A7B">
        <w:rPr>
          <w:rFonts w:cs="Times New Roman"/>
          <w:b/>
          <w:bCs/>
          <w:szCs w:val="24"/>
        </w:rPr>
        <w:t>ement</w:t>
      </w:r>
      <w:r w:rsidRPr="0004387C">
        <w:rPr>
          <w:rFonts w:cs="Times New Roman"/>
          <w:b/>
          <w:bCs/>
          <w:szCs w:val="24"/>
        </w:rPr>
        <w:t xml:space="preserve"> should:</w:t>
      </w:r>
    </w:p>
    <w:p w:rsidR="00A93943" w:rsidRPr="0004387C" w:rsidP="0004387C" w14:paraId="5693565C" w14:textId="77777777">
      <w:pPr>
        <w:spacing w:line="276" w:lineRule="auto"/>
        <w:contextualSpacing/>
        <w:rPr>
          <w:rFonts w:cs="Times New Roman"/>
          <w:szCs w:val="24"/>
        </w:rPr>
      </w:pPr>
    </w:p>
    <w:p w:rsidR="00B3312A" w:rsidRPr="0004387C" w:rsidP="0004387C" w14:paraId="2982763D" w14:textId="10C8F85A">
      <w:pPr>
        <w:pStyle w:val="ListParagraph"/>
        <w:numPr>
          <w:ilvl w:val="1"/>
          <w:numId w:val="6"/>
        </w:numPr>
        <w:spacing w:line="276" w:lineRule="auto"/>
        <w:rPr>
          <w:rFonts w:cs="Times New Roman"/>
          <w:b/>
          <w:bCs/>
          <w:szCs w:val="24"/>
        </w:rPr>
      </w:pPr>
      <w:r w:rsidRPr="0004387C">
        <w:rPr>
          <w:rFonts w:cs="Times New Roman"/>
          <w:b/>
          <w:bCs/>
          <w:szCs w:val="24"/>
        </w:rPr>
        <w:t xml:space="preserve">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w:t>
      </w:r>
      <w:r w:rsidRPr="0004387C">
        <w:rPr>
          <w:rFonts w:cs="Times New Roman"/>
          <w:b/>
          <w:bCs/>
          <w:szCs w:val="24"/>
        </w:rPr>
        <w:t>Generally, estimates should not include burden hours for customary and usual business practices.</w:t>
      </w:r>
    </w:p>
    <w:p w:rsidR="00EE0EFD" w:rsidRPr="0004387C" w:rsidP="0004387C" w14:paraId="08EC548A" w14:textId="6F5E4E81">
      <w:pPr>
        <w:spacing w:line="276" w:lineRule="auto"/>
        <w:contextualSpacing/>
        <w:rPr>
          <w:rFonts w:cs="Times New Roman"/>
          <w:szCs w:val="24"/>
        </w:rPr>
      </w:pPr>
    </w:p>
    <w:p w:rsidR="00F92C3F" w:rsidRPr="0004387C" w:rsidP="0004387C" w14:paraId="43579310" w14:textId="08E6F784">
      <w:pPr>
        <w:spacing w:line="276" w:lineRule="auto"/>
        <w:contextualSpacing/>
        <w:rPr>
          <w:rFonts w:cs="Times New Roman"/>
          <w:szCs w:val="24"/>
        </w:rPr>
      </w:pPr>
      <w:r w:rsidRPr="0004387C">
        <w:rPr>
          <w:rFonts w:cs="Times New Roman"/>
          <w:b/>
          <w:bCs/>
          <w:szCs w:val="24"/>
        </w:rPr>
        <w:t>FEMA Form FF</w:t>
      </w:r>
      <w:r w:rsidRPr="0004387C" w:rsidR="00487205">
        <w:rPr>
          <w:rFonts w:cs="Times New Roman"/>
          <w:b/>
          <w:bCs/>
          <w:szCs w:val="24"/>
        </w:rPr>
        <w:t>-008-FY-21-111 (formerly 008-0-0-24)</w:t>
      </w:r>
      <w:r w:rsidRPr="0004387C">
        <w:rPr>
          <w:rFonts w:cs="Times New Roman"/>
          <w:b/>
          <w:bCs/>
          <w:szCs w:val="24"/>
        </w:rPr>
        <w:t xml:space="preserve">, </w:t>
      </w:r>
      <w:r w:rsidRPr="0004387C" w:rsidR="00AE5E79">
        <w:rPr>
          <w:rFonts w:cs="Times New Roman"/>
          <w:b/>
          <w:bCs/>
          <w:szCs w:val="24"/>
        </w:rPr>
        <w:t>the Individual &amp; Community Preparedness Division (ICPD) Annual Youth Preparedness Council (YPC) Application Form</w:t>
      </w:r>
      <w:r w:rsidRPr="0004387C">
        <w:rPr>
          <w:rFonts w:cs="Times New Roman"/>
          <w:szCs w:val="24"/>
        </w:rPr>
        <w:t xml:space="preserve"> is estimated to have </w:t>
      </w:r>
      <w:r w:rsidRPr="0004387C" w:rsidR="00AE5E79">
        <w:rPr>
          <w:rFonts w:cs="Times New Roman"/>
          <w:szCs w:val="24"/>
        </w:rPr>
        <w:t>200</w:t>
      </w:r>
      <w:r w:rsidRPr="0004387C" w:rsidR="00AE5E79">
        <w:rPr>
          <w:rFonts w:cs="Times New Roman"/>
          <w:color w:val="0000FF"/>
          <w:szCs w:val="24"/>
        </w:rPr>
        <w:t xml:space="preserve"> </w:t>
      </w:r>
      <w:r w:rsidRPr="0004387C" w:rsidR="00AE5E79">
        <w:rPr>
          <w:rFonts w:cs="Times New Roman"/>
          <w:szCs w:val="24"/>
        </w:rPr>
        <w:t>r</w:t>
      </w:r>
      <w:r w:rsidRPr="0004387C" w:rsidR="00B56918">
        <w:rPr>
          <w:rFonts w:cs="Times New Roman"/>
          <w:szCs w:val="24"/>
        </w:rPr>
        <w:t>espondents</w:t>
      </w:r>
      <w:r w:rsidRPr="0004387C" w:rsidR="00AE5E79">
        <w:rPr>
          <w:rFonts w:cs="Times New Roman"/>
          <w:szCs w:val="24"/>
        </w:rPr>
        <w:t xml:space="preserve"> one time </w:t>
      </w:r>
      <w:r w:rsidRPr="0004387C">
        <w:rPr>
          <w:rFonts w:cs="Times New Roman"/>
          <w:szCs w:val="24"/>
        </w:rPr>
        <w:t xml:space="preserve">per year for </w:t>
      </w:r>
      <w:r w:rsidRPr="0004387C" w:rsidR="00AE5E79">
        <w:rPr>
          <w:rFonts w:cs="Times New Roman"/>
          <w:szCs w:val="24"/>
        </w:rPr>
        <w:t>200</w:t>
      </w:r>
      <w:r w:rsidRPr="0004387C">
        <w:rPr>
          <w:rFonts w:cs="Times New Roman"/>
          <w:szCs w:val="24"/>
        </w:rPr>
        <w:t xml:space="preserve"> </w:t>
      </w:r>
      <w:r w:rsidRPr="0004387C" w:rsidR="00DF4824">
        <w:rPr>
          <w:rFonts w:cs="Times New Roman"/>
          <w:szCs w:val="24"/>
        </w:rPr>
        <w:t xml:space="preserve">total annual </w:t>
      </w:r>
      <w:r w:rsidRPr="0004387C">
        <w:rPr>
          <w:rFonts w:cs="Times New Roman"/>
          <w:szCs w:val="24"/>
        </w:rPr>
        <w:t>responses</w:t>
      </w:r>
      <w:r w:rsidRPr="0004387C" w:rsidR="00BE2EF2">
        <w:rPr>
          <w:rFonts w:cs="Times New Roman"/>
          <w:szCs w:val="24"/>
        </w:rPr>
        <w:t xml:space="preserve"> </w:t>
      </w:r>
      <w:r w:rsidRPr="0004387C" w:rsidR="00AE5E79">
        <w:rPr>
          <w:rFonts w:cs="Times New Roman"/>
          <w:szCs w:val="24"/>
        </w:rPr>
        <w:t>(200</w:t>
      </w:r>
      <w:r w:rsidRPr="0004387C" w:rsidR="00BE2EF2">
        <w:rPr>
          <w:rFonts w:cs="Times New Roman"/>
          <w:color w:val="000000" w:themeColor="text1"/>
          <w:szCs w:val="24"/>
        </w:rPr>
        <w:t xml:space="preserve"> x</w:t>
      </w:r>
      <w:r w:rsidRPr="0004387C" w:rsidR="00BE2EF2">
        <w:rPr>
          <w:rFonts w:cs="Times New Roman"/>
          <w:szCs w:val="24"/>
        </w:rPr>
        <w:t xml:space="preserve"> </w:t>
      </w:r>
      <w:r w:rsidRPr="0004387C" w:rsidR="00AE5E79">
        <w:rPr>
          <w:rFonts w:cs="Times New Roman"/>
          <w:szCs w:val="24"/>
        </w:rPr>
        <w:t>1)</w:t>
      </w:r>
      <w:r w:rsidRPr="0004387C" w:rsidR="00BE2EF2">
        <w:rPr>
          <w:rFonts w:cs="Times New Roman"/>
          <w:color w:val="000000" w:themeColor="text1"/>
          <w:szCs w:val="24"/>
        </w:rPr>
        <w:t xml:space="preserve"> = </w:t>
      </w:r>
      <w:r w:rsidRPr="0004387C" w:rsidR="00AE5E79">
        <w:rPr>
          <w:rFonts w:cs="Times New Roman"/>
          <w:color w:val="000000" w:themeColor="text1"/>
          <w:szCs w:val="24"/>
        </w:rPr>
        <w:t xml:space="preserve">200 </w:t>
      </w:r>
      <w:r w:rsidRPr="0004387C" w:rsidR="00BE2EF2">
        <w:rPr>
          <w:rFonts w:cs="Times New Roman"/>
          <w:szCs w:val="24"/>
        </w:rPr>
        <w:t>total number of responses</w:t>
      </w:r>
      <w:r w:rsidRPr="0004387C">
        <w:rPr>
          <w:rFonts w:cs="Times New Roman"/>
          <w:szCs w:val="24"/>
        </w:rPr>
        <w:t>.  It is estimated that each response will require</w:t>
      </w:r>
      <w:r w:rsidRPr="0004387C" w:rsidR="00B56918">
        <w:rPr>
          <w:rFonts w:cs="Times New Roman"/>
          <w:szCs w:val="24"/>
        </w:rPr>
        <w:t xml:space="preserve"> </w:t>
      </w:r>
      <w:r w:rsidRPr="0004387C" w:rsidR="004451BE">
        <w:rPr>
          <w:rFonts w:cs="Times New Roman"/>
          <w:szCs w:val="24"/>
        </w:rPr>
        <w:t>1</w:t>
      </w:r>
      <w:r w:rsidRPr="0004387C" w:rsidR="00F43F52">
        <w:rPr>
          <w:rFonts w:cs="Times New Roman"/>
          <w:szCs w:val="24"/>
        </w:rPr>
        <w:t xml:space="preserve"> hour and 25 minutes</w:t>
      </w:r>
      <w:r w:rsidRPr="0004387C" w:rsidR="004451BE">
        <w:rPr>
          <w:rFonts w:cs="Times New Roman"/>
          <w:szCs w:val="24"/>
        </w:rPr>
        <w:t xml:space="preserve"> </w:t>
      </w:r>
      <w:r w:rsidRPr="0004387C" w:rsidR="00B56918">
        <w:rPr>
          <w:rFonts w:cs="Times New Roman"/>
          <w:szCs w:val="24"/>
        </w:rPr>
        <w:t>average burden per response (</w:t>
      </w:r>
      <w:r w:rsidRPr="0004387C" w:rsidR="00F43F52">
        <w:rPr>
          <w:rFonts w:cs="Times New Roman"/>
          <w:szCs w:val="24"/>
        </w:rPr>
        <w:t xml:space="preserve">1.4167 </w:t>
      </w:r>
      <w:r w:rsidRPr="0004387C" w:rsidR="00B56918">
        <w:rPr>
          <w:rFonts w:cs="Times New Roman"/>
          <w:szCs w:val="24"/>
        </w:rPr>
        <w:t xml:space="preserve">in hours) burden </w:t>
      </w:r>
      <w:r w:rsidRPr="0004387C">
        <w:rPr>
          <w:rFonts w:cs="Times New Roman"/>
          <w:szCs w:val="24"/>
        </w:rPr>
        <w:t xml:space="preserve">hours to complete, </w:t>
      </w:r>
      <w:r w:rsidRPr="0004387C" w:rsidR="00DF4824">
        <w:rPr>
          <w:rFonts w:cs="Times New Roman"/>
          <w:szCs w:val="24"/>
        </w:rPr>
        <w:t>therefore</w:t>
      </w:r>
      <w:r w:rsidRPr="0004387C">
        <w:rPr>
          <w:rFonts w:cs="Times New Roman"/>
          <w:szCs w:val="24"/>
        </w:rPr>
        <w:t xml:space="preserve"> </w:t>
      </w:r>
      <w:r w:rsidRPr="0004387C" w:rsidR="004451BE">
        <w:rPr>
          <w:rFonts w:cs="Times New Roman"/>
          <w:szCs w:val="24"/>
        </w:rPr>
        <w:t>200</w:t>
      </w:r>
      <w:r w:rsidRPr="0004387C" w:rsidR="00B56918">
        <w:rPr>
          <w:rFonts w:cs="Times New Roman"/>
          <w:szCs w:val="24"/>
        </w:rPr>
        <w:t xml:space="preserve"> </w:t>
      </w:r>
      <w:r w:rsidRPr="0004387C" w:rsidR="00DF4824">
        <w:rPr>
          <w:rFonts w:cs="Times New Roman"/>
          <w:szCs w:val="24"/>
        </w:rPr>
        <w:t xml:space="preserve">responses </w:t>
      </w:r>
      <w:r w:rsidRPr="0004387C" w:rsidR="003A014E">
        <w:rPr>
          <w:rFonts w:cs="Times New Roman"/>
          <w:szCs w:val="24"/>
        </w:rPr>
        <w:t>times</w:t>
      </w:r>
      <w:r w:rsidRPr="0004387C" w:rsidR="00DF4824">
        <w:rPr>
          <w:rFonts w:cs="Times New Roman"/>
          <w:szCs w:val="24"/>
        </w:rPr>
        <w:t xml:space="preserve"> </w:t>
      </w:r>
      <w:r w:rsidRPr="0004387C" w:rsidR="004451BE">
        <w:rPr>
          <w:rFonts w:cs="Times New Roman"/>
          <w:szCs w:val="24"/>
        </w:rPr>
        <w:t>1.4167</w:t>
      </w:r>
      <w:r w:rsidRPr="0004387C" w:rsidR="00F43F52">
        <w:rPr>
          <w:rFonts w:cs="Times New Roman"/>
          <w:szCs w:val="24"/>
        </w:rPr>
        <w:t xml:space="preserve"> equals a</w:t>
      </w:r>
      <w:r w:rsidRPr="0004387C" w:rsidR="00B56918">
        <w:rPr>
          <w:rFonts w:cs="Times New Roman"/>
          <w:szCs w:val="24"/>
        </w:rPr>
        <w:t xml:space="preserve"> burden </w:t>
      </w:r>
      <w:r w:rsidRPr="0004387C" w:rsidR="00F43F52">
        <w:rPr>
          <w:rFonts w:cs="Times New Roman"/>
          <w:szCs w:val="24"/>
        </w:rPr>
        <w:t>of</w:t>
      </w:r>
      <w:r w:rsidRPr="0004387C" w:rsidR="00DF4824">
        <w:rPr>
          <w:rFonts w:cs="Times New Roman"/>
          <w:szCs w:val="24"/>
        </w:rPr>
        <w:t xml:space="preserve"> </w:t>
      </w:r>
      <w:r w:rsidRPr="0004387C" w:rsidR="004451BE">
        <w:rPr>
          <w:rFonts w:cs="Times New Roman"/>
          <w:szCs w:val="24"/>
        </w:rPr>
        <w:t>283</w:t>
      </w:r>
      <w:r w:rsidRPr="0004387C" w:rsidR="00F43F52">
        <w:rPr>
          <w:rFonts w:cs="Times New Roman"/>
          <w:szCs w:val="24"/>
        </w:rPr>
        <w:t xml:space="preserve"> hours (200 × 1.4167) per year</w:t>
      </w:r>
      <w:r w:rsidRPr="0004387C" w:rsidR="00DF4824">
        <w:rPr>
          <w:rFonts w:cs="Times New Roman"/>
          <w:szCs w:val="24"/>
        </w:rPr>
        <w:t>.</w:t>
      </w:r>
    </w:p>
    <w:p w:rsidR="0090301E" w:rsidRPr="0004387C" w:rsidP="0004387C" w14:paraId="0DE6EB2C" w14:textId="5FF7F0B7">
      <w:pPr>
        <w:spacing w:line="276" w:lineRule="auto"/>
        <w:contextualSpacing/>
        <w:rPr>
          <w:rFonts w:cs="Times New Roman"/>
          <w:szCs w:val="24"/>
        </w:rPr>
      </w:pPr>
    </w:p>
    <w:p w:rsidR="0003449D" w:rsidRPr="0004387C" w:rsidP="00730FF7" w14:paraId="167E0172" w14:textId="7E4A668C">
      <w:pPr>
        <w:spacing w:line="276" w:lineRule="auto"/>
        <w:contextualSpacing/>
        <w:rPr>
          <w:rFonts w:cs="Times New Roman"/>
          <w:szCs w:val="24"/>
        </w:rPr>
      </w:pPr>
      <w:r w:rsidRPr="0004387C">
        <w:rPr>
          <w:rFonts w:cs="Times New Roman"/>
          <w:szCs w:val="24"/>
        </w:rPr>
        <w:t>After conducting usability testing there is no change to the burden hours as listed in the OMB inventory.</w:t>
      </w:r>
    </w:p>
    <w:p w:rsidR="00FA2D0D" w:rsidRPr="0004387C" w:rsidP="0004387C" w14:paraId="17F08B3A" w14:textId="77777777">
      <w:pPr>
        <w:spacing w:line="276" w:lineRule="auto"/>
        <w:contextualSpacing/>
        <w:rPr>
          <w:rFonts w:cs="Times New Roman"/>
          <w:szCs w:val="24"/>
        </w:rPr>
      </w:pPr>
    </w:p>
    <w:p w:rsidR="00B3312A" w:rsidRPr="0004387C" w:rsidP="0004387C" w14:paraId="3101610B" w14:textId="269DF36B">
      <w:pPr>
        <w:pStyle w:val="ListParagraph"/>
        <w:numPr>
          <w:ilvl w:val="1"/>
          <w:numId w:val="6"/>
        </w:numPr>
        <w:spacing w:line="276" w:lineRule="auto"/>
        <w:rPr>
          <w:rFonts w:cs="Times New Roman"/>
          <w:szCs w:val="24"/>
        </w:rPr>
      </w:pPr>
      <w:r w:rsidRPr="0004387C">
        <w:rPr>
          <w:rFonts w:cs="Times New Roman"/>
          <w:b/>
          <w:bCs/>
          <w:szCs w:val="24"/>
        </w:rPr>
        <w:t>If this request for approval covers more than one form, provide separate hour burden estimates for each form and aggregate the hour burdens in Item 13 of OMB Form 83-I</w:t>
      </w:r>
      <w:r w:rsidRPr="0004387C">
        <w:rPr>
          <w:rFonts w:cs="Times New Roman"/>
          <w:szCs w:val="24"/>
        </w:rPr>
        <w:t>.</w:t>
      </w:r>
    </w:p>
    <w:p w:rsidR="00EE0EFD" w:rsidRPr="0004387C" w:rsidP="0004387C" w14:paraId="14902824" w14:textId="6AA54346">
      <w:pPr>
        <w:spacing w:line="276" w:lineRule="auto"/>
        <w:contextualSpacing/>
        <w:rPr>
          <w:rFonts w:cs="Times New Roman"/>
          <w:szCs w:val="24"/>
        </w:rPr>
      </w:pPr>
    </w:p>
    <w:p w:rsidR="00EE0EFD" w:rsidRPr="0004387C" w:rsidP="0004387C" w14:paraId="6112B922" w14:textId="5D0A3C50">
      <w:pPr>
        <w:spacing w:line="276" w:lineRule="auto"/>
        <w:contextualSpacing/>
        <w:rPr>
          <w:rFonts w:cs="Times New Roman"/>
          <w:szCs w:val="24"/>
        </w:rPr>
      </w:pPr>
      <w:r w:rsidRPr="0004387C">
        <w:rPr>
          <w:rFonts w:cs="Times New Roman"/>
          <w:szCs w:val="24"/>
        </w:rPr>
        <w:t>Please see our response for 12a above and 12c below.</w:t>
      </w:r>
    </w:p>
    <w:p w:rsidR="00EE0EFD" w:rsidRPr="0004387C" w:rsidP="0004387C" w14:paraId="2C854C33" w14:textId="77777777">
      <w:pPr>
        <w:spacing w:line="276" w:lineRule="auto"/>
        <w:contextualSpacing/>
        <w:rPr>
          <w:rFonts w:cs="Times New Roman"/>
          <w:szCs w:val="24"/>
        </w:rPr>
      </w:pPr>
    </w:p>
    <w:p w:rsidR="003165CC" w:rsidRPr="0004387C" w:rsidP="0004387C" w14:paraId="3D22BBC1" w14:textId="26A18721">
      <w:pPr>
        <w:pStyle w:val="ListParagraph"/>
        <w:numPr>
          <w:ilvl w:val="1"/>
          <w:numId w:val="6"/>
        </w:numPr>
        <w:spacing w:line="276" w:lineRule="auto"/>
        <w:rPr>
          <w:rFonts w:cs="Times New Roman"/>
          <w:b/>
          <w:bCs/>
          <w:szCs w:val="24"/>
        </w:rPr>
      </w:pPr>
      <w:r w:rsidRPr="0004387C">
        <w:rPr>
          <w:rFonts w:cs="Times New Roman"/>
          <w:b/>
          <w:bCs/>
          <w:szCs w:val="24"/>
        </w:rPr>
        <w:t>Provide an estimate of annualized cost to respondents for the hour burdens for collections of information, identifying and using appropriate wage rate categories.  NOTE: The wage-rate category for each respondent must be multiplied by 1.4</w:t>
      </w:r>
      <w:r w:rsidRPr="0004387C" w:rsidR="00521714">
        <w:rPr>
          <w:rFonts w:cs="Times New Roman"/>
          <w:b/>
          <w:bCs/>
          <w:szCs w:val="24"/>
        </w:rPr>
        <w:t xml:space="preserve">5 (1.61 for </w:t>
      </w:r>
      <w:r w:rsidRPr="0004387C" w:rsidR="00424F8A">
        <w:rPr>
          <w:rFonts w:cs="Times New Roman"/>
          <w:b/>
          <w:bCs/>
          <w:szCs w:val="24"/>
        </w:rPr>
        <w:t>S</w:t>
      </w:r>
      <w:r w:rsidRPr="0004387C" w:rsidR="00521714">
        <w:rPr>
          <w:rFonts w:cs="Times New Roman"/>
          <w:b/>
          <w:bCs/>
          <w:szCs w:val="24"/>
        </w:rPr>
        <w:t xml:space="preserve">tate and local </w:t>
      </w:r>
      <w:r w:rsidRPr="0004387C" w:rsidR="00424F8A">
        <w:rPr>
          <w:rFonts w:cs="Times New Roman"/>
          <w:b/>
          <w:bCs/>
          <w:szCs w:val="24"/>
        </w:rPr>
        <w:t xml:space="preserve">government </w:t>
      </w:r>
      <w:r w:rsidRPr="0004387C" w:rsidR="00521714">
        <w:rPr>
          <w:rFonts w:cs="Times New Roman"/>
          <w:b/>
          <w:bCs/>
          <w:szCs w:val="24"/>
        </w:rPr>
        <w:t>employees)</w:t>
      </w:r>
      <w:r>
        <w:rPr>
          <w:rStyle w:val="FootnoteReference"/>
          <w:rFonts w:cs="Times New Roman"/>
          <w:b/>
          <w:bCs/>
          <w:szCs w:val="24"/>
        </w:rPr>
        <w:footnoteReference w:id="3"/>
      </w:r>
      <w:r w:rsidRPr="0004387C">
        <w:rPr>
          <w:rFonts w:cs="Times New Roman"/>
          <w:b/>
          <w:bCs/>
          <w:szCs w:val="24"/>
        </w:rPr>
        <w:t xml:space="preserve"> and this total should be entered in the cell for “Avg. Hourly Wage Rate.”  The cost to the respondents of contracting </w:t>
      </w:r>
      <w:r w:rsidRPr="0004387C" w:rsidR="009B2B7F">
        <w:rPr>
          <w:rFonts w:cs="Times New Roman"/>
          <w:b/>
          <w:bCs/>
          <w:szCs w:val="24"/>
        </w:rPr>
        <w:t>out</w:t>
      </w:r>
      <w:r w:rsidRPr="0004387C">
        <w:rPr>
          <w:rFonts w:cs="Times New Roman"/>
          <w:b/>
          <w:bCs/>
          <w:szCs w:val="24"/>
        </w:rPr>
        <w:t xml:space="preserve"> to paying outside parties for information collection activities should not be included here.  Instead this cost should be included in Item 13.</w:t>
      </w:r>
    </w:p>
    <w:p w:rsidR="00F43F52" w:rsidRPr="0004387C" w:rsidP="00730FF7" w14:paraId="3BA43249" w14:textId="2B86CB64">
      <w:pPr>
        <w:spacing w:line="276" w:lineRule="auto"/>
        <w:contextualSpacing/>
        <w:rPr>
          <w:rFonts w:cs="Times New Roman"/>
          <w:szCs w:val="24"/>
        </w:rPr>
      </w:pPr>
      <w:r w:rsidRPr="0004387C">
        <w:rPr>
          <w:rFonts w:cs="Times New Roman"/>
          <w:szCs w:val="24"/>
        </w:rPr>
        <w:br w:type="page"/>
      </w:r>
    </w:p>
    <w:p w:rsidR="00926982" w:rsidRPr="0004387C" w:rsidP="0004387C" w14:paraId="6D3577CB" w14:textId="77777777">
      <w:pPr>
        <w:spacing w:line="276" w:lineRule="auto"/>
        <w:contextualSpacing/>
        <w:rPr>
          <w:rFonts w:cs="Times New Roman"/>
          <w:szCs w:val="24"/>
        </w:rPr>
      </w:pPr>
    </w:p>
    <w:tbl>
      <w:tblPr>
        <w:tblStyle w:val="TableGrid1"/>
        <w:tblW w:w="11282" w:type="dxa"/>
        <w:jc w:val="center"/>
        <w:tblLook w:val="04A0"/>
      </w:tblPr>
      <w:tblGrid>
        <w:gridCol w:w="1435"/>
        <w:gridCol w:w="2599"/>
        <w:gridCol w:w="1239"/>
        <w:gridCol w:w="1166"/>
        <w:gridCol w:w="1064"/>
        <w:gridCol w:w="1019"/>
        <w:gridCol w:w="805"/>
        <w:gridCol w:w="789"/>
        <w:gridCol w:w="1166"/>
      </w:tblGrid>
      <w:tr w14:paraId="64E53ED6" w14:textId="77777777" w:rsidTr="00730FF7">
        <w:tblPrEx>
          <w:tblW w:w="11282" w:type="dxa"/>
          <w:jc w:val="center"/>
          <w:tblLook w:val="04A0"/>
        </w:tblPrEx>
        <w:trPr>
          <w:jc w:val="center"/>
        </w:trPr>
        <w:tc>
          <w:tcPr>
            <w:tcW w:w="11282" w:type="dxa"/>
            <w:gridSpan w:val="9"/>
            <w:shd w:val="clear" w:color="auto" w:fill="B4C6E7" w:themeFill="accent1" w:themeFillTint="66"/>
          </w:tcPr>
          <w:p w:rsidR="002B3462" w:rsidRPr="00F43F52" w:rsidP="00F43F52" w14:paraId="7D09328D" w14:textId="77777777">
            <w:pPr>
              <w:jc w:val="center"/>
              <w:rPr>
                <w:rFonts w:ascii="Times New Roman" w:eastAsia="Calibri" w:hAnsi="Times New Roman" w:cs="Times New Roman"/>
                <w:b/>
                <w:sz w:val="20"/>
                <w:szCs w:val="20"/>
              </w:rPr>
            </w:pPr>
            <w:r w:rsidRPr="00F43F52">
              <w:rPr>
                <w:rFonts w:ascii="Times New Roman" w:eastAsia="Calibri" w:hAnsi="Times New Roman" w:cs="Times New Roman"/>
                <w:b/>
                <w:sz w:val="20"/>
                <w:szCs w:val="20"/>
              </w:rPr>
              <w:t>Estimated Annualized Burden Hours and Costs</w:t>
            </w:r>
          </w:p>
        </w:tc>
      </w:tr>
      <w:tr w14:paraId="032914FE" w14:textId="77777777" w:rsidTr="0004387C">
        <w:tblPrEx>
          <w:tblW w:w="11282" w:type="dxa"/>
          <w:jc w:val="center"/>
          <w:tblLook w:val="04A0"/>
        </w:tblPrEx>
        <w:trPr>
          <w:jc w:val="center"/>
        </w:trPr>
        <w:tc>
          <w:tcPr>
            <w:tcW w:w="1435" w:type="dxa"/>
            <w:shd w:val="clear" w:color="auto" w:fill="B4C6E7" w:themeFill="accent1" w:themeFillTint="66"/>
            <w:vAlign w:val="center"/>
          </w:tcPr>
          <w:p w:rsidR="00F43F52" w:rsidRPr="00730FF7" w:rsidP="00F43F52" w14:paraId="49A87C12" w14:textId="77777777">
            <w:pPr>
              <w:rPr>
                <w:rFonts w:ascii="Times New Roman" w:eastAsia="Calibri" w:hAnsi="Times New Roman" w:cs="Times New Roman"/>
                <w:sz w:val="18"/>
                <w:szCs w:val="18"/>
              </w:rPr>
            </w:pPr>
            <w:r w:rsidRPr="00730FF7">
              <w:rPr>
                <w:rFonts w:ascii="Times New Roman" w:hAnsi="Times New Roman" w:cs="Times New Roman"/>
                <w:sz w:val="18"/>
                <w:szCs w:val="18"/>
              </w:rPr>
              <w:t>Type of Respondent</w:t>
            </w:r>
          </w:p>
        </w:tc>
        <w:tc>
          <w:tcPr>
            <w:tcW w:w="2599" w:type="dxa"/>
            <w:shd w:val="clear" w:color="auto" w:fill="B4C6E7" w:themeFill="accent1" w:themeFillTint="66"/>
            <w:vAlign w:val="center"/>
          </w:tcPr>
          <w:p w:rsidR="00F43F52" w:rsidRPr="00730FF7" w:rsidP="00F43F52" w14:paraId="5FACA0B2"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Form Name / Form No.</w:t>
            </w:r>
          </w:p>
        </w:tc>
        <w:tc>
          <w:tcPr>
            <w:tcW w:w="1239" w:type="dxa"/>
            <w:shd w:val="clear" w:color="auto" w:fill="B4C6E7" w:themeFill="accent1" w:themeFillTint="66"/>
            <w:vAlign w:val="center"/>
          </w:tcPr>
          <w:p w:rsidR="00F43F52" w:rsidRPr="00730FF7" w:rsidP="00F43F52" w14:paraId="7C9DA48D"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No. of Respondents</w:t>
            </w:r>
          </w:p>
        </w:tc>
        <w:tc>
          <w:tcPr>
            <w:tcW w:w="1166" w:type="dxa"/>
            <w:shd w:val="clear" w:color="auto" w:fill="B4C6E7" w:themeFill="accent1" w:themeFillTint="66"/>
            <w:vAlign w:val="center"/>
          </w:tcPr>
          <w:p w:rsidR="00F43F52" w:rsidRPr="00730FF7" w:rsidP="00F43F52" w14:paraId="46BEB7E6"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No. of Responses per Respondent</w:t>
            </w:r>
          </w:p>
        </w:tc>
        <w:tc>
          <w:tcPr>
            <w:tcW w:w="1064" w:type="dxa"/>
            <w:shd w:val="clear" w:color="auto" w:fill="B4C6E7" w:themeFill="accent1" w:themeFillTint="66"/>
            <w:vAlign w:val="center"/>
          </w:tcPr>
          <w:p w:rsidR="00F43F52" w:rsidRPr="00730FF7" w:rsidP="00F43F52" w14:paraId="1DA1C401"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Total No. of Responses</w:t>
            </w:r>
          </w:p>
        </w:tc>
        <w:tc>
          <w:tcPr>
            <w:tcW w:w="1019" w:type="dxa"/>
            <w:shd w:val="clear" w:color="auto" w:fill="B4C6E7" w:themeFill="accent1" w:themeFillTint="66"/>
            <w:vAlign w:val="center"/>
          </w:tcPr>
          <w:p w:rsidR="00F43F52" w:rsidRPr="00730FF7" w:rsidP="00F43F52" w14:paraId="61E91ED9"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Avg. Burden per Response (in hours)</w:t>
            </w:r>
          </w:p>
        </w:tc>
        <w:tc>
          <w:tcPr>
            <w:tcW w:w="805" w:type="dxa"/>
            <w:shd w:val="clear" w:color="auto" w:fill="B4C6E7" w:themeFill="accent1" w:themeFillTint="66"/>
            <w:vAlign w:val="center"/>
          </w:tcPr>
          <w:p w:rsidR="00F43F52" w:rsidRPr="00730FF7" w:rsidP="00F43F52" w14:paraId="4751456C"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Total Annual Burden (in hours)</w:t>
            </w:r>
          </w:p>
        </w:tc>
        <w:tc>
          <w:tcPr>
            <w:tcW w:w="789" w:type="dxa"/>
            <w:shd w:val="clear" w:color="auto" w:fill="B4C6E7" w:themeFill="accent1" w:themeFillTint="66"/>
            <w:vAlign w:val="center"/>
          </w:tcPr>
          <w:p w:rsidR="00F43F52" w:rsidRPr="00730FF7" w:rsidP="00F43F52" w14:paraId="13E10ADE"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Avg. Hourly Wage Rate</w:t>
            </w:r>
          </w:p>
        </w:tc>
        <w:tc>
          <w:tcPr>
            <w:tcW w:w="1166" w:type="dxa"/>
            <w:shd w:val="clear" w:color="auto" w:fill="B4C6E7" w:themeFill="accent1" w:themeFillTint="66"/>
            <w:vAlign w:val="center"/>
          </w:tcPr>
          <w:p w:rsidR="00F43F52" w:rsidRPr="00730FF7" w:rsidP="00F43F52" w14:paraId="3B6A96D4"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Total Annual Respondent Cost</w:t>
            </w:r>
          </w:p>
        </w:tc>
      </w:tr>
      <w:tr w14:paraId="4DABBF5B" w14:textId="77777777" w:rsidTr="00730FF7">
        <w:tblPrEx>
          <w:tblW w:w="11282" w:type="dxa"/>
          <w:jc w:val="center"/>
          <w:tblLook w:val="04A0"/>
        </w:tblPrEx>
        <w:trPr>
          <w:jc w:val="center"/>
        </w:trPr>
        <w:tc>
          <w:tcPr>
            <w:tcW w:w="1435" w:type="dxa"/>
            <w:vAlign w:val="center"/>
          </w:tcPr>
          <w:p w:rsidR="00F43F52" w:rsidRPr="00730FF7" w:rsidP="00F43F52" w14:paraId="5A16FCCF" w14:textId="3AD98315">
            <w:pPr>
              <w:rPr>
                <w:rFonts w:ascii="Times New Roman" w:hAnsi="Times New Roman" w:cs="Times New Roman"/>
                <w:sz w:val="18"/>
                <w:szCs w:val="18"/>
              </w:rPr>
            </w:pPr>
            <w:r w:rsidRPr="00730FF7">
              <w:rPr>
                <w:rFonts w:ascii="Times New Roman" w:hAnsi="Times New Roman" w:cs="Times New Roman"/>
                <w:sz w:val="18"/>
                <w:szCs w:val="18"/>
              </w:rPr>
              <w:t>Individuals or Households</w:t>
            </w:r>
          </w:p>
        </w:tc>
        <w:tc>
          <w:tcPr>
            <w:tcW w:w="2599" w:type="dxa"/>
            <w:vAlign w:val="center"/>
          </w:tcPr>
          <w:p w:rsidR="00F43F52" w:rsidRPr="00730FF7" w:rsidP="00F43F52" w14:paraId="3EED754E" w14:textId="44D85BEE">
            <w:pPr>
              <w:rPr>
                <w:rFonts w:ascii="Times New Roman" w:hAnsi="Times New Roman" w:cs="Times New Roman"/>
                <w:sz w:val="18"/>
                <w:szCs w:val="18"/>
              </w:rPr>
            </w:pPr>
            <w:r w:rsidRPr="00730FF7">
              <w:rPr>
                <w:rFonts w:ascii="Times New Roman" w:hAnsi="Times New Roman" w:cs="Times New Roman"/>
                <w:sz w:val="18"/>
                <w:szCs w:val="18"/>
              </w:rPr>
              <w:t>Annual Youth Preparedness Council Application</w:t>
            </w:r>
            <w:r w:rsidRPr="00730FF7" w:rsidR="002B3462">
              <w:rPr>
                <w:rFonts w:ascii="Times New Roman" w:hAnsi="Times New Roman" w:cs="Times New Roman"/>
                <w:sz w:val="18"/>
                <w:szCs w:val="18"/>
              </w:rPr>
              <w:t xml:space="preserve"> / FEMA Form FF-008-FY-21-111 (formerly 008-0-0-24)</w:t>
            </w:r>
          </w:p>
        </w:tc>
        <w:tc>
          <w:tcPr>
            <w:tcW w:w="1239" w:type="dxa"/>
            <w:vAlign w:val="center"/>
          </w:tcPr>
          <w:p w:rsidR="00F43F52" w:rsidRPr="00730FF7" w:rsidP="00F43F52" w14:paraId="36BA1597" w14:textId="30A447B1">
            <w:pPr>
              <w:jc w:val="center"/>
              <w:rPr>
                <w:rFonts w:ascii="Times New Roman" w:eastAsia="Calibri" w:hAnsi="Times New Roman" w:cs="Times New Roman"/>
                <w:sz w:val="18"/>
                <w:szCs w:val="18"/>
              </w:rPr>
            </w:pPr>
            <w:r w:rsidRPr="00730FF7">
              <w:rPr>
                <w:rFonts w:ascii="Times New Roman" w:hAnsi="Times New Roman" w:cs="Times New Roman"/>
                <w:sz w:val="18"/>
                <w:szCs w:val="18"/>
              </w:rPr>
              <w:t>200</w:t>
            </w:r>
          </w:p>
        </w:tc>
        <w:tc>
          <w:tcPr>
            <w:tcW w:w="1166" w:type="dxa"/>
            <w:vAlign w:val="center"/>
          </w:tcPr>
          <w:p w:rsidR="00F43F52" w:rsidRPr="00730FF7" w:rsidP="00F43F52" w14:paraId="1BDB1D0C" w14:textId="55E41ABC">
            <w:pPr>
              <w:jc w:val="center"/>
              <w:rPr>
                <w:rFonts w:ascii="Times New Roman" w:eastAsia="Calibri" w:hAnsi="Times New Roman" w:cs="Times New Roman"/>
                <w:sz w:val="18"/>
                <w:szCs w:val="18"/>
              </w:rPr>
            </w:pPr>
            <w:r w:rsidRPr="00730FF7">
              <w:rPr>
                <w:rFonts w:ascii="Times New Roman" w:hAnsi="Times New Roman" w:cs="Times New Roman"/>
                <w:sz w:val="18"/>
                <w:szCs w:val="18"/>
              </w:rPr>
              <w:t>1</w:t>
            </w:r>
          </w:p>
        </w:tc>
        <w:tc>
          <w:tcPr>
            <w:tcW w:w="1064" w:type="dxa"/>
            <w:vAlign w:val="center"/>
          </w:tcPr>
          <w:p w:rsidR="00F43F52" w:rsidRPr="00730FF7" w:rsidP="00F43F52" w14:paraId="3FF60B02" w14:textId="183CA9DA">
            <w:pPr>
              <w:jc w:val="center"/>
              <w:rPr>
                <w:rFonts w:ascii="Times New Roman" w:eastAsia="Calibri" w:hAnsi="Times New Roman" w:cs="Times New Roman"/>
                <w:sz w:val="18"/>
                <w:szCs w:val="18"/>
              </w:rPr>
            </w:pPr>
            <w:r w:rsidRPr="00730FF7">
              <w:rPr>
                <w:rFonts w:ascii="Times New Roman" w:hAnsi="Times New Roman" w:cs="Times New Roman"/>
                <w:sz w:val="18"/>
                <w:szCs w:val="18"/>
              </w:rPr>
              <w:t>200</w:t>
            </w:r>
          </w:p>
        </w:tc>
        <w:tc>
          <w:tcPr>
            <w:tcW w:w="1019" w:type="dxa"/>
            <w:vAlign w:val="center"/>
          </w:tcPr>
          <w:p w:rsidR="00F43F52" w:rsidRPr="00730FF7" w:rsidP="00F43F52" w14:paraId="5D1127AA" w14:textId="0C03B532">
            <w:pPr>
              <w:jc w:val="center"/>
              <w:rPr>
                <w:rFonts w:ascii="Times New Roman" w:eastAsia="Calibri" w:hAnsi="Times New Roman" w:cs="Times New Roman"/>
                <w:sz w:val="18"/>
                <w:szCs w:val="18"/>
              </w:rPr>
            </w:pPr>
            <w:r w:rsidRPr="00730FF7">
              <w:rPr>
                <w:rFonts w:ascii="Times New Roman" w:hAnsi="Times New Roman" w:cs="Times New Roman"/>
                <w:sz w:val="18"/>
                <w:szCs w:val="18"/>
              </w:rPr>
              <w:t>1.4167</w:t>
            </w:r>
          </w:p>
        </w:tc>
        <w:tc>
          <w:tcPr>
            <w:tcW w:w="805" w:type="dxa"/>
            <w:vAlign w:val="center"/>
          </w:tcPr>
          <w:p w:rsidR="00F43F52" w:rsidRPr="00730FF7" w:rsidP="00F43F52" w14:paraId="762B79B9" w14:textId="08FF8D42">
            <w:pPr>
              <w:jc w:val="center"/>
              <w:rPr>
                <w:rFonts w:ascii="Times New Roman" w:eastAsia="Calibri" w:hAnsi="Times New Roman" w:cs="Times New Roman"/>
                <w:sz w:val="18"/>
                <w:szCs w:val="18"/>
              </w:rPr>
            </w:pPr>
            <w:r w:rsidRPr="00730FF7">
              <w:rPr>
                <w:rFonts w:ascii="Times New Roman" w:hAnsi="Times New Roman" w:cs="Times New Roman"/>
                <w:sz w:val="18"/>
                <w:szCs w:val="18"/>
              </w:rPr>
              <w:t>283</w:t>
            </w:r>
          </w:p>
        </w:tc>
        <w:tc>
          <w:tcPr>
            <w:tcW w:w="789" w:type="dxa"/>
            <w:vAlign w:val="center"/>
          </w:tcPr>
          <w:p w:rsidR="00F43F52" w:rsidRPr="00730FF7" w:rsidP="00F43F52" w14:paraId="7CE9ADA8" w14:textId="61A1527C">
            <w:pPr>
              <w:jc w:val="center"/>
              <w:rPr>
                <w:rFonts w:ascii="Times New Roman" w:eastAsia="Calibri" w:hAnsi="Times New Roman" w:cs="Times New Roman"/>
                <w:sz w:val="18"/>
                <w:szCs w:val="18"/>
              </w:rPr>
            </w:pPr>
            <w:r w:rsidRPr="00730FF7">
              <w:rPr>
                <w:rFonts w:ascii="Times New Roman" w:hAnsi="Times New Roman" w:cs="Times New Roman"/>
                <w:sz w:val="18"/>
                <w:szCs w:val="18"/>
              </w:rPr>
              <w:t>$10.51</w:t>
            </w:r>
          </w:p>
        </w:tc>
        <w:tc>
          <w:tcPr>
            <w:tcW w:w="1166" w:type="dxa"/>
            <w:vAlign w:val="center"/>
          </w:tcPr>
          <w:p w:rsidR="00F43F52" w:rsidRPr="00730FF7" w:rsidP="00F43F52" w14:paraId="2BB80530" w14:textId="126BF632">
            <w:pPr>
              <w:jc w:val="right"/>
              <w:rPr>
                <w:rFonts w:ascii="Times New Roman" w:eastAsia="Calibri" w:hAnsi="Times New Roman" w:cs="Times New Roman"/>
                <w:sz w:val="18"/>
                <w:szCs w:val="18"/>
              </w:rPr>
            </w:pPr>
            <w:r w:rsidRPr="00730FF7">
              <w:rPr>
                <w:rFonts w:ascii="Times New Roman" w:hAnsi="Times New Roman" w:cs="Times New Roman"/>
                <w:sz w:val="18"/>
                <w:szCs w:val="18"/>
              </w:rPr>
              <w:t>$2,974</w:t>
            </w:r>
          </w:p>
        </w:tc>
      </w:tr>
      <w:tr w14:paraId="74676D01" w14:textId="77777777" w:rsidTr="00730FF7">
        <w:tblPrEx>
          <w:tblW w:w="11282" w:type="dxa"/>
          <w:jc w:val="center"/>
          <w:tblLook w:val="04A0"/>
        </w:tblPrEx>
        <w:trPr>
          <w:jc w:val="center"/>
        </w:trPr>
        <w:tc>
          <w:tcPr>
            <w:tcW w:w="1435" w:type="dxa"/>
            <w:shd w:val="clear" w:color="auto" w:fill="FFFFFF" w:themeFill="background1"/>
          </w:tcPr>
          <w:p w:rsidR="00F43F52" w:rsidRPr="00730FF7" w:rsidP="00F43F52" w14:paraId="5FA5C081" w14:textId="77777777">
            <w:pPr>
              <w:rPr>
                <w:rFonts w:ascii="Times New Roman" w:eastAsia="Calibri" w:hAnsi="Times New Roman" w:cs="Times New Roman"/>
                <w:b/>
                <w:bCs/>
                <w:color w:val="000000" w:themeColor="text1"/>
                <w:sz w:val="18"/>
                <w:szCs w:val="18"/>
              </w:rPr>
            </w:pPr>
            <w:r w:rsidRPr="00730FF7">
              <w:rPr>
                <w:rFonts w:ascii="Times New Roman" w:eastAsia="Calibri" w:hAnsi="Times New Roman" w:cs="Times New Roman"/>
                <w:b/>
                <w:bCs/>
                <w:color w:val="000000" w:themeColor="text1"/>
                <w:sz w:val="18"/>
                <w:szCs w:val="18"/>
              </w:rPr>
              <w:t>Total</w:t>
            </w:r>
          </w:p>
        </w:tc>
        <w:tc>
          <w:tcPr>
            <w:tcW w:w="2599" w:type="dxa"/>
            <w:shd w:val="clear" w:color="auto" w:fill="000000" w:themeFill="text1"/>
          </w:tcPr>
          <w:p w:rsidR="00F43F52" w:rsidRPr="00730FF7" w:rsidP="00F43F52" w14:paraId="74D6F332" w14:textId="77777777">
            <w:pPr>
              <w:rPr>
                <w:rFonts w:ascii="Times New Roman" w:eastAsia="Calibri" w:hAnsi="Times New Roman" w:cs="Times New Roman"/>
                <w:b/>
                <w:bCs/>
                <w:color w:val="000000" w:themeColor="text1"/>
                <w:sz w:val="18"/>
                <w:szCs w:val="18"/>
              </w:rPr>
            </w:pPr>
          </w:p>
        </w:tc>
        <w:tc>
          <w:tcPr>
            <w:tcW w:w="1239" w:type="dxa"/>
            <w:vAlign w:val="center"/>
          </w:tcPr>
          <w:p w:rsidR="00F43F52" w:rsidRPr="00730FF7" w:rsidP="00F43F52" w14:paraId="753CB94D" w14:textId="1B3D5381">
            <w:pPr>
              <w:jc w:val="center"/>
              <w:rPr>
                <w:rFonts w:ascii="Times New Roman" w:eastAsia="Calibri" w:hAnsi="Times New Roman" w:cs="Times New Roman"/>
                <w:sz w:val="18"/>
                <w:szCs w:val="18"/>
              </w:rPr>
            </w:pPr>
            <w:r w:rsidRPr="00730FF7">
              <w:rPr>
                <w:rFonts w:ascii="Times New Roman" w:eastAsia="Calibri" w:hAnsi="Times New Roman" w:cs="Times New Roman"/>
                <w:sz w:val="18"/>
                <w:szCs w:val="18"/>
              </w:rPr>
              <w:t>200</w:t>
            </w:r>
          </w:p>
        </w:tc>
        <w:tc>
          <w:tcPr>
            <w:tcW w:w="1166" w:type="dxa"/>
            <w:shd w:val="clear" w:color="auto" w:fill="000000"/>
            <w:vAlign w:val="center"/>
          </w:tcPr>
          <w:p w:rsidR="00F43F52" w:rsidRPr="00730FF7" w:rsidP="00F43F52" w14:paraId="359DADCB" w14:textId="77777777">
            <w:pPr>
              <w:jc w:val="right"/>
              <w:rPr>
                <w:rFonts w:ascii="Times New Roman" w:eastAsia="Calibri" w:hAnsi="Times New Roman" w:cs="Times New Roman"/>
                <w:sz w:val="18"/>
                <w:szCs w:val="18"/>
              </w:rPr>
            </w:pPr>
          </w:p>
        </w:tc>
        <w:tc>
          <w:tcPr>
            <w:tcW w:w="1064" w:type="dxa"/>
            <w:vAlign w:val="center"/>
          </w:tcPr>
          <w:p w:rsidR="00F43F52" w:rsidRPr="00730FF7" w:rsidP="00F43F52" w14:paraId="7D211118" w14:textId="7A13AF37">
            <w:pPr>
              <w:jc w:val="center"/>
              <w:rPr>
                <w:rFonts w:ascii="Times New Roman" w:eastAsia="Calibri" w:hAnsi="Times New Roman" w:cs="Times New Roman"/>
                <w:sz w:val="18"/>
                <w:szCs w:val="18"/>
              </w:rPr>
            </w:pPr>
            <w:r w:rsidRPr="00730FF7">
              <w:rPr>
                <w:rFonts w:ascii="Times New Roman" w:hAnsi="Times New Roman" w:cs="Times New Roman"/>
                <w:sz w:val="18"/>
                <w:szCs w:val="18"/>
              </w:rPr>
              <w:t>200</w:t>
            </w:r>
          </w:p>
        </w:tc>
        <w:tc>
          <w:tcPr>
            <w:tcW w:w="1019" w:type="dxa"/>
            <w:shd w:val="clear" w:color="auto" w:fill="000000"/>
            <w:vAlign w:val="center"/>
          </w:tcPr>
          <w:p w:rsidR="00F43F52" w:rsidRPr="00730FF7" w:rsidP="00F43F52" w14:paraId="7899C971" w14:textId="77777777">
            <w:pPr>
              <w:jc w:val="center"/>
              <w:rPr>
                <w:rFonts w:ascii="Times New Roman" w:eastAsia="Calibri" w:hAnsi="Times New Roman" w:cs="Times New Roman"/>
                <w:sz w:val="18"/>
                <w:szCs w:val="18"/>
              </w:rPr>
            </w:pPr>
          </w:p>
        </w:tc>
        <w:tc>
          <w:tcPr>
            <w:tcW w:w="805" w:type="dxa"/>
            <w:vAlign w:val="center"/>
          </w:tcPr>
          <w:p w:rsidR="00F43F52" w:rsidRPr="00730FF7" w:rsidP="00F43F52" w14:paraId="3ED1DA7A" w14:textId="1C4182C7">
            <w:pPr>
              <w:jc w:val="center"/>
              <w:rPr>
                <w:rFonts w:ascii="Times New Roman" w:eastAsia="Calibri" w:hAnsi="Times New Roman" w:cs="Times New Roman"/>
                <w:sz w:val="18"/>
                <w:szCs w:val="18"/>
              </w:rPr>
            </w:pPr>
            <w:r w:rsidRPr="00730FF7">
              <w:rPr>
                <w:rFonts w:ascii="Times New Roman" w:hAnsi="Times New Roman" w:cs="Times New Roman"/>
                <w:sz w:val="18"/>
                <w:szCs w:val="18"/>
              </w:rPr>
              <w:t>283</w:t>
            </w:r>
          </w:p>
        </w:tc>
        <w:tc>
          <w:tcPr>
            <w:tcW w:w="789" w:type="dxa"/>
            <w:shd w:val="clear" w:color="auto" w:fill="000000"/>
            <w:vAlign w:val="center"/>
          </w:tcPr>
          <w:p w:rsidR="00F43F52" w:rsidRPr="00730FF7" w:rsidP="00F43F52" w14:paraId="13B75FDA" w14:textId="77777777">
            <w:pPr>
              <w:jc w:val="right"/>
              <w:rPr>
                <w:rFonts w:ascii="Times New Roman" w:eastAsia="Calibri" w:hAnsi="Times New Roman" w:cs="Times New Roman"/>
                <w:sz w:val="18"/>
                <w:szCs w:val="18"/>
              </w:rPr>
            </w:pPr>
          </w:p>
        </w:tc>
        <w:tc>
          <w:tcPr>
            <w:tcW w:w="1166" w:type="dxa"/>
            <w:vAlign w:val="center"/>
          </w:tcPr>
          <w:p w:rsidR="00F43F52" w:rsidRPr="00730FF7" w:rsidP="00F43F52" w14:paraId="7CE4E663" w14:textId="2C080DA1">
            <w:pPr>
              <w:jc w:val="right"/>
              <w:rPr>
                <w:rFonts w:ascii="Times New Roman" w:eastAsia="Calibri" w:hAnsi="Times New Roman" w:cs="Times New Roman"/>
                <w:sz w:val="18"/>
                <w:szCs w:val="18"/>
              </w:rPr>
            </w:pPr>
            <w:r w:rsidRPr="00730FF7">
              <w:rPr>
                <w:rFonts w:ascii="Times New Roman" w:hAnsi="Times New Roman" w:cs="Times New Roman"/>
                <w:sz w:val="18"/>
                <w:szCs w:val="18"/>
              </w:rPr>
              <w:t xml:space="preserve"> $2,974 </w:t>
            </w:r>
          </w:p>
        </w:tc>
      </w:tr>
    </w:tbl>
    <w:p w:rsidR="00926982" w:rsidP="00AC49FB" w14:paraId="5223868A" w14:textId="193A5618">
      <w:pPr>
        <w:spacing w:line="276" w:lineRule="auto"/>
      </w:pPr>
      <w:bookmarkStart w:id="0" w:name="_MON_1464597192"/>
      <w:bookmarkEnd w:id="0"/>
    </w:p>
    <w:p w:rsidR="00AC49FB" w:rsidRPr="00926982" w:rsidP="00AC49FB" w14:paraId="1073A33C" w14:textId="07FE492C">
      <w:pPr>
        <w:spacing w:line="276" w:lineRule="auto"/>
        <w:rPr>
          <w:b/>
          <w:bCs/>
        </w:rPr>
      </w:pPr>
      <w:r w:rsidRPr="00926982">
        <w:rPr>
          <w:b/>
          <w:bCs/>
        </w:rPr>
        <w:t>Instruction for Wage-rate category multiplier:  Take each non-loaded “Avg. Hourly Wage Rate” from the BLS website table and multiply that number by 1.45</w:t>
      </w:r>
      <w:r>
        <w:rPr>
          <w:rStyle w:val="FootnoteReference"/>
          <w:b/>
          <w:bCs/>
        </w:rPr>
        <w:footnoteReference w:id="4"/>
      </w:r>
      <w:r w:rsidRPr="00926982">
        <w:rPr>
          <w:b/>
          <w:bCs/>
        </w:rPr>
        <w:t>.  For example, a non-loaded BLS table wage rate of $42.51 would be multiplied by 1.45, and the entry for the “Avg. Hourly Wage Rate” would be $61.64.</w:t>
      </w:r>
    </w:p>
    <w:p w:rsidR="00926982" w:rsidP="00AC49FB" w14:paraId="65D23EAE" w14:textId="44C6A899">
      <w:pPr>
        <w:spacing w:line="276" w:lineRule="auto"/>
      </w:pPr>
    </w:p>
    <w:p w:rsidR="001F7509" w:rsidP="001F7509" w14:paraId="4D947053" w14:textId="23C33C98">
      <w:pPr>
        <w:tabs>
          <w:tab w:val="left" w:pos="-720"/>
        </w:tabs>
        <w:suppressAutoHyphens/>
      </w:pPr>
      <w:r>
        <w:t xml:space="preserve">The Federal minimum wage was selected as the most appropriate wage category for youths given data limitations on teenage workers. </w:t>
      </w:r>
      <w:r w:rsidR="00F43F52">
        <w:t xml:space="preserve"> </w:t>
      </w:r>
      <w:r w:rsidRPr="009E550C">
        <w:t>According to the U.S. Department of Labor, Bureau of Labor Statistics</w:t>
      </w:r>
      <w:r>
        <w:rPr>
          <w:rStyle w:val="FootnoteReference"/>
        </w:rPr>
        <w:footnoteReference w:id="5"/>
      </w:r>
      <w:r w:rsidRPr="009E550C">
        <w:t>, the Federal minimum wage is $7.25.  Including the wage rate multiplier of 1.4</w:t>
      </w:r>
      <w:r w:rsidR="00C15A05">
        <w:t>5</w:t>
      </w:r>
      <w:r w:rsidRPr="009E550C">
        <w:t>, the fully-loaded wage rate is $10.5</w:t>
      </w:r>
      <w:r w:rsidR="00C15A05">
        <w:t>1</w:t>
      </w:r>
      <w:r w:rsidRPr="009E550C">
        <w:t xml:space="preserve"> (</w:t>
      </w:r>
      <w:r w:rsidR="00C15A05">
        <w:t xml:space="preserve">1.45 </w:t>
      </w:r>
      <w:r w:rsidR="00F03CAF">
        <w:rPr>
          <w:rFonts w:cs="Times New Roman"/>
        </w:rPr>
        <w:t>×</w:t>
      </w:r>
      <w:r w:rsidR="00C15A05">
        <w:t xml:space="preserve"> </w:t>
      </w:r>
      <w:r w:rsidRPr="009E550C">
        <w:t>$1</w:t>
      </w:r>
      <w:r>
        <w:t>0</w:t>
      </w:r>
      <w:r w:rsidRPr="009E550C">
        <w:t>.585) per hour.  Therefore, the annual burden hour cost is estimated to be $2,9</w:t>
      </w:r>
      <w:r w:rsidR="00C15A05">
        <w:t>74</w:t>
      </w:r>
      <w:r w:rsidRPr="009E550C">
        <w:t xml:space="preserve"> ($10.5</w:t>
      </w:r>
      <w:r w:rsidR="00C15A05">
        <w:t>1</w:t>
      </w:r>
      <w:r w:rsidRPr="009E550C">
        <w:t xml:space="preserve"> </w:t>
      </w:r>
      <w:r w:rsidR="00F03CAF">
        <w:rPr>
          <w:rFonts w:cs="Times New Roman"/>
        </w:rPr>
        <w:t>×</w:t>
      </w:r>
      <w:r w:rsidRPr="009E550C">
        <w:t xml:space="preserve"> 283 hours).</w:t>
      </w:r>
    </w:p>
    <w:p w:rsidR="00926982" w:rsidP="00AC49FB" w14:paraId="0F88A130" w14:textId="77777777">
      <w:pPr>
        <w:spacing w:line="276" w:lineRule="auto"/>
      </w:pPr>
    </w:p>
    <w:p w:rsidR="003165CC" w:rsidRPr="00926982" w:rsidP="003165CC"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926982" w14:paraId="483B4A3C" w14:textId="77777777">
      <w:pPr>
        <w:spacing w:line="276" w:lineRule="auto"/>
      </w:pPr>
    </w:p>
    <w:p w:rsidR="00AC49FB" w:rsidRPr="00926982" w:rsidP="00AC49FB" w14:paraId="02AC0342" w14:textId="01D7A0AA">
      <w:pPr>
        <w:pStyle w:val="ListParagraph"/>
        <w:spacing w:line="276" w:lineRule="auto"/>
        <w:rPr>
          <w:b/>
          <w:bCs/>
        </w:rPr>
      </w:pPr>
      <w:r w:rsidRPr="00926982">
        <w:rPr>
          <w:b/>
          <w:bCs/>
        </w:rPr>
        <w:t>The cost estimates should be split into two components:</w:t>
      </w:r>
    </w:p>
    <w:p w:rsidR="00926982" w:rsidP="00926982" w14:paraId="31A592EA" w14:textId="77777777">
      <w:pPr>
        <w:spacing w:line="276" w:lineRule="auto"/>
      </w:pPr>
    </w:p>
    <w:tbl>
      <w:tblPr>
        <w:tblStyle w:val="TableGrid1"/>
        <w:tblW w:w="0" w:type="auto"/>
        <w:tblLook w:val="04A0"/>
      </w:tblPr>
      <w:tblGrid>
        <w:gridCol w:w="1866"/>
        <w:gridCol w:w="1839"/>
        <w:gridCol w:w="1971"/>
        <w:gridCol w:w="1839"/>
        <w:gridCol w:w="1835"/>
      </w:tblGrid>
      <w:tr w14:paraId="12A25CF7" w14:textId="77777777" w:rsidTr="00730FF7">
        <w:tblPrEx>
          <w:tblW w:w="0" w:type="auto"/>
          <w:tblLook w:val="04A0"/>
        </w:tblPrEx>
        <w:tc>
          <w:tcPr>
            <w:tcW w:w="9350" w:type="dxa"/>
            <w:gridSpan w:val="5"/>
            <w:shd w:val="clear" w:color="auto" w:fill="B4C6E7" w:themeFill="accent1" w:themeFillTint="66"/>
          </w:tcPr>
          <w:p w:rsidR="0004387C" w:rsidRPr="00F43F52" w:rsidP="002E064A" w14:paraId="1FB58B01" w14:textId="77777777">
            <w:pPr>
              <w:keepNext/>
              <w:jc w:val="center"/>
              <w:rPr>
                <w:rFonts w:ascii="Times New Roman" w:eastAsia="Calibri" w:hAnsi="Times New Roman" w:cs="Times New Roman"/>
                <w:b/>
                <w:sz w:val="20"/>
                <w:szCs w:val="20"/>
              </w:rPr>
            </w:pPr>
            <w:r w:rsidRPr="00F43F52">
              <w:rPr>
                <w:rFonts w:ascii="Times New Roman" w:eastAsia="Calibri" w:hAnsi="Times New Roman" w:cs="Times New Roman"/>
                <w:b/>
                <w:sz w:val="20"/>
                <w:szCs w:val="20"/>
              </w:rPr>
              <w:t>Annual Cost Burden to Respondents or Recordkeepers</w:t>
            </w:r>
          </w:p>
        </w:tc>
      </w:tr>
      <w:tr w14:paraId="414B17A1" w14:textId="77777777" w:rsidTr="00730FF7">
        <w:tblPrEx>
          <w:tblW w:w="0" w:type="auto"/>
          <w:tblLook w:val="04A0"/>
        </w:tblPrEx>
        <w:tc>
          <w:tcPr>
            <w:tcW w:w="1866" w:type="dxa"/>
            <w:shd w:val="clear" w:color="auto" w:fill="B4C6E7" w:themeFill="accent1" w:themeFillTint="66"/>
            <w:vAlign w:val="center"/>
          </w:tcPr>
          <w:p w:rsidR="0004387C" w:rsidRPr="00730FF7" w:rsidP="002E064A" w14:paraId="79D51AA9" w14:textId="77777777">
            <w:pPr>
              <w:keepNext/>
              <w:rPr>
                <w:rFonts w:ascii="Times New Roman" w:eastAsia="Calibri" w:hAnsi="Times New Roman" w:cs="Times New Roman"/>
                <w:sz w:val="18"/>
                <w:szCs w:val="18"/>
              </w:rPr>
            </w:pPr>
            <w:r w:rsidRPr="00730FF7">
              <w:rPr>
                <w:rFonts w:ascii="Times New Roman" w:eastAsia="Calibri" w:hAnsi="Times New Roman" w:cs="Times New Roman"/>
                <w:sz w:val="18"/>
                <w:szCs w:val="18"/>
              </w:rPr>
              <w:t>Data Collection Activity/Instrument</w:t>
            </w:r>
          </w:p>
        </w:tc>
        <w:tc>
          <w:tcPr>
            <w:tcW w:w="1839" w:type="dxa"/>
            <w:shd w:val="clear" w:color="auto" w:fill="B4C6E7" w:themeFill="accent1" w:themeFillTint="66"/>
            <w:vAlign w:val="center"/>
          </w:tcPr>
          <w:p w:rsidR="0004387C" w:rsidRPr="00730FF7" w:rsidP="002E064A" w14:paraId="7F6CC8AA" w14:textId="77777777">
            <w:pPr>
              <w:keepNext/>
              <w:rPr>
                <w:rFonts w:ascii="Times New Roman" w:eastAsia="Calibri" w:hAnsi="Times New Roman" w:cs="Times New Roman"/>
                <w:sz w:val="18"/>
                <w:szCs w:val="18"/>
              </w:rPr>
            </w:pPr>
            <w:r w:rsidRPr="00730FF7">
              <w:rPr>
                <w:rFonts w:ascii="Times New Roman" w:eastAsia="Calibri" w:hAnsi="Times New Roman" w:cs="Times New Roman"/>
                <w:sz w:val="18"/>
                <w:szCs w:val="18"/>
              </w:rPr>
              <w:t>*Annual Capital Start-Up Cost (investments in overhead, equipment, and other one-time expenditures)</w:t>
            </w:r>
          </w:p>
        </w:tc>
        <w:tc>
          <w:tcPr>
            <w:tcW w:w="1971" w:type="dxa"/>
            <w:shd w:val="clear" w:color="auto" w:fill="B4C6E7" w:themeFill="accent1" w:themeFillTint="66"/>
            <w:vAlign w:val="center"/>
          </w:tcPr>
          <w:p w:rsidR="0004387C" w:rsidRPr="00730FF7" w:rsidP="002E064A" w14:paraId="0B5B2AF4" w14:textId="77777777">
            <w:pPr>
              <w:keepNext/>
              <w:rPr>
                <w:rFonts w:ascii="Times New Roman" w:eastAsia="Calibri" w:hAnsi="Times New Roman" w:cs="Times New Roman"/>
                <w:sz w:val="18"/>
                <w:szCs w:val="18"/>
              </w:rPr>
            </w:pPr>
            <w:r w:rsidRPr="00730FF7">
              <w:rPr>
                <w:rFonts w:ascii="Times New Roman" w:eastAsia="Calibri" w:hAnsi="Times New Roman" w:cs="Times New Roman"/>
                <w:sz w:val="18"/>
                <w:szCs w:val="18"/>
              </w:rPr>
              <w:t>*Annual Operations and Maintenance Costs (such as recordkeeping, technical/professional services, etc.)</w:t>
            </w:r>
          </w:p>
        </w:tc>
        <w:tc>
          <w:tcPr>
            <w:tcW w:w="1839" w:type="dxa"/>
            <w:shd w:val="clear" w:color="auto" w:fill="B4C6E7" w:themeFill="accent1" w:themeFillTint="66"/>
            <w:vAlign w:val="center"/>
          </w:tcPr>
          <w:p w:rsidR="0004387C" w:rsidRPr="00730FF7" w:rsidP="002E064A" w14:paraId="438B9C98" w14:textId="77777777">
            <w:pPr>
              <w:keepNext/>
              <w:rPr>
                <w:rFonts w:ascii="Times New Roman" w:eastAsia="Calibri" w:hAnsi="Times New Roman" w:cs="Times New Roman"/>
                <w:sz w:val="18"/>
                <w:szCs w:val="18"/>
              </w:rPr>
            </w:pPr>
            <w:r w:rsidRPr="00730FF7">
              <w:rPr>
                <w:rFonts w:ascii="Times New Roman" w:eastAsia="Calibri" w:hAnsi="Times New Roman" w:cs="Times New Roman"/>
                <w:sz w:val="18"/>
                <w:szCs w:val="18"/>
              </w:rPr>
              <w:t>Annual Non-Labor Cost (expenditures on training, travel, and other resources)</w:t>
            </w:r>
          </w:p>
        </w:tc>
        <w:tc>
          <w:tcPr>
            <w:tcW w:w="1835" w:type="dxa"/>
            <w:shd w:val="clear" w:color="auto" w:fill="B4C6E7" w:themeFill="accent1" w:themeFillTint="66"/>
            <w:vAlign w:val="center"/>
          </w:tcPr>
          <w:p w:rsidR="0004387C" w:rsidRPr="00730FF7" w:rsidP="002E064A" w14:paraId="5E0357C5" w14:textId="77777777">
            <w:pPr>
              <w:keepNext/>
              <w:rPr>
                <w:rFonts w:ascii="Times New Roman" w:eastAsia="Calibri" w:hAnsi="Times New Roman" w:cs="Times New Roman"/>
                <w:sz w:val="18"/>
                <w:szCs w:val="18"/>
              </w:rPr>
            </w:pPr>
            <w:r w:rsidRPr="00730FF7">
              <w:rPr>
                <w:rFonts w:ascii="Times New Roman" w:eastAsia="Calibri" w:hAnsi="Times New Roman" w:cs="Times New Roman"/>
                <w:sz w:val="18"/>
                <w:szCs w:val="18"/>
              </w:rPr>
              <w:t>Total Annual Cost to Respondents</w:t>
            </w:r>
          </w:p>
        </w:tc>
      </w:tr>
      <w:tr w14:paraId="7490C8A8" w14:textId="77777777" w:rsidTr="002E064A">
        <w:tblPrEx>
          <w:tblW w:w="0" w:type="auto"/>
          <w:tblLook w:val="04A0"/>
        </w:tblPrEx>
        <w:tc>
          <w:tcPr>
            <w:tcW w:w="1866" w:type="dxa"/>
          </w:tcPr>
          <w:p w:rsidR="0004387C" w:rsidRPr="00730FF7" w:rsidP="002E064A" w14:paraId="78D64703" w14:textId="77777777">
            <w:pPr>
              <w:keepNext/>
              <w:rPr>
                <w:rFonts w:ascii="Times New Roman" w:eastAsia="Calibri" w:hAnsi="Times New Roman" w:cs="Times New Roman"/>
                <w:sz w:val="18"/>
                <w:szCs w:val="18"/>
              </w:rPr>
            </w:pPr>
          </w:p>
        </w:tc>
        <w:tc>
          <w:tcPr>
            <w:tcW w:w="1839" w:type="dxa"/>
            <w:vAlign w:val="center"/>
          </w:tcPr>
          <w:p w:rsidR="0004387C" w:rsidRPr="00730FF7" w:rsidP="002E064A" w14:paraId="4F6F41E3" w14:textId="77777777">
            <w:pPr>
              <w:keepNext/>
              <w:jc w:val="right"/>
              <w:rPr>
                <w:rFonts w:ascii="Times New Roman" w:eastAsia="Calibri" w:hAnsi="Times New Roman" w:cs="Times New Roman"/>
                <w:sz w:val="18"/>
                <w:szCs w:val="18"/>
              </w:rPr>
            </w:pPr>
          </w:p>
        </w:tc>
        <w:tc>
          <w:tcPr>
            <w:tcW w:w="1971" w:type="dxa"/>
            <w:vAlign w:val="center"/>
          </w:tcPr>
          <w:p w:rsidR="0004387C" w:rsidRPr="00730FF7" w:rsidP="002E064A" w14:paraId="7A3F8EC8" w14:textId="77777777">
            <w:pPr>
              <w:keepNext/>
              <w:jc w:val="right"/>
              <w:rPr>
                <w:rFonts w:ascii="Times New Roman" w:eastAsia="Calibri" w:hAnsi="Times New Roman" w:cs="Times New Roman"/>
                <w:sz w:val="18"/>
                <w:szCs w:val="18"/>
              </w:rPr>
            </w:pPr>
          </w:p>
        </w:tc>
        <w:tc>
          <w:tcPr>
            <w:tcW w:w="1839" w:type="dxa"/>
            <w:vAlign w:val="center"/>
          </w:tcPr>
          <w:p w:rsidR="0004387C" w:rsidRPr="00730FF7" w:rsidP="002E064A" w14:paraId="73558F61" w14:textId="77777777">
            <w:pPr>
              <w:keepNext/>
              <w:jc w:val="right"/>
              <w:rPr>
                <w:rFonts w:ascii="Times New Roman" w:eastAsia="Calibri" w:hAnsi="Times New Roman" w:cs="Times New Roman"/>
                <w:sz w:val="18"/>
                <w:szCs w:val="18"/>
              </w:rPr>
            </w:pPr>
          </w:p>
        </w:tc>
        <w:tc>
          <w:tcPr>
            <w:tcW w:w="1835" w:type="dxa"/>
            <w:vAlign w:val="center"/>
          </w:tcPr>
          <w:p w:rsidR="0004387C" w:rsidRPr="00730FF7" w:rsidP="002E064A" w14:paraId="346A7ED7" w14:textId="77777777">
            <w:pPr>
              <w:keepNext/>
              <w:jc w:val="right"/>
              <w:rPr>
                <w:rFonts w:ascii="Times New Roman" w:eastAsia="Calibri" w:hAnsi="Times New Roman" w:cs="Times New Roman"/>
                <w:sz w:val="18"/>
                <w:szCs w:val="18"/>
              </w:rPr>
            </w:pPr>
          </w:p>
        </w:tc>
      </w:tr>
      <w:tr w14:paraId="42315E0D" w14:textId="77777777" w:rsidTr="002E064A">
        <w:tblPrEx>
          <w:tblW w:w="0" w:type="auto"/>
          <w:tblLook w:val="04A0"/>
        </w:tblPrEx>
        <w:tc>
          <w:tcPr>
            <w:tcW w:w="1866" w:type="dxa"/>
          </w:tcPr>
          <w:p w:rsidR="0004387C" w:rsidRPr="00730FF7" w:rsidP="002E064A" w14:paraId="716ECAF7" w14:textId="77777777">
            <w:pPr>
              <w:keepNext/>
              <w:rPr>
                <w:rFonts w:ascii="Times New Roman" w:eastAsia="Calibri" w:hAnsi="Times New Roman" w:cs="Times New Roman"/>
                <w:b/>
                <w:sz w:val="18"/>
                <w:szCs w:val="18"/>
              </w:rPr>
            </w:pPr>
            <w:r w:rsidRPr="00730FF7">
              <w:rPr>
                <w:rFonts w:ascii="Times New Roman" w:eastAsia="Calibri" w:hAnsi="Times New Roman" w:cs="Times New Roman"/>
                <w:b/>
                <w:sz w:val="18"/>
                <w:szCs w:val="18"/>
              </w:rPr>
              <w:t>Total</w:t>
            </w:r>
          </w:p>
        </w:tc>
        <w:tc>
          <w:tcPr>
            <w:tcW w:w="1839" w:type="dxa"/>
            <w:vAlign w:val="center"/>
          </w:tcPr>
          <w:p w:rsidR="0004387C" w:rsidRPr="00730FF7" w:rsidP="002E064A" w14:paraId="426D6256" w14:textId="77777777">
            <w:pPr>
              <w:keepNext/>
              <w:jc w:val="right"/>
              <w:rPr>
                <w:rFonts w:ascii="Times New Roman" w:eastAsia="Calibri" w:hAnsi="Times New Roman" w:cs="Times New Roman"/>
                <w:sz w:val="18"/>
                <w:szCs w:val="18"/>
              </w:rPr>
            </w:pPr>
            <w:r w:rsidRPr="00730FF7">
              <w:rPr>
                <w:rFonts w:ascii="Times New Roman" w:eastAsia="Calibri" w:hAnsi="Times New Roman" w:cs="Times New Roman"/>
                <w:sz w:val="18"/>
                <w:szCs w:val="18"/>
              </w:rPr>
              <w:t>$0</w:t>
            </w:r>
          </w:p>
        </w:tc>
        <w:tc>
          <w:tcPr>
            <w:tcW w:w="1971" w:type="dxa"/>
            <w:vAlign w:val="center"/>
          </w:tcPr>
          <w:p w:rsidR="0004387C" w:rsidRPr="00730FF7" w:rsidP="002E064A" w14:paraId="796259C7" w14:textId="77777777">
            <w:pPr>
              <w:keepNext/>
              <w:jc w:val="right"/>
              <w:rPr>
                <w:rFonts w:ascii="Times New Roman" w:eastAsia="Calibri" w:hAnsi="Times New Roman" w:cs="Times New Roman"/>
                <w:sz w:val="18"/>
                <w:szCs w:val="18"/>
              </w:rPr>
            </w:pPr>
            <w:r w:rsidRPr="00730FF7">
              <w:rPr>
                <w:rFonts w:ascii="Times New Roman" w:eastAsia="Calibri" w:hAnsi="Times New Roman" w:cs="Times New Roman"/>
                <w:sz w:val="18"/>
                <w:szCs w:val="18"/>
              </w:rPr>
              <w:t>$0</w:t>
            </w:r>
          </w:p>
        </w:tc>
        <w:tc>
          <w:tcPr>
            <w:tcW w:w="1839" w:type="dxa"/>
            <w:vAlign w:val="center"/>
          </w:tcPr>
          <w:p w:rsidR="0004387C" w:rsidRPr="00730FF7" w:rsidP="002E064A" w14:paraId="4D1B0DA5" w14:textId="77777777">
            <w:pPr>
              <w:keepNext/>
              <w:jc w:val="right"/>
              <w:rPr>
                <w:rFonts w:ascii="Times New Roman" w:eastAsia="Calibri" w:hAnsi="Times New Roman" w:cs="Times New Roman"/>
                <w:sz w:val="18"/>
                <w:szCs w:val="18"/>
              </w:rPr>
            </w:pPr>
            <w:r w:rsidRPr="00730FF7">
              <w:rPr>
                <w:rFonts w:ascii="Times New Roman" w:eastAsia="Calibri" w:hAnsi="Times New Roman" w:cs="Times New Roman"/>
                <w:sz w:val="18"/>
                <w:szCs w:val="18"/>
              </w:rPr>
              <w:t>$0</w:t>
            </w:r>
          </w:p>
        </w:tc>
        <w:tc>
          <w:tcPr>
            <w:tcW w:w="1835" w:type="dxa"/>
            <w:vAlign w:val="center"/>
          </w:tcPr>
          <w:p w:rsidR="0004387C" w:rsidRPr="00730FF7" w:rsidP="002E064A" w14:paraId="21E75194" w14:textId="77777777">
            <w:pPr>
              <w:keepNext/>
              <w:jc w:val="right"/>
              <w:rPr>
                <w:rFonts w:ascii="Times New Roman" w:eastAsia="Calibri" w:hAnsi="Times New Roman" w:cs="Times New Roman"/>
                <w:sz w:val="18"/>
                <w:szCs w:val="18"/>
              </w:rPr>
            </w:pPr>
            <w:r w:rsidRPr="00730FF7">
              <w:rPr>
                <w:rFonts w:ascii="Times New Roman" w:eastAsia="Calibri" w:hAnsi="Times New Roman" w:cs="Times New Roman"/>
                <w:sz w:val="18"/>
                <w:szCs w:val="18"/>
              </w:rPr>
              <w:t>$0</w:t>
            </w:r>
          </w:p>
        </w:tc>
      </w:tr>
    </w:tbl>
    <w:p w:rsidR="0004387C" w:rsidP="00926982" w14:paraId="795414F3" w14:textId="77777777">
      <w:pPr>
        <w:spacing w:line="276" w:lineRule="auto"/>
      </w:pPr>
    </w:p>
    <w:p w:rsidR="00AC49FB" w:rsidP="00AC49FB" w14:paraId="4E598FF2" w14:textId="353448FC">
      <w:pPr>
        <w:pStyle w:val="ListParagraph"/>
        <w:numPr>
          <w:ilvl w:val="1"/>
          <w:numId w:val="6"/>
        </w:numPr>
        <w:spacing w:line="276" w:lineRule="auto"/>
      </w:pPr>
      <w:r w:rsidRPr="00926982">
        <w:rPr>
          <w:b/>
          <w:bCs/>
        </w:rPr>
        <w:t xml:space="preserve">Operation and Maintenance and purchase of services component.  These estimates should take into account cost associated with generating, maintaining, and disclosing or providing information.  Include descriptions of methods used to estimate major cost factors including systems and </w:t>
      </w:r>
      <w:r w:rsidRPr="00926982">
        <w:rPr>
          <w:b/>
          <w:bCs/>
        </w:rPr>
        <w:t>technology acquisition, expected useful life of capital equipment, the discount rate(s), and the time period over which costs will be incurred</w:t>
      </w:r>
      <w:r>
        <w:t>.</w:t>
      </w:r>
    </w:p>
    <w:p w:rsidR="00926982" w:rsidP="00926982" w14:paraId="31E0CDC7" w14:textId="77777777">
      <w:pPr>
        <w:spacing w:line="276" w:lineRule="auto"/>
      </w:pPr>
    </w:p>
    <w:p w:rsidR="0004387C" w:rsidRPr="0072536E" w:rsidP="0004387C" w14:paraId="50986D82" w14:textId="22B0D935">
      <w:pPr>
        <w:rPr>
          <w:rFonts w:cs="Times New Roman"/>
          <w:bCs/>
          <w:szCs w:val="24"/>
        </w:rPr>
      </w:pPr>
      <w:r w:rsidRPr="0072536E">
        <w:rPr>
          <w:rFonts w:cs="Times New Roman"/>
          <w:bCs/>
          <w:szCs w:val="24"/>
        </w:rPr>
        <w:t xml:space="preserve">There are no </w:t>
      </w:r>
      <w:r>
        <w:rPr>
          <w:rFonts w:cs="Times New Roman"/>
          <w:bCs/>
          <w:szCs w:val="24"/>
        </w:rPr>
        <w:t>operation</w:t>
      </w:r>
      <w:r w:rsidRPr="0072536E">
        <w:rPr>
          <w:rFonts w:cs="Times New Roman"/>
          <w:bCs/>
          <w:szCs w:val="24"/>
        </w:rPr>
        <w:t xml:space="preserve"> or maintenance costs associated with this information collection.  </w:t>
      </w:r>
    </w:p>
    <w:p w:rsidR="0004387C" w:rsidP="00926982" w14:paraId="0292DEB5" w14:textId="77777777">
      <w:pPr>
        <w:spacing w:line="276" w:lineRule="auto"/>
      </w:pPr>
    </w:p>
    <w:p w:rsidR="00AC49FB" w:rsidP="00AC49FB" w14:paraId="29914388" w14:textId="723C69BA">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0D30A8" w:rsidRPr="00B8245F" w:rsidP="00B8245F" w14:paraId="7408BF04" w14:textId="77777777">
      <w:pPr>
        <w:pStyle w:val="ListParagraph"/>
        <w:rPr>
          <w:b/>
          <w:bCs/>
        </w:rPr>
      </w:pPr>
    </w:p>
    <w:p w:rsidR="000D30A8" w:rsidRPr="0072536E" w:rsidP="000D30A8" w14:paraId="696C5EEC" w14:textId="77DF5D34">
      <w:pPr>
        <w:rPr>
          <w:rFonts w:cs="Times New Roman"/>
          <w:bCs/>
          <w:szCs w:val="24"/>
        </w:rPr>
      </w:pPr>
      <w:r w:rsidRPr="0072536E">
        <w:rPr>
          <w:rFonts w:cs="Times New Roman"/>
          <w:bCs/>
          <w:szCs w:val="24"/>
        </w:rPr>
        <w:t>There are no capital</w:t>
      </w:r>
      <w:r w:rsidR="0004387C">
        <w:rPr>
          <w:rFonts w:cs="Times New Roman"/>
          <w:bCs/>
          <w:szCs w:val="24"/>
        </w:rPr>
        <w:t xml:space="preserve"> or</w:t>
      </w:r>
      <w:r w:rsidRPr="0072536E">
        <w:rPr>
          <w:rFonts w:cs="Times New Roman"/>
          <w:bCs/>
          <w:szCs w:val="24"/>
        </w:rPr>
        <w:t xml:space="preserve"> start-up costs associated with this information collection.  </w:t>
      </w:r>
    </w:p>
    <w:p w:rsidR="00926982" w:rsidP="00926982" w14:paraId="3A543570" w14:textId="77777777">
      <w:pPr>
        <w:spacing w:line="276" w:lineRule="auto"/>
      </w:pPr>
      <w:bookmarkStart w:id="1" w:name="_MON_1464598729"/>
      <w:bookmarkEnd w:id="1"/>
    </w:p>
    <w:p w:rsidR="00AC49FB" w:rsidRPr="00926982" w:rsidP="00AC49FB" w14:paraId="798B4846" w14:textId="1205EBE0">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D3D89" w:rsidP="001D3D89" w14:paraId="0836A44E" w14:textId="1908A977">
      <w:pPr>
        <w:spacing w:line="276" w:lineRule="auto"/>
      </w:pPr>
    </w:p>
    <w:tbl>
      <w:tblPr>
        <w:tblStyle w:val="TableGrid2"/>
        <w:tblW w:w="0" w:type="auto"/>
        <w:jc w:val="center"/>
        <w:tblLook w:val="04A0"/>
      </w:tblPr>
      <w:tblGrid>
        <w:gridCol w:w="7375"/>
        <w:gridCol w:w="1975"/>
      </w:tblGrid>
      <w:tr w14:paraId="0856EAFA" w14:textId="77777777" w:rsidTr="00730FF7">
        <w:tblPrEx>
          <w:tblW w:w="0" w:type="auto"/>
          <w:jc w:val="center"/>
          <w:tblLook w:val="04A0"/>
        </w:tblPrEx>
        <w:trPr>
          <w:jc w:val="center"/>
        </w:trPr>
        <w:tc>
          <w:tcPr>
            <w:tcW w:w="9350" w:type="dxa"/>
            <w:gridSpan w:val="2"/>
            <w:shd w:val="clear" w:color="auto" w:fill="B4C6E7" w:themeFill="accent1" w:themeFillTint="66"/>
          </w:tcPr>
          <w:p w:rsidR="009A4214" w:rsidRPr="008D1279" w:rsidP="002A2783" w14:paraId="0CBEA1EE" w14:textId="77777777">
            <w:pPr>
              <w:jc w:val="center"/>
              <w:rPr>
                <w:rFonts w:ascii="Times New Roman" w:eastAsia="Calibri" w:hAnsi="Times New Roman" w:cs="Times New Roman"/>
                <w:b/>
                <w:sz w:val="20"/>
                <w:szCs w:val="20"/>
              </w:rPr>
            </w:pPr>
            <w:bookmarkStart w:id="2" w:name="_Hlk51849777"/>
            <w:r w:rsidRPr="008D1279">
              <w:rPr>
                <w:rFonts w:ascii="Times New Roman" w:eastAsia="Calibri" w:hAnsi="Times New Roman" w:cs="Times New Roman"/>
                <w:b/>
                <w:sz w:val="20"/>
                <w:szCs w:val="20"/>
              </w:rPr>
              <w:t>Annual Cost to the Federal Government</w:t>
            </w:r>
          </w:p>
        </w:tc>
      </w:tr>
      <w:tr w14:paraId="50860DAE" w14:textId="77777777" w:rsidTr="00730FF7">
        <w:tblPrEx>
          <w:tblW w:w="0" w:type="auto"/>
          <w:jc w:val="center"/>
          <w:tblLook w:val="04A0"/>
        </w:tblPrEx>
        <w:trPr>
          <w:jc w:val="center"/>
        </w:trPr>
        <w:tc>
          <w:tcPr>
            <w:tcW w:w="7375" w:type="dxa"/>
            <w:shd w:val="clear" w:color="auto" w:fill="B4C6E7" w:themeFill="accent1" w:themeFillTint="66"/>
          </w:tcPr>
          <w:p w:rsidR="009A4214" w:rsidRPr="00730FF7" w:rsidP="002A2783" w14:paraId="09811F30" w14:textId="77777777">
            <w:pPr>
              <w:jc w:val="center"/>
              <w:rPr>
                <w:rFonts w:ascii="Times New Roman" w:eastAsia="Calibri" w:hAnsi="Times New Roman" w:cs="Times New Roman"/>
                <w:sz w:val="18"/>
                <w:szCs w:val="18"/>
              </w:rPr>
            </w:pPr>
            <w:r w:rsidRPr="00730FF7">
              <w:rPr>
                <w:rFonts w:ascii="Times New Roman" w:eastAsia="Calibri" w:hAnsi="Times New Roman" w:cs="Times New Roman"/>
                <w:sz w:val="18"/>
                <w:szCs w:val="18"/>
              </w:rPr>
              <w:t>Item</w:t>
            </w:r>
          </w:p>
        </w:tc>
        <w:tc>
          <w:tcPr>
            <w:tcW w:w="1975" w:type="dxa"/>
            <w:shd w:val="clear" w:color="auto" w:fill="B4C6E7" w:themeFill="accent1" w:themeFillTint="66"/>
          </w:tcPr>
          <w:p w:rsidR="009A4214" w:rsidRPr="00730FF7" w:rsidP="002A2783" w14:paraId="399627EA" w14:textId="77777777">
            <w:pPr>
              <w:jc w:val="center"/>
              <w:rPr>
                <w:rFonts w:ascii="Times New Roman" w:eastAsia="Calibri" w:hAnsi="Times New Roman" w:cs="Times New Roman"/>
                <w:sz w:val="18"/>
                <w:szCs w:val="18"/>
              </w:rPr>
            </w:pPr>
            <w:r w:rsidRPr="00730FF7">
              <w:rPr>
                <w:rFonts w:ascii="Times New Roman" w:eastAsia="Calibri" w:hAnsi="Times New Roman" w:cs="Times New Roman"/>
                <w:sz w:val="18"/>
                <w:szCs w:val="18"/>
              </w:rPr>
              <w:t>Cost ($)</w:t>
            </w:r>
          </w:p>
        </w:tc>
      </w:tr>
      <w:tr w14:paraId="5898696B" w14:textId="77777777" w:rsidTr="00730FF7">
        <w:tblPrEx>
          <w:tblW w:w="0" w:type="auto"/>
          <w:jc w:val="center"/>
          <w:tblLook w:val="04A0"/>
        </w:tblPrEx>
        <w:trPr>
          <w:jc w:val="center"/>
        </w:trPr>
        <w:tc>
          <w:tcPr>
            <w:tcW w:w="7375" w:type="dxa"/>
          </w:tcPr>
          <w:p w:rsidR="009A4214" w:rsidRPr="00730FF7" w:rsidP="002A2783" w14:paraId="41C7A59A" w14:textId="3E2421E2">
            <w:pPr>
              <w:rPr>
                <w:rFonts w:ascii="Times New Roman" w:eastAsia="Calibri" w:hAnsi="Times New Roman" w:cs="Times New Roman"/>
                <w:sz w:val="18"/>
                <w:szCs w:val="18"/>
              </w:rPr>
            </w:pPr>
            <w:r w:rsidRPr="00730FF7">
              <w:rPr>
                <w:rFonts w:ascii="Times New Roman" w:eastAsia="Calibri" w:hAnsi="Times New Roman" w:cs="Times New Roman"/>
                <w:sz w:val="18"/>
                <w:szCs w:val="18"/>
              </w:rPr>
              <w:t>Contract Costs:</w:t>
            </w:r>
            <w:r w:rsidRPr="00730FF7" w:rsidR="000D30A8">
              <w:rPr>
                <w:rFonts w:ascii="Times New Roman" w:hAnsi="Times New Roman" w:cs="Times New Roman"/>
                <w:sz w:val="18"/>
                <w:szCs w:val="18"/>
              </w:rPr>
              <w:t xml:space="preserve"> [Annual contract costs for the YPC application process, including: marketing of the application, responding to queries, compiling and facilitating the selection process for applicants, and promoting new YPC member selections takes approximately less than 1% of our contract resources, amounting to $59,694.40.]</w:t>
            </w:r>
          </w:p>
          <w:p w:rsidR="009A4214" w:rsidRPr="00730FF7" w:rsidP="002A2783" w14:paraId="7DBAC0A2" w14:textId="5E25F908">
            <w:pPr>
              <w:rPr>
                <w:rFonts w:ascii="Times New Roman" w:eastAsia="Calibri" w:hAnsi="Times New Roman" w:cs="Times New Roman"/>
                <w:sz w:val="18"/>
                <w:szCs w:val="18"/>
              </w:rPr>
            </w:pPr>
          </w:p>
        </w:tc>
        <w:tc>
          <w:tcPr>
            <w:tcW w:w="1975" w:type="dxa"/>
            <w:vAlign w:val="center"/>
          </w:tcPr>
          <w:p w:rsidR="009A4214" w:rsidRPr="00730FF7" w:rsidP="002A2783" w14:paraId="007D0E40" w14:textId="3B48ED32">
            <w:pPr>
              <w:jc w:val="right"/>
              <w:rPr>
                <w:rFonts w:ascii="Times New Roman" w:eastAsia="Calibri" w:hAnsi="Times New Roman" w:cs="Times New Roman"/>
                <w:sz w:val="18"/>
                <w:szCs w:val="18"/>
              </w:rPr>
            </w:pPr>
            <w:r w:rsidRPr="00730FF7">
              <w:rPr>
                <w:rFonts w:ascii="Times New Roman" w:hAnsi="Times New Roman" w:cs="Times New Roman"/>
                <w:sz w:val="18"/>
                <w:szCs w:val="18"/>
              </w:rPr>
              <w:t>$59,694</w:t>
            </w:r>
          </w:p>
        </w:tc>
      </w:tr>
      <w:tr w14:paraId="08D45960" w14:textId="77777777" w:rsidTr="00730FF7">
        <w:tblPrEx>
          <w:tblW w:w="0" w:type="auto"/>
          <w:jc w:val="center"/>
          <w:tblLook w:val="04A0"/>
        </w:tblPrEx>
        <w:trPr>
          <w:jc w:val="center"/>
        </w:trPr>
        <w:tc>
          <w:tcPr>
            <w:tcW w:w="7375" w:type="dxa"/>
          </w:tcPr>
          <w:p w:rsidR="009A4214" w:rsidRPr="00730FF7" w:rsidP="002A2783" w14:paraId="0E5292F8" w14:textId="58E8CA39">
            <w:pPr>
              <w:rPr>
                <w:rFonts w:ascii="Times New Roman" w:eastAsia="Calibri" w:hAnsi="Times New Roman" w:cs="Times New Roman"/>
                <w:sz w:val="18"/>
                <w:szCs w:val="18"/>
              </w:rPr>
            </w:pPr>
            <w:r w:rsidRPr="00730FF7">
              <w:rPr>
                <w:rFonts w:ascii="Times New Roman" w:eastAsia="Calibri" w:hAnsi="Times New Roman" w:cs="Times New Roman"/>
                <w:sz w:val="18"/>
                <w:szCs w:val="18"/>
              </w:rPr>
              <w:t>Staff Salaries</w:t>
            </w:r>
            <w:r w:rsidRPr="00730FF7">
              <w:rPr>
                <w:rFonts w:ascii="Times New Roman" w:eastAsia="Calibri" w:hAnsi="Times New Roman" w:cs="Times New Roman"/>
                <w:sz w:val="18"/>
                <w:szCs w:val="18"/>
                <w:vertAlign w:val="superscript"/>
              </w:rPr>
              <w:t>1</w:t>
            </w:r>
            <w:r w:rsidRPr="00730FF7">
              <w:rPr>
                <w:rFonts w:ascii="Times New Roman" w:eastAsia="Calibri" w:hAnsi="Times New Roman" w:cs="Times New Roman"/>
                <w:sz w:val="18"/>
                <w:szCs w:val="18"/>
              </w:rPr>
              <w:t xml:space="preserve"> one GS-13 and one GS-12 employee spending approximately 5% of time annually producing and distributing the application, then evaluating and selecting applicants. ($</w:t>
            </w:r>
            <w:r w:rsidRPr="00730FF7" w:rsidR="00C15A05">
              <w:rPr>
                <w:rFonts w:ascii="Times New Roman" w:eastAsia="Calibri" w:hAnsi="Times New Roman" w:cs="Times New Roman"/>
                <w:sz w:val="18"/>
                <w:szCs w:val="18"/>
              </w:rPr>
              <w:t>112,425</w:t>
            </w:r>
            <w:r w:rsidRPr="00730FF7">
              <w:rPr>
                <w:rFonts w:ascii="Times New Roman" w:eastAsia="Calibri" w:hAnsi="Times New Roman" w:cs="Times New Roman"/>
                <w:sz w:val="18"/>
                <w:szCs w:val="18"/>
              </w:rPr>
              <w:t xml:space="preserve"> x 0.05 + $</w:t>
            </w:r>
            <w:r w:rsidRPr="00730FF7">
              <w:rPr>
                <w:rFonts w:ascii="Times New Roman" w:hAnsi="Times New Roman" w:cs="Times New Roman"/>
                <w:sz w:val="18"/>
                <w:szCs w:val="18"/>
              </w:rPr>
              <w:t xml:space="preserve"> </w:t>
            </w:r>
            <w:r w:rsidRPr="00730FF7">
              <w:rPr>
                <w:rFonts w:ascii="Times New Roman" w:eastAsia="Calibri" w:hAnsi="Times New Roman" w:cs="Times New Roman"/>
                <w:sz w:val="18"/>
                <w:szCs w:val="18"/>
              </w:rPr>
              <w:t>$</w:t>
            </w:r>
            <w:r w:rsidRPr="00730FF7" w:rsidR="00C15A05">
              <w:rPr>
                <w:rFonts w:ascii="Times New Roman" w:eastAsia="Calibri" w:hAnsi="Times New Roman" w:cs="Times New Roman"/>
                <w:sz w:val="18"/>
                <w:szCs w:val="18"/>
              </w:rPr>
              <w:t>133,692</w:t>
            </w:r>
            <w:r w:rsidRPr="00730FF7">
              <w:rPr>
                <w:rFonts w:ascii="Times New Roman" w:eastAsia="Calibri" w:hAnsi="Times New Roman" w:cs="Times New Roman"/>
                <w:sz w:val="18"/>
                <w:szCs w:val="18"/>
              </w:rPr>
              <w:t xml:space="preserve"> x 0.05) x 1.4</w:t>
            </w:r>
            <w:r w:rsidRPr="00730FF7" w:rsidR="00C15A05">
              <w:rPr>
                <w:rFonts w:ascii="Times New Roman" w:eastAsia="Calibri" w:hAnsi="Times New Roman" w:cs="Times New Roman"/>
                <w:sz w:val="18"/>
                <w:szCs w:val="18"/>
              </w:rPr>
              <w:t>5</w:t>
            </w:r>
            <w:r w:rsidRPr="00730FF7">
              <w:rPr>
                <w:rFonts w:ascii="Times New Roman" w:eastAsia="Calibri" w:hAnsi="Times New Roman" w:cs="Times New Roman"/>
                <w:sz w:val="18"/>
                <w:szCs w:val="18"/>
                <w:vertAlign w:val="superscript"/>
              </w:rPr>
              <w:t>2</w:t>
            </w:r>
            <w:r w:rsidRPr="00730FF7">
              <w:rPr>
                <w:rFonts w:ascii="Times New Roman" w:eastAsia="Calibri" w:hAnsi="Times New Roman" w:cs="Times New Roman"/>
                <w:sz w:val="18"/>
                <w:szCs w:val="18"/>
              </w:rPr>
              <w:t xml:space="preserve"> = $</w:t>
            </w:r>
            <w:r w:rsidRPr="00730FF7" w:rsidR="00C15A05">
              <w:rPr>
                <w:rFonts w:ascii="Times New Roman" w:eastAsia="Calibri" w:hAnsi="Times New Roman" w:cs="Times New Roman"/>
                <w:sz w:val="18"/>
                <w:szCs w:val="18"/>
              </w:rPr>
              <w:t>17,844</w:t>
            </w:r>
            <w:r w:rsidRPr="00730FF7">
              <w:rPr>
                <w:rFonts w:ascii="Times New Roman" w:eastAsia="Calibri" w:hAnsi="Times New Roman" w:cs="Times New Roman"/>
                <w:sz w:val="18"/>
                <w:szCs w:val="18"/>
              </w:rPr>
              <w:t>)</w:t>
            </w:r>
          </w:p>
        </w:tc>
        <w:tc>
          <w:tcPr>
            <w:tcW w:w="1975" w:type="dxa"/>
            <w:vAlign w:val="center"/>
          </w:tcPr>
          <w:p w:rsidR="009A4214" w:rsidRPr="00730FF7" w:rsidP="002A2783" w14:paraId="10DCFCA1" w14:textId="75A2C498">
            <w:pPr>
              <w:jc w:val="right"/>
              <w:rPr>
                <w:rFonts w:ascii="Times New Roman" w:eastAsia="Calibri" w:hAnsi="Times New Roman" w:cs="Times New Roman"/>
                <w:sz w:val="18"/>
                <w:szCs w:val="18"/>
              </w:rPr>
            </w:pPr>
            <w:r w:rsidRPr="00730FF7">
              <w:rPr>
                <w:rFonts w:ascii="Times New Roman" w:eastAsia="Calibri" w:hAnsi="Times New Roman" w:cs="Times New Roman"/>
                <w:sz w:val="18"/>
                <w:szCs w:val="18"/>
              </w:rPr>
              <w:t>$1</w:t>
            </w:r>
            <w:r w:rsidRPr="00730FF7" w:rsidR="00C15A05">
              <w:rPr>
                <w:rFonts w:ascii="Times New Roman" w:eastAsia="Calibri" w:hAnsi="Times New Roman" w:cs="Times New Roman"/>
                <w:sz w:val="18"/>
                <w:szCs w:val="18"/>
              </w:rPr>
              <w:t>7,844</w:t>
            </w:r>
          </w:p>
        </w:tc>
      </w:tr>
      <w:tr w14:paraId="77A58194" w14:textId="77777777" w:rsidTr="00730FF7">
        <w:tblPrEx>
          <w:tblW w:w="0" w:type="auto"/>
          <w:jc w:val="center"/>
          <w:tblLook w:val="04A0"/>
        </w:tblPrEx>
        <w:trPr>
          <w:jc w:val="center"/>
        </w:trPr>
        <w:tc>
          <w:tcPr>
            <w:tcW w:w="7375" w:type="dxa"/>
          </w:tcPr>
          <w:p w:rsidR="009A4214" w:rsidRPr="00730FF7" w:rsidP="002A2783" w14:paraId="557563C8"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Facilities [cost for renting, overhead, etc. for data collection activity]</w:t>
            </w:r>
          </w:p>
        </w:tc>
        <w:tc>
          <w:tcPr>
            <w:tcW w:w="1975" w:type="dxa"/>
            <w:vAlign w:val="center"/>
          </w:tcPr>
          <w:p w:rsidR="009A4214" w:rsidRPr="00730FF7" w:rsidP="002A2783" w14:paraId="1381DA6F" w14:textId="73A42807">
            <w:pPr>
              <w:jc w:val="right"/>
              <w:rPr>
                <w:rFonts w:ascii="Times New Roman" w:eastAsia="Calibri" w:hAnsi="Times New Roman" w:cs="Times New Roman"/>
                <w:sz w:val="18"/>
                <w:szCs w:val="18"/>
              </w:rPr>
            </w:pPr>
            <w:r w:rsidRPr="00730FF7">
              <w:rPr>
                <w:rFonts w:ascii="Times New Roman" w:eastAsia="Calibri" w:hAnsi="Times New Roman" w:cs="Times New Roman"/>
                <w:sz w:val="18"/>
                <w:szCs w:val="18"/>
              </w:rPr>
              <w:t>$</w:t>
            </w:r>
            <w:r w:rsidRPr="00730FF7" w:rsidR="00FC4F0B">
              <w:rPr>
                <w:rFonts w:ascii="Times New Roman" w:eastAsia="Calibri" w:hAnsi="Times New Roman" w:cs="Times New Roman"/>
                <w:sz w:val="18"/>
                <w:szCs w:val="18"/>
              </w:rPr>
              <w:t>0</w:t>
            </w:r>
          </w:p>
        </w:tc>
      </w:tr>
      <w:tr w14:paraId="76BCE9A4" w14:textId="77777777" w:rsidTr="00730FF7">
        <w:tblPrEx>
          <w:tblW w:w="0" w:type="auto"/>
          <w:jc w:val="center"/>
          <w:tblLook w:val="04A0"/>
        </w:tblPrEx>
        <w:trPr>
          <w:jc w:val="center"/>
        </w:trPr>
        <w:tc>
          <w:tcPr>
            <w:tcW w:w="7375" w:type="dxa"/>
          </w:tcPr>
          <w:p w:rsidR="009A4214" w:rsidRPr="00730FF7" w:rsidP="002A2783" w14:paraId="2368FFE1"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Computer Hardware and Software [cost of equipment annual lifecycle]</w:t>
            </w:r>
          </w:p>
        </w:tc>
        <w:tc>
          <w:tcPr>
            <w:tcW w:w="1975" w:type="dxa"/>
            <w:vAlign w:val="center"/>
          </w:tcPr>
          <w:p w:rsidR="009A4214" w:rsidRPr="00730FF7" w:rsidP="002A2783" w14:paraId="0E2D30FC" w14:textId="590A3BAB">
            <w:pPr>
              <w:jc w:val="right"/>
              <w:rPr>
                <w:rFonts w:ascii="Times New Roman" w:eastAsia="Calibri" w:hAnsi="Times New Roman" w:cs="Times New Roman"/>
                <w:sz w:val="18"/>
                <w:szCs w:val="18"/>
              </w:rPr>
            </w:pPr>
            <w:r w:rsidRPr="00730FF7">
              <w:rPr>
                <w:rFonts w:ascii="Times New Roman" w:eastAsia="Calibri" w:hAnsi="Times New Roman" w:cs="Times New Roman"/>
                <w:sz w:val="18"/>
                <w:szCs w:val="18"/>
              </w:rPr>
              <w:t>$</w:t>
            </w:r>
            <w:r w:rsidRPr="00730FF7" w:rsidR="00FC4F0B">
              <w:rPr>
                <w:rFonts w:ascii="Times New Roman" w:eastAsia="Calibri" w:hAnsi="Times New Roman" w:cs="Times New Roman"/>
                <w:sz w:val="18"/>
                <w:szCs w:val="18"/>
              </w:rPr>
              <w:t>0</w:t>
            </w:r>
          </w:p>
        </w:tc>
      </w:tr>
      <w:tr w14:paraId="61BE45AF" w14:textId="77777777" w:rsidTr="00730FF7">
        <w:tblPrEx>
          <w:tblW w:w="0" w:type="auto"/>
          <w:jc w:val="center"/>
          <w:tblLook w:val="04A0"/>
        </w:tblPrEx>
        <w:trPr>
          <w:jc w:val="center"/>
        </w:trPr>
        <w:tc>
          <w:tcPr>
            <w:tcW w:w="7375" w:type="dxa"/>
          </w:tcPr>
          <w:p w:rsidR="009A4214" w:rsidRPr="00730FF7" w:rsidP="002A2783" w14:paraId="485C3E53"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9A4214" w:rsidRPr="00730FF7" w:rsidP="002A2783" w14:paraId="15CFD8D6" w14:textId="63855343">
            <w:pPr>
              <w:jc w:val="right"/>
              <w:rPr>
                <w:rFonts w:ascii="Times New Roman" w:eastAsia="Calibri" w:hAnsi="Times New Roman" w:cs="Times New Roman"/>
                <w:sz w:val="18"/>
                <w:szCs w:val="18"/>
              </w:rPr>
            </w:pPr>
            <w:r w:rsidRPr="00730FF7">
              <w:rPr>
                <w:rFonts w:ascii="Times New Roman" w:eastAsia="Calibri" w:hAnsi="Times New Roman" w:cs="Times New Roman"/>
                <w:sz w:val="18"/>
                <w:szCs w:val="18"/>
              </w:rPr>
              <w:t>$</w:t>
            </w:r>
            <w:r w:rsidRPr="00730FF7" w:rsidR="00FC4F0B">
              <w:rPr>
                <w:rFonts w:ascii="Times New Roman" w:eastAsia="Calibri" w:hAnsi="Times New Roman" w:cs="Times New Roman"/>
                <w:sz w:val="18"/>
                <w:szCs w:val="18"/>
              </w:rPr>
              <w:t>0</w:t>
            </w:r>
          </w:p>
        </w:tc>
      </w:tr>
      <w:tr w14:paraId="688F949B" w14:textId="77777777" w:rsidTr="00730FF7">
        <w:tblPrEx>
          <w:tblW w:w="0" w:type="auto"/>
          <w:jc w:val="center"/>
          <w:tblLook w:val="04A0"/>
        </w:tblPrEx>
        <w:trPr>
          <w:jc w:val="center"/>
        </w:trPr>
        <w:tc>
          <w:tcPr>
            <w:tcW w:w="7375" w:type="dxa"/>
          </w:tcPr>
          <w:p w:rsidR="009A4214" w:rsidRPr="00730FF7" w:rsidP="002A2783" w14:paraId="5B843067"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Travel (not to exceed)</w:t>
            </w:r>
          </w:p>
        </w:tc>
        <w:tc>
          <w:tcPr>
            <w:tcW w:w="1975" w:type="dxa"/>
            <w:vAlign w:val="center"/>
          </w:tcPr>
          <w:p w:rsidR="009A4214" w:rsidRPr="00730FF7" w:rsidP="002A2783" w14:paraId="7941B37C" w14:textId="4BE1D51F">
            <w:pPr>
              <w:jc w:val="right"/>
              <w:rPr>
                <w:rFonts w:ascii="Times New Roman" w:eastAsia="Calibri" w:hAnsi="Times New Roman" w:cs="Times New Roman"/>
                <w:sz w:val="18"/>
                <w:szCs w:val="18"/>
              </w:rPr>
            </w:pPr>
            <w:r w:rsidRPr="00730FF7">
              <w:rPr>
                <w:rFonts w:ascii="Times New Roman" w:eastAsia="Calibri" w:hAnsi="Times New Roman" w:cs="Times New Roman"/>
                <w:sz w:val="18"/>
                <w:szCs w:val="18"/>
              </w:rPr>
              <w:t>$</w:t>
            </w:r>
            <w:r w:rsidRPr="00730FF7" w:rsidR="00FC4F0B">
              <w:rPr>
                <w:rFonts w:ascii="Times New Roman" w:eastAsia="Calibri" w:hAnsi="Times New Roman" w:cs="Times New Roman"/>
                <w:sz w:val="18"/>
                <w:szCs w:val="18"/>
              </w:rPr>
              <w:t>0</w:t>
            </w:r>
          </w:p>
        </w:tc>
      </w:tr>
      <w:tr w14:paraId="79ABBE0E" w14:textId="77777777" w:rsidTr="00730FF7">
        <w:tblPrEx>
          <w:tblW w:w="0" w:type="auto"/>
          <w:jc w:val="center"/>
          <w:tblLook w:val="04A0"/>
        </w:tblPrEx>
        <w:trPr>
          <w:jc w:val="center"/>
        </w:trPr>
        <w:tc>
          <w:tcPr>
            <w:tcW w:w="7375" w:type="dxa"/>
          </w:tcPr>
          <w:p w:rsidR="009A4214" w:rsidRPr="00730FF7" w:rsidP="002A2783" w14:paraId="6744E230" w14:textId="77777777">
            <w:pPr>
              <w:rPr>
                <w:rFonts w:ascii="Times New Roman" w:eastAsia="Calibri" w:hAnsi="Times New Roman" w:cs="Times New Roman"/>
                <w:b/>
                <w:sz w:val="18"/>
                <w:szCs w:val="18"/>
              </w:rPr>
            </w:pPr>
            <w:r w:rsidRPr="00730FF7">
              <w:rPr>
                <w:rFonts w:ascii="Times New Roman" w:eastAsia="Calibri" w:hAnsi="Times New Roman" w:cs="Times New Roman"/>
                <w:b/>
                <w:sz w:val="18"/>
                <w:szCs w:val="18"/>
              </w:rPr>
              <w:t>Total</w:t>
            </w:r>
          </w:p>
        </w:tc>
        <w:tc>
          <w:tcPr>
            <w:tcW w:w="1975" w:type="dxa"/>
            <w:vAlign w:val="center"/>
          </w:tcPr>
          <w:p w:rsidR="009A4214" w:rsidRPr="00730FF7" w:rsidP="002A2783" w14:paraId="58A62A25" w14:textId="005CFDE6">
            <w:pPr>
              <w:jc w:val="right"/>
              <w:rPr>
                <w:rFonts w:ascii="Times New Roman" w:eastAsia="Calibri" w:hAnsi="Times New Roman" w:cs="Times New Roman"/>
                <w:b/>
                <w:bCs/>
                <w:sz w:val="18"/>
                <w:szCs w:val="18"/>
              </w:rPr>
            </w:pPr>
            <w:r w:rsidRPr="00730FF7">
              <w:rPr>
                <w:rFonts w:ascii="Times New Roman" w:eastAsia="Calibri" w:hAnsi="Times New Roman" w:cs="Times New Roman"/>
                <w:b/>
                <w:bCs/>
                <w:sz w:val="18"/>
                <w:szCs w:val="18"/>
              </w:rPr>
              <w:t>$7</w:t>
            </w:r>
            <w:r w:rsidRPr="00730FF7" w:rsidR="00C15A05">
              <w:rPr>
                <w:rFonts w:ascii="Times New Roman" w:eastAsia="Calibri" w:hAnsi="Times New Roman" w:cs="Times New Roman"/>
                <w:b/>
                <w:bCs/>
                <w:sz w:val="18"/>
                <w:szCs w:val="18"/>
              </w:rPr>
              <w:t>7,538</w:t>
            </w:r>
          </w:p>
        </w:tc>
      </w:tr>
      <w:tr w14:paraId="7C34BD63" w14:textId="77777777" w:rsidTr="00730FF7">
        <w:tblPrEx>
          <w:tblW w:w="0" w:type="auto"/>
          <w:jc w:val="center"/>
          <w:tblLook w:val="04A0"/>
        </w:tblPrEx>
        <w:trPr>
          <w:jc w:val="center"/>
        </w:trPr>
        <w:tc>
          <w:tcPr>
            <w:tcW w:w="9350" w:type="dxa"/>
            <w:gridSpan w:val="2"/>
          </w:tcPr>
          <w:p w:rsidR="00FC4F0B" w:rsidRPr="00730FF7" w:rsidP="00FC4F0B" w14:paraId="5B10FF0F" w14:textId="77777777">
            <w:pPr>
              <w:rPr>
                <w:rFonts w:ascii="Times New Roman" w:eastAsia="Calibri" w:hAnsi="Times New Roman" w:cs="Times New Roman"/>
                <w:sz w:val="18"/>
                <w:szCs w:val="18"/>
              </w:rPr>
            </w:pPr>
            <w:r w:rsidRPr="00730FF7">
              <w:rPr>
                <w:rFonts w:ascii="Times New Roman" w:eastAsia="Calibri" w:hAnsi="Times New Roman" w:cs="Times New Roman"/>
                <w:sz w:val="18"/>
                <w:szCs w:val="18"/>
              </w:rPr>
              <w:t xml:space="preserve">Office of Personnel Management 2024 Pay and Leave Tables for the Washington-Baltimore-Arlington, DC-MD-VA-WV-PA locality. Available online at </w:t>
            </w:r>
            <w:hyperlink r:id="rId10" w:history="1">
              <w:r w:rsidRPr="00730FF7">
                <w:rPr>
                  <w:rStyle w:val="Hyperlink"/>
                  <w:rFonts w:ascii="Times New Roman" w:hAnsi="Times New Roman" w:cs="Times New Roman"/>
                  <w:sz w:val="18"/>
                  <w:szCs w:val="18"/>
                </w:rPr>
                <w:t>https://www.opm.gov/policy-data-oversight/pay-leave/salaries-wages/2024/general-schedule</w:t>
              </w:r>
            </w:hyperlink>
            <w:r w:rsidRPr="00730FF7">
              <w:rPr>
                <w:rFonts w:ascii="Times New Roman" w:hAnsi="Times New Roman" w:cs="Times New Roman"/>
                <w:sz w:val="18"/>
                <w:szCs w:val="18"/>
              </w:rPr>
              <w:t xml:space="preserve">. </w:t>
            </w:r>
            <w:r w:rsidRPr="00730FF7">
              <w:rPr>
                <w:rFonts w:ascii="Times New Roman" w:eastAsia="Calibri" w:hAnsi="Times New Roman" w:cs="Times New Roman"/>
                <w:sz w:val="18"/>
                <w:szCs w:val="18"/>
              </w:rPr>
              <w:t>Accessed May 23, 2024.</w:t>
            </w:r>
          </w:p>
          <w:p w:rsidR="009A4214" w:rsidRPr="00730FF7" w:rsidP="002A2783" w14:paraId="4270CB51" w14:textId="0A850BA4">
            <w:pPr>
              <w:rPr>
                <w:rFonts w:ascii="Times New Roman" w:eastAsia="Calibri" w:hAnsi="Times New Roman" w:cs="Times New Roman"/>
                <w:sz w:val="18"/>
                <w:szCs w:val="18"/>
              </w:rPr>
            </w:pPr>
            <w:r w:rsidRPr="00730FF7">
              <w:rPr>
                <w:rFonts w:ascii="Times New Roman" w:eastAsia="Calibri" w:hAnsi="Times New Roman" w:cs="Times New Roman"/>
                <w:sz w:val="18"/>
                <w:szCs w:val="18"/>
                <w:vertAlign w:val="superscript"/>
              </w:rPr>
              <w:t>2</w:t>
            </w:r>
            <w:r w:rsidRPr="00730FF7">
              <w:rPr>
                <w:rFonts w:ascii="Times New Roman" w:eastAsia="Calibri" w:hAnsi="Times New Roman" w:cs="Times New Roman"/>
                <w:sz w:val="18"/>
                <w:szCs w:val="18"/>
              </w:rPr>
              <w:t xml:space="preserve"> Wage rate includes a 1.4</w:t>
            </w:r>
            <w:r w:rsidRPr="00730FF7" w:rsidR="00C15A05">
              <w:rPr>
                <w:rFonts w:ascii="Times New Roman" w:eastAsia="Calibri" w:hAnsi="Times New Roman" w:cs="Times New Roman"/>
                <w:sz w:val="18"/>
                <w:szCs w:val="18"/>
              </w:rPr>
              <w:t>5</w:t>
            </w:r>
            <w:r w:rsidRPr="00730FF7">
              <w:rPr>
                <w:rFonts w:ascii="Times New Roman" w:eastAsia="Calibri" w:hAnsi="Times New Roman" w:cs="Times New Roman"/>
                <w:sz w:val="18"/>
                <w:szCs w:val="18"/>
              </w:rPr>
              <w:t xml:space="preserve"> multiplier to reflect the fully-loaded wage rate.</w:t>
            </w:r>
          </w:p>
        </w:tc>
      </w:tr>
      <w:bookmarkEnd w:id="2"/>
    </w:tbl>
    <w:p w:rsidR="00926982" w:rsidP="001D3D89" w14:paraId="4D453F82" w14:textId="77777777">
      <w:pPr>
        <w:spacing w:line="276" w:lineRule="auto"/>
      </w:pPr>
    </w:p>
    <w:p w:rsidR="00AC49FB" w:rsidRPr="00425D0D" w:rsidP="00AC49FB"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1D3D89" w14:paraId="4196D2F4" w14:textId="77777777">
      <w:pPr>
        <w:pStyle w:val="ListParagraph"/>
        <w:spacing w:line="276" w:lineRule="auto"/>
      </w:pPr>
    </w:p>
    <w:p w:rsidR="00055F6D" w:rsidRPr="001D3D89" w:rsidP="00055F6D" w14:paraId="6F2A70D5" w14:textId="096FB2BA">
      <w:pPr>
        <w:pStyle w:val="ListParagraph"/>
        <w:spacing w:line="276" w:lineRule="auto"/>
        <w:rPr>
          <w:i/>
          <w:iCs/>
          <w:sz w:val="20"/>
          <w:szCs w:val="20"/>
        </w:rPr>
      </w:pPr>
      <w:r w:rsidRPr="001D3D89">
        <w:rPr>
          <w:i/>
          <w:iCs/>
          <w:sz w:val="20"/>
          <w:szCs w:val="20"/>
        </w:rPr>
        <w:t xml:space="preserve">A </w:t>
      </w:r>
      <w:bookmarkStart w:id="3" w:name="_Hlk116570215"/>
      <w:r w:rsidR="00054513">
        <w:rPr>
          <w:b/>
          <w:bCs/>
          <w:i/>
          <w:iCs/>
          <w:sz w:val="20"/>
          <w:szCs w:val="20"/>
        </w:rPr>
        <w:t>“</w:t>
      </w:r>
      <w:bookmarkEnd w:id="3"/>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w:t>
      </w:r>
      <w:r w:rsidRPr="001D3D89">
        <w:rPr>
          <w:i/>
          <w:iCs/>
          <w:sz w:val="20"/>
          <w:szCs w:val="20"/>
        </w:rPr>
        <w:t>collection discovered during the ICB process, or during the fiscal year, which will be in use during the next fiscal year.</w:t>
      </w:r>
    </w:p>
    <w:p w:rsidR="001D3D89" w:rsidRPr="001D3D89" w:rsidP="00055F6D" w14:paraId="593AD93B" w14:textId="77777777">
      <w:pPr>
        <w:pStyle w:val="ListParagraph"/>
        <w:spacing w:line="276" w:lineRule="auto"/>
        <w:rPr>
          <w:i/>
          <w:iCs/>
          <w:sz w:val="20"/>
          <w:szCs w:val="20"/>
        </w:rPr>
      </w:pPr>
    </w:p>
    <w:p w:rsidR="00055F6D" w:rsidRPr="001D3D89" w:rsidP="00055F6D"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055F6D" w14:paraId="16F7CB71" w14:textId="77777777">
      <w:pPr>
        <w:pStyle w:val="ListParagraph"/>
        <w:spacing w:line="276" w:lineRule="auto"/>
        <w:rPr>
          <w:i/>
          <w:iCs/>
          <w:sz w:val="20"/>
          <w:szCs w:val="20"/>
        </w:rPr>
      </w:pPr>
    </w:p>
    <w:p w:rsidR="00055F6D" w:rsidRPr="001D3D89" w:rsidP="00055F6D"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2D3CCF" w:rsidP="00055F6D" w14:paraId="10C340CE" w14:textId="3E2D7F65">
      <w:pPr>
        <w:pStyle w:val="ListParagraph"/>
        <w:spacing w:line="276" w:lineRule="auto"/>
      </w:pPr>
    </w:p>
    <w:tbl>
      <w:tblPr>
        <w:tblW w:w="10980" w:type="dxa"/>
        <w:jc w:val="center"/>
        <w:tblLayout w:type="fixed"/>
        <w:tblLook w:val="04A0"/>
      </w:tblPr>
      <w:tblGrid>
        <w:gridCol w:w="2510"/>
        <w:gridCol w:w="1630"/>
        <w:gridCol w:w="1080"/>
        <w:gridCol w:w="1260"/>
        <w:gridCol w:w="1800"/>
        <w:gridCol w:w="1260"/>
        <w:gridCol w:w="1440"/>
      </w:tblGrid>
      <w:tr w14:paraId="79E70169" w14:textId="77777777" w:rsidTr="0004387C">
        <w:tblPrEx>
          <w:tblW w:w="10980" w:type="dxa"/>
          <w:jc w:val="center"/>
          <w:tblLayout w:type="fixed"/>
          <w:tblLook w:val="04A0"/>
        </w:tblPrEx>
        <w:trPr>
          <w:trHeight w:val="300"/>
          <w:jc w:val="center"/>
        </w:trPr>
        <w:tc>
          <w:tcPr>
            <w:tcW w:w="10980" w:type="dxa"/>
            <w:gridSpan w:val="7"/>
            <w:tcBorders>
              <w:top w:val="single" w:sz="8" w:space="0" w:color="auto"/>
              <w:left w:val="single" w:sz="8" w:space="0" w:color="auto"/>
              <w:bottom w:val="single" w:sz="4" w:space="0" w:color="auto"/>
              <w:right w:val="single" w:sz="8" w:space="0" w:color="000000"/>
            </w:tcBorders>
            <w:shd w:val="clear" w:color="auto" w:fill="B4C6E7" w:themeFill="accent1" w:themeFillTint="66"/>
            <w:vAlign w:val="bottom"/>
            <w:hideMark/>
          </w:tcPr>
          <w:p w:rsidR="00F43F52" w:rsidRPr="001A70BC" w:rsidP="001A70BC" w14:paraId="5DDF9387" w14:textId="77777777">
            <w:pPr>
              <w:jc w:val="center"/>
              <w:rPr>
                <w:rFonts w:eastAsia="Times New Roman" w:cs="Times New Roman"/>
                <w:b/>
                <w:bCs/>
                <w:color w:val="000000"/>
                <w:sz w:val="20"/>
                <w:szCs w:val="20"/>
              </w:rPr>
            </w:pPr>
            <w:r w:rsidRPr="00F43F52">
              <w:rPr>
                <w:rFonts w:eastAsia="Times New Roman" w:cs="Times New Roman"/>
                <w:b/>
                <w:bCs/>
                <w:color w:val="000000"/>
                <w:sz w:val="20"/>
                <w:szCs w:val="20"/>
              </w:rPr>
              <w:t>Itemized Changes in Annual Burden Hours</w:t>
            </w:r>
          </w:p>
        </w:tc>
      </w:tr>
      <w:tr w14:paraId="50B73366" w14:textId="77777777" w:rsidTr="00730FF7">
        <w:tblPrEx>
          <w:tblW w:w="10980" w:type="dxa"/>
          <w:jc w:val="center"/>
          <w:tblLayout w:type="fixed"/>
          <w:tblLook w:val="04A0"/>
        </w:tblPrEx>
        <w:trPr>
          <w:jc w:val="center"/>
        </w:trPr>
        <w:tc>
          <w:tcPr>
            <w:tcW w:w="25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43F52" w:rsidRPr="00730FF7" w:rsidP="00F43F52" w14:paraId="2E2E21F7" w14:textId="426CFFFE">
            <w:pPr>
              <w:jc w:val="center"/>
              <w:rPr>
                <w:rFonts w:eastAsia="Times New Roman" w:cs="Times New Roman"/>
                <w:color w:val="000000"/>
                <w:sz w:val="18"/>
                <w:szCs w:val="18"/>
              </w:rPr>
            </w:pPr>
            <w:r w:rsidRPr="00730FF7">
              <w:rPr>
                <w:rFonts w:cs="Times New Roman"/>
                <w:sz w:val="18"/>
                <w:szCs w:val="18"/>
              </w:rPr>
              <w:t>Data Collection Activity/Instrument</w:t>
            </w:r>
          </w:p>
        </w:tc>
        <w:tc>
          <w:tcPr>
            <w:tcW w:w="163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43F52" w:rsidRPr="00730FF7" w:rsidP="00F43F52" w14:paraId="3AD9CE48" w14:textId="6E680915">
            <w:pPr>
              <w:jc w:val="center"/>
              <w:rPr>
                <w:rFonts w:eastAsia="Times New Roman" w:cs="Times New Roman"/>
                <w:color w:val="000000"/>
                <w:sz w:val="18"/>
                <w:szCs w:val="18"/>
              </w:rPr>
            </w:pPr>
            <w:r w:rsidRPr="00730FF7">
              <w:rPr>
                <w:rFonts w:cs="Times New Roman"/>
                <w:sz w:val="18"/>
                <w:szCs w:val="18"/>
              </w:rPr>
              <w:t>Program Change (hours currently on OMB inventory)</w:t>
            </w:r>
          </w:p>
        </w:tc>
        <w:tc>
          <w:tcPr>
            <w:tcW w:w="108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43F52" w:rsidRPr="00730FF7" w:rsidP="00F43F52" w14:paraId="50CB79EB" w14:textId="06C5EE34">
            <w:pPr>
              <w:jc w:val="center"/>
              <w:rPr>
                <w:rFonts w:eastAsia="Times New Roman" w:cs="Times New Roman"/>
                <w:color w:val="000000"/>
                <w:sz w:val="18"/>
                <w:szCs w:val="18"/>
              </w:rPr>
            </w:pPr>
            <w:r w:rsidRPr="00730FF7">
              <w:rPr>
                <w:rFonts w:cs="Times New Roman"/>
                <w:sz w:val="18"/>
                <w:szCs w:val="18"/>
              </w:rPr>
              <w:t>Program Change (new)</w:t>
            </w:r>
          </w:p>
        </w:tc>
        <w:tc>
          <w:tcPr>
            <w:tcW w:w="126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43F52" w:rsidRPr="00730FF7" w:rsidP="00F43F52" w14:paraId="29111D71" w14:textId="01EE19D9">
            <w:pPr>
              <w:jc w:val="center"/>
              <w:rPr>
                <w:rFonts w:eastAsia="Times New Roman" w:cs="Times New Roman"/>
                <w:color w:val="000000"/>
                <w:sz w:val="18"/>
                <w:szCs w:val="18"/>
              </w:rPr>
            </w:pPr>
            <w:r w:rsidRPr="00730FF7">
              <w:rPr>
                <w:rFonts w:cs="Times New Roman"/>
                <w:sz w:val="18"/>
                <w:szCs w:val="18"/>
              </w:rPr>
              <w:t>Difference</w:t>
            </w:r>
          </w:p>
        </w:tc>
        <w:tc>
          <w:tcPr>
            <w:tcW w:w="180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43F52" w:rsidRPr="00730FF7" w:rsidP="00F43F52" w14:paraId="10A32F34" w14:textId="2492DD7F">
            <w:pPr>
              <w:jc w:val="center"/>
              <w:rPr>
                <w:rFonts w:eastAsia="Times New Roman" w:cs="Times New Roman"/>
                <w:color w:val="000000"/>
                <w:sz w:val="18"/>
                <w:szCs w:val="18"/>
              </w:rPr>
            </w:pPr>
            <w:r w:rsidRPr="00730FF7">
              <w:rPr>
                <w:rFonts w:cs="Times New Roman"/>
                <w:sz w:val="18"/>
                <w:szCs w:val="18"/>
              </w:rPr>
              <w:t>Adjustment (hours currently on OMB inventory)</w:t>
            </w:r>
          </w:p>
        </w:tc>
        <w:tc>
          <w:tcPr>
            <w:tcW w:w="126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43F52" w:rsidRPr="00730FF7" w:rsidP="00F43F52" w14:paraId="5F568560" w14:textId="34FF5486">
            <w:pPr>
              <w:jc w:val="center"/>
              <w:rPr>
                <w:rFonts w:eastAsia="Times New Roman" w:cs="Times New Roman"/>
                <w:color w:val="000000"/>
                <w:sz w:val="18"/>
                <w:szCs w:val="18"/>
              </w:rPr>
            </w:pPr>
            <w:r w:rsidRPr="00730FF7">
              <w:rPr>
                <w:rFonts w:cs="Times New Roman"/>
                <w:sz w:val="18"/>
                <w:szCs w:val="18"/>
              </w:rPr>
              <w:t>Adjustment (new)</w:t>
            </w:r>
          </w:p>
        </w:tc>
        <w:tc>
          <w:tcPr>
            <w:tcW w:w="14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43F52" w:rsidRPr="00730FF7" w:rsidP="00F43F52" w14:paraId="1547A984" w14:textId="22559096">
            <w:pPr>
              <w:jc w:val="center"/>
              <w:rPr>
                <w:rFonts w:eastAsia="Times New Roman" w:cs="Times New Roman"/>
                <w:color w:val="000000"/>
                <w:sz w:val="18"/>
                <w:szCs w:val="18"/>
              </w:rPr>
            </w:pPr>
            <w:r w:rsidRPr="00730FF7">
              <w:rPr>
                <w:rFonts w:cs="Times New Roman"/>
                <w:sz w:val="18"/>
                <w:szCs w:val="18"/>
              </w:rPr>
              <w:t>Difference</w:t>
            </w:r>
          </w:p>
        </w:tc>
      </w:tr>
      <w:tr w14:paraId="7BBAB882" w14:textId="77777777" w:rsidTr="00730FF7">
        <w:tblPrEx>
          <w:tblW w:w="10980" w:type="dxa"/>
          <w:jc w:val="center"/>
          <w:tblLayout w:type="fixed"/>
          <w:tblLook w:val="04A0"/>
        </w:tblPrEx>
        <w:trPr>
          <w:trHeight w:val="737"/>
          <w:jc w:val="center"/>
        </w:trPr>
        <w:tc>
          <w:tcPr>
            <w:tcW w:w="251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F43F52" w:rsidRPr="00730FF7" w:rsidP="001A70BC" w14:paraId="1F3BC013" w14:textId="0D4C2A02">
            <w:pPr>
              <w:jc w:val="center"/>
              <w:rPr>
                <w:rFonts w:eastAsia="Times New Roman" w:cs="Times New Roman"/>
                <w:color w:val="000000"/>
                <w:sz w:val="18"/>
                <w:szCs w:val="18"/>
              </w:rPr>
            </w:pPr>
            <w:r w:rsidRPr="00730FF7">
              <w:rPr>
                <w:rFonts w:eastAsia="Times New Roman" w:cs="Times New Roman"/>
                <w:color w:val="000000"/>
                <w:sz w:val="18"/>
                <w:szCs w:val="18"/>
              </w:rPr>
              <w:t xml:space="preserve">FEMA Youth Preparedness Council Application, FEMA Form </w:t>
            </w:r>
            <w:r w:rsidRPr="00730FF7" w:rsidR="00487205">
              <w:rPr>
                <w:rFonts w:eastAsia="Times New Roman" w:cs="Times New Roman"/>
                <w:color w:val="000000"/>
                <w:sz w:val="18"/>
                <w:szCs w:val="18"/>
              </w:rPr>
              <w:t>FF-008-FY-21-111 (formerly 008-0-0-24)</w:t>
            </w:r>
          </w:p>
        </w:tc>
        <w:tc>
          <w:tcPr>
            <w:tcW w:w="1630" w:type="dxa"/>
            <w:tcBorders>
              <w:top w:val="single" w:sz="4" w:space="0" w:color="auto"/>
              <w:left w:val="nil"/>
              <w:bottom w:val="single" w:sz="4" w:space="0" w:color="auto"/>
              <w:right w:val="single" w:sz="4" w:space="0" w:color="auto"/>
            </w:tcBorders>
            <w:shd w:val="clear" w:color="auto" w:fill="auto"/>
            <w:vAlign w:val="bottom"/>
            <w:hideMark/>
          </w:tcPr>
          <w:p w:rsidR="00F43F52" w:rsidRPr="00730FF7" w:rsidP="001A70BC" w14:paraId="52446195" w14:textId="77777777">
            <w:pPr>
              <w:jc w:val="center"/>
              <w:rPr>
                <w:rFonts w:eastAsia="Times New Roman" w:cs="Times New Roman"/>
                <w:color w:val="000000"/>
                <w:sz w:val="18"/>
                <w:szCs w:val="18"/>
              </w:rPr>
            </w:pPr>
            <w:r w:rsidRPr="00730FF7">
              <w:rPr>
                <w:rFonts w:eastAsia="Times New Roman" w:cs="Times New Roman"/>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43F52" w:rsidRPr="00730FF7" w:rsidP="001A70BC" w14:paraId="24607250" w14:textId="77777777">
            <w:pPr>
              <w:jc w:val="center"/>
              <w:rPr>
                <w:rFonts w:eastAsia="Times New Roman" w:cs="Times New Roman"/>
                <w:color w:val="000000"/>
                <w:sz w:val="18"/>
                <w:szCs w:val="18"/>
              </w:rPr>
            </w:pPr>
            <w:r w:rsidRPr="00730FF7">
              <w:rPr>
                <w:rFonts w:eastAsia="Times New Roman" w:cs="Times New Roman"/>
                <w:color w:val="000000"/>
                <w:sz w:val="18"/>
                <w:szCs w:val="18"/>
              </w:rPr>
              <w:t>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43F52" w:rsidRPr="00730FF7" w:rsidP="001A70BC" w14:paraId="230E3118" w14:textId="0FE6E1D6">
            <w:pPr>
              <w:jc w:val="right"/>
              <w:rPr>
                <w:rFonts w:eastAsia="Times New Roman" w:cs="Times New Roman"/>
                <w:color w:val="000000"/>
                <w:sz w:val="18"/>
                <w:szCs w:val="18"/>
              </w:rPr>
            </w:pP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F43F52" w:rsidRPr="00730FF7" w:rsidP="001A70BC" w14:paraId="727E2AE0" w14:textId="77777777">
            <w:pPr>
              <w:jc w:val="center"/>
              <w:rPr>
                <w:rFonts w:eastAsia="Times New Roman" w:cs="Times New Roman"/>
                <w:color w:val="000000"/>
                <w:sz w:val="18"/>
                <w:szCs w:val="18"/>
              </w:rPr>
            </w:pPr>
            <w:r w:rsidRPr="00730FF7">
              <w:rPr>
                <w:rFonts w:eastAsia="Times New Roman" w:cs="Times New Roman"/>
                <w:color w:val="000000"/>
                <w:sz w:val="18"/>
                <w:szCs w:val="18"/>
              </w:rPr>
              <w:t>283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43F52" w:rsidRPr="00730FF7" w:rsidP="001A70BC" w14:paraId="6D3FC650" w14:textId="77777777">
            <w:pPr>
              <w:jc w:val="center"/>
              <w:rPr>
                <w:rFonts w:eastAsia="Times New Roman" w:cs="Times New Roman"/>
                <w:color w:val="000000"/>
                <w:sz w:val="18"/>
                <w:szCs w:val="18"/>
              </w:rPr>
            </w:pPr>
            <w:r w:rsidRPr="00730FF7">
              <w:rPr>
                <w:rFonts w:eastAsia="Times New Roman" w:cs="Times New Roman"/>
                <w:color w:val="000000"/>
                <w:sz w:val="18"/>
                <w:szCs w:val="18"/>
              </w:rPr>
              <w:t>283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43F52" w:rsidRPr="00730FF7" w:rsidP="001A70BC" w14:paraId="42A7DD7A" w14:textId="77777777">
            <w:pPr>
              <w:jc w:val="right"/>
              <w:rPr>
                <w:rFonts w:eastAsia="Times New Roman" w:cs="Times New Roman"/>
                <w:color w:val="000000"/>
                <w:sz w:val="18"/>
                <w:szCs w:val="18"/>
              </w:rPr>
            </w:pPr>
            <w:r w:rsidRPr="00730FF7">
              <w:rPr>
                <w:rFonts w:eastAsia="Times New Roman" w:cs="Times New Roman"/>
                <w:color w:val="000000"/>
                <w:sz w:val="18"/>
                <w:szCs w:val="18"/>
              </w:rPr>
              <w:t>0</w:t>
            </w:r>
          </w:p>
        </w:tc>
      </w:tr>
      <w:tr w14:paraId="5B5C4207" w14:textId="77777777" w:rsidTr="00730FF7">
        <w:tblPrEx>
          <w:tblW w:w="10980" w:type="dxa"/>
          <w:jc w:val="center"/>
          <w:tblLayout w:type="fixed"/>
          <w:tblLook w:val="04A0"/>
        </w:tblPrEx>
        <w:trPr>
          <w:trHeight w:val="270"/>
          <w:jc w:val="center"/>
        </w:trPr>
        <w:tc>
          <w:tcPr>
            <w:tcW w:w="2510" w:type="dxa"/>
            <w:tcBorders>
              <w:top w:val="nil"/>
              <w:left w:val="single" w:sz="8" w:space="0" w:color="auto"/>
              <w:bottom w:val="single" w:sz="8" w:space="0" w:color="auto"/>
              <w:right w:val="single" w:sz="4" w:space="0" w:color="auto"/>
            </w:tcBorders>
            <w:shd w:val="clear" w:color="auto" w:fill="auto"/>
            <w:vAlign w:val="bottom"/>
            <w:hideMark/>
          </w:tcPr>
          <w:p w:rsidR="00F43F52" w:rsidRPr="00730FF7" w:rsidP="001A70BC" w14:paraId="4E350D99" w14:textId="77777777">
            <w:pPr>
              <w:rPr>
                <w:rFonts w:eastAsia="Times New Roman" w:cs="Times New Roman"/>
                <w:b/>
                <w:bCs/>
                <w:color w:val="000000"/>
                <w:sz w:val="18"/>
                <w:szCs w:val="18"/>
              </w:rPr>
            </w:pPr>
            <w:r w:rsidRPr="00730FF7">
              <w:rPr>
                <w:rFonts w:eastAsia="Times New Roman" w:cs="Times New Roman"/>
                <w:b/>
                <w:bCs/>
                <w:color w:val="000000"/>
                <w:sz w:val="18"/>
                <w:szCs w:val="18"/>
              </w:rPr>
              <w:t>Total</w:t>
            </w:r>
          </w:p>
        </w:tc>
        <w:tc>
          <w:tcPr>
            <w:tcW w:w="1630" w:type="dxa"/>
            <w:tcBorders>
              <w:top w:val="nil"/>
              <w:left w:val="nil"/>
              <w:bottom w:val="single" w:sz="8" w:space="0" w:color="auto"/>
              <w:right w:val="single" w:sz="4" w:space="0" w:color="auto"/>
            </w:tcBorders>
            <w:shd w:val="clear" w:color="auto" w:fill="auto"/>
            <w:vAlign w:val="bottom"/>
            <w:hideMark/>
          </w:tcPr>
          <w:p w:rsidR="00F43F52" w:rsidRPr="00730FF7" w:rsidP="001A70BC" w14:paraId="64577EC6" w14:textId="0578BBF2">
            <w:pPr>
              <w:jc w:val="center"/>
              <w:rPr>
                <w:rFonts w:eastAsia="Times New Roman" w:cs="Times New Roman"/>
                <w:b/>
                <w:bCs/>
                <w:color w:val="000000"/>
                <w:sz w:val="18"/>
                <w:szCs w:val="18"/>
              </w:rPr>
            </w:pPr>
          </w:p>
        </w:tc>
        <w:tc>
          <w:tcPr>
            <w:tcW w:w="1080" w:type="dxa"/>
            <w:tcBorders>
              <w:top w:val="nil"/>
              <w:left w:val="nil"/>
              <w:bottom w:val="single" w:sz="8" w:space="0" w:color="auto"/>
              <w:right w:val="single" w:sz="4" w:space="0" w:color="auto"/>
            </w:tcBorders>
            <w:shd w:val="clear" w:color="auto" w:fill="auto"/>
            <w:vAlign w:val="bottom"/>
            <w:hideMark/>
          </w:tcPr>
          <w:p w:rsidR="00F43F52" w:rsidRPr="00730FF7" w:rsidP="001A70BC" w14:paraId="0BA74F38" w14:textId="59B6E1FA">
            <w:pPr>
              <w:jc w:val="center"/>
              <w:rPr>
                <w:rFonts w:eastAsia="Times New Roman" w:cs="Times New Roman"/>
                <w:b/>
                <w:bCs/>
                <w:color w:val="000000"/>
                <w:sz w:val="18"/>
                <w:szCs w:val="18"/>
              </w:rPr>
            </w:pPr>
          </w:p>
        </w:tc>
        <w:tc>
          <w:tcPr>
            <w:tcW w:w="1260" w:type="dxa"/>
            <w:tcBorders>
              <w:top w:val="nil"/>
              <w:left w:val="nil"/>
              <w:bottom w:val="single" w:sz="8" w:space="0" w:color="auto"/>
              <w:right w:val="single" w:sz="4" w:space="0" w:color="auto"/>
            </w:tcBorders>
            <w:shd w:val="clear" w:color="auto" w:fill="auto"/>
            <w:vAlign w:val="bottom"/>
            <w:hideMark/>
          </w:tcPr>
          <w:p w:rsidR="00F43F52" w:rsidRPr="00730FF7" w:rsidP="001A70BC" w14:paraId="2C96D04A" w14:textId="4D723CE3">
            <w:pPr>
              <w:jc w:val="center"/>
              <w:rPr>
                <w:rFonts w:eastAsia="Times New Roman" w:cs="Times New Roman"/>
                <w:b/>
                <w:bCs/>
                <w:color w:val="000000"/>
                <w:sz w:val="18"/>
                <w:szCs w:val="18"/>
              </w:rPr>
            </w:pPr>
          </w:p>
        </w:tc>
        <w:tc>
          <w:tcPr>
            <w:tcW w:w="1800" w:type="dxa"/>
            <w:tcBorders>
              <w:top w:val="nil"/>
              <w:left w:val="nil"/>
              <w:bottom w:val="single" w:sz="8" w:space="0" w:color="auto"/>
              <w:right w:val="single" w:sz="4" w:space="0" w:color="auto"/>
            </w:tcBorders>
            <w:shd w:val="clear" w:color="auto" w:fill="auto"/>
            <w:vAlign w:val="center"/>
            <w:hideMark/>
          </w:tcPr>
          <w:p w:rsidR="00F43F52" w:rsidRPr="00730FF7" w:rsidP="001A70BC" w14:paraId="30C18285" w14:textId="77777777">
            <w:pPr>
              <w:jc w:val="center"/>
              <w:rPr>
                <w:rFonts w:eastAsia="Times New Roman" w:cs="Times New Roman"/>
                <w:b/>
                <w:bCs/>
                <w:color w:val="000000"/>
                <w:sz w:val="18"/>
                <w:szCs w:val="18"/>
              </w:rPr>
            </w:pPr>
            <w:r w:rsidRPr="00730FF7">
              <w:rPr>
                <w:rFonts w:eastAsia="Times New Roman" w:cs="Times New Roman"/>
                <w:b/>
                <w:bCs/>
                <w:color w:val="000000"/>
                <w:sz w:val="18"/>
                <w:szCs w:val="18"/>
              </w:rPr>
              <w:t>283</w:t>
            </w:r>
          </w:p>
        </w:tc>
        <w:tc>
          <w:tcPr>
            <w:tcW w:w="1260" w:type="dxa"/>
            <w:tcBorders>
              <w:top w:val="nil"/>
              <w:left w:val="nil"/>
              <w:bottom w:val="single" w:sz="8" w:space="0" w:color="auto"/>
              <w:right w:val="single" w:sz="4" w:space="0" w:color="auto"/>
            </w:tcBorders>
            <w:shd w:val="clear" w:color="auto" w:fill="auto"/>
            <w:vAlign w:val="center"/>
            <w:hideMark/>
          </w:tcPr>
          <w:p w:rsidR="00F43F52" w:rsidRPr="00730FF7" w:rsidP="001A70BC" w14:paraId="0AB907C7" w14:textId="77777777">
            <w:pPr>
              <w:jc w:val="center"/>
              <w:rPr>
                <w:rFonts w:eastAsia="Times New Roman" w:cs="Times New Roman"/>
                <w:b/>
                <w:bCs/>
                <w:color w:val="000000"/>
                <w:sz w:val="18"/>
                <w:szCs w:val="18"/>
              </w:rPr>
            </w:pPr>
            <w:r w:rsidRPr="00730FF7">
              <w:rPr>
                <w:rFonts w:eastAsia="Times New Roman" w:cs="Times New Roman"/>
                <w:b/>
                <w:bCs/>
                <w:color w:val="000000"/>
                <w:sz w:val="18"/>
                <w:szCs w:val="18"/>
              </w:rPr>
              <w:t>283</w:t>
            </w:r>
          </w:p>
        </w:tc>
        <w:tc>
          <w:tcPr>
            <w:tcW w:w="1440" w:type="dxa"/>
            <w:tcBorders>
              <w:top w:val="nil"/>
              <w:left w:val="nil"/>
              <w:bottom w:val="single" w:sz="8" w:space="0" w:color="auto"/>
              <w:right w:val="single" w:sz="4" w:space="0" w:color="auto"/>
            </w:tcBorders>
            <w:shd w:val="clear" w:color="auto" w:fill="auto"/>
            <w:vAlign w:val="center"/>
            <w:hideMark/>
          </w:tcPr>
          <w:p w:rsidR="00F43F52" w:rsidRPr="00730FF7" w:rsidP="0004387C" w14:paraId="776C2080" w14:textId="77777777">
            <w:pPr>
              <w:jc w:val="right"/>
              <w:rPr>
                <w:rFonts w:eastAsia="Times New Roman" w:cs="Times New Roman"/>
                <w:b/>
                <w:bCs/>
                <w:color w:val="000000"/>
                <w:sz w:val="18"/>
                <w:szCs w:val="18"/>
              </w:rPr>
            </w:pPr>
            <w:r w:rsidRPr="00730FF7">
              <w:rPr>
                <w:rFonts w:eastAsia="Times New Roman" w:cs="Times New Roman"/>
                <w:b/>
                <w:bCs/>
                <w:color w:val="000000"/>
                <w:sz w:val="18"/>
                <w:szCs w:val="18"/>
              </w:rPr>
              <w:t>0</w:t>
            </w:r>
          </w:p>
        </w:tc>
      </w:tr>
    </w:tbl>
    <w:p w:rsidR="002D3CCF" w:rsidP="00730FF7" w14:paraId="38DFE781" w14:textId="77777777">
      <w:pPr>
        <w:spacing w:line="276" w:lineRule="auto"/>
      </w:pPr>
      <w:bookmarkStart w:id="4" w:name="_MON_1464600412"/>
      <w:bookmarkEnd w:id="4"/>
    </w:p>
    <w:p w:rsidR="00FC4F0B" w:rsidP="00FC4F0B" w14:paraId="32008C96" w14:textId="772F072B">
      <w:pPr>
        <w:rPr>
          <w:rFonts w:cs="Times New Roman"/>
          <w:szCs w:val="24"/>
        </w:rPr>
      </w:pPr>
      <w:r w:rsidRPr="001D3D89">
        <w:rPr>
          <w:b/>
          <w:bCs/>
          <w:i/>
          <w:iCs/>
        </w:rPr>
        <w:t>Explain:</w:t>
      </w:r>
      <w:r w:rsidRPr="001D3D89">
        <w:t xml:space="preserve">  </w:t>
      </w:r>
      <w:r w:rsidR="006B01C9">
        <w:rPr>
          <w:rFonts w:cs="Times New Roman"/>
          <w:szCs w:val="24"/>
        </w:rPr>
        <w:t>T</w:t>
      </w:r>
      <w:r w:rsidRPr="7B555FDA">
        <w:rPr>
          <w:rFonts w:cs="Times New Roman"/>
          <w:szCs w:val="24"/>
        </w:rPr>
        <w:t xml:space="preserve">here </w:t>
      </w:r>
      <w:r w:rsidR="006B01C9">
        <w:rPr>
          <w:rFonts w:cs="Times New Roman"/>
          <w:szCs w:val="24"/>
        </w:rPr>
        <w:t>are</w:t>
      </w:r>
      <w:r w:rsidRPr="7B555FDA">
        <w:rPr>
          <w:rFonts w:cs="Times New Roman"/>
          <w:szCs w:val="24"/>
        </w:rPr>
        <w:t xml:space="preserve"> </w:t>
      </w:r>
      <w:r w:rsidRPr="2E4A11A4">
        <w:rPr>
          <w:rFonts w:cs="Times New Roman"/>
          <w:szCs w:val="24"/>
        </w:rPr>
        <w:t>no change</w:t>
      </w:r>
      <w:r w:rsidR="006B01C9">
        <w:rPr>
          <w:rFonts w:cs="Times New Roman"/>
          <w:szCs w:val="24"/>
        </w:rPr>
        <w:t>s to the burden hours of this collection</w:t>
      </w:r>
      <w:r w:rsidRPr="647F4DD4">
        <w:rPr>
          <w:rFonts w:cs="Times New Roman"/>
          <w:szCs w:val="24"/>
        </w:rPr>
        <w:t>.</w:t>
      </w:r>
    </w:p>
    <w:p w:rsidR="00F43F52" w:rsidP="00730FF7" w14:paraId="0A91F473" w14:textId="77777777"/>
    <w:tbl>
      <w:tblPr>
        <w:tblStyle w:val="TableGrid3"/>
        <w:tblW w:w="10669" w:type="dxa"/>
        <w:tblInd w:w="-905" w:type="dxa"/>
        <w:tblLook w:val="04A0"/>
      </w:tblPr>
      <w:tblGrid>
        <w:gridCol w:w="2312"/>
        <w:gridCol w:w="1738"/>
        <w:gridCol w:w="1156"/>
        <w:gridCol w:w="1236"/>
        <w:gridCol w:w="1748"/>
        <w:gridCol w:w="1243"/>
        <w:gridCol w:w="1236"/>
      </w:tblGrid>
      <w:tr w14:paraId="0009FF8F" w14:textId="77777777" w:rsidTr="00730FF7">
        <w:tblPrEx>
          <w:tblW w:w="10669" w:type="dxa"/>
          <w:tblInd w:w="-905" w:type="dxa"/>
          <w:tblLook w:val="04A0"/>
        </w:tblPrEx>
        <w:tc>
          <w:tcPr>
            <w:tcW w:w="10669" w:type="dxa"/>
            <w:gridSpan w:val="7"/>
            <w:shd w:val="clear" w:color="auto" w:fill="B4C6E7" w:themeFill="accent1" w:themeFillTint="66"/>
          </w:tcPr>
          <w:p w:rsidR="00F43F52" w:rsidRPr="00F43F52" w:rsidP="00F43F52" w14:paraId="373B7BD2" w14:textId="77777777">
            <w:pPr>
              <w:jc w:val="center"/>
              <w:rPr>
                <w:rFonts w:ascii="Times New Roman" w:hAnsi="Times New Roman" w:cs="Times New Roman"/>
                <w:b/>
                <w:sz w:val="20"/>
                <w:szCs w:val="20"/>
              </w:rPr>
            </w:pPr>
            <w:bookmarkStart w:id="5" w:name="_Hlk51851522"/>
            <w:r w:rsidRPr="00F43F52">
              <w:rPr>
                <w:rFonts w:ascii="Times New Roman" w:hAnsi="Times New Roman" w:cs="Times New Roman"/>
                <w:b/>
                <w:sz w:val="20"/>
                <w:szCs w:val="20"/>
              </w:rPr>
              <w:t>Itemized Changes in Annual Cost Burden</w:t>
            </w:r>
          </w:p>
        </w:tc>
      </w:tr>
      <w:tr w14:paraId="2ED81802" w14:textId="77777777" w:rsidTr="00730FF7">
        <w:tblPrEx>
          <w:tblW w:w="10669" w:type="dxa"/>
          <w:tblInd w:w="-905" w:type="dxa"/>
          <w:tblLook w:val="04A0"/>
        </w:tblPrEx>
        <w:tc>
          <w:tcPr>
            <w:tcW w:w="2312" w:type="dxa"/>
            <w:shd w:val="clear" w:color="auto" w:fill="B4C6E7" w:themeFill="accent1" w:themeFillTint="66"/>
          </w:tcPr>
          <w:p w:rsidR="00F43F52" w:rsidRPr="00F43F52" w:rsidP="00F43F52" w14:paraId="1A9DC361" w14:textId="77777777">
            <w:pPr>
              <w:jc w:val="center"/>
              <w:rPr>
                <w:rFonts w:ascii="Times New Roman" w:hAnsi="Times New Roman" w:cs="Times New Roman"/>
                <w:sz w:val="20"/>
                <w:szCs w:val="20"/>
              </w:rPr>
            </w:pPr>
            <w:r w:rsidRPr="00F43F52">
              <w:rPr>
                <w:rFonts w:ascii="Times New Roman" w:hAnsi="Times New Roman" w:cs="Times New Roman"/>
                <w:sz w:val="20"/>
                <w:szCs w:val="20"/>
              </w:rPr>
              <w:t>Data Collection Activity/Instrument</w:t>
            </w:r>
          </w:p>
        </w:tc>
        <w:tc>
          <w:tcPr>
            <w:tcW w:w="1738" w:type="dxa"/>
            <w:shd w:val="clear" w:color="auto" w:fill="B4C6E7" w:themeFill="accent1" w:themeFillTint="66"/>
          </w:tcPr>
          <w:p w:rsidR="00F43F52" w:rsidRPr="00F43F52" w:rsidP="00F43F52" w14:paraId="315D1D15" w14:textId="77777777">
            <w:pPr>
              <w:jc w:val="center"/>
              <w:rPr>
                <w:rFonts w:ascii="Times New Roman" w:hAnsi="Times New Roman" w:cs="Times New Roman"/>
                <w:sz w:val="20"/>
                <w:szCs w:val="20"/>
              </w:rPr>
            </w:pPr>
            <w:r w:rsidRPr="00F43F52">
              <w:rPr>
                <w:rFonts w:ascii="Times New Roman" w:hAnsi="Times New Roman" w:cs="Times New Roman"/>
                <w:sz w:val="20"/>
                <w:szCs w:val="20"/>
              </w:rPr>
              <w:t>Program Change (cost currently on OMB inventory)</w:t>
            </w:r>
          </w:p>
        </w:tc>
        <w:tc>
          <w:tcPr>
            <w:tcW w:w="1156" w:type="dxa"/>
            <w:shd w:val="clear" w:color="auto" w:fill="B4C6E7" w:themeFill="accent1" w:themeFillTint="66"/>
          </w:tcPr>
          <w:p w:rsidR="00F43F52" w:rsidRPr="00F43F52" w:rsidP="00F43F52" w14:paraId="5C3182A4" w14:textId="77777777">
            <w:pPr>
              <w:jc w:val="center"/>
              <w:rPr>
                <w:rFonts w:ascii="Times New Roman" w:hAnsi="Times New Roman" w:cs="Times New Roman"/>
                <w:sz w:val="20"/>
                <w:szCs w:val="20"/>
              </w:rPr>
            </w:pPr>
            <w:r w:rsidRPr="00F43F52">
              <w:rPr>
                <w:rFonts w:ascii="Times New Roman" w:hAnsi="Times New Roman" w:cs="Times New Roman"/>
                <w:sz w:val="20"/>
                <w:szCs w:val="20"/>
              </w:rPr>
              <w:t>Program Change (new)</w:t>
            </w:r>
          </w:p>
        </w:tc>
        <w:tc>
          <w:tcPr>
            <w:tcW w:w="1236" w:type="dxa"/>
            <w:shd w:val="clear" w:color="auto" w:fill="B4C6E7" w:themeFill="accent1" w:themeFillTint="66"/>
          </w:tcPr>
          <w:p w:rsidR="00F43F52" w:rsidRPr="00F43F52" w:rsidP="00F43F52" w14:paraId="726DB74D" w14:textId="77777777">
            <w:pPr>
              <w:jc w:val="center"/>
              <w:rPr>
                <w:rFonts w:ascii="Times New Roman" w:hAnsi="Times New Roman" w:cs="Times New Roman"/>
                <w:sz w:val="20"/>
                <w:szCs w:val="20"/>
              </w:rPr>
            </w:pPr>
            <w:r w:rsidRPr="00F43F52">
              <w:rPr>
                <w:rFonts w:ascii="Times New Roman" w:hAnsi="Times New Roman" w:cs="Times New Roman"/>
                <w:sz w:val="20"/>
                <w:szCs w:val="20"/>
              </w:rPr>
              <w:t>Difference</w:t>
            </w:r>
          </w:p>
        </w:tc>
        <w:tc>
          <w:tcPr>
            <w:tcW w:w="1748" w:type="dxa"/>
            <w:shd w:val="clear" w:color="auto" w:fill="B4C6E7" w:themeFill="accent1" w:themeFillTint="66"/>
          </w:tcPr>
          <w:p w:rsidR="00F43F52" w:rsidRPr="00F43F52" w:rsidP="00F43F52" w14:paraId="761DEA1F" w14:textId="77777777">
            <w:pPr>
              <w:jc w:val="center"/>
              <w:rPr>
                <w:rFonts w:ascii="Times New Roman" w:hAnsi="Times New Roman" w:cs="Times New Roman"/>
                <w:sz w:val="20"/>
                <w:szCs w:val="20"/>
              </w:rPr>
            </w:pPr>
            <w:r w:rsidRPr="00F43F52">
              <w:rPr>
                <w:rFonts w:ascii="Times New Roman" w:hAnsi="Times New Roman" w:cs="Times New Roman"/>
                <w:sz w:val="20"/>
                <w:szCs w:val="20"/>
              </w:rPr>
              <w:t>Adjustment (cost currently on OMB inventory)</w:t>
            </w:r>
          </w:p>
        </w:tc>
        <w:tc>
          <w:tcPr>
            <w:tcW w:w="1243" w:type="dxa"/>
            <w:shd w:val="clear" w:color="auto" w:fill="B4C6E7" w:themeFill="accent1" w:themeFillTint="66"/>
          </w:tcPr>
          <w:p w:rsidR="00F43F52" w:rsidRPr="00F43F52" w:rsidP="00F43F52" w14:paraId="74ABAFDA" w14:textId="77777777">
            <w:pPr>
              <w:jc w:val="center"/>
              <w:rPr>
                <w:rFonts w:ascii="Times New Roman" w:hAnsi="Times New Roman" w:cs="Times New Roman"/>
                <w:sz w:val="20"/>
                <w:szCs w:val="20"/>
              </w:rPr>
            </w:pPr>
            <w:r w:rsidRPr="00F43F52">
              <w:rPr>
                <w:rFonts w:ascii="Times New Roman" w:hAnsi="Times New Roman" w:cs="Times New Roman"/>
                <w:sz w:val="20"/>
                <w:szCs w:val="20"/>
              </w:rPr>
              <w:t>Adjustment (new)</w:t>
            </w:r>
          </w:p>
        </w:tc>
        <w:tc>
          <w:tcPr>
            <w:tcW w:w="1236" w:type="dxa"/>
            <w:shd w:val="clear" w:color="auto" w:fill="B4C6E7" w:themeFill="accent1" w:themeFillTint="66"/>
          </w:tcPr>
          <w:p w:rsidR="00F43F52" w:rsidRPr="00F43F52" w:rsidP="00F43F52" w14:paraId="7986437D" w14:textId="77777777">
            <w:pPr>
              <w:jc w:val="center"/>
              <w:rPr>
                <w:rFonts w:ascii="Times New Roman" w:hAnsi="Times New Roman" w:cs="Times New Roman"/>
                <w:sz w:val="20"/>
                <w:szCs w:val="20"/>
              </w:rPr>
            </w:pPr>
            <w:r w:rsidRPr="00F43F52">
              <w:rPr>
                <w:rFonts w:ascii="Times New Roman" w:hAnsi="Times New Roman" w:cs="Times New Roman"/>
                <w:sz w:val="20"/>
                <w:szCs w:val="20"/>
              </w:rPr>
              <w:t>Difference</w:t>
            </w:r>
          </w:p>
        </w:tc>
      </w:tr>
      <w:tr w14:paraId="54683F9A" w14:textId="77777777" w:rsidTr="00730FF7">
        <w:tblPrEx>
          <w:tblW w:w="10669" w:type="dxa"/>
          <w:tblInd w:w="-905" w:type="dxa"/>
          <w:tblLook w:val="04A0"/>
        </w:tblPrEx>
        <w:tc>
          <w:tcPr>
            <w:tcW w:w="2312" w:type="dxa"/>
          </w:tcPr>
          <w:p w:rsidR="00F43F52" w:rsidRPr="00F43F52" w:rsidP="00F43F52" w14:paraId="331DD979" w14:textId="5F44BEFF">
            <w:pPr>
              <w:jc w:val="center"/>
              <w:rPr>
                <w:rFonts w:ascii="Times New Roman" w:hAnsi="Times New Roman" w:cs="Times New Roman"/>
                <w:sz w:val="20"/>
                <w:szCs w:val="20"/>
              </w:rPr>
            </w:pPr>
            <w:r w:rsidRPr="00F43F52">
              <w:rPr>
                <w:rFonts w:ascii="Times New Roman" w:hAnsi="Times New Roman" w:cs="Times New Roman"/>
                <w:sz w:val="20"/>
                <w:szCs w:val="20"/>
              </w:rPr>
              <w:t xml:space="preserve">FEMA Youth Preparedness Council Application, FEMA Form </w:t>
            </w:r>
            <w:r w:rsidR="00487205">
              <w:rPr>
                <w:rFonts w:ascii="Times New Roman" w:hAnsi="Times New Roman" w:cs="Times New Roman"/>
                <w:sz w:val="20"/>
                <w:szCs w:val="20"/>
              </w:rPr>
              <w:t>FF-008-FY-21-111 (formerly 008-0-0-24)</w:t>
            </w:r>
          </w:p>
        </w:tc>
        <w:tc>
          <w:tcPr>
            <w:tcW w:w="1738" w:type="dxa"/>
            <w:vAlign w:val="center"/>
          </w:tcPr>
          <w:p w:rsidR="00F43F52" w:rsidRPr="00F43F52" w:rsidP="00F43F52" w14:paraId="1B2CBB25" w14:textId="77777777">
            <w:pPr>
              <w:jc w:val="right"/>
              <w:rPr>
                <w:rFonts w:ascii="Times New Roman" w:hAnsi="Times New Roman" w:cs="Times New Roman"/>
                <w:sz w:val="20"/>
                <w:szCs w:val="20"/>
              </w:rPr>
            </w:pPr>
          </w:p>
        </w:tc>
        <w:tc>
          <w:tcPr>
            <w:tcW w:w="1156" w:type="dxa"/>
            <w:vAlign w:val="center"/>
          </w:tcPr>
          <w:p w:rsidR="00F43F52" w:rsidRPr="00F43F52" w:rsidP="00F43F52" w14:paraId="1E143929" w14:textId="77777777">
            <w:pPr>
              <w:jc w:val="right"/>
              <w:rPr>
                <w:rFonts w:ascii="Times New Roman" w:hAnsi="Times New Roman" w:cs="Times New Roman"/>
                <w:sz w:val="20"/>
                <w:szCs w:val="20"/>
              </w:rPr>
            </w:pPr>
          </w:p>
        </w:tc>
        <w:tc>
          <w:tcPr>
            <w:tcW w:w="1236" w:type="dxa"/>
            <w:vAlign w:val="center"/>
          </w:tcPr>
          <w:p w:rsidR="00F43F52" w:rsidRPr="00F43F52" w:rsidP="00F43F52" w14:paraId="08E18EA6" w14:textId="77777777">
            <w:pPr>
              <w:jc w:val="right"/>
              <w:rPr>
                <w:rFonts w:ascii="Times New Roman" w:hAnsi="Times New Roman" w:cs="Times New Roman"/>
                <w:sz w:val="20"/>
                <w:szCs w:val="20"/>
              </w:rPr>
            </w:pPr>
          </w:p>
        </w:tc>
        <w:tc>
          <w:tcPr>
            <w:tcW w:w="1748" w:type="dxa"/>
            <w:vAlign w:val="center"/>
          </w:tcPr>
          <w:p w:rsidR="00F43F52" w:rsidRPr="00F43F52" w:rsidP="00F43F52" w14:paraId="502A24FC" w14:textId="06EE12FE">
            <w:pPr>
              <w:jc w:val="right"/>
              <w:rPr>
                <w:rFonts w:ascii="Times New Roman" w:hAnsi="Times New Roman" w:cs="Times New Roman"/>
                <w:sz w:val="20"/>
                <w:szCs w:val="20"/>
              </w:rPr>
            </w:pPr>
            <w:r>
              <w:rPr>
                <w:rFonts w:ascii="Times New Roman" w:hAnsi="Times New Roman" w:cs="Times New Roman"/>
                <w:sz w:val="20"/>
                <w:szCs w:val="20"/>
              </w:rPr>
              <w:t>$2,997</w:t>
            </w:r>
          </w:p>
        </w:tc>
        <w:tc>
          <w:tcPr>
            <w:tcW w:w="1243" w:type="dxa"/>
            <w:vAlign w:val="center"/>
          </w:tcPr>
          <w:p w:rsidR="00F43F52" w:rsidRPr="00F43F52" w:rsidP="00F43F52" w14:paraId="7BD9B79A" w14:textId="738092CB">
            <w:pPr>
              <w:jc w:val="right"/>
              <w:rPr>
                <w:rFonts w:ascii="Times New Roman" w:hAnsi="Times New Roman" w:cs="Times New Roman"/>
                <w:sz w:val="20"/>
                <w:szCs w:val="20"/>
              </w:rPr>
            </w:pPr>
            <w:r>
              <w:rPr>
                <w:rFonts w:ascii="Times New Roman" w:hAnsi="Times New Roman" w:cs="Times New Roman"/>
                <w:sz w:val="20"/>
                <w:szCs w:val="20"/>
              </w:rPr>
              <w:t>2,974</w:t>
            </w:r>
          </w:p>
        </w:tc>
        <w:tc>
          <w:tcPr>
            <w:tcW w:w="1236" w:type="dxa"/>
            <w:vAlign w:val="center"/>
          </w:tcPr>
          <w:p w:rsidR="00F43F52" w:rsidRPr="00F43F52" w:rsidP="00F43F52" w14:paraId="6A6589E6" w14:textId="477B2E87">
            <w:pPr>
              <w:jc w:val="right"/>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$23</w:t>
            </w:r>
          </w:p>
        </w:tc>
      </w:tr>
      <w:tr w14:paraId="3218C6C0" w14:textId="77777777" w:rsidTr="00730FF7">
        <w:tblPrEx>
          <w:tblW w:w="10669" w:type="dxa"/>
          <w:tblInd w:w="-905" w:type="dxa"/>
          <w:tblLook w:val="04A0"/>
        </w:tblPrEx>
        <w:tc>
          <w:tcPr>
            <w:tcW w:w="2312" w:type="dxa"/>
          </w:tcPr>
          <w:p w:rsidR="00F43F52" w:rsidRPr="0004387C" w:rsidP="00F43F52" w14:paraId="3E5CEB3C" w14:textId="77777777">
            <w:pPr>
              <w:rPr>
                <w:rFonts w:ascii="Times New Roman" w:hAnsi="Times New Roman" w:cs="Times New Roman"/>
                <w:b/>
                <w:sz w:val="20"/>
                <w:szCs w:val="20"/>
              </w:rPr>
            </w:pPr>
            <w:r w:rsidRPr="0004387C">
              <w:rPr>
                <w:rFonts w:ascii="Times New Roman" w:hAnsi="Times New Roman" w:cs="Times New Roman"/>
                <w:b/>
                <w:sz w:val="20"/>
                <w:szCs w:val="20"/>
              </w:rPr>
              <w:t>Total</w:t>
            </w:r>
          </w:p>
        </w:tc>
        <w:tc>
          <w:tcPr>
            <w:tcW w:w="1738" w:type="dxa"/>
            <w:vAlign w:val="center"/>
          </w:tcPr>
          <w:p w:rsidR="00F43F52" w:rsidRPr="00730FF7" w:rsidP="00F43F52" w14:paraId="0DB9330B" w14:textId="77777777">
            <w:pPr>
              <w:jc w:val="right"/>
              <w:rPr>
                <w:rFonts w:ascii="Times New Roman" w:hAnsi="Times New Roman" w:cs="Times New Roman"/>
                <w:b/>
                <w:sz w:val="20"/>
                <w:szCs w:val="20"/>
              </w:rPr>
            </w:pPr>
            <w:r w:rsidRPr="00730FF7">
              <w:rPr>
                <w:rFonts w:ascii="Times New Roman" w:hAnsi="Times New Roman" w:cs="Times New Roman"/>
                <w:b/>
                <w:sz w:val="20"/>
                <w:szCs w:val="20"/>
              </w:rPr>
              <w:t>$0</w:t>
            </w:r>
          </w:p>
        </w:tc>
        <w:tc>
          <w:tcPr>
            <w:tcW w:w="1156" w:type="dxa"/>
            <w:vAlign w:val="center"/>
          </w:tcPr>
          <w:p w:rsidR="00F43F52" w:rsidRPr="00730FF7" w:rsidP="00F43F52" w14:paraId="14E7E319" w14:textId="77777777">
            <w:pPr>
              <w:jc w:val="right"/>
              <w:rPr>
                <w:rFonts w:ascii="Times New Roman" w:hAnsi="Times New Roman" w:cs="Times New Roman"/>
                <w:b/>
                <w:sz w:val="20"/>
                <w:szCs w:val="20"/>
              </w:rPr>
            </w:pPr>
            <w:r w:rsidRPr="00730FF7">
              <w:rPr>
                <w:rFonts w:ascii="Times New Roman" w:hAnsi="Times New Roman" w:cs="Times New Roman"/>
                <w:b/>
                <w:sz w:val="20"/>
                <w:szCs w:val="20"/>
              </w:rPr>
              <w:t>$0</w:t>
            </w:r>
          </w:p>
        </w:tc>
        <w:tc>
          <w:tcPr>
            <w:tcW w:w="1236" w:type="dxa"/>
            <w:vAlign w:val="center"/>
          </w:tcPr>
          <w:p w:rsidR="00F43F52" w:rsidRPr="00730FF7" w:rsidP="00F43F52" w14:paraId="1EFFEF1B" w14:textId="77777777">
            <w:pPr>
              <w:jc w:val="right"/>
              <w:rPr>
                <w:rFonts w:ascii="Times New Roman" w:hAnsi="Times New Roman" w:cs="Times New Roman"/>
                <w:b/>
                <w:sz w:val="20"/>
                <w:szCs w:val="20"/>
              </w:rPr>
            </w:pPr>
            <w:r w:rsidRPr="00730FF7">
              <w:rPr>
                <w:rFonts w:ascii="Times New Roman" w:hAnsi="Times New Roman" w:cs="Times New Roman"/>
                <w:b/>
                <w:sz w:val="20"/>
                <w:szCs w:val="20"/>
              </w:rPr>
              <w:t>$0</w:t>
            </w:r>
          </w:p>
        </w:tc>
        <w:tc>
          <w:tcPr>
            <w:tcW w:w="1748" w:type="dxa"/>
            <w:vAlign w:val="center"/>
          </w:tcPr>
          <w:p w:rsidR="00F43F52" w:rsidRPr="00730FF7" w:rsidP="00F43F52" w14:paraId="5B849B0D" w14:textId="7A662BC4">
            <w:pPr>
              <w:jc w:val="right"/>
              <w:rPr>
                <w:rFonts w:ascii="Times New Roman" w:hAnsi="Times New Roman" w:cs="Times New Roman"/>
                <w:b/>
                <w:sz w:val="20"/>
                <w:szCs w:val="20"/>
              </w:rPr>
            </w:pPr>
            <w:r w:rsidRPr="00730FF7">
              <w:rPr>
                <w:rFonts w:ascii="Times New Roman" w:hAnsi="Times New Roman" w:cs="Times New Roman"/>
                <w:b/>
                <w:sz w:val="20"/>
                <w:szCs w:val="20"/>
              </w:rPr>
              <w:t>$2,997</w:t>
            </w:r>
          </w:p>
        </w:tc>
        <w:tc>
          <w:tcPr>
            <w:tcW w:w="1243" w:type="dxa"/>
            <w:vAlign w:val="center"/>
          </w:tcPr>
          <w:p w:rsidR="00F43F52" w:rsidRPr="00730FF7" w:rsidP="00F43F52" w14:paraId="093D1D10" w14:textId="350CDC8E">
            <w:pPr>
              <w:jc w:val="right"/>
              <w:rPr>
                <w:rFonts w:ascii="Times New Roman" w:hAnsi="Times New Roman" w:cs="Times New Roman"/>
                <w:b/>
                <w:sz w:val="20"/>
                <w:szCs w:val="20"/>
              </w:rPr>
            </w:pPr>
            <w:r w:rsidRPr="00730FF7">
              <w:rPr>
                <w:rFonts w:ascii="Times New Roman" w:hAnsi="Times New Roman" w:cs="Times New Roman"/>
                <w:b/>
                <w:sz w:val="20"/>
                <w:szCs w:val="20"/>
              </w:rPr>
              <w:t>$2,974</w:t>
            </w:r>
          </w:p>
        </w:tc>
        <w:tc>
          <w:tcPr>
            <w:tcW w:w="1236" w:type="dxa"/>
            <w:vAlign w:val="center"/>
          </w:tcPr>
          <w:p w:rsidR="00F43F52" w:rsidRPr="00730FF7" w:rsidP="00F43F52" w14:paraId="0890B267" w14:textId="1FD5B9F9">
            <w:pPr>
              <w:jc w:val="right"/>
              <w:rPr>
                <w:rFonts w:ascii="Times New Roman" w:hAnsi="Times New Roman" w:cs="Times New Roman"/>
                <w:b/>
                <w:sz w:val="20"/>
                <w:szCs w:val="20"/>
              </w:rPr>
            </w:pPr>
            <w:r>
              <w:rPr>
                <w:rFonts w:ascii="Times New Roman" w:hAnsi="Times New Roman" w:cs="Times New Roman"/>
                <w:b/>
                <w:sz w:val="20"/>
                <w:szCs w:val="20"/>
              </w:rPr>
              <w:t>-</w:t>
            </w:r>
            <w:r w:rsidRPr="00BF1F03">
              <w:rPr>
                <w:rFonts w:ascii="Times New Roman" w:hAnsi="Times New Roman" w:cs="Times New Roman"/>
                <w:b/>
                <w:sz w:val="20"/>
                <w:szCs w:val="20"/>
              </w:rPr>
              <w:t>$23</w:t>
            </w:r>
          </w:p>
        </w:tc>
      </w:tr>
    </w:tbl>
    <w:p w:rsidR="002D3CCF" w:rsidP="00373428" w14:paraId="1D18A3A7" w14:textId="6233066A">
      <w:pPr>
        <w:pStyle w:val="ListParagraph"/>
        <w:spacing w:line="276" w:lineRule="auto"/>
        <w:ind w:left="0"/>
      </w:pPr>
      <w:bookmarkStart w:id="6" w:name="_MON_1464600856"/>
      <w:bookmarkEnd w:id="5"/>
      <w:bookmarkEnd w:id="6"/>
    </w:p>
    <w:p w:rsidR="002D3CCF" w:rsidRPr="001D3D89" w:rsidP="00730FF7" w14:paraId="36908FEF" w14:textId="2841487F">
      <w:pPr>
        <w:spacing w:line="276" w:lineRule="auto"/>
      </w:pPr>
      <w:r w:rsidRPr="0004387C">
        <w:rPr>
          <w:b/>
          <w:bCs/>
          <w:i/>
          <w:iCs/>
        </w:rPr>
        <w:t>Explain:</w:t>
      </w:r>
      <w:r w:rsidRPr="001D3D89">
        <w:t xml:space="preserve">  </w:t>
      </w:r>
      <w:r w:rsidR="00FC4F0B">
        <w:t xml:space="preserve">There </w:t>
      </w:r>
      <w:r w:rsidR="00C15A05">
        <w:t xml:space="preserve">is a reduction </w:t>
      </w:r>
      <w:r w:rsidR="0004387C">
        <w:t xml:space="preserve">in </w:t>
      </w:r>
      <w:r w:rsidR="00C15A05">
        <w:t>cost burdens because of a reduction in the BLS wage rate multiplier.</w:t>
      </w:r>
    </w:p>
    <w:p w:rsidR="002D3CCF" w:rsidP="00730FF7" w14:paraId="101B2C02" w14:textId="77777777">
      <w:pPr>
        <w:spacing w:line="276" w:lineRule="auto"/>
      </w:pPr>
    </w:p>
    <w:p w:rsidR="00AC49FB" w:rsidRPr="001D3D89" w:rsidP="00AC49FB" w14:paraId="5C4D76E8" w14:textId="3B84E18C">
      <w:pPr>
        <w:pStyle w:val="ListParagraph"/>
        <w:numPr>
          <w:ilvl w:val="0"/>
          <w:numId w:val="6"/>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D89" w:rsidP="001D3D89" w14:paraId="73CD86C2" w14:textId="25711C2D">
      <w:pPr>
        <w:spacing w:line="276" w:lineRule="auto"/>
      </w:pPr>
    </w:p>
    <w:p w:rsidR="00FC4F0B" w:rsidRPr="00F85187" w:rsidP="00FC4F0B" w14:paraId="74B6D28B" w14:textId="77777777">
      <w:pPr>
        <w:rPr>
          <w:rFonts w:cs="Times New Roman"/>
          <w:szCs w:val="24"/>
        </w:rPr>
      </w:pPr>
      <w:r w:rsidRPr="00F85187">
        <w:rPr>
          <w:rFonts w:cs="Times New Roman"/>
          <w:szCs w:val="24"/>
        </w:rPr>
        <w:t>FEMA does not intend to employ the use of statistics or the publication thereof for this information collection.</w:t>
      </w:r>
    </w:p>
    <w:p w:rsidR="001D3D89" w:rsidP="001D3D89" w14:paraId="7F52BF50" w14:textId="24825F84">
      <w:pPr>
        <w:spacing w:line="276" w:lineRule="auto"/>
      </w:pPr>
    </w:p>
    <w:p w:rsidR="00AC49FB" w:rsidRPr="001D3D89" w:rsidP="00AC49FB" w14:paraId="55569312" w14:textId="1943133B">
      <w:pPr>
        <w:pStyle w:val="ListParagraph"/>
        <w:numPr>
          <w:ilvl w:val="0"/>
          <w:numId w:val="6"/>
        </w:numPr>
        <w:spacing w:line="276" w:lineRule="auto"/>
        <w:rPr>
          <w:b/>
          <w:bCs/>
        </w:rPr>
      </w:pPr>
      <w:r w:rsidRPr="001D3D89">
        <w:rPr>
          <w:b/>
          <w:bCs/>
        </w:rPr>
        <w:t>If seeking approval no to display the expiration date for OMB approval of the information collection, explain reasons that display would be inappropriate.</w:t>
      </w:r>
    </w:p>
    <w:p w:rsidR="001D3D89" w:rsidP="001D3D89" w14:paraId="3D4584CB" w14:textId="16A29EED">
      <w:pPr>
        <w:spacing w:line="276" w:lineRule="auto"/>
      </w:pPr>
    </w:p>
    <w:p w:rsidR="00FC4F0B" w:rsidRPr="00F85187" w:rsidP="00FC4F0B" w14:paraId="5E456E8B" w14:textId="77777777">
      <w:pPr>
        <w:rPr>
          <w:rFonts w:cs="Times New Roman"/>
          <w:b/>
          <w:bCs/>
          <w:szCs w:val="24"/>
        </w:rPr>
      </w:pPr>
      <w:r w:rsidRPr="00F85187">
        <w:rPr>
          <w:rFonts w:cs="Times New Roman"/>
          <w:szCs w:val="24"/>
        </w:rPr>
        <w:t>This collection does not seek approval to not display the expiration date for OMB approval.</w:t>
      </w:r>
      <w:r w:rsidRPr="00F85187">
        <w:rPr>
          <w:rFonts w:cs="Times New Roman"/>
          <w:b/>
          <w:bCs/>
          <w:szCs w:val="24"/>
        </w:rPr>
        <w:fldChar w:fldCharType="begin"/>
      </w:r>
      <w:r w:rsidRPr="00F85187">
        <w:rPr>
          <w:rFonts w:cs="Times New Roman"/>
          <w:b/>
          <w:bCs/>
          <w:szCs w:val="24"/>
        </w:rPr>
        <w:instrText>ADVANCE \R 0.95</w:instrText>
      </w:r>
      <w:r w:rsidRPr="00F85187">
        <w:rPr>
          <w:rFonts w:cs="Times New Roman"/>
          <w:szCs w:val="24"/>
        </w:rPr>
        <w:fldChar w:fldCharType="end"/>
      </w:r>
    </w:p>
    <w:p w:rsidR="001D3D89" w:rsidP="001D3D89" w14:paraId="77B7A537" w14:textId="5B4A14E2">
      <w:pPr>
        <w:spacing w:line="276" w:lineRule="auto"/>
      </w:pPr>
    </w:p>
    <w:p w:rsidR="00AC49FB" w:rsidRPr="001D3D89" w:rsidP="00AC49FB" w14:paraId="60CA7593" w14:textId="346F1C28">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P="001D3D89" w14:paraId="2597E859" w14:textId="6EDC456C">
      <w:pPr>
        <w:spacing w:line="276" w:lineRule="auto"/>
      </w:pPr>
    </w:p>
    <w:p w:rsidR="001D3D89" w:rsidRPr="002F39AD" w:rsidP="001D3D89" w14:paraId="136022EB" w14:textId="6E4B6FEB">
      <w:pPr>
        <w:spacing w:line="276" w:lineRule="auto"/>
      </w:pPr>
      <w:r w:rsidRPr="00904A88">
        <w:rPr>
          <w:rFonts w:cs="Times New Roman"/>
          <w:szCs w:val="24"/>
        </w:rPr>
        <w:t xml:space="preserve">This collection does not seek exception to “Certification for Paperwork Reduction Act Submissions”.  </w:t>
      </w:r>
    </w:p>
    <w:p w:rsidR="001D3D89" w:rsidRPr="002F39AD" w:rsidP="001D3D89" w14:paraId="272DBBC3" w14:textId="77777777">
      <w:pPr>
        <w:spacing w:line="276" w:lineRule="auto"/>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anna MT Sm B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46C8AF46">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1A5C" w:rsidP="00E655F0" w14:paraId="602B4462" w14:textId="77777777">
      <w:r>
        <w:separator/>
      </w:r>
    </w:p>
  </w:footnote>
  <w:footnote w:type="continuationSeparator" w:id="1">
    <w:p w:rsidR="005C1A5C" w:rsidP="00E655F0" w14:paraId="394D8D79" w14:textId="77777777">
      <w:r>
        <w:continuationSeparator/>
      </w:r>
    </w:p>
  </w:footnote>
  <w:footnote w:type="continuationNotice" w:id="2">
    <w:p w:rsidR="005C1A5C" w14:paraId="014680CD" w14:textId="77777777"/>
  </w:footnote>
  <w:footnote w:id="3">
    <w:p w:rsidR="00AA0AEF" w:rsidRPr="00730FF7" w:rsidP="00AA0AEF" w14:paraId="54990198" w14:textId="4A67DF80">
      <w:pPr>
        <w:pStyle w:val="FootnoteText"/>
        <w:rPr>
          <w:sz w:val="18"/>
          <w:szCs w:val="18"/>
        </w:rPr>
      </w:pPr>
      <w:r w:rsidRPr="00730FF7">
        <w:rPr>
          <w:rStyle w:val="FootnoteReference"/>
          <w:sz w:val="18"/>
          <w:szCs w:val="18"/>
        </w:rPr>
        <w:footnoteRef/>
      </w:r>
      <w:r w:rsidRPr="00730FF7">
        <w:rPr>
          <w:sz w:val="18"/>
          <w:szCs w:val="18"/>
        </w:rPr>
        <w:t xml:space="preserve"> </w:t>
      </w:r>
      <w:r w:rsidRPr="0004387C" w:rsidR="00C15A05">
        <w:rPr>
          <w:rFonts w:cs="Times New Roman"/>
          <w:sz w:val="18"/>
          <w:szCs w:val="18"/>
        </w:rPr>
        <w:t xml:space="preserve">Bureau of Labor Statistics, Employer Costs for Employee Compensation, Table 1.  Available at </w:t>
      </w:r>
      <w:hyperlink r:id="rId1" w:history="1">
        <w:r w:rsidRPr="0004387C" w:rsidR="00C15A05">
          <w:rPr>
            <w:rStyle w:val="Hyperlink"/>
            <w:rFonts w:cs="Times New Roman"/>
            <w:sz w:val="18"/>
            <w:szCs w:val="18"/>
          </w:rPr>
          <w:t>https://www.bls.gov/news.release/archives/ecec_03132024.pdf</w:t>
        </w:r>
      </w:hyperlink>
      <w:r w:rsidRPr="0004387C" w:rsidR="00C15A05">
        <w:rPr>
          <w:rFonts w:cs="Times New Roman"/>
          <w:sz w:val="18"/>
          <w:szCs w:val="18"/>
        </w:rPr>
        <w:t>.  Accessed March 13, 2024.  The national wage multiplier is calculated by dividing total compensation for all workers of $45.42 by wages and salaries for all workers of $31.29 per hour yielding a benefits multiplier of approximately 1.45..</w:t>
      </w:r>
    </w:p>
  </w:footnote>
  <w:footnote w:id="4">
    <w:p w:rsidR="007E0B99" w14:paraId="4149BF74" w14:textId="254A7258">
      <w:pPr>
        <w:pStyle w:val="FootnoteText"/>
      </w:pPr>
      <w:r>
        <w:rPr>
          <w:rStyle w:val="FootnoteReference"/>
        </w:rPr>
        <w:footnoteRef/>
      </w:r>
      <w:r>
        <w:t xml:space="preserve"> </w:t>
      </w:r>
    </w:p>
  </w:footnote>
  <w:footnote w:id="5">
    <w:p w:rsidR="001F7509" w:rsidRPr="00730FF7" w:rsidP="001F7509" w14:paraId="52A60262" w14:textId="77777777">
      <w:pPr>
        <w:pStyle w:val="FootnoteText"/>
        <w:rPr>
          <w:rFonts w:cs="Times New Roman"/>
          <w:sz w:val="18"/>
          <w:szCs w:val="18"/>
        </w:rPr>
      </w:pPr>
      <w:r w:rsidRPr="00730FF7">
        <w:rPr>
          <w:rStyle w:val="FootnoteReference"/>
          <w:sz w:val="18"/>
          <w:szCs w:val="18"/>
        </w:rPr>
        <w:footnoteRef/>
      </w:r>
      <w:r w:rsidRPr="00730FF7">
        <w:rPr>
          <w:sz w:val="18"/>
          <w:szCs w:val="18"/>
        </w:rPr>
        <w:t xml:space="preserve"> </w:t>
      </w:r>
      <w:r w:rsidRPr="00730FF7">
        <w:rPr>
          <w:rFonts w:cs="Times New Roman"/>
          <w:sz w:val="18"/>
          <w:szCs w:val="18"/>
        </w:rPr>
        <w:t xml:space="preserve">Information on the Federal minimum wage rate from the U.S. Department of Labor Bureau of Labor Statistics is available online at: </w:t>
      </w:r>
      <w:hyperlink r:id="rId2" w:history="1">
        <w:r w:rsidRPr="00730FF7">
          <w:rPr>
            <w:rStyle w:val="Hyperlink"/>
            <w:rFonts w:cs="Times New Roman"/>
            <w:sz w:val="18"/>
            <w:szCs w:val="18"/>
          </w:rPr>
          <w:t>https://www.dol.gov/general/topic/wages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27CD7A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143D2E56"/>
    <w:multiLevelType w:val="hybridMultilevel"/>
    <w:tmpl w:val="A5346F7C"/>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4">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7">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7"/>
  </w:num>
  <w:num w:numId="2" w16cid:durableId="805046188">
    <w:abstractNumId w:val="8"/>
  </w:num>
  <w:num w:numId="3" w16cid:durableId="1049378710">
    <w:abstractNumId w:val="2"/>
  </w:num>
  <w:num w:numId="4" w16cid:durableId="2020617816">
    <w:abstractNumId w:val="6"/>
  </w:num>
  <w:num w:numId="5" w16cid:durableId="791049124">
    <w:abstractNumId w:val="4"/>
  </w:num>
  <w:num w:numId="6" w16cid:durableId="1360353002">
    <w:abstractNumId w:val="5"/>
  </w:num>
  <w:num w:numId="7" w16cid:durableId="1449622006">
    <w:abstractNumId w:val="1"/>
  </w:num>
  <w:num w:numId="8" w16cid:durableId="541863332">
    <w:abstractNumId w:val="0"/>
  </w:num>
  <w:num w:numId="9" w16cid:durableId="1098604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21D08"/>
    <w:rsid w:val="00025D69"/>
    <w:rsid w:val="0003449D"/>
    <w:rsid w:val="0003651A"/>
    <w:rsid w:val="0004387C"/>
    <w:rsid w:val="00054513"/>
    <w:rsid w:val="00055F6D"/>
    <w:rsid w:val="00060D58"/>
    <w:rsid w:val="00067D64"/>
    <w:rsid w:val="00071B16"/>
    <w:rsid w:val="00076BBA"/>
    <w:rsid w:val="00082D1E"/>
    <w:rsid w:val="00083D0C"/>
    <w:rsid w:val="00090539"/>
    <w:rsid w:val="0009191E"/>
    <w:rsid w:val="000C33A1"/>
    <w:rsid w:val="000D30A8"/>
    <w:rsid w:val="000D34F9"/>
    <w:rsid w:val="000D40DB"/>
    <w:rsid w:val="000D59B0"/>
    <w:rsid w:val="000E09B2"/>
    <w:rsid w:val="0017082D"/>
    <w:rsid w:val="00174B16"/>
    <w:rsid w:val="00184547"/>
    <w:rsid w:val="001928CB"/>
    <w:rsid w:val="00196C7E"/>
    <w:rsid w:val="00197251"/>
    <w:rsid w:val="001A269D"/>
    <w:rsid w:val="001A6B57"/>
    <w:rsid w:val="001A70BC"/>
    <w:rsid w:val="001C402F"/>
    <w:rsid w:val="001C57CA"/>
    <w:rsid w:val="001C6E78"/>
    <w:rsid w:val="001C73EE"/>
    <w:rsid w:val="001D3D89"/>
    <w:rsid w:val="001F7509"/>
    <w:rsid w:val="00214FBF"/>
    <w:rsid w:val="002177E8"/>
    <w:rsid w:val="00224FAA"/>
    <w:rsid w:val="002340E2"/>
    <w:rsid w:val="0024686B"/>
    <w:rsid w:val="002A0570"/>
    <w:rsid w:val="002A2783"/>
    <w:rsid w:val="002A6107"/>
    <w:rsid w:val="002B3462"/>
    <w:rsid w:val="002B63E8"/>
    <w:rsid w:val="002D3CCF"/>
    <w:rsid w:val="002E064A"/>
    <w:rsid w:val="002E7F6A"/>
    <w:rsid w:val="002F14A7"/>
    <w:rsid w:val="002F391E"/>
    <w:rsid w:val="002F39AD"/>
    <w:rsid w:val="002F3FAA"/>
    <w:rsid w:val="002F421F"/>
    <w:rsid w:val="002F6E17"/>
    <w:rsid w:val="003165CC"/>
    <w:rsid w:val="00324E03"/>
    <w:rsid w:val="003275D0"/>
    <w:rsid w:val="003318E6"/>
    <w:rsid w:val="00332F01"/>
    <w:rsid w:val="00342C6A"/>
    <w:rsid w:val="003444D6"/>
    <w:rsid w:val="00347429"/>
    <w:rsid w:val="00371660"/>
    <w:rsid w:val="00373428"/>
    <w:rsid w:val="003775D6"/>
    <w:rsid w:val="00394E7E"/>
    <w:rsid w:val="0039665F"/>
    <w:rsid w:val="003A014E"/>
    <w:rsid w:val="003A7E63"/>
    <w:rsid w:val="003E33A0"/>
    <w:rsid w:val="00422BC3"/>
    <w:rsid w:val="00424F8A"/>
    <w:rsid w:val="00425D0D"/>
    <w:rsid w:val="00427B92"/>
    <w:rsid w:val="0043438D"/>
    <w:rsid w:val="004451BE"/>
    <w:rsid w:val="00464AFB"/>
    <w:rsid w:val="00487205"/>
    <w:rsid w:val="004A20F9"/>
    <w:rsid w:val="004A6D73"/>
    <w:rsid w:val="004A7393"/>
    <w:rsid w:val="004B0139"/>
    <w:rsid w:val="004B5B07"/>
    <w:rsid w:val="004C47F6"/>
    <w:rsid w:val="004F05A0"/>
    <w:rsid w:val="004F3187"/>
    <w:rsid w:val="00510B51"/>
    <w:rsid w:val="00521714"/>
    <w:rsid w:val="0052492C"/>
    <w:rsid w:val="00527A15"/>
    <w:rsid w:val="00533CD3"/>
    <w:rsid w:val="005421D9"/>
    <w:rsid w:val="005435EC"/>
    <w:rsid w:val="0054401B"/>
    <w:rsid w:val="00544C0D"/>
    <w:rsid w:val="0055051D"/>
    <w:rsid w:val="0055128F"/>
    <w:rsid w:val="00553560"/>
    <w:rsid w:val="00565508"/>
    <w:rsid w:val="00570251"/>
    <w:rsid w:val="00571DF2"/>
    <w:rsid w:val="0057695E"/>
    <w:rsid w:val="005802F1"/>
    <w:rsid w:val="005817F9"/>
    <w:rsid w:val="005B29CC"/>
    <w:rsid w:val="005B49B1"/>
    <w:rsid w:val="005B516E"/>
    <w:rsid w:val="005C1A5C"/>
    <w:rsid w:val="005C5D53"/>
    <w:rsid w:val="005F5019"/>
    <w:rsid w:val="0061082C"/>
    <w:rsid w:val="00614A11"/>
    <w:rsid w:val="00635E63"/>
    <w:rsid w:val="00640B9D"/>
    <w:rsid w:val="00662390"/>
    <w:rsid w:val="00685578"/>
    <w:rsid w:val="006859EA"/>
    <w:rsid w:val="006A42E7"/>
    <w:rsid w:val="006A7298"/>
    <w:rsid w:val="006B01C9"/>
    <w:rsid w:val="006B5A7B"/>
    <w:rsid w:val="006E77C3"/>
    <w:rsid w:val="006F4198"/>
    <w:rsid w:val="00701242"/>
    <w:rsid w:val="0071105B"/>
    <w:rsid w:val="00721D5A"/>
    <w:rsid w:val="0072536E"/>
    <w:rsid w:val="00730FF7"/>
    <w:rsid w:val="00732192"/>
    <w:rsid w:val="00732450"/>
    <w:rsid w:val="00735545"/>
    <w:rsid w:val="00763893"/>
    <w:rsid w:val="007750B8"/>
    <w:rsid w:val="0079345F"/>
    <w:rsid w:val="007A335C"/>
    <w:rsid w:val="007B332C"/>
    <w:rsid w:val="007B6FA2"/>
    <w:rsid w:val="007C221D"/>
    <w:rsid w:val="007E0B99"/>
    <w:rsid w:val="00812C3B"/>
    <w:rsid w:val="0082520B"/>
    <w:rsid w:val="008258E2"/>
    <w:rsid w:val="0083172A"/>
    <w:rsid w:val="00863E12"/>
    <w:rsid w:val="00894D9B"/>
    <w:rsid w:val="00896521"/>
    <w:rsid w:val="00896EFE"/>
    <w:rsid w:val="008B19B1"/>
    <w:rsid w:val="008B2D2C"/>
    <w:rsid w:val="008B7DA9"/>
    <w:rsid w:val="008C355D"/>
    <w:rsid w:val="008D0D1B"/>
    <w:rsid w:val="008D1279"/>
    <w:rsid w:val="008D2BED"/>
    <w:rsid w:val="0090301E"/>
    <w:rsid w:val="00903113"/>
    <w:rsid w:val="00903159"/>
    <w:rsid w:val="00904A88"/>
    <w:rsid w:val="00905B4C"/>
    <w:rsid w:val="009108D7"/>
    <w:rsid w:val="00913DED"/>
    <w:rsid w:val="00926982"/>
    <w:rsid w:val="00943EF6"/>
    <w:rsid w:val="009515F3"/>
    <w:rsid w:val="009572DA"/>
    <w:rsid w:val="0096186D"/>
    <w:rsid w:val="00963435"/>
    <w:rsid w:val="00976540"/>
    <w:rsid w:val="009A4214"/>
    <w:rsid w:val="009B2B7F"/>
    <w:rsid w:val="009C6355"/>
    <w:rsid w:val="009D01FD"/>
    <w:rsid w:val="009D6EFB"/>
    <w:rsid w:val="009E550C"/>
    <w:rsid w:val="00A073E0"/>
    <w:rsid w:val="00A1285D"/>
    <w:rsid w:val="00A25153"/>
    <w:rsid w:val="00A30271"/>
    <w:rsid w:val="00A40B23"/>
    <w:rsid w:val="00A44E57"/>
    <w:rsid w:val="00A466A2"/>
    <w:rsid w:val="00A7026C"/>
    <w:rsid w:val="00A704A6"/>
    <w:rsid w:val="00A73CD7"/>
    <w:rsid w:val="00A93943"/>
    <w:rsid w:val="00AA0AEF"/>
    <w:rsid w:val="00AA213E"/>
    <w:rsid w:val="00AC2F5E"/>
    <w:rsid w:val="00AC49FB"/>
    <w:rsid w:val="00AD2A51"/>
    <w:rsid w:val="00AD70D7"/>
    <w:rsid w:val="00AE5E79"/>
    <w:rsid w:val="00B007FA"/>
    <w:rsid w:val="00B00B9B"/>
    <w:rsid w:val="00B10614"/>
    <w:rsid w:val="00B17787"/>
    <w:rsid w:val="00B17A38"/>
    <w:rsid w:val="00B22696"/>
    <w:rsid w:val="00B24EB2"/>
    <w:rsid w:val="00B27F0F"/>
    <w:rsid w:val="00B3312A"/>
    <w:rsid w:val="00B37021"/>
    <w:rsid w:val="00B4710C"/>
    <w:rsid w:val="00B5323C"/>
    <w:rsid w:val="00B56918"/>
    <w:rsid w:val="00B7598B"/>
    <w:rsid w:val="00B8245F"/>
    <w:rsid w:val="00B86A37"/>
    <w:rsid w:val="00BB563A"/>
    <w:rsid w:val="00BC221E"/>
    <w:rsid w:val="00BE0112"/>
    <w:rsid w:val="00BE238B"/>
    <w:rsid w:val="00BE2EF2"/>
    <w:rsid w:val="00BF13F0"/>
    <w:rsid w:val="00BF1F03"/>
    <w:rsid w:val="00C010C0"/>
    <w:rsid w:val="00C02C66"/>
    <w:rsid w:val="00C077B0"/>
    <w:rsid w:val="00C151FA"/>
    <w:rsid w:val="00C15A05"/>
    <w:rsid w:val="00C32465"/>
    <w:rsid w:val="00C367BB"/>
    <w:rsid w:val="00C45868"/>
    <w:rsid w:val="00C51CB1"/>
    <w:rsid w:val="00C61236"/>
    <w:rsid w:val="00C67F69"/>
    <w:rsid w:val="00C71C4B"/>
    <w:rsid w:val="00C76716"/>
    <w:rsid w:val="00C93DD5"/>
    <w:rsid w:val="00CA2208"/>
    <w:rsid w:val="00CA6BB5"/>
    <w:rsid w:val="00CA6CC8"/>
    <w:rsid w:val="00CC01A6"/>
    <w:rsid w:val="00CC0DD7"/>
    <w:rsid w:val="00CD3A55"/>
    <w:rsid w:val="00CE391F"/>
    <w:rsid w:val="00CF1A17"/>
    <w:rsid w:val="00CF72BE"/>
    <w:rsid w:val="00D0160A"/>
    <w:rsid w:val="00D0185C"/>
    <w:rsid w:val="00D2689D"/>
    <w:rsid w:val="00D32B50"/>
    <w:rsid w:val="00D40171"/>
    <w:rsid w:val="00D41954"/>
    <w:rsid w:val="00D46DAC"/>
    <w:rsid w:val="00D5193B"/>
    <w:rsid w:val="00D57020"/>
    <w:rsid w:val="00D57C5B"/>
    <w:rsid w:val="00D710D9"/>
    <w:rsid w:val="00D764DA"/>
    <w:rsid w:val="00D80F33"/>
    <w:rsid w:val="00D93A43"/>
    <w:rsid w:val="00D95940"/>
    <w:rsid w:val="00DB2C96"/>
    <w:rsid w:val="00DB2E6C"/>
    <w:rsid w:val="00DB3E6E"/>
    <w:rsid w:val="00DB448D"/>
    <w:rsid w:val="00DD580E"/>
    <w:rsid w:val="00DE7994"/>
    <w:rsid w:val="00DF2E81"/>
    <w:rsid w:val="00DF3547"/>
    <w:rsid w:val="00DF4824"/>
    <w:rsid w:val="00E039C2"/>
    <w:rsid w:val="00E0556B"/>
    <w:rsid w:val="00E26ABF"/>
    <w:rsid w:val="00E50772"/>
    <w:rsid w:val="00E655F0"/>
    <w:rsid w:val="00EB21C0"/>
    <w:rsid w:val="00EB4A30"/>
    <w:rsid w:val="00EB564F"/>
    <w:rsid w:val="00EC0F33"/>
    <w:rsid w:val="00EE0283"/>
    <w:rsid w:val="00EE0EFD"/>
    <w:rsid w:val="00F03CAF"/>
    <w:rsid w:val="00F06937"/>
    <w:rsid w:val="00F15FE4"/>
    <w:rsid w:val="00F32B95"/>
    <w:rsid w:val="00F369C8"/>
    <w:rsid w:val="00F43F52"/>
    <w:rsid w:val="00F50F6D"/>
    <w:rsid w:val="00F5612A"/>
    <w:rsid w:val="00F57176"/>
    <w:rsid w:val="00F80633"/>
    <w:rsid w:val="00F81A31"/>
    <w:rsid w:val="00F85187"/>
    <w:rsid w:val="00F92C3F"/>
    <w:rsid w:val="00F949B1"/>
    <w:rsid w:val="00F96E42"/>
    <w:rsid w:val="00F97A7B"/>
    <w:rsid w:val="00FA0CAE"/>
    <w:rsid w:val="00FA2043"/>
    <w:rsid w:val="00FA2D0D"/>
    <w:rsid w:val="00FA3028"/>
    <w:rsid w:val="00FC4F0B"/>
    <w:rsid w:val="00FC51AE"/>
    <w:rsid w:val="00FD59EB"/>
    <w:rsid w:val="0D0287AB"/>
    <w:rsid w:val="124C4EFB"/>
    <w:rsid w:val="1634D370"/>
    <w:rsid w:val="1AF0CDDE"/>
    <w:rsid w:val="28045D82"/>
    <w:rsid w:val="2C3B4728"/>
    <w:rsid w:val="2E4A11A4"/>
    <w:rsid w:val="2E6B2008"/>
    <w:rsid w:val="3F7019BB"/>
    <w:rsid w:val="576E571D"/>
    <w:rsid w:val="5C928861"/>
    <w:rsid w:val="5CB07612"/>
    <w:rsid w:val="647F4DD4"/>
    <w:rsid w:val="66DC6D79"/>
    <w:rsid w:val="77631921"/>
    <w:rsid w:val="796ED116"/>
    <w:rsid w:val="7B555FDA"/>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5182CF25-E7E3-482D-9915-3A79C205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paragraph" w:customStyle="1" w:styleId="CM46">
    <w:name w:val="CM46"/>
    <w:basedOn w:val="Normal"/>
    <w:uiPriority w:val="99"/>
    <w:rsid w:val="00BB563A"/>
    <w:pPr>
      <w:autoSpaceDE w:val="0"/>
      <w:autoSpaceDN w:val="0"/>
      <w:spacing w:line="260" w:lineRule="atLeast"/>
    </w:pPr>
    <w:rPr>
      <w:rFonts w:ascii="Joanna MT Sm Bd" w:hAnsi="Joanna MT Sm Bd" w:cs="Times New Roman"/>
      <w:szCs w:val="24"/>
    </w:rPr>
  </w:style>
  <w:style w:type="character" w:customStyle="1" w:styleId="cf01">
    <w:name w:val="cf01"/>
    <w:basedOn w:val="DefaultParagraphFont"/>
    <w:rsid w:val="00B5323C"/>
    <w:rPr>
      <w:rFonts w:ascii="Segoe UI" w:hAnsi="Segoe UI" w:cs="Segoe UI" w:hint="default"/>
      <w:sz w:val="18"/>
      <w:szCs w:val="18"/>
    </w:rPr>
  </w:style>
  <w:style w:type="table" w:customStyle="1" w:styleId="TableGrid1">
    <w:name w:val="Table Grid1"/>
    <w:basedOn w:val="TableNormal"/>
    <w:next w:val="TableGrid"/>
    <w:uiPriority w:val="39"/>
    <w:rsid w:val="00F43F5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43F5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2024/general-schedule"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ommunity.fema.gov/applytoYPC/s/logi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32024.pdf" TargetMode="External" /><Relationship Id="rId2" Type="http://schemas.openxmlformats.org/officeDocument/2006/relationships/hyperlink" Target="https://www.dol.gov/general/topic/wa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131A3-11AA-47D5-A87C-65A68F0E1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C227D-F04B-485F-8821-6AAC4323B817}">
  <ds:schemaRefs>
    <ds:schemaRef ds:uri="http://purl.org/dc/elements/1.1/"/>
    <ds:schemaRef ds:uri="6eb55b38-6b90-44f1-82fa-b685e93e7cb3"/>
    <ds:schemaRef ds:uri="5583a38e-5bd1-4cf9-b4f2-d9b49c295657"/>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be695bbe-29cc-414d-9631-cd9a5eb5086c"/>
    <ds:schemaRef ds:uri="1402c38d-516f-4d43-acca-cab79edca7a6"/>
  </ds:schemaRefs>
</ds:datastoreItem>
</file>

<file path=customXml/itemProps3.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4.xml><?xml version="1.0" encoding="utf-8"?>
<ds:datastoreItem xmlns:ds="http://schemas.openxmlformats.org/officeDocument/2006/customXml" ds:itemID="{027C0D3A-9CE9-4CDD-9952-FDA8D67A95BA}">
  <ds:schemaRefs>
    <ds:schemaRef ds:uri="http://schemas.microsoft.com/sharepoint/v3/contenttype/forms"/>
  </ds:schemaRefs>
</ds:datastoreItem>
</file>

<file path=docMetadata/LabelInfo.xml><?xml version="1.0" encoding="utf-8"?>
<clbl:labelList xmlns:clbl="http://schemas.microsoft.com/office/2020/mipLabelMetadata">
  <clbl:label id="{f261127c-38f4-4b38-8d56-bf782363a235}" enabled="1" method="Standard" siteId="{2863bcaf-4433-4a95-89dd-302e4b0159a1}"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Crosby, Kevin</cp:lastModifiedBy>
  <cp:revision>3</cp:revision>
  <dcterms:created xsi:type="dcterms:W3CDTF">2024-12-03T20:04:00Z</dcterms:created>
  <dcterms:modified xsi:type="dcterms:W3CDTF">2024-12-03T20:05:00Z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