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2077" w:rsidP="002829E0" w14:paraId="1469C5D0" w14:textId="7AC00D3E">
      <w:pPr>
        <w:widowControl w:val="0"/>
        <w:spacing w:after="200" w:line="240" w:lineRule="auto"/>
        <w:jc w:val="center"/>
        <w:rPr>
          <w:rFonts w:ascii="Arial" w:eastAsia="Arial Unicode MS" w:hAnsi="Arial" w:cs="Arial"/>
          <w:b/>
          <w:noProof/>
          <w:color w:val="002060"/>
          <w:sz w:val="40"/>
          <w:szCs w:val="40"/>
        </w:rPr>
      </w:pPr>
      <w:bookmarkStart w:id="0" w:name="_Toc420580018"/>
      <w:r w:rsidRPr="00815208">
        <w:rPr>
          <w:rFonts w:ascii="Arial" w:eastAsia="Arial Unicode MS" w:hAnsi="Arial" w:cs="Arial"/>
          <w:b/>
          <w:noProof/>
          <w:color w:val="002060"/>
          <w:sz w:val="40"/>
          <w:szCs w:val="40"/>
        </w:rPr>
        <w:t xml:space="preserve">Early Childhood Longitudinal Study, Kindergarten Class of </w:t>
      </w:r>
      <w:r w:rsidR="00216F00">
        <w:rPr>
          <w:rFonts w:ascii="Arial" w:eastAsia="Arial Unicode MS" w:hAnsi="Arial" w:cs="Arial"/>
          <w:b/>
          <w:noProof/>
          <w:color w:val="002060"/>
          <w:sz w:val="40"/>
          <w:szCs w:val="40"/>
        </w:rPr>
        <w:t>2023-24</w:t>
      </w:r>
    </w:p>
    <w:p w:rsidR="004E1868" w:rsidRPr="00815208" w:rsidP="002829E0" w14:paraId="37F03F25" w14:textId="3C975377">
      <w:pPr>
        <w:widowControl w:val="0"/>
        <w:spacing w:after="200" w:line="240" w:lineRule="auto"/>
        <w:jc w:val="center"/>
        <w:rPr>
          <w:rFonts w:ascii="Arial" w:eastAsia="Arial Unicode MS" w:hAnsi="Arial" w:cs="Arial"/>
          <w:b/>
          <w:noProof/>
          <w:color w:val="002060"/>
          <w:sz w:val="40"/>
          <w:szCs w:val="40"/>
        </w:rPr>
      </w:pPr>
      <w:r w:rsidRPr="00815208">
        <w:rPr>
          <w:rFonts w:ascii="Arial" w:eastAsia="Arial Unicode MS" w:hAnsi="Arial" w:cs="Arial"/>
          <w:b/>
          <w:noProof/>
          <w:color w:val="002060"/>
          <w:sz w:val="40"/>
          <w:szCs w:val="40"/>
        </w:rPr>
        <w:t>(ECLS-K:202</w:t>
      </w:r>
      <w:r w:rsidR="00216F00">
        <w:rPr>
          <w:rFonts w:ascii="Arial" w:eastAsia="Arial Unicode MS" w:hAnsi="Arial" w:cs="Arial"/>
          <w:b/>
          <w:noProof/>
          <w:color w:val="002060"/>
          <w:sz w:val="40"/>
          <w:szCs w:val="40"/>
        </w:rPr>
        <w:t>4</w:t>
      </w:r>
      <w:r w:rsidRPr="00815208">
        <w:rPr>
          <w:rFonts w:ascii="Arial" w:eastAsia="Arial Unicode MS" w:hAnsi="Arial" w:cs="Arial"/>
          <w:b/>
          <w:noProof/>
          <w:color w:val="002060"/>
          <w:sz w:val="40"/>
          <w:szCs w:val="40"/>
        </w:rPr>
        <w:t>)</w:t>
      </w:r>
    </w:p>
    <w:p w:rsidR="004E1868" w:rsidRPr="002D2610" w:rsidP="002829E0" w14:paraId="16B33F97" w14:textId="77777777">
      <w:pPr>
        <w:widowControl w:val="0"/>
        <w:spacing w:after="200" w:line="240" w:lineRule="auto"/>
        <w:jc w:val="center"/>
        <w:rPr>
          <w:rFonts w:ascii="Arial" w:hAnsi="Arial" w:cs="Arial"/>
          <w:b/>
          <w:color w:val="002060"/>
          <w:sz w:val="32"/>
          <w:szCs w:val="32"/>
        </w:rPr>
      </w:pPr>
    </w:p>
    <w:p w:rsidR="004E1868" w:rsidRPr="00815208" w:rsidP="002829E0" w14:paraId="62C57A16" w14:textId="491E5FC8">
      <w:pPr>
        <w:widowControl w:val="0"/>
        <w:spacing w:after="200" w:line="240" w:lineRule="auto"/>
        <w:jc w:val="center"/>
        <w:rPr>
          <w:rFonts w:ascii="Arial" w:hAnsi="Arial" w:cs="Arial"/>
          <w:b/>
          <w:color w:val="002060"/>
          <w:sz w:val="40"/>
          <w:szCs w:val="40"/>
        </w:rPr>
      </w:pPr>
      <w:r>
        <w:rPr>
          <w:rFonts w:ascii="Arial" w:eastAsia="Arial Unicode MS" w:hAnsi="Arial"/>
          <w:b/>
          <w:color w:val="002060"/>
          <w:sz w:val="36"/>
        </w:rPr>
        <w:t>Kindergarten and First-Grade National Data Collection and Transfer School Recruitment</w:t>
      </w:r>
    </w:p>
    <w:p w:rsidR="006B5A50" w:rsidP="002829E0" w14:paraId="62A940C4" w14:textId="77777777">
      <w:pPr>
        <w:widowControl w:val="0"/>
        <w:spacing w:after="200" w:line="240" w:lineRule="auto"/>
        <w:jc w:val="center"/>
        <w:rPr>
          <w:rFonts w:ascii="Arial" w:hAnsi="Arial" w:cs="Arial"/>
          <w:b/>
          <w:color w:val="002060"/>
          <w:sz w:val="32"/>
          <w:szCs w:val="32"/>
        </w:rPr>
      </w:pPr>
    </w:p>
    <w:p w:rsidR="004E1868" w:rsidRPr="00815208" w:rsidP="002829E0" w14:paraId="36E8928C" w14:textId="3432E1C6">
      <w:pPr>
        <w:widowControl w:val="0"/>
        <w:spacing w:after="200" w:line="240" w:lineRule="auto"/>
        <w:jc w:val="center"/>
        <w:rPr>
          <w:rFonts w:ascii="Arial" w:hAnsi="Arial" w:cs="Arial"/>
          <w:b/>
          <w:color w:val="002060"/>
          <w:sz w:val="32"/>
          <w:szCs w:val="32"/>
        </w:rPr>
      </w:pPr>
      <w:r>
        <w:rPr>
          <w:rFonts w:ascii="Arial" w:hAnsi="Arial" w:cs="Arial"/>
          <w:b/>
          <w:color w:val="002060"/>
          <w:sz w:val="32"/>
          <w:szCs w:val="32"/>
        </w:rPr>
        <w:t>OMB</w:t>
      </w:r>
      <w:r w:rsidRPr="00815208" w:rsidR="00815208">
        <w:rPr>
          <w:rFonts w:ascii="Arial" w:hAnsi="Arial" w:cs="Arial"/>
          <w:b/>
          <w:color w:val="002060"/>
          <w:sz w:val="32"/>
          <w:szCs w:val="32"/>
        </w:rPr>
        <w:t>#</w:t>
      </w:r>
      <w:r w:rsidR="002829E0">
        <w:rPr>
          <w:rFonts w:ascii="Arial" w:hAnsi="Arial" w:cs="Arial"/>
          <w:b/>
          <w:color w:val="002060"/>
          <w:sz w:val="32"/>
          <w:szCs w:val="32"/>
        </w:rPr>
        <w:t xml:space="preserve"> </w:t>
      </w:r>
      <w:r w:rsidRPr="00815208" w:rsidR="00815208">
        <w:rPr>
          <w:rFonts w:ascii="Arial" w:hAnsi="Arial" w:cs="Arial"/>
          <w:b/>
          <w:color w:val="002060"/>
          <w:sz w:val="32"/>
          <w:szCs w:val="32"/>
        </w:rPr>
        <w:t>1850-0750 v</w:t>
      </w:r>
      <w:r w:rsidR="00BC40F7">
        <w:rPr>
          <w:rFonts w:ascii="Arial" w:hAnsi="Arial" w:cs="Arial"/>
          <w:b/>
          <w:color w:val="002060"/>
          <w:sz w:val="32"/>
          <w:szCs w:val="32"/>
        </w:rPr>
        <w:t>.</w:t>
      </w:r>
      <w:r w:rsidR="00BC6BEC">
        <w:rPr>
          <w:rFonts w:ascii="Arial" w:hAnsi="Arial" w:cs="Arial"/>
          <w:b/>
          <w:color w:val="002060"/>
          <w:sz w:val="32"/>
          <w:szCs w:val="32"/>
        </w:rPr>
        <w:t>3</w:t>
      </w:r>
      <w:r w:rsidR="001222D8">
        <w:rPr>
          <w:rFonts w:ascii="Arial" w:hAnsi="Arial" w:cs="Arial"/>
          <w:b/>
          <w:color w:val="002060"/>
          <w:sz w:val="32"/>
          <w:szCs w:val="32"/>
        </w:rPr>
        <w:t>1</w:t>
      </w:r>
    </w:p>
    <w:p w:rsidR="004E1868" w:rsidRPr="002D2610" w:rsidP="002D2610" w14:paraId="395CD590" w14:textId="4CD08D4E">
      <w:pPr>
        <w:widowControl w:val="0"/>
        <w:spacing w:after="200" w:line="240" w:lineRule="auto"/>
        <w:jc w:val="center"/>
        <w:rPr>
          <w:rFonts w:ascii="Arial" w:hAnsi="Arial" w:cs="Arial"/>
          <w:b/>
          <w:color w:val="002060"/>
          <w:sz w:val="32"/>
          <w:szCs w:val="32"/>
        </w:rPr>
      </w:pPr>
    </w:p>
    <w:p w:rsidR="004E1868" w:rsidRPr="00815208" w:rsidP="002829E0" w14:paraId="3979CF9A" w14:textId="77777777">
      <w:pPr>
        <w:widowControl w:val="0"/>
        <w:tabs>
          <w:tab w:val="left" w:pos="1932"/>
          <w:tab w:val="center" w:pos="5501"/>
        </w:tabs>
        <w:spacing w:after="360" w:line="240" w:lineRule="auto"/>
        <w:jc w:val="center"/>
        <w:rPr>
          <w:rFonts w:ascii="Franklin Gothic Medium" w:hAnsi="Franklin Gothic Medium"/>
          <w:b/>
          <w:color w:val="002060"/>
          <w:sz w:val="48"/>
          <w:szCs w:val="48"/>
        </w:rPr>
      </w:pPr>
      <w:r w:rsidRPr="00815208">
        <w:rPr>
          <w:rFonts w:ascii="Franklin Gothic Medium" w:hAnsi="Franklin Gothic Medium"/>
          <w:b/>
          <w:color w:val="002060"/>
          <w:sz w:val="48"/>
          <w:szCs w:val="48"/>
        </w:rPr>
        <w:t>Supporting Statement</w:t>
      </w:r>
    </w:p>
    <w:p w:rsidR="004E1868" w:rsidRPr="00815208" w:rsidP="002829E0" w14:paraId="111E1C11" w14:textId="61CB7BA4">
      <w:pPr>
        <w:widowControl w:val="0"/>
        <w:tabs>
          <w:tab w:val="left" w:pos="1932"/>
          <w:tab w:val="center" w:pos="5501"/>
        </w:tabs>
        <w:spacing w:after="360" w:line="240" w:lineRule="auto"/>
        <w:jc w:val="center"/>
        <w:rPr>
          <w:rFonts w:ascii="Franklin Gothic Medium" w:hAnsi="Franklin Gothic Medium"/>
          <w:b/>
          <w:color w:val="002060"/>
          <w:sz w:val="48"/>
          <w:szCs w:val="48"/>
        </w:rPr>
      </w:pPr>
      <w:r w:rsidRPr="00815208">
        <w:rPr>
          <w:rFonts w:ascii="Franklin Gothic Medium" w:hAnsi="Franklin Gothic Medium"/>
          <w:b/>
          <w:color w:val="002060"/>
          <w:sz w:val="48"/>
          <w:szCs w:val="48"/>
        </w:rPr>
        <w:t xml:space="preserve">Part </w:t>
      </w:r>
      <w:r w:rsidR="00815208">
        <w:rPr>
          <w:rFonts w:ascii="Franklin Gothic Medium" w:hAnsi="Franklin Gothic Medium"/>
          <w:b/>
          <w:color w:val="002060"/>
          <w:sz w:val="48"/>
          <w:szCs w:val="48"/>
        </w:rPr>
        <w:t>A</w:t>
      </w:r>
    </w:p>
    <w:p w:rsidR="004E1868" w:rsidRPr="002D2610" w:rsidP="002D2610" w14:paraId="4453A094" w14:textId="77777777">
      <w:pPr>
        <w:widowControl w:val="0"/>
        <w:spacing w:after="200" w:line="240" w:lineRule="auto"/>
        <w:jc w:val="center"/>
        <w:rPr>
          <w:rFonts w:ascii="Arial" w:hAnsi="Arial" w:cs="Arial"/>
          <w:b/>
          <w:color w:val="002060"/>
          <w:sz w:val="32"/>
          <w:szCs w:val="32"/>
        </w:rPr>
      </w:pPr>
    </w:p>
    <w:p w:rsidR="004E1868" w:rsidRPr="00815208" w:rsidP="002829E0" w14:paraId="57442AC0" w14:textId="77777777">
      <w:pPr>
        <w:widowControl w:val="0"/>
        <w:spacing w:after="200" w:line="240" w:lineRule="auto"/>
        <w:jc w:val="center"/>
        <w:rPr>
          <w:rFonts w:ascii="Franklin Gothic Medium" w:hAnsi="Franklin Gothic Medium"/>
          <w:b/>
          <w:color w:val="002060"/>
          <w:sz w:val="32"/>
          <w:szCs w:val="32"/>
        </w:rPr>
      </w:pPr>
      <w:r w:rsidRPr="00815208">
        <w:rPr>
          <w:rFonts w:ascii="Franklin Gothic Medium" w:hAnsi="Franklin Gothic Medium"/>
          <w:b/>
          <w:color w:val="002060"/>
          <w:sz w:val="32"/>
          <w:szCs w:val="32"/>
        </w:rPr>
        <w:t>National Center for Education Statistics</w:t>
      </w:r>
    </w:p>
    <w:p w:rsidR="004E1868" w:rsidRPr="00815208" w:rsidP="001C5C17" w14:paraId="6D28F18C" w14:textId="77777777">
      <w:pPr>
        <w:widowControl w:val="0"/>
        <w:spacing w:line="240" w:lineRule="auto"/>
        <w:jc w:val="center"/>
        <w:rPr>
          <w:rFonts w:ascii="Franklin Gothic Medium" w:hAnsi="Franklin Gothic Medium"/>
          <w:b/>
          <w:color w:val="002060"/>
          <w:sz w:val="32"/>
          <w:szCs w:val="32"/>
        </w:rPr>
      </w:pPr>
      <w:r w:rsidRPr="00815208">
        <w:rPr>
          <w:rFonts w:ascii="Franklin Gothic Medium" w:hAnsi="Franklin Gothic Medium"/>
          <w:b/>
          <w:color w:val="002060"/>
          <w:sz w:val="32"/>
          <w:szCs w:val="32"/>
        </w:rPr>
        <w:t>U.S. Department of Education</w:t>
      </w:r>
    </w:p>
    <w:p w:rsidR="00B434CC" w:rsidRPr="002D2610" w:rsidP="002D2610" w14:paraId="64F1BC29" w14:textId="77777777">
      <w:pPr>
        <w:widowControl w:val="0"/>
        <w:spacing w:after="200" w:line="240" w:lineRule="auto"/>
        <w:jc w:val="center"/>
        <w:rPr>
          <w:rFonts w:ascii="Arial" w:hAnsi="Arial" w:cs="Arial"/>
          <w:b/>
          <w:color w:val="002060"/>
          <w:sz w:val="32"/>
          <w:szCs w:val="32"/>
        </w:rPr>
      </w:pPr>
    </w:p>
    <w:p w:rsidR="004E1868" w:rsidP="00BC6BEC" w14:paraId="56C773FB" w14:textId="5363FE92">
      <w:pPr>
        <w:widowControl w:val="0"/>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October 2022</w:t>
      </w:r>
    </w:p>
    <w:p w:rsidR="007A57A0" w:rsidP="00BC6BEC" w14:paraId="3E29FD48" w14:textId="66FD349D">
      <w:pPr>
        <w:widowControl w:val="0"/>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January 2023</w:t>
      </w:r>
    </w:p>
    <w:p w:rsidR="000B73D5" w:rsidP="00BC6BEC" w14:paraId="1AD84CF8" w14:textId="6228684C">
      <w:pPr>
        <w:widowControl w:val="0"/>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April 2023</w:t>
      </w:r>
    </w:p>
    <w:p w:rsidR="00BC6BEC" w:rsidP="00BC6BEC" w14:paraId="3751BE25" w14:textId="6D529FB9">
      <w:pPr>
        <w:spacing w:line="240" w:lineRule="auto"/>
        <w:jc w:val="center"/>
        <w:rPr>
          <w:rFonts w:ascii="Franklin Gothic Medium" w:hAnsi="Franklin Gothic Medium"/>
          <w:b/>
          <w:color w:val="002060"/>
          <w:sz w:val="32"/>
          <w:szCs w:val="32"/>
        </w:rPr>
      </w:pPr>
      <w:bookmarkStart w:id="1" w:name="_Toc6214366"/>
      <w:bookmarkStart w:id="2" w:name="_Toc6240472"/>
      <w:bookmarkStart w:id="3" w:name="_Toc6845550"/>
      <w:bookmarkStart w:id="4" w:name="_Toc6915346"/>
      <w:bookmarkStart w:id="5" w:name="_Toc6916139"/>
      <w:bookmarkStart w:id="6" w:name="_Toc13737845"/>
      <w:bookmarkStart w:id="7" w:name="_Toc420580017"/>
      <w:bookmarkEnd w:id="0"/>
      <w:r w:rsidRPr="0078554B">
        <w:rPr>
          <w:rFonts w:ascii="Franklin Gothic Medium" w:hAnsi="Franklin Gothic Medium"/>
          <w:b/>
          <w:color w:val="002060"/>
          <w:sz w:val="32"/>
          <w:szCs w:val="32"/>
        </w:rPr>
        <w:t>revised October 2023</w:t>
      </w:r>
    </w:p>
    <w:p w:rsidR="00BC6BEC" w:rsidP="00BC6BEC" w14:paraId="223C7880" w14:textId="77777777">
      <w:pPr>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April 2024</w:t>
      </w:r>
    </w:p>
    <w:p w:rsidR="001222D8" w:rsidRPr="0078554B" w:rsidP="00BC6BEC" w14:paraId="3AA9C45D" w14:textId="1470F733">
      <w:pPr>
        <w:spacing w:line="240" w:lineRule="auto"/>
        <w:jc w:val="center"/>
        <w:rPr>
          <w:rFonts w:ascii="Franklin Gothic Medium" w:hAnsi="Franklin Gothic Medium"/>
          <w:b/>
          <w:color w:val="002060"/>
          <w:sz w:val="32"/>
          <w:szCs w:val="32"/>
        </w:rPr>
        <w:sectPr w:rsidSect="009F42DF">
          <w:headerReference w:type="default" r:id="rId13"/>
          <w:footerReference w:type="default" r:id="rId14"/>
          <w:pgSz w:w="12240" w:h="15840" w:code="1"/>
          <w:pgMar w:top="1440" w:right="1440" w:bottom="1440" w:left="1440" w:header="720" w:footer="576" w:gutter="0"/>
          <w:pgNumType w:fmt="lowerRoman" w:start="3"/>
          <w:cols w:space="720"/>
          <w:docGrid w:linePitch="360"/>
        </w:sectPr>
      </w:pPr>
      <w:r>
        <w:rPr>
          <w:rFonts w:ascii="Franklin Gothic Medium" w:hAnsi="Franklin Gothic Medium"/>
          <w:b/>
          <w:color w:val="002060"/>
          <w:sz w:val="32"/>
          <w:szCs w:val="32"/>
        </w:rPr>
        <w:t>revised August 2024</w:t>
      </w:r>
    </w:p>
    <w:p w:rsidR="0007599E" w:rsidRPr="00855674" w:rsidP="009F36B5" w14:paraId="3F617676" w14:textId="1EBF68E3">
      <w:pPr>
        <w:pStyle w:val="C1-CtrBoldHd"/>
        <w:widowControl w:val="0"/>
        <w:spacing w:after="120" w:line="160" w:lineRule="atLeast"/>
        <w:rPr>
          <w:sz w:val="24"/>
          <w:szCs w:val="22"/>
        </w:rPr>
      </w:pPr>
      <w:r w:rsidRPr="00855674">
        <w:rPr>
          <w:sz w:val="24"/>
          <w:szCs w:val="22"/>
        </w:rPr>
        <w:t>Table of Contents</w:t>
      </w:r>
      <w:bookmarkEnd w:id="1"/>
      <w:bookmarkEnd w:id="2"/>
      <w:bookmarkEnd w:id="3"/>
      <w:bookmarkEnd w:id="4"/>
      <w:bookmarkEnd w:id="5"/>
      <w:bookmarkEnd w:id="6"/>
    </w:p>
    <w:p w:rsidR="00C91EB4" w:rsidRPr="007B7891" w:rsidP="002D2610" w14:paraId="5FFFB8C4" w14:textId="02822887">
      <w:pPr>
        <w:pStyle w:val="T0-ChapPgHd"/>
      </w:pPr>
      <w:r w:rsidRPr="007B7891">
        <w:t>Section</w:t>
      </w:r>
      <w:r w:rsidRPr="007B7891">
        <w:tab/>
        <w:t>Page</w:t>
      </w:r>
    </w:p>
    <w:p w:rsidR="00CC1961" w:rsidRPr="00041802" w:rsidP="00CC1961" w14:paraId="65D14519" w14:textId="66D1B46D">
      <w:pPr>
        <w:pStyle w:val="TOC1"/>
        <w:rPr>
          <w:rFonts w:eastAsiaTheme="minorEastAsia"/>
        </w:rPr>
      </w:pPr>
      <w:r w:rsidRPr="00041802">
        <w:t>A.1</w:t>
      </w:r>
      <w:r w:rsidRPr="00041802">
        <w:rPr>
          <w:rFonts w:eastAsiaTheme="minorEastAsia"/>
        </w:rPr>
        <w:tab/>
      </w:r>
      <w:r w:rsidRPr="00041802">
        <w:t>Circumstances Making Collection of Information Necessary</w:t>
      </w:r>
      <w:r w:rsidRPr="00041802">
        <w:tab/>
      </w:r>
      <w:r>
        <w:tab/>
        <w:t>A-</w:t>
      </w:r>
      <w:r w:rsidRPr="00041802">
        <w:t>1</w:t>
      </w:r>
    </w:p>
    <w:p w:rsidR="00CC1961" w:rsidRPr="00041802" w:rsidP="00CC1961" w14:paraId="2854CFB0" w14:textId="260A411E">
      <w:pPr>
        <w:pStyle w:val="TOC2"/>
        <w:rPr>
          <w:rFonts w:eastAsiaTheme="minorEastAsia"/>
        </w:rPr>
      </w:pPr>
      <w:r w:rsidRPr="00041802">
        <w:t>A.1.1</w:t>
      </w:r>
      <w:r w:rsidRPr="00041802">
        <w:rPr>
          <w:rFonts w:eastAsiaTheme="minorEastAsia"/>
        </w:rPr>
        <w:tab/>
      </w:r>
      <w:r w:rsidRPr="00041802">
        <w:t>Purpose of This Submission</w:t>
      </w:r>
      <w:r w:rsidRPr="00041802">
        <w:tab/>
      </w:r>
      <w:r>
        <w:tab/>
        <w:t>A-</w:t>
      </w:r>
      <w:r w:rsidRPr="00041802">
        <w:t>1</w:t>
      </w:r>
    </w:p>
    <w:p w:rsidR="00CC1961" w:rsidRPr="00041802" w:rsidP="00CC1961" w14:paraId="58B0533A" w14:textId="404749D6">
      <w:pPr>
        <w:pStyle w:val="TOC2"/>
        <w:rPr>
          <w:rFonts w:eastAsiaTheme="minorEastAsia"/>
        </w:rPr>
      </w:pPr>
      <w:r w:rsidRPr="00041802">
        <w:t>A.1.2</w:t>
      </w:r>
      <w:r w:rsidRPr="00041802">
        <w:rPr>
          <w:rFonts w:eastAsiaTheme="minorEastAsia"/>
        </w:rPr>
        <w:tab/>
      </w:r>
      <w:r w:rsidRPr="00041802">
        <w:t>Legislative Authorization</w:t>
      </w:r>
      <w:r w:rsidRPr="00041802">
        <w:tab/>
      </w:r>
      <w:r>
        <w:tab/>
        <w:t>A-</w:t>
      </w:r>
      <w:r w:rsidRPr="00041802">
        <w:t>3</w:t>
      </w:r>
    </w:p>
    <w:p w:rsidR="00CC1961" w:rsidRPr="00041802" w:rsidP="00CC1961" w14:paraId="7F75AC10" w14:textId="287C239C">
      <w:pPr>
        <w:pStyle w:val="TOC2"/>
        <w:rPr>
          <w:rFonts w:eastAsiaTheme="minorEastAsia"/>
        </w:rPr>
      </w:pPr>
      <w:r w:rsidRPr="00041802">
        <w:t>A.1.3</w:t>
      </w:r>
      <w:r w:rsidRPr="00041802">
        <w:rPr>
          <w:rFonts w:eastAsiaTheme="minorEastAsia"/>
        </w:rPr>
        <w:tab/>
      </w:r>
      <w:r w:rsidRPr="00041802">
        <w:t>Prior Related Studies</w:t>
      </w:r>
      <w:r w:rsidRPr="00041802">
        <w:tab/>
      </w:r>
      <w:r>
        <w:tab/>
        <w:t>A-</w:t>
      </w:r>
      <w:r w:rsidRPr="00041802">
        <w:t>3</w:t>
      </w:r>
    </w:p>
    <w:p w:rsidR="00CC1961" w:rsidRPr="00041802" w:rsidP="00CC1961" w14:paraId="6056D367" w14:textId="5EA208F7">
      <w:pPr>
        <w:pStyle w:val="TOC2"/>
        <w:rPr>
          <w:rFonts w:eastAsiaTheme="minorEastAsia"/>
        </w:rPr>
      </w:pPr>
      <w:r w:rsidRPr="00041802">
        <w:t>A.1.4</w:t>
      </w:r>
      <w:r w:rsidRPr="00041802">
        <w:rPr>
          <w:rFonts w:eastAsiaTheme="minorEastAsia"/>
        </w:rPr>
        <w:tab/>
      </w:r>
      <w:r w:rsidRPr="00041802">
        <w:t>ECLS-K:2024 Study Design for the Kindergarten and First-Grade Data Collections</w:t>
      </w:r>
      <w:r w:rsidRPr="00041802">
        <w:tab/>
      </w:r>
      <w:r>
        <w:tab/>
        <w:t>A-</w:t>
      </w:r>
      <w:r w:rsidRPr="00041802">
        <w:t>4</w:t>
      </w:r>
    </w:p>
    <w:p w:rsidR="00CC1961" w:rsidRPr="00041802" w:rsidP="00CC1961" w14:paraId="7DF8FE57" w14:textId="1E9DB07C">
      <w:pPr>
        <w:pStyle w:val="TOC1"/>
        <w:rPr>
          <w:rFonts w:eastAsiaTheme="minorEastAsia"/>
        </w:rPr>
      </w:pPr>
      <w:r w:rsidRPr="00041802">
        <w:t>A.2</w:t>
      </w:r>
      <w:r w:rsidRPr="00041802">
        <w:rPr>
          <w:rFonts w:eastAsiaTheme="minorEastAsia"/>
        </w:rPr>
        <w:tab/>
      </w:r>
      <w:r w:rsidRPr="00041802">
        <w:t>Purpose and Uses of the Data</w:t>
      </w:r>
      <w:r w:rsidRPr="00041802">
        <w:tab/>
      </w:r>
      <w:r>
        <w:tab/>
        <w:t>A-</w:t>
      </w:r>
      <w:r w:rsidRPr="00041802">
        <w:t>12</w:t>
      </w:r>
    </w:p>
    <w:p w:rsidR="00CC1961" w:rsidRPr="00041802" w:rsidP="00CC1961" w14:paraId="54424D56" w14:textId="70BF7C28">
      <w:pPr>
        <w:pStyle w:val="TOC2"/>
        <w:rPr>
          <w:rFonts w:eastAsiaTheme="minorEastAsia"/>
        </w:rPr>
      </w:pPr>
      <w:r w:rsidRPr="00041802">
        <w:t>A.2.1</w:t>
      </w:r>
      <w:r w:rsidRPr="00041802">
        <w:rPr>
          <w:rFonts w:eastAsiaTheme="minorEastAsia"/>
        </w:rPr>
        <w:tab/>
      </w:r>
      <w:r w:rsidRPr="00041802">
        <w:t>Research Issues Addressed in the ECLS-K:2024</w:t>
      </w:r>
      <w:r w:rsidRPr="00041802">
        <w:tab/>
      </w:r>
      <w:r>
        <w:tab/>
        <w:t>A-</w:t>
      </w:r>
      <w:r w:rsidRPr="00041802">
        <w:t>13</w:t>
      </w:r>
    </w:p>
    <w:p w:rsidR="00CC1961" w:rsidRPr="00041802" w:rsidP="00CC1961" w14:paraId="523422C0" w14:textId="11C0599F">
      <w:pPr>
        <w:pStyle w:val="TOC3"/>
        <w:rPr>
          <w:rFonts w:eastAsiaTheme="minorEastAsia"/>
        </w:rPr>
      </w:pPr>
      <w:r w:rsidRPr="00041802">
        <w:t>A.2.1.1</w:t>
      </w:r>
      <w:r w:rsidRPr="00041802">
        <w:rPr>
          <w:rFonts w:eastAsiaTheme="minorEastAsia"/>
        </w:rPr>
        <w:tab/>
      </w:r>
      <w:r w:rsidRPr="00041802">
        <w:t>Developments in Early Education Policy</w:t>
      </w:r>
      <w:r w:rsidRPr="00041802">
        <w:tab/>
      </w:r>
      <w:r>
        <w:tab/>
        <w:t>A-</w:t>
      </w:r>
      <w:r w:rsidRPr="00041802">
        <w:t>14</w:t>
      </w:r>
    </w:p>
    <w:p w:rsidR="00CC1961" w:rsidRPr="00041802" w:rsidP="00CC1961" w14:paraId="3525FFBC" w14:textId="52272AD3">
      <w:pPr>
        <w:pStyle w:val="TOC3"/>
        <w:rPr>
          <w:rFonts w:eastAsiaTheme="minorEastAsia"/>
        </w:rPr>
      </w:pPr>
      <w:r w:rsidRPr="00041802">
        <w:t>A.2.1.2</w:t>
      </w:r>
      <w:r w:rsidRPr="00041802">
        <w:rPr>
          <w:rFonts w:eastAsiaTheme="minorEastAsia"/>
        </w:rPr>
        <w:tab/>
      </w:r>
      <w:r w:rsidRPr="00041802">
        <w:t>Increased Attention and Support for Early Learning</w:t>
      </w:r>
      <w:r w:rsidRPr="00041802">
        <w:tab/>
      </w:r>
      <w:r>
        <w:tab/>
        <w:t>A-</w:t>
      </w:r>
      <w:r w:rsidRPr="00041802">
        <w:t>15</w:t>
      </w:r>
    </w:p>
    <w:p w:rsidR="00CC1961" w:rsidRPr="00041802" w:rsidP="00CC1961" w14:paraId="0DD09CED" w14:textId="220A69A5">
      <w:pPr>
        <w:pStyle w:val="TOC3"/>
        <w:rPr>
          <w:rFonts w:eastAsiaTheme="minorEastAsia"/>
        </w:rPr>
      </w:pPr>
      <w:r w:rsidRPr="00041802">
        <w:t>A.2.1.3</w:t>
      </w:r>
      <w:r w:rsidRPr="00041802">
        <w:rPr>
          <w:rFonts w:eastAsiaTheme="minorEastAsia"/>
        </w:rPr>
        <w:tab/>
      </w:r>
      <w:r w:rsidRPr="00041802">
        <w:t>Technology and Learning</w:t>
      </w:r>
      <w:r w:rsidRPr="00041802">
        <w:tab/>
      </w:r>
      <w:r>
        <w:tab/>
        <w:t>A-</w:t>
      </w:r>
      <w:r w:rsidRPr="00041802">
        <w:t>15</w:t>
      </w:r>
    </w:p>
    <w:p w:rsidR="00CC1961" w:rsidRPr="00041802" w:rsidP="00CC1961" w14:paraId="1720EA78" w14:textId="5666ED41">
      <w:pPr>
        <w:pStyle w:val="TOC3"/>
        <w:rPr>
          <w:rFonts w:eastAsiaTheme="minorEastAsia"/>
        </w:rPr>
      </w:pPr>
      <w:r w:rsidRPr="00041802">
        <w:t>A.2.1.4</w:t>
      </w:r>
      <w:r w:rsidRPr="00041802">
        <w:rPr>
          <w:rFonts w:eastAsiaTheme="minorEastAsia"/>
        </w:rPr>
        <w:tab/>
      </w:r>
      <w:r w:rsidRPr="00041802">
        <w:t>Demographic Changes</w:t>
      </w:r>
      <w:r w:rsidRPr="00041802">
        <w:tab/>
      </w:r>
      <w:r>
        <w:tab/>
        <w:t>A-</w:t>
      </w:r>
      <w:r w:rsidRPr="00041802">
        <w:t>16</w:t>
      </w:r>
    </w:p>
    <w:p w:rsidR="00CC1961" w:rsidRPr="00041802" w:rsidP="00CC1961" w14:paraId="64CFC42D" w14:textId="71DC8F18">
      <w:pPr>
        <w:pStyle w:val="TOC1"/>
        <w:rPr>
          <w:rFonts w:eastAsiaTheme="minorEastAsia"/>
        </w:rPr>
      </w:pPr>
      <w:r w:rsidRPr="00041802">
        <w:t>A.3</w:t>
      </w:r>
      <w:r w:rsidRPr="00041802">
        <w:rPr>
          <w:rFonts w:eastAsiaTheme="minorEastAsia"/>
        </w:rPr>
        <w:tab/>
      </w:r>
      <w:r w:rsidRPr="00041802">
        <w:t>Use of Improved Information Technology</w:t>
      </w:r>
      <w:r w:rsidRPr="00041802">
        <w:tab/>
      </w:r>
      <w:r>
        <w:tab/>
        <w:t>A-</w:t>
      </w:r>
      <w:r w:rsidRPr="00041802">
        <w:t>16</w:t>
      </w:r>
    </w:p>
    <w:p w:rsidR="00CC1961" w:rsidRPr="00041802" w:rsidP="00CC1961" w14:paraId="11A5D03C" w14:textId="4CFB8F8A">
      <w:pPr>
        <w:pStyle w:val="TOC2"/>
        <w:rPr>
          <w:rFonts w:eastAsiaTheme="minorEastAsia"/>
        </w:rPr>
      </w:pPr>
      <w:r w:rsidRPr="00041802">
        <w:t>A.3.1</w:t>
      </w:r>
      <w:r w:rsidRPr="00041802">
        <w:rPr>
          <w:rFonts w:eastAsiaTheme="minorEastAsia"/>
        </w:rPr>
        <w:tab/>
      </w:r>
      <w:r w:rsidRPr="00041802">
        <w:t>Web-Based Surveys</w:t>
      </w:r>
      <w:r w:rsidRPr="00041802">
        <w:tab/>
      </w:r>
      <w:r>
        <w:tab/>
        <w:t>A-</w:t>
      </w:r>
      <w:r w:rsidRPr="00041802">
        <w:t>16</w:t>
      </w:r>
    </w:p>
    <w:p w:rsidR="00CC1961" w:rsidRPr="00041802" w:rsidP="00CC1961" w14:paraId="21325821" w14:textId="593BCF40">
      <w:pPr>
        <w:pStyle w:val="TOC1"/>
        <w:rPr>
          <w:rFonts w:eastAsiaTheme="minorEastAsia"/>
        </w:rPr>
      </w:pPr>
      <w:r w:rsidRPr="00041802">
        <w:t>A.4</w:t>
      </w:r>
      <w:r w:rsidRPr="00041802">
        <w:rPr>
          <w:rFonts w:eastAsiaTheme="minorEastAsia"/>
        </w:rPr>
        <w:tab/>
      </w:r>
      <w:r w:rsidRPr="00041802">
        <w:t>Efforts to Identify Duplication</w:t>
      </w:r>
      <w:r w:rsidRPr="00041802">
        <w:tab/>
      </w:r>
      <w:r>
        <w:tab/>
        <w:t>A-</w:t>
      </w:r>
      <w:r w:rsidRPr="00041802">
        <w:t>17</w:t>
      </w:r>
    </w:p>
    <w:p w:rsidR="00CC1961" w:rsidRPr="00041802" w:rsidP="00CC1961" w14:paraId="236BA4A9" w14:textId="496D3639">
      <w:pPr>
        <w:pStyle w:val="TOC1"/>
        <w:rPr>
          <w:rFonts w:eastAsiaTheme="minorEastAsia"/>
        </w:rPr>
      </w:pPr>
      <w:r w:rsidRPr="00041802">
        <w:t>A.5</w:t>
      </w:r>
      <w:r w:rsidRPr="00041802">
        <w:rPr>
          <w:rFonts w:eastAsiaTheme="minorEastAsia"/>
        </w:rPr>
        <w:tab/>
      </w:r>
      <w:r w:rsidRPr="00041802">
        <w:t>Burden on Small Businesses or Other Small Entities</w:t>
      </w:r>
      <w:r w:rsidRPr="00041802">
        <w:tab/>
      </w:r>
      <w:r>
        <w:tab/>
        <w:t>A-</w:t>
      </w:r>
      <w:r w:rsidRPr="00041802">
        <w:t>17</w:t>
      </w:r>
    </w:p>
    <w:p w:rsidR="00CC1961" w:rsidRPr="00041802" w:rsidP="00CC1961" w14:paraId="7398A37C" w14:textId="73DAB305">
      <w:pPr>
        <w:pStyle w:val="TOC1"/>
        <w:rPr>
          <w:rFonts w:eastAsiaTheme="minorEastAsia"/>
        </w:rPr>
      </w:pPr>
      <w:r w:rsidRPr="00041802">
        <w:t>A.6</w:t>
      </w:r>
      <w:r w:rsidRPr="00041802">
        <w:rPr>
          <w:rFonts w:eastAsiaTheme="minorEastAsia"/>
        </w:rPr>
        <w:tab/>
      </w:r>
      <w:r w:rsidRPr="00041802">
        <w:t>Frequency of Data Collection</w:t>
      </w:r>
      <w:r w:rsidRPr="00041802">
        <w:tab/>
      </w:r>
      <w:r>
        <w:tab/>
        <w:t>A-</w:t>
      </w:r>
      <w:r w:rsidRPr="00041802">
        <w:t>18</w:t>
      </w:r>
    </w:p>
    <w:p w:rsidR="00CC1961" w:rsidRPr="00041802" w:rsidP="00CC1961" w14:paraId="41C4BFD0" w14:textId="34DDBA4A">
      <w:pPr>
        <w:pStyle w:val="TOC1"/>
        <w:rPr>
          <w:rFonts w:eastAsiaTheme="minorEastAsia"/>
        </w:rPr>
      </w:pPr>
      <w:r w:rsidRPr="00041802">
        <w:t>A.7</w:t>
      </w:r>
      <w:r w:rsidRPr="00041802">
        <w:rPr>
          <w:rFonts w:eastAsiaTheme="minorEastAsia"/>
        </w:rPr>
        <w:tab/>
      </w:r>
      <w:r w:rsidRPr="00041802">
        <w:t>Special Circumstances of Data Collection</w:t>
      </w:r>
      <w:r w:rsidRPr="00041802">
        <w:tab/>
      </w:r>
      <w:r>
        <w:tab/>
        <w:t>A-</w:t>
      </w:r>
      <w:r w:rsidRPr="00041802">
        <w:t>18</w:t>
      </w:r>
    </w:p>
    <w:p w:rsidR="00CC1961" w:rsidRPr="00041802" w:rsidP="00CC1961" w14:paraId="33FF5A77" w14:textId="342BCC6A">
      <w:pPr>
        <w:pStyle w:val="TOC1"/>
        <w:rPr>
          <w:rFonts w:eastAsiaTheme="minorEastAsia"/>
        </w:rPr>
      </w:pPr>
      <w:r w:rsidRPr="00041802">
        <w:t>A.8</w:t>
      </w:r>
      <w:r w:rsidRPr="00041802">
        <w:rPr>
          <w:rFonts w:eastAsiaTheme="minorEastAsia"/>
        </w:rPr>
        <w:tab/>
      </w:r>
      <w:r w:rsidRPr="00041802">
        <w:t>Consultants Outside the Agency</w:t>
      </w:r>
      <w:r w:rsidRPr="00041802">
        <w:tab/>
      </w:r>
      <w:r>
        <w:tab/>
        <w:t>A-</w:t>
      </w:r>
      <w:r w:rsidRPr="00041802">
        <w:t>18</w:t>
      </w:r>
    </w:p>
    <w:p w:rsidR="00CC1961" w:rsidRPr="00041802" w:rsidP="00CC1961" w14:paraId="1430BAC5" w14:textId="35AE7FD2">
      <w:pPr>
        <w:pStyle w:val="TOC1"/>
        <w:rPr>
          <w:rFonts w:eastAsiaTheme="minorEastAsia"/>
        </w:rPr>
      </w:pPr>
      <w:r w:rsidRPr="00041802">
        <w:t>A.9</w:t>
      </w:r>
      <w:r w:rsidRPr="00041802">
        <w:rPr>
          <w:rFonts w:eastAsiaTheme="minorEastAsia"/>
        </w:rPr>
        <w:tab/>
      </w:r>
      <w:r w:rsidRPr="00041802">
        <w:t>Provision of Payments or Gifts</w:t>
      </w:r>
      <w:r w:rsidRPr="00041802">
        <w:tab/>
      </w:r>
      <w:r>
        <w:tab/>
        <w:t>A-</w:t>
      </w:r>
      <w:r w:rsidRPr="00041802">
        <w:t>23</w:t>
      </w:r>
    </w:p>
    <w:p w:rsidR="00CC1961" w:rsidRPr="00041802" w:rsidP="00CC1961" w14:paraId="58FA7D07" w14:textId="45BDEB75">
      <w:pPr>
        <w:pStyle w:val="TOC2"/>
        <w:rPr>
          <w:rFonts w:eastAsiaTheme="minorEastAsia"/>
        </w:rPr>
      </w:pPr>
      <w:r w:rsidRPr="00041802">
        <w:t>A.9.1</w:t>
      </w:r>
      <w:r w:rsidRPr="00041802">
        <w:rPr>
          <w:rFonts w:eastAsiaTheme="minorEastAsia"/>
        </w:rPr>
        <w:tab/>
      </w:r>
      <w:r w:rsidRPr="00041802">
        <w:t>School Incentives</w:t>
      </w:r>
      <w:r w:rsidRPr="00041802">
        <w:tab/>
      </w:r>
      <w:r>
        <w:tab/>
        <w:t>A-</w:t>
      </w:r>
      <w:r w:rsidRPr="00041802">
        <w:t>28</w:t>
      </w:r>
    </w:p>
    <w:p w:rsidR="00CC1961" w:rsidRPr="00041802" w:rsidP="00CC1961" w14:paraId="1C9B4A97" w14:textId="4688676B">
      <w:pPr>
        <w:pStyle w:val="TOC2"/>
        <w:rPr>
          <w:rFonts w:eastAsiaTheme="minorEastAsia"/>
        </w:rPr>
      </w:pPr>
      <w:r w:rsidRPr="00041802">
        <w:t>A.9.2</w:t>
      </w:r>
      <w:r w:rsidRPr="00041802">
        <w:rPr>
          <w:rFonts w:eastAsiaTheme="minorEastAsia"/>
        </w:rPr>
        <w:tab/>
      </w:r>
      <w:r w:rsidRPr="00041802">
        <w:t>School Coordinator Incentives</w:t>
      </w:r>
      <w:r w:rsidRPr="00041802">
        <w:tab/>
      </w:r>
      <w:r>
        <w:tab/>
        <w:t>A-</w:t>
      </w:r>
      <w:r w:rsidRPr="00041802">
        <w:t>30</w:t>
      </w:r>
    </w:p>
    <w:p w:rsidR="00CC1961" w:rsidRPr="00041802" w:rsidP="00CC1961" w14:paraId="0C893C8E" w14:textId="2BF7350F">
      <w:pPr>
        <w:pStyle w:val="TOC2"/>
        <w:rPr>
          <w:rFonts w:eastAsiaTheme="minorEastAsia"/>
        </w:rPr>
      </w:pPr>
      <w:r w:rsidRPr="00041802">
        <w:t>A.9.3</w:t>
      </w:r>
      <w:r w:rsidRPr="00041802">
        <w:rPr>
          <w:rFonts w:eastAsiaTheme="minorEastAsia"/>
        </w:rPr>
        <w:tab/>
      </w:r>
      <w:r w:rsidRPr="00041802">
        <w:t>School Administrator Incentives</w:t>
      </w:r>
      <w:r w:rsidRPr="00041802">
        <w:tab/>
      </w:r>
      <w:r>
        <w:tab/>
        <w:t>A-</w:t>
      </w:r>
      <w:r w:rsidRPr="00041802">
        <w:t>30</w:t>
      </w:r>
    </w:p>
    <w:p w:rsidR="00CC1961" w:rsidRPr="00041802" w:rsidP="00CC1961" w14:paraId="07E4C1D2" w14:textId="3CD77956">
      <w:pPr>
        <w:pStyle w:val="TOC2"/>
        <w:rPr>
          <w:rFonts w:eastAsiaTheme="minorEastAsia"/>
        </w:rPr>
      </w:pPr>
      <w:r w:rsidRPr="00041802">
        <w:t>A.9.4</w:t>
      </w:r>
      <w:r w:rsidRPr="00041802">
        <w:rPr>
          <w:rFonts w:eastAsiaTheme="minorEastAsia"/>
        </w:rPr>
        <w:tab/>
      </w:r>
      <w:r w:rsidRPr="00041802">
        <w:t>Teacher Incentives</w:t>
      </w:r>
      <w:r w:rsidRPr="00041802">
        <w:tab/>
      </w:r>
      <w:r>
        <w:tab/>
        <w:t>A-</w:t>
      </w:r>
      <w:r w:rsidRPr="00041802">
        <w:t>31</w:t>
      </w:r>
    </w:p>
    <w:p w:rsidR="00CC1961" w:rsidRPr="00041802" w:rsidP="00CC1961" w14:paraId="6DEC4B89" w14:textId="636B3EC9">
      <w:pPr>
        <w:pStyle w:val="TOC2"/>
        <w:rPr>
          <w:rFonts w:eastAsiaTheme="minorEastAsia"/>
        </w:rPr>
      </w:pPr>
      <w:r w:rsidRPr="00041802">
        <w:t>A.9.5</w:t>
      </w:r>
      <w:r w:rsidRPr="00041802">
        <w:rPr>
          <w:rFonts w:eastAsiaTheme="minorEastAsia"/>
        </w:rPr>
        <w:tab/>
      </w:r>
      <w:r w:rsidRPr="00041802">
        <w:t>Parent Incentives</w:t>
      </w:r>
      <w:r w:rsidRPr="00041802">
        <w:tab/>
      </w:r>
      <w:r>
        <w:tab/>
        <w:t>A-</w:t>
      </w:r>
      <w:r w:rsidRPr="00041802">
        <w:t>31</w:t>
      </w:r>
    </w:p>
    <w:p w:rsidR="00CC1961" w:rsidRPr="00041802" w:rsidP="00CC1961" w14:paraId="1D1AB418" w14:textId="5B56AFC7">
      <w:pPr>
        <w:pStyle w:val="TOC3"/>
        <w:rPr>
          <w:rFonts w:eastAsiaTheme="minorEastAsia"/>
        </w:rPr>
      </w:pPr>
      <w:r w:rsidRPr="00041802">
        <w:t>A.9.5.1</w:t>
      </w:r>
      <w:r w:rsidRPr="00041802">
        <w:rPr>
          <w:rFonts w:eastAsiaTheme="minorEastAsia"/>
        </w:rPr>
        <w:tab/>
      </w:r>
      <w:r w:rsidRPr="00041802">
        <w:t>Parent Incentive Experiment</w:t>
      </w:r>
      <w:r w:rsidRPr="00041802">
        <w:tab/>
      </w:r>
      <w:r>
        <w:tab/>
        <w:t>A-</w:t>
      </w:r>
      <w:r w:rsidRPr="00041802">
        <w:t>32</w:t>
      </w:r>
    </w:p>
    <w:p w:rsidR="00CC1961" w:rsidRPr="00041802" w:rsidP="00CC1961" w14:paraId="247BB0CC" w14:textId="1998A7C8">
      <w:pPr>
        <w:pStyle w:val="TOC1"/>
        <w:rPr>
          <w:rFonts w:eastAsiaTheme="minorEastAsia"/>
        </w:rPr>
      </w:pPr>
      <w:r w:rsidRPr="00041802">
        <w:t>A.10</w:t>
      </w:r>
      <w:r w:rsidRPr="00041802">
        <w:rPr>
          <w:rFonts w:eastAsiaTheme="minorEastAsia"/>
        </w:rPr>
        <w:tab/>
      </w:r>
      <w:r w:rsidRPr="00041802">
        <w:t>Assurance of Confidentiality</w:t>
      </w:r>
      <w:r w:rsidRPr="00041802">
        <w:tab/>
      </w:r>
      <w:r>
        <w:tab/>
        <w:t>A-</w:t>
      </w:r>
      <w:r w:rsidRPr="00041802">
        <w:t>35</w:t>
      </w:r>
    </w:p>
    <w:p w:rsidR="00CC1961" w:rsidRPr="00041802" w:rsidP="00CC1961" w14:paraId="383A3ECD" w14:textId="348B41A9">
      <w:pPr>
        <w:pStyle w:val="TOC1"/>
        <w:rPr>
          <w:rFonts w:eastAsiaTheme="minorEastAsia"/>
        </w:rPr>
      </w:pPr>
      <w:r w:rsidRPr="00041802">
        <w:t>A.11</w:t>
      </w:r>
      <w:r w:rsidRPr="00041802">
        <w:rPr>
          <w:rFonts w:eastAsiaTheme="minorEastAsia"/>
        </w:rPr>
        <w:tab/>
      </w:r>
      <w:r w:rsidRPr="00041802">
        <w:t>Sensitive Questions</w:t>
      </w:r>
      <w:r w:rsidRPr="00041802">
        <w:tab/>
      </w:r>
      <w:r>
        <w:tab/>
        <w:t>A-</w:t>
      </w:r>
      <w:r w:rsidRPr="00041802">
        <w:t>37</w:t>
      </w:r>
    </w:p>
    <w:p w:rsidR="00CC1961" w:rsidRPr="00041802" w:rsidP="00CC1961" w14:paraId="2D881D42" w14:textId="5D62D1BA">
      <w:pPr>
        <w:pStyle w:val="TOC1"/>
        <w:rPr>
          <w:rFonts w:eastAsiaTheme="minorEastAsia"/>
        </w:rPr>
      </w:pPr>
      <w:r w:rsidRPr="00041802">
        <w:t>A.12</w:t>
      </w:r>
      <w:r w:rsidRPr="00041802">
        <w:rPr>
          <w:rFonts w:eastAsiaTheme="minorEastAsia"/>
        </w:rPr>
        <w:tab/>
      </w:r>
      <w:r w:rsidRPr="00041802">
        <w:t>Estimated Response Burden</w:t>
      </w:r>
      <w:r w:rsidRPr="00041802">
        <w:tab/>
      </w:r>
      <w:r>
        <w:tab/>
        <w:t>A-</w:t>
      </w:r>
      <w:r w:rsidRPr="00041802">
        <w:t>39</w:t>
      </w:r>
    </w:p>
    <w:p w:rsidR="00CC1961" w:rsidRPr="00041802" w:rsidP="00CC1961" w14:paraId="75AFDE5C" w14:textId="39F8FF0D">
      <w:pPr>
        <w:pStyle w:val="TOC1"/>
        <w:rPr>
          <w:rFonts w:eastAsiaTheme="minorEastAsia"/>
        </w:rPr>
      </w:pPr>
      <w:r w:rsidRPr="00041802">
        <w:t>A.13</w:t>
      </w:r>
      <w:r w:rsidRPr="00041802">
        <w:rPr>
          <w:rFonts w:eastAsiaTheme="minorEastAsia"/>
        </w:rPr>
        <w:tab/>
      </w:r>
      <w:r w:rsidRPr="00041802">
        <w:t>Estimates of Cost to Respondents</w:t>
      </w:r>
      <w:r w:rsidRPr="00041802">
        <w:tab/>
      </w:r>
      <w:r>
        <w:tab/>
        <w:t>A-</w:t>
      </w:r>
      <w:r w:rsidRPr="00041802">
        <w:t>44</w:t>
      </w:r>
    </w:p>
    <w:p w:rsidR="00CC1961" w:rsidRPr="00041802" w:rsidP="00CC1961" w14:paraId="76F276E4" w14:textId="39ADAE95">
      <w:pPr>
        <w:pStyle w:val="TOC1"/>
        <w:rPr>
          <w:rFonts w:eastAsiaTheme="minorEastAsia"/>
        </w:rPr>
      </w:pPr>
      <w:r w:rsidRPr="00041802">
        <w:t>A.14</w:t>
      </w:r>
      <w:r w:rsidRPr="00041802">
        <w:rPr>
          <w:rFonts w:eastAsiaTheme="minorEastAsia"/>
        </w:rPr>
        <w:tab/>
      </w:r>
      <w:r w:rsidRPr="00041802">
        <w:t>Cost to the Federal Government</w:t>
      </w:r>
      <w:r w:rsidRPr="00041802">
        <w:tab/>
      </w:r>
      <w:r>
        <w:tab/>
        <w:t>A-</w:t>
      </w:r>
      <w:r w:rsidRPr="00041802">
        <w:t>44</w:t>
      </w:r>
    </w:p>
    <w:p w:rsidR="00CC1961" w:rsidRPr="00041802" w:rsidP="00CC1961" w14:paraId="67A570F7" w14:textId="0410978E">
      <w:pPr>
        <w:pStyle w:val="TOC1"/>
        <w:rPr>
          <w:rFonts w:eastAsiaTheme="minorEastAsia"/>
        </w:rPr>
      </w:pPr>
      <w:r w:rsidRPr="00041802">
        <w:t>A.15</w:t>
      </w:r>
      <w:r w:rsidRPr="00041802">
        <w:rPr>
          <w:rFonts w:eastAsiaTheme="minorEastAsia"/>
        </w:rPr>
        <w:tab/>
      </w:r>
      <w:r w:rsidRPr="00041802">
        <w:t>Reasons for Changes in Burden</w:t>
      </w:r>
      <w:r w:rsidRPr="00041802">
        <w:tab/>
      </w:r>
      <w:r>
        <w:tab/>
        <w:t>A-</w:t>
      </w:r>
      <w:r w:rsidRPr="00041802">
        <w:t>45</w:t>
      </w:r>
    </w:p>
    <w:p w:rsidR="00CC1961" w:rsidP="00CC1961" w14:paraId="060E1A01" w14:textId="1AF457F2">
      <w:pPr>
        <w:pStyle w:val="TOC1"/>
        <w:rPr>
          <w:b/>
          <w:caps/>
          <w:sz w:val="24"/>
          <w:szCs w:val="22"/>
        </w:rPr>
      </w:pPr>
      <w:r w:rsidRPr="00041802">
        <w:t>A.16</w:t>
      </w:r>
      <w:r w:rsidRPr="00041802">
        <w:rPr>
          <w:rFonts w:eastAsiaTheme="minorEastAsia"/>
        </w:rPr>
        <w:tab/>
      </w:r>
      <w:r w:rsidRPr="00041802">
        <w:t>Publication Plans and Time Schedule</w:t>
      </w:r>
      <w:r w:rsidRPr="00041802">
        <w:tab/>
      </w:r>
      <w:r>
        <w:tab/>
        <w:t>A-</w:t>
      </w:r>
      <w:r w:rsidRPr="00041802">
        <w:t>45</w:t>
      </w:r>
      <w:r>
        <w:rPr>
          <w:sz w:val="24"/>
          <w:szCs w:val="22"/>
        </w:rPr>
        <w:br w:type="page"/>
      </w:r>
    </w:p>
    <w:p w:rsidR="00CC1961" w:rsidRPr="00855674" w:rsidP="00CC1961" w14:paraId="3AD65F82" w14:textId="192D9DDE">
      <w:pPr>
        <w:pStyle w:val="C1-CtrBoldHd"/>
        <w:widowControl w:val="0"/>
        <w:spacing w:after="120" w:line="160" w:lineRule="atLeast"/>
        <w:rPr>
          <w:sz w:val="24"/>
          <w:szCs w:val="22"/>
        </w:rPr>
      </w:pPr>
      <w:r w:rsidRPr="00855674">
        <w:rPr>
          <w:sz w:val="24"/>
          <w:szCs w:val="22"/>
        </w:rPr>
        <w:t>Table of Contents</w:t>
      </w:r>
      <w:r>
        <w:rPr>
          <w:sz w:val="24"/>
          <w:szCs w:val="22"/>
        </w:rPr>
        <w:t>—Continued</w:t>
      </w:r>
    </w:p>
    <w:p w:rsidR="00CC1961" w:rsidRPr="007B7891" w:rsidP="00CC1961" w14:paraId="4D1AD36B" w14:textId="77777777">
      <w:pPr>
        <w:pStyle w:val="T0-ChapPgHd"/>
      </w:pPr>
      <w:r w:rsidRPr="007B7891">
        <w:t>Section</w:t>
      </w:r>
      <w:r w:rsidRPr="007B7891">
        <w:tab/>
        <w:t>Page</w:t>
      </w:r>
    </w:p>
    <w:p w:rsidR="00CC1961" w:rsidRPr="00041802" w:rsidP="00CC1961" w14:paraId="76927641" w14:textId="37CDF610">
      <w:pPr>
        <w:pStyle w:val="TOC1"/>
        <w:rPr>
          <w:rFonts w:eastAsiaTheme="minorEastAsia"/>
        </w:rPr>
      </w:pPr>
      <w:r w:rsidRPr="00041802">
        <w:t>A.17</w:t>
      </w:r>
      <w:r w:rsidRPr="00041802">
        <w:rPr>
          <w:rFonts w:eastAsiaTheme="minorEastAsia"/>
        </w:rPr>
        <w:tab/>
      </w:r>
      <w:r w:rsidRPr="00041802">
        <w:t>Approval for Not Displaying the Expiration Date for OMB Approval</w:t>
      </w:r>
      <w:r w:rsidRPr="00041802">
        <w:tab/>
      </w:r>
      <w:r>
        <w:tab/>
        <w:t>A-</w:t>
      </w:r>
      <w:r w:rsidRPr="00041802">
        <w:t>46</w:t>
      </w:r>
    </w:p>
    <w:p w:rsidR="00CC1961" w:rsidRPr="00041802" w:rsidP="00CC1961" w14:paraId="6BCF9538" w14:textId="18C8EA99">
      <w:pPr>
        <w:pStyle w:val="TOC1"/>
        <w:rPr>
          <w:rFonts w:eastAsiaTheme="minorEastAsia"/>
        </w:rPr>
      </w:pPr>
      <w:r w:rsidRPr="00041802">
        <w:t>A.18</w:t>
      </w:r>
      <w:r w:rsidRPr="00041802">
        <w:rPr>
          <w:rFonts w:eastAsiaTheme="minorEastAsia"/>
        </w:rPr>
        <w:tab/>
      </w:r>
      <w:r w:rsidRPr="00041802">
        <w:t>Exceptions to the Certification Statement</w:t>
      </w:r>
      <w:r w:rsidRPr="00041802">
        <w:tab/>
      </w:r>
      <w:r>
        <w:tab/>
        <w:t>A-</w:t>
      </w:r>
      <w:r w:rsidRPr="00041802">
        <w:t>46</w:t>
      </w:r>
    </w:p>
    <w:p w:rsidR="00CC1961" w:rsidP="00B95C57" w14:paraId="7D028C67" w14:textId="77777777">
      <w:pPr>
        <w:pStyle w:val="TOC1"/>
      </w:pPr>
    </w:p>
    <w:p w:rsidR="00CC1961" w:rsidP="00CC1961" w14:paraId="726A59FD" w14:textId="77777777">
      <w:pPr>
        <w:pStyle w:val="T0-ChapPgHd"/>
      </w:pPr>
      <w:r>
        <w:t>Tables</w:t>
      </w:r>
    </w:p>
    <w:p w:rsidR="00CC1961" w:rsidRPr="00B36EB3" w:rsidP="00CC1961" w14:paraId="2C9613B7" w14:textId="6EDCACF2">
      <w:pPr>
        <w:pStyle w:val="TOC5"/>
        <w:ind w:right="1170"/>
        <w:rPr>
          <w:rFonts w:eastAsiaTheme="minorEastAsia"/>
        </w:rPr>
      </w:pPr>
      <w:r w:rsidRPr="00CC1961">
        <w:rPr>
          <w:caps w:val="0"/>
        </w:rPr>
        <w:t>A-1</w:t>
      </w:r>
      <w:r>
        <w:rPr>
          <w:caps w:val="0"/>
        </w:rPr>
        <w:tab/>
      </w:r>
      <w:r w:rsidRPr="00CC1961">
        <w:rPr>
          <w:caps w:val="0"/>
          <w:spacing w:val="-2"/>
        </w:rPr>
        <w:t>Federal agency consultants for</w:t>
      </w:r>
      <w:r w:rsidRPr="00CC1961">
        <w:rPr>
          <w:caps w:val="0"/>
        </w:rPr>
        <w:t xml:space="preserve"> ECLS-K, ECLS-K:2011, and ECLS-K:2024</w:t>
      </w:r>
      <w:r w:rsidRPr="00CC1961">
        <w:rPr>
          <w:caps w:val="0"/>
        </w:rPr>
        <w:tab/>
      </w:r>
      <w:r w:rsidRPr="00CC1961">
        <w:rPr>
          <w:caps w:val="0"/>
        </w:rPr>
        <w:tab/>
        <w:t>A-19</w:t>
      </w:r>
    </w:p>
    <w:p w:rsidR="00CC1961" w:rsidRPr="00CC1961" w:rsidP="00CC1961" w14:paraId="3D574DF0" w14:textId="14F2405F">
      <w:pPr>
        <w:pStyle w:val="TOC5"/>
        <w:rPr>
          <w:rFonts w:eastAsiaTheme="minorEastAsia"/>
          <w:caps w:val="0"/>
        </w:rPr>
      </w:pPr>
      <w:r w:rsidRPr="00CC1961">
        <w:rPr>
          <w:caps w:val="0"/>
        </w:rPr>
        <w:t>A-2</w:t>
      </w:r>
      <w:r>
        <w:rPr>
          <w:caps w:val="0"/>
        </w:rPr>
        <w:tab/>
      </w:r>
      <w:r w:rsidRPr="00CC1961">
        <w:rPr>
          <w:caps w:val="0"/>
        </w:rPr>
        <w:t xml:space="preserve">Other organization consultants for ECLS-K, ECLS-K:2011, and the </w:t>
      </w:r>
      <w:r>
        <w:rPr>
          <w:caps w:val="0"/>
        </w:rPr>
        <w:br/>
      </w:r>
      <w:r>
        <w:rPr>
          <w:caps w:val="0"/>
        </w:rPr>
        <w:tab/>
      </w:r>
      <w:r w:rsidRPr="00CC1961">
        <w:rPr>
          <w:caps w:val="0"/>
        </w:rPr>
        <w:t>ECLS-K:2024</w:t>
      </w:r>
      <w:r w:rsidRPr="00CC1961">
        <w:rPr>
          <w:caps w:val="0"/>
        </w:rPr>
        <w:tab/>
      </w:r>
      <w:r w:rsidRPr="00CC1961">
        <w:rPr>
          <w:caps w:val="0"/>
        </w:rPr>
        <w:tab/>
        <w:t>A-21</w:t>
      </w:r>
    </w:p>
    <w:p w:rsidR="00CC1961" w:rsidRPr="00CC1961" w:rsidP="00CC1961" w14:paraId="5955C621" w14:textId="00EC5770">
      <w:pPr>
        <w:pStyle w:val="TOC5"/>
        <w:rPr>
          <w:rFonts w:eastAsiaTheme="minorEastAsia"/>
          <w:caps w:val="0"/>
        </w:rPr>
      </w:pPr>
      <w:r w:rsidRPr="00CC1961">
        <w:rPr>
          <w:caps w:val="0"/>
        </w:rPr>
        <w:t>A-3</w:t>
      </w:r>
      <w:r>
        <w:rPr>
          <w:caps w:val="0"/>
        </w:rPr>
        <w:tab/>
      </w:r>
      <w:r w:rsidRPr="00CC1961">
        <w:rPr>
          <w:caps w:val="0"/>
        </w:rPr>
        <w:t>ECLS-K:2024 TRP members for April 2019 meeting</w:t>
      </w:r>
      <w:r w:rsidRPr="00CC1961">
        <w:rPr>
          <w:caps w:val="0"/>
        </w:rPr>
        <w:tab/>
      </w:r>
      <w:r w:rsidRPr="00CC1961">
        <w:rPr>
          <w:caps w:val="0"/>
        </w:rPr>
        <w:tab/>
        <w:t>A-22</w:t>
      </w:r>
    </w:p>
    <w:p w:rsidR="00CC1961" w:rsidRPr="00CC1961" w:rsidP="00CC1961" w14:paraId="4A9EC6F0" w14:textId="729AE7D6">
      <w:pPr>
        <w:pStyle w:val="TOC5"/>
        <w:rPr>
          <w:rFonts w:eastAsiaTheme="minorEastAsia"/>
          <w:caps w:val="0"/>
        </w:rPr>
      </w:pPr>
      <w:r w:rsidRPr="00CC1961">
        <w:rPr>
          <w:caps w:val="0"/>
        </w:rPr>
        <w:t>A-4</w:t>
      </w:r>
      <w:r>
        <w:rPr>
          <w:caps w:val="0"/>
        </w:rPr>
        <w:tab/>
      </w:r>
      <w:r w:rsidRPr="00CC1961">
        <w:rPr>
          <w:caps w:val="0"/>
        </w:rPr>
        <w:t xml:space="preserve">ECLS-K:2024 CRP #1 (preschool parent survey) and CRP #2 (child </w:t>
      </w:r>
      <w:r>
        <w:rPr>
          <w:caps w:val="0"/>
        </w:rPr>
        <w:br/>
      </w:r>
      <w:r>
        <w:rPr>
          <w:caps w:val="0"/>
        </w:rPr>
        <w:tab/>
      </w:r>
      <w:r w:rsidRPr="00CC1961">
        <w:rPr>
          <w:caps w:val="0"/>
        </w:rPr>
        <w:t>assessments) member list</w:t>
      </w:r>
      <w:r w:rsidRPr="00CC1961">
        <w:rPr>
          <w:caps w:val="0"/>
        </w:rPr>
        <w:tab/>
      </w:r>
      <w:r w:rsidRPr="00CC1961">
        <w:rPr>
          <w:caps w:val="0"/>
        </w:rPr>
        <w:tab/>
        <w:t>A-23</w:t>
      </w:r>
    </w:p>
    <w:p w:rsidR="00CC1961" w:rsidRPr="00CC1961" w:rsidP="00CC1961" w14:paraId="77C807A9" w14:textId="596204A9">
      <w:pPr>
        <w:pStyle w:val="TOC5"/>
        <w:rPr>
          <w:rFonts w:eastAsiaTheme="minorEastAsia"/>
          <w:caps w:val="0"/>
        </w:rPr>
      </w:pPr>
      <w:r w:rsidRPr="00CC1961">
        <w:rPr>
          <w:caps w:val="0"/>
        </w:rPr>
        <w:t>A-5</w:t>
      </w:r>
      <w:r>
        <w:rPr>
          <w:caps w:val="0"/>
        </w:rPr>
        <w:tab/>
      </w:r>
      <w:r w:rsidRPr="00CC1961">
        <w:rPr>
          <w:caps w:val="0"/>
        </w:rPr>
        <w:t xml:space="preserve">ECLS-K:2024 and ECLS-K:2011 national kindergarten and first-grade </w:t>
      </w:r>
      <w:r>
        <w:rPr>
          <w:caps w:val="0"/>
        </w:rPr>
        <w:br/>
      </w:r>
      <w:r>
        <w:rPr>
          <w:caps w:val="0"/>
        </w:rPr>
        <w:tab/>
      </w:r>
      <w:r w:rsidRPr="00CC1961">
        <w:rPr>
          <w:caps w:val="0"/>
        </w:rPr>
        <w:t>respondent incentives, by round</w:t>
      </w:r>
      <w:r w:rsidRPr="00CC1961">
        <w:rPr>
          <w:caps w:val="0"/>
        </w:rPr>
        <w:tab/>
      </w:r>
      <w:r w:rsidRPr="00CC1961">
        <w:rPr>
          <w:caps w:val="0"/>
        </w:rPr>
        <w:tab/>
        <w:t>A-25</w:t>
      </w:r>
    </w:p>
    <w:p w:rsidR="00CC1961" w:rsidRPr="00CC1961" w:rsidP="00CC1961" w14:paraId="4FDAE231" w14:textId="29886C9A">
      <w:pPr>
        <w:pStyle w:val="TOC5"/>
        <w:rPr>
          <w:rFonts w:eastAsiaTheme="minorEastAsia"/>
          <w:caps w:val="0"/>
        </w:rPr>
      </w:pPr>
      <w:r w:rsidRPr="00CC1961">
        <w:rPr>
          <w:caps w:val="0"/>
        </w:rPr>
        <w:t>A-6</w:t>
      </w:r>
      <w:r>
        <w:rPr>
          <w:caps w:val="0"/>
        </w:rPr>
        <w:tab/>
      </w:r>
      <w:r w:rsidRPr="00CC1961">
        <w:rPr>
          <w:caps w:val="0"/>
        </w:rPr>
        <w:t>Estimated respondent burden for the ECLS-K:2024 kindergarten and first-</w:t>
      </w:r>
      <w:r>
        <w:rPr>
          <w:caps w:val="0"/>
        </w:rPr>
        <w:br/>
      </w:r>
      <w:r>
        <w:rPr>
          <w:caps w:val="0"/>
        </w:rPr>
        <w:tab/>
      </w:r>
      <w:r w:rsidRPr="00CC1961">
        <w:rPr>
          <w:caps w:val="0"/>
        </w:rPr>
        <w:t>grade data collections and transfer school recruitment</w:t>
      </w:r>
      <w:r w:rsidRPr="00CC1961">
        <w:rPr>
          <w:caps w:val="0"/>
        </w:rPr>
        <w:tab/>
      </w:r>
      <w:r w:rsidRPr="00CC1961">
        <w:rPr>
          <w:caps w:val="0"/>
        </w:rPr>
        <w:tab/>
        <w:t>A-42</w:t>
      </w:r>
    </w:p>
    <w:p w:rsidR="00CC1961" w:rsidRPr="00CC1961" w:rsidP="00CC1961" w14:paraId="1B245F20" w14:textId="2F0BF192">
      <w:pPr>
        <w:pStyle w:val="TOC5"/>
        <w:rPr>
          <w:rFonts w:eastAsiaTheme="minorEastAsia"/>
          <w:caps w:val="0"/>
        </w:rPr>
      </w:pPr>
      <w:r w:rsidRPr="00CC1961">
        <w:rPr>
          <w:caps w:val="0"/>
        </w:rPr>
        <w:t>A-7</w:t>
      </w:r>
      <w:r>
        <w:rPr>
          <w:caps w:val="0"/>
        </w:rPr>
        <w:tab/>
      </w:r>
      <w:r w:rsidRPr="00CC1961">
        <w:rPr>
          <w:caps w:val="0"/>
        </w:rPr>
        <w:t xml:space="preserve">Costs to NCES for the ECLS-K:2024 kindergarten and first-grade data </w:t>
      </w:r>
      <w:r>
        <w:rPr>
          <w:caps w:val="0"/>
        </w:rPr>
        <w:br/>
      </w:r>
      <w:r>
        <w:rPr>
          <w:caps w:val="0"/>
        </w:rPr>
        <w:tab/>
      </w:r>
      <w:r w:rsidRPr="00CC1961">
        <w:rPr>
          <w:caps w:val="0"/>
        </w:rPr>
        <w:t>collections and advance school contact</w:t>
      </w:r>
      <w:r w:rsidRPr="00CC1961">
        <w:rPr>
          <w:caps w:val="0"/>
        </w:rPr>
        <w:tab/>
      </w:r>
      <w:r w:rsidRPr="00CC1961">
        <w:rPr>
          <w:caps w:val="0"/>
        </w:rPr>
        <w:tab/>
        <w:t>A-45</w:t>
      </w:r>
    </w:p>
    <w:p w:rsidR="00CC1961" w:rsidRPr="00CC1961" w:rsidP="00CC1961" w14:paraId="140B9037" w14:textId="2A1F0ADD">
      <w:pPr>
        <w:pStyle w:val="TOC5"/>
        <w:rPr>
          <w:rFonts w:eastAsiaTheme="minorEastAsia"/>
          <w:caps w:val="0"/>
        </w:rPr>
      </w:pPr>
      <w:r w:rsidRPr="00CC1961">
        <w:rPr>
          <w:caps w:val="0"/>
        </w:rPr>
        <w:t>A-8</w:t>
      </w:r>
      <w:r>
        <w:rPr>
          <w:caps w:val="0"/>
        </w:rPr>
        <w:tab/>
      </w:r>
      <w:r w:rsidRPr="00CC1961">
        <w:rPr>
          <w:caps w:val="0"/>
        </w:rPr>
        <w:t xml:space="preserve">ECLS-K:2024 kindergarten and first-grade data collection, data release, </w:t>
      </w:r>
      <w:r>
        <w:rPr>
          <w:caps w:val="0"/>
        </w:rPr>
        <w:br/>
      </w:r>
      <w:r>
        <w:rPr>
          <w:caps w:val="0"/>
        </w:rPr>
        <w:tab/>
      </w:r>
      <w:r w:rsidRPr="00CC1961">
        <w:rPr>
          <w:caps w:val="0"/>
        </w:rPr>
        <w:t>and report release schedules</w:t>
      </w:r>
      <w:r w:rsidRPr="00CC1961">
        <w:rPr>
          <w:caps w:val="0"/>
        </w:rPr>
        <w:tab/>
      </w:r>
      <w:r w:rsidRPr="00CC1961">
        <w:rPr>
          <w:caps w:val="0"/>
        </w:rPr>
        <w:tab/>
        <w:t>A-45</w:t>
      </w:r>
    </w:p>
    <w:p w:rsidR="00CC1961" w:rsidP="00CC1961" w14:paraId="38422F3D" w14:textId="77777777">
      <w:pPr>
        <w:pStyle w:val="TOC1"/>
      </w:pPr>
    </w:p>
    <w:p w:rsidR="00CC1961" w:rsidP="00CC1961" w14:paraId="6A785B6C" w14:textId="77777777">
      <w:pPr>
        <w:pStyle w:val="T0-ChapPgHd"/>
      </w:pPr>
      <w:r>
        <w:t>Exhibit</w:t>
      </w:r>
    </w:p>
    <w:p w:rsidR="00CC1961" w:rsidRPr="00CC1961" w:rsidP="00CC1961" w14:paraId="1E362946" w14:textId="3D2DD3A3">
      <w:pPr>
        <w:pStyle w:val="TOC5"/>
        <w:rPr>
          <w:rFonts w:eastAsiaTheme="minorEastAsia"/>
          <w:caps w:val="0"/>
        </w:rPr>
      </w:pPr>
      <w:r w:rsidRPr="00CC1961">
        <w:rPr>
          <w:caps w:val="0"/>
        </w:rPr>
        <w:t>A-1</w:t>
      </w:r>
      <w:r>
        <w:rPr>
          <w:caps w:val="0"/>
        </w:rPr>
        <w:tab/>
      </w:r>
      <w:r w:rsidRPr="00CC1961">
        <w:rPr>
          <w:caps w:val="0"/>
        </w:rPr>
        <w:t xml:space="preserve">Examples of developments since the earlier ECLS program studies </w:t>
      </w:r>
      <w:r>
        <w:rPr>
          <w:caps w:val="0"/>
        </w:rPr>
        <w:br/>
      </w:r>
      <w:r>
        <w:rPr>
          <w:caps w:val="0"/>
        </w:rPr>
        <w:tab/>
      </w:r>
      <w:r w:rsidRPr="00CC1961">
        <w:rPr>
          <w:caps w:val="0"/>
        </w:rPr>
        <w:t>relevant to the ECLS-K:2024</w:t>
      </w:r>
      <w:r w:rsidRPr="00CC1961">
        <w:rPr>
          <w:caps w:val="0"/>
        </w:rPr>
        <w:tab/>
      </w:r>
      <w:r w:rsidRPr="00CC1961">
        <w:rPr>
          <w:caps w:val="0"/>
        </w:rPr>
        <w:tab/>
        <w:t>A-13</w:t>
      </w:r>
    </w:p>
    <w:p w:rsidR="00855674" w:rsidP="002D2610" w14:paraId="53EB165E" w14:textId="38D2A9AA">
      <w:pPr>
        <w:pStyle w:val="L1-FlLSp12"/>
      </w:pPr>
      <w:r>
        <w:br w:type="page"/>
      </w:r>
    </w:p>
    <w:p w:rsidR="00C112C0" w:rsidP="003614BD" w14:paraId="26DD3EDB" w14:textId="7C27A416">
      <w:pPr>
        <w:pStyle w:val="C1-CtrBoldHd"/>
        <w:spacing w:after="0"/>
      </w:pPr>
      <w:r w:rsidRPr="00855674">
        <w:t xml:space="preserve">Additional </w:t>
      </w:r>
      <w:r w:rsidRPr="00855674" w:rsidR="00855674">
        <w:t xml:space="preserve">Package </w:t>
      </w:r>
      <w:r w:rsidRPr="00855674">
        <w:t>Documents</w:t>
      </w:r>
    </w:p>
    <w:p w:rsidR="003614BD" w:rsidP="003614BD" w14:paraId="76CF0C15" w14:textId="52AC06D4">
      <w:pPr>
        <w:pStyle w:val="C1-CtrBoldHd"/>
        <w:spacing w:after="0"/>
      </w:pPr>
      <w:r>
        <w:t xml:space="preserve">(Highlighted documents </w:t>
      </w:r>
      <w:r w:rsidR="002B6968">
        <w:t>REVISED</w:t>
      </w:r>
      <w:r>
        <w:t xml:space="preserve"> as part of v.31)</w:t>
      </w:r>
    </w:p>
    <w:p w:rsidR="003614BD" w:rsidP="003614BD" w14:paraId="6FC973B8" w14:textId="77777777">
      <w:pPr>
        <w:pStyle w:val="C1-CtrBoldHd"/>
        <w:spacing w:after="0"/>
      </w:pPr>
    </w:p>
    <w:p w:rsidR="003614BD" w:rsidRPr="00855674" w:rsidP="003614BD" w14:paraId="1D267066" w14:textId="77777777">
      <w:pPr>
        <w:pStyle w:val="C1-CtrBoldHd"/>
        <w:spacing w:after="0"/>
      </w:pPr>
    </w:p>
    <w:p w:rsidR="00855674" w:rsidP="00855674" w14:paraId="17F0CA7D" w14:textId="69DCECAD">
      <w:bookmarkStart w:id="8" w:name="_Hlk49405147"/>
      <w:bookmarkStart w:id="9" w:name="_Hlk170459099"/>
      <w:r w:rsidRPr="003C140C">
        <w:rPr>
          <w:highlight w:val="yellow"/>
        </w:rPr>
        <w:t>Part B Supporting Statement</w:t>
      </w:r>
    </w:p>
    <w:p w:rsidR="00855674" w:rsidP="00855674" w14:paraId="0B94D875" w14:textId="77777777">
      <w:r>
        <w:t>Part C Supporting Statement</w:t>
      </w:r>
    </w:p>
    <w:p w:rsidR="00855674" w:rsidRPr="00416BBD" w:rsidP="00855674" w14:paraId="6840B913" w14:textId="669E48A1">
      <w:pPr>
        <w:spacing w:line="240" w:lineRule="auto"/>
        <w:jc w:val="left"/>
        <w:rPr>
          <w:rFonts w:eastAsiaTheme="minorHAnsi"/>
          <w:szCs w:val="22"/>
        </w:rPr>
      </w:pPr>
      <w:r w:rsidRPr="00416BBD">
        <w:rPr>
          <w:rFonts w:eastAsiaTheme="minorHAnsi"/>
          <w:szCs w:val="22"/>
        </w:rPr>
        <w:t>Attachment A</w:t>
      </w:r>
      <w:r>
        <w:rPr>
          <w:rFonts w:eastAsiaTheme="minorHAnsi"/>
          <w:szCs w:val="22"/>
        </w:rPr>
        <w:t>-</w:t>
      </w:r>
      <w:r w:rsidRPr="00416BBD">
        <w:rPr>
          <w:rFonts w:eastAsiaTheme="minorHAnsi"/>
          <w:szCs w:val="22"/>
        </w:rPr>
        <w:t xml:space="preserve">1. </w:t>
      </w:r>
      <w:r w:rsidR="00B2290E">
        <w:rPr>
          <w:rFonts w:eastAsiaTheme="minorHAnsi"/>
          <w:szCs w:val="22"/>
        </w:rPr>
        <w:t>Fall Kindergarten and Spring Kindergarten National</w:t>
      </w:r>
      <w:r>
        <w:rPr>
          <w:rFonts w:eastAsiaTheme="minorHAnsi"/>
          <w:szCs w:val="22"/>
        </w:rPr>
        <w:t xml:space="preserve"> </w:t>
      </w:r>
      <w:r w:rsidR="00B2290E">
        <w:rPr>
          <w:rFonts w:eastAsiaTheme="minorHAnsi"/>
          <w:szCs w:val="22"/>
        </w:rPr>
        <w:t xml:space="preserve">Data Collection </w:t>
      </w:r>
      <w:r>
        <w:rPr>
          <w:rFonts w:eastAsiaTheme="minorHAnsi"/>
          <w:szCs w:val="22"/>
        </w:rPr>
        <w:t>Respondent Materials</w:t>
      </w:r>
    </w:p>
    <w:p w:rsidR="00855674" w:rsidRPr="00416BBD" w:rsidP="00855674" w14:paraId="1608ED10" w14:textId="27805686">
      <w:pPr>
        <w:spacing w:line="240" w:lineRule="auto"/>
        <w:jc w:val="left"/>
        <w:rPr>
          <w:rFonts w:eastAsiaTheme="minorHAnsi"/>
          <w:szCs w:val="22"/>
        </w:rPr>
      </w:pPr>
      <w:r w:rsidRPr="003C140C">
        <w:rPr>
          <w:rFonts w:eastAsiaTheme="minorHAnsi"/>
          <w:szCs w:val="22"/>
          <w:highlight w:val="yellow"/>
        </w:rPr>
        <w:t xml:space="preserve">Attachment A-2. </w:t>
      </w:r>
      <w:r w:rsidRPr="003C140C" w:rsidR="00B2290E">
        <w:rPr>
          <w:rFonts w:eastAsiaTheme="minorHAnsi"/>
          <w:szCs w:val="22"/>
          <w:highlight w:val="yellow"/>
        </w:rPr>
        <w:t>Spring First-Grade National Advance School Contact and Data Collection</w:t>
      </w:r>
      <w:r w:rsidRPr="003C140C">
        <w:rPr>
          <w:rFonts w:eastAsiaTheme="minorHAnsi"/>
          <w:szCs w:val="22"/>
          <w:highlight w:val="yellow"/>
        </w:rPr>
        <w:t xml:space="preserve"> Respondent Materials</w:t>
      </w:r>
    </w:p>
    <w:p w:rsidR="00005A88" w:rsidP="00855674" w14:paraId="42B86ABC" w14:textId="26F229D4">
      <w:pPr>
        <w:spacing w:line="240" w:lineRule="auto"/>
        <w:jc w:val="left"/>
        <w:rPr>
          <w:rFonts w:eastAsiaTheme="minorHAnsi"/>
          <w:szCs w:val="22"/>
        </w:rPr>
      </w:pPr>
      <w:r w:rsidRPr="00706B29">
        <w:rPr>
          <w:rFonts w:eastAsiaTheme="minorHAnsi"/>
          <w:szCs w:val="22"/>
        </w:rPr>
        <w:t>A</w:t>
      </w:r>
      <w:r>
        <w:rPr>
          <w:rFonts w:eastAsiaTheme="minorHAnsi"/>
          <w:szCs w:val="22"/>
        </w:rPr>
        <w:t>ttachment A-3. Respondent Video Script</w:t>
      </w:r>
    </w:p>
    <w:p w:rsidR="00855674" w:rsidRPr="00706B29" w:rsidP="00855674" w14:paraId="6833254A" w14:textId="551BD7B4">
      <w:pPr>
        <w:spacing w:line="240" w:lineRule="auto"/>
        <w:jc w:val="left"/>
        <w:rPr>
          <w:rFonts w:eastAsiaTheme="minorHAnsi"/>
          <w:szCs w:val="22"/>
        </w:rPr>
      </w:pPr>
      <w:r>
        <w:rPr>
          <w:rFonts w:eastAsiaTheme="minorHAnsi"/>
          <w:szCs w:val="22"/>
        </w:rPr>
        <w:t>A</w:t>
      </w:r>
      <w:r w:rsidRPr="00706B29">
        <w:rPr>
          <w:rFonts w:eastAsiaTheme="minorHAnsi"/>
          <w:szCs w:val="22"/>
        </w:rPr>
        <w:t>ttachment A-</w:t>
      </w:r>
      <w:r>
        <w:rPr>
          <w:rFonts w:eastAsiaTheme="minorHAnsi"/>
          <w:szCs w:val="22"/>
        </w:rPr>
        <w:t>4</w:t>
      </w:r>
      <w:r w:rsidRPr="00706B29">
        <w:rPr>
          <w:rFonts w:eastAsiaTheme="minorHAnsi"/>
          <w:szCs w:val="22"/>
        </w:rPr>
        <w:t>a. PowerPoint Slide Deck for Teachers</w:t>
      </w:r>
    </w:p>
    <w:p w:rsidR="00855674" w:rsidRPr="00706B29" w:rsidP="00855674" w14:paraId="0D2A70B6" w14:textId="213EBE93">
      <w:pPr>
        <w:spacing w:line="240" w:lineRule="auto"/>
        <w:jc w:val="left"/>
        <w:rPr>
          <w:rFonts w:eastAsiaTheme="minorHAnsi"/>
          <w:szCs w:val="22"/>
        </w:rPr>
      </w:pPr>
      <w:r w:rsidRPr="00706B29">
        <w:rPr>
          <w:rFonts w:eastAsiaTheme="minorHAnsi"/>
          <w:szCs w:val="22"/>
        </w:rPr>
        <w:t>Attachment A-</w:t>
      </w:r>
      <w:r w:rsidR="00005A88">
        <w:rPr>
          <w:rFonts w:eastAsiaTheme="minorHAnsi"/>
          <w:szCs w:val="22"/>
        </w:rPr>
        <w:t>4</w:t>
      </w:r>
      <w:r w:rsidRPr="00706B29">
        <w:rPr>
          <w:rFonts w:eastAsiaTheme="minorHAnsi"/>
          <w:szCs w:val="22"/>
        </w:rPr>
        <w:t>b. PowerPoint Slide Deck for Parents</w:t>
      </w:r>
    </w:p>
    <w:p w:rsidR="00855674" w:rsidP="00855674" w14:paraId="3032AE04" w14:textId="6DBC8455">
      <w:pPr>
        <w:spacing w:line="240" w:lineRule="auto"/>
        <w:jc w:val="left"/>
        <w:rPr>
          <w:rFonts w:eastAsiaTheme="minorHAnsi"/>
          <w:szCs w:val="22"/>
        </w:rPr>
      </w:pPr>
      <w:r w:rsidRPr="00706B29">
        <w:rPr>
          <w:rFonts w:eastAsiaTheme="minorHAnsi"/>
          <w:szCs w:val="22"/>
        </w:rPr>
        <w:t>Attachment A-</w:t>
      </w:r>
      <w:r w:rsidR="00005A88">
        <w:rPr>
          <w:rFonts w:eastAsiaTheme="minorHAnsi"/>
          <w:szCs w:val="22"/>
        </w:rPr>
        <w:t>5</w:t>
      </w:r>
      <w:r w:rsidRPr="00706B29">
        <w:rPr>
          <w:rFonts w:eastAsiaTheme="minorHAnsi"/>
          <w:szCs w:val="22"/>
        </w:rPr>
        <w:t xml:space="preserve">. </w:t>
      </w:r>
      <w:r w:rsidRPr="00706B29" w:rsidR="00706B29">
        <w:rPr>
          <w:rFonts w:eastAsiaTheme="minorHAnsi"/>
          <w:szCs w:val="22"/>
        </w:rPr>
        <w:t>Study</w:t>
      </w:r>
      <w:r w:rsidRPr="00706B29">
        <w:rPr>
          <w:rFonts w:eastAsiaTheme="minorHAnsi"/>
          <w:szCs w:val="22"/>
        </w:rPr>
        <w:t xml:space="preserve"> Infographics</w:t>
      </w:r>
    </w:p>
    <w:p w:rsidR="000B73D5" w:rsidRPr="00706B29" w:rsidP="00855674" w14:paraId="742D9C7A" w14:textId="73BE098B">
      <w:pPr>
        <w:spacing w:line="240" w:lineRule="auto"/>
        <w:jc w:val="left"/>
        <w:rPr>
          <w:rFonts w:eastAsiaTheme="minorHAnsi"/>
          <w:szCs w:val="22"/>
        </w:rPr>
      </w:pPr>
      <w:r>
        <w:rPr>
          <w:rFonts w:eastAsiaTheme="minorHAnsi"/>
          <w:szCs w:val="22"/>
        </w:rPr>
        <w:t>Attachment A-6. Student Experience Video Script</w:t>
      </w:r>
    </w:p>
    <w:p w:rsidR="00855674" w:rsidRPr="006068AB" w:rsidP="00855674" w14:paraId="234A9643" w14:textId="77777777">
      <w:pPr>
        <w:spacing w:line="240" w:lineRule="auto"/>
        <w:jc w:val="left"/>
        <w:rPr>
          <w:rFonts w:eastAsiaTheme="minorHAnsi"/>
          <w:szCs w:val="22"/>
        </w:rPr>
      </w:pPr>
      <w:r w:rsidRPr="006068AB">
        <w:rPr>
          <w:rFonts w:eastAsiaTheme="minorHAnsi"/>
          <w:szCs w:val="22"/>
        </w:rPr>
        <w:t>Attachment B-1. Fall Kindergarten Parent Web Survey</w:t>
      </w:r>
    </w:p>
    <w:p w:rsidR="00855674" w:rsidP="00855674" w14:paraId="7F7354C3" w14:textId="783F3D63">
      <w:pPr>
        <w:spacing w:line="240" w:lineRule="auto"/>
        <w:jc w:val="left"/>
        <w:rPr>
          <w:rFonts w:eastAsiaTheme="minorHAnsi"/>
          <w:szCs w:val="22"/>
        </w:rPr>
      </w:pPr>
      <w:r w:rsidRPr="006068AB">
        <w:rPr>
          <w:rFonts w:eastAsiaTheme="minorHAnsi"/>
          <w:szCs w:val="22"/>
        </w:rPr>
        <w:t>Attachment B-2</w:t>
      </w:r>
      <w:r w:rsidR="009E45A8">
        <w:rPr>
          <w:rFonts w:eastAsiaTheme="minorHAnsi"/>
          <w:szCs w:val="22"/>
        </w:rPr>
        <w:t>a</w:t>
      </w:r>
      <w:r w:rsidRPr="006068AB">
        <w:rPr>
          <w:rFonts w:eastAsiaTheme="minorHAnsi"/>
          <w:szCs w:val="22"/>
        </w:rPr>
        <w:t>. Spring Kindergarten Parent Web Survey</w:t>
      </w:r>
    </w:p>
    <w:p w:rsidR="00BD5728" w:rsidRPr="006068AB" w:rsidP="00855674" w14:paraId="6A361A8A" w14:textId="3011FCE2">
      <w:pPr>
        <w:spacing w:line="240" w:lineRule="auto"/>
        <w:jc w:val="left"/>
        <w:rPr>
          <w:rFonts w:eastAsiaTheme="minorHAnsi"/>
          <w:szCs w:val="22"/>
        </w:rPr>
      </w:pPr>
      <w:r>
        <w:rPr>
          <w:rFonts w:eastAsiaTheme="minorHAnsi"/>
          <w:szCs w:val="22"/>
        </w:rPr>
        <w:t xml:space="preserve">Attachment B-2b. Spring Kindergarten Parent </w:t>
      </w:r>
      <w:r w:rsidR="003633B2">
        <w:rPr>
          <w:rFonts w:eastAsiaTheme="minorHAnsi"/>
          <w:szCs w:val="22"/>
        </w:rPr>
        <w:t xml:space="preserve">Paper </w:t>
      </w:r>
      <w:r>
        <w:rPr>
          <w:rFonts w:eastAsiaTheme="minorHAnsi"/>
          <w:szCs w:val="22"/>
        </w:rPr>
        <w:t>Survey (abbreviated)</w:t>
      </w:r>
    </w:p>
    <w:p w:rsidR="00855674" w:rsidRPr="003614BD" w:rsidP="00855674" w14:paraId="0687C789" w14:textId="2D22E684">
      <w:pPr>
        <w:spacing w:line="240" w:lineRule="auto"/>
        <w:jc w:val="left"/>
        <w:rPr>
          <w:rFonts w:eastAsiaTheme="minorHAnsi"/>
          <w:szCs w:val="22"/>
          <w:highlight w:val="yellow"/>
        </w:rPr>
      </w:pPr>
      <w:r w:rsidRPr="003614BD">
        <w:rPr>
          <w:rFonts w:eastAsiaTheme="minorHAnsi"/>
          <w:szCs w:val="22"/>
          <w:highlight w:val="yellow"/>
        </w:rPr>
        <w:t>Attachment B-3</w:t>
      </w:r>
      <w:r w:rsidRPr="003614BD" w:rsidR="006C1B4B">
        <w:rPr>
          <w:rFonts w:eastAsiaTheme="minorHAnsi"/>
          <w:szCs w:val="22"/>
          <w:highlight w:val="yellow"/>
        </w:rPr>
        <w:t>a</w:t>
      </w:r>
      <w:r w:rsidRPr="003614BD">
        <w:rPr>
          <w:rFonts w:eastAsiaTheme="minorHAnsi"/>
          <w:szCs w:val="22"/>
          <w:highlight w:val="yellow"/>
        </w:rPr>
        <w:t>. Spring First-Grade Parent Web Survey</w:t>
      </w:r>
      <w:r w:rsidRPr="003614BD" w:rsidR="006C1B4B">
        <w:rPr>
          <w:rFonts w:eastAsiaTheme="minorHAnsi"/>
          <w:szCs w:val="22"/>
          <w:highlight w:val="yellow"/>
        </w:rPr>
        <w:t xml:space="preserve"> (English)</w:t>
      </w:r>
    </w:p>
    <w:p w:rsidR="006C1B4B" w:rsidRPr="003614BD" w:rsidP="00855674" w14:paraId="57BD2878" w14:textId="78E190D5">
      <w:pPr>
        <w:spacing w:line="240" w:lineRule="auto"/>
        <w:jc w:val="left"/>
        <w:rPr>
          <w:rFonts w:eastAsiaTheme="minorHAnsi"/>
          <w:szCs w:val="22"/>
          <w:highlight w:val="yellow"/>
        </w:rPr>
      </w:pPr>
      <w:r w:rsidRPr="003614BD">
        <w:rPr>
          <w:rFonts w:eastAsiaTheme="minorHAnsi"/>
          <w:szCs w:val="22"/>
          <w:highlight w:val="yellow"/>
        </w:rPr>
        <w:t>Attachment B-3b. Spring First-Grade Parent Web Survey (Spanish)</w:t>
      </w:r>
    </w:p>
    <w:p w:rsidR="006C1B4B" w:rsidRPr="003614BD" w:rsidP="00855674" w14:paraId="34E55400" w14:textId="09E5F6BB">
      <w:pPr>
        <w:spacing w:line="240" w:lineRule="auto"/>
        <w:jc w:val="left"/>
        <w:rPr>
          <w:rFonts w:eastAsiaTheme="minorHAnsi"/>
          <w:szCs w:val="22"/>
          <w:highlight w:val="yellow"/>
        </w:rPr>
      </w:pPr>
      <w:r w:rsidRPr="003614BD">
        <w:rPr>
          <w:rFonts w:eastAsiaTheme="minorHAnsi"/>
          <w:szCs w:val="22"/>
          <w:highlight w:val="yellow"/>
        </w:rPr>
        <w:t>Attachment B-3c. Spring First-Grade Parent Paper Survey (abbreviated, English)</w:t>
      </w:r>
    </w:p>
    <w:p w:rsidR="006C1B4B" w:rsidRPr="006068AB" w:rsidP="00855674" w14:paraId="69FD1C32" w14:textId="1B83118A">
      <w:pPr>
        <w:spacing w:line="240" w:lineRule="auto"/>
        <w:jc w:val="left"/>
        <w:rPr>
          <w:rFonts w:eastAsiaTheme="minorHAnsi"/>
          <w:szCs w:val="22"/>
        </w:rPr>
      </w:pPr>
      <w:r w:rsidRPr="003614BD">
        <w:rPr>
          <w:rFonts w:eastAsiaTheme="minorHAnsi"/>
          <w:szCs w:val="22"/>
          <w:highlight w:val="yellow"/>
        </w:rPr>
        <w:t>Attachment B-3d. Spring First-Grade Parent Paper Survey (abbreviated, Spanish)</w:t>
      </w:r>
    </w:p>
    <w:p w:rsidR="00855674" w:rsidRPr="006068AB" w:rsidP="00855674" w14:paraId="21FE8EA4" w14:textId="77777777">
      <w:pPr>
        <w:spacing w:line="240" w:lineRule="auto"/>
        <w:jc w:val="left"/>
        <w:rPr>
          <w:rFonts w:eastAsiaTheme="minorHAnsi"/>
          <w:szCs w:val="22"/>
        </w:rPr>
      </w:pPr>
      <w:r w:rsidRPr="006068AB">
        <w:rPr>
          <w:rFonts w:eastAsiaTheme="minorHAnsi"/>
          <w:szCs w:val="22"/>
        </w:rPr>
        <w:t>Attachment C-1. Fall Kindergarten Teacher Teacher-Level Web Survey</w:t>
      </w:r>
    </w:p>
    <w:p w:rsidR="00855674" w:rsidRPr="006068AB" w:rsidP="00855674" w14:paraId="3DB2E213" w14:textId="77777777">
      <w:pPr>
        <w:spacing w:line="240" w:lineRule="auto"/>
        <w:jc w:val="left"/>
        <w:rPr>
          <w:rFonts w:eastAsiaTheme="minorHAnsi"/>
          <w:szCs w:val="22"/>
        </w:rPr>
      </w:pPr>
      <w:r w:rsidRPr="006068AB">
        <w:rPr>
          <w:rFonts w:eastAsiaTheme="minorHAnsi"/>
          <w:szCs w:val="22"/>
        </w:rPr>
        <w:t>Attachment C-2. Fall Kindergarten Teacher Teacher-Level Paper Survey</w:t>
      </w:r>
    </w:p>
    <w:p w:rsidR="00855674" w:rsidP="00855674" w14:paraId="1297CB19" w14:textId="5B5F3284">
      <w:pPr>
        <w:spacing w:line="240" w:lineRule="auto"/>
        <w:jc w:val="left"/>
        <w:rPr>
          <w:rFonts w:eastAsiaTheme="minorHAnsi"/>
          <w:szCs w:val="22"/>
        </w:rPr>
      </w:pPr>
      <w:r w:rsidRPr="006068AB">
        <w:rPr>
          <w:rFonts w:eastAsiaTheme="minorHAnsi"/>
          <w:szCs w:val="22"/>
        </w:rPr>
        <w:t>Attachment C-3. Spring Kindergarten Teacher Teacher-Level Web Survey</w:t>
      </w:r>
    </w:p>
    <w:p w:rsidR="009E45A8" w:rsidRPr="006068AB" w:rsidP="00855674" w14:paraId="7B24652F" w14:textId="1C4E4E5A">
      <w:pPr>
        <w:spacing w:line="240" w:lineRule="auto"/>
        <w:jc w:val="left"/>
        <w:rPr>
          <w:rFonts w:eastAsiaTheme="minorHAnsi"/>
          <w:szCs w:val="22"/>
        </w:rPr>
      </w:pPr>
      <w:r w:rsidRPr="009E45A8">
        <w:rPr>
          <w:rFonts w:eastAsiaTheme="minorHAnsi"/>
          <w:szCs w:val="22"/>
        </w:rPr>
        <w:t>Attachment C-</w:t>
      </w:r>
      <w:r>
        <w:rPr>
          <w:rFonts w:eastAsiaTheme="minorHAnsi"/>
          <w:szCs w:val="22"/>
        </w:rPr>
        <w:t>4</w:t>
      </w:r>
      <w:r w:rsidRPr="009E45A8">
        <w:rPr>
          <w:rFonts w:eastAsiaTheme="minorHAnsi"/>
          <w:szCs w:val="22"/>
        </w:rPr>
        <w:t xml:space="preserve">. Spring Kindergarten Teacher Teacher-Level </w:t>
      </w:r>
      <w:r>
        <w:rPr>
          <w:rFonts w:eastAsiaTheme="minorHAnsi"/>
          <w:szCs w:val="22"/>
        </w:rPr>
        <w:t>Paper</w:t>
      </w:r>
      <w:r w:rsidRPr="009E45A8">
        <w:rPr>
          <w:rFonts w:eastAsiaTheme="minorHAnsi"/>
          <w:szCs w:val="22"/>
        </w:rPr>
        <w:t xml:space="preserve"> Survey</w:t>
      </w:r>
    </w:p>
    <w:p w:rsidR="00855674" w:rsidRPr="004009F6" w:rsidP="00855674" w14:paraId="7EE17A75" w14:textId="51F65E6A">
      <w:pPr>
        <w:spacing w:line="240" w:lineRule="auto"/>
        <w:jc w:val="left"/>
        <w:rPr>
          <w:rFonts w:eastAsiaTheme="minorHAnsi"/>
          <w:szCs w:val="22"/>
          <w:highlight w:val="yellow"/>
        </w:rPr>
      </w:pPr>
      <w:r w:rsidRPr="004009F6">
        <w:rPr>
          <w:rFonts w:eastAsiaTheme="minorHAnsi"/>
          <w:szCs w:val="22"/>
          <w:highlight w:val="yellow"/>
        </w:rPr>
        <w:t>Attachment C-</w:t>
      </w:r>
      <w:r w:rsidRPr="004009F6" w:rsidR="009E45A8">
        <w:rPr>
          <w:rFonts w:eastAsiaTheme="minorHAnsi"/>
          <w:szCs w:val="22"/>
          <w:highlight w:val="yellow"/>
        </w:rPr>
        <w:t>5a</w:t>
      </w:r>
      <w:r w:rsidRPr="004009F6">
        <w:rPr>
          <w:rFonts w:eastAsiaTheme="minorHAnsi"/>
          <w:szCs w:val="22"/>
          <w:highlight w:val="yellow"/>
        </w:rPr>
        <w:t>. Spring First-Grade Teacher Teacher-Level Web Survey</w:t>
      </w:r>
    </w:p>
    <w:p w:rsidR="006C1B4B" w:rsidRPr="004009F6" w:rsidP="00855674" w14:paraId="01B6A675" w14:textId="123B4293">
      <w:pPr>
        <w:spacing w:line="240" w:lineRule="auto"/>
        <w:jc w:val="left"/>
        <w:rPr>
          <w:rFonts w:eastAsiaTheme="minorHAnsi"/>
          <w:szCs w:val="22"/>
          <w:highlight w:val="yellow"/>
        </w:rPr>
      </w:pPr>
      <w:r w:rsidRPr="004009F6">
        <w:rPr>
          <w:rFonts w:eastAsiaTheme="minorHAnsi"/>
          <w:szCs w:val="22"/>
          <w:highlight w:val="yellow"/>
        </w:rPr>
        <w:t>Attachment C-</w:t>
      </w:r>
      <w:r w:rsidRPr="004009F6" w:rsidR="009E45A8">
        <w:rPr>
          <w:rFonts w:eastAsiaTheme="minorHAnsi"/>
          <w:szCs w:val="22"/>
          <w:highlight w:val="yellow"/>
        </w:rPr>
        <w:t>5</w:t>
      </w:r>
      <w:r w:rsidRPr="004009F6">
        <w:rPr>
          <w:rFonts w:eastAsiaTheme="minorHAnsi"/>
          <w:szCs w:val="22"/>
          <w:highlight w:val="yellow"/>
        </w:rPr>
        <w:t>b. Spring First-Grade Teacher Teacher-Level A Paper Survey</w:t>
      </w:r>
    </w:p>
    <w:p w:rsidR="006C1B4B" w:rsidRPr="006068AB" w:rsidP="00855674" w14:paraId="1B75C0B3" w14:textId="1FC59EF6">
      <w:pPr>
        <w:spacing w:line="240" w:lineRule="auto"/>
        <w:jc w:val="left"/>
        <w:rPr>
          <w:rFonts w:eastAsiaTheme="minorHAnsi"/>
          <w:szCs w:val="22"/>
        </w:rPr>
      </w:pPr>
      <w:r w:rsidRPr="004009F6">
        <w:rPr>
          <w:rFonts w:eastAsiaTheme="minorHAnsi"/>
          <w:szCs w:val="22"/>
          <w:highlight w:val="yellow"/>
        </w:rPr>
        <w:t>Attachment C-</w:t>
      </w:r>
      <w:r w:rsidRPr="004009F6" w:rsidR="009E45A8">
        <w:rPr>
          <w:rFonts w:eastAsiaTheme="minorHAnsi"/>
          <w:szCs w:val="22"/>
          <w:highlight w:val="yellow"/>
        </w:rPr>
        <w:t>5</w:t>
      </w:r>
      <w:r w:rsidRPr="004009F6">
        <w:rPr>
          <w:rFonts w:eastAsiaTheme="minorHAnsi"/>
          <w:szCs w:val="22"/>
          <w:highlight w:val="yellow"/>
        </w:rPr>
        <w:t xml:space="preserve">c. Spring First-Grade Teacher Teacher-Level </w:t>
      </w:r>
      <w:r w:rsidRPr="004009F6" w:rsidR="00626676">
        <w:rPr>
          <w:rFonts w:eastAsiaTheme="minorHAnsi"/>
          <w:szCs w:val="22"/>
          <w:highlight w:val="yellow"/>
        </w:rPr>
        <w:t>B</w:t>
      </w:r>
      <w:r w:rsidRPr="004009F6">
        <w:rPr>
          <w:rFonts w:eastAsiaTheme="minorHAnsi"/>
          <w:szCs w:val="22"/>
          <w:highlight w:val="yellow"/>
        </w:rPr>
        <w:t xml:space="preserve"> Paper Survey</w:t>
      </w:r>
    </w:p>
    <w:p w:rsidR="00855674" w:rsidRPr="006068AB" w:rsidP="00855674" w14:paraId="169065DA" w14:textId="7336D669">
      <w:pPr>
        <w:spacing w:line="240" w:lineRule="auto"/>
        <w:jc w:val="left"/>
        <w:rPr>
          <w:rFonts w:eastAsiaTheme="minorHAnsi"/>
          <w:szCs w:val="22"/>
        </w:rPr>
      </w:pPr>
      <w:r w:rsidRPr="006068AB">
        <w:rPr>
          <w:rFonts w:eastAsiaTheme="minorHAnsi"/>
          <w:szCs w:val="22"/>
        </w:rPr>
        <w:t>Attachment C-</w:t>
      </w:r>
      <w:r w:rsidR="003E77ED">
        <w:rPr>
          <w:rFonts w:eastAsiaTheme="minorHAnsi"/>
          <w:szCs w:val="22"/>
        </w:rPr>
        <w:t>5</w:t>
      </w:r>
      <w:r w:rsidRPr="006068AB">
        <w:rPr>
          <w:rFonts w:eastAsiaTheme="minorHAnsi"/>
          <w:szCs w:val="22"/>
        </w:rPr>
        <w:t>. Spring Kindergarten Special Education Teacher-Level Web Survey</w:t>
      </w:r>
    </w:p>
    <w:p w:rsidR="00855674" w:rsidRPr="004009F6" w:rsidP="00855674" w14:paraId="627AB72F" w14:textId="03209084">
      <w:pPr>
        <w:spacing w:line="240" w:lineRule="auto"/>
        <w:jc w:val="left"/>
        <w:rPr>
          <w:rFonts w:eastAsiaTheme="minorHAnsi"/>
          <w:szCs w:val="22"/>
          <w:highlight w:val="yellow"/>
        </w:rPr>
      </w:pPr>
      <w:r w:rsidRPr="004009F6">
        <w:rPr>
          <w:rFonts w:eastAsiaTheme="minorHAnsi"/>
          <w:szCs w:val="22"/>
          <w:highlight w:val="yellow"/>
        </w:rPr>
        <w:t>Attachment C-</w:t>
      </w:r>
      <w:r w:rsidRPr="004009F6" w:rsidR="00FF1F0D">
        <w:rPr>
          <w:rFonts w:eastAsiaTheme="minorHAnsi"/>
          <w:szCs w:val="22"/>
          <w:highlight w:val="yellow"/>
        </w:rPr>
        <w:t>6</w:t>
      </w:r>
      <w:r w:rsidRPr="004009F6" w:rsidR="006C1B4B">
        <w:rPr>
          <w:rFonts w:eastAsiaTheme="minorHAnsi"/>
          <w:szCs w:val="22"/>
          <w:highlight w:val="yellow"/>
        </w:rPr>
        <w:t>a</w:t>
      </w:r>
      <w:r w:rsidRPr="004009F6">
        <w:rPr>
          <w:rFonts w:eastAsiaTheme="minorHAnsi"/>
          <w:szCs w:val="22"/>
          <w:highlight w:val="yellow"/>
        </w:rPr>
        <w:t>. Spring First-Grade Special Education Teacher-Level Web Survey</w:t>
      </w:r>
    </w:p>
    <w:p w:rsidR="006C1B4B" w:rsidRPr="006068AB" w:rsidP="00855674" w14:paraId="710B5A5D" w14:textId="0CB10BD7">
      <w:pPr>
        <w:spacing w:line="240" w:lineRule="auto"/>
        <w:jc w:val="left"/>
        <w:rPr>
          <w:rFonts w:eastAsiaTheme="minorHAnsi"/>
          <w:szCs w:val="22"/>
        </w:rPr>
      </w:pPr>
      <w:r w:rsidRPr="004009F6">
        <w:rPr>
          <w:rFonts w:eastAsiaTheme="minorHAnsi"/>
          <w:szCs w:val="22"/>
          <w:highlight w:val="yellow"/>
        </w:rPr>
        <w:t xml:space="preserve">Attachment C-6b. Spring First-Grade Special Education Teacher-Level </w:t>
      </w:r>
      <w:r w:rsidRPr="004009F6" w:rsidR="00626676">
        <w:rPr>
          <w:rFonts w:eastAsiaTheme="minorHAnsi"/>
          <w:szCs w:val="22"/>
          <w:highlight w:val="yellow"/>
        </w:rPr>
        <w:t>Paper</w:t>
      </w:r>
      <w:r w:rsidRPr="004009F6">
        <w:rPr>
          <w:rFonts w:eastAsiaTheme="minorHAnsi"/>
          <w:szCs w:val="22"/>
          <w:highlight w:val="yellow"/>
        </w:rPr>
        <w:t xml:space="preserve"> Survey</w:t>
      </w:r>
    </w:p>
    <w:p w:rsidR="00855674" w:rsidRPr="006068AB" w:rsidP="00855674" w14:paraId="5996C71A" w14:textId="77777777">
      <w:pPr>
        <w:spacing w:line="240" w:lineRule="auto"/>
        <w:jc w:val="left"/>
        <w:rPr>
          <w:rFonts w:eastAsiaTheme="minorHAnsi"/>
          <w:szCs w:val="22"/>
        </w:rPr>
      </w:pPr>
      <w:r w:rsidRPr="006068AB">
        <w:rPr>
          <w:rFonts w:eastAsiaTheme="minorHAnsi"/>
          <w:szCs w:val="22"/>
        </w:rPr>
        <w:t>Attachment D-1. Fall Kindergarten Teacher Child-Level Web Survey</w:t>
      </w:r>
    </w:p>
    <w:p w:rsidR="00855674" w:rsidRPr="006068AB" w:rsidP="00855674" w14:paraId="086110CF" w14:textId="012F8646">
      <w:pPr>
        <w:spacing w:line="240" w:lineRule="auto"/>
        <w:jc w:val="left"/>
        <w:rPr>
          <w:rFonts w:eastAsiaTheme="minorHAnsi"/>
          <w:szCs w:val="22"/>
        </w:rPr>
      </w:pPr>
      <w:r w:rsidRPr="006068AB">
        <w:rPr>
          <w:rFonts w:eastAsiaTheme="minorHAnsi"/>
          <w:szCs w:val="22"/>
        </w:rPr>
        <w:t>Attachment D-2. Fall Kindergarten Teacher Child-Level Paper Survey</w:t>
      </w:r>
    </w:p>
    <w:p w:rsidR="00855674" w:rsidP="00855674" w14:paraId="0ECE78F1" w14:textId="77777777">
      <w:pPr>
        <w:spacing w:line="240" w:lineRule="auto"/>
        <w:jc w:val="left"/>
        <w:rPr>
          <w:rFonts w:eastAsiaTheme="minorHAnsi"/>
          <w:szCs w:val="22"/>
        </w:rPr>
      </w:pPr>
      <w:r w:rsidRPr="006068AB">
        <w:rPr>
          <w:rFonts w:eastAsiaTheme="minorHAnsi"/>
          <w:szCs w:val="22"/>
        </w:rPr>
        <w:t>Attachment D-3. Spring Kindergarten Teacher Child-Level Web Survey</w:t>
      </w:r>
    </w:p>
    <w:p w:rsidR="00267DAA" w:rsidRPr="006068AB" w:rsidP="00855674" w14:paraId="1EB2A12A" w14:textId="3C098D72">
      <w:pPr>
        <w:spacing w:line="240" w:lineRule="auto"/>
        <w:jc w:val="left"/>
        <w:rPr>
          <w:rFonts w:eastAsiaTheme="minorHAnsi"/>
          <w:szCs w:val="22"/>
        </w:rPr>
      </w:pPr>
      <w:r>
        <w:rPr>
          <w:rFonts w:eastAsiaTheme="minorHAnsi"/>
          <w:szCs w:val="22"/>
        </w:rPr>
        <w:t>Attachment D-3. Spring Kindergarten Teacher Child-Level Paper Survey</w:t>
      </w:r>
    </w:p>
    <w:p w:rsidR="00855674" w:rsidRPr="00D30A31" w:rsidP="00855674" w14:paraId="5535B8AA" w14:textId="1AAF06AD">
      <w:pPr>
        <w:spacing w:line="240" w:lineRule="auto"/>
        <w:jc w:val="left"/>
        <w:rPr>
          <w:rFonts w:eastAsiaTheme="minorHAnsi"/>
          <w:szCs w:val="22"/>
          <w:highlight w:val="yellow"/>
        </w:rPr>
      </w:pPr>
      <w:r w:rsidRPr="00D30A31">
        <w:rPr>
          <w:rFonts w:eastAsiaTheme="minorHAnsi"/>
          <w:szCs w:val="22"/>
          <w:highlight w:val="yellow"/>
        </w:rPr>
        <w:t>Attachment D-</w:t>
      </w:r>
      <w:r w:rsidRPr="00D30A31" w:rsidR="00FF1F0D">
        <w:rPr>
          <w:rFonts w:eastAsiaTheme="minorHAnsi"/>
          <w:szCs w:val="22"/>
          <w:highlight w:val="yellow"/>
        </w:rPr>
        <w:t>4</w:t>
      </w:r>
      <w:r w:rsidRPr="00D30A31" w:rsidR="006C1B4B">
        <w:rPr>
          <w:rFonts w:eastAsiaTheme="minorHAnsi"/>
          <w:szCs w:val="22"/>
          <w:highlight w:val="yellow"/>
        </w:rPr>
        <w:t>a</w:t>
      </w:r>
      <w:r w:rsidRPr="00D30A31">
        <w:rPr>
          <w:rFonts w:eastAsiaTheme="minorHAnsi"/>
          <w:szCs w:val="22"/>
          <w:highlight w:val="yellow"/>
        </w:rPr>
        <w:t>. Spring First-Grade Teacher Child-Level Web Survey</w:t>
      </w:r>
    </w:p>
    <w:p w:rsidR="006C1B4B" w:rsidRPr="00D30A31" w:rsidP="00855674" w14:paraId="36A8A574" w14:textId="4A99E838">
      <w:pPr>
        <w:spacing w:line="240" w:lineRule="auto"/>
        <w:jc w:val="left"/>
        <w:rPr>
          <w:rFonts w:eastAsiaTheme="minorHAnsi"/>
          <w:szCs w:val="22"/>
          <w:highlight w:val="yellow"/>
        </w:rPr>
      </w:pPr>
      <w:r w:rsidRPr="00D30A31">
        <w:rPr>
          <w:rFonts w:eastAsiaTheme="minorHAnsi"/>
          <w:szCs w:val="22"/>
          <w:highlight w:val="yellow"/>
        </w:rPr>
        <w:t>Attachment D-4b. Spring First-Grade Teacher Child-Level A Paper Survey</w:t>
      </w:r>
    </w:p>
    <w:p w:rsidR="006C1B4B" w:rsidRPr="006068AB" w:rsidP="00855674" w14:paraId="5331EE61" w14:textId="2A2E2351">
      <w:pPr>
        <w:spacing w:line="240" w:lineRule="auto"/>
        <w:jc w:val="left"/>
        <w:rPr>
          <w:rFonts w:eastAsiaTheme="minorHAnsi"/>
          <w:szCs w:val="22"/>
        </w:rPr>
      </w:pPr>
      <w:r w:rsidRPr="00D30A31">
        <w:rPr>
          <w:rFonts w:eastAsiaTheme="minorHAnsi"/>
          <w:szCs w:val="22"/>
          <w:highlight w:val="yellow"/>
        </w:rPr>
        <w:t>Attachment D-4c. Spring First-Grade Teacher Child-Level B Paper Survey</w:t>
      </w:r>
    </w:p>
    <w:p w:rsidR="00855674" w:rsidRPr="006068AB" w:rsidP="00855674" w14:paraId="041ED373" w14:textId="1B7677FB">
      <w:pPr>
        <w:spacing w:line="240" w:lineRule="auto"/>
        <w:jc w:val="left"/>
        <w:rPr>
          <w:rFonts w:eastAsiaTheme="minorHAnsi"/>
          <w:szCs w:val="22"/>
        </w:rPr>
      </w:pPr>
      <w:r w:rsidRPr="006068AB">
        <w:rPr>
          <w:rFonts w:eastAsiaTheme="minorHAnsi"/>
          <w:szCs w:val="22"/>
        </w:rPr>
        <w:t>Attachment D-</w:t>
      </w:r>
      <w:r w:rsidR="00FF1F0D">
        <w:rPr>
          <w:rFonts w:eastAsiaTheme="minorHAnsi"/>
          <w:szCs w:val="22"/>
        </w:rPr>
        <w:t>5</w:t>
      </w:r>
      <w:r w:rsidRPr="006068AB">
        <w:rPr>
          <w:rFonts w:eastAsiaTheme="minorHAnsi"/>
          <w:szCs w:val="22"/>
        </w:rPr>
        <w:t>. Spring Kindergarten Special Education Child-Level Teacher Web Survey</w:t>
      </w:r>
    </w:p>
    <w:p w:rsidR="00855674" w:rsidRPr="00D30A31" w:rsidP="00855674" w14:paraId="53E650B4" w14:textId="55841DD6">
      <w:pPr>
        <w:spacing w:line="240" w:lineRule="auto"/>
        <w:jc w:val="left"/>
        <w:rPr>
          <w:rFonts w:eastAsiaTheme="minorHAnsi"/>
          <w:szCs w:val="22"/>
          <w:highlight w:val="yellow"/>
        </w:rPr>
      </w:pPr>
      <w:r w:rsidRPr="00D30A31">
        <w:rPr>
          <w:rFonts w:eastAsiaTheme="minorHAnsi"/>
          <w:szCs w:val="22"/>
          <w:highlight w:val="yellow"/>
        </w:rPr>
        <w:t>Attachment D-</w:t>
      </w:r>
      <w:r w:rsidRPr="00D30A31" w:rsidR="00FF1F0D">
        <w:rPr>
          <w:rFonts w:eastAsiaTheme="minorHAnsi"/>
          <w:szCs w:val="22"/>
          <w:highlight w:val="yellow"/>
        </w:rPr>
        <w:t>6</w:t>
      </w:r>
      <w:r w:rsidRPr="00D30A31" w:rsidR="006C1B4B">
        <w:rPr>
          <w:rFonts w:eastAsiaTheme="minorHAnsi"/>
          <w:szCs w:val="22"/>
          <w:highlight w:val="yellow"/>
        </w:rPr>
        <w:t>a</w:t>
      </w:r>
      <w:r w:rsidRPr="00D30A31">
        <w:rPr>
          <w:rFonts w:eastAsiaTheme="minorHAnsi"/>
          <w:szCs w:val="22"/>
          <w:highlight w:val="yellow"/>
        </w:rPr>
        <w:t>. Spring First-Grade Special Education Child-Level Teacher Web Survey</w:t>
      </w:r>
    </w:p>
    <w:p w:rsidR="006C1B4B" w:rsidRPr="006068AB" w:rsidP="00855674" w14:paraId="2D407FAF" w14:textId="68638603">
      <w:pPr>
        <w:spacing w:line="240" w:lineRule="auto"/>
        <w:jc w:val="left"/>
        <w:rPr>
          <w:rFonts w:eastAsiaTheme="minorHAnsi"/>
          <w:szCs w:val="22"/>
        </w:rPr>
      </w:pPr>
      <w:r w:rsidRPr="00D30A31">
        <w:rPr>
          <w:rFonts w:eastAsiaTheme="minorHAnsi"/>
          <w:szCs w:val="22"/>
          <w:highlight w:val="yellow"/>
        </w:rPr>
        <w:t>Attachment D-6b. Spring First-Grade Special Education Child-Level Teacher Paper Survey</w:t>
      </w:r>
    </w:p>
    <w:p w:rsidR="00855674" w:rsidP="00855674" w14:paraId="7C312FAD" w14:textId="77777777">
      <w:pPr>
        <w:spacing w:line="240" w:lineRule="auto"/>
        <w:jc w:val="left"/>
        <w:rPr>
          <w:rFonts w:eastAsiaTheme="minorHAnsi"/>
          <w:szCs w:val="22"/>
        </w:rPr>
      </w:pPr>
      <w:r w:rsidRPr="006068AB">
        <w:rPr>
          <w:rFonts w:eastAsiaTheme="minorHAnsi"/>
          <w:szCs w:val="22"/>
        </w:rPr>
        <w:t>Attachment E-1. Spring Kindergarten School Administrator Web Survey</w:t>
      </w:r>
    </w:p>
    <w:p w:rsidR="00CA6892" w:rsidRPr="006068AB" w:rsidP="00855674" w14:paraId="779E53BE" w14:textId="443207AA">
      <w:pPr>
        <w:spacing w:line="240" w:lineRule="auto"/>
        <w:jc w:val="left"/>
        <w:rPr>
          <w:rFonts w:eastAsiaTheme="minorHAnsi"/>
          <w:szCs w:val="22"/>
        </w:rPr>
      </w:pPr>
      <w:r>
        <w:rPr>
          <w:rFonts w:eastAsiaTheme="minorHAnsi"/>
          <w:szCs w:val="22"/>
        </w:rPr>
        <w:t>Attachment E-2. Spring Kindergarten School Administrator Paper Survey</w:t>
      </w:r>
    </w:p>
    <w:p w:rsidR="00855674" w:rsidRPr="002B6968" w:rsidP="00855674" w14:paraId="24AE8D81" w14:textId="267B12F2">
      <w:pPr>
        <w:spacing w:line="240" w:lineRule="auto"/>
        <w:jc w:val="left"/>
        <w:rPr>
          <w:rFonts w:eastAsiaTheme="minorHAnsi"/>
          <w:szCs w:val="22"/>
          <w:highlight w:val="yellow"/>
        </w:rPr>
      </w:pPr>
      <w:r w:rsidRPr="002B6968">
        <w:rPr>
          <w:rFonts w:eastAsiaTheme="minorHAnsi"/>
          <w:szCs w:val="22"/>
          <w:highlight w:val="yellow"/>
        </w:rPr>
        <w:t>Attachment E-</w:t>
      </w:r>
      <w:r w:rsidRPr="002B6968" w:rsidR="00FF1F0D">
        <w:rPr>
          <w:rFonts w:eastAsiaTheme="minorHAnsi"/>
          <w:szCs w:val="22"/>
          <w:highlight w:val="yellow"/>
        </w:rPr>
        <w:t>2</w:t>
      </w:r>
      <w:r w:rsidRPr="002B6968" w:rsidR="006C1B4B">
        <w:rPr>
          <w:rFonts w:eastAsiaTheme="minorHAnsi"/>
          <w:szCs w:val="22"/>
          <w:highlight w:val="yellow"/>
        </w:rPr>
        <w:t>a</w:t>
      </w:r>
      <w:r w:rsidRPr="002B6968">
        <w:rPr>
          <w:rFonts w:eastAsiaTheme="minorHAnsi"/>
          <w:szCs w:val="22"/>
          <w:highlight w:val="yellow"/>
        </w:rPr>
        <w:t>. Spring First-Grade School Administrator Web Survey</w:t>
      </w:r>
    </w:p>
    <w:p w:rsidR="006C1B4B" w:rsidRPr="002B6968" w:rsidP="00855674" w14:paraId="4FD1AED5" w14:textId="61212D53">
      <w:pPr>
        <w:spacing w:line="240" w:lineRule="auto"/>
        <w:jc w:val="left"/>
        <w:rPr>
          <w:rFonts w:eastAsiaTheme="minorHAnsi"/>
          <w:szCs w:val="22"/>
          <w:highlight w:val="yellow"/>
        </w:rPr>
      </w:pPr>
      <w:r w:rsidRPr="002B6968">
        <w:rPr>
          <w:rFonts w:eastAsiaTheme="minorHAnsi"/>
          <w:szCs w:val="22"/>
          <w:highlight w:val="yellow"/>
        </w:rPr>
        <w:t>Attachment E-2b. Spring First-Grade School Administrator A Paper Survey</w:t>
      </w:r>
    </w:p>
    <w:p w:rsidR="006C1B4B" w:rsidRPr="006C1B4B" w:rsidP="006C1B4B" w14:paraId="21C6F9AF" w14:textId="5CCFD57B">
      <w:pPr>
        <w:rPr>
          <w:rFonts w:eastAsiaTheme="minorHAnsi"/>
          <w:szCs w:val="22"/>
        </w:rPr>
      </w:pPr>
      <w:r w:rsidRPr="002B6968">
        <w:rPr>
          <w:rFonts w:eastAsiaTheme="minorHAnsi"/>
          <w:szCs w:val="22"/>
          <w:highlight w:val="yellow"/>
        </w:rPr>
        <w:t>Attachment E-2c. Spring First-Grade School Administrator B Paper Survey</w:t>
      </w:r>
    </w:p>
    <w:p w:rsidR="00855674" w:rsidRPr="006068AB" w:rsidP="00855674" w14:paraId="1AACD7BF" w14:textId="77777777">
      <w:pPr>
        <w:spacing w:line="240" w:lineRule="auto"/>
        <w:jc w:val="left"/>
        <w:rPr>
          <w:rFonts w:eastAsiaTheme="minorHAnsi"/>
          <w:szCs w:val="22"/>
        </w:rPr>
      </w:pPr>
      <w:r w:rsidRPr="002B6968">
        <w:rPr>
          <w:rFonts w:eastAsiaTheme="minorHAnsi"/>
          <w:szCs w:val="22"/>
          <w:highlight w:val="yellow"/>
        </w:rPr>
        <w:t xml:space="preserve">Attachment F. </w:t>
      </w:r>
      <w:r w:rsidRPr="002B6968">
        <w:rPr>
          <w:rFonts w:eastAsiaTheme="minorHAnsi"/>
          <w:szCs w:val="22"/>
          <w:highlight w:val="yellow"/>
        </w:rPr>
        <w:t>MyECLS</w:t>
      </w:r>
      <w:r w:rsidRPr="002B6968">
        <w:rPr>
          <w:rFonts w:eastAsiaTheme="minorHAnsi"/>
          <w:szCs w:val="22"/>
          <w:highlight w:val="yellow"/>
        </w:rPr>
        <w:t xml:space="preserve"> Website Screens</w:t>
      </w:r>
      <w:r w:rsidRPr="006068AB">
        <w:rPr>
          <w:rFonts w:eastAsiaTheme="minorHAnsi"/>
          <w:szCs w:val="22"/>
        </w:rPr>
        <w:t xml:space="preserve"> </w:t>
      </w:r>
    </w:p>
    <w:p w:rsidR="00855674" w:rsidRPr="00416BBD" w:rsidP="00855674" w14:paraId="73DD7C9F" w14:textId="77777777">
      <w:r w:rsidRPr="006068AB">
        <w:rPr>
          <w:rFonts w:eastAsiaTheme="minorHAnsi"/>
          <w:szCs w:val="22"/>
        </w:rPr>
        <w:t>Attachment G. Item matrix</w:t>
      </w:r>
      <w:bookmarkEnd w:id="8"/>
    </w:p>
    <w:p w:rsidR="001A0E69" w:rsidRPr="0078554B" w:rsidP="00A61BC5" w14:paraId="632E8D72" w14:textId="0068940D">
      <w:pPr>
        <w:widowControl w:val="0"/>
        <w:rPr>
          <w:szCs w:val="22"/>
        </w:rPr>
        <w:sectPr w:rsidSect="009F42DF">
          <w:headerReference w:type="default" r:id="rId15"/>
          <w:footerReference w:type="default" r:id="rId16"/>
          <w:pgSz w:w="12240" w:h="15840" w:code="1"/>
          <w:pgMar w:top="1440" w:right="1440" w:bottom="1440" w:left="1440" w:header="720" w:footer="576" w:gutter="0"/>
          <w:pgNumType w:fmt="lowerRoman" w:start="3"/>
          <w:cols w:space="720"/>
          <w:docGrid w:linePitch="360"/>
        </w:sectPr>
      </w:pPr>
      <w:r w:rsidRPr="002B6968">
        <w:rPr>
          <w:szCs w:val="22"/>
          <w:highlight w:val="yellow"/>
        </w:rPr>
        <w:t>Attachment H. Summary of Changes to the Instruments</w:t>
      </w:r>
      <w:bookmarkEnd w:id="9"/>
    </w:p>
    <w:p w:rsidR="00FF7260" w:rsidRPr="007B7891" w:rsidP="00C16A22" w14:paraId="792B6F74" w14:textId="77777777">
      <w:pPr>
        <w:pStyle w:val="Heading2"/>
      </w:pPr>
      <w:bookmarkStart w:id="10" w:name="_Toc6845435"/>
      <w:bookmarkStart w:id="11" w:name="_Toc6845551"/>
      <w:bookmarkStart w:id="12" w:name="_Toc13737846"/>
      <w:bookmarkStart w:id="13" w:name="_Toc13737895"/>
      <w:bookmarkStart w:id="14" w:name="_Toc75171561"/>
      <w:bookmarkEnd w:id="7"/>
      <w:r w:rsidRPr="007B7891">
        <w:t>A.1</w:t>
      </w:r>
      <w:r w:rsidRPr="007B7891">
        <w:tab/>
        <w:t>Circumstances Making Collection of Information Necessary</w:t>
      </w:r>
      <w:bookmarkEnd w:id="10"/>
      <w:bookmarkEnd w:id="11"/>
      <w:bookmarkEnd w:id="12"/>
      <w:bookmarkEnd w:id="13"/>
      <w:bookmarkEnd w:id="14"/>
    </w:p>
    <w:p w:rsidR="00FF7260" w:rsidRPr="007B7891" w:rsidP="00A6322B" w14:paraId="125FAF47" w14:textId="6A1828FD">
      <w:pPr>
        <w:pStyle w:val="Heading3"/>
      </w:pPr>
      <w:bookmarkStart w:id="15" w:name="_Toc6845436"/>
      <w:bookmarkStart w:id="16" w:name="_Toc6845552"/>
      <w:bookmarkStart w:id="17" w:name="_Toc13737847"/>
      <w:bookmarkStart w:id="18" w:name="_Toc13737896"/>
      <w:bookmarkStart w:id="19" w:name="_Toc75171562"/>
      <w:r w:rsidRPr="007B7891">
        <w:t>A.1.1</w:t>
      </w:r>
      <w:r w:rsidRPr="007B7891">
        <w:tab/>
        <w:t>Purpose of This Submission</w:t>
      </w:r>
      <w:bookmarkEnd w:id="15"/>
      <w:bookmarkEnd w:id="16"/>
      <w:bookmarkEnd w:id="17"/>
      <w:bookmarkEnd w:id="18"/>
      <w:bookmarkEnd w:id="19"/>
    </w:p>
    <w:p w:rsidR="00C16A22" w:rsidP="00C16A22" w14:paraId="38995DDC" w14:textId="4400E968">
      <w:pPr>
        <w:pStyle w:val="L1-FlLSp12"/>
        <w:rPr>
          <w:color w:val="000000" w:themeColor="text1"/>
        </w:rPr>
      </w:pPr>
      <w:r w:rsidRPr="007B7891">
        <w:rPr>
          <w:color w:val="000000" w:themeColor="text1"/>
        </w:rPr>
        <w:t xml:space="preserve">The </w:t>
      </w:r>
      <w:r w:rsidRPr="00D050ED" w:rsidR="006B4B3F">
        <w:rPr>
          <w:color w:val="000000" w:themeColor="text1"/>
        </w:rPr>
        <w:t xml:space="preserve">Early Childhood Longitudinal Study (ECLS) program, </w:t>
      </w:r>
      <w:r w:rsidRPr="00D050ED" w:rsidR="006B4B3F">
        <w:t>conducted by the National Center for Education Statistics (NCES) within the Institute of Education Sciences (IES) of the U.S. Department of Education (ED), draws together information from multiple sources to provide rich</w:t>
      </w:r>
      <w:r w:rsidRPr="00D050ED" w:rsidR="006B4B3F">
        <w:rPr>
          <w:color w:val="000000" w:themeColor="text1"/>
        </w:rPr>
        <w:t>, descriptive data on child development, early learning, and school progress. The ECLS program studies deliver national data on children’s status at birth and at various points thereafter; children’s transitions to non</w:t>
      </w:r>
      <w:r w:rsidR="006B4B3F">
        <w:rPr>
          <w:color w:val="000000" w:themeColor="text1"/>
        </w:rPr>
        <w:t>-</w:t>
      </w:r>
      <w:r w:rsidRPr="00D050ED" w:rsidR="006B4B3F">
        <w:rPr>
          <w:color w:val="000000" w:themeColor="text1"/>
        </w:rPr>
        <w:t xml:space="preserve">parental care, early care and education programs, and school; and children’s experiences and growth through the elementary grades. The Early Childhood Longitudinal Study, Kindergarten Class of </w:t>
      </w:r>
      <w:r w:rsidR="00216F00">
        <w:rPr>
          <w:color w:val="000000" w:themeColor="text1"/>
        </w:rPr>
        <w:t>2023-24</w:t>
      </w:r>
      <w:r w:rsidRPr="00D050ED" w:rsidR="006B4B3F">
        <w:rPr>
          <w:color w:val="000000" w:themeColor="text1"/>
        </w:rPr>
        <w:t xml:space="preserve"> (ECLS-K:</w:t>
      </w:r>
      <w:r w:rsidRPr="00D050ED" w:rsidR="00216F00">
        <w:rPr>
          <w:color w:val="000000" w:themeColor="text1"/>
        </w:rPr>
        <w:t>202</w:t>
      </w:r>
      <w:r w:rsidR="00216F00">
        <w:rPr>
          <w:color w:val="000000" w:themeColor="text1"/>
        </w:rPr>
        <w:t>4</w:t>
      </w:r>
      <w:r w:rsidRPr="00D050ED" w:rsidR="006B4B3F">
        <w:rPr>
          <w:color w:val="000000" w:themeColor="text1"/>
        </w:rPr>
        <w:t>) is the fourth cohort in the series of early childhood longitudinal studies that began with the Early Childhood Longitudinal Study, Kindergarten Class of 1998-99 (ECLS-K) and continued with the Early Childhood Longitudinal Study, Birth Cohort (ECLS-B), and the Early Childhood Longitudinal Study, Kindergarten Class of 2010-11 (ECLS-K:2011).</w:t>
      </w:r>
      <w:r>
        <w:rPr>
          <w:rStyle w:val="FootnoteReference"/>
          <w:color w:val="000000" w:themeColor="text1"/>
          <w:szCs w:val="22"/>
        </w:rPr>
        <w:footnoteReference w:id="3"/>
      </w:r>
    </w:p>
    <w:p w:rsidR="00FB4B83" w:rsidP="00C16A22" w14:paraId="59009AD4" w14:textId="77777777">
      <w:pPr>
        <w:pStyle w:val="L1-FlLSp12"/>
      </w:pPr>
      <w:r w:rsidRPr="00D050ED">
        <w:t>The ECLS-K:</w:t>
      </w:r>
      <w:r w:rsidRPr="00D050ED" w:rsidR="00216F00">
        <w:t>202</w:t>
      </w:r>
      <w:r w:rsidR="00216F00">
        <w:t>4</w:t>
      </w:r>
      <w:r w:rsidRPr="00D050ED" w:rsidR="00216F00">
        <w:t xml:space="preserve"> </w:t>
      </w:r>
      <w:r w:rsidRPr="00D050ED">
        <w:t>is exceptionally broad in its scope and coverage. The study will advance research in child development and early learning by providing a detailed and comprehensive source of current information on children’s early learning and development, transitions into kindergarten and beyond, and progress through school. Data will be collected relevant to emerging policy-related domains and areas not fully measured in previous ECLS program studies, as well as to allow for comparisons to two other nationally representative kindergarten cohorts (i.e., the ECLS-K and ECLS-K:2011) that experienced different policy, educational, demographic, and economic environments than children are expected to experience in the years of the ECLS-K:</w:t>
      </w:r>
      <w:r w:rsidRPr="00D050ED" w:rsidR="00216F00">
        <w:t>202</w:t>
      </w:r>
      <w:r w:rsidR="00216F00">
        <w:t>4</w:t>
      </w:r>
      <w:r>
        <w:t>.</w:t>
      </w:r>
    </w:p>
    <w:p w:rsidR="00C16A22" w:rsidP="00B02B65" w14:paraId="53379A02" w14:textId="00C64D4B">
      <w:pPr>
        <w:pStyle w:val="L1-FlLSp12"/>
      </w:pPr>
      <w:r w:rsidRPr="00D050ED">
        <w:t>The ECLS-K:</w:t>
      </w:r>
      <w:r w:rsidR="00216F00">
        <w:t>2024</w:t>
      </w:r>
      <w:r w:rsidRPr="00D050ED">
        <w:t xml:space="preserve"> will provide data about the population of children who will be kindergartners in the </w:t>
      </w:r>
      <w:r w:rsidR="00F80ABB">
        <w:t>2023-24</w:t>
      </w:r>
      <w:r w:rsidRPr="00D050ED">
        <w:t xml:space="preserve"> school year.</w:t>
      </w:r>
      <w:r>
        <w:rPr>
          <w:rStyle w:val="FootnoteReference"/>
        </w:rPr>
        <w:footnoteReference w:id="4"/>
      </w:r>
      <w:r w:rsidRPr="00D050ED">
        <w:t xml:space="preserve"> </w:t>
      </w:r>
      <w:r w:rsidR="00B02B65">
        <w:t>The</w:t>
      </w:r>
      <w:r w:rsidR="00F80ABB">
        <w:t xml:space="preserve"> study</w:t>
      </w:r>
      <w:r w:rsidRPr="00D050ED">
        <w:t xml:space="preserve"> will focus on children’s early school experiences.</w:t>
      </w:r>
      <w:r>
        <w:rPr>
          <w:rStyle w:val="FootnoteReference"/>
        </w:rPr>
        <w:footnoteReference w:id="5"/>
      </w:r>
      <w:r w:rsidRPr="00D050ED">
        <w:t xml:space="preserve"> It is designed to provide data that can be used to analyze the relationships between a wide range of family, school, community, and individual variables and children’s development, early learning, and performance in school. The study includes collection of data from parents</w:t>
      </w:r>
      <w:r w:rsidR="00B02B65">
        <w:t>,</w:t>
      </w:r>
      <w:r>
        <w:rPr>
          <w:rStyle w:val="FootnoteReference"/>
        </w:rPr>
        <w:footnoteReference w:id="6"/>
      </w:r>
      <w:r w:rsidRPr="00D050ED">
        <w:t xml:space="preserve"> teachers, and school administrators</w:t>
      </w:r>
      <w:r w:rsidR="00E644E5">
        <w:t>/principals</w:t>
      </w:r>
      <w:r w:rsidR="003126C5">
        <w:t>,</w:t>
      </w:r>
      <w:r>
        <w:rPr>
          <w:rStyle w:val="FootnoteReference"/>
        </w:rPr>
        <w:footnoteReference w:id="7"/>
      </w:r>
      <w:r w:rsidRPr="00D050ED">
        <w:t xml:space="preserve"> as well as direct child assessments. </w:t>
      </w:r>
      <w:r w:rsidR="00CA2A24">
        <w:t>C</w:t>
      </w:r>
      <w:r w:rsidRPr="00D050ED">
        <w:t xml:space="preserve">hild </w:t>
      </w:r>
      <w:r w:rsidR="004E50D2">
        <w:t>surveys</w:t>
      </w:r>
      <w:r w:rsidRPr="00D050ED" w:rsidR="004E50D2">
        <w:t xml:space="preserve"> </w:t>
      </w:r>
      <w:r w:rsidRPr="00D050ED">
        <w:t xml:space="preserve">will also be </w:t>
      </w:r>
      <w:r>
        <w:t>administered</w:t>
      </w:r>
      <w:r w:rsidR="00CA2A24">
        <w:t xml:space="preserve"> in the third-grade round</w:t>
      </w:r>
      <w:r w:rsidRPr="00D050ED">
        <w:t>. While all of these components will be included in the study, the ECLS-K:</w:t>
      </w:r>
      <w:r w:rsidR="00216F00">
        <w:t>2024</w:t>
      </w:r>
      <w:r w:rsidRPr="00D050ED">
        <w:t xml:space="preserve"> is designed such that the child will be the unit of analysis; the study will also be representative at the school</w:t>
      </w:r>
      <w:r w:rsidR="004375DE">
        <w:t xml:space="preserve"> and </w:t>
      </w:r>
      <w:r w:rsidR="009E75B6">
        <w:t xml:space="preserve">teacher </w:t>
      </w:r>
      <w:r w:rsidRPr="00D050ED">
        <w:t>level</w:t>
      </w:r>
      <w:r w:rsidR="00BF0CC8">
        <w:t>s</w:t>
      </w:r>
      <w:r w:rsidRPr="00D050ED">
        <w:t xml:space="preserve"> at the kindergarten year. NCES contracted </w:t>
      </w:r>
      <w:r w:rsidRPr="00D050ED">
        <w:t>Westat</w:t>
      </w:r>
      <w:r w:rsidRPr="00D050ED">
        <w:t xml:space="preserve"> to carry out the ECLS-K:</w:t>
      </w:r>
      <w:r w:rsidR="00216F00">
        <w:t>2024</w:t>
      </w:r>
      <w:r w:rsidRPr="00D050ED">
        <w:t xml:space="preserve"> national data collections for </w:t>
      </w:r>
      <w:r w:rsidR="00B44390">
        <w:t>any</w:t>
      </w:r>
      <w:r w:rsidRPr="00D050ED" w:rsidR="00B44390">
        <w:t xml:space="preserve"> </w:t>
      </w:r>
      <w:r w:rsidRPr="00D050ED">
        <w:t>preschool through third-grade rounds, with the Educational Testing Service (ETS) as the subcontractor developing the child assessments</w:t>
      </w:r>
      <w:r w:rsidR="00F579E4">
        <w:t xml:space="preserve"> and Hager Sharp as the subcontractor developing selected respondent materials</w:t>
      </w:r>
      <w:r w:rsidRPr="00D050ED">
        <w:t>.</w:t>
      </w:r>
    </w:p>
    <w:p w:rsidR="0050511B" w:rsidP="00C16A22" w14:paraId="36171194" w14:textId="4613ADD6">
      <w:pPr>
        <w:pStyle w:val="L1-FlLSp12"/>
      </w:pPr>
      <w:r w:rsidRPr="00D050ED">
        <w:t>In preparation for the ECLS-K:</w:t>
      </w:r>
      <w:r w:rsidR="00216F00">
        <w:t>2024</w:t>
      </w:r>
      <w:r w:rsidR="00BF4FB0">
        <w:t xml:space="preserve"> data collections</w:t>
      </w:r>
      <w:r w:rsidRPr="00D050ED">
        <w:t xml:space="preserve">, </w:t>
      </w:r>
      <w:r w:rsidR="00BF4FB0">
        <w:t xml:space="preserve">several OMB packages have been cleared or have been planned for submission. Prior to the field test collection of data from parents of preschool-aged children, </w:t>
      </w:r>
      <w:r w:rsidR="00CE6A6A">
        <w:t>in-person f</w:t>
      </w:r>
      <w:r w:rsidRPr="00CE6A6A" w:rsidR="00CE6A6A">
        <w:t xml:space="preserve">ocus groups with parents of </w:t>
      </w:r>
      <w:r w:rsidR="00BF4FB0">
        <w:t>preschoolers</w:t>
      </w:r>
      <w:r w:rsidRPr="00CE6A6A" w:rsidR="00CE6A6A">
        <w:t xml:space="preserve"> and usability testing of the preschool </w:t>
      </w:r>
      <w:r w:rsidR="00961D4D">
        <w:t xml:space="preserve">parent survey </w:t>
      </w:r>
      <w:r w:rsidRPr="00CE6A6A" w:rsidR="00CE6A6A">
        <w:t>instrument</w:t>
      </w:r>
      <w:r w:rsidR="00961D4D">
        <w:t>s</w:t>
      </w:r>
      <w:r w:rsidRPr="00CE6A6A" w:rsidR="00CE6A6A">
        <w:t xml:space="preserve"> were conducted in 2019 (OMB 1850-0803 v.246 and OMB 1850-0803 v.253, respectively).</w:t>
      </w:r>
      <w:r w:rsidR="00CE6A6A">
        <w:t xml:space="preserve"> </w:t>
      </w:r>
      <w:r w:rsidR="00BF4FB0">
        <w:t xml:space="preserve">The </w:t>
      </w:r>
      <w:r w:rsidRPr="00961D4D" w:rsidR="00961D4D">
        <w:t>field test with preschool parents was conducted in the spring of 2020</w:t>
      </w:r>
      <w:r w:rsidR="00961D4D">
        <w:t xml:space="preserve"> (</w:t>
      </w:r>
      <w:r w:rsidRPr="00961D4D" w:rsidR="00961D4D">
        <w:t>OMB 1850-0750 v.19</w:t>
      </w:r>
      <w:r w:rsidR="00961D4D">
        <w:t>). In order to test recruitment messages and materials</w:t>
      </w:r>
      <w:r w:rsidR="00BF4FB0">
        <w:t xml:space="preserve"> for the field test and national data collections</w:t>
      </w:r>
      <w:r w:rsidR="00961D4D">
        <w:t>, o</w:t>
      </w:r>
      <w:r w:rsidR="00CE6A6A">
        <w:t xml:space="preserve">nline </w:t>
      </w:r>
      <w:r w:rsidRPr="00D050ED">
        <w:t xml:space="preserve">focus groups </w:t>
      </w:r>
      <w:r w:rsidR="00CE6A6A">
        <w:t>with school administrators were conducted in</w:t>
      </w:r>
      <w:r w:rsidRPr="00CE6A6A" w:rsidR="00CE6A6A">
        <w:t xml:space="preserve"> </w:t>
      </w:r>
      <w:r w:rsidR="00CE6A6A">
        <w:t xml:space="preserve">fall 2019 (OMB </w:t>
      </w:r>
      <w:r w:rsidRPr="00CE6A6A" w:rsidR="00CE6A6A">
        <w:t>1850-0803 v.255</w:t>
      </w:r>
      <w:r w:rsidR="00961D4D">
        <w:t>)</w:t>
      </w:r>
      <w:r w:rsidR="00CE6A6A">
        <w:t xml:space="preserve"> and additional online focus groups were held with </w:t>
      </w:r>
      <w:r>
        <w:t>school administrators, teachers, and parents</w:t>
      </w:r>
      <w:r w:rsidRPr="00D050ED">
        <w:t xml:space="preserve"> </w:t>
      </w:r>
      <w:r>
        <w:t>in spring 2020</w:t>
      </w:r>
      <w:r w:rsidRPr="00D050ED">
        <w:t xml:space="preserve"> (</w:t>
      </w:r>
      <w:r w:rsidRPr="00A67B8D">
        <w:t xml:space="preserve">OMB </w:t>
      </w:r>
      <w:r w:rsidRPr="00B53B44">
        <w:t>1850-0803 v.264</w:t>
      </w:r>
      <w:r w:rsidRPr="00D050ED">
        <w:t>). A</w:t>
      </w:r>
      <w:r>
        <w:t xml:space="preserve">dditionally, </w:t>
      </w:r>
      <w:r w:rsidRPr="00D050ED">
        <w:t xml:space="preserve">usability testing of the </w:t>
      </w:r>
      <w:r>
        <w:t>kindergarten and first-grade</w:t>
      </w:r>
      <w:r w:rsidR="00633147">
        <w:t xml:space="preserve"> (K-1)</w:t>
      </w:r>
      <w:r w:rsidRPr="00D050ED">
        <w:t xml:space="preserve"> </w:t>
      </w:r>
      <w:r>
        <w:t xml:space="preserve">field test </w:t>
      </w:r>
      <w:r w:rsidRPr="00D050ED">
        <w:t xml:space="preserve">instruments </w:t>
      </w:r>
      <w:r w:rsidR="000C21F8">
        <w:t>was conducted in early 2021</w:t>
      </w:r>
      <w:r w:rsidRPr="00EA0E7C">
        <w:t xml:space="preserve"> (OMB </w:t>
      </w:r>
      <w:r w:rsidRPr="00072575">
        <w:t>1850-</w:t>
      </w:r>
      <w:r w:rsidR="00325B7D">
        <w:t>0803</w:t>
      </w:r>
      <w:r w:rsidR="005F5402">
        <w:t xml:space="preserve"> v.280</w:t>
      </w:r>
      <w:r w:rsidRPr="00072575">
        <w:t>).</w:t>
      </w:r>
      <w:r w:rsidRPr="00CE6A6A" w:rsidR="00CE6A6A">
        <w:t xml:space="preserve"> </w:t>
      </w:r>
      <w:r w:rsidR="00B07C68">
        <w:t>Focus groups with parents and teachers of kindergartners in order to refine the relevant re</w:t>
      </w:r>
      <w:r w:rsidR="0068036D">
        <w:t xml:space="preserve">spondent recruitment materials were held in early 2022 (OMB 1850-0803 </w:t>
      </w:r>
      <w:r w:rsidR="006359EE">
        <w:t xml:space="preserve">v.309). </w:t>
      </w:r>
      <w:r w:rsidR="00B2290E">
        <w:t xml:space="preserve">A field test with kindergartners, first-graders, and second-graders, as well as their parents, teachers, and school administrators </w:t>
      </w:r>
      <w:r w:rsidR="000B73D5">
        <w:t>was</w:t>
      </w:r>
      <w:r w:rsidR="00B2290E">
        <w:t xml:space="preserve"> conducted in the fall of 2022 (OMB 1850-0750 v.25). </w:t>
      </w:r>
    </w:p>
    <w:p w:rsidR="00C16A22" w:rsidRPr="00072575" w:rsidP="00C16A22" w14:paraId="2E1AAB00" w14:textId="498B0E9C">
      <w:pPr>
        <w:pStyle w:val="L1-FlLSp12"/>
      </w:pPr>
      <w:r>
        <w:t xml:space="preserve">Further, </w:t>
      </w:r>
      <w:r w:rsidR="00066434">
        <w:t>several previous OMB packages</w:t>
      </w:r>
      <w:r w:rsidR="00B92E54">
        <w:t xml:space="preserve"> for ECLS-K:2024 data collections</w:t>
      </w:r>
      <w:r w:rsidR="00066434">
        <w:t xml:space="preserve"> have been </w:t>
      </w:r>
      <w:r w:rsidR="0021739F">
        <w:t>approved</w:t>
      </w:r>
      <w:r w:rsidR="00B92E54">
        <w:t xml:space="preserve"> by OMB. </w:t>
      </w:r>
      <w:r w:rsidR="00E71C1C">
        <w:t>The initial package</w:t>
      </w:r>
      <w:r w:rsidR="00310974">
        <w:t>s</w:t>
      </w:r>
      <w:r w:rsidR="00E71C1C">
        <w:t xml:space="preserve"> </w:t>
      </w:r>
      <w:r w:rsidR="00310974">
        <w:t xml:space="preserve">(OMB# 1850-0750 v. 24 and v. 26) </w:t>
      </w:r>
      <w:r w:rsidR="00266FBE">
        <w:t xml:space="preserve">passed through 60 and 30 days of public inspection and comment, and </w:t>
      </w:r>
      <w:r w:rsidR="00063928">
        <w:t xml:space="preserve">as appropriate </w:t>
      </w:r>
      <w:r w:rsidR="00266FBE">
        <w:t xml:space="preserve">subsequent packages have </w:t>
      </w:r>
      <w:r w:rsidR="00063928">
        <w:t>undergone 30 days of public review</w:t>
      </w:r>
      <w:r w:rsidR="007F7048">
        <w:t>.</w:t>
      </w:r>
      <w:r w:rsidR="00063928">
        <w:t xml:space="preserve"> </w:t>
      </w:r>
      <w:r w:rsidR="0069459D">
        <w:t xml:space="preserve">The initial package is anticipated to have </w:t>
      </w:r>
      <w:r w:rsidR="00B61E5B">
        <w:t>several</w:t>
      </w:r>
      <w:r w:rsidR="0069459D">
        <w:t xml:space="preserve"> revision requests (the April 2023 submission </w:t>
      </w:r>
      <w:r w:rsidR="007700A8">
        <w:t xml:space="preserve">(v.27) </w:t>
      </w:r>
      <w:r w:rsidR="0069459D">
        <w:t>being the first, followed by November 2023</w:t>
      </w:r>
      <w:r w:rsidR="007700A8">
        <w:t xml:space="preserve"> (v.29)</w:t>
      </w:r>
      <w:r w:rsidR="0069459D">
        <w:t>, April 2024</w:t>
      </w:r>
      <w:r w:rsidR="007700A8">
        <w:t xml:space="preserve"> (v.30)</w:t>
      </w:r>
      <w:r w:rsidR="0069459D">
        <w:t xml:space="preserve">, and August 2024 </w:t>
      </w:r>
      <w:r w:rsidR="007700A8">
        <w:t xml:space="preserve">(v.31) </w:t>
      </w:r>
      <w:r w:rsidR="0069459D">
        <w:t>submissions) to provide final versions of the study’s instruments and respondent materials, revised in response to the kindergarten-first grade field test results and, for the spring kindergarten and spring first-grade rounds, fall kindergarten national data collection experiences.</w:t>
      </w:r>
      <w:r w:rsidR="00B61E5B">
        <w:t xml:space="preserve"> </w:t>
      </w:r>
      <w:r w:rsidR="005D3E1B">
        <w:t xml:space="preserve">A </w:t>
      </w:r>
      <w:r w:rsidR="00E64DFD">
        <w:t xml:space="preserve">package requesting permission to conduct </w:t>
      </w:r>
      <w:r w:rsidR="00CA2A24">
        <w:t>the third-grade pilot testing</w:t>
      </w:r>
      <w:r w:rsidR="00E64DFD">
        <w:t xml:space="preserve"> </w:t>
      </w:r>
      <w:r w:rsidR="001222D8">
        <w:t xml:space="preserve">prior to the currently-planned third-grade round, </w:t>
      </w:r>
      <w:r w:rsidR="00E64DFD">
        <w:t xml:space="preserve">will be submitted in </w:t>
      </w:r>
      <w:r w:rsidR="00774AE2">
        <w:t>spring 2025</w:t>
      </w:r>
      <w:r w:rsidR="00E64DFD">
        <w:t xml:space="preserve"> (under OMB 1850-0750 v</w:t>
      </w:r>
      <w:r w:rsidR="0073169A">
        <w:t xml:space="preserve">. </w:t>
      </w:r>
      <w:r w:rsidR="00551E75">
        <w:t>32</w:t>
      </w:r>
      <w:r w:rsidR="00E64DFD">
        <w:t>).</w:t>
      </w:r>
      <w:r w:rsidR="00B15F96">
        <w:t xml:space="preserve"> </w:t>
      </w:r>
    </w:p>
    <w:p w:rsidR="00FB4B83" w:rsidP="00C16A22" w14:paraId="53FC07FA" w14:textId="76BC46C4">
      <w:pPr>
        <w:pStyle w:val="L1-FlLSp12"/>
        <w:rPr>
          <w:szCs w:val="24"/>
        </w:rPr>
      </w:pPr>
      <w:r>
        <w:t>Previous revisions requests focused on the materials for</w:t>
      </w:r>
      <w:r w:rsidRPr="00D050ED" w:rsidR="003F5BED">
        <w:t xml:space="preserve"> the ECLS-K:</w:t>
      </w:r>
      <w:r w:rsidR="00216F00">
        <w:t>2024</w:t>
      </w:r>
      <w:r w:rsidRPr="00D050ED" w:rsidR="003F5BED">
        <w:t xml:space="preserve"> </w:t>
      </w:r>
      <w:r w:rsidR="00B2290E">
        <w:t xml:space="preserve">national </w:t>
      </w:r>
      <w:r w:rsidR="003F5BED">
        <w:t xml:space="preserve">kindergarten </w:t>
      </w:r>
      <w:r w:rsidRPr="00D050ED" w:rsidR="003F5BED">
        <w:t>data collection activities</w:t>
      </w:r>
      <w:r w:rsidR="003F5BED">
        <w:rPr>
          <w:color w:val="000000" w:themeColor="text1"/>
        </w:rPr>
        <w:t xml:space="preserve">, as well as </w:t>
      </w:r>
      <w:r w:rsidR="00D20911">
        <w:rPr>
          <w:color w:val="000000" w:themeColor="text1"/>
        </w:rPr>
        <w:t>transfer district and school recruitment</w:t>
      </w:r>
      <w:r w:rsidR="00B2290E">
        <w:rPr>
          <w:color w:val="000000" w:themeColor="text1"/>
        </w:rPr>
        <w:t>.</w:t>
      </w:r>
      <w:r w:rsidRPr="00887C44" w:rsidR="00887C44">
        <w:rPr>
          <w:rStyle w:val="FootnoteReference"/>
          <w:color w:val="000000" w:themeColor="text1"/>
        </w:rPr>
        <w:t xml:space="preserve"> </w:t>
      </w:r>
      <w:r>
        <w:rPr>
          <w:rStyle w:val="FootnoteReference"/>
          <w:color w:val="000000" w:themeColor="text1"/>
        </w:rPr>
        <w:footnoteReference w:id="8"/>
      </w:r>
      <w:r w:rsidR="00B2290E">
        <w:rPr>
          <w:color w:val="000000" w:themeColor="text1"/>
        </w:rPr>
        <w:t xml:space="preserve"> There are two phases of the kindergarten data collection. The first</w:t>
      </w:r>
      <w:r w:rsidR="0085312B">
        <w:rPr>
          <w:color w:val="000000" w:themeColor="text1"/>
        </w:rPr>
        <w:t>, the fall kindergarten round,</w:t>
      </w:r>
      <w:r w:rsidR="00B2290E">
        <w:rPr>
          <w:color w:val="000000" w:themeColor="text1"/>
        </w:rPr>
        <w:t xml:space="preserve"> occur</w:t>
      </w:r>
      <w:r w:rsidR="00551E75">
        <w:rPr>
          <w:color w:val="000000" w:themeColor="text1"/>
        </w:rPr>
        <w:t>red</w:t>
      </w:r>
      <w:r w:rsidR="00B2290E">
        <w:rPr>
          <w:color w:val="000000" w:themeColor="text1"/>
        </w:rPr>
        <w:t xml:space="preserve"> </w:t>
      </w:r>
      <w:r w:rsidR="005109ED">
        <w:rPr>
          <w:color w:val="000000" w:themeColor="text1"/>
        </w:rPr>
        <w:t xml:space="preserve">from September through </w:t>
      </w:r>
      <w:r w:rsidR="003633B2">
        <w:rPr>
          <w:color w:val="000000" w:themeColor="text1"/>
        </w:rPr>
        <w:t>January 2024</w:t>
      </w:r>
      <w:r w:rsidR="00B2290E">
        <w:rPr>
          <w:color w:val="000000" w:themeColor="text1"/>
        </w:rPr>
        <w:t>, followed by an additional round</w:t>
      </w:r>
      <w:r w:rsidR="0085312B">
        <w:rPr>
          <w:color w:val="000000" w:themeColor="text1"/>
        </w:rPr>
        <w:t>, the spring kindergarten round,</w:t>
      </w:r>
      <w:r w:rsidR="00B2290E">
        <w:rPr>
          <w:color w:val="000000" w:themeColor="text1"/>
        </w:rPr>
        <w:t xml:space="preserve"> </w:t>
      </w:r>
      <w:r w:rsidR="00551E75">
        <w:rPr>
          <w:color w:val="000000" w:themeColor="text1"/>
        </w:rPr>
        <w:t xml:space="preserve">which </w:t>
      </w:r>
      <w:r w:rsidR="001222D8">
        <w:rPr>
          <w:color w:val="000000" w:themeColor="text1"/>
        </w:rPr>
        <w:t>was</w:t>
      </w:r>
      <w:r w:rsidR="00551E75">
        <w:rPr>
          <w:color w:val="000000" w:themeColor="text1"/>
        </w:rPr>
        <w:t xml:space="preserve"> </w:t>
      </w:r>
      <w:r w:rsidR="00A626FE">
        <w:rPr>
          <w:color w:val="000000" w:themeColor="text1"/>
        </w:rPr>
        <w:t xml:space="preserve">conducted </w:t>
      </w:r>
      <w:r w:rsidR="005109ED">
        <w:rPr>
          <w:color w:val="000000" w:themeColor="text1"/>
        </w:rPr>
        <w:t>from March through June</w:t>
      </w:r>
      <w:r w:rsidR="00B2290E">
        <w:rPr>
          <w:color w:val="000000" w:themeColor="text1"/>
        </w:rPr>
        <w:t xml:space="preserve"> 2024. Data collection </w:t>
      </w:r>
      <w:r w:rsidR="0085312B">
        <w:rPr>
          <w:color w:val="000000" w:themeColor="text1"/>
        </w:rPr>
        <w:t>covered under the current clearance request</w:t>
      </w:r>
      <w:r w:rsidR="00222852">
        <w:rPr>
          <w:color w:val="000000" w:themeColor="text1"/>
        </w:rPr>
        <w:t xml:space="preserve"> (v.31)</w:t>
      </w:r>
      <w:r w:rsidR="0085312B">
        <w:rPr>
          <w:color w:val="000000" w:themeColor="text1"/>
        </w:rPr>
        <w:t xml:space="preserve"> </w:t>
      </w:r>
      <w:r w:rsidR="00B2290E">
        <w:rPr>
          <w:color w:val="000000" w:themeColor="text1"/>
        </w:rPr>
        <w:t xml:space="preserve">will then occur again in the spring of 2025, when most of the sampled students are in first grade. </w:t>
      </w:r>
      <w:r w:rsidR="00422B83">
        <w:rPr>
          <w:szCs w:val="24"/>
        </w:rPr>
        <w:t xml:space="preserve">Prior to </w:t>
      </w:r>
      <w:r w:rsidR="00D20911">
        <w:rPr>
          <w:szCs w:val="24"/>
        </w:rPr>
        <w:t>each of these data collection rounds are advance school contact periods</w:t>
      </w:r>
      <w:r w:rsidR="00422B83">
        <w:rPr>
          <w:szCs w:val="24"/>
        </w:rPr>
        <w:t xml:space="preserve">, </w:t>
      </w:r>
      <w:r w:rsidR="00D20911">
        <w:rPr>
          <w:szCs w:val="24"/>
        </w:rPr>
        <w:t>during which schools will be contacted to complete tasks in preparation for the upcoming in-person school visit</w:t>
      </w:r>
      <w:r w:rsidR="003F5BED">
        <w:rPr>
          <w:szCs w:val="24"/>
        </w:rPr>
        <w:t>.</w:t>
      </w:r>
    </w:p>
    <w:p w:rsidR="00FB4B83" w:rsidP="00C16A22" w14:paraId="330B6985" w14:textId="2FF3D413">
      <w:pPr>
        <w:pStyle w:val="L1-FlLSp12"/>
        <w:rPr>
          <w:szCs w:val="24"/>
        </w:rPr>
      </w:pPr>
      <w:r>
        <w:rPr>
          <w:szCs w:val="24"/>
        </w:rPr>
        <w:t>In each data collection round, t</w:t>
      </w:r>
      <w:r w:rsidR="006B4B3F">
        <w:rPr>
          <w:szCs w:val="24"/>
        </w:rPr>
        <w:t xml:space="preserve">rained </w:t>
      </w:r>
      <w:r w:rsidR="00BE1E47">
        <w:rPr>
          <w:szCs w:val="24"/>
        </w:rPr>
        <w:t>study</w:t>
      </w:r>
      <w:r w:rsidR="006B4B3F">
        <w:rPr>
          <w:szCs w:val="24"/>
        </w:rPr>
        <w:t xml:space="preserve"> field staff will visit the participating schools to conduct in-person, one-on-one chil</w:t>
      </w:r>
      <w:r>
        <w:rPr>
          <w:szCs w:val="24"/>
        </w:rPr>
        <w:t>d assessments</w:t>
      </w:r>
      <w:r w:rsidR="00EB7BC2">
        <w:rPr>
          <w:szCs w:val="24"/>
        </w:rPr>
        <w:t>.</w:t>
      </w:r>
      <w:r w:rsidR="006B4B3F">
        <w:rPr>
          <w:szCs w:val="24"/>
        </w:rPr>
        <w:t xml:space="preserve"> </w:t>
      </w:r>
      <w:r w:rsidR="00EB7BC2">
        <w:rPr>
          <w:szCs w:val="24"/>
        </w:rPr>
        <w:t xml:space="preserve">In addition, </w:t>
      </w:r>
      <w:r w:rsidR="00422B83">
        <w:rPr>
          <w:szCs w:val="24"/>
        </w:rPr>
        <w:t>parents and primary</w:t>
      </w:r>
      <w:r w:rsidR="00EB7BC2">
        <w:rPr>
          <w:szCs w:val="24"/>
        </w:rPr>
        <w:t xml:space="preserve"> classroom</w:t>
      </w:r>
      <w:r w:rsidR="00422B83">
        <w:rPr>
          <w:szCs w:val="24"/>
        </w:rPr>
        <w:t xml:space="preserve"> </w:t>
      </w:r>
      <w:r w:rsidR="006B4B3F">
        <w:rPr>
          <w:szCs w:val="24"/>
        </w:rPr>
        <w:t xml:space="preserve">teachers </w:t>
      </w:r>
      <w:r w:rsidR="00EB7BC2">
        <w:rPr>
          <w:szCs w:val="24"/>
        </w:rPr>
        <w:t xml:space="preserve">of participating students </w:t>
      </w:r>
      <w:r w:rsidR="006B4B3F">
        <w:rPr>
          <w:szCs w:val="24"/>
        </w:rPr>
        <w:t xml:space="preserve">will also be asked to complete </w:t>
      </w:r>
      <w:r w:rsidR="001F2538">
        <w:rPr>
          <w:szCs w:val="24"/>
        </w:rPr>
        <w:t xml:space="preserve">web </w:t>
      </w:r>
      <w:r w:rsidR="006B4B3F">
        <w:rPr>
          <w:szCs w:val="24"/>
        </w:rPr>
        <w:t>surveys</w:t>
      </w:r>
      <w:r w:rsidR="005925BB">
        <w:rPr>
          <w:szCs w:val="24"/>
        </w:rPr>
        <w:t xml:space="preserve"> in every round</w:t>
      </w:r>
      <w:r w:rsidR="004E0452">
        <w:rPr>
          <w:szCs w:val="24"/>
        </w:rPr>
        <w:t xml:space="preserve">. </w:t>
      </w:r>
      <w:r w:rsidR="001C0DB8">
        <w:rPr>
          <w:szCs w:val="24"/>
        </w:rPr>
        <w:t>Teachers will complete both teacher-level and child-leve</w:t>
      </w:r>
      <w:r w:rsidR="00675F0E">
        <w:rPr>
          <w:szCs w:val="24"/>
        </w:rPr>
        <w:t>l surveys.</w:t>
      </w:r>
      <w:r w:rsidR="00422B83">
        <w:rPr>
          <w:szCs w:val="24"/>
        </w:rPr>
        <w:t xml:space="preserve"> In the spring rounds, special education teachers and school administrators will also be asked to complete web surveys</w:t>
      </w:r>
      <w:r w:rsidR="00675F0E">
        <w:rPr>
          <w:szCs w:val="24"/>
        </w:rPr>
        <w:t>, with the teacher completing both teacher-level and child-level instruments</w:t>
      </w:r>
      <w:r w:rsidR="003C0C8B">
        <w:rPr>
          <w:szCs w:val="24"/>
        </w:rPr>
        <w:t>.</w:t>
      </w:r>
      <w:r>
        <w:rPr>
          <w:rStyle w:val="FootnoteReference"/>
          <w:szCs w:val="24"/>
        </w:rPr>
        <w:footnoteReference w:id="9"/>
      </w:r>
      <w:r w:rsidR="004C0B90">
        <w:rPr>
          <w:szCs w:val="24"/>
        </w:rPr>
        <w:t xml:space="preserve"> </w:t>
      </w:r>
      <w:r w:rsidR="001C0DB8">
        <w:t xml:space="preserve">In the fall 2023 and spring 2024 kindergarten rounds only, all </w:t>
      </w:r>
      <w:r w:rsidR="00307294">
        <w:t xml:space="preserve">primary </w:t>
      </w:r>
      <w:r w:rsidR="001C0DB8">
        <w:t xml:space="preserve">kindergarten teachers at participating schools, regardless of whether they teach sampled students, </w:t>
      </w:r>
      <w:r w:rsidR="00222852">
        <w:t>were</w:t>
      </w:r>
      <w:r w:rsidR="001C0DB8">
        <w:t xml:space="preserve"> asked to complete </w:t>
      </w:r>
      <w:r w:rsidR="00675F0E">
        <w:t xml:space="preserve">the teacher-level </w:t>
      </w:r>
      <w:r w:rsidR="001C0DB8">
        <w:t>surveys about their backgrounds.</w:t>
      </w:r>
      <w:r>
        <w:rPr>
          <w:rStyle w:val="FootnoteReference"/>
        </w:rPr>
        <w:footnoteReference w:id="10"/>
      </w:r>
      <w:r w:rsidR="001C0DB8">
        <w:t xml:space="preserve"> </w:t>
      </w:r>
      <w:r w:rsidR="00107E4F">
        <w:rPr>
          <w:szCs w:val="24"/>
        </w:rPr>
        <w:t>In addition to the survey activities occurring during the study’s field periods, p</w:t>
      </w:r>
      <w:r w:rsidR="005109ED">
        <w:rPr>
          <w:szCs w:val="24"/>
        </w:rPr>
        <w:t xml:space="preserve">arents will be contacted between </w:t>
      </w:r>
      <w:r>
        <w:rPr>
          <w:szCs w:val="24"/>
        </w:rPr>
        <w:t xml:space="preserve">data collection </w:t>
      </w:r>
      <w:r w:rsidR="005109ED">
        <w:rPr>
          <w:szCs w:val="24"/>
        </w:rPr>
        <w:t xml:space="preserve">rounds and asked to update their contact information on the study </w:t>
      </w:r>
      <w:r w:rsidR="00F9297C">
        <w:rPr>
          <w:szCs w:val="24"/>
        </w:rPr>
        <w:t xml:space="preserve">participants’ </w:t>
      </w:r>
      <w:r w:rsidR="005109ED">
        <w:rPr>
          <w:szCs w:val="24"/>
        </w:rPr>
        <w:t>website, MyECLS.ed.gov</w:t>
      </w:r>
      <w:r>
        <w:rPr>
          <w:szCs w:val="24"/>
        </w:rPr>
        <w:t>.</w:t>
      </w:r>
    </w:p>
    <w:p w:rsidR="001339AF" w:rsidP="00C16A22" w14:paraId="489B8E94" w14:textId="155BFD6B">
      <w:pPr>
        <w:pStyle w:val="L1-FlLSp12"/>
        <w:rPr>
          <w:szCs w:val="24"/>
        </w:rPr>
      </w:pPr>
      <w:r>
        <w:rPr>
          <w:szCs w:val="24"/>
        </w:rPr>
        <w:t>T</w:t>
      </w:r>
      <w:r w:rsidR="00A626FE">
        <w:rPr>
          <w:szCs w:val="24"/>
        </w:rPr>
        <w:t>he current</w:t>
      </w:r>
      <w:r>
        <w:rPr>
          <w:szCs w:val="24"/>
        </w:rPr>
        <w:t xml:space="preserve"> </w:t>
      </w:r>
      <w:r w:rsidR="00D20911">
        <w:rPr>
          <w:szCs w:val="24"/>
        </w:rPr>
        <w:t>submission</w:t>
      </w:r>
      <w:r>
        <w:rPr>
          <w:szCs w:val="24"/>
        </w:rPr>
        <w:t xml:space="preserve"> includes survey instruments, respondent materials, and specifications for the </w:t>
      </w:r>
      <w:r>
        <w:rPr>
          <w:szCs w:val="24"/>
        </w:rPr>
        <w:t>MyECLS</w:t>
      </w:r>
      <w:r>
        <w:rPr>
          <w:szCs w:val="24"/>
        </w:rPr>
        <w:t xml:space="preserve"> website for the first-grade round, as well as</w:t>
      </w:r>
      <w:r w:rsidR="00142869">
        <w:rPr>
          <w:szCs w:val="24"/>
        </w:rPr>
        <w:t xml:space="preserve"> ongoing</w:t>
      </w:r>
      <w:r w:rsidR="00D20911">
        <w:rPr>
          <w:szCs w:val="24"/>
        </w:rPr>
        <w:t xml:space="preserve"> recruitment of transfer districts and schools</w:t>
      </w:r>
      <w:r>
        <w:rPr>
          <w:szCs w:val="24"/>
        </w:rPr>
        <w:t xml:space="preserve">. </w:t>
      </w:r>
      <w:r w:rsidR="00D20911">
        <w:rPr>
          <w:szCs w:val="24"/>
        </w:rPr>
        <w:t>Some of these</w:t>
      </w:r>
      <w:r>
        <w:rPr>
          <w:szCs w:val="24"/>
        </w:rPr>
        <w:t xml:space="preserve"> materials were </w:t>
      </w:r>
      <w:r w:rsidR="00422B83">
        <w:rPr>
          <w:szCs w:val="24"/>
        </w:rPr>
        <w:t xml:space="preserve">previously </w:t>
      </w:r>
      <w:r w:rsidR="00B4172D">
        <w:rPr>
          <w:szCs w:val="24"/>
        </w:rPr>
        <w:t>submitted in the request to conduct the K-1 field test (OMB# 1850-0750 v.2</w:t>
      </w:r>
      <w:r w:rsidR="005109ED">
        <w:rPr>
          <w:szCs w:val="24"/>
        </w:rPr>
        <w:t xml:space="preserve">4 and </w:t>
      </w:r>
      <w:r w:rsidR="00D25E07">
        <w:rPr>
          <w:szCs w:val="24"/>
        </w:rPr>
        <w:t>v.</w:t>
      </w:r>
      <w:r w:rsidR="005109ED">
        <w:rPr>
          <w:szCs w:val="24"/>
        </w:rPr>
        <w:t>25</w:t>
      </w:r>
      <w:r w:rsidR="00B4172D">
        <w:rPr>
          <w:szCs w:val="24"/>
        </w:rPr>
        <w:t>)</w:t>
      </w:r>
      <w:r w:rsidR="000B73D5">
        <w:rPr>
          <w:szCs w:val="24"/>
        </w:rPr>
        <w:t>.</w:t>
      </w:r>
      <w:r>
        <w:rPr>
          <w:szCs w:val="24"/>
        </w:rPr>
        <w:t xml:space="preserve"> </w:t>
      </w:r>
      <w:r w:rsidRPr="000B73D5" w:rsidR="000B73D5">
        <w:rPr>
          <w:szCs w:val="24"/>
        </w:rPr>
        <w:t xml:space="preserve">The instruments that </w:t>
      </w:r>
      <w:r w:rsidR="00551E75">
        <w:rPr>
          <w:szCs w:val="24"/>
        </w:rPr>
        <w:t>were</w:t>
      </w:r>
      <w:r w:rsidRPr="000B73D5" w:rsidR="000B73D5">
        <w:rPr>
          <w:szCs w:val="24"/>
        </w:rPr>
        <w:t xml:space="preserve"> deployed in the fall 2023 kindergarten data collection </w:t>
      </w:r>
      <w:r w:rsidR="00551E75">
        <w:rPr>
          <w:szCs w:val="24"/>
        </w:rPr>
        <w:t>were then</w:t>
      </w:r>
      <w:r>
        <w:rPr>
          <w:szCs w:val="24"/>
        </w:rPr>
        <w:t xml:space="preserve"> </w:t>
      </w:r>
      <w:r w:rsidR="00B4172D">
        <w:rPr>
          <w:szCs w:val="24"/>
        </w:rPr>
        <w:t xml:space="preserve">updated to reflect </w:t>
      </w:r>
      <w:r w:rsidR="005109ED">
        <w:rPr>
          <w:szCs w:val="24"/>
        </w:rPr>
        <w:t xml:space="preserve">additional </w:t>
      </w:r>
      <w:r w:rsidR="00D20911">
        <w:rPr>
          <w:szCs w:val="24"/>
        </w:rPr>
        <w:t>NCES decisions</w:t>
      </w:r>
      <w:r>
        <w:rPr>
          <w:szCs w:val="24"/>
        </w:rPr>
        <w:t xml:space="preserve"> and the tasks and procedures that will be followed for national data collections</w:t>
      </w:r>
      <w:r w:rsidR="00637DA3">
        <w:rPr>
          <w:szCs w:val="24"/>
        </w:rPr>
        <w:t>. A revision request,</w:t>
      </w:r>
      <w:r w:rsidR="00F94D53">
        <w:rPr>
          <w:szCs w:val="24"/>
        </w:rPr>
        <w:t xml:space="preserve"> </w:t>
      </w:r>
      <w:r w:rsidR="00637DA3">
        <w:rPr>
          <w:szCs w:val="24"/>
        </w:rPr>
        <w:t xml:space="preserve">which </w:t>
      </w:r>
      <w:r w:rsidR="00DA4505">
        <w:rPr>
          <w:szCs w:val="24"/>
        </w:rPr>
        <w:t xml:space="preserve">primarily </w:t>
      </w:r>
      <w:r w:rsidR="00637DA3">
        <w:rPr>
          <w:szCs w:val="24"/>
        </w:rPr>
        <w:t xml:space="preserve">contained further updates to the fall kindergarten instruments and respondent materials, was approved in July 2023 </w:t>
      </w:r>
      <w:r w:rsidRPr="00637DA3" w:rsidR="00637DA3">
        <w:rPr>
          <w:szCs w:val="24"/>
        </w:rPr>
        <w:t>(OMB# 1850-0750 v.</w:t>
      </w:r>
      <w:r w:rsidR="00637DA3">
        <w:rPr>
          <w:szCs w:val="24"/>
        </w:rPr>
        <w:t xml:space="preserve">27). </w:t>
      </w:r>
      <w:r w:rsidR="00551E75">
        <w:rPr>
          <w:szCs w:val="24"/>
        </w:rPr>
        <w:t xml:space="preserve">The </w:t>
      </w:r>
      <w:r w:rsidR="00637DA3">
        <w:rPr>
          <w:szCs w:val="24"/>
        </w:rPr>
        <w:t xml:space="preserve">second </w:t>
      </w:r>
      <w:r w:rsidR="006960D2">
        <w:rPr>
          <w:szCs w:val="24"/>
        </w:rPr>
        <w:t>November</w:t>
      </w:r>
      <w:r w:rsidR="00637DA3">
        <w:rPr>
          <w:szCs w:val="24"/>
        </w:rPr>
        <w:t xml:space="preserve"> 2023 revision request</w:t>
      </w:r>
      <w:r w:rsidR="00574D33">
        <w:rPr>
          <w:szCs w:val="24"/>
        </w:rPr>
        <w:t xml:space="preserve"> </w:t>
      </w:r>
      <w:r w:rsidR="00551E75">
        <w:rPr>
          <w:szCs w:val="24"/>
        </w:rPr>
        <w:t xml:space="preserve">focused </w:t>
      </w:r>
      <w:r w:rsidR="00637DA3">
        <w:rPr>
          <w:szCs w:val="24"/>
        </w:rPr>
        <w:t xml:space="preserve">primarily </w:t>
      </w:r>
      <w:r w:rsidR="00DA4505">
        <w:rPr>
          <w:szCs w:val="24"/>
        </w:rPr>
        <w:t xml:space="preserve">on </w:t>
      </w:r>
      <w:r w:rsidR="00637DA3">
        <w:rPr>
          <w:szCs w:val="24"/>
        </w:rPr>
        <w:t xml:space="preserve">changes to </w:t>
      </w:r>
      <w:r w:rsidR="003D6414">
        <w:rPr>
          <w:szCs w:val="24"/>
        </w:rPr>
        <w:t>the spring kindergarten materials</w:t>
      </w:r>
      <w:r w:rsidR="000B73D5">
        <w:rPr>
          <w:szCs w:val="24"/>
        </w:rPr>
        <w:t xml:space="preserve">, </w:t>
      </w:r>
      <w:r w:rsidRPr="000B73D5" w:rsidR="000B73D5">
        <w:rPr>
          <w:szCs w:val="24"/>
        </w:rPr>
        <w:t>including survey instruments and respondent materials</w:t>
      </w:r>
      <w:r w:rsidR="004F71BC">
        <w:rPr>
          <w:szCs w:val="24"/>
        </w:rPr>
        <w:t>, and was approved in February 2024 (OMB#1850-0750 v.29)</w:t>
      </w:r>
      <w:r w:rsidR="00637DA3">
        <w:rPr>
          <w:szCs w:val="24"/>
        </w:rPr>
        <w:t xml:space="preserve">. </w:t>
      </w:r>
      <w:r w:rsidR="00BF2E2C">
        <w:rPr>
          <w:szCs w:val="24"/>
        </w:rPr>
        <w:t xml:space="preserve">A </w:t>
      </w:r>
      <w:r w:rsidR="00637DA3">
        <w:rPr>
          <w:szCs w:val="24"/>
        </w:rPr>
        <w:t xml:space="preserve">third revision request, </w:t>
      </w:r>
      <w:r w:rsidR="00105153">
        <w:rPr>
          <w:szCs w:val="24"/>
        </w:rPr>
        <w:t>submitted</w:t>
      </w:r>
      <w:r w:rsidR="00637DA3">
        <w:rPr>
          <w:szCs w:val="24"/>
        </w:rPr>
        <w:t xml:space="preserve"> in </w:t>
      </w:r>
      <w:r w:rsidR="00DB4855">
        <w:rPr>
          <w:szCs w:val="24"/>
        </w:rPr>
        <w:t>April</w:t>
      </w:r>
      <w:r w:rsidR="00637DA3">
        <w:rPr>
          <w:szCs w:val="24"/>
        </w:rPr>
        <w:t xml:space="preserve"> 2024</w:t>
      </w:r>
      <w:r w:rsidR="00105FC2">
        <w:rPr>
          <w:szCs w:val="24"/>
        </w:rPr>
        <w:t xml:space="preserve"> (OMB#1850-0750 v.30)</w:t>
      </w:r>
      <w:r w:rsidR="00637DA3">
        <w:rPr>
          <w:szCs w:val="24"/>
        </w:rPr>
        <w:t xml:space="preserve">, </w:t>
      </w:r>
      <w:r w:rsidR="001222D8">
        <w:rPr>
          <w:szCs w:val="24"/>
        </w:rPr>
        <w:t xml:space="preserve">contained </w:t>
      </w:r>
      <w:r w:rsidR="00637DA3">
        <w:rPr>
          <w:szCs w:val="24"/>
        </w:rPr>
        <w:t xml:space="preserve">changes to the spring first-grade instruments and respondent materials, </w:t>
      </w:r>
      <w:r w:rsidR="003D6414">
        <w:rPr>
          <w:szCs w:val="24"/>
        </w:rPr>
        <w:t xml:space="preserve">in response to the national kindergarten field experiences. </w:t>
      </w:r>
      <w:r w:rsidR="000C7EF3">
        <w:rPr>
          <w:szCs w:val="24"/>
        </w:rPr>
        <w:t>C</w:t>
      </w:r>
      <w:r w:rsidR="00633147">
        <w:rPr>
          <w:szCs w:val="24"/>
        </w:rPr>
        <w:t>hange</w:t>
      </w:r>
      <w:r w:rsidR="00592AC0">
        <w:rPr>
          <w:szCs w:val="24"/>
        </w:rPr>
        <w:t>s</w:t>
      </w:r>
      <w:r w:rsidR="00633147">
        <w:rPr>
          <w:szCs w:val="24"/>
        </w:rPr>
        <w:t xml:space="preserve"> </w:t>
      </w:r>
      <w:r w:rsidR="00592AC0">
        <w:rPr>
          <w:szCs w:val="24"/>
        </w:rPr>
        <w:t xml:space="preserve">relative to the initial October 2022 submission </w:t>
      </w:r>
      <w:r w:rsidR="000C7EF3">
        <w:rPr>
          <w:szCs w:val="24"/>
        </w:rPr>
        <w:t xml:space="preserve">have been made </w:t>
      </w:r>
      <w:r w:rsidR="00DA4505">
        <w:rPr>
          <w:szCs w:val="24"/>
        </w:rPr>
        <w:t xml:space="preserve">to </w:t>
      </w:r>
      <w:r w:rsidR="00A626FE">
        <w:rPr>
          <w:szCs w:val="24"/>
        </w:rPr>
        <w:t>shorten the instruments</w:t>
      </w:r>
      <w:r w:rsidR="00DA4505">
        <w:rPr>
          <w:szCs w:val="24"/>
        </w:rPr>
        <w:t>,</w:t>
      </w:r>
      <w:r w:rsidR="00D20911">
        <w:rPr>
          <w:szCs w:val="24"/>
        </w:rPr>
        <w:t xml:space="preserve"> and </w:t>
      </w:r>
      <w:r w:rsidR="00A626FE">
        <w:rPr>
          <w:szCs w:val="24"/>
        </w:rPr>
        <w:t>item wording</w:t>
      </w:r>
      <w:r w:rsidR="00DA4505">
        <w:rPr>
          <w:szCs w:val="24"/>
        </w:rPr>
        <w:t>s</w:t>
      </w:r>
      <w:r w:rsidR="00A626FE">
        <w:rPr>
          <w:szCs w:val="24"/>
        </w:rPr>
        <w:t xml:space="preserve"> </w:t>
      </w:r>
      <w:r w:rsidR="000C7EF3">
        <w:rPr>
          <w:szCs w:val="24"/>
        </w:rPr>
        <w:t>have been revised</w:t>
      </w:r>
      <w:r w:rsidR="00A626FE">
        <w:rPr>
          <w:szCs w:val="24"/>
        </w:rPr>
        <w:t xml:space="preserve"> to address respondent confusion or to reflect issues found as instruments are programmed for the web.</w:t>
      </w:r>
      <w:r w:rsidR="00570255">
        <w:rPr>
          <w:szCs w:val="24"/>
        </w:rPr>
        <w:t xml:space="preserve"> </w:t>
      </w:r>
    </w:p>
    <w:p w:rsidR="00AA6E73" w:rsidP="00C16A22" w14:paraId="69B6EB4C" w14:textId="59CF5D28">
      <w:pPr>
        <w:pStyle w:val="L1-FlLSp12"/>
        <w:rPr>
          <w:szCs w:val="24"/>
        </w:rPr>
      </w:pPr>
      <w:r>
        <w:rPr>
          <w:szCs w:val="24"/>
        </w:rPr>
        <w:t>This</w:t>
      </w:r>
      <w:r w:rsidR="004F71BC">
        <w:rPr>
          <w:szCs w:val="24"/>
        </w:rPr>
        <w:t xml:space="preserve"> revision request, </w:t>
      </w:r>
      <w:r>
        <w:rPr>
          <w:szCs w:val="24"/>
        </w:rPr>
        <w:t>submitted</w:t>
      </w:r>
      <w:r w:rsidR="004F71BC">
        <w:rPr>
          <w:szCs w:val="24"/>
        </w:rPr>
        <w:t xml:space="preserve"> in August 2024, contain</w:t>
      </w:r>
      <w:r w:rsidR="001222D8">
        <w:rPr>
          <w:szCs w:val="24"/>
        </w:rPr>
        <w:t>s</w:t>
      </w:r>
      <w:r w:rsidR="004F71BC">
        <w:rPr>
          <w:szCs w:val="24"/>
        </w:rPr>
        <w:t xml:space="preserve"> further updates to the instrument and the study website specifications, as small changes </w:t>
      </w:r>
      <w:r w:rsidR="00F464B9">
        <w:rPr>
          <w:szCs w:val="24"/>
        </w:rPr>
        <w:t>were necessary</w:t>
      </w:r>
      <w:r w:rsidR="004F71BC">
        <w:rPr>
          <w:szCs w:val="24"/>
        </w:rPr>
        <w:t xml:space="preserve"> once these instruments and website are programmed beginning in spring 2024. Additionally, the August 2024 revision request contain</w:t>
      </w:r>
      <w:r w:rsidR="00E86DA6">
        <w:rPr>
          <w:szCs w:val="24"/>
        </w:rPr>
        <w:t>s</w:t>
      </w:r>
      <w:r>
        <w:rPr>
          <w:szCs w:val="24"/>
        </w:rPr>
        <w:t>:</w:t>
      </w:r>
    </w:p>
    <w:p w:rsidR="00AA6E73" w:rsidRPr="00AA6E73" w:rsidP="00AA6E73" w14:paraId="4E0F9676" w14:textId="0335A9B1">
      <w:pPr>
        <w:pStyle w:val="L1-FlLSp12"/>
        <w:numPr>
          <w:ilvl w:val="0"/>
          <w:numId w:val="18"/>
        </w:numPr>
        <w:rPr>
          <w:color w:val="000000" w:themeColor="text1"/>
        </w:rPr>
      </w:pPr>
      <w:r>
        <w:rPr>
          <w:szCs w:val="24"/>
        </w:rPr>
        <w:t xml:space="preserve">the </w:t>
      </w:r>
      <w:r w:rsidR="001339AF">
        <w:rPr>
          <w:szCs w:val="24"/>
        </w:rPr>
        <w:t>abbreviated</w:t>
      </w:r>
      <w:r>
        <w:rPr>
          <w:szCs w:val="24"/>
        </w:rPr>
        <w:t xml:space="preserve"> paper parent survey for </w:t>
      </w:r>
      <w:r w:rsidR="00105153">
        <w:rPr>
          <w:szCs w:val="24"/>
        </w:rPr>
        <w:t xml:space="preserve">potential </w:t>
      </w:r>
      <w:r>
        <w:rPr>
          <w:szCs w:val="24"/>
        </w:rPr>
        <w:t>use with non-responders in the spring first-grade round</w:t>
      </w:r>
      <w:r>
        <w:rPr>
          <w:szCs w:val="24"/>
        </w:rPr>
        <w:t>;</w:t>
      </w:r>
    </w:p>
    <w:p w:rsidR="00AA6E73" w:rsidRPr="00AA6E73" w:rsidP="00AA6E73" w14:paraId="5C637A78" w14:textId="3CBB9CD4">
      <w:pPr>
        <w:pStyle w:val="L1-FlLSp12"/>
        <w:numPr>
          <w:ilvl w:val="0"/>
          <w:numId w:val="18"/>
        </w:numPr>
        <w:rPr>
          <w:color w:val="000000" w:themeColor="text1"/>
        </w:rPr>
      </w:pPr>
      <w:r>
        <w:rPr>
          <w:szCs w:val="24"/>
        </w:rPr>
        <w:t xml:space="preserve">the Spanish translation of both the </w:t>
      </w:r>
      <w:r>
        <w:rPr>
          <w:szCs w:val="24"/>
        </w:rPr>
        <w:t xml:space="preserve">first-grade parent </w:t>
      </w:r>
      <w:r>
        <w:rPr>
          <w:szCs w:val="24"/>
        </w:rPr>
        <w:t>web specifications and the abbreviated parent survey</w:t>
      </w:r>
      <w:r>
        <w:rPr>
          <w:szCs w:val="24"/>
        </w:rPr>
        <w:t xml:space="preserve">; </w:t>
      </w:r>
    </w:p>
    <w:p w:rsidR="00AA6E73" w:rsidRPr="00AA6E73" w:rsidP="00AA6E73" w14:paraId="10073B66" w14:textId="047C4D55">
      <w:pPr>
        <w:pStyle w:val="L1-FlLSp12"/>
        <w:numPr>
          <w:ilvl w:val="0"/>
          <w:numId w:val="18"/>
        </w:numPr>
        <w:rPr>
          <w:color w:val="000000" w:themeColor="text1"/>
        </w:rPr>
      </w:pPr>
      <w:r>
        <w:rPr>
          <w:szCs w:val="24"/>
        </w:rPr>
        <w:t xml:space="preserve">the paper versions of the </w:t>
      </w:r>
      <w:r>
        <w:rPr>
          <w:szCs w:val="24"/>
        </w:rPr>
        <w:t xml:space="preserve">first-grade </w:t>
      </w:r>
      <w:r>
        <w:rPr>
          <w:szCs w:val="24"/>
        </w:rPr>
        <w:t>school staff surveys</w:t>
      </w:r>
      <w:r>
        <w:rPr>
          <w:szCs w:val="24"/>
        </w:rPr>
        <w:t>;</w:t>
      </w:r>
    </w:p>
    <w:p w:rsidR="00AA6E73" w:rsidRPr="00AA6E73" w:rsidP="00AA6E73" w14:paraId="3F483A60" w14:textId="5AA95FFE">
      <w:pPr>
        <w:pStyle w:val="L1-FlLSp12"/>
        <w:numPr>
          <w:ilvl w:val="0"/>
          <w:numId w:val="18"/>
        </w:numPr>
        <w:rPr>
          <w:color w:val="000000" w:themeColor="text1"/>
        </w:rPr>
      </w:pPr>
      <w:r>
        <w:rPr>
          <w:szCs w:val="24"/>
        </w:rPr>
        <w:t>updates to</w:t>
      </w:r>
      <w:r w:rsidR="004F71BC">
        <w:rPr>
          <w:szCs w:val="24"/>
        </w:rPr>
        <w:t xml:space="preserve"> </w:t>
      </w:r>
      <w:r>
        <w:rPr>
          <w:szCs w:val="24"/>
        </w:rPr>
        <w:t xml:space="preserve">first-grade </w:t>
      </w:r>
      <w:r w:rsidR="004F71BC">
        <w:rPr>
          <w:szCs w:val="24"/>
        </w:rPr>
        <w:t>respondent materials</w:t>
      </w:r>
      <w:r>
        <w:rPr>
          <w:szCs w:val="24"/>
        </w:rPr>
        <w:t xml:space="preserve"> contained in Attachment A-2;</w:t>
      </w:r>
      <w:r w:rsidR="004F71BC">
        <w:rPr>
          <w:szCs w:val="24"/>
        </w:rPr>
        <w:t xml:space="preserve"> </w:t>
      </w:r>
      <w:bookmarkStart w:id="20" w:name="_Hlk159514884"/>
    </w:p>
    <w:p w:rsidR="00AA6E73" w:rsidRPr="00AA6E73" w:rsidP="00AA6E73" w14:paraId="41C55657" w14:textId="273F79A4">
      <w:pPr>
        <w:pStyle w:val="L1-FlLSp12"/>
        <w:numPr>
          <w:ilvl w:val="0"/>
          <w:numId w:val="18"/>
        </w:numPr>
        <w:rPr>
          <w:color w:val="000000" w:themeColor="text1"/>
        </w:rPr>
      </w:pPr>
      <w:r>
        <w:rPr>
          <w:szCs w:val="24"/>
        </w:rPr>
        <w:t>the Spanish and Mandarin translations for the relevant spring 2025 parent materials contained in Attachment A-2</w:t>
      </w:r>
      <w:r>
        <w:rPr>
          <w:szCs w:val="24"/>
        </w:rPr>
        <w:t>;</w:t>
      </w:r>
    </w:p>
    <w:p w:rsidR="00AA6E73" w:rsidRPr="00AA6E73" w:rsidP="00AA6E73" w14:paraId="5641A547" w14:textId="28464FAE">
      <w:pPr>
        <w:pStyle w:val="L1-FlLSp12"/>
        <w:numPr>
          <w:ilvl w:val="0"/>
          <w:numId w:val="18"/>
        </w:numPr>
        <w:rPr>
          <w:color w:val="000000" w:themeColor="text1"/>
        </w:rPr>
      </w:pPr>
      <w:r>
        <w:rPr>
          <w:szCs w:val="24"/>
        </w:rPr>
        <w:t xml:space="preserve">text describing </w:t>
      </w:r>
      <w:r w:rsidR="00E86DA6">
        <w:rPr>
          <w:szCs w:val="24"/>
        </w:rPr>
        <w:t>changes to study protocols and data collection procedures</w:t>
      </w:r>
      <w:r>
        <w:rPr>
          <w:szCs w:val="24"/>
        </w:rPr>
        <w:t>, for example updated school newsletter distribution schedules and the elimination of height and weight measurements in the spring first-grade round;</w:t>
      </w:r>
      <w:r>
        <w:rPr>
          <w:rStyle w:val="FootnoteReference"/>
          <w:szCs w:val="24"/>
        </w:rPr>
        <w:footnoteReference w:id="11"/>
      </w:r>
      <w:r>
        <w:rPr>
          <w:szCs w:val="24"/>
        </w:rPr>
        <w:t xml:space="preserve"> </w:t>
      </w:r>
      <w:r w:rsidR="00442C67">
        <w:rPr>
          <w:szCs w:val="24"/>
        </w:rPr>
        <w:t>and</w:t>
      </w:r>
      <w:bookmarkEnd w:id="20"/>
    </w:p>
    <w:p w:rsidR="00D8127F" w:rsidP="00D8127F" w14:paraId="673ACA06" w14:textId="4FED5A3A">
      <w:pPr>
        <w:pStyle w:val="ListParagraph"/>
        <w:numPr>
          <w:ilvl w:val="0"/>
          <w:numId w:val="18"/>
        </w:numPr>
        <w:rPr>
          <w:rFonts w:ascii="Times New Roman" w:eastAsia="Times New Roman" w:hAnsi="Times New Roman"/>
          <w:color w:val="000000" w:themeColor="text1"/>
          <w:szCs w:val="20"/>
        </w:rPr>
      </w:pPr>
      <w:bookmarkStart w:id="21" w:name="_Hlk167976685"/>
      <w:r>
        <w:rPr>
          <w:rFonts w:ascii="Times New Roman" w:eastAsia="Times New Roman" w:hAnsi="Times New Roman"/>
          <w:color w:val="000000" w:themeColor="text1"/>
          <w:szCs w:val="20"/>
        </w:rPr>
        <w:t>revisions to</w:t>
      </w:r>
      <w:r w:rsidRPr="00D8127F">
        <w:rPr>
          <w:rFonts w:ascii="Times New Roman" w:eastAsia="Times New Roman" w:hAnsi="Times New Roman"/>
          <w:color w:val="000000" w:themeColor="text1"/>
          <w:szCs w:val="20"/>
        </w:rPr>
        <w:t xml:space="preserve"> the race/ethnicity items in </w:t>
      </w:r>
      <w:r w:rsidRPr="00743DA3" w:rsidR="00743DA3">
        <w:rPr>
          <w:rFonts w:ascii="Times New Roman" w:eastAsia="Times New Roman" w:hAnsi="Times New Roman"/>
          <w:color w:val="000000" w:themeColor="text1"/>
          <w:szCs w:val="20"/>
        </w:rPr>
        <w:t xml:space="preserve">all </w:t>
      </w:r>
      <w:r w:rsidR="00743DA3">
        <w:rPr>
          <w:rFonts w:ascii="Times New Roman" w:eastAsia="Times New Roman" w:hAnsi="Times New Roman"/>
          <w:color w:val="000000" w:themeColor="text1"/>
          <w:szCs w:val="20"/>
        </w:rPr>
        <w:t xml:space="preserve">of </w:t>
      </w:r>
      <w:r w:rsidRPr="00743DA3" w:rsidR="00743DA3">
        <w:rPr>
          <w:rFonts w:ascii="Times New Roman" w:eastAsia="Times New Roman" w:hAnsi="Times New Roman"/>
          <w:color w:val="000000" w:themeColor="text1"/>
          <w:szCs w:val="20"/>
        </w:rPr>
        <w:t xml:space="preserve">the </w:t>
      </w:r>
      <w:r w:rsidR="00743DA3">
        <w:rPr>
          <w:rFonts w:ascii="Times New Roman" w:eastAsia="Times New Roman" w:hAnsi="Times New Roman"/>
          <w:color w:val="000000" w:themeColor="text1"/>
          <w:szCs w:val="20"/>
        </w:rPr>
        <w:t xml:space="preserve">first-grade </w:t>
      </w:r>
      <w:r w:rsidRPr="00743DA3" w:rsidR="00743DA3">
        <w:rPr>
          <w:rFonts w:ascii="Times New Roman" w:eastAsia="Times New Roman" w:hAnsi="Times New Roman"/>
          <w:color w:val="000000" w:themeColor="text1"/>
          <w:szCs w:val="20"/>
        </w:rPr>
        <w:t>survey instruments regardless of mode</w:t>
      </w:r>
      <w:r w:rsidR="00743DA3">
        <w:rPr>
          <w:rFonts w:ascii="Times New Roman" w:eastAsia="Times New Roman" w:hAnsi="Times New Roman"/>
          <w:color w:val="000000" w:themeColor="text1"/>
          <w:szCs w:val="20"/>
        </w:rPr>
        <w:t xml:space="preserve"> to be </w:t>
      </w:r>
      <w:r w:rsidRPr="00D8127F">
        <w:rPr>
          <w:rFonts w:ascii="Times New Roman" w:eastAsia="Times New Roman" w:hAnsi="Times New Roman"/>
          <w:color w:val="000000" w:themeColor="text1"/>
          <w:szCs w:val="20"/>
        </w:rPr>
        <w:t>in line with the new federal statistical standard released on 3/28/24 (Statistical Policy Directive No. 15: Standards for Maintaining, Collecting, and Presenting Federal Data on Race and Ethnicity (SPD 15).</w:t>
      </w:r>
    </w:p>
    <w:bookmarkEnd w:id="21"/>
    <w:p w:rsidR="005658D5" w:rsidRPr="00AA6E73" w:rsidP="00AA6E73" w14:paraId="17672367" w14:textId="3CAB6B4B">
      <w:pPr>
        <w:pStyle w:val="L1-FlLSp12"/>
        <w:rPr>
          <w:color w:val="000000" w:themeColor="text1"/>
        </w:rPr>
      </w:pPr>
      <w:r w:rsidRPr="00AA6E73">
        <w:rPr>
          <w:szCs w:val="24"/>
        </w:rPr>
        <w:t xml:space="preserve">As with the previous revision requests, </w:t>
      </w:r>
      <w:r w:rsidR="00981EF1">
        <w:rPr>
          <w:szCs w:val="24"/>
        </w:rPr>
        <w:t>this</w:t>
      </w:r>
      <w:r w:rsidRPr="00AA6E73">
        <w:rPr>
          <w:szCs w:val="24"/>
        </w:rPr>
        <w:t xml:space="preserve"> submission will include a </w:t>
      </w:r>
      <w:r w:rsidR="00E60096">
        <w:t xml:space="preserve">30D public comment period. </w:t>
      </w:r>
    </w:p>
    <w:p w:rsidR="00FF7260" w:rsidRPr="007B7891" w:rsidP="00A6322B" w14:paraId="5360DB8A" w14:textId="501EF64A">
      <w:pPr>
        <w:pStyle w:val="Heading3"/>
        <w:rPr>
          <w:i/>
        </w:rPr>
      </w:pPr>
      <w:bookmarkStart w:id="22" w:name="_Toc420580019"/>
      <w:bookmarkStart w:id="23" w:name="_Toc6845437"/>
      <w:bookmarkStart w:id="24" w:name="_Toc6845553"/>
      <w:bookmarkStart w:id="25" w:name="_Toc13737848"/>
      <w:bookmarkStart w:id="26" w:name="_Toc13737897"/>
      <w:bookmarkStart w:id="27" w:name="_Toc75171563"/>
      <w:r w:rsidRPr="007B7891">
        <w:t>A.1.2</w:t>
      </w:r>
      <w:r w:rsidRPr="007B7891">
        <w:tab/>
        <w:t>Legislative Authorization</w:t>
      </w:r>
      <w:bookmarkEnd w:id="22"/>
      <w:bookmarkEnd w:id="23"/>
      <w:bookmarkEnd w:id="24"/>
      <w:bookmarkEnd w:id="25"/>
      <w:bookmarkEnd w:id="26"/>
      <w:bookmarkEnd w:id="27"/>
    </w:p>
    <w:p w:rsidR="00C16A22" w:rsidRPr="00C16A22" w:rsidP="00C16A22" w14:paraId="0A6EE2A1" w14:textId="43DB5223">
      <w:pPr>
        <w:pStyle w:val="L1-FlLSp12"/>
        <w:rPr>
          <w:i/>
          <w:szCs w:val="22"/>
        </w:rPr>
      </w:pPr>
      <w:r w:rsidRPr="00C16A22">
        <w:rPr>
          <w:szCs w:val="22"/>
        </w:rPr>
        <w:t>The ECLS-K:</w:t>
      </w:r>
      <w:r w:rsidRPr="00C16A22" w:rsidR="00BF01AD">
        <w:rPr>
          <w:szCs w:val="22"/>
        </w:rPr>
        <w:t>202</w:t>
      </w:r>
      <w:r w:rsidR="00BF01AD">
        <w:rPr>
          <w:szCs w:val="22"/>
        </w:rPr>
        <w:t>4</w:t>
      </w:r>
      <w:r w:rsidRPr="00C16A22" w:rsidR="00BF01AD">
        <w:rPr>
          <w:szCs w:val="22"/>
        </w:rPr>
        <w:t xml:space="preserve"> </w:t>
      </w:r>
      <w:r w:rsidRPr="00C16A22">
        <w:rPr>
          <w:szCs w:val="22"/>
        </w:rPr>
        <w:t xml:space="preserve">is authorized by law under the Education Sciences Reform Act of 2002 (20 U.S. Code Section 9543): </w:t>
      </w:r>
      <w:r w:rsidRPr="00C16A22">
        <w:rPr>
          <w:i/>
          <w:szCs w:val="22"/>
        </w:rPr>
        <w:t>“The Statistics Center shall collect, report, analyze, and disseminate statistical data related to education in the United States and in other nations, including — (7) conducting longitudinal and special data collections necessary to report on the condition and progress of education.”</w:t>
      </w:r>
    </w:p>
    <w:p w:rsidR="00FF7260" w:rsidRPr="007B7891" w:rsidP="00A6322B" w14:paraId="122B623F" w14:textId="3CFB295E">
      <w:pPr>
        <w:pStyle w:val="Heading3"/>
        <w:rPr>
          <w:i/>
        </w:rPr>
      </w:pPr>
      <w:bookmarkStart w:id="28" w:name="_Toc386533059"/>
      <w:bookmarkStart w:id="29" w:name="_Toc420580020"/>
      <w:bookmarkStart w:id="30" w:name="_Toc6845438"/>
      <w:bookmarkStart w:id="31" w:name="_Toc6845554"/>
      <w:bookmarkStart w:id="32" w:name="_Toc13737849"/>
      <w:bookmarkStart w:id="33" w:name="_Toc13737898"/>
      <w:bookmarkStart w:id="34" w:name="_Toc75171564"/>
      <w:r w:rsidRPr="007B7891">
        <w:t>A.1.3</w:t>
      </w:r>
      <w:r w:rsidRPr="007B7891">
        <w:tab/>
        <w:t>Prior Related Studies</w:t>
      </w:r>
      <w:bookmarkEnd w:id="28"/>
      <w:bookmarkEnd w:id="29"/>
      <w:bookmarkEnd w:id="30"/>
      <w:bookmarkEnd w:id="31"/>
      <w:bookmarkEnd w:id="32"/>
      <w:bookmarkEnd w:id="33"/>
      <w:bookmarkEnd w:id="34"/>
    </w:p>
    <w:p w:rsidR="00C16A22" w:rsidP="00C16A22" w14:paraId="45DF0E68" w14:textId="345EC671">
      <w:pPr>
        <w:pStyle w:val="L1-FlLSp12"/>
      </w:pPr>
      <w:r w:rsidRPr="008C1E24">
        <w:t>The ECLS-K:</w:t>
      </w:r>
      <w:r w:rsidR="00216F00">
        <w:t>2024</w:t>
      </w:r>
      <w:r w:rsidRPr="008C1E24">
        <w:t xml:space="preserve"> is part of a longitudinal studies program. The prior ECLS program studies collected data on three cohorts—the kindergarten classes of 1998-99 and 2010-11 cohorts and a birth cohort. Together these cohorts provide the range and breadth of data required to more fully describe and understand children’s education experiences, early learning, development, and health in the late 1990s, 2000s, and 2010s.</w:t>
      </w:r>
    </w:p>
    <w:p w:rsidR="00C16A22" w:rsidP="00C16A22" w14:paraId="259976E5" w14:textId="77777777">
      <w:pPr>
        <w:pStyle w:val="L1-FlLSp12"/>
      </w:pPr>
      <w:r w:rsidRPr="008C1E24">
        <w:t>The ECLS-B, the birth cohort of the ECLS program, followed a national sample of children born in the year 2001, from birth through kindergarten entry. The ECLS-B focused on the characteristics of children and their families that influence children’s school readiness and first experiences with formal schooling, as well as children’s early health and in- and out-of-home experiences.</w:t>
      </w:r>
    </w:p>
    <w:p w:rsidR="00C16A22" w:rsidP="00C16A22" w14:paraId="56E66CCF" w14:textId="77777777">
      <w:pPr>
        <w:pStyle w:val="L1-FlLSp12"/>
      </w:pPr>
      <w:r w:rsidRPr="008C1E24">
        <w:t>The ECLS kindergarten cohort studies followed nationally representative cohorts of children from kindergarten through eighth grade (1998-99 cohort, i.e., the ECLS-K) and fifth grade (2010-11 cohort, i.e., the ECLS-K:2011). For the ECLS-K, the base-year data were collected in the fall and spring of the 1998-99 school year, when the sampled children were in kindergarten. A total of 21,260 kindergartners throughout the nation participated by having a child assessment and/or parent interview conducted during that school year. Five more waves of data were collected: in fall and spring of the 1999-2000 school year when most, but not all, of the children who participated in the base year were in first grade; in the spring of the 2001-02 school year when most were in third grade; in the spring of the 2003-04 school year when most were in fifth grade; and in the spring of the 2006-07 school year when most were in eighth grade.</w:t>
      </w:r>
    </w:p>
    <w:p w:rsidR="00C16A22" w:rsidP="00C16A22" w14:paraId="6D9ED3AF" w14:textId="77777777">
      <w:pPr>
        <w:pStyle w:val="L1-FlLSp12"/>
      </w:pPr>
      <w:r w:rsidRPr="008C1E24">
        <w:t>For the ECLS-K:2011, the base-year data were collected in the fall and spring of the 2010-11 school year, when the sampled children were in kindergarten. Approximately 18,200 kindergartners throughout the nation participated by having a child assessment and/or parent interview conducted during that school year. Seven more waves of data were collected: in fall and spring of the 2011-12 school year when most, but not all, of the children who participated in the base year were in first grade; in the fall and spring of the 2012-13 school year when most were in second grade; in the spring of the 2013-14 school year when most were in third grade; in the spring of the 2014-2015 school year when most were in the fourth grade; and in the spring of the 2015-16 school year when most were in fifth grade.</w:t>
      </w:r>
    </w:p>
    <w:p w:rsidR="00FF7260" w:rsidRPr="007B7891" w:rsidP="00A6322B" w14:paraId="5DE9485D" w14:textId="623F531D">
      <w:pPr>
        <w:pStyle w:val="Heading3"/>
      </w:pPr>
      <w:bookmarkStart w:id="35" w:name="_Toc6845439"/>
      <w:bookmarkStart w:id="36" w:name="_Toc6845555"/>
      <w:bookmarkStart w:id="37" w:name="_Toc13737850"/>
      <w:bookmarkStart w:id="38" w:name="_Toc13737899"/>
      <w:bookmarkStart w:id="39" w:name="_Toc75171565"/>
      <w:r w:rsidRPr="007B7891">
        <w:t>A.1.4</w:t>
      </w:r>
      <w:r w:rsidRPr="007B7891" w:rsidR="001C571B">
        <w:tab/>
      </w:r>
      <w:r w:rsidRPr="007B7891">
        <w:t>ECLS-K:</w:t>
      </w:r>
      <w:r w:rsidR="00216F00">
        <w:t>2024</w:t>
      </w:r>
      <w:r w:rsidRPr="007B7891">
        <w:t xml:space="preserve"> Study Design for the </w:t>
      </w:r>
      <w:r w:rsidR="00A27208">
        <w:t>Kindergarten and First-Grade</w:t>
      </w:r>
      <w:r w:rsidR="0014527E">
        <w:t xml:space="preserve"> </w:t>
      </w:r>
      <w:r w:rsidRPr="007B7891">
        <w:t>Data Collection</w:t>
      </w:r>
      <w:bookmarkEnd w:id="35"/>
      <w:bookmarkEnd w:id="36"/>
      <w:bookmarkEnd w:id="37"/>
      <w:bookmarkEnd w:id="38"/>
      <w:bookmarkEnd w:id="39"/>
      <w:r w:rsidR="00A27208">
        <w:t>s</w:t>
      </w:r>
    </w:p>
    <w:p w:rsidR="00C16A22" w:rsidP="00C16A22" w14:paraId="00481555" w14:textId="65171EC4">
      <w:pPr>
        <w:pStyle w:val="L1-FlLSp12"/>
      </w:pPr>
      <w:r>
        <w:t xml:space="preserve">The following section provides an overview of the planned </w:t>
      </w:r>
      <w:r w:rsidR="00A27208">
        <w:t>study</w:t>
      </w:r>
      <w:r>
        <w:t xml:space="preserve"> activities</w:t>
      </w:r>
      <w:r w:rsidR="00A27208">
        <w:t xml:space="preserve"> for the first three rounds of the study</w:t>
      </w:r>
      <w:r>
        <w:t>.</w:t>
      </w:r>
      <w:r>
        <w:rPr>
          <w:rStyle w:val="FootnoteReference"/>
        </w:rPr>
        <w:footnoteReference w:id="12"/>
      </w:r>
      <w:r>
        <w:t xml:space="preserve"> </w:t>
      </w:r>
      <w:r w:rsidRPr="008C66C1">
        <w:t xml:space="preserve">The data collection </w:t>
      </w:r>
      <w:r w:rsidR="00A27208">
        <w:t>in these round</w:t>
      </w:r>
      <w:r w:rsidR="00D20911">
        <w:t>s</w:t>
      </w:r>
      <w:r w:rsidR="00A27208">
        <w:t xml:space="preserve"> </w:t>
      </w:r>
      <w:r w:rsidRPr="008C66C1">
        <w:t>will include direct child assessments and parent</w:t>
      </w:r>
      <w:r>
        <w:t xml:space="preserve">, </w:t>
      </w:r>
      <w:r w:rsidR="00A27208">
        <w:t xml:space="preserve">primary and special education </w:t>
      </w:r>
      <w:r w:rsidRPr="008C66C1">
        <w:t>teacher</w:t>
      </w:r>
      <w:r>
        <w:t>, and school administrator</w:t>
      </w:r>
      <w:r w:rsidRPr="008C66C1">
        <w:t xml:space="preserve"> </w:t>
      </w:r>
      <w:r>
        <w:t>surveys</w:t>
      </w:r>
      <w:r w:rsidRPr="008C66C1">
        <w:t>.</w:t>
      </w:r>
      <w:r>
        <w:rPr>
          <w:rStyle w:val="FootnoteReference"/>
        </w:rPr>
        <w:footnoteReference w:id="13"/>
      </w:r>
      <w:r w:rsidR="00023FBC">
        <w:t xml:space="preserve"> </w:t>
      </w:r>
      <w:r w:rsidR="0014527E">
        <w:t>Part B</w:t>
      </w:r>
      <w:r>
        <w:t xml:space="preserve"> contains more detail on these activities, as well as a discussion on the national sampling and </w:t>
      </w:r>
      <w:r w:rsidR="00D20911">
        <w:t>recruitment and transfer district/school recruitment activities</w:t>
      </w:r>
      <w:r>
        <w:t>. Attachment</w:t>
      </w:r>
      <w:r w:rsidR="00A27208">
        <w:t>s</w:t>
      </w:r>
      <w:r>
        <w:t xml:space="preserve"> </w:t>
      </w:r>
      <w:r w:rsidR="0014527E">
        <w:t>A</w:t>
      </w:r>
      <w:r w:rsidR="004702F5">
        <w:t>-1</w:t>
      </w:r>
      <w:r w:rsidR="0014527E">
        <w:t xml:space="preserve"> </w:t>
      </w:r>
      <w:r w:rsidR="00A27208">
        <w:t>and A-2 contain</w:t>
      </w:r>
      <w:r>
        <w:t xml:space="preserve"> the respondent recruitment </w:t>
      </w:r>
      <w:r w:rsidR="004B0B51">
        <w:t>and communication materials</w:t>
      </w:r>
      <w:r w:rsidR="0050057F">
        <w:t>;</w:t>
      </w:r>
      <w:r>
        <w:rPr>
          <w:rStyle w:val="FootnoteReference"/>
        </w:rPr>
        <w:footnoteReference w:id="14"/>
      </w:r>
      <w:r w:rsidR="004702F5">
        <w:t xml:space="preserve"> </w:t>
      </w:r>
      <w:r w:rsidR="00D20911">
        <w:t>A-</w:t>
      </w:r>
      <w:r w:rsidR="0050057F">
        <w:t>3</w:t>
      </w:r>
      <w:r w:rsidR="00D20911">
        <w:t xml:space="preserve"> contains the script from the respondent video; </w:t>
      </w:r>
      <w:r w:rsidR="004702F5">
        <w:t>A-</w:t>
      </w:r>
      <w:r w:rsidR="00D20911">
        <w:t>4</w:t>
      </w:r>
      <w:r w:rsidR="004702F5">
        <w:t xml:space="preserve"> contains study informational PowerPoint slide decks for</w:t>
      </w:r>
      <w:r w:rsidR="00C513EA">
        <w:t xml:space="preserve"> presentations to</w:t>
      </w:r>
      <w:r w:rsidR="004702F5">
        <w:t xml:space="preserve"> teachers and parents; A-</w:t>
      </w:r>
      <w:r w:rsidR="00D20911">
        <w:t>5</w:t>
      </w:r>
      <w:r w:rsidR="004702F5">
        <w:t xml:space="preserve"> contains infographics created from findings from previous ECLS, as well as other U.S. Department of Education, studies</w:t>
      </w:r>
      <w:r>
        <w:rPr>
          <w:rStyle w:val="FootnoteReference"/>
        </w:rPr>
        <w:footnoteReference w:id="15"/>
      </w:r>
      <w:r w:rsidR="000B73D5">
        <w:t>; and A-6 contains the script from the student experience video</w:t>
      </w:r>
      <w:r w:rsidR="00D22B73">
        <w:t xml:space="preserve"> which will be posted on the </w:t>
      </w:r>
      <w:r w:rsidR="00D22B73">
        <w:t>MyECLS</w:t>
      </w:r>
      <w:r w:rsidR="00D22B73">
        <w:t xml:space="preserve"> landing page, as described in Attachment F</w:t>
      </w:r>
      <w:r w:rsidRPr="001E16FE">
        <w:t xml:space="preserve">. </w:t>
      </w:r>
      <w:r w:rsidRPr="006068AB">
        <w:t>The data collection instruments described below appear in full in Attachment</w:t>
      </w:r>
      <w:r w:rsidRPr="006068AB" w:rsidR="002830BF">
        <w:t>s</w:t>
      </w:r>
      <w:r w:rsidRPr="006068AB" w:rsidR="00F0322C">
        <w:t xml:space="preserve"> </w:t>
      </w:r>
      <w:r w:rsidRPr="006068AB" w:rsidR="0014527E">
        <w:t>B-E</w:t>
      </w:r>
      <w:r w:rsidRPr="006068AB">
        <w:t>.</w:t>
      </w:r>
      <w:r w:rsidRPr="006068AB" w:rsidR="0014527E">
        <w:t xml:space="preserve"> Attachment F contains details about the </w:t>
      </w:r>
      <w:r w:rsidRPr="006068AB" w:rsidR="0014527E">
        <w:t>MyECLS</w:t>
      </w:r>
      <w:r w:rsidRPr="006068AB" w:rsidR="0014527E">
        <w:t xml:space="preserve"> </w:t>
      </w:r>
      <w:r w:rsidRPr="006068AB" w:rsidR="00D10329">
        <w:t>respondent</w:t>
      </w:r>
      <w:r w:rsidRPr="006068AB" w:rsidR="0014527E">
        <w:t xml:space="preserve"> website</w:t>
      </w:r>
      <w:r w:rsidR="00122ABC">
        <w:t>;</w:t>
      </w:r>
      <w:r w:rsidRPr="006068AB" w:rsidR="0014527E">
        <w:t xml:space="preserve"> Attachment G contains matrix</w:t>
      </w:r>
      <w:r w:rsidR="001800E2">
        <w:t>es</w:t>
      </w:r>
      <w:r w:rsidRPr="006068AB" w:rsidR="0014527E">
        <w:t xml:space="preserve"> summarizing the study items</w:t>
      </w:r>
      <w:r w:rsidR="00122ABC">
        <w:t>; and Attachment H contains a summary of the changes made to the kindergarten surveys since the field test version of these instruments were administered</w:t>
      </w:r>
      <w:r w:rsidRPr="006068AB" w:rsidR="0014527E">
        <w:t>.</w:t>
      </w:r>
    </w:p>
    <w:p w:rsidR="00C16A22" w:rsidRPr="004B0B51" w:rsidP="004B0B51" w14:paraId="7E005251" w14:textId="23385AB9">
      <w:pPr>
        <w:pStyle w:val="Heading6"/>
        <w:spacing w:line="252" w:lineRule="auto"/>
        <w:ind w:left="0" w:firstLine="0"/>
        <w:jc w:val="left"/>
        <w:rPr>
          <w:b w:val="0"/>
          <w:i w:val="0"/>
        </w:rPr>
      </w:pPr>
      <w:r>
        <w:rPr>
          <w:i w:val="0"/>
        </w:rPr>
        <w:t>District and School</w:t>
      </w:r>
      <w:r w:rsidRPr="004B0B51" w:rsidR="006B4B3F">
        <w:rPr>
          <w:i w:val="0"/>
        </w:rPr>
        <w:t xml:space="preserve"> Recruitment</w:t>
      </w:r>
      <w:r w:rsidRPr="004B0B51" w:rsidR="004B0B51">
        <w:rPr>
          <w:i w:val="0"/>
        </w:rPr>
        <w:t xml:space="preserve">. </w:t>
      </w:r>
      <w:r>
        <w:rPr>
          <w:b w:val="0"/>
          <w:i w:val="0"/>
        </w:rPr>
        <w:t xml:space="preserve">Efforts to recruit sampled districts and schools for participation in the ECLS-K:2024 began in August 2022 and will continue through </w:t>
      </w:r>
      <w:r w:rsidR="004F71BC">
        <w:rPr>
          <w:b w:val="0"/>
          <w:i w:val="0"/>
        </w:rPr>
        <w:t>early</w:t>
      </w:r>
      <w:r w:rsidR="003E3BD8">
        <w:rPr>
          <w:b w:val="0"/>
          <w:i w:val="0"/>
        </w:rPr>
        <w:t xml:space="preserve"> 2024 </w:t>
      </w:r>
      <w:r w:rsidR="004F71BC">
        <w:rPr>
          <w:b w:val="0"/>
          <w:i w:val="0"/>
        </w:rPr>
        <w:t>to reach the target number of cooperating schools</w:t>
      </w:r>
      <w:r w:rsidR="003E3BD8">
        <w:rPr>
          <w:b w:val="0"/>
          <w:i w:val="0"/>
        </w:rPr>
        <w:t xml:space="preserve"> </w:t>
      </w:r>
      <w:r w:rsidRPr="00A27208">
        <w:rPr>
          <w:b w:val="0"/>
          <w:i w:val="0"/>
        </w:rPr>
        <w:t>(</w:t>
      </w:r>
      <w:r w:rsidR="003E3BD8">
        <w:rPr>
          <w:b w:val="0"/>
          <w:i w:val="0"/>
        </w:rPr>
        <w:t xml:space="preserve">district recruitment is described in </w:t>
      </w:r>
      <w:r w:rsidRPr="00A27208">
        <w:rPr>
          <w:b w:val="0"/>
          <w:i w:val="0"/>
        </w:rPr>
        <w:t xml:space="preserve">OMB# 1850-0750 </w:t>
      </w:r>
      <w:r>
        <w:rPr>
          <w:b w:val="0"/>
          <w:i w:val="0"/>
        </w:rPr>
        <w:t>v.</w:t>
      </w:r>
      <w:r w:rsidRPr="00A27208">
        <w:rPr>
          <w:b w:val="0"/>
          <w:i w:val="0"/>
        </w:rPr>
        <w:t>25)</w:t>
      </w:r>
      <w:r>
        <w:rPr>
          <w:b w:val="0"/>
          <w:i w:val="0"/>
        </w:rPr>
        <w:t>.</w:t>
      </w:r>
      <w:r>
        <w:rPr>
          <w:rStyle w:val="FootnoteReference"/>
          <w:b w:val="0"/>
          <w:i w:val="0"/>
        </w:rPr>
        <w:footnoteReference w:id="16"/>
      </w:r>
      <w:r>
        <w:rPr>
          <w:b w:val="0"/>
          <w:i w:val="0"/>
        </w:rPr>
        <w:t xml:space="preserve"> States, s</w:t>
      </w:r>
      <w:r w:rsidRPr="004B0B51" w:rsidR="006B4B3F">
        <w:rPr>
          <w:b w:val="0"/>
          <w:i w:val="0"/>
        </w:rPr>
        <w:t>chool districts</w:t>
      </w:r>
      <w:r>
        <w:rPr>
          <w:b w:val="0"/>
          <w:i w:val="0"/>
        </w:rPr>
        <w:t>,</w:t>
      </w:r>
      <w:r w:rsidRPr="004B0B51" w:rsidR="006B4B3F">
        <w:rPr>
          <w:b w:val="0"/>
          <w:i w:val="0"/>
        </w:rPr>
        <w:t xml:space="preserve"> and Catholic dioceses </w:t>
      </w:r>
      <w:r>
        <w:rPr>
          <w:b w:val="0"/>
          <w:i w:val="0"/>
        </w:rPr>
        <w:t>were</w:t>
      </w:r>
      <w:r w:rsidRPr="004B0B51" w:rsidR="006B4B3F">
        <w:rPr>
          <w:b w:val="0"/>
          <w:i w:val="0"/>
        </w:rPr>
        <w:t xml:space="preserve"> sent a package via FedEx including a letter describ</w:t>
      </w:r>
      <w:r w:rsidR="00912B8B">
        <w:rPr>
          <w:b w:val="0"/>
          <w:i w:val="0"/>
        </w:rPr>
        <w:t>ing the study</w:t>
      </w:r>
      <w:r w:rsidR="005B2A30">
        <w:rPr>
          <w:b w:val="0"/>
          <w:i w:val="0"/>
        </w:rPr>
        <w:t>,</w:t>
      </w:r>
      <w:r w:rsidR="00912B8B">
        <w:rPr>
          <w:b w:val="0"/>
          <w:i w:val="0"/>
        </w:rPr>
        <w:t xml:space="preserve"> </w:t>
      </w:r>
      <w:r w:rsidR="005B2A30">
        <w:rPr>
          <w:b w:val="0"/>
          <w:i w:val="0"/>
        </w:rPr>
        <w:t>the</w:t>
      </w:r>
      <w:r w:rsidR="00912B8B">
        <w:rPr>
          <w:b w:val="0"/>
          <w:i w:val="0"/>
        </w:rPr>
        <w:t xml:space="preserve"> ECLS</w:t>
      </w:r>
      <w:r>
        <w:rPr>
          <w:b w:val="0"/>
          <w:i w:val="0"/>
        </w:rPr>
        <w:t>-K:2024</w:t>
      </w:r>
      <w:r w:rsidRPr="004B0B51" w:rsidR="006B4B3F">
        <w:rPr>
          <w:b w:val="0"/>
          <w:i w:val="0"/>
        </w:rPr>
        <w:t xml:space="preserve"> fact sheet</w:t>
      </w:r>
      <w:r w:rsidR="005B2A30">
        <w:rPr>
          <w:b w:val="0"/>
          <w:i w:val="0"/>
        </w:rPr>
        <w:t>, and the study-specific planned coronavirus safety protocols fact sheet</w:t>
      </w:r>
      <w:r w:rsidRPr="004B0B51" w:rsidR="006B4B3F">
        <w:rPr>
          <w:b w:val="0"/>
          <w:i w:val="0"/>
        </w:rPr>
        <w:t xml:space="preserve">. </w:t>
      </w:r>
      <w:r w:rsidRPr="00C90C05" w:rsidR="00C90C05">
        <w:rPr>
          <w:b w:val="0"/>
          <w:i w:val="0"/>
        </w:rPr>
        <w:t>A sticker with the U.S. Department of Education seal and the message, “Important information from the U.S. Department of Education.</w:t>
      </w:r>
      <w:r w:rsidR="001800E2">
        <w:rPr>
          <w:b w:val="0"/>
          <w:i w:val="0"/>
        </w:rPr>
        <w:t>,</w:t>
      </w:r>
      <w:r w:rsidRPr="00C90C05" w:rsidR="00C90C05">
        <w:rPr>
          <w:b w:val="0"/>
          <w:i w:val="0"/>
        </w:rPr>
        <w:t xml:space="preserve">” was included on the outside of packages. </w:t>
      </w:r>
      <w:r w:rsidRPr="004B0B51" w:rsidR="006B4B3F">
        <w:rPr>
          <w:b w:val="0"/>
          <w:i w:val="0"/>
        </w:rPr>
        <w:t>Once districts</w:t>
      </w:r>
      <w:r w:rsidR="00781DDF">
        <w:rPr>
          <w:b w:val="0"/>
          <w:i w:val="0"/>
        </w:rPr>
        <w:t xml:space="preserve"> and dioceses</w:t>
      </w:r>
      <w:r w:rsidRPr="004B0B51" w:rsidR="006B4B3F">
        <w:rPr>
          <w:b w:val="0"/>
          <w:i w:val="0"/>
        </w:rPr>
        <w:t xml:space="preserve"> received these packages, </w:t>
      </w:r>
      <w:r w:rsidR="00531711">
        <w:rPr>
          <w:b w:val="0"/>
          <w:i w:val="0"/>
        </w:rPr>
        <w:t>the study’s</w:t>
      </w:r>
      <w:r w:rsidRPr="004B0B51" w:rsidR="00531711">
        <w:rPr>
          <w:b w:val="0"/>
          <w:i w:val="0"/>
        </w:rPr>
        <w:t xml:space="preserve"> </w:t>
      </w:r>
      <w:r w:rsidRPr="004B0B51" w:rsidR="006B4B3F">
        <w:rPr>
          <w:b w:val="0"/>
          <w:i w:val="0"/>
        </w:rPr>
        <w:t>school recruiters contact</w:t>
      </w:r>
      <w:r>
        <w:rPr>
          <w:b w:val="0"/>
          <w:i w:val="0"/>
        </w:rPr>
        <w:t>ed</w:t>
      </w:r>
      <w:r w:rsidRPr="004B0B51" w:rsidR="006B4B3F">
        <w:rPr>
          <w:b w:val="0"/>
          <w:i w:val="0"/>
        </w:rPr>
        <w:t xml:space="preserve"> the districts </w:t>
      </w:r>
      <w:r w:rsidR="00781DDF">
        <w:rPr>
          <w:b w:val="0"/>
          <w:i w:val="0"/>
        </w:rPr>
        <w:t xml:space="preserve">and dioceses </w:t>
      </w:r>
      <w:r w:rsidRPr="004B0B51" w:rsidR="006B4B3F">
        <w:rPr>
          <w:b w:val="0"/>
          <w:i w:val="0"/>
        </w:rPr>
        <w:t xml:space="preserve">via telephone </w:t>
      </w:r>
      <w:r w:rsidR="00EA3D70">
        <w:rPr>
          <w:b w:val="0"/>
          <w:i w:val="0"/>
        </w:rPr>
        <w:t xml:space="preserve">and, when possible, </w:t>
      </w:r>
      <w:r w:rsidRPr="004B0B51" w:rsidR="006B4B3F">
        <w:rPr>
          <w:b w:val="0"/>
          <w:i w:val="0"/>
        </w:rPr>
        <w:t>obtain</w:t>
      </w:r>
      <w:r w:rsidR="00C90C05">
        <w:rPr>
          <w:b w:val="0"/>
          <w:i w:val="0"/>
        </w:rPr>
        <w:t>ed</w:t>
      </w:r>
      <w:r w:rsidRPr="004B0B51" w:rsidR="006B4B3F">
        <w:rPr>
          <w:b w:val="0"/>
          <w:i w:val="0"/>
        </w:rPr>
        <w:t xml:space="preserve"> permission to contact schools within the district</w:t>
      </w:r>
      <w:r w:rsidR="00781DDF">
        <w:rPr>
          <w:b w:val="0"/>
          <w:i w:val="0"/>
        </w:rPr>
        <w:t xml:space="preserve"> or diocese</w:t>
      </w:r>
      <w:r w:rsidRPr="004B0B51" w:rsidR="006B4B3F">
        <w:rPr>
          <w:b w:val="0"/>
          <w:i w:val="0"/>
        </w:rPr>
        <w:t xml:space="preserve">. </w:t>
      </w:r>
      <w:r w:rsidR="009B1CFB">
        <w:rPr>
          <w:b w:val="0"/>
          <w:i w:val="0"/>
        </w:rPr>
        <w:t>Because some districts asked for a brief written summary of the study that could be shared with other decision-makers in the district, project staff prepared an Executive Summary that can be emailed to district contacts (see Attachment A-1</w:t>
      </w:r>
      <w:r w:rsidR="00D46065">
        <w:rPr>
          <w:b w:val="0"/>
          <w:i w:val="0"/>
        </w:rPr>
        <w:t>)</w:t>
      </w:r>
      <w:r w:rsidR="009B1CFB">
        <w:rPr>
          <w:b w:val="0"/>
          <w:i w:val="0"/>
        </w:rPr>
        <w:t xml:space="preserve">. This summary may also be used in future rounds of the study, for example when recruiting a new school to which a sampled child has moved. </w:t>
      </w:r>
      <w:r w:rsidRPr="004B0B51" w:rsidR="006B4B3F">
        <w:rPr>
          <w:b w:val="0"/>
          <w:i w:val="0"/>
        </w:rPr>
        <w:t>Additionally, some districts ha</w:t>
      </w:r>
      <w:r w:rsidR="00C90C05">
        <w:rPr>
          <w:b w:val="0"/>
          <w:i w:val="0"/>
        </w:rPr>
        <w:t>d</w:t>
      </w:r>
      <w:r w:rsidRPr="004B0B51" w:rsidR="006B4B3F">
        <w:rPr>
          <w:b w:val="0"/>
          <w:i w:val="0"/>
        </w:rPr>
        <w:t xml:space="preserve"> special approval and/or handling processes that </w:t>
      </w:r>
      <w:r w:rsidR="00C90C05">
        <w:rPr>
          <w:b w:val="0"/>
          <w:i w:val="0"/>
        </w:rPr>
        <w:t>had to be</w:t>
      </w:r>
      <w:r w:rsidRPr="004B0B51" w:rsidR="006B4B3F">
        <w:rPr>
          <w:b w:val="0"/>
          <w:i w:val="0"/>
        </w:rPr>
        <w:t xml:space="preserve"> completed prior to a district</w:t>
      </w:r>
      <w:r w:rsidR="00AB0E48">
        <w:rPr>
          <w:b w:val="0"/>
          <w:i w:val="0"/>
        </w:rPr>
        <w:t>-</w:t>
      </w:r>
      <w:r w:rsidRPr="004B0B51" w:rsidR="006B4B3F">
        <w:rPr>
          <w:b w:val="0"/>
          <w:i w:val="0"/>
        </w:rPr>
        <w:t>level decision. Study staff complete</w:t>
      </w:r>
      <w:r>
        <w:rPr>
          <w:b w:val="0"/>
          <w:i w:val="0"/>
        </w:rPr>
        <w:t>d</w:t>
      </w:r>
      <w:r w:rsidRPr="004B0B51" w:rsidR="006B4B3F">
        <w:rPr>
          <w:b w:val="0"/>
          <w:i w:val="0"/>
        </w:rPr>
        <w:t xml:space="preserve"> </w:t>
      </w:r>
      <w:r>
        <w:rPr>
          <w:b w:val="0"/>
          <w:i w:val="0"/>
        </w:rPr>
        <w:t>the</w:t>
      </w:r>
      <w:r w:rsidRPr="004B0B51" w:rsidR="006B4B3F">
        <w:rPr>
          <w:b w:val="0"/>
          <w:i w:val="0"/>
        </w:rPr>
        <w:t xml:space="preserve"> necessary research applications, and recruiters follow</w:t>
      </w:r>
      <w:r>
        <w:rPr>
          <w:b w:val="0"/>
          <w:i w:val="0"/>
        </w:rPr>
        <w:t>ed</w:t>
      </w:r>
      <w:r w:rsidRPr="004B0B51" w:rsidR="006B4B3F">
        <w:rPr>
          <w:b w:val="0"/>
          <w:i w:val="0"/>
        </w:rPr>
        <w:t xml:space="preserve"> up with districts to track the status of application submissions.</w:t>
      </w:r>
    </w:p>
    <w:p w:rsidR="00FB4B83" w:rsidP="00A6322B" w14:paraId="291DA09D" w14:textId="055DAB90">
      <w:pPr>
        <w:pStyle w:val="L1-FlLSp12"/>
      </w:pPr>
      <w:r>
        <w:t>Once district</w:t>
      </w:r>
      <w:r w:rsidR="00781DDF">
        <w:t xml:space="preserve"> (or, for Catholic schools, diocese)</w:t>
      </w:r>
      <w:r>
        <w:t xml:space="preserve"> approval </w:t>
      </w:r>
      <w:r w:rsidR="00A27208">
        <w:t>wa</w:t>
      </w:r>
      <w:r>
        <w:t>s secured</w:t>
      </w:r>
      <w:r w:rsidR="00D7794B">
        <w:t>,</w:t>
      </w:r>
      <w:r>
        <w:rPr>
          <w:rStyle w:val="FootnoteReference"/>
        </w:rPr>
        <w:footnoteReference w:id="17"/>
      </w:r>
      <w:r>
        <w:t xml:space="preserve"> principals at selected public and Catholic schools </w:t>
      </w:r>
      <w:r w:rsidR="005B2A30">
        <w:t>were</w:t>
      </w:r>
      <w:r>
        <w:t xml:space="preserve"> sent a package via FedEx. </w:t>
      </w:r>
      <w:r w:rsidR="00C94A46">
        <w:t xml:space="preserve">Private non-Catholic schools </w:t>
      </w:r>
      <w:r w:rsidR="005B2A30">
        <w:t>were</w:t>
      </w:r>
      <w:r w:rsidR="00C94A46">
        <w:t xml:space="preserve"> contacted directly</w:t>
      </w:r>
      <w:r w:rsidR="00C552CE">
        <w:t>;</w:t>
      </w:r>
      <w:r w:rsidR="00C94A46">
        <w:t xml:space="preserve"> therefore</w:t>
      </w:r>
      <w:r w:rsidR="00C552CE">
        <w:t>,</w:t>
      </w:r>
      <w:r w:rsidR="00C94A46">
        <w:t xml:space="preserve"> t</w:t>
      </w:r>
      <w:r>
        <w:t xml:space="preserve">his package </w:t>
      </w:r>
      <w:r w:rsidR="005B2A30">
        <w:t>was</w:t>
      </w:r>
      <w:r>
        <w:t xml:space="preserve"> sent to private schools at the beginning of the recruitment period</w:t>
      </w:r>
      <w:r w:rsidR="00C94A46">
        <w:t>, whe</w:t>
      </w:r>
      <w:r w:rsidR="00D10329">
        <w:t>n district and Catholic diocese</w:t>
      </w:r>
      <w:r w:rsidR="00C94A46">
        <w:t xml:space="preserve"> contacting </w:t>
      </w:r>
      <w:r w:rsidR="005B2A30">
        <w:t>was</w:t>
      </w:r>
      <w:r w:rsidR="00C94A46">
        <w:t xml:space="preserve"> occurring</w:t>
      </w:r>
      <w:r>
        <w:t>. The package contain</w:t>
      </w:r>
      <w:r w:rsidR="005B2A30">
        <w:t>ed</w:t>
      </w:r>
      <w:r>
        <w:t xml:space="preserve"> a letter desc</w:t>
      </w:r>
      <w:r w:rsidR="00912B8B">
        <w:t xml:space="preserve">ribing the study, </w:t>
      </w:r>
      <w:r w:rsidR="005B2A30">
        <w:t>the</w:t>
      </w:r>
      <w:r w:rsidR="00912B8B">
        <w:t xml:space="preserve"> ECLS</w:t>
      </w:r>
      <w:r w:rsidR="005B2A30">
        <w:t>-K:2024</w:t>
      </w:r>
      <w:r>
        <w:t xml:space="preserve"> fact sheet, </w:t>
      </w:r>
      <w:r w:rsidR="005B2A30">
        <w:t>and the coronavirus fact sheet</w:t>
      </w:r>
      <w:r>
        <w:t xml:space="preserve">. </w:t>
      </w:r>
      <w:r w:rsidRPr="003C0851" w:rsidR="003A4772">
        <w:t xml:space="preserve">A sticker with the U.S. Department of Education seal and the message, “Important </w:t>
      </w:r>
      <w:r w:rsidR="001E14C2">
        <w:t xml:space="preserve">information from the </w:t>
      </w:r>
      <w:r w:rsidRPr="003C0851" w:rsidR="003A4772">
        <w:t>U.S. Department of Education.</w:t>
      </w:r>
      <w:r w:rsidR="006A096A">
        <w:t>,</w:t>
      </w:r>
      <w:r w:rsidRPr="003C0851" w:rsidR="003A4772">
        <w:t xml:space="preserve">” </w:t>
      </w:r>
      <w:r w:rsidR="005B2A30">
        <w:t>was</w:t>
      </w:r>
      <w:r w:rsidR="00572213">
        <w:t xml:space="preserve"> included</w:t>
      </w:r>
      <w:r w:rsidR="0071057F">
        <w:t xml:space="preserve"> </w:t>
      </w:r>
      <w:r w:rsidRPr="003C0851" w:rsidR="003A4772">
        <w:t>on the outside of package</w:t>
      </w:r>
      <w:r w:rsidR="0071057F">
        <w:t>s</w:t>
      </w:r>
      <w:r w:rsidRPr="003C0851" w:rsidR="003A4772">
        <w:t xml:space="preserve">. </w:t>
      </w:r>
      <w:r>
        <w:t>The enclosed letter display</w:t>
      </w:r>
      <w:r w:rsidR="005B2A30">
        <w:t>ed</w:t>
      </w:r>
      <w:r>
        <w:t xml:space="preserve"> the name of the district-level approver, when available, to promote additional consideration of participation. </w:t>
      </w:r>
      <w:r w:rsidRPr="00E1758C">
        <w:t>School recruiters contact</w:t>
      </w:r>
      <w:r w:rsidR="005B2A30">
        <w:t>ed</w:t>
      </w:r>
      <w:r w:rsidRPr="00E1758C">
        <w:t xml:space="preserve"> the sampled schools via telephone to obtain principal approval for the school’s participation in the study.</w:t>
      </w:r>
      <w:r w:rsidR="005B7415">
        <w:t xml:space="preserve"> </w:t>
      </w:r>
      <w:r w:rsidRPr="00E1758C">
        <w:t>Once approval</w:t>
      </w:r>
      <w:r w:rsidR="005B2A30">
        <w:t xml:space="preserve"> was</w:t>
      </w:r>
      <w:r w:rsidRPr="00E1758C">
        <w:t xml:space="preserve"> obtained, recruiters </w:t>
      </w:r>
      <w:r w:rsidR="005B2A30">
        <w:t>began collection of</w:t>
      </w:r>
      <w:r w:rsidRPr="00E1758C">
        <w:t xml:space="preserve"> school information to prepare for fall</w:t>
      </w:r>
      <w:r w:rsidR="00424ABB">
        <w:t xml:space="preserve"> </w:t>
      </w:r>
      <w:r w:rsidR="000C470E">
        <w:t>202</w:t>
      </w:r>
      <w:r w:rsidR="005B2A30">
        <w:t>3</w:t>
      </w:r>
      <w:r w:rsidRPr="00E1758C" w:rsidR="000C470E">
        <w:t xml:space="preserve"> </w:t>
      </w:r>
      <w:r w:rsidRPr="00E1758C">
        <w:t>data collection logistics, including identifying a school coordinator to serve as the liaison for study activities in the school</w:t>
      </w:r>
      <w:r>
        <w:t xml:space="preserve">. </w:t>
      </w:r>
      <w:r w:rsidRPr="005B2A30" w:rsidR="005B2A30">
        <w:t xml:space="preserve">As needed throughout the recruitment period, substitute districts and schools </w:t>
      </w:r>
      <w:r w:rsidR="00C90C05">
        <w:t>were</w:t>
      </w:r>
      <w:r w:rsidRPr="005B2A30" w:rsidR="005B2A30">
        <w:t xml:space="preserve"> contacted to replace non-responding or refusal districts and schools.</w:t>
      </w:r>
      <w:r w:rsidR="005B2A30">
        <w:t xml:space="preserve"> </w:t>
      </w:r>
    </w:p>
    <w:p w:rsidR="00C16A22" w:rsidP="00A6322B" w14:paraId="0CCD2084" w14:textId="5F860E45">
      <w:pPr>
        <w:pStyle w:val="L1-FlLSp12"/>
      </w:pPr>
      <w:r w:rsidRPr="005B2A30">
        <w:rPr>
          <w:b/>
        </w:rPr>
        <w:t>Fall 2023 Kindergarten Data Collection</w:t>
      </w:r>
      <w:r>
        <w:t xml:space="preserve">. </w:t>
      </w:r>
      <w:r w:rsidRPr="0077369A" w:rsidR="0077369A">
        <w:t xml:space="preserve">The ECLS-K:2024 </w:t>
      </w:r>
      <w:r w:rsidR="00F1183C">
        <w:t>sampled</w:t>
      </w:r>
      <w:r w:rsidRPr="0077369A" w:rsidR="0077369A">
        <w:t xml:space="preserve"> a nationally representative sample of approximately </w:t>
      </w:r>
      <w:r w:rsidR="00AD58C6">
        <w:t>16,500</w:t>
      </w:r>
      <w:r w:rsidR="00946367">
        <w:t xml:space="preserve"> </w:t>
      </w:r>
      <w:r w:rsidRPr="0077369A" w:rsidR="0077369A">
        <w:t xml:space="preserve">children enrolled in about </w:t>
      </w:r>
      <w:r w:rsidR="00AD58C6">
        <w:t>730</w:t>
      </w:r>
      <w:r w:rsidRPr="0077369A" w:rsidR="00C7518E">
        <w:t xml:space="preserve"> </w:t>
      </w:r>
      <w:r w:rsidRPr="0077369A" w:rsidR="0077369A">
        <w:t xml:space="preserve">kindergarten programs in the 2023-24 school year. </w:t>
      </w:r>
      <w:r w:rsidRPr="006B5B96" w:rsidR="006B5B96">
        <w:t xml:space="preserve">The sampled schools include public and private schools (both religious and nonreligious). </w:t>
      </w:r>
      <w:r w:rsidR="00163CFA">
        <w:t xml:space="preserve">See Part B for a full description of the national sample design. </w:t>
      </w:r>
      <w:r w:rsidR="006B4B3F">
        <w:t xml:space="preserve">In </w:t>
      </w:r>
      <w:r w:rsidR="00C90C05">
        <w:t xml:space="preserve">the </w:t>
      </w:r>
      <w:r w:rsidR="006B4B3F">
        <w:t>early fall 202</w:t>
      </w:r>
      <w:r>
        <w:t>3</w:t>
      </w:r>
      <w:r w:rsidR="00C90C05">
        <w:t xml:space="preserve"> advance school contact period</w:t>
      </w:r>
      <w:r w:rsidR="006B4B3F">
        <w:t xml:space="preserve">, </w:t>
      </w:r>
      <w:r w:rsidR="00BE1399">
        <w:t xml:space="preserve">beginning in August, </w:t>
      </w:r>
      <w:r w:rsidR="00424ABB">
        <w:t xml:space="preserve">participating </w:t>
      </w:r>
      <w:r w:rsidR="006B4B3F">
        <w:t xml:space="preserve">schools </w:t>
      </w:r>
      <w:r w:rsidR="00C45B81">
        <w:t>were</w:t>
      </w:r>
      <w:r w:rsidR="006B4B3F">
        <w:t xml:space="preserve"> contacted to provide a list </w:t>
      </w:r>
      <w:r w:rsidR="00F51970">
        <w:t xml:space="preserve">of eligible children in their school (known as the “child list”) </w:t>
      </w:r>
      <w:r w:rsidR="006B4B3F">
        <w:t xml:space="preserve">and to confirm </w:t>
      </w:r>
      <w:r w:rsidR="00F51970">
        <w:t xml:space="preserve">the logistics for the days the field staff will be in the schools to conduct the child </w:t>
      </w:r>
      <w:r w:rsidR="006B4B3F">
        <w:t>assessment</w:t>
      </w:r>
      <w:r w:rsidR="00F51970">
        <w:t>s (known as the “school visit” or “assessment visit” days)</w:t>
      </w:r>
      <w:r w:rsidR="006B4B3F">
        <w:t xml:space="preserve">. After the </w:t>
      </w:r>
      <w:r w:rsidR="004B0B51">
        <w:t>child list</w:t>
      </w:r>
      <w:r w:rsidR="006B4B3F">
        <w:t xml:space="preserve"> </w:t>
      </w:r>
      <w:r w:rsidR="00C45B81">
        <w:t>was</w:t>
      </w:r>
      <w:r w:rsidR="006B4B3F">
        <w:t xml:space="preserve"> received and </w:t>
      </w:r>
      <w:r w:rsidR="0069691C">
        <w:t>children sampled</w:t>
      </w:r>
      <w:r w:rsidR="00F51970">
        <w:t xml:space="preserve"> from it for the study</w:t>
      </w:r>
      <w:r w:rsidR="006B4B3F">
        <w:t xml:space="preserve">, school coordinators </w:t>
      </w:r>
      <w:r w:rsidR="00C45B81">
        <w:t>were</w:t>
      </w:r>
      <w:r w:rsidR="006B4B3F">
        <w:t xml:space="preserve"> mailed</w:t>
      </w:r>
      <w:r w:rsidR="009C0D7C">
        <w:t xml:space="preserve"> a package containing a welcome letter, an incentive check,</w:t>
      </w:r>
      <w:r>
        <w:rPr>
          <w:rStyle w:val="FootnoteReference"/>
        </w:rPr>
        <w:footnoteReference w:id="18"/>
      </w:r>
      <w:r w:rsidR="009C0D7C">
        <w:t xml:space="preserve"> </w:t>
      </w:r>
      <w:r>
        <w:t>an updated coronavirus fact sheet</w:t>
      </w:r>
      <w:r w:rsidR="00FC679F">
        <w:t>,</w:t>
      </w:r>
      <w:r>
        <w:rPr>
          <w:rStyle w:val="FootnoteReference"/>
        </w:rPr>
        <w:footnoteReference w:id="19"/>
      </w:r>
      <w:r w:rsidR="00FC679F">
        <w:t xml:space="preserve"> </w:t>
      </w:r>
      <w:r w:rsidR="009C0D7C">
        <w:t>and tips for encouraging respondent participation, as well as</w:t>
      </w:r>
      <w:r w:rsidR="006B4B3F">
        <w:t xml:space="preserve"> teacher and parent study packets for distribution. </w:t>
      </w:r>
      <w:r w:rsidRPr="003C0851" w:rsidR="003A4772">
        <w:t xml:space="preserve">A sticker with the U.S. Department of Education seal and the message, “Important </w:t>
      </w:r>
      <w:r w:rsidR="009C6F3E">
        <w:t xml:space="preserve">information from the </w:t>
      </w:r>
      <w:r>
        <w:t>U.S. Department of Education.</w:t>
      </w:r>
      <w:r w:rsidRPr="003C0851" w:rsidR="003A4772">
        <w:t xml:space="preserve">” </w:t>
      </w:r>
      <w:r w:rsidR="00C45B81">
        <w:t>was</w:t>
      </w:r>
      <w:r w:rsidR="00963A78">
        <w:t xml:space="preserve"> included </w:t>
      </w:r>
      <w:r w:rsidRPr="003C0851" w:rsidR="00963A78">
        <w:t>on the outside of package</w:t>
      </w:r>
      <w:r w:rsidR="00963A78">
        <w:t>s</w:t>
      </w:r>
      <w:r w:rsidRPr="003C0851" w:rsidR="003A4772">
        <w:t xml:space="preserve">. </w:t>
      </w:r>
      <w:r w:rsidR="003E6D59">
        <w:t xml:space="preserve">Each of the parent </w:t>
      </w:r>
      <w:r w:rsidR="006B4B3F">
        <w:t>packets contain</w:t>
      </w:r>
      <w:r w:rsidR="00C45B81">
        <w:t>ed</w:t>
      </w:r>
      <w:r w:rsidR="006B4B3F">
        <w:t xml:space="preserve"> </w:t>
      </w:r>
      <w:r w:rsidR="000B73D5">
        <w:t xml:space="preserve">a </w:t>
      </w:r>
      <w:r w:rsidR="006B4B3F">
        <w:t xml:space="preserve">letter describing the study with login instructions to the </w:t>
      </w:r>
      <w:r w:rsidR="006B4B3F">
        <w:t>MyECLS</w:t>
      </w:r>
      <w:r w:rsidR="006B4B3F">
        <w:t xml:space="preserve"> website, as well as </w:t>
      </w:r>
      <w:r w:rsidR="000B73D5">
        <w:t xml:space="preserve">a </w:t>
      </w:r>
      <w:r w:rsidR="006B4B3F">
        <w:t>relevant fact sheet</w:t>
      </w:r>
      <w:r w:rsidR="000B73D5">
        <w:t xml:space="preserve"> and the incentive</w:t>
      </w:r>
      <w:r w:rsidR="00023AD2">
        <w:t>s</w:t>
      </w:r>
      <w:r w:rsidR="006B4B3F">
        <w:t xml:space="preserve">. </w:t>
      </w:r>
      <w:r w:rsidRPr="000B73D5" w:rsidR="000B73D5">
        <w:t>The teacher packets also contain</w:t>
      </w:r>
      <w:r w:rsidR="00C45B81">
        <w:t>ed</w:t>
      </w:r>
      <w:r w:rsidRPr="000B73D5" w:rsidR="000B73D5">
        <w:t xml:space="preserve"> a letter describing the study, a teacher-specific fact sheet, and an incentive check. Teachers </w:t>
      </w:r>
      <w:r w:rsidR="00C45B81">
        <w:t>were</w:t>
      </w:r>
      <w:r w:rsidRPr="000B73D5" w:rsidR="00C45B81">
        <w:t xml:space="preserve"> </w:t>
      </w:r>
      <w:r w:rsidRPr="000B73D5" w:rsidR="000B73D5">
        <w:t xml:space="preserve">then emailed their </w:t>
      </w:r>
      <w:r w:rsidRPr="000B73D5" w:rsidR="000B73D5">
        <w:t>MyECLS</w:t>
      </w:r>
      <w:r w:rsidRPr="000B73D5" w:rsidR="000B73D5">
        <w:t xml:space="preserve"> login credentials. </w:t>
      </w:r>
      <w:r w:rsidR="006B4B3F">
        <w:t xml:space="preserve">The </w:t>
      </w:r>
      <w:r w:rsidR="006B4B3F">
        <w:t>MyECLS</w:t>
      </w:r>
      <w:r w:rsidR="006B4B3F">
        <w:t xml:space="preserve"> website serve</w:t>
      </w:r>
      <w:r w:rsidR="00C45B81">
        <w:t>s</w:t>
      </w:r>
      <w:r w:rsidR="006B4B3F">
        <w:t xml:space="preserve"> as the portal for school staff, teachers, and parents to provide contact information, parental consent, and to </w:t>
      </w:r>
      <w:r w:rsidR="009F689B">
        <w:t>complete their web</w:t>
      </w:r>
      <w:r w:rsidR="006B4B3F">
        <w:t xml:space="preserve"> surveys. </w:t>
      </w:r>
      <w:r w:rsidR="004B0B51">
        <w:t xml:space="preserve">The </w:t>
      </w:r>
      <w:r w:rsidR="004B0B51">
        <w:t>MyECLS</w:t>
      </w:r>
      <w:r w:rsidR="004B0B51">
        <w:t xml:space="preserve"> website’s</w:t>
      </w:r>
      <w:r w:rsidR="006B4B3F">
        <w:t xml:space="preserve"> functionality is more fully described in Part B</w:t>
      </w:r>
      <w:r w:rsidR="004B0B51">
        <w:t>; each screen from the website is contained in Attachment F</w:t>
      </w:r>
      <w:r w:rsidR="005409C6">
        <w:t>.</w:t>
      </w:r>
    </w:p>
    <w:p w:rsidR="00C16A22" w:rsidP="00A6322B" w14:paraId="245EADB5" w14:textId="4D6CC1B1">
      <w:pPr>
        <w:pStyle w:val="L1-FlLSp12"/>
      </w:pPr>
      <w:r>
        <w:t xml:space="preserve">Prior to conducting the child assessments, parental consent </w:t>
      </w:r>
      <w:r w:rsidR="00C45B81">
        <w:t>was</w:t>
      </w:r>
      <w:r>
        <w:t xml:space="preserve"> obtained. Schools</w:t>
      </w:r>
      <w:r w:rsidR="00BE1399">
        <w:t>, or in some cases districts,</w:t>
      </w:r>
      <w:r>
        <w:t xml:space="preserve"> determine</w:t>
      </w:r>
      <w:r w:rsidR="00C45B81">
        <w:t>d</w:t>
      </w:r>
      <w:r>
        <w:t xml:space="preserve"> whether to use explicit or implicit consent</w:t>
      </w:r>
      <w:r w:rsidR="000633F7">
        <w:t xml:space="preserve"> and whether to </w:t>
      </w:r>
      <w:r w:rsidR="008A784D">
        <w:t xml:space="preserve">collect </w:t>
      </w:r>
      <w:r w:rsidR="000633F7">
        <w:t>consent</w:t>
      </w:r>
      <w:r w:rsidR="008A784D">
        <w:t xml:space="preserve"> electronically via the </w:t>
      </w:r>
      <w:r w:rsidR="008A784D">
        <w:t>MyECLS</w:t>
      </w:r>
      <w:r w:rsidR="008A784D">
        <w:t xml:space="preserve"> study website</w:t>
      </w:r>
      <w:r w:rsidR="000633F7">
        <w:t xml:space="preserve"> or </w:t>
      </w:r>
      <w:r w:rsidR="00B82536">
        <w:t xml:space="preserve">to distribute </w:t>
      </w:r>
      <w:r w:rsidR="000633F7">
        <w:t>paper consent forms</w:t>
      </w:r>
      <w:r>
        <w:t xml:space="preserve">. </w:t>
      </w:r>
      <w:r w:rsidR="00CD3DB9">
        <w:t xml:space="preserve">For explicit consent, each child’s parent </w:t>
      </w:r>
      <w:r w:rsidR="00C45B81">
        <w:t xml:space="preserve">needed </w:t>
      </w:r>
      <w:r w:rsidR="00CD3DB9">
        <w:t>to provide consent for their child to be assessed; children whose parents either return</w:t>
      </w:r>
      <w:r w:rsidR="00C45B81">
        <w:t>ed</w:t>
      </w:r>
      <w:r w:rsidR="00CD3DB9">
        <w:t xml:space="preserve"> the consent form noting that they decline</w:t>
      </w:r>
      <w:r w:rsidR="00C45B81">
        <w:t>d</w:t>
      </w:r>
      <w:r w:rsidR="00CD3DB9">
        <w:t xml:space="preserve"> their child’s participation or who d</w:t>
      </w:r>
      <w:r w:rsidR="00C45B81">
        <w:t>id</w:t>
      </w:r>
      <w:r w:rsidR="00CD3DB9">
        <w:t xml:space="preserve"> not submit their consent form (electronically or via paper) </w:t>
      </w:r>
      <w:r w:rsidR="00C45B81">
        <w:t xml:space="preserve">did </w:t>
      </w:r>
      <w:r w:rsidR="00CD3DB9">
        <w:t xml:space="preserve">not have their child assessed. For implicit consent, parental permission </w:t>
      </w:r>
      <w:r w:rsidR="00C45B81">
        <w:t>was</w:t>
      </w:r>
      <w:r w:rsidR="00CD3DB9">
        <w:t xml:space="preserve"> assumed unless a parent </w:t>
      </w:r>
      <w:r w:rsidR="00C45B81">
        <w:t xml:space="preserve">opted </w:t>
      </w:r>
      <w:r w:rsidR="00CD3DB9">
        <w:t xml:space="preserve">his or her child out of the study (either via the electronic </w:t>
      </w:r>
      <w:r w:rsidR="00CD3DB9">
        <w:t>MyECLS</w:t>
      </w:r>
      <w:r w:rsidR="00CD3DB9">
        <w:t xml:space="preserve"> fo</w:t>
      </w:r>
      <w:r w:rsidR="007A56C7">
        <w:t>rm or a paper form)</w:t>
      </w:r>
      <w:r w:rsidR="00CD3DB9">
        <w:t xml:space="preserve">. </w:t>
      </w:r>
      <w:r w:rsidR="007A56C7">
        <w:t>Regarding consent mode, s</w:t>
      </w:r>
      <w:r w:rsidR="00B82536">
        <w:t xml:space="preserve">chools </w:t>
      </w:r>
      <w:r w:rsidR="00C45B81">
        <w:t xml:space="preserve">had </w:t>
      </w:r>
      <w:r w:rsidR="00B82536">
        <w:t xml:space="preserve">the option to choose electronic consent, but specify paper consent for particular parents, for example, if the school </w:t>
      </w:r>
      <w:r w:rsidR="00C45B81">
        <w:t xml:space="preserve">knew </w:t>
      </w:r>
      <w:r w:rsidR="00B82536">
        <w:t xml:space="preserve">that some parents prefer paper communication or do not have Internet access. </w:t>
      </w:r>
      <w:r w:rsidR="00881450">
        <w:t xml:space="preserve">Additionally, paper consent forms </w:t>
      </w:r>
      <w:r w:rsidR="00C45B81">
        <w:t xml:space="preserve">could </w:t>
      </w:r>
      <w:r w:rsidR="00881450">
        <w:t xml:space="preserve">be requested by or offered to parents who </w:t>
      </w:r>
      <w:r w:rsidR="00C45B81">
        <w:t xml:space="preserve">did </w:t>
      </w:r>
      <w:r w:rsidR="00881450">
        <w:t xml:space="preserve">not complete the form electronically. </w:t>
      </w:r>
      <w:r w:rsidR="00B82536">
        <w:t xml:space="preserve">If consent </w:t>
      </w:r>
      <w:r w:rsidR="00C45B81">
        <w:t xml:space="preserve">was </w:t>
      </w:r>
      <w:r w:rsidR="00B82536">
        <w:t xml:space="preserve">to be collected on paper, paper consent forms, either explicit or implicit, </w:t>
      </w:r>
      <w:r w:rsidR="00C45B81">
        <w:t xml:space="preserve">were </w:t>
      </w:r>
      <w:r w:rsidR="00B82536">
        <w:t>included in the parent packets. For paper consent forms, t</w:t>
      </w:r>
      <w:r w:rsidR="000633F7">
        <w:t xml:space="preserve">he school coordinator </w:t>
      </w:r>
      <w:r w:rsidR="000B73D5">
        <w:t xml:space="preserve">or team leader </w:t>
      </w:r>
      <w:r w:rsidR="000633F7">
        <w:t>document</w:t>
      </w:r>
      <w:r w:rsidR="00C45B81">
        <w:t>ed</w:t>
      </w:r>
      <w:r w:rsidR="000633F7">
        <w:t xml:space="preserve"> returned paper forms manually on </w:t>
      </w:r>
      <w:r w:rsidR="000633F7">
        <w:t>MyECLS</w:t>
      </w:r>
      <w:r w:rsidR="000633F7">
        <w:t xml:space="preserve">, and the child’s consent status </w:t>
      </w:r>
      <w:r w:rsidR="00C45B81">
        <w:t>was</w:t>
      </w:r>
      <w:r w:rsidR="000633F7">
        <w:t xml:space="preserve"> updated accordingly.</w:t>
      </w:r>
      <w:r>
        <w:t xml:space="preserve"> School coordinators and study staff follow</w:t>
      </w:r>
      <w:r w:rsidR="00CF497F">
        <w:t>ed</w:t>
      </w:r>
      <w:r w:rsidR="00D222BA">
        <w:t xml:space="preserve"> </w:t>
      </w:r>
      <w:r>
        <w:t xml:space="preserve">up with parents to obtain consent as needed. </w:t>
      </w:r>
      <w:r w:rsidR="00005A88">
        <w:t xml:space="preserve">Attachment </w:t>
      </w:r>
      <w:r w:rsidR="00230622">
        <w:t xml:space="preserve">F contains the </w:t>
      </w:r>
      <w:r w:rsidR="00230622">
        <w:t>MyECLS</w:t>
      </w:r>
      <w:r w:rsidR="00230622">
        <w:t xml:space="preserve"> electronic consent forms and </w:t>
      </w:r>
      <w:r w:rsidR="00005A88">
        <w:t>A-1 contains the paper consent forms.</w:t>
      </w:r>
    </w:p>
    <w:p w:rsidR="00FB4B83" w:rsidP="00145CD3" w14:paraId="61C368AE" w14:textId="71B89BA8">
      <w:pPr>
        <w:pStyle w:val="L1-FlLSp12"/>
      </w:pPr>
      <w:r>
        <w:t xml:space="preserve">During the fall 2023 kindergarten </w:t>
      </w:r>
      <w:r w:rsidR="00C90C05">
        <w:t>data collection</w:t>
      </w:r>
      <w:r>
        <w:t>, direct c</w:t>
      </w:r>
      <w:r w:rsidR="00BD6BFE">
        <w:t xml:space="preserve">hild assessments </w:t>
      </w:r>
      <w:r w:rsidR="00C45B81">
        <w:t>were</w:t>
      </w:r>
      <w:r w:rsidR="00BD6BFE">
        <w:t xml:space="preserve"> conducted w</w:t>
      </w:r>
      <w:r>
        <w:t>ith paper</w:t>
      </w:r>
      <w:r w:rsidR="0093741B">
        <w:t>,</w:t>
      </w:r>
      <w:r>
        <w:t xml:space="preserve"> </w:t>
      </w:r>
      <w:r w:rsidR="0045514F">
        <w:t xml:space="preserve">tabletop </w:t>
      </w:r>
      <w:r>
        <w:t xml:space="preserve">easels and a laptop for study staff to record the children’s responses. Parents of the sampled children and all of the kindergarten teachers in the school </w:t>
      </w:r>
      <w:r w:rsidR="00C45B81">
        <w:t>were</w:t>
      </w:r>
      <w:r>
        <w:t xml:space="preserve"> invited to complete self-administrated web surveys. Primary teachers of the sampled children </w:t>
      </w:r>
      <w:r w:rsidR="00C45B81">
        <w:t xml:space="preserve">were </w:t>
      </w:r>
      <w:r>
        <w:t xml:space="preserve">also asked to complete a child-level survey for each of the sampled children in their classroom. </w:t>
      </w:r>
      <w:r w:rsidR="006B4B3F">
        <w:t xml:space="preserve">There </w:t>
      </w:r>
      <w:r w:rsidR="00C45B81">
        <w:t xml:space="preserve">were </w:t>
      </w:r>
      <w:r w:rsidR="006B4B3F">
        <w:t>hard</w:t>
      </w:r>
      <w:r w:rsidR="00257038">
        <w:t>-</w:t>
      </w:r>
      <w:r w:rsidR="006B4B3F">
        <w:t>copy versions of the teacher surveys available upon request.</w:t>
      </w:r>
      <w:r w:rsidR="005B7415">
        <w:t xml:space="preserve"> </w:t>
      </w:r>
      <w:r w:rsidR="006B4B3F">
        <w:t xml:space="preserve">Parents who </w:t>
      </w:r>
      <w:r w:rsidR="00C45B81">
        <w:t xml:space="preserve">did </w:t>
      </w:r>
      <w:r w:rsidR="006B4B3F">
        <w:t xml:space="preserve">not respond to the web survey </w:t>
      </w:r>
      <w:r w:rsidR="00C45B81">
        <w:t>were</w:t>
      </w:r>
      <w:r w:rsidR="006B4B3F">
        <w:t xml:space="preserve"> contacted by field data collectors who attempt</w:t>
      </w:r>
      <w:r w:rsidR="00C45B81">
        <w:t>ed</w:t>
      </w:r>
      <w:r w:rsidR="006B4B3F">
        <w:t xml:space="preserve"> to conduct the survey with the parent over the telephone</w:t>
      </w:r>
      <w:r>
        <w:t xml:space="preserve"> or, </w:t>
      </w:r>
      <w:r w:rsidR="00C90C05">
        <w:t>in some cases</w:t>
      </w:r>
      <w:r>
        <w:t>, in-person.</w:t>
      </w:r>
    </w:p>
    <w:p w:rsidR="00C16A22" w:rsidP="00A6322B" w14:paraId="33F07022" w14:textId="7E48A562">
      <w:pPr>
        <w:pStyle w:val="L1-FlLSp12"/>
      </w:pPr>
      <w:r w:rsidRPr="008B732E">
        <w:rPr>
          <w:b/>
          <w:i/>
        </w:rPr>
        <w:t xml:space="preserve">Cognitive </w:t>
      </w:r>
      <w:r w:rsidRPr="008B732E" w:rsidR="00DB6A7B">
        <w:rPr>
          <w:b/>
          <w:i/>
        </w:rPr>
        <w:t>assessments</w:t>
      </w:r>
      <w:r w:rsidRPr="008B732E">
        <w:rPr>
          <w:b/>
          <w:i/>
        </w:rPr>
        <w:t>.</w:t>
      </w:r>
      <w:r w:rsidRPr="00D55FF9">
        <w:rPr>
          <w:b/>
        </w:rPr>
        <w:t xml:space="preserve"> </w:t>
      </w:r>
      <w:r w:rsidRPr="00D55FF9">
        <w:t>As in prior cohorts of the ECLS program, direct cognitive assessment</w:t>
      </w:r>
      <w:r w:rsidR="00192D11">
        <w:t>s</w:t>
      </w:r>
      <w:r w:rsidRPr="00D55FF9">
        <w:t xml:space="preserve"> will be used in </w:t>
      </w:r>
      <w:r w:rsidR="00B96772">
        <w:t xml:space="preserve">the </w:t>
      </w:r>
      <w:r w:rsidRPr="00D55FF9">
        <w:t>ECLS-K:</w:t>
      </w:r>
      <w:r w:rsidR="00216F00">
        <w:t>2024</w:t>
      </w:r>
      <w:r w:rsidRPr="00D55FF9">
        <w:t>. The assessment</w:t>
      </w:r>
      <w:r w:rsidR="00020992">
        <w:t>s</w:t>
      </w:r>
      <w:r w:rsidRPr="00D55FF9">
        <w:t xml:space="preserve"> measure the cognitive domains of reading</w:t>
      </w:r>
      <w:r>
        <w:t xml:space="preserve"> and</w:t>
      </w:r>
      <w:r w:rsidRPr="00D55FF9">
        <w:t xml:space="preserve"> mathematics using age- and grade-appropriate items. During </w:t>
      </w:r>
      <w:r w:rsidR="002E6583">
        <w:t xml:space="preserve">the </w:t>
      </w:r>
      <w:r w:rsidR="006B5B96">
        <w:t>fall 2023 kindergarten round</w:t>
      </w:r>
      <w:r w:rsidRPr="00D55FF9">
        <w:t>,</w:t>
      </w:r>
      <w:r>
        <w:t xml:space="preserve"> </w:t>
      </w:r>
      <w:r w:rsidR="00DD292E">
        <w:t>trained assessors</w:t>
      </w:r>
      <w:r>
        <w:t xml:space="preserve"> administer</w:t>
      </w:r>
      <w:r w:rsidR="00C45B81">
        <w:t>ed</w:t>
      </w:r>
      <w:r>
        <w:t xml:space="preserve"> the cognitive assessments </w:t>
      </w:r>
      <w:r w:rsidRPr="00D55FF9">
        <w:t>directly to the sampled children on an individual basis</w:t>
      </w:r>
      <w:r w:rsidR="001E64E4">
        <w:t xml:space="preserve">. </w:t>
      </w:r>
      <w:r w:rsidR="00DD292E">
        <w:t xml:space="preserve">The assessor </w:t>
      </w:r>
      <w:r w:rsidRPr="00DD292E" w:rsidR="00DD292E">
        <w:t xml:space="preserve">read each item and any relevant response categories to the child. The assessment items </w:t>
      </w:r>
      <w:r w:rsidR="00C45B81">
        <w:t>were</w:t>
      </w:r>
      <w:r w:rsidRPr="00DD292E" w:rsidR="00C45B81">
        <w:t xml:space="preserve"> </w:t>
      </w:r>
      <w:r w:rsidRPr="00DD292E" w:rsidR="00DD292E">
        <w:t xml:space="preserve">displayed on </w:t>
      </w:r>
      <w:r w:rsidR="00DD292E">
        <w:t>paper</w:t>
      </w:r>
      <w:r w:rsidR="0093741B">
        <w:t>, tabletop</w:t>
      </w:r>
      <w:r w:rsidR="00DD292E">
        <w:t xml:space="preserve"> </w:t>
      </w:r>
      <w:r w:rsidRPr="00DD292E" w:rsidR="00DD292E">
        <w:t xml:space="preserve">easels, with the item text and any relevant response categories and graphics displayed on the page facing the child. The back of the easel page, </w:t>
      </w:r>
      <w:r w:rsidR="00DD292E">
        <w:t xml:space="preserve">as well as the assessor’s laptop, </w:t>
      </w:r>
      <w:r w:rsidRPr="00DD292E" w:rsidR="00DD292E">
        <w:t>contain</w:t>
      </w:r>
      <w:r w:rsidR="00C45B81">
        <w:t>ed</w:t>
      </w:r>
      <w:r w:rsidRPr="00DD292E" w:rsidR="00DD292E">
        <w:t xml:space="preserve"> the item text and any relevant gesturing instructions. After the child </w:t>
      </w:r>
      <w:r w:rsidRPr="00DD292E" w:rsidR="00C45B81">
        <w:t>provide</w:t>
      </w:r>
      <w:r w:rsidR="00C45B81">
        <w:t>d</w:t>
      </w:r>
      <w:r w:rsidRPr="00DD292E" w:rsidR="00C45B81">
        <w:t xml:space="preserve"> </w:t>
      </w:r>
      <w:r w:rsidRPr="00DD292E" w:rsidR="00DD292E">
        <w:t>a response, the assessor record</w:t>
      </w:r>
      <w:r w:rsidR="00C45B81">
        <w:t>ed</w:t>
      </w:r>
      <w:r w:rsidRPr="00DD292E" w:rsidR="00DD292E">
        <w:t xml:space="preserve"> the response </w:t>
      </w:r>
      <w:r w:rsidR="00DD292E">
        <w:t>in the laptop</w:t>
      </w:r>
      <w:r w:rsidRPr="00DD292E" w:rsidR="00DD292E">
        <w:t xml:space="preserve">. </w:t>
      </w:r>
      <w:r w:rsidR="006B5B96">
        <w:t>All</w:t>
      </w:r>
      <w:r w:rsidRPr="00D55FF9">
        <w:t xml:space="preserve"> children </w:t>
      </w:r>
      <w:r w:rsidR="00C45B81">
        <w:t>were</w:t>
      </w:r>
      <w:r w:rsidRPr="00D55FF9" w:rsidR="00C45B81">
        <w:t xml:space="preserve"> </w:t>
      </w:r>
      <w:r>
        <w:t xml:space="preserve">first </w:t>
      </w:r>
      <w:r w:rsidRPr="00D55FF9">
        <w:t>administered a routing test for each measured domain. Performance on the routing test determine</w:t>
      </w:r>
      <w:r w:rsidR="00C45B81">
        <w:t>d</w:t>
      </w:r>
      <w:r w:rsidRPr="00D55FF9">
        <w:t xml:space="preserve"> which one of the three second-stage tests </w:t>
      </w:r>
      <w:r w:rsidR="00C45B81">
        <w:t>was</w:t>
      </w:r>
      <w:r w:rsidRPr="00D55FF9">
        <w:t xml:space="preserve"> appropriate for the child’s skill level. </w:t>
      </w:r>
      <w:r w:rsidRPr="00DD292E" w:rsidR="00DD292E">
        <w:t xml:space="preserve">The assessments </w:t>
      </w:r>
      <w:r w:rsidR="00C45B81">
        <w:t>were</w:t>
      </w:r>
      <w:r w:rsidRPr="00DD292E" w:rsidR="00DD292E">
        <w:t xml:space="preserve"> untimed, although they </w:t>
      </w:r>
      <w:r w:rsidR="00C45B81">
        <w:t>were</w:t>
      </w:r>
      <w:r w:rsidRPr="00DD292E" w:rsidR="00C45B81">
        <w:t xml:space="preserve"> </w:t>
      </w:r>
      <w:r w:rsidRPr="00DD292E" w:rsidR="00DD292E">
        <w:t xml:space="preserve">expected to last approximately </w:t>
      </w:r>
      <w:r w:rsidR="009105EA">
        <w:t xml:space="preserve">1 </w:t>
      </w:r>
      <w:r w:rsidR="00DD292E">
        <w:t>hour</w:t>
      </w:r>
      <w:r w:rsidRPr="00DD292E" w:rsidR="00DD292E">
        <w:t>.</w:t>
      </w:r>
    </w:p>
    <w:p w:rsidR="00FB4B83" w:rsidP="00A6322B" w14:paraId="0005B7FC" w14:textId="74F0062E">
      <w:pPr>
        <w:pStyle w:val="L1-FlLSp12"/>
      </w:pPr>
      <w:r>
        <w:t>An executive function assessment</w:t>
      </w:r>
      <w:r w:rsidR="00B6066D">
        <w:t xml:space="preserve"> of </w:t>
      </w:r>
      <w:r w:rsidR="00F968D2">
        <w:t>working memory</w:t>
      </w:r>
      <w:r>
        <w:t xml:space="preserve"> </w:t>
      </w:r>
      <w:r w:rsidR="00C45B81">
        <w:t>was</w:t>
      </w:r>
      <w:r>
        <w:t xml:space="preserve"> included in the cognitive assessment</w:t>
      </w:r>
      <w:r w:rsidR="006C1A5D">
        <w:t xml:space="preserve"> after the reading and mathematics items</w:t>
      </w:r>
      <w:r>
        <w:t xml:space="preserve">. </w:t>
      </w:r>
      <w:r w:rsidR="007648E2">
        <w:t xml:space="preserve">Used in the ECLS-K:2011 as well, the assessment </w:t>
      </w:r>
      <w:r w:rsidRPr="007648E2" w:rsidR="007648E2">
        <w:t>is a backwards digit span task that measures working memory</w:t>
      </w:r>
      <w:r w:rsidR="007648E2">
        <w:t xml:space="preserve"> and takes approximately three minutes to administer</w:t>
      </w:r>
      <w:r w:rsidRPr="007648E2" w:rsidR="007648E2">
        <w:t>.</w:t>
      </w:r>
      <w:r w:rsidR="007648E2">
        <w:t xml:space="preserve"> The </w:t>
      </w:r>
      <w:r w:rsidR="00C90C05">
        <w:t>task</w:t>
      </w:r>
      <w:r w:rsidR="007648E2">
        <w:t xml:space="preserve"> </w:t>
      </w:r>
      <w:r w:rsidR="00C45B81">
        <w:t>was</w:t>
      </w:r>
      <w:r w:rsidR="007648E2">
        <w:t xml:space="preserve"> available in both English and Spanish. </w:t>
      </w:r>
      <w:r w:rsidRPr="007648E2" w:rsidR="007648E2">
        <w:t>The number sequence appear</w:t>
      </w:r>
      <w:r w:rsidR="00C45B81">
        <w:t>ed</w:t>
      </w:r>
      <w:r w:rsidRPr="007648E2" w:rsidR="007648E2">
        <w:t xml:space="preserve"> on the screen, the assessor present</w:t>
      </w:r>
      <w:r w:rsidR="00C45B81">
        <w:t>ed</w:t>
      </w:r>
      <w:r w:rsidRPr="007648E2" w:rsidR="007648E2">
        <w:t xml:space="preserve"> the sequence to the child</w:t>
      </w:r>
      <w:r w:rsidR="007648E2">
        <w:t xml:space="preserve"> and ask</w:t>
      </w:r>
      <w:r w:rsidR="00C45B81">
        <w:t>ed</w:t>
      </w:r>
      <w:r w:rsidR="007648E2">
        <w:t xml:space="preserve"> the child to repeat the sequence backwards</w:t>
      </w:r>
      <w:r w:rsidRPr="007648E2" w:rsidR="007648E2">
        <w:t>, and the assessor record</w:t>
      </w:r>
      <w:r w:rsidR="00C45B81">
        <w:t>ed</w:t>
      </w:r>
      <w:r w:rsidRPr="007648E2" w:rsidR="007648E2">
        <w:t xml:space="preserve"> into CAPI whether the child’s response was correct or incorrect.</w:t>
      </w:r>
      <w:r w:rsidR="007648E2">
        <w:t xml:space="preserve"> </w:t>
      </w:r>
      <w:r w:rsidRPr="007648E2" w:rsidR="007648E2">
        <w:t xml:space="preserve">Including an assessment of executive function </w:t>
      </w:r>
      <w:r w:rsidR="007648E2">
        <w:t>will</w:t>
      </w:r>
      <w:r w:rsidRPr="007648E2" w:rsidR="007648E2">
        <w:t xml:space="preserve"> contribute to the ability to understand children’s development and academic achievement</w:t>
      </w:r>
      <w:r>
        <w:t>.</w:t>
      </w:r>
    </w:p>
    <w:p w:rsidR="00FB4B83" w:rsidP="00A6322B" w14:paraId="27886353" w14:textId="584DD275">
      <w:pPr>
        <w:pStyle w:val="L1-FlLSp12"/>
      </w:pPr>
      <w:r w:rsidRPr="005D4FF0">
        <w:t>Prior to beginning the reading and mathematics assessment, assessors administer</w:t>
      </w:r>
      <w:r w:rsidR="00C45B81">
        <w:t>ed</w:t>
      </w:r>
      <w:r w:rsidRPr="005D4FF0">
        <w:t xml:space="preserve"> </w:t>
      </w:r>
      <w:r w:rsidR="0027012B">
        <w:t>the study’s</w:t>
      </w:r>
      <w:r w:rsidRPr="005D4FF0">
        <w:t xml:space="preserve"> language screener to determine if the child </w:t>
      </w:r>
      <w:r w:rsidR="006E75B4">
        <w:t>was</w:t>
      </w:r>
      <w:r w:rsidRPr="005D4FF0" w:rsidR="006E75B4">
        <w:t xml:space="preserve"> </w:t>
      </w:r>
      <w:r w:rsidRPr="005D4FF0">
        <w:t xml:space="preserve">fluent enough in English to complete the English-language version of the cognitive assessment. The first task in the language screener </w:t>
      </w:r>
      <w:r w:rsidR="00C90C05">
        <w:t>ask</w:t>
      </w:r>
      <w:r w:rsidR="006E75B4">
        <w:t>ed</w:t>
      </w:r>
      <w:r w:rsidRPr="005D4FF0">
        <w:t xml:space="preserve"> children to follow simple, direct instructions given by the assessor in English, such as “point to t</w:t>
      </w:r>
      <w:r w:rsidR="00C90C05">
        <w:t>he floor.”</w:t>
      </w:r>
      <w:r>
        <w:t xml:space="preserve"> </w:t>
      </w:r>
      <w:r w:rsidR="00C90C05">
        <w:t xml:space="preserve">The second task </w:t>
      </w:r>
      <w:r w:rsidR="006E75B4">
        <w:t>asked</w:t>
      </w:r>
      <w:r w:rsidRPr="005D4FF0">
        <w:t xml:space="preserve"> children to give the name of a pictured object, which tests children’s expressive vocabulary. </w:t>
      </w:r>
      <w:r w:rsidR="00C10A43">
        <w:t xml:space="preserve">Like the main reading and mathematics assessments, items </w:t>
      </w:r>
      <w:r w:rsidR="006E75B4">
        <w:t xml:space="preserve">were </w:t>
      </w:r>
      <w:r w:rsidR="00C10A43">
        <w:t xml:space="preserve">administered with an easel and the assessor </w:t>
      </w:r>
      <w:r w:rsidR="006E75B4">
        <w:t xml:space="preserve">entered </w:t>
      </w:r>
      <w:r w:rsidR="00C10A43">
        <w:t xml:space="preserve">responses into a laptop. The computer </w:t>
      </w:r>
      <w:r w:rsidR="006E75B4">
        <w:t>was</w:t>
      </w:r>
      <w:r w:rsidR="00197288">
        <w:t xml:space="preserve"> used to record the child’s responses</w:t>
      </w:r>
      <w:r w:rsidR="00C10A43">
        <w:t>; c</w:t>
      </w:r>
      <w:r w:rsidRPr="005D4FF0" w:rsidR="00C10A43">
        <w:t xml:space="preserve">hildren </w:t>
      </w:r>
      <w:r w:rsidRPr="005D4FF0">
        <w:t xml:space="preserve">who </w:t>
      </w:r>
      <w:r w:rsidRPr="005D4FF0" w:rsidR="006E75B4">
        <w:t>sp</w:t>
      </w:r>
      <w:r w:rsidR="006E75B4">
        <w:t>oke</w:t>
      </w:r>
      <w:r w:rsidRPr="005D4FF0" w:rsidR="006E75B4">
        <w:t xml:space="preserve"> </w:t>
      </w:r>
      <w:r w:rsidRPr="005D4FF0">
        <w:t xml:space="preserve">English </w:t>
      </w:r>
      <w:r w:rsidR="00907E27">
        <w:t xml:space="preserve">well enough </w:t>
      </w:r>
      <w:r w:rsidRPr="005D4FF0">
        <w:t>to pass the language screener continue</w:t>
      </w:r>
      <w:r w:rsidR="006E75B4">
        <w:t>d</w:t>
      </w:r>
      <w:r w:rsidRPr="005D4FF0">
        <w:t xml:space="preserve"> to the English </w:t>
      </w:r>
      <w:r w:rsidR="000A3E23">
        <w:t xml:space="preserve">reading and mathematics </w:t>
      </w:r>
      <w:r w:rsidRPr="005D4FF0">
        <w:t>cognitive assessment</w:t>
      </w:r>
      <w:r w:rsidR="000A3E23">
        <w:t xml:space="preserve">s, followed by the English </w:t>
      </w:r>
      <w:r w:rsidR="00F968D2">
        <w:t>executive function</w:t>
      </w:r>
      <w:r w:rsidR="000A3E23">
        <w:t xml:space="preserve"> task</w:t>
      </w:r>
      <w:r w:rsidRPr="005D4FF0">
        <w:t xml:space="preserve">. Children who </w:t>
      </w:r>
      <w:r w:rsidRPr="005D4FF0" w:rsidR="006E75B4">
        <w:t>d</w:t>
      </w:r>
      <w:r w:rsidR="006E75B4">
        <w:t>id</w:t>
      </w:r>
      <w:r w:rsidRPr="005D4FF0" w:rsidR="006E75B4">
        <w:t xml:space="preserve"> </w:t>
      </w:r>
      <w:r w:rsidRPr="005D4FF0">
        <w:t xml:space="preserve">not pass the language screener and who </w:t>
      </w:r>
      <w:r w:rsidRPr="005D4FF0" w:rsidR="006E75B4">
        <w:t>sp</w:t>
      </w:r>
      <w:r w:rsidR="006E75B4">
        <w:t>oke</w:t>
      </w:r>
      <w:r w:rsidRPr="005D4FF0" w:rsidR="006E75B4">
        <w:t xml:space="preserve"> </w:t>
      </w:r>
      <w:r w:rsidRPr="005D4FF0">
        <w:t xml:space="preserve">Spanish </w:t>
      </w:r>
      <w:r w:rsidR="006E75B4">
        <w:t>were</w:t>
      </w:r>
      <w:r w:rsidRPr="005D4FF0">
        <w:t xml:space="preserve"> administered the </w:t>
      </w:r>
      <w:r w:rsidRPr="005D4FF0" w:rsidR="00E25741">
        <w:t xml:space="preserve">English Basic Reading Skills (EBRS) </w:t>
      </w:r>
      <w:r w:rsidRPr="005D4FF0">
        <w:t>items and Spanish mathematics assessment</w:t>
      </w:r>
      <w:r w:rsidR="000132C9">
        <w:t xml:space="preserve">, followed by the Spanish </w:t>
      </w:r>
      <w:r w:rsidR="00F968D2">
        <w:t>executive function</w:t>
      </w:r>
      <w:r w:rsidR="000132C9">
        <w:t xml:space="preserve"> task</w:t>
      </w:r>
      <w:r w:rsidRPr="005D4FF0">
        <w:t>.</w:t>
      </w:r>
      <w:r>
        <w:rPr>
          <w:rStyle w:val="FootnoteReference"/>
        </w:rPr>
        <w:footnoteReference w:id="20"/>
      </w:r>
      <w:r w:rsidRPr="005D4FF0">
        <w:t xml:space="preserve"> If a child </w:t>
      </w:r>
      <w:r w:rsidRPr="005D4FF0" w:rsidR="006E75B4">
        <w:t>d</w:t>
      </w:r>
      <w:r w:rsidR="006E75B4">
        <w:t xml:space="preserve">id </w:t>
      </w:r>
      <w:r w:rsidRPr="005D4FF0">
        <w:t xml:space="preserve">not pass the language screener and </w:t>
      </w:r>
      <w:r w:rsidRPr="005D4FF0" w:rsidR="006E75B4">
        <w:t>sp</w:t>
      </w:r>
      <w:r w:rsidR="006E75B4">
        <w:t>oke</w:t>
      </w:r>
      <w:r w:rsidRPr="005D4FF0" w:rsidR="006E75B4">
        <w:t xml:space="preserve"> </w:t>
      </w:r>
      <w:r w:rsidRPr="005D4FF0">
        <w:t>a language other than Spanish, the child complete</w:t>
      </w:r>
      <w:r w:rsidR="006E75B4">
        <w:t>d</w:t>
      </w:r>
      <w:r w:rsidRPr="005D4FF0">
        <w:t xml:space="preserve"> the EBRS items</w:t>
      </w:r>
      <w:r w:rsidR="000132C9">
        <w:t>,</w:t>
      </w:r>
      <w:r w:rsidRPr="005D4FF0">
        <w:t xml:space="preserve"> after which the </w:t>
      </w:r>
      <w:r w:rsidR="001A449D">
        <w:t xml:space="preserve">cognitive </w:t>
      </w:r>
      <w:r w:rsidRPr="005D4FF0">
        <w:t>assessment conclude</w:t>
      </w:r>
      <w:r w:rsidR="006E75B4">
        <w:t>d</w:t>
      </w:r>
      <w:r>
        <w:t>.</w:t>
      </w:r>
    </w:p>
    <w:p w:rsidR="00FB4B83" w:rsidP="00A6322B" w14:paraId="5F0574D7" w14:textId="3C8FC3B9">
      <w:pPr>
        <w:pStyle w:val="L1-FlLSp12"/>
      </w:pPr>
      <w:r>
        <w:t>At the conclusion of the cognitive assessment, the assessor complete</w:t>
      </w:r>
      <w:r w:rsidR="006E75B4">
        <w:t>d</w:t>
      </w:r>
      <w:r>
        <w:t xml:space="preserve"> the Assessor Observation Scale in order to rate the child’s behavior</w:t>
      </w:r>
      <w:r w:rsidR="000A2BA9">
        <w:t xml:space="preserve"> during the assessment</w:t>
      </w:r>
      <w:r>
        <w:t>, including attention, persistence, and attendance to the cognitive tasks.</w:t>
      </w:r>
    </w:p>
    <w:p w:rsidR="00FB4B83" w:rsidP="00A6322B" w14:paraId="5A6106CF" w14:textId="6B00C589">
      <w:pPr>
        <w:pStyle w:val="L1-FlLSp12"/>
      </w:pPr>
      <w:r w:rsidRPr="00E70D11">
        <w:rPr>
          <w:b/>
          <w:i/>
        </w:rPr>
        <w:t xml:space="preserve">Parent </w:t>
      </w:r>
      <w:r w:rsidRPr="00E70D11" w:rsidR="00DB6A7B">
        <w:rPr>
          <w:b/>
          <w:i/>
        </w:rPr>
        <w:t>survey</w:t>
      </w:r>
      <w:r w:rsidR="005C2424">
        <w:rPr>
          <w:b/>
          <w:i/>
        </w:rPr>
        <w:t>s</w:t>
      </w:r>
      <w:r w:rsidRPr="00E70D11">
        <w:rPr>
          <w:b/>
          <w:i/>
        </w:rPr>
        <w:t>.</w:t>
      </w:r>
      <w:r w:rsidRPr="00D55FF9">
        <w:rPr>
          <w:b/>
        </w:rPr>
        <w:t xml:space="preserve"> </w:t>
      </w:r>
      <w:r w:rsidRPr="00D55FF9">
        <w:t xml:space="preserve">A </w:t>
      </w:r>
      <w:r>
        <w:t xml:space="preserve">self-administered </w:t>
      </w:r>
      <w:r w:rsidR="002738CF">
        <w:t>web</w:t>
      </w:r>
      <w:r>
        <w:t xml:space="preserve"> </w:t>
      </w:r>
      <w:r w:rsidRPr="00D55FF9">
        <w:t xml:space="preserve">survey </w:t>
      </w:r>
      <w:r w:rsidR="006E75B4">
        <w:t>was</w:t>
      </w:r>
      <w:r w:rsidRPr="00D55FF9">
        <w:t xml:space="preserve"> administered to parents/guardians of the </w:t>
      </w:r>
      <w:r w:rsidR="00E70D11">
        <w:t xml:space="preserve">participating </w:t>
      </w:r>
      <w:r w:rsidRPr="00D55FF9">
        <w:t xml:space="preserve">children in the </w:t>
      </w:r>
      <w:r w:rsidR="002E3214">
        <w:t>fall 2023 round</w:t>
      </w:r>
      <w:r w:rsidRPr="00D55FF9">
        <w:t xml:space="preserve">. </w:t>
      </w:r>
      <w:r>
        <w:t xml:space="preserve">Parent surveys </w:t>
      </w:r>
      <w:r w:rsidR="006E75B4">
        <w:t>were</w:t>
      </w:r>
      <w:r>
        <w:t xml:space="preserve"> available in English</w:t>
      </w:r>
      <w:r w:rsidR="002E3214">
        <w:t xml:space="preserve"> and Spanish</w:t>
      </w:r>
      <w:r w:rsidR="00F64131">
        <w:t>, with interpreters available for other languages</w:t>
      </w:r>
      <w:r>
        <w:t xml:space="preserve">. </w:t>
      </w:r>
      <w:r w:rsidRPr="00D55FF9">
        <w:t xml:space="preserve">The parent </w:t>
      </w:r>
      <w:r>
        <w:t>survey</w:t>
      </w:r>
      <w:r w:rsidR="00492A35">
        <w:t>s</w:t>
      </w:r>
      <w:r w:rsidRPr="00D55FF9">
        <w:t xml:space="preserve"> ask</w:t>
      </w:r>
      <w:r w:rsidR="006E75B4">
        <w:t>ed</w:t>
      </w:r>
      <w:r w:rsidRPr="00D55FF9">
        <w:t xml:space="preserve"> about family structure, </w:t>
      </w:r>
      <w:r>
        <w:t xml:space="preserve">kindergarten selection, </w:t>
      </w:r>
      <w:r w:rsidR="00FA060B">
        <w:t xml:space="preserve">early </w:t>
      </w:r>
      <w:r w:rsidR="006D5C8A">
        <w:t xml:space="preserve">care and </w:t>
      </w:r>
      <w:r w:rsidR="005C2424">
        <w:t>education</w:t>
      </w:r>
      <w:r>
        <w:t xml:space="preserve"> arrangements, parental involvement with their child’s school, household composition, and their child’s health and well-being. Additionally, the survey </w:t>
      </w:r>
      <w:r w:rsidR="006E75B4">
        <w:t>asked</w:t>
      </w:r>
      <w:r>
        <w:t xml:space="preserve"> parents to report on their </w:t>
      </w:r>
      <w:r w:rsidRPr="00D55FF9">
        <w:t>family income, parent education levels, and other demographic indicators</w:t>
      </w:r>
      <w:r>
        <w:t>.</w:t>
      </w:r>
    </w:p>
    <w:p w:rsidR="00FB4B83" w:rsidP="00A6322B" w14:paraId="0E079211" w14:textId="6DA6EFDF">
      <w:pPr>
        <w:pStyle w:val="L1-FlLSp12"/>
      </w:pPr>
      <w:r>
        <w:t xml:space="preserve">In early fall </w:t>
      </w:r>
      <w:r w:rsidR="000C470E">
        <w:t>202</w:t>
      </w:r>
      <w:r w:rsidR="002E3214">
        <w:t>3</w:t>
      </w:r>
      <w:r>
        <w:t>, schools distribute</w:t>
      </w:r>
      <w:r w:rsidR="006E75B4">
        <w:t>d</w:t>
      </w:r>
      <w:r>
        <w:t xml:space="preserve"> study welcome packets to parents of sampled children. Included in the packet </w:t>
      </w:r>
      <w:r w:rsidR="006E75B4">
        <w:t>were</w:t>
      </w:r>
      <w:r>
        <w:t xml:space="preserve"> unique login cre</w:t>
      </w:r>
      <w:r w:rsidR="00B84E78">
        <w:t xml:space="preserve">dentials for the </w:t>
      </w:r>
      <w:r w:rsidR="00B84E78">
        <w:t>MyECLS</w:t>
      </w:r>
      <w:r w:rsidR="00B84E78">
        <w:t xml:space="preserve"> website, as well as a parent fact sheet, a $15 Mastercard®, </w:t>
      </w:r>
      <w:r w:rsidRPr="00C95588" w:rsidR="00B84E78">
        <w:t xml:space="preserve">and </w:t>
      </w:r>
      <w:r w:rsidRPr="00C95588" w:rsidR="00E11059">
        <w:t>a children’s book</w:t>
      </w:r>
      <w:r w:rsidRPr="00C95588" w:rsidR="00B84E78">
        <w:t>.</w:t>
      </w:r>
      <w:r>
        <w:rPr>
          <w:rStyle w:val="FootnoteReference"/>
        </w:rPr>
        <w:footnoteReference w:id="21"/>
      </w:r>
      <w:r w:rsidRPr="00C95588">
        <w:t xml:space="preserve"> Parents</w:t>
      </w:r>
      <w:r>
        <w:t xml:space="preserve"> </w:t>
      </w:r>
      <w:r w:rsidR="006E75B4">
        <w:t>were</w:t>
      </w:r>
      <w:r>
        <w:t xml:space="preserve"> asked to visit the </w:t>
      </w:r>
      <w:r w:rsidR="000F20C8">
        <w:t>MyECLS</w:t>
      </w:r>
      <w:r w:rsidR="000F20C8">
        <w:t xml:space="preserve"> </w:t>
      </w:r>
      <w:r>
        <w:t xml:space="preserve">website to provide </w:t>
      </w:r>
      <w:r w:rsidR="00977127">
        <w:t xml:space="preserve">their </w:t>
      </w:r>
      <w:r>
        <w:t>contact information</w:t>
      </w:r>
      <w:r w:rsidR="00977127">
        <w:t>,</w:t>
      </w:r>
      <w:r>
        <w:t xml:space="preserve"> consent for their child’s participation</w:t>
      </w:r>
      <w:r w:rsidR="00977127">
        <w:t>,</w:t>
      </w:r>
      <w:r>
        <w:t xml:space="preserve"> and to complete the</w:t>
      </w:r>
      <w:r w:rsidR="00977127">
        <w:t xml:space="preserve"> parent</w:t>
      </w:r>
      <w:r>
        <w:t xml:space="preserve"> </w:t>
      </w:r>
      <w:r w:rsidR="002738CF">
        <w:t>web</w:t>
      </w:r>
      <w:r>
        <w:t xml:space="preserve"> survey.</w:t>
      </w:r>
    </w:p>
    <w:p w:rsidR="002E3214" w:rsidP="00A6322B" w14:paraId="491EF1E2" w14:textId="3F478606">
      <w:pPr>
        <w:pStyle w:val="L1-FlLSp12"/>
      </w:pPr>
      <w:r w:rsidRPr="00E70D11">
        <w:rPr>
          <w:b/>
          <w:i/>
        </w:rPr>
        <w:t xml:space="preserve">Teacher </w:t>
      </w:r>
      <w:r w:rsidRPr="00E70D11" w:rsidR="00DB6A7B">
        <w:rPr>
          <w:b/>
          <w:i/>
        </w:rPr>
        <w:t>surveys</w:t>
      </w:r>
      <w:r w:rsidRPr="00E70D11">
        <w:rPr>
          <w:b/>
          <w:i/>
        </w:rPr>
        <w:t>.</w:t>
      </w:r>
      <w:r>
        <w:rPr>
          <w:b/>
        </w:rPr>
        <w:t xml:space="preserve"> </w:t>
      </w:r>
      <w:r w:rsidR="0029318E">
        <w:rPr>
          <w:bCs/>
        </w:rPr>
        <w:t>F</w:t>
      </w:r>
      <w:r w:rsidR="002830BF">
        <w:rPr>
          <w:bCs/>
        </w:rPr>
        <w:t xml:space="preserve">or the </w:t>
      </w:r>
      <w:r>
        <w:rPr>
          <w:bCs/>
        </w:rPr>
        <w:t xml:space="preserve">sampled </w:t>
      </w:r>
      <w:r w:rsidR="002830BF">
        <w:rPr>
          <w:bCs/>
        </w:rPr>
        <w:t xml:space="preserve">kindergartners </w:t>
      </w:r>
      <w:r>
        <w:rPr>
          <w:bCs/>
        </w:rPr>
        <w:t>in the fall 2023 round</w:t>
      </w:r>
      <w:r w:rsidR="0029318E">
        <w:rPr>
          <w:bCs/>
        </w:rPr>
        <w:t xml:space="preserve">, </w:t>
      </w:r>
      <w:r w:rsidR="0029318E">
        <w:t>t</w:t>
      </w:r>
      <w:r>
        <w:t xml:space="preserve">he </w:t>
      </w:r>
      <w:r w:rsidR="0029318E">
        <w:t xml:space="preserve">primary </w:t>
      </w:r>
      <w:r w:rsidR="005E3C0D">
        <w:t>teacher</w:t>
      </w:r>
      <w:r w:rsidR="00B9236F">
        <w:t>s</w:t>
      </w:r>
      <w:r>
        <w:t xml:space="preserve"> of participating </w:t>
      </w:r>
      <w:r w:rsidR="00E70D11">
        <w:t>children</w:t>
      </w:r>
      <w:r>
        <w:t xml:space="preserve"> </w:t>
      </w:r>
      <w:r w:rsidR="006E75B4">
        <w:t>were</w:t>
      </w:r>
      <w:r>
        <w:t xml:space="preserve"> asked to complete self-administered, </w:t>
      </w:r>
      <w:r w:rsidR="00F05F6D">
        <w:t xml:space="preserve">web </w:t>
      </w:r>
      <w:r>
        <w:t xml:space="preserve">surveys. </w:t>
      </w:r>
      <w:r w:rsidR="008366D9">
        <w:t xml:space="preserve">The primary teacher is the teacher </w:t>
      </w:r>
      <w:r w:rsidR="00907346">
        <w:t xml:space="preserve">who </w:t>
      </w:r>
      <w:r w:rsidR="00F140AA">
        <w:t>would be considered the child’s regular classroom teacher, with whom the child spends the most time, and who is most familiar with the child’s abilities</w:t>
      </w:r>
      <w:r w:rsidR="008366D9">
        <w:t xml:space="preserve">. </w:t>
      </w:r>
      <w:r w:rsidR="00B9236F">
        <w:t xml:space="preserve">Each teacher </w:t>
      </w:r>
      <w:r w:rsidR="00924021">
        <w:t xml:space="preserve">of the sampled kindergartners </w:t>
      </w:r>
      <w:r w:rsidR="006E75B4">
        <w:t>were</w:t>
      </w:r>
      <w:r w:rsidRPr="00B9236F" w:rsidR="00B9236F">
        <w:t xml:space="preserve"> asked to complete both a teacher-level survey and child-level survey</w:t>
      </w:r>
      <w:r w:rsidR="00924021">
        <w:t xml:space="preserve"> for each sampled child</w:t>
      </w:r>
      <w:r w:rsidRPr="00B9236F" w:rsidR="00B9236F">
        <w:t>. The teacher-level surveys include</w:t>
      </w:r>
      <w:r w:rsidR="006E75B4">
        <w:t>d</w:t>
      </w:r>
      <w:r w:rsidRPr="00B9236F" w:rsidR="00B9236F">
        <w:t xml:space="preserve"> questions about the teacher’s own background and education, class materials, teaching practices, and specific information about the topics and skills taught in the classroom. The teachers </w:t>
      </w:r>
      <w:r w:rsidR="006E75B4">
        <w:t>were</w:t>
      </w:r>
      <w:r w:rsidRPr="00B9236F" w:rsidR="006E75B4">
        <w:t xml:space="preserve"> </w:t>
      </w:r>
      <w:r w:rsidRPr="00B9236F" w:rsidR="00B9236F">
        <w:t>also asked to complete one child-level survey for each sampled child that they teach. The child-level surveys contain</w:t>
      </w:r>
      <w:r w:rsidR="006E75B4">
        <w:t>ed</w:t>
      </w:r>
      <w:r w:rsidRPr="00B9236F" w:rsidR="00B9236F">
        <w:t xml:space="preserve"> child-specific questions, such as ratings o</w:t>
      </w:r>
      <w:r w:rsidR="00BD487B">
        <w:t>f</w:t>
      </w:r>
      <w:r w:rsidRPr="00B9236F" w:rsidR="00B9236F">
        <w:t xml:space="preserve"> the child’s skills in the areas of language and literacy, mathematics, and executive functioning; children’s social skills and behaviors; and information about program placements and special services that the child may receive.</w:t>
      </w:r>
    </w:p>
    <w:p w:rsidR="00B9236F" w:rsidP="00A6322B" w14:paraId="57C5A4B3" w14:textId="14B943E8">
      <w:pPr>
        <w:pStyle w:val="L1-FlLSp12"/>
      </w:pPr>
      <w:r w:rsidRPr="00B9236F">
        <w:t xml:space="preserve">While a large amount of teacher-level data will be collected </w:t>
      </w:r>
      <w:r w:rsidR="00877B8C">
        <w:t>through distributing surveys to the teachers of sampled students</w:t>
      </w:r>
      <w:r w:rsidRPr="00B9236F">
        <w:t xml:space="preserve">, this </w:t>
      </w:r>
      <w:r w:rsidR="00877B8C">
        <w:t xml:space="preserve">model </w:t>
      </w:r>
      <w:r w:rsidR="008A6B6F">
        <w:t>is not sufficient in and of itself for a</w:t>
      </w:r>
      <w:r w:rsidRPr="00B9236F">
        <w:t xml:space="preserve"> </w:t>
      </w:r>
      <w:r w:rsidR="008A6B6F">
        <w:t>national</w:t>
      </w:r>
      <w:r w:rsidR="00D636FF">
        <w:t>ly</w:t>
      </w:r>
      <w:r w:rsidR="008A6B6F">
        <w:t xml:space="preserve"> </w:t>
      </w:r>
      <w:r w:rsidRPr="00B9236F">
        <w:t xml:space="preserve">representative sample of kindergarten teachers. </w:t>
      </w:r>
      <w:r w:rsidR="002949D5">
        <w:t>The study’s n</w:t>
      </w:r>
      <w:r w:rsidRPr="00B9236F">
        <w:t xml:space="preserve">ational representation </w:t>
      </w:r>
      <w:r w:rsidR="002949D5">
        <w:t>of kindergarten teachers</w:t>
      </w:r>
      <w:r w:rsidRPr="00B9236F" w:rsidR="002949D5">
        <w:t xml:space="preserve"> </w:t>
      </w:r>
      <w:r w:rsidRPr="00B9236F">
        <w:t>require</w:t>
      </w:r>
      <w:r w:rsidR="002949D5">
        <w:t>s</w:t>
      </w:r>
      <w:r w:rsidRPr="00B9236F">
        <w:t xml:space="preserve"> that each kindergarten teacher in the sampled schools </w:t>
      </w:r>
      <w:r w:rsidR="002949D5">
        <w:t>has</w:t>
      </w:r>
      <w:r w:rsidRPr="00B9236F" w:rsidR="002949D5">
        <w:t xml:space="preserve"> </w:t>
      </w:r>
      <w:r w:rsidRPr="00B9236F">
        <w:t xml:space="preserve">a non-zero chance of selection for each stage of sample selection. </w:t>
      </w:r>
      <w:r>
        <w:t>Thus</w:t>
      </w:r>
      <w:r w:rsidR="002949D5">
        <w:t>,</w:t>
      </w:r>
      <w:r>
        <w:t xml:space="preserve"> in</w:t>
      </w:r>
      <w:r w:rsidRPr="00B9236F">
        <w:t xml:space="preserve"> the fall 2023 round, kindergarten teachers</w:t>
      </w:r>
      <w:r w:rsidR="002949D5">
        <w:t xml:space="preserve"> in participating schools</w:t>
      </w:r>
      <w:r w:rsidRPr="00B9236F">
        <w:t xml:space="preserve"> who </w:t>
      </w:r>
      <w:r w:rsidRPr="00B9236F" w:rsidR="006E75B4">
        <w:t>d</w:t>
      </w:r>
      <w:r w:rsidR="006E75B4">
        <w:t>id</w:t>
      </w:r>
      <w:r w:rsidRPr="00B9236F" w:rsidR="006E75B4">
        <w:t xml:space="preserve"> </w:t>
      </w:r>
      <w:r w:rsidRPr="00B9236F">
        <w:t xml:space="preserve">not teach any sampled children </w:t>
      </w:r>
      <w:r w:rsidR="006E75B4">
        <w:t xml:space="preserve">were </w:t>
      </w:r>
      <w:r w:rsidR="00C90C05">
        <w:t xml:space="preserve">also </w:t>
      </w:r>
      <w:r w:rsidRPr="00B9236F">
        <w:t xml:space="preserve">asked to complete the teacher-level survey. Conducting a census of all kindergarten teachers in the sampled ECLS-K:2024 schools will produce the nationally representative teacher-level estimates not possible </w:t>
      </w:r>
      <w:r>
        <w:t>if only primary teachers of sampled children participated</w:t>
      </w:r>
      <w:r w:rsidRPr="00B9236F">
        <w:t>. In this design, teacher-level characteristics can be computed (e.g., percent of teachers with a specific training level</w:t>
      </w:r>
      <w:r>
        <w:t>)</w:t>
      </w:r>
      <w:r w:rsidRPr="00B9236F">
        <w:t>.</w:t>
      </w:r>
      <w:r>
        <w:rPr>
          <w:rStyle w:val="FootnoteReference"/>
        </w:rPr>
        <w:footnoteReference w:id="22"/>
      </w:r>
    </w:p>
    <w:p w:rsidR="00FB4B83" w:rsidP="003E6D59" w14:paraId="4A430605" w14:textId="12829D2F">
      <w:pPr>
        <w:pStyle w:val="L1-FlLSp12"/>
      </w:pPr>
      <w:r>
        <w:t>In early fall 2023, schools distribute</w:t>
      </w:r>
      <w:r w:rsidR="006E75B4">
        <w:t>d</w:t>
      </w:r>
      <w:r>
        <w:t xml:space="preserve"> study welcome packets to the kindergarten teachers, containing a </w:t>
      </w:r>
      <w:r w:rsidR="00C90C05">
        <w:t xml:space="preserve">letter describing the study, </w:t>
      </w:r>
      <w:r>
        <w:t>a teacher fact sheet</w:t>
      </w:r>
      <w:r w:rsidR="00C90C05">
        <w:t>, and a</w:t>
      </w:r>
      <w:r w:rsidR="000B3ADC">
        <w:t xml:space="preserve"> monetary</w:t>
      </w:r>
      <w:r w:rsidR="00C90C05">
        <w:t xml:space="preserve"> </w:t>
      </w:r>
      <w:r w:rsidR="00B84E78">
        <w:t>incentive</w:t>
      </w:r>
      <w:r>
        <w:t>.</w:t>
      </w:r>
      <w:r>
        <w:rPr>
          <w:rStyle w:val="FootnoteReference"/>
        </w:rPr>
        <w:footnoteReference w:id="23"/>
      </w:r>
      <w:r>
        <w:t xml:space="preserve"> Teachers </w:t>
      </w:r>
      <w:r w:rsidR="006E75B4">
        <w:t>were</w:t>
      </w:r>
      <w:r>
        <w:t xml:space="preserve"> emailed instructions for logging on to the </w:t>
      </w:r>
      <w:r>
        <w:t>MyECLS</w:t>
      </w:r>
      <w:r>
        <w:t xml:space="preserve"> website to complete their web survey(s).</w:t>
      </w:r>
    </w:p>
    <w:p w:rsidR="004E3EC8" w:rsidP="00A6322B" w14:paraId="1275C183" w14:textId="4E13C6CC">
      <w:pPr>
        <w:pStyle w:val="L1-FlLSp12"/>
      </w:pPr>
      <w:r>
        <w:rPr>
          <w:b/>
        </w:rPr>
        <w:t>Spring 2024</w:t>
      </w:r>
      <w:r w:rsidRPr="005B2A30">
        <w:rPr>
          <w:b/>
        </w:rPr>
        <w:t xml:space="preserve"> Kindergarten Data Collection</w:t>
      </w:r>
      <w:r>
        <w:t xml:space="preserve">. </w:t>
      </w:r>
      <w:r w:rsidR="0077369A">
        <w:t>In early 2024</w:t>
      </w:r>
      <w:r w:rsidR="00C90C05">
        <w:t xml:space="preserve"> during the advance school contact phase</w:t>
      </w:r>
      <w:r w:rsidR="0077369A">
        <w:t xml:space="preserve">, school coordinators </w:t>
      </w:r>
      <w:r w:rsidR="00AC6715">
        <w:t>were</w:t>
      </w:r>
      <w:r w:rsidR="0077369A">
        <w:t xml:space="preserve"> contacted to remind them of the spring 2024 school visit dates.</w:t>
      </w:r>
      <w:r>
        <w:rPr>
          <w:rStyle w:val="FootnoteReference"/>
        </w:rPr>
        <w:footnoteReference w:id="24"/>
      </w:r>
      <w:r w:rsidR="0077369A">
        <w:t xml:space="preserve"> In March 2024, school coordinators </w:t>
      </w:r>
      <w:r>
        <w:t xml:space="preserve">in schools that participated in the fall 2023 kindergarten round </w:t>
      </w:r>
      <w:r w:rsidR="0077369A">
        <w:t xml:space="preserve">will again be contacted, notifying them of the availability of the sampled children’s information in the study website. They </w:t>
      </w:r>
      <w:r w:rsidR="00C90C05">
        <w:t>will be</w:t>
      </w:r>
      <w:r w:rsidR="0077369A">
        <w:t xml:space="preserve"> asked to review the information and note any updates, such as new</w:t>
      </w:r>
      <w:r w:rsidR="00206803">
        <w:t xml:space="preserve"> kindergarten</w:t>
      </w:r>
      <w:r w:rsidR="0077369A">
        <w:t xml:space="preserve"> teacher</w:t>
      </w:r>
      <w:r w:rsidR="006816F7">
        <w:t>s</w:t>
      </w:r>
      <w:r w:rsidR="0077369A">
        <w:t xml:space="preserve"> or a child who has moved schools. </w:t>
      </w:r>
      <w:r>
        <w:t>School coordinators in schools that are new to the study—that is, the school was recruited too late to participate in the fall 2023 kindergarten round</w:t>
      </w:r>
      <w:r w:rsidR="00033013">
        <w:t>—</w:t>
      </w:r>
      <w:r w:rsidR="000B64A4">
        <w:t>were also</w:t>
      </w:r>
      <w:r>
        <w:t xml:space="preserve"> contacted and asked to provide a child list for sampling purposes.</w:t>
      </w:r>
    </w:p>
    <w:p w:rsidR="000B73D5" w:rsidP="00A6322B" w14:paraId="19E13ECB" w14:textId="60583CA6">
      <w:pPr>
        <w:pStyle w:val="L1-FlLSp12"/>
      </w:pPr>
      <w:r w:rsidRPr="000B73D5">
        <w:t xml:space="preserve">As in the fall 2023 round, school coordinators </w:t>
      </w:r>
      <w:r w:rsidR="000B64A4">
        <w:t>were</w:t>
      </w:r>
      <w:r w:rsidRPr="000B73D5">
        <w:t xml:space="preserve"> mailed a package containing a welcome letter, an incentive check (if allowable by the district and school), and tips for encouraging respondent participation, as well as school staff and parent study packets for distribution. A sticker with the U.S. Department of Education seal and the message, “Important information from the U.S. Department of Education.,” </w:t>
      </w:r>
      <w:r w:rsidR="000B64A4">
        <w:t>was</w:t>
      </w:r>
      <w:r w:rsidRPr="000B73D5">
        <w:t xml:space="preserve"> included on the outside of packages. Each of these packets contain</w:t>
      </w:r>
      <w:r w:rsidR="000B64A4">
        <w:t>ed</w:t>
      </w:r>
      <w:r w:rsidRPr="000B73D5">
        <w:t xml:space="preserve"> letters describing the study as well as relevant fact sheets</w:t>
      </w:r>
      <w:r w:rsidR="00C4707A">
        <w:t xml:space="preserve"> and </w:t>
      </w:r>
      <w:r w:rsidR="00C4707A">
        <w:t>MyECLS</w:t>
      </w:r>
      <w:r w:rsidR="00C4707A">
        <w:t xml:space="preserve"> login instructions</w:t>
      </w:r>
      <w:r w:rsidRPr="000B73D5">
        <w:t>.</w:t>
      </w:r>
      <w:r>
        <w:rPr>
          <w:rStyle w:val="FootnoteReference"/>
        </w:rPr>
        <w:footnoteReference w:id="25"/>
      </w:r>
      <w:r w:rsidRPr="000B73D5">
        <w:t xml:space="preserve"> I</w:t>
      </w:r>
      <w:r w:rsidR="00023AD2">
        <w:t>n addition, i</w:t>
      </w:r>
      <w:r w:rsidRPr="000B73D5">
        <w:t xml:space="preserve">f parent consent status </w:t>
      </w:r>
      <w:r w:rsidR="000B64A4">
        <w:t>was</w:t>
      </w:r>
      <w:r w:rsidRPr="000B73D5" w:rsidR="000B64A4">
        <w:t xml:space="preserve"> </w:t>
      </w:r>
      <w:r w:rsidRPr="000B73D5">
        <w:t>missing from the fall of 2023</w:t>
      </w:r>
      <w:r w:rsidR="00E70031">
        <w:t xml:space="preserve"> or was not collected because the school did not participate in the fall kindergarten round</w:t>
      </w:r>
      <w:r w:rsidRPr="000B73D5">
        <w:t xml:space="preserve">, parents </w:t>
      </w:r>
      <w:r w:rsidR="000B64A4">
        <w:t>were</w:t>
      </w:r>
      <w:r w:rsidRPr="000B73D5">
        <w:t xml:space="preserve"> asked to provide consent for their child’s participation. School coordinators </w:t>
      </w:r>
      <w:r w:rsidR="000B64A4">
        <w:t>were</w:t>
      </w:r>
      <w:r w:rsidRPr="000B73D5">
        <w:t xml:space="preserve"> asked to distribute the packets to the respondents.</w:t>
      </w:r>
    </w:p>
    <w:p w:rsidR="0077369A" w:rsidP="00A6322B" w14:paraId="71DED838" w14:textId="3A803BE8">
      <w:pPr>
        <w:pStyle w:val="L1-FlLSp12"/>
      </w:pPr>
      <w:r>
        <w:t xml:space="preserve">ECLS-K:2024 staff  </w:t>
      </w:r>
      <w:r w:rsidR="009C2167">
        <w:t xml:space="preserve">subsequently </w:t>
      </w:r>
      <w:r>
        <w:t>contact</w:t>
      </w:r>
      <w:r w:rsidR="003A4551">
        <w:t>ed</w:t>
      </w:r>
      <w:r>
        <w:t xml:space="preserve"> the school coordinators to </w:t>
      </w:r>
      <w:r w:rsidRPr="000B73D5" w:rsidR="000B73D5">
        <w:t>confirm receipt of the welcome package and distribution of the teacher and parent packets,</w:t>
      </w:r>
      <w:r w:rsidR="000B73D5">
        <w:t xml:space="preserve"> </w:t>
      </w:r>
      <w:r>
        <w:t>discuss</w:t>
      </w:r>
      <w:r w:rsidR="003A4551">
        <w:t>ed</w:t>
      </w:r>
      <w:r>
        <w:t xml:space="preserve"> this information and all updates, as well as again confirm</w:t>
      </w:r>
      <w:r w:rsidR="003A4551">
        <w:t>ed</w:t>
      </w:r>
      <w:r>
        <w:t xml:space="preserve"> the school visit dates.</w:t>
      </w:r>
      <w:r w:rsidRPr="009C2167" w:rsidR="009C2167">
        <w:t xml:space="preserve"> If the school coordinator </w:t>
      </w:r>
      <w:r w:rsidRPr="009C2167" w:rsidR="003A4551">
        <w:t>inform</w:t>
      </w:r>
      <w:r w:rsidR="003A4551">
        <w:t>ed</w:t>
      </w:r>
      <w:r w:rsidRPr="009C2167" w:rsidR="003A4551">
        <w:t xml:space="preserve"> </w:t>
      </w:r>
      <w:r w:rsidRPr="009C2167" w:rsidR="009C2167">
        <w:t xml:space="preserve">the </w:t>
      </w:r>
      <w:r w:rsidR="009C2167">
        <w:t>field staff</w:t>
      </w:r>
      <w:r w:rsidRPr="009C2167" w:rsidR="009C2167">
        <w:t xml:space="preserve"> that a child moved to a new school, </w:t>
      </w:r>
      <w:r w:rsidR="009C2167">
        <w:t xml:space="preserve">the school coordinator </w:t>
      </w:r>
      <w:r w:rsidR="003A4551">
        <w:t>was</w:t>
      </w:r>
      <w:r w:rsidR="009C2167">
        <w:t xml:space="preserve"> asked to provide </w:t>
      </w:r>
      <w:r w:rsidRPr="009C2167" w:rsidR="009C2167">
        <w:t>the child’s new school information.</w:t>
      </w:r>
    </w:p>
    <w:p w:rsidR="009C2167" w:rsidP="00A6322B" w14:paraId="4F6BE328" w14:textId="054E778A">
      <w:pPr>
        <w:pStyle w:val="L1-FlLSp12"/>
      </w:pPr>
      <w:r>
        <w:t>As field staff learn</w:t>
      </w:r>
      <w:r w:rsidR="003A4551">
        <w:t>ed</w:t>
      </w:r>
      <w:r>
        <w:t xml:space="preserve"> of children who have left their original school to attend a different school</w:t>
      </w:r>
      <w:r w:rsidR="00493619">
        <w:t>,</w:t>
      </w:r>
      <w:r>
        <w:rPr>
          <w:rStyle w:val="FootnoteReference"/>
        </w:rPr>
        <w:footnoteReference w:id="26"/>
      </w:r>
      <w:r>
        <w:t xml:space="preserve"> the new district (if</w:t>
      </w:r>
      <w:r w:rsidR="001A713E">
        <w:t> </w:t>
      </w:r>
      <w:r>
        <w:t>applicable)</w:t>
      </w:r>
      <w:r w:rsidR="006C2838">
        <w:t xml:space="preserve"> and school </w:t>
      </w:r>
      <w:r w:rsidR="003A4551">
        <w:t>was</w:t>
      </w:r>
      <w:r w:rsidR="006C2838">
        <w:t xml:space="preserve"> recruited using the same procedures </w:t>
      </w:r>
      <w:r w:rsidR="00C90C05">
        <w:t xml:space="preserve">as </w:t>
      </w:r>
      <w:r w:rsidR="006C2838">
        <w:t>districts and schools in the original sample</w:t>
      </w:r>
      <w:r>
        <w:t>.</w:t>
      </w:r>
      <w:r>
        <w:rPr>
          <w:rStyle w:val="FootnoteReference"/>
        </w:rPr>
        <w:footnoteReference w:id="27"/>
      </w:r>
      <w:r>
        <w:t xml:space="preserve"> If </w:t>
      </w:r>
      <w:r w:rsidR="00337BE0">
        <w:t>a transfer</w:t>
      </w:r>
      <w:r>
        <w:t xml:space="preserve"> school </w:t>
      </w:r>
      <w:r w:rsidR="003A4551">
        <w:t xml:space="preserve">was </w:t>
      </w:r>
      <w:r>
        <w:t xml:space="preserve">in a district that is already participating, that district </w:t>
      </w:r>
      <w:r w:rsidR="003A4551">
        <w:t>was</w:t>
      </w:r>
      <w:r>
        <w:t xml:space="preserve"> notified and the new school </w:t>
      </w:r>
      <w:r w:rsidR="003A4551">
        <w:t>was</w:t>
      </w:r>
      <w:r>
        <w:t xml:space="preserve"> recruited. If the child </w:t>
      </w:r>
      <w:r w:rsidR="003A4551">
        <w:t xml:space="preserve">transferred </w:t>
      </w:r>
      <w:r>
        <w:t xml:space="preserve">to a school that is already participating in the study, that school </w:t>
      </w:r>
      <w:r w:rsidR="003A4551">
        <w:t>was</w:t>
      </w:r>
      <w:r>
        <w:t xml:space="preserve"> notified. In all cases, every effort </w:t>
      </w:r>
      <w:r w:rsidR="003A4551">
        <w:t>was</w:t>
      </w:r>
      <w:r>
        <w:t xml:space="preserve"> made to </w:t>
      </w:r>
      <w:r w:rsidR="00792C6A">
        <w:t>complete the cognitive assessment, and all other study activities,</w:t>
      </w:r>
      <w:r>
        <w:t xml:space="preserve"> at the </w:t>
      </w:r>
      <w:r w:rsidR="00337BE0">
        <w:t>transfer</w:t>
      </w:r>
      <w:r>
        <w:t xml:space="preserve"> school</w:t>
      </w:r>
      <w:r w:rsidR="00FB4B83">
        <w:t xml:space="preserve">. </w:t>
      </w:r>
      <w:r w:rsidRPr="00A47607" w:rsidR="00A47607">
        <w:t xml:space="preserve">Children who transfer from their originally-sampled school will be subsampled at fifty percent for follow-up in the data collections that occur after the </w:t>
      </w:r>
      <w:r w:rsidR="003A4551">
        <w:t>spring 2024</w:t>
      </w:r>
      <w:r w:rsidRPr="00A47607" w:rsidR="00A47607">
        <w:t xml:space="preserve"> round. Protected groups that are of analytic interest, </w:t>
      </w:r>
      <w:r w:rsidR="00D96836">
        <w:t>which may include</w:t>
      </w:r>
      <w:r w:rsidRPr="00A47607" w:rsidR="00A47607">
        <w:t xml:space="preserve"> students with an IEP/IFSP, language minority children, or those students in the subsampled PSUs and schools</w:t>
      </w:r>
      <w:r w:rsidR="00D96836">
        <w:t>,</w:t>
      </w:r>
      <w:r w:rsidRPr="00A47607" w:rsidR="00A47607">
        <w:t xml:space="preserve"> will be followed with certainty regardless of their mover follow flag.</w:t>
      </w:r>
      <w:r>
        <w:rPr>
          <w:rStyle w:val="FootnoteReference"/>
        </w:rPr>
        <w:footnoteReference w:id="28"/>
      </w:r>
      <w:r w:rsidRPr="00A47607" w:rsidR="00A47607">
        <w:t xml:space="preserve"> Children who move together into a destination school are not considered movers for the purpose of sampling.</w:t>
      </w:r>
    </w:p>
    <w:p w:rsidR="000E4406" w:rsidP="00A6322B" w14:paraId="787B28A5" w14:textId="2E2E7FAB">
      <w:pPr>
        <w:pStyle w:val="L1-FlLSp12"/>
      </w:pPr>
      <w:r w:rsidRPr="000E4406">
        <w:t xml:space="preserve">During the </w:t>
      </w:r>
      <w:r>
        <w:t>spring 2024</w:t>
      </w:r>
      <w:r w:rsidRPr="000E4406">
        <w:t xml:space="preserve"> kindergarten round, direct child assessments </w:t>
      </w:r>
      <w:r w:rsidRPr="000E4406" w:rsidR="003A4551">
        <w:t>w</w:t>
      </w:r>
      <w:r w:rsidR="003A4551">
        <w:t>ere</w:t>
      </w:r>
      <w:r w:rsidRPr="000E4406" w:rsidR="003A4551">
        <w:t xml:space="preserve"> </w:t>
      </w:r>
      <w:r>
        <w:t xml:space="preserve">again </w:t>
      </w:r>
      <w:r w:rsidRPr="000E4406">
        <w:t xml:space="preserve">conducted with paper easels and a laptop for study staff to record the children’s responses. Parents of the sampled children and all of the kindergarten teachers in the school </w:t>
      </w:r>
      <w:r w:rsidR="003A4551">
        <w:t>were</w:t>
      </w:r>
      <w:r w:rsidRPr="000E4406">
        <w:t xml:space="preserve"> invited to complete self-administrated web surveys</w:t>
      </w:r>
      <w:r>
        <w:t xml:space="preserve">, as </w:t>
      </w:r>
      <w:r w:rsidR="003A4551">
        <w:t xml:space="preserve">were </w:t>
      </w:r>
      <w:r>
        <w:t>special education teachers and school administrators</w:t>
      </w:r>
      <w:r w:rsidRPr="000E4406">
        <w:t xml:space="preserve">. Primary </w:t>
      </w:r>
      <w:r>
        <w:t xml:space="preserve">and special education </w:t>
      </w:r>
      <w:r w:rsidRPr="000E4406">
        <w:t xml:space="preserve">teachers of the sampled children </w:t>
      </w:r>
      <w:r w:rsidR="003A4551">
        <w:t>were</w:t>
      </w:r>
      <w:r w:rsidRPr="000E4406">
        <w:t xml:space="preserve"> asked to complete a child-level survey for each of the sampled children </w:t>
      </w:r>
      <w:r>
        <w:t xml:space="preserve">that they </w:t>
      </w:r>
      <w:r w:rsidR="003A4551">
        <w:t xml:space="preserve">taught </w:t>
      </w:r>
      <w:r w:rsidR="00EC3407">
        <w:t xml:space="preserve">in addition to the teacher-level survey that all kindergarten teachers </w:t>
      </w:r>
      <w:r w:rsidR="003A4551">
        <w:t>were</w:t>
      </w:r>
      <w:r w:rsidR="00EC3407">
        <w:t xml:space="preserve"> </w:t>
      </w:r>
      <w:r w:rsidR="00B16DE5">
        <w:t>asked to complete</w:t>
      </w:r>
      <w:r w:rsidRPr="000E4406">
        <w:t xml:space="preserve">. </w:t>
      </w:r>
      <w:r>
        <w:t>Hard</w:t>
      </w:r>
      <w:r w:rsidRPr="000E4406">
        <w:t xml:space="preserve">-copy versions of the </w:t>
      </w:r>
      <w:r>
        <w:t xml:space="preserve">school staff </w:t>
      </w:r>
      <w:r w:rsidRPr="000E4406">
        <w:t xml:space="preserve">surveys </w:t>
      </w:r>
      <w:r w:rsidR="003A4551">
        <w:t xml:space="preserve">were </w:t>
      </w:r>
      <w:r w:rsidRPr="000E4406">
        <w:t xml:space="preserve">available upon request. Parents who </w:t>
      </w:r>
      <w:r w:rsidRPr="000E4406" w:rsidR="003A4551">
        <w:t>d</w:t>
      </w:r>
      <w:r w:rsidR="003A4551">
        <w:t>id</w:t>
      </w:r>
      <w:r w:rsidRPr="000E4406" w:rsidR="003A4551">
        <w:t xml:space="preserve"> </w:t>
      </w:r>
      <w:r w:rsidRPr="000E4406">
        <w:t xml:space="preserve">not respond to the web survey </w:t>
      </w:r>
      <w:r w:rsidR="003A4551">
        <w:t>were</w:t>
      </w:r>
      <w:r w:rsidRPr="000E4406" w:rsidR="003A4551">
        <w:t xml:space="preserve"> </w:t>
      </w:r>
      <w:r w:rsidRPr="000E4406">
        <w:t xml:space="preserve">contacted by field data collectors who </w:t>
      </w:r>
      <w:r w:rsidRPr="000E4406" w:rsidR="003A4551">
        <w:t>attempt</w:t>
      </w:r>
      <w:r w:rsidR="003A4551">
        <w:t>ed</w:t>
      </w:r>
      <w:r w:rsidRPr="000E4406">
        <w:t xml:space="preserve"> to conduct the survey with the parent over the telephone or</w:t>
      </w:r>
      <w:r w:rsidR="00B84E78">
        <w:t xml:space="preserve"> </w:t>
      </w:r>
      <w:r w:rsidRPr="000E4406">
        <w:t>in-person.</w:t>
      </w:r>
      <w:r w:rsidR="00E052D4">
        <w:t xml:space="preserve"> ECLS-K:2024 field staff work</w:t>
      </w:r>
      <w:r w:rsidR="003A4551">
        <w:t>ed</w:t>
      </w:r>
      <w:r w:rsidR="00E052D4">
        <w:t xml:space="preserve"> with school coordinators to follow-up on missing consent or surveys.</w:t>
      </w:r>
      <w:r w:rsidR="007866BC">
        <w:t xml:space="preserve"> </w:t>
      </w:r>
      <w:r w:rsidR="00D96836">
        <w:t>Towards the end of the field period, an</w:t>
      </w:r>
      <w:r w:rsidR="007866BC">
        <w:t xml:space="preserve"> abbreviated </w:t>
      </w:r>
      <w:r w:rsidR="00D96836">
        <w:t xml:space="preserve">parent </w:t>
      </w:r>
      <w:r w:rsidR="007866BC">
        <w:t>survey</w:t>
      </w:r>
      <w:r w:rsidR="004341ED">
        <w:t xml:space="preserve"> </w:t>
      </w:r>
      <w:r w:rsidR="003A4551">
        <w:t>was</w:t>
      </w:r>
      <w:r w:rsidR="007866BC">
        <w:t xml:space="preserve"> distributed to non-responders after numerous reminders to complete the</w:t>
      </w:r>
      <w:r w:rsidR="00EE2EC4">
        <w:t xml:space="preserve"> full</w:t>
      </w:r>
      <w:r w:rsidR="007866BC">
        <w:t xml:space="preserve"> web </w:t>
      </w:r>
      <w:r w:rsidR="00EE2EC4">
        <w:t xml:space="preserve">or </w:t>
      </w:r>
      <w:r w:rsidR="007866BC">
        <w:t xml:space="preserve">telephone parent survey </w:t>
      </w:r>
      <w:r w:rsidR="003A4551">
        <w:t>were</w:t>
      </w:r>
      <w:r w:rsidR="007866BC">
        <w:t xml:space="preserve"> sent. </w:t>
      </w:r>
      <w:r w:rsidR="00EE2EC4">
        <w:t xml:space="preserve">The items for the parent </w:t>
      </w:r>
      <w:r w:rsidR="007866BC">
        <w:t xml:space="preserve">abbreviated survey for use in the spring kindergarten round </w:t>
      </w:r>
      <w:r w:rsidR="00B72918">
        <w:t>were</w:t>
      </w:r>
      <w:r w:rsidR="003A4551">
        <w:t xml:space="preserve"> </w:t>
      </w:r>
      <w:r w:rsidR="00EE2EC4">
        <w:t xml:space="preserve">included as part of the </w:t>
      </w:r>
      <w:r w:rsidR="003A4551">
        <w:t xml:space="preserve">April 2024 </w:t>
      </w:r>
      <w:r w:rsidR="00EE2EC4">
        <w:t>revision request</w:t>
      </w:r>
      <w:r w:rsidR="00BD5728">
        <w:t xml:space="preserve"> (Attachment B-2b)</w:t>
      </w:r>
      <w:r w:rsidR="007866BC">
        <w:t>.</w:t>
      </w:r>
    </w:p>
    <w:p w:rsidR="00C7518E" w:rsidP="00A6322B" w14:paraId="72D2063B" w14:textId="23123F38">
      <w:pPr>
        <w:pStyle w:val="L1-FlLSp12"/>
      </w:pPr>
      <w:r>
        <w:t>At the end of the spring kindergarten round, the ECLS-K:2024 had</w:t>
      </w:r>
      <w:r w:rsidRPr="00C7518E">
        <w:t xml:space="preserve"> sampled a nationally representative sample of approximately </w:t>
      </w:r>
      <w:r>
        <w:t xml:space="preserve">19,208 </w:t>
      </w:r>
      <w:r w:rsidRPr="00C7518E">
        <w:t xml:space="preserve">children enrolled in about </w:t>
      </w:r>
      <w:r>
        <w:t>863</w:t>
      </w:r>
      <w:r w:rsidRPr="00C7518E">
        <w:t xml:space="preserve"> kindergarten programs in the 2023-24 school year.</w:t>
      </w:r>
    </w:p>
    <w:p w:rsidR="00163CFA" w:rsidP="00A6322B" w14:paraId="3E1F61F6" w14:textId="18BADA18">
      <w:pPr>
        <w:pStyle w:val="L1-FlLSp12"/>
      </w:pPr>
      <w:r w:rsidRPr="000E4406">
        <w:rPr>
          <w:b/>
          <w:i/>
        </w:rPr>
        <w:t>Cognitive assessments</w:t>
      </w:r>
      <w:r w:rsidR="006068AB">
        <w:rPr>
          <w:b/>
          <w:i/>
        </w:rPr>
        <w:t xml:space="preserve"> and other child activities</w:t>
      </w:r>
      <w:r w:rsidRPr="000E4406">
        <w:rPr>
          <w:b/>
          <w:i/>
        </w:rPr>
        <w:t>.</w:t>
      </w:r>
      <w:r>
        <w:t xml:space="preserve"> The cognitive assessments </w:t>
      </w:r>
      <w:r w:rsidR="003A4551">
        <w:t>were</w:t>
      </w:r>
      <w:r>
        <w:t xml:space="preserve"> conducted using the same procedures as used in the fall 2023 round. The reading and mathematics </w:t>
      </w:r>
      <w:r w:rsidR="00B84E78">
        <w:t xml:space="preserve">items </w:t>
      </w:r>
      <w:r>
        <w:t>remain</w:t>
      </w:r>
      <w:r w:rsidR="003A4551">
        <w:t>ed</w:t>
      </w:r>
      <w:r>
        <w:t xml:space="preserve"> the same as well, and the </w:t>
      </w:r>
      <w:r w:rsidR="00F968D2">
        <w:t>executive function</w:t>
      </w:r>
      <w:r>
        <w:t xml:space="preserve"> task </w:t>
      </w:r>
      <w:r w:rsidR="003A4551">
        <w:t xml:space="preserve">was </w:t>
      </w:r>
      <w:r>
        <w:t xml:space="preserve">again administered. Children </w:t>
      </w:r>
      <w:r w:rsidR="003A4551">
        <w:t>were</w:t>
      </w:r>
      <w:r>
        <w:t xml:space="preserve"> administered the</w:t>
      </w:r>
      <w:r w:rsidR="003C1BDA">
        <w:t xml:space="preserve"> </w:t>
      </w:r>
      <w:r>
        <w:t xml:space="preserve">language screener prior to the cognitive assessment, with the results dictating the administration of the same assessment portions as in the previous round. </w:t>
      </w:r>
      <w:r w:rsidR="009D68C5">
        <w:t>That is, depending on the results of the language screener, children either move</w:t>
      </w:r>
      <w:r w:rsidR="003A4551">
        <w:t>d</w:t>
      </w:r>
      <w:r w:rsidR="009D68C5">
        <w:t xml:space="preserve"> on to the English assessment, the Spanish assessment, or only the EBRS items. </w:t>
      </w:r>
      <w:r w:rsidRPr="000132C9" w:rsidR="000132C9">
        <w:t>At the conclusion o</w:t>
      </w:r>
      <w:r w:rsidR="000132C9">
        <w:t xml:space="preserve">f the cognitive assessment, </w:t>
      </w:r>
      <w:r w:rsidRPr="000132C9" w:rsidR="000132C9">
        <w:t>assessor</w:t>
      </w:r>
      <w:r w:rsidR="000132C9">
        <w:t>s</w:t>
      </w:r>
      <w:r w:rsidRPr="000132C9" w:rsidR="000132C9">
        <w:t xml:space="preserve"> complete</w:t>
      </w:r>
      <w:r w:rsidR="003A4551">
        <w:t>d</w:t>
      </w:r>
      <w:r w:rsidRPr="000132C9" w:rsidR="000132C9">
        <w:t xml:space="preserve"> the Assessor Observation Scale</w:t>
      </w:r>
      <w:r w:rsidR="000132C9">
        <w:t xml:space="preserve"> for each child.</w:t>
      </w:r>
    </w:p>
    <w:p w:rsidR="000E4406" w:rsidP="000E4406" w14:paraId="1628498A" w14:textId="67D29445">
      <w:pPr>
        <w:pStyle w:val="L1-FlLSp12"/>
      </w:pPr>
      <w:r>
        <w:t xml:space="preserve">In 2022, a subsample of schools </w:t>
      </w:r>
      <w:r w:rsidR="00061977">
        <w:t xml:space="preserve">from the full ECLS-K:2024 national sample of schools </w:t>
      </w:r>
      <w:r>
        <w:t>was drawn to participate in height and weight measurements. Beginning in the spring 202</w:t>
      </w:r>
      <w:r w:rsidR="00764B90">
        <w:t>4</w:t>
      </w:r>
      <w:r>
        <w:t xml:space="preserve"> kindergarten data collection, in the selected</w:t>
      </w:r>
      <w:r w:rsidR="0044673E">
        <w:t xml:space="preserve"> subsample</w:t>
      </w:r>
      <w:r>
        <w:t xml:space="preserve"> schools</w:t>
      </w:r>
      <w:r w:rsidR="0044673E">
        <w:t>,</w:t>
      </w:r>
      <w:r>
        <w:t xml:space="preserve"> </w:t>
      </w:r>
      <w:r w:rsidR="0044673E">
        <w:t xml:space="preserve">participating </w:t>
      </w:r>
      <w:r>
        <w:t xml:space="preserve">children </w:t>
      </w:r>
      <w:r w:rsidR="003A4551">
        <w:t>had</w:t>
      </w:r>
      <w:r>
        <w:t xml:space="preserve"> their height and weight measured, with the data recorded </w:t>
      </w:r>
      <w:r w:rsidR="0044673E">
        <w:t xml:space="preserve">by the assessor </w:t>
      </w:r>
      <w:r>
        <w:t>on the laptop. The measurements occur</w:t>
      </w:r>
      <w:r w:rsidR="003A4551">
        <w:t>red</w:t>
      </w:r>
      <w:r>
        <w:t xml:space="preserve"> after the cognitive assessment and the </w:t>
      </w:r>
      <w:r w:rsidR="007A0349">
        <w:t xml:space="preserve">executive function </w:t>
      </w:r>
      <w:r>
        <w:t xml:space="preserve">task. Parents of the children in the subsample </w:t>
      </w:r>
      <w:r w:rsidR="003A4551">
        <w:t>were</w:t>
      </w:r>
      <w:r>
        <w:t xml:space="preserve"> notified of this additional study component in their respondent materials. </w:t>
      </w:r>
      <w:r w:rsidR="00B84E78">
        <w:t>See Part B for more details on the height and weight subsample and measurements.</w:t>
      </w:r>
    </w:p>
    <w:p w:rsidR="00764B90" w:rsidRPr="00116687" w:rsidP="00764B90" w14:paraId="78AD9F60" w14:textId="5ED273D4">
      <w:pPr>
        <w:pStyle w:val="L1-FlLSp12"/>
      </w:pPr>
      <w:r w:rsidRPr="00E70D11">
        <w:rPr>
          <w:b/>
          <w:i/>
        </w:rPr>
        <w:t>Parent survey</w:t>
      </w:r>
      <w:r>
        <w:rPr>
          <w:b/>
          <w:i/>
        </w:rPr>
        <w:t>s</w:t>
      </w:r>
      <w:r w:rsidRPr="00E70D11">
        <w:rPr>
          <w:b/>
          <w:i/>
        </w:rPr>
        <w:t>.</w:t>
      </w:r>
      <w:r w:rsidRPr="00D55FF9">
        <w:rPr>
          <w:b/>
        </w:rPr>
        <w:t xml:space="preserve"> </w:t>
      </w:r>
      <w:r w:rsidRPr="00D55FF9">
        <w:t xml:space="preserve">A </w:t>
      </w:r>
      <w:r>
        <w:t xml:space="preserve">self-administered, web </w:t>
      </w:r>
      <w:r w:rsidRPr="00D55FF9">
        <w:t xml:space="preserve">survey </w:t>
      </w:r>
      <w:r w:rsidR="003A4551">
        <w:t>was</w:t>
      </w:r>
      <w:r w:rsidRPr="00D55FF9">
        <w:t xml:space="preserve"> administered to parents/guardians of the </w:t>
      </w:r>
      <w:r>
        <w:t xml:space="preserve">participating </w:t>
      </w:r>
      <w:r w:rsidRPr="00D55FF9">
        <w:t xml:space="preserve">children in the </w:t>
      </w:r>
      <w:r>
        <w:t>spring 2024 round</w:t>
      </w:r>
      <w:r w:rsidRPr="00D55FF9">
        <w:t xml:space="preserve">. </w:t>
      </w:r>
      <w:r w:rsidR="005B1E0D">
        <w:t>As in the fall 2023 kindergarten round, n</w:t>
      </w:r>
      <w:r w:rsidR="00D96836">
        <w:t xml:space="preserve">on-responding parents </w:t>
      </w:r>
      <w:r w:rsidR="003A4551">
        <w:t>were</w:t>
      </w:r>
      <w:r w:rsidR="00D96836">
        <w:t xml:space="preserve"> contacted by field staff, typically by telephone, and reminded to complete the parent web survey. For continued non-responding parents, field staff attempt</w:t>
      </w:r>
      <w:r w:rsidR="003A4551">
        <w:t>ed</w:t>
      </w:r>
      <w:r w:rsidR="00D96836">
        <w:t xml:space="preserve"> to complete the survey with the parent over the telephone, or in rare cases, during an in-home visit. An abbreviated paper survey </w:t>
      </w:r>
      <w:r w:rsidR="003A4551">
        <w:t xml:space="preserve">was </w:t>
      </w:r>
      <w:r w:rsidR="00D96836">
        <w:t>e distributed to continued non-responding parents late in the fi</w:t>
      </w:r>
      <w:r w:rsidR="005B1E0D">
        <w:t>el</w:t>
      </w:r>
      <w:r w:rsidR="00D96836">
        <w:t xml:space="preserve">d period, after previous reminder telephone calls and survey completion attempts </w:t>
      </w:r>
      <w:r w:rsidR="003A4551">
        <w:t>were</w:t>
      </w:r>
      <w:r w:rsidR="00D96836">
        <w:t xml:space="preserve"> exhausted. </w:t>
      </w:r>
      <w:r>
        <w:t xml:space="preserve">Parent surveys </w:t>
      </w:r>
      <w:r w:rsidR="003A4551">
        <w:t xml:space="preserve">were </w:t>
      </w:r>
      <w:r>
        <w:t>again available in English and Spanish</w:t>
      </w:r>
      <w:r w:rsidR="00F64131">
        <w:t>, with interpreters available for other languages</w:t>
      </w:r>
      <w:r>
        <w:t xml:space="preserve">. </w:t>
      </w:r>
      <w:r w:rsidRPr="00116687">
        <w:t>While some items remain</w:t>
      </w:r>
      <w:r w:rsidR="003A4551">
        <w:t>ed</w:t>
      </w:r>
      <w:r w:rsidRPr="00116687">
        <w:t xml:space="preserve"> the same as used in the prior round, some new questions </w:t>
      </w:r>
      <w:r w:rsidR="003A4551">
        <w:t>were</w:t>
      </w:r>
      <w:r w:rsidRPr="00116687">
        <w:t xml:space="preserve"> added to the survey </w:t>
      </w:r>
      <w:r w:rsidR="00C87BE0">
        <w:t>while</w:t>
      </w:r>
      <w:r w:rsidRPr="00116687" w:rsidR="00C87BE0">
        <w:t xml:space="preserve"> </w:t>
      </w:r>
      <w:r w:rsidRPr="00116687">
        <w:t>ot</w:t>
      </w:r>
      <w:r w:rsidRPr="00116687" w:rsidR="00116687">
        <w:t>hers</w:t>
      </w:r>
      <w:r w:rsidR="00C87BE0">
        <w:t xml:space="preserve"> </w:t>
      </w:r>
      <w:r w:rsidR="003A4551">
        <w:t>were</w:t>
      </w:r>
      <w:r w:rsidRPr="00116687" w:rsidR="00116687">
        <w:t xml:space="preserve"> removed. </w:t>
      </w:r>
      <w:r w:rsidRPr="00116687" w:rsidR="00BA0ACE">
        <w:t xml:space="preserve">See Attachment </w:t>
      </w:r>
      <w:r w:rsidRPr="00116687" w:rsidR="00116687">
        <w:t>B-2</w:t>
      </w:r>
      <w:r w:rsidRPr="00116687" w:rsidR="00BA0ACE">
        <w:t xml:space="preserve"> for the </w:t>
      </w:r>
      <w:r w:rsidRPr="00116687" w:rsidR="00116687">
        <w:t xml:space="preserve">spring 2024 parent </w:t>
      </w:r>
      <w:r w:rsidRPr="00116687" w:rsidR="00BA0ACE">
        <w:t>survey items.</w:t>
      </w:r>
    </w:p>
    <w:p w:rsidR="00FB4B83" w:rsidP="00764B90" w14:paraId="2DF2B0E1" w14:textId="3EEADDE4">
      <w:pPr>
        <w:pStyle w:val="L1-FlLSp12"/>
      </w:pPr>
      <w:r w:rsidRPr="00116687">
        <w:t>A</w:t>
      </w:r>
      <w:r w:rsidRPr="00116687" w:rsidR="003E6D59">
        <w:t xml:space="preserve">s in the previous round, parents </w:t>
      </w:r>
      <w:r w:rsidR="003A4551">
        <w:t>were</w:t>
      </w:r>
      <w:r w:rsidRPr="00116687" w:rsidR="003E6D59">
        <w:t xml:space="preserve"> provided a welcome packet with </w:t>
      </w:r>
      <w:r w:rsidR="006204C6">
        <w:t xml:space="preserve">a </w:t>
      </w:r>
      <w:r w:rsidRPr="00116687" w:rsidR="003E6D59">
        <w:t>letter, parent fact sheet</w:t>
      </w:r>
      <w:r w:rsidR="003E6D59">
        <w:t>, $15 Mastercard®</w:t>
      </w:r>
      <w:r w:rsidR="00B84E78">
        <w:t xml:space="preserve">, </w:t>
      </w:r>
      <w:r w:rsidRPr="00CF6E42" w:rsidR="00B84E78">
        <w:t xml:space="preserve">and </w:t>
      </w:r>
      <w:r w:rsidRPr="00CF6E42" w:rsidR="00703205">
        <w:t>a children’s book</w:t>
      </w:r>
      <w:r w:rsidRPr="00CF6E42" w:rsidR="00953AD1">
        <w:t xml:space="preserve">. They </w:t>
      </w:r>
      <w:r w:rsidR="003A4551">
        <w:t>were</w:t>
      </w:r>
      <w:r w:rsidR="00764B90">
        <w:t xml:space="preserve"> asked to visit the </w:t>
      </w:r>
      <w:r w:rsidR="00764B90">
        <w:t>MyECLS</w:t>
      </w:r>
      <w:r w:rsidR="00764B90">
        <w:t xml:space="preserve"> website to </w:t>
      </w:r>
      <w:r>
        <w:t>update</w:t>
      </w:r>
      <w:r w:rsidR="005716FD">
        <w:t xml:space="preserve"> their</w:t>
      </w:r>
      <w:r w:rsidR="00764B90">
        <w:t xml:space="preserve"> contact information and to complete the</w:t>
      </w:r>
      <w:r w:rsidR="005716FD">
        <w:t xml:space="preserve"> spring 2024 parent</w:t>
      </w:r>
      <w:r w:rsidR="00764B90">
        <w:t xml:space="preserve"> web survey. </w:t>
      </w:r>
      <w:r w:rsidR="00C4707A">
        <w:t xml:space="preserve">Instructions for logging onto the website using their unique PIN to create an account </w:t>
      </w:r>
      <w:r w:rsidR="003A4551">
        <w:t>were</w:t>
      </w:r>
      <w:r w:rsidR="00C4707A">
        <w:t xml:space="preserve"> included in their welcome packets.</w:t>
      </w:r>
    </w:p>
    <w:p w:rsidR="00FB4B83" w:rsidP="00A6322B" w14:paraId="6FC5CDD6" w14:textId="7CDFE245">
      <w:pPr>
        <w:pStyle w:val="L1-FlLSp12"/>
      </w:pPr>
      <w:r w:rsidRPr="00E052D4">
        <w:rPr>
          <w:b/>
          <w:i/>
        </w:rPr>
        <w:t>Teacher surveys.</w:t>
      </w:r>
      <w:r>
        <w:t xml:space="preserve"> As in the fall 2023 round, </w:t>
      </w:r>
      <w:r w:rsidR="005716FD">
        <w:t xml:space="preserve">all </w:t>
      </w:r>
      <w:r>
        <w:t xml:space="preserve">kindergarten teachers </w:t>
      </w:r>
      <w:r w:rsidR="005716FD">
        <w:t xml:space="preserve">in the school </w:t>
      </w:r>
      <w:r w:rsidR="003A4551">
        <w:t>were</w:t>
      </w:r>
      <w:r>
        <w:t xml:space="preserve"> asked to complete teacher-level web surveys and primary teachers of sampled children </w:t>
      </w:r>
      <w:r w:rsidR="003A4551">
        <w:t xml:space="preserve">were </w:t>
      </w:r>
      <w:r>
        <w:t>also asked to complete child-level surveys for those students.</w:t>
      </w:r>
      <w:r>
        <w:rPr>
          <w:rStyle w:val="FootnoteReference"/>
        </w:rPr>
        <w:footnoteReference w:id="29"/>
      </w:r>
      <w:r>
        <w:t xml:space="preserve"> </w:t>
      </w:r>
      <w:r w:rsidR="005716FD">
        <w:t xml:space="preserve">Teachers </w:t>
      </w:r>
      <w:r w:rsidR="003E6D59">
        <w:t>receive</w:t>
      </w:r>
      <w:r w:rsidR="003A4551">
        <w:t>d</w:t>
      </w:r>
      <w:r w:rsidR="003E6D59">
        <w:t xml:space="preserve"> a </w:t>
      </w:r>
      <w:r w:rsidR="005716FD">
        <w:t xml:space="preserve">spring 2024 </w:t>
      </w:r>
      <w:r w:rsidR="003E6D59">
        <w:t xml:space="preserve">welcome package reminding them of </w:t>
      </w:r>
      <w:r w:rsidR="005716FD">
        <w:t xml:space="preserve">or introducing them to </w:t>
      </w:r>
      <w:r w:rsidR="003E6D59">
        <w:t>the study, with a fact sheet and incentive</w:t>
      </w:r>
      <w:r w:rsidR="005716FD">
        <w:t xml:space="preserve"> (if allowed by the district and school)</w:t>
      </w:r>
      <w:r w:rsidR="003E6D59">
        <w:t>.</w:t>
      </w:r>
    </w:p>
    <w:p w:rsidR="000E4406" w:rsidRPr="000E4406" w:rsidP="00A6322B" w14:paraId="557F4415" w14:textId="318A4334">
      <w:pPr>
        <w:pStyle w:val="L1-FlLSp12"/>
      </w:pPr>
      <w:r>
        <w:t xml:space="preserve">New to </w:t>
      </w:r>
      <w:r w:rsidR="00E052D4">
        <w:t xml:space="preserve">the spring 2024 round, </w:t>
      </w:r>
      <w:r w:rsidRPr="003E6D59" w:rsidR="003E6D59">
        <w:t xml:space="preserve">the special education teachers or related service providers of sampled children who are receiving special education services </w:t>
      </w:r>
      <w:r w:rsidR="00A97776">
        <w:t>were</w:t>
      </w:r>
      <w:r w:rsidRPr="003E6D59" w:rsidR="003E6D59">
        <w:t xml:space="preserve"> also be asked to complete </w:t>
      </w:r>
      <w:r w:rsidR="003E6D59">
        <w:t>web surveys</w:t>
      </w:r>
      <w:r w:rsidRPr="003E6D59" w:rsidR="003E6D59">
        <w:t xml:space="preserve"> about their background and qualifications</w:t>
      </w:r>
      <w:r w:rsidR="00D8432F">
        <w:t xml:space="preserve"> in a teacher-level survey</w:t>
      </w:r>
      <w:r w:rsidRPr="003E6D59" w:rsidR="003E6D59">
        <w:t xml:space="preserve">. They also </w:t>
      </w:r>
      <w:r w:rsidR="00A97776">
        <w:t>were</w:t>
      </w:r>
      <w:r w:rsidRPr="003E6D59" w:rsidR="003E6D59">
        <w:t xml:space="preserve"> asked to answer questions about the types of services the ECLS-K:20</w:t>
      </w:r>
      <w:r w:rsidR="003E6D59">
        <w:t>24</w:t>
      </w:r>
      <w:r w:rsidRPr="003E6D59" w:rsidR="003E6D59">
        <w:t xml:space="preserve"> children who have an IEP receive in a separate child-level </w:t>
      </w:r>
      <w:r w:rsidR="00D8432F">
        <w:t>web survey</w:t>
      </w:r>
      <w:r w:rsidRPr="003E6D59" w:rsidR="003E6D59">
        <w:t xml:space="preserve">. The </w:t>
      </w:r>
      <w:r w:rsidR="003E6D59">
        <w:t>special education teachers also receive</w:t>
      </w:r>
      <w:r w:rsidR="00A97776">
        <w:t>d</w:t>
      </w:r>
      <w:r w:rsidR="003E6D59">
        <w:t xml:space="preserve"> welcome packets containing a letter, a teacher fact sheet, and an incentive</w:t>
      </w:r>
      <w:r w:rsidR="00D8432F">
        <w:t xml:space="preserve"> (if allowed by the district and school)</w:t>
      </w:r>
      <w:r w:rsidR="003E6D59">
        <w:t xml:space="preserve">. </w:t>
      </w:r>
      <w:r w:rsidR="00C4707A">
        <w:t xml:space="preserve">All </w:t>
      </w:r>
      <w:r w:rsidR="00327C94">
        <w:t>eligible</w:t>
      </w:r>
      <w:r w:rsidR="00023AD2">
        <w:t xml:space="preserve"> primary and special education</w:t>
      </w:r>
      <w:r w:rsidR="00327C94">
        <w:t xml:space="preserve"> </w:t>
      </w:r>
      <w:r w:rsidR="00C4707A">
        <w:t>teachers r</w:t>
      </w:r>
      <w:r w:rsidR="003737E5">
        <w:t>eceive</w:t>
      </w:r>
      <w:r w:rsidR="00A97776">
        <w:t>d</w:t>
      </w:r>
      <w:r w:rsidR="003737E5">
        <w:t xml:space="preserve"> an email with instructions for logging on to the </w:t>
      </w:r>
      <w:r w:rsidR="003737E5">
        <w:t>MyECLS</w:t>
      </w:r>
      <w:r w:rsidR="003737E5">
        <w:t xml:space="preserve"> website</w:t>
      </w:r>
      <w:r w:rsidR="00CF701A">
        <w:t xml:space="preserve">. </w:t>
      </w:r>
      <w:r w:rsidRPr="005B1E0D" w:rsidR="005B1E0D">
        <w:t xml:space="preserve">Non-responding </w:t>
      </w:r>
      <w:r w:rsidR="005B1E0D">
        <w:t xml:space="preserve">primary and special education </w:t>
      </w:r>
      <w:r w:rsidRPr="005B1E0D" w:rsidR="005B1E0D">
        <w:t xml:space="preserve">teachers </w:t>
      </w:r>
      <w:r w:rsidR="00A97776">
        <w:t>were</w:t>
      </w:r>
      <w:r w:rsidRPr="005B1E0D" w:rsidR="005B1E0D">
        <w:t xml:space="preserve"> provided with paper surveys.</w:t>
      </w:r>
    </w:p>
    <w:p w:rsidR="00C16A22" w:rsidP="00A6322B" w14:paraId="7F4B6950" w14:textId="53C5E00A">
      <w:pPr>
        <w:pStyle w:val="L1-FlLSp12"/>
      </w:pPr>
      <w:r w:rsidRPr="00E70D11">
        <w:rPr>
          <w:b/>
          <w:i/>
        </w:rPr>
        <w:t xml:space="preserve">School </w:t>
      </w:r>
      <w:r w:rsidRPr="00E70D11" w:rsidR="00DB6A7B">
        <w:rPr>
          <w:b/>
          <w:i/>
        </w:rPr>
        <w:t>administrator survey</w:t>
      </w:r>
      <w:r w:rsidR="00D16AE4">
        <w:rPr>
          <w:b/>
          <w:i/>
        </w:rPr>
        <w:t>s</w:t>
      </w:r>
      <w:r w:rsidRPr="00E70D11">
        <w:rPr>
          <w:b/>
          <w:i/>
        </w:rPr>
        <w:t>.</w:t>
      </w:r>
      <w:r w:rsidRPr="00D55FF9">
        <w:t xml:space="preserve"> </w:t>
      </w:r>
      <w:r w:rsidR="00C81CFE">
        <w:t xml:space="preserve">New to the </w:t>
      </w:r>
      <w:r w:rsidR="00A30CDD">
        <w:t>spring 2024 round</w:t>
      </w:r>
      <w:r w:rsidR="00C81CFE">
        <w:t>, the study</w:t>
      </w:r>
      <w:r w:rsidR="00A30CDD">
        <w:t xml:space="preserve"> include</w:t>
      </w:r>
      <w:r w:rsidR="00A97776">
        <w:t>d</w:t>
      </w:r>
      <w:r w:rsidR="00A30CDD">
        <w:t xml:space="preserve"> </w:t>
      </w:r>
      <w:r w:rsidR="00D16AE4">
        <w:t>web-based school administrator</w:t>
      </w:r>
      <w:r w:rsidR="00E70D11">
        <w:t xml:space="preserve"> </w:t>
      </w:r>
      <w:r w:rsidRPr="00D55FF9">
        <w:t>survey</w:t>
      </w:r>
      <w:r w:rsidR="00D16AE4">
        <w:t>s</w:t>
      </w:r>
      <w:r w:rsidRPr="00D55FF9">
        <w:t xml:space="preserve"> </w:t>
      </w:r>
      <w:r w:rsidR="00A30CDD">
        <w:t>to</w:t>
      </w:r>
      <w:r w:rsidRPr="00D55FF9">
        <w:t xml:space="preserve"> be completed by school administrators</w:t>
      </w:r>
      <w:r w:rsidR="00F140AA">
        <w:t xml:space="preserve"> and/or their designees</w:t>
      </w:r>
      <w:r w:rsidRPr="00D55FF9">
        <w:t xml:space="preserve"> in the </w:t>
      </w:r>
      <w:r w:rsidR="00A30CDD">
        <w:t>participating schools</w:t>
      </w:r>
      <w:r>
        <w:t>.</w:t>
      </w:r>
      <w:r w:rsidRPr="00D55FF9">
        <w:t xml:space="preserve"> Th</w:t>
      </w:r>
      <w:r w:rsidR="00E70D11">
        <w:t>e</w:t>
      </w:r>
      <w:r w:rsidRPr="00D55FF9">
        <w:t xml:space="preserve"> instrument</w:t>
      </w:r>
      <w:r w:rsidR="004D100F">
        <w:t>s</w:t>
      </w:r>
      <w:r w:rsidRPr="00D55FF9">
        <w:t xml:space="preserve"> include</w:t>
      </w:r>
      <w:r w:rsidR="00A97776">
        <w:t>d</w:t>
      </w:r>
      <w:r w:rsidRPr="00D55FF9">
        <w:t xml:space="preserve"> a broad range of questions about the school setting, policies, and practices at both the school level and in kindergarten, as well as questions about the principal and the teaching staff. </w:t>
      </w:r>
      <w:r>
        <w:t>As with teachers and parents, school administrators receive</w:t>
      </w:r>
      <w:r w:rsidR="00A97776">
        <w:t>d</w:t>
      </w:r>
      <w:r>
        <w:t xml:space="preserve"> unique login</w:t>
      </w:r>
      <w:r w:rsidR="00F140AA">
        <w:t>s</w:t>
      </w:r>
      <w:r>
        <w:t xml:space="preserve"> to the </w:t>
      </w:r>
      <w:r>
        <w:t>MyECLS</w:t>
      </w:r>
      <w:r>
        <w:t xml:space="preserve"> website in order to gain access to their self-administered, </w:t>
      </w:r>
      <w:r w:rsidR="002738CF">
        <w:t>web</w:t>
      </w:r>
      <w:r>
        <w:t xml:space="preserve"> surveys.</w:t>
      </w:r>
      <w:r w:rsidR="005B7415">
        <w:t xml:space="preserve"> </w:t>
      </w:r>
      <w:r w:rsidR="00B02C2E">
        <w:t xml:space="preserve">On the </w:t>
      </w:r>
      <w:r w:rsidR="00B02C2E">
        <w:t>MyECLS</w:t>
      </w:r>
      <w:r w:rsidR="00B02C2E">
        <w:t xml:space="preserve"> website, the school administrators </w:t>
      </w:r>
      <w:r w:rsidR="00A97776">
        <w:t xml:space="preserve">could </w:t>
      </w:r>
      <w:r w:rsidR="00B02C2E">
        <w:t>review a document that provides an overview of the survey sections</w:t>
      </w:r>
      <w:r w:rsidR="00143A0A">
        <w:t xml:space="preserve">, each of which can be accessed separately from </w:t>
      </w:r>
      <w:r w:rsidR="00143A0A">
        <w:t>MyECLS</w:t>
      </w:r>
      <w:r w:rsidR="00B02C2E">
        <w:t xml:space="preserve">. </w:t>
      </w:r>
      <w:r w:rsidR="00F140AA">
        <w:t xml:space="preserve">The school administrators </w:t>
      </w:r>
      <w:r w:rsidR="00A97776">
        <w:t>were</w:t>
      </w:r>
      <w:r w:rsidR="00143A0A">
        <w:t xml:space="preserve"> asked to personally </w:t>
      </w:r>
      <w:r w:rsidR="00F140AA">
        <w:t xml:space="preserve">complete the survey section on school administrator characteristics, but if they </w:t>
      </w:r>
      <w:r w:rsidR="00A97776">
        <w:t xml:space="preserve">did </w:t>
      </w:r>
      <w:r w:rsidR="00F140AA">
        <w:t xml:space="preserve">not have the knowledge to respond to other </w:t>
      </w:r>
      <w:r w:rsidR="00421816">
        <w:t xml:space="preserve">survey </w:t>
      </w:r>
      <w:r w:rsidR="00F140AA">
        <w:t xml:space="preserve">sections, or if they </w:t>
      </w:r>
      <w:r w:rsidR="00A97776">
        <w:t xml:space="preserve">did </w:t>
      </w:r>
      <w:r w:rsidR="00F140AA">
        <w:t>not have time</w:t>
      </w:r>
      <w:r w:rsidR="00421816">
        <w:t xml:space="preserve"> to do so</w:t>
      </w:r>
      <w:r w:rsidR="00F140AA">
        <w:t xml:space="preserve">, they </w:t>
      </w:r>
      <w:r w:rsidR="00A97776">
        <w:t>had</w:t>
      </w:r>
      <w:r w:rsidR="00F140AA">
        <w:t xml:space="preserve"> the option to delegate</w:t>
      </w:r>
      <w:r w:rsidR="00421816">
        <w:t xml:space="preserve"> these</w:t>
      </w:r>
      <w:r w:rsidR="00F140AA">
        <w:t xml:space="preserve"> other survey sections to a desi</w:t>
      </w:r>
      <w:r w:rsidR="002738CF">
        <w:t>gnated school staff member. The</w:t>
      </w:r>
      <w:r w:rsidR="00F140AA">
        <w:t xml:space="preserve"> school administrators </w:t>
      </w:r>
      <w:r w:rsidR="00A97776">
        <w:t>were</w:t>
      </w:r>
      <w:r w:rsidR="00F140AA">
        <w:t xml:space="preserve"> provided with a secondary </w:t>
      </w:r>
      <w:r w:rsidR="00F140AA">
        <w:t>MyECLS</w:t>
      </w:r>
      <w:r w:rsidR="00F140AA">
        <w:t xml:space="preserve"> login </w:t>
      </w:r>
      <w:r w:rsidR="00421816">
        <w:t xml:space="preserve">to share with their designee, which </w:t>
      </w:r>
      <w:r w:rsidR="00F140AA">
        <w:t>the designee use</w:t>
      </w:r>
      <w:r w:rsidR="00A97776">
        <w:t>d</w:t>
      </w:r>
      <w:r w:rsidR="00F140AA">
        <w:t xml:space="preserve"> to access the survey sections</w:t>
      </w:r>
      <w:r w:rsidR="00421816">
        <w:t xml:space="preserve"> that the school administrator </w:t>
      </w:r>
      <w:r w:rsidR="00A97776">
        <w:t>wanted</w:t>
      </w:r>
      <w:r w:rsidR="00421816">
        <w:t xml:space="preserve"> the designee to complete</w:t>
      </w:r>
      <w:r w:rsidR="00F140AA">
        <w:t xml:space="preserve">. </w:t>
      </w:r>
      <w:r w:rsidR="00B02C2E">
        <w:t xml:space="preserve">The designee </w:t>
      </w:r>
      <w:r w:rsidR="00A97776">
        <w:t xml:space="preserve">did </w:t>
      </w:r>
      <w:r w:rsidR="00B02C2E">
        <w:t xml:space="preserve">not have access to the school administrator characteristics section. </w:t>
      </w:r>
      <w:r w:rsidR="00F140AA">
        <w:t xml:space="preserve">The name </w:t>
      </w:r>
      <w:r w:rsidR="00FF2426">
        <w:t xml:space="preserve">and </w:t>
      </w:r>
      <w:r w:rsidR="00F140AA">
        <w:t xml:space="preserve">title of the person </w:t>
      </w:r>
      <w:r w:rsidR="00861C77">
        <w:t>assigned</w:t>
      </w:r>
      <w:r w:rsidR="00F140AA">
        <w:t xml:space="preserve"> the other sections </w:t>
      </w:r>
      <w:r w:rsidR="00143CE9">
        <w:t xml:space="preserve">(i.e., the designee) </w:t>
      </w:r>
      <w:r w:rsidR="00A97776">
        <w:t>was</w:t>
      </w:r>
      <w:r w:rsidR="00F140AA">
        <w:t xml:space="preserve"> recorded on the </w:t>
      </w:r>
      <w:r w:rsidR="00F140AA">
        <w:t>MyECLS</w:t>
      </w:r>
      <w:r w:rsidR="00F140AA">
        <w:t xml:space="preserve"> website.</w:t>
      </w:r>
      <w:r w:rsidR="000B0916">
        <w:t xml:space="preserve"> Non-responding school administrators </w:t>
      </w:r>
      <w:r w:rsidR="00A97776">
        <w:t>were</w:t>
      </w:r>
      <w:r w:rsidR="000B0916">
        <w:t xml:space="preserve"> provided with paper surveys.</w:t>
      </w:r>
    </w:p>
    <w:p w:rsidR="00FB4B83" w:rsidP="00A6322B" w14:paraId="68DFB61B" w14:textId="4B8C7639">
      <w:pPr>
        <w:pStyle w:val="L1-FlLSp12"/>
      </w:pPr>
      <w:r>
        <w:rPr>
          <w:b/>
        </w:rPr>
        <w:t>Spring 2025</w:t>
      </w:r>
      <w:r w:rsidRPr="005B2A30">
        <w:rPr>
          <w:b/>
        </w:rPr>
        <w:t xml:space="preserve"> </w:t>
      </w:r>
      <w:r>
        <w:rPr>
          <w:b/>
        </w:rPr>
        <w:t>First-Grade</w:t>
      </w:r>
      <w:r w:rsidRPr="005B2A30">
        <w:rPr>
          <w:b/>
        </w:rPr>
        <w:t xml:space="preserve"> Data Collection</w:t>
      </w:r>
      <w:r>
        <w:t>. In order to prepare for the spring 2025 data collection, when most of the sampled children will be in first</w:t>
      </w:r>
      <w:r w:rsidR="00C838E1">
        <w:t xml:space="preserve"> </w:t>
      </w:r>
      <w:r>
        <w:t>grade, field staff will conduct advance school contact activities in the fall of 2024. School coordinators will be sent an email notifying them of the upcoming study activities. Field staff will follow-up with a telephone call to review the child information, identify children who have moved schools since the spring of 2024</w:t>
      </w:r>
      <w:r w:rsidR="00B84E78">
        <w:t>, and collect</w:t>
      </w:r>
      <w:r>
        <w:t xml:space="preserve"> teacher information</w:t>
      </w:r>
      <w:r w:rsidR="00087D0A">
        <w:t xml:space="preserve"> for the study children</w:t>
      </w:r>
      <w:r>
        <w:t xml:space="preserve">. A date for the spring school visit will also be set. School coordinators will be asked to distribute a postcard to parents of the sampled children, asking the parents to log on to the </w:t>
      </w:r>
      <w:r>
        <w:t>MyECLS</w:t>
      </w:r>
      <w:r>
        <w:t xml:space="preserve"> website to update their contact information.</w:t>
      </w:r>
    </w:p>
    <w:p w:rsidR="00FB4B83" w:rsidP="00A6322B" w14:paraId="425B2EA7" w14:textId="1CE0D17A">
      <w:pPr>
        <w:pStyle w:val="L1-FlLSp12"/>
      </w:pPr>
      <w:r>
        <w:t xml:space="preserve">As children who have transferred to new schools are identified, the field staff will collect information about their new schools. </w:t>
      </w:r>
      <w:r w:rsidR="000E5D57">
        <w:t>The new d</w:t>
      </w:r>
      <w:r>
        <w:t>istricts</w:t>
      </w:r>
      <w:r w:rsidR="000E5D57">
        <w:t xml:space="preserve"> (if applicable)</w:t>
      </w:r>
      <w:r>
        <w:t xml:space="preserve"> and schools will then be recruited, using the same procedures as described above</w:t>
      </w:r>
      <w:r w:rsidR="000E5D57">
        <w:t xml:space="preserve"> for the spring 2024 round</w:t>
      </w:r>
      <w:r>
        <w:t>.</w:t>
      </w:r>
      <w:r>
        <w:rPr>
          <w:rStyle w:val="FootnoteReference"/>
        </w:rPr>
        <w:footnoteReference w:id="30"/>
      </w:r>
      <w:r>
        <w:t xml:space="preserve"> As much as possible, recruitment of </w:t>
      </w:r>
      <w:r w:rsidR="00B72918">
        <w:t>these transfer</w:t>
      </w:r>
      <w:r>
        <w:t xml:space="preserve"> schools will occur in the fall of 2024. As </w:t>
      </w:r>
      <w:r w:rsidR="00B84E78">
        <w:t xml:space="preserve">transfer </w:t>
      </w:r>
      <w:r>
        <w:t>school</w:t>
      </w:r>
      <w:r w:rsidR="000A3E23">
        <w:t>s</w:t>
      </w:r>
      <w:r>
        <w:t xml:space="preserve"> come on board, the</w:t>
      </w:r>
      <w:r w:rsidR="00B72918">
        <w:t>ir</w:t>
      </w:r>
      <w:r>
        <w:t xml:space="preserve"> school coordinators will be contacted by field staff to collect information about the school</w:t>
      </w:r>
      <w:r w:rsidR="000A3E23">
        <w:t xml:space="preserve">, the </w:t>
      </w:r>
      <w:r w:rsidR="00B72918">
        <w:t xml:space="preserve">child(ren)’s </w:t>
      </w:r>
      <w:r w:rsidR="000A3E23">
        <w:t>teacher(s), and to set a spring 2025 school visit</w:t>
      </w:r>
      <w:r>
        <w:t>.</w:t>
      </w:r>
    </w:p>
    <w:p w:rsidR="00E3426B" w:rsidP="00A6322B" w14:paraId="0A807A9D" w14:textId="5B9A0C41">
      <w:pPr>
        <w:pStyle w:val="L1-FlLSp12"/>
      </w:pPr>
      <w:r>
        <w:t xml:space="preserve">As </w:t>
      </w:r>
      <w:r w:rsidR="004524C8">
        <w:t xml:space="preserve">was first considered and then implemented </w:t>
      </w:r>
      <w:r>
        <w:t xml:space="preserve">for the spring kindergarten round, </w:t>
      </w:r>
      <w:r w:rsidRPr="00E3426B">
        <w:t xml:space="preserve">NCES is considering the use of </w:t>
      </w:r>
      <w:r w:rsidR="00EE2EC4">
        <w:t xml:space="preserve">an </w:t>
      </w:r>
      <w:r w:rsidRPr="00E3426B">
        <w:t xml:space="preserve">abbreviated parent survey, </w:t>
      </w:r>
      <w:r w:rsidRPr="00B72918" w:rsidR="00B72918">
        <w:t>pending an NCES decision to use it to collect data from full parent survey nonrespondents</w:t>
      </w:r>
      <w:r w:rsidR="00B72918">
        <w:t>.</w:t>
      </w:r>
      <w:r w:rsidRPr="00E3426B">
        <w:t xml:space="preserve"> If used, the abbreviated survey will be distributed to non-responders late in the field period after numerous </w:t>
      </w:r>
      <w:r w:rsidR="001F4F67">
        <w:t>survey completion attempts have been exhausted</w:t>
      </w:r>
      <w:r w:rsidRPr="00E3426B">
        <w:t xml:space="preserve">. </w:t>
      </w:r>
      <w:r w:rsidRPr="000766D9" w:rsidR="000766D9">
        <w:t xml:space="preserve">The items for the parent abbreviated surveys for use in the spring kindergarten round </w:t>
      </w:r>
      <w:r w:rsidR="006136C7">
        <w:t>were</w:t>
      </w:r>
      <w:r w:rsidRPr="000766D9" w:rsidR="006136C7">
        <w:t xml:space="preserve"> </w:t>
      </w:r>
      <w:r w:rsidRPr="000766D9" w:rsidR="000766D9">
        <w:t xml:space="preserve">included as part of the </w:t>
      </w:r>
      <w:r w:rsidR="00C606A5">
        <w:t>October</w:t>
      </w:r>
      <w:r w:rsidR="006136C7">
        <w:t xml:space="preserve"> 2023 revision request submission</w:t>
      </w:r>
      <w:r w:rsidRPr="000766D9" w:rsidR="000766D9">
        <w:t xml:space="preserve">; those for </w:t>
      </w:r>
      <w:r w:rsidR="00EB3FDA">
        <w:t xml:space="preserve">use in the spring first-grade </w:t>
      </w:r>
      <w:r w:rsidR="00E457E5">
        <w:t xml:space="preserve">English and Spanish </w:t>
      </w:r>
      <w:r w:rsidRPr="000766D9" w:rsidR="000766D9">
        <w:t xml:space="preserve">parent abbreviated survey </w:t>
      </w:r>
      <w:r w:rsidR="00E457E5">
        <w:t>are</w:t>
      </w:r>
      <w:r w:rsidRPr="000766D9" w:rsidR="000766D9">
        <w:t xml:space="preserve"> included in </w:t>
      </w:r>
      <w:r w:rsidR="00E457E5">
        <w:t>the current</w:t>
      </w:r>
      <w:r w:rsidRPr="000766D9" w:rsidR="000766D9">
        <w:t xml:space="preserve"> revision request.</w:t>
      </w:r>
    </w:p>
    <w:p w:rsidR="000A3E23" w:rsidP="000A3E23" w14:paraId="3186414E" w14:textId="3FD4FBD8">
      <w:pPr>
        <w:pStyle w:val="L1-FlLSp12"/>
      </w:pPr>
      <w:r w:rsidRPr="000E4406">
        <w:rPr>
          <w:b/>
          <w:i/>
        </w:rPr>
        <w:t>Cognitive assessments</w:t>
      </w:r>
      <w:r w:rsidR="006068AB">
        <w:rPr>
          <w:b/>
          <w:i/>
        </w:rPr>
        <w:t xml:space="preserve"> and other child activities</w:t>
      </w:r>
      <w:r w:rsidRPr="000E4406">
        <w:rPr>
          <w:b/>
          <w:i/>
        </w:rPr>
        <w:t>.</w:t>
      </w:r>
      <w:r>
        <w:t xml:space="preserve"> The cognitive assessments will be conducted using many of the same procedures as used in the kindergarten rounds. The reading and mathematics pool of items will be updated to include more advanced items to avoid ceiling effects, and some of the easier items will be removed. The </w:t>
      </w:r>
      <w:r w:rsidR="00F968D2">
        <w:t>executive function</w:t>
      </w:r>
      <w:r>
        <w:t xml:space="preserve"> task will again be administered after the cognitive assessment.</w:t>
      </w:r>
      <w:r>
        <w:rPr>
          <w:rStyle w:val="FootnoteReference"/>
        </w:rPr>
        <w:footnoteReference w:id="31"/>
      </w:r>
      <w:r>
        <w:t xml:space="preserve"> </w:t>
      </w:r>
      <w:r w:rsidRPr="000132C9" w:rsidR="000132C9">
        <w:t>At the conclusion of the cognitive assessment, assessors will complete the Assessor Observation Scale for each child.</w:t>
      </w:r>
    </w:p>
    <w:p w:rsidR="00FB4B83" w:rsidP="000A3E23" w14:paraId="510C494A" w14:textId="1C68156B">
      <w:pPr>
        <w:pStyle w:val="L1-FlLSp12"/>
      </w:pPr>
      <w:r>
        <w:t xml:space="preserve">Prior </w:t>
      </w:r>
      <w:r w:rsidRPr="000A3E23">
        <w:t xml:space="preserve">to the cognitive assessment, </w:t>
      </w:r>
      <w:r w:rsidR="005B52FD">
        <w:t xml:space="preserve">the language </w:t>
      </w:r>
      <w:r>
        <w:t>screener will be administered to children who did not pass it in the spring 2024 round.</w:t>
      </w:r>
      <w:r>
        <w:rPr>
          <w:rStyle w:val="FootnoteReference"/>
        </w:rPr>
        <w:footnoteReference w:id="32"/>
      </w:r>
      <w:r>
        <w:t xml:space="preserve"> Children who do not pass </w:t>
      </w:r>
      <w:r w:rsidR="003012D1">
        <w:t xml:space="preserve">the language screener </w:t>
      </w:r>
      <w:r>
        <w:t xml:space="preserve">again </w:t>
      </w:r>
      <w:r w:rsidR="003012D1">
        <w:t xml:space="preserve">in spring 2025 </w:t>
      </w:r>
      <w:r>
        <w:t xml:space="preserve">will continue with the </w:t>
      </w:r>
      <w:r w:rsidR="00DD7D1F">
        <w:t xml:space="preserve">EBRS </w:t>
      </w:r>
      <w:r>
        <w:t xml:space="preserve">and, if Spanish-speaking, Spanish math assessment, </w:t>
      </w:r>
      <w:r w:rsidR="005D1D2B">
        <w:t xml:space="preserve">and the </w:t>
      </w:r>
      <w:r>
        <w:t xml:space="preserve">Spanish </w:t>
      </w:r>
      <w:r w:rsidR="00F968D2">
        <w:t>executive function</w:t>
      </w:r>
      <w:r w:rsidR="005D1D2B">
        <w:t xml:space="preserve"> task</w:t>
      </w:r>
      <w:r>
        <w:t xml:space="preserve">. Children who do not pass the language screener but speak a language other than Spanish will move to the </w:t>
      </w:r>
      <w:r w:rsidR="00DD7D1F">
        <w:t>EBRS</w:t>
      </w:r>
      <w:r>
        <w:t xml:space="preserve">. Children who passed the language screener in the spring of 2024 </w:t>
      </w:r>
      <w:r w:rsidR="008C58EB">
        <w:t xml:space="preserve">(or in the fall of 2023 if no spring 2024 language screener score is available) </w:t>
      </w:r>
      <w:r>
        <w:t xml:space="preserve">will be administered some brief warm-up items to introduce them to the task before moving into the full cognitive assessment, </w:t>
      </w:r>
      <w:r w:rsidR="005D1D2B">
        <w:t xml:space="preserve">and the </w:t>
      </w:r>
      <w:r w:rsidR="00F968D2">
        <w:t>executive function</w:t>
      </w:r>
      <w:r>
        <w:t xml:space="preserve"> task.</w:t>
      </w:r>
    </w:p>
    <w:p w:rsidR="000A3E23" w:rsidP="000A3E23" w14:paraId="373B0272" w14:textId="50B05701">
      <w:pPr>
        <w:pStyle w:val="L1-FlLSp12"/>
      </w:pPr>
      <w:r w:rsidRPr="00E70D11">
        <w:rPr>
          <w:b/>
          <w:i/>
        </w:rPr>
        <w:t>Parent survey</w:t>
      </w:r>
      <w:r>
        <w:rPr>
          <w:b/>
          <w:i/>
        </w:rPr>
        <w:t>s</w:t>
      </w:r>
      <w:r w:rsidRPr="00E70D11">
        <w:rPr>
          <w:b/>
          <w:i/>
        </w:rPr>
        <w:t>.</w:t>
      </w:r>
      <w:r w:rsidRPr="00D55FF9">
        <w:rPr>
          <w:b/>
        </w:rPr>
        <w:t xml:space="preserve"> </w:t>
      </w:r>
      <w:r w:rsidRPr="00D55FF9">
        <w:t xml:space="preserve">A </w:t>
      </w:r>
      <w:r>
        <w:t xml:space="preserve">self-administered, web </w:t>
      </w:r>
      <w:r w:rsidRPr="00D55FF9">
        <w:t xml:space="preserve">survey will be administered to parents/guardians of the </w:t>
      </w:r>
      <w:r>
        <w:t xml:space="preserve">participating </w:t>
      </w:r>
      <w:r w:rsidRPr="00D55FF9">
        <w:t xml:space="preserve">children in the </w:t>
      </w:r>
      <w:r>
        <w:t>spring 202</w:t>
      </w:r>
      <w:r w:rsidR="000132C9">
        <w:t>5</w:t>
      </w:r>
      <w:r>
        <w:t xml:space="preserve"> round</w:t>
      </w:r>
      <w:r w:rsidRPr="00D55FF9">
        <w:t xml:space="preserve">. </w:t>
      </w:r>
      <w:r w:rsidR="00325559">
        <w:t xml:space="preserve">Parents will be invited to complete the survey on the </w:t>
      </w:r>
      <w:r w:rsidR="00325559">
        <w:t>MyECLS</w:t>
      </w:r>
      <w:r w:rsidR="00325559">
        <w:t xml:space="preserve"> website, using a unique PIN distributed in their welcome package to access their survey. </w:t>
      </w:r>
      <w:r w:rsidRPr="00332360" w:rsidR="00332360">
        <w:t>As in the kindergarten round</w:t>
      </w:r>
      <w:r w:rsidR="00332360">
        <w:t>s</w:t>
      </w:r>
      <w:r w:rsidRPr="00332360" w:rsidR="00332360">
        <w:t xml:space="preserve">, </w:t>
      </w:r>
      <w:r w:rsidR="00325559">
        <w:t xml:space="preserve">field staff will be assigned surveys of </w:t>
      </w:r>
      <w:r w:rsidRPr="00332360" w:rsidR="00332360">
        <w:t>non-responding parents</w:t>
      </w:r>
      <w:r w:rsidR="00325559">
        <w:t>.</w:t>
      </w:r>
      <w:r>
        <w:rPr>
          <w:rStyle w:val="FootnoteReference"/>
        </w:rPr>
        <w:footnoteReference w:id="33"/>
      </w:r>
      <w:r w:rsidR="00325559">
        <w:t xml:space="preserve"> They</w:t>
      </w:r>
      <w:r w:rsidRPr="00332360" w:rsidR="00332360">
        <w:t xml:space="preserve"> </w:t>
      </w:r>
      <w:r w:rsidR="00332360">
        <w:t xml:space="preserve">will </w:t>
      </w:r>
      <w:r w:rsidRPr="00332360" w:rsidR="00332360">
        <w:t>contact</w:t>
      </w:r>
      <w:r w:rsidR="00325559">
        <w:t xml:space="preserve"> the parent to complete the survey</w:t>
      </w:r>
      <w:r w:rsidRPr="00332360" w:rsidR="00332360">
        <w:t>, typically by telephone, or in rare cases, during an in-home visit.</w:t>
      </w:r>
      <w:r>
        <w:rPr>
          <w:rStyle w:val="FootnoteReference"/>
        </w:rPr>
        <w:footnoteReference w:id="34"/>
      </w:r>
      <w:r w:rsidRPr="00332360" w:rsidR="00332360">
        <w:t xml:space="preserve"> </w:t>
      </w:r>
      <w:r w:rsidR="00325559">
        <w:t xml:space="preserve"> If a </w:t>
      </w:r>
      <w:r w:rsidR="00A875E8">
        <w:t>n</w:t>
      </w:r>
      <w:r w:rsidR="00325559">
        <w:t xml:space="preserve">on-responding parent indicates that they would prefer to complete the survey on the web when contacted by the field staff, the assigned field staffer will have the ability to reassign the case back to the parent for completion on the web. The field staffer will remind the parent how to access the survey online, using the PIN they were sent as part of the welcome package, to access their survey. </w:t>
      </w:r>
      <w:r w:rsidR="00332360">
        <w:t>P</w:t>
      </w:r>
      <w:r w:rsidRPr="00332360" w:rsidR="00332360">
        <w:t>ending an NCES decision to collect data from full parent survey nonrespondents</w:t>
      </w:r>
      <w:r w:rsidR="00332360">
        <w:t>,</w:t>
      </w:r>
      <w:r w:rsidRPr="00332360" w:rsidR="00332360">
        <w:t xml:space="preserve"> abbreviated paper survey</w:t>
      </w:r>
      <w:r w:rsidR="00332360">
        <w:t>s</w:t>
      </w:r>
      <w:r w:rsidRPr="00332360" w:rsidR="00332360">
        <w:t xml:space="preserve"> </w:t>
      </w:r>
      <w:r w:rsidR="00332360">
        <w:t>may</w:t>
      </w:r>
      <w:r w:rsidRPr="00332360" w:rsidR="00332360">
        <w:t xml:space="preserve"> be distributed to continued non-responding parents late in the field period, after previous survey completion attempts have been exhausted. </w:t>
      </w:r>
      <w:r>
        <w:t>Parent surveys will again be available in English and Spanish</w:t>
      </w:r>
      <w:r w:rsidR="00F64131">
        <w:t>, with interpreters available for other languages</w:t>
      </w:r>
      <w:r>
        <w:t xml:space="preserve">. </w:t>
      </w:r>
      <w:r w:rsidRPr="00116687">
        <w:t xml:space="preserve">While some items will remain the same as used in </w:t>
      </w:r>
      <w:r w:rsidRPr="00116687" w:rsidR="000132C9">
        <w:t>previous</w:t>
      </w:r>
      <w:r w:rsidRPr="00116687">
        <w:t xml:space="preserve"> round</w:t>
      </w:r>
      <w:r w:rsidRPr="00116687" w:rsidR="000132C9">
        <w:t>s</w:t>
      </w:r>
      <w:r w:rsidRPr="00116687">
        <w:t xml:space="preserve">, some new questions will be added to the survey </w:t>
      </w:r>
      <w:r w:rsidR="009451CA">
        <w:t>while</w:t>
      </w:r>
      <w:r w:rsidRPr="00116687" w:rsidR="009451CA">
        <w:t xml:space="preserve"> </w:t>
      </w:r>
      <w:r w:rsidRPr="00116687">
        <w:t xml:space="preserve">others </w:t>
      </w:r>
      <w:r w:rsidR="009451CA">
        <w:t xml:space="preserve">will be </w:t>
      </w:r>
      <w:r w:rsidRPr="00116687">
        <w:t xml:space="preserve">removed. </w:t>
      </w:r>
      <w:r w:rsidR="00116687">
        <w:t>See Attachment B-3 for the first-grade parent survey items.</w:t>
      </w:r>
    </w:p>
    <w:p w:rsidR="00FB4B83" w:rsidP="000A3E23" w14:paraId="2D5B1C7E" w14:textId="30302910">
      <w:pPr>
        <w:pStyle w:val="L1-FlLSp12"/>
      </w:pPr>
      <w:r>
        <w:t>As in the previous round</w:t>
      </w:r>
      <w:r w:rsidR="000132C9">
        <w:t>s</w:t>
      </w:r>
      <w:r>
        <w:t xml:space="preserve">, parents will be provided a welcome packet with </w:t>
      </w:r>
      <w:r w:rsidR="00563776">
        <w:t xml:space="preserve">a </w:t>
      </w:r>
      <w:r>
        <w:t>letter, parent fact sheet, $15 Mastercard®</w:t>
      </w:r>
      <w:r w:rsidR="00B84E78">
        <w:t xml:space="preserve">, </w:t>
      </w:r>
      <w:r w:rsidRPr="00CF6E42" w:rsidR="00B84E78">
        <w:t xml:space="preserve">and </w:t>
      </w:r>
      <w:r w:rsidRPr="00CF6E42" w:rsidR="001A5EBA">
        <w:t>a</w:t>
      </w:r>
      <w:r w:rsidRPr="00CF6E42" w:rsidR="00703205">
        <w:t xml:space="preserve"> children’s book</w:t>
      </w:r>
      <w:r w:rsidRPr="00CF6E42">
        <w:t>. They</w:t>
      </w:r>
      <w:r>
        <w:t xml:space="preserve"> will be asked to visit the </w:t>
      </w:r>
      <w:r>
        <w:t>MyECLS</w:t>
      </w:r>
      <w:r>
        <w:t xml:space="preserve"> website to update </w:t>
      </w:r>
      <w:r w:rsidR="00563776">
        <w:t xml:space="preserve">their </w:t>
      </w:r>
      <w:r>
        <w:t xml:space="preserve">contact information and to complete the web survey. </w:t>
      </w:r>
      <w:r w:rsidR="008D7C7B">
        <w:t xml:space="preserve">Parents </w:t>
      </w:r>
      <w:r w:rsidR="00861C77">
        <w:t xml:space="preserve">will again be provided with a unique PIN to use when visiting the </w:t>
      </w:r>
      <w:r w:rsidR="00861C77">
        <w:t>MyECLS</w:t>
      </w:r>
      <w:r w:rsidR="00861C77">
        <w:t xml:space="preserve"> website.</w:t>
      </w:r>
      <w:r w:rsidRPr="00A00D41" w:rsidR="00A00D41">
        <w:t xml:space="preserve"> </w:t>
      </w:r>
      <w:bookmarkStart w:id="42" w:name="_Hlk170462319"/>
      <w:r w:rsidRPr="00A00D41" w:rsidR="00A00D41">
        <w:t xml:space="preserve">In addition, if parent consent status was missing from the </w:t>
      </w:r>
      <w:r w:rsidR="00A00D41">
        <w:t>kindergarten round</w:t>
      </w:r>
      <w:r w:rsidR="004A0618">
        <w:t>s</w:t>
      </w:r>
      <w:r w:rsidRPr="00A00D41" w:rsidR="00A00D41">
        <w:t>, parents w</w:t>
      </w:r>
      <w:r w:rsidR="00A00D41">
        <w:t xml:space="preserve">ill be </w:t>
      </w:r>
      <w:r w:rsidRPr="00A00D41" w:rsidR="00A00D41">
        <w:t>asked to provide consent for their child’s participation.</w:t>
      </w:r>
      <w:bookmarkEnd w:id="42"/>
    </w:p>
    <w:p w:rsidR="00FB4B83" w:rsidP="000A3E23" w14:paraId="6B105857" w14:textId="1BC185E3">
      <w:pPr>
        <w:pStyle w:val="L1-FlLSp12"/>
      </w:pPr>
      <w:r w:rsidRPr="00E052D4">
        <w:rPr>
          <w:b/>
          <w:i/>
        </w:rPr>
        <w:t>Teacher surveys.</w:t>
      </w:r>
      <w:r>
        <w:t xml:space="preserve"> As in the </w:t>
      </w:r>
      <w:r w:rsidR="000132C9">
        <w:t>previous rounds</w:t>
      </w:r>
      <w:r>
        <w:t xml:space="preserve">, primary </w:t>
      </w:r>
      <w:r w:rsidR="000132C9">
        <w:t>and special education first-grade</w:t>
      </w:r>
      <w:r>
        <w:t xml:space="preserve"> teachers</w:t>
      </w:r>
      <w:r w:rsidR="0037710B">
        <w:t xml:space="preserve"> of sampled students</w:t>
      </w:r>
      <w:r>
        <w:t xml:space="preserve"> will be asked to complete teacher-level web surveys and child-level </w:t>
      </w:r>
      <w:r w:rsidR="00696D4F">
        <w:t xml:space="preserve">web </w:t>
      </w:r>
      <w:r>
        <w:t xml:space="preserve">surveys for </w:t>
      </w:r>
      <w:r w:rsidR="00696D4F">
        <w:t xml:space="preserve">each </w:t>
      </w:r>
      <w:r w:rsidR="000132C9">
        <w:t>sampled child that they teach</w:t>
      </w:r>
      <w:r>
        <w:t>.</w:t>
      </w:r>
      <w:r>
        <w:rPr>
          <w:rStyle w:val="FootnoteReference"/>
        </w:rPr>
        <w:footnoteReference w:id="35"/>
      </w:r>
      <w:r>
        <w:t xml:space="preserve"> They will receive a welcome package </w:t>
      </w:r>
      <w:r w:rsidR="000132C9">
        <w:t xml:space="preserve">with information material about the study </w:t>
      </w:r>
      <w:r>
        <w:t>and incentive</w:t>
      </w:r>
      <w:r w:rsidR="000132C9">
        <w:t xml:space="preserve"> check</w:t>
      </w:r>
      <w:r w:rsidR="00696D4F">
        <w:t xml:space="preserve"> (if permitted by the district and school)</w:t>
      </w:r>
      <w:r>
        <w:t xml:space="preserve">. </w:t>
      </w:r>
      <w:r w:rsidR="00861C77">
        <w:t>A</w:t>
      </w:r>
      <w:r w:rsidR="00542C8E">
        <w:t xml:space="preserve">ll teachers </w:t>
      </w:r>
      <w:r>
        <w:t xml:space="preserve">will be emailed instructions for logging on to the </w:t>
      </w:r>
      <w:r w:rsidR="000132C9">
        <w:t>MyECLS</w:t>
      </w:r>
      <w:r w:rsidR="000132C9">
        <w:t xml:space="preserve"> </w:t>
      </w:r>
      <w:r>
        <w:t>website.</w:t>
      </w:r>
    </w:p>
    <w:p w:rsidR="00005A88" w:rsidP="00116687" w14:paraId="52B2A060" w14:textId="1B60C91F">
      <w:pPr>
        <w:pStyle w:val="L1-FlLSp12"/>
      </w:pPr>
      <w:r>
        <w:t>While it is expected that most of the sampled children will have advanced to first</w:t>
      </w:r>
      <w:r w:rsidR="00806461">
        <w:t xml:space="preserve"> </w:t>
      </w:r>
      <w:r>
        <w:t xml:space="preserve">grade in the 2024-25 school year, some children may </w:t>
      </w:r>
      <w:r w:rsidR="00B00416">
        <w:t xml:space="preserve">be </w:t>
      </w:r>
      <w:r>
        <w:t>repeat</w:t>
      </w:r>
      <w:r w:rsidR="00B00416">
        <w:t>ing</w:t>
      </w:r>
      <w:r>
        <w:t xml:space="preserve"> kindergarten or</w:t>
      </w:r>
      <w:r w:rsidR="00B00416">
        <w:t xml:space="preserve"> have</w:t>
      </w:r>
      <w:r>
        <w:t xml:space="preserve"> move</w:t>
      </w:r>
      <w:r w:rsidR="00B00416">
        <w:t>d on to a higher grade</w:t>
      </w:r>
      <w:r>
        <w:t xml:space="preserve"> instead. These sampled children will remain in the study and will complete all study activities. Their teachers will also be asked to complete </w:t>
      </w:r>
      <w:r w:rsidR="003A460F">
        <w:t xml:space="preserve">the teacher-level </w:t>
      </w:r>
      <w:r>
        <w:t xml:space="preserve">background and child-level surveys. The teacher- and child-level surveys will contain many of the same items as those for first-grade teachers; however, </w:t>
      </w:r>
      <w:r w:rsidR="008D022E">
        <w:t xml:space="preserve">for children who are in kindergarten in spring 2025 (or in another grade below first grade), </w:t>
      </w:r>
      <w:r>
        <w:t xml:space="preserve">there are some different questions for teachers of </w:t>
      </w:r>
      <w:r w:rsidR="008D022E">
        <w:t xml:space="preserve">these </w:t>
      </w:r>
      <w:r>
        <w:t>children who are below grade. For example, the</w:t>
      </w:r>
      <w:r w:rsidR="006859BA">
        <w:t xml:space="preserve"> below-grade version of the spring 2025</w:t>
      </w:r>
      <w:r>
        <w:t xml:space="preserve"> teacher-level survey </w:t>
      </w:r>
      <w:r w:rsidR="006859BA">
        <w:t xml:space="preserve">will ask </w:t>
      </w:r>
      <w:r>
        <w:t>about kindergarten classes taught</w:t>
      </w:r>
      <w:r w:rsidR="006859BA">
        <w:t xml:space="preserve"> rather than first-grade classes taught,</w:t>
      </w:r>
      <w:r>
        <w:t xml:space="preserve"> and the child-level survey asks about skills appropriate for kindergarten rather than first grade.</w:t>
      </w:r>
    </w:p>
    <w:p w:rsidR="000A3E23" w:rsidP="000A3E23" w14:paraId="0AFC58EA" w14:textId="252FC832">
      <w:pPr>
        <w:pStyle w:val="L1-FlLSp12"/>
      </w:pPr>
      <w:r w:rsidRPr="00E70D11">
        <w:rPr>
          <w:b/>
          <w:i/>
        </w:rPr>
        <w:t>School administrator survey</w:t>
      </w:r>
      <w:r>
        <w:rPr>
          <w:b/>
          <w:i/>
        </w:rPr>
        <w:t>s</w:t>
      </w:r>
      <w:r w:rsidRPr="00E70D11">
        <w:rPr>
          <w:b/>
          <w:i/>
        </w:rPr>
        <w:t>.</w:t>
      </w:r>
      <w:r w:rsidRPr="00D55FF9">
        <w:t xml:space="preserve"> </w:t>
      </w:r>
      <w:r>
        <w:t>The spring 202</w:t>
      </w:r>
      <w:r w:rsidR="000132C9">
        <w:t>5</w:t>
      </w:r>
      <w:r>
        <w:t xml:space="preserve"> round will</w:t>
      </w:r>
      <w:r w:rsidR="000132C9">
        <w:t xml:space="preserve"> again</w:t>
      </w:r>
      <w:r>
        <w:t xml:space="preserve"> include web-based school administrator </w:t>
      </w:r>
      <w:r w:rsidRPr="00D55FF9">
        <w:t>survey</w:t>
      </w:r>
      <w:r>
        <w:t>s</w:t>
      </w:r>
      <w:r w:rsidRPr="00D55FF9">
        <w:t xml:space="preserve"> </w:t>
      </w:r>
      <w:r>
        <w:t>to</w:t>
      </w:r>
      <w:r w:rsidRPr="00D55FF9">
        <w:t xml:space="preserve"> be completed by school administrators</w:t>
      </w:r>
      <w:r>
        <w:t xml:space="preserve"> and/or their designees</w:t>
      </w:r>
      <w:r w:rsidRPr="00D55FF9">
        <w:t xml:space="preserve"> in the </w:t>
      </w:r>
      <w:r>
        <w:t>participating schools.</w:t>
      </w:r>
      <w:r w:rsidRPr="00D55FF9">
        <w:t xml:space="preserve"> </w:t>
      </w:r>
      <w:r w:rsidR="00005A88">
        <w:t>A</w:t>
      </w:r>
      <w:r w:rsidR="00861C77">
        <w:t>ll a</w:t>
      </w:r>
      <w:r w:rsidR="00005A88">
        <w:t>dministrators</w:t>
      </w:r>
      <w:r w:rsidR="000132C9">
        <w:t xml:space="preserve"> will receive an email with instructions for logging on to the </w:t>
      </w:r>
      <w:r w:rsidR="000132C9">
        <w:t>MyECLS</w:t>
      </w:r>
      <w:r w:rsidR="000132C9">
        <w:t xml:space="preserve"> website. </w:t>
      </w:r>
      <w:r>
        <w:t xml:space="preserve">On the </w:t>
      </w:r>
      <w:r>
        <w:t>MyECLS</w:t>
      </w:r>
      <w:r>
        <w:t xml:space="preserve"> website, the school administrators can </w:t>
      </w:r>
      <w:r w:rsidR="000132C9">
        <w:t xml:space="preserve">again </w:t>
      </w:r>
      <w:r>
        <w:t xml:space="preserve">review a document that provides an overview of the survey sections. The school administrators will </w:t>
      </w:r>
      <w:r w:rsidR="00DC0267">
        <w:t xml:space="preserve">be asked to personally </w:t>
      </w:r>
      <w:r>
        <w:t xml:space="preserve">complete the survey section on </w:t>
      </w:r>
      <w:r w:rsidR="00EC39A4">
        <w:t>their own</w:t>
      </w:r>
      <w:r>
        <w:t xml:space="preserve"> characteristics, but if they do not have the knowledge to respond to </w:t>
      </w:r>
      <w:r w:rsidR="00EC39A4">
        <w:t xml:space="preserve">items in the </w:t>
      </w:r>
      <w:r>
        <w:t>other sections, or if they do not have time</w:t>
      </w:r>
      <w:r w:rsidR="00EC39A4">
        <w:t xml:space="preserve"> to do so</w:t>
      </w:r>
      <w:r>
        <w:t>, they will have the option to delegate</w:t>
      </w:r>
      <w:r w:rsidR="00EC39A4">
        <w:t xml:space="preserve"> the</w:t>
      </w:r>
      <w:r>
        <w:t xml:space="preserve"> other survey sections to a designated school staff member. The school administrators will be provided with a secondary </w:t>
      </w:r>
      <w:r>
        <w:t>MyECLS</w:t>
      </w:r>
      <w:r>
        <w:t xml:space="preserve"> login for the designee to use to access the survey sections</w:t>
      </w:r>
      <w:r w:rsidR="00EC39A4">
        <w:t xml:space="preserve"> the school administrator assigns to their designee</w:t>
      </w:r>
      <w:r>
        <w:t xml:space="preserve">. The designee will not have access to the school administrator characteristics section. The name </w:t>
      </w:r>
      <w:r w:rsidR="00FF2426">
        <w:t xml:space="preserve">and </w:t>
      </w:r>
      <w:r>
        <w:t xml:space="preserve">title of the person </w:t>
      </w:r>
      <w:r w:rsidR="00861C77">
        <w:t xml:space="preserve">assigned </w:t>
      </w:r>
      <w:r>
        <w:t xml:space="preserve">the other sections will be recorded on the </w:t>
      </w:r>
      <w:r>
        <w:t>MyECLS</w:t>
      </w:r>
      <w:r>
        <w:t xml:space="preserve"> website.</w:t>
      </w:r>
    </w:p>
    <w:p w:rsidR="00FF7260" w:rsidRPr="007B7891" w:rsidP="00C16A22" w14:paraId="62FAB8AC" w14:textId="1EC23149">
      <w:pPr>
        <w:pStyle w:val="Heading2"/>
      </w:pPr>
      <w:bookmarkStart w:id="43" w:name="_Toc6845440"/>
      <w:bookmarkStart w:id="44" w:name="_Toc6845556"/>
      <w:bookmarkStart w:id="45" w:name="_Toc13737851"/>
      <w:bookmarkStart w:id="46" w:name="_Toc13737900"/>
      <w:bookmarkStart w:id="47" w:name="_Toc75171566"/>
      <w:r w:rsidRPr="007B7891">
        <w:t>A.2</w:t>
      </w:r>
      <w:r w:rsidRPr="007B7891">
        <w:tab/>
        <w:t>Purpose and Uses of the Data</w:t>
      </w:r>
      <w:bookmarkEnd w:id="43"/>
      <w:bookmarkEnd w:id="44"/>
      <w:bookmarkEnd w:id="45"/>
      <w:bookmarkEnd w:id="46"/>
      <w:bookmarkEnd w:id="47"/>
    </w:p>
    <w:p w:rsidR="00A6322B" w:rsidP="00C16A22" w14:paraId="3466EA5B" w14:textId="351FEAA6">
      <w:pPr>
        <w:pStyle w:val="L1-FlLSp12"/>
      </w:pPr>
      <w:r w:rsidRPr="00F50BF2">
        <w:t>The ECLS-K:</w:t>
      </w:r>
      <w:r w:rsidR="00216F00">
        <w:t>2024</w:t>
      </w:r>
      <w:r w:rsidRPr="00F50BF2">
        <w:t xml:space="preserve"> study will provide rich data that are designed to serve two purposes: descriptive and explanatory. The study will provide descriptive data related to: (1) children’s status prior to and at entry into kindergarten and at different points in children’s elementary school careers, (2) children’s transition into school and into the later elementary grade levels, and (3) children’s school progress </w:t>
      </w:r>
      <w:r w:rsidR="00E457E5">
        <w:t>in</w:t>
      </w:r>
      <w:r w:rsidR="00AD1C71">
        <w:t xml:space="preserve"> </w:t>
      </w:r>
      <w:r w:rsidR="00E457E5">
        <w:t>elementary school</w:t>
      </w:r>
      <w:r w:rsidRPr="00F50BF2">
        <w:t>. Additionally, the study data will enable researchers to test hypotheses about how a wide range of child, family, school, classroom, education provider, and community characteristics relate to experiences and success in school.</w:t>
      </w:r>
    </w:p>
    <w:p w:rsidR="00A6322B" w:rsidP="00C16A22" w14:paraId="155EEAE8" w14:textId="1A6C4B02">
      <w:pPr>
        <w:pStyle w:val="L1-FlLSp12"/>
      </w:pPr>
      <w:r w:rsidRPr="00F50BF2">
        <w:t xml:space="preserve">In addition to the descriptive objectives mentioned above, the data will describe the diversity of young children with respect to demographic characteristics such as race/ethnicity, language, and school readiness. </w:t>
      </w:r>
      <w:bookmarkStart w:id="48" w:name="_Hlk39746653"/>
      <w:r w:rsidRPr="00F50BF2">
        <w:t>Such information is critical for establishing policies sensitive to this diversity. The longitudinal nature of the study will enable researchers to study cognitive, socioemotional, and physical growth, as well as relate trajectories of growth and change to variation in home</w:t>
      </w:r>
      <w:r>
        <w:t xml:space="preserve"> and</w:t>
      </w:r>
      <w:r w:rsidRPr="00F50BF2">
        <w:t xml:space="preserve"> school experiences in the elementary grades. </w:t>
      </w:r>
      <w:bookmarkEnd w:id="48"/>
      <w:r w:rsidRPr="00F50BF2">
        <w:t>Ultimately, the ECLS-K:</w:t>
      </w:r>
      <w:r w:rsidR="00216F00">
        <w:t>2024</w:t>
      </w:r>
      <w:r w:rsidRPr="00F50BF2">
        <w:t xml:space="preserve"> data sets will be used by policymakers, educators, and researchers to consider the ways in which children are educated in our nation’s schools and to develop effective approaches to education. The data will be particularly valuable to policymakers, as the ECLS</w:t>
      </w:r>
      <w:r w:rsidR="00273F2B">
        <w:noBreakHyphen/>
      </w:r>
      <w:r w:rsidRPr="00F50BF2">
        <w:t>K:</w:t>
      </w:r>
      <w:r w:rsidR="00216F00">
        <w:t>2024</w:t>
      </w:r>
      <w:r w:rsidRPr="00F50BF2">
        <w:t xml:space="preserve"> is being launched </w:t>
      </w:r>
      <w:r w:rsidR="00621FCF">
        <w:t xml:space="preserve">over </w:t>
      </w:r>
      <w:r w:rsidRPr="00F50BF2">
        <w:t>a dozen years after ECLS-K:2011 and a quarter century after the ECLS-K. Analyses of the three cohorts will provide valuable information about the influences of changing policy and demographic environments on children’s early learning and development.</w:t>
      </w:r>
      <w:r>
        <w:t xml:space="preserve"> </w:t>
      </w:r>
      <w:r w:rsidRPr="00A9295D" w:rsidR="00A9295D">
        <w:t>Additionally, the study results will be especially meaningful, as they will provide important information about the experiences of children whose early lives were shaped by the COVID-19 pandemic.</w:t>
      </w:r>
    </w:p>
    <w:p w:rsidR="00FF7260" w:rsidRPr="007B7891" w:rsidP="00A6322B" w14:paraId="2BD5F091" w14:textId="6DC5DAA4">
      <w:pPr>
        <w:pStyle w:val="Heading3"/>
        <w:rPr>
          <w:i/>
        </w:rPr>
      </w:pPr>
      <w:bookmarkStart w:id="49" w:name="_Toc420580023"/>
      <w:bookmarkStart w:id="50" w:name="_Toc6845441"/>
      <w:bookmarkStart w:id="51" w:name="_Toc6845557"/>
      <w:bookmarkStart w:id="52" w:name="_Toc13737852"/>
      <w:bookmarkStart w:id="53" w:name="_Toc13737901"/>
      <w:bookmarkStart w:id="54" w:name="_Toc75171567"/>
      <w:r w:rsidRPr="007B7891">
        <w:t>A.2.1</w:t>
      </w:r>
      <w:r w:rsidRPr="007B7891">
        <w:tab/>
        <w:t>Research Issues Addressed in the ECLS-K:</w:t>
      </w:r>
      <w:bookmarkEnd w:id="49"/>
      <w:bookmarkEnd w:id="50"/>
      <w:bookmarkEnd w:id="51"/>
      <w:bookmarkEnd w:id="52"/>
      <w:bookmarkEnd w:id="53"/>
      <w:r w:rsidR="00216F00">
        <w:t>2024</w:t>
      </w:r>
      <w:bookmarkEnd w:id="54"/>
    </w:p>
    <w:p w:rsidR="00A6322B" w:rsidP="00C16A22" w14:paraId="7D291E34" w14:textId="067EC370">
      <w:pPr>
        <w:pStyle w:val="L1-FlLSp12"/>
      </w:pPr>
      <w:r w:rsidRPr="007B7891">
        <w:t>Today</w:t>
      </w:r>
      <w:r w:rsidR="00905BA8">
        <w:t>’</w:t>
      </w:r>
      <w:r w:rsidR="006B4B3F">
        <w:t xml:space="preserve">s </w:t>
      </w:r>
      <w:r w:rsidRPr="00F50BF2" w:rsidR="006B4B3F">
        <w:t>early care and education environment differs from that of the past in numerous ways. In recent years, changes at the federal, state, school, family, and societal levels have affected students’ learning environments. These changes range from evolving federal education policy, increased attention and support for early learning, technological changes influencing how children learn, and demographic changes in student and family populations in the United States. The ECLS</w:t>
      </w:r>
      <w:r w:rsidRPr="00F50BF2" w:rsidR="006B4B3F">
        <w:noBreakHyphen/>
        <w:t>K:</w:t>
      </w:r>
      <w:r w:rsidR="00216F00">
        <w:t>2024</w:t>
      </w:r>
      <w:r w:rsidRPr="00F50BF2" w:rsidR="006B4B3F">
        <w:t xml:space="preserve"> offer</w:t>
      </w:r>
      <w:r w:rsidR="00CB31D9">
        <w:t>s</w:t>
      </w:r>
      <w:r w:rsidRPr="00F50BF2" w:rsidR="006B4B3F">
        <w:t xml:space="preserve"> an opportunity to learn more about how families and schools res</w:t>
      </w:r>
      <w:r w:rsidR="006B4B3F">
        <w:t>pond to these changes. Exhibit A</w:t>
      </w:r>
      <w:r w:rsidRPr="00F50BF2" w:rsidR="006B4B3F">
        <w:t>-1 shows examples of developments since the earlier ECLS program studies related to children’s learning environments that are relevant to the ECLS</w:t>
      </w:r>
      <w:r w:rsidRPr="00F50BF2" w:rsidR="006B4B3F">
        <w:noBreakHyphen/>
        <w:t>K:</w:t>
      </w:r>
      <w:r w:rsidR="00216F00">
        <w:t>2024</w:t>
      </w:r>
      <w:r w:rsidRPr="00F50BF2" w:rsidR="006B4B3F">
        <w:t>.</w:t>
      </w:r>
    </w:p>
    <w:p w:rsidR="00056A02" w:rsidP="005C2DAD" w14:paraId="21470BA1" w14:textId="7535071E">
      <w:pPr>
        <w:pStyle w:val="L1-FlLSp12"/>
      </w:pPr>
      <w:r w:rsidRPr="00F50BF2">
        <w:rPr>
          <w:color w:val="000000"/>
        </w:rPr>
        <w:t xml:space="preserve">The widespread use of the ECLS program data is a testament to their importance. </w:t>
      </w:r>
      <w:r w:rsidRPr="00F50BF2">
        <w:t>Like the other ECLS studies, the ECLS</w:t>
      </w:r>
      <w:r w:rsidRPr="00F50BF2">
        <w:noBreakHyphen/>
        <w:t>K:</w:t>
      </w:r>
      <w:r w:rsidR="00216F00">
        <w:t>2024</w:t>
      </w:r>
      <w:r w:rsidRPr="00F50BF2">
        <w:t xml:space="preserve"> will be an exceptionally valuable resource because it will collect measures of children’s cognitive growth and development in the context of the many school and family influences on children’s early lives.</w:t>
      </w:r>
      <w:bookmarkStart w:id="55" w:name="_Toc420580024"/>
      <w:bookmarkStart w:id="56" w:name="_Toc13737902"/>
    </w:p>
    <w:p w:rsidR="00277C36" w:rsidP="00DB0A8A" w14:paraId="41A8381B" w14:textId="3D78BD84">
      <w:pPr>
        <w:pStyle w:val="TT-TableTitle"/>
        <w:ind w:left="1325" w:hanging="1325"/>
      </w:pPr>
      <w:r w:rsidRPr="00DE37FA">
        <w:t>Exhibit A-1.</w:t>
      </w:r>
      <w:r w:rsidRPr="00DE37FA">
        <w:t> </w:t>
      </w:r>
      <w:r w:rsidRPr="00DE37FA">
        <w:t> </w:t>
      </w:r>
      <w:r w:rsidRPr="00DE37FA">
        <w:t>Examples of developments since the earlier ECLS program studies relevant to the ECLS-K:</w:t>
      </w:r>
      <w:r w:rsidR="00216F00">
        <w:t>2024</w:t>
      </w:r>
    </w:p>
    <w:tbl>
      <w:tblPr>
        <w:tblStyle w:val="TableGrid"/>
        <w:tblW w:w="5000" w:type="pct"/>
        <w:tblLook w:val="0000"/>
      </w:tblPr>
      <w:tblGrid>
        <w:gridCol w:w="9360"/>
      </w:tblGrid>
      <w:tr w14:paraId="282A9B5E" w14:textId="77777777" w:rsidTr="00BB51B7">
        <w:tblPrEx>
          <w:tblW w:w="5000" w:type="pct"/>
          <w:tblLook w:val="0000"/>
        </w:tblPrEx>
        <w:trPr>
          <w:trHeight w:val="1920"/>
        </w:trPr>
        <w:tc>
          <w:tcPr>
            <w:tcW w:w="5000" w:type="pct"/>
          </w:tcPr>
          <w:p w:rsidR="00277C36" w:rsidRPr="00A6322B" w:rsidP="00BB51B7" w14:paraId="6D7D41D7" w14:textId="77777777">
            <w:pPr>
              <w:widowControl w:val="0"/>
              <w:ind w:left="187" w:hanging="187"/>
              <w:jc w:val="left"/>
              <w:rPr>
                <w:sz w:val="20"/>
              </w:rPr>
            </w:pPr>
            <w:r w:rsidRPr="00A6322B">
              <w:rPr>
                <w:sz w:val="20"/>
              </w:rPr>
              <w:t>Policy changes</w:t>
            </w:r>
          </w:p>
          <w:p w:rsidR="00277C36" w:rsidRPr="00A6322B" w:rsidP="00BB51B7" w14:paraId="7953D3BB" w14:textId="77777777">
            <w:pPr>
              <w:widowControl w:val="0"/>
              <w:ind w:left="187" w:hanging="187"/>
              <w:jc w:val="left"/>
              <w:rPr>
                <w:sz w:val="20"/>
              </w:rPr>
            </w:pPr>
            <w:r w:rsidRPr="00A6322B">
              <w:rPr>
                <w:sz w:val="20"/>
              </w:rPr>
              <w:t>– Passage of the Every Student Succeeds Act (ESSA) 2015</w:t>
            </w:r>
          </w:p>
          <w:p w:rsidR="00277C36" w:rsidRPr="00A6322B" w:rsidP="00BB51B7" w14:paraId="1FEEAC3D" w14:textId="77777777">
            <w:pPr>
              <w:widowControl w:val="0"/>
              <w:spacing w:after="120"/>
              <w:ind w:left="187" w:hanging="187"/>
              <w:jc w:val="left"/>
              <w:rPr>
                <w:sz w:val="20"/>
              </w:rPr>
            </w:pPr>
            <w:r w:rsidRPr="00A6322B">
              <w:rPr>
                <w:sz w:val="20"/>
              </w:rPr>
              <w:t>– Passage of the Tax Cuts and Jobs Act in 2017</w:t>
            </w:r>
          </w:p>
          <w:p w:rsidR="00277C36" w:rsidRPr="00A6322B" w:rsidP="00BB51B7" w14:paraId="22526B04" w14:textId="77777777">
            <w:pPr>
              <w:widowControl w:val="0"/>
              <w:ind w:left="187" w:hanging="187"/>
              <w:jc w:val="left"/>
              <w:rPr>
                <w:sz w:val="20"/>
              </w:rPr>
            </w:pPr>
            <w:r w:rsidRPr="00A6322B">
              <w:rPr>
                <w:sz w:val="20"/>
              </w:rPr>
              <w:t>Economic challenges</w:t>
            </w:r>
          </w:p>
          <w:p w:rsidR="00277C36" w:rsidRPr="00A6322B" w:rsidP="00BB51B7" w14:paraId="4EE03D89" w14:textId="77777777">
            <w:pPr>
              <w:widowControl w:val="0"/>
              <w:ind w:left="187" w:hanging="187"/>
              <w:jc w:val="left"/>
              <w:rPr>
                <w:sz w:val="20"/>
              </w:rPr>
            </w:pPr>
            <w:r w:rsidRPr="00A6322B">
              <w:rPr>
                <w:sz w:val="20"/>
              </w:rPr>
              <w:t>– State and local budget constraints and cuts</w:t>
            </w:r>
          </w:p>
          <w:p w:rsidR="00277C36" w:rsidRPr="00A6322B" w:rsidP="00BB51B7" w14:paraId="0BA59CBF" w14:textId="77777777">
            <w:pPr>
              <w:widowControl w:val="0"/>
              <w:ind w:left="187" w:hanging="187"/>
              <w:jc w:val="left"/>
              <w:rPr>
                <w:sz w:val="20"/>
              </w:rPr>
            </w:pPr>
            <w:r w:rsidRPr="00A6322B">
              <w:rPr>
                <w:sz w:val="20"/>
              </w:rPr>
              <w:t>– Continued child poverty and food insecurity</w:t>
            </w:r>
          </w:p>
          <w:p w:rsidR="00716C50" w:rsidRPr="00A6322B" w:rsidP="00BB51B7" w14:paraId="48A97642" w14:textId="6D4BDA20">
            <w:pPr>
              <w:widowControl w:val="0"/>
              <w:ind w:left="187" w:hanging="187"/>
              <w:jc w:val="left"/>
              <w:rPr>
                <w:sz w:val="20"/>
              </w:rPr>
            </w:pPr>
            <w:r w:rsidRPr="00A6322B">
              <w:rPr>
                <w:sz w:val="20"/>
              </w:rPr>
              <w:t>– Growth in skilled jobs and demand for schools to prepare students for workforce</w:t>
            </w:r>
          </w:p>
        </w:tc>
      </w:tr>
      <w:tr w14:paraId="24049B88" w14:textId="77777777" w:rsidTr="00A94001">
        <w:tblPrEx>
          <w:tblW w:w="5000" w:type="pct"/>
          <w:tblLook w:val="0000"/>
        </w:tblPrEx>
        <w:trPr>
          <w:trHeight w:val="1749"/>
        </w:trPr>
        <w:tc>
          <w:tcPr>
            <w:tcW w:w="5000" w:type="pct"/>
          </w:tcPr>
          <w:p w:rsidR="004E3448" w:rsidRPr="00A6322B" w:rsidP="00A94001" w14:paraId="6644FA4C" w14:textId="19B4EBAB">
            <w:pPr>
              <w:widowControl w:val="0"/>
              <w:ind w:left="180" w:hanging="180"/>
              <w:jc w:val="left"/>
              <w:rPr>
                <w:sz w:val="20"/>
              </w:rPr>
            </w:pPr>
            <w:r w:rsidRPr="00A6322B">
              <w:rPr>
                <w:sz w:val="20"/>
              </w:rPr>
              <w:t>Changes in early childhood education–</w:t>
            </w:r>
            <w:r>
              <w:rPr>
                <w:sz w:val="20"/>
              </w:rPr>
              <w:t>B</w:t>
            </w:r>
            <w:r w:rsidRPr="00A6322B">
              <w:rPr>
                <w:sz w:val="20"/>
              </w:rPr>
              <w:t>irth to school-entry</w:t>
            </w:r>
          </w:p>
          <w:p w:rsidR="004E3448" w:rsidRPr="00A6322B" w:rsidP="00A94001" w14:paraId="7F431F7B" w14:textId="77777777">
            <w:pPr>
              <w:widowControl w:val="0"/>
              <w:ind w:left="180" w:hanging="180"/>
              <w:jc w:val="left"/>
              <w:rPr>
                <w:sz w:val="20"/>
              </w:rPr>
            </w:pPr>
            <w:r w:rsidRPr="00A6322B">
              <w:rPr>
                <w:sz w:val="20"/>
              </w:rPr>
              <w:t>– Increase in state-funded pre-kindergarten (Pre-K) programs</w:t>
            </w:r>
          </w:p>
          <w:p w:rsidR="004E3448" w:rsidRPr="00A6322B" w:rsidP="00A94001" w14:paraId="4D1BA4C6" w14:textId="77777777">
            <w:pPr>
              <w:widowControl w:val="0"/>
              <w:ind w:left="180" w:hanging="180"/>
              <w:jc w:val="left"/>
              <w:rPr>
                <w:sz w:val="20"/>
              </w:rPr>
            </w:pPr>
            <w:r w:rsidRPr="00A6322B">
              <w:rPr>
                <w:sz w:val="20"/>
              </w:rPr>
              <w:t>– Improvements in quality and access from turn of the century until present, but access to high-quality early childhood education varies widely across states and communities</w:t>
            </w:r>
          </w:p>
          <w:p w:rsidR="004E3448" w:rsidRPr="00A6322B" w:rsidP="00A94001" w14:paraId="388D19C5" w14:textId="77777777">
            <w:pPr>
              <w:widowControl w:val="0"/>
              <w:ind w:left="180" w:hanging="180"/>
              <w:jc w:val="left"/>
              <w:rPr>
                <w:sz w:val="20"/>
              </w:rPr>
            </w:pPr>
            <w:r w:rsidRPr="00A6322B">
              <w:rPr>
                <w:sz w:val="20"/>
              </w:rPr>
              <w:t>– Quality rating and improvement systems for early care and education</w:t>
            </w:r>
          </w:p>
          <w:p w:rsidR="004E3448" w:rsidRPr="00A6322B" w:rsidP="00A94001" w14:paraId="18226C3E" w14:textId="77777777">
            <w:pPr>
              <w:widowControl w:val="0"/>
              <w:ind w:left="180" w:hanging="180"/>
              <w:jc w:val="left"/>
              <w:rPr>
                <w:sz w:val="20"/>
              </w:rPr>
            </w:pPr>
            <w:r w:rsidRPr="00A6322B">
              <w:rPr>
                <w:sz w:val="20"/>
              </w:rPr>
              <w:t>– Increased attention to the early childhood educator workforce</w:t>
            </w:r>
          </w:p>
          <w:p w:rsidR="004E3448" w:rsidRPr="00A6322B" w:rsidP="00A94001" w14:paraId="7B9F398C" w14:textId="77777777">
            <w:pPr>
              <w:widowControl w:val="0"/>
              <w:ind w:left="180" w:hanging="180"/>
              <w:jc w:val="left"/>
              <w:rPr>
                <w:sz w:val="20"/>
              </w:rPr>
            </w:pPr>
            <w:r w:rsidRPr="00A6322B">
              <w:rPr>
                <w:sz w:val="20"/>
              </w:rPr>
              <w:t>– Increased emphasis on enhancing early learning opportunities and outcomes</w:t>
            </w:r>
          </w:p>
          <w:p w:rsidR="004E3448" w:rsidRPr="00A6322B" w:rsidP="00A94001" w14:paraId="266FA473" w14:textId="77777777">
            <w:pPr>
              <w:widowControl w:val="0"/>
              <w:spacing w:after="120"/>
              <w:ind w:left="180" w:hanging="180"/>
              <w:jc w:val="left"/>
              <w:rPr>
                <w:sz w:val="20"/>
              </w:rPr>
            </w:pPr>
            <w:r w:rsidRPr="00A6322B">
              <w:rPr>
                <w:sz w:val="20"/>
              </w:rPr>
              <w:t>– Focus on decreasing the achievement gap through early intervention</w:t>
            </w:r>
          </w:p>
        </w:tc>
      </w:tr>
      <w:tr w14:paraId="5D4598EB" w14:textId="77777777" w:rsidTr="00A94001">
        <w:tblPrEx>
          <w:tblW w:w="5000" w:type="pct"/>
          <w:tblLook w:val="0000"/>
        </w:tblPrEx>
        <w:trPr>
          <w:trHeight w:val="1749"/>
        </w:trPr>
        <w:tc>
          <w:tcPr>
            <w:tcW w:w="5000" w:type="pct"/>
          </w:tcPr>
          <w:p w:rsidR="004E3448" w:rsidRPr="00A6322B" w:rsidP="00A94001" w14:paraId="5FCF7C62" w14:textId="77777777">
            <w:pPr>
              <w:widowControl w:val="0"/>
              <w:ind w:left="180" w:hanging="180"/>
              <w:jc w:val="left"/>
              <w:rPr>
                <w:sz w:val="20"/>
              </w:rPr>
            </w:pPr>
            <w:r w:rsidRPr="00A6322B">
              <w:rPr>
                <w:sz w:val="20"/>
              </w:rPr>
              <w:t>Changes in schools and challenges to schools</w:t>
            </w:r>
          </w:p>
          <w:p w:rsidR="004E3448" w:rsidRPr="00A6322B" w:rsidP="00A94001" w14:paraId="35E39C7C" w14:textId="77777777">
            <w:pPr>
              <w:widowControl w:val="0"/>
              <w:ind w:left="180" w:hanging="180"/>
              <w:jc w:val="left"/>
              <w:rPr>
                <w:sz w:val="20"/>
              </w:rPr>
            </w:pPr>
            <w:r w:rsidRPr="00A6322B">
              <w:rPr>
                <w:sz w:val="20"/>
              </w:rPr>
              <w:t>– Growth in preschool use and recognition of the importance of early childhood education for closing achievement gaps</w:t>
            </w:r>
          </w:p>
          <w:p w:rsidR="004E3448" w:rsidRPr="00A6322B" w:rsidP="00A94001" w14:paraId="77F71590" w14:textId="77777777">
            <w:pPr>
              <w:widowControl w:val="0"/>
              <w:ind w:left="180" w:hanging="180"/>
              <w:jc w:val="left"/>
              <w:rPr>
                <w:sz w:val="20"/>
              </w:rPr>
            </w:pPr>
            <w:r w:rsidRPr="00A6322B">
              <w:rPr>
                <w:sz w:val="20"/>
              </w:rPr>
              <w:t>– Increased access to full-day kindergarten</w:t>
            </w:r>
          </w:p>
          <w:p w:rsidR="004E3448" w:rsidRPr="00A6322B" w:rsidP="00A94001" w14:paraId="5D033151" w14:textId="77777777">
            <w:pPr>
              <w:widowControl w:val="0"/>
              <w:ind w:left="180" w:hanging="180"/>
              <w:jc w:val="left"/>
              <w:rPr>
                <w:sz w:val="20"/>
              </w:rPr>
            </w:pPr>
            <w:r w:rsidRPr="00A6322B">
              <w:rPr>
                <w:sz w:val="20"/>
              </w:rPr>
              <w:t>– Growth in school choice and increasing number of charter schools</w:t>
            </w:r>
          </w:p>
          <w:p w:rsidR="004E3448" w:rsidRPr="00A6322B" w:rsidP="00A94001" w14:paraId="5E87E1F1" w14:textId="77777777">
            <w:pPr>
              <w:widowControl w:val="0"/>
              <w:ind w:left="180" w:hanging="180"/>
              <w:jc w:val="left"/>
              <w:rPr>
                <w:sz w:val="20"/>
              </w:rPr>
            </w:pPr>
            <w:r w:rsidRPr="00A6322B">
              <w:rPr>
                <w:sz w:val="20"/>
              </w:rPr>
              <w:t>– Continued growth in use of technology and the Internet in schools, including increased use of mobile devices, “bring your own device” policies, online assessments, and new methods of classroom interactions</w:t>
            </w:r>
          </w:p>
          <w:p w:rsidR="004E3448" w:rsidRPr="00A6322B" w:rsidP="00A94001" w14:paraId="1DF3BB83" w14:textId="77777777">
            <w:pPr>
              <w:widowControl w:val="0"/>
              <w:ind w:left="180" w:hanging="180"/>
              <w:jc w:val="left"/>
              <w:rPr>
                <w:sz w:val="20"/>
              </w:rPr>
            </w:pPr>
            <w:r w:rsidRPr="00A6322B">
              <w:rPr>
                <w:sz w:val="20"/>
              </w:rPr>
              <w:t>– Blended</w:t>
            </w:r>
            <w:r>
              <w:rPr>
                <w:sz w:val="20"/>
              </w:rPr>
              <w:t xml:space="preserve"> or hybrid</w:t>
            </w:r>
            <w:r w:rsidRPr="00A6322B">
              <w:rPr>
                <w:sz w:val="20"/>
              </w:rPr>
              <w:t xml:space="preserve"> learning where in-person instruction and technology-delivered information are combined</w:t>
            </w:r>
            <w:r>
              <w:rPr>
                <w:sz w:val="20"/>
              </w:rPr>
              <w:t>, especially in light of the coronavirus pandemic</w:t>
            </w:r>
          </w:p>
          <w:p w:rsidR="004E3448" w:rsidRPr="00A6322B" w:rsidP="00A94001" w14:paraId="2A6D45B7" w14:textId="77777777">
            <w:pPr>
              <w:widowControl w:val="0"/>
              <w:ind w:left="180" w:hanging="180"/>
              <w:jc w:val="left"/>
              <w:rPr>
                <w:sz w:val="20"/>
              </w:rPr>
            </w:pPr>
            <w:r w:rsidRPr="00A6322B">
              <w:rPr>
                <w:sz w:val="20"/>
              </w:rPr>
              <w:t>– Differentiated instruction and personalized learning</w:t>
            </w:r>
          </w:p>
          <w:p w:rsidR="004E3448" w:rsidRPr="00A6322B" w:rsidP="00A94001" w14:paraId="3D184F01" w14:textId="77777777">
            <w:pPr>
              <w:widowControl w:val="0"/>
              <w:ind w:left="180" w:hanging="180"/>
              <w:jc w:val="left"/>
              <w:rPr>
                <w:sz w:val="20"/>
              </w:rPr>
            </w:pPr>
            <w:r w:rsidRPr="00A6322B">
              <w:rPr>
                <w:sz w:val="20"/>
              </w:rPr>
              <w:t>– Training teachers to use technology effectively and to become online educators</w:t>
            </w:r>
          </w:p>
          <w:p w:rsidR="004E3448" w:rsidRPr="00A6322B" w:rsidP="00A94001" w14:paraId="689BA4D0" w14:textId="77777777">
            <w:pPr>
              <w:widowControl w:val="0"/>
              <w:ind w:left="180" w:hanging="180"/>
              <w:jc w:val="left"/>
              <w:rPr>
                <w:sz w:val="20"/>
              </w:rPr>
            </w:pPr>
            <w:r w:rsidRPr="00A6322B">
              <w:rPr>
                <w:sz w:val="20"/>
              </w:rPr>
              <w:t>– Growth of Hispanic, Asian, and multi-race child populations</w:t>
            </w:r>
          </w:p>
          <w:p w:rsidR="004E3448" w:rsidRPr="00A6322B" w:rsidP="00A94001" w14:paraId="360EBC65" w14:textId="77777777">
            <w:pPr>
              <w:widowControl w:val="0"/>
              <w:ind w:left="180" w:hanging="180"/>
              <w:jc w:val="left"/>
              <w:rPr>
                <w:sz w:val="20"/>
              </w:rPr>
            </w:pPr>
            <w:r w:rsidRPr="00A6322B">
              <w:rPr>
                <w:sz w:val="20"/>
              </w:rPr>
              <w:t>– Growth in English language learners (ELL) in schools, especially at young ages</w:t>
            </w:r>
          </w:p>
          <w:p w:rsidR="004E3448" w:rsidRPr="00A6322B" w:rsidP="00A94001" w14:paraId="6E5E39B1" w14:textId="77777777">
            <w:pPr>
              <w:widowControl w:val="0"/>
              <w:spacing w:after="120"/>
              <w:ind w:left="180" w:hanging="180"/>
              <w:jc w:val="left"/>
              <w:rPr>
                <w:sz w:val="20"/>
              </w:rPr>
            </w:pPr>
            <w:r w:rsidRPr="00A6322B">
              <w:rPr>
                <w:sz w:val="20"/>
              </w:rPr>
              <w:t>– Continued development of data systems to monitor student outcomes and make decisions</w:t>
            </w:r>
          </w:p>
          <w:p w:rsidR="004E3448" w:rsidRPr="00A6322B" w:rsidP="00A94001" w14:paraId="2FD834B0" w14:textId="77777777">
            <w:pPr>
              <w:widowControl w:val="0"/>
              <w:jc w:val="left"/>
              <w:rPr>
                <w:sz w:val="20"/>
              </w:rPr>
            </w:pPr>
            <w:r w:rsidRPr="00A6322B">
              <w:rPr>
                <w:sz w:val="20"/>
              </w:rPr>
              <w:t>Child health and experiences</w:t>
            </w:r>
          </w:p>
          <w:p w:rsidR="004E3448" w:rsidRPr="00A6322B" w:rsidP="00A94001" w14:paraId="146A014F" w14:textId="77777777">
            <w:pPr>
              <w:widowControl w:val="0"/>
              <w:ind w:left="180" w:hanging="180"/>
              <w:jc w:val="left"/>
              <w:rPr>
                <w:sz w:val="20"/>
              </w:rPr>
            </w:pPr>
            <w:r w:rsidRPr="00A6322B">
              <w:rPr>
                <w:sz w:val="20"/>
              </w:rPr>
              <w:t>– Improvements in childhood lead exposure, but continued risk</w:t>
            </w:r>
          </w:p>
          <w:p w:rsidR="004E3448" w:rsidRPr="00A6322B" w:rsidP="00A94001" w14:paraId="41C0DE1C" w14:textId="77777777">
            <w:pPr>
              <w:widowControl w:val="0"/>
              <w:ind w:left="180" w:hanging="180"/>
              <w:jc w:val="left"/>
              <w:rPr>
                <w:sz w:val="20"/>
              </w:rPr>
            </w:pPr>
            <w:r w:rsidRPr="00A6322B">
              <w:rPr>
                <w:sz w:val="20"/>
              </w:rPr>
              <w:t>– Lower rates of teen pregnancy (and associated possible implications for maternal age of kindergartners)</w:t>
            </w:r>
          </w:p>
          <w:p w:rsidR="004E3448" w:rsidRPr="00A6322B" w:rsidP="00A94001" w14:paraId="1F15AAAC" w14:textId="77777777">
            <w:pPr>
              <w:widowControl w:val="0"/>
              <w:ind w:left="180" w:hanging="180"/>
              <w:jc w:val="left"/>
              <w:rPr>
                <w:sz w:val="20"/>
              </w:rPr>
            </w:pPr>
            <w:r w:rsidRPr="00A6322B">
              <w:rPr>
                <w:sz w:val="20"/>
              </w:rPr>
              <w:t>– Increase in infant breastfeeding</w:t>
            </w:r>
          </w:p>
          <w:p w:rsidR="004E3448" w:rsidRPr="00A6322B" w:rsidP="00A94001" w14:paraId="1D413B70" w14:textId="77777777">
            <w:pPr>
              <w:widowControl w:val="0"/>
              <w:ind w:left="180" w:hanging="180"/>
              <w:jc w:val="left"/>
              <w:rPr>
                <w:sz w:val="20"/>
              </w:rPr>
            </w:pPr>
            <w:r w:rsidRPr="00A6322B">
              <w:rPr>
                <w:sz w:val="20"/>
              </w:rPr>
              <w:t>– Increase in proportion of children who received a well-child checkup, but variation by subgroups</w:t>
            </w:r>
          </w:p>
          <w:p w:rsidR="004E3448" w:rsidRPr="00A6322B" w:rsidP="00A94001" w14:paraId="6A91FEF1" w14:textId="77777777">
            <w:pPr>
              <w:widowControl w:val="0"/>
              <w:ind w:left="180" w:hanging="180"/>
              <w:jc w:val="left"/>
              <w:rPr>
                <w:sz w:val="20"/>
              </w:rPr>
            </w:pPr>
            <w:r w:rsidRPr="00A6322B">
              <w:rPr>
                <w:sz w:val="20"/>
              </w:rPr>
              <w:t>– Continued problem of obesity and associated diabetes</w:t>
            </w:r>
          </w:p>
          <w:p w:rsidR="004E3448" w:rsidRPr="00A6322B" w:rsidP="00A94001" w14:paraId="7DEE59C9" w14:textId="77777777">
            <w:pPr>
              <w:widowControl w:val="0"/>
              <w:ind w:left="180" w:hanging="180"/>
              <w:jc w:val="left"/>
              <w:rPr>
                <w:sz w:val="20"/>
              </w:rPr>
            </w:pPr>
            <w:r w:rsidRPr="00A6322B">
              <w:rPr>
                <w:sz w:val="20"/>
              </w:rPr>
              <w:t>– Rise in incidence of allergies, autism, and attention deficit/hyperactivity disorder</w:t>
            </w:r>
          </w:p>
          <w:p w:rsidR="004E3448" w:rsidRPr="00A6322B" w:rsidP="00A94001" w14:paraId="3BF765FC" w14:textId="77777777">
            <w:pPr>
              <w:widowControl w:val="0"/>
              <w:ind w:left="180" w:hanging="180"/>
              <w:jc w:val="left"/>
              <w:rPr>
                <w:sz w:val="20"/>
              </w:rPr>
            </w:pPr>
            <w:r w:rsidRPr="00A6322B">
              <w:rPr>
                <w:sz w:val="20"/>
              </w:rPr>
              <w:t>– Increased number of homeless children and children in foster care</w:t>
            </w:r>
          </w:p>
          <w:p w:rsidR="004E3448" w:rsidRPr="00A6322B" w:rsidP="00A94001" w14:paraId="1D105907" w14:textId="77777777">
            <w:pPr>
              <w:widowControl w:val="0"/>
              <w:ind w:left="180" w:hanging="180"/>
              <w:jc w:val="left"/>
              <w:rPr>
                <w:sz w:val="20"/>
              </w:rPr>
            </w:pPr>
            <w:r w:rsidRPr="00A6322B">
              <w:rPr>
                <w:sz w:val="20"/>
              </w:rPr>
              <w:t>– Increased childhood exposure to violence</w:t>
            </w:r>
          </w:p>
          <w:p w:rsidR="004E3448" w:rsidRPr="00A6322B" w:rsidP="00A94001" w14:paraId="17342B46" w14:textId="77777777">
            <w:pPr>
              <w:widowControl w:val="0"/>
              <w:ind w:left="180" w:hanging="180"/>
              <w:jc w:val="left"/>
              <w:rPr>
                <w:sz w:val="20"/>
              </w:rPr>
            </w:pPr>
            <w:r w:rsidRPr="00A6322B">
              <w:rPr>
                <w:sz w:val="20"/>
              </w:rPr>
              <w:t>– Child disabilities related to the Zika virus</w:t>
            </w:r>
          </w:p>
          <w:p w:rsidR="004E3448" w:rsidP="00A94001" w14:paraId="476CEC14" w14:textId="77777777">
            <w:pPr>
              <w:widowControl w:val="0"/>
              <w:ind w:left="180" w:hanging="180"/>
              <w:jc w:val="left"/>
              <w:rPr>
                <w:sz w:val="20"/>
              </w:rPr>
            </w:pPr>
            <w:r w:rsidRPr="00A6322B">
              <w:rPr>
                <w:sz w:val="20"/>
              </w:rPr>
              <w:t>– Increased parental substance abuse</w:t>
            </w:r>
          </w:p>
          <w:p w:rsidR="004E3448" w:rsidRPr="00A6322B" w:rsidP="00A94001" w14:paraId="38A99854" w14:textId="77777777">
            <w:pPr>
              <w:widowControl w:val="0"/>
              <w:ind w:left="180" w:hanging="180"/>
              <w:jc w:val="left"/>
              <w:rPr>
                <w:sz w:val="20"/>
              </w:rPr>
            </w:pPr>
            <w:r>
              <w:rPr>
                <w:sz w:val="20"/>
              </w:rPr>
              <w:t>– R</w:t>
            </w:r>
            <w:r w:rsidRPr="00981A21">
              <w:rPr>
                <w:sz w:val="20"/>
              </w:rPr>
              <w:t>ecent and continuing negative impacts of the COVID-19 pandemic on child and family physical health (including long-term COVID and loss of children’s caregivers and relatives), mental health (anxiety, depression, and behavior problems), and home experiences (disruptions in routines, social isolation, and risk of child maltreatment)</w:t>
            </w:r>
          </w:p>
        </w:tc>
      </w:tr>
    </w:tbl>
    <w:p w:rsidR="00DB0A8A" w:rsidP="00277C36" w14:paraId="05F4FCBA" w14:textId="77777777">
      <w:pPr>
        <w:pStyle w:val="SL-FlLftSgl"/>
      </w:pPr>
    </w:p>
    <w:p w:rsidR="00FF7260" w:rsidRPr="007B7891" w:rsidP="00603367" w14:paraId="5C503D42" w14:textId="35CD0869">
      <w:pPr>
        <w:pStyle w:val="Heading4"/>
        <w:widowControl w:val="0"/>
        <w:spacing w:line="252" w:lineRule="auto"/>
        <w:jc w:val="left"/>
      </w:pPr>
      <w:bookmarkStart w:id="57" w:name="_Toc75171568"/>
      <w:r w:rsidRPr="007B7891">
        <w:t>A.2.1.1</w:t>
      </w:r>
      <w:r w:rsidRPr="007B7891">
        <w:tab/>
        <w:t>Developments in Early Education Policy</w:t>
      </w:r>
      <w:bookmarkEnd w:id="55"/>
      <w:bookmarkEnd w:id="56"/>
      <w:bookmarkEnd w:id="57"/>
    </w:p>
    <w:p w:rsidR="00A6322B" w:rsidP="00C16A22" w14:paraId="48FB3C66" w14:textId="70ADCC57">
      <w:pPr>
        <w:pStyle w:val="L1-FlLSp12"/>
      </w:pPr>
      <w:bookmarkStart w:id="58" w:name="_Toc355023386"/>
      <w:bookmarkStart w:id="59" w:name="_Toc386534288"/>
      <w:bookmarkStart w:id="60" w:name="_Toc388964326"/>
      <w:bookmarkStart w:id="61" w:name="_Toc388966516"/>
      <w:r w:rsidRPr="007B7891">
        <w:t xml:space="preserve">A </w:t>
      </w:r>
      <w:bookmarkStart w:id="62" w:name="_Toc420580025"/>
      <w:bookmarkEnd w:id="58"/>
      <w:bookmarkEnd w:id="59"/>
      <w:bookmarkEnd w:id="60"/>
      <w:bookmarkEnd w:id="61"/>
      <w:r w:rsidRPr="00DE37FA" w:rsidR="006B4B3F">
        <w:t xml:space="preserve">major change in early education occurred when, in 2015, the Elementary and Secondary Education Act (ESEA) was reauthorized as the Every Student Succeeds Act (ESSA). ESSA maintains some of the same ideas as the 2002 reauthorization of ESEA, the No Child Left Behind Act (NCLB), but includes more flexibility and decision-making at the state level resulting in state differences in schools’ goals, testing, interventions, and standards for academics and teacher qualifications. ESSA explicitly recognizes the importance of early learning from birth through third grade, allows Title I funds to be used for improving access </w:t>
      </w:r>
      <w:r w:rsidR="002619FE">
        <w:t xml:space="preserve">to </w:t>
      </w:r>
      <w:r w:rsidRPr="00DE37FA" w:rsidR="006B4B3F">
        <w:t>and quality of preschool programs, and allows Title I</w:t>
      </w:r>
      <w:r w:rsidR="0043325A">
        <w:t>I</w:t>
      </w:r>
      <w:r w:rsidRPr="00DE37FA" w:rsidR="006B4B3F">
        <w:t>I funds to provide professional development to teachers to improve instruction for English</w:t>
      </w:r>
      <w:r w:rsidR="00ED4C74">
        <w:t xml:space="preserve"> </w:t>
      </w:r>
      <w:r w:rsidR="00173FE0">
        <w:t>language</w:t>
      </w:r>
      <w:r w:rsidRPr="00DE37FA" w:rsidR="006B4B3F">
        <w:t xml:space="preserve"> learners from ages 3 and up. </w:t>
      </w:r>
      <w:r w:rsidR="008132E9">
        <w:t>Title III</w:t>
      </w:r>
      <w:r w:rsidRPr="00DE37FA" w:rsidR="008132E9">
        <w:t xml:space="preserve"> </w:t>
      </w:r>
      <w:r w:rsidRPr="00DE37FA" w:rsidR="006B4B3F">
        <w:t>also allows states to integrate early learning more fully into their state accountability and school improvement systems. In addition, ESSA includes a new Preschool Development Grant that focuses on providing more access to quality preschool education and the coordination of programs (Klein 2016)</w:t>
      </w:r>
      <w:r w:rsidR="007B0251">
        <w:t>.</w:t>
      </w:r>
      <w:r>
        <w:rPr>
          <w:rStyle w:val="FootnoteReference"/>
          <w:szCs w:val="22"/>
        </w:rPr>
        <w:footnoteReference w:id="36"/>
      </w:r>
      <w:r w:rsidR="005B7415">
        <w:t xml:space="preserve"> </w:t>
      </w:r>
      <w:r w:rsidRPr="00DE37FA" w:rsidR="006B4B3F">
        <w:t>The Preschool Development Grant supports state efforts to create high quality early childhood education programs that are aligned with K-12 programs and help low- and moderate-income children have better transitions to kindergarten (First Five Years Fund 2016). ESSA also includes new federal grants for Statewide Family Engagement Centers that focus on engaging parents and the community (</w:t>
      </w:r>
      <w:r w:rsidRPr="00DE37FA" w:rsidR="006B4B3F">
        <w:t>Ujifusa</w:t>
      </w:r>
      <w:r w:rsidRPr="00DE37FA" w:rsidR="006B4B3F">
        <w:t xml:space="preserve"> and Tully 2016).</w:t>
      </w:r>
    </w:p>
    <w:p w:rsidR="00A6322B" w:rsidP="00C16A22" w14:paraId="3856817B" w14:textId="32507804">
      <w:pPr>
        <w:pStyle w:val="L1-FlLSp12"/>
      </w:pPr>
      <w:r w:rsidRPr="00DE37FA">
        <w:t>Other changes in federal policy, such as the 2017 “Tax Cuts and Jobs Act,” include the repeal of the former penalty in the Affordable Care Act for not having health insurance, the ability for families to use 529 college savings accounts to pay for private K-12 education, and the increase of the maximum Child Tax Credit to $2,000 per child for some families, depending on income (Internal Revenue Service 2018; Society for Research in Child Development 2018).</w:t>
      </w:r>
      <w:r>
        <w:t xml:space="preserve"> </w:t>
      </w:r>
      <w:r w:rsidRPr="00DE37FA">
        <w:t>The ECLS K:</w:t>
      </w:r>
      <w:r w:rsidR="00216F00">
        <w:t>2024</w:t>
      </w:r>
      <w:r w:rsidRPr="00DE37FA">
        <w:t xml:space="preserve"> is an opportunity to obtain current data that may reflect these policy changes.</w:t>
      </w:r>
    </w:p>
    <w:p w:rsidR="00FB4B83" w:rsidP="002A166B" w14:paraId="1817E74B" w14:textId="7E07F00E">
      <w:pPr>
        <w:pStyle w:val="L1-FlLSp12"/>
      </w:pPr>
      <w:r>
        <w:t>Until recently, e</w:t>
      </w:r>
      <w:r w:rsidRPr="00DE37FA">
        <w:t>conomic data show a continued economic recovery from the deep recession that started over a decade ago. From 2015 to 2016, the poverty rate for children decreased from 19.7 to 18.0 percent (</w:t>
      </w:r>
      <w:r w:rsidRPr="00DE37FA">
        <w:rPr>
          <w:lang w:val="en"/>
        </w:rPr>
        <w:t>Semega</w:t>
      </w:r>
      <w:r w:rsidRPr="00DE37FA">
        <w:rPr>
          <w:lang w:val="en"/>
        </w:rPr>
        <w:t xml:space="preserve">, Fontenot, and </w:t>
      </w:r>
      <w:r w:rsidRPr="00DE37FA">
        <w:rPr>
          <w:lang w:val="en"/>
        </w:rPr>
        <w:t>Kollar</w:t>
      </w:r>
      <w:r w:rsidRPr="00DE37FA">
        <w:rPr>
          <w:lang w:val="en"/>
        </w:rPr>
        <w:t xml:space="preserve"> 2017). </w:t>
      </w:r>
      <w:r w:rsidRPr="00DE37FA">
        <w:t xml:space="preserve">Compared to previous years, more parents </w:t>
      </w:r>
      <w:r w:rsidR="00913574">
        <w:t xml:space="preserve">were </w:t>
      </w:r>
      <w:r w:rsidRPr="00DE37FA">
        <w:t xml:space="preserve">employed and earning higher wages, more children have health insurance, and more students are graduating from high school (Annie E. Casey Foundation 2017). In addition, the number of families living in neighborhoods with concentrated poverty declined in 2016 for the first time in 20 years (Annie E. Casey Foundation 2018). However, </w:t>
      </w:r>
      <w:r>
        <w:t xml:space="preserve">economic disparity remains. </w:t>
      </w:r>
      <w:r w:rsidR="00C44459">
        <w:t>In 2016, o</w:t>
      </w:r>
      <w:r w:rsidRPr="00DE37FA" w:rsidR="001E63CA">
        <w:t xml:space="preserve">ne in five </w:t>
      </w:r>
      <w:r w:rsidRPr="00DE37FA">
        <w:t>children live</w:t>
      </w:r>
      <w:r w:rsidR="003A6C7D">
        <w:t>d</w:t>
      </w:r>
      <w:r w:rsidRPr="00DE37FA">
        <w:t xml:space="preserve"> in poverty, some families lack</w:t>
      </w:r>
      <w:r w:rsidR="003A6C7D">
        <w:t>ed</w:t>
      </w:r>
      <w:r w:rsidRPr="00DE37FA">
        <w:t xml:space="preserve"> food, and there </w:t>
      </w:r>
      <w:r w:rsidR="003A6C7D">
        <w:t>were</w:t>
      </w:r>
      <w:r w:rsidRPr="00DE37FA" w:rsidR="003A6C7D">
        <w:t xml:space="preserve"> </w:t>
      </w:r>
      <w:r w:rsidRPr="00DE37FA">
        <w:t xml:space="preserve">inequalities among racial/ethnic groups in poverty levels and family structure (Annie E. Casey Foundation 2018). School funding has also not fully recovered and </w:t>
      </w:r>
      <w:r w:rsidR="00C1596B">
        <w:t xml:space="preserve">as of 2016, </w:t>
      </w:r>
      <w:r w:rsidRPr="00DE37FA">
        <w:t xml:space="preserve">many schools </w:t>
      </w:r>
      <w:r w:rsidR="006C2155">
        <w:t>had</w:t>
      </w:r>
      <w:r w:rsidRPr="00DE37FA" w:rsidR="006C2155">
        <w:t xml:space="preserve"> </w:t>
      </w:r>
      <w:r w:rsidRPr="00DE37FA">
        <w:t xml:space="preserve">less </w:t>
      </w:r>
      <w:r w:rsidR="00C1596B">
        <w:t xml:space="preserve">general state </w:t>
      </w:r>
      <w:r w:rsidRPr="00DE37FA">
        <w:t>funding than they had in 2008 (Ogletree and Robinson 2016). In addition, the pay gap between teachers and workers with comparable education levels has increased over time (Allegretto and Mishel 2016) and some teachers have been striking for higher wages. The ECLS</w:t>
      </w:r>
      <w:r w:rsidRPr="00DE37FA">
        <w:noBreakHyphen/>
        <w:t>K:</w:t>
      </w:r>
      <w:r w:rsidR="00216F00">
        <w:t>2024</w:t>
      </w:r>
      <w:r w:rsidRPr="00DE37FA">
        <w:t xml:space="preserve"> data could be used to examine associated issues such as current school resources and how schools are meeting the needs of students and families</w:t>
      </w:r>
      <w:r>
        <w:t>.</w:t>
      </w:r>
    </w:p>
    <w:p w:rsidR="002A166B" w:rsidP="002A166B" w14:paraId="4DDCDE67" w14:textId="6D19F6A4">
      <w:pPr>
        <w:pStyle w:val="L1-FlLSp12"/>
      </w:pPr>
      <w:r>
        <w:t>The economic effects from the coronavirus pandemic are just beginning to be explored but are expected to impact the educational arena. For example, districts and schools may lose significant numbers of teachers—leading to increased classroom size and reduced resources—due to the economic downturn brought on by the pandemic. High levels of unemployment resulting from the coronavirus pandemic could affect family dynamics and resources. The ECLS-K:</w:t>
      </w:r>
      <w:r w:rsidR="00216F00">
        <w:t>2024</w:t>
      </w:r>
      <w:r>
        <w:t xml:space="preserve"> study is in a unique position to collect data from schools and families during this time; the data could then be used to report on the early effects of the pandemic and its economic impact.</w:t>
      </w:r>
    </w:p>
    <w:p w:rsidR="002A166B" w:rsidRPr="007B7891" w:rsidP="002A166B" w14:paraId="63774940" w14:textId="77777777">
      <w:pPr>
        <w:pStyle w:val="Heading4"/>
        <w:widowControl w:val="0"/>
        <w:spacing w:line="252" w:lineRule="auto"/>
        <w:jc w:val="left"/>
      </w:pPr>
      <w:bookmarkStart w:id="63" w:name="_Toc13737903"/>
      <w:bookmarkStart w:id="64" w:name="_Toc75171569"/>
      <w:r w:rsidRPr="007B7891">
        <w:t>A.2.1.2</w:t>
      </w:r>
      <w:r w:rsidRPr="007B7891">
        <w:tab/>
        <w:t>Increased Attention and Support for Early Learning</w:t>
      </w:r>
      <w:bookmarkEnd w:id="63"/>
      <w:bookmarkEnd w:id="64"/>
    </w:p>
    <w:p w:rsidR="002A166B" w:rsidP="002A166B" w14:paraId="7242170E" w14:textId="5876E71A">
      <w:pPr>
        <w:pStyle w:val="L1-FlLSp12"/>
      </w:pPr>
      <w:r w:rsidRPr="00DE37FA">
        <w:t>Educational policymakers and researchers continue to search for effective ways to promote school readiness. In the past decade, there has been a greater recognition of the potential for high-quality early learning experiences to help close the achievement gaps that already exist when students start kindergarten. Access to high-quality, state-funded preschool has increased across the</w:t>
      </w:r>
      <w:r w:rsidR="003405FE">
        <w:t xml:space="preserve"> more than</w:t>
      </w:r>
      <w:r w:rsidRPr="00DE37FA">
        <w:t xml:space="preserve"> two decades since the ECLS</w:t>
      </w:r>
      <w:r w:rsidRPr="00DE37FA">
        <w:noBreakHyphen/>
        <w:t>K began in 1998, but there are wide differences among states in enrollment and</w:t>
      </w:r>
      <w:r>
        <w:t xml:space="preserve"> </w:t>
      </w:r>
      <w:r w:rsidRPr="00DE37FA">
        <w:t>program quality.</w:t>
      </w:r>
    </w:p>
    <w:p w:rsidR="00A6322B" w:rsidP="005C2DAD" w14:paraId="15918D70" w14:textId="2BE1C2C1">
      <w:pPr>
        <w:pStyle w:val="L1-FlLSp12"/>
      </w:pPr>
      <w:r w:rsidRPr="00DE37FA">
        <w:t xml:space="preserve">Other recent changes </w:t>
      </w:r>
      <w:r w:rsidR="00E6738D">
        <w:t xml:space="preserve">in early learning </w:t>
      </w:r>
      <w:r w:rsidRPr="00DE37FA">
        <w:t xml:space="preserve">include increased access to full-day kindergarten, a proliferation of quality rating and improvement systems across states, and increased attention to improving teacher training and professionalism in the early childhood educator workforce. In addition, a growing number of schools and districts have implemented school-wide practices and policies for socioemotional learning, an area that research suggests has long-term impacts on </w:t>
      </w:r>
      <w:bookmarkEnd w:id="62"/>
      <w:r w:rsidRPr="00DE37FA" w:rsidR="006B4B3F">
        <w:t xml:space="preserve">positive youth development and educational attainment (Taylor et al. 2017). Research from the previous ECLS study cohorts further suggests that some areas of school readiness, such as teacher-rated </w:t>
      </w:r>
      <w:r w:rsidR="0011488E">
        <w:t xml:space="preserve">child </w:t>
      </w:r>
      <w:r w:rsidRPr="00DE37FA" w:rsidR="006B4B3F">
        <w:t>literacy and mathematics skills, may be improving (</w:t>
      </w:r>
      <w:r w:rsidRPr="00DE37FA" w:rsidR="006B4B3F">
        <w:t>Bassok</w:t>
      </w:r>
      <w:r w:rsidRPr="00DE37FA" w:rsidR="006B4B3F">
        <w:t xml:space="preserve"> and Latham 2017). The ECLS</w:t>
      </w:r>
      <w:r w:rsidRPr="00DE37FA" w:rsidR="006B4B3F">
        <w:noBreakHyphen/>
        <w:t>K:</w:t>
      </w:r>
      <w:r w:rsidR="00216F00">
        <w:t>2024</w:t>
      </w:r>
      <w:r w:rsidRPr="00DE37FA" w:rsidR="006B4B3F">
        <w:t xml:space="preserve"> can provide new evidence about school readiness </w:t>
      </w:r>
      <w:r w:rsidR="006B4B3F">
        <w:t>to evaluate changes across time.</w:t>
      </w:r>
    </w:p>
    <w:p w:rsidR="00FF7260" w:rsidRPr="007B7891" w:rsidP="00603367" w14:paraId="43F4ABAD" w14:textId="28C480E5">
      <w:pPr>
        <w:pStyle w:val="Heading4"/>
        <w:widowControl w:val="0"/>
        <w:spacing w:line="252" w:lineRule="auto"/>
        <w:jc w:val="left"/>
      </w:pPr>
      <w:bookmarkStart w:id="65" w:name="_Toc420580026"/>
      <w:bookmarkStart w:id="66" w:name="_Toc13737904"/>
      <w:bookmarkStart w:id="67" w:name="_Toc75171570"/>
      <w:r w:rsidRPr="007B7891">
        <w:t>A.2.1.3</w:t>
      </w:r>
      <w:r w:rsidRPr="007B7891">
        <w:tab/>
      </w:r>
      <w:bookmarkEnd w:id="65"/>
      <w:r w:rsidRPr="007B7891">
        <w:t>Technology and Learning</w:t>
      </w:r>
      <w:bookmarkEnd w:id="66"/>
      <w:bookmarkEnd w:id="67"/>
    </w:p>
    <w:p w:rsidR="00A6322B" w:rsidP="00C16A22" w14:paraId="626D28E8" w14:textId="42807A8C">
      <w:pPr>
        <w:pStyle w:val="L1-FlLSp12"/>
      </w:pPr>
      <w:r w:rsidRPr="008F1C60">
        <w:t xml:space="preserve">Technological advances, improved Internet access, and the importance of technological proficiency in modern society are changing how and what students learn. Broadband Internet is now available in most classrooms, the price for technology is lower than in the past, and teachers are being trained to use technology before they begin teaching (U.S. Department of Education 2017). Teachers are using personalized learning to address individual students’ needs, help students improve skills, and have experiences such as virtual field trips and interactions with other students around the world. Many schools also use blended </w:t>
      </w:r>
      <w:r w:rsidR="0069152F">
        <w:t xml:space="preserve">or hybrid </w:t>
      </w:r>
      <w:r w:rsidRPr="008F1C60">
        <w:t xml:space="preserve">learning—the combination of in-person instruction and </w:t>
      </w:r>
      <w:r w:rsidR="00084EF2">
        <w:t>instruction provided virtually with the assistance of technology</w:t>
      </w:r>
      <w:r w:rsidRPr="008F1C60">
        <w:t xml:space="preserve">. A growing number of schools have a computer or tablet for each student and assess students online. However, there are inequalities in what technology resources communities have and challenges with implementation of technology (U.S. Department of Education 2017). </w:t>
      </w:r>
      <w:r w:rsidR="006B4E8A">
        <w:t xml:space="preserve">This has become especially evident during the </w:t>
      </w:r>
      <w:r w:rsidR="00593D98">
        <w:t xml:space="preserve">coronavirus </w:t>
      </w:r>
      <w:r w:rsidR="006B4E8A">
        <w:t xml:space="preserve">pandemic. Access to wi-fi connections and computers or tablets is varied across districts and schools, </w:t>
      </w:r>
      <w:r w:rsidR="00420C18">
        <w:t xml:space="preserve">which </w:t>
      </w:r>
      <w:r w:rsidR="00A9133A">
        <w:t>complicated</w:t>
      </w:r>
      <w:r w:rsidR="006B4E8A">
        <w:t xml:space="preserve"> the implementation of online learning that became necessary in the spring of 2020 in much of the country. While some schools were able to move seamlessly to teaching students virtually, other schools had a patchwork of resource availability, meaning that some students’ learning ended when schools were closed due to the pandemic</w:t>
      </w:r>
      <w:r w:rsidR="00737DDB">
        <w:t xml:space="preserve"> in the spring of 2020</w:t>
      </w:r>
      <w:r w:rsidR="006B4E8A">
        <w:t xml:space="preserve">. </w:t>
      </w:r>
      <w:r w:rsidRPr="008F1C60">
        <w:t>The ECLS</w:t>
      </w:r>
      <w:r w:rsidRPr="008F1C60">
        <w:noBreakHyphen/>
        <w:t>K:</w:t>
      </w:r>
      <w:r w:rsidR="00216F00">
        <w:t>2024</w:t>
      </w:r>
      <w:r w:rsidRPr="008F1C60">
        <w:t xml:space="preserve"> is designed to capture current uses of technology, support for teachers for the technology in their classes, and issues with technology implementation</w:t>
      </w:r>
      <w:r w:rsidR="00374F73">
        <w:t xml:space="preserve">, all of which are </w:t>
      </w:r>
      <w:r w:rsidR="006B4E8A">
        <w:t>especially relevant in this current age.</w:t>
      </w:r>
    </w:p>
    <w:p w:rsidR="00FF7260" w:rsidRPr="007B7891" w:rsidP="00603367" w14:paraId="04F678DA" w14:textId="607ACF3C">
      <w:pPr>
        <w:pStyle w:val="Heading4"/>
        <w:widowControl w:val="0"/>
        <w:spacing w:line="252" w:lineRule="auto"/>
        <w:jc w:val="left"/>
      </w:pPr>
      <w:bookmarkStart w:id="68" w:name="_Toc420580027"/>
      <w:bookmarkStart w:id="69" w:name="_Toc13737905"/>
      <w:bookmarkStart w:id="70" w:name="_Toc75171571"/>
      <w:r w:rsidRPr="007B7891">
        <w:t>A.2.1.4</w:t>
      </w:r>
      <w:r w:rsidRPr="007B7891">
        <w:tab/>
        <w:t>Demographic Changes</w:t>
      </w:r>
      <w:bookmarkEnd w:id="68"/>
      <w:bookmarkEnd w:id="69"/>
      <w:bookmarkEnd w:id="70"/>
    </w:p>
    <w:p w:rsidR="00A6322B" w:rsidP="00C16A22" w14:paraId="088BC091" w14:textId="42A3BBDA">
      <w:pPr>
        <w:pStyle w:val="L1-FlLSp12"/>
      </w:pPr>
      <w:r w:rsidRPr="008F1C60">
        <w:t xml:space="preserve">The United States has been experiencing demographic shifts in its population, becoming an increasingly </w:t>
      </w:r>
      <w:r w:rsidRPr="004E0452">
        <w:t xml:space="preserve">diverse society (Child Trends 2016; Colby and Ortman 2015). </w:t>
      </w:r>
      <w:r w:rsidRPr="004E0452" w:rsidR="002E749E">
        <w:t>Growth in diversity was first seen in the U.S.’s population of children</w:t>
      </w:r>
      <w:r w:rsidRPr="004E0452" w:rsidR="002E749E">
        <w:rPr>
          <w:rStyle w:val="CommentReference"/>
          <w:rFonts w:ascii="Garamond" w:hAnsi="Garamond"/>
        </w:rPr>
        <w:t xml:space="preserve">. </w:t>
      </w:r>
      <w:r w:rsidRPr="004E0452" w:rsidR="002E749E">
        <w:rPr>
          <w:szCs w:val="22"/>
        </w:rPr>
        <w:t>In 2020, 50 percent of U.S. children were White, non-Hispanic; 26 percent were Hispanic; 14 percent were Black, non-Hispanic; 5 percent were Asian, non-Hispanic; and 5</w:t>
      </w:r>
      <w:r w:rsidR="00D60FCC">
        <w:rPr>
          <w:szCs w:val="22"/>
        </w:rPr>
        <w:t xml:space="preserve"> percent</w:t>
      </w:r>
      <w:r w:rsidRPr="004E0452" w:rsidR="00D60FCC">
        <w:rPr>
          <w:szCs w:val="22"/>
        </w:rPr>
        <w:t xml:space="preserve"> </w:t>
      </w:r>
      <w:r w:rsidRPr="004E0452" w:rsidR="002E749E">
        <w:rPr>
          <w:szCs w:val="22"/>
        </w:rPr>
        <w:t>were non-Hispanic "</w:t>
      </w:r>
      <w:r w:rsidR="00A564A1">
        <w:rPr>
          <w:szCs w:val="22"/>
        </w:rPr>
        <w:t>a</w:t>
      </w:r>
      <w:r w:rsidRPr="004E0452" w:rsidR="002E749E">
        <w:rPr>
          <w:szCs w:val="22"/>
        </w:rPr>
        <w:t>ll other races." This trend is expected to continue, with the percentage of White, non-Hispanic estimated to decline to less than half of all children in 2030 (Child Trends 2021)</w:t>
      </w:r>
      <w:r w:rsidRPr="004E0452" w:rsidR="00FB4B83">
        <w:rPr>
          <w:szCs w:val="22"/>
        </w:rPr>
        <w:t xml:space="preserve">. </w:t>
      </w:r>
      <w:r w:rsidRPr="004E0452">
        <w:t xml:space="preserve">The </w:t>
      </w:r>
      <w:r w:rsidRPr="008F1C60">
        <w:t xml:space="preserve">demographic shift is especially evident in the school-aged population. The percentage of public school students in the United States who were English language learners was higher in school year </w:t>
      </w:r>
      <w:r w:rsidR="00C1596B">
        <w:t>2019-20</w:t>
      </w:r>
      <w:r w:rsidRPr="008F1C60">
        <w:t xml:space="preserve"> (</w:t>
      </w:r>
      <w:r w:rsidR="00C1596B">
        <w:t>10.4</w:t>
      </w:r>
      <w:r w:rsidR="004E0452">
        <w:t> </w:t>
      </w:r>
      <w:r w:rsidRPr="008F1C60">
        <w:t xml:space="preserve">percent, or an estimated </w:t>
      </w:r>
      <w:r w:rsidR="00C1596B">
        <w:t>5.1</w:t>
      </w:r>
      <w:r w:rsidRPr="008F1C60">
        <w:t xml:space="preserve"> million students) than in </w:t>
      </w:r>
      <w:r w:rsidR="00C1596B">
        <w:t>2010-</w:t>
      </w:r>
      <w:r w:rsidR="00302898">
        <w:t>1</w:t>
      </w:r>
      <w:r w:rsidR="00EF05B8">
        <w:t>1</w:t>
      </w:r>
      <w:r w:rsidRPr="008F1C60" w:rsidR="00EF05B8">
        <w:t xml:space="preserve"> </w:t>
      </w:r>
      <w:r w:rsidRPr="008F1C60">
        <w:t>(</w:t>
      </w:r>
      <w:r w:rsidR="00C1596B">
        <w:t>9.2</w:t>
      </w:r>
      <w:r w:rsidRPr="008F1C60">
        <w:t xml:space="preserve"> percent, or an estimated 4.</w:t>
      </w:r>
      <w:r w:rsidR="00C1596B">
        <w:t>5</w:t>
      </w:r>
      <w:r w:rsidR="004E0452">
        <w:t> </w:t>
      </w:r>
      <w:r w:rsidRPr="008F1C60">
        <w:t xml:space="preserve">million students) (U.S. Department of Education </w:t>
      </w:r>
      <w:r w:rsidRPr="008F1C60" w:rsidR="00C1596B">
        <w:t>20</w:t>
      </w:r>
      <w:r w:rsidR="00C1596B">
        <w:t>21</w:t>
      </w:r>
      <w:r w:rsidRPr="008F1C60">
        <w:t>). More recently, it has been reported that about a fourth of U.S. children speak a language other than English at home and live with at least one foreign-born parent (Federal Interagency Forum on Child and Family Statistics 2017).</w:t>
      </w:r>
    </w:p>
    <w:p w:rsidR="00A6322B" w:rsidP="00817AB1" w14:paraId="37E08321" w14:textId="0782FBDC">
      <w:pPr>
        <w:pStyle w:val="L1-FlLSp12"/>
        <w:ind w:right="14"/>
      </w:pPr>
      <w:r w:rsidRPr="008F1C60">
        <w:t>English language use is not the only challenge for many of these children, particularly those born outside the United States. Many children, especially those with parents from Mexico and Central America, come from households with parents with a lower level of education, larger families, and lower family income than their native-born peers (</w:t>
      </w:r>
      <w:r w:rsidRPr="008F1C60">
        <w:t>Grieco</w:t>
      </w:r>
      <w:r w:rsidRPr="008F1C60">
        <w:t xml:space="preserve"> et al. 2012; Larsen 2004). However, households with parents born in foreign countries are more likely than those with parents born in the U.S. to be headed by married couples (</w:t>
      </w:r>
      <w:r w:rsidRPr="008F1C60">
        <w:t>Grieco</w:t>
      </w:r>
      <w:r w:rsidRPr="008F1C60">
        <w:t xml:space="preserve"> et al. 2012). Also, families with different cultural backgrounds and from other countries may have different normative expectations for how they should interact with schools and teachers. The ECLS</w:t>
      </w:r>
      <w:r w:rsidR="00817AB1">
        <w:noBreakHyphen/>
      </w:r>
      <w:r w:rsidRPr="008F1C60">
        <w:t>K:</w:t>
      </w:r>
      <w:r w:rsidR="00216F00">
        <w:t>2024</w:t>
      </w:r>
      <w:r w:rsidRPr="008F1C60">
        <w:t xml:space="preserve"> will enable researchers to examine how schools and teachers are meeting the needs of these students and their families and to measure the effectiveness of the efforts of schools to educate all students.</w:t>
      </w:r>
    </w:p>
    <w:p w:rsidR="00FF7260" w:rsidRPr="007B7891" w:rsidP="00C16A22" w14:paraId="07C306F6" w14:textId="74673EC8">
      <w:pPr>
        <w:pStyle w:val="Heading2"/>
      </w:pPr>
      <w:bookmarkStart w:id="71" w:name="_Toc6845442"/>
      <w:bookmarkStart w:id="72" w:name="_Toc6845559"/>
      <w:bookmarkStart w:id="73" w:name="_Toc13737853"/>
      <w:bookmarkStart w:id="74" w:name="_Toc13737906"/>
      <w:bookmarkStart w:id="75" w:name="_Toc75171572"/>
      <w:r w:rsidRPr="007B7891">
        <w:t>A.3</w:t>
      </w:r>
      <w:r w:rsidRPr="007B7891">
        <w:tab/>
        <w:t>Use of Improved Information Technology</w:t>
      </w:r>
      <w:bookmarkEnd w:id="71"/>
      <w:bookmarkEnd w:id="72"/>
      <w:bookmarkEnd w:id="73"/>
      <w:bookmarkEnd w:id="74"/>
      <w:bookmarkEnd w:id="75"/>
    </w:p>
    <w:p w:rsidR="00FF7260" w:rsidRPr="007B7891" w:rsidP="00A6322B" w14:paraId="5FEEAD15" w14:textId="0FE85316">
      <w:pPr>
        <w:pStyle w:val="Heading3"/>
      </w:pPr>
      <w:bookmarkStart w:id="76" w:name="_Toc6845443"/>
      <w:bookmarkStart w:id="77" w:name="_Toc6845560"/>
      <w:bookmarkStart w:id="78" w:name="_Toc13737854"/>
      <w:bookmarkStart w:id="79" w:name="_Toc13737907"/>
      <w:bookmarkStart w:id="80" w:name="_Toc75171573"/>
      <w:r w:rsidRPr="007B7891">
        <w:t>A.3.1</w:t>
      </w:r>
      <w:r w:rsidRPr="007B7891">
        <w:tab/>
        <w:t>Web-Based Survey</w:t>
      </w:r>
      <w:bookmarkEnd w:id="76"/>
      <w:bookmarkEnd w:id="77"/>
      <w:bookmarkEnd w:id="78"/>
      <w:bookmarkEnd w:id="79"/>
      <w:r w:rsidR="00BE0DD1">
        <w:t>s</w:t>
      </w:r>
      <w:bookmarkEnd w:id="80"/>
    </w:p>
    <w:p w:rsidR="00B26FC3" w:rsidP="00C16A22" w14:paraId="77FB0505" w14:textId="0C779A19">
      <w:pPr>
        <w:pStyle w:val="L1-FlLSp12"/>
      </w:pPr>
      <w:r w:rsidRPr="007B7891">
        <w:t>The ECLS-K:</w:t>
      </w:r>
      <w:r w:rsidR="00216F00">
        <w:t>2024</w:t>
      </w:r>
      <w:r w:rsidRPr="007B7891">
        <w:t xml:space="preserve"> will </w:t>
      </w:r>
      <w:r w:rsidR="001B304F">
        <w:t>employ</w:t>
      </w:r>
      <w:r>
        <w:t xml:space="preserve"> </w:t>
      </w:r>
      <w:r w:rsidR="001B304F">
        <w:t>web surveys to collect data from schools, teachers, and</w:t>
      </w:r>
      <w:r>
        <w:t xml:space="preserve"> </w:t>
      </w:r>
      <w:r w:rsidRPr="007B7891">
        <w:t>parents.</w:t>
      </w:r>
      <w:r>
        <w:t xml:space="preserve"> </w:t>
      </w:r>
      <w:r w:rsidRPr="00493403">
        <w:t>The use of technology is pervasive in education today</w:t>
      </w:r>
      <w:r>
        <w:t xml:space="preserve">. </w:t>
      </w:r>
      <w:r w:rsidR="0043325A">
        <w:t>P</w:t>
      </w:r>
      <w:r>
        <w:t>arents</w:t>
      </w:r>
      <w:r w:rsidRPr="007B7891">
        <w:t xml:space="preserve"> of</w:t>
      </w:r>
      <w:r>
        <w:t xml:space="preserve"> sampled</w:t>
      </w:r>
      <w:r w:rsidRPr="007B7891">
        <w:t xml:space="preserve"> students </w:t>
      </w:r>
      <w:r>
        <w:t>are likely</w:t>
      </w:r>
      <w:r w:rsidRPr="007B7891">
        <w:t xml:space="preserve"> to be </w:t>
      </w:r>
      <w:r w:rsidR="003F4AE6">
        <w:t xml:space="preserve">brought up </w:t>
      </w:r>
      <w:r w:rsidR="007E307B">
        <w:t>within an environment of</w:t>
      </w:r>
      <w:r w:rsidR="003F4AE6">
        <w:t xml:space="preserve"> digital technology (</w:t>
      </w:r>
      <w:r w:rsidR="00F1145C">
        <w:t>making them “</w:t>
      </w:r>
      <w:r w:rsidR="003F4AE6">
        <w:t>digital native</w:t>
      </w:r>
      <w:r w:rsidR="00F1145C">
        <w:t>s”</w:t>
      </w:r>
      <w:r w:rsidR="003F4AE6">
        <w:t xml:space="preserve">) and will </w:t>
      </w:r>
      <w:r w:rsidRPr="007B7891">
        <w:t>expect an option to communicate electronically</w:t>
      </w:r>
      <w:r w:rsidR="007E307B">
        <w:t xml:space="preserve">. Such parents </w:t>
      </w:r>
      <w:r w:rsidRPr="007B7891">
        <w:t xml:space="preserve">are increasingly unlikely to spend </w:t>
      </w:r>
      <w:r>
        <w:t>time</w:t>
      </w:r>
      <w:r w:rsidRPr="007B7891">
        <w:t xml:space="preserve"> completing a survey on paper or with an interviewer</w:t>
      </w:r>
      <w:r>
        <w:t xml:space="preserve"> via telephone</w:t>
      </w:r>
      <w:r w:rsidRPr="007B7891">
        <w:t xml:space="preserve">. </w:t>
      </w:r>
      <w:r w:rsidR="0043325A">
        <w:t xml:space="preserve">Additionally, many of the school personnel </w:t>
      </w:r>
      <w:r w:rsidR="001809E7">
        <w:t xml:space="preserve">in sampled schools </w:t>
      </w:r>
      <w:r w:rsidR="0043325A">
        <w:t xml:space="preserve">will also be familiar with using online methods of communication. </w:t>
      </w:r>
      <w:r w:rsidRPr="007B7891">
        <w:t>By offering a web survey</w:t>
      </w:r>
      <w:r w:rsidR="001809E7">
        <w:t xml:space="preserve"> for adult respondents</w:t>
      </w:r>
      <w:r w:rsidRPr="007B7891">
        <w:t>, the ECLS-K:</w:t>
      </w:r>
      <w:r w:rsidR="00216F00">
        <w:t>2024</w:t>
      </w:r>
      <w:r w:rsidRPr="007B7891">
        <w:t xml:space="preserve"> will provide flexibility for respondents to choose</w:t>
      </w:r>
      <w:r w:rsidR="00BA33EC">
        <w:t xml:space="preserve"> both</w:t>
      </w:r>
      <w:r w:rsidRPr="007B7891">
        <w:t xml:space="preserve"> when to participate </w:t>
      </w:r>
      <w:r w:rsidR="00BA33EC">
        <w:t xml:space="preserve">and </w:t>
      </w:r>
      <w:r w:rsidRPr="007B7891">
        <w:t xml:space="preserve">using a mode that they are likely most comfortable engaging with. </w:t>
      </w:r>
      <w:r w:rsidR="00A9295D">
        <w:t xml:space="preserve">This is especially important for </w:t>
      </w:r>
      <w:r w:rsidRPr="0019493E">
        <w:t xml:space="preserve">the </w:t>
      </w:r>
      <w:r>
        <w:t>ECLS</w:t>
      </w:r>
      <w:r>
        <w:noBreakHyphen/>
        <w:t>K</w:t>
      </w:r>
      <w:r w:rsidRPr="0019493E">
        <w:t>:</w:t>
      </w:r>
      <w:r w:rsidR="00216F00">
        <w:t>2024</w:t>
      </w:r>
      <w:r w:rsidR="008F219F">
        <w:t>’s participating school staff</w:t>
      </w:r>
      <w:r w:rsidRPr="0019493E">
        <w:t>, where the school-based data collection is packed into an incr</w:t>
      </w:r>
      <w:r>
        <w:t>easingly challenging school</w:t>
      </w:r>
      <w:r w:rsidRPr="0019493E">
        <w:t xml:space="preserve"> schedule.</w:t>
      </w:r>
    </w:p>
    <w:p w:rsidR="00A6322B" w:rsidP="00C16A22" w14:paraId="16063E60" w14:textId="35FD32C1">
      <w:pPr>
        <w:pStyle w:val="L1-FlLSp12"/>
      </w:pPr>
      <w:r w:rsidRPr="007B7891">
        <w:t>Finally, web surveys have usability advantages over paper forms, inc</w:t>
      </w:r>
      <w:r>
        <w:t>luding that the resulting</w:t>
      </w:r>
      <w:r w:rsidRPr="007B7891">
        <w:t xml:space="preserve"> survey data are expected to require less </w:t>
      </w:r>
      <w:r>
        <w:t xml:space="preserve">quality </w:t>
      </w:r>
      <w:r w:rsidRPr="007B7891">
        <w:t>review and editing</w:t>
      </w:r>
      <w:r>
        <w:t xml:space="preserve"> by ECLS-K:</w:t>
      </w:r>
      <w:r w:rsidR="00216F00">
        <w:t>2024</w:t>
      </w:r>
      <w:r>
        <w:t xml:space="preserve"> staff</w:t>
      </w:r>
      <w:r w:rsidRPr="007B7891">
        <w:t xml:space="preserve">. </w:t>
      </w:r>
      <w:r w:rsidRPr="00EC4E6E">
        <w:t>Response rates ranging from 45 percent to 96 percent have been achieved on NCES studies that have been developed for or transitioned to web-based data collection, including the National Assessment of Educational Progress (NAEP), the International Early Learning Study (IELS), the Trends in International Mathematics and Science Study (TIMSS), and the Program for International Student Assessment (PISA). The response rates provided here for the web mode are consistently higher than the response rates for paper or interviewer modes for the same study.</w:t>
      </w:r>
      <w:r>
        <w:t xml:space="preserve"> </w:t>
      </w:r>
      <w:r w:rsidR="00E37EC4">
        <w:t xml:space="preserve">Similarly, web-based surveys may have some advantages over telephone interviewing. Specifically, they may </w:t>
      </w:r>
      <w:r w:rsidR="00F42CC1">
        <w:t>eliminate</w:t>
      </w:r>
      <w:r w:rsidR="00E37EC4">
        <w:t xml:space="preserve"> interviewer effects and </w:t>
      </w:r>
      <w:r w:rsidR="00F42CC1">
        <w:t xml:space="preserve">reduce </w:t>
      </w:r>
      <w:r w:rsidR="00E37EC4">
        <w:t xml:space="preserve">social desirability bias. </w:t>
      </w:r>
      <w:r w:rsidRPr="007B7891">
        <w:t xml:space="preserve">While it is expected that most respondents will choose to complete the web version of the instruments, paper versions of the </w:t>
      </w:r>
      <w:r>
        <w:t>school staff surveys</w:t>
      </w:r>
      <w:r w:rsidRPr="007B7891">
        <w:t xml:space="preserve"> will be provided to respondents who do not respond to the web-based activities, or to those who request them.</w:t>
      </w:r>
      <w:r>
        <w:t xml:space="preserve"> For pare</w:t>
      </w:r>
      <w:r w:rsidR="00FF7358">
        <w:t>nts who choose not to respond</w:t>
      </w:r>
      <w:r>
        <w:t xml:space="preserve"> on the web, field data collectors will conduct the survey via telephone</w:t>
      </w:r>
      <w:r w:rsidR="00A9295D">
        <w:t xml:space="preserve"> or in rare instances, in-person</w:t>
      </w:r>
      <w:r>
        <w:t>.</w:t>
      </w:r>
      <w:r w:rsidR="00332360">
        <w:t xml:space="preserve"> Continued non-responding parents may also receive abbreviated paper surveys. </w:t>
      </w:r>
      <w:r w:rsidRPr="004524C8" w:rsidR="004524C8">
        <w:t xml:space="preserve"> </w:t>
      </w:r>
    </w:p>
    <w:p w:rsidR="00FF7260" w:rsidRPr="007B7891" w:rsidP="00C16A22" w14:paraId="79392B94" w14:textId="4D41C837">
      <w:pPr>
        <w:pStyle w:val="Heading2"/>
      </w:pPr>
      <w:bookmarkStart w:id="81" w:name="_Toc6845445"/>
      <w:bookmarkStart w:id="82" w:name="_Toc6845562"/>
      <w:bookmarkStart w:id="83" w:name="_Toc13737856"/>
      <w:bookmarkStart w:id="84" w:name="_Toc13737909"/>
      <w:bookmarkStart w:id="85" w:name="_Toc75171575"/>
      <w:r w:rsidRPr="007B7891">
        <w:t>A.4</w:t>
      </w:r>
      <w:r w:rsidRPr="007B7891">
        <w:tab/>
        <w:t>Efforts to Identify Duplication</w:t>
      </w:r>
      <w:bookmarkEnd w:id="81"/>
      <w:bookmarkEnd w:id="82"/>
      <w:bookmarkEnd w:id="83"/>
      <w:bookmarkEnd w:id="84"/>
      <w:bookmarkEnd w:id="85"/>
    </w:p>
    <w:p w:rsidR="00FB4B83" w:rsidP="00B83A91" w14:paraId="6BDB0215" w14:textId="77777777">
      <w:pPr>
        <w:pStyle w:val="L1-FlLSp12"/>
        <w:rPr>
          <w:szCs w:val="24"/>
        </w:rPr>
      </w:pPr>
      <w:r>
        <w:t>The</w:t>
      </w:r>
      <w:r w:rsidR="005B7415">
        <w:t xml:space="preserve"> </w:t>
      </w:r>
      <w:r w:rsidRPr="00BC0CC4">
        <w:rPr>
          <w:szCs w:val="24"/>
        </w:rPr>
        <w:t>ECLS-K:</w:t>
      </w:r>
      <w:r w:rsidR="00216F00">
        <w:rPr>
          <w:szCs w:val="24"/>
        </w:rPr>
        <w:t>2024</w:t>
      </w:r>
      <w:r w:rsidRPr="00BC0CC4">
        <w:rPr>
          <w:szCs w:val="24"/>
        </w:rPr>
        <w:t xml:space="preserve"> will not be duplicative of other studies. The ECLS-K and the ECLS-K:2011 are the only other studies to collect as detailed and extensive information as the ECLS-K:</w:t>
      </w:r>
      <w:r w:rsidR="00216F00">
        <w:rPr>
          <w:szCs w:val="24"/>
        </w:rPr>
        <w:t>2024</w:t>
      </w:r>
      <w:r w:rsidRPr="00BC0CC4">
        <w:rPr>
          <w:szCs w:val="24"/>
        </w:rPr>
        <w:t xml:space="preserve"> for a cohort of young children and to follow them throughout elementary school. The ECLS-K:</w:t>
      </w:r>
      <w:r w:rsidR="00216F00">
        <w:rPr>
          <w:szCs w:val="24"/>
        </w:rPr>
        <w:t>2024</w:t>
      </w:r>
      <w:r w:rsidRPr="00BC0CC4">
        <w:rPr>
          <w:szCs w:val="24"/>
        </w:rPr>
        <w:t xml:space="preserve"> extends the information obtained by the ECLS-K and the ECLS-K:2011 to a new cohort, opens up possibilities to investigate new research questions, and allows important comparisons to be made between three kindergarten cohorts attending school over a period of more than 25 years</w:t>
      </w:r>
      <w:r>
        <w:rPr>
          <w:szCs w:val="24"/>
        </w:rPr>
        <w:t>.</w:t>
      </w:r>
    </w:p>
    <w:p w:rsidR="00FB4B83" w:rsidP="00C16A22" w14:paraId="2E7EB399" w14:textId="77777777">
      <w:pPr>
        <w:pStyle w:val="L1-FlLSp12"/>
      </w:pPr>
      <w:r w:rsidRPr="00BC0CC4">
        <w:t xml:space="preserve">Other studies contain </w:t>
      </w:r>
      <w:r w:rsidR="00353BD0">
        <w:t xml:space="preserve">similar </w:t>
      </w:r>
      <w:r w:rsidR="0073050C">
        <w:t>components</w:t>
      </w:r>
      <w:r w:rsidRPr="00BC0CC4">
        <w:t xml:space="preserve"> </w:t>
      </w:r>
      <w:r w:rsidR="00006D39">
        <w:t>of</w:t>
      </w:r>
      <w:r w:rsidRPr="00BC0CC4">
        <w:t xml:space="preserve"> the ECLS-K:</w:t>
      </w:r>
      <w:r w:rsidR="00216F00">
        <w:t>2024</w:t>
      </w:r>
      <w:r w:rsidRPr="00BC0CC4">
        <w:t xml:space="preserve"> </w:t>
      </w:r>
      <w:r w:rsidR="00353BD0">
        <w:t>but differ in study design</w:t>
      </w:r>
      <w:r w:rsidRPr="00BC0CC4">
        <w:t xml:space="preserve">. </w:t>
      </w:r>
      <w:r w:rsidR="0073050C">
        <w:t>For example, in terms of the parent survey, t</w:t>
      </w:r>
      <w:r w:rsidRPr="00BC0CC4">
        <w:t>he National Household Education Surveys</w:t>
      </w:r>
      <w:r w:rsidR="00EB5DA4">
        <w:t xml:space="preserve"> (NHES)</w:t>
      </w:r>
      <w:r w:rsidRPr="00BC0CC4">
        <w:t xml:space="preserve"> program surveys</w:t>
      </w:r>
      <w:r w:rsidR="00AD5827">
        <w:t xml:space="preserve"> </w:t>
      </w:r>
      <w:r w:rsidRPr="00BC0CC4">
        <w:t xml:space="preserve">cover similar topics, including early care and education, early childhood school readiness, before- and after-school care options, and parent and family involvement in education; however, these studies </w:t>
      </w:r>
      <w:r w:rsidR="00AD5827">
        <w:t xml:space="preserve">are cross-sectional and </w:t>
      </w:r>
      <w:r w:rsidRPr="00BC0CC4">
        <w:t xml:space="preserve">do not provide longitudinal data. </w:t>
      </w:r>
      <w:r w:rsidR="002573E5">
        <w:t>As another</w:t>
      </w:r>
      <w:r w:rsidR="0073050C">
        <w:t xml:space="preserve"> example, t</w:t>
      </w:r>
      <w:r w:rsidRPr="00BC0CC4">
        <w:t>he Head Start Family and Child Experiences Survey (FACES), which is similar to the ECLS-K:</w:t>
      </w:r>
      <w:r w:rsidR="00216F00">
        <w:t>2024</w:t>
      </w:r>
      <w:r w:rsidRPr="00BC0CC4">
        <w:t xml:space="preserve"> in terms of the content and respondents included</w:t>
      </w:r>
      <w:r w:rsidR="0073050C">
        <w:t xml:space="preserve"> (e.g., </w:t>
      </w:r>
      <w:r w:rsidR="00401313">
        <w:t xml:space="preserve">children, </w:t>
      </w:r>
      <w:r w:rsidR="0073050C">
        <w:t>parents, teachers, and center</w:t>
      </w:r>
      <w:r w:rsidR="00AD5827">
        <w:t xml:space="preserve"> </w:t>
      </w:r>
      <w:r w:rsidR="0073050C">
        <w:t xml:space="preserve">directors, </w:t>
      </w:r>
      <w:r w:rsidR="008E37FF">
        <w:t>who</w:t>
      </w:r>
      <w:r w:rsidR="0073050C">
        <w:t xml:space="preserve"> </w:t>
      </w:r>
      <w:r w:rsidR="00B960B9">
        <w:t>could be considered similar</w:t>
      </w:r>
      <w:r w:rsidR="0073050C">
        <w:t xml:space="preserve"> to </w:t>
      </w:r>
      <w:r w:rsidR="00B960B9">
        <w:t xml:space="preserve">school </w:t>
      </w:r>
      <w:r w:rsidR="0073050C">
        <w:t>administrators)</w:t>
      </w:r>
      <w:r w:rsidRPr="00BC0CC4">
        <w:t>, has followed several cohorts of children from preschool through early elementary school, with its newest cohort being conducted from 2019 through 2022. However, the FACES samples are limited to children served by the Head Start program. The ECLS-B</w:t>
      </w:r>
      <w:r w:rsidR="00E37EC4">
        <w:t xml:space="preserve"> </w:t>
      </w:r>
      <w:r w:rsidRPr="00BC0CC4">
        <w:t>was a longitudinal study</w:t>
      </w:r>
      <w:r w:rsidR="0073050C">
        <w:t xml:space="preserve"> </w:t>
      </w:r>
      <w:r w:rsidRPr="00BC0CC4">
        <w:t>that followed a cohort of children from approximately 9</w:t>
      </w:r>
      <w:r w:rsidR="002D4A36">
        <w:t> </w:t>
      </w:r>
      <w:r w:rsidRPr="00BC0CC4">
        <w:t>months old (2001-02) through the start of kindergarten</w:t>
      </w:r>
      <w:r w:rsidR="0073050C">
        <w:t xml:space="preserve"> that collected data from </w:t>
      </w:r>
      <w:r w:rsidR="00AD5827">
        <w:t xml:space="preserve">the children and the </w:t>
      </w:r>
      <w:r w:rsidR="0073050C">
        <w:t xml:space="preserve">children’s parents, </w:t>
      </w:r>
      <w:r w:rsidR="00023114">
        <w:t>their early care and education providers, and in the kindergarten round</w:t>
      </w:r>
      <w:r w:rsidR="001A745C">
        <w:t>s</w:t>
      </w:r>
      <w:r w:rsidR="0073050C">
        <w:t xml:space="preserve"> their teachers.</w:t>
      </w:r>
      <w:r w:rsidRPr="00BC0CC4" w:rsidR="0073050C">
        <w:t xml:space="preserve"> </w:t>
      </w:r>
      <w:r w:rsidR="0073050C">
        <w:t>However, the ECL</w:t>
      </w:r>
      <w:r w:rsidR="00B960B9">
        <w:t>S</w:t>
      </w:r>
      <w:r w:rsidR="0073050C">
        <w:t xml:space="preserve">-B </w:t>
      </w:r>
      <w:r w:rsidRPr="00BC0CC4">
        <w:t>did not continue data collections through the elementary grades. The Middle Grades Longitudinal Study of 2017–18 (MGLS:2017) focuses on similar components</w:t>
      </w:r>
      <w:r w:rsidR="0073050C">
        <w:t xml:space="preserve"> (e.g., </w:t>
      </w:r>
      <w:r w:rsidR="00683BB4">
        <w:t>children</w:t>
      </w:r>
      <w:r w:rsidR="000D0B63">
        <w:t xml:space="preserve"> and</w:t>
      </w:r>
      <w:r w:rsidR="0073050C">
        <w:t xml:space="preserve"> their parents, teachers, and school administrators)</w:t>
      </w:r>
      <w:r w:rsidRPr="00BC0CC4">
        <w:t xml:space="preserve"> and development outcome areas to the ECLS program studies, but for a cohort of middle grades students, rather than kindergartners. The Eunice Kennedy Shriver National Institute of Child Health and Human Development (NICHD) Study of Early Child Care and Youth Development, which ran from 1991 through 2007, included similar study components</w:t>
      </w:r>
      <w:r w:rsidR="0073050C">
        <w:t xml:space="preserve"> (e.g., </w:t>
      </w:r>
      <w:r w:rsidR="00683BB4">
        <w:t>children</w:t>
      </w:r>
      <w:r w:rsidR="000D0B63">
        <w:t xml:space="preserve"> and</w:t>
      </w:r>
      <w:r w:rsidR="0073050C">
        <w:t xml:space="preserve"> their parents, teachers, and school administrators)</w:t>
      </w:r>
      <w:r w:rsidRPr="00BC0CC4" w:rsidR="0073050C">
        <w:t xml:space="preserve"> </w:t>
      </w:r>
      <w:r w:rsidRPr="00BC0CC4">
        <w:t>to collect data on child development outcome areas (social, emotional, intellectual, and language development; health; and physical growth). However, the NICHD sample was recruited from hospitals shortly after the birth of the children and the study’s main focus was on early child care, including maternal care and the relationship between that care and children’s developmental outcomes. No new cohorts are currently planned for the NICHD</w:t>
      </w:r>
      <w:r w:rsidR="00916C34">
        <w:t xml:space="preserve"> study</w:t>
      </w:r>
      <w:r w:rsidRPr="00BC0CC4">
        <w:t>.</w:t>
      </w:r>
      <w:r w:rsidR="005B7415">
        <w:t xml:space="preserve"> </w:t>
      </w:r>
      <w:r w:rsidR="0073050C">
        <w:t xml:space="preserve">Within the United States, the International Early Learning Study (IELS) conducted in </w:t>
      </w:r>
      <w:r w:rsidR="00B960B9">
        <w:t xml:space="preserve">the </w:t>
      </w:r>
      <w:r w:rsidR="0073050C">
        <w:t xml:space="preserve">fall of 2018 focused on 5-year-olds enrolled in kindergarten </w:t>
      </w:r>
      <w:r w:rsidR="000D0B63">
        <w:t xml:space="preserve">and </w:t>
      </w:r>
      <w:r w:rsidR="0073050C">
        <w:t xml:space="preserve">also </w:t>
      </w:r>
      <w:r w:rsidRPr="00BC0CC4" w:rsidR="0073050C">
        <w:t>included similar study components</w:t>
      </w:r>
      <w:r w:rsidR="0073050C">
        <w:t xml:space="preserve"> (e.g., students, their parents, teachers, and school administrators)</w:t>
      </w:r>
      <w:r w:rsidRPr="00BC0CC4" w:rsidR="0073050C">
        <w:t xml:space="preserve"> to collect data on child development outcome areas</w:t>
      </w:r>
      <w:r w:rsidR="0073050C">
        <w:t>. However</w:t>
      </w:r>
      <w:r w:rsidR="00353BD0">
        <w:t>,</w:t>
      </w:r>
      <w:r w:rsidR="0073050C">
        <w:t xml:space="preserve"> the IELS was not representative of all kindergartners and was not longitudinal in nature</w:t>
      </w:r>
      <w:r>
        <w:t>.</w:t>
      </w:r>
    </w:p>
    <w:p w:rsidR="001F494B" w:rsidRPr="007B7891" w:rsidP="00C16A22" w14:paraId="2D6BE580" w14:textId="4BEBC202">
      <w:pPr>
        <w:pStyle w:val="Heading2"/>
      </w:pPr>
      <w:bookmarkStart w:id="86" w:name="_Toc75171576"/>
      <w:bookmarkStart w:id="87" w:name="_Toc13737910"/>
      <w:r w:rsidRPr="007B7891">
        <w:t>A.5</w:t>
      </w:r>
      <w:r w:rsidRPr="007B7891">
        <w:tab/>
      </w:r>
      <w:r w:rsidRPr="001F494B">
        <w:t>Burden on Small Businesses or Other Small Entities</w:t>
      </w:r>
      <w:bookmarkEnd w:id="86"/>
    </w:p>
    <w:p w:rsidR="00A6322B" w:rsidP="00C16A22" w14:paraId="6B38D2F3" w14:textId="06E8ED60">
      <w:pPr>
        <w:pStyle w:val="L1-FlLSp12"/>
      </w:pPr>
      <w:r w:rsidRPr="00C01AD8">
        <w:t xml:space="preserve">The </w:t>
      </w:r>
      <w:r w:rsidR="00A9295D">
        <w:t>ECLS-K:2024</w:t>
      </w:r>
      <w:r w:rsidRPr="00C01AD8">
        <w:t xml:space="preserve"> does not involve data collection from small businesses or entities.</w:t>
      </w:r>
      <w:r>
        <w:rPr>
          <w:rStyle w:val="FootnoteReference"/>
        </w:rPr>
        <w:footnoteReference w:id="37"/>
      </w:r>
      <w:r w:rsidR="005B7415">
        <w:t xml:space="preserve"> </w:t>
      </w:r>
      <w:r w:rsidR="00B9042D">
        <w:t xml:space="preserve">The same is true of the recruitment activities </w:t>
      </w:r>
      <w:r w:rsidR="00A9295D">
        <w:t xml:space="preserve">of new schools to which sampled children have transferred, </w:t>
      </w:r>
      <w:r w:rsidR="00B9042D">
        <w:t>discussed in this submissio</w:t>
      </w:r>
      <w:r w:rsidR="005C2DAD">
        <w:t>n.</w:t>
      </w:r>
      <w:r w:rsidR="00B9042D">
        <w:t xml:space="preserve"> </w:t>
      </w:r>
      <w:r w:rsidRPr="00537CC9" w:rsidR="00B83A91">
        <w:t xml:space="preserve">Burden for all respondents (i.e., </w:t>
      </w:r>
      <w:r w:rsidR="00B83A91">
        <w:t>children, parents, teachers, and school administrators</w:t>
      </w:r>
      <w:r w:rsidRPr="00537CC9" w:rsidR="00B83A91">
        <w:t xml:space="preserve">) will be minimized wherever possible; for example, the recruitment letters and </w:t>
      </w:r>
      <w:r w:rsidR="00B83A91">
        <w:t xml:space="preserve">study </w:t>
      </w:r>
      <w:r w:rsidRPr="00537CC9" w:rsidR="00B83A91">
        <w:t>materials are designed to be clear, brief, and informative.</w:t>
      </w:r>
    </w:p>
    <w:p w:rsidR="00FF7260" w:rsidRPr="007B7891" w:rsidP="00C16A22" w14:paraId="61D5C54E" w14:textId="3F52EC1C">
      <w:pPr>
        <w:pStyle w:val="Heading2"/>
      </w:pPr>
      <w:bookmarkStart w:id="88" w:name="_Toc6845446"/>
      <w:bookmarkStart w:id="89" w:name="_Toc6845563"/>
      <w:bookmarkStart w:id="90" w:name="_Toc13737857"/>
      <w:bookmarkStart w:id="91" w:name="_Toc75171577"/>
      <w:r w:rsidRPr="007B7891">
        <w:t>A.</w:t>
      </w:r>
      <w:r w:rsidR="001F494B">
        <w:t>6</w:t>
      </w:r>
      <w:r w:rsidRPr="007B7891">
        <w:tab/>
        <w:t>Frequency of Data Collection</w:t>
      </w:r>
      <w:bookmarkEnd w:id="87"/>
      <w:bookmarkEnd w:id="88"/>
      <w:bookmarkEnd w:id="89"/>
      <w:bookmarkEnd w:id="90"/>
      <w:bookmarkEnd w:id="91"/>
    </w:p>
    <w:p w:rsidR="00FB4B83" w:rsidP="00A6322B" w14:paraId="5ED7BBF3" w14:textId="77777777">
      <w:pPr>
        <w:pStyle w:val="L1-FlLSp12"/>
      </w:pPr>
      <w:r w:rsidRPr="00CF1345">
        <w:t>This submission describes the ECLS-K:</w:t>
      </w:r>
      <w:r w:rsidR="00216F00">
        <w:t>2024</w:t>
      </w:r>
      <w:r w:rsidRPr="00CF1345">
        <w:t xml:space="preserve"> </w:t>
      </w:r>
      <w:r w:rsidR="00A9295D">
        <w:t>national data collection for the first three rounds of the study: fall 2023 and spring 2024 when the sampled children are in kindergarten</w:t>
      </w:r>
      <w:r w:rsidR="0027629A">
        <w:t>,</w:t>
      </w:r>
      <w:r>
        <w:rPr>
          <w:rStyle w:val="FootnoteReference"/>
        </w:rPr>
        <w:footnoteReference w:id="38"/>
      </w:r>
      <w:r w:rsidR="00A9295D">
        <w:t xml:space="preserve"> and spring 2025 when most of the sampled children will be in first</w:t>
      </w:r>
      <w:r w:rsidR="0027629A">
        <w:t xml:space="preserve"> </w:t>
      </w:r>
      <w:r w:rsidR="00A9295D">
        <w:t>grade</w:t>
      </w:r>
      <w:r>
        <w:t>.</w:t>
      </w:r>
    </w:p>
    <w:p w:rsidR="00A6322B" w:rsidP="00A6322B" w14:paraId="5FBD5C79" w14:textId="7564C872">
      <w:pPr>
        <w:pStyle w:val="L1-FlLSp12"/>
      </w:pPr>
      <w:r w:rsidRPr="00332360">
        <w:t>A future round of the ECLS-K:2024 is planned for spring 2027, when most of the children will be</w:t>
      </w:r>
      <w:r w:rsidR="005B513C">
        <w:t xml:space="preserve"> in</w:t>
      </w:r>
      <w:r w:rsidRPr="00332360">
        <w:t xml:space="preserve"> third grade.  </w:t>
      </w:r>
      <w:r w:rsidR="001D2F47">
        <w:t>It is currently expected that this</w:t>
      </w:r>
      <w:r w:rsidRPr="00332360">
        <w:t xml:space="preserve"> round will be preceded by a pilot test</w:t>
      </w:r>
      <w:r w:rsidR="001D2F47">
        <w:t xml:space="preserve">, for which </w:t>
      </w:r>
      <w:r w:rsidR="004B75E8">
        <w:t>a future OMB clearance request will be submitted</w:t>
      </w:r>
      <w:r w:rsidRPr="00332360">
        <w:t xml:space="preserve">. </w:t>
      </w:r>
      <w:r w:rsidRPr="00CF1345" w:rsidR="00B83A91">
        <w:t>Collecting ECLS-K:</w:t>
      </w:r>
      <w:r w:rsidRPr="00CF1345" w:rsidR="00216F00">
        <w:t>202</w:t>
      </w:r>
      <w:r w:rsidR="00216F00">
        <w:t>4</w:t>
      </w:r>
      <w:r w:rsidRPr="00CF1345" w:rsidR="00216F00">
        <w:t xml:space="preserve"> </w:t>
      </w:r>
      <w:r w:rsidRPr="00CF1345" w:rsidR="00B83A91">
        <w:t>data less frequently would impede the longitudinal analyses that are the primary goal of this study.</w:t>
      </w:r>
    </w:p>
    <w:p w:rsidR="00FF7260" w:rsidRPr="007B7891" w:rsidP="00C16A22" w14:paraId="70BD9AFB" w14:textId="235A7168">
      <w:pPr>
        <w:pStyle w:val="Heading2"/>
      </w:pPr>
      <w:bookmarkStart w:id="92" w:name="_Toc6845447"/>
      <w:bookmarkStart w:id="93" w:name="_Toc6845564"/>
      <w:bookmarkStart w:id="94" w:name="_Toc13737858"/>
      <w:bookmarkStart w:id="95" w:name="_Toc13737911"/>
      <w:bookmarkStart w:id="96" w:name="_Toc75171578"/>
      <w:r w:rsidRPr="007B7891">
        <w:t>A.</w:t>
      </w:r>
      <w:r w:rsidR="001F494B">
        <w:t>7</w:t>
      </w:r>
      <w:r w:rsidRPr="007B7891">
        <w:tab/>
        <w:t>Special Circumstances of Data Collection</w:t>
      </w:r>
      <w:bookmarkEnd w:id="92"/>
      <w:bookmarkEnd w:id="93"/>
      <w:bookmarkEnd w:id="94"/>
      <w:bookmarkEnd w:id="95"/>
      <w:bookmarkEnd w:id="96"/>
    </w:p>
    <w:p w:rsidR="00A6322B" w:rsidP="00C16A22" w14:paraId="3465D1AE" w14:textId="77777777">
      <w:pPr>
        <w:pStyle w:val="L1-FlLSp12"/>
      </w:pPr>
      <w:r w:rsidRPr="007B7891">
        <w:t>No special circumstances for this information collection are anticipated.</w:t>
      </w:r>
    </w:p>
    <w:p w:rsidR="00C849B9" w:rsidP="00C16A22" w14:paraId="71FB03BA" w14:textId="028BF8E1">
      <w:pPr>
        <w:pStyle w:val="L1-FlLSp12"/>
      </w:pPr>
      <w:r w:rsidRPr="00C849B9">
        <w:t>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Th</w:t>
      </w:r>
      <w:r>
        <w:t>e current</w:t>
      </w:r>
      <w:r w:rsidRPr="00C849B9">
        <w:t xml:space="preserve"> August 2024 revision request </w:t>
      </w:r>
      <w:r>
        <w:t>includes</w:t>
      </w:r>
      <w:r w:rsidRPr="00C849B9">
        <w:t xml:space="preserve"> the new federal statistical standard for race/ethnicity items</w:t>
      </w:r>
      <w:r>
        <w:t xml:space="preserve"> in the spring first-grade surveys</w:t>
      </w:r>
      <w:r w:rsidRPr="00C849B9">
        <w:t>. NCES is currently working on its action plan for compliance with the newly revised SPD</w:t>
      </w:r>
      <w:r w:rsidR="00F23E49">
        <w:t xml:space="preserve"> </w:t>
      </w:r>
      <w:r w:rsidRPr="00C849B9">
        <w:t>15 standards, and early discussions suggest that implementation of these standards will be particularly complex and delicate in data collections where race and ethnicity data is reported both by individuals about themselves and also provided by third parties (e.g., school administrators about their teachers, teachers about their students). Compliance for the ECLS-K:2024 spring first-grade round involve</w:t>
      </w:r>
      <w:r>
        <w:t>d</w:t>
      </w:r>
      <w:r w:rsidRPr="00C849B9">
        <w:t xml:space="preserve"> revising multiple race/ethnicity items – e.g., adult self-reports, adult reports of others, school reports of the school composition, teacher reports of the classroom composition, field staff collection of school reports of sampled children. </w:t>
      </w:r>
    </w:p>
    <w:p w:rsidR="00F5364C" w:rsidRPr="00075005" w:rsidP="008C2C08" w14:paraId="49F193B3" w14:textId="73474B5D">
      <w:pPr>
        <w:pStyle w:val="pf0"/>
        <w:ind w:left="0"/>
        <w:rPr>
          <w:szCs w:val="22"/>
        </w:rPr>
      </w:pPr>
      <w:r w:rsidRPr="008C2C08">
        <w:rPr>
          <w:rStyle w:val="cf01"/>
          <w:rFonts w:ascii="Times New Roman" w:hAnsi="Times New Roman" w:cs="Times New Roman"/>
          <w:sz w:val="22"/>
          <w:szCs w:val="22"/>
        </w:rPr>
        <w:t>Per the March 2024 updated Statistical Policy Directive No. 15, agencies are required to collect detailed race and ethnicity categories unless an exemption is sought. Beginning in the spring first-grade round, the ECLS-K:2024 will collect these detailed race and ethnicity categories for all adult self-reports and for parent reports of their children. To collect self-reported race/ethnicity from teachers and school administrators, the ECLS-K:2024 will use Figure 1 of the Standard for paper administration, and Figure 2 of the Standard followed by questions collecting the detailed categories for web administration. To collect parents' self-reported race/ethnicity as well as their reports of their child's race/ethnicity, the ECLS-K:2024 will use Figure 3 of the Standard followed by questions collecting the detailed categories for both web and phone/in person administrations. Figure 3 is proposed for parents as reading the longer Figure 2 in phone administration is not advised, and the study would like to use the</w:t>
      </w:r>
      <w:r w:rsidR="004937E3">
        <w:rPr>
          <w:rStyle w:val="cf01"/>
          <w:rFonts w:ascii="Times New Roman" w:hAnsi="Times New Roman" w:cs="Times New Roman"/>
          <w:sz w:val="22"/>
          <w:szCs w:val="22"/>
        </w:rPr>
        <w:t xml:space="preserve"> same initial item in both phone and web administration to guard against mode effects.</w:t>
      </w:r>
    </w:p>
    <w:p w:rsidR="00A2005F" w:rsidP="00C16A22" w14:paraId="10B0902B" w14:textId="29E0D26C">
      <w:pPr>
        <w:pStyle w:val="L1-FlLSp12"/>
      </w:pPr>
      <w:r w:rsidRPr="009F7623">
        <w:t>For proxy reports of race/ethnicity (e.g., parent reports of the race/ethnicity of other adults in the household), pending approval by OIRA with this clearance package, the ECLS-K:2024 will collect just the minimum reporting categories (via Figure 3 of the Standard), due to concerns about the validity of more detailed reporting by proxies</w:t>
      </w:r>
      <w:r w:rsidR="002B060C">
        <w:t xml:space="preserve">.  </w:t>
      </w:r>
    </w:p>
    <w:p w:rsidR="00C849B9" w:rsidP="00D63B7B" w14:paraId="65B3E241" w14:textId="0860FE7B">
      <w:pPr>
        <w:pStyle w:val="L1-FlLSp12"/>
      </w:pPr>
      <w:r>
        <w:t>For proxy aggregate reports of race/ethnicity</w:t>
      </w:r>
      <w:r w:rsidRPr="009F7623" w:rsidR="009F7623">
        <w:t xml:space="preserve">, </w:t>
      </w:r>
      <w:r w:rsidR="00AF571A">
        <w:t xml:space="preserve">specifically those by </w:t>
      </w:r>
      <w:r w:rsidRPr="009F7623" w:rsidR="009F7623">
        <w:t>school administrators and teachers who will likely have access only to student race/ethnicity information collected under the old standards</w:t>
      </w:r>
      <w:r w:rsidR="007B63CB">
        <w:t>, the ECLS-K:2024 will continue to use race and ethnicity categories as described in the 1997 SPD 15</w:t>
      </w:r>
      <w:r w:rsidR="006B1210">
        <w:t xml:space="preserve"> and as administered in prior ECLS collections, per an agreement between NCES senior leadership and OMB. </w:t>
      </w:r>
      <w:r w:rsidR="003A0526">
        <w:t xml:space="preserve">Please see Attachments C6a, C6b, E3a, E2b, and E2c.  </w:t>
      </w:r>
      <w:r w:rsidR="006B1210">
        <w:t xml:space="preserve">Because these reports are aggregate by schools, </w:t>
      </w:r>
      <w:r w:rsidR="008D758E">
        <w:t>NCES is reliant on the ability of</w:t>
      </w:r>
      <w:r w:rsidR="00D81E68">
        <w:t xml:space="preserve"> those</w:t>
      </w:r>
      <w:r w:rsidR="008D758E">
        <w:t xml:space="preserve"> third-party</w:t>
      </w:r>
      <w:r w:rsidR="00D81E68">
        <w:t xml:space="preserve"> record keepers to report their data in compliance with SPD 15 and it is not yet expected that schools will be able to </w:t>
      </w:r>
      <w:r w:rsidR="002624DD">
        <w:t>reliably</w:t>
      </w:r>
      <w:r w:rsidR="00D81E68">
        <w:t xml:space="preserve"> report </w:t>
      </w:r>
      <w:r w:rsidR="002624DD">
        <w:t>these</w:t>
      </w:r>
      <w:r w:rsidR="00D81E68">
        <w:t xml:space="preserve"> data </w:t>
      </w:r>
      <w:r w:rsidR="002624DD">
        <w:t xml:space="preserve">using the 2024 SPD 15 revision </w:t>
      </w:r>
      <w:r w:rsidR="00892BD4">
        <w:t>by the spring 2025 ECLS-K:2024 data collection</w:t>
      </w:r>
      <w:r w:rsidR="000B41AA">
        <w:t>.</w:t>
      </w:r>
      <w:r w:rsidR="008D758E">
        <w:t xml:space="preserve"> </w:t>
      </w:r>
      <w:r w:rsidR="003A0526">
        <w:t>Because</w:t>
      </w:r>
      <w:r w:rsidRPr="009F7623" w:rsidR="009F7623">
        <w:t xml:space="preserve"> study experts believe the school and teacher respondents are unlikely to have these data available to them </w:t>
      </w:r>
      <w:r w:rsidR="00D83E3F">
        <w:t>reported in accordance with the 2024 SPD 15 revision</w:t>
      </w:r>
      <w:r w:rsidRPr="009F7623" w:rsidR="009F7623">
        <w:t xml:space="preserve">, </w:t>
      </w:r>
      <w:r w:rsidR="003A0526">
        <w:t>asking an item that uses the revised categories</w:t>
      </w:r>
      <w:r w:rsidRPr="009F7623" w:rsidR="009F7623">
        <w:t xml:space="preserve"> would affect respondent burden and accuracy of reports.  Data accuracy and validity would also likely be affected because the totals will not sum to the total number of students, which serves as a quality control check on the collected data.  Overall, it is expected that this type of reporting would be nonintuitive at least at this point of the study and is ill advised without testing of these items with the ECLS populations.  If future testing supports an alternative model for these items, the ECLS-K:2024 will consider such alterative items in later data collections</w:t>
      </w:r>
      <w:r w:rsidR="009A61EC">
        <w:t>. NCES continues to discuss</w:t>
      </w:r>
      <w:r w:rsidRPr="009A61EC" w:rsidR="009A61EC">
        <w:t xml:space="preserve"> </w:t>
      </w:r>
      <w:r w:rsidR="009A61EC">
        <w:t xml:space="preserve">these items and updated items </w:t>
      </w:r>
      <w:r w:rsidRPr="009A61EC" w:rsidR="009A61EC">
        <w:t>will be</w:t>
      </w:r>
      <w:r w:rsidR="009A61EC">
        <w:t xml:space="preserve"> presented</w:t>
      </w:r>
      <w:r w:rsidRPr="009A61EC" w:rsidR="009A61EC">
        <w:t xml:space="preserve"> in the next OMB package submitted after NCES senior management directs a change in this agreement with OMB</w:t>
      </w:r>
      <w:r w:rsidR="009A61EC">
        <w:t>.</w:t>
      </w:r>
    </w:p>
    <w:p w:rsidR="00FF7260" w:rsidRPr="007B7891" w:rsidP="00C16A22" w14:paraId="49DA8AED" w14:textId="7CC533EC">
      <w:pPr>
        <w:pStyle w:val="Heading2"/>
      </w:pPr>
      <w:bookmarkStart w:id="97" w:name="_Toc6845448"/>
      <w:bookmarkStart w:id="98" w:name="_Toc6845565"/>
      <w:bookmarkStart w:id="99" w:name="_Toc13737859"/>
      <w:bookmarkStart w:id="100" w:name="_Toc13737912"/>
      <w:bookmarkStart w:id="101" w:name="_Toc75171579"/>
      <w:r w:rsidRPr="007B7891">
        <w:t>A.</w:t>
      </w:r>
      <w:r w:rsidR="001F494B">
        <w:t>8</w:t>
      </w:r>
      <w:r w:rsidRPr="007B7891">
        <w:tab/>
      </w:r>
      <w:r w:rsidRPr="00755217">
        <w:t>Consultants Outside the Agency</w:t>
      </w:r>
      <w:bookmarkEnd w:id="97"/>
      <w:bookmarkEnd w:id="98"/>
      <w:bookmarkEnd w:id="99"/>
      <w:bookmarkEnd w:id="100"/>
      <w:bookmarkEnd w:id="101"/>
    </w:p>
    <w:p w:rsidR="00A6322B" w:rsidP="00C16A22" w14:paraId="5E59415D" w14:textId="2C206995">
      <w:pPr>
        <w:pStyle w:val="L1-FlLSp12"/>
      </w:pPr>
      <w:r w:rsidRPr="007B7891">
        <w:t xml:space="preserve">NCES </w:t>
      </w:r>
      <w:r w:rsidRPr="002F5A72" w:rsidR="00B83A91">
        <w:t>consulted with a range of outside agencies for the ECLS program kindergarten cohort studies. Consultations for the previous studies as well as for the ECLS-K:</w:t>
      </w:r>
      <w:r w:rsidR="00216F00">
        <w:t>2024</w:t>
      </w:r>
      <w:r w:rsidRPr="002F5A72" w:rsidR="00B83A91">
        <w:t xml:space="preserve"> have and will continue to inform the ECLS-K:</w:t>
      </w:r>
      <w:r w:rsidR="00216F00">
        <w:t>2024</w:t>
      </w:r>
      <w:r w:rsidRPr="002F5A72" w:rsidR="00B83A91">
        <w:t xml:space="preserve"> study design and instrumentation. During the early development of the ECLS-K and ECLS-K:2011, </w:t>
      </w:r>
      <w:r w:rsidR="00BE1E47">
        <w:t>study</w:t>
      </w:r>
      <w:r w:rsidRPr="002F5A72" w:rsidR="00B83A91">
        <w:t xml:space="preserve"> staff met with representatives from a wide range of federal agencies with an interest in the care and well-being of children (see Table A-1). The goal of these activities was to identify policy and research issues and data needs. Similarly, consultation with federal agencies occurred for the ECLS-K:</w:t>
      </w:r>
      <w:r w:rsidR="00216F00">
        <w:t>2024</w:t>
      </w:r>
      <w:r w:rsidRPr="002F5A72" w:rsidR="00B83A91">
        <w:t xml:space="preserve"> (see </w:t>
      </w:r>
      <w:r w:rsidRPr="002F5A72" w:rsidR="00D9259B">
        <w:t xml:space="preserve">table </w:t>
      </w:r>
      <w:r w:rsidRPr="002F5A72" w:rsidR="00B83A91">
        <w:t>A-1), including, for example, with colleagues in the Economic Research Service of the U.S. Department of Agriculture and the National Endowment for the Arts. Historically in the ECLS program, consultations with government agencies resulted in interagency agreements funding questions, sections of or full study instruments, and components of the child assessments (specifically, the hearing evaluations</w:t>
      </w:r>
      <w:r w:rsidR="008C5F42">
        <w:t xml:space="preserve"> in the </w:t>
      </w:r>
      <w:r w:rsidR="004C541F">
        <w:t>ECLS-K:2011</w:t>
      </w:r>
      <w:r w:rsidRPr="002F5A72" w:rsidR="00B83A91">
        <w:t>). Federal agency partners will continue to be consulted during the span of the study.</w:t>
      </w:r>
    </w:p>
    <w:p w:rsidR="00A6322B" w:rsidP="00C16A22" w14:paraId="69EE69F2" w14:textId="6E9112F5">
      <w:pPr>
        <w:pStyle w:val="L1-FlLSp12"/>
      </w:pPr>
      <w:r w:rsidRPr="002F5A72">
        <w:t>Similar to its predecessors, the ECLS-K:</w:t>
      </w:r>
      <w:r w:rsidR="00216F00">
        <w:t>2024</w:t>
      </w:r>
      <w:r w:rsidRPr="002F5A72">
        <w:t xml:space="preserve"> represents a collaborative effort by education and health and human services agencies. NCES supports the development of the core design of the ECLS-K:</w:t>
      </w:r>
      <w:r w:rsidR="00216F00">
        <w:t>2024</w:t>
      </w:r>
      <w:r w:rsidRPr="002F5A72">
        <w:t>. Partner agencies supporting the inclusion of the supplemental questions or sections of the study instruments that will enrich the ECLS</w:t>
      </w:r>
      <w:r w:rsidR="005C2DAD">
        <w:noBreakHyphen/>
      </w:r>
      <w:r w:rsidRPr="002F5A72">
        <w:t>K:</w:t>
      </w:r>
      <w:r w:rsidR="00216F00">
        <w:t>2024</w:t>
      </w:r>
      <w:r w:rsidRPr="002F5A72">
        <w:t xml:space="preserve"> by providing expert input and/or funding have included: the Economic Research Service of the U.S. Department of Agriculture (USDA); the National Center for Special Education Research (NCSER)</w:t>
      </w:r>
      <w:r w:rsidR="002D0091">
        <w:t>,</w:t>
      </w:r>
      <w:r w:rsidRPr="002F5A72">
        <w:t xml:space="preserve"> the National Center for Education Evaluation and Regional Assistance (NCEE)</w:t>
      </w:r>
      <w:r w:rsidR="002D0091">
        <w:t xml:space="preserve">, and </w:t>
      </w:r>
      <w:r w:rsidR="001E2915">
        <w:t xml:space="preserve">the National Center for Education Research </w:t>
      </w:r>
      <w:r w:rsidR="002D0091">
        <w:t>(NCER)</w:t>
      </w:r>
      <w:r w:rsidRPr="002F5A72">
        <w:t xml:space="preserve"> in the Institute of Education Sciences (IES) of the U.S. Department of Education (ED); </w:t>
      </w:r>
      <w:r w:rsidRPr="002F5A72" w:rsidR="005563F9">
        <w:t xml:space="preserve">the National Endowment for the Arts (NEA); </w:t>
      </w:r>
      <w:r w:rsidRPr="002F5A72">
        <w:t xml:space="preserve">the Administration for Children and Families in the U.S. Department of Health and Human Services (DHHS); </w:t>
      </w:r>
      <w:r w:rsidR="005563F9">
        <w:t xml:space="preserve">the Maternal and Child Health Bureau of the Health Resources and Services Administration in DHHS; </w:t>
      </w:r>
      <w:r w:rsidRPr="002F5A72">
        <w:t>and the National Institute of Deafness and Other Communication Disorders (NI</w:t>
      </w:r>
      <w:r>
        <w:t>DCD</w:t>
      </w:r>
      <w:r w:rsidRPr="002F5A72">
        <w:t xml:space="preserve">), </w:t>
      </w:r>
      <w:r w:rsidR="00971BE5">
        <w:t>the National Institute of Occupational Safety and Health (</w:t>
      </w:r>
      <w:r w:rsidRPr="002F5A72" w:rsidR="00971BE5">
        <w:t>NIOSH</w:t>
      </w:r>
      <w:r w:rsidR="00971BE5">
        <w:t>),</w:t>
      </w:r>
      <w:r w:rsidRPr="002F5A72" w:rsidR="00971BE5">
        <w:t xml:space="preserve"> </w:t>
      </w:r>
      <w:r w:rsidRPr="002F5A72">
        <w:t>the National Eye Institute (NEI), and the Eunice Kennedy Shriver National Institute of Child Health and Human Development (NICHD), all at the National Institutes of Health (NIH) in DHHS. Table A-1 lists the federal agency consultants for the ECLS-K, ECLS-K:2011, and ECLS-K:</w:t>
      </w:r>
      <w:r w:rsidR="00216F00">
        <w:t>2024</w:t>
      </w:r>
      <w:r w:rsidRPr="002F5A72">
        <w:t xml:space="preserve"> and </w:t>
      </w:r>
      <w:r w:rsidRPr="002F5A72" w:rsidR="00D9259B">
        <w:t>table</w:t>
      </w:r>
      <w:r w:rsidRPr="002F5A72">
        <w:t xml:space="preserve"> A-2 lists other organization consultants for the ECLS-K:</w:t>
      </w:r>
      <w:r w:rsidR="00216F00">
        <w:t>2024</w:t>
      </w:r>
      <w:r w:rsidRPr="002F5A72">
        <w:t>.</w:t>
      </w:r>
    </w:p>
    <w:p w:rsidR="00B83A91" w:rsidRPr="002F5A72" w:rsidP="004E0452" w14:paraId="4AB280A6" w14:textId="5458F1CE">
      <w:pPr>
        <w:pStyle w:val="TT-TableTitle"/>
        <w:tabs>
          <w:tab w:val="left" w:pos="2970"/>
        </w:tabs>
      </w:pPr>
      <w:bookmarkStart w:id="102" w:name="_Toc420580035"/>
      <w:bookmarkStart w:id="103" w:name="_Toc420580110"/>
      <w:bookmarkStart w:id="104" w:name="_Toc6845566"/>
      <w:r w:rsidRPr="002F5A72">
        <w:t>Table A-1.</w:t>
      </w:r>
      <w:r w:rsidRPr="002F5A72">
        <w:t> </w:t>
      </w:r>
      <w:r w:rsidRPr="002F5A72">
        <w:t> </w:t>
      </w:r>
      <w:r w:rsidRPr="002F5A72">
        <w:t>Federal agency consultants for ECLS-K, ECLS-K:2011</w:t>
      </w:r>
      <w:bookmarkEnd w:id="102"/>
      <w:bookmarkEnd w:id="103"/>
      <w:r w:rsidRPr="002F5A72">
        <w:t>, and ECLS-K:</w:t>
      </w:r>
      <w:bookmarkEnd w:id="104"/>
      <w:r w:rsidR="00216F00">
        <w:t>2024</w:t>
      </w:r>
    </w:p>
    <w:tbl>
      <w:tblPr>
        <w:tblStyle w:val="TableGrid"/>
        <w:tblW w:w="5000" w:type="pct"/>
        <w:tblLook w:val="0000"/>
      </w:tblPr>
      <w:tblGrid>
        <w:gridCol w:w="4680"/>
        <w:gridCol w:w="4680"/>
      </w:tblGrid>
      <w:tr w14:paraId="7025E6A2" w14:textId="77777777" w:rsidTr="002C2DE9">
        <w:tblPrEx>
          <w:tblW w:w="5000" w:type="pct"/>
          <w:tblLook w:val="0000"/>
        </w:tblPrEx>
        <w:tc>
          <w:tcPr>
            <w:tcW w:w="2500" w:type="pct"/>
          </w:tcPr>
          <w:p w:rsidR="00B83A91" w:rsidRPr="00A6322B" w:rsidP="00B83A91" w14:paraId="3CFE3F50" w14:textId="34A3B7BB">
            <w:pPr>
              <w:widowControl w:val="0"/>
              <w:spacing w:line="240" w:lineRule="auto"/>
              <w:jc w:val="left"/>
              <w:rPr>
                <w:color w:val="000000"/>
              </w:rPr>
            </w:pPr>
            <w:r w:rsidRPr="00A6322B">
              <w:rPr>
                <w:color w:val="000000"/>
              </w:rPr>
              <w:t>Katrina Baum</w:t>
            </w:r>
            <w:r w:rsidRPr="00A6322B">
              <w:rPr>
                <w:vertAlign w:val="superscript"/>
              </w:rPr>
              <w:t>1</w:t>
            </w:r>
          </w:p>
          <w:p w:rsidR="00B83A91" w:rsidRPr="00A6322B" w:rsidP="00B83A91" w14:paraId="00CFC632" w14:textId="29B73DB5">
            <w:pPr>
              <w:widowControl w:val="0"/>
              <w:spacing w:line="240" w:lineRule="auto"/>
              <w:jc w:val="left"/>
              <w:rPr>
                <w:color w:val="000000"/>
              </w:rPr>
            </w:pPr>
            <w:r>
              <w:rPr>
                <w:color w:val="000000"/>
              </w:rPr>
              <w:t xml:space="preserve">U.S. </w:t>
            </w:r>
            <w:r w:rsidRPr="00A6322B">
              <w:rPr>
                <w:color w:val="000000"/>
              </w:rPr>
              <w:t>Department of Justice</w:t>
            </w:r>
          </w:p>
          <w:p w:rsidR="00B83A91" w:rsidRPr="00A6322B" w:rsidP="00B83A91" w14:paraId="3DF30F61" w14:textId="77777777">
            <w:pPr>
              <w:widowControl w:val="0"/>
              <w:spacing w:after="120" w:line="240" w:lineRule="auto"/>
              <w:jc w:val="left"/>
              <w:rPr>
                <w:color w:val="000000"/>
              </w:rPr>
            </w:pPr>
            <w:r w:rsidRPr="00A6322B">
              <w:rPr>
                <w:color w:val="000000"/>
              </w:rPr>
              <w:t>Bureau of Justice Statistics</w:t>
            </w:r>
          </w:p>
          <w:p w:rsidR="00B83A91" w:rsidRPr="00A6322B" w:rsidP="00B83A91" w14:paraId="30A1E451" w14:textId="77777777">
            <w:pPr>
              <w:widowControl w:val="0"/>
              <w:spacing w:line="240" w:lineRule="auto"/>
              <w:jc w:val="left"/>
            </w:pPr>
            <w:r w:rsidRPr="00A6322B">
              <w:t xml:space="preserve">Michael </w:t>
            </w:r>
            <w:r w:rsidRPr="00A6322B">
              <w:t>Planty</w:t>
            </w:r>
            <w:r w:rsidRPr="00A6322B">
              <w:t>, Jenna Truman</w:t>
            </w:r>
          </w:p>
          <w:p w:rsidR="00B83A91" w:rsidRPr="00A6322B" w:rsidP="00B83A91" w14:paraId="4DC0C1D4" w14:textId="77777777">
            <w:pPr>
              <w:widowControl w:val="0"/>
              <w:spacing w:line="240" w:lineRule="auto"/>
              <w:jc w:val="left"/>
            </w:pPr>
            <w:r w:rsidRPr="00A6322B">
              <w:t>U.S. Department of Justice</w:t>
            </w:r>
          </w:p>
          <w:p w:rsidR="00B83A91" w:rsidRPr="00A6322B" w:rsidP="00B83A91" w14:paraId="76D8CA03" w14:textId="77777777">
            <w:pPr>
              <w:widowControl w:val="0"/>
              <w:spacing w:after="120" w:line="240" w:lineRule="auto"/>
              <w:jc w:val="left"/>
            </w:pPr>
            <w:r w:rsidRPr="00A6322B">
              <w:t>Bureau of Justice Statistics</w:t>
            </w:r>
          </w:p>
          <w:p w:rsidR="00B83A91" w:rsidRPr="00A6322B" w:rsidP="008F5C1E" w14:paraId="75CAD9C9" w14:textId="77777777">
            <w:pPr>
              <w:keepNext/>
              <w:widowControl w:val="0"/>
              <w:spacing w:line="240" w:lineRule="auto"/>
              <w:jc w:val="left"/>
            </w:pPr>
            <w:r w:rsidRPr="00A6322B">
              <w:t xml:space="preserve">William Murphy, Christa </w:t>
            </w:r>
            <w:r w:rsidRPr="00A6322B">
              <w:t>Themann</w:t>
            </w:r>
          </w:p>
          <w:p w:rsidR="00B83A91" w:rsidRPr="00A6322B" w:rsidP="00B83A91" w14:paraId="0211E83D" w14:textId="77777777">
            <w:pPr>
              <w:widowControl w:val="0"/>
              <w:spacing w:line="240" w:lineRule="auto"/>
              <w:jc w:val="left"/>
            </w:pPr>
            <w:r w:rsidRPr="00A6322B">
              <w:t>Centers for Disease Control</w:t>
            </w:r>
          </w:p>
          <w:p w:rsidR="00B83A91" w:rsidRPr="00A6322B" w:rsidP="00B83A91" w14:paraId="04071526" w14:textId="77777777">
            <w:pPr>
              <w:widowControl w:val="0"/>
              <w:spacing w:after="120" w:line="240" w:lineRule="auto"/>
              <w:jc w:val="left"/>
            </w:pPr>
            <w:r w:rsidRPr="00A6322B">
              <w:t>National Institute for Occupational Safety and Health</w:t>
            </w:r>
          </w:p>
          <w:p w:rsidR="00B83A91" w:rsidRPr="00A6322B" w:rsidP="008F5C1E" w14:paraId="1EC313FF" w14:textId="77777777">
            <w:pPr>
              <w:keepNext/>
              <w:widowControl w:val="0"/>
              <w:spacing w:line="240" w:lineRule="auto"/>
              <w:jc w:val="left"/>
            </w:pPr>
            <w:r w:rsidRPr="00A6322B">
              <w:t>Diane Schilder</w:t>
            </w:r>
            <w:r w:rsidRPr="00A6322B">
              <w:rPr>
                <w:vertAlign w:val="superscript"/>
              </w:rPr>
              <w:t>1</w:t>
            </w:r>
          </w:p>
          <w:p w:rsidR="00B83A91" w:rsidRPr="00A6322B" w:rsidP="00B83A91" w14:paraId="3CE2E928" w14:textId="77777777">
            <w:pPr>
              <w:widowControl w:val="0"/>
              <w:spacing w:after="120" w:line="240" w:lineRule="auto"/>
              <w:jc w:val="left"/>
            </w:pPr>
            <w:r w:rsidRPr="00A6322B">
              <w:t>Government Accounting Office</w:t>
            </w:r>
          </w:p>
          <w:p w:rsidR="00B83A91" w:rsidRPr="00A6322B" w:rsidP="00B83A91" w14:paraId="681771B8" w14:textId="77777777">
            <w:pPr>
              <w:widowControl w:val="0"/>
              <w:spacing w:line="240" w:lineRule="auto"/>
              <w:jc w:val="left"/>
            </w:pPr>
            <w:r w:rsidRPr="00A6322B">
              <w:t>Cindy Prince,</w:t>
            </w:r>
            <w:r w:rsidRPr="00A6322B">
              <w:rPr>
                <w:vertAlign w:val="superscript"/>
              </w:rPr>
              <w:t>1</w:t>
            </w:r>
            <w:r w:rsidRPr="00A6322B">
              <w:t xml:space="preserve"> Emily Wurtz</w:t>
            </w:r>
            <w:r w:rsidRPr="00A6322B">
              <w:rPr>
                <w:vertAlign w:val="superscript"/>
              </w:rPr>
              <w:t>1</w:t>
            </w:r>
          </w:p>
          <w:p w:rsidR="00B83A91" w:rsidRPr="00A6322B" w:rsidP="00B83A91" w14:paraId="66727B41" w14:textId="77777777">
            <w:pPr>
              <w:widowControl w:val="0"/>
              <w:spacing w:after="120" w:line="240" w:lineRule="auto"/>
              <w:jc w:val="left"/>
            </w:pPr>
            <w:r w:rsidRPr="00A6322B">
              <w:t>National Education Goals Panel</w:t>
            </w:r>
          </w:p>
          <w:p w:rsidR="00B83A91" w:rsidRPr="00A6322B" w:rsidP="00B83A91" w14:paraId="50EF5D88" w14:textId="77777777">
            <w:pPr>
              <w:widowControl w:val="0"/>
              <w:spacing w:line="240" w:lineRule="auto"/>
              <w:jc w:val="left"/>
            </w:pPr>
            <w:r w:rsidRPr="00A6322B">
              <w:t>Tom Bradshaw,</w:t>
            </w:r>
            <w:r w:rsidRPr="00A6322B">
              <w:rPr>
                <w:vertAlign w:val="superscript"/>
              </w:rPr>
              <w:t>1</w:t>
            </w:r>
            <w:r w:rsidRPr="00A6322B">
              <w:t xml:space="preserve"> Doug Herbert,</w:t>
            </w:r>
            <w:r w:rsidRPr="00A6322B">
              <w:rPr>
                <w:vertAlign w:val="superscript"/>
              </w:rPr>
              <w:t xml:space="preserve">1 </w:t>
            </w:r>
            <w:r w:rsidRPr="00A6322B">
              <w:t xml:space="preserve">Sunil Iyengar, Melissa </w:t>
            </w:r>
            <w:r w:rsidRPr="00A6322B">
              <w:t>Menzer</w:t>
            </w:r>
          </w:p>
          <w:p w:rsidR="00B83A91" w:rsidRPr="00A6322B" w:rsidP="00B83A91" w14:paraId="09E3F9FC" w14:textId="77777777">
            <w:pPr>
              <w:widowControl w:val="0"/>
              <w:spacing w:after="120" w:line="240" w:lineRule="auto"/>
              <w:jc w:val="left"/>
            </w:pPr>
            <w:r w:rsidRPr="00A6322B">
              <w:t>National Endowment for the Arts</w:t>
            </w:r>
          </w:p>
          <w:p w:rsidR="00B83A91" w:rsidRPr="00A6322B" w:rsidP="00B83A91" w14:paraId="09F9E848" w14:textId="77777777">
            <w:pPr>
              <w:widowControl w:val="0"/>
              <w:spacing w:line="240" w:lineRule="auto"/>
              <w:jc w:val="left"/>
            </w:pPr>
            <w:r w:rsidRPr="00A6322B">
              <w:t>Jeffrey Thomas</w:t>
            </w:r>
            <w:r w:rsidRPr="00A6322B">
              <w:rPr>
                <w:vertAlign w:val="superscript"/>
              </w:rPr>
              <w:t>1</w:t>
            </w:r>
          </w:p>
          <w:p w:rsidR="00B83A91" w:rsidRPr="00A6322B" w:rsidP="00B83A91" w14:paraId="5350BA51" w14:textId="77777777">
            <w:pPr>
              <w:widowControl w:val="0"/>
              <w:spacing w:line="240" w:lineRule="auto"/>
              <w:jc w:val="left"/>
            </w:pPr>
            <w:r w:rsidRPr="00A6322B">
              <w:t>National Endowment for the Humanities</w:t>
            </w:r>
          </w:p>
          <w:p w:rsidR="00B83A91" w:rsidRPr="00A6322B" w:rsidP="00B83A91" w14:paraId="5B089D0D" w14:textId="77777777">
            <w:pPr>
              <w:widowControl w:val="0"/>
              <w:spacing w:before="120" w:line="240" w:lineRule="auto"/>
              <w:jc w:val="left"/>
            </w:pPr>
            <w:r w:rsidRPr="00A6322B">
              <w:t>Andy Hartman</w:t>
            </w:r>
            <w:r w:rsidRPr="00A6322B">
              <w:rPr>
                <w:vertAlign w:val="superscript"/>
              </w:rPr>
              <w:t>1</w:t>
            </w:r>
          </w:p>
          <w:p w:rsidR="00B83A91" w:rsidRPr="00A6322B" w:rsidP="00B83A91" w14:paraId="747DDD93" w14:textId="77777777">
            <w:pPr>
              <w:widowControl w:val="0"/>
              <w:spacing w:line="240" w:lineRule="auto"/>
              <w:jc w:val="left"/>
            </w:pPr>
            <w:r w:rsidRPr="00A6322B">
              <w:t>National Institute for Literacy</w:t>
            </w:r>
          </w:p>
          <w:p w:rsidR="00B83A91" w:rsidRPr="00A6322B" w:rsidP="00B83A91" w14:paraId="1BAA5926" w14:textId="77777777">
            <w:pPr>
              <w:widowControl w:val="0"/>
              <w:spacing w:before="120" w:line="240" w:lineRule="auto"/>
              <w:jc w:val="left"/>
            </w:pPr>
            <w:r w:rsidRPr="00A6322B">
              <w:t>Mary Queitzsch,</w:t>
            </w:r>
            <w:r w:rsidRPr="00A6322B">
              <w:rPr>
                <w:vertAlign w:val="superscript"/>
              </w:rPr>
              <w:t>1</w:t>
            </w:r>
            <w:r w:rsidRPr="00A6322B">
              <w:t xml:space="preserve"> Larry Suter</w:t>
            </w:r>
            <w:r w:rsidRPr="00A6322B">
              <w:rPr>
                <w:vertAlign w:val="superscript"/>
              </w:rPr>
              <w:t>1</w:t>
            </w:r>
          </w:p>
          <w:p w:rsidR="00B83A91" w:rsidRPr="00A6322B" w:rsidP="00B83A91" w14:paraId="712ACD4F" w14:textId="77777777">
            <w:pPr>
              <w:widowControl w:val="0"/>
              <w:spacing w:line="240" w:lineRule="auto"/>
              <w:jc w:val="left"/>
            </w:pPr>
            <w:r w:rsidRPr="00A6322B">
              <w:t>National Science Foundation</w:t>
            </w:r>
          </w:p>
          <w:p w:rsidR="00B83A91" w:rsidRPr="00A6322B" w:rsidP="00B83A91" w14:paraId="12134CFC" w14:textId="77777777">
            <w:pPr>
              <w:widowControl w:val="0"/>
              <w:spacing w:before="120" w:line="240" w:lineRule="auto"/>
              <w:jc w:val="left"/>
            </w:pPr>
            <w:r w:rsidRPr="00A6322B">
              <w:t>Michael Ruffner,</w:t>
            </w:r>
            <w:r w:rsidRPr="00A6322B">
              <w:rPr>
                <w:vertAlign w:val="superscript"/>
              </w:rPr>
              <w:t>1</w:t>
            </w:r>
            <w:r w:rsidRPr="00A6322B">
              <w:t xml:space="preserve"> </w:t>
            </w:r>
            <w:r w:rsidRPr="00A6322B">
              <w:t>Bayla</w:t>
            </w:r>
            <w:r w:rsidRPr="00A6322B">
              <w:t xml:space="preserve"> White,</w:t>
            </w:r>
            <w:r w:rsidRPr="00A6322B">
              <w:rPr>
                <w:vertAlign w:val="superscript"/>
              </w:rPr>
              <w:t>1</w:t>
            </w:r>
          </w:p>
          <w:p w:rsidR="00B83A91" w:rsidRPr="00A6322B" w:rsidP="00B83A91" w14:paraId="097D07A3" w14:textId="77777777">
            <w:pPr>
              <w:widowControl w:val="0"/>
              <w:spacing w:line="240" w:lineRule="auto"/>
              <w:jc w:val="left"/>
            </w:pPr>
            <w:r w:rsidRPr="00A6322B">
              <w:rPr>
                <w:color w:val="000000"/>
              </w:rPr>
              <w:t>Brian Harris-Kojetin</w:t>
            </w:r>
            <w:r w:rsidRPr="00A6322B">
              <w:rPr>
                <w:vertAlign w:val="superscript"/>
              </w:rPr>
              <w:t>1</w:t>
            </w:r>
          </w:p>
          <w:p w:rsidR="00367F7D" w:rsidP="005C2DAD" w14:paraId="6F57E535" w14:textId="77777777">
            <w:pPr>
              <w:widowControl w:val="0"/>
              <w:spacing w:line="240" w:lineRule="auto"/>
              <w:jc w:val="left"/>
            </w:pPr>
            <w:r w:rsidRPr="00A6322B">
              <w:t xml:space="preserve">Office of Management </w:t>
            </w:r>
            <w:r w:rsidR="00FB4B83">
              <w:t>and Budget</w:t>
            </w:r>
          </w:p>
          <w:p w:rsidR="00E75AC7" w:rsidRPr="00A6322B" w:rsidP="00E75AC7" w14:paraId="3AD52000" w14:textId="3CD78CDD">
            <w:pPr>
              <w:widowControl w:val="0"/>
              <w:spacing w:before="120" w:line="240" w:lineRule="auto"/>
              <w:jc w:val="left"/>
              <w:rPr>
                <w:color w:val="000000"/>
              </w:rPr>
            </w:pPr>
            <w:r>
              <w:t xml:space="preserve">Margaret Applebaum, </w:t>
            </w:r>
            <w:r w:rsidR="003E6926">
              <w:t xml:space="preserve">Barbara Murphy, </w:t>
            </w:r>
            <w:r w:rsidRPr="00A6322B">
              <w:t>John Endahl,</w:t>
            </w:r>
            <w:r w:rsidRPr="00A6322B">
              <w:rPr>
                <w:vertAlign w:val="superscript"/>
              </w:rPr>
              <w:t>1</w:t>
            </w:r>
            <w:r w:rsidRPr="00A6322B">
              <w:t xml:space="preserve"> </w:t>
            </w:r>
            <w:r w:rsidRPr="00A6322B">
              <w:rPr>
                <w:color w:val="000000"/>
              </w:rPr>
              <w:t>Joanne Guthrie,</w:t>
            </w:r>
            <w:r w:rsidRPr="00A6322B">
              <w:t xml:space="preserve"> Jeff Wilde</w:t>
            </w:r>
            <w:r w:rsidRPr="00A6322B">
              <w:rPr>
                <w:vertAlign w:val="superscript"/>
              </w:rPr>
              <w:t>1</w:t>
            </w:r>
          </w:p>
          <w:p w:rsidR="00E75AC7" w:rsidRPr="00A619F0" w:rsidP="00E75AC7" w14:paraId="1D397CFE" w14:textId="77777777">
            <w:pPr>
              <w:widowControl w:val="0"/>
              <w:spacing w:line="240" w:lineRule="auto"/>
              <w:jc w:val="left"/>
            </w:pPr>
            <w:r w:rsidRPr="00A619F0">
              <w:rPr>
                <w:color w:val="000000"/>
              </w:rPr>
              <w:t>Victor Oliviera,</w:t>
            </w:r>
            <w:r w:rsidRPr="00A619F0">
              <w:rPr>
                <w:vertAlign w:val="superscript"/>
              </w:rPr>
              <w:t xml:space="preserve">1 </w:t>
            </w:r>
            <w:r w:rsidRPr="00A619F0">
              <w:t xml:space="preserve">Mark Nord, Alisha Coleman-Jensen, Matthew P. </w:t>
            </w:r>
            <w:r w:rsidRPr="00A619F0">
              <w:t>Rabbitt</w:t>
            </w:r>
          </w:p>
          <w:p w:rsidR="00E75AC7" w:rsidRPr="00A6322B" w:rsidP="00F67B57" w14:paraId="12A310E8" w14:textId="30F58E34">
            <w:pPr>
              <w:widowControl w:val="0"/>
              <w:spacing w:line="240" w:lineRule="auto"/>
              <w:jc w:val="left"/>
            </w:pPr>
            <w:r w:rsidRPr="00A6322B">
              <w:t>U.S. Department of Agriculture</w:t>
            </w:r>
          </w:p>
        </w:tc>
        <w:tc>
          <w:tcPr>
            <w:tcW w:w="2500" w:type="pct"/>
          </w:tcPr>
          <w:p w:rsidR="00B83A91" w:rsidRPr="00A6322B" w:rsidP="00B83A91" w14:paraId="14CC5758" w14:textId="77777777">
            <w:pPr>
              <w:widowControl w:val="0"/>
              <w:spacing w:line="240" w:lineRule="auto"/>
              <w:jc w:val="left"/>
            </w:pPr>
            <w:r w:rsidRPr="00A6322B">
              <w:t xml:space="preserve">Tim </w:t>
            </w:r>
            <w:r w:rsidRPr="00A6322B">
              <w:t>D’Emillio</w:t>
            </w:r>
          </w:p>
          <w:p w:rsidR="00B83A91" w:rsidRPr="00A6322B" w:rsidP="00B83A91" w14:paraId="7E3F943F" w14:textId="77777777">
            <w:pPr>
              <w:widowControl w:val="0"/>
              <w:spacing w:line="240" w:lineRule="auto"/>
              <w:jc w:val="left"/>
            </w:pPr>
            <w:r w:rsidRPr="00A6322B">
              <w:t>U.S. Department of Education</w:t>
            </w:r>
          </w:p>
          <w:p w:rsidR="00B83A91" w:rsidRPr="00A6322B" w:rsidP="00B83A91" w14:paraId="68272773" w14:textId="77777777">
            <w:pPr>
              <w:widowControl w:val="0"/>
              <w:spacing w:after="120" w:line="240" w:lineRule="auto"/>
              <w:jc w:val="left"/>
            </w:pPr>
            <w:r w:rsidRPr="00A6322B">
              <w:t>OELA</w:t>
            </w:r>
          </w:p>
          <w:p w:rsidR="00B83A91" w:rsidRPr="00A6322B" w:rsidP="00B83A91" w14:paraId="41215CA4" w14:textId="77777777">
            <w:pPr>
              <w:widowControl w:val="0"/>
              <w:spacing w:line="240" w:lineRule="auto"/>
              <w:jc w:val="left"/>
            </w:pPr>
            <w:r w:rsidRPr="00A6322B">
              <w:t xml:space="preserve">Christy </w:t>
            </w:r>
            <w:r w:rsidRPr="00A6322B">
              <w:t>Kavulic</w:t>
            </w:r>
            <w:r w:rsidRPr="00A6322B">
              <w:t>, Meredith A. Miceli</w:t>
            </w:r>
          </w:p>
          <w:p w:rsidR="00B83A91" w:rsidRPr="00A6322B" w:rsidP="00B83A91" w14:paraId="37EBCEB4" w14:textId="77777777">
            <w:pPr>
              <w:widowControl w:val="0"/>
              <w:spacing w:line="240" w:lineRule="auto"/>
              <w:jc w:val="left"/>
            </w:pPr>
            <w:r w:rsidRPr="00A6322B">
              <w:t>U.S. Department of Education</w:t>
            </w:r>
          </w:p>
          <w:p w:rsidR="00B83A91" w:rsidRPr="00A6322B" w:rsidP="00B83A91" w14:paraId="6C65A209" w14:textId="77777777">
            <w:pPr>
              <w:widowControl w:val="0"/>
              <w:spacing w:after="120" w:line="240" w:lineRule="auto"/>
              <w:jc w:val="left"/>
            </w:pPr>
            <w:r w:rsidRPr="00A6322B">
              <w:t>Office of Special Education Programs</w:t>
            </w:r>
          </w:p>
          <w:p w:rsidR="00B83A91" w:rsidRPr="00A6322B" w:rsidP="008F5C1E" w14:paraId="12061A86" w14:textId="77777777">
            <w:pPr>
              <w:keepNext/>
              <w:widowControl w:val="0"/>
              <w:spacing w:line="240" w:lineRule="auto"/>
              <w:jc w:val="left"/>
            </w:pPr>
            <w:r w:rsidRPr="00A6322B">
              <w:t>Cathie L. Martin</w:t>
            </w:r>
            <w:r w:rsidRPr="00A6322B">
              <w:rPr>
                <w:vertAlign w:val="superscript"/>
              </w:rPr>
              <w:t>1</w:t>
            </w:r>
          </w:p>
          <w:p w:rsidR="00B83A91" w:rsidRPr="00A6322B" w:rsidP="00B83A91" w14:paraId="0F3445D9" w14:textId="77777777">
            <w:pPr>
              <w:widowControl w:val="0"/>
              <w:spacing w:line="240" w:lineRule="auto"/>
              <w:jc w:val="left"/>
            </w:pPr>
            <w:r w:rsidRPr="00A6322B">
              <w:t>U.S. Department of Education</w:t>
            </w:r>
          </w:p>
          <w:p w:rsidR="00B83A91" w:rsidRPr="00A6322B" w:rsidP="00B83A91" w14:paraId="63684E07" w14:textId="77777777">
            <w:pPr>
              <w:widowControl w:val="0"/>
              <w:spacing w:after="120" w:line="240" w:lineRule="auto"/>
              <w:jc w:val="left"/>
            </w:pPr>
            <w:r w:rsidRPr="00A6322B">
              <w:t>OIE</w:t>
            </w:r>
          </w:p>
          <w:p w:rsidR="00B83A91" w:rsidRPr="00A6322B" w:rsidP="008F5C1E" w14:paraId="3386453A" w14:textId="77777777">
            <w:pPr>
              <w:keepNext/>
              <w:widowControl w:val="0"/>
              <w:spacing w:line="240" w:lineRule="auto"/>
              <w:jc w:val="left"/>
            </w:pPr>
            <w:r w:rsidRPr="00A6322B">
              <w:t>Scott Brown,</w:t>
            </w:r>
            <w:r w:rsidRPr="00A6322B">
              <w:rPr>
                <w:vertAlign w:val="superscript"/>
              </w:rPr>
              <w:t>1</w:t>
            </w:r>
            <w:r w:rsidRPr="00A6322B">
              <w:t xml:space="preserve"> Louis Danielson,</w:t>
            </w:r>
            <w:r w:rsidRPr="00A6322B">
              <w:rPr>
                <w:vertAlign w:val="superscript"/>
              </w:rPr>
              <w:t>1</w:t>
            </w:r>
            <w:r w:rsidRPr="00A6322B">
              <w:t xml:space="preserve"> Glinda Hill,</w:t>
            </w:r>
            <w:r w:rsidRPr="00A6322B">
              <w:rPr>
                <w:vertAlign w:val="superscript"/>
              </w:rPr>
              <w:t>1</w:t>
            </w:r>
          </w:p>
          <w:p w:rsidR="00B83A91" w:rsidRPr="00A6322B" w:rsidP="00B83A91" w14:paraId="411A7E03" w14:textId="77777777">
            <w:pPr>
              <w:widowControl w:val="0"/>
              <w:spacing w:line="240" w:lineRule="auto"/>
              <w:jc w:val="left"/>
              <w:rPr>
                <w:color w:val="000000"/>
                <w:lang w:val="de-DE"/>
              </w:rPr>
            </w:pPr>
            <w:r w:rsidRPr="00A6322B">
              <w:rPr>
                <w:lang w:val="de-DE"/>
              </w:rPr>
              <w:t>Lisa Holden-Pitt,</w:t>
            </w:r>
            <w:r w:rsidRPr="00A6322B">
              <w:rPr>
                <w:vertAlign w:val="superscript"/>
              </w:rPr>
              <w:t>1</w:t>
            </w:r>
            <w:r w:rsidRPr="00A6322B">
              <w:rPr>
                <w:lang w:val="de-DE"/>
              </w:rPr>
              <w:t xml:space="preserve"> </w:t>
            </w:r>
            <w:r w:rsidRPr="00A6322B">
              <w:rPr>
                <w:color w:val="000000"/>
                <w:lang w:val="de-DE"/>
              </w:rPr>
              <w:t>Kristen Lauer,</w:t>
            </w:r>
            <w:r w:rsidRPr="00A6322B">
              <w:rPr>
                <w:vertAlign w:val="superscript"/>
              </w:rPr>
              <w:t>1</w:t>
            </w:r>
          </w:p>
          <w:p w:rsidR="00B83A91" w:rsidRPr="00A6322B" w:rsidP="00B83A91" w14:paraId="30611EEB" w14:textId="77777777">
            <w:pPr>
              <w:widowControl w:val="0"/>
              <w:spacing w:line="240" w:lineRule="auto"/>
              <w:jc w:val="left"/>
            </w:pPr>
            <w:r w:rsidRPr="00A6322B">
              <w:rPr>
                <w:color w:val="000000"/>
              </w:rPr>
              <w:t>Marlene Simon-Burroughs,</w:t>
            </w:r>
            <w:r w:rsidRPr="00A6322B">
              <w:rPr>
                <w:vertAlign w:val="superscript"/>
              </w:rPr>
              <w:t xml:space="preserve">1 </w:t>
            </w:r>
            <w:r w:rsidRPr="00A6322B">
              <w:t>Larry Wexler</w:t>
            </w:r>
          </w:p>
          <w:p w:rsidR="00B83A91" w:rsidRPr="00A6322B" w:rsidP="00B83A91" w14:paraId="18EBF171" w14:textId="77777777">
            <w:pPr>
              <w:widowControl w:val="0"/>
              <w:spacing w:line="240" w:lineRule="auto"/>
              <w:jc w:val="left"/>
            </w:pPr>
            <w:r w:rsidRPr="00A6322B">
              <w:t>U.S. Department of Education</w:t>
            </w:r>
          </w:p>
          <w:p w:rsidR="00B83A91" w:rsidRPr="00A6322B" w:rsidP="00B83A91" w14:paraId="2E9A4E40" w14:textId="77777777">
            <w:pPr>
              <w:widowControl w:val="0"/>
              <w:spacing w:after="120" w:line="240" w:lineRule="auto"/>
              <w:jc w:val="left"/>
            </w:pPr>
            <w:r w:rsidRPr="00A6322B">
              <w:t>OSEP</w:t>
            </w:r>
          </w:p>
          <w:p w:rsidR="00B83A91" w:rsidRPr="00A6322B" w:rsidP="00B83A91" w14:paraId="70B8AAB0" w14:textId="77777777">
            <w:pPr>
              <w:widowControl w:val="0"/>
              <w:spacing w:line="240" w:lineRule="auto"/>
              <w:jc w:val="left"/>
            </w:pPr>
            <w:r w:rsidRPr="00A6322B">
              <w:t>Lisa A. Gorove</w:t>
            </w:r>
            <w:r w:rsidRPr="00A6322B">
              <w:rPr>
                <w:vertAlign w:val="superscript"/>
              </w:rPr>
              <w:t>1</w:t>
            </w:r>
          </w:p>
          <w:p w:rsidR="00B83A91" w:rsidRPr="00A6322B" w:rsidP="00B83A91" w14:paraId="7779200A" w14:textId="77777777">
            <w:pPr>
              <w:widowControl w:val="0"/>
              <w:spacing w:line="240" w:lineRule="auto"/>
              <w:jc w:val="left"/>
            </w:pPr>
            <w:r w:rsidRPr="00A6322B">
              <w:t>U.S. Department of Education</w:t>
            </w:r>
          </w:p>
          <w:p w:rsidR="00B83A91" w:rsidRPr="00A6322B" w:rsidP="00B83A91" w14:paraId="7CCF1471" w14:textId="77777777">
            <w:pPr>
              <w:widowControl w:val="0"/>
              <w:spacing w:after="120" w:line="240" w:lineRule="auto"/>
              <w:jc w:val="left"/>
            </w:pPr>
            <w:r w:rsidRPr="00A6322B">
              <w:t>OUS, Budget Service, ESVA</w:t>
            </w:r>
          </w:p>
          <w:p w:rsidR="00B83A91" w:rsidRPr="00A6322B" w:rsidP="00B83A91" w14:paraId="2F503A26" w14:textId="77777777">
            <w:pPr>
              <w:widowControl w:val="0"/>
              <w:spacing w:line="240" w:lineRule="auto"/>
              <w:jc w:val="left"/>
            </w:pPr>
            <w:r w:rsidRPr="00A6322B">
              <w:t>Elois Scott</w:t>
            </w:r>
            <w:r w:rsidRPr="00A6322B">
              <w:rPr>
                <w:vertAlign w:val="superscript"/>
              </w:rPr>
              <w:t>1</w:t>
            </w:r>
          </w:p>
          <w:p w:rsidR="00B83A91" w:rsidRPr="00A6322B" w:rsidP="00B83A91" w14:paraId="33D38A77" w14:textId="77777777">
            <w:pPr>
              <w:widowControl w:val="0"/>
              <w:spacing w:line="240" w:lineRule="auto"/>
              <w:jc w:val="left"/>
            </w:pPr>
            <w:r w:rsidRPr="00A6322B">
              <w:t>U.S. Department of Education</w:t>
            </w:r>
          </w:p>
          <w:p w:rsidR="00B83A91" w:rsidRPr="00A6322B" w:rsidP="00B83A91" w14:paraId="5573B5B8" w14:textId="77777777">
            <w:pPr>
              <w:widowControl w:val="0"/>
              <w:spacing w:line="240" w:lineRule="auto"/>
              <w:jc w:val="left"/>
            </w:pPr>
            <w:r w:rsidRPr="00A6322B">
              <w:t>OUS, PES, ESED</w:t>
            </w:r>
          </w:p>
          <w:p w:rsidR="00B83A91" w:rsidRPr="00A6322B" w:rsidP="00B83A91" w14:paraId="530F406A" w14:textId="77777777">
            <w:pPr>
              <w:widowControl w:val="0"/>
              <w:spacing w:before="120" w:line="240" w:lineRule="auto"/>
              <w:jc w:val="left"/>
            </w:pPr>
            <w:r w:rsidRPr="00A6322B">
              <w:t>Richard Dean</w:t>
            </w:r>
            <w:r w:rsidRPr="00A6322B">
              <w:rPr>
                <w:vertAlign w:val="superscript"/>
              </w:rPr>
              <w:t>1</w:t>
            </w:r>
          </w:p>
          <w:p w:rsidR="00B83A91" w:rsidRPr="00A6322B" w:rsidP="00B83A91" w14:paraId="0B2703EB" w14:textId="77777777">
            <w:pPr>
              <w:widowControl w:val="0"/>
              <w:spacing w:line="240" w:lineRule="auto"/>
              <w:jc w:val="left"/>
            </w:pPr>
            <w:r w:rsidRPr="00A6322B">
              <w:t>U.S. Department of Education</w:t>
            </w:r>
          </w:p>
          <w:p w:rsidR="00B83A91" w:rsidRPr="00A6322B" w:rsidP="00B83A91" w14:paraId="72CE06F0" w14:textId="77777777">
            <w:pPr>
              <w:widowControl w:val="0"/>
              <w:spacing w:after="120" w:line="240" w:lineRule="auto"/>
              <w:jc w:val="left"/>
            </w:pPr>
            <w:r w:rsidRPr="00A6322B">
              <w:t>OVAE, Adult Literacy</w:t>
            </w:r>
          </w:p>
          <w:p w:rsidR="00B83A91" w:rsidRPr="00A6322B" w:rsidP="00A94001" w14:paraId="64ED2AB5" w14:textId="77777777">
            <w:pPr>
              <w:widowControl w:val="0"/>
              <w:spacing w:line="240" w:lineRule="auto"/>
              <w:jc w:val="left"/>
            </w:pPr>
            <w:r w:rsidRPr="00A6322B">
              <w:t>Ivelisse Martinez-Beck, Pia Divine,</w:t>
            </w:r>
            <w:r w:rsidRPr="00A6322B">
              <w:rPr>
                <w:vertAlign w:val="superscript"/>
              </w:rPr>
              <w:t>1</w:t>
            </w:r>
            <w:r w:rsidRPr="00A6322B">
              <w:t xml:space="preserve"> Esther Kresh,</w:t>
            </w:r>
            <w:r w:rsidRPr="00A6322B">
              <w:rPr>
                <w:vertAlign w:val="superscript"/>
              </w:rPr>
              <w:t>1</w:t>
            </w:r>
            <w:r w:rsidRPr="00A6322B">
              <w:t xml:space="preserve"> Ann Rivera</w:t>
            </w:r>
          </w:p>
          <w:p w:rsidR="00367F7D" w:rsidP="00A94001" w14:paraId="76BD2026" w14:textId="77777777">
            <w:pPr>
              <w:widowControl w:val="0"/>
              <w:spacing w:line="240" w:lineRule="auto"/>
              <w:jc w:val="left"/>
            </w:pPr>
            <w:r w:rsidRPr="00A6322B">
              <w:t>U.S. Departme</w:t>
            </w:r>
            <w:r w:rsidR="00FB4B83">
              <w:t>nt of Health and Human Services</w:t>
            </w:r>
          </w:p>
          <w:p w:rsidR="00E75AC7" w:rsidRPr="00A6322B" w:rsidP="00A94001" w14:paraId="2357B435" w14:textId="77777777">
            <w:pPr>
              <w:widowControl w:val="0"/>
              <w:spacing w:line="240" w:lineRule="auto"/>
              <w:jc w:val="left"/>
            </w:pPr>
            <w:r w:rsidRPr="00A6322B">
              <w:t>Administration for Children, Youth, and Families</w:t>
            </w:r>
          </w:p>
          <w:p w:rsidR="00E75AC7" w:rsidRPr="00A6322B" w:rsidP="00E75AC7" w14:paraId="76A908E0" w14:textId="77777777">
            <w:pPr>
              <w:widowControl w:val="0"/>
              <w:spacing w:before="120" w:line="240" w:lineRule="auto"/>
              <w:jc w:val="left"/>
            </w:pPr>
            <w:r w:rsidRPr="00A6322B">
              <w:t>Gerry Hendershot,</w:t>
            </w:r>
            <w:r w:rsidRPr="00A6322B">
              <w:rPr>
                <w:vertAlign w:val="superscript"/>
              </w:rPr>
              <w:t>1</w:t>
            </w:r>
            <w:r w:rsidRPr="00A6322B">
              <w:t xml:space="preserve"> John Kiley,</w:t>
            </w:r>
            <w:r w:rsidRPr="00A6322B">
              <w:rPr>
                <w:vertAlign w:val="superscript"/>
              </w:rPr>
              <w:t>1</w:t>
            </w:r>
            <w:r w:rsidRPr="00A6322B">
              <w:t xml:space="preserve"> Michael Kogan,</w:t>
            </w:r>
            <w:r w:rsidRPr="00A6322B">
              <w:rPr>
                <w:vertAlign w:val="superscript"/>
              </w:rPr>
              <w:t>1</w:t>
            </w:r>
            <w:r w:rsidRPr="00A6322B">
              <w:t xml:space="preserve"> Mitchell Loeb, Patricia Pastor</w:t>
            </w:r>
          </w:p>
          <w:p w:rsidR="00E75AC7" w:rsidRPr="00A6322B" w:rsidP="00E75AC7" w14:paraId="4DC67F59" w14:textId="77777777">
            <w:pPr>
              <w:widowControl w:val="0"/>
              <w:spacing w:line="240" w:lineRule="auto"/>
              <w:jc w:val="left"/>
            </w:pPr>
            <w:r w:rsidRPr="00A6322B">
              <w:t>U.S. Dept. of Health and Human Services</w:t>
            </w:r>
          </w:p>
          <w:p w:rsidR="00E75AC7" w:rsidP="00E75AC7" w14:paraId="53104A7B" w14:textId="77777777">
            <w:pPr>
              <w:widowControl w:val="0"/>
              <w:spacing w:line="240" w:lineRule="auto"/>
              <w:jc w:val="left"/>
            </w:pPr>
            <w:r w:rsidRPr="00A6322B">
              <w:t>National Center for Health Statistics</w:t>
            </w:r>
          </w:p>
          <w:p w:rsidR="00E75AC7" w:rsidRPr="00A6322B" w:rsidP="00E75AC7" w14:paraId="59781E0E" w14:textId="31CB855E">
            <w:pPr>
              <w:widowControl w:val="0"/>
              <w:spacing w:line="240" w:lineRule="auto"/>
              <w:jc w:val="left"/>
            </w:pPr>
          </w:p>
        </w:tc>
      </w:tr>
    </w:tbl>
    <w:p w:rsidR="004E0452" w14:paraId="3F5AD23C" w14:textId="07952772"/>
    <w:p w:rsidR="00F67B57" w14:paraId="0645E775" w14:textId="77777777">
      <w:pPr>
        <w:spacing w:after="200" w:line="276" w:lineRule="auto"/>
        <w:jc w:val="left"/>
      </w:pPr>
      <w:r>
        <w:br w:type="page"/>
      </w:r>
    </w:p>
    <w:p w:rsidR="004E0452" w:rsidP="004E0452" w14:paraId="2B4BA80F" w14:textId="6BFA8ED1">
      <w:pPr>
        <w:spacing w:before="120" w:after="120"/>
      </w:pPr>
      <w:r w:rsidRPr="002F5A72">
        <w:t>Table A-1.</w:t>
      </w:r>
      <w:r w:rsidRPr="002F5A72">
        <w:t> </w:t>
      </w:r>
      <w:r w:rsidRPr="002F5A72">
        <w:t> </w:t>
      </w:r>
      <w:r w:rsidRPr="002F5A72">
        <w:t>Federal agency consultants for ECLS-K, ECLS-K:2011, and ECLS-K:</w:t>
      </w:r>
      <w:r>
        <w:t>2024—Continued</w:t>
      </w:r>
    </w:p>
    <w:tbl>
      <w:tblPr>
        <w:tblStyle w:val="TableGrid"/>
        <w:tblW w:w="5000" w:type="pct"/>
        <w:tblLook w:val="0000"/>
      </w:tblPr>
      <w:tblGrid>
        <w:gridCol w:w="4680"/>
        <w:gridCol w:w="4680"/>
      </w:tblGrid>
      <w:tr w14:paraId="073CD932" w14:textId="77777777" w:rsidTr="002C2DE9">
        <w:tblPrEx>
          <w:tblW w:w="5000" w:type="pct"/>
          <w:tblLook w:val="0000"/>
        </w:tblPrEx>
        <w:tc>
          <w:tcPr>
            <w:tcW w:w="2500" w:type="pct"/>
          </w:tcPr>
          <w:p w:rsidR="00F67B57" w:rsidRPr="00A6322B" w:rsidP="00F67B57" w14:paraId="7C777D3D" w14:textId="77777777">
            <w:pPr>
              <w:widowControl w:val="0"/>
              <w:spacing w:before="120" w:line="240" w:lineRule="auto"/>
              <w:jc w:val="left"/>
            </w:pPr>
            <w:r w:rsidRPr="00A6322B">
              <w:t>Don Hernandez</w:t>
            </w:r>
            <w:r w:rsidRPr="00A6322B">
              <w:rPr>
                <w:vertAlign w:val="superscript"/>
              </w:rPr>
              <w:t>1</w:t>
            </w:r>
          </w:p>
          <w:p w:rsidR="00F67B57" w:rsidRPr="00A6322B" w:rsidP="00F67B57" w14:paraId="0F0C8AE5" w14:textId="77777777">
            <w:pPr>
              <w:widowControl w:val="0"/>
              <w:spacing w:line="240" w:lineRule="auto"/>
              <w:jc w:val="left"/>
            </w:pPr>
            <w:r w:rsidRPr="00A6322B">
              <w:t>U.S. Department of Commerce</w:t>
            </w:r>
          </w:p>
          <w:p w:rsidR="00F67B57" w:rsidRPr="00A6322B" w:rsidP="00F67B57" w14:paraId="6F391EDF" w14:textId="77777777">
            <w:pPr>
              <w:widowControl w:val="0"/>
              <w:spacing w:line="240" w:lineRule="auto"/>
              <w:jc w:val="left"/>
            </w:pPr>
            <w:r w:rsidRPr="00A6322B">
              <w:t>Bureau of the Census</w:t>
            </w:r>
          </w:p>
          <w:p w:rsidR="00F67B57" w:rsidP="00F67B57" w14:paraId="7D624D3D" w14:textId="77777777">
            <w:pPr>
              <w:widowControl w:val="0"/>
              <w:spacing w:line="240" w:lineRule="auto"/>
              <w:jc w:val="left"/>
            </w:pPr>
            <w:r w:rsidRPr="00A6322B">
              <w:t>Marriage and Family Statistics</w:t>
            </w:r>
          </w:p>
          <w:p w:rsidR="00F67B57" w:rsidP="00F67B57" w14:paraId="550D7ADB" w14:textId="77777777">
            <w:pPr>
              <w:widowControl w:val="0"/>
              <w:spacing w:line="240" w:lineRule="auto"/>
              <w:jc w:val="left"/>
            </w:pPr>
          </w:p>
          <w:p w:rsidR="00F67B57" w:rsidP="00F67B57" w14:paraId="40F28D82" w14:textId="77777777">
            <w:pPr>
              <w:widowControl w:val="0"/>
              <w:spacing w:line="240" w:lineRule="auto"/>
              <w:jc w:val="left"/>
            </w:pPr>
            <w:r>
              <w:t>Anika Schenck-Fontaine, Jessica Jones</w:t>
            </w:r>
          </w:p>
          <w:p w:rsidR="00F67B57" w:rsidP="00F67B57" w14:paraId="342B8EAB" w14:textId="77777777">
            <w:pPr>
              <w:widowControl w:val="0"/>
              <w:spacing w:line="240" w:lineRule="auto"/>
              <w:jc w:val="left"/>
            </w:pPr>
            <w:r>
              <w:t>U.S. Department of Health and Human Services</w:t>
            </w:r>
          </w:p>
          <w:p w:rsidR="00F67B57" w:rsidP="00F67B57" w14:paraId="060CF2D1" w14:textId="77777777">
            <w:pPr>
              <w:widowControl w:val="0"/>
              <w:spacing w:line="240" w:lineRule="auto"/>
              <w:jc w:val="left"/>
            </w:pPr>
            <w:r>
              <w:t>Health Resources and Services Administration</w:t>
            </w:r>
          </w:p>
          <w:p w:rsidR="00F67B57" w:rsidP="00F67B57" w14:paraId="07AA3C88" w14:textId="39CBF459">
            <w:pPr>
              <w:widowControl w:val="0"/>
              <w:spacing w:line="240" w:lineRule="auto"/>
              <w:jc w:val="left"/>
            </w:pPr>
            <w:r>
              <w:t>Maternal and Child Health Bureau</w:t>
            </w:r>
          </w:p>
          <w:p w:rsidR="00F67B57" w:rsidP="00E75AC7" w14:paraId="560BF0AD" w14:textId="77777777">
            <w:pPr>
              <w:widowControl w:val="0"/>
              <w:spacing w:line="240" w:lineRule="auto"/>
              <w:jc w:val="left"/>
            </w:pPr>
          </w:p>
          <w:p w:rsidR="00367F7D" w:rsidRPr="00A6322B" w:rsidP="00E75AC7" w14:paraId="3C097D6D" w14:textId="28E0E05C">
            <w:pPr>
              <w:widowControl w:val="0"/>
              <w:spacing w:line="240" w:lineRule="auto"/>
              <w:jc w:val="left"/>
            </w:pPr>
            <w:r w:rsidRPr="00A6322B">
              <w:t>Naomi Karp,</w:t>
            </w:r>
            <w:r w:rsidRPr="00A6322B">
              <w:rPr>
                <w:vertAlign w:val="superscript"/>
              </w:rPr>
              <w:t>1</w:t>
            </w:r>
            <w:r w:rsidRPr="00A6322B">
              <w:t xml:space="preserve"> Dave Malouf,</w:t>
            </w:r>
            <w:r w:rsidRPr="00A6322B">
              <w:rPr>
                <w:vertAlign w:val="superscript"/>
              </w:rPr>
              <w:t>1</w:t>
            </w:r>
            <w:r w:rsidRPr="00A6322B">
              <w:t xml:space="preserve"> Ivor Pritchard,</w:t>
            </w:r>
            <w:r w:rsidRPr="00A6322B">
              <w:rPr>
                <w:vertAlign w:val="superscript"/>
              </w:rPr>
              <w:t>1</w:t>
            </w:r>
          </w:p>
          <w:p w:rsidR="00367F7D" w:rsidRPr="00A6322B" w:rsidP="00367F7D" w14:paraId="531D9956" w14:textId="77777777">
            <w:pPr>
              <w:widowControl w:val="0"/>
              <w:spacing w:line="240" w:lineRule="auto"/>
              <w:jc w:val="left"/>
            </w:pPr>
            <w:r w:rsidRPr="00A6322B">
              <w:rPr>
                <w:color w:val="000000"/>
              </w:rPr>
              <w:t>Marsha Silverberg</w:t>
            </w:r>
            <w:r w:rsidRPr="00A6322B">
              <w:rPr>
                <w:vertAlign w:val="superscript"/>
              </w:rPr>
              <w:t>1</w:t>
            </w:r>
          </w:p>
          <w:p w:rsidR="00367F7D" w:rsidRPr="00A6322B" w:rsidP="00367F7D" w14:paraId="319050CF" w14:textId="77777777">
            <w:pPr>
              <w:widowControl w:val="0"/>
              <w:spacing w:line="240" w:lineRule="auto"/>
              <w:jc w:val="left"/>
            </w:pPr>
            <w:r w:rsidRPr="00A6322B">
              <w:t>U.S. Department of Education</w:t>
            </w:r>
          </w:p>
          <w:p w:rsidR="00367F7D" w:rsidRPr="00A6322B" w:rsidP="00367F7D" w14:paraId="0878E381" w14:textId="77777777">
            <w:pPr>
              <w:widowControl w:val="0"/>
              <w:spacing w:after="120" w:line="240" w:lineRule="auto"/>
              <w:jc w:val="left"/>
            </w:pPr>
            <w:r w:rsidRPr="00A6322B">
              <w:t>IES</w:t>
            </w:r>
          </w:p>
          <w:p w:rsidR="00367F7D" w:rsidRPr="00A6322B" w:rsidP="00367F7D" w14:paraId="20BC7839" w14:textId="77777777">
            <w:pPr>
              <w:widowControl w:val="0"/>
              <w:spacing w:line="240" w:lineRule="auto"/>
              <w:jc w:val="left"/>
            </w:pPr>
            <w:r w:rsidRPr="00A6322B">
              <w:t>Lauren Angelo, Jon Jacobson</w:t>
            </w:r>
          </w:p>
          <w:p w:rsidR="00367F7D" w:rsidRPr="00A6322B" w:rsidP="00367F7D" w14:paraId="795CEA8F" w14:textId="77777777">
            <w:pPr>
              <w:widowControl w:val="0"/>
              <w:spacing w:line="240" w:lineRule="auto"/>
              <w:jc w:val="left"/>
            </w:pPr>
            <w:r w:rsidRPr="00A6322B">
              <w:t>U.S. Department of Education</w:t>
            </w:r>
          </w:p>
          <w:p w:rsidR="00367F7D" w:rsidRPr="00A6322B" w:rsidP="00367F7D" w14:paraId="7C9F7791" w14:textId="77777777">
            <w:pPr>
              <w:widowControl w:val="0"/>
              <w:spacing w:line="240" w:lineRule="auto"/>
              <w:jc w:val="left"/>
            </w:pPr>
            <w:r w:rsidRPr="00A6322B">
              <w:t>IES, NCEE</w:t>
            </w:r>
          </w:p>
          <w:p w:rsidR="00367F7D" w:rsidRPr="00A6322B" w:rsidP="00367F7D" w14:paraId="0CBAED31" w14:textId="77777777">
            <w:pPr>
              <w:widowControl w:val="0"/>
              <w:spacing w:before="120" w:line="240" w:lineRule="auto"/>
              <w:jc w:val="left"/>
            </w:pPr>
            <w:r w:rsidRPr="00A6322B">
              <w:t>Jacquelyn Buckley</w:t>
            </w:r>
          </w:p>
          <w:p w:rsidR="00367F7D" w:rsidRPr="00A6322B" w:rsidP="00367F7D" w14:paraId="7A2A197C" w14:textId="77777777">
            <w:pPr>
              <w:widowControl w:val="0"/>
              <w:spacing w:line="240" w:lineRule="auto"/>
              <w:jc w:val="left"/>
            </w:pPr>
            <w:r w:rsidRPr="00A6322B">
              <w:t>U.S. Department of Education</w:t>
            </w:r>
          </w:p>
          <w:p w:rsidR="00367F7D" w:rsidP="00E75AC7" w14:paraId="3C209C17" w14:textId="6CFB94BB">
            <w:pPr>
              <w:widowControl w:val="0"/>
              <w:spacing w:after="120" w:line="240" w:lineRule="auto"/>
              <w:jc w:val="left"/>
            </w:pPr>
            <w:r w:rsidRPr="00A6322B">
              <w:t>IES, NCSER</w:t>
            </w:r>
          </w:p>
          <w:p w:rsidR="00367F7D" w:rsidRPr="00A6322B" w:rsidP="009D64D4" w14:paraId="4A10E384" w14:textId="77777777">
            <w:pPr>
              <w:widowControl w:val="0"/>
              <w:spacing w:line="240" w:lineRule="auto"/>
              <w:jc w:val="left"/>
            </w:pPr>
            <w:r w:rsidRPr="00A6322B">
              <w:br w:type="page"/>
              <w:t xml:space="preserve">Caroline </w:t>
            </w:r>
            <w:r w:rsidRPr="00A6322B">
              <w:t>Ebanks</w:t>
            </w:r>
          </w:p>
          <w:p w:rsidR="00367F7D" w:rsidRPr="00A6322B" w:rsidP="009D64D4" w14:paraId="04F50B89" w14:textId="77777777">
            <w:pPr>
              <w:widowControl w:val="0"/>
              <w:spacing w:line="240" w:lineRule="auto"/>
              <w:jc w:val="left"/>
            </w:pPr>
            <w:r w:rsidRPr="00A6322B">
              <w:t>U.S. Department of Education</w:t>
            </w:r>
          </w:p>
          <w:p w:rsidR="00367F7D" w:rsidP="00E75AC7" w14:paraId="67C1C844" w14:textId="65059353">
            <w:pPr>
              <w:widowControl w:val="0"/>
              <w:spacing w:after="120" w:line="240" w:lineRule="auto"/>
              <w:jc w:val="left"/>
            </w:pPr>
            <w:r w:rsidRPr="00A6322B">
              <w:t>IES, NCER</w:t>
            </w:r>
          </w:p>
          <w:p w:rsidR="00367F7D" w:rsidRPr="00A6322B" w:rsidP="009D64D4" w14:paraId="3CE5B10A" w14:textId="77777777">
            <w:pPr>
              <w:widowControl w:val="0"/>
              <w:spacing w:line="240" w:lineRule="auto"/>
              <w:jc w:val="left"/>
            </w:pPr>
            <w:r w:rsidRPr="00A6322B">
              <w:t>Patricia McKee</w:t>
            </w:r>
          </w:p>
          <w:p w:rsidR="00367F7D" w:rsidRPr="00A6322B" w:rsidP="009D64D4" w14:paraId="52C5AC77" w14:textId="77777777">
            <w:pPr>
              <w:widowControl w:val="0"/>
              <w:spacing w:line="240" w:lineRule="auto"/>
              <w:jc w:val="left"/>
            </w:pPr>
            <w:r w:rsidRPr="00A6322B">
              <w:t>U.S. Department of Education</w:t>
            </w:r>
          </w:p>
          <w:p w:rsidR="00367F7D" w:rsidRPr="00A6322B" w:rsidP="009D64D4" w14:paraId="6B7D5F68" w14:textId="04763749">
            <w:pPr>
              <w:widowControl w:val="0"/>
              <w:spacing w:line="240" w:lineRule="auto"/>
              <w:jc w:val="left"/>
            </w:pPr>
            <w:r w:rsidRPr="00A6322B">
              <w:t>OESE Compensatory Education Programs</w:t>
            </w:r>
          </w:p>
        </w:tc>
        <w:tc>
          <w:tcPr>
            <w:tcW w:w="2500" w:type="pct"/>
          </w:tcPr>
          <w:p w:rsidR="00F67B57" w:rsidRPr="00A6322B" w:rsidP="00F67B57" w14:paraId="2E0F6966" w14:textId="77777777">
            <w:pPr>
              <w:widowControl w:val="0"/>
              <w:spacing w:before="120" w:line="240" w:lineRule="auto"/>
              <w:jc w:val="left"/>
            </w:pPr>
            <w:r w:rsidRPr="00A6322B">
              <w:t>Mary Frances Cotch</w:t>
            </w:r>
          </w:p>
          <w:p w:rsidR="00F67B57" w:rsidRPr="00A6322B" w:rsidP="00F67B57" w14:paraId="204B37DC" w14:textId="77777777">
            <w:pPr>
              <w:widowControl w:val="0"/>
              <w:spacing w:line="240" w:lineRule="auto"/>
              <w:jc w:val="left"/>
            </w:pPr>
            <w:r w:rsidRPr="00A6322B">
              <w:t>U.S. Dept. of Health and Human Services</w:t>
            </w:r>
          </w:p>
          <w:p w:rsidR="00F67B57" w:rsidP="00F67B57" w14:paraId="2D71FE99" w14:textId="00AAC98B">
            <w:pPr>
              <w:widowControl w:val="0"/>
              <w:spacing w:line="240" w:lineRule="auto"/>
              <w:jc w:val="left"/>
              <w:rPr>
                <w:color w:val="000000"/>
              </w:rPr>
            </w:pPr>
            <w:r w:rsidRPr="00A6322B">
              <w:t>National Eye Institute, National Institutes of Health</w:t>
            </w:r>
          </w:p>
          <w:p w:rsidR="00F67B57" w:rsidP="00E75AC7" w14:paraId="1B8249E3" w14:textId="77777777">
            <w:pPr>
              <w:widowControl w:val="0"/>
              <w:spacing w:line="240" w:lineRule="auto"/>
              <w:jc w:val="left"/>
              <w:rPr>
                <w:color w:val="000000"/>
              </w:rPr>
            </w:pPr>
          </w:p>
          <w:p w:rsidR="00367F7D" w:rsidRPr="00A6322B" w:rsidP="00E75AC7" w14:paraId="3912BA86" w14:textId="0940F1A0">
            <w:pPr>
              <w:widowControl w:val="0"/>
              <w:spacing w:line="240" w:lineRule="auto"/>
              <w:jc w:val="left"/>
            </w:pPr>
            <w:r w:rsidRPr="00A6322B">
              <w:rPr>
                <w:color w:val="000000"/>
              </w:rPr>
              <w:t>Christine Bachrach,</w:t>
            </w:r>
            <w:r w:rsidRPr="00A6322B">
              <w:rPr>
                <w:vertAlign w:val="superscript"/>
              </w:rPr>
              <w:t xml:space="preserve">1 </w:t>
            </w:r>
            <w:r w:rsidRPr="00A6322B">
              <w:t>Jeff Evans,</w:t>
            </w:r>
            <w:r w:rsidRPr="00A6322B">
              <w:rPr>
                <w:vertAlign w:val="superscript"/>
              </w:rPr>
              <w:t>1</w:t>
            </w:r>
            <w:r w:rsidRPr="00A6322B">
              <w:t xml:space="preserve"> Sarah Friedman,</w:t>
            </w:r>
            <w:r w:rsidRPr="00A6322B">
              <w:rPr>
                <w:vertAlign w:val="superscript"/>
              </w:rPr>
              <w:t>1</w:t>
            </w:r>
          </w:p>
          <w:p w:rsidR="00367F7D" w:rsidRPr="00A6322B" w:rsidP="00367F7D" w14:paraId="1E8A7582" w14:textId="77777777">
            <w:pPr>
              <w:widowControl w:val="0"/>
              <w:spacing w:line="240" w:lineRule="auto"/>
              <w:jc w:val="left"/>
            </w:pPr>
            <w:r w:rsidRPr="00A6322B">
              <w:rPr>
                <w:color w:val="000000"/>
              </w:rPr>
              <w:t>Peggy McCardle</w:t>
            </w:r>
            <w:r w:rsidRPr="00A6322B">
              <w:rPr>
                <w:vertAlign w:val="superscript"/>
              </w:rPr>
              <w:t>1</w:t>
            </w:r>
          </w:p>
          <w:p w:rsidR="00367F7D" w:rsidRPr="00A6322B" w:rsidP="00367F7D" w14:paraId="40CAB300" w14:textId="77777777">
            <w:pPr>
              <w:widowControl w:val="0"/>
              <w:spacing w:line="240" w:lineRule="auto"/>
              <w:jc w:val="left"/>
            </w:pPr>
            <w:r w:rsidRPr="00A6322B">
              <w:t>U.S. Department of Health and Human Services</w:t>
            </w:r>
          </w:p>
          <w:p w:rsidR="00367F7D" w:rsidRPr="00A6322B" w:rsidP="00367F7D" w14:paraId="3B41D85F" w14:textId="77777777">
            <w:pPr>
              <w:widowControl w:val="0"/>
              <w:spacing w:after="120" w:line="240" w:lineRule="auto"/>
              <w:jc w:val="left"/>
            </w:pPr>
            <w:r w:rsidRPr="00A6322B">
              <w:t>NICHD, Center for Population Research</w:t>
            </w:r>
          </w:p>
          <w:p w:rsidR="00367F7D" w:rsidRPr="00A6322B" w:rsidP="00367F7D" w14:paraId="68169864" w14:textId="77777777">
            <w:pPr>
              <w:widowControl w:val="0"/>
              <w:spacing w:before="120" w:line="240" w:lineRule="auto"/>
              <w:jc w:val="left"/>
            </w:pPr>
            <w:r w:rsidRPr="00A6322B">
              <w:t>Regina Bures, Jim Griffin</w:t>
            </w:r>
          </w:p>
          <w:p w:rsidR="00367F7D" w:rsidRPr="00A6322B" w:rsidP="00367F7D" w14:paraId="45E1130A" w14:textId="77777777">
            <w:pPr>
              <w:widowControl w:val="0"/>
              <w:spacing w:line="240" w:lineRule="auto"/>
              <w:jc w:val="left"/>
            </w:pPr>
            <w:r w:rsidRPr="00A6322B">
              <w:t>U.S. Department of Health and Human Services</w:t>
            </w:r>
          </w:p>
          <w:p w:rsidR="00367F7D" w:rsidRPr="00A6322B" w:rsidP="00367F7D" w14:paraId="66A430E2" w14:textId="77777777">
            <w:pPr>
              <w:widowControl w:val="0"/>
              <w:spacing w:after="120" w:line="240" w:lineRule="auto"/>
              <w:jc w:val="left"/>
            </w:pPr>
            <w:r w:rsidRPr="00A6322B">
              <w:t>NICHD, National Institutes of Health</w:t>
            </w:r>
          </w:p>
          <w:p w:rsidR="00367F7D" w:rsidRPr="00A6322B" w:rsidP="009D64D4" w14:paraId="43F44E87" w14:textId="77777777">
            <w:pPr>
              <w:widowControl w:val="0"/>
              <w:spacing w:line="240" w:lineRule="auto"/>
              <w:jc w:val="left"/>
            </w:pPr>
            <w:r w:rsidRPr="00A6322B">
              <w:t>Howard Hoffman</w:t>
            </w:r>
          </w:p>
          <w:p w:rsidR="00367F7D" w:rsidRPr="00A6322B" w:rsidP="009D64D4" w14:paraId="0E7577A0" w14:textId="77777777">
            <w:pPr>
              <w:widowControl w:val="0"/>
              <w:spacing w:line="240" w:lineRule="auto"/>
              <w:jc w:val="left"/>
            </w:pPr>
            <w:r w:rsidRPr="00A6322B">
              <w:t>U.S. Dept. of Health and Human Services</w:t>
            </w:r>
          </w:p>
          <w:p w:rsidR="00367F7D" w:rsidP="00E75AC7" w14:paraId="7EA86998" w14:textId="1135AE86">
            <w:pPr>
              <w:widowControl w:val="0"/>
              <w:spacing w:after="120" w:line="240" w:lineRule="auto"/>
              <w:jc w:val="left"/>
              <w:rPr>
                <w:spacing w:val="-1"/>
              </w:rPr>
            </w:pPr>
            <w:r w:rsidRPr="00A6322B">
              <w:rPr>
                <w:spacing w:val="-1"/>
              </w:rPr>
              <w:t>National Institute on Deafness and Other Communication Disorders, National Institutes of Health</w:t>
            </w:r>
          </w:p>
          <w:p w:rsidR="00367F7D" w:rsidRPr="00A6322B" w:rsidP="009D64D4" w14:paraId="700F8B20" w14:textId="3B6CB38D">
            <w:pPr>
              <w:widowControl w:val="0"/>
              <w:spacing w:line="240" w:lineRule="auto"/>
              <w:jc w:val="left"/>
            </w:pPr>
            <w:r w:rsidRPr="00A6322B">
              <w:t>Martha Moorehouse,</w:t>
            </w:r>
            <w:r w:rsidRPr="00A6322B">
              <w:rPr>
                <w:vertAlign w:val="superscript"/>
              </w:rPr>
              <w:t>1</w:t>
            </w:r>
            <w:r w:rsidRPr="00A6322B">
              <w:t xml:space="preserve"> </w:t>
            </w:r>
            <w:r w:rsidRPr="00A6322B">
              <w:rPr>
                <w:color w:val="000000"/>
              </w:rPr>
              <w:t>Anne Wolf</w:t>
            </w:r>
            <w:r w:rsidRPr="00A6322B">
              <w:rPr>
                <w:vertAlign w:val="superscript"/>
              </w:rPr>
              <w:t>1</w:t>
            </w:r>
          </w:p>
          <w:p w:rsidR="00367F7D" w:rsidRPr="00A6322B" w:rsidP="009D64D4" w14:paraId="1F594A9B" w14:textId="77777777">
            <w:pPr>
              <w:widowControl w:val="0"/>
              <w:spacing w:line="240" w:lineRule="auto"/>
              <w:jc w:val="left"/>
            </w:pPr>
            <w:r w:rsidRPr="00A6322B">
              <w:t>U.S. Department of Health and Human Services</w:t>
            </w:r>
          </w:p>
          <w:p w:rsidR="00367F7D" w:rsidRPr="00A6322B" w:rsidP="009D64D4" w14:paraId="43C21217" w14:textId="3F8FD913">
            <w:pPr>
              <w:widowControl w:val="0"/>
              <w:spacing w:line="240" w:lineRule="auto"/>
              <w:jc w:val="left"/>
            </w:pPr>
            <w:r w:rsidRPr="00A6322B">
              <w:t>Office of Assistant Secretary for Planning &amp; Evaluation, Children and Youth Policy</w:t>
            </w:r>
          </w:p>
        </w:tc>
      </w:tr>
    </w:tbl>
    <w:p w:rsidR="00B83A91" w:rsidRPr="007B7891" w:rsidP="00B83A91" w14:paraId="790DD61A" w14:textId="6EC11851">
      <w:pPr>
        <w:pStyle w:val="Table-Footnote"/>
        <w:widowControl w:val="0"/>
      </w:pPr>
      <w:r w:rsidRPr="007B7891">
        <w:rPr>
          <w:vertAlign w:val="superscript"/>
        </w:rPr>
        <w:t>1</w:t>
      </w:r>
      <w:r w:rsidRPr="007B7891">
        <w:t> </w:t>
      </w:r>
      <w:r w:rsidRPr="007B7891">
        <w:t>Consultant for the ECLS-K only.</w:t>
      </w:r>
      <w:r>
        <w:t xml:space="preserve"> All other consultants provided input on one or both of the most recent ECLS program</w:t>
      </w:r>
      <w:r w:rsidR="0095442B">
        <w:t xml:space="preserve"> kindergarten cohort</w:t>
      </w:r>
      <w:r>
        <w:t xml:space="preserve"> studies, the ECLS</w:t>
      </w:r>
      <w:r w:rsidR="007D3BAF">
        <w:noBreakHyphen/>
      </w:r>
      <w:r>
        <w:t>K:2011 and ECLS-K:</w:t>
      </w:r>
      <w:r w:rsidR="00216F00">
        <w:t>2024</w:t>
      </w:r>
      <w:r>
        <w:t>.</w:t>
      </w:r>
    </w:p>
    <w:p w:rsidR="00FB4B83" w:rsidP="00683BF1" w14:paraId="0E856BCE" w14:textId="77777777">
      <w:pPr>
        <w:pStyle w:val="Table-Footnote"/>
        <w:widowControl w:val="0"/>
      </w:pPr>
      <w:bookmarkStart w:id="105" w:name="_Toc355023397"/>
      <w:bookmarkStart w:id="106" w:name="_Toc357161902"/>
      <w:bookmarkStart w:id="107" w:name="_Toc388966527"/>
      <w:bookmarkStart w:id="108" w:name="_Toc420580036"/>
      <w:bookmarkStart w:id="109" w:name="_Toc420580111"/>
      <w:bookmarkStart w:id="110" w:name="_Toc6845567"/>
      <w:r w:rsidRPr="007B7891">
        <w:t>NOTE:</w:t>
      </w:r>
      <w:r w:rsidRPr="007B7891">
        <w:t> </w:t>
      </w:r>
      <w:r w:rsidRPr="007B7891">
        <w:t>Affiliation listed is the affiliation at the time input on the study was provided</w:t>
      </w:r>
      <w:r>
        <w:t>.</w:t>
      </w:r>
    </w:p>
    <w:p w:rsidR="00A1408E" w:rsidP="00A1408E" w14:paraId="1E15DA4E" w14:textId="77777777">
      <w:pPr>
        <w:pStyle w:val="SL-FlLftSgl"/>
      </w:pPr>
    </w:p>
    <w:p w:rsidR="00A9133A" w:rsidP="00A9133A" w14:paraId="33E769DE" w14:textId="6E390F89">
      <w:pPr>
        <w:pStyle w:val="L1-FlLSp12"/>
      </w:pPr>
      <w:r w:rsidRPr="002F5A72">
        <w:t xml:space="preserve">ECLS </w:t>
      </w:r>
      <w:r>
        <w:t>study</w:t>
      </w:r>
      <w:r w:rsidRPr="002F5A72">
        <w:t xml:space="preserve"> staff have also consulted several other organizations (see table A-2) that have an interest in the care, well-being, and education of young children. The goal of such consultations is to obtain additional perspectives on policy and research issues and data needs. While most of this consultation occurred during the design and conduct of the ECLS-K and ECLS-K:2011, there has also been such consultation during the design of the ECLS-K:</w:t>
      </w:r>
      <w:r>
        <w:t>2024</w:t>
      </w:r>
      <w:r w:rsidRPr="002F5A72">
        <w:t xml:space="preserve">. For example, ECLS </w:t>
      </w:r>
      <w:r>
        <w:t>study</w:t>
      </w:r>
      <w:r w:rsidRPr="002F5A72">
        <w:t xml:space="preserve"> staff have consulted with staff involved with the Early Learning Network, a network funded by IES and located within the Nebraska Center for Research on Children, Youth, Families &amp; Schools at the University of Nebraska-Lincoln.</w:t>
      </w:r>
      <w:r w:rsidRPr="00A9133A">
        <w:t xml:space="preserve"> As another example, faculty at various universities (e.g., Boston University's Wheelock College of Education &amp; Human Development, University of North Carolina at Chapel Hill) with areas of expertise in selected topical areas including the instruments were consulted during item development.</w:t>
      </w:r>
    </w:p>
    <w:p w:rsidR="00194FBF" w14:paraId="229EF402" w14:textId="77777777">
      <w:pPr>
        <w:spacing w:after="200" w:line="276" w:lineRule="auto"/>
        <w:jc w:val="left"/>
        <w:rPr>
          <w:szCs w:val="22"/>
        </w:rPr>
      </w:pPr>
      <w:r>
        <w:br w:type="page"/>
      </w:r>
    </w:p>
    <w:p w:rsidR="00B83A91" w:rsidRPr="007B7891" w:rsidP="00B83A91" w14:paraId="5B4AD548" w14:textId="554DCFBA">
      <w:pPr>
        <w:pStyle w:val="TT-TableTitle"/>
        <w:widowControl w:val="0"/>
        <w:spacing w:after="60" w:line="240" w:lineRule="auto"/>
      </w:pPr>
      <w:r w:rsidRPr="007B7891">
        <w:t>Table A-2.</w:t>
      </w:r>
      <w:r w:rsidRPr="007B7891">
        <w:t> </w:t>
      </w:r>
      <w:r w:rsidRPr="007B7891">
        <w:t>Other organization consultants for ECLS-K</w:t>
      </w:r>
      <w:bookmarkEnd w:id="105"/>
      <w:r w:rsidRPr="007B7891">
        <w:t>, ECLS-K:2011</w:t>
      </w:r>
      <w:bookmarkEnd w:id="106"/>
      <w:bookmarkEnd w:id="107"/>
      <w:bookmarkEnd w:id="108"/>
      <w:bookmarkEnd w:id="109"/>
      <w:r w:rsidRPr="007B7891">
        <w:t>, and the ECLS-K:</w:t>
      </w:r>
      <w:bookmarkEnd w:id="110"/>
      <w:r w:rsidR="00216F00">
        <w:t>2024</w:t>
      </w:r>
    </w:p>
    <w:tbl>
      <w:tblPr>
        <w:tblStyle w:val="TableGrid"/>
        <w:tblW w:w="5000" w:type="pct"/>
        <w:tblLook w:val="04A0"/>
      </w:tblPr>
      <w:tblGrid>
        <w:gridCol w:w="4680"/>
        <w:gridCol w:w="4680"/>
      </w:tblGrid>
      <w:tr w14:paraId="14080B7D" w14:textId="77777777" w:rsidTr="00BF6A40">
        <w:tblPrEx>
          <w:tblW w:w="5000" w:type="pct"/>
          <w:tblLook w:val="04A0"/>
        </w:tblPrEx>
        <w:tc>
          <w:tcPr>
            <w:tcW w:w="2500" w:type="pct"/>
          </w:tcPr>
          <w:p w:rsidR="00B83A91" w:rsidRPr="00963D82" w:rsidP="00BF6A40" w14:paraId="60E50179" w14:textId="77777777">
            <w:pPr>
              <w:pStyle w:val="SL-FlLftSgl"/>
              <w:widowControl w:val="0"/>
              <w:spacing w:line="240" w:lineRule="auto"/>
              <w:jc w:val="left"/>
            </w:pPr>
            <w:r w:rsidRPr="00963D82">
              <w:t>Lynson</w:t>
            </w:r>
            <w:r w:rsidRPr="00963D82">
              <w:t xml:space="preserve"> Bobo</w:t>
            </w:r>
          </w:p>
          <w:p w:rsidR="00B83A91" w:rsidRPr="00963D82" w:rsidP="00BF6A40" w14:paraId="4C766263" w14:textId="77777777">
            <w:pPr>
              <w:pStyle w:val="SL-FlLftSgl"/>
              <w:widowControl w:val="0"/>
              <w:spacing w:line="240" w:lineRule="auto"/>
              <w:jc w:val="left"/>
            </w:pPr>
            <w:r w:rsidRPr="00963D82">
              <w:t>Project Associate</w:t>
            </w:r>
          </w:p>
          <w:p w:rsidR="00B83A91" w:rsidRPr="00963D82" w:rsidP="00BF6A40" w14:paraId="74A94B3A" w14:textId="77777777">
            <w:pPr>
              <w:pStyle w:val="SL-FlLftSgl"/>
              <w:widowControl w:val="0"/>
              <w:spacing w:line="240" w:lineRule="auto"/>
              <w:jc w:val="left"/>
            </w:pPr>
            <w:r w:rsidRPr="00963D82">
              <w:t>Resource Center on Educational Equity</w:t>
            </w:r>
          </w:p>
          <w:p w:rsidR="00B83A91" w:rsidRPr="00963D82" w:rsidP="00BF6A40" w14:paraId="1DB7D30E" w14:textId="77777777">
            <w:pPr>
              <w:pStyle w:val="SL-FlLftSgl"/>
              <w:widowControl w:val="0"/>
              <w:spacing w:line="240" w:lineRule="auto"/>
              <w:jc w:val="left"/>
            </w:pPr>
            <w:r w:rsidRPr="00963D82">
              <w:t>Council of Chief State School Officers</w:t>
            </w:r>
          </w:p>
          <w:p w:rsidR="00B83A91" w:rsidRPr="00603367" w:rsidP="00BF6A40" w14:paraId="3028719D" w14:textId="77777777">
            <w:pPr>
              <w:pStyle w:val="SL-FlLftSgl"/>
              <w:widowControl w:val="0"/>
              <w:spacing w:line="240" w:lineRule="auto"/>
              <w:jc w:val="left"/>
              <w:rPr>
                <w:sz w:val="16"/>
              </w:rPr>
            </w:pPr>
          </w:p>
          <w:p w:rsidR="00B83A91" w:rsidRPr="00963D82" w:rsidP="00BF6A40" w14:paraId="1A9B7059" w14:textId="77777777">
            <w:pPr>
              <w:pStyle w:val="SL-FlLftSgl"/>
              <w:widowControl w:val="0"/>
              <w:spacing w:line="240" w:lineRule="auto"/>
              <w:jc w:val="left"/>
            </w:pPr>
            <w:r w:rsidRPr="00963D82">
              <w:t>Susan Bredekamp, Barbara Willer</w:t>
            </w:r>
          </w:p>
          <w:p w:rsidR="00B83A91" w:rsidP="00BF6A40" w14:paraId="5831D7C7" w14:textId="77777777">
            <w:pPr>
              <w:pStyle w:val="SL-FlLftSgl"/>
              <w:widowControl w:val="0"/>
              <w:spacing w:line="240" w:lineRule="auto"/>
              <w:jc w:val="left"/>
            </w:pPr>
            <w:r w:rsidRPr="00963D82">
              <w:t>National Association for the Education of Young Children</w:t>
            </w:r>
          </w:p>
          <w:p w:rsidR="00B83A91" w:rsidRPr="00603367" w:rsidP="00BF6A40" w14:paraId="0B2FD825" w14:textId="77777777">
            <w:pPr>
              <w:pStyle w:val="SL-FlLftSgl"/>
              <w:widowControl w:val="0"/>
              <w:spacing w:line="240" w:lineRule="auto"/>
              <w:jc w:val="left"/>
              <w:rPr>
                <w:sz w:val="16"/>
              </w:rPr>
            </w:pPr>
          </w:p>
          <w:p w:rsidR="00B83A91" w:rsidRPr="005908A1" w:rsidP="00BF6A40" w14:paraId="4583B7AB" w14:textId="77777777">
            <w:pPr>
              <w:pStyle w:val="SL-FlLftSgl"/>
              <w:widowControl w:val="0"/>
              <w:spacing w:line="240" w:lineRule="auto"/>
              <w:jc w:val="left"/>
              <w:rPr>
                <w:iCs/>
              </w:rPr>
            </w:pPr>
            <w:r w:rsidRPr="005908A1">
              <w:rPr>
                <w:iCs/>
              </w:rPr>
              <w:t xml:space="preserve">Jane </w:t>
            </w:r>
            <w:r w:rsidRPr="005908A1">
              <w:rPr>
                <w:iCs/>
              </w:rPr>
              <w:t>Clarenbach</w:t>
            </w:r>
          </w:p>
          <w:p w:rsidR="00B83A91" w:rsidRPr="005908A1" w:rsidP="00BF6A40" w14:paraId="6929E5BF" w14:textId="77777777">
            <w:pPr>
              <w:pStyle w:val="SL-FlLftSgl"/>
              <w:widowControl w:val="0"/>
              <w:spacing w:line="240" w:lineRule="auto"/>
              <w:jc w:val="left"/>
            </w:pPr>
            <w:r w:rsidRPr="005908A1">
              <w:t>National Association for Gifted Children</w:t>
            </w:r>
          </w:p>
          <w:p w:rsidR="00B83A91" w:rsidRPr="00603367" w:rsidP="00BF6A40" w14:paraId="075FCD4C" w14:textId="77777777">
            <w:pPr>
              <w:pStyle w:val="SL-FlLftSgl"/>
              <w:widowControl w:val="0"/>
              <w:spacing w:line="240" w:lineRule="auto"/>
              <w:jc w:val="left"/>
              <w:rPr>
                <w:sz w:val="16"/>
              </w:rPr>
            </w:pPr>
          </w:p>
          <w:p w:rsidR="00F40A67" w:rsidP="00BF6A40" w14:paraId="7B630B3C" w14:textId="72E3514C">
            <w:pPr>
              <w:pStyle w:val="SL-FlLftSgl"/>
              <w:widowControl w:val="0"/>
              <w:spacing w:line="240" w:lineRule="auto"/>
              <w:jc w:val="left"/>
            </w:pPr>
            <w:r>
              <w:t>Mary Jo Lynch</w:t>
            </w:r>
          </w:p>
          <w:p w:rsidR="00B83A91" w:rsidRPr="00963D82" w:rsidP="00BF6A40" w14:paraId="7C9D9B3D" w14:textId="6D79F96F">
            <w:pPr>
              <w:pStyle w:val="SL-FlLftSgl"/>
              <w:widowControl w:val="0"/>
              <w:spacing w:line="240" w:lineRule="auto"/>
              <w:jc w:val="left"/>
            </w:pPr>
            <w:r w:rsidRPr="00963D82">
              <w:t>American Library Association</w:t>
            </w:r>
          </w:p>
          <w:p w:rsidR="00B83A91" w:rsidRPr="00963D82" w:rsidP="00BF6A40" w14:paraId="45597DA1" w14:textId="77777777">
            <w:pPr>
              <w:pStyle w:val="SL-FlLftSgl"/>
              <w:widowControl w:val="0"/>
              <w:spacing w:line="240" w:lineRule="auto"/>
              <w:jc w:val="left"/>
            </w:pPr>
            <w:r w:rsidRPr="00963D82">
              <w:t>Office of Research and Statistics</w:t>
            </w:r>
          </w:p>
        </w:tc>
        <w:tc>
          <w:tcPr>
            <w:tcW w:w="2500" w:type="pct"/>
          </w:tcPr>
          <w:p w:rsidR="00B83A91" w:rsidRPr="00963D82" w:rsidP="00BF6A40" w14:paraId="15356248" w14:textId="77777777">
            <w:pPr>
              <w:pStyle w:val="SL-FlLftSgl"/>
              <w:widowControl w:val="0"/>
              <w:spacing w:line="240" w:lineRule="auto"/>
              <w:jc w:val="left"/>
            </w:pPr>
            <w:r w:rsidRPr="00963D82">
              <w:t xml:space="preserve">Keith W. </w:t>
            </w:r>
            <w:r w:rsidRPr="00963D82">
              <w:t>Mielkek</w:t>
            </w:r>
          </w:p>
          <w:p w:rsidR="00B83A91" w:rsidRPr="00963D82" w:rsidP="00BF6A40" w14:paraId="3C082100" w14:textId="77777777">
            <w:pPr>
              <w:pStyle w:val="SL-FlLftSgl"/>
              <w:widowControl w:val="0"/>
              <w:spacing w:line="240" w:lineRule="auto"/>
              <w:jc w:val="left"/>
            </w:pPr>
            <w:r w:rsidRPr="00963D82">
              <w:t>Children’s Television Workshop</w:t>
            </w:r>
          </w:p>
          <w:p w:rsidR="00B83A91" w:rsidRPr="00603367" w:rsidP="00BF6A40" w14:paraId="1EE6C35C" w14:textId="77777777">
            <w:pPr>
              <w:pStyle w:val="SL-FlLftSgl"/>
              <w:widowControl w:val="0"/>
              <w:spacing w:line="240" w:lineRule="auto"/>
              <w:jc w:val="left"/>
              <w:rPr>
                <w:sz w:val="16"/>
              </w:rPr>
            </w:pPr>
          </w:p>
          <w:p w:rsidR="00B83A91" w:rsidRPr="00963D82" w:rsidP="00BF6A40" w14:paraId="15E16968" w14:textId="77777777">
            <w:pPr>
              <w:pStyle w:val="SL-FlLftSgl"/>
              <w:widowControl w:val="0"/>
              <w:spacing w:line="240" w:lineRule="auto"/>
              <w:jc w:val="left"/>
            </w:pPr>
            <w:r w:rsidRPr="00963D82">
              <w:t>June Million, Sally McConnell, Louanne Wheeler</w:t>
            </w:r>
          </w:p>
          <w:p w:rsidR="00B83A91" w:rsidRPr="00963D82" w:rsidP="00BF6A40" w14:paraId="03956B1D" w14:textId="77777777">
            <w:pPr>
              <w:pStyle w:val="SL-FlLftSgl"/>
              <w:widowControl w:val="0"/>
              <w:spacing w:line="240" w:lineRule="auto"/>
              <w:jc w:val="left"/>
              <w:rPr>
                <w:spacing w:val="-4"/>
              </w:rPr>
            </w:pPr>
            <w:r w:rsidRPr="00963D82">
              <w:rPr>
                <w:spacing w:val="-4"/>
              </w:rPr>
              <w:t>National Association of Elementary School Principals</w:t>
            </w:r>
          </w:p>
          <w:p w:rsidR="00B83A91" w:rsidRPr="00603367" w:rsidP="00BF6A40" w14:paraId="163AF115" w14:textId="77777777">
            <w:pPr>
              <w:pStyle w:val="SL-FlLftSgl"/>
              <w:widowControl w:val="0"/>
              <w:spacing w:line="240" w:lineRule="auto"/>
              <w:jc w:val="left"/>
              <w:rPr>
                <w:sz w:val="16"/>
              </w:rPr>
            </w:pPr>
          </w:p>
          <w:p w:rsidR="00B83A91" w:rsidRPr="00963D82" w:rsidP="00BF6A40" w14:paraId="6E3F7949" w14:textId="77777777">
            <w:pPr>
              <w:pStyle w:val="SL-FlLftSgl"/>
              <w:widowControl w:val="0"/>
              <w:spacing w:line="240" w:lineRule="auto"/>
              <w:jc w:val="left"/>
            </w:pPr>
            <w:r w:rsidRPr="00963D82">
              <w:t xml:space="preserve">Evelyn Moore, Erica </w:t>
            </w:r>
            <w:r w:rsidRPr="00963D82">
              <w:t>Tollett</w:t>
            </w:r>
          </w:p>
          <w:p w:rsidR="00B83A91" w:rsidRPr="00963D82" w:rsidP="00BF6A40" w14:paraId="141CCA60" w14:textId="77777777">
            <w:pPr>
              <w:pStyle w:val="SL-FlLftSgl"/>
              <w:widowControl w:val="0"/>
              <w:spacing w:line="240" w:lineRule="auto"/>
              <w:jc w:val="left"/>
            </w:pPr>
            <w:r w:rsidRPr="00963D82">
              <w:t>National Black Child Development Institute</w:t>
            </w:r>
          </w:p>
          <w:p w:rsidR="00B83A91" w:rsidRPr="00603367" w:rsidP="00BF6A40" w14:paraId="2F8C8B3C" w14:textId="77777777">
            <w:pPr>
              <w:pStyle w:val="SL-FlLftSgl"/>
              <w:widowControl w:val="0"/>
              <w:spacing w:line="240" w:lineRule="auto"/>
              <w:jc w:val="left"/>
              <w:rPr>
                <w:sz w:val="16"/>
              </w:rPr>
            </w:pPr>
          </w:p>
          <w:p w:rsidR="00B83A91" w:rsidRPr="00963D82" w:rsidP="00BF6A40" w14:paraId="3DC645C7" w14:textId="77777777">
            <w:pPr>
              <w:pStyle w:val="SL-FlLftSgl"/>
              <w:widowControl w:val="0"/>
              <w:spacing w:line="240" w:lineRule="auto"/>
              <w:jc w:val="left"/>
            </w:pPr>
            <w:r w:rsidRPr="00963D82">
              <w:t>Thomas Schultz</w:t>
            </w:r>
          </w:p>
          <w:p w:rsidR="00B83A91" w:rsidRPr="00963D82" w:rsidP="00BF6A40" w14:paraId="7A6FB9FB" w14:textId="77777777">
            <w:pPr>
              <w:pStyle w:val="SL-FlLftSgl"/>
              <w:widowControl w:val="0"/>
              <w:spacing w:line="240" w:lineRule="auto"/>
              <w:jc w:val="left"/>
            </w:pPr>
            <w:r w:rsidRPr="00963D82">
              <w:t>Director, Center for Education Services for Young Learners</w:t>
            </w:r>
          </w:p>
          <w:p w:rsidR="00B83A91" w:rsidRPr="00963D82" w:rsidP="00BF6A40" w14:paraId="2B3ED875" w14:textId="77777777">
            <w:pPr>
              <w:pStyle w:val="SL-FlLftSgl"/>
              <w:widowControl w:val="0"/>
              <w:spacing w:line="240" w:lineRule="auto"/>
              <w:jc w:val="left"/>
            </w:pPr>
            <w:r w:rsidRPr="00963D82">
              <w:t>National Association of State Boards of Education</w:t>
            </w:r>
          </w:p>
          <w:p w:rsidR="005908A1" w:rsidRPr="00A94001" w:rsidP="00BF6A40" w14:paraId="06E512EE" w14:textId="77777777">
            <w:pPr>
              <w:pStyle w:val="SL-FlLftSgl"/>
              <w:widowControl w:val="0"/>
              <w:spacing w:line="240" w:lineRule="auto"/>
              <w:jc w:val="left"/>
              <w:rPr>
                <w:sz w:val="16"/>
                <w:szCs w:val="16"/>
              </w:rPr>
            </w:pPr>
          </w:p>
          <w:p w:rsidR="00B83A91" w:rsidRPr="005908A1" w:rsidP="00BF6A40" w14:paraId="769F54BF" w14:textId="6B78731D">
            <w:pPr>
              <w:pStyle w:val="SL-FlLftSgl"/>
              <w:widowControl w:val="0"/>
              <w:spacing w:line="240" w:lineRule="auto"/>
              <w:jc w:val="left"/>
            </w:pPr>
            <w:r w:rsidRPr="005908A1">
              <w:t>Larry Suter</w:t>
            </w:r>
          </w:p>
          <w:p w:rsidR="00B83A91" w:rsidRPr="00963D82" w:rsidP="00BF6A40" w14:paraId="59830FF5" w14:textId="77777777">
            <w:pPr>
              <w:pStyle w:val="SL-FlLftSgl"/>
              <w:widowControl w:val="0"/>
              <w:spacing w:line="240" w:lineRule="auto"/>
              <w:jc w:val="left"/>
              <w:rPr>
                <w:i/>
              </w:rPr>
            </w:pPr>
            <w:r w:rsidRPr="005908A1">
              <w:t>Independent Education Consultant, Formerly of NSF and NCES</w:t>
            </w:r>
          </w:p>
        </w:tc>
      </w:tr>
    </w:tbl>
    <w:p w:rsidR="00B83A91" w:rsidP="00B83A91" w14:paraId="13AD79F4" w14:textId="77777777">
      <w:pPr>
        <w:pStyle w:val="Table-Footnote"/>
        <w:widowControl w:val="0"/>
      </w:pPr>
      <w:r w:rsidRPr="007B7891">
        <w:t>NOTE:</w:t>
      </w:r>
      <w:r w:rsidRPr="007B7891">
        <w:t> </w:t>
      </w:r>
      <w:r w:rsidRPr="008F2727">
        <w:t>Affiliation</w:t>
      </w:r>
      <w:r w:rsidRPr="007B7891">
        <w:t xml:space="preserve"> listed is the affiliation at the time input on the study was provided. Italicized text used for consultation that occurred for the ECLS-K:2011. All other consultations occurred for the ECLS-K.</w:t>
      </w:r>
      <w:bookmarkStart w:id="111" w:name="_Toc355023398"/>
      <w:bookmarkStart w:id="112" w:name="_Toc357161904"/>
    </w:p>
    <w:p w:rsidR="00A1408E" w:rsidP="00E75AC7" w14:paraId="6985CDD4" w14:textId="77777777">
      <w:pPr>
        <w:pStyle w:val="SL-FlLftSgl"/>
      </w:pPr>
      <w:bookmarkStart w:id="113" w:name="_Toc388966528"/>
      <w:bookmarkStart w:id="114" w:name="_Toc420580037"/>
      <w:bookmarkStart w:id="115" w:name="_Toc420580112"/>
      <w:bookmarkStart w:id="116" w:name="_Toc6845568"/>
    </w:p>
    <w:p w:rsidR="00A9133A" w:rsidRPr="00B83A91" w:rsidP="00A9133A" w14:paraId="2BB23CDA" w14:textId="2DBDE84E">
      <w:pPr>
        <w:pStyle w:val="L1-FlLSp12"/>
      </w:pPr>
      <w:r w:rsidRPr="002F5A72">
        <w:t>In preparation for the early rounds of ECLS-K:</w:t>
      </w:r>
      <w:r>
        <w:t>2024</w:t>
      </w:r>
      <w:r w:rsidRPr="002F5A72">
        <w:t xml:space="preserve"> data collection, </w:t>
      </w:r>
      <w:r w:rsidRPr="002F5A72">
        <w:t>Westat</w:t>
      </w:r>
      <w:r w:rsidRPr="002F5A72">
        <w:t xml:space="preserve"> assembled expert panels (one Technical Review Panel (TRP) and two Content Review Panels (CRP)) to review and comment on issues related to the development of the study and survey instruments. The members of the panels included experts in research, policy making, and practice in the fields of early childhood education and development; elementary education; parenting and children’s learning; children’s language, literacy, and mathematics development in the home context; research methodology; special populations; and assessment. Additional expert panels will be assembled to provide input throughout the course of the study.</w:t>
      </w:r>
    </w:p>
    <w:p w:rsidR="00D34FC0" w:rsidP="00D34FC0" w14:paraId="06D2FE29" w14:textId="657B7845">
      <w:pPr>
        <w:pStyle w:val="L1-FlLSp12"/>
      </w:pPr>
      <w:r w:rsidRPr="002F5A72">
        <w:t>Table A-3 lists the ECLS-K:</w:t>
      </w:r>
      <w:r w:rsidR="00216F00">
        <w:t>2024</w:t>
      </w:r>
      <w:r w:rsidRPr="002F5A72">
        <w:t xml:space="preserve"> TRP members that participated in a 2-day meeting held in April 2019. The meeting focused on the design of the preschool, kindergarten, and first-grade rounds of the ECLS-K:</w:t>
      </w:r>
      <w:r w:rsidR="00216F00">
        <w:t>2024</w:t>
      </w:r>
      <w:r w:rsidRPr="002F5A72">
        <w:t>, although input on later rounds was also provided.</w:t>
      </w:r>
      <w:r>
        <w:rPr>
          <w:rStyle w:val="FootnoteReference"/>
        </w:rPr>
        <w:footnoteReference w:id="39"/>
      </w:r>
      <w:r w:rsidRPr="002F5A72">
        <w:t xml:space="preserve"> Panel members recommended study constructs and specific items for the parent, teacher, and school administrator surveys, and provided guidance on the child assessments.</w:t>
      </w:r>
    </w:p>
    <w:p w:rsidR="00194FBF" w14:paraId="4D57C153" w14:textId="77777777">
      <w:pPr>
        <w:spacing w:after="200" w:line="276" w:lineRule="auto"/>
        <w:jc w:val="left"/>
        <w:rPr>
          <w:szCs w:val="22"/>
        </w:rPr>
      </w:pPr>
      <w:r>
        <w:br w:type="page"/>
      </w:r>
    </w:p>
    <w:p w:rsidR="00B83A91" w:rsidRPr="007B7891" w:rsidP="00341D99" w14:paraId="012C3A52" w14:textId="126BD1AE">
      <w:pPr>
        <w:pStyle w:val="TT-TableTitle"/>
      </w:pPr>
      <w:r w:rsidRPr="007B7891">
        <w:t>Table A-3.</w:t>
      </w:r>
      <w:r w:rsidRPr="007B7891">
        <w:t> </w:t>
      </w:r>
      <w:r w:rsidRPr="007B7891">
        <w:t> </w:t>
      </w:r>
      <w:r w:rsidRPr="007B7891">
        <w:t>ECLS-K:</w:t>
      </w:r>
      <w:r w:rsidR="00216F00">
        <w:t>2024</w:t>
      </w:r>
      <w:r w:rsidRPr="007B7891">
        <w:t xml:space="preserve"> TRP members for April 2019 meeting</w:t>
      </w:r>
      <w:bookmarkEnd w:id="111"/>
      <w:bookmarkEnd w:id="112"/>
      <w:bookmarkEnd w:id="113"/>
      <w:bookmarkEnd w:id="114"/>
      <w:bookmarkEnd w:id="115"/>
      <w:bookmarkEnd w:id="116"/>
    </w:p>
    <w:tbl>
      <w:tblPr>
        <w:tblStyle w:val="TableGrid"/>
        <w:tblW w:w="5000" w:type="pct"/>
        <w:tblLook w:val="04A0"/>
      </w:tblPr>
      <w:tblGrid>
        <w:gridCol w:w="4680"/>
        <w:gridCol w:w="4680"/>
      </w:tblGrid>
      <w:tr w14:paraId="27369DB4" w14:textId="77777777" w:rsidTr="00B83A91">
        <w:tblPrEx>
          <w:tblW w:w="5000" w:type="pct"/>
          <w:tblLook w:val="04A0"/>
        </w:tblPrEx>
        <w:tc>
          <w:tcPr>
            <w:tcW w:w="2500" w:type="pct"/>
          </w:tcPr>
          <w:p w:rsidR="00B83A91" w:rsidRPr="00963E78" w:rsidP="00B83A91" w14:paraId="18C60381" w14:textId="77777777">
            <w:pPr>
              <w:pStyle w:val="SL-FlLftSgl"/>
              <w:widowControl w:val="0"/>
              <w:spacing w:line="240" w:lineRule="auto"/>
              <w:rPr>
                <w:szCs w:val="22"/>
              </w:rPr>
            </w:pPr>
            <w:r w:rsidRPr="00963E78">
              <w:rPr>
                <w:szCs w:val="22"/>
              </w:rPr>
              <w:t xml:space="preserve">Daphna </w:t>
            </w:r>
            <w:r w:rsidRPr="00963E78">
              <w:rPr>
                <w:szCs w:val="22"/>
              </w:rPr>
              <w:t>Bassok</w:t>
            </w:r>
            <w:r w:rsidRPr="00963E78">
              <w:rPr>
                <w:szCs w:val="22"/>
              </w:rPr>
              <w:t>, Ph.D.</w:t>
            </w:r>
          </w:p>
          <w:p w:rsidR="00B83A91" w:rsidRPr="00963E78" w:rsidP="00B83A91" w14:paraId="7F8129AD" w14:textId="77777777">
            <w:pPr>
              <w:pStyle w:val="SL-FlLftSgl"/>
              <w:widowControl w:val="0"/>
              <w:spacing w:line="240" w:lineRule="auto"/>
              <w:rPr>
                <w:szCs w:val="22"/>
              </w:rPr>
            </w:pPr>
            <w:r w:rsidRPr="00963E78">
              <w:rPr>
                <w:szCs w:val="22"/>
              </w:rPr>
              <w:t>University of Virginia</w:t>
            </w:r>
          </w:p>
          <w:p w:rsidR="00B83A91" w:rsidRPr="00603367" w:rsidP="00B83A91" w14:paraId="1928D7EF" w14:textId="77777777">
            <w:pPr>
              <w:pStyle w:val="SL-FlLftSgl"/>
              <w:widowControl w:val="0"/>
              <w:spacing w:line="240" w:lineRule="auto"/>
              <w:rPr>
                <w:sz w:val="16"/>
              </w:rPr>
            </w:pPr>
          </w:p>
          <w:p w:rsidR="00B83A91" w:rsidRPr="00963E78" w:rsidP="00B83A91" w14:paraId="4EF0B447" w14:textId="77777777">
            <w:pPr>
              <w:pStyle w:val="SL-FlLftSgl"/>
              <w:widowControl w:val="0"/>
              <w:spacing w:line="240" w:lineRule="auto"/>
              <w:rPr>
                <w:szCs w:val="22"/>
              </w:rPr>
            </w:pPr>
            <w:r w:rsidRPr="00963E78">
              <w:rPr>
                <w:szCs w:val="22"/>
              </w:rPr>
              <w:t>Karen Bierman, Ph.D.</w:t>
            </w:r>
          </w:p>
          <w:p w:rsidR="00B83A91" w:rsidRPr="00963E78" w:rsidP="00B83A91" w14:paraId="0340FA70" w14:textId="77777777">
            <w:pPr>
              <w:pStyle w:val="SL-FlLftSgl"/>
              <w:widowControl w:val="0"/>
              <w:spacing w:line="240" w:lineRule="auto"/>
              <w:rPr>
                <w:szCs w:val="22"/>
              </w:rPr>
            </w:pPr>
            <w:r w:rsidRPr="00963E78">
              <w:rPr>
                <w:szCs w:val="22"/>
              </w:rPr>
              <w:t>The Pennsylvania State University</w:t>
            </w:r>
          </w:p>
          <w:p w:rsidR="00B83A91" w:rsidRPr="00603367" w:rsidP="00B83A91" w14:paraId="6ED44AB7" w14:textId="77777777">
            <w:pPr>
              <w:pStyle w:val="SL-FlLftSgl"/>
              <w:widowControl w:val="0"/>
              <w:spacing w:line="240" w:lineRule="auto"/>
              <w:rPr>
                <w:sz w:val="16"/>
              </w:rPr>
            </w:pPr>
          </w:p>
          <w:p w:rsidR="00B83A91" w:rsidRPr="00963E78" w:rsidP="00B83A91" w14:paraId="614338E1" w14:textId="77777777">
            <w:pPr>
              <w:pStyle w:val="SL-FlLftSgl"/>
              <w:widowControl w:val="0"/>
              <w:spacing w:line="240" w:lineRule="auto"/>
              <w:rPr>
                <w:szCs w:val="22"/>
              </w:rPr>
            </w:pPr>
            <w:r w:rsidRPr="00963E78">
              <w:rPr>
                <w:szCs w:val="22"/>
              </w:rPr>
              <w:t xml:space="preserve">Robert </w:t>
            </w:r>
            <w:r w:rsidRPr="00963E78">
              <w:rPr>
                <w:szCs w:val="22"/>
              </w:rPr>
              <w:t>Crosnoe</w:t>
            </w:r>
            <w:r w:rsidRPr="00963E78">
              <w:rPr>
                <w:szCs w:val="22"/>
              </w:rPr>
              <w:t>, Ph.D.</w:t>
            </w:r>
          </w:p>
          <w:p w:rsidR="00B83A91" w:rsidRPr="00963E78" w:rsidP="00B83A91" w14:paraId="6AE9FDF5" w14:textId="77777777">
            <w:pPr>
              <w:pStyle w:val="SL-FlLftSgl"/>
              <w:widowControl w:val="0"/>
              <w:spacing w:line="240" w:lineRule="auto"/>
              <w:rPr>
                <w:szCs w:val="22"/>
              </w:rPr>
            </w:pPr>
            <w:r w:rsidRPr="00963E78">
              <w:rPr>
                <w:szCs w:val="22"/>
              </w:rPr>
              <w:t>The University of Texas at Austin</w:t>
            </w:r>
          </w:p>
          <w:p w:rsidR="00B83A91" w:rsidRPr="00603367" w:rsidP="00B83A91" w14:paraId="2DC08143" w14:textId="77777777">
            <w:pPr>
              <w:pStyle w:val="SL-FlLftSgl"/>
              <w:widowControl w:val="0"/>
              <w:spacing w:line="240" w:lineRule="auto"/>
              <w:rPr>
                <w:sz w:val="16"/>
              </w:rPr>
            </w:pPr>
          </w:p>
          <w:p w:rsidR="00B83A91" w:rsidRPr="00963E78" w:rsidP="00B83A91" w14:paraId="4D2BB87D" w14:textId="77777777">
            <w:pPr>
              <w:pStyle w:val="SL-FlLftSgl"/>
              <w:widowControl w:val="0"/>
              <w:spacing w:line="240" w:lineRule="auto"/>
              <w:rPr>
                <w:szCs w:val="22"/>
              </w:rPr>
            </w:pPr>
            <w:r w:rsidRPr="00963E78">
              <w:rPr>
                <w:szCs w:val="22"/>
              </w:rPr>
              <w:t>Douglas Downey, Ph.D.</w:t>
            </w:r>
          </w:p>
          <w:p w:rsidR="00B83A91" w:rsidRPr="00963E78" w:rsidP="00B83A91" w14:paraId="21516263" w14:textId="77777777">
            <w:pPr>
              <w:pStyle w:val="SL-FlLftSgl"/>
              <w:widowControl w:val="0"/>
              <w:spacing w:line="240" w:lineRule="auto"/>
              <w:rPr>
                <w:szCs w:val="22"/>
              </w:rPr>
            </w:pPr>
            <w:r w:rsidRPr="00963E78">
              <w:rPr>
                <w:szCs w:val="22"/>
              </w:rPr>
              <w:t>The Ohio State University</w:t>
            </w:r>
          </w:p>
          <w:p w:rsidR="00B83A91" w:rsidRPr="00603367" w:rsidP="00B83A91" w14:paraId="4A3834AC" w14:textId="77777777">
            <w:pPr>
              <w:pStyle w:val="SL-FlLftSgl"/>
              <w:widowControl w:val="0"/>
              <w:spacing w:line="240" w:lineRule="auto"/>
              <w:rPr>
                <w:sz w:val="16"/>
              </w:rPr>
            </w:pPr>
          </w:p>
          <w:p w:rsidR="00B83A91" w:rsidRPr="00963E78" w:rsidP="00B83A91" w14:paraId="694999FA" w14:textId="77777777">
            <w:pPr>
              <w:pStyle w:val="SL-FlLftSgl"/>
              <w:widowControl w:val="0"/>
              <w:spacing w:line="240" w:lineRule="auto"/>
              <w:rPr>
                <w:szCs w:val="22"/>
                <w:lang w:val="es-AR"/>
              </w:rPr>
            </w:pPr>
            <w:r w:rsidRPr="00963E78">
              <w:rPr>
                <w:szCs w:val="22"/>
                <w:lang w:val="es-AR"/>
              </w:rPr>
              <w:t xml:space="preserve">Linda M. Espinosa, </w:t>
            </w:r>
            <w:r w:rsidRPr="00963E78">
              <w:rPr>
                <w:szCs w:val="22"/>
                <w:lang w:val="es-AR"/>
              </w:rPr>
              <w:t>Ph.D</w:t>
            </w:r>
            <w:r w:rsidRPr="00963E78">
              <w:rPr>
                <w:szCs w:val="22"/>
                <w:lang w:val="es-AR"/>
              </w:rPr>
              <w:t>.</w:t>
            </w:r>
          </w:p>
          <w:p w:rsidR="00B83A91" w:rsidRPr="00963E78" w:rsidP="00B83A91" w14:paraId="47A4F073" w14:textId="77777777">
            <w:pPr>
              <w:pStyle w:val="SL-FlLftSgl"/>
              <w:widowControl w:val="0"/>
              <w:spacing w:line="240" w:lineRule="auto"/>
              <w:rPr>
                <w:snapToGrid w:val="0"/>
                <w:szCs w:val="22"/>
              </w:rPr>
            </w:pPr>
            <w:r w:rsidRPr="00963E78">
              <w:rPr>
                <w:szCs w:val="22"/>
              </w:rPr>
              <w:t>University of Missouri – Columbia</w:t>
            </w:r>
          </w:p>
        </w:tc>
        <w:tc>
          <w:tcPr>
            <w:tcW w:w="2500" w:type="pct"/>
          </w:tcPr>
          <w:p w:rsidR="00B83A91" w:rsidRPr="00963E78" w:rsidP="00B83A91" w14:paraId="1DA94372" w14:textId="77777777">
            <w:pPr>
              <w:pStyle w:val="SL-FlLftSgl"/>
              <w:widowControl w:val="0"/>
              <w:spacing w:line="240" w:lineRule="auto"/>
              <w:rPr>
                <w:szCs w:val="22"/>
              </w:rPr>
            </w:pPr>
            <w:r w:rsidRPr="00963E78">
              <w:rPr>
                <w:szCs w:val="22"/>
              </w:rPr>
              <w:t xml:space="preserve">Rolf </w:t>
            </w:r>
            <w:r w:rsidRPr="00963E78">
              <w:rPr>
                <w:szCs w:val="22"/>
              </w:rPr>
              <w:t>Grafwallner</w:t>
            </w:r>
            <w:r w:rsidRPr="00963E78">
              <w:rPr>
                <w:szCs w:val="22"/>
              </w:rPr>
              <w:t>, Ph.D.</w:t>
            </w:r>
          </w:p>
          <w:p w:rsidR="00B83A91" w:rsidRPr="00963E78" w:rsidP="00B83A91" w14:paraId="018D33D3" w14:textId="77777777">
            <w:pPr>
              <w:pStyle w:val="SL-FlLftSgl"/>
              <w:widowControl w:val="0"/>
              <w:spacing w:line="240" w:lineRule="auto"/>
            </w:pPr>
            <w:r w:rsidRPr="00963E78">
              <w:t>Center on Enhancing Early Learning Outcomes (CEELO) and The Council of Chief State School Officers (CCSSO)</w:t>
            </w:r>
          </w:p>
          <w:p w:rsidR="00B83A91" w:rsidRPr="00603367" w:rsidP="00B83A91" w14:paraId="2109DD1A" w14:textId="77777777">
            <w:pPr>
              <w:pStyle w:val="SL-FlLftSgl"/>
              <w:widowControl w:val="0"/>
              <w:spacing w:line="240" w:lineRule="auto"/>
              <w:rPr>
                <w:sz w:val="16"/>
              </w:rPr>
            </w:pPr>
          </w:p>
          <w:p w:rsidR="00B83A91" w:rsidRPr="00963E78" w:rsidP="00B83A91" w14:paraId="1273F1CF" w14:textId="77777777">
            <w:pPr>
              <w:pStyle w:val="SL-FlLftSgl"/>
              <w:widowControl w:val="0"/>
              <w:spacing w:line="240" w:lineRule="auto"/>
              <w:rPr>
                <w:szCs w:val="22"/>
              </w:rPr>
            </w:pPr>
            <w:r w:rsidRPr="00963E78">
              <w:rPr>
                <w:szCs w:val="22"/>
              </w:rPr>
              <w:t>Stephanie Jones, Ph.D.</w:t>
            </w:r>
          </w:p>
          <w:p w:rsidR="00B83A91" w:rsidRPr="00963E78" w:rsidP="00B83A91" w14:paraId="05105C7F" w14:textId="77777777">
            <w:pPr>
              <w:pStyle w:val="SL-FlLftSgl"/>
              <w:widowControl w:val="0"/>
              <w:spacing w:line="240" w:lineRule="auto"/>
              <w:rPr>
                <w:szCs w:val="22"/>
              </w:rPr>
            </w:pPr>
            <w:r w:rsidRPr="00963E78">
              <w:rPr>
                <w:szCs w:val="22"/>
              </w:rPr>
              <w:t>Harvard Graduate School of Education</w:t>
            </w:r>
          </w:p>
          <w:p w:rsidR="00B83A91" w:rsidRPr="00603367" w:rsidP="00B83A91" w14:paraId="5FB91823" w14:textId="77777777">
            <w:pPr>
              <w:pStyle w:val="SL-FlLftSgl"/>
              <w:widowControl w:val="0"/>
              <w:spacing w:line="240" w:lineRule="auto"/>
              <w:rPr>
                <w:sz w:val="16"/>
              </w:rPr>
            </w:pPr>
          </w:p>
          <w:p w:rsidR="00B83A91" w:rsidRPr="00963E78" w:rsidP="00B83A91" w14:paraId="5ADFEE69" w14:textId="77777777">
            <w:pPr>
              <w:pStyle w:val="SL-FlLftSgl"/>
              <w:widowControl w:val="0"/>
              <w:spacing w:line="240" w:lineRule="auto"/>
              <w:rPr>
                <w:szCs w:val="22"/>
              </w:rPr>
            </w:pPr>
            <w:r w:rsidRPr="00963E78">
              <w:rPr>
                <w:szCs w:val="22"/>
              </w:rPr>
              <w:t>Megan McClelland, Ph.D.</w:t>
            </w:r>
          </w:p>
          <w:p w:rsidR="00B83A91" w:rsidRPr="00963E78" w:rsidP="00B83A91" w14:paraId="5BCA25AF" w14:textId="77777777">
            <w:pPr>
              <w:pStyle w:val="SL-FlLftSgl"/>
              <w:widowControl w:val="0"/>
              <w:spacing w:line="240" w:lineRule="auto"/>
              <w:rPr>
                <w:szCs w:val="22"/>
              </w:rPr>
            </w:pPr>
            <w:r w:rsidRPr="00963E78">
              <w:rPr>
                <w:szCs w:val="22"/>
              </w:rPr>
              <w:t>Oregon State University</w:t>
            </w:r>
          </w:p>
          <w:p w:rsidR="00B83A91" w:rsidRPr="00603367" w:rsidP="00B83A91" w14:paraId="751487DB" w14:textId="77777777">
            <w:pPr>
              <w:pStyle w:val="SL-FlLftSgl"/>
              <w:widowControl w:val="0"/>
              <w:spacing w:line="240" w:lineRule="auto"/>
              <w:rPr>
                <w:sz w:val="16"/>
              </w:rPr>
            </w:pPr>
          </w:p>
          <w:p w:rsidR="00B83A91" w:rsidRPr="00963E78" w:rsidP="00341D99" w14:paraId="2FACE23B" w14:textId="77777777">
            <w:pPr>
              <w:pStyle w:val="SL-FlLftSgl"/>
              <w:keepNext/>
              <w:widowControl w:val="0"/>
              <w:spacing w:line="240" w:lineRule="auto"/>
              <w:rPr>
                <w:szCs w:val="22"/>
              </w:rPr>
            </w:pPr>
            <w:r w:rsidRPr="00963E78">
              <w:rPr>
                <w:szCs w:val="22"/>
              </w:rPr>
              <w:t>Paul Morgan, Ph.D.</w:t>
            </w:r>
          </w:p>
          <w:p w:rsidR="00B83A91" w:rsidRPr="00963E78" w:rsidP="00B83A91" w14:paraId="166FCD13" w14:textId="77777777">
            <w:pPr>
              <w:pStyle w:val="SL-FlLftSgl"/>
              <w:widowControl w:val="0"/>
              <w:spacing w:line="240" w:lineRule="auto"/>
              <w:rPr>
                <w:szCs w:val="22"/>
              </w:rPr>
            </w:pPr>
            <w:r w:rsidRPr="00963E78">
              <w:rPr>
                <w:szCs w:val="22"/>
              </w:rPr>
              <w:t>The Pennsylvania State University</w:t>
            </w:r>
          </w:p>
          <w:p w:rsidR="00B83A91" w:rsidRPr="00603367" w:rsidP="00B83A91" w14:paraId="5A1B0AFF" w14:textId="77777777">
            <w:pPr>
              <w:pStyle w:val="SL-FlLftSgl"/>
              <w:widowControl w:val="0"/>
              <w:spacing w:line="240" w:lineRule="auto"/>
              <w:rPr>
                <w:sz w:val="16"/>
              </w:rPr>
            </w:pPr>
          </w:p>
          <w:p w:rsidR="00B83A91" w:rsidRPr="00963E78" w:rsidP="00B83A91" w14:paraId="5A81C236" w14:textId="77777777">
            <w:pPr>
              <w:pStyle w:val="SL-FlLftSgl"/>
              <w:widowControl w:val="0"/>
              <w:spacing w:line="240" w:lineRule="auto"/>
              <w:rPr>
                <w:szCs w:val="22"/>
              </w:rPr>
            </w:pPr>
            <w:r w:rsidRPr="00963E78">
              <w:rPr>
                <w:szCs w:val="22"/>
              </w:rPr>
              <w:t>Lynne Vernon-</w:t>
            </w:r>
            <w:r w:rsidRPr="00963E78">
              <w:rPr>
                <w:szCs w:val="22"/>
              </w:rPr>
              <w:t>Feagans</w:t>
            </w:r>
            <w:r w:rsidRPr="00963E78">
              <w:rPr>
                <w:szCs w:val="22"/>
              </w:rPr>
              <w:t>, Ph.D.</w:t>
            </w:r>
          </w:p>
          <w:p w:rsidR="00B83A91" w:rsidRPr="00963E78" w:rsidP="00B83A91" w14:paraId="3F0468D6" w14:textId="77777777">
            <w:pPr>
              <w:pStyle w:val="SL-FlLftSgl"/>
              <w:widowControl w:val="0"/>
              <w:spacing w:line="240" w:lineRule="auto"/>
              <w:rPr>
                <w:szCs w:val="22"/>
              </w:rPr>
            </w:pPr>
            <w:r w:rsidRPr="00963E78">
              <w:rPr>
                <w:szCs w:val="22"/>
              </w:rPr>
              <w:t>The Frank Porter Graham Child Development Institute</w:t>
            </w:r>
          </w:p>
        </w:tc>
      </w:tr>
    </w:tbl>
    <w:p w:rsidR="00B83A91" w:rsidRPr="007B7891" w:rsidP="00341D99" w14:paraId="754CD290" w14:textId="42725772">
      <w:pPr>
        <w:pStyle w:val="Table-Footnote"/>
        <w:widowControl w:val="0"/>
        <w:spacing w:after="120"/>
        <w:rPr>
          <w:snapToGrid w:val="0"/>
        </w:rPr>
      </w:pPr>
      <w:bookmarkStart w:id="117" w:name="_Toc357161905"/>
      <w:r>
        <w:rPr>
          <w:snapToGrid w:val="0"/>
        </w:rPr>
        <w:t>NOTE:</w:t>
      </w:r>
      <w:r w:rsidRPr="007B7891">
        <w:rPr>
          <w:snapToGrid w:val="0"/>
        </w:rPr>
        <w:t> </w:t>
      </w:r>
      <w:r w:rsidRPr="007B7891">
        <w:rPr>
          <w:snapToGrid w:val="0"/>
        </w:rPr>
        <w:t>Affiliation listed is the affiliation at the time input on the study was provided.</w:t>
      </w:r>
      <w:bookmarkEnd w:id="117"/>
    </w:p>
    <w:p w:rsidR="00B83A91" w:rsidRPr="002F5A72" w:rsidP="00056A02" w14:paraId="14C9BB29" w14:textId="04DEB5AD">
      <w:pPr>
        <w:pStyle w:val="L1-FlLSp12"/>
        <w:keepNext/>
        <w:keepLines/>
      </w:pPr>
      <w:r w:rsidRPr="002F5A72">
        <w:t xml:space="preserve">In addition, two virtual CRP meetings were held, gathering experts for more targeted discussions. The first CRP meeting was held on May 22, 2019. This meeting was about the preschool parent survey and panelists provided input on which constructs and measures should be prioritized for that round of the study. The second CRP meeting was held in two parts, with reading experts convening on June 13, 2019 and math experts on June 14, 2019. These two meetings contained discussion on the direct and indirect child assessments and panelists provided input on the assessment specifications and items to be included in </w:t>
      </w:r>
      <w:r w:rsidR="00A13A4C">
        <w:t xml:space="preserve">the </w:t>
      </w:r>
      <w:r w:rsidRPr="002F5A72">
        <w:t>kindergarten and first-grade rounds of the study. Table A-4 lists the ECLS-K:</w:t>
      </w:r>
      <w:r w:rsidR="00216F00">
        <w:t>2024</w:t>
      </w:r>
      <w:r w:rsidRPr="002F5A72">
        <w:t xml:space="preserve"> CRP members.</w:t>
      </w:r>
    </w:p>
    <w:p w:rsidR="00194FBF" w14:paraId="775920F4" w14:textId="77777777">
      <w:pPr>
        <w:spacing w:after="200" w:line="276" w:lineRule="auto"/>
        <w:jc w:val="left"/>
        <w:rPr>
          <w:szCs w:val="22"/>
        </w:rPr>
      </w:pPr>
      <w:bookmarkStart w:id="118" w:name="_Toc355023400"/>
      <w:bookmarkStart w:id="119" w:name="_Toc6845569"/>
      <w:bookmarkStart w:id="120" w:name="_Toc357161907"/>
      <w:bookmarkStart w:id="121" w:name="_Toc388966531"/>
      <w:bookmarkStart w:id="122" w:name="_Toc420580040"/>
      <w:bookmarkStart w:id="123" w:name="_Toc420580115"/>
      <w:r>
        <w:br w:type="page"/>
      </w:r>
    </w:p>
    <w:p w:rsidR="00B83A91" w:rsidRPr="007B7891" w:rsidP="00E75AC7" w14:paraId="1A1DC4E6" w14:textId="060E8D8D">
      <w:pPr>
        <w:pStyle w:val="TT-TableTitle"/>
        <w:ind w:left="1181" w:hanging="1181"/>
      </w:pPr>
      <w:r w:rsidRPr="007B7891">
        <w:t>Table A-4.</w:t>
      </w:r>
      <w:r w:rsidR="00341D99">
        <w:t> </w:t>
      </w:r>
      <w:r w:rsidR="00341D99">
        <w:t> </w:t>
      </w:r>
      <w:r w:rsidRPr="007B7891">
        <w:t>ECLS-K:</w:t>
      </w:r>
      <w:r w:rsidR="00216F00">
        <w:t>2024</w:t>
      </w:r>
      <w:r w:rsidRPr="007B7891">
        <w:t xml:space="preserve"> CRP #1 (preschool </w:t>
      </w:r>
      <w:r>
        <w:t>parent survey</w:t>
      </w:r>
      <w:r w:rsidRPr="007B7891">
        <w:t>)</w:t>
      </w:r>
      <w:r>
        <w:t xml:space="preserve"> and CRP #2 (child assessments)</w:t>
      </w:r>
      <w:r w:rsidRPr="007B7891">
        <w:t xml:space="preserve"> member list</w:t>
      </w:r>
      <w:bookmarkEnd w:id="118"/>
      <w:bookmarkEnd w:id="119"/>
      <w:bookmarkEnd w:id="120"/>
      <w:bookmarkEnd w:id="121"/>
      <w:bookmarkEnd w:id="122"/>
      <w:bookmarkEnd w:id="123"/>
    </w:p>
    <w:tbl>
      <w:tblPr>
        <w:tblStyle w:val="TableGrid"/>
        <w:tblW w:w="5000" w:type="pct"/>
        <w:tblLook w:val="0000"/>
      </w:tblPr>
      <w:tblGrid>
        <w:gridCol w:w="4669"/>
        <w:gridCol w:w="4691"/>
      </w:tblGrid>
      <w:tr w14:paraId="76FB01C3" w14:textId="77777777" w:rsidTr="00B83A91">
        <w:tblPrEx>
          <w:tblW w:w="5000" w:type="pct"/>
          <w:tblLook w:val="0000"/>
        </w:tblPrEx>
        <w:tc>
          <w:tcPr>
            <w:tcW w:w="2494" w:type="pct"/>
            <w:tcBorders>
              <w:top w:val="single" w:sz="24" w:space="0" w:color="auto"/>
              <w:bottom w:val="single" w:sz="18" w:space="0" w:color="auto"/>
            </w:tcBorders>
          </w:tcPr>
          <w:p w:rsidR="00B83A91" w:rsidRPr="00963E78" w:rsidP="00B83A91" w14:paraId="03177D75" w14:textId="77777777">
            <w:pPr>
              <w:pStyle w:val="SL-FlLftSgl"/>
              <w:widowControl w:val="0"/>
              <w:rPr>
                <w:snapToGrid w:val="0"/>
              </w:rPr>
            </w:pPr>
            <w:r>
              <w:rPr>
                <w:snapToGrid w:val="0"/>
              </w:rPr>
              <w:t>Preschool parent survey p</w:t>
            </w:r>
            <w:r w:rsidRPr="00963E78">
              <w:rPr>
                <w:snapToGrid w:val="0"/>
              </w:rPr>
              <w:t>anel</w:t>
            </w:r>
          </w:p>
        </w:tc>
        <w:tc>
          <w:tcPr>
            <w:tcW w:w="2506" w:type="pct"/>
            <w:tcBorders>
              <w:top w:val="single" w:sz="24" w:space="0" w:color="auto"/>
              <w:bottom w:val="single" w:sz="18" w:space="0" w:color="auto"/>
            </w:tcBorders>
          </w:tcPr>
          <w:p w:rsidR="00B83A91" w:rsidRPr="00963E78" w:rsidP="00B83A91" w14:paraId="37349313" w14:textId="77777777">
            <w:pPr>
              <w:pStyle w:val="SL-FlLftSgl"/>
              <w:widowControl w:val="0"/>
              <w:rPr>
                <w:snapToGrid w:val="0"/>
              </w:rPr>
            </w:pPr>
            <w:r>
              <w:rPr>
                <w:snapToGrid w:val="0"/>
              </w:rPr>
              <w:t>Child as</w:t>
            </w:r>
            <w:r w:rsidRPr="00963E78">
              <w:rPr>
                <w:snapToGrid w:val="0"/>
              </w:rPr>
              <w:t>sess</w:t>
            </w:r>
            <w:r>
              <w:rPr>
                <w:snapToGrid w:val="0"/>
              </w:rPr>
              <w:t>ments p</w:t>
            </w:r>
            <w:r w:rsidRPr="00963E78">
              <w:rPr>
                <w:snapToGrid w:val="0"/>
              </w:rPr>
              <w:t>anel</w:t>
            </w:r>
          </w:p>
        </w:tc>
      </w:tr>
      <w:tr w14:paraId="738F1600" w14:textId="77777777" w:rsidTr="00B83A91">
        <w:tblPrEx>
          <w:tblW w:w="5000" w:type="pct"/>
          <w:tblLook w:val="0000"/>
        </w:tblPrEx>
        <w:tc>
          <w:tcPr>
            <w:tcW w:w="2494" w:type="pct"/>
            <w:tcBorders>
              <w:top w:val="single" w:sz="18" w:space="0" w:color="auto"/>
              <w:bottom w:val="single" w:sz="18" w:space="0" w:color="auto"/>
            </w:tcBorders>
          </w:tcPr>
          <w:p w:rsidR="00465423" w:rsidRPr="00465423" w:rsidP="00465423" w14:paraId="174D5B84" w14:textId="77777777">
            <w:pPr>
              <w:pStyle w:val="SL-FlLftSgl"/>
              <w:widowControl w:val="0"/>
              <w:spacing w:line="240" w:lineRule="auto"/>
              <w:rPr>
                <w:szCs w:val="22"/>
              </w:rPr>
            </w:pPr>
            <w:r w:rsidRPr="00465423">
              <w:rPr>
                <w:szCs w:val="22"/>
              </w:rPr>
              <w:t>Heather Bachman</w:t>
            </w:r>
          </w:p>
          <w:p w:rsidR="00B83A91" w:rsidP="00465423" w14:paraId="167FA016" w14:textId="31748C62">
            <w:pPr>
              <w:pStyle w:val="SL-FlLftSgl"/>
              <w:widowControl w:val="0"/>
              <w:spacing w:line="240" w:lineRule="auto"/>
              <w:rPr>
                <w:szCs w:val="22"/>
              </w:rPr>
            </w:pPr>
            <w:r w:rsidRPr="00465423">
              <w:rPr>
                <w:szCs w:val="22"/>
              </w:rPr>
              <w:t>University of Pittsburgh</w:t>
            </w:r>
          </w:p>
          <w:p w:rsidR="00465423" w:rsidRPr="00603367" w:rsidP="00465423" w14:paraId="017A19CE" w14:textId="77777777">
            <w:pPr>
              <w:pStyle w:val="SL-FlLftSgl"/>
              <w:widowControl w:val="0"/>
              <w:spacing w:line="240" w:lineRule="auto"/>
              <w:rPr>
                <w:sz w:val="16"/>
              </w:rPr>
            </w:pPr>
          </w:p>
          <w:p w:rsidR="00465423" w:rsidRPr="00465423" w:rsidP="00465423" w14:paraId="627F4976" w14:textId="77777777">
            <w:pPr>
              <w:pStyle w:val="SL-FlLftSgl"/>
              <w:widowControl w:val="0"/>
              <w:spacing w:line="240" w:lineRule="auto"/>
              <w:rPr>
                <w:szCs w:val="22"/>
              </w:rPr>
            </w:pPr>
            <w:r w:rsidRPr="00465423">
              <w:rPr>
                <w:szCs w:val="22"/>
              </w:rPr>
              <w:t>Stephanie Curenton</w:t>
            </w:r>
          </w:p>
          <w:p w:rsidR="00B83A91" w:rsidP="00465423" w14:paraId="392D246A" w14:textId="3FBBD2C2">
            <w:pPr>
              <w:pStyle w:val="SL-FlLftSgl"/>
              <w:widowControl w:val="0"/>
              <w:spacing w:line="240" w:lineRule="auto"/>
              <w:rPr>
                <w:szCs w:val="22"/>
              </w:rPr>
            </w:pPr>
            <w:r w:rsidRPr="00465423">
              <w:rPr>
                <w:szCs w:val="22"/>
              </w:rPr>
              <w:t>Boston University</w:t>
            </w:r>
          </w:p>
          <w:p w:rsidR="00465423" w:rsidRPr="00603367" w:rsidP="00465423" w14:paraId="1D4B3489" w14:textId="77777777">
            <w:pPr>
              <w:pStyle w:val="SL-FlLftSgl"/>
              <w:widowControl w:val="0"/>
              <w:spacing w:line="240" w:lineRule="auto"/>
              <w:rPr>
                <w:sz w:val="16"/>
              </w:rPr>
            </w:pPr>
          </w:p>
          <w:p w:rsidR="00465423" w:rsidRPr="00465423" w:rsidP="00465423" w14:paraId="742976EF" w14:textId="77777777">
            <w:pPr>
              <w:pStyle w:val="SL-FlLftSgl"/>
              <w:widowControl w:val="0"/>
              <w:spacing w:line="240" w:lineRule="auto"/>
              <w:rPr>
                <w:szCs w:val="22"/>
              </w:rPr>
            </w:pPr>
            <w:r w:rsidRPr="00465423">
              <w:rPr>
                <w:szCs w:val="22"/>
              </w:rPr>
              <w:t>Vivian L. Gadsden</w:t>
            </w:r>
          </w:p>
          <w:p w:rsidR="00B83A91" w:rsidP="00465423" w14:paraId="13DAC7BC" w14:textId="4A0BAAFB">
            <w:pPr>
              <w:pStyle w:val="SL-FlLftSgl"/>
              <w:widowControl w:val="0"/>
              <w:spacing w:line="240" w:lineRule="auto"/>
              <w:rPr>
                <w:szCs w:val="22"/>
              </w:rPr>
            </w:pPr>
            <w:r w:rsidRPr="00465423">
              <w:rPr>
                <w:szCs w:val="22"/>
              </w:rPr>
              <w:t>University of Pennsylvania</w:t>
            </w:r>
          </w:p>
          <w:p w:rsidR="00465423" w:rsidRPr="00603367" w:rsidP="00465423" w14:paraId="44984EB1" w14:textId="77777777">
            <w:pPr>
              <w:pStyle w:val="SL-FlLftSgl"/>
              <w:widowControl w:val="0"/>
              <w:spacing w:line="240" w:lineRule="auto"/>
              <w:rPr>
                <w:sz w:val="16"/>
              </w:rPr>
            </w:pPr>
          </w:p>
          <w:p w:rsidR="00465423" w:rsidRPr="00465423" w:rsidP="00465423" w14:paraId="403F362C" w14:textId="77777777">
            <w:pPr>
              <w:pStyle w:val="SL-FlLftSgl"/>
              <w:widowControl w:val="0"/>
              <w:spacing w:line="240" w:lineRule="auto"/>
              <w:rPr>
                <w:szCs w:val="22"/>
              </w:rPr>
            </w:pPr>
            <w:r w:rsidRPr="00465423">
              <w:rPr>
                <w:szCs w:val="22"/>
              </w:rPr>
              <w:t xml:space="preserve">Mariela </w:t>
            </w:r>
            <w:r w:rsidRPr="00465423">
              <w:rPr>
                <w:szCs w:val="22"/>
              </w:rPr>
              <w:t>Páez</w:t>
            </w:r>
          </w:p>
          <w:p w:rsidR="00B83A91" w:rsidRPr="00465423" w:rsidP="00465423" w14:paraId="4B2D26E0" w14:textId="472A63B0">
            <w:pPr>
              <w:pStyle w:val="SL-FlLftSgl"/>
              <w:widowControl w:val="0"/>
              <w:spacing w:line="240" w:lineRule="auto"/>
              <w:rPr>
                <w:szCs w:val="22"/>
              </w:rPr>
            </w:pPr>
            <w:r w:rsidRPr="00465423">
              <w:rPr>
                <w:szCs w:val="22"/>
              </w:rPr>
              <w:t>Boston College</w:t>
            </w:r>
          </w:p>
        </w:tc>
        <w:tc>
          <w:tcPr>
            <w:tcW w:w="2506" w:type="pct"/>
            <w:tcBorders>
              <w:top w:val="single" w:sz="18" w:space="0" w:color="auto"/>
              <w:bottom w:val="single" w:sz="18" w:space="0" w:color="auto"/>
            </w:tcBorders>
          </w:tcPr>
          <w:p w:rsidR="00465423" w:rsidP="00465423" w14:paraId="122C54B5" w14:textId="77777777">
            <w:pPr>
              <w:pStyle w:val="SL-FlLftSgl"/>
              <w:widowControl w:val="0"/>
              <w:spacing w:line="240" w:lineRule="auto"/>
              <w:jc w:val="left"/>
              <w:rPr>
                <w:szCs w:val="22"/>
              </w:rPr>
            </w:pPr>
            <w:r>
              <w:rPr>
                <w:szCs w:val="22"/>
              </w:rPr>
              <w:t>Carol Connor</w:t>
            </w:r>
          </w:p>
          <w:p w:rsidR="00B83A91" w:rsidP="00465423" w14:paraId="1E394654" w14:textId="19349B09">
            <w:pPr>
              <w:pStyle w:val="SL-FlLftSgl"/>
              <w:widowControl w:val="0"/>
              <w:spacing w:line="240" w:lineRule="auto"/>
              <w:jc w:val="left"/>
              <w:rPr>
                <w:szCs w:val="22"/>
              </w:rPr>
            </w:pPr>
            <w:r w:rsidRPr="00465423">
              <w:rPr>
                <w:szCs w:val="22"/>
              </w:rPr>
              <w:t>University of California, Irvine</w:t>
            </w:r>
          </w:p>
          <w:p w:rsidR="00465423" w:rsidRPr="00603367" w:rsidP="00465423" w14:paraId="448AF385" w14:textId="77777777">
            <w:pPr>
              <w:pStyle w:val="SL-FlLftSgl"/>
              <w:widowControl w:val="0"/>
              <w:spacing w:line="240" w:lineRule="auto"/>
              <w:jc w:val="left"/>
              <w:rPr>
                <w:sz w:val="16"/>
              </w:rPr>
            </w:pPr>
          </w:p>
          <w:p w:rsidR="00465423" w:rsidP="00465423" w14:paraId="064E2C50" w14:textId="77777777">
            <w:pPr>
              <w:pStyle w:val="SL-FlLftSgl"/>
              <w:widowControl w:val="0"/>
              <w:spacing w:line="240" w:lineRule="auto"/>
              <w:jc w:val="left"/>
              <w:rPr>
                <w:szCs w:val="22"/>
              </w:rPr>
            </w:pPr>
            <w:r w:rsidRPr="00963E78">
              <w:rPr>
                <w:szCs w:val="22"/>
              </w:rPr>
              <w:t>Lizanne</w:t>
            </w:r>
            <w:r w:rsidRPr="00963E78">
              <w:rPr>
                <w:szCs w:val="22"/>
              </w:rPr>
              <w:t xml:space="preserve"> DeStefano</w:t>
            </w:r>
            <w:r w:rsidRPr="007E1968">
              <w:rPr>
                <w:szCs w:val="22"/>
                <w:vertAlign w:val="superscript"/>
              </w:rPr>
              <w:t>2</w:t>
            </w:r>
          </w:p>
          <w:p w:rsidR="00B83A91" w:rsidP="00465423" w14:paraId="164BCE06" w14:textId="4CA23814">
            <w:pPr>
              <w:pStyle w:val="SL-FlLftSgl"/>
              <w:widowControl w:val="0"/>
              <w:spacing w:line="240" w:lineRule="auto"/>
              <w:jc w:val="left"/>
              <w:rPr>
                <w:szCs w:val="22"/>
              </w:rPr>
            </w:pPr>
            <w:r w:rsidRPr="00963E78">
              <w:rPr>
                <w:szCs w:val="22"/>
              </w:rPr>
              <w:t>University of Illinois at Urbana-Champaign</w:t>
            </w:r>
          </w:p>
          <w:p w:rsidR="00465423" w:rsidRPr="00603367" w:rsidP="00465423" w14:paraId="3999A4FE" w14:textId="77777777">
            <w:pPr>
              <w:pStyle w:val="SL-FlLftSgl"/>
              <w:widowControl w:val="0"/>
              <w:spacing w:line="240" w:lineRule="auto"/>
              <w:jc w:val="left"/>
              <w:rPr>
                <w:sz w:val="16"/>
              </w:rPr>
            </w:pPr>
          </w:p>
          <w:p w:rsidR="00465423" w:rsidP="00465423" w14:paraId="4D372DBB" w14:textId="77777777">
            <w:pPr>
              <w:pStyle w:val="SL-FlLftSgl"/>
              <w:widowControl w:val="0"/>
              <w:spacing w:line="240" w:lineRule="auto"/>
              <w:jc w:val="left"/>
              <w:rPr>
                <w:szCs w:val="22"/>
              </w:rPr>
            </w:pPr>
            <w:r>
              <w:rPr>
                <w:szCs w:val="22"/>
              </w:rPr>
              <w:t xml:space="preserve">Doug </w:t>
            </w:r>
            <w:r w:rsidRPr="00963E78">
              <w:rPr>
                <w:szCs w:val="22"/>
              </w:rPr>
              <w:t>Frye</w:t>
            </w:r>
            <w:r w:rsidRPr="007E1968">
              <w:rPr>
                <w:szCs w:val="22"/>
                <w:vertAlign w:val="subscript"/>
              </w:rPr>
              <w:t>2</w:t>
            </w:r>
          </w:p>
          <w:p w:rsidR="00B83A91" w:rsidP="00465423" w14:paraId="752B76EC" w14:textId="167CCFA8">
            <w:pPr>
              <w:pStyle w:val="SL-FlLftSgl"/>
              <w:widowControl w:val="0"/>
              <w:spacing w:line="240" w:lineRule="auto"/>
              <w:jc w:val="left"/>
              <w:rPr>
                <w:szCs w:val="22"/>
              </w:rPr>
            </w:pPr>
            <w:r w:rsidRPr="00963E78">
              <w:rPr>
                <w:szCs w:val="22"/>
              </w:rPr>
              <w:t>University of Pennsylvania, Graduate School of Education</w:t>
            </w:r>
          </w:p>
          <w:p w:rsidR="00465423" w:rsidRPr="00603367" w:rsidP="00465423" w14:paraId="6E49048E" w14:textId="77777777">
            <w:pPr>
              <w:pStyle w:val="SL-FlLftSgl"/>
              <w:widowControl w:val="0"/>
              <w:spacing w:line="240" w:lineRule="auto"/>
              <w:jc w:val="left"/>
              <w:rPr>
                <w:sz w:val="16"/>
              </w:rPr>
            </w:pPr>
          </w:p>
          <w:p w:rsidR="00465423" w:rsidP="00465423" w14:paraId="59E5D11D" w14:textId="77777777">
            <w:pPr>
              <w:pStyle w:val="SL-FlLftSgl"/>
              <w:spacing w:line="240" w:lineRule="auto"/>
              <w:jc w:val="left"/>
              <w:rPr>
                <w:szCs w:val="22"/>
              </w:rPr>
            </w:pPr>
            <w:r w:rsidRPr="00963E78">
              <w:rPr>
                <w:szCs w:val="22"/>
              </w:rPr>
              <w:t xml:space="preserve">Donna </w:t>
            </w:r>
            <w:r>
              <w:rPr>
                <w:szCs w:val="22"/>
              </w:rPr>
              <w:t>Hafner</w:t>
            </w:r>
            <w:r w:rsidRPr="007E1968">
              <w:rPr>
                <w:szCs w:val="22"/>
                <w:vertAlign w:val="superscript"/>
              </w:rPr>
              <w:t>2</w:t>
            </w:r>
          </w:p>
          <w:p w:rsidR="00B83A91" w:rsidRPr="00465423" w:rsidP="00465423" w14:paraId="1F7E2529" w14:textId="35ECD64B">
            <w:pPr>
              <w:pStyle w:val="SL-FlLftSgl"/>
              <w:spacing w:line="240" w:lineRule="auto"/>
              <w:jc w:val="left"/>
              <w:rPr>
                <w:szCs w:val="22"/>
              </w:rPr>
            </w:pPr>
            <w:r w:rsidRPr="00963E78">
              <w:rPr>
                <w:szCs w:val="22"/>
              </w:rPr>
              <w:t>Independent consultant, assessment development, math facilitator, elementary teacher</w:t>
            </w:r>
          </w:p>
          <w:p w:rsidR="00465423" w:rsidRPr="00603367" w:rsidP="00465423" w14:paraId="03780F65" w14:textId="77777777">
            <w:pPr>
              <w:pStyle w:val="SL-FlLftSgl"/>
              <w:widowControl w:val="0"/>
              <w:spacing w:line="240" w:lineRule="auto"/>
              <w:rPr>
                <w:sz w:val="16"/>
              </w:rPr>
            </w:pPr>
          </w:p>
          <w:p w:rsidR="00465423" w:rsidP="00465423" w14:paraId="52F076D0" w14:textId="77777777">
            <w:pPr>
              <w:pStyle w:val="SL-FlLftSgl"/>
              <w:widowControl w:val="0"/>
              <w:spacing w:line="240" w:lineRule="auto"/>
              <w:jc w:val="left"/>
              <w:rPr>
                <w:szCs w:val="22"/>
              </w:rPr>
            </w:pPr>
            <w:r w:rsidRPr="00963E78">
              <w:rPr>
                <w:szCs w:val="22"/>
              </w:rPr>
              <w:t>Alba Ortiz</w:t>
            </w:r>
            <w:r w:rsidRPr="007E1968">
              <w:rPr>
                <w:szCs w:val="22"/>
                <w:vertAlign w:val="superscript"/>
              </w:rPr>
              <w:t>1</w:t>
            </w:r>
          </w:p>
          <w:p w:rsidR="00B83A91" w:rsidRPr="00465423" w:rsidP="00465423" w14:paraId="45645F40" w14:textId="74E010C6">
            <w:pPr>
              <w:pStyle w:val="SL-FlLftSgl"/>
              <w:widowControl w:val="0"/>
              <w:spacing w:line="240" w:lineRule="auto"/>
              <w:jc w:val="left"/>
              <w:rPr>
                <w:szCs w:val="22"/>
              </w:rPr>
            </w:pPr>
            <w:r w:rsidRPr="00963E78">
              <w:rPr>
                <w:szCs w:val="22"/>
              </w:rPr>
              <w:t>University of Texas at Austin</w:t>
            </w:r>
          </w:p>
          <w:p w:rsidR="00465423" w:rsidRPr="00603367" w:rsidP="00465423" w14:paraId="3A0D3824" w14:textId="77777777">
            <w:pPr>
              <w:pStyle w:val="SL-FlLftSgl"/>
              <w:widowControl w:val="0"/>
              <w:spacing w:line="240" w:lineRule="auto"/>
              <w:jc w:val="left"/>
              <w:rPr>
                <w:sz w:val="16"/>
              </w:rPr>
            </w:pPr>
          </w:p>
          <w:p w:rsidR="00465423" w:rsidP="00465423" w14:paraId="6C7BB6AE" w14:textId="77777777">
            <w:pPr>
              <w:pStyle w:val="SL-FlLftSgl"/>
              <w:widowControl w:val="0"/>
              <w:spacing w:line="240" w:lineRule="auto"/>
              <w:jc w:val="left"/>
              <w:rPr>
                <w:szCs w:val="22"/>
              </w:rPr>
            </w:pPr>
            <w:r w:rsidRPr="00963E78">
              <w:rPr>
                <w:szCs w:val="22"/>
              </w:rPr>
              <w:t>Julie Sarama</w:t>
            </w:r>
            <w:r w:rsidRPr="007E1968">
              <w:rPr>
                <w:szCs w:val="22"/>
                <w:vertAlign w:val="superscript"/>
              </w:rPr>
              <w:t>2</w:t>
            </w:r>
          </w:p>
          <w:p w:rsidR="00B83A91" w:rsidRPr="00465423" w:rsidP="00465423" w14:paraId="36A6ED6C" w14:textId="597B5BC0">
            <w:pPr>
              <w:pStyle w:val="SL-FlLftSgl"/>
              <w:widowControl w:val="0"/>
              <w:spacing w:line="240" w:lineRule="auto"/>
              <w:jc w:val="left"/>
              <w:rPr>
                <w:szCs w:val="22"/>
              </w:rPr>
            </w:pPr>
            <w:r w:rsidRPr="00963E78">
              <w:rPr>
                <w:szCs w:val="22"/>
              </w:rPr>
              <w:t xml:space="preserve">University of Denver, </w:t>
            </w:r>
            <w:r w:rsidRPr="00963E78">
              <w:rPr>
                <w:szCs w:val="22"/>
              </w:rPr>
              <w:t>Morgridge</w:t>
            </w:r>
            <w:r w:rsidRPr="00963E78">
              <w:rPr>
                <w:szCs w:val="22"/>
              </w:rPr>
              <w:t xml:space="preserve"> College of Education</w:t>
            </w:r>
          </w:p>
          <w:p w:rsidR="00465423" w:rsidRPr="00603367" w:rsidP="00465423" w14:paraId="4048A228" w14:textId="77777777">
            <w:pPr>
              <w:pStyle w:val="SL-FlLftSgl"/>
              <w:widowControl w:val="0"/>
              <w:spacing w:line="240" w:lineRule="auto"/>
              <w:jc w:val="left"/>
              <w:rPr>
                <w:sz w:val="16"/>
              </w:rPr>
            </w:pPr>
          </w:p>
          <w:p w:rsidR="00465423" w:rsidP="00465423" w14:paraId="083ABCAB" w14:textId="77777777">
            <w:pPr>
              <w:pStyle w:val="SL-FlLftSgl"/>
              <w:widowControl w:val="0"/>
              <w:spacing w:line="240" w:lineRule="auto"/>
              <w:jc w:val="left"/>
              <w:rPr>
                <w:szCs w:val="22"/>
              </w:rPr>
            </w:pPr>
            <w:r w:rsidRPr="00963E78">
              <w:rPr>
                <w:szCs w:val="22"/>
              </w:rPr>
              <w:t>Rebecca Silverman</w:t>
            </w:r>
            <w:r w:rsidRPr="007E1968">
              <w:rPr>
                <w:szCs w:val="22"/>
                <w:vertAlign w:val="superscript"/>
              </w:rPr>
              <w:t>1</w:t>
            </w:r>
          </w:p>
          <w:p w:rsidR="00B83A91" w:rsidRPr="00963E78" w:rsidP="00465423" w14:paraId="3CEF138A" w14:textId="432547A7">
            <w:pPr>
              <w:pStyle w:val="SL-FlLftSgl"/>
              <w:widowControl w:val="0"/>
              <w:spacing w:line="240" w:lineRule="auto"/>
              <w:jc w:val="left"/>
              <w:rPr>
                <w:szCs w:val="22"/>
              </w:rPr>
            </w:pPr>
            <w:r w:rsidRPr="00963E78">
              <w:rPr>
                <w:szCs w:val="22"/>
              </w:rPr>
              <w:t>Stanford University</w:t>
            </w:r>
          </w:p>
          <w:p w:rsidR="00465423" w:rsidRPr="00603367" w:rsidP="00465423" w14:paraId="1D7A04CC" w14:textId="77777777">
            <w:pPr>
              <w:pStyle w:val="SL-FlLftSgl"/>
              <w:widowControl w:val="0"/>
              <w:spacing w:line="240" w:lineRule="auto"/>
              <w:rPr>
                <w:sz w:val="16"/>
              </w:rPr>
            </w:pPr>
          </w:p>
          <w:p w:rsidR="00465423" w:rsidP="00465423" w14:paraId="3B8DB58B" w14:textId="77777777">
            <w:pPr>
              <w:pStyle w:val="SL-FlLftSgl"/>
              <w:widowControl w:val="0"/>
              <w:spacing w:line="240" w:lineRule="auto"/>
              <w:jc w:val="left"/>
              <w:rPr>
                <w:szCs w:val="22"/>
              </w:rPr>
            </w:pPr>
            <w:r>
              <w:rPr>
                <w:szCs w:val="22"/>
              </w:rPr>
              <w:t>Barbara Wasik</w:t>
            </w:r>
            <w:r w:rsidRPr="007E1968">
              <w:rPr>
                <w:szCs w:val="22"/>
                <w:vertAlign w:val="superscript"/>
              </w:rPr>
              <w:t>1</w:t>
            </w:r>
          </w:p>
          <w:p w:rsidR="00B83A91" w:rsidRPr="00465423" w:rsidP="00465423" w14:paraId="3ACD5DAA" w14:textId="51155C96">
            <w:pPr>
              <w:pStyle w:val="SL-FlLftSgl"/>
              <w:widowControl w:val="0"/>
              <w:spacing w:line="240" w:lineRule="auto"/>
              <w:jc w:val="left"/>
              <w:rPr>
                <w:szCs w:val="22"/>
              </w:rPr>
            </w:pPr>
            <w:r w:rsidRPr="00465423">
              <w:rPr>
                <w:szCs w:val="22"/>
              </w:rPr>
              <w:t>Temple University</w:t>
            </w:r>
          </w:p>
        </w:tc>
      </w:tr>
    </w:tbl>
    <w:p w:rsidR="00B83A91" w:rsidRPr="00484C5B" w:rsidP="00341D99" w14:paraId="24418FC7" w14:textId="573035DF">
      <w:pPr>
        <w:pStyle w:val="Table-Footnote"/>
      </w:pPr>
      <w:r w:rsidRPr="00484C5B">
        <w:rPr>
          <w:vertAlign w:val="superscript"/>
        </w:rPr>
        <w:t>1</w:t>
      </w:r>
      <w:r w:rsidR="00A47C87">
        <w:t> </w:t>
      </w:r>
      <w:r w:rsidRPr="00484C5B">
        <w:t>Reading CRP</w:t>
      </w:r>
    </w:p>
    <w:p w:rsidR="00912F0C" w:rsidRPr="00484C5B" w:rsidP="00341D99" w14:paraId="7551F3E8" w14:textId="0B6A412D">
      <w:pPr>
        <w:pStyle w:val="Table-Footnote"/>
      </w:pPr>
      <w:r w:rsidRPr="00484C5B">
        <w:rPr>
          <w:vertAlign w:val="superscript"/>
        </w:rPr>
        <w:t>2</w:t>
      </w:r>
      <w:r w:rsidR="00A47C87">
        <w:t> </w:t>
      </w:r>
      <w:r w:rsidRPr="00484C5B">
        <w:t>Mathematics CRP</w:t>
      </w:r>
    </w:p>
    <w:p w:rsidR="00683BF1" w:rsidRPr="007B7891" w:rsidP="00683BF1" w14:paraId="38B3EBC3" w14:textId="6468ED68">
      <w:pPr>
        <w:pStyle w:val="Table-Footnote"/>
      </w:pPr>
      <w:bookmarkStart w:id="124" w:name="_Toc13737860"/>
      <w:bookmarkStart w:id="125" w:name="_Toc6845449"/>
      <w:bookmarkStart w:id="126" w:name="_Toc6845570"/>
      <w:bookmarkStart w:id="127" w:name="_Toc13737913"/>
      <w:r w:rsidRPr="007B7891">
        <w:t>NOTE:</w:t>
      </w:r>
      <w:r w:rsidR="00A47C87">
        <w:t> </w:t>
      </w:r>
      <w:r w:rsidRPr="007B7891">
        <w:t>Affiliation listed is the affiliation at the time input on the study was provided.</w:t>
      </w:r>
    </w:p>
    <w:p w:rsidR="008D65E7" w:rsidP="00341D99" w14:paraId="7E007FF9" w14:textId="5E7E91A2">
      <w:pPr>
        <w:pStyle w:val="Heading2"/>
        <w:spacing w:before="240"/>
      </w:pPr>
      <w:bookmarkStart w:id="128" w:name="_Toc75171580"/>
      <w:r w:rsidRPr="007B7891">
        <w:t>A.</w:t>
      </w:r>
      <w:r w:rsidR="001F494B">
        <w:t>9</w:t>
      </w:r>
      <w:r w:rsidRPr="007B7891">
        <w:tab/>
        <w:t>Provision of Payments or Gifts</w:t>
      </w:r>
      <w:bookmarkEnd w:id="124"/>
      <w:bookmarkEnd w:id="125"/>
      <w:bookmarkEnd w:id="126"/>
      <w:bookmarkEnd w:id="127"/>
      <w:bookmarkEnd w:id="128"/>
    </w:p>
    <w:p w:rsidR="00FB4B83" w:rsidP="00341D99" w14:paraId="57C3CC24" w14:textId="77777777">
      <w:pPr>
        <w:pStyle w:val="L1-FlLSp12"/>
      </w:pPr>
      <w:r w:rsidRPr="00607284">
        <w:t xml:space="preserve">Obtaining high response rates is critical for all longitudinal studies. At the start of a longitudinal data collection, it is essential to establish the good will of respondents and to demonstrate that </w:t>
      </w:r>
      <w:r>
        <w:t>their participation in the study is</w:t>
      </w:r>
      <w:r w:rsidRPr="00607284">
        <w:t xml:space="preserve"> value</w:t>
      </w:r>
      <w:r>
        <w:t>d</w:t>
      </w:r>
      <w:r w:rsidRPr="00607284">
        <w:t xml:space="preserve">. </w:t>
      </w:r>
      <w:r w:rsidR="00BC2001">
        <w:t>While g</w:t>
      </w:r>
      <w:r w:rsidRPr="00607284" w:rsidR="00BC2001">
        <w:t xml:space="preserve">ood </w:t>
      </w:r>
      <w:r w:rsidRPr="00607284">
        <w:t xml:space="preserve">will can be established by using well-designed respondent materials that inform respondents about the goals of the study and their role in it, the field staff establishing a rapport with the respondents, </w:t>
      </w:r>
      <w:r w:rsidR="00BC2001">
        <w:t xml:space="preserve">and </w:t>
      </w:r>
      <w:r w:rsidRPr="00607284">
        <w:t xml:space="preserve">professionalism among the field staff, </w:t>
      </w:r>
      <w:r w:rsidR="00BC2001">
        <w:t>incentives play a large role as well</w:t>
      </w:r>
      <w:r>
        <w:t>.</w:t>
      </w:r>
    </w:p>
    <w:p w:rsidR="00BC2001" w:rsidP="00341D99" w14:paraId="138D2074" w14:textId="6FCAF271">
      <w:pPr>
        <w:pStyle w:val="L1-FlLSp12"/>
      </w:pPr>
      <w:r>
        <w:t>As</w:t>
      </w:r>
      <w:r w:rsidRPr="00BC2001">
        <w:t xml:space="preserve"> seen on other NCES studies</w:t>
      </w:r>
      <w:r>
        <w:t xml:space="preserve"> such as</w:t>
      </w:r>
      <w:r w:rsidRPr="00BC2001">
        <w:t xml:space="preserve"> the MGLS:2017</w:t>
      </w:r>
      <w:r>
        <w:t>,</w:t>
      </w:r>
      <w:r w:rsidRPr="00BC2001">
        <w:t xml:space="preserve"> response rates across education-centric studies have dropped since data from the last co</w:t>
      </w:r>
      <w:r>
        <w:t>hort of the ECLS w</w:t>
      </w:r>
      <w:r w:rsidR="00DD05D1">
        <w:t>ere</w:t>
      </w:r>
      <w:r>
        <w:t xml:space="preserve"> collected. Perceived burden on their </w:t>
      </w:r>
      <w:r w:rsidR="009150DE">
        <w:t xml:space="preserve">staff, parents, and </w:t>
      </w:r>
      <w:r>
        <w:t xml:space="preserve">students will be one of the most critical factors considered as school administrators consider </w:t>
      </w:r>
      <w:r w:rsidR="009150DE">
        <w:t>participation in the study</w:t>
      </w:r>
      <w:r>
        <w:t>. By offering both monetary and non-monetary incentives, the ECLS</w:t>
      </w:r>
      <w:r w:rsidR="00DD05D1">
        <w:t>-K:</w:t>
      </w:r>
      <w:r w:rsidR="00216F00">
        <w:t>2024</w:t>
      </w:r>
      <w:r>
        <w:t xml:space="preserve"> </w:t>
      </w:r>
      <w:r w:rsidR="009150DE">
        <w:t>recognizes respondents’ commitment to the multi-year study and any associated burden.</w:t>
      </w:r>
      <w:r>
        <w:t xml:space="preserve"> </w:t>
      </w:r>
      <w:r w:rsidR="009150DE">
        <w:t>The study’s incentive plan builds on the successful incentive strategies employed by other NCES studies, including the ECLS-K:2011.</w:t>
      </w:r>
    </w:p>
    <w:p w:rsidR="00FB4B83" w:rsidP="00341D99" w14:paraId="505BBB0B" w14:textId="77777777">
      <w:pPr>
        <w:pStyle w:val="L1-FlLSp12"/>
      </w:pPr>
      <w:r>
        <w:t>A review of the literature supports the need for incentives, especially monetary</w:t>
      </w:r>
      <w:r w:rsidR="00704CAF">
        <w:t xml:space="preserve"> incentives</w:t>
      </w:r>
      <w:r>
        <w:t xml:space="preserve">. </w:t>
      </w:r>
      <w:r w:rsidRPr="00B9540B">
        <w:t>Singer and Ye (2013) concluded that</w:t>
      </w:r>
      <w:r w:rsidR="00E149C2">
        <w:t>,</w:t>
      </w:r>
      <w:r w:rsidRPr="00B9540B">
        <w:t xml:space="preserve"> “incentives increase response rates to surveys in all modes, including the </w:t>
      </w:r>
      <w:r w:rsidR="004B69E6">
        <w:t>w</w:t>
      </w:r>
      <w:r w:rsidRPr="00B9540B">
        <w:t>eb, and in cross-sectional and panel studies” and that</w:t>
      </w:r>
      <w:r w:rsidR="00E149C2">
        <w:t>,</w:t>
      </w:r>
      <w:r w:rsidRPr="00B9540B">
        <w:t xml:space="preserve"> “monetary incentives increase response rates more than gifts, and prepaid incentives increase them more than promised incentives….” More recently, Mercer et al. (2015) reviewed both published and unpublished research pertaining to incentives from the preceding 21 years and concluded that in mail and telephone surveys</w:t>
      </w:r>
      <w:r w:rsidR="00E149C2">
        <w:t>,</w:t>
      </w:r>
      <w:r w:rsidRPr="00B9540B">
        <w:t xml:space="preserve"> “consistent with prior research, the analysis found that prepaid incentives are more effective than promised incentives”</w:t>
      </w:r>
      <w:r w:rsidR="00DB68EC">
        <w:t xml:space="preserve"> </w:t>
      </w:r>
      <w:r w:rsidRPr="00B9540B" w:rsidR="00DB68EC">
        <w:t>(web surveys were not included in the review)</w:t>
      </w:r>
      <w:r w:rsidR="00DB68EC">
        <w:t>.</w:t>
      </w:r>
      <w:r>
        <w:t xml:space="preserve"> See section A</w:t>
      </w:r>
      <w:r w:rsidR="004B69E6">
        <w:t>.</w:t>
      </w:r>
      <w:r>
        <w:t>9.5.1 below for additional literature reviews regarding the use of incentives.</w:t>
      </w:r>
    </w:p>
    <w:p w:rsidR="00CF701A" w:rsidP="00341D99" w14:paraId="6A2B4603" w14:textId="46F104A8">
      <w:pPr>
        <w:pStyle w:val="L1-FlLSp12"/>
      </w:pPr>
      <w:r>
        <w:t>Monetary and non-monetary incentives were provided to respondents in the</w:t>
      </w:r>
      <w:r w:rsidR="00C90CA6">
        <w:t xml:space="preserve"> fall 2022</w:t>
      </w:r>
      <w:r>
        <w:t xml:space="preserve"> K-1 field test. Additionally, to </w:t>
      </w:r>
      <w:r w:rsidR="00DB68EC">
        <w:t>deepen understanding of participants</w:t>
      </w:r>
      <w:r w:rsidR="007871C0">
        <w:t>’</w:t>
      </w:r>
      <w:r w:rsidR="00DB68EC">
        <w:t xml:space="preserve"> perspectives on the study experience in general, t</w:t>
      </w:r>
      <w:r w:rsidR="008D7767">
        <w:t xml:space="preserve">he </w:t>
      </w:r>
      <w:r w:rsidR="00DB68EC">
        <w:t>ECLS-K:</w:t>
      </w:r>
      <w:r w:rsidR="00216F00">
        <w:t>2024</w:t>
      </w:r>
      <w:r w:rsidR="00DB68EC">
        <w:t xml:space="preserve"> </w:t>
      </w:r>
      <w:r w:rsidR="008D7767">
        <w:t>include</w:t>
      </w:r>
      <w:r w:rsidR="00005A88">
        <w:t>d</w:t>
      </w:r>
      <w:r w:rsidR="008D7767">
        <w:t xml:space="preserve"> an area on the </w:t>
      </w:r>
      <w:r w:rsidR="008D7767">
        <w:t>MyECLS</w:t>
      </w:r>
      <w:r w:rsidR="008D7767">
        <w:t xml:space="preserve"> website for </w:t>
      </w:r>
      <w:r w:rsidR="00005A88">
        <w:t>the fall 2022 K-1</w:t>
      </w:r>
      <w:r w:rsidR="0001290A">
        <w:t xml:space="preserve"> </w:t>
      </w:r>
      <w:r w:rsidR="009F48A0">
        <w:t xml:space="preserve">field test </w:t>
      </w:r>
      <w:r w:rsidR="008D7767">
        <w:t xml:space="preserve">participants to provide feedback about their </w:t>
      </w:r>
      <w:r w:rsidR="009F48A0">
        <w:t>study</w:t>
      </w:r>
      <w:r w:rsidR="008D7767">
        <w:t xml:space="preserve"> experience</w:t>
      </w:r>
      <w:r w:rsidR="009F48A0">
        <w:t>s</w:t>
      </w:r>
      <w:r w:rsidR="008D7767">
        <w:t xml:space="preserve">. </w:t>
      </w:r>
      <w:r w:rsidR="00005A88">
        <w:t>Included were</w:t>
      </w:r>
      <w:r w:rsidR="008D7767">
        <w:t xml:space="preserve"> targeted questions to solicit opinions on the </w:t>
      </w:r>
      <w:r w:rsidR="0001290A">
        <w:t xml:space="preserve">study’s </w:t>
      </w:r>
      <w:r w:rsidR="008D7767">
        <w:t xml:space="preserve">use of monetary and non-monetary incentives, as well as the amount of the incentive payments. </w:t>
      </w:r>
      <w:r>
        <w:t xml:space="preserve">The K-1 field test results and feedback survey data </w:t>
      </w:r>
      <w:r w:rsidR="00AF402A">
        <w:t>were</w:t>
      </w:r>
      <w:r>
        <w:t xml:space="preserve"> important in determining the final incentive model for the national ECLS-K:2024 rounds.</w:t>
      </w:r>
    </w:p>
    <w:p w:rsidR="00B9540B" w:rsidP="00341D99" w14:paraId="6AB52F1E" w14:textId="6E4D1782">
      <w:pPr>
        <w:pStyle w:val="L1-FlLSp12"/>
      </w:pPr>
      <w:r>
        <w:t>The same monetary and non-monetary incentives as used in the K-1 field test are proposed</w:t>
      </w:r>
      <w:r w:rsidR="009C631D">
        <w:t xml:space="preserve"> for the national kindergarten and first-grade rounds</w:t>
      </w:r>
      <w:r w:rsidR="003B1E73">
        <w:t xml:space="preserve"> along with some new ideas </w:t>
      </w:r>
      <w:r w:rsidR="0005387C">
        <w:t>which arose from field test results</w:t>
      </w:r>
      <w:r w:rsidR="00F71E6F">
        <w:t xml:space="preserve">, initial </w:t>
      </w:r>
      <w:r w:rsidR="005A2C7E">
        <w:t>national recruitment efforts,</w:t>
      </w:r>
      <w:r w:rsidR="0005387C">
        <w:t xml:space="preserve"> and subsequent discussions by ECLS program staff and NCES experts</w:t>
      </w:r>
      <w:r>
        <w:t xml:space="preserve">. </w:t>
      </w:r>
    </w:p>
    <w:p w:rsidR="00341D99" w:rsidP="00341D99" w14:paraId="1E0A4B80" w14:textId="1EEBAB4D">
      <w:pPr>
        <w:pStyle w:val="L1-FlLSp12"/>
      </w:pPr>
      <w:r w:rsidRPr="003803C9">
        <w:t xml:space="preserve">Table </w:t>
      </w:r>
      <w:r w:rsidR="00D34FC0">
        <w:t>A-5</w:t>
      </w:r>
      <w:r w:rsidRPr="003803C9">
        <w:t xml:space="preserve"> displays the monetary </w:t>
      </w:r>
      <w:r w:rsidR="009150DE">
        <w:t xml:space="preserve">and non-monetary </w:t>
      </w:r>
      <w:r w:rsidRPr="003803C9">
        <w:t>incentives NCES proposes to provide to the ECLS-K:</w:t>
      </w:r>
      <w:r w:rsidR="00216F00">
        <w:t>2024</w:t>
      </w:r>
      <w:r w:rsidRPr="003803C9">
        <w:t xml:space="preserve"> </w:t>
      </w:r>
      <w:r w:rsidR="00DB68EC">
        <w:t>sample members</w:t>
      </w:r>
      <w:r w:rsidRPr="003803C9" w:rsidR="00DB68EC">
        <w:t xml:space="preserve"> </w:t>
      </w:r>
      <w:r w:rsidRPr="003803C9">
        <w:t xml:space="preserve">in </w:t>
      </w:r>
      <w:r w:rsidR="000D40C9">
        <w:t>the kindergarten and first-grade rounds</w:t>
      </w:r>
      <w:r w:rsidR="00021C68">
        <w:t xml:space="preserve">, along with the monetary incentives offered in the </w:t>
      </w:r>
      <w:r w:rsidR="00A63602">
        <w:t xml:space="preserve">K-1 field test and the </w:t>
      </w:r>
      <w:r w:rsidR="00021C68">
        <w:t>ECLS-K:2011 for comparison</w:t>
      </w:r>
      <w:r w:rsidRPr="003803C9">
        <w:t>.</w:t>
      </w:r>
      <w:r w:rsidR="009150DE">
        <w:t xml:space="preserve"> </w:t>
      </w:r>
      <w:r w:rsidRPr="009150DE" w:rsidR="009150DE">
        <w:t xml:space="preserve">During the </w:t>
      </w:r>
      <w:r w:rsidR="004B69E6">
        <w:t xml:space="preserve">national </w:t>
      </w:r>
      <w:r w:rsidRPr="009150DE" w:rsidR="009150DE">
        <w:t xml:space="preserve">district and school recruitment phase, </w:t>
      </w:r>
      <w:r w:rsidR="00DB68EC">
        <w:t xml:space="preserve">district and school personnel </w:t>
      </w:r>
      <w:r w:rsidR="000D40C9">
        <w:t>were</w:t>
      </w:r>
      <w:r w:rsidR="004B69E6">
        <w:t xml:space="preserve"> informed </w:t>
      </w:r>
      <w:r w:rsidRPr="009150DE" w:rsidR="009150DE">
        <w:t xml:space="preserve">of the incentives that will be offered to schools and school staff for their participation during the data collection rounds. </w:t>
      </w:r>
      <w:r w:rsidR="009150DE">
        <w:t>More details about these incentives are described in the sections below.</w:t>
      </w:r>
    </w:p>
    <w:p w:rsidR="00194FBF" w14:paraId="562AA6C0" w14:textId="77777777">
      <w:pPr>
        <w:spacing w:after="200" w:line="276" w:lineRule="auto"/>
        <w:jc w:val="left"/>
        <w:rPr>
          <w:szCs w:val="22"/>
        </w:rPr>
      </w:pPr>
      <w:r>
        <w:br w:type="page"/>
      </w:r>
    </w:p>
    <w:p w:rsidR="00D031F4" w:rsidRPr="00607284" w:rsidP="009F3F36" w14:paraId="263D436D" w14:textId="4954D2E0">
      <w:pPr>
        <w:pStyle w:val="TT-TableTitle"/>
        <w:ind w:left="1181" w:hanging="1181"/>
      </w:pPr>
      <w:r w:rsidRPr="00607284">
        <w:t xml:space="preserve">Table </w:t>
      </w:r>
      <w:r>
        <w:t>A-</w:t>
      </w:r>
      <w:r w:rsidR="003D1D2E">
        <w:t>5</w:t>
      </w:r>
      <w:r>
        <w:t>.</w:t>
      </w:r>
      <w:r>
        <w:t> </w:t>
      </w:r>
      <w:r>
        <w:t> </w:t>
      </w:r>
      <w:r w:rsidRPr="00607284">
        <w:t>ECLS-K:</w:t>
      </w:r>
      <w:r w:rsidR="00216F00">
        <w:t>2024</w:t>
      </w:r>
      <w:r w:rsidRPr="00607284">
        <w:t xml:space="preserve"> </w:t>
      </w:r>
      <w:r w:rsidR="002F26BC">
        <w:t xml:space="preserve">and ECLS-K:2011 </w:t>
      </w:r>
      <w:r w:rsidR="00DC526D">
        <w:t>national kindergarten and first-grade</w:t>
      </w:r>
      <w:r w:rsidRPr="00607284">
        <w:t xml:space="preserve"> respondent incentives</w:t>
      </w:r>
      <w:r w:rsidR="002F26BC">
        <w:t>, by round</w:t>
      </w:r>
    </w:p>
    <w:tbl>
      <w:tblPr>
        <w:tblStyle w:val="TableGrid"/>
        <w:tblW w:w="5048" w:type="pct"/>
        <w:tblCellMar>
          <w:left w:w="115" w:type="dxa"/>
          <w:right w:w="115" w:type="dxa"/>
        </w:tblCellMar>
        <w:tblLook w:val="04A0"/>
      </w:tblPr>
      <w:tblGrid>
        <w:gridCol w:w="1549"/>
        <w:gridCol w:w="1960"/>
        <w:gridCol w:w="2034"/>
        <w:gridCol w:w="2034"/>
        <w:gridCol w:w="1873"/>
      </w:tblGrid>
      <w:tr w14:paraId="6EDF6E7D" w14:textId="77777777" w:rsidTr="00CA7E85">
        <w:tblPrEx>
          <w:tblW w:w="5048" w:type="pct"/>
          <w:tblCellMar>
            <w:left w:w="115" w:type="dxa"/>
            <w:right w:w="115" w:type="dxa"/>
          </w:tblCellMar>
          <w:tblLook w:val="04A0"/>
        </w:tblPrEx>
        <w:tc>
          <w:tcPr>
            <w:tcW w:w="820" w:type="pct"/>
            <w:tcBorders>
              <w:top w:val="single" w:sz="24" w:space="0" w:color="auto"/>
              <w:bottom w:val="single" w:sz="18" w:space="0" w:color="auto"/>
            </w:tcBorders>
            <w:vAlign w:val="bottom"/>
            <w:hideMark/>
          </w:tcPr>
          <w:p w:rsidR="00A63602" w:rsidRPr="00607284" w:rsidP="00876A26" w14:paraId="17506911" w14:textId="3DF83258">
            <w:pPr>
              <w:pStyle w:val="SL-FlLftSgl"/>
            </w:pPr>
            <w:r w:rsidRPr="00607284">
              <w:t>Respondent</w:t>
            </w:r>
            <w:r>
              <w:t xml:space="preserve"> Type</w:t>
            </w:r>
          </w:p>
        </w:tc>
        <w:tc>
          <w:tcPr>
            <w:tcW w:w="1037" w:type="pct"/>
            <w:tcBorders>
              <w:top w:val="single" w:sz="24" w:space="0" w:color="auto"/>
              <w:bottom w:val="single" w:sz="18" w:space="0" w:color="auto"/>
            </w:tcBorders>
            <w:vAlign w:val="bottom"/>
            <w:hideMark/>
          </w:tcPr>
          <w:p w:rsidR="00A63602" w:rsidP="00294547" w14:paraId="4BE6AAD5" w14:textId="77777777">
            <w:pPr>
              <w:pStyle w:val="SL-FlLftSgl"/>
              <w:rPr>
                <w:rFonts w:cs="Calibri"/>
                <w:bCs/>
              </w:rPr>
            </w:pPr>
            <w:r>
              <w:rPr>
                <w:rFonts w:cs="Calibri"/>
                <w:bCs/>
              </w:rPr>
              <w:t>ECLS-K:2024</w:t>
            </w:r>
          </w:p>
          <w:p w:rsidR="00A63602" w:rsidRPr="00607284" w:rsidP="00347DEC" w14:paraId="02DB7B0F" w14:textId="5279DEB5">
            <w:pPr>
              <w:pStyle w:val="SL-FlLftSgl"/>
              <w:jc w:val="left"/>
              <w:rPr>
                <w:rFonts w:cs="Calibri"/>
                <w:bCs/>
              </w:rPr>
            </w:pPr>
            <w:r>
              <w:rPr>
                <w:rFonts w:cs="Calibri"/>
                <w:bCs/>
              </w:rPr>
              <w:t xml:space="preserve">Monetary </w:t>
            </w:r>
            <w:r w:rsidRPr="00607284">
              <w:rPr>
                <w:rFonts w:cs="Calibri"/>
                <w:bCs/>
              </w:rPr>
              <w:t>Incentive</w:t>
            </w:r>
          </w:p>
        </w:tc>
        <w:tc>
          <w:tcPr>
            <w:tcW w:w="1076" w:type="pct"/>
            <w:tcBorders>
              <w:top w:val="single" w:sz="24" w:space="0" w:color="auto"/>
              <w:bottom w:val="single" w:sz="18" w:space="0" w:color="auto"/>
            </w:tcBorders>
            <w:vAlign w:val="bottom"/>
          </w:tcPr>
          <w:p w:rsidR="00A63602" w:rsidP="00C86B9A" w14:paraId="4CA94C6C" w14:textId="69546AE4">
            <w:pPr>
              <w:pStyle w:val="SL-FlLftSgl"/>
              <w:jc w:val="left"/>
              <w:rPr>
                <w:rFonts w:cs="Calibri"/>
                <w:bCs/>
              </w:rPr>
            </w:pPr>
            <w:r>
              <w:rPr>
                <w:rFonts w:cs="Calibri"/>
                <w:bCs/>
              </w:rPr>
              <w:t>ECLS-K:2024</w:t>
            </w:r>
          </w:p>
          <w:p w:rsidR="00A63602" w:rsidRPr="00607284" w:rsidP="000766D9" w14:paraId="390CA5AC" w14:textId="03A75578">
            <w:pPr>
              <w:pStyle w:val="SL-FlLftSgl"/>
              <w:jc w:val="left"/>
              <w:rPr>
                <w:rFonts w:cs="Calibri"/>
                <w:bCs/>
              </w:rPr>
            </w:pPr>
            <w:r>
              <w:rPr>
                <w:rFonts w:cs="Calibri"/>
                <w:bCs/>
              </w:rPr>
              <w:t xml:space="preserve">Non-Monetary </w:t>
            </w:r>
            <w:r w:rsidR="000766D9">
              <w:rPr>
                <w:rFonts w:cs="Calibri"/>
                <w:bCs/>
              </w:rPr>
              <w:t>Incentive</w:t>
            </w:r>
            <w:r w:rsidR="000766D9">
              <w:rPr>
                <w:rFonts w:cs="Calibri"/>
                <w:bCs/>
                <w:vertAlign w:val="superscript"/>
              </w:rPr>
              <w:t>1</w:t>
            </w:r>
            <w:r w:rsidR="000766D9">
              <w:rPr>
                <w:rFonts w:cs="Calibri"/>
                <w:bCs/>
              </w:rPr>
              <w:t xml:space="preserve"> </w:t>
            </w:r>
          </w:p>
        </w:tc>
        <w:tc>
          <w:tcPr>
            <w:tcW w:w="1076" w:type="pct"/>
            <w:tcBorders>
              <w:top w:val="single" w:sz="24" w:space="0" w:color="auto"/>
              <w:bottom w:val="single" w:sz="18" w:space="0" w:color="auto"/>
            </w:tcBorders>
          </w:tcPr>
          <w:p w:rsidR="00A63602" w:rsidP="00A63602" w14:paraId="02F5DF1E" w14:textId="037FBA6F">
            <w:pPr>
              <w:pStyle w:val="SL-FlLftSgl"/>
              <w:jc w:val="left"/>
              <w:rPr>
                <w:rFonts w:cs="Calibri"/>
                <w:bCs/>
              </w:rPr>
            </w:pPr>
            <w:r>
              <w:rPr>
                <w:rFonts w:cs="Calibri"/>
                <w:bCs/>
              </w:rPr>
              <w:t>ECLS-K:2024 K-1 Field Test Monetary and Non-Monetary Incentives</w:t>
            </w:r>
          </w:p>
        </w:tc>
        <w:tc>
          <w:tcPr>
            <w:tcW w:w="991" w:type="pct"/>
            <w:tcBorders>
              <w:top w:val="single" w:sz="24" w:space="0" w:color="auto"/>
              <w:bottom w:val="single" w:sz="18" w:space="0" w:color="auto"/>
            </w:tcBorders>
            <w:vAlign w:val="bottom"/>
          </w:tcPr>
          <w:p w:rsidR="00A63602" w:rsidP="00A259D1" w14:paraId="353C8C4E" w14:textId="45868BE0">
            <w:pPr>
              <w:pStyle w:val="SL-FlLftSgl"/>
              <w:jc w:val="left"/>
              <w:rPr>
                <w:rFonts w:cs="Calibri"/>
                <w:bCs/>
              </w:rPr>
            </w:pPr>
            <w:r>
              <w:rPr>
                <w:rFonts w:cs="Calibri"/>
                <w:bCs/>
              </w:rPr>
              <w:t xml:space="preserve">ECLS-K:2011 Monetary and Non-Monetary </w:t>
            </w:r>
            <w:r w:rsidR="00134D2D">
              <w:rPr>
                <w:rFonts w:cs="Calibri"/>
                <w:bCs/>
              </w:rPr>
              <w:t>Incentives</w:t>
            </w:r>
            <w:r w:rsidR="000766D9">
              <w:rPr>
                <w:rFonts w:cs="Calibri"/>
                <w:bCs/>
                <w:vertAlign w:val="superscript"/>
              </w:rPr>
              <w:t>2</w:t>
            </w:r>
          </w:p>
        </w:tc>
      </w:tr>
      <w:tr w14:paraId="57EA4658" w14:textId="77777777" w:rsidTr="00CA7E85">
        <w:tblPrEx>
          <w:tblW w:w="5048" w:type="pct"/>
          <w:tblCellMar>
            <w:left w:w="115" w:type="dxa"/>
            <w:right w:w="115" w:type="dxa"/>
          </w:tblCellMar>
          <w:tblLook w:val="04A0"/>
        </w:tblPrEx>
        <w:tc>
          <w:tcPr>
            <w:tcW w:w="820" w:type="pct"/>
            <w:tcBorders>
              <w:top w:val="single" w:sz="18" w:space="0" w:color="auto"/>
            </w:tcBorders>
            <w:hideMark/>
          </w:tcPr>
          <w:p w:rsidR="00A63602" w:rsidRPr="007F6327" w:rsidP="00A56B3D" w14:paraId="0C9EAFAB" w14:textId="7A032A73">
            <w:pPr>
              <w:pStyle w:val="SL-FlLftSgl"/>
            </w:pPr>
            <w:r w:rsidRPr="007F6327">
              <w:t>Schools</w:t>
            </w:r>
          </w:p>
        </w:tc>
        <w:tc>
          <w:tcPr>
            <w:tcW w:w="1037" w:type="pct"/>
            <w:tcBorders>
              <w:top w:val="single" w:sz="18" w:space="0" w:color="auto"/>
            </w:tcBorders>
            <w:hideMark/>
          </w:tcPr>
          <w:p w:rsidR="00A63602" w:rsidP="007126C7" w14:paraId="31C6CB22" w14:textId="41441EAA">
            <w:pPr>
              <w:pStyle w:val="SL-FlLftSgl"/>
              <w:jc w:val="left"/>
              <w:rPr>
                <w:rFonts w:cs="Calibri"/>
                <w:bCs/>
              </w:rPr>
            </w:pPr>
            <w:r>
              <w:rPr>
                <w:rFonts w:cs="Calibri"/>
                <w:bCs/>
              </w:rPr>
              <w:t>(Separate incentive not planned for fall kindergarten round)</w:t>
            </w:r>
          </w:p>
          <w:p w:rsidR="00A63602" w:rsidP="007126C7" w14:paraId="64ED1F56" w14:textId="77777777">
            <w:pPr>
              <w:pStyle w:val="SL-FlLftSgl"/>
              <w:jc w:val="left"/>
              <w:rPr>
                <w:rFonts w:cs="Calibri"/>
                <w:bCs/>
              </w:rPr>
            </w:pPr>
          </w:p>
          <w:p w:rsidR="00A63602" w:rsidP="007126C7" w14:paraId="7700B77E" w14:textId="5C20539D">
            <w:pPr>
              <w:pStyle w:val="SL-FlLftSgl"/>
              <w:jc w:val="left"/>
              <w:rPr>
                <w:rFonts w:cs="Calibri"/>
                <w:bCs/>
              </w:rPr>
            </w:pPr>
            <w:r w:rsidRPr="007F6327">
              <w:rPr>
                <w:rFonts w:cs="Calibri"/>
                <w:bCs/>
              </w:rPr>
              <w:t>$</w:t>
            </w:r>
            <w:r>
              <w:rPr>
                <w:rFonts w:cs="Calibri"/>
                <w:bCs/>
              </w:rPr>
              <w:t>300</w:t>
            </w:r>
            <w:r w:rsidR="00AD6D36">
              <w:rPr>
                <w:rFonts w:cs="Calibri"/>
                <w:bCs/>
              </w:rPr>
              <w:t>;</w:t>
            </w:r>
            <w:r w:rsidRPr="007F6327">
              <w:rPr>
                <w:rFonts w:cs="Calibri"/>
                <w:bCs/>
              </w:rPr>
              <w:t xml:space="preserve"> </w:t>
            </w:r>
            <w:r>
              <w:rPr>
                <w:rFonts w:cs="Calibri"/>
                <w:bCs/>
              </w:rPr>
              <w:t>or $250 and magazine subscription</w:t>
            </w:r>
            <w:r w:rsidR="00AD1F7B">
              <w:rPr>
                <w:rFonts w:cs="Calibri"/>
                <w:bCs/>
              </w:rPr>
              <w:t>(</w:t>
            </w:r>
            <w:r>
              <w:rPr>
                <w:rFonts w:cs="Calibri"/>
                <w:bCs/>
              </w:rPr>
              <w:t>s</w:t>
            </w:r>
            <w:r w:rsidR="00AD1F7B">
              <w:rPr>
                <w:rFonts w:cs="Calibri"/>
                <w:bCs/>
              </w:rPr>
              <w:t>)</w:t>
            </w:r>
            <w:r>
              <w:rPr>
                <w:rFonts w:cs="Calibri"/>
                <w:bCs/>
              </w:rPr>
              <w:t xml:space="preserve"> (all incentives provided at the conclusion of the spring kindergarten round)</w:t>
            </w:r>
            <w:r w:rsidR="000766D9">
              <w:rPr>
                <w:rFonts w:cs="Calibri"/>
                <w:bCs/>
                <w:vertAlign w:val="superscript"/>
              </w:rPr>
              <w:t>3</w:t>
            </w:r>
          </w:p>
          <w:p w:rsidR="00A63602" w:rsidP="007126C7" w14:paraId="2F312781" w14:textId="77777777">
            <w:pPr>
              <w:pStyle w:val="SL-FlLftSgl"/>
              <w:jc w:val="left"/>
              <w:rPr>
                <w:rFonts w:cs="Calibri"/>
                <w:bCs/>
              </w:rPr>
            </w:pPr>
          </w:p>
          <w:p w:rsidR="00F816D7" w:rsidRPr="007F6327" w:rsidP="007126C7" w14:paraId="498E08DB" w14:textId="476D39F2">
            <w:pPr>
              <w:pStyle w:val="SL-FlLftSgl"/>
              <w:jc w:val="left"/>
              <w:rPr>
                <w:rFonts w:cs="Calibri"/>
                <w:bCs/>
              </w:rPr>
            </w:pPr>
            <w:r w:rsidRPr="00DF6FF9">
              <w:rPr>
                <w:rFonts w:cs="Calibri"/>
                <w:bCs/>
              </w:rPr>
              <w:t>$300</w:t>
            </w:r>
            <w:r w:rsidR="00AD6D36">
              <w:rPr>
                <w:rFonts w:cs="Calibri"/>
                <w:bCs/>
              </w:rPr>
              <w:t>;</w:t>
            </w:r>
            <w:r w:rsidRPr="00DF6FF9">
              <w:rPr>
                <w:rFonts w:cs="Calibri"/>
                <w:bCs/>
              </w:rPr>
              <w:t xml:space="preserve"> or $250 and magazine subscription</w:t>
            </w:r>
            <w:r w:rsidR="00AD1F7B">
              <w:rPr>
                <w:rFonts w:cs="Calibri"/>
                <w:bCs/>
              </w:rPr>
              <w:t>(</w:t>
            </w:r>
            <w:r w:rsidRPr="00DF6FF9">
              <w:rPr>
                <w:rFonts w:cs="Calibri"/>
                <w:bCs/>
              </w:rPr>
              <w:t>s</w:t>
            </w:r>
            <w:r w:rsidR="00AD1F7B">
              <w:rPr>
                <w:rFonts w:cs="Calibri"/>
                <w:bCs/>
              </w:rPr>
              <w:t>)</w:t>
            </w:r>
            <w:r w:rsidRPr="00DF6FF9">
              <w:rPr>
                <w:rFonts w:cs="Calibri"/>
                <w:bCs/>
              </w:rPr>
              <w:t xml:space="preserve"> (all incentives provided at the conclusion of the spring </w:t>
            </w:r>
            <w:r w:rsidR="00282D73">
              <w:rPr>
                <w:rFonts w:cs="Calibri"/>
                <w:bCs/>
              </w:rPr>
              <w:t>first-grade</w:t>
            </w:r>
            <w:r w:rsidRPr="00DF6FF9" w:rsidR="00282D73">
              <w:rPr>
                <w:rFonts w:cs="Calibri"/>
                <w:bCs/>
              </w:rPr>
              <w:t xml:space="preserve"> </w:t>
            </w:r>
            <w:r w:rsidRPr="00DF6FF9">
              <w:rPr>
                <w:rFonts w:cs="Calibri"/>
                <w:bCs/>
              </w:rPr>
              <w:t>round)</w:t>
            </w:r>
            <w:r w:rsidR="000766D9">
              <w:rPr>
                <w:rFonts w:cs="Calibri"/>
                <w:bCs/>
                <w:vertAlign w:val="superscript"/>
              </w:rPr>
              <w:t>4</w:t>
            </w:r>
            <w:r w:rsidRPr="00DF6FF9">
              <w:rPr>
                <w:rFonts w:cs="Calibri"/>
                <w:bCs/>
              </w:rPr>
              <w:t xml:space="preserve"> </w:t>
            </w:r>
          </w:p>
        </w:tc>
        <w:tc>
          <w:tcPr>
            <w:tcW w:w="1076" w:type="pct"/>
            <w:tcBorders>
              <w:top w:val="single" w:sz="18" w:space="0" w:color="auto"/>
            </w:tcBorders>
          </w:tcPr>
          <w:p w:rsidR="00A63602" w:rsidP="00EE2F0A" w14:paraId="68F6A048" w14:textId="54ECC6C3">
            <w:pPr>
              <w:pStyle w:val="SL-FlLftSgl"/>
              <w:jc w:val="left"/>
              <w:rPr>
                <w:rFonts w:cs="Calibri"/>
                <w:bCs/>
              </w:rPr>
            </w:pPr>
            <w:r>
              <w:rPr>
                <w:rFonts w:cs="Calibri"/>
                <w:bCs/>
              </w:rPr>
              <w:t>For schools with explicit consent and 100 percent returned forms: F</w:t>
            </w:r>
            <w:r w:rsidRPr="00D031F4">
              <w:rPr>
                <w:rFonts w:cs="Calibri"/>
                <w:bCs/>
              </w:rPr>
              <w:t xml:space="preserve">ood event at school (e.g., pizza </w:t>
            </w:r>
            <w:r>
              <w:rPr>
                <w:rFonts w:cs="Calibri"/>
                <w:bCs/>
              </w:rPr>
              <w:t>party or movie night</w:t>
            </w:r>
            <w:r w:rsidRPr="00D031F4">
              <w:rPr>
                <w:rFonts w:cs="Calibri"/>
                <w:bCs/>
              </w:rPr>
              <w:t>) sponsored by the study</w:t>
            </w:r>
            <w:r>
              <w:rPr>
                <w:rFonts w:cs="Calibri"/>
                <w:bCs/>
              </w:rPr>
              <w:t xml:space="preserve"> (fall kindergarten round)</w:t>
            </w:r>
          </w:p>
          <w:p w:rsidR="00A63602" w:rsidP="00EE2F0A" w14:paraId="586FEB7B" w14:textId="77777777">
            <w:pPr>
              <w:pStyle w:val="SL-FlLftSgl"/>
              <w:jc w:val="left"/>
              <w:rPr>
                <w:rFonts w:cs="Calibri"/>
                <w:bCs/>
              </w:rPr>
            </w:pPr>
          </w:p>
          <w:p w:rsidR="00A63602" w:rsidRPr="007F6327" w:rsidP="00EE2F0A" w14:paraId="027DAF79" w14:textId="30809099">
            <w:pPr>
              <w:pStyle w:val="SL-FlLftSgl"/>
              <w:jc w:val="left"/>
              <w:rPr>
                <w:rFonts w:cs="Calibri"/>
                <w:bCs/>
              </w:rPr>
            </w:pPr>
            <w:r w:rsidRPr="00D031F4">
              <w:rPr>
                <w:rFonts w:cs="Calibri"/>
                <w:bCs/>
              </w:rPr>
              <w:t xml:space="preserve">Certificate </w:t>
            </w:r>
            <w:r>
              <w:rPr>
                <w:rFonts w:cs="Calibri"/>
                <w:bCs/>
              </w:rPr>
              <w:t xml:space="preserve">of Contribution </w:t>
            </w:r>
            <w:r w:rsidRPr="00D031F4">
              <w:rPr>
                <w:rFonts w:cs="Calibri"/>
                <w:bCs/>
              </w:rPr>
              <w:t>signed by the NCES Commissioner</w:t>
            </w:r>
            <w:r>
              <w:rPr>
                <w:rFonts w:cs="Calibri"/>
                <w:bCs/>
              </w:rPr>
              <w:t xml:space="preserve"> (at the conclusion of the spring kindergarten round)</w:t>
            </w:r>
            <w:r w:rsidR="000766D9">
              <w:rPr>
                <w:rFonts w:cs="Calibri"/>
                <w:bCs/>
                <w:vertAlign w:val="superscript"/>
              </w:rPr>
              <w:t>5</w:t>
            </w:r>
          </w:p>
        </w:tc>
        <w:tc>
          <w:tcPr>
            <w:tcW w:w="1076" w:type="pct"/>
            <w:tcBorders>
              <w:top w:val="single" w:sz="18" w:space="0" w:color="auto"/>
            </w:tcBorders>
          </w:tcPr>
          <w:p w:rsidR="00A63602" w:rsidP="00A63602" w14:paraId="76D4F2B2" w14:textId="5DCDC7B6">
            <w:pPr>
              <w:pStyle w:val="SL-FlLftSgl"/>
              <w:jc w:val="left"/>
              <w:rPr>
                <w:rFonts w:cs="Calibri"/>
                <w:bCs/>
              </w:rPr>
            </w:pPr>
            <w:r>
              <w:rPr>
                <w:rFonts w:cs="Calibri"/>
                <w:bCs/>
              </w:rPr>
              <w:t>$10 per participating child (check at the conclusion of the field test)</w:t>
            </w:r>
          </w:p>
          <w:p w:rsidR="00A63602" w:rsidP="00A63602" w14:paraId="07F0F41C" w14:textId="2CFA5C29">
            <w:pPr>
              <w:pStyle w:val="SL-FlLftSgl"/>
              <w:jc w:val="left"/>
              <w:rPr>
                <w:rFonts w:cs="Calibri"/>
                <w:bCs/>
              </w:rPr>
            </w:pPr>
          </w:p>
          <w:p w:rsidR="00A63602" w:rsidP="00A63602" w14:paraId="1BAE5B6A" w14:textId="073880B3">
            <w:pPr>
              <w:pStyle w:val="SL-FlLftSgl"/>
              <w:jc w:val="left"/>
              <w:rPr>
                <w:rFonts w:cs="Calibri"/>
                <w:bCs/>
              </w:rPr>
            </w:pPr>
            <w:r>
              <w:rPr>
                <w:rFonts w:cs="Calibri"/>
                <w:bCs/>
              </w:rPr>
              <w:t>For schools with explicit consent and 100 percent returned forms: F</w:t>
            </w:r>
            <w:r w:rsidRPr="00D031F4">
              <w:rPr>
                <w:rFonts w:cs="Calibri"/>
                <w:bCs/>
              </w:rPr>
              <w:t>ood event at school (e.g., pizza</w:t>
            </w:r>
            <w:r>
              <w:rPr>
                <w:rFonts w:cs="Calibri"/>
                <w:bCs/>
              </w:rPr>
              <w:t>, bagels, or ice cream party</w:t>
            </w:r>
            <w:r w:rsidRPr="00D031F4">
              <w:rPr>
                <w:rFonts w:cs="Calibri"/>
                <w:bCs/>
              </w:rPr>
              <w:t>) sponsored by the study</w:t>
            </w:r>
          </w:p>
          <w:p w:rsidR="00A63602" w:rsidP="00A63602" w14:paraId="5AF3D632" w14:textId="77777777">
            <w:pPr>
              <w:pStyle w:val="SL-FlLftSgl"/>
              <w:jc w:val="left"/>
              <w:rPr>
                <w:rFonts w:cs="Calibri"/>
                <w:bCs/>
              </w:rPr>
            </w:pPr>
          </w:p>
          <w:p w:rsidR="00A63602" w:rsidP="00A63602" w14:paraId="362DC44B" w14:textId="09375E23">
            <w:pPr>
              <w:pStyle w:val="SL-FlLftSgl"/>
              <w:jc w:val="left"/>
              <w:rPr>
                <w:rFonts w:cs="Calibri"/>
                <w:bCs/>
              </w:rPr>
            </w:pPr>
            <w:r w:rsidRPr="00D031F4">
              <w:rPr>
                <w:rFonts w:cs="Calibri"/>
                <w:bCs/>
              </w:rPr>
              <w:t xml:space="preserve">Certificate </w:t>
            </w:r>
            <w:r>
              <w:rPr>
                <w:rFonts w:cs="Calibri"/>
                <w:bCs/>
              </w:rPr>
              <w:t xml:space="preserve">of Contribution </w:t>
            </w:r>
            <w:r w:rsidRPr="00D031F4">
              <w:rPr>
                <w:rFonts w:cs="Calibri"/>
                <w:bCs/>
              </w:rPr>
              <w:t>signed by the NCES Commissioner</w:t>
            </w:r>
            <w:r>
              <w:rPr>
                <w:rFonts w:cs="Calibri"/>
                <w:bCs/>
              </w:rPr>
              <w:t xml:space="preserve"> (at the conclusion of the field test)</w:t>
            </w:r>
          </w:p>
        </w:tc>
        <w:tc>
          <w:tcPr>
            <w:tcW w:w="991" w:type="pct"/>
            <w:tcBorders>
              <w:top w:val="single" w:sz="18" w:space="0" w:color="auto"/>
            </w:tcBorders>
          </w:tcPr>
          <w:p w:rsidR="00A63602" w:rsidP="00CF0524" w14:paraId="269FF610" w14:textId="2D7D2CD5">
            <w:pPr>
              <w:pStyle w:val="SL-FlLftSgl"/>
              <w:jc w:val="left"/>
              <w:rPr>
                <w:rFonts w:cs="Calibri"/>
                <w:bCs/>
              </w:rPr>
            </w:pPr>
            <w:r>
              <w:rPr>
                <w:rFonts w:cs="Calibri"/>
                <w:bCs/>
              </w:rPr>
              <w:t>$200 (check at the conclusion of the spring kindergarten round)</w:t>
            </w:r>
          </w:p>
          <w:p w:rsidR="00A63602" w:rsidP="00CF0524" w14:paraId="34983654" w14:textId="77777777">
            <w:pPr>
              <w:pStyle w:val="SL-FlLftSgl"/>
              <w:jc w:val="left"/>
              <w:rPr>
                <w:rFonts w:cs="Calibri"/>
                <w:bCs/>
              </w:rPr>
            </w:pPr>
          </w:p>
          <w:p w:rsidR="00A63602" w:rsidP="00A259D1" w14:paraId="2AC16271" w14:textId="4F380EBB">
            <w:pPr>
              <w:pStyle w:val="SL-FlLftSgl"/>
              <w:jc w:val="left"/>
              <w:rPr>
                <w:rFonts w:cs="Calibri"/>
                <w:bCs/>
              </w:rPr>
            </w:pPr>
            <w:r>
              <w:rPr>
                <w:rFonts w:cs="Calibri"/>
                <w:bCs/>
              </w:rPr>
              <w:t>$200 (check at the conclusion of the spring first-grade round)</w:t>
            </w:r>
            <w:r w:rsidR="000766D9">
              <w:rPr>
                <w:rFonts w:cs="Calibri"/>
                <w:bCs/>
                <w:vertAlign w:val="superscript"/>
              </w:rPr>
              <w:t>4</w:t>
            </w:r>
          </w:p>
        </w:tc>
      </w:tr>
    </w:tbl>
    <w:p w:rsidR="00CA7E85" w14:paraId="3281B90F" w14:textId="1694E7B5">
      <w:r>
        <w:br w:type="page"/>
      </w:r>
    </w:p>
    <w:p w:rsidR="00CA7E85" w:rsidRPr="00607284" w:rsidP="00CA7E85" w14:paraId="1F578C5B" w14:textId="77777777">
      <w:pPr>
        <w:pStyle w:val="TT-TableTitle"/>
        <w:ind w:left="1181" w:hanging="1181"/>
      </w:pPr>
      <w:r w:rsidRPr="00607284">
        <w:t xml:space="preserve">Table </w:t>
      </w:r>
      <w:r>
        <w:t>A-5.</w:t>
      </w:r>
      <w:r>
        <w:t> </w:t>
      </w:r>
      <w:r>
        <w:t> </w:t>
      </w:r>
      <w:r w:rsidRPr="00607284">
        <w:t>ECLS-K:</w:t>
      </w:r>
      <w:r>
        <w:t>2024</w:t>
      </w:r>
      <w:r w:rsidRPr="00607284">
        <w:t xml:space="preserve"> </w:t>
      </w:r>
      <w:r>
        <w:t>and ECLS-K:2011 national kindergarten and first-grade</w:t>
      </w:r>
      <w:r w:rsidRPr="00607284">
        <w:t xml:space="preserve"> respondent incentives</w:t>
      </w:r>
      <w:r>
        <w:t>, by round—Continued</w:t>
      </w:r>
    </w:p>
    <w:tbl>
      <w:tblPr>
        <w:tblStyle w:val="TableGrid"/>
        <w:tblW w:w="5048" w:type="pct"/>
        <w:tblCellMar>
          <w:left w:w="115" w:type="dxa"/>
          <w:right w:w="115" w:type="dxa"/>
        </w:tblCellMar>
        <w:tblLook w:val="04A0"/>
      </w:tblPr>
      <w:tblGrid>
        <w:gridCol w:w="1554"/>
        <w:gridCol w:w="66"/>
        <w:gridCol w:w="1542"/>
        <w:gridCol w:w="2070"/>
        <w:gridCol w:w="1967"/>
        <w:gridCol w:w="104"/>
        <w:gridCol w:w="2071"/>
        <w:gridCol w:w="76"/>
      </w:tblGrid>
      <w:tr w14:paraId="0285A2D3" w14:textId="77777777" w:rsidTr="00CA7E85">
        <w:tblPrEx>
          <w:tblW w:w="5048" w:type="pct"/>
          <w:tblCellMar>
            <w:left w:w="115" w:type="dxa"/>
            <w:right w:w="115" w:type="dxa"/>
          </w:tblCellMar>
          <w:tblLook w:val="04A0"/>
        </w:tblPrEx>
        <w:trPr>
          <w:gridAfter w:val="1"/>
          <w:wAfter w:w="40" w:type="dxa"/>
        </w:trPr>
        <w:tc>
          <w:tcPr>
            <w:tcW w:w="857" w:type="pct"/>
            <w:gridSpan w:val="2"/>
            <w:tcBorders>
              <w:top w:val="single" w:sz="24" w:space="0" w:color="auto"/>
              <w:bottom w:val="single" w:sz="18" w:space="0" w:color="auto"/>
            </w:tcBorders>
            <w:vAlign w:val="bottom"/>
            <w:hideMark/>
          </w:tcPr>
          <w:p w:rsidR="00CA7E85" w:rsidRPr="00607284" w:rsidP="00344186" w14:paraId="7CB0439D" w14:textId="77777777">
            <w:pPr>
              <w:pStyle w:val="SL-FlLftSgl"/>
            </w:pPr>
            <w:r w:rsidRPr="00607284">
              <w:t>Respondent</w:t>
            </w:r>
            <w:r>
              <w:t xml:space="preserve"> Type</w:t>
            </w:r>
          </w:p>
        </w:tc>
        <w:tc>
          <w:tcPr>
            <w:tcW w:w="816" w:type="pct"/>
            <w:tcBorders>
              <w:top w:val="single" w:sz="24" w:space="0" w:color="auto"/>
              <w:bottom w:val="single" w:sz="18" w:space="0" w:color="auto"/>
            </w:tcBorders>
            <w:vAlign w:val="bottom"/>
            <w:hideMark/>
          </w:tcPr>
          <w:p w:rsidR="00CA7E85" w:rsidP="00344186" w14:paraId="111EE5F5" w14:textId="77777777">
            <w:pPr>
              <w:pStyle w:val="SL-FlLftSgl"/>
              <w:rPr>
                <w:rFonts w:cs="Calibri"/>
                <w:bCs/>
              </w:rPr>
            </w:pPr>
            <w:r>
              <w:rPr>
                <w:rFonts w:cs="Calibri"/>
                <w:bCs/>
              </w:rPr>
              <w:t>ECLS-K:2024</w:t>
            </w:r>
          </w:p>
          <w:p w:rsidR="00CA7E85" w:rsidRPr="00607284" w:rsidP="00A259D1" w14:paraId="6968AEA9" w14:textId="7C6A288A">
            <w:pPr>
              <w:pStyle w:val="SL-FlLftSgl"/>
              <w:jc w:val="left"/>
              <w:rPr>
                <w:rFonts w:cs="Calibri"/>
                <w:bCs/>
              </w:rPr>
            </w:pPr>
            <w:r>
              <w:rPr>
                <w:rFonts w:cs="Calibri"/>
                <w:bCs/>
              </w:rPr>
              <w:t xml:space="preserve">Monetary </w:t>
            </w:r>
            <w:r w:rsidRPr="00607284">
              <w:rPr>
                <w:rFonts w:cs="Calibri"/>
                <w:bCs/>
              </w:rPr>
              <w:t>Incentive</w:t>
            </w:r>
          </w:p>
        </w:tc>
        <w:tc>
          <w:tcPr>
            <w:tcW w:w="1095" w:type="pct"/>
            <w:tcBorders>
              <w:top w:val="single" w:sz="24" w:space="0" w:color="auto"/>
              <w:bottom w:val="single" w:sz="18" w:space="0" w:color="auto"/>
            </w:tcBorders>
            <w:vAlign w:val="bottom"/>
          </w:tcPr>
          <w:p w:rsidR="00CA7E85" w:rsidP="00344186" w14:paraId="70016E3F" w14:textId="77777777">
            <w:pPr>
              <w:pStyle w:val="SL-FlLftSgl"/>
              <w:jc w:val="left"/>
              <w:rPr>
                <w:rFonts w:cs="Calibri"/>
                <w:bCs/>
              </w:rPr>
            </w:pPr>
            <w:r>
              <w:rPr>
                <w:rFonts w:cs="Calibri"/>
                <w:bCs/>
              </w:rPr>
              <w:t>ECLS-K:2024</w:t>
            </w:r>
          </w:p>
          <w:p w:rsidR="00CA7E85" w:rsidRPr="00607284" w:rsidP="00344186" w14:paraId="01EF5376" w14:textId="77777777">
            <w:pPr>
              <w:pStyle w:val="SL-FlLftSgl"/>
              <w:jc w:val="left"/>
              <w:rPr>
                <w:rFonts w:cs="Calibri"/>
                <w:bCs/>
              </w:rPr>
            </w:pPr>
            <w:r>
              <w:rPr>
                <w:rFonts w:cs="Calibri"/>
                <w:bCs/>
              </w:rPr>
              <w:t xml:space="preserve">Non-Monetary Incentive </w:t>
            </w:r>
          </w:p>
        </w:tc>
        <w:tc>
          <w:tcPr>
            <w:tcW w:w="1096" w:type="pct"/>
            <w:gridSpan w:val="2"/>
            <w:tcBorders>
              <w:top w:val="single" w:sz="24" w:space="0" w:color="auto"/>
              <w:bottom w:val="single" w:sz="18" w:space="0" w:color="auto"/>
            </w:tcBorders>
          </w:tcPr>
          <w:p w:rsidR="00CA7E85" w:rsidP="00344186" w14:paraId="556190FC" w14:textId="77777777">
            <w:pPr>
              <w:pStyle w:val="SL-FlLftSgl"/>
              <w:jc w:val="left"/>
              <w:rPr>
                <w:rFonts w:cs="Calibri"/>
                <w:bCs/>
              </w:rPr>
            </w:pPr>
            <w:r w:rsidRPr="00E81E4E">
              <w:rPr>
                <w:rFonts w:cs="Calibri"/>
                <w:bCs/>
              </w:rPr>
              <w:t>ECLS-K:2024 K-1 Field Test Monetary and Non-Monetary Incentives</w:t>
            </w:r>
          </w:p>
        </w:tc>
        <w:tc>
          <w:tcPr>
            <w:tcW w:w="1096" w:type="pct"/>
            <w:tcBorders>
              <w:top w:val="single" w:sz="24" w:space="0" w:color="auto"/>
              <w:bottom w:val="single" w:sz="18" w:space="0" w:color="auto"/>
            </w:tcBorders>
            <w:vAlign w:val="bottom"/>
          </w:tcPr>
          <w:p w:rsidR="00CA7E85" w:rsidP="00344186" w14:paraId="1B03F974" w14:textId="77777777">
            <w:pPr>
              <w:pStyle w:val="SL-FlLftSgl"/>
              <w:jc w:val="left"/>
              <w:rPr>
                <w:rFonts w:cs="Calibri"/>
                <w:bCs/>
              </w:rPr>
            </w:pPr>
            <w:r>
              <w:rPr>
                <w:rFonts w:cs="Calibri"/>
                <w:bCs/>
              </w:rPr>
              <w:t>ECLS-K:2011 Monetary and Non-Monetary Incentives</w:t>
            </w:r>
          </w:p>
        </w:tc>
      </w:tr>
      <w:tr w14:paraId="674431F0" w14:textId="77777777" w:rsidTr="00CA7E85">
        <w:tblPrEx>
          <w:tblW w:w="5048" w:type="pct"/>
          <w:tblCellMar>
            <w:left w:w="115" w:type="dxa"/>
            <w:right w:w="115" w:type="dxa"/>
          </w:tblCellMar>
          <w:tblLook w:val="04A0"/>
        </w:tblPrEx>
        <w:tc>
          <w:tcPr>
            <w:tcW w:w="822" w:type="pct"/>
            <w:hideMark/>
          </w:tcPr>
          <w:p w:rsidR="00A63602" w:rsidRPr="00A2484E" w:rsidP="00A56B3D" w14:paraId="51997EC6" w14:textId="343363A0">
            <w:pPr>
              <w:pStyle w:val="SL-FlLftSgl"/>
            </w:pPr>
            <w:r w:rsidRPr="00A2484E">
              <w:t>School Coordinators</w:t>
            </w:r>
          </w:p>
        </w:tc>
        <w:tc>
          <w:tcPr>
            <w:tcW w:w="851" w:type="pct"/>
            <w:gridSpan w:val="2"/>
            <w:hideMark/>
          </w:tcPr>
          <w:p w:rsidR="00A63602" w:rsidP="00EE2F0A" w14:paraId="09AF81F5" w14:textId="69FB61CD">
            <w:pPr>
              <w:pStyle w:val="SL-FlLftSgl"/>
              <w:jc w:val="left"/>
              <w:rPr>
                <w:rFonts w:cs="Calibri"/>
                <w:bCs/>
              </w:rPr>
            </w:pPr>
            <w:r w:rsidRPr="00A2484E">
              <w:rPr>
                <w:rFonts w:cs="Calibri"/>
                <w:bCs/>
              </w:rPr>
              <w:t>$65</w:t>
            </w:r>
            <w:r>
              <w:rPr>
                <w:rFonts w:cs="Calibri"/>
                <w:bCs/>
              </w:rPr>
              <w:t xml:space="preserve"> (check with the welcome letter in the fall kindergarten round)</w:t>
            </w:r>
          </w:p>
          <w:p w:rsidR="00A63602" w:rsidP="00EE2F0A" w14:paraId="3CD556FF" w14:textId="77777777">
            <w:pPr>
              <w:pStyle w:val="SL-FlLftSgl"/>
              <w:jc w:val="left"/>
              <w:rPr>
                <w:rFonts w:cs="Calibri"/>
                <w:bCs/>
              </w:rPr>
            </w:pPr>
          </w:p>
          <w:p w:rsidR="00A63602" w:rsidP="00EE2F0A" w14:paraId="5EB52B76" w14:textId="3499EAE9">
            <w:pPr>
              <w:pStyle w:val="SL-FlLftSgl"/>
              <w:jc w:val="left"/>
              <w:rPr>
                <w:rFonts w:cs="Calibri"/>
                <w:bCs/>
              </w:rPr>
            </w:pPr>
            <w:r>
              <w:rPr>
                <w:rFonts w:cs="Calibri"/>
                <w:bCs/>
              </w:rPr>
              <w:t>$35 (check with the welcome letter in the spring kindergarten round)</w:t>
            </w:r>
            <w:r w:rsidR="000766D9">
              <w:rPr>
                <w:rFonts w:cs="Calibri"/>
                <w:bCs/>
                <w:vertAlign w:val="superscript"/>
              </w:rPr>
              <w:t>6</w:t>
            </w:r>
          </w:p>
          <w:p w:rsidR="00A63602" w:rsidP="00EE2F0A" w14:paraId="2ED4C348" w14:textId="77777777">
            <w:pPr>
              <w:pStyle w:val="SL-FlLftSgl"/>
              <w:jc w:val="left"/>
              <w:rPr>
                <w:rFonts w:cs="Calibri"/>
                <w:bCs/>
              </w:rPr>
            </w:pPr>
          </w:p>
          <w:p w:rsidR="00A63602" w:rsidRPr="00D63B7B" w:rsidP="00EE2F0A" w14:paraId="6A0D9255" w14:textId="692136C1">
            <w:pPr>
              <w:pStyle w:val="SL-FlLftSgl"/>
              <w:jc w:val="left"/>
              <w:rPr>
                <w:vertAlign w:val="superscript"/>
              </w:rPr>
            </w:pPr>
            <w:r>
              <w:rPr>
                <w:rFonts w:cs="Calibri"/>
                <w:bCs/>
              </w:rPr>
              <w:t>$35 (check with the welcome letter in the spring first-grade round)</w:t>
            </w:r>
            <w:r w:rsidRPr="006136C7" w:rsidR="006136C7">
              <w:rPr>
                <w:rFonts w:cs="Calibri"/>
                <w:bCs/>
                <w:vertAlign w:val="superscript"/>
              </w:rPr>
              <w:t>4</w:t>
            </w:r>
          </w:p>
          <w:p w:rsidR="00BD610F" w:rsidP="00EE2F0A" w14:paraId="59B6AA4E" w14:textId="77777777">
            <w:pPr>
              <w:pStyle w:val="SL-FlLftSgl"/>
              <w:jc w:val="left"/>
              <w:rPr>
                <w:rFonts w:cs="Calibri"/>
                <w:bCs/>
              </w:rPr>
            </w:pPr>
          </w:p>
          <w:p w:rsidR="00A63602" w:rsidRPr="00A2484E" w:rsidP="00EE2F0A" w14:paraId="08A165D9" w14:textId="1F5063B3">
            <w:pPr>
              <w:pStyle w:val="SL-FlLftSgl"/>
              <w:jc w:val="left"/>
              <w:rPr>
                <w:rFonts w:cs="Calibri"/>
                <w:bCs/>
              </w:rPr>
            </w:pPr>
          </w:p>
        </w:tc>
        <w:tc>
          <w:tcPr>
            <w:tcW w:w="1095" w:type="pct"/>
          </w:tcPr>
          <w:p w:rsidR="00A63602" w:rsidRPr="00A2484E" w:rsidP="00EE2F0A" w14:paraId="32CCE93C" w14:textId="0FD5B15B">
            <w:pPr>
              <w:pStyle w:val="SL-FlLftSgl"/>
              <w:jc w:val="left"/>
              <w:rPr>
                <w:rFonts w:cs="Calibri"/>
                <w:bCs/>
              </w:rPr>
            </w:pPr>
            <w:r w:rsidRPr="00D031F4">
              <w:rPr>
                <w:rFonts w:cs="Calibri"/>
                <w:bCs/>
              </w:rPr>
              <w:t xml:space="preserve">Certificate </w:t>
            </w:r>
            <w:r>
              <w:rPr>
                <w:rFonts w:cs="Calibri"/>
                <w:bCs/>
              </w:rPr>
              <w:t xml:space="preserve">of Contribution </w:t>
            </w:r>
            <w:r w:rsidRPr="00D031F4">
              <w:rPr>
                <w:rFonts w:cs="Calibri"/>
                <w:bCs/>
              </w:rPr>
              <w:t>signed by the NCES Commissioner</w:t>
            </w:r>
            <w:r>
              <w:rPr>
                <w:rFonts w:cs="Calibri"/>
                <w:bCs/>
              </w:rPr>
              <w:t xml:space="preserve"> (at the conclusion of the spring kindergarten</w:t>
            </w:r>
            <w:r w:rsidR="008C3D2D">
              <w:rPr>
                <w:rFonts w:cs="Calibri"/>
                <w:bCs/>
              </w:rPr>
              <w:t xml:space="preserve"> and first-grade</w:t>
            </w:r>
            <w:r>
              <w:rPr>
                <w:rFonts w:cs="Calibri"/>
                <w:bCs/>
              </w:rPr>
              <w:t xml:space="preserve"> round</w:t>
            </w:r>
            <w:r w:rsidR="008C3D2D">
              <w:rPr>
                <w:rFonts w:cs="Calibri"/>
                <w:bCs/>
              </w:rPr>
              <w:t>s</w:t>
            </w:r>
            <w:r>
              <w:rPr>
                <w:rFonts w:cs="Calibri"/>
                <w:bCs/>
              </w:rPr>
              <w:t>)</w:t>
            </w:r>
            <w:r w:rsidR="000766D9">
              <w:rPr>
                <w:rFonts w:cs="Calibri"/>
                <w:bCs/>
                <w:vertAlign w:val="superscript"/>
              </w:rPr>
              <w:t>5</w:t>
            </w:r>
          </w:p>
        </w:tc>
        <w:tc>
          <w:tcPr>
            <w:tcW w:w="1041" w:type="pct"/>
          </w:tcPr>
          <w:p w:rsidR="00A63602" w:rsidP="00A63602" w14:paraId="13660C3E" w14:textId="65B54EB8">
            <w:pPr>
              <w:pStyle w:val="SL-FlLftSgl"/>
              <w:jc w:val="left"/>
              <w:rPr>
                <w:rFonts w:cs="Calibri"/>
                <w:bCs/>
              </w:rPr>
            </w:pPr>
            <w:r>
              <w:rPr>
                <w:rFonts w:cs="Calibri"/>
                <w:bCs/>
              </w:rPr>
              <w:t>$65 (check with the welcome letter)</w:t>
            </w:r>
          </w:p>
          <w:p w:rsidR="00A63602" w:rsidP="00A63602" w14:paraId="77F10B43" w14:textId="59642824">
            <w:pPr>
              <w:pStyle w:val="SL-FlLftSgl"/>
              <w:jc w:val="left"/>
              <w:rPr>
                <w:rFonts w:cs="Calibri"/>
                <w:bCs/>
              </w:rPr>
            </w:pPr>
          </w:p>
          <w:p w:rsidR="00A63602" w:rsidP="00A63602" w14:paraId="14E907A9" w14:textId="2A0ADF0E">
            <w:pPr>
              <w:pStyle w:val="SL-FlLftSgl"/>
              <w:jc w:val="left"/>
              <w:rPr>
                <w:rFonts w:cs="Calibri"/>
                <w:bCs/>
              </w:rPr>
            </w:pPr>
            <w:r w:rsidRPr="00D031F4">
              <w:rPr>
                <w:rFonts w:cs="Calibri"/>
                <w:bCs/>
              </w:rPr>
              <w:t xml:space="preserve">Certificate </w:t>
            </w:r>
            <w:r>
              <w:rPr>
                <w:rFonts w:cs="Calibri"/>
                <w:bCs/>
              </w:rPr>
              <w:t xml:space="preserve">of Contribution </w:t>
            </w:r>
            <w:r w:rsidRPr="00D031F4">
              <w:rPr>
                <w:rFonts w:cs="Calibri"/>
                <w:bCs/>
              </w:rPr>
              <w:t>signed by the NCES Commissioner</w:t>
            </w:r>
            <w:r>
              <w:rPr>
                <w:rFonts w:cs="Calibri"/>
                <w:bCs/>
              </w:rPr>
              <w:t xml:space="preserve"> (at the conclusion of the field test)</w:t>
            </w:r>
          </w:p>
        </w:tc>
        <w:tc>
          <w:tcPr>
            <w:tcW w:w="1191" w:type="pct"/>
            <w:gridSpan w:val="3"/>
          </w:tcPr>
          <w:p w:rsidR="00A63602" w:rsidP="00CF0524" w14:paraId="7A1C6D7F" w14:textId="14D044B8">
            <w:pPr>
              <w:pStyle w:val="SL-FlLftSgl"/>
              <w:jc w:val="left"/>
              <w:rPr>
                <w:rFonts w:cs="Calibri"/>
                <w:bCs/>
              </w:rPr>
            </w:pPr>
            <w:r>
              <w:rPr>
                <w:rFonts w:cs="Calibri"/>
                <w:bCs/>
              </w:rPr>
              <w:t>$25 (check with the welcome letter in the fall kindergarten round)</w:t>
            </w:r>
          </w:p>
          <w:p w:rsidR="00A63602" w:rsidP="00CF0524" w14:paraId="7C33D348" w14:textId="458362E6">
            <w:pPr>
              <w:pStyle w:val="SL-FlLftSgl"/>
              <w:jc w:val="left"/>
              <w:rPr>
                <w:rFonts w:cs="Calibri"/>
                <w:bCs/>
              </w:rPr>
            </w:pPr>
          </w:p>
          <w:p w:rsidR="00A63602" w:rsidP="00CF0524" w14:paraId="7289B2D5" w14:textId="0FFF261B">
            <w:pPr>
              <w:pStyle w:val="SL-FlLftSgl"/>
              <w:jc w:val="left"/>
              <w:rPr>
                <w:rFonts w:cs="Calibri"/>
                <w:bCs/>
              </w:rPr>
            </w:pPr>
            <w:r>
              <w:rPr>
                <w:rFonts w:cs="Calibri"/>
                <w:bCs/>
              </w:rPr>
              <w:t>$25 (check with the welcome letter in the spring kindergarten round)</w:t>
            </w:r>
          </w:p>
          <w:p w:rsidR="00A63602" w:rsidP="00CF0524" w14:paraId="137678DC" w14:textId="6B558FBC">
            <w:pPr>
              <w:pStyle w:val="SL-FlLftSgl"/>
              <w:jc w:val="left"/>
              <w:rPr>
                <w:rFonts w:cs="Calibri"/>
                <w:bCs/>
              </w:rPr>
            </w:pPr>
          </w:p>
          <w:p w:rsidR="00A63602" w:rsidP="00CF0524" w14:paraId="2FA1A503" w14:textId="7604FA74">
            <w:pPr>
              <w:pStyle w:val="SL-FlLftSgl"/>
              <w:jc w:val="left"/>
              <w:rPr>
                <w:rFonts w:cs="Calibri"/>
                <w:bCs/>
              </w:rPr>
            </w:pPr>
            <w:r>
              <w:rPr>
                <w:rFonts w:cs="Calibri"/>
                <w:bCs/>
              </w:rPr>
              <w:t>$25 (check with the welcome letter in the spring first-grade round)</w:t>
            </w:r>
          </w:p>
        </w:tc>
      </w:tr>
      <w:tr w14:paraId="2D4758B9" w14:textId="77777777" w:rsidTr="00CA7E85">
        <w:tblPrEx>
          <w:tblW w:w="5048" w:type="pct"/>
          <w:tblCellMar>
            <w:left w:w="115" w:type="dxa"/>
            <w:right w:w="115" w:type="dxa"/>
          </w:tblCellMar>
          <w:tblLook w:val="04A0"/>
        </w:tblPrEx>
        <w:tc>
          <w:tcPr>
            <w:tcW w:w="822" w:type="pct"/>
          </w:tcPr>
          <w:p w:rsidR="00A63602" w:rsidRPr="00A2484E" w:rsidP="00194FBF" w14:paraId="19ACABCB" w14:textId="4FB06512">
            <w:pPr>
              <w:pStyle w:val="SL-FlLftSgl"/>
            </w:pPr>
            <w:r w:rsidRPr="00A2484E">
              <w:t xml:space="preserve">School </w:t>
            </w:r>
            <w:r>
              <w:t>Administrators</w:t>
            </w:r>
          </w:p>
        </w:tc>
        <w:tc>
          <w:tcPr>
            <w:tcW w:w="851" w:type="pct"/>
            <w:gridSpan w:val="2"/>
          </w:tcPr>
          <w:p w:rsidR="00A63602" w:rsidP="00194FBF" w14:paraId="3D224E2A" w14:textId="77777777">
            <w:pPr>
              <w:pStyle w:val="SL-FlLftSgl"/>
              <w:jc w:val="left"/>
              <w:rPr>
                <w:rFonts w:cs="Calibri"/>
                <w:bCs/>
              </w:rPr>
            </w:pPr>
            <w:r>
              <w:rPr>
                <w:rFonts w:cs="Calibri"/>
                <w:bCs/>
              </w:rPr>
              <w:t>(Data are not collected from school administrators in fall kindergarten round)</w:t>
            </w:r>
          </w:p>
          <w:p w:rsidR="00A63602" w:rsidP="00194FBF" w14:paraId="681D66F0" w14:textId="77777777">
            <w:pPr>
              <w:pStyle w:val="SL-FlLftSgl"/>
              <w:jc w:val="left"/>
              <w:rPr>
                <w:rFonts w:cs="Calibri"/>
                <w:bCs/>
              </w:rPr>
            </w:pPr>
          </w:p>
          <w:p w:rsidR="00A63602" w:rsidP="00194FBF" w14:paraId="4B03028B" w14:textId="77777777">
            <w:pPr>
              <w:pStyle w:val="SL-FlLftSgl"/>
              <w:jc w:val="left"/>
              <w:rPr>
                <w:rFonts w:cs="Calibri"/>
                <w:bCs/>
              </w:rPr>
            </w:pPr>
            <w:r w:rsidRPr="00A2484E">
              <w:rPr>
                <w:rFonts w:cs="Calibri"/>
                <w:bCs/>
              </w:rPr>
              <w:t>$</w:t>
            </w:r>
            <w:r>
              <w:rPr>
                <w:rFonts w:cs="Calibri"/>
                <w:bCs/>
              </w:rPr>
              <w:t>25 (check with the welcome letter in the spring kindergarten round)</w:t>
            </w:r>
          </w:p>
          <w:p w:rsidR="00A63602" w:rsidP="00194FBF" w14:paraId="4D8563EA" w14:textId="77777777">
            <w:pPr>
              <w:pStyle w:val="SL-FlLftSgl"/>
              <w:jc w:val="left"/>
              <w:rPr>
                <w:rFonts w:cs="Calibri"/>
                <w:bCs/>
              </w:rPr>
            </w:pPr>
          </w:p>
          <w:p w:rsidR="00A63602" w:rsidRPr="00A2484E" w:rsidP="00907103" w14:paraId="10474951" w14:textId="793ABA71">
            <w:pPr>
              <w:pStyle w:val="SL-FlLftSgl"/>
              <w:jc w:val="left"/>
              <w:rPr>
                <w:rFonts w:cs="Calibri"/>
                <w:bCs/>
              </w:rPr>
            </w:pPr>
            <w:r>
              <w:rPr>
                <w:rFonts w:cs="Calibri"/>
                <w:bCs/>
              </w:rPr>
              <w:t>$25 (check with the welcome letter in the spring first-grade round)</w:t>
            </w:r>
          </w:p>
        </w:tc>
        <w:tc>
          <w:tcPr>
            <w:tcW w:w="1095" w:type="pct"/>
          </w:tcPr>
          <w:p w:rsidR="00A63602" w:rsidP="00194FBF" w14:paraId="4D8A8ED9" w14:textId="1401B931">
            <w:pPr>
              <w:pStyle w:val="SL-FlLftSgl"/>
              <w:jc w:val="left"/>
              <w:rPr>
                <w:rFonts w:cs="Calibri"/>
                <w:bCs/>
                <w:vertAlign w:val="superscript"/>
              </w:rPr>
            </w:pPr>
            <w:r w:rsidRPr="00D031F4">
              <w:rPr>
                <w:rFonts w:cs="Calibri"/>
                <w:bCs/>
              </w:rPr>
              <w:t xml:space="preserve">Certificate </w:t>
            </w:r>
            <w:r>
              <w:rPr>
                <w:rFonts w:cs="Calibri"/>
                <w:bCs/>
              </w:rPr>
              <w:t xml:space="preserve">of Contribution </w:t>
            </w:r>
            <w:r w:rsidRPr="00D031F4">
              <w:rPr>
                <w:rFonts w:cs="Calibri"/>
                <w:bCs/>
              </w:rPr>
              <w:t>signed by the NCES Commissioner</w:t>
            </w:r>
            <w:r>
              <w:rPr>
                <w:rFonts w:cs="Calibri"/>
                <w:bCs/>
              </w:rPr>
              <w:t xml:space="preserve"> (at the conclusion of the spring kindergarten</w:t>
            </w:r>
            <w:r w:rsidR="008C3D2D">
              <w:rPr>
                <w:rFonts w:cs="Calibri"/>
                <w:bCs/>
              </w:rPr>
              <w:t xml:space="preserve"> and first-grade</w:t>
            </w:r>
            <w:r>
              <w:rPr>
                <w:rFonts w:cs="Calibri"/>
                <w:bCs/>
              </w:rPr>
              <w:t xml:space="preserve"> round</w:t>
            </w:r>
            <w:r w:rsidR="008C3D2D">
              <w:rPr>
                <w:rFonts w:cs="Calibri"/>
                <w:bCs/>
              </w:rPr>
              <w:t>s</w:t>
            </w:r>
            <w:r>
              <w:rPr>
                <w:rFonts w:cs="Calibri"/>
                <w:bCs/>
              </w:rPr>
              <w:t>)</w:t>
            </w:r>
            <w:r w:rsidR="000766D9">
              <w:rPr>
                <w:rFonts w:cs="Calibri"/>
                <w:bCs/>
                <w:vertAlign w:val="superscript"/>
              </w:rPr>
              <w:t>5</w:t>
            </w:r>
          </w:p>
          <w:p w:rsidR="00FC7233" w:rsidP="00194FBF" w14:paraId="5C40DC70" w14:textId="4ACEAEB3">
            <w:pPr>
              <w:pStyle w:val="SL-FlLftSgl"/>
              <w:jc w:val="left"/>
              <w:rPr>
                <w:rFonts w:cs="Calibri"/>
                <w:bCs/>
                <w:vertAlign w:val="superscript"/>
              </w:rPr>
            </w:pPr>
          </w:p>
          <w:p w:rsidR="00A63602" w:rsidRPr="00D031F4" w:rsidP="00E40303" w14:paraId="19D44F3E" w14:textId="134FC160">
            <w:pPr>
              <w:pStyle w:val="SL-FlLftSgl"/>
              <w:jc w:val="left"/>
              <w:rPr>
                <w:rFonts w:cs="Calibri"/>
                <w:bCs/>
              </w:rPr>
            </w:pPr>
            <w:r>
              <w:rPr>
                <w:rFonts w:cs="Calibri"/>
                <w:bCs/>
              </w:rPr>
              <w:t>Periodic</w:t>
            </w:r>
            <w:r w:rsidRPr="00FC7233">
              <w:rPr>
                <w:rFonts w:cs="Calibri"/>
                <w:bCs/>
              </w:rPr>
              <w:t xml:space="preserve"> </w:t>
            </w:r>
            <w:r w:rsidRPr="00FC7233" w:rsidR="003F5BED">
              <w:rPr>
                <w:rFonts w:cs="Calibri"/>
                <w:bCs/>
              </w:rPr>
              <w:t xml:space="preserve">electronic newsletter containing study and educational </w:t>
            </w:r>
            <w:r w:rsidRPr="00FC7233" w:rsidR="00E40303">
              <w:rPr>
                <w:rFonts w:cs="Calibri"/>
                <w:bCs/>
              </w:rPr>
              <w:t>information</w:t>
            </w:r>
            <w:r w:rsidR="00E40303">
              <w:rPr>
                <w:rFonts w:cs="Calibri"/>
                <w:bCs/>
                <w:vertAlign w:val="superscript"/>
              </w:rPr>
              <w:t>7</w:t>
            </w:r>
          </w:p>
        </w:tc>
        <w:tc>
          <w:tcPr>
            <w:tcW w:w="1041" w:type="pct"/>
          </w:tcPr>
          <w:p w:rsidR="00A63602" w:rsidP="00A63602" w14:paraId="2155383E" w14:textId="77777777">
            <w:pPr>
              <w:pStyle w:val="SL-FlLftSgl"/>
              <w:rPr>
                <w:rFonts w:cs="Calibri"/>
                <w:bCs/>
              </w:rPr>
            </w:pPr>
            <w:r w:rsidRPr="00A63602">
              <w:rPr>
                <w:rFonts w:cs="Calibri"/>
                <w:bCs/>
              </w:rPr>
              <w:t>$25 (check with the welcome letter)</w:t>
            </w:r>
          </w:p>
          <w:p w:rsidR="00A63602" w:rsidP="00A63602" w14:paraId="0C88D8EC" w14:textId="77777777">
            <w:pPr>
              <w:pStyle w:val="SL-FlLftSgl"/>
              <w:rPr>
                <w:rFonts w:cs="Calibri"/>
                <w:bCs/>
              </w:rPr>
            </w:pPr>
          </w:p>
          <w:p w:rsidR="00A63602" w:rsidP="00A63602" w14:paraId="4BB341CB" w14:textId="0C58A4A9">
            <w:pPr>
              <w:pStyle w:val="SL-FlLftSgl"/>
              <w:jc w:val="left"/>
              <w:rPr>
                <w:rFonts w:cs="Calibri"/>
                <w:bCs/>
              </w:rPr>
            </w:pPr>
            <w:r w:rsidRPr="00D031F4">
              <w:rPr>
                <w:rFonts w:cs="Calibri"/>
                <w:bCs/>
              </w:rPr>
              <w:t xml:space="preserve">Certificate </w:t>
            </w:r>
            <w:r>
              <w:rPr>
                <w:rFonts w:cs="Calibri"/>
                <w:bCs/>
              </w:rPr>
              <w:t xml:space="preserve">of Contribution </w:t>
            </w:r>
            <w:r w:rsidRPr="00D031F4">
              <w:rPr>
                <w:rFonts w:cs="Calibri"/>
                <w:bCs/>
              </w:rPr>
              <w:t>signed by the NCES Commissioner</w:t>
            </w:r>
            <w:r>
              <w:rPr>
                <w:rFonts w:cs="Calibri"/>
                <w:bCs/>
              </w:rPr>
              <w:t xml:space="preserve"> (at the conclusion of the field test)</w:t>
            </w:r>
          </w:p>
        </w:tc>
        <w:tc>
          <w:tcPr>
            <w:tcW w:w="1191" w:type="pct"/>
            <w:gridSpan w:val="3"/>
          </w:tcPr>
          <w:p w:rsidR="00A63602" w:rsidP="00907103" w14:paraId="00F0B473" w14:textId="083109E5">
            <w:pPr>
              <w:pStyle w:val="SL-FlLftSgl"/>
              <w:jc w:val="left"/>
              <w:rPr>
                <w:rFonts w:cs="Calibri"/>
                <w:bCs/>
              </w:rPr>
            </w:pPr>
            <w:r>
              <w:rPr>
                <w:rFonts w:cs="Calibri"/>
                <w:bCs/>
              </w:rPr>
              <w:t>$25 (when data were collected in spring kindergarten and spring first-grade rounds)</w:t>
            </w:r>
          </w:p>
        </w:tc>
      </w:tr>
    </w:tbl>
    <w:p w:rsidR="00A1408E" w14:paraId="4F729F21" w14:textId="039E8A4D">
      <w:r>
        <w:br w:type="page"/>
      </w:r>
    </w:p>
    <w:p w:rsidR="00A1408E" w:rsidRPr="00607284" w:rsidP="009F3F36" w14:paraId="6728E768" w14:textId="478F5390">
      <w:pPr>
        <w:pStyle w:val="TT-TableTitle"/>
        <w:ind w:left="1181" w:hanging="1181"/>
      </w:pPr>
      <w:r w:rsidRPr="00607284">
        <w:t xml:space="preserve">Table </w:t>
      </w:r>
      <w:r>
        <w:t>A-5.</w:t>
      </w:r>
      <w:r>
        <w:t> </w:t>
      </w:r>
      <w:r>
        <w:t> </w:t>
      </w:r>
      <w:r w:rsidRPr="00607284">
        <w:t>ECLS-K:</w:t>
      </w:r>
      <w:r>
        <w:t>2024</w:t>
      </w:r>
      <w:r w:rsidRPr="00607284">
        <w:t xml:space="preserve"> </w:t>
      </w:r>
      <w:r>
        <w:t>and ECLS-K:2011 national kindergarten and first-grade</w:t>
      </w:r>
      <w:r w:rsidRPr="00607284">
        <w:t xml:space="preserve"> respondent incentives</w:t>
      </w:r>
      <w:r>
        <w:t>, by round—Continued</w:t>
      </w:r>
    </w:p>
    <w:tbl>
      <w:tblPr>
        <w:tblStyle w:val="TableGrid"/>
        <w:tblW w:w="5000" w:type="pct"/>
        <w:tblCellMar>
          <w:left w:w="115" w:type="dxa"/>
          <w:right w:w="115" w:type="dxa"/>
        </w:tblCellMar>
        <w:tblLook w:val="04A0"/>
      </w:tblPr>
      <w:tblGrid>
        <w:gridCol w:w="1269"/>
        <w:gridCol w:w="1792"/>
        <w:gridCol w:w="2099"/>
        <w:gridCol w:w="2100"/>
        <w:gridCol w:w="2100"/>
      </w:tblGrid>
      <w:tr w14:paraId="17A34EF1" w14:textId="77777777" w:rsidTr="00E81E4E">
        <w:tblPrEx>
          <w:tblW w:w="5000" w:type="pct"/>
          <w:tblCellMar>
            <w:left w:w="115" w:type="dxa"/>
            <w:right w:w="115" w:type="dxa"/>
          </w:tblCellMar>
          <w:tblLook w:val="04A0"/>
        </w:tblPrEx>
        <w:tc>
          <w:tcPr>
            <w:tcW w:w="678" w:type="pct"/>
            <w:tcBorders>
              <w:top w:val="single" w:sz="24" w:space="0" w:color="auto"/>
              <w:bottom w:val="single" w:sz="18" w:space="0" w:color="auto"/>
            </w:tcBorders>
            <w:vAlign w:val="bottom"/>
            <w:hideMark/>
          </w:tcPr>
          <w:p w:rsidR="00E81E4E" w:rsidRPr="00607284" w:rsidP="003D2F71" w14:paraId="2742784B" w14:textId="77777777">
            <w:pPr>
              <w:pStyle w:val="SL-FlLftSgl"/>
            </w:pPr>
            <w:r w:rsidRPr="00607284">
              <w:t>Respondent</w:t>
            </w:r>
            <w:r>
              <w:t xml:space="preserve"> Type</w:t>
            </w:r>
          </w:p>
        </w:tc>
        <w:tc>
          <w:tcPr>
            <w:tcW w:w="957" w:type="pct"/>
            <w:tcBorders>
              <w:top w:val="single" w:sz="24" w:space="0" w:color="auto"/>
              <w:bottom w:val="single" w:sz="18" w:space="0" w:color="auto"/>
            </w:tcBorders>
            <w:vAlign w:val="bottom"/>
            <w:hideMark/>
          </w:tcPr>
          <w:p w:rsidR="00E81E4E" w:rsidP="003D2F71" w14:paraId="3C0DA439" w14:textId="77777777">
            <w:pPr>
              <w:pStyle w:val="SL-FlLftSgl"/>
              <w:rPr>
                <w:rFonts w:cs="Calibri"/>
                <w:bCs/>
              </w:rPr>
            </w:pPr>
            <w:r>
              <w:rPr>
                <w:rFonts w:cs="Calibri"/>
                <w:bCs/>
              </w:rPr>
              <w:t>ECLS-K:2024</w:t>
            </w:r>
          </w:p>
          <w:p w:rsidR="00E81E4E" w:rsidRPr="00607284" w:rsidP="003D2F71" w14:paraId="7261E36A" w14:textId="77777777">
            <w:pPr>
              <w:pStyle w:val="SL-FlLftSgl"/>
              <w:jc w:val="left"/>
              <w:rPr>
                <w:rFonts w:cs="Calibri"/>
                <w:bCs/>
              </w:rPr>
            </w:pPr>
            <w:r>
              <w:rPr>
                <w:rFonts w:cs="Calibri"/>
                <w:bCs/>
              </w:rPr>
              <w:t xml:space="preserve">Monetary </w:t>
            </w:r>
            <w:r w:rsidRPr="00607284">
              <w:rPr>
                <w:rFonts w:cs="Calibri"/>
                <w:bCs/>
              </w:rPr>
              <w:t>Incentive</w:t>
            </w:r>
          </w:p>
        </w:tc>
        <w:tc>
          <w:tcPr>
            <w:tcW w:w="1121" w:type="pct"/>
            <w:tcBorders>
              <w:top w:val="single" w:sz="24" w:space="0" w:color="auto"/>
              <w:bottom w:val="single" w:sz="18" w:space="0" w:color="auto"/>
            </w:tcBorders>
            <w:vAlign w:val="bottom"/>
          </w:tcPr>
          <w:p w:rsidR="00E81E4E" w:rsidP="003D2F71" w14:paraId="305E4901" w14:textId="77777777">
            <w:pPr>
              <w:pStyle w:val="SL-FlLftSgl"/>
              <w:jc w:val="left"/>
              <w:rPr>
                <w:rFonts w:cs="Calibri"/>
                <w:bCs/>
              </w:rPr>
            </w:pPr>
            <w:r>
              <w:rPr>
                <w:rFonts w:cs="Calibri"/>
                <w:bCs/>
              </w:rPr>
              <w:t>ECLS-K:2024</w:t>
            </w:r>
          </w:p>
          <w:p w:rsidR="00E81E4E" w:rsidRPr="00607284" w:rsidP="003D2F71" w14:paraId="2C2369A1" w14:textId="77777777">
            <w:pPr>
              <w:pStyle w:val="SL-FlLftSgl"/>
              <w:jc w:val="left"/>
              <w:rPr>
                <w:rFonts w:cs="Calibri"/>
                <w:bCs/>
              </w:rPr>
            </w:pPr>
            <w:r>
              <w:rPr>
                <w:rFonts w:cs="Calibri"/>
                <w:bCs/>
              </w:rPr>
              <w:t xml:space="preserve">Non-Monetary Incentive </w:t>
            </w:r>
          </w:p>
        </w:tc>
        <w:tc>
          <w:tcPr>
            <w:tcW w:w="1122" w:type="pct"/>
            <w:tcBorders>
              <w:top w:val="single" w:sz="24" w:space="0" w:color="auto"/>
              <w:bottom w:val="single" w:sz="18" w:space="0" w:color="auto"/>
            </w:tcBorders>
          </w:tcPr>
          <w:p w:rsidR="00E81E4E" w:rsidP="00E81E4E" w14:paraId="68555C8C" w14:textId="4F2297D9">
            <w:pPr>
              <w:pStyle w:val="SL-FlLftSgl"/>
              <w:jc w:val="left"/>
              <w:rPr>
                <w:rFonts w:cs="Calibri"/>
                <w:bCs/>
              </w:rPr>
            </w:pPr>
            <w:r w:rsidRPr="00E81E4E">
              <w:rPr>
                <w:rFonts w:cs="Calibri"/>
                <w:bCs/>
              </w:rPr>
              <w:t>ECLS-K:2024 K-1 Field Test Monetary and Non-Monetary Incentives</w:t>
            </w:r>
          </w:p>
        </w:tc>
        <w:tc>
          <w:tcPr>
            <w:tcW w:w="1122" w:type="pct"/>
            <w:tcBorders>
              <w:top w:val="single" w:sz="24" w:space="0" w:color="auto"/>
              <w:bottom w:val="single" w:sz="18" w:space="0" w:color="auto"/>
            </w:tcBorders>
            <w:vAlign w:val="bottom"/>
          </w:tcPr>
          <w:p w:rsidR="00E81E4E" w:rsidP="00B67465" w14:paraId="65981D27" w14:textId="70939202">
            <w:pPr>
              <w:pStyle w:val="SL-FlLftSgl"/>
              <w:jc w:val="left"/>
              <w:rPr>
                <w:rFonts w:cs="Calibri"/>
                <w:bCs/>
              </w:rPr>
            </w:pPr>
            <w:r>
              <w:rPr>
                <w:rFonts w:cs="Calibri"/>
                <w:bCs/>
              </w:rPr>
              <w:t>ECLS-K:2011 Monetary and Non-Monetary Incentives</w:t>
            </w:r>
          </w:p>
        </w:tc>
      </w:tr>
      <w:tr w14:paraId="740F5811" w14:textId="77777777" w:rsidTr="00E81E4E">
        <w:tblPrEx>
          <w:tblW w:w="5000" w:type="pct"/>
          <w:tblCellMar>
            <w:left w:w="115" w:type="dxa"/>
            <w:right w:w="115" w:type="dxa"/>
          </w:tblCellMar>
          <w:tblLook w:val="04A0"/>
        </w:tblPrEx>
        <w:tc>
          <w:tcPr>
            <w:tcW w:w="678" w:type="pct"/>
            <w:hideMark/>
          </w:tcPr>
          <w:p w:rsidR="00E81E4E" w:rsidRPr="00A2484E" w:rsidP="00A56B3D" w14:paraId="0CD9A03C" w14:textId="77777777">
            <w:pPr>
              <w:pStyle w:val="SL-FlLftSgl"/>
            </w:pPr>
            <w:r w:rsidRPr="00A2484E">
              <w:t>Teachers</w:t>
            </w:r>
          </w:p>
        </w:tc>
        <w:tc>
          <w:tcPr>
            <w:tcW w:w="957" w:type="pct"/>
            <w:hideMark/>
          </w:tcPr>
          <w:p w:rsidR="00E81E4E" w:rsidRPr="00A2484E" w:rsidP="00347DEC" w14:paraId="4F9015D2" w14:textId="77BE8705">
            <w:pPr>
              <w:pStyle w:val="SL-FlLftSgl"/>
              <w:jc w:val="left"/>
              <w:rPr>
                <w:rFonts w:cs="Calibri"/>
                <w:bCs/>
              </w:rPr>
            </w:pPr>
            <w:r w:rsidRPr="00A2484E">
              <w:rPr>
                <w:rFonts w:cs="Calibri"/>
                <w:bCs/>
              </w:rPr>
              <w:t>$</w:t>
            </w:r>
            <w:r>
              <w:rPr>
                <w:rFonts w:cs="Calibri"/>
                <w:bCs/>
              </w:rPr>
              <w:t>20</w:t>
            </w:r>
            <w:r w:rsidRPr="00A2484E">
              <w:rPr>
                <w:rFonts w:cs="Calibri"/>
                <w:bCs/>
              </w:rPr>
              <w:t xml:space="preserve"> + $</w:t>
            </w:r>
            <w:r>
              <w:rPr>
                <w:rFonts w:cs="Calibri"/>
                <w:bCs/>
              </w:rPr>
              <w:t>7</w:t>
            </w:r>
            <w:r w:rsidRPr="00A2484E">
              <w:rPr>
                <w:rFonts w:cs="Calibri"/>
                <w:bCs/>
              </w:rPr>
              <w:t xml:space="preserve"> per child-level </w:t>
            </w:r>
            <w:r w:rsidRPr="00A2484E" w:rsidR="00347DEC">
              <w:rPr>
                <w:rFonts w:cs="Calibri"/>
                <w:bCs/>
              </w:rPr>
              <w:t>surv</w:t>
            </w:r>
            <w:r w:rsidR="00347DEC">
              <w:rPr>
                <w:rFonts w:cs="Calibri"/>
                <w:bCs/>
              </w:rPr>
              <w:t>ey</w:t>
            </w:r>
            <w:r w:rsidR="00C34B87">
              <w:rPr>
                <w:rFonts w:cs="Calibri"/>
                <w:vertAlign w:val="superscript"/>
              </w:rPr>
              <w:t>8</w:t>
            </w:r>
            <w:r w:rsidR="00347DEC">
              <w:rPr>
                <w:rFonts w:cs="Calibri"/>
                <w:bCs/>
              </w:rPr>
              <w:t xml:space="preserve"> </w:t>
            </w:r>
            <w:r>
              <w:rPr>
                <w:rFonts w:cs="Calibri"/>
                <w:bCs/>
              </w:rPr>
              <w:t>(check with the welcome letter in the fall kindergarten round and spring kindergarten and first-grade rounds)</w:t>
            </w:r>
          </w:p>
        </w:tc>
        <w:tc>
          <w:tcPr>
            <w:tcW w:w="1121" w:type="pct"/>
          </w:tcPr>
          <w:p w:rsidR="00E81E4E" w:rsidP="00EE2F0A" w14:paraId="716E176B" w14:textId="634ECF83">
            <w:pPr>
              <w:pStyle w:val="SL-FlLftSgl"/>
              <w:jc w:val="left"/>
              <w:rPr>
                <w:rFonts w:cs="Calibri"/>
                <w:bCs/>
              </w:rPr>
            </w:pPr>
            <w:r>
              <w:rPr>
                <w:rFonts w:cs="Calibri"/>
                <w:bCs/>
              </w:rPr>
              <w:t>Certificate of Contribution signed by the NCES Commissioner (at the conclusion of the spring kindergarten and first-grade rounds)</w:t>
            </w:r>
            <w:r w:rsidR="00C34B87">
              <w:rPr>
                <w:rFonts w:cs="Calibri"/>
                <w:bCs/>
                <w:vertAlign w:val="superscript"/>
              </w:rPr>
              <w:t>5</w:t>
            </w:r>
          </w:p>
          <w:p w:rsidR="00FC7233" w:rsidP="00EE2F0A" w14:paraId="5E738CE8" w14:textId="77777777">
            <w:pPr>
              <w:pStyle w:val="SL-FlLftSgl"/>
              <w:jc w:val="left"/>
              <w:rPr>
                <w:rFonts w:cs="Calibri"/>
                <w:bCs/>
              </w:rPr>
            </w:pPr>
          </w:p>
          <w:p w:rsidR="00FC7233" w:rsidP="00347DEC" w14:paraId="249F4254" w14:textId="75BA3A2B">
            <w:pPr>
              <w:pStyle w:val="SL-FlLftSgl"/>
              <w:jc w:val="left"/>
              <w:rPr>
                <w:rFonts w:cs="Calibri"/>
                <w:bCs/>
                <w:vertAlign w:val="superscript"/>
              </w:rPr>
            </w:pPr>
            <w:r>
              <w:rPr>
                <w:rFonts w:cs="Calibri"/>
                <w:bCs/>
              </w:rPr>
              <w:t xml:space="preserve">Periodic </w:t>
            </w:r>
            <w:r w:rsidR="003F5BED">
              <w:rPr>
                <w:rFonts w:cs="Calibri"/>
                <w:bCs/>
              </w:rPr>
              <w:t xml:space="preserve">electronic newsletter containing study and educational </w:t>
            </w:r>
            <w:r w:rsidR="00347DEC">
              <w:rPr>
                <w:rFonts w:cs="Calibri"/>
                <w:bCs/>
              </w:rPr>
              <w:t>information</w:t>
            </w:r>
            <w:r w:rsidR="00C34B87">
              <w:rPr>
                <w:rFonts w:cs="Calibri"/>
                <w:bCs/>
                <w:vertAlign w:val="superscript"/>
              </w:rPr>
              <w:t>7</w:t>
            </w:r>
          </w:p>
          <w:p w:rsidR="00F6157E" w:rsidRPr="00A2484E" w:rsidP="00347DEC" w14:paraId="65A1FA78" w14:textId="403DF9A7">
            <w:pPr>
              <w:pStyle w:val="SL-FlLftSgl"/>
              <w:jc w:val="left"/>
              <w:rPr>
                <w:rFonts w:cs="Calibri"/>
                <w:bCs/>
              </w:rPr>
            </w:pPr>
          </w:p>
        </w:tc>
        <w:tc>
          <w:tcPr>
            <w:tcW w:w="1122" w:type="pct"/>
          </w:tcPr>
          <w:p w:rsidR="00E81E4E" w:rsidP="00E81E4E" w14:paraId="4541AB59" w14:textId="77777777">
            <w:pPr>
              <w:pStyle w:val="SL-FlLftSgl"/>
              <w:jc w:val="left"/>
              <w:rPr>
                <w:rFonts w:cs="Calibri"/>
                <w:bCs/>
              </w:rPr>
            </w:pPr>
            <w:r>
              <w:rPr>
                <w:rFonts w:cs="Calibri"/>
                <w:bCs/>
              </w:rPr>
              <w:t>$20 + $7 per child-level survey</w:t>
            </w:r>
            <w:r w:rsidRPr="00E81E4E">
              <w:rPr>
                <w:rFonts w:cs="Calibri"/>
                <w:bCs/>
              </w:rPr>
              <w:t xml:space="preserve"> (</w:t>
            </w:r>
            <w:r>
              <w:rPr>
                <w:rFonts w:cs="Calibri"/>
                <w:bCs/>
              </w:rPr>
              <w:t xml:space="preserve">if allowed by district policy; </w:t>
            </w:r>
            <w:r w:rsidRPr="00E81E4E">
              <w:rPr>
                <w:rFonts w:cs="Calibri"/>
                <w:bCs/>
              </w:rPr>
              <w:t>check with the welcome letter)</w:t>
            </w:r>
          </w:p>
          <w:p w:rsidR="00E81E4E" w:rsidP="00E81E4E" w14:paraId="63992864" w14:textId="77777777">
            <w:pPr>
              <w:pStyle w:val="SL-FlLftSgl"/>
              <w:jc w:val="left"/>
              <w:rPr>
                <w:rFonts w:cs="Calibri"/>
                <w:bCs/>
              </w:rPr>
            </w:pPr>
          </w:p>
          <w:p w:rsidR="00E81E4E" w:rsidP="00E81E4E" w14:paraId="123C4949" w14:textId="161A44A6">
            <w:pPr>
              <w:pStyle w:val="SL-FlLftSgl"/>
              <w:jc w:val="left"/>
              <w:rPr>
                <w:rFonts w:cs="Calibri"/>
                <w:bCs/>
              </w:rPr>
            </w:pPr>
            <w:r>
              <w:rPr>
                <w:rFonts w:cs="Calibri"/>
                <w:bCs/>
              </w:rPr>
              <w:t>Certificate of Contribution signed by the NCES Commissioner (at the conclusion of the field test)</w:t>
            </w:r>
          </w:p>
        </w:tc>
        <w:tc>
          <w:tcPr>
            <w:tcW w:w="1122" w:type="pct"/>
          </w:tcPr>
          <w:p w:rsidR="00E81E4E" w:rsidP="00CF0524" w14:paraId="1212BDFD" w14:textId="2DCC5096">
            <w:pPr>
              <w:pStyle w:val="SL-FlLftSgl"/>
              <w:jc w:val="left"/>
              <w:rPr>
                <w:rFonts w:cs="Calibri"/>
                <w:bCs/>
              </w:rPr>
            </w:pPr>
            <w:r>
              <w:rPr>
                <w:rFonts w:cs="Calibri"/>
                <w:bCs/>
              </w:rPr>
              <w:t>$20 + $7 per child-level survey (each round)</w:t>
            </w:r>
          </w:p>
        </w:tc>
      </w:tr>
      <w:tr w14:paraId="465920FC" w14:textId="77777777" w:rsidTr="00E81E4E">
        <w:tblPrEx>
          <w:tblW w:w="5000" w:type="pct"/>
          <w:tblCellMar>
            <w:left w:w="115" w:type="dxa"/>
            <w:right w:w="115" w:type="dxa"/>
          </w:tblCellMar>
          <w:tblLook w:val="04A0"/>
        </w:tblPrEx>
        <w:tc>
          <w:tcPr>
            <w:tcW w:w="678" w:type="pct"/>
            <w:hideMark/>
          </w:tcPr>
          <w:p w:rsidR="00E81E4E" w:rsidRPr="00607284" w:rsidP="00A56B3D" w14:paraId="0BB2771F" w14:textId="02A4AD48">
            <w:pPr>
              <w:pStyle w:val="SL-FlLftSgl"/>
              <w:rPr>
                <w:rFonts w:cs="Calibri"/>
              </w:rPr>
            </w:pPr>
            <w:r w:rsidRPr="00607284">
              <w:rPr>
                <w:rFonts w:cs="Calibri"/>
              </w:rPr>
              <w:t>Parents</w:t>
            </w:r>
          </w:p>
        </w:tc>
        <w:tc>
          <w:tcPr>
            <w:tcW w:w="957" w:type="pct"/>
            <w:hideMark/>
          </w:tcPr>
          <w:p w:rsidR="00E81E4E" w:rsidP="00EE2F0A" w14:paraId="27FD41CF" w14:textId="2BE55919">
            <w:pPr>
              <w:pStyle w:val="SL-FlLftSgl"/>
              <w:jc w:val="left"/>
              <w:rPr>
                <w:rFonts w:cs="Calibri"/>
              </w:rPr>
            </w:pPr>
            <w:r w:rsidRPr="00607284">
              <w:rPr>
                <w:rFonts w:cs="Calibri"/>
              </w:rPr>
              <w:t xml:space="preserve">$15 </w:t>
            </w:r>
            <w:r>
              <w:rPr>
                <w:rFonts w:cs="Calibri"/>
              </w:rPr>
              <w:t>(prepaid Mastercard® with the welcome letter in the fall kindergarten round)</w:t>
            </w:r>
          </w:p>
          <w:p w:rsidR="00E81E4E" w:rsidP="00EE2F0A" w14:paraId="5A356595" w14:textId="77777777">
            <w:pPr>
              <w:pStyle w:val="SL-FlLftSgl"/>
              <w:jc w:val="left"/>
              <w:rPr>
                <w:rFonts w:cs="Calibri"/>
              </w:rPr>
            </w:pPr>
          </w:p>
          <w:p w:rsidR="00E81E4E" w:rsidP="00EE2F0A" w14:paraId="708E8CC4" w14:textId="449AE637">
            <w:pPr>
              <w:pStyle w:val="SL-FlLftSgl"/>
              <w:jc w:val="left"/>
              <w:rPr>
                <w:rFonts w:cs="Calibri"/>
              </w:rPr>
            </w:pPr>
            <w:r>
              <w:rPr>
                <w:rFonts w:cs="Calibri"/>
              </w:rPr>
              <w:t>$15 (prepaid Mastercard® with the welcome letter in the spring kindergarten round)</w:t>
            </w:r>
          </w:p>
          <w:p w:rsidR="00E81E4E" w:rsidP="00EE2F0A" w14:paraId="54EE5602" w14:textId="77777777">
            <w:pPr>
              <w:pStyle w:val="SL-FlLftSgl"/>
              <w:jc w:val="left"/>
              <w:rPr>
                <w:rFonts w:cs="Calibri"/>
              </w:rPr>
            </w:pPr>
          </w:p>
          <w:p w:rsidR="00E81E4E" w:rsidRPr="00607284" w:rsidP="000D40C9" w14:paraId="589085F3" w14:textId="0456699A">
            <w:pPr>
              <w:pStyle w:val="SL-FlLftSgl"/>
              <w:jc w:val="left"/>
              <w:rPr>
                <w:rFonts w:cs="Calibri"/>
              </w:rPr>
            </w:pPr>
            <w:r>
              <w:rPr>
                <w:rFonts w:cs="Calibri"/>
              </w:rPr>
              <w:t>$15 (prepaid Mastercard® with the welcome letter in the spring first-grade round)</w:t>
            </w:r>
          </w:p>
        </w:tc>
        <w:tc>
          <w:tcPr>
            <w:tcW w:w="1121" w:type="pct"/>
          </w:tcPr>
          <w:p w:rsidR="00E81E4E" w:rsidP="00DA359E" w14:paraId="788DA74A" w14:textId="324EA782">
            <w:pPr>
              <w:pStyle w:val="SL-FlLftSgl"/>
              <w:jc w:val="left"/>
              <w:rPr>
                <w:rFonts w:cs="Calibri"/>
              </w:rPr>
            </w:pPr>
            <w:r>
              <w:rPr>
                <w:rFonts w:cs="Calibri"/>
              </w:rPr>
              <w:t>A</w:t>
            </w:r>
            <w:r w:rsidR="00FC7233">
              <w:rPr>
                <w:rFonts w:cs="Calibri"/>
              </w:rPr>
              <w:t xml:space="preserve"> children’s </w:t>
            </w:r>
            <w:r w:rsidR="00347DEC">
              <w:rPr>
                <w:rFonts w:cs="Calibri"/>
              </w:rPr>
              <w:t>book</w:t>
            </w:r>
            <w:r w:rsidR="00C34B87">
              <w:rPr>
                <w:rFonts w:cs="Calibri"/>
                <w:vertAlign w:val="superscript"/>
              </w:rPr>
              <w:t>9</w:t>
            </w:r>
            <w:r w:rsidR="00347DEC">
              <w:rPr>
                <w:rFonts w:cs="Calibri"/>
              </w:rPr>
              <w:t xml:space="preserve"> </w:t>
            </w:r>
            <w:r>
              <w:rPr>
                <w:rFonts w:cs="Calibri"/>
              </w:rPr>
              <w:t>(with the welcome letter in the fall kindergarten round and spring kindergarten and first-grade rounds)</w:t>
            </w:r>
          </w:p>
          <w:p w:rsidR="00990CAF" w:rsidP="00DA359E" w14:paraId="66346C6C" w14:textId="77777777">
            <w:pPr>
              <w:pStyle w:val="SL-FlLftSgl"/>
              <w:jc w:val="left"/>
              <w:rPr>
                <w:rFonts w:cs="Calibri"/>
              </w:rPr>
            </w:pPr>
          </w:p>
          <w:p w:rsidR="00990CAF" w:rsidRPr="00607284" w:rsidP="00C76749" w14:paraId="3B6FA321" w14:textId="021DF4AB">
            <w:pPr>
              <w:pStyle w:val="SL-FlLftSgl"/>
              <w:jc w:val="left"/>
              <w:rPr>
                <w:rFonts w:cs="Calibri"/>
              </w:rPr>
            </w:pPr>
            <w:r>
              <w:t>Printed</w:t>
            </w:r>
            <w:r w:rsidR="00ED3ADC">
              <w:t xml:space="preserve"> newsletters containing study and educational information (initial newsletter in October 2023; all other annual newsletters in </w:t>
            </w:r>
            <w:r w:rsidR="00755217">
              <w:t xml:space="preserve">early </w:t>
            </w:r>
            <w:r w:rsidR="00150685">
              <w:t>winter</w:t>
            </w:r>
            <w:r w:rsidR="00ED3ADC">
              <w:t xml:space="preserve"> in 202</w:t>
            </w:r>
            <w:r w:rsidR="00C76749">
              <w:t>5</w:t>
            </w:r>
            <w:r w:rsidR="00755217">
              <w:t>, 2026, and 2027</w:t>
            </w:r>
            <w:r w:rsidR="00ED3ADC">
              <w:t>)</w:t>
            </w:r>
          </w:p>
        </w:tc>
        <w:tc>
          <w:tcPr>
            <w:tcW w:w="1122" w:type="pct"/>
          </w:tcPr>
          <w:p w:rsidR="00FC7233" w:rsidP="00FC7233" w14:paraId="64155AAE" w14:textId="43D4B5F9">
            <w:pPr>
              <w:pStyle w:val="SL-FlLftSgl"/>
              <w:jc w:val="left"/>
              <w:rPr>
                <w:rFonts w:cs="Calibri"/>
              </w:rPr>
            </w:pPr>
            <w:r w:rsidRPr="00607284">
              <w:rPr>
                <w:rFonts w:cs="Calibri"/>
              </w:rPr>
              <w:t xml:space="preserve">$15 </w:t>
            </w:r>
            <w:r>
              <w:rPr>
                <w:rFonts w:cs="Calibri"/>
              </w:rPr>
              <w:t>(prepaid Mastercard® with the welcome letter)</w:t>
            </w:r>
          </w:p>
          <w:p w:rsidR="00FC7233" w:rsidP="00FC7233" w14:paraId="5255EE98" w14:textId="226FFD02">
            <w:pPr>
              <w:pStyle w:val="SL-FlLftSgl"/>
              <w:jc w:val="left"/>
              <w:rPr>
                <w:rFonts w:cs="Calibri"/>
              </w:rPr>
            </w:pPr>
          </w:p>
          <w:p w:rsidR="00E81E4E" w:rsidP="00907103" w14:paraId="4071C215" w14:textId="6B9E003B">
            <w:pPr>
              <w:pStyle w:val="SL-FlLftSgl"/>
              <w:jc w:val="left"/>
              <w:rPr>
                <w:rFonts w:cs="Calibri"/>
              </w:rPr>
            </w:pPr>
            <w:r>
              <w:rPr>
                <w:rFonts w:cs="Calibri"/>
              </w:rPr>
              <w:t>Pad of sticky notes with the U.S. Department of Education logo (with the welcome letter)</w:t>
            </w:r>
          </w:p>
        </w:tc>
        <w:tc>
          <w:tcPr>
            <w:tcW w:w="1122" w:type="pct"/>
          </w:tcPr>
          <w:p w:rsidR="00E81E4E" w:rsidP="001D3213" w14:paraId="44D1F963" w14:textId="2DD4313D">
            <w:pPr>
              <w:pStyle w:val="SL-FlLftSgl"/>
              <w:jc w:val="left"/>
              <w:rPr>
                <w:rFonts w:cs="Calibri"/>
              </w:rPr>
            </w:pPr>
            <w:r>
              <w:rPr>
                <w:rFonts w:cs="Calibri"/>
              </w:rPr>
              <w:t>$0; paper bookmark with crayon icons (kindergarten and first-grade rounds); pad of sticky notes with sun logo (second-, third-, fourth-, and fifth-grade rounds)</w:t>
            </w:r>
          </w:p>
        </w:tc>
      </w:tr>
    </w:tbl>
    <w:p w:rsidR="00EB3572" w:rsidP="00E774AD" w14:paraId="35A649F8" w14:textId="00D34C7A">
      <w:pPr>
        <w:pStyle w:val="Table-Footnote"/>
      </w:pPr>
      <w:r>
        <w:rPr>
          <w:vertAlign w:val="superscript"/>
        </w:rPr>
        <w:t>1</w:t>
      </w:r>
      <w:r>
        <w:t xml:space="preserve"> </w:t>
      </w:r>
      <w:r w:rsidRPr="005C6A80">
        <w:t xml:space="preserve">NCES is investigating the possibility of providing a thank you note from the U.S. Secretary of Education at the end of each study round in recognition of the </w:t>
      </w:r>
      <w:r>
        <w:t>participant’s</w:t>
      </w:r>
      <w:r w:rsidRPr="005C6A80">
        <w:t xml:space="preserve"> contributions to a national education study. If this letter is determined to be feasible, it will be included in a future OMB revision request.</w:t>
      </w:r>
    </w:p>
    <w:p w:rsidR="00EB3572" w:rsidP="00E774AD" w14:paraId="10463E2E" w14:textId="428F119D">
      <w:pPr>
        <w:pStyle w:val="Table-Footnote"/>
        <w:rPr>
          <w:vertAlign w:val="superscript"/>
        </w:rPr>
      </w:pPr>
      <w:r>
        <w:rPr>
          <w:vertAlign w:val="superscript"/>
        </w:rPr>
        <w:t>2</w:t>
      </w:r>
      <w:r>
        <w:t xml:space="preserve"> In fall 2011, data from a subsample of children and teachers were collected, when most of the sample children were in the start of their first-grade year. Child assessments and parent interviewers were conducted and paper teacher questionnaires were distributed. Following the same incentive model implemented in the other ECLS-K:2011, teachers were provided $20 for their background questionnaire, and $7 for each child-level survey they were asked to complete. School coordinators were given $25; parents were not provided a monetary incentive.</w:t>
      </w:r>
    </w:p>
    <w:p w:rsidR="00CF701A" w:rsidP="00E774AD" w14:paraId="760E136A" w14:textId="24F0C9D5">
      <w:pPr>
        <w:pStyle w:val="Table-Footnote"/>
      </w:pPr>
      <w:r>
        <w:rPr>
          <w:vertAlign w:val="superscript"/>
        </w:rPr>
        <w:t xml:space="preserve">3 </w:t>
      </w:r>
      <w:r w:rsidRPr="00DF6FF9" w:rsidR="00DF6FF9">
        <w:t xml:space="preserve">Initial feedback from national district recruitment </w:t>
      </w:r>
      <w:r w:rsidRPr="00DF6FF9" w:rsidR="00CF35E0">
        <w:t>indicate</w:t>
      </w:r>
      <w:r w:rsidR="00CF35E0">
        <w:t>d</w:t>
      </w:r>
      <w:r w:rsidRPr="00DF6FF9" w:rsidR="00CF35E0">
        <w:t xml:space="preserve"> </w:t>
      </w:r>
      <w:r w:rsidRPr="00DF6FF9" w:rsidR="00DF6FF9">
        <w:t xml:space="preserve">that the monetary school incentive may not be adequate to encourage districts to provide permission for their schools to participate in the study. </w:t>
      </w:r>
      <w:r w:rsidRPr="00EF5565" w:rsidR="00DF6FF9">
        <w:t>Thus, non-monetary incentives to supplement</w:t>
      </w:r>
      <w:r w:rsidR="007D29F6">
        <w:t xml:space="preserve"> the</w:t>
      </w:r>
      <w:r w:rsidRPr="00EF5565" w:rsidR="00DF6FF9">
        <w:t xml:space="preserve"> monetary school incentive </w:t>
      </w:r>
      <w:r w:rsidR="006136C7">
        <w:t xml:space="preserve">were considered and the study decided to offer schools a choice of $300 or $250 </w:t>
      </w:r>
      <w:r w:rsidR="004006AB">
        <w:t>and</w:t>
      </w:r>
      <w:r w:rsidR="006136C7">
        <w:t xml:space="preserve"> a year’s subscription to </w:t>
      </w:r>
      <w:r w:rsidR="004006AB">
        <w:t>a children’s</w:t>
      </w:r>
      <w:r w:rsidR="006136C7">
        <w:t xml:space="preserve"> magazine. </w:t>
      </w:r>
      <w:r w:rsidRPr="00EF5565" w:rsidR="00DF6FF9">
        <w:t xml:space="preserve">Because district and school recruitment </w:t>
      </w:r>
      <w:r w:rsidR="00CF35E0">
        <w:t xml:space="preserve">was </w:t>
      </w:r>
      <w:r w:rsidR="003A3361">
        <w:t>ongoing</w:t>
      </w:r>
      <w:r w:rsidRPr="00EF5565" w:rsidR="00DF6FF9">
        <w:t xml:space="preserve">, staff that were previously contacted </w:t>
      </w:r>
      <w:r w:rsidR="00CF35E0">
        <w:t>were</w:t>
      </w:r>
      <w:r w:rsidRPr="00EF5565" w:rsidR="00DF6FF9">
        <w:t xml:space="preserve"> re-contacted and provided with an update to the incentive model.</w:t>
      </w:r>
      <w:r w:rsidRPr="00EF5565" w:rsidR="000D518F">
        <w:t xml:space="preserve"> The study provide</w:t>
      </w:r>
      <w:r w:rsidR="00CF35E0">
        <w:t>d</w:t>
      </w:r>
      <w:r w:rsidRPr="00EF5565" w:rsidR="000D518F">
        <w:t xml:space="preserve"> previously-contacted schools an option for the previously-discussed incentive ($300) or the new incentive (</w:t>
      </w:r>
      <w:r w:rsidRPr="00EF5565" w:rsidR="008F1859">
        <w:t xml:space="preserve">e.g., </w:t>
      </w:r>
      <w:r w:rsidRPr="00EF5565" w:rsidR="000D518F">
        <w:t>$250 plus either children’s magazines</w:t>
      </w:r>
      <w:r w:rsidRPr="00EF5565" w:rsidR="008F1859">
        <w:t>)</w:t>
      </w:r>
      <w:r w:rsidRPr="00EF5565">
        <w:t>.</w:t>
      </w:r>
    </w:p>
    <w:p w:rsidR="00E774AD" w:rsidP="00E774AD" w14:paraId="565E795D" w14:textId="191165C2">
      <w:pPr>
        <w:pStyle w:val="Table-Footnote"/>
      </w:pPr>
      <w:r>
        <w:rPr>
          <w:vertAlign w:val="superscript"/>
        </w:rPr>
        <w:t>4</w:t>
      </w:r>
      <w:r>
        <w:t> </w:t>
      </w:r>
      <w:r w:rsidR="00B01274">
        <w:t xml:space="preserve">As in the ECLS-K:2011, </w:t>
      </w:r>
      <w:r w:rsidR="006136C7">
        <w:t xml:space="preserve">the school </w:t>
      </w:r>
      <w:r>
        <w:t>incentive will be distributed only to participating original base-year schools and destination schools (</w:t>
      </w:r>
      <w:r w:rsidR="004F25B5">
        <w:t xml:space="preserve">which are </w:t>
      </w:r>
      <w:r>
        <w:t xml:space="preserve">transfer schools into which </w:t>
      </w:r>
      <w:r w:rsidR="00DF3754">
        <w:t xml:space="preserve">four </w:t>
      </w:r>
      <w:r>
        <w:t>or more sampled children from the same original school have moved).</w:t>
      </w:r>
      <w:r w:rsidR="006136C7">
        <w:t xml:space="preserve"> In the spring 2024 kindergarten round, the school coordinator incentive of $35 </w:t>
      </w:r>
      <w:r w:rsidR="00CF35E0">
        <w:t>was</w:t>
      </w:r>
      <w:r w:rsidR="006136C7">
        <w:t xml:space="preserve"> pre-paid to coordinators. </w:t>
      </w:r>
      <w:r w:rsidR="004006AB">
        <w:t xml:space="preserve">(The exception </w:t>
      </w:r>
      <w:r w:rsidR="00CF35E0">
        <w:t xml:space="preserve">was </w:t>
      </w:r>
      <w:r w:rsidR="004006AB">
        <w:t>for school coordinators in schools that agreed to participate too late in the fall 2023 round; those school coordinators receive</w:t>
      </w:r>
      <w:r w:rsidR="00CF35E0">
        <w:t>d</w:t>
      </w:r>
      <w:r w:rsidR="004006AB">
        <w:t xml:space="preserve"> $65.) </w:t>
      </w:r>
      <w:r w:rsidR="006136C7">
        <w:t xml:space="preserve">However, in the spring 2025 first-grade round, </w:t>
      </w:r>
      <w:r w:rsidRPr="00AF18CF" w:rsidR="00AF18CF">
        <w:t>school coordinators in originally-participating schools</w:t>
      </w:r>
      <w:r w:rsidR="00850B70">
        <w:t xml:space="preserve"> </w:t>
      </w:r>
      <w:r w:rsidRPr="00AF18CF" w:rsidR="00AF18CF">
        <w:t>and transfer schools with four or more sampled students will receive the $35 incentive. School coordinators in transfer schools with less than four sampled students will not receive an incentive in the spring 2025 round, as their burden is relatively low.</w:t>
      </w:r>
    </w:p>
    <w:p w:rsidR="00B01274" w:rsidP="00E774AD" w14:paraId="1410C634" w14:textId="3BE89B09">
      <w:pPr>
        <w:pStyle w:val="Table-Footnote"/>
      </w:pPr>
      <w:r>
        <w:rPr>
          <w:vertAlign w:val="superscript"/>
        </w:rPr>
        <w:t>5</w:t>
      </w:r>
      <w:r>
        <w:t xml:space="preserve"> Certificates will be provided in subsequent rounds to transfer and destination schools</w:t>
      </w:r>
      <w:r w:rsidR="005617BC">
        <w:t>, and to new staff not included in the base year data collection (e.g., new school coordinators or school administrators)</w:t>
      </w:r>
      <w:r>
        <w:t>.</w:t>
      </w:r>
    </w:p>
    <w:p w:rsidR="00347DEC" w:rsidP="00EB3572" w14:paraId="5D6A2E69" w14:textId="4B79741B">
      <w:pPr>
        <w:pStyle w:val="Table-Footnote"/>
        <w:rPr>
          <w:vertAlign w:val="superscript"/>
        </w:rPr>
      </w:pPr>
      <w:r>
        <w:rPr>
          <w:vertAlign w:val="superscript"/>
        </w:rPr>
        <w:t xml:space="preserve">6 </w:t>
      </w:r>
      <w:r w:rsidRPr="00347DEC">
        <w:t>School coordinators in schools that were recruited too late to participate in the fall kindergarten round receive</w:t>
      </w:r>
      <w:r w:rsidR="00CF35E0">
        <w:t>d</w:t>
      </w:r>
      <w:r w:rsidRPr="00347DEC">
        <w:t xml:space="preserve"> a $65 incentive check in their spring 2024 welcome package. This amount is comparable to the amount school coordinators received in fall 2023 to recognize their efforts with student sampling and providing school- and teacher-level data.</w:t>
      </w:r>
    </w:p>
    <w:p w:rsidR="00EB3572" w:rsidP="00EB3572" w14:paraId="27444AB8" w14:textId="452983B7">
      <w:pPr>
        <w:pStyle w:val="Table-Footnote"/>
      </w:pPr>
      <w:r>
        <w:rPr>
          <w:vertAlign w:val="superscript"/>
        </w:rPr>
        <w:t>7</w:t>
      </w:r>
      <w:r w:rsidR="00347DEC">
        <w:t xml:space="preserve"> </w:t>
      </w:r>
      <w:r w:rsidRPr="00AD1F7B">
        <w:t>Due to the electronic distribution mode, the school staff newsletters will not be distributed until after teacher email addresses have been collected by the project staff. Only those teachers invited to participate in the current round will receive the electronic newsletter directly from ECLS study staff. However, school administrators will be encouraged to share their copy of the newsletter with all of their school staff, as the newsletters will include educational information of widespread interest.</w:t>
      </w:r>
      <w:r>
        <w:t xml:space="preserve"> </w:t>
      </w:r>
    </w:p>
    <w:p w:rsidR="00E774AD" w:rsidP="00E774AD" w14:paraId="365260D4" w14:textId="76AF0314">
      <w:pPr>
        <w:pStyle w:val="Table-Footnote"/>
      </w:pPr>
      <w:r>
        <w:rPr>
          <w:vertAlign w:val="superscript"/>
        </w:rPr>
        <w:t>8</w:t>
      </w:r>
      <w:r w:rsidR="00347DEC">
        <w:t> </w:t>
      </w:r>
      <w:r>
        <w:t>This incentive will only be distributed</w:t>
      </w:r>
      <w:r w:rsidRPr="00F95785">
        <w:t xml:space="preserve"> if the district or school agrees that school staff can be paid. </w:t>
      </w:r>
      <w:r>
        <w:t>So</w:t>
      </w:r>
      <w:r w:rsidRPr="00F95785">
        <w:t xml:space="preserve">me </w:t>
      </w:r>
      <w:r>
        <w:t xml:space="preserve">districts </w:t>
      </w:r>
      <w:r w:rsidRPr="00F95785">
        <w:t xml:space="preserve">will prohibit </w:t>
      </w:r>
      <w:r>
        <w:t>the use of teacher incentives and all district guidelines will be followed.</w:t>
      </w:r>
    </w:p>
    <w:p w:rsidR="00EB3572" w:rsidP="00EB3572" w14:paraId="797CD0A2" w14:textId="1DA15230">
      <w:pPr>
        <w:pStyle w:val="Table-Footnote"/>
      </w:pPr>
      <w:r>
        <w:rPr>
          <w:vertAlign w:val="superscript"/>
        </w:rPr>
        <w:t>9</w:t>
      </w:r>
      <w:r w:rsidR="00347DEC">
        <w:t xml:space="preserve"> </w:t>
      </w:r>
      <w:r w:rsidRPr="00CF6E42">
        <w:t>Parents will be notified that the book was chosen by the school and if they do not wish to keep it, they can donate it to the school library.</w:t>
      </w:r>
    </w:p>
    <w:p w:rsidR="00FB4B83" w:rsidP="009150DE" w14:paraId="660DB4A3" w14:textId="7C3B1D22">
      <w:pPr>
        <w:pStyle w:val="L1-FlLSp12"/>
      </w:pPr>
      <w:r>
        <w:t>A</w:t>
      </w:r>
      <w:r w:rsidRPr="003803C9" w:rsidR="009150DE">
        <w:t xml:space="preserve">s was done in the ECLS-K:2011, children will not receive any significant incentive, monetary or otherwise. As in the past, children will be given </w:t>
      </w:r>
      <w:r w:rsidR="00B56507">
        <w:t xml:space="preserve">the </w:t>
      </w:r>
      <w:r w:rsidR="00555132">
        <w:t xml:space="preserve">child-friendly </w:t>
      </w:r>
      <w:r w:rsidRPr="003803C9" w:rsidR="009150DE">
        <w:t>pencils</w:t>
      </w:r>
      <w:r w:rsidR="00555132">
        <w:t xml:space="preserve"> (e.g., pencils with a picture or a design on them, not specific to the study)</w:t>
      </w:r>
      <w:r w:rsidRPr="003803C9" w:rsidR="009150DE">
        <w:t xml:space="preserve"> that they use for the math portion of the assessment. This token of appreciation will be </w:t>
      </w:r>
      <w:r w:rsidR="009150DE">
        <w:t>provided</w:t>
      </w:r>
      <w:r w:rsidRPr="003803C9" w:rsidR="009150DE">
        <w:t xml:space="preserve"> as a small gesture in an effort to maintain enthusiasm for and a positive attitude about the study</w:t>
      </w:r>
      <w:r>
        <w:t>.</w:t>
      </w:r>
      <w:r w:rsidR="00223B22">
        <w:t xml:space="preserve"> Although the children’s book</w:t>
      </w:r>
      <w:r w:rsidR="00CF6E42">
        <w:t>s</w:t>
      </w:r>
      <w:r w:rsidR="00223B22">
        <w:t xml:space="preserve"> will be distributed to parents in their welcome packages in the beginning of </w:t>
      </w:r>
      <w:r w:rsidR="00897F54">
        <w:t>each</w:t>
      </w:r>
      <w:r w:rsidR="00223B22">
        <w:t xml:space="preserve"> data collection round, children will also benefit from this incentive.</w:t>
      </w:r>
    </w:p>
    <w:p w:rsidR="00B83A91" w:rsidRPr="007B7891" w:rsidP="008F5C1E" w14:paraId="331E40A2" w14:textId="1E7E158E">
      <w:pPr>
        <w:pStyle w:val="Heading3"/>
        <w:spacing w:before="120"/>
      </w:pPr>
      <w:bookmarkStart w:id="129" w:name="_Toc75171581"/>
      <w:r>
        <w:t>A.9</w:t>
      </w:r>
      <w:r w:rsidRPr="007B7891">
        <w:t>.1</w:t>
      </w:r>
      <w:r w:rsidRPr="007B7891">
        <w:tab/>
      </w:r>
      <w:r>
        <w:t>School Incentives</w:t>
      </w:r>
      <w:bookmarkEnd w:id="129"/>
    </w:p>
    <w:p w:rsidR="00FB4B83" w:rsidP="00F43B8D" w14:paraId="3052393D" w14:textId="77777777">
      <w:pPr>
        <w:pStyle w:val="L1-FlLSp12"/>
      </w:pPr>
      <w:r w:rsidRPr="00607284">
        <w:t>High levels of school participation are integral to the success of the study. Without a school’s cooperation, there can be no school, teacher, or child data collection activity at that facility. It is important to provide schools with an incentive because the study asks a lot of them, including allowing field staff to be in their schools for several days; providing a contact person and space for the children to be assessed; removing children from their normal classes while they are assessed; and obtaining information about the school, the teachers, the children</w:t>
      </w:r>
      <w:r w:rsidR="007E500B">
        <w:t>, and the parents</w:t>
      </w:r>
      <w:r w:rsidRPr="00607284">
        <w:t xml:space="preserve">. Given the many demands and outside pressures that schools face, it is essential that they see that the burden </w:t>
      </w:r>
      <w:r>
        <w:t>being placed</w:t>
      </w:r>
      <w:r w:rsidRPr="00607284">
        <w:t xml:space="preserve"> on them </w:t>
      </w:r>
      <w:r>
        <w:t xml:space="preserve">is recognized </w:t>
      </w:r>
      <w:r w:rsidRPr="00607284">
        <w:t>and that their participation</w:t>
      </w:r>
      <w:r>
        <w:t xml:space="preserve"> is valued.</w:t>
      </w:r>
    </w:p>
    <w:p w:rsidR="000D40C9" w:rsidP="00F43B8D" w14:paraId="11626E02" w14:textId="534BF53F">
      <w:pPr>
        <w:pStyle w:val="L1-FlLSp12"/>
      </w:pPr>
      <w:r w:rsidRPr="00607284">
        <w:t xml:space="preserve">For the </w:t>
      </w:r>
      <w:r>
        <w:t>ECLS-K:2024</w:t>
      </w:r>
      <w:r w:rsidRPr="00607284">
        <w:t xml:space="preserve">, </w:t>
      </w:r>
      <w:r>
        <w:t>NCES</w:t>
      </w:r>
      <w:r w:rsidRPr="00607284">
        <w:t xml:space="preserve"> propose</w:t>
      </w:r>
      <w:r>
        <w:t>s</w:t>
      </w:r>
      <w:r w:rsidRPr="00607284">
        <w:t xml:space="preserve"> to </w:t>
      </w:r>
      <w:r w:rsidR="009F2934">
        <w:t xml:space="preserve">recognize the </w:t>
      </w:r>
      <w:r w:rsidR="00337BE0">
        <w:t xml:space="preserve">schools’ </w:t>
      </w:r>
      <w:r w:rsidR="009F2934">
        <w:t xml:space="preserve">effort associated with participation </w:t>
      </w:r>
      <w:r w:rsidR="00337BE0">
        <w:t xml:space="preserve">for schools </w:t>
      </w:r>
      <w:r w:rsidR="009F2934">
        <w:t>with</w:t>
      </w:r>
      <w:r w:rsidRPr="00607284">
        <w:t xml:space="preserve"> </w:t>
      </w:r>
      <w:r w:rsidR="00EE40F8">
        <w:t xml:space="preserve">a choice of </w:t>
      </w:r>
      <w:r w:rsidRPr="00607284">
        <w:t>$</w:t>
      </w:r>
      <w:r>
        <w:t xml:space="preserve">300, </w:t>
      </w:r>
      <w:r w:rsidR="00EE40F8">
        <w:t xml:space="preserve">or $250 </w:t>
      </w:r>
      <w:r w:rsidR="00951502">
        <w:t xml:space="preserve">plus </w:t>
      </w:r>
      <w:r w:rsidRPr="00EF5565" w:rsidR="00EE40F8">
        <w:t>subscriptions to a children’s magazine.</w:t>
      </w:r>
      <w:r w:rsidR="00EE40F8">
        <w:t xml:space="preserve"> The incentives will be </w:t>
      </w:r>
      <w:r>
        <w:t>distributed at the end of each spring round</w:t>
      </w:r>
      <w:r w:rsidR="00EE40F8">
        <w:t xml:space="preserve"> and</w:t>
      </w:r>
      <w:r>
        <w:t xml:space="preserve"> will be provided to </w:t>
      </w:r>
      <w:r w:rsidR="005A03C3">
        <w:t xml:space="preserve">participating </w:t>
      </w:r>
      <w:r>
        <w:t>schools containing originally-sampled children and</w:t>
      </w:r>
      <w:r w:rsidR="00C257D9">
        <w:t xml:space="preserve"> participating</w:t>
      </w:r>
      <w:r>
        <w:t xml:space="preserve"> destinations schools, that is, schools where four or more sampled children have moved. Schools to which individual children</w:t>
      </w:r>
      <w:r w:rsidR="00C257D9">
        <w:t xml:space="preserve"> (or fewer than four study children)</w:t>
      </w:r>
      <w:r>
        <w:t xml:space="preserve"> have transferred will not be provided a monetary incentive, as their burden is much less than the schools containing originally-sampled</w:t>
      </w:r>
      <w:r w:rsidR="00AD60DA">
        <w:t xml:space="preserve"> students</w:t>
      </w:r>
      <w:r>
        <w:t xml:space="preserve"> </w:t>
      </w:r>
      <w:r w:rsidR="00337BE0">
        <w:t xml:space="preserve">or destination </w:t>
      </w:r>
      <w:r>
        <w:t xml:space="preserve">schools. </w:t>
      </w:r>
      <w:r w:rsidR="00337BE0">
        <w:t>For example, study</w:t>
      </w:r>
      <w:r>
        <w:t xml:space="preserve"> staff will likely </w:t>
      </w:r>
      <w:r w:rsidR="00337BE0">
        <w:t>visit</w:t>
      </w:r>
      <w:r>
        <w:t xml:space="preserve"> transfer schools for a half-day</w:t>
      </w:r>
      <w:r w:rsidR="00337BE0">
        <w:t xml:space="preserve">, rather than several days. As well, </w:t>
      </w:r>
      <w:r>
        <w:t>the logistical arrangements for these visits will be much simpler than for schools containing a large number of students.</w:t>
      </w:r>
    </w:p>
    <w:p w:rsidR="00FB4B83" w:rsidP="00F43B8D" w14:paraId="6053A4D4" w14:textId="77777777">
      <w:pPr>
        <w:pStyle w:val="L1-FlLSp12"/>
      </w:pPr>
      <w:r w:rsidRPr="00607284">
        <w:t xml:space="preserve">In </w:t>
      </w:r>
      <w:r>
        <w:t xml:space="preserve">both </w:t>
      </w:r>
      <w:r w:rsidRPr="00607284">
        <w:t>the base year</w:t>
      </w:r>
      <w:r w:rsidR="00897EDD">
        <w:t>s</w:t>
      </w:r>
      <w:r w:rsidRPr="00607284">
        <w:t xml:space="preserve"> of the </w:t>
      </w:r>
      <w:r>
        <w:t xml:space="preserve">ECLS-K, conducted during the 1998-99 school year, and the </w:t>
      </w:r>
      <w:r w:rsidRPr="00607284">
        <w:t>ECLS-K:2011, conducted during the 2010-11 school year, schools were offered a $200 honorarium</w:t>
      </w:r>
      <w:r w:rsidR="005844B4">
        <w:t>. A higher incentive is proposed for the ECLS-K:</w:t>
      </w:r>
      <w:r w:rsidR="00216F00">
        <w:t>2024</w:t>
      </w:r>
      <w:r w:rsidR="005844B4">
        <w:t xml:space="preserve"> for several reasons. </w:t>
      </w:r>
      <w:r w:rsidR="007114F6">
        <w:t>First, the recruitment experience on the ECLS-K:2011 demonstrates that the $200 incentive was not entirely persuasive in convincing schools to commit to the study. T</w:t>
      </w:r>
      <w:r>
        <w:t>he ECLS-K:2011 school recruitment phase had to be extended by several months in order to build adequate response rates and to recruit a sufficient number of schools from which to sample children.</w:t>
      </w:r>
      <w:r w:rsidR="005B7415">
        <w:t xml:space="preserve"> </w:t>
      </w:r>
      <w:r>
        <w:t>The study recruited schools throughout the base-year fall round and into the base-year spring round.</w:t>
      </w:r>
      <w:r w:rsidR="005B7415">
        <w:t xml:space="preserve"> </w:t>
      </w:r>
      <w:r>
        <w:t xml:space="preserve">As a result, child sampling for </w:t>
      </w:r>
      <w:r w:rsidRPr="00FC2C6C">
        <w:t>roughly 60</w:t>
      </w:r>
      <w:r w:rsidRPr="00FC2C6C" w:rsidR="0085119E">
        <w:t xml:space="preserve"> of the </w:t>
      </w:r>
      <w:r w:rsidRPr="00FC2C6C" w:rsidR="00FC2C6C">
        <w:t>951</w:t>
      </w:r>
      <w:r w:rsidRPr="00FC2C6C">
        <w:t xml:space="preserve"> schools</w:t>
      </w:r>
      <w:r>
        <w:t xml:space="preserve"> was not conducted until the spring kindergarten round, meaning that no fall kindergarten data </w:t>
      </w:r>
      <w:r w:rsidR="00622131">
        <w:t xml:space="preserve">were </w:t>
      </w:r>
      <w:r>
        <w:t>collected from</w:t>
      </w:r>
      <w:r w:rsidR="00F23097">
        <w:t xml:space="preserve"> children in these schools, </w:t>
      </w:r>
      <w:r>
        <w:t>their teachers</w:t>
      </w:r>
      <w:r w:rsidR="00F23097">
        <w:t>,</w:t>
      </w:r>
      <w:r>
        <w:t xml:space="preserve"> and </w:t>
      </w:r>
      <w:r w:rsidR="00F23097">
        <w:t xml:space="preserve">their </w:t>
      </w:r>
      <w:r>
        <w:t>parents.</w:t>
      </w:r>
    </w:p>
    <w:p w:rsidR="00FB4B83" w:rsidP="00F43B8D" w14:paraId="5815478A" w14:textId="5F39523C">
      <w:pPr>
        <w:pStyle w:val="L1-FlLSp12"/>
      </w:pPr>
      <w:r>
        <w:t xml:space="preserve">Secondly, the </w:t>
      </w:r>
      <w:r w:rsidR="00B83A91">
        <w:t xml:space="preserve">more recent experience of other longitudinal education studies, such as the </w:t>
      </w:r>
      <w:r w:rsidR="00544611">
        <w:t>MGLS:2017</w:t>
      </w:r>
      <w:r w:rsidR="00B83A91">
        <w:t>, suggests that the challenges to obtaining district and school participation are increasing</w:t>
      </w:r>
      <w:r w:rsidR="00C23B0B">
        <w:t xml:space="preserve">. </w:t>
      </w:r>
      <w:r w:rsidR="00670CF4">
        <w:t>T</w:t>
      </w:r>
      <w:r w:rsidRPr="00670CF4" w:rsidR="00670CF4">
        <w:t xml:space="preserve">he MGLS:2017 </w:t>
      </w:r>
      <w:r w:rsidR="00C23B0B">
        <w:t>offered schools an incentive of $400</w:t>
      </w:r>
      <w:r w:rsidR="005844B4">
        <w:t xml:space="preserve"> or $600 (depending on the school type)</w:t>
      </w:r>
      <w:r w:rsidR="00C23B0B">
        <w:t xml:space="preserve"> in a check or in </w:t>
      </w:r>
      <w:r w:rsidR="00402823">
        <w:t xml:space="preserve">comparable </w:t>
      </w:r>
      <w:r w:rsidR="00C23B0B">
        <w:t>goods and services and still it proved challenging to reach an acceptable school response rate</w:t>
      </w:r>
      <w:r w:rsidR="00B83A91">
        <w:t xml:space="preserve">. </w:t>
      </w:r>
      <w:r w:rsidR="004B69E6">
        <w:t xml:space="preserve">The </w:t>
      </w:r>
      <w:r w:rsidR="008A1F92">
        <w:t xml:space="preserve">IELS </w:t>
      </w:r>
      <w:r w:rsidR="004B69E6">
        <w:t xml:space="preserve">study </w:t>
      </w:r>
      <w:r w:rsidR="008A1F92">
        <w:t>recruited schools using a $200 incentive in 2018. However, a higher incentive of $800 was also approved and offered to schools that had initially refused. While th</w:t>
      </w:r>
      <w:r w:rsidR="004B69E6">
        <w:t>is</w:t>
      </w:r>
      <w:r w:rsidR="008A1F92">
        <w:t xml:space="preserve"> second tier incentive approach is not proposed for the ECLS-K:</w:t>
      </w:r>
      <w:r w:rsidR="00216F00">
        <w:t>2024</w:t>
      </w:r>
      <w:r w:rsidR="008A1F92">
        <w:t>, the high dollar value of the IELS incentive helps justify an increase in the ECLS:</w:t>
      </w:r>
      <w:r w:rsidR="00216F00">
        <w:t>2024</w:t>
      </w:r>
      <w:r w:rsidR="008A1F92">
        <w:t xml:space="preserve"> school incentive</w:t>
      </w:r>
      <w:r>
        <w:t>.</w:t>
      </w:r>
    </w:p>
    <w:p w:rsidR="00CF701A" w:rsidP="00F43B8D" w14:paraId="01880E62" w14:textId="77777777">
      <w:pPr>
        <w:pStyle w:val="L1-FlLSp12"/>
      </w:pPr>
      <w:r>
        <w:t>The addition of an option to choose between a $300 monetary incentive</w:t>
      </w:r>
      <w:r w:rsidR="00F71E6F">
        <w:t>,</w:t>
      </w:r>
      <w:r>
        <w:t xml:space="preserve"> or a non-monetary incentive worth approximately $50 in combination with a smaller $250 monetary incentive</w:t>
      </w:r>
      <w:r w:rsidR="00F71E6F">
        <w:t>,</w:t>
      </w:r>
      <w:r>
        <w:t xml:space="preserve"> is based on feedback received during the </w:t>
      </w:r>
      <w:r w:rsidR="00F71E6F">
        <w:t xml:space="preserve">fall 2022 field test, </w:t>
      </w:r>
      <w:r>
        <w:t xml:space="preserve">ongoing </w:t>
      </w:r>
      <w:r w:rsidR="00F71E6F">
        <w:t xml:space="preserve">national </w:t>
      </w:r>
      <w:r>
        <w:t>district and school recruitment efforts</w:t>
      </w:r>
      <w:r w:rsidR="00F71E6F">
        <w:t>, and conversations amongst ECLS study staff and NCES experts</w:t>
      </w:r>
      <w:r>
        <w:t>.</w:t>
      </w:r>
    </w:p>
    <w:p w:rsidR="00FB4B83" w:rsidP="00F43B8D" w14:paraId="490B1ACD" w14:textId="70E5BA02">
      <w:pPr>
        <w:pStyle w:val="L1-FlLSp12"/>
      </w:pPr>
      <w:r>
        <w:t>A higher school incentive amount</w:t>
      </w:r>
      <w:r w:rsidR="00B9540B">
        <w:t xml:space="preserve"> for the ECLS</w:t>
      </w:r>
      <w:r w:rsidR="0085119E">
        <w:t>-K:</w:t>
      </w:r>
      <w:r w:rsidR="00216F00">
        <w:t>2024</w:t>
      </w:r>
      <w:r w:rsidR="0085119E">
        <w:t xml:space="preserve"> (compared with the prior ECLS-K:2011)</w:t>
      </w:r>
      <w:r>
        <w:t>, combined with a longer planned school recruitment phase, will hopefully convince the schools of the value of their participation and lead to higher response rates during the scheduled school recruitment phase. A</w:t>
      </w:r>
      <w:r w:rsidRPr="00607284">
        <w:t xml:space="preserve"> check in the amount of $300</w:t>
      </w:r>
      <w:r w:rsidR="00515EEF">
        <w:t xml:space="preserve"> or $250</w:t>
      </w:r>
      <w:r w:rsidRPr="00607284">
        <w:t xml:space="preserve"> </w:t>
      </w:r>
      <w:r w:rsidR="005A2C7E">
        <w:t xml:space="preserve">(depending on whether the school selected the full monetary incentive or the incentive plus </w:t>
      </w:r>
      <w:r w:rsidR="004006AB">
        <w:t>the magazine subscription</w:t>
      </w:r>
      <w:r w:rsidRPr="00EF5565" w:rsidR="001E70CB">
        <w:t xml:space="preserve">) </w:t>
      </w:r>
      <w:r w:rsidRPr="00EF5565">
        <w:t>will</w:t>
      </w:r>
      <w:r w:rsidRPr="00607284">
        <w:t xml:space="preserve"> be mailed to each school at the end of </w:t>
      </w:r>
      <w:r>
        <w:t xml:space="preserve">each </w:t>
      </w:r>
      <w:r w:rsidRPr="00607284">
        <w:t xml:space="preserve">spring data collection along with a thank-you </w:t>
      </w:r>
      <w:r w:rsidR="003C4BF7">
        <w:t>letter</w:t>
      </w:r>
      <w:r w:rsidRPr="00607284" w:rsidR="003C4BF7">
        <w:t xml:space="preserve"> </w:t>
      </w:r>
      <w:r w:rsidRPr="00607284">
        <w:t>thanking the school for its participation</w:t>
      </w:r>
      <w:r>
        <w:t>.</w:t>
      </w:r>
      <w:r w:rsidR="00515EEF">
        <w:t xml:space="preserve"> If the school chose the $250 option, the additional non-monetary incentive will also be provided at that time.</w:t>
      </w:r>
    </w:p>
    <w:p w:rsidR="00670CF4" w:rsidP="00670CF4" w14:paraId="40F7310A" w14:textId="486C5708">
      <w:pPr>
        <w:pStyle w:val="L1-FlLSp12"/>
      </w:pPr>
      <w:r>
        <w:t>Additionally, NCES offer</w:t>
      </w:r>
      <w:r w:rsidR="004006AB">
        <w:t>ed</w:t>
      </w:r>
      <w:r>
        <w:t xml:space="preserve"> schools in the fall 2023 kindergarten round requiring explicit consent a food-related event, such as a pizza</w:t>
      </w:r>
      <w:r w:rsidR="00515EEF">
        <w:t xml:space="preserve"> </w:t>
      </w:r>
      <w:r>
        <w:t>party</w:t>
      </w:r>
      <w:r w:rsidR="00515EEF">
        <w:t xml:space="preserve"> or movie night</w:t>
      </w:r>
      <w:r>
        <w:t xml:space="preserve">, if 100 percent of consent forms </w:t>
      </w:r>
      <w:r w:rsidR="004006AB">
        <w:t xml:space="preserve">were </w:t>
      </w:r>
      <w:r>
        <w:t>returned (electronically or on paper</w:t>
      </w:r>
      <w:r w:rsidR="00060292">
        <w:t xml:space="preserve"> forms</w:t>
      </w:r>
      <w:r>
        <w:t xml:space="preserve">). </w:t>
      </w:r>
      <w:r w:rsidR="00794B13">
        <w:t xml:space="preserve">If the school requiring explicit consent </w:t>
      </w:r>
      <w:r w:rsidR="004006AB">
        <w:t xml:space="preserve">returned </w:t>
      </w:r>
      <w:r w:rsidR="00794B13">
        <w:t xml:space="preserve">100 percent of their consent forms, the food </w:t>
      </w:r>
      <w:r>
        <w:t xml:space="preserve">event </w:t>
      </w:r>
      <w:r w:rsidR="004006AB">
        <w:t>was</w:t>
      </w:r>
      <w:r>
        <w:t xml:space="preserve"> offered to all children in kindergarten, both participants and non-participants, and </w:t>
      </w:r>
      <w:r w:rsidR="004006AB">
        <w:t>was</w:t>
      </w:r>
      <w:r>
        <w:t xml:space="preserve"> offered regardless of whether consent </w:t>
      </w:r>
      <w:r w:rsidR="004006AB">
        <w:t xml:space="preserve">was </w:t>
      </w:r>
      <w:r>
        <w:t xml:space="preserve">obtained or refused on the forms. Food events were also used in the MGLS:2017 to acknowledge schools’ efforts to support participation. The hope is that </w:t>
      </w:r>
      <w:r w:rsidR="00E06345">
        <w:t xml:space="preserve">the </w:t>
      </w:r>
      <w:r>
        <w:t>opportunity</w:t>
      </w:r>
      <w:r w:rsidR="00E06345">
        <w:t xml:space="preserve"> for a food event</w:t>
      </w:r>
      <w:r w:rsidR="00923CB7">
        <w:t xml:space="preserve"> for their students</w:t>
      </w:r>
      <w:r>
        <w:t xml:space="preserve"> encourage</w:t>
      </w:r>
      <w:r w:rsidR="004006AB">
        <w:t>d</w:t>
      </w:r>
      <w:r>
        <w:t xml:space="preserve"> school coordinators to follow up with parents to return consent forms. </w:t>
      </w:r>
      <w:r w:rsidR="00990CAF">
        <w:t>The ECLS</w:t>
      </w:r>
      <w:r w:rsidR="00486C75">
        <w:t>-</w:t>
      </w:r>
      <w:r w:rsidR="00990CAF">
        <w:t>K:2024 project staff work</w:t>
      </w:r>
      <w:r w:rsidR="004006AB">
        <w:t>ed</w:t>
      </w:r>
      <w:r w:rsidR="00990CAF">
        <w:t xml:space="preserve"> with the school to arrange the food for the event. </w:t>
      </w:r>
    </w:p>
    <w:p w:rsidR="001E70CB" w:rsidP="001E70CB" w14:paraId="255F201C" w14:textId="0FB2AB91">
      <w:pPr>
        <w:pStyle w:val="L1-FlLSp12"/>
      </w:pPr>
      <w:r>
        <w:t xml:space="preserve">As an added incentive, schools will </w:t>
      </w:r>
      <w:r w:rsidR="0082441E">
        <w:t xml:space="preserve">periodically </w:t>
      </w:r>
      <w:r>
        <w:t xml:space="preserve">receive an electronic newsletter containing study and educational information. </w:t>
      </w:r>
      <w:bookmarkStart w:id="130" w:name="_Hlk168055103"/>
      <w:r w:rsidR="0082441E">
        <w:t>School newsletters were distributed four times throughout the kindergarten rounds: October 2023, January 2024, April 2024, and Ju</w:t>
      </w:r>
      <w:r w:rsidR="00755217">
        <w:t>ly</w:t>
      </w:r>
      <w:r w:rsidR="0082441E">
        <w:t xml:space="preserve"> 2024. </w:t>
      </w:r>
      <w:r w:rsidRPr="00755217" w:rsidR="00755217">
        <w:t>Future school newsletters are currently planned for distribution in winter and fall 2025, winter and fall 2026, and winter and spring 2027.</w:t>
      </w:r>
      <w:r w:rsidR="00755217">
        <w:t xml:space="preserve"> </w:t>
      </w:r>
      <w:bookmarkEnd w:id="130"/>
      <w:r w:rsidR="00755217">
        <w:t xml:space="preserve"> </w:t>
      </w:r>
      <w:r w:rsidR="0082441E">
        <w:t xml:space="preserve">The </w:t>
      </w:r>
      <w:r>
        <w:t>newsletter</w:t>
      </w:r>
      <w:r w:rsidR="0082441E">
        <w:t>s</w:t>
      </w:r>
      <w:r>
        <w:t xml:space="preserve"> will serve to provide study updates in a timely manner, as well as relatable findings from other NCES studies. As heard during the recruitment phase of the ECLS-K:2024 and other IES/NCES studies, district and school staff often ask how participation in NCES studies will benefit school staff directly. The additional of a newsletter with actionable findings will not only help raise the profile of IES/NCES among educators, but it will also provide value to school staff who may use the findings to inform their </w:t>
      </w:r>
      <w:r w:rsidR="00CA7E85">
        <w:t>teaching.</w:t>
      </w:r>
    </w:p>
    <w:p w:rsidR="00F43B8D" w:rsidP="00670CF4" w14:paraId="3373856A" w14:textId="50DACBFC">
      <w:pPr>
        <w:pStyle w:val="L1-FlLSp12"/>
      </w:pPr>
      <w:r>
        <w:t xml:space="preserve">Finally, at the conclusion of each spring round, participating schools will receive a certificate of contribution, signed by the NCES Commissioner. Although the study name cannot be referenced, the certificate will recognize the school’s contribution to the </w:t>
      </w:r>
      <w:r w:rsidR="00EC6190">
        <w:t>U.S.</w:t>
      </w:r>
      <w:r>
        <w:t xml:space="preserve"> Department of Education’s research efforts. The certificate will include the U.S. Department of Education</w:t>
      </w:r>
      <w:r w:rsidR="00DA4505">
        <w:t>, IES,</w:t>
      </w:r>
      <w:r>
        <w:t xml:space="preserve"> and/or </w:t>
      </w:r>
      <w:r w:rsidR="00DA4505">
        <w:t xml:space="preserve">NCES </w:t>
      </w:r>
      <w:r>
        <w:t>logos and will be suitable for display in the school if so desired.</w:t>
      </w:r>
    </w:p>
    <w:p w:rsidR="00B83A91" w:rsidP="00A6322B" w14:paraId="62D43940" w14:textId="03BE37E9">
      <w:pPr>
        <w:pStyle w:val="Heading3"/>
      </w:pPr>
      <w:bookmarkStart w:id="131" w:name="_Toc75171582"/>
      <w:r>
        <w:t>A.9.2</w:t>
      </w:r>
      <w:r w:rsidRPr="007B7891">
        <w:tab/>
      </w:r>
      <w:r>
        <w:t>School Coordinator Incentives</w:t>
      </w:r>
      <w:bookmarkEnd w:id="131"/>
    </w:p>
    <w:p w:rsidR="00B83A91" w:rsidP="00F43B8D" w14:paraId="12BEB206" w14:textId="2FC46351">
      <w:pPr>
        <w:pStyle w:val="L1-FlLSp12"/>
      </w:pPr>
      <w:r w:rsidRPr="00607284">
        <w:t>School coordinators act as the</w:t>
      </w:r>
      <w:r>
        <w:t xml:space="preserve"> study</w:t>
      </w:r>
      <w:r w:rsidRPr="00607284">
        <w:t xml:space="preserve"> liaison </w:t>
      </w:r>
      <w:r>
        <w:t>between study staff and their school</w:t>
      </w:r>
      <w:r w:rsidRPr="00607284">
        <w:t xml:space="preserve"> and, as such, they play a very important role in the ECLS-K:</w:t>
      </w:r>
      <w:r w:rsidR="00216F00">
        <w:t>2024</w:t>
      </w:r>
      <w:r>
        <w:t xml:space="preserve">. </w:t>
      </w:r>
      <w:r w:rsidRPr="00607284">
        <w:t xml:space="preserve">They </w:t>
      </w:r>
      <w:r>
        <w:t xml:space="preserve">help to </w:t>
      </w:r>
      <w:r w:rsidR="005617BC">
        <w:t>provide lists of kindergartners for sampling</w:t>
      </w:r>
      <w:r>
        <w:t xml:space="preserve">, </w:t>
      </w:r>
      <w:r w:rsidRPr="00607284">
        <w:t>communicate ne</w:t>
      </w:r>
      <w:r>
        <w:t xml:space="preserve">cessary information to parents, </w:t>
      </w:r>
      <w:r w:rsidRPr="00607284">
        <w:t xml:space="preserve">notify teachers </w:t>
      </w:r>
      <w:r>
        <w:t>and school staff of their role in the study</w:t>
      </w:r>
      <w:r w:rsidRPr="00607284">
        <w:t xml:space="preserve">, </w:t>
      </w:r>
      <w:r>
        <w:t xml:space="preserve">and </w:t>
      </w:r>
      <w:r w:rsidRPr="00607284">
        <w:t>arrange the assessment logistics (e.g., sp</w:t>
      </w:r>
      <w:r>
        <w:t>ace to conduct the assessments)</w:t>
      </w:r>
      <w:r w:rsidRPr="00607284">
        <w:t xml:space="preserve">. </w:t>
      </w:r>
      <w:r w:rsidR="003A24C7">
        <w:t>During the field period, they will also be asked to send survey reminders</w:t>
      </w:r>
      <w:r w:rsidR="00BA2B5B">
        <w:t xml:space="preserve"> to school administrators, teachers, and parents</w:t>
      </w:r>
      <w:r w:rsidR="003A24C7">
        <w:t xml:space="preserve">, as well as </w:t>
      </w:r>
      <w:r w:rsidR="00BA2B5B">
        <w:t xml:space="preserve">distribute </w:t>
      </w:r>
      <w:r w:rsidR="003A24C7">
        <w:t xml:space="preserve">the printed parent newsletter. </w:t>
      </w:r>
      <w:r w:rsidRPr="00607284">
        <w:t>For this reason, school coordinators will be offered a $</w:t>
      </w:r>
      <w:r>
        <w:t>6</w:t>
      </w:r>
      <w:r w:rsidRPr="00607284">
        <w:t>5 incentive</w:t>
      </w:r>
      <w:r w:rsidR="00335848">
        <w:t xml:space="preserve"> for the fall 2023 round</w:t>
      </w:r>
      <w:r w:rsidRPr="00607284">
        <w:t>. The $</w:t>
      </w:r>
      <w:r>
        <w:t>6</w:t>
      </w:r>
      <w:r w:rsidRPr="00607284">
        <w:t xml:space="preserve">5 checks will be attached to the </w:t>
      </w:r>
      <w:r w:rsidR="00041567">
        <w:t xml:space="preserve">welcome </w:t>
      </w:r>
      <w:r w:rsidRPr="00607284">
        <w:t xml:space="preserve">letters mailed to the coordinators </w:t>
      </w:r>
      <w:r>
        <w:t xml:space="preserve">at the start of fall </w:t>
      </w:r>
      <w:r w:rsidR="00670CF4">
        <w:t xml:space="preserve">2023 </w:t>
      </w:r>
      <w:r>
        <w:t>data collection</w:t>
      </w:r>
      <w:r w:rsidRPr="00607284">
        <w:t xml:space="preserve">. </w:t>
      </w:r>
      <w:r w:rsidR="0084529A">
        <w:t>In subsequent rounds, beginning with spring kindergarten, school coordinators will receive $35.</w:t>
      </w:r>
      <w:r>
        <w:rPr>
          <w:rStyle w:val="FootnoteReference"/>
        </w:rPr>
        <w:footnoteReference w:id="40"/>
      </w:r>
      <w:r w:rsidR="0084529A">
        <w:t xml:space="preserve"> </w:t>
      </w:r>
      <w:r>
        <w:t>School coordinators were</w:t>
      </w:r>
      <w:r w:rsidRPr="00607284">
        <w:t xml:space="preserve"> offered </w:t>
      </w:r>
      <w:r>
        <w:t>a $25</w:t>
      </w:r>
      <w:r w:rsidRPr="00607284">
        <w:t xml:space="preserve"> incentive </w:t>
      </w:r>
      <w:r>
        <w:t>during each round of the ECLS-K:2011</w:t>
      </w:r>
      <w:r w:rsidRPr="00607284">
        <w:t>.</w:t>
      </w:r>
      <w:r w:rsidR="005B7415">
        <w:t xml:space="preserve"> </w:t>
      </w:r>
      <w:r>
        <w:t xml:space="preserve">NCES proposes increasing this amount to $65 </w:t>
      </w:r>
      <w:r w:rsidR="001C1F43">
        <w:t xml:space="preserve">for </w:t>
      </w:r>
      <w:r w:rsidR="00041567">
        <w:t xml:space="preserve">the fall kindergarten round </w:t>
      </w:r>
      <w:r w:rsidR="001C1F43">
        <w:t xml:space="preserve">of the ECLS-K:2024 </w:t>
      </w:r>
      <w:r>
        <w:t>because the school coordinator is being asked to play a more significant role in the ECLS-K:</w:t>
      </w:r>
      <w:r w:rsidR="00216F00">
        <w:t>2024</w:t>
      </w:r>
      <w:r>
        <w:t xml:space="preserve"> data collection activities, specifically using the study</w:t>
      </w:r>
      <w:r w:rsidR="000423E8">
        <w:t xml:space="preserve">’s </w:t>
      </w:r>
      <w:r w:rsidR="000423E8">
        <w:t>MyECLS</w:t>
      </w:r>
      <w:r>
        <w:t xml:space="preserve"> website to upload th</w:t>
      </w:r>
      <w:r w:rsidR="00BF21F7">
        <w:t>e list of children for sampling</w:t>
      </w:r>
      <w:r>
        <w:t xml:space="preserve"> </w:t>
      </w:r>
      <w:r w:rsidR="00BF21F7">
        <w:t xml:space="preserve">and </w:t>
      </w:r>
      <w:r>
        <w:t>to record school, child, parent, and teacher information directly in the website</w:t>
      </w:r>
      <w:r w:rsidR="00BF21F7">
        <w:t xml:space="preserve">. </w:t>
      </w:r>
      <w:r>
        <w:t xml:space="preserve">Additionally, the school coordinator is being asked to actively encourage the participation of school staff and to follow up with parents on providing consent for their children’s participation and with teachers </w:t>
      </w:r>
      <w:r w:rsidR="00BF21F7">
        <w:t xml:space="preserve">and parents </w:t>
      </w:r>
      <w:r>
        <w:t>to complete</w:t>
      </w:r>
      <w:r w:rsidR="00BF21F7">
        <w:t xml:space="preserve"> their</w:t>
      </w:r>
      <w:r>
        <w:t xml:space="preserve"> surveys. In the IELS</w:t>
      </w:r>
      <w:r w:rsidR="00041567">
        <w:t xml:space="preserve"> study</w:t>
      </w:r>
      <w:r>
        <w:t>, the school coordinator, who had similar responsibilities to the ECLS</w:t>
      </w:r>
      <w:r w:rsidR="005902D0">
        <w:noBreakHyphen/>
      </w:r>
      <w:r>
        <w:t>K:</w:t>
      </w:r>
      <w:r w:rsidR="00216F00">
        <w:t>2024</w:t>
      </w:r>
      <w:r>
        <w:t>, was offered $200: $100 after he or she submitted the list of children and $100 mailed with a thank-you letter at the end of data collection.</w:t>
      </w:r>
      <w:r w:rsidR="00D9259B">
        <w:t xml:space="preserve"> </w:t>
      </w:r>
      <w:r w:rsidR="0084529A">
        <w:t>Similarly, the MGLS:2017 offered the school coordinator $150: $50 after the child roster was uploaded and $100 at the conclusion of data collection activities.</w:t>
      </w:r>
      <w:r w:rsidR="00112C80">
        <w:t xml:space="preserve"> These incentive amounts are in line with what is proposed for the ECLS</w:t>
      </w:r>
      <w:r w:rsidR="003C4BF7">
        <w:t>-</w:t>
      </w:r>
      <w:r w:rsidR="00112C80">
        <w:t>K:</w:t>
      </w:r>
      <w:r w:rsidR="00216F00">
        <w:t>2024</w:t>
      </w:r>
      <w:r w:rsidR="00112C80">
        <w:t xml:space="preserve">; </w:t>
      </w:r>
      <w:r w:rsidR="004006AB">
        <w:t xml:space="preserve">most </w:t>
      </w:r>
      <w:r w:rsidR="00112C80">
        <w:t>school coordinators will receive a total of $100 after the fall and spring kindergarten rounds, with an additional $35 after the spring first</w:t>
      </w:r>
      <w:r w:rsidR="00CD7800">
        <w:t>-</w:t>
      </w:r>
      <w:r w:rsidR="00112C80">
        <w:t>grade round.</w:t>
      </w:r>
    </w:p>
    <w:p w:rsidR="00B83A91" w:rsidP="00A6322B" w14:paraId="61A238CD" w14:textId="7166F5AF">
      <w:pPr>
        <w:pStyle w:val="Heading3"/>
      </w:pPr>
      <w:bookmarkStart w:id="132" w:name="_Toc75171583"/>
      <w:r>
        <w:t>A.9.3</w:t>
      </w:r>
      <w:r w:rsidRPr="007B7891">
        <w:tab/>
      </w:r>
      <w:r>
        <w:t>School Administrator Incentives</w:t>
      </w:r>
      <w:bookmarkEnd w:id="132"/>
    </w:p>
    <w:p w:rsidR="00CF701A" w:rsidP="00F43B8D" w14:paraId="7B6212F3" w14:textId="7FCE0C82">
      <w:pPr>
        <w:pStyle w:val="L1-FlLSp12"/>
      </w:pPr>
      <w:r w:rsidRPr="00607284">
        <w:t xml:space="preserve">To build </w:t>
      </w:r>
      <w:r w:rsidR="00D75593">
        <w:t xml:space="preserve">school administrator survey </w:t>
      </w:r>
      <w:r w:rsidRPr="00607284">
        <w:t xml:space="preserve">response rates, </w:t>
      </w:r>
      <w:r>
        <w:t>NCES</w:t>
      </w:r>
      <w:r w:rsidRPr="00607284">
        <w:t xml:space="preserve"> propose</w:t>
      </w:r>
      <w:r>
        <w:t>s</w:t>
      </w:r>
      <w:r w:rsidRPr="00607284">
        <w:t xml:space="preserve"> to </w:t>
      </w:r>
      <w:r w:rsidR="00D75593">
        <w:t>provide</w:t>
      </w:r>
      <w:r w:rsidRPr="00607284" w:rsidR="00D75593">
        <w:t xml:space="preserve"> </w:t>
      </w:r>
      <w:r w:rsidRPr="00607284">
        <w:t xml:space="preserve">school administrators </w:t>
      </w:r>
      <w:r w:rsidR="00D75593">
        <w:t>with a prepaid monetary incentive</w:t>
      </w:r>
      <w:r w:rsidRPr="00607284">
        <w:t xml:space="preserve">. </w:t>
      </w:r>
      <w:r w:rsidR="00670CF4">
        <w:t>S</w:t>
      </w:r>
      <w:r w:rsidRPr="00607284">
        <w:t xml:space="preserve">chool administrators </w:t>
      </w:r>
      <w:r>
        <w:t xml:space="preserve">will be offered </w:t>
      </w:r>
      <w:r w:rsidRPr="00607284">
        <w:t>a $</w:t>
      </w:r>
      <w:r w:rsidR="00E505D5">
        <w:t>25</w:t>
      </w:r>
      <w:r w:rsidRPr="00607284" w:rsidR="00E505D5">
        <w:t xml:space="preserve"> </w:t>
      </w:r>
      <w:r w:rsidRPr="00607284">
        <w:t xml:space="preserve">incentive </w:t>
      </w:r>
      <w:r>
        <w:t>check along with the letter introducing</w:t>
      </w:r>
      <w:r w:rsidRPr="00607284">
        <w:t xml:space="preserve"> the school administrator survey in spring </w:t>
      </w:r>
      <w:r w:rsidRPr="00607284" w:rsidR="00216F00">
        <w:t>202</w:t>
      </w:r>
      <w:r w:rsidR="00216F00">
        <w:t>4</w:t>
      </w:r>
      <w:r w:rsidRPr="00607284">
        <w:t>.</w:t>
      </w:r>
      <w:r w:rsidR="00F43ADD">
        <w:t xml:space="preserve"> The same incentive is proposed for the school administrator survey in spring 2025.</w:t>
      </w:r>
      <w:r w:rsidRPr="00607284">
        <w:t xml:space="preserve"> </w:t>
      </w:r>
      <w:r w:rsidR="00E505D5">
        <w:t xml:space="preserve">Because the </w:t>
      </w:r>
      <w:r>
        <w:t xml:space="preserve">ECLS-K:2011 </w:t>
      </w:r>
      <w:r w:rsidR="00E505D5">
        <w:t xml:space="preserve">was able to </w:t>
      </w:r>
      <w:r>
        <w:t xml:space="preserve">achieve high response rates for the school administrator </w:t>
      </w:r>
      <w:r w:rsidR="007E65F1">
        <w:t xml:space="preserve">questionnaire </w:t>
      </w:r>
      <w:r>
        <w:t xml:space="preserve">(88.2% in spring fifth grade), </w:t>
      </w:r>
      <w:r w:rsidR="00E505D5">
        <w:t>the same incentive amount is again proposed for the ECLS-K:</w:t>
      </w:r>
      <w:r w:rsidR="00216F00">
        <w:t>2024</w:t>
      </w:r>
      <w:r w:rsidR="00FB4B83">
        <w:t>.</w:t>
      </w:r>
      <w:r w:rsidR="00A80005">
        <w:t xml:space="preserve"> A</w:t>
      </w:r>
      <w:r w:rsidR="005A30D2">
        <w:t>lso, as mentioned above, a</w:t>
      </w:r>
      <w:r w:rsidR="00A80005">
        <w:t xml:space="preserve">s an added incentive, an electronic </w:t>
      </w:r>
      <w:r w:rsidR="007D3B5D">
        <w:t xml:space="preserve">periodic </w:t>
      </w:r>
      <w:r w:rsidR="00A80005">
        <w:t xml:space="preserve">newsletter containing study and educational information will be e-mailed to school administrators, beginning in the </w:t>
      </w:r>
      <w:r w:rsidR="00AF402A">
        <w:t>fall of 2023</w:t>
      </w:r>
      <w:r>
        <w:t>.</w:t>
      </w:r>
      <w:r w:rsidR="00ED3ADC">
        <w:t xml:space="preserve"> Additional editions of the newsletter are planned for distribution to school staff in </w:t>
      </w:r>
      <w:r w:rsidR="00150685">
        <w:t>winter</w:t>
      </w:r>
      <w:r w:rsidR="00ED3ADC">
        <w:t xml:space="preserve">, </w:t>
      </w:r>
      <w:r w:rsidR="00150685">
        <w:t>spring</w:t>
      </w:r>
      <w:r w:rsidR="00ED3ADC">
        <w:t xml:space="preserve">, </w:t>
      </w:r>
      <w:r w:rsidR="00150685">
        <w:t>summer</w:t>
      </w:r>
      <w:r w:rsidR="00BA2B5B">
        <w:t xml:space="preserve">, and </w:t>
      </w:r>
      <w:r w:rsidR="00150685">
        <w:t xml:space="preserve">fall </w:t>
      </w:r>
      <w:r w:rsidR="00ED3ADC">
        <w:t>2024</w:t>
      </w:r>
      <w:r w:rsidR="00BA2B5B">
        <w:t xml:space="preserve">, and then again </w:t>
      </w:r>
      <w:r w:rsidRPr="005E2409" w:rsidR="005E2409">
        <w:t xml:space="preserve"> in winter and fall 2025, winter and fall 2026, and winter and spring 2027</w:t>
      </w:r>
      <w:r w:rsidR="00ED3ADC">
        <w:t>.</w:t>
      </w:r>
    </w:p>
    <w:p w:rsidR="005C6A80" w:rsidP="00F43B8D" w14:paraId="013CA431" w14:textId="64AEE171">
      <w:pPr>
        <w:pStyle w:val="L1-FlLSp12"/>
      </w:pPr>
      <w:r w:rsidRPr="005C6A80">
        <w:t>In addition, NCES is investigating the possibility of providing a thank you note from the U.S. Secretary of Education at the end of each study round in recognition of the school staff member’s contributions to a national education study. If this letter is determined to be feasible, it will be included in a future OMB revision request.</w:t>
      </w:r>
    </w:p>
    <w:p w:rsidR="00402D2D" w:rsidP="00F43B8D" w14:paraId="55E3F064" w14:textId="6E70E084">
      <w:pPr>
        <w:pStyle w:val="Heading3"/>
      </w:pPr>
      <w:bookmarkStart w:id="133" w:name="_Toc75171584"/>
      <w:r>
        <w:t>A.9.4</w:t>
      </w:r>
      <w:r w:rsidRPr="007B7891">
        <w:tab/>
      </w:r>
      <w:r>
        <w:t>Teacher Incentives</w:t>
      </w:r>
      <w:bookmarkEnd w:id="133"/>
    </w:p>
    <w:p w:rsidR="00F43B8D" w:rsidP="00F43B8D" w14:paraId="2B9FEE83" w14:textId="1FE60697">
      <w:pPr>
        <w:pStyle w:val="L1-FlLSp12"/>
      </w:pPr>
      <w:r w:rsidRPr="00607284">
        <w:t xml:space="preserve">In </w:t>
      </w:r>
      <w:r>
        <w:t>the kindergarten, first-</w:t>
      </w:r>
      <w:r w:rsidR="00E437D8">
        <w:t>grade</w:t>
      </w:r>
      <w:r>
        <w:t>, and second-grade rounds</w:t>
      </w:r>
      <w:r w:rsidRPr="00607284">
        <w:t xml:space="preserve"> of the ECLS-K:2011, </w:t>
      </w:r>
      <w:r>
        <w:t xml:space="preserve">primary and special education </w:t>
      </w:r>
      <w:r w:rsidRPr="00607284">
        <w:t xml:space="preserve">teachers received $7 per child-level </w:t>
      </w:r>
      <w:r w:rsidR="007E65F1">
        <w:t xml:space="preserve">questionnaire </w:t>
      </w:r>
      <w:r w:rsidRPr="00607284">
        <w:t xml:space="preserve">because they were asked to provide a significant amount of information about each study child based on their observations of these students. </w:t>
      </w:r>
      <w:r>
        <w:t xml:space="preserve">Teachers received no remuneration for the teacher-level </w:t>
      </w:r>
      <w:r w:rsidR="007E65F1">
        <w:t>questionnaires</w:t>
      </w:r>
      <w:r>
        <w:t>.</w:t>
      </w:r>
      <w:r w:rsidR="005B7415">
        <w:t xml:space="preserve"> </w:t>
      </w:r>
      <w:r w:rsidRPr="00607284">
        <w:t>For the spring third-</w:t>
      </w:r>
      <w:r>
        <w:t>, fourth-, and fifth-</w:t>
      </w:r>
      <w:r w:rsidRPr="00607284">
        <w:t xml:space="preserve">grade </w:t>
      </w:r>
      <w:r>
        <w:t>rounds</w:t>
      </w:r>
      <w:r w:rsidRPr="00607284">
        <w:t xml:space="preserve"> of the ECLS</w:t>
      </w:r>
      <w:r w:rsidRPr="00607284">
        <w:noBreakHyphen/>
        <w:t>K:2011, OMB approved a change in the incentive stru</w:t>
      </w:r>
      <w:r>
        <w:t>cture</w:t>
      </w:r>
      <w:r w:rsidRPr="00607284">
        <w:t xml:space="preserve">. </w:t>
      </w:r>
      <w:r>
        <w:t>Primary</w:t>
      </w:r>
      <w:r w:rsidRPr="00607284">
        <w:t xml:space="preserve"> classroom teachers </w:t>
      </w:r>
      <w:r>
        <w:t>were</w:t>
      </w:r>
      <w:r w:rsidRPr="00607284">
        <w:t xml:space="preserve"> given $7 per subject-specific </w:t>
      </w:r>
      <w:r>
        <w:t xml:space="preserve">child-level </w:t>
      </w:r>
      <w:r w:rsidR="007E65F1">
        <w:t>questionnaire</w:t>
      </w:r>
      <w:r w:rsidRPr="00607284">
        <w:t xml:space="preserve">, along with an additional $20 associated with the teacher-level </w:t>
      </w:r>
      <w:r w:rsidR="003222F8">
        <w:t>questionnaire</w:t>
      </w:r>
      <w:r w:rsidRPr="00607284">
        <w:t xml:space="preserve">. </w:t>
      </w:r>
      <w:r>
        <w:t xml:space="preserve">Special education teachers </w:t>
      </w:r>
      <w:r w:rsidRPr="00607284">
        <w:t>receive</w:t>
      </w:r>
      <w:r>
        <w:t>d</w:t>
      </w:r>
      <w:r w:rsidRPr="00607284">
        <w:t xml:space="preserve"> $7 for each child-level </w:t>
      </w:r>
      <w:r w:rsidR="003222F8">
        <w:t xml:space="preserve">questionnaire </w:t>
      </w:r>
      <w:r w:rsidRPr="00607284">
        <w:t xml:space="preserve">and $20 for the teacher-level </w:t>
      </w:r>
      <w:r w:rsidR="003222F8">
        <w:t>questionnaire</w:t>
      </w:r>
      <w:r>
        <w:t>.</w:t>
      </w:r>
      <w:r w:rsidR="005B7415">
        <w:t xml:space="preserve"> </w:t>
      </w:r>
      <w:r>
        <w:t>A check</w:t>
      </w:r>
      <w:r w:rsidRPr="00607284">
        <w:t xml:space="preserve"> for the incentive was attached to the package of instruments the teacher received each </w:t>
      </w:r>
      <w:r>
        <w:t>round</w:t>
      </w:r>
      <w:r w:rsidRPr="00607284">
        <w:t>.</w:t>
      </w:r>
      <w:r w:rsidR="005B7415">
        <w:t xml:space="preserve"> </w:t>
      </w:r>
      <w:r>
        <w:t>The</w:t>
      </w:r>
      <w:r w:rsidRPr="00607284">
        <w:t xml:space="preserve"> high </w:t>
      </w:r>
      <w:r w:rsidR="003222F8">
        <w:t xml:space="preserve">questionnaire </w:t>
      </w:r>
      <w:r w:rsidRPr="00607284">
        <w:t xml:space="preserve">response rates achieved in the </w:t>
      </w:r>
      <w:r>
        <w:t>fifth-</w:t>
      </w:r>
      <w:r w:rsidRPr="00607284">
        <w:t>grade ECLS-K</w:t>
      </w:r>
      <w:r>
        <w:t>:2011</w:t>
      </w:r>
      <w:r w:rsidRPr="00607284">
        <w:t xml:space="preserve"> collection (teache</w:t>
      </w:r>
      <w:r>
        <w:t>r-level</w:t>
      </w:r>
      <w:r w:rsidRPr="00607284">
        <w:t xml:space="preserve"> </w:t>
      </w:r>
      <w:r w:rsidR="003222F8">
        <w:t xml:space="preserve">questionnaire </w:t>
      </w:r>
      <w:r w:rsidRPr="00607284">
        <w:t xml:space="preserve">at </w:t>
      </w:r>
      <w:r>
        <w:t>93.8</w:t>
      </w:r>
      <w:r w:rsidRPr="00607284">
        <w:t>%</w:t>
      </w:r>
      <w:r w:rsidR="00BB49D0">
        <w:t>,</w:t>
      </w:r>
      <w:r w:rsidRPr="00607284">
        <w:t xml:space="preserve"> </w:t>
      </w:r>
      <w:r>
        <w:t xml:space="preserve">child-level reading </w:t>
      </w:r>
      <w:r w:rsidR="003222F8">
        <w:t xml:space="preserve">questionnaire </w:t>
      </w:r>
      <w:r>
        <w:t xml:space="preserve">at 90%, </w:t>
      </w:r>
      <w:r w:rsidRPr="00607284">
        <w:t xml:space="preserve">special education teacher </w:t>
      </w:r>
      <w:r w:rsidR="003222F8">
        <w:t xml:space="preserve">questionnaire </w:t>
      </w:r>
      <w:r w:rsidRPr="00607284">
        <w:t xml:space="preserve">at </w:t>
      </w:r>
      <w:r>
        <w:t>93.1</w:t>
      </w:r>
      <w:r w:rsidRPr="00607284">
        <w:t>%</w:t>
      </w:r>
      <w:r>
        <w:t xml:space="preserve">, child-level special education </w:t>
      </w:r>
      <w:r w:rsidR="003222F8">
        <w:t xml:space="preserve">questionnaire </w:t>
      </w:r>
      <w:r>
        <w:t>at 89.2%</w:t>
      </w:r>
      <w:r w:rsidRPr="00607284">
        <w:t xml:space="preserve">) </w:t>
      </w:r>
      <w:r>
        <w:t xml:space="preserve">are attributed </w:t>
      </w:r>
      <w:r w:rsidRPr="00607284">
        <w:t>in part to the provided incentives.</w:t>
      </w:r>
      <w:r>
        <w:t xml:space="preserve"> </w:t>
      </w:r>
      <w:r w:rsidR="00055684">
        <w:t>This incentive structure, with the same amounts, was also used successfully on IELS and the MGLS:2017.</w:t>
      </w:r>
    </w:p>
    <w:p w:rsidR="00F43B8D" w:rsidP="00F43B8D" w14:paraId="28C8106F" w14:textId="5A4179B4">
      <w:pPr>
        <w:pStyle w:val="L1-FlLSp12"/>
      </w:pPr>
      <w:r>
        <w:t>NCES</w:t>
      </w:r>
      <w:r w:rsidRPr="00607284">
        <w:t xml:space="preserve"> propose</w:t>
      </w:r>
      <w:r>
        <w:t>s</w:t>
      </w:r>
      <w:r w:rsidRPr="00607284">
        <w:t xml:space="preserve"> to </w:t>
      </w:r>
      <w:r w:rsidR="0084529A">
        <w:t>continue</w:t>
      </w:r>
      <w:r w:rsidRPr="00607284" w:rsidR="0084529A">
        <w:t xml:space="preserve"> </w:t>
      </w:r>
      <w:r w:rsidRPr="00607284">
        <w:t xml:space="preserve">this incentive structure for the </w:t>
      </w:r>
      <w:r>
        <w:t>ECLS-K:</w:t>
      </w:r>
      <w:r w:rsidR="00216F00">
        <w:t>2024</w:t>
      </w:r>
      <w:r>
        <w:t xml:space="preserve"> </w:t>
      </w:r>
      <w:r w:rsidRPr="00607284">
        <w:t xml:space="preserve">because teachers are </w:t>
      </w:r>
      <w:r w:rsidR="00BF21F7">
        <w:t xml:space="preserve">again </w:t>
      </w:r>
      <w:r w:rsidRPr="00607284">
        <w:t>being asked to provide a significant amount of key information about the study children’s s</w:t>
      </w:r>
      <w:r>
        <w:t>chool experiences and outcomes</w:t>
      </w:r>
      <w:r w:rsidR="00736EF3">
        <w:t>, as well as themselves and their classrooms</w:t>
      </w:r>
      <w:r>
        <w:t>.</w:t>
      </w:r>
      <w:r w:rsidRPr="00607284">
        <w:t xml:space="preserve"> </w:t>
      </w:r>
      <w:r>
        <w:t>NCES proposes that teachers receive $</w:t>
      </w:r>
      <w:r w:rsidR="0084529A">
        <w:t xml:space="preserve">20 </w:t>
      </w:r>
      <w:r>
        <w:t>per teacher-level survey plus $</w:t>
      </w:r>
      <w:r w:rsidR="0084529A">
        <w:t xml:space="preserve">7 </w:t>
      </w:r>
      <w:r>
        <w:t xml:space="preserve">for each child-level survey. </w:t>
      </w:r>
      <w:r w:rsidR="00BE5EB4">
        <w:t>Initial results from the K-1 field test were evaluated and these levels, rather than an alternative mode of $15 per teacher-level survey plus $10 per child level survey</w:t>
      </w:r>
      <w:r w:rsidR="00990CAF">
        <w:t>,</w:t>
      </w:r>
      <w:r w:rsidR="00BE5EB4">
        <w:t xml:space="preserve"> were supported. </w:t>
      </w:r>
      <w:r w:rsidR="00BF21F7">
        <w:t>T</w:t>
      </w:r>
      <w:r w:rsidRPr="00607284">
        <w:t xml:space="preserve">he same incentive structure for all teachers, regardless of the specific </w:t>
      </w:r>
      <w:r w:rsidR="00147DAC">
        <w:t>survey</w:t>
      </w:r>
      <w:r w:rsidR="00F4498B">
        <w:t>s (e.g., general education versus special education)</w:t>
      </w:r>
      <w:r w:rsidR="00147DAC">
        <w:t xml:space="preserve"> </w:t>
      </w:r>
      <w:r w:rsidRPr="00607284">
        <w:t>they are being asked to complete,</w:t>
      </w:r>
      <w:r w:rsidR="00BF21F7">
        <w:t xml:space="preserve"> will be used</w:t>
      </w:r>
      <w:r w:rsidRPr="00607284">
        <w:t xml:space="preserve"> to protect against any perception of </w:t>
      </w:r>
      <w:r w:rsidRPr="00607284" w:rsidR="00147DAC">
        <w:t>unf</w:t>
      </w:r>
      <w:r w:rsidR="00147DAC">
        <w:t>airn</w:t>
      </w:r>
      <w:r w:rsidRPr="00607284" w:rsidR="00147DAC">
        <w:t>ess</w:t>
      </w:r>
      <w:r w:rsidRPr="00607284">
        <w:t xml:space="preserve"> that might result if teachers within a school talk to one another about the amount they have received for a specific </w:t>
      </w:r>
      <w:r w:rsidR="00F4498B">
        <w:t>survey</w:t>
      </w:r>
      <w:r w:rsidRPr="00607284">
        <w:t>.</w:t>
      </w:r>
      <w:r>
        <w:t xml:space="preserve"> </w:t>
      </w:r>
      <w:r w:rsidR="00670CF4">
        <w:t xml:space="preserve">Additionally, kindergarten teachers who do not teach sampled children but are asked to complete the teacher-level survey for the census of teachers will also receive </w:t>
      </w:r>
      <w:r w:rsidR="00D94ED9">
        <w:t xml:space="preserve">the </w:t>
      </w:r>
      <w:r w:rsidR="00670CF4">
        <w:t>$20</w:t>
      </w:r>
      <w:r w:rsidR="00D94ED9">
        <w:t xml:space="preserve"> incentive for completing this survey</w:t>
      </w:r>
      <w:r w:rsidR="00670CF4">
        <w:t>. Checks for the incentive amounts will be included in the welcome packages to teachers in the fall 202</w:t>
      </w:r>
      <w:r w:rsidR="00D94ED9">
        <w:t>3</w:t>
      </w:r>
      <w:r w:rsidR="00670CF4">
        <w:t xml:space="preserve"> and spring 202</w:t>
      </w:r>
      <w:r w:rsidR="00D94ED9">
        <w:t>4</w:t>
      </w:r>
      <w:r w:rsidR="00670CF4">
        <w:t xml:space="preserve"> and 202</w:t>
      </w:r>
      <w:r w:rsidR="00D94ED9">
        <w:t>5</w:t>
      </w:r>
      <w:r w:rsidR="00670CF4">
        <w:t xml:space="preserve"> rounds.</w:t>
      </w:r>
    </w:p>
    <w:p w:rsidR="00CF701A" w:rsidP="00F43B8D" w14:paraId="2FCE3003" w14:textId="3EABC648">
      <w:pPr>
        <w:pStyle w:val="L1-FlLSp12"/>
      </w:pPr>
      <w:r w:rsidRPr="00607284">
        <w:t>Based on what occurred in the ECLS-K</w:t>
      </w:r>
      <w:r>
        <w:t>:2011</w:t>
      </w:r>
      <w:r w:rsidRPr="00607284">
        <w:t xml:space="preserve">, </w:t>
      </w:r>
      <w:r>
        <w:t>it is</w:t>
      </w:r>
      <w:r w:rsidRPr="00607284">
        <w:t xml:space="preserve"> expect</w:t>
      </w:r>
      <w:r>
        <w:t>ed</w:t>
      </w:r>
      <w:r w:rsidRPr="00607284">
        <w:t xml:space="preserve"> that </w:t>
      </w:r>
      <w:r w:rsidR="005617BC">
        <w:t xml:space="preserve">kindergarten </w:t>
      </w:r>
      <w:r w:rsidRPr="00607284">
        <w:t xml:space="preserve">teachers will have on average </w:t>
      </w:r>
      <w:r w:rsidR="00946515">
        <w:t>seven</w:t>
      </w:r>
      <w:r w:rsidRPr="00607284">
        <w:t xml:space="preserve"> sampled children linked to them, resulting in a total remuneration of </w:t>
      </w:r>
      <w:r>
        <w:t>$6</w:t>
      </w:r>
      <w:r w:rsidR="00946515">
        <w:t>9</w:t>
      </w:r>
      <w:r>
        <w:t xml:space="preserve"> ($7 for each child-level survey and $20 for the teacher-level survey)</w:t>
      </w:r>
      <w:r w:rsidR="0020776A">
        <w:t xml:space="preserve">. </w:t>
      </w:r>
      <w:r w:rsidR="006D0784">
        <w:t>For first-grade teachers, it is expected that they will have an average of four children linked to them, resulting in a total remuneration of $48</w:t>
      </w:r>
      <w:r>
        <w:t>.</w:t>
      </w:r>
    </w:p>
    <w:p w:rsidR="00A80005" w:rsidP="00F43B8D" w14:paraId="7B76918C" w14:textId="261A19C4">
      <w:pPr>
        <w:pStyle w:val="L1-FlLSp12"/>
      </w:pPr>
      <w:r>
        <w:t xml:space="preserve">Teachers </w:t>
      </w:r>
      <w:r w:rsidR="0082441E">
        <w:t xml:space="preserve">will </w:t>
      </w:r>
      <w:r w:rsidR="00890595">
        <w:t>also</w:t>
      </w:r>
      <w:r>
        <w:t xml:space="preserve"> </w:t>
      </w:r>
      <w:r w:rsidR="0082441E">
        <w:t xml:space="preserve">be </w:t>
      </w:r>
      <w:r>
        <w:t xml:space="preserve">emailed the </w:t>
      </w:r>
      <w:r w:rsidR="0082441E">
        <w:t xml:space="preserve">periodic </w:t>
      </w:r>
      <w:r>
        <w:t>electronic study newsletter</w:t>
      </w:r>
      <w:r w:rsidR="0082441E">
        <w:t>, on the same schedule as the school administrators</w:t>
      </w:r>
      <w:r>
        <w:t>.</w:t>
      </w:r>
      <w:r w:rsidRPr="00ED3ADC" w:rsidR="00ED3ADC">
        <w:t xml:space="preserve"> </w:t>
      </w:r>
      <w:r w:rsidR="00ED3ADC">
        <w:t>The newsletters will be emailed once the teacher email address have been confirmed by project staff. While only teachers in the particular round of data collection will receive the newsletter, the school administrator will be encouraged to share the newsletter with other school staff.</w:t>
      </w:r>
    </w:p>
    <w:p w:rsidR="005C6A80" w:rsidP="00F43B8D" w14:paraId="7F53EB71" w14:textId="240B88D0">
      <w:pPr>
        <w:pStyle w:val="L1-FlLSp12"/>
      </w:pPr>
      <w:r w:rsidRPr="005C6A80">
        <w:t>In addition, NCES is investigating the possibility of providing a thank you note from the U.S. Secretary of Education at the end of each study round in recognition of the school staff member’s contributions to a national education study. If this letter is determined to be feasible, it will be included in a future OMB revision request.</w:t>
      </w:r>
    </w:p>
    <w:p w:rsidR="00402D2D" w:rsidP="00A6322B" w14:paraId="6639A867" w14:textId="1E2B3FBA">
      <w:pPr>
        <w:pStyle w:val="Heading3"/>
      </w:pPr>
      <w:bookmarkStart w:id="134" w:name="_Toc75171585"/>
      <w:r>
        <w:t>A.9.</w:t>
      </w:r>
      <w:r w:rsidR="00C16A22">
        <w:t>5</w:t>
      </w:r>
      <w:r w:rsidRPr="007B7891">
        <w:tab/>
      </w:r>
      <w:r>
        <w:t>Parent Incentives</w:t>
      </w:r>
      <w:bookmarkEnd w:id="134"/>
    </w:p>
    <w:p w:rsidR="00CF701A" w:rsidP="00F43B8D" w14:paraId="7B58BFDA" w14:textId="77777777">
      <w:pPr>
        <w:pStyle w:val="L1-FlLSp12"/>
      </w:pPr>
      <w:r>
        <w:t xml:space="preserve">Similar to the MGLS:2017, the </w:t>
      </w:r>
      <w:r w:rsidR="00DA56CD">
        <w:t>High School Longitudinal Study of 2009 (</w:t>
      </w:r>
      <w:r>
        <w:t>HSLS:09</w:t>
      </w:r>
      <w:r w:rsidR="00DA56CD">
        <w:t>)</w:t>
      </w:r>
      <w:r>
        <w:t xml:space="preserve">, and </w:t>
      </w:r>
      <w:r w:rsidR="0044034D">
        <w:t xml:space="preserve">High School and Beyond </w:t>
      </w:r>
      <w:r w:rsidR="009A5675">
        <w:t xml:space="preserve">Longitudinal Study of </w:t>
      </w:r>
      <w:r w:rsidR="0044034D">
        <w:t>2022 (</w:t>
      </w:r>
      <w:r>
        <w:t>HS&amp;B</w:t>
      </w:r>
      <w:r w:rsidR="00EF61F4">
        <w:t>:22</w:t>
      </w:r>
      <w:r w:rsidR="0044034D">
        <w:t>)</w:t>
      </w:r>
      <w:r>
        <w:t xml:space="preserve">, </w:t>
      </w:r>
      <w:r w:rsidRPr="00607284" w:rsidR="00402D2D">
        <w:t>the ECLS-K:</w:t>
      </w:r>
      <w:r w:rsidR="00216F00">
        <w:t>2024</w:t>
      </w:r>
      <w:r w:rsidRPr="00607284" w:rsidR="00402D2D">
        <w:t xml:space="preserve"> proposes introducing a parent incentive.</w:t>
      </w:r>
      <w:r w:rsidR="005B7415">
        <w:t xml:space="preserve"> </w:t>
      </w:r>
      <w:r w:rsidRPr="00607284" w:rsidR="00402D2D">
        <w:t>Over the course of the ECLS-K:2011, the parent response rates were consistently lower than desired (between 6</w:t>
      </w:r>
      <w:r w:rsidR="00402D2D">
        <w:t>8</w:t>
      </w:r>
      <w:r w:rsidRPr="00607284" w:rsidR="00402D2D">
        <w:t xml:space="preserve"> percent and </w:t>
      </w:r>
      <w:r w:rsidR="00402D2D">
        <w:t>78</w:t>
      </w:r>
      <w:r w:rsidRPr="00607284" w:rsidR="00402D2D">
        <w:t xml:space="preserve"> percent</w:t>
      </w:r>
      <w:r w:rsidRPr="00607284" w:rsidR="00055684">
        <w:t>)</w:t>
      </w:r>
      <w:r w:rsidR="00055684">
        <w:t>. No monetary</w:t>
      </w:r>
      <w:r w:rsidR="00332FEC">
        <w:t xml:space="preserve"> parent</w:t>
      </w:r>
      <w:r w:rsidR="00055684">
        <w:t xml:space="preserve"> incentive was used</w:t>
      </w:r>
      <w:r w:rsidR="00332FEC">
        <w:t xml:space="preserve"> in the ECLS-K:2011</w:t>
      </w:r>
      <w:r w:rsidR="00055684">
        <w:t xml:space="preserve">, although parents </w:t>
      </w:r>
      <w:r w:rsidRPr="00055684" w:rsidR="00055684">
        <w:t xml:space="preserve">were provided with a paper bookmark </w:t>
      </w:r>
      <w:r w:rsidR="00526895">
        <w:t xml:space="preserve">with crayon icons </w:t>
      </w:r>
      <w:r w:rsidRPr="00055684" w:rsidR="00055684">
        <w:t>in early rounds, and a pad of sticky notes with the ECLS-K:2011 sun logo in later rounds</w:t>
      </w:r>
      <w:r w:rsidR="00055684">
        <w:t xml:space="preserve">. Given the acknowledged difficulty in recruiting respondents and the precedent set by other recent studies, </w:t>
      </w:r>
      <w:r w:rsidR="00BF21F7">
        <w:t xml:space="preserve">NCES </w:t>
      </w:r>
      <w:r w:rsidR="00CA491E">
        <w:t>would like</w:t>
      </w:r>
      <w:r w:rsidR="00203FC3">
        <w:t xml:space="preserve"> to</w:t>
      </w:r>
      <w:r w:rsidR="00CA491E">
        <w:t xml:space="preserve"> </w:t>
      </w:r>
      <w:r w:rsidR="00535F15">
        <w:t>provide</w:t>
      </w:r>
      <w:r w:rsidRPr="00607284" w:rsidR="00402D2D">
        <w:t xml:space="preserve"> a monetary incentive</w:t>
      </w:r>
      <w:r w:rsidR="00041567">
        <w:t xml:space="preserve"> to parents</w:t>
      </w:r>
      <w:r>
        <w:t xml:space="preserve"> in the </w:t>
      </w:r>
      <w:r w:rsidR="00535F15">
        <w:t xml:space="preserve">national rounds of the </w:t>
      </w:r>
      <w:r>
        <w:t>ECLS-K:</w:t>
      </w:r>
      <w:r w:rsidR="00216F00">
        <w:t>2024</w:t>
      </w:r>
      <w:r>
        <w:t>.</w:t>
      </w:r>
    </w:p>
    <w:p w:rsidR="00CF701A" w:rsidP="00F43B8D" w14:paraId="216CE94E" w14:textId="657BF988">
      <w:pPr>
        <w:pStyle w:val="L1-FlLSp12"/>
      </w:pPr>
      <w:r w:rsidRPr="00607284">
        <w:t xml:space="preserve">An incentive experiment, described in detail in Section </w:t>
      </w:r>
      <w:r>
        <w:t>A.9.5.1</w:t>
      </w:r>
      <w:r w:rsidRPr="00607284">
        <w:t xml:space="preserve">, </w:t>
      </w:r>
      <w:r w:rsidR="00876F8E">
        <w:t>was</w:t>
      </w:r>
      <w:r w:rsidR="00535F15">
        <w:t xml:space="preserve"> conducted</w:t>
      </w:r>
      <w:r w:rsidRPr="00607284">
        <w:t xml:space="preserve"> </w:t>
      </w:r>
      <w:r w:rsidR="00535F15">
        <w:t>as part of</w:t>
      </w:r>
      <w:r w:rsidRPr="00607284">
        <w:t xml:space="preserve"> the </w:t>
      </w:r>
      <w:r w:rsidR="00BF21F7">
        <w:t xml:space="preserve">K-1 </w:t>
      </w:r>
      <w:r w:rsidRPr="00607284">
        <w:t>field test</w:t>
      </w:r>
      <w:r>
        <w:t xml:space="preserve"> to evaluate the effect of an incentive on response rates</w:t>
      </w:r>
      <w:r w:rsidRPr="00607284">
        <w:t>.</w:t>
      </w:r>
      <w:r w:rsidR="005B7415">
        <w:t xml:space="preserve"> </w:t>
      </w:r>
      <w:r>
        <w:t>For the field test, half of the parents receive</w:t>
      </w:r>
      <w:r w:rsidR="00535F15">
        <w:t>d</w:t>
      </w:r>
      <w:r>
        <w:t xml:space="preserve"> </w:t>
      </w:r>
      <w:r w:rsidR="00055684">
        <w:t xml:space="preserve">a </w:t>
      </w:r>
      <w:r w:rsidR="00AD0D22">
        <w:t xml:space="preserve">prepaid </w:t>
      </w:r>
      <w:r w:rsidR="00864E3F">
        <w:t>Ma</w:t>
      </w:r>
      <w:r w:rsidR="008E2FEE">
        <w:t>s</w:t>
      </w:r>
      <w:r w:rsidR="00864E3F">
        <w:t>tercard®</w:t>
      </w:r>
      <w:r>
        <w:t xml:space="preserve"> </w:t>
      </w:r>
      <w:r w:rsidR="000071C5">
        <w:t xml:space="preserve">loaded with $15 </w:t>
      </w:r>
      <w:r>
        <w:t>along with their invitation to complete the parent survey, while half of the parents receive</w:t>
      </w:r>
      <w:r w:rsidR="00535F15">
        <w:t>d</w:t>
      </w:r>
      <w:r>
        <w:t xml:space="preserve"> no incentive.</w:t>
      </w:r>
      <w:r w:rsidR="003441C8">
        <w:t xml:space="preserve"> </w:t>
      </w:r>
      <w:r w:rsidR="0057577C">
        <w:t>Assignment</w:t>
      </w:r>
      <w:r w:rsidR="00203FC3">
        <w:t xml:space="preserve"> into the two experimental groups was at the school level, so all parents at a school either received the $15 Mastercard</w:t>
      </w:r>
      <w:r w:rsidR="006E5501">
        <w:t>®</w:t>
      </w:r>
      <w:r w:rsidR="00203FC3">
        <w:t>, or none of them did</w:t>
      </w:r>
      <w:r w:rsidR="0057577C">
        <w:t>.</w:t>
      </w:r>
      <w:r w:rsidR="008F7364">
        <w:t xml:space="preserve"> NCES proposes to use the same $15 Mastercard® parent incentive for the national study</w:t>
      </w:r>
      <w:r w:rsidR="00ED2FFE">
        <w:t>, as initial results of the fall 2022 field test support that its inclusion increased parent response rates</w:t>
      </w:r>
      <w:r>
        <w:t>.</w:t>
      </w:r>
    </w:p>
    <w:p w:rsidR="00846A26" w:rsidP="00F43B8D" w14:paraId="15AA3552" w14:textId="22C8EDBF">
      <w:pPr>
        <w:pStyle w:val="L1-FlLSp12"/>
      </w:pPr>
      <w:r>
        <w:t xml:space="preserve">In addition to this monetary incentive, NCES proposes providing all parents </w:t>
      </w:r>
      <w:r w:rsidR="004A72C2">
        <w:t>with a</w:t>
      </w:r>
      <w:r w:rsidR="001A5EBA">
        <w:t>n age-</w:t>
      </w:r>
      <w:r w:rsidR="00AD27C3">
        <w:t>appropriate</w:t>
      </w:r>
      <w:r w:rsidR="001A5EBA">
        <w:t xml:space="preserve"> children’s book.</w:t>
      </w:r>
      <w:r w:rsidR="004A72C2">
        <w:t xml:space="preserve"> </w:t>
      </w:r>
      <w:r w:rsidRPr="00CF6E42">
        <w:t xml:space="preserve">The </w:t>
      </w:r>
      <w:r w:rsidRPr="00CF6E42" w:rsidR="00C626BF">
        <w:t xml:space="preserve">book </w:t>
      </w:r>
      <w:r w:rsidRPr="00CF6E42" w:rsidR="00535F15">
        <w:t>will</w:t>
      </w:r>
      <w:r w:rsidRPr="00CF6E42">
        <w:t xml:space="preserve"> be delivered in the parent packets with the parent welcome letter</w:t>
      </w:r>
      <w:r w:rsidRPr="00CF6E42" w:rsidR="00055684">
        <w:t xml:space="preserve"> each study round</w:t>
      </w:r>
      <w:r w:rsidRPr="00CF6E42">
        <w:t>.</w:t>
      </w:r>
      <w:r w:rsidRPr="00CF6E42" w:rsidR="00055684">
        <w:t xml:space="preserve"> While only a small non-monetary incentive, the </w:t>
      </w:r>
      <w:r w:rsidRPr="00CF6E42" w:rsidR="00C626BF">
        <w:t xml:space="preserve">book </w:t>
      </w:r>
      <w:r w:rsidRPr="00CF6E42" w:rsidR="00055684">
        <w:t>will hopefully remind the parents of the study throughout the course of the study.</w:t>
      </w:r>
      <w:r w:rsidRPr="00CF6E42" w:rsidR="001A5EBA">
        <w:t xml:space="preserve"> Parents will be informed</w:t>
      </w:r>
      <w:r w:rsidR="001A5EBA">
        <w:t xml:space="preserve"> that the school chose the book title and that if they do not wish to keep the book, they can donate it to the school’s library.</w:t>
      </w:r>
    </w:p>
    <w:p w:rsidR="008D47E5" w:rsidP="00F43B8D" w14:paraId="216FBC41" w14:textId="66D31079">
      <w:pPr>
        <w:pStyle w:val="L1-FlLSp12"/>
      </w:pPr>
      <w:r>
        <w:t>Parents will also receive an annual newsletter</w:t>
      </w:r>
      <w:r w:rsidR="00843D17">
        <w:t xml:space="preserve"> (with the first newsletter in October 2023, the second in </w:t>
      </w:r>
      <w:r w:rsidR="007D29F6">
        <w:t xml:space="preserve">winter </w:t>
      </w:r>
      <w:r w:rsidR="00843D17">
        <w:t>202</w:t>
      </w:r>
      <w:r w:rsidR="00056AA5">
        <w:t>5</w:t>
      </w:r>
      <w:r w:rsidR="00843D17">
        <w:t xml:space="preserve">, and then every </w:t>
      </w:r>
      <w:r w:rsidR="005E2409">
        <w:t xml:space="preserve">early </w:t>
      </w:r>
      <w:r w:rsidR="007D29F6">
        <w:t>winter</w:t>
      </w:r>
      <w:r w:rsidR="00843D17">
        <w:t xml:space="preserve"> </w:t>
      </w:r>
      <w:r w:rsidR="0084161D">
        <w:t xml:space="preserve">through the </w:t>
      </w:r>
      <w:r w:rsidR="00AD1C71">
        <w:t>life of the study</w:t>
      </w:r>
      <w:r w:rsidR="00843D17">
        <w:t>)</w:t>
      </w:r>
      <w:r>
        <w:t xml:space="preserve">, focused on study news and information that is pertinent to parents of early elementary-aged children. </w:t>
      </w:r>
      <w:r w:rsidR="002C6F99">
        <w:t>The newsletter will be printed and school coordinators will be asked to place it in sampled children’s backpacks to take home to their parents.</w:t>
      </w:r>
    </w:p>
    <w:p w:rsidR="005C6A80" w:rsidP="00F43B8D" w14:paraId="727DF9C2" w14:textId="698C6874">
      <w:pPr>
        <w:pStyle w:val="L1-FlLSp12"/>
      </w:pPr>
      <w:r w:rsidRPr="005C6A80">
        <w:t xml:space="preserve">In addition, NCES is investigating the possibility of providing a thank you note from the U.S. Secretary of Education at the end of each study round in recognition of </w:t>
      </w:r>
      <w:r>
        <w:t>parents’</w:t>
      </w:r>
      <w:r w:rsidRPr="005C6A80">
        <w:t xml:space="preserve"> contributions to a national education study. If this letter is determined to be feasible, it will be included in a future OMB revision request.</w:t>
      </w:r>
    </w:p>
    <w:p w:rsidR="00402D2D" w:rsidRPr="000071C5" w:rsidP="00F43B8D" w14:paraId="754922DB" w14:textId="6DF9551F">
      <w:pPr>
        <w:pStyle w:val="Heading4"/>
        <w:rPr>
          <w:sz w:val="26"/>
          <w:szCs w:val="26"/>
        </w:rPr>
      </w:pPr>
      <w:bookmarkStart w:id="135" w:name="_Toc75171586"/>
      <w:r w:rsidRPr="000071C5">
        <w:rPr>
          <w:sz w:val="26"/>
          <w:szCs w:val="26"/>
        </w:rPr>
        <w:t>A.9.5.1</w:t>
      </w:r>
      <w:r w:rsidRPr="000071C5">
        <w:rPr>
          <w:sz w:val="26"/>
          <w:szCs w:val="26"/>
        </w:rPr>
        <w:tab/>
        <w:t>Parent Incentive Experiment</w:t>
      </w:r>
      <w:bookmarkEnd w:id="135"/>
    </w:p>
    <w:p w:rsidR="00FB4B83" w:rsidP="006F7C9F" w14:paraId="4E0F0FBA" w14:textId="77777777">
      <w:pPr>
        <w:spacing w:before="120" w:after="120" w:line="252" w:lineRule="auto"/>
        <w:jc w:val="left"/>
        <w:rPr>
          <w:szCs w:val="22"/>
        </w:rPr>
      </w:pPr>
      <w:bookmarkStart w:id="136" w:name="_Toc6845450"/>
      <w:bookmarkStart w:id="137" w:name="_Toc6845572"/>
      <w:bookmarkStart w:id="138" w:name="_Toc13737861"/>
      <w:bookmarkStart w:id="139" w:name="_Toc13737914"/>
      <w:r>
        <w:rPr>
          <w:szCs w:val="22"/>
        </w:rPr>
        <w:t xml:space="preserve">Research has shown that incentives, especially prepaid cash incentives, </w:t>
      </w:r>
      <w:r w:rsidR="00FA4AA2">
        <w:rPr>
          <w:szCs w:val="22"/>
        </w:rPr>
        <w:t xml:space="preserve">can </w:t>
      </w:r>
      <w:r>
        <w:rPr>
          <w:szCs w:val="22"/>
        </w:rPr>
        <w:t>improve response rates (</w:t>
      </w:r>
      <w:r w:rsidR="0047662D">
        <w:rPr>
          <w:szCs w:val="22"/>
        </w:rPr>
        <w:t>e.g., Mercer 2015</w:t>
      </w:r>
      <w:r>
        <w:rPr>
          <w:szCs w:val="22"/>
        </w:rPr>
        <w:t xml:space="preserve">). The literature </w:t>
      </w:r>
      <w:r w:rsidR="002E740A">
        <w:rPr>
          <w:szCs w:val="22"/>
        </w:rPr>
        <w:t>on this topic</w:t>
      </w:r>
      <w:r w:rsidR="001F4DF8">
        <w:rPr>
          <w:szCs w:val="22"/>
        </w:rPr>
        <w:t xml:space="preserve"> largely suggests</w:t>
      </w:r>
      <w:r>
        <w:rPr>
          <w:szCs w:val="22"/>
        </w:rPr>
        <w:t xml:space="preserve"> that prepaid incentives and monetary incentives are more effective than promised incentives or gifts (</w:t>
      </w:r>
      <w:r w:rsidR="0047662D">
        <w:rPr>
          <w:szCs w:val="22"/>
        </w:rPr>
        <w:t>e.g., Singer et al</w:t>
      </w:r>
      <w:r w:rsidR="003D6F6D">
        <w:rPr>
          <w:szCs w:val="22"/>
        </w:rPr>
        <w:t>.</w:t>
      </w:r>
      <w:r w:rsidR="0047662D">
        <w:rPr>
          <w:szCs w:val="22"/>
        </w:rPr>
        <w:t xml:space="preserve"> (2000)</w:t>
      </w:r>
      <w:r w:rsidR="00C3727D">
        <w:rPr>
          <w:szCs w:val="22"/>
        </w:rPr>
        <w:t>, Mercer (2015)</w:t>
      </w:r>
      <w:r>
        <w:rPr>
          <w:szCs w:val="22"/>
        </w:rPr>
        <w:t xml:space="preserve">). While a majority of this literature is based on household studies, </w:t>
      </w:r>
      <w:r w:rsidR="001318DA">
        <w:rPr>
          <w:szCs w:val="22"/>
        </w:rPr>
        <w:t>some of these</w:t>
      </w:r>
      <w:r>
        <w:rPr>
          <w:szCs w:val="22"/>
        </w:rPr>
        <w:t xml:space="preserve"> findings may be extrapolated to school-based studies</w:t>
      </w:r>
      <w:r w:rsidR="00A038EC">
        <w:rPr>
          <w:szCs w:val="22"/>
        </w:rPr>
        <w:t xml:space="preserve"> such as the ECLS-K:</w:t>
      </w:r>
      <w:r w:rsidR="00216F00">
        <w:rPr>
          <w:szCs w:val="22"/>
        </w:rPr>
        <w:t>2024</w:t>
      </w:r>
      <w:r w:rsidR="002C1650">
        <w:rPr>
          <w:szCs w:val="22"/>
        </w:rPr>
        <w:t xml:space="preserve">, </w:t>
      </w:r>
      <w:r w:rsidR="00563992">
        <w:rPr>
          <w:szCs w:val="22"/>
        </w:rPr>
        <w:t>for instance because</w:t>
      </w:r>
      <w:r w:rsidR="002C1650">
        <w:rPr>
          <w:szCs w:val="22"/>
        </w:rPr>
        <w:t xml:space="preserve"> in</w:t>
      </w:r>
      <w:r>
        <w:rPr>
          <w:szCs w:val="22"/>
        </w:rPr>
        <w:t xml:space="preserve"> both household studies and school-based studies</w:t>
      </w:r>
      <w:r w:rsidR="002C1650">
        <w:rPr>
          <w:szCs w:val="22"/>
        </w:rPr>
        <w:t>,</w:t>
      </w:r>
      <w:r>
        <w:rPr>
          <w:szCs w:val="22"/>
        </w:rPr>
        <w:t xml:space="preserve"> parents are being contacted to provide information on their backgrounds and family context. For example, the National Household Education Surveys</w:t>
      </w:r>
      <w:r w:rsidR="0024494B">
        <w:rPr>
          <w:szCs w:val="22"/>
        </w:rPr>
        <w:t xml:space="preserve"> (NHES)</w:t>
      </w:r>
      <w:r>
        <w:rPr>
          <w:szCs w:val="22"/>
        </w:rPr>
        <w:t xml:space="preserve"> </w:t>
      </w:r>
      <w:r w:rsidR="0024494B">
        <w:rPr>
          <w:szCs w:val="22"/>
        </w:rPr>
        <w:t xml:space="preserve">program </w:t>
      </w:r>
      <w:r w:rsidRPr="00C73F0F" w:rsidR="00B31628">
        <w:rPr>
          <w:szCs w:val="22"/>
        </w:rPr>
        <w:t xml:space="preserve">has done several incentive experiments in </w:t>
      </w:r>
      <w:r w:rsidR="007A2BD7">
        <w:rPr>
          <w:szCs w:val="22"/>
        </w:rPr>
        <w:t xml:space="preserve">household </w:t>
      </w:r>
      <w:r w:rsidRPr="00C73F0F" w:rsidR="00B31628">
        <w:rPr>
          <w:szCs w:val="22"/>
        </w:rPr>
        <w:t>education surveys</w:t>
      </w:r>
      <w:r w:rsidR="008F67C0">
        <w:rPr>
          <w:szCs w:val="22"/>
        </w:rPr>
        <w:t xml:space="preserve"> (e.g., </w:t>
      </w:r>
      <w:r w:rsidRPr="00C73F0F" w:rsidR="00B31628">
        <w:rPr>
          <w:szCs w:val="22"/>
        </w:rPr>
        <w:t>Williams et al. (2016)</w:t>
      </w:r>
      <w:r w:rsidR="008F67C0">
        <w:rPr>
          <w:szCs w:val="22"/>
        </w:rPr>
        <w:t>;</w:t>
      </w:r>
      <w:r w:rsidRPr="00C73F0F" w:rsidR="00B31628">
        <w:rPr>
          <w:szCs w:val="22"/>
        </w:rPr>
        <w:t xml:space="preserve"> Jackson, </w:t>
      </w:r>
      <w:r w:rsidRPr="00C73F0F" w:rsidR="00570409">
        <w:rPr>
          <w:szCs w:val="22"/>
        </w:rPr>
        <w:t>McPhee</w:t>
      </w:r>
      <w:r w:rsidRPr="00C73F0F" w:rsidR="00B31628">
        <w:rPr>
          <w:szCs w:val="22"/>
        </w:rPr>
        <w:t xml:space="preserve">, and </w:t>
      </w:r>
      <w:r w:rsidRPr="00C73F0F" w:rsidR="00B31628">
        <w:rPr>
          <w:szCs w:val="22"/>
        </w:rPr>
        <w:t>Lavrakas</w:t>
      </w:r>
      <w:r w:rsidRPr="00C73F0F" w:rsidR="00B31628">
        <w:rPr>
          <w:szCs w:val="22"/>
        </w:rPr>
        <w:t xml:space="preserve"> (2020)</w:t>
      </w:r>
      <w:r w:rsidR="008F67C0">
        <w:rPr>
          <w:szCs w:val="22"/>
        </w:rPr>
        <w:t>)</w:t>
      </w:r>
      <w:r>
        <w:rPr>
          <w:szCs w:val="22"/>
        </w:rPr>
        <w:t>.</w:t>
      </w:r>
    </w:p>
    <w:p w:rsidR="00FB4B83" w:rsidP="006F7C9F" w14:paraId="1FD00C76" w14:textId="72A6440E">
      <w:pPr>
        <w:spacing w:before="120" w:after="120" w:line="252" w:lineRule="auto"/>
        <w:jc w:val="left"/>
        <w:rPr>
          <w:szCs w:val="22"/>
        </w:rPr>
      </w:pPr>
      <w:r>
        <w:rPr>
          <w:szCs w:val="22"/>
        </w:rPr>
        <w:t xml:space="preserve">While these household incentive test </w:t>
      </w:r>
      <w:r w:rsidR="008F4F46">
        <w:rPr>
          <w:szCs w:val="22"/>
        </w:rPr>
        <w:t>experiments</w:t>
      </w:r>
      <w:r>
        <w:rPr>
          <w:szCs w:val="22"/>
        </w:rPr>
        <w:t xml:space="preserve"> may provide some insight on what to expect in the ECLS-K:</w:t>
      </w:r>
      <w:r w:rsidR="00216F00">
        <w:rPr>
          <w:szCs w:val="22"/>
        </w:rPr>
        <w:t>2024</w:t>
      </w:r>
      <w:r>
        <w:rPr>
          <w:szCs w:val="22"/>
        </w:rPr>
        <w:t xml:space="preserve">, </w:t>
      </w:r>
      <w:r w:rsidR="007A2BD7">
        <w:rPr>
          <w:szCs w:val="22"/>
        </w:rPr>
        <w:t xml:space="preserve">findings on the efficacy of </w:t>
      </w:r>
      <w:r>
        <w:rPr>
          <w:szCs w:val="22"/>
        </w:rPr>
        <w:t xml:space="preserve">incentives in a </w:t>
      </w:r>
      <w:r w:rsidRPr="00C73F0F">
        <w:rPr>
          <w:szCs w:val="22"/>
        </w:rPr>
        <w:t>household survey model may not be directly applicable to</w:t>
      </w:r>
      <w:r>
        <w:rPr>
          <w:szCs w:val="22"/>
        </w:rPr>
        <w:t xml:space="preserve"> </w:t>
      </w:r>
      <w:r w:rsidR="00387AF2">
        <w:rPr>
          <w:szCs w:val="22"/>
        </w:rPr>
        <w:t>use of incentives with</w:t>
      </w:r>
      <w:r w:rsidRPr="00C73F0F">
        <w:rPr>
          <w:szCs w:val="22"/>
        </w:rPr>
        <w:t xml:space="preserve"> parents identified in a school-based survey of </w:t>
      </w:r>
      <w:r w:rsidR="00764056">
        <w:rPr>
          <w:szCs w:val="22"/>
        </w:rPr>
        <w:t>elementary-aged</w:t>
      </w:r>
      <w:r w:rsidRPr="00C73F0F" w:rsidR="00764056">
        <w:rPr>
          <w:szCs w:val="22"/>
        </w:rPr>
        <w:t xml:space="preserve"> </w:t>
      </w:r>
      <w:r w:rsidRPr="00C73F0F">
        <w:rPr>
          <w:szCs w:val="22"/>
        </w:rPr>
        <w:t>children</w:t>
      </w:r>
      <w:r w:rsidR="008F4F46">
        <w:rPr>
          <w:szCs w:val="22"/>
        </w:rPr>
        <w:t xml:space="preserve"> such as the ECLS-K:</w:t>
      </w:r>
      <w:r w:rsidR="00216F00">
        <w:rPr>
          <w:szCs w:val="22"/>
        </w:rPr>
        <w:t>2024</w:t>
      </w:r>
      <w:r w:rsidRPr="00C73F0F">
        <w:rPr>
          <w:szCs w:val="22"/>
        </w:rPr>
        <w:t>. A</w:t>
      </w:r>
      <w:r w:rsidR="007A0EA2">
        <w:rPr>
          <w:szCs w:val="22"/>
        </w:rPr>
        <w:t>lso, a</w:t>
      </w:r>
      <w:r w:rsidRPr="00C73F0F">
        <w:rPr>
          <w:szCs w:val="22"/>
        </w:rPr>
        <w:t xml:space="preserve"> new data collection approach</w:t>
      </w:r>
      <w:r w:rsidR="00E056DB">
        <w:rPr>
          <w:szCs w:val="22"/>
        </w:rPr>
        <w:t xml:space="preserve"> for the </w:t>
      </w:r>
      <w:r w:rsidR="00311CAC">
        <w:rPr>
          <w:szCs w:val="22"/>
        </w:rPr>
        <w:t>ECLS program studies first</w:t>
      </w:r>
      <w:r w:rsidRPr="00C73F0F">
        <w:rPr>
          <w:szCs w:val="22"/>
        </w:rPr>
        <w:t xml:space="preserve"> </w:t>
      </w:r>
      <w:r w:rsidR="007A0EA2">
        <w:rPr>
          <w:szCs w:val="22"/>
        </w:rPr>
        <w:t>being taken in the ECLS-K:</w:t>
      </w:r>
      <w:r w:rsidR="00216F00">
        <w:rPr>
          <w:szCs w:val="22"/>
        </w:rPr>
        <w:t>2024</w:t>
      </w:r>
      <w:r w:rsidR="007A0EA2">
        <w:rPr>
          <w:szCs w:val="22"/>
        </w:rPr>
        <w:t xml:space="preserve"> may make these household </w:t>
      </w:r>
      <w:r w:rsidR="00B93EB1">
        <w:rPr>
          <w:szCs w:val="22"/>
        </w:rPr>
        <w:t>incentive findings less relevant</w:t>
      </w:r>
      <w:r w:rsidR="00387AF2">
        <w:rPr>
          <w:szCs w:val="22"/>
        </w:rPr>
        <w:t xml:space="preserve"> to the current study</w:t>
      </w:r>
      <w:r w:rsidR="00B93EB1">
        <w:rPr>
          <w:szCs w:val="22"/>
        </w:rPr>
        <w:t>. This approach</w:t>
      </w:r>
      <w:r w:rsidR="00311CAC">
        <w:rPr>
          <w:szCs w:val="22"/>
        </w:rPr>
        <w:t>, tested in the</w:t>
      </w:r>
      <w:r w:rsidR="00B93EB1">
        <w:rPr>
          <w:szCs w:val="22"/>
        </w:rPr>
        <w:t xml:space="preserve"> </w:t>
      </w:r>
      <w:r w:rsidR="00535F15">
        <w:rPr>
          <w:szCs w:val="22"/>
        </w:rPr>
        <w:t xml:space="preserve">K-1 </w:t>
      </w:r>
      <w:r w:rsidRPr="00C73F0F" w:rsidR="00B93EB1">
        <w:rPr>
          <w:szCs w:val="22"/>
        </w:rPr>
        <w:t>field test</w:t>
      </w:r>
      <w:r w:rsidR="00311CAC">
        <w:rPr>
          <w:szCs w:val="22"/>
        </w:rPr>
        <w:t>,</w:t>
      </w:r>
      <w:r w:rsidRPr="00C73F0F" w:rsidR="00B93EB1">
        <w:rPr>
          <w:szCs w:val="22"/>
        </w:rPr>
        <w:t xml:space="preserve"> </w:t>
      </w:r>
      <w:r w:rsidR="00C626BF">
        <w:rPr>
          <w:szCs w:val="22"/>
        </w:rPr>
        <w:t>involved</w:t>
      </w:r>
      <w:r w:rsidRPr="00C73F0F" w:rsidR="00C626BF">
        <w:rPr>
          <w:szCs w:val="22"/>
        </w:rPr>
        <w:t xml:space="preserve"> </w:t>
      </w:r>
      <w:r w:rsidRPr="00C73F0F">
        <w:rPr>
          <w:szCs w:val="22"/>
        </w:rPr>
        <w:t xml:space="preserve">asking school coordinators to initiate contact with parents of sampled students rather than </w:t>
      </w:r>
      <w:r w:rsidR="008F4F46">
        <w:rPr>
          <w:szCs w:val="22"/>
        </w:rPr>
        <w:t>having the first contact come from the study’s staff</w:t>
      </w:r>
      <w:r w:rsidRPr="00C73F0F">
        <w:rPr>
          <w:szCs w:val="22"/>
        </w:rPr>
        <w:t>. The goal</w:t>
      </w:r>
      <w:r w:rsidR="00B93EB1">
        <w:rPr>
          <w:szCs w:val="22"/>
        </w:rPr>
        <w:t xml:space="preserve"> of this approach</w:t>
      </w:r>
      <w:r w:rsidRPr="00C73F0F">
        <w:rPr>
          <w:szCs w:val="22"/>
        </w:rPr>
        <w:t xml:space="preserve"> </w:t>
      </w:r>
      <w:r w:rsidR="00C626BF">
        <w:rPr>
          <w:szCs w:val="22"/>
        </w:rPr>
        <w:t>was</w:t>
      </w:r>
      <w:r w:rsidRPr="00C73F0F" w:rsidR="00C626BF">
        <w:rPr>
          <w:szCs w:val="22"/>
        </w:rPr>
        <w:t xml:space="preserve"> </w:t>
      </w:r>
      <w:r w:rsidRPr="00C73F0F">
        <w:rPr>
          <w:szCs w:val="22"/>
        </w:rPr>
        <w:t xml:space="preserve">to </w:t>
      </w:r>
      <w:r w:rsidRPr="00C73F0F" w:rsidR="00387AF2">
        <w:rPr>
          <w:szCs w:val="22"/>
        </w:rPr>
        <w:t>improve parent survey response rate</w:t>
      </w:r>
      <w:r w:rsidR="00387AF2">
        <w:rPr>
          <w:szCs w:val="22"/>
        </w:rPr>
        <w:t xml:space="preserve"> by </w:t>
      </w:r>
      <w:r w:rsidRPr="00C73F0F">
        <w:rPr>
          <w:szCs w:val="22"/>
        </w:rPr>
        <w:t>enhanc</w:t>
      </w:r>
      <w:r w:rsidR="00AA607D">
        <w:rPr>
          <w:szCs w:val="22"/>
        </w:rPr>
        <w:t>ing</w:t>
      </w:r>
      <w:r w:rsidRPr="00C73F0F">
        <w:rPr>
          <w:szCs w:val="22"/>
        </w:rPr>
        <w:t xml:space="preserve"> the legitimacy of the survey by using </w:t>
      </w:r>
      <w:r w:rsidR="008F4F46">
        <w:rPr>
          <w:szCs w:val="22"/>
        </w:rPr>
        <w:t>a member of the participating school’s own staff, that is, the</w:t>
      </w:r>
      <w:r w:rsidRPr="00C73F0F">
        <w:rPr>
          <w:szCs w:val="22"/>
        </w:rPr>
        <w:t xml:space="preserve"> school coordinator</w:t>
      </w:r>
      <w:r w:rsidR="006D5474">
        <w:rPr>
          <w:szCs w:val="22"/>
        </w:rPr>
        <w:t>, make initial contacts to prospective respondents</w:t>
      </w:r>
      <w:r w:rsidRPr="00C73F0F">
        <w:rPr>
          <w:szCs w:val="22"/>
        </w:rPr>
        <w:t xml:space="preserve">. </w:t>
      </w:r>
      <w:r w:rsidR="00D1043F">
        <w:rPr>
          <w:szCs w:val="22"/>
        </w:rPr>
        <w:t>Additionally, due to increased</w:t>
      </w:r>
      <w:r w:rsidR="00CC52E9">
        <w:rPr>
          <w:szCs w:val="22"/>
        </w:rPr>
        <w:t xml:space="preserve"> school</w:t>
      </w:r>
      <w:r w:rsidR="00D1043F">
        <w:rPr>
          <w:szCs w:val="22"/>
        </w:rPr>
        <w:t xml:space="preserve"> concerns with privacy, it </w:t>
      </w:r>
      <w:r w:rsidR="00535F15">
        <w:rPr>
          <w:szCs w:val="22"/>
        </w:rPr>
        <w:t>was</w:t>
      </w:r>
      <w:r w:rsidR="00D1043F">
        <w:rPr>
          <w:szCs w:val="22"/>
        </w:rPr>
        <w:t xml:space="preserve"> anticipated that schools </w:t>
      </w:r>
      <w:r w:rsidR="00C626BF">
        <w:rPr>
          <w:szCs w:val="22"/>
        </w:rPr>
        <w:t xml:space="preserve">would </w:t>
      </w:r>
      <w:r w:rsidR="00D1043F">
        <w:rPr>
          <w:szCs w:val="22"/>
        </w:rPr>
        <w:t>be unlikely to share parent names or contact information</w:t>
      </w:r>
      <w:r w:rsidR="00CC52E9">
        <w:rPr>
          <w:szCs w:val="22"/>
        </w:rPr>
        <w:t xml:space="preserve"> directly with study staff</w:t>
      </w:r>
      <w:r w:rsidR="00D1043F">
        <w:rPr>
          <w:szCs w:val="22"/>
        </w:rPr>
        <w:t>. The model of asking school coordinators to distribute the initial survey invitation along with introductory study materials, as well as to conduct follow-up outreach with non</w:t>
      </w:r>
      <w:r w:rsidR="002909AD">
        <w:rPr>
          <w:szCs w:val="22"/>
        </w:rPr>
        <w:t>-</w:t>
      </w:r>
      <w:r w:rsidR="00D1043F">
        <w:rPr>
          <w:szCs w:val="22"/>
        </w:rPr>
        <w:t xml:space="preserve">responders as needed, was used successfully on IELS. </w:t>
      </w:r>
      <w:r w:rsidR="00D1043F">
        <w:t xml:space="preserve">If this model also works well </w:t>
      </w:r>
      <w:r w:rsidR="00724905">
        <w:t xml:space="preserve">for </w:t>
      </w:r>
      <w:r w:rsidR="00990CAF">
        <w:t xml:space="preserve">the </w:t>
      </w:r>
      <w:r w:rsidR="00724905">
        <w:t xml:space="preserve">national rounds of </w:t>
      </w:r>
      <w:r w:rsidR="00D1043F">
        <w:t>the ECLS-K:</w:t>
      </w:r>
      <w:r w:rsidR="00216F00">
        <w:t>2024</w:t>
      </w:r>
      <w:r w:rsidR="00D1043F">
        <w:t>, then</w:t>
      </w:r>
      <w:r w:rsidR="00B05929">
        <w:t xml:space="preserve"> the applicability of the household incentive test</w:t>
      </w:r>
      <w:r w:rsidR="00AA607D">
        <w:t xml:space="preserve"> results may be </w:t>
      </w:r>
      <w:r w:rsidR="00B05929">
        <w:t>further decreased, as initial contact of study participants no longer closely mirrors what is done in household studies</w:t>
      </w:r>
      <w:r>
        <w:rPr>
          <w:szCs w:val="22"/>
        </w:rPr>
        <w:t>.</w:t>
      </w:r>
    </w:p>
    <w:p w:rsidR="00FB4B83" w:rsidP="00EB3789" w14:paraId="025D3FAF" w14:textId="77777777">
      <w:pPr>
        <w:spacing w:before="120" w:after="120" w:line="252" w:lineRule="auto"/>
        <w:jc w:val="left"/>
        <w:rPr>
          <w:szCs w:val="22"/>
        </w:rPr>
      </w:pPr>
      <w:r>
        <w:rPr>
          <w:szCs w:val="22"/>
        </w:rPr>
        <w:t>E</w:t>
      </w:r>
      <w:r w:rsidR="00EB3789">
        <w:rPr>
          <w:szCs w:val="22"/>
        </w:rPr>
        <w:t xml:space="preserve">xisting literature on the use of incentives in school-based studies </w:t>
      </w:r>
      <w:r>
        <w:rPr>
          <w:szCs w:val="22"/>
        </w:rPr>
        <w:t>may be more relevant to the ECLS-K:</w:t>
      </w:r>
      <w:r w:rsidR="00216F00">
        <w:rPr>
          <w:szCs w:val="22"/>
        </w:rPr>
        <w:t>2024</w:t>
      </w:r>
      <w:r>
        <w:rPr>
          <w:szCs w:val="22"/>
        </w:rPr>
        <w:t>; however, school-based incentive studies are not as prevalent in the research literature</w:t>
      </w:r>
      <w:r w:rsidR="00EF5C90">
        <w:rPr>
          <w:szCs w:val="22"/>
        </w:rPr>
        <w:t>. While</w:t>
      </w:r>
      <w:r>
        <w:rPr>
          <w:szCs w:val="22"/>
        </w:rPr>
        <w:t xml:space="preserve"> some</w:t>
      </w:r>
      <w:r w:rsidRPr="00C73F0F" w:rsidR="00EB3789">
        <w:rPr>
          <w:szCs w:val="22"/>
        </w:rPr>
        <w:t xml:space="preserve"> school-based studies have experimented with incentives, </w:t>
      </w:r>
      <w:r w:rsidR="00EF5C90">
        <w:rPr>
          <w:szCs w:val="22"/>
        </w:rPr>
        <w:t>such work has</w:t>
      </w:r>
      <w:r w:rsidRPr="00C73F0F" w:rsidR="00EB3789">
        <w:rPr>
          <w:szCs w:val="22"/>
        </w:rPr>
        <w:t xml:space="preserve"> not</w:t>
      </w:r>
      <w:r w:rsidR="00EF5C90">
        <w:rPr>
          <w:szCs w:val="22"/>
        </w:rPr>
        <w:t xml:space="preserve"> been conducted</w:t>
      </w:r>
      <w:r w:rsidRPr="00C73F0F" w:rsidR="00EB3789">
        <w:rPr>
          <w:szCs w:val="22"/>
        </w:rPr>
        <w:t xml:space="preserve"> in the base-year of the study when the sampled parents are first introduced to the study</w:t>
      </w:r>
      <w:r w:rsidR="00EB3789">
        <w:rPr>
          <w:szCs w:val="22"/>
        </w:rPr>
        <w:t>,</w:t>
      </w:r>
      <w:r w:rsidRPr="00C73F0F" w:rsidR="00EB3789">
        <w:rPr>
          <w:szCs w:val="22"/>
        </w:rPr>
        <w:t xml:space="preserve"> which is the goal of the current </w:t>
      </w:r>
      <w:r w:rsidR="00EF5C90">
        <w:rPr>
          <w:szCs w:val="22"/>
        </w:rPr>
        <w:t>ECLS</w:t>
      </w:r>
      <w:r w:rsidR="002B61F4">
        <w:rPr>
          <w:szCs w:val="22"/>
        </w:rPr>
        <w:t xml:space="preserve"> K-1 field test</w:t>
      </w:r>
      <w:r w:rsidR="00EF5C90">
        <w:rPr>
          <w:szCs w:val="22"/>
        </w:rPr>
        <w:t xml:space="preserve"> </w:t>
      </w:r>
      <w:r w:rsidRPr="00C73F0F" w:rsidR="00EB3789">
        <w:rPr>
          <w:szCs w:val="22"/>
        </w:rPr>
        <w:t xml:space="preserve">experiment. For example, the High School Longitudinal Survey of 2009 </w:t>
      </w:r>
      <w:r w:rsidR="00EF5C90">
        <w:rPr>
          <w:szCs w:val="22"/>
        </w:rPr>
        <w:t xml:space="preserve">(HSLS:09) </w:t>
      </w:r>
      <w:r w:rsidRPr="00C73F0F" w:rsidR="00EB3789">
        <w:rPr>
          <w:szCs w:val="22"/>
        </w:rPr>
        <w:t xml:space="preserve">experimented with incentives in the field test of </w:t>
      </w:r>
      <w:r w:rsidR="00EF5C90">
        <w:rPr>
          <w:szCs w:val="22"/>
        </w:rPr>
        <w:t>its second follow-up round</w:t>
      </w:r>
      <w:r w:rsidRPr="00C73F0F" w:rsidR="00EB3789">
        <w:rPr>
          <w:szCs w:val="22"/>
        </w:rPr>
        <w:t xml:space="preserve">. </w:t>
      </w:r>
      <w:r>
        <w:rPr>
          <w:szCs w:val="22"/>
        </w:rPr>
        <w:t>Also of note is that</w:t>
      </w:r>
      <w:r w:rsidR="00EF5C90">
        <w:rPr>
          <w:szCs w:val="22"/>
        </w:rPr>
        <w:t xml:space="preserve"> this incentive test was a test of student, not parent, incentives</w:t>
      </w:r>
      <w:r>
        <w:rPr>
          <w:szCs w:val="22"/>
        </w:rPr>
        <w:t>.</w:t>
      </w:r>
    </w:p>
    <w:p w:rsidR="00EF5C90" w:rsidP="00EF5C90" w14:paraId="6F2521CB" w14:textId="0B7AD580">
      <w:pPr>
        <w:tabs>
          <w:tab w:val="left" w:pos="1152"/>
        </w:tabs>
        <w:spacing w:before="120" w:after="120" w:line="252" w:lineRule="auto"/>
        <w:jc w:val="left"/>
        <w:rPr>
          <w:color w:val="222222"/>
          <w:szCs w:val="22"/>
          <w:shd w:val="clear" w:color="auto" w:fill="FFFFFF"/>
        </w:rPr>
      </w:pPr>
      <w:r>
        <w:rPr>
          <w:szCs w:val="22"/>
        </w:rPr>
        <w:t>In addition to studies on the effect of incentives on increasing response rates, a set of experiments have been conducted on the effect of incentives on measurement properties, especially in terms of item nonresponse and satisficing effects.</w:t>
      </w:r>
      <w:r>
        <w:rPr>
          <w:rStyle w:val="FootnoteReference"/>
          <w:szCs w:val="22"/>
        </w:rPr>
        <w:footnoteReference w:id="41"/>
      </w:r>
      <w:r>
        <w:rPr>
          <w:szCs w:val="22"/>
        </w:rPr>
        <w:t xml:space="preserve"> </w:t>
      </w:r>
      <w:r w:rsidRPr="00C73F0F">
        <w:rPr>
          <w:szCs w:val="22"/>
        </w:rPr>
        <w:t xml:space="preserve">The literature </w:t>
      </w:r>
      <w:r>
        <w:rPr>
          <w:szCs w:val="22"/>
        </w:rPr>
        <w:t>in this area</w:t>
      </w:r>
      <w:r w:rsidRPr="00C73F0F">
        <w:rPr>
          <w:szCs w:val="22"/>
        </w:rPr>
        <w:t xml:space="preserve"> is still emerging, but </w:t>
      </w:r>
      <w:r w:rsidR="002B6040">
        <w:rPr>
          <w:szCs w:val="22"/>
        </w:rPr>
        <w:t>so far indicates that there is</w:t>
      </w:r>
      <w:r w:rsidRPr="00C73F0F">
        <w:rPr>
          <w:szCs w:val="22"/>
        </w:rPr>
        <w:t xml:space="preserve"> no consistent relationship between </w:t>
      </w:r>
      <w:r w:rsidR="007A0FD5">
        <w:rPr>
          <w:szCs w:val="22"/>
        </w:rPr>
        <w:t>providing</w:t>
      </w:r>
      <w:r w:rsidRPr="00C73F0F">
        <w:rPr>
          <w:szCs w:val="22"/>
        </w:rPr>
        <w:t xml:space="preserve"> an incentive and data quality. Medway and Tourangeau (2015) </w:t>
      </w:r>
      <w:r w:rsidR="00760F1F">
        <w:rPr>
          <w:szCs w:val="22"/>
        </w:rPr>
        <w:t>conducted</w:t>
      </w:r>
      <w:r w:rsidRPr="00C73F0F">
        <w:rPr>
          <w:szCs w:val="22"/>
        </w:rPr>
        <w:t xml:space="preserve"> three experiments </w:t>
      </w:r>
      <w:r w:rsidR="00760F1F">
        <w:rPr>
          <w:szCs w:val="22"/>
        </w:rPr>
        <w:t>on</w:t>
      </w:r>
      <w:r w:rsidRPr="00C73F0F">
        <w:rPr>
          <w:szCs w:val="22"/>
        </w:rPr>
        <w:t xml:space="preserve"> the effect of a $5 prepaid incentive on measurement quality. They concluded</w:t>
      </w:r>
      <w:r w:rsidR="00760F1F">
        <w:rPr>
          <w:szCs w:val="22"/>
        </w:rPr>
        <w:t>,</w:t>
      </w:r>
      <w:r w:rsidRPr="00C73F0F">
        <w:rPr>
          <w:szCs w:val="22"/>
        </w:rPr>
        <w:t xml:space="preserve"> “Overall, our results should be reassuring for survey practitioners considering the use of prepaid cash incentives—there is little reason to believe that response quality will be negatively affected as a result of this decision.” </w:t>
      </w:r>
      <w:r w:rsidRPr="00C73F0F">
        <w:rPr>
          <w:color w:val="222222"/>
          <w:szCs w:val="22"/>
          <w:shd w:val="clear" w:color="auto" w:fill="FFFFFF"/>
        </w:rPr>
        <w:t xml:space="preserve">Some other studies have recently looked at </w:t>
      </w:r>
      <w:r w:rsidR="006977F0">
        <w:rPr>
          <w:color w:val="222222"/>
          <w:szCs w:val="22"/>
          <w:shd w:val="clear" w:color="auto" w:fill="FFFFFF"/>
        </w:rPr>
        <w:t xml:space="preserve">data </w:t>
      </w:r>
      <w:r w:rsidRPr="00C73F0F">
        <w:rPr>
          <w:color w:val="222222"/>
          <w:szCs w:val="22"/>
          <w:shd w:val="clear" w:color="auto" w:fill="FFFFFF"/>
        </w:rPr>
        <w:t>quality when varying incentive amounts in web panel studies and non-probability samples. This literature is less pertinent, but also points to a lack of evidence of incentives affecting response behavior. Stanley et al. (2020) examined incentives</w:t>
      </w:r>
      <w:r w:rsidR="006977F0">
        <w:rPr>
          <w:color w:val="222222"/>
          <w:szCs w:val="22"/>
          <w:shd w:val="clear" w:color="auto" w:fill="FFFFFF"/>
        </w:rPr>
        <w:t>’</w:t>
      </w:r>
      <w:r w:rsidRPr="00C73F0F">
        <w:rPr>
          <w:color w:val="222222"/>
          <w:szCs w:val="22"/>
          <w:shd w:val="clear" w:color="auto" w:fill="FFFFFF"/>
        </w:rPr>
        <w:t xml:space="preserve"> effects on quality in a web panel survey and</w:t>
      </w:r>
      <w:r w:rsidR="000D0ED3">
        <w:rPr>
          <w:color w:val="222222"/>
          <w:szCs w:val="22"/>
          <w:shd w:val="clear" w:color="auto" w:fill="FFFFFF"/>
        </w:rPr>
        <w:t>,</w:t>
      </w:r>
      <w:r w:rsidRPr="00C73F0F">
        <w:rPr>
          <w:color w:val="222222"/>
          <w:szCs w:val="22"/>
          <w:shd w:val="clear" w:color="auto" w:fill="FFFFFF"/>
        </w:rPr>
        <w:t xml:space="preserve"> “found that larger incentives were associated with increased interview completion rates with minimal impact on data quality or bias.” </w:t>
      </w:r>
      <w:r w:rsidRPr="00C73F0F">
        <w:rPr>
          <w:color w:val="222222"/>
          <w:szCs w:val="22"/>
          <w:shd w:val="clear" w:color="auto" w:fill="FFFFFF"/>
        </w:rPr>
        <w:t>Spreen</w:t>
      </w:r>
      <w:r w:rsidRPr="00C73F0F">
        <w:rPr>
          <w:color w:val="222222"/>
          <w:szCs w:val="22"/>
          <w:shd w:val="clear" w:color="auto" w:fill="FFFFFF"/>
        </w:rPr>
        <w:t>, House, and Gao (2019) examined varied incentive amounts in a web panel study (</w:t>
      </w:r>
      <w:r w:rsidR="00F1263D">
        <w:rPr>
          <w:color w:val="222222"/>
          <w:szCs w:val="22"/>
          <w:shd w:val="clear" w:color="auto" w:fill="FFFFFF"/>
        </w:rPr>
        <w:t>with</w:t>
      </w:r>
      <w:r w:rsidRPr="00C73F0F" w:rsidR="00F1263D">
        <w:rPr>
          <w:color w:val="222222"/>
          <w:szCs w:val="22"/>
          <w:shd w:val="clear" w:color="auto" w:fill="FFFFFF"/>
        </w:rPr>
        <w:t xml:space="preserve"> </w:t>
      </w:r>
      <w:r w:rsidRPr="00C73F0F">
        <w:rPr>
          <w:color w:val="222222"/>
          <w:szCs w:val="22"/>
          <w:shd w:val="clear" w:color="auto" w:fill="FFFFFF"/>
        </w:rPr>
        <w:t>incentive</w:t>
      </w:r>
      <w:r w:rsidR="00F1263D">
        <w:rPr>
          <w:color w:val="222222"/>
          <w:szCs w:val="22"/>
          <w:shd w:val="clear" w:color="auto" w:fill="FFFFFF"/>
        </w:rPr>
        <w:t xml:space="preserve"> values of</w:t>
      </w:r>
      <w:r w:rsidRPr="00C73F0F">
        <w:rPr>
          <w:color w:val="222222"/>
          <w:szCs w:val="22"/>
          <w:shd w:val="clear" w:color="auto" w:fill="FFFFFF"/>
        </w:rPr>
        <w:t xml:space="preserve"> $</w:t>
      </w:r>
      <w:r w:rsidR="00DB3581">
        <w:rPr>
          <w:color w:val="222222"/>
          <w:szCs w:val="22"/>
          <w:shd w:val="clear" w:color="auto" w:fill="FFFFFF"/>
        </w:rPr>
        <w:t>0</w:t>
      </w:r>
      <w:r w:rsidRPr="00C73F0F">
        <w:rPr>
          <w:color w:val="222222"/>
          <w:szCs w:val="22"/>
          <w:shd w:val="clear" w:color="auto" w:fill="FFFFFF"/>
        </w:rPr>
        <w:t>.50 to $3) and did not find evidence of improved</w:t>
      </w:r>
      <w:r w:rsidR="00D44E79">
        <w:rPr>
          <w:color w:val="222222"/>
          <w:szCs w:val="22"/>
          <w:shd w:val="clear" w:color="auto" w:fill="FFFFFF"/>
        </w:rPr>
        <w:t xml:space="preserve"> or varied</w:t>
      </w:r>
      <w:r w:rsidRPr="00C73F0F">
        <w:rPr>
          <w:color w:val="222222"/>
          <w:szCs w:val="22"/>
          <w:shd w:val="clear" w:color="auto" w:fill="FFFFFF"/>
        </w:rPr>
        <w:t xml:space="preserve"> data quality with the higher incentive levels.</w:t>
      </w:r>
    </w:p>
    <w:p w:rsidR="00FB4B83" w:rsidP="006D5474" w14:paraId="71EC81F9" w14:textId="2F90187C">
      <w:pPr>
        <w:spacing w:before="120" w:after="120" w:line="252" w:lineRule="auto"/>
        <w:jc w:val="left"/>
        <w:rPr>
          <w:szCs w:val="22"/>
        </w:rPr>
      </w:pPr>
      <w:r>
        <w:rPr>
          <w:szCs w:val="22"/>
        </w:rPr>
        <w:t>T</w:t>
      </w:r>
      <w:r w:rsidRPr="009469A3">
        <w:rPr>
          <w:szCs w:val="22"/>
        </w:rPr>
        <w:t xml:space="preserve">he parent survey is </w:t>
      </w:r>
      <w:r>
        <w:rPr>
          <w:szCs w:val="22"/>
        </w:rPr>
        <w:t>a</w:t>
      </w:r>
      <w:r w:rsidRPr="009469A3">
        <w:rPr>
          <w:szCs w:val="22"/>
        </w:rPr>
        <w:t xml:space="preserve"> critical component of </w:t>
      </w:r>
      <w:r w:rsidR="00DB3581">
        <w:rPr>
          <w:szCs w:val="22"/>
        </w:rPr>
        <w:t>ECLS program studies, and it</w:t>
      </w:r>
      <w:r>
        <w:rPr>
          <w:szCs w:val="22"/>
        </w:rPr>
        <w:t xml:space="preserve"> </w:t>
      </w:r>
      <w:r w:rsidRPr="009469A3">
        <w:rPr>
          <w:szCs w:val="22"/>
        </w:rPr>
        <w:t xml:space="preserve">has traditionally </w:t>
      </w:r>
      <w:r w:rsidR="00372849">
        <w:rPr>
          <w:szCs w:val="22"/>
        </w:rPr>
        <w:t>produce</w:t>
      </w:r>
      <w:r w:rsidRPr="009469A3">
        <w:rPr>
          <w:szCs w:val="22"/>
        </w:rPr>
        <w:t>d response rates below NCES standards</w:t>
      </w:r>
      <w:r>
        <w:rPr>
          <w:szCs w:val="22"/>
        </w:rPr>
        <w:t xml:space="preserve"> (e.g., the ECLS-K:2011 fall kindergarten parent interview response rate </w:t>
      </w:r>
      <w:r w:rsidRPr="00FD3229">
        <w:rPr>
          <w:szCs w:val="22"/>
        </w:rPr>
        <w:t xml:space="preserve">was </w:t>
      </w:r>
      <w:r w:rsidRPr="00FD3229" w:rsidR="00FD3229">
        <w:rPr>
          <w:szCs w:val="22"/>
        </w:rPr>
        <w:t xml:space="preserve">74 </w:t>
      </w:r>
      <w:r w:rsidRPr="00FD3229">
        <w:rPr>
          <w:szCs w:val="22"/>
        </w:rPr>
        <w:t>percent</w:t>
      </w:r>
      <w:r>
        <w:rPr>
          <w:szCs w:val="22"/>
        </w:rPr>
        <w:t>)</w:t>
      </w:r>
      <w:r w:rsidRPr="009469A3">
        <w:rPr>
          <w:szCs w:val="22"/>
        </w:rPr>
        <w:t>. As noted in the literature cited above, incentives are an effective method of increasing response rates</w:t>
      </w:r>
      <w:r w:rsidR="00DB3581">
        <w:rPr>
          <w:szCs w:val="22"/>
        </w:rPr>
        <w:t xml:space="preserve"> in various types of studi</w:t>
      </w:r>
      <w:r w:rsidR="004627DF">
        <w:rPr>
          <w:szCs w:val="22"/>
        </w:rPr>
        <w:t>es and evidence suggests they may be offered without a negative effect on resulting data quality</w:t>
      </w:r>
      <w:r w:rsidRPr="009469A3">
        <w:rPr>
          <w:szCs w:val="22"/>
        </w:rPr>
        <w:t xml:space="preserve">. </w:t>
      </w:r>
      <w:r w:rsidR="00D63D7A">
        <w:rPr>
          <w:szCs w:val="22"/>
        </w:rPr>
        <w:t xml:space="preserve">Given the lack of </w:t>
      </w:r>
      <w:r w:rsidR="007802BE">
        <w:rPr>
          <w:szCs w:val="22"/>
        </w:rPr>
        <w:t xml:space="preserve">a strong research base exploring the use of parent incentives in the base year of a school-based study, it </w:t>
      </w:r>
      <w:r w:rsidR="00535F15">
        <w:rPr>
          <w:szCs w:val="22"/>
        </w:rPr>
        <w:t>was</w:t>
      </w:r>
      <w:r w:rsidR="007802BE">
        <w:rPr>
          <w:szCs w:val="22"/>
        </w:rPr>
        <w:t xml:space="preserve"> important for the </w:t>
      </w:r>
      <w:r w:rsidR="00250716">
        <w:rPr>
          <w:szCs w:val="22"/>
        </w:rPr>
        <w:t>ECLS-K:</w:t>
      </w:r>
      <w:r w:rsidR="00216F00">
        <w:rPr>
          <w:szCs w:val="22"/>
        </w:rPr>
        <w:t>2024</w:t>
      </w:r>
      <w:r w:rsidRPr="009469A3">
        <w:rPr>
          <w:szCs w:val="22"/>
        </w:rPr>
        <w:t xml:space="preserve"> </w:t>
      </w:r>
      <w:r w:rsidR="007802BE">
        <w:rPr>
          <w:szCs w:val="22"/>
        </w:rPr>
        <w:t xml:space="preserve">to include </w:t>
      </w:r>
      <w:r w:rsidR="00372849">
        <w:rPr>
          <w:szCs w:val="22"/>
        </w:rPr>
        <w:t xml:space="preserve">an </w:t>
      </w:r>
      <w:r w:rsidRPr="009469A3">
        <w:rPr>
          <w:szCs w:val="22"/>
        </w:rPr>
        <w:t xml:space="preserve">incentive experiment in the </w:t>
      </w:r>
      <w:r w:rsidR="007802BE">
        <w:rPr>
          <w:szCs w:val="22"/>
        </w:rPr>
        <w:t xml:space="preserve">K-1 </w:t>
      </w:r>
      <w:r w:rsidRPr="009469A3">
        <w:rPr>
          <w:szCs w:val="22"/>
        </w:rPr>
        <w:t>field test</w:t>
      </w:r>
      <w:r>
        <w:rPr>
          <w:szCs w:val="22"/>
        </w:rPr>
        <w:t>.</w:t>
      </w:r>
    </w:p>
    <w:p w:rsidR="00122139" w:rsidRPr="009469A3" w:rsidP="00122139" w14:paraId="5FB29DCB" w14:textId="4E60C82F">
      <w:pPr>
        <w:spacing w:before="120" w:after="120" w:line="252" w:lineRule="auto"/>
        <w:jc w:val="left"/>
        <w:rPr>
          <w:szCs w:val="22"/>
        </w:rPr>
      </w:pPr>
      <w:r w:rsidRPr="009469A3">
        <w:rPr>
          <w:szCs w:val="22"/>
        </w:rPr>
        <w:t xml:space="preserve">Two levels of parent incentives </w:t>
      </w:r>
      <w:r w:rsidR="00535F15">
        <w:rPr>
          <w:szCs w:val="22"/>
        </w:rPr>
        <w:t>were</w:t>
      </w:r>
      <w:r w:rsidRPr="009469A3">
        <w:rPr>
          <w:szCs w:val="22"/>
        </w:rPr>
        <w:t xml:space="preserve"> tested for all children sampled in the </w:t>
      </w:r>
      <w:r w:rsidR="00372849">
        <w:rPr>
          <w:szCs w:val="22"/>
        </w:rPr>
        <w:t xml:space="preserve">K-1 </w:t>
      </w:r>
      <w:r w:rsidRPr="009469A3">
        <w:rPr>
          <w:szCs w:val="22"/>
        </w:rPr>
        <w:t xml:space="preserve">field test, with </w:t>
      </w:r>
      <w:r w:rsidR="00D44E79">
        <w:rPr>
          <w:szCs w:val="22"/>
        </w:rPr>
        <w:t>25 schools assigned to the incentive group and 25 schools assigned to the non-incentive groups</w:t>
      </w:r>
      <w:r w:rsidRPr="009469A3">
        <w:rPr>
          <w:szCs w:val="22"/>
        </w:rPr>
        <w:t xml:space="preserve">. The two levels of incentive </w:t>
      </w:r>
      <w:r w:rsidR="00535F15">
        <w:rPr>
          <w:szCs w:val="22"/>
        </w:rPr>
        <w:t>were</w:t>
      </w:r>
      <w:r w:rsidRPr="009469A3">
        <w:rPr>
          <w:szCs w:val="22"/>
        </w:rPr>
        <w:t xml:space="preserve"> </w:t>
      </w:r>
      <w:r w:rsidR="00C55FD2">
        <w:rPr>
          <w:szCs w:val="22"/>
        </w:rPr>
        <w:t xml:space="preserve">(1) </w:t>
      </w:r>
      <w:r w:rsidRPr="009469A3">
        <w:rPr>
          <w:szCs w:val="22"/>
        </w:rPr>
        <w:t xml:space="preserve">$0 (no incentive) and </w:t>
      </w:r>
      <w:r w:rsidR="00C55FD2">
        <w:rPr>
          <w:szCs w:val="22"/>
        </w:rPr>
        <w:t xml:space="preserve">(2) </w:t>
      </w:r>
      <w:r>
        <w:rPr>
          <w:szCs w:val="22"/>
        </w:rPr>
        <w:t xml:space="preserve">a $15 prepaid </w:t>
      </w:r>
      <w:r w:rsidR="00864E3F">
        <w:rPr>
          <w:szCs w:val="22"/>
        </w:rPr>
        <w:t>Mastercard®</w:t>
      </w:r>
      <w:r w:rsidRPr="009469A3">
        <w:rPr>
          <w:szCs w:val="22"/>
        </w:rPr>
        <w:t xml:space="preserve">. Given the sample size available, a simple test of </w:t>
      </w:r>
      <w:r>
        <w:rPr>
          <w:szCs w:val="22"/>
        </w:rPr>
        <w:t xml:space="preserve">two conditions for </w:t>
      </w:r>
      <w:r w:rsidRPr="009469A3">
        <w:rPr>
          <w:szCs w:val="22"/>
        </w:rPr>
        <w:t xml:space="preserve">the incentive amount </w:t>
      </w:r>
      <w:r w:rsidR="00535F15">
        <w:rPr>
          <w:szCs w:val="22"/>
        </w:rPr>
        <w:t>was</w:t>
      </w:r>
      <w:r w:rsidRPr="009469A3">
        <w:rPr>
          <w:szCs w:val="22"/>
        </w:rPr>
        <w:t xml:space="preserve"> most appropriate for the field test.</w:t>
      </w:r>
      <w:r>
        <w:rPr>
          <w:szCs w:val="22"/>
        </w:rPr>
        <w:t xml:space="preserve"> Introducing more than two conditions would compromise the power to detect effects of the different experimental conditions.</w:t>
      </w:r>
      <w:r w:rsidRPr="009469A3">
        <w:rPr>
          <w:szCs w:val="22"/>
        </w:rPr>
        <w:t xml:space="preserve"> </w:t>
      </w:r>
      <w:r w:rsidRPr="009469A3" w:rsidR="003D0615">
        <w:rPr>
          <w:szCs w:val="22"/>
        </w:rPr>
        <w:t>The two levels of the parent incentive ($0 and $15) were chosen to be as different as possible</w:t>
      </w:r>
      <w:r w:rsidR="003D0615">
        <w:rPr>
          <w:szCs w:val="22"/>
        </w:rPr>
        <w:t xml:space="preserve"> within reason and budget constraints</w:t>
      </w:r>
      <w:r w:rsidRPr="009469A3" w:rsidR="003D0615">
        <w:rPr>
          <w:szCs w:val="22"/>
        </w:rPr>
        <w:t xml:space="preserve"> to assess the potential for improving the response rate.</w:t>
      </w:r>
    </w:p>
    <w:p w:rsidR="00FB4B83" w:rsidP="00113A21" w14:paraId="407806F0" w14:textId="77777777">
      <w:pPr>
        <w:spacing w:before="120" w:after="120" w:line="252" w:lineRule="auto"/>
        <w:jc w:val="left"/>
        <w:rPr>
          <w:szCs w:val="22"/>
        </w:rPr>
      </w:pPr>
      <w:r w:rsidRPr="009469A3">
        <w:rPr>
          <w:szCs w:val="22"/>
        </w:rPr>
        <w:t xml:space="preserve">The incentive </w:t>
      </w:r>
      <w:r w:rsidR="00535F15">
        <w:rPr>
          <w:szCs w:val="22"/>
        </w:rPr>
        <w:t>was</w:t>
      </w:r>
      <w:r w:rsidRPr="009469A3">
        <w:rPr>
          <w:szCs w:val="22"/>
        </w:rPr>
        <w:t xml:space="preserve"> prepaid in the sense that the initial invitation to complete the parent survey contain</w:t>
      </w:r>
      <w:r w:rsidR="00535F15">
        <w:rPr>
          <w:szCs w:val="22"/>
        </w:rPr>
        <w:t>ed</w:t>
      </w:r>
      <w:r w:rsidRPr="009469A3">
        <w:rPr>
          <w:szCs w:val="22"/>
        </w:rPr>
        <w:t xml:space="preserve"> the incentive if </w:t>
      </w:r>
      <w:r w:rsidR="004B1F9A">
        <w:rPr>
          <w:szCs w:val="22"/>
        </w:rPr>
        <w:t>the parent is</w:t>
      </w:r>
      <w:r w:rsidRPr="009469A3">
        <w:rPr>
          <w:szCs w:val="22"/>
        </w:rPr>
        <w:t xml:space="preserve"> assigned to the $15 level. </w:t>
      </w:r>
      <w:r w:rsidR="00535F15">
        <w:rPr>
          <w:szCs w:val="22"/>
        </w:rPr>
        <w:t xml:space="preserve">Parents were asked to log on to the </w:t>
      </w:r>
      <w:r w:rsidR="00535F15">
        <w:rPr>
          <w:szCs w:val="22"/>
        </w:rPr>
        <w:t>MyECLS</w:t>
      </w:r>
      <w:r w:rsidR="00535F15">
        <w:rPr>
          <w:szCs w:val="22"/>
        </w:rPr>
        <w:t xml:space="preserve"> website with a unique PIN in order to activate their Mastercard®. The parent did not have to create an account on the website, provide parental consent, or complete the</w:t>
      </w:r>
      <w:r w:rsidR="00AF5034">
        <w:rPr>
          <w:szCs w:val="22"/>
        </w:rPr>
        <w:t>ir</w:t>
      </w:r>
      <w:r w:rsidR="00535F15">
        <w:rPr>
          <w:szCs w:val="22"/>
        </w:rPr>
        <w:t xml:space="preserve"> web survey in order to activate their card</w:t>
      </w:r>
      <w:r>
        <w:rPr>
          <w:szCs w:val="22"/>
        </w:rPr>
        <w:t>.</w:t>
      </w:r>
    </w:p>
    <w:p w:rsidR="00103090" w:rsidP="00113A21" w14:paraId="09F69430" w14:textId="4A2BCF78">
      <w:pPr>
        <w:spacing w:before="120" w:after="120" w:line="252" w:lineRule="auto"/>
        <w:jc w:val="left"/>
        <w:rPr>
          <w:szCs w:val="22"/>
        </w:rPr>
      </w:pPr>
      <w:r w:rsidRPr="009469A3">
        <w:rPr>
          <w:szCs w:val="22"/>
        </w:rPr>
        <w:t xml:space="preserve">For the field test, schools </w:t>
      </w:r>
      <w:r w:rsidR="00535F15">
        <w:rPr>
          <w:szCs w:val="22"/>
        </w:rPr>
        <w:t>were</w:t>
      </w:r>
      <w:r w:rsidRPr="009469A3">
        <w:rPr>
          <w:szCs w:val="22"/>
        </w:rPr>
        <w:t xml:space="preserve"> assigned randomly to one of the two experiment groups. All parents of sampled children </w:t>
      </w:r>
      <w:r>
        <w:rPr>
          <w:szCs w:val="22"/>
        </w:rPr>
        <w:t>with</w:t>
      </w:r>
      <w:r w:rsidRPr="009469A3">
        <w:rPr>
          <w:szCs w:val="22"/>
        </w:rPr>
        <w:t xml:space="preserve">in </w:t>
      </w:r>
      <w:r w:rsidR="00585E57">
        <w:rPr>
          <w:szCs w:val="22"/>
        </w:rPr>
        <w:t>a particular</w:t>
      </w:r>
      <w:r w:rsidRPr="009469A3">
        <w:rPr>
          <w:szCs w:val="22"/>
        </w:rPr>
        <w:t xml:space="preserve"> schools receive</w:t>
      </w:r>
      <w:r w:rsidR="00535F15">
        <w:rPr>
          <w:szCs w:val="22"/>
        </w:rPr>
        <w:t>d</w:t>
      </w:r>
      <w:r w:rsidRPr="009469A3">
        <w:rPr>
          <w:szCs w:val="22"/>
        </w:rPr>
        <w:t xml:space="preserve"> the same amount, either $0 or $15.</w:t>
      </w:r>
      <w:r w:rsidRPr="005C44AC" w:rsidR="005C44AC">
        <w:t xml:space="preserve"> </w:t>
      </w:r>
      <w:r w:rsidRPr="005C44AC" w:rsidR="005C44AC">
        <w:rPr>
          <w:szCs w:val="22"/>
        </w:rPr>
        <w:t xml:space="preserve">The benefit of </w:t>
      </w:r>
      <w:r w:rsidR="005C44AC">
        <w:rPr>
          <w:szCs w:val="22"/>
        </w:rPr>
        <w:t>this approach</w:t>
      </w:r>
      <w:r w:rsidRPr="005C44AC" w:rsidR="005C44AC">
        <w:rPr>
          <w:szCs w:val="22"/>
        </w:rPr>
        <w:t xml:space="preserve"> </w:t>
      </w:r>
      <w:r w:rsidR="00535F15">
        <w:rPr>
          <w:szCs w:val="22"/>
        </w:rPr>
        <w:t>was</w:t>
      </w:r>
      <w:r w:rsidRPr="005C44AC" w:rsidR="005C44AC">
        <w:rPr>
          <w:szCs w:val="22"/>
        </w:rPr>
        <w:t xml:space="preserve"> that</w:t>
      </w:r>
      <w:r w:rsidR="005C44AC">
        <w:rPr>
          <w:szCs w:val="22"/>
        </w:rPr>
        <w:t xml:space="preserve"> </w:t>
      </w:r>
      <w:r w:rsidRPr="005C44AC" w:rsidR="005C44AC">
        <w:rPr>
          <w:szCs w:val="22"/>
        </w:rPr>
        <w:t xml:space="preserve">all of the parents in the same school </w:t>
      </w:r>
      <w:r w:rsidR="005C44AC">
        <w:rPr>
          <w:szCs w:val="22"/>
        </w:rPr>
        <w:t>received the same incentive (or none at all);</w:t>
      </w:r>
      <w:r w:rsidRPr="005C44AC" w:rsidR="005C44AC">
        <w:rPr>
          <w:szCs w:val="22"/>
        </w:rPr>
        <w:t xml:space="preserve"> there </w:t>
      </w:r>
      <w:r w:rsidR="00535F15">
        <w:rPr>
          <w:szCs w:val="22"/>
        </w:rPr>
        <w:t>was</w:t>
      </w:r>
      <w:r w:rsidRPr="005C44AC" w:rsidR="005C44AC">
        <w:rPr>
          <w:szCs w:val="22"/>
        </w:rPr>
        <w:t xml:space="preserve"> no</w:t>
      </w:r>
      <w:r w:rsidR="00E44E63">
        <w:rPr>
          <w:szCs w:val="22"/>
        </w:rPr>
        <w:t xml:space="preserve"> potential for</w:t>
      </w:r>
      <w:r w:rsidRPr="005C44AC" w:rsidR="005C44AC">
        <w:rPr>
          <w:szCs w:val="22"/>
        </w:rPr>
        <w:t xml:space="preserve"> within-school contamination</w:t>
      </w:r>
      <w:r w:rsidR="00E44E63">
        <w:rPr>
          <w:szCs w:val="22"/>
        </w:rPr>
        <w:t xml:space="preserve"> of the test conditions</w:t>
      </w:r>
      <w:r w:rsidRPr="005C44AC" w:rsidR="005C44AC">
        <w:rPr>
          <w:szCs w:val="22"/>
        </w:rPr>
        <w:t>.</w:t>
      </w:r>
      <w:r w:rsidR="005C44AC">
        <w:rPr>
          <w:szCs w:val="22"/>
        </w:rPr>
        <w:t xml:space="preserve"> </w:t>
      </w:r>
      <w:r w:rsidR="003D0615">
        <w:rPr>
          <w:szCs w:val="22"/>
        </w:rPr>
        <w:t>Additional</w:t>
      </w:r>
      <w:r w:rsidR="00442C67">
        <w:rPr>
          <w:szCs w:val="22"/>
        </w:rPr>
        <w:t>ly</w:t>
      </w:r>
      <w:r w:rsidR="005C44AC">
        <w:rPr>
          <w:szCs w:val="22"/>
        </w:rPr>
        <w:t>,</w:t>
      </w:r>
      <w:r w:rsidR="003D0615">
        <w:rPr>
          <w:szCs w:val="22"/>
        </w:rPr>
        <w:t xml:space="preserve"> this model removed the possibility of</w:t>
      </w:r>
      <w:r w:rsidR="005C44AC">
        <w:rPr>
          <w:szCs w:val="22"/>
        </w:rPr>
        <w:t xml:space="preserve"> backlash or negative reaction to the study that could result from parents in the $0 incentive group discovering that other participating parents </w:t>
      </w:r>
      <w:r w:rsidR="0040304F">
        <w:rPr>
          <w:szCs w:val="22"/>
        </w:rPr>
        <w:t xml:space="preserve">in their school </w:t>
      </w:r>
      <w:r w:rsidR="005C44AC">
        <w:rPr>
          <w:szCs w:val="22"/>
        </w:rPr>
        <w:t>received a $15 incentive.</w:t>
      </w:r>
    </w:p>
    <w:p w:rsidR="00113A21" w:rsidRPr="009469A3" w:rsidP="00CF701A" w14:paraId="654B208D" w14:textId="5BFD16FE">
      <w:pPr>
        <w:spacing w:before="120" w:after="60" w:line="252" w:lineRule="auto"/>
        <w:jc w:val="left"/>
        <w:rPr>
          <w:szCs w:val="22"/>
        </w:rPr>
      </w:pPr>
      <w:r w:rsidRPr="009469A3">
        <w:rPr>
          <w:szCs w:val="22"/>
        </w:rPr>
        <w:t xml:space="preserve">Parents that </w:t>
      </w:r>
      <w:r w:rsidR="00535F15">
        <w:rPr>
          <w:szCs w:val="22"/>
        </w:rPr>
        <w:t>were</w:t>
      </w:r>
      <w:r w:rsidRPr="009469A3">
        <w:rPr>
          <w:szCs w:val="22"/>
        </w:rPr>
        <w:t xml:space="preserve"> in the $15 group receive</w:t>
      </w:r>
      <w:r w:rsidR="00535F15">
        <w:rPr>
          <w:szCs w:val="22"/>
        </w:rPr>
        <w:t>d</w:t>
      </w:r>
      <w:r w:rsidRPr="009469A3">
        <w:rPr>
          <w:szCs w:val="22"/>
        </w:rPr>
        <w:t xml:space="preserve"> the incentive in their welcome packet. The packet contain</w:t>
      </w:r>
      <w:r w:rsidR="00535F15">
        <w:rPr>
          <w:szCs w:val="22"/>
        </w:rPr>
        <w:t>ed</w:t>
      </w:r>
      <w:r w:rsidRPr="009469A3">
        <w:rPr>
          <w:szCs w:val="22"/>
        </w:rPr>
        <w:t xml:space="preserve">: </w:t>
      </w:r>
    </w:p>
    <w:p w:rsidR="00113A21" w:rsidRPr="009469A3" w:rsidP="00113A21" w14:paraId="0E2C9ED0" w14:textId="51463723">
      <w:pPr>
        <w:numPr>
          <w:ilvl w:val="0"/>
          <w:numId w:val="17"/>
        </w:numPr>
        <w:spacing w:before="120" w:after="120" w:line="252" w:lineRule="auto"/>
        <w:contextualSpacing/>
        <w:jc w:val="left"/>
        <w:rPr>
          <w:szCs w:val="22"/>
        </w:rPr>
      </w:pPr>
      <w:r w:rsidRPr="009469A3">
        <w:rPr>
          <w:szCs w:val="22"/>
        </w:rPr>
        <w:t xml:space="preserve">a welcome letter with the </w:t>
      </w:r>
      <w:r w:rsidRPr="009469A3">
        <w:rPr>
          <w:szCs w:val="22"/>
        </w:rPr>
        <w:t>MyECLS</w:t>
      </w:r>
      <w:r w:rsidRPr="009469A3">
        <w:rPr>
          <w:szCs w:val="22"/>
        </w:rPr>
        <w:t xml:space="preserve"> </w:t>
      </w:r>
      <w:r w:rsidR="00712DCE">
        <w:rPr>
          <w:szCs w:val="22"/>
        </w:rPr>
        <w:t>website</w:t>
      </w:r>
      <w:r w:rsidR="00AC5BE5">
        <w:rPr>
          <w:szCs w:val="22"/>
        </w:rPr>
        <w:t xml:space="preserve"> address</w:t>
      </w:r>
      <w:r w:rsidRPr="009469A3">
        <w:rPr>
          <w:szCs w:val="22"/>
        </w:rPr>
        <w:t xml:space="preserve"> and instructions for accessing the site to provide consent and complete the survey,</w:t>
      </w:r>
    </w:p>
    <w:p w:rsidR="00113A21" w:rsidP="00113A21" w14:paraId="60D54004" w14:textId="2603E6B9">
      <w:pPr>
        <w:numPr>
          <w:ilvl w:val="0"/>
          <w:numId w:val="17"/>
        </w:numPr>
        <w:spacing w:before="120" w:after="120" w:line="252" w:lineRule="auto"/>
        <w:contextualSpacing/>
        <w:jc w:val="left"/>
        <w:rPr>
          <w:szCs w:val="22"/>
        </w:rPr>
      </w:pPr>
      <w:r w:rsidRPr="009469A3">
        <w:rPr>
          <w:szCs w:val="22"/>
        </w:rPr>
        <w:t>the parent fact sheet,</w:t>
      </w:r>
    </w:p>
    <w:p w:rsidR="00373053" w:rsidRPr="009469A3" w:rsidP="00113A21" w14:paraId="7EB71115" w14:textId="6C70B9B7">
      <w:pPr>
        <w:numPr>
          <w:ilvl w:val="0"/>
          <w:numId w:val="17"/>
        </w:numPr>
        <w:spacing w:before="120" w:after="120" w:line="252" w:lineRule="auto"/>
        <w:contextualSpacing/>
        <w:jc w:val="left"/>
        <w:rPr>
          <w:szCs w:val="22"/>
        </w:rPr>
      </w:pPr>
      <w:r>
        <w:rPr>
          <w:szCs w:val="22"/>
        </w:rPr>
        <w:t>a pad of sticky notes printed with the U.S. Department of Education logo,</w:t>
      </w:r>
    </w:p>
    <w:p w:rsidR="00113A21" w:rsidRPr="009469A3" w:rsidP="00113A21" w14:paraId="7005CAF8" w14:textId="7713ED70">
      <w:pPr>
        <w:numPr>
          <w:ilvl w:val="0"/>
          <w:numId w:val="17"/>
        </w:numPr>
        <w:spacing w:before="120" w:after="120" w:line="252" w:lineRule="auto"/>
        <w:contextualSpacing/>
        <w:jc w:val="left"/>
        <w:rPr>
          <w:szCs w:val="22"/>
        </w:rPr>
      </w:pPr>
      <w:r w:rsidRPr="009469A3">
        <w:rPr>
          <w:szCs w:val="22"/>
        </w:rPr>
        <w:t xml:space="preserve">the $15 </w:t>
      </w:r>
      <w:r w:rsidR="00AD0D22">
        <w:rPr>
          <w:szCs w:val="22"/>
        </w:rPr>
        <w:t xml:space="preserve">prepaid </w:t>
      </w:r>
      <w:r w:rsidR="00864E3F">
        <w:rPr>
          <w:szCs w:val="22"/>
        </w:rPr>
        <w:t>Mastercard®</w:t>
      </w:r>
      <w:r w:rsidRPr="009469A3">
        <w:rPr>
          <w:szCs w:val="22"/>
        </w:rPr>
        <w:t xml:space="preserve"> in a s</w:t>
      </w:r>
      <w:r w:rsidR="00513745">
        <w:rPr>
          <w:szCs w:val="22"/>
        </w:rPr>
        <w:t>eparate s</w:t>
      </w:r>
      <w:r w:rsidRPr="009469A3">
        <w:rPr>
          <w:szCs w:val="22"/>
        </w:rPr>
        <w:t>ealed</w:t>
      </w:r>
      <w:r w:rsidR="00C55FD2">
        <w:rPr>
          <w:szCs w:val="22"/>
        </w:rPr>
        <w:t xml:space="preserve"> </w:t>
      </w:r>
      <w:r w:rsidRPr="009469A3">
        <w:rPr>
          <w:szCs w:val="22"/>
        </w:rPr>
        <w:t xml:space="preserve">envelope, and </w:t>
      </w:r>
    </w:p>
    <w:p w:rsidR="00FB4B83" w:rsidP="00907103" w14:paraId="6C754400" w14:textId="77777777">
      <w:pPr>
        <w:numPr>
          <w:ilvl w:val="0"/>
          <w:numId w:val="17"/>
        </w:numPr>
        <w:spacing w:before="120" w:after="120" w:line="252" w:lineRule="auto"/>
        <w:jc w:val="left"/>
        <w:rPr>
          <w:szCs w:val="22"/>
        </w:rPr>
      </w:pPr>
      <w:r w:rsidRPr="009469A3">
        <w:rPr>
          <w:szCs w:val="22"/>
        </w:rPr>
        <w:t xml:space="preserve">their unique </w:t>
      </w:r>
      <w:r w:rsidRPr="009469A3">
        <w:rPr>
          <w:szCs w:val="22"/>
        </w:rPr>
        <w:t>MyECLS</w:t>
      </w:r>
      <w:r w:rsidRPr="009469A3">
        <w:rPr>
          <w:szCs w:val="22"/>
        </w:rPr>
        <w:t xml:space="preserve"> PIN</w:t>
      </w:r>
      <w:r w:rsidR="00866A23">
        <w:rPr>
          <w:szCs w:val="22"/>
        </w:rPr>
        <w:t xml:space="preserve"> needed to securely logon to </w:t>
      </w:r>
      <w:r w:rsidR="00866A23">
        <w:rPr>
          <w:szCs w:val="22"/>
        </w:rPr>
        <w:t>MyECLS</w:t>
      </w:r>
      <w:r w:rsidRPr="009469A3">
        <w:rPr>
          <w:szCs w:val="22"/>
        </w:rPr>
        <w:t xml:space="preserve"> in a </w:t>
      </w:r>
      <w:r w:rsidR="00513745">
        <w:rPr>
          <w:szCs w:val="22"/>
        </w:rPr>
        <w:t xml:space="preserve">separate </w:t>
      </w:r>
      <w:r w:rsidRPr="009469A3">
        <w:rPr>
          <w:szCs w:val="22"/>
        </w:rPr>
        <w:t>sealed envelope</w:t>
      </w:r>
      <w:r>
        <w:rPr>
          <w:szCs w:val="22"/>
        </w:rPr>
        <w:t>.</w:t>
      </w:r>
    </w:p>
    <w:p w:rsidR="00FB4B83" w:rsidP="00CF701A" w14:paraId="536A6831" w14:textId="5C413821">
      <w:pPr>
        <w:spacing w:before="60" w:after="120" w:line="252" w:lineRule="auto"/>
        <w:jc w:val="left"/>
        <w:rPr>
          <w:szCs w:val="22"/>
        </w:rPr>
      </w:pPr>
      <w:r>
        <w:rPr>
          <w:szCs w:val="22"/>
        </w:rPr>
        <w:t xml:space="preserve">The envelope with the </w:t>
      </w:r>
      <w:r w:rsidR="00AD0D22">
        <w:rPr>
          <w:szCs w:val="22"/>
        </w:rPr>
        <w:t xml:space="preserve">prepaid </w:t>
      </w:r>
      <w:r>
        <w:rPr>
          <w:szCs w:val="22"/>
        </w:rPr>
        <w:t>card contain</w:t>
      </w:r>
      <w:r w:rsidR="00535F15">
        <w:rPr>
          <w:szCs w:val="22"/>
        </w:rPr>
        <w:t>ed</w:t>
      </w:r>
      <w:r>
        <w:rPr>
          <w:szCs w:val="22"/>
        </w:rPr>
        <w:t xml:space="preserve"> information about the use of the card (that it is valid only in the U</w:t>
      </w:r>
      <w:r w:rsidR="00990CAF">
        <w:rPr>
          <w:szCs w:val="22"/>
        </w:rPr>
        <w:t>.</w:t>
      </w:r>
      <w:r>
        <w:rPr>
          <w:szCs w:val="22"/>
        </w:rPr>
        <w:t>S</w:t>
      </w:r>
      <w:r w:rsidR="00990CAF">
        <w:rPr>
          <w:szCs w:val="22"/>
        </w:rPr>
        <w:t>.</w:t>
      </w:r>
      <w:r w:rsidR="00284BF1">
        <w:rPr>
          <w:szCs w:val="22"/>
        </w:rPr>
        <w:t xml:space="preserve"> and</w:t>
      </w:r>
      <w:r>
        <w:rPr>
          <w:szCs w:val="22"/>
        </w:rPr>
        <w:t xml:space="preserve"> the expiration date), the </w:t>
      </w:r>
      <w:r w:rsidR="00C21728">
        <w:rPr>
          <w:szCs w:val="22"/>
        </w:rPr>
        <w:t xml:space="preserve">ECLS </w:t>
      </w:r>
      <w:r>
        <w:rPr>
          <w:szCs w:val="22"/>
        </w:rPr>
        <w:t xml:space="preserve">help desk phone number, and text thanking the respondent. </w:t>
      </w:r>
      <w:r w:rsidR="00AD0D22">
        <w:rPr>
          <w:szCs w:val="22"/>
        </w:rPr>
        <w:t>The envelope also include</w:t>
      </w:r>
      <w:r w:rsidR="00535F15">
        <w:rPr>
          <w:szCs w:val="22"/>
        </w:rPr>
        <w:t>d</w:t>
      </w:r>
      <w:r w:rsidR="00AD0D22">
        <w:rPr>
          <w:szCs w:val="22"/>
        </w:rPr>
        <w:t xml:space="preserve"> text </w:t>
      </w:r>
      <w:r w:rsidR="00956C02">
        <w:rPr>
          <w:szCs w:val="22"/>
        </w:rPr>
        <w:t>explaining how</w:t>
      </w:r>
      <w:r w:rsidR="00AD0D22">
        <w:rPr>
          <w:szCs w:val="22"/>
        </w:rPr>
        <w:t xml:space="preserve"> the respondent </w:t>
      </w:r>
      <w:r w:rsidR="00956C02">
        <w:rPr>
          <w:szCs w:val="22"/>
        </w:rPr>
        <w:t>may</w:t>
      </w:r>
      <w:r w:rsidR="00AD0D22">
        <w:rPr>
          <w:szCs w:val="22"/>
        </w:rPr>
        <w:t xml:space="preserve"> activate the card.</w:t>
      </w:r>
      <w:r>
        <w:rPr>
          <w:rStyle w:val="FootnoteReference"/>
          <w:szCs w:val="22"/>
        </w:rPr>
        <w:footnoteReference w:id="42"/>
      </w:r>
      <w:r w:rsidR="00AD0D22">
        <w:rPr>
          <w:szCs w:val="22"/>
        </w:rPr>
        <w:t xml:space="preserve"> </w:t>
      </w:r>
      <w:r>
        <w:rPr>
          <w:szCs w:val="22"/>
        </w:rPr>
        <w:t xml:space="preserve">The study name </w:t>
      </w:r>
      <w:r w:rsidR="00535F15">
        <w:rPr>
          <w:szCs w:val="22"/>
        </w:rPr>
        <w:t>was not</w:t>
      </w:r>
      <w:r>
        <w:rPr>
          <w:szCs w:val="22"/>
        </w:rPr>
        <w:t xml:space="preserve"> included on the envelope or the card. </w:t>
      </w:r>
      <w:r w:rsidRPr="009469A3" w:rsidR="00113A21">
        <w:rPr>
          <w:szCs w:val="22"/>
        </w:rPr>
        <w:t>Parents in the $0 group also receive</w:t>
      </w:r>
      <w:r w:rsidR="00535F15">
        <w:rPr>
          <w:szCs w:val="22"/>
        </w:rPr>
        <w:t>d</w:t>
      </w:r>
      <w:r w:rsidRPr="009469A3" w:rsidR="00113A21">
        <w:rPr>
          <w:szCs w:val="22"/>
        </w:rPr>
        <w:t xml:space="preserve"> the parent welcome packet</w:t>
      </w:r>
      <w:r w:rsidR="00C21728">
        <w:rPr>
          <w:szCs w:val="22"/>
        </w:rPr>
        <w:t xml:space="preserve"> and all of the materials received by the $15 group with the exception of the $15 prepaid card</w:t>
      </w:r>
      <w:r w:rsidRPr="009469A3" w:rsidR="00113A21">
        <w:rPr>
          <w:szCs w:val="22"/>
        </w:rPr>
        <w:t xml:space="preserve">, but there </w:t>
      </w:r>
      <w:r w:rsidR="00535F15">
        <w:rPr>
          <w:szCs w:val="22"/>
        </w:rPr>
        <w:t>was</w:t>
      </w:r>
      <w:r w:rsidRPr="009469A3" w:rsidR="00113A21">
        <w:rPr>
          <w:szCs w:val="22"/>
        </w:rPr>
        <w:t xml:space="preserve"> no mention of an incentive</w:t>
      </w:r>
      <w:r w:rsidR="00C21728">
        <w:rPr>
          <w:szCs w:val="22"/>
        </w:rPr>
        <w:t xml:space="preserve"> in their letter</w:t>
      </w:r>
      <w:r>
        <w:rPr>
          <w:szCs w:val="22"/>
        </w:rPr>
        <w:t>.</w:t>
      </w:r>
    </w:p>
    <w:p w:rsidR="00CF701A" w:rsidP="00113A21" w14:paraId="0EE8C93F" w14:textId="77777777">
      <w:pPr>
        <w:spacing w:before="120" w:after="120" w:line="252" w:lineRule="auto"/>
        <w:jc w:val="left"/>
        <w:rPr>
          <w:szCs w:val="22"/>
        </w:rPr>
      </w:pPr>
      <w:r>
        <w:rPr>
          <w:szCs w:val="22"/>
        </w:rPr>
        <w:t>The</w:t>
      </w:r>
      <w:r w:rsidR="00CA2E9A">
        <w:rPr>
          <w:szCs w:val="22"/>
        </w:rPr>
        <w:t xml:space="preserve"> pad of sticky notes</w:t>
      </w:r>
      <w:r w:rsidR="005C44AC">
        <w:rPr>
          <w:szCs w:val="22"/>
        </w:rPr>
        <w:t xml:space="preserve"> printed with the </w:t>
      </w:r>
      <w:r w:rsidR="00F4119A">
        <w:rPr>
          <w:szCs w:val="22"/>
        </w:rPr>
        <w:t>U.S.</w:t>
      </w:r>
      <w:r w:rsidR="005C44AC">
        <w:rPr>
          <w:szCs w:val="22"/>
        </w:rPr>
        <w:t xml:space="preserve"> Department of Education</w:t>
      </w:r>
      <w:r w:rsidR="00F4119A">
        <w:rPr>
          <w:szCs w:val="22"/>
        </w:rPr>
        <w:t xml:space="preserve"> logo</w:t>
      </w:r>
      <w:r>
        <w:rPr>
          <w:szCs w:val="22"/>
        </w:rPr>
        <w:t xml:space="preserve"> was the only non-monetary incentive in the K-1 field test, and it was provided to all parents (regardless of whether they were in the $0 or $15 monetary incentive group)</w:t>
      </w:r>
      <w:r w:rsidR="005C44AC">
        <w:rPr>
          <w:szCs w:val="22"/>
        </w:rPr>
        <w:t xml:space="preserve">. </w:t>
      </w:r>
      <w:r w:rsidR="00CA2E9A">
        <w:rPr>
          <w:szCs w:val="22"/>
        </w:rPr>
        <w:t>Other n</w:t>
      </w:r>
      <w:r w:rsidRPr="00C72BE2" w:rsidR="00CA2E9A">
        <w:rPr>
          <w:szCs w:val="22"/>
        </w:rPr>
        <w:t>on-monetary incentives were considered</w:t>
      </w:r>
      <w:r w:rsidR="00E935A6">
        <w:rPr>
          <w:szCs w:val="22"/>
        </w:rPr>
        <w:t xml:space="preserve"> for the field test but were eventually decided against because of </w:t>
      </w:r>
      <w:r w:rsidR="007030D6">
        <w:rPr>
          <w:szCs w:val="22"/>
        </w:rPr>
        <w:t>evidence of their</w:t>
      </w:r>
      <w:r w:rsidR="00E935A6">
        <w:rPr>
          <w:szCs w:val="22"/>
        </w:rPr>
        <w:t xml:space="preserve"> </w:t>
      </w:r>
      <w:r w:rsidRPr="00C72BE2" w:rsidR="00CA2E9A">
        <w:rPr>
          <w:szCs w:val="22"/>
        </w:rPr>
        <w:t>poor</w:t>
      </w:r>
      <w:r w:rsidR="007030D6">
        <w:rPr>
          <w:szCs w:val="22"/>
        </w:rPr>
        <w:t>er</w:t>
      </w:r>
      <w:r w:rsidRPr="00C72BE2" w:rsidR="00CA2E9A">
        <w:rPr>
          <w:szCs w:val="22"/>
        </w:rPr>
        <w:t xml:space="preserve"> performance in gaining initial cooperation in surveys. Non-monetary incentives have been used in school settings (pizza parties for teachers, for example), but non-monetary incentives like explanatory brochures and school supplies have not been shown to be effective for parents</w:t>
      </w:r>
      <w:r w:rsidR="00CA2E9A">
        <w:rPr>
          <w:szCs w:val="22"/>
        </w:rPr>
        <w:t xml:space="preserve"> in the current research literature</w:t>
      </w:r>
      <w:r w:rsidRPr="00BF66E9" w:rsidR="00BF66E9">
        <w:t xml:space="preserve"> </w:t>
      </w:r>
      <w:r w:rsidR="00BF66E9">
        <w:t xml:space="preserve">(see </w:t>
      </w:r>
      <w:r w:rsidR="00BF66E9">
        <w:rPr>
          <w:szCs w:val="22"/>
        </w:rPr>
        <w:t>Stähli</w:t>
      </w:r>
      <w:r w:rsidR="00BF66E9">
        <w:rPr>
          <w:szCs w:val="22"/>
        </w:rPr>
        <w:t xml:space="preserve"> and Joye</w:t>
      </w:r>
      <w:r w:rsidRPr="00BF66E9" w:rsidR="00BF66E9">
        <w:rPr>
          <w:szCs w:val="22"/>
        </w:rPr>
        <w:t xml:space="preserve"> 2016</w:t>
      </w:r>
      <w:r w:rsidR="00BF66E9">
        <w:rPr>
          <w:szCs w:val="22"/>
        </w:rPr>
        <w:t>)</w:t>
      </w:r>
      <w:r>
        <w:rPr>
          <w:szCs w:val="22"/>
        </w:rPr>
        <w:t>.</w:t>
      </w:r>
    </w:p>
    <w:p w:rsidR="00FB4B83" w:rsidP="00113A21" w14:paraId="6666FAF7" w14:textId="6A3F067D">
      <w:pPr>
        <w:spacing w:before="120" w:after="120" w:line="252" w:lineRule="auto"/>
        <w:jc w:val="left"/>
        <w:rPr>
          <w:szCs w:val="22"/>
        </w:rPr>
      </w:pPr>
      <w:r w:rsidRPr="009469A3">
        <w:rPr>
          <w:szCs w:val="22"/>
        </w:rPr>
        <w:t xml:space="preserve">The parent welcome packets </w:t>
      </w:r>
      <w:r w:rsidR="00535F15">
        <w:rPr>
          <w:szCs w:val="22"/>
        </w:rPr>
        <w:t>were</w:t>
      </w:r>
      <w:r w:rsidRPr="009469A3">
        <w:rPr>
          <w:szCs w:val="22"/>
        </w:rPr>
        <w:t xml:space="preserve"> assembled at </w:t>
      </w:r>
      <w:r w:rsidRPr="009469A3">
        <w:rPr>
          <w:szCs w:val="22"/>
        </w:rPr>
        <w:t>Westat</w:t>
      </w:r>
      <w:r w:rsidRPr="009469A3">
        <w:rPr>
          <w:szCs w:val="22"/>
        </w:rPr>
        <w:t xml:space="preserve"> and </w:t>
      </w:r>
      <w:r w:rsidR="00176AE7">
        <w:rPr>
          <w:szCs w:val="22"/>
        </w:rPr>
        <w:t>sent via FedEx</w:t>
      </w:r>
      <w:r w:rsidRPr="009469A3">
        <w:rPr>
          <w:szCs w:val="22"/>
        </w:rPr>
        <w:t xml:space="preserve"> to the school coordinator, along with distribution instructions. Each packet </w:t>
      </w:r>
      <w:r w:rsidR="00E5460A">
        <w:rPr>
          <w:szCs w:val="22"/>
        </w:rPr>
        <w:t>was</w:t>
      </w:r>
      <w:r w:rsidRPr="009469A3" w:rsidR="00E5460A">
        <w:rPr>
          <w:szCs w:val="22"/>
        </w:rPr>
        <w:t xml:space="preserve"> </w:t>
      </w:r>
      <w:r w:rsidRPr="009469A3">
        <w:rPr>
          <w:szCs w:val="22"/>
        </w:rPr>
        <w:t xml:space="preserve">labeled “Parent of &lt;child’s name&gt;” to indicate who should receive the packet. The school coordinator </w:t>
      </w:r>
      <w:r w:rsidR="00535F15">
        <w:rPr>
          <w:szCs w:val="22"/>
        </w:rPr>
        <w:t>placed</w:t>
      </w:r>
      <w:r w:rsidRPr="009469A3">
        <w:rPr>
          <w:szCs w:val="22"/>
        </w:rPr>
        <w:t xml:space="preserve"> the appropriate packets in the backpacks of the sampled children. </w:t>
      </w:r>
      <w:r w:rsidR="00E5460A">
        <w:rPr>
          <w:szCs w:val="22"/>
        </w:rPr>
        <w:t>The school coordinator</w:t>
      </w:r>
      <w:r w:rsidR="00166669">
        <w:rPr>
          <w:szCs w:val="22"/>
        </w:rPr>
        <w:t xml:space="preserve"> was also asked to</w:t>
      </w:r>
      <w:r w:rsidRPr="009469A3" w:rsidR="00E5460A">
        <w:rPr>
          <w:szCs w:val="22"/>
        </w:rPr>
        <w:t xml:space="preserve"> </w:t>
      </w:r>
      <w:r w:rsidRPr="009469A3">
        <w:rPr>
          <w:szCs w:val="22"/>
        </w:rPr>
        <w:t>email each parent to notify them</w:t>
      </w:r>
      <w:r w:rsidR="00535F15">
        <w:rPr>
          <w:szCs w:val="22"/>
        </w:rPr>
        <w:t xml:space="preserve"> that the packet was</w:t>
      </w:r>
      <w:r w:rsidRPr="009469A3">
        <w:rPr>
          <w:szCs w:val="22"/>
        </w:rPr>
        <w:t xml:space="preserve"> on its way so that parents </w:t>
      </w:r>
      <w:r w:rsidR="00535F15">
        <w:rPr>
          <w:szCs w:val="22"/>
        </w:rPr>
        <w:t>could</w:t>
      </w:r>
      <w:r w:rsidRPr="009469A3">
        <w:rPr>
          <w:szCs w:val="22"/>
        </w:rPr>
        <w:t xml:space="preserve"> be sure to check their child’s backpack</w:t>
      </w:r>
      <w:r w:rsidR="00166669">
        <w:rPr>
          <w:szCs w:val="22"/>
        </w:rPr>
        <w:t xml:space="preserve"> for the materials</w:t>
      </w:r>
      <w:r>
        <w:rPr>
          <w:szCs w:val="22"/>
        </w:rPr>
        <w:t>.</w:t>
      </w:r>
    </w:p>
    <w:p w:rsidR="00C626BF" w:rsidRPr="00C626BF" w:rsidP="00C626BF" w14:paraId="1251E18E" w14:textId="56CACAD3">
      <w:pPr>
        <w:spacing w:before="120" w:after="120" w:line="252" w:lineRule="auto"/>
        <w:jc w:val="left"/>
        <w:rPr>
          <w:szCs w:val="22"/>
        </w:rPr>
      </w:pPr>
      <w:r w:rsidRPr="00C626BF">
        <w:rPr>
          <w:szCs w:val="22"/>
        </w:rPr>
        <w:t>Overall, slightly over 3,900 parents were in schools with an incentive ($15) and almost 3,000 parents were in schools with no incentive. About 20 percent of the parents in the incentive schools completed the parent survey, compared to 9 percent of those in the no incentive schools, a difference of 11 percentage points. The difference in the response rate by incentive is consistent across the grade of the child</w:t>
      </w:r>
      <w:r w:rsidR="00E32EDE">
        <w:rPr>
          <w:szCs w:val="22"/>
        </w:rPr>
        <w:t xml:space="preserve">. The only deviation from the main pattern was found for </w:t>
      </w:r>
      <w:r w:rsidR="00245EFB">
        <w:rPr>
          <w:szCs w:val="22"/>
        </w:rPr>
        <w:t>parents</w:t>
      </w:r>
      <w:r w:rsidRPr="00C626BF">
        <w:rPr>
          <w:szCs w:val="22"/>
        </w:rPr>
        <w:t xml:space="preserve"> in the other private school</w:t>
      </w:r>
      <w:r w:rsidR="00245EFB">
        <w:rPr>
          <w:szCs w:val="22"/>
        </w:rPr>
        <w:t xml:space="preserve">, where the $15 incentive did not </w:t>
      </w:r>
      <w:r w:rsidR="00C6324B">
        <w:rPr>
          <w:szCs w:val="22"/>
        </w:rPr>
        <w:t>correlate with a higher parental survey response rate</w:t>
      </w:r>
      <w:r w:rsidR="00CF701A">
        <w:rPr>
          <w:szCs w:val="22"/>
        </w:rPr>
        <w:t xml:space="preserve">. </w:t>
      </w:r>
      <w:r w:rsidRPr="00C626BF">
        <w:rPr>
          <w:szCs w:val="22"/>
        </w:rPr>
        <w:t xml:space="preserve">However, the </w:t>
      </w:r>
      <w:r w:rsidR="00C6324B">
        <w:rPr>
          <w:szCs w:val="22"/>
        </w:rPr>
        <w:t xml:space="preserve">other private school category </w:t>
      </w:r>
      <w:r w:rsidRPr="00C626BF">
        <w:rPr>
          <w:szCs w:val="22"/>
        </w:rPr>
        <w:t xml:space="preserve">had </w:t>
      </w:r>
      <w:r w:rsidR="00C6324B">
        <w:rPr>
          <w:szCs w:val="22"/>
        </w:rPr>
        <w:t xml:space="preserve">a small </w:t>
      </w:r>
      <w:r w:rsidR="0025363D">
        <w:rPr>
          <w:szCs w:val="22"/>
        </w:rPr>
        <w:t xml:space="preserve">parent </w:t>
      </w:r>
      <w:r w:rsidR="00C6324B">
        <w:rPr>
          <w:szCs w:val="22"/>
        </w:rPr>
        <w:t xml:space="preserve">sample size in the field test; sample sizes for </w:t>
      </w:r>
      <w:r w:rsidR="0025363D">
        <w:rPr>
          <w:szCs w:val="22"/>
        </w:rPr>
        <w:t xml:space="preserve">parents in </w:t>
      </w:r>
      <w:r w:rsidR="00C6324B">
        <w:rPr>
          <w:szCs w:val="22"/>
        </w:rPr>
        <w:t>Catholic schools</w:t>
      </w:r>
      <w:r w:rsidR="000006CB">
        <w:rPr>
          <w:szCs w:val="22"/>
        </w:rPr>
        <w:t xml:space="preserve"> were somewhat larger</w:t>
      </w:r>
      <w:r w:rsidR="00C6324B">
        <w:rPr>
          <w:szCs w:val="22"/>
        </w:rPr>
        <w:t xml:space="preserve"> </w:t>
      </w:r>
      <w:r w:rsidR="008C0AD1">
        <w:rPr>
          <w:szCs w:val="22"/>
        </w:rPr>
        <w:t xml:space="preserve">(but still not large enough to support comparisons) </w:t>
      </w:r>
      <w:r w:rsidR="00C6324B">
        <w:rPr>
          <w:szCs w:val="22"/>
        </w:rPr>
        <w:t xml:space="preserve">and </w:t>
      </w:r>
      <w:r w:rsidR="0025363D">
        <w:rPr>
          <w:szCs w:val="22"/>
        </w:rPr>
        <w:t xml:space="preserve">parents in </w:t>
      </w:r>
      <w:r w:rsidR="00C6324B">
        <w:rPr>
          <w:szCs w:val="22"/>
        </w:rPr>
        <w:t>public schools were</w:t>
      </w:r>
      <w:r w:rsidR="0025363D">
        <w:rPr>
          <w:szCs w:val="22"/>
        </w:rPr>
        <w:t xml:space="preserve"> significantly</w:t>
      </w:r>
      <w:r w:rsidR="00C6324B">
        <w:rPr>
          <w:szCs w:val="22"/>
        </w:rPr>
        <w:t xml:space="preserve"> </w:t>
      </w:r>
      <w:r w:rsidR="00980976">
        <w:rPr>
          <w:szCs w:val="22"/>
        </w:rPr>
        <w:t>larger</w:t>
      </w:r>
      <w:r w:rsidR="008C0AD1">
        <w:rPr>
          <w:szCs w:val="22"/>
        </w:rPr>
        <w:t xml:space="preserve"> (large enough to support comparisons)</w:t>
      </w:r>
      <w:r w:rsidRPr="00C626BF">
        <w:rPr>
          <w:szCs w:val="22"/>
        </w:rPr>
        <w:t xml:space="preserve">). </w:t>
      </w:r>
      <w:r w:rsidR="000006CB">
        <w:rPr>
          <w:szCs w:val="22"/>
        </w:rPr>
        <w:t>The ECLS program staff has concluded that the</w:t>
      </w:r>
      <w:r w:rsidRPr="00C626BF">
        <w:rPr>
          <w:szCs w:val="22"/>
        </w:rPr>
        <w:t xml:space="preserve"> K-1 field test school sample size </w:t>
      </w:r>
      <w:r w:rsidR="000006CB">
        <w:rPr>
          <w:szCs w:val="22"/>
        </w:rPr>
        <w:t xml:space="preserve">of parents </w:t>
      </w:r>
      <w:r w:rsidRPr="00C626BF">
        <w:rPr>
          <w:szCs w:val="22"/>
        </w:rPr>
        <w:t>was too small to draw any conclusions on the effectiveness of the incentive by the type of school except for public schools. While parent response rates varied widely by school, the parents in the 17 schools with incentives have considerably higher response rates than those in the schools with no incentive.</w:t>
      </w:r>
    </w:p>
    <w:p w:rsidR="00C626BF" w:rsidRPr="00C626BF" w:rsidP="00C626BF" w14:paraId="6A46BC7B" w14:textId="762F7A3E">
      <w:pPr>
        <w:spacing w:before="120" w:after="120" w:line="252" w:lineRule="auto"/>
        <w:jc w:val="left"/>
        <w:rPr>
          <w:szCs w:val="22"/>
        </w:rPr>
      </w:pPr>
      <w:r w:rsidRPr="00C626BF">
        <w:rPr>
          <w:szCs w:val="22"/>
        </w:rPr>
        <w:t xml:space="preserve">Effectiveness of the incentive for </w:t>
      </w:r>
      <w:r w:rsidR="00745788">
        <w:rPr>
          <w:szCs w:val="22"/>
        </w:rPr>
        <w:t xml:space="preserve">the subgroup of </w:t>
      </w:r>
      <w:r w:rsidRPr="00C626BF">
        <w:rPr>
          <w:szCs w:val="22"/>
        </w:rPr>
        <w:t xml:space="preserve">parents whose children completed the child assessment was also examined. </w:t>
      </w:r>
      <w:r w:rsidR="00745788">
        <w:rPr>
          <w:szCs w:val="22"/>
        </w:rPr>
        <w:t xml:space="preserve">(That is, the field test also contained parents who completed the survey, but their child did not complete an assessment.) </w:t>
      </w:r>
      <w:r w:rsidRPr="00C626BF">
        <w:rPr>
          <w:szCs w:val="22"/>
        </w:rPr>
        <w:t xml:space="preserve">This group is more typical of the </w:t>
      </w:r>
      <w:r w:rsidR="00BA7D07">
        <w:rPr>
          <w:szCs w:val="22"/>
        </w:rPr>
        <w:t>group of parents</w:t>
      </w:r>
      <w:r w:rsidRPr="00C626BF">
        <w:rPr>
          <w:szCs w:val="22"/>
        </w:rPr>
        <w:t xml:space="preserve"> in the national data collection rounds, where </w:t>
      </w:r>
      <w:r w:rsidR="00196AC1">
        <w:rPr>
          <w:szCs w:val="22"/>
        </w:rPr>
        <w:t xml:space="preserve">it is more likely that both parents and children will participate. </w:t>
      </w:r>
      <w:r w:rsidRPr="00C626BF">
        <w:rPr>
          <w:szCs w:val="22"/>
        </w:rPr>
        <w:t xml:space="preserve">Although there </w:t>
      </w:r>
      <w:r w:rsidR="004F04DE">
        <w:rPr>
          <w:szCs w:val="22"/>
        </w:rPr>
        <w:t>were</w:t>
      </w:r>
      <w:r w:rsidRPr="00C626BF">
        <w:rPr>
          <w:szCs w:val="22"/>
        </w:rPr>
        <w:t xml:space="preserve"> only </w:t>
      </w:r>
      <w:r w:rsidR="004F04DE">
        <w:rPr>
          <w:szCs w:val="22"/>
        </w:rPr>
        <w:t xml:space="preserve">approximately </w:t>
      </w:r>
      <w:r w:rsidRPr="00C626BF">
        <w:rPr>
          <w:szCs w:val="22"/>
        </w:rPr>
        <w:t>1,9</w:t>
      </w:r>
      <w:r w:rsidR="00CF33C9">
        <w:rPr>
          <w:szCs w:val="22"/>
        </w:rPr>
        <w:t>2</w:t>
      </w:r>
      <w:r w:rsidR="004F04DE">
        <w:rPr>
          <w:szCs w:val="22"/>
        </w:rPr>
        <w:t>0</w:t>
      </w:r>
      <w:r w:rsidRPr="00C626BF">
        <w:rPr>
          <w:szCs w:val="22"/>
        </w:rPr>
        <w:t xml:space="preserve"> parent </w:t>
      </w:r>
      <w:r w:rsidR="00586B2A">
        <w:rPr>
          <w:szCs w:val="22"/>
        </w:rPr>
        <w:t>surveys</w:t>
      </w:r>
      <w:r w:rsidRPr="00C626BF">
        <w:rPr>
          <w:szCs w:val="22"/>
        </w:rPr>
        <w:t xml:space="preserve"> </w:t>
      </w:r>
      <w:r w:rsidR="00196AC1">
        <w:rPr>
          <w:szCs w:val="22"/>
        </w:rPr>
        <w:t xml:space="preserve">from </w:t>
      </w:r>
      <w:r w:rsidR="00EC7F74">
        <w:rPr>
          <w:szCs w:val="22"/>
        </w:rPr>
        <w:t>parents who also had their children assessed</w:t>
      </w:r>
      <w:r w:rsidRPr="00C626BF">
        <w:rPr>
          <w:szCs w:val="22"/>
        </w:rPr>
        <w:t xml:space="preserve">, the differences in response rates for those parents </w:t>
      </w:r>
      <w:r w:rsidR="00EC7F74">
        <w:rPr>
          <w:szCs w:val="22"/>
        </w:rPr>
        <w:t xml:space="preserve">who were </w:t>
      </w:r>
      <w:r w:rsidRPr="00C626BF">
        <w:rPr>
          <w:szCs w:val="22"/>
        </w:rPr>
        <w:t xml:space="preserve">given the incentive </w:t>
      </w:r>
      <w:r w:rsidR="009F6D49">
        <w:rPr>
          <w:szCs w:val="22"/>
        </w:rPr>
        <w:t xml:space="preserve">and whose child was assessed </w:t>
      </w:r>
      <w:r w:rsidRPr="00C626BF">
        <w:rPr>
          <w:szCs w:val="22"/>
        </w:rPr>
        <w:t>were greater than observed for all sampled parents</w:t>
      </w:r>
      <w:r w:rsidR="009F6D49">
        <w:rPr>
          <w:szCs w:val="22"/>
        </w:rPr>
        <w:t xml:space="preserve"> (that is, parents who were either given or not given the incentive, regardless of whether their child was assessed)</w:t>
      </w:r>
      <w:r w:rsidRPr="00C626BF">
        <w:rPr>
          <w:szCs w:val="22"/>
        </w:rPr>
        <w:t>.</w:t>
      </w:r>
    </w:p>
    <w:p w:rsidR="00CF701A" w:rsidP="00C626BF" w14:paraId="457D3160" w14:textId="7C5BF4A8">
      <w:pPr>
        <w:spacing w:before="120" w:after="120" w:line="252" w:lineRule="auto"/>
        <w:jc w:val="left"/>
        <w:rPr>
          <w:szCs w:val="22"/>
        </w:rPr>
      </w:pPr>
      <w:r w:rsidRPr="00EF5565">
        <w:rPr>
          <w:szCs w:val="22"/>
        </w:rPr>
        <w:t xml:space="preserve">The analysis </w:t>
      </w:r>
      <w:r w:rsidRPr="00EF5565" w:rsidR="009F6D49">
        <w:rPr>
          <w:szCs w:val="22"/>
        </w:rPr>
        <w:t>of</w:t>
      </w:r>
      <w:r w:rsidR="00191755">
        <w:rPr>
          <w:szCs w:val="22"/>
        </w:rPr>
        <w:t xml:space="preserve"> the fall 2022 field test data </w:t>
      </w:r>
      <w:r w:rsidRPr="00EF5565">
        <w:rPr>
          <w:szCs w:val="22"/>
        </w:rPr>
        <w:t xml:space="preserve">suggested the </w:t>
      </w:r>
      <w:r w:rsidRPr="00EF5565" w:rsidR="009F6D49">
        <w:rPr>
          <w:szCs w:val="22"/>
        </w:rPr>
        <w:t xml:space="preserve">parent monetary </w:t>
      </w:r>
      <w:r w:rsidRPr="00EF5565">
        <w:rPr>
          <w:szCs w:val="22"/>
        </w:rPr>
        <w:t xml:space="preserve">incentive was effective at increasing </w:t>
      </w:r>
      <w:r w:rsidRPr="00EF5565" w:rsidR="009F6D49">
        <w:rPr>
          <w:szCs w:val="22"/>
        </w:rPr>
        <w:t xml:space="preserve">parent </w:t>
      </w:r>
      <w:r w:rsidRPr="00EF5565">
        <w:rPr>
          <w:szCs w:val="22"/>
        </w:rPr>
        <w:t>response rates.</w:t>
      </w:r>
      <w:r w:rsidRPr="00C626BF">
        <w:rPr>
          <w:szCs w:val="22"/>
        </w:rPr>
        <w:t xml:space="preserve"> These large differences might be attenuated in the main study </w:t>
      </w:r>
      <w:r w:rsidR="009F6D49">
        <w:rPr>
          <w:szCs w:val="22"/>
        </w:rPr>
        <w:t>when</w:t>
      </w:r>
      <w:r w:rsidRPr="00C626BF" w:rsidR="009F6D49">
        <w:rPr>
          <w:szCs w:val="22"/>
        </w:rPr>
        <w:t xml:space="preserve"> </w:t>
      </w:r>
      <w:r w:rsidRPr="00C626BF">
        <w:rPr>
          <w:szCs w:val="22"/>
        </w:rPr>
        <w:t>higher overall parent response rates</w:t>
      </w:r>
      <w:r w:rsidR="009F6D49">
        <w:rPr>
          <w:szCs w:val="22"/>
        </w:rPr>
        <w:t xml:space="preserve"> are expected than were achieved for the field test</w:t>
      </w:r>
      <w:r w:rsidRPr="00C626BF">
        <w:rPr>
          <w:szCs w:val="22"/>
        </w:rPr>
        <w:t xml:space="preserve">, but the K-1 </w:t>
      </w:r>
      <w:r w:rsidR="009F6D49">
        <w:rPr>
          <w:szCs w:val="22"/>
        </w:rPr>
        <w:t>field test</w:t>
      </w:r>
      <w:r w:rsidRPr="00C626BF" w:rsidR="009F6D49">
        <w:rPr>
          <w:szCs w:val="22"/>
        </w:rPr>
        <w:t xml:space="preserve"> </w:t>
      </w:r>
      <w:r w:rsidRPr="00C626BF">
        <w:rPr>
          <w:szCs w:val="22"/>
        </w:rPr>
        <w:t>results did suggest the incentive is effective at increasing response rates</w:t>
      </w:r>
      <w:r>
        <w:rPr>
          <w:szCs w:val="22"/>
        </w:rPr>
        <w:t>.</w:t>
      </w:r>
    </w:p>
    <w:p w:rsidR="003F1E12" w:rsidRPr="007B7891" w:rsidP="003F1E12" w14:paraId="16A604B6" w14:textId="137D3594">
      <w:pPr>
        <w:pStyle w:val="Heading2"/>
      </w:pPr>
      <w:bookmarkStart w:id="140" w:name="_Toc75171587"/>
      <w:r w:rsidRPr="007B7891">
        <w:t>A.</w:t>
      </w:r>
      <w:r w:rsidR="001F494B">
        <w:t>10</w:t>
      </w:r>
      <w:r w:rsidRPr="007B7891">
        <w:tab/>
        <w:t>Assurance of Confidentiality</w:t>
      </w:r>
      <w:bookmarkEnd w:id="136"/>
      <w:bookmarkEnd w:id="137"/>
      <w:bookmarkEnd w:id="138"/>
      <w:bookmarkEnd w:id="139"/>
      <w:bookmarkEnd w:id="140"/>
    </w:p>
    <w:p w:rsidR="00CF701A" w:rsidP="00F43B8D" w14:paraId="2F327382" w14:textId="77777777">
      <w:pPr>
        <w:pStyle w:val="L1-FlLSp12"/>
      </w:pPr>
      <w:r w:rsidRPr="00F43B8D">
        <w:t>The ECLS-K:</w:t>
      </w:r>
      <w:r w:rsidR="00216F00">
        <w:t>2024</w:t>
      </w:r>
      <w:r w:rsidR="003E6630">
        <w:t xml:space="preserve"> national study</w:t>
      </w:r>
      <w:r w:rsidRPr="00F43B8D">
        <w:t xml:space="preserve"> data will be released</w:t>
      </w:r>
      <w:r w:rsidR="00741AA5">
        <w:t xml:space="preserve"> in restricted-use and public-use files</w:t>
      </w:r>
      <w:r w:rsidRPr="00F43B8D">
        <w:t xml:space="preserve">. </w:t>
      </w:r>
      <w:r w:rsidR="00741AA5">
        <w:t xml:space="preserve">No </w:t>
      </w:r>
      <w:r w:rsidR="00CD26F2">
        <w:t xml:space="preserve">directly identifying </w:t>
      </w:r>
      <w:r w:rsidR="00741AA5">
        <w:t>personally</w:t>
      </w:r>
      <w:r w:rsidR="00CD26F2">
        <w:t xml:space="preserve"> </w:t>
      </w:r>
      <w:r w:rsidR="00741AA5">
        <w:t>identifying information (PII), such as teacher, child, or parent names</w:t>
      </w:r>
      <w:r w:rsidR="00D56B7E">
        <w:t>,</w:t>
      </w:r>
      <w:r w:rsidR="00741AA5">
        <w:t xml:space="preserve"> will be released in either file. </w:t>
      </w:r>
      <w:r w:rsidR="004E0683">
        <w:t xml:space="preserve">An NCES school identifier will be included only in the restricted-use files to allow for linking to NCES administrative data such as the Common Core of Data (CCD). </w:t>
      </w:r>
      <w:r w:rsidRPr="00F43B8D">
        <w:t xml:space="preserve">The national sampling plan and recruitment response rates will be published in future </w:t>
      </w:r>
      <w:r w:rsidR="00D56B7E">
        <w:t xml:space="preserve">study documentation such as </w:t>
      </w:r>
      <w:r w:rsidRPr="00F43B8D">
        <w:t xml:space="preserve">methodology reports; </w:t>
      </w:r>
      <w:r w:rsidRPr="00F43B8D" w:rsidR="002C05D2">
        <w:t xml:space="preserve">however, </w:t>
      </w:r>
      <w:r w:rsidR="002C05D2">
        <w:t xml:space="preserve">the list of </w:t>
      </w:r>
      <w:r w:rsidR="004E0683">
        <w:t xml:space="preserve">participating </w:t>
      </w:r>
      <w:r w:rsidRPr="00F43B8D" w:rsidR="002C05D2">
        <w:t>district</w:t>
      </w:r>
      <w:r w:rsidR="002C05D2">
        <w:t>s</w:t>
      </w:r>
      <w:r w:rsidRPr="00F43B8D" w:rsidR="002C05D2">
        <w:t xml:space="preserve"> and school</w:t>
      </w:r>
      <w:r w:rsidR="002C05D2">
        <w:t>s</w:t>
      </w:r>
      <w:r w:rsidRPr="00F43B8D" w:rsidR="002C05D2">
        <w:t xml:space="preserve"> will never be released publicly</w:t>
      </w:r>
      <w:r>
        <w:t>.</w:t>
      </w:r>
    </w:p>
    <w:p w:rsidR="00F43B8D" w:rsidRPr="00F43B8D" w:rsidP="00F43B8D" w14:paraId="4E41A188" w14:textId="69C7C08B">
      <w:pPr>
        <w:pStyle w:val="L1-FlLSp12"/>
      </w:pPr>
      <w:r w:rsidRPr="00F43B8D">
        <w:t>Confidentiality and data security protection procedures have been put in place for the ECLS-K:</w:t>
      </w:r>
      <w:r w:rsidR="00216F00">
        <w:t>2024</w:t>
      </w:r>
      <w:r w:rsidRPr="00F43B8D">
        <w:t xml:space="preserve"> to ensure that the contractor and its subcontractors comply with all privacy requirements, including:</w:t>
      </w:r>
    </w:p>
    <w:p w:rsidR="00402D2D" w:rsidRPr="009D7802" w:rsidP="00CF701A" w14:paraId="632B209B" w14:textId="5E9D5981">
      <w:pPr>
        <w:pStyle w:val="ListParagraph"/>
        <w:numPr>
          <w:ilvl w:val="0"/>
          <w:numId w:val="11"/>
        </w:numPr>
        <w:spacing w:after="40" w:line="240" w:lineRule="auto"/>
        <w:contextualSpacing w:val="0"/>
        <w:rPr>
          <w:rFonts w:ascii="Times New Roman" w:hAnsi="Times New Roman"/>
        </w:rPr>
      </w:pPr>
      <w:bookmarkStart w:id="141" w:name="_Hlk14691496"/>
      <w:r w:rsidRPr="009D7802">
        <w:rPr>
          <w:rFonts w:ascii="Times New Roman" w:hAnsi="Times New Roman"/>
        </w:rPr>
        <w:t>The Statement of Work of the ECLS-K:</w:t>
      </w:r>
      <w:r w:rsidR="00216F00">
        <w:rPr>
          <w:rFonts w:ascii="Times New Roman" w:hAnsi="Times New Roman"/>
        </w:rPr>
        <w:t>2024</w:t>
      </w:r>
      <w:r w:rsidRPr="009D7802">
        <w:rPr>
          <w:rFonts w:ascii="Times New Roman" w:hAnsi="Times New Roman"/>
        </w:rPr>
        <w:t xml:space="preserve"> contract;</w:t>
      </w:r>
    </w:p>
    <w:p w:rsidR="00402D2D" w:rsidRPr="009D7802" w:rsidP="00CF701A" w14:paraId="088EB400" w14:textId="77777777">
      <w:pPr>
        <w:pStyle w:val="bulletround"/>
        <w:numPr>
          <w:ilvl w:val="0"/>
          <w:numId w:val="11"/>
        </w:numPr>
        <w:spacing w:before="0"/>
        <w:rPr>
          <w:rFonts w:cs="Times New Roman"/>
          <w:sz w:val="22"/>
          <w:szCs w:val="22"/>
        </w:rPr>
      </w:pPr>
      <w:r w:rsidRPr="009D7802">
        <w:rPr>
          <w:rFonts w:cs="Times New Roman"/>
          <w:i/>
          <w:sz w:val="22"/>
          <w:szCs w:val="22"/>
        </w:rPr>
        <w:t>Family Educational Rights and Privacy Act (FERPA) of 1974</w:t>
      </w:r>
      <w:r w:rsidRPr="009D7802">
        <w:rPr>
          <w:rFonts w:cs="Times New Roman"/>
          <w:sz w:val="22"/>
          <w:szCs w:val="22"/>
        </w:rPr>
        <w:t xml:space="preserve"> (20 U.S.C. §1232(g));</w:t>
      </w:r>
    </w:p>
    <w:p w:rsidR="00402D2D" w:rsidRPr="009D7802" w:rsidP="00CF701A" w14:paraId="659C27BC" w14:textId="77777777">
      <w:pPr>
        <w:pStyle w:val="ListParagraph"/>
        <w:numPr>
          <w:ilvl w:val="0"/>
          <w:numId w:val="11"/>
        </w:numPr>
        <w:spacing w:after="40" w:line="240" w:lineRule="auto"/>
        <w:contextualSpacing w:val="0"/>
        <w:rPr>
          <w:rFonts w:ascii="Times New Roman" w:hAnsi="Times New Roman"/>
        </w:rPr>
      </w:pPr>
      <w:r w:rsidRPr="009D7802">
        <w:rPr>
          <w:rFonts w:ascii="Times New Roman" w:hAnsi="Times New Roman"/>
          <w:i/>
          <w:iCs/>
        </w:rPr>
        <w:t>Privacy Act of 1974</w:t>
      </w:r>
      <w:r w:rsidRPr="009D7802">
        <w:rPr>
          <w:rFonts w:ascii="Times New Roman" w:hAnsi="Times New Roman"/>
        </w:rPr>
        <w:t xml:space="preserve"> (5 U.S.C. §552a);</w:t>
      </w:r>
    </w:p>
    <w:p w:rsidR="00402D2D" w:rsidRPr="009D7802" w:rsidP="00CF701A" w14:paraId="32AD38EE" w14:textId="77777777">
      <w:pPr>
        <w:pStyle w:val="ListParagraph"/>
        <w:numPr>
          <w:ilvl w:val="0"/>
          <w:numId w:val="11"/>
        </w:numPr>
        <w:spacing w:after="40" w:line="240" w:lineRule="auto"/>
        <w:contextualSpacing w:val="0"/>
        <w:rPr>
          <w:rFonts w:ascii="Times New Roman" w:hAnsi="Times New Roman"/>
        </w:rPr>
      </w:pPr>
      <w:r w:rsidRPr="009D7802">
        <w:rPr>
          <w:rFonts w:ascii="Times New Roman" w:hAnsi="Times New Roman"/>
          <w:i/>
          <w:iCs/>
        </w:rPr>
        <w:t>Privacy Act Regulations</w:t>
      </w:r>
      <w:r w:rsidRPr="009D7802">
        <w:rPr>
          <w:rFonts w:ascii="Times New Roman" w:hAnsi="Times New Roman"/>
          <w:iCs/>
        </w:rPr>
        <w:t xml:space="preserve"> </w:t>
      </w:r>
      <w:r w:rsidRPr="009D7802">
        <w:rPr>
          <w:rFonts w:ascii="Times New Roman" w:hAnsi="Times New Roman"/>
        </w:rPr>
        <w:t>(34 CFR Part 5b);</w:t>
      </w:r>
    </w:p>
    <w:p w:rsidR="00402D2D" w:rsidRPr="009D7802" w:rsidP="00CF701A" w14:paraId="3A6DCFF0" w14:textId="77777777">
      <w:pPr>
        <w:pStyle w:val="ListParagraph"/>
        <w:numPr>
          <w:ilvl w:val="0"/>
          <w:numId w:val="11"/>
        </w:numPr>
        <w:spacing w:after="40" w:line="240" w:lineRule="auto"/>
        <w:contextualSpacing w:val="0"/>
        <w:rPr>
          <w:rFonts w:ascii="Times New Roman" w:hAnsi="Times New Roman"/>
          <w:iCs/>
        </w:rPr>
      </w:pPr>
      <w:r w:rsidRPr="009D7802">
        <w:rPr>
          <w:rFonts w:ascii="Times New Roman" w:hAnsi="Times New Roman"/>
          <w:i/>
          <w:iCs/>
        </w:rPr>
        <w:t>Computer Security Act of 1987;</w:t>
      </w:r>
    </w:p>
    <w:p w:rsidR="00402D2D" w:rsidRPr="009D7802" w:rsidP="00CF701A" w14:paraId="21CEFCFC" w14:textId="77777777">
      <w:pPr>
        <w:pStyle w:val="ListParagraph"/>
        <w:numPr>
          <w:ilvl w:val="0"/>
          <w:numId w:val="11"/>
        </w:numPr>
        <w:spacing w:after="40" w:line="240" w:lineRule="auto"/>
        <w:contextualSpacing w:val="0"/>
        <w:rPr>
          <w:rFonts w:ascii="Times New Roman" w:hAnsi="Times New Roman"/>
        </w:rPr>
      </w:pPr>
      <w:r w:rsidRPr="009D7802">
        <w:rPr>
          <w:rFonts w:ascii="Times New Roman" w:hAnsi="Times New Roman"/>
          <w:i/>
          <w:iCs/>
        </w:rPr>
        <w:t>U.S.A. Patriot Act of 2001</w:t>
      </w:r>
      <w:r w:rsidRPr="009D7802">
        <w:rPr>
          <w:rFonts w:ascii="Times New Roman" w:hAnsi="Times New Roman"/>
        </w:rPr>
        <w:t xml:space="preserve"> (P.L. 107-56);</w:t>
      </w:r>
    </w:p>
    <w:p w:rsidR="00402D2D" w:rsidRPr="009D7802" w:rsidP="00CF701A" w14:paraId="1CCC1E60" w14:textId="77777777">
      <w:pPr>
        <w:pStyle w:val="ListParagraph"/>
        <w:numPr>
          <w:ilvl w:val="0"/>
          <w:numId w:val="11"/>
        </w:numPr>
        <w:spacing w:after="40" w:line="240" w:lineRule="auto"/>
        <w:contextualSpacing w:val="0"/>
        <w:rPr>
          <w:rFonts w:ascii="Times New Roman" w:hAnsi="Times New Roman"/>
        </w:rPr>
      </w:pPr>
      <w:r w:rsidRPr="009D7802">
        <w:rPr>
          <w:rFonts w:ascii="Times New Roman" w:hAnsi="Times New Roman"/>
          <w:i/>
          <w:iCs/>
        </w:rPr>
        <w:t>Education Sciences Reform Act of 2002</w:t>
      </w:r>
      <w:r w:rsidRPr="009D7802">
        <w:rPr>
          <w:rFonts w:ascii="Times New Roman" w:hAnsi="Times New Roman"/>
          <w:iCs/>
        </w:rPr>
        <w:t xml:space="preserve"> </w:t>
      </w:r>
      <w:r w:rsidRPr="009D7802">
        <w:rPr>
          <w:rFonts w:ascii="Times New Roman" w:hAnsi="Times New Roman"/>
        </w:rPr>
        <w:t>(ESRA 2002, 20 U.S.C. §9573);</w:t>
      </w:r>
    </w:p>
    <w:p w:rsidR="00402D2D" w:rsidRPr="009D7802" w:rsidP="00CF701A" w14:paraId="5DB5FFA5" w14:textId="77777777">
      <w:pPr>
        <w:pStyle w:val="ListParagraph"/>
        <w:numPr>
          <w:ilvl w:val="0"/>
          <w:numId w:val="11"/>
        </w:numPr>
        <w:spacing w:after="40" w:line="240" w:lineRule="auto"/>
        <w:contextualSpacing w:val="0"/>
        <w:rPr>
          <w:rFonts w:ascii="Times New Roman" w:hAnsi="Times New Roman"/>
          <w:iCs/>
        </w:rPr>
      </w:pPr>
      <w:r w:rsidRPr="009D7802">
        <w:rPr>
          <w:rFonts w:ascii="Times New Roman" w:hAnsi="Times New Roman"/>
          <w:i/>
          <w:iCs/>
        </w:rPr>
        <w:t>Cybersecurity Enhancement Act of 2015</w:t>
      </w:r>
      <w:r w:rsidRPr="009D7802">
        <w:rPr>
          <w:rFonts w:ascii="Times New Roman" w:hAnsi="Times New Roman"/>
          <w:iCs/>
        </w:rPr>
        <w:t xml:space="preserve"> (6 U.S.C. </w:t>
      </w:r>
      <w:r w:rsidRPr="009D7802">
        <w:rPr>
          <w:rFonts w:ascii="Times New Roman" w:hAnsi="Times New Roman"/>
        </w:rPr>
        <w:t>§</w:t>
      </w:r>
      <w:r w:rsidRPr="009D7802">
        <w:rPr>
          <w:rFonts w:ascii="Times New Roman" w:hAnsi="Times New Roman"/>
          <w:iCs/>
        </w:rPr>
        <w:t>151);</w:t>
      </w:r>
    </w:p>
    <w:p w:rsidR="00402D2D" w:rsidRPr="009D7802" w:rsidP="00CF701A" w14:paraId="2A1D54AE" w14:textId="77777777">
      <w:pPr>
        <w:pStyle w:val="ListParagraph"/>
        <w:numPr>
          <w:ilvl w:val="0"/>
          <w:numId w:val="11"/>
        </w:numPr>
        <w:spacing w:after="40" w:line="240" w:lineRule="auto"/>
        <w:contextualSpacing w:val="0"/>
        <w:rPr>
          <w:rFonts w:ascii="Times New Roman" w:hAnsi="Times New Roman"/>
          <w:iCs/>
        </w:rPr>
      </w:pPr>
      <w:r w:rsidRPr="009D7802">
        <w:rPr>
          <w:rFonts w:ascii="Times New Roman" w:hAnsi="Times New Roman"/>
          <w:i/>
          <w:iCs/>
        </w:rPr>
        <w:t xml:space="preserve">Foundations of Evidence-Based Policymaking Act of 2018, </w:t>
      </w:r>
      <w:r w:rsidRPr="009D7802">
        <w:rPr>
          <w:rFonts w:ascii="Times New Roman" w:hAnsi="Times New Roman"/>
          <w:iCs/>
        </w:rPr>
        <w:t>Title III, Part B, Confidential Information Protection;</w:t>
      </w:r>
    </w:p>
    <w:p w:rsidR="00402D2D" w:rsidRPr="009D7802" w:rsidP="00CF701A" w14:paraId="424654BA" w14:textId="77777777">
      <w:pPr>
        <w:pStyle w:val="ListParagraph"/>
        <w:numPr>
          <w:ilvl w:val="0"/>
          <w:numId w:val="11"/>
        </w:numPr>
        <w:spacing w:after="40" w:line="240" w:lineRule="auto"/>
        <w:contextualSpacing w:val="0"/>
        <w:rPr>
          <w:rFonts w:ascii="Times New Roman" w:hAnsi="Times New Roman"/>
          <w:iCs/>
        </w:rPr>
      </w:pPr>
      <w:r w:rsidRPr="009D7802">
        <w:rPr>
          <w:rFonts w:ascii="Times New Roman" w:hAnsi="Times New Roman"/>
        </w:rPr>
        <w:t>The U.S. Department of Education General Handbook for Information Technology Security General Support Systems and Major Applications Inventory Procedures (March 2005);</w:t>
      </w:r>
    </w:p>
    <w:p w:rsidR="00402D2D" w:rsidRPr="009D7802" w:rsidP="00CF701A" w14:paraId="1F2D4248" w14:textId="77777777">
      <w:pPr>
        <w:pStyle w:val="ListParagraph"/>
        <w:numPr>
          <w:ilvl w:val="0"/>
          <w:numId w:val="11"/>
        </w:numPr>
        <w:spacing w:after="40" w:line="240" w:lineRule="auto"/>
        <w:contextualSpacing w:val="0"/>
        <w:rPr>
          <w:rFonts w:ascii="Times New Roman" w:hAnsi="Times New Roman"/>
          <w:iCs/>
        </w:rPr>
      </w:pPr>
      <w:r w:rsidRPr="009D7802">
        <w:rPr>
          <w:rFonts w:ascii="Times New Roman" w:hAnsi="Times New Roman"/>
        </w:rPr>
        <w:t>The U.S. Department of Education Incident Handling Procedures (February 2009);</w:t>
      </w:r>
    </w:p>
    <w:p w:rsidR="00402D2D" w:rsidRPr="009D7802" w:rsidP="00CF701A" w14:paraId="26548E69" w14:textId="77777777">
      <w:pPr>
        <w:pStyle w:val="ListParagraph"/>
        <w:numPr>
          <w:ilvl w:val="0"/>
          <w:numId w:val="11"/>
        </w:numPr>
        <w:spacing w:after="40" w:line="240" w:lineRule="auto"/>
        <w:contextualSpacing w:val="0"/>
        <w:rPr>
          <w:rFonts w:ascii="Times New Roman" w:hAnsi="Times New Roman"/>
          <w:iCs/>
        </w:rPr>
      </w:pPr>
      <w:r w:rsidRPr="009D7802">
        <w:rPr>
          <w:rFonts w:ascii="Times New Roman" w:hAnsi="Times New Roman"/>
        </w:rPr>
        <w:t>The U.S. Department of Education, ACS Directive OM: 5-101, Contractor Employee Personnel Security Screenings;</w:t>
      </w:r>
    </w:p>
    <w:p w:rsidR="00402D2D" w:rsidRPr="009D7802" w:rsidP="00CF701A" w14:paraId="14E82C36" w14:textId="0ADBB2BC">
      <w:pPr>
        <w:pStyle w:val="ListParagraph"/>
        <w:numPr>
          <w:ilvl w:val="0"/>
          <w:numId w:val="11"/>
        </w:numPr>
        <w:spacing w:after="40" w:line="240" w:lineRule="auto"/>
        <w:contextualSpacing w:val="0"/>
        <w:rPr>
          <w:rFonts w:ascii="Times New Roman" w:hAnsi="Times New Roman"/>
        </w:rPr>
      </w:pPr>
      <w:r w:rsidRPr="009D7802">
        <w:rPr>
          <w:rFonts w:ascii="Times New Roman" w:hAnsi="Times New Roman"/>
        </w:rPr>
        <w:t>NCES</w:t>
      </w:r>
      <w:r w:rsidRPr="009D7802">
        <w:rPr>
          <w:rFonts w:ascii="Times New Roman" w:hAnsi="Times New Roman"/>
          <w:iCs/>
        </w:rPr>
        <w:t xml:space="preserve"> Statistical Standards; and</w:t>
      </w:r>
    </w:p>
    <w:p w:rsidR="00402D2D" w:rsidRPr="009D7802" w:rsidP="00402D2D" w14:paraId="29F4D3D5" w14:textId="77777777">
      <w:pPr>
        <w:pStyle w:val="ListParagraph"/>
        <w:numPr>
          <w:ilvl w:val="0"/>
          <w:numId w:val="11"/>
        </w:numPr>
        <w:spacing w:after="120" w:line="240" w:lineRule="auto"/>
        <w:contextualSpacing w:val="0"/>
        <w:rPr>
          <w:rFonts w:ascii="Times New Roman" w:hAnsi="Times New Roman"/>
        </w:rPr>
      </w:pPr>
      <w:r w:rsidRPr="009D7802">
        <w:rPr>
          <w:rFonts w:ascii="Times New Roman" w:hAnsi="Times New Roman"/>
        </w:rPr>
        <w:t>All new legislation that impacts the data collected through the contract for this study.</w:t>
      </w:r>
    </w:p>
    <w:bookmarkEnd w:id="141"/>
    <w:p w:rsidR="009D7802" w:rsidRPr="009D7802" w:rsidP="009D7802" w14:paraId="4D116C34" w14:textId="46AD021B">
      <w:pPr>
        <w:pStyle w:val="L1-FlLSp12"/>
        <w:rPr>
          <w:szCs w:val="22"/>
        </w:rPr>
      </w:pPr>
      <w:r w:rsidRPr="009D7802">
        <w:rPr>
          <w:szCs w:val="22"/>
        </w:rPr>
        <w:t xml:space="preserve">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NCES Statistical Standards, as described at the website: </w:t>
      </w:r>
      <w:r>
        <w:fldChar w:fldCharType="begin"/>
      </w:r>
      <w:r w:rsidRPr="009D7802">
        <w:rPr>
          <w:rStyle w:val="Hyperlink"/>
          <w:rFonts w:eastAsiaTheme="majorEastAsia"/>
          <w:szCs w:val="22"/>
        </w:rPr>
        <w:instrText xml:space="preserve"> HYPERLINK "https://nces.ed.gov/statprog/2012/" </w:instrText>
      </w:r>
      <w:r>
        <w:fldChar w:fldCharType="separate"/>
      </w:r>
      <w:r w:rsidRPr="009D7802">
        <w:rPr>
          <w:rStyle w:val="Hyperlink"/>
          <w:rFonts w:eastAsiaTheme="majorEastAsia"/>
          <w:szCs w:val="22"/>
        </w:rPr>
        <w:t>https://nces.ed.gov/statprog/2012/</w:t>
      </w:r>
      <w:r>
        <w:fldChar w:fldCharType="end"/>
      </w:r>
      <w:r w:rsidRPr="009D7802">
        <w:rPr>
          <w:szCs w:val="22"/>
        </w:rPr>
        <w:t>.</w:t>
      </w:r>
      <w:r>
        <w:rPr>
          <w:rStyle w:val="FootnoteReference"/>
          <w:szCs w:val="22"/>
        </w:rPr>
        <w:footnoteReference w:id="43"/>
      </w:r>
    </w:p>
    <w:p w:rsidR="009D7802" w:rsidRPr="009D7802" w:rsidP="009D7802" w14:paraId="73E06952" w14:textId="67FFAF9A">
      <w:pPr>
        <w:pStyle w:val="L1-FlLSp12"/>
        <w:rPr>
          <w:szCs w:val="22"/>
        </w:rPr>
      </w:pPr>
      <w:r w:rsidRPr="009D7802">
        <w:rPr>
          <w:szCs w:val="22"/>
        </w:rPr>
        <w:t>By law (20 U.S.C. §9573), a violation of the confidentiality restrictions is a felony, punishable by imprisonment of up to 5 years and/or a fine of up to $250,000. The ECLS-K:</w:t>
      </w:r>
      <w:r w:rsidR="00216F00">
        <w:rPr>
          <w:szCs w:val="22"/>
        </w:rPr>
        <w:t>2024</w:t>
      </w:r>
      <w:r w:rsidRPr="009D7802">
        <w:rPr>
          <w:szCs w:val="22"/>
        </w:rPr>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w:t>
      </w:r>
      <w:r w:rsidR="00BD47FC">
        <w:rPr>
          <w:szCs w:val="22"/>
        </w:rPr>
        <w:t xml:space="preserve"> that has Authority-to-Operate from the U.S. Department of Education</w:t>
      </w:r>
      <w:r w:rsidRPr="009D7802">
        <w:rPr>
          <w:szCs w:val="22"/>
        </w:rPr>
        <w:t>. The ECLS-K:</w:t>
      </w:r>
      <w:r w:rsidR="00216F00">
        <w:rPr>
          <w:szCs w:val="22"/>
        </w:rPr>
        <w:t>2024</w:t>
      </w:r>
      <w:r w:rsidRPr="009D7802">
        <w:rPr>
          <w:szCs w:val="22"/>
        </w:rPr>
        <w:t xml:space="preserve"> </w:t>
      </w:r>
      <w:r w:rsidR="00BD47FC">
        <w:rPr>
          <w:szCs w:val="22"/>
        </w:rPr>
        <w:t xml:space="preserve">staff </w:t>
      </w:r>
      <w:r w:rsidRPr="009D7802">
        <w:rPr>
          <w:szCs w:val="22"/>
        </w:rPr>
        <w:t>follow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9D7802" w:rsidRPr="009D7802" w:rsidP="009D7802" w14:paraId="323DCB7A" w14:textId="54583A6B">
      <w:pPr>
        <w:pStyle w:val="L1-FlLSp12"/>
        <w:rPr>
          <w:szCs w:val="22"/>
        </w:rPr>
      </w:pPr>
      <w:r w:rsidRPr="009D7802">
        <w:rPr>
          <w:szCs w:val="22"/>
        </w:rPr>
        <w:t xml:space="preserve">Additionally, the contractor will take security measures to protect the web data collection application from unauthorized access. The web server will include an SSL certificate and will be configured to force encrypted data transmission over the Internet. All files uploaded to the </w:t>
      </w:r>
      <w:r w:rsidR="00E0425E">
        <w:rPr>
          <w:szCs w:val="22"/>
        </w:rPr>
        <w:t>MyECLS</w:t>
      </w:r>
      <w:r w:rsidR="00E0425E">
        <w:rPr>
          <w:szCs w:val="22"/>
        </w:rPr>
        <w:t xml:space="preserve"> </w:t>
      </w:r>
      <w:r w:rsidRPr="009D7802">
        <w:rPr>
          <w:szCs w:val="22"/>
        </w:rPr>
        <w:t xml:space="preserve">website will be stored in a secure project folder that is accessible and visible to authorized </w:t>
      </w:r>
      <w:r w:rsidR="00BE1E47">
        <w:rPr>
          <w:szCs w:val="22"/>
        </w:rPr>
        <w:t>study</w:t>
      </w:r>
      <w:r w:rsidRPr="009D7802">
        <w:rPr>
          <w:szCs w:val="22"/>
        </w:rPr>
        <w:t xml:space="preserve"> staff only. NCES has a secure data transfer system, which uses SSL technology, allowing the transfer of encrypted data over the Internet. </w:t>
      </w:r>
      <w:r w:rsidRPr="009D7802" w:rsidR="00E0425E">
        <w:rPr>
          <w:szCs w:val="22"/>
        </w:rPr>
        <w:t>A</w:t>
      </w:r>
      <w:r w:rsidR="00E0425E">
        <w:rPr>
          <w:szCs w:val="22"/>
        </w:rPr>
        <w:t>ny exchange of administrative information</w:t>
      </w:r>
      <w:r w:rsidRPr="009D7802" w:rsidR="00E0425E">
        <w:rPr>
          <w:szCs w:val="22"/>
        </w:rPr>
        <w:t xml:space="preserve"> </w:t>
      </w:r>
      <w:r w:rsidRPr="009D7802">
        <w:rPr>
          <w:szCs w:val="22"/>
        </w:rPr>
        <w:t>will be encrypted.</w:t>
      </w:r>
    </w:p>
    <w:p w:rsidR="009D7802" w:rsidRPr="009D7802" w:rsidP="009D7802" w14:paraId="16459EF3" w14:textId="77777777">
      <w:pPr>
        <w:pStyle w:val="L1-FlLSp12"/>
        <w:rPr>
          <w:szCs w:val="22"/>
        </w:rPr>
      </w:pPr>
      <w:r w:rsidRPr="009D7802">
        <w:rPr>
          <w:szCs w:val="22"/>
        </w:rPr>
        <w:t>The Department has established a policy regarding the personnel security screening requirements for all contractor employees and their subcontractors. The contractor must comply with these personnel security screening requirements throughout the life of the contract including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009D7802" w:rsidRPr="009D7802" w:rsidP="009D7802" w14:paraId="7435F122" w14:textId="57C60CFC">
      <w:pPr>
        <w:pStyle w:val="L1-FlLSp12"/>
        <w:rPr>
          <w:szCs w:val="22"/>
        </w:rPr>
      </w:pPr>
      <w:r w:rsidRPr="009D7802">
        <w:rPr>
          <w:szCs w:val="22"/>
        </w:rPr>
        <w:t>NCES will assure schools and individuals participating in ECLS-K:</w:t>
      </w:r>
      <w:r w:rsidR="00216F00">
        <w:rPr>
          <w:szCs w:val="22"/>
        </w:rPr>
        <w:t>2024</w:t>
      </w:r>
      <w:r w:rsidRPr="009D7802">
        <w:rPr>
          <w:szCs w:val="22"/>
        </w:rPr>
        <w:t xml:space="preserve"> that all of the data provided by schools, staff, parents, and students may be used only for statistical purposes and may not be disclosed, or used, in identifiable form for any other purpose except as required by law (20 U.S.C. §9573 and 6 U.S.C. §151). The laws pertaining to the collection and use of </w:t>
      </w:r>
      <w:r w:rsidR="00B34C87">
        <w:rPr>
          <w:szCs w:val="22"/>
        </w:rPr>
        <w:t>PII</w:t>
      </w:r>
      <w:r w:rsidRPr="009D7802">
        <w:rPr>
          <w:szCs w:val="22"/>
        </w:rPr>
        <w:t xml:space="preserve"> will be clearly communicated in correspondence with states, districts, schools, teachers, students, and parents. Letters and informational materials will be sent to parents and </w:t>
      </w:r>
      <w:r w:rsidR="00B34C87">
        <w:rPr>
          <w:szCs w:val="22"/>
        </w:rPr>
        <w:t>school staff</w:t>
      </w:r>
      <w:r w:rsidRPr="009D7802">
        <w:rPr>
          <w:szCs w:val="22"/>
        </w:rPr>
        <w:t xml:space="preserve"> describing the study, its voluntary nature, and the extent to which respondents and their responses will be kept confidential. This information will also be included in any research applications required by school districts. A list of students will be requested from school districts and/or schools under the FERPA exception to the general consent requirement that permits disclosures to authorized representatives of the Secretary for the purpose of evaluating Federally supported education programs (34 CFR §§ 99.31(a)(3)(iii) and 99.35). This information will be securely destroyed when no longer needed for the purposes specified in 34 CFR §99.35.</w:t>
      </w:r>
    </w:p>
    <w:p w:rsidR="009D7802" w:rsidRPr="009D7802" w:rsidP="009D7802" w14:paraId="7DC32A67" w14:textId="77777777">
      <w:pPr>
        <w:pStyle w:val="L1-FlLSp12"/>
        <w:rPr>
          <w:szCs w:val="22"/>
        </w:rPr>
      </w:pPr>
      <w:r w:rsidRPr="009D7802">
        <w:rPr>
          <w:szCs w:val="22"/>
        </w:rPr>
        <w:t>The following language will be included, as appropriate, in respondent contact materials and on cover pages and login webpages of the data collection instruments:</w:t>
      </w:r>
    </w:p>
    <w:p w:rsidR="00402D2D" w:rsidRPr="009D7802" w:rsidP="00C84142" w14:paraId="084E52E0" w14:textId="18D4125A">
      <w:pPr>
        <w:pStyle w:val="N1-1stBullet"/>
      </w:pPr>
      <w:r w:rsidRPr="009D7802">
        <w:t xml:space="preserve">NCES is authorized to conduct the Early Childhood Longitudinal Study, Kindergarten Class of </w:t>
      </w:r>
      <w:r w:rsidR="00216F00">
        <w:t>2023-24</w:t>
      </w:r>
      <w:r w:rsidRPr="009D7802">
        <w:t xml:space="preserve"> (ECLS-K:</w:t>
      </w:r>
      <w:r w:rsidR="00216F00">
        <w:t>2024</w:t>
      </w:r>
      <w:r w:rsidRPr="009D7802">
        <w:t xml:space="preserve">) by the Education Sciences Reform Act of 2002 (ESRA 2002, 20 U.S.C. §9543). The data are being collected for NCES by </w:t>
      </w:r>
      <w:r w:rsidRPr="009D7802">
        <w:t>Westat</w:t>
      </w:r>
      <w:r w:rsidRPr="009D7802">
        <w:t>, a U.S.-based research organization. All of the information [</w:t>
      </w:r>
      <w:r w:rsidRPr="009D7802">
        <w:rPr>
          <w:i/>
        </w:rPr>
        <w:t>respondent type</w:t>
      </w:r>
      <w:r w:rsidRPr="009D7802">
        <w:t xml:space="preserve">] provide may be used only for statistical purposes and may not be disclosed, or used, in identifiable form for any other purpose except as required by law (20 U.S.C. §9573 and 6 U.S.C. §151). </w:t>
      </w:r>
      <w:r w:rsidR="004B74F1">
        <w:t xml:space="preserve">By law, every NCES employee as well as every NCES agent, such as contractors, has taken an oath and is subject to a jail term of up to 5 years, a fine of $250,000, or both if he or she willfully discloses ANY identifiable information about students. Electronic submission of </w:t>
      </w:r>
      <w:r w:rsidRPr="007F3FD7" w:rsidR="004B74F1">
        <w:t xml:space="preserve">each student’s information will be monitored for viruses, malware, and other threats by Federal employees and contractors in accordance with the Cybersecurity Enhancement Act of 2015. </w:t>
      </w:r>
      <w:r w:rsidRPr="009D7802">
        <w:t>[The collected information will be combined across respondents to produce statistical reports.]</w:t>
      </w:r>
    </w:p>
    <w:p w:rsidR="00402D2D" w:rsidRPr="009D7802" w:rsidP="00C84142" w14:paraId="3FCE0A81" w14:textId="191434D5">
      <w:pPr>
        <w:pStyle w:val="N1-1stBullet"/>
      </w:pPr>
      <w:r w:rsidRPr="009D7802">
        <w:t>According to the Paperwork Reduction Act of 1995, no persons are required to respond to a collection of information unless it displays a valid OMB control number. The valid OMB control number for this voluntary information collection is 1850-0750. Approval expires MM/DD/202Y. The time required to complete this information collection is estimated to average approximately [x] minutes per response, including the time to review instructions</w:t>
      </w:r>
      <w:r w:rsidR="005D2B83">
        <w:t>[</w:t>
      </w:r>
      <w:r w:rsidRPr="009D7802">
        <w:t xml:space="preserve">,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The Early Childhood Longitudinal Study, Kindergarten Class of </w:t>
      </w:r>
      <w:r w:rsidR="00216F00">
        <w:t>2023-24</w:t>
      </w:r>
      <w:r w:rsidRPr="009D7802">
        <w:t xml:space="preserve"> (ECLS-K:</w:t>
      </w:r>
      <w:r w:rsidRPr="009D7802" w:rsidR="00216F00">
        <w:t>202</w:t>
      </w:r>
      <w:r w:rsidR="00216F00">
        <w:t>4</w:t>
      </w:r>
      <w:r w:rsidRPr="009D7802">
        <w:t>), National Center for Education Statistics, PCP, 550 12th St., SW, 4</w:t>
      </w:r>
      <w:r w:rsidRPr="009D7802">
        <w:rPr>
          <w:vertAlign w:val="superscript"/>
        </w:rPr>
        <w:t>th</w:t>
      </w:r>
      <w:r w:rsidRPr="009D7802">
        <w:t xml:space="preserve"> floor, Washington, DC 20202.</w:t>
      </w:r>
    </w:p>
    <w:p w:rsidR="00FB4B83" w:rsidP="00C84142" w14:paraId="143584EE" w14:textId="77777777">
      <w:pPr>
        <w:pStyle w:val="L1-FlLSp12"/>
      </w:pPr>
      <w:r w:rsidRPr="00DE1EFF">
        <w:t>NCES understands the legal and ethical need to protect the privacy of the ECLS-K:</w:t>
      </w:r>
      <w:r w:rsidR="00216F00">
        <w:t>2024</w:t>
      </w:r>
      <w:r w:rsidRPr="00DE1EFF">
        <w:t xml:space="preserve"> survey respondents and, with the contractor, has extensive experience in developing data files for release that meet the Government’s requirements to protect individually identifiable data from disclosure</w:t>
      </w:r>
      <w:r>
        <w:t>.</w:t>
      </w:r>
    </w:p>
    <w:p w:rsidR="00FF7260" w:rsidRPr="007B7891" w:rsidP="00C16A22" w14:paraId="1911FD97" w14:textId="5FC4992F">
      <w:pPr>
        <w:pStyle w:val="Heading2"/>
      </w:pPr>
      <w:bookmarkStart w:id="142" w:name="_Toc6845451"/>
      <w:bookmarkStart w:id="143" w:name="_Toc6845573"/>
      <w:bookmarkStart w:id="144" w:name="_Toc13737862"/>
      <w:bookmarkStart w:id="145" w:name="_Toc13737915"/>
      <w:bookmarkStart w:id="146" w:name="_Toc75171588"/>
      <w:r w:rsidRPr="007B7891">
        <w:t>A.1</w:t>
      </w:r>
      <w:r w:rsidR="001F494B">
        <w:t>1</w:t>
      </w:r>
      <w:r w:rsidRPr="007B7891">
        <w:tab/>
      </w:r>
      <w:r w:rsidRPr="002B1339">
        <w:t>Sensitive Questions</w:t>
      </w:r>
      <w:bookmarkEnd w:id="142"/>
      <w:bookmarkEnd w:id="143"/>
      <w:bookmarkEnd w:id="144"/>
      <w:bookmarkEnd w:id="145"/>
      <w:bookmarkEnd w:id="146"/>
    </w:p>
    <w:p w:rsidR="009D7802" w:rsidP="009D7802" w14:paraId="33B758ED" w14:textId="3FE2EBDE">
      <w:pPr>
        <w:pStyle w:val="L1-FlLSp12"/>
      </w:pPr>
      <w:r w:rsidRPr="003276CF">
        <w:t>The ECLS-K:</w:t>
      </w:r>
      <w:r w:rsidR="00216F00">
        <w:t>2024</w:t>
      </w:r>
      <w:r w:rsidRPr="003276CF">
        <w:t xml:space="preserve"> is a voluntary study, and no persons are required to respond to the surveys</w:t>
      </w:r>
      <w:r>
        <w:t xml:space="preserve"> </w:t>
      </w:r>
      <w:r w:rsidRPr="003276CF">
        <w:t>or to participate in the assessments. In addition, respondents may skip or decline to answer any question they are asked. This voluntary aspect of the survey is clearly stated in the respondent letters</w:t>
      </w:r>
      <w:r w:rsidR="0020776A">
        <w:t>,</w:t>
      </w:r>
      <w:r w:rsidR="002855EF">
        <w:t xml:space="preserve"> </w:t>
      </w:r>
      <w:r w:rsidRPr="003276CF">
        <w:t xml:space="preserve">study </w:t>
      </w:r>
      <w:r w:rsidR="00964415">
        <w:t>fact sheet</w:t>
      </w:r>
      <w:r w:rsidR="00E5439D">
        <w:t>s</w:t>
      </w:r>
      <w:r w:rsidR="0020776A">
        <w:t xml:space="preserve">, and </w:t>
      </w:r>
      <w:r w:rsidR="0020776A">
        <w:t>MyECLS</w:t>
      </w:r>
      <w:r w:rsidR="0020776A">
        <w:t xml:space="preserve"> website</w:t>
      </w:r>
      <w:r w:rsidRPr="003276CF">
        <w:t>.</w:t>
      </w:r>
    </w:p>
    <w:p w:rsidR="009D7802" w:rsidP="009D7802" w14:paraId="45FE8692" w14:textId="4E52571C">
      <w:pPr>
        <w:pStyle w:val="L1-FlLSp12"/>
      </w:pPr>
      <w:r w:rsidRPr="003276CF">
        <w:t xml:space="preserve">The following describes the general nature of the </w:t>
      </w:r>
      <w:r w:rsidR="00BA0ACE">
        <w:t>kindergarten and first-grade</w:t>
      </w:r>
      <w:r w:rsidR="003D1663">
        <w:t xml:space="preserve"> </w:t>
      </w:r>
      <w:r w:rsidRPr="003276CF">
        <w:t>data collection instruments</w:t>
      </w:r>
      <w:r w:rsidR="003D1663">
        <w:t>.</w:t>
      </w:r>
    </w:p>
    <w:p w:rsidR="009D7802" w:rsidP="009D7802" w14:paraId="753BDC45" w14:textId="70C74262">
      <w:pPr>
        <w:pStyle w:val="L1-FlLSp12"/>
      </w:pPr>
      <w:r w:rsidRPr="003276CF">
        <w:rPr>
          <w:b/>
          <w:bCs/>
        </w:rPr>
        <w:t xml:space="preserve">School </w:t>
      </w:r>
      <w:r w:rsidRPr="003276CF" w:rsidR="003803C9">
        <w:rPr>
          <w:b/>
          <w:bCs/>
        </w:rPr>
        <w:t xml:space="preserve">administrator </w:t>
      </w:r>
      <w:r w:rsidR="00544611">
        <w:rPr>
          <w:b/>
          <w:bCs/>
        </w:rPr>
        <w:t>surveys</w:t>
      </w:r>
      <w:r w:rsidRPr="003276CF">
        <w:rPr>
          <w:b/>
          <w:bCs/>
        </w:rPr>
        <w:t xml:space="preserve">. </w:t>
      </w:r>
      <w:r w:rsidRPr="003276CF">
        <w:t xml:space="preserve">These </w:t>
      </w:r>
      <w:r w:rsidR="0004006A">
        <w:t xml:space="preserve">items </w:t>
      </w:r>
      <w:r w:rsidRPr="003276CF">
        <w:t>are not of a sensitive nature and should not pose a</w:t>
      </w:r>
      <w:r>
        <w:t xml:space="preserve"> </w:t>
      </w:r>
      <w:r w:rsidRPr="003276CF">
        <w:t>problem to respondents.</w:t>
      </w:r>
    </w:p>
    <w:p w:rsidR="00F84A1F" w:rsidP="009D7802" w14:paraId="3223E49C" w14:textId="7AF80862">
      <w:pPr>
        <w:pStyle w:val="L1-FlLSp12"/>
      </w:pPr>
      <w:r>
        <w:rPr>
          <w:b/>
          <w:bCs/>
        </w:rPr>
        <w:t>Primary t</w:t>
      </w:r>
      <w:r w:rsidRPr="003276CF" w:rsidR="00C27CBF">
        <w:rPr>
          <w:b/>
          <w:bCs/>
        </w:rPr>
        <w:t xml:space="preserve">eacher </w:t>
      </w:r>
      <w:r>
        <w:rPr>
          <w:b/>
          <w:bCs/>
        </w:rPr>
        <w:t xml:space="preserve">surveys. </w:t>
      </w:r>
      <w:r>
        <w:t>In general, the items in the teacher- and child-level teacher surveys are not of a sensitive nature</w:t>
      </w:r>
      <w:r w:rsidR="00FB4B83">
        <w:t xml:space="preserve">. </w:t>
      </w:r>
      <w:r>
        <w:t>However, there are some exceptions.</w:t>
      </w:r>
    </w:p>
    <w:p w:rsidR="009D7802" w:rsidP="009D7802" w14:paraId="4AF8BF09" w14:textId="658B1FB0">
      <w:pPr>
        <w:pStyle w:val="L1-FlLSp12"/>
      </w:pPr>
      <w:r w:rsidRPr="003276CF">
        <w:t xml:space="preserve">The information collected in </w:t>
      </w:r>
      <w:r w:rsidR="00F84A1F">
        <w:t>the primary teacher child-level survey’s rating</w:t>
      </w:r>
      <w:r w:rsidRPr="003276CF" w:rsidR="00F84A1F">
        <w:t xml:space="preserve"> </w:t>
      </w:r>
      <w:r w:rsidR="00913EB0">
        <w:t>scales</w:t>
      </w:r>
      <w:r w:rsidRPr="003276CF">
        <w:t xml:space="preserve"> could be regarded as sensitive, because the teacher is asked to rate each sampled child’s social skills and classroom behaviors, including the ability to control or regulate his/her behavior in the classroom, problem behaviors (e.g., anger, impulsivity, anxiety), and learning disposition (e.g., curiosity, self-direction, and organization). Because schools often emphasize different skills and concepts, teachers will also be asked to rate the child’s performance in the curricular areas and domains that are included in the cognitive assessments (e.g., language and literacy skills and mathematical thinking). Teachers will also be asked to rate children’s understanding of science.</w:t>
      </w:r>
    </w:p>
    <w:p w:rsidR="00FB4B83" w:rsidP="009D7802" w14:paraId="408FAC5C" w14:textId="77777777">
      <w:pPr>
        <w:pStyle w:val="L1-FlLSp12"/>
      </w:pPr>
      <w:r w:rsidRPr="003276CF">
        <w:t xml:space="preserve">The purpose of the teacher ratings of children is both to extend the range of domains assessed </w:t>
      </w:r>
      <w:r w:rsidR="00A64C7A">
        <w:t xml:space="preserve">in the direct child assessments </w:t>
      </w:r>
      <w:r w:rsidRPr="003276CF">
        <w:t>(e.g.,</w:t>
      </w:r>
      <w:r>
        <w:t xml:space="preserve"> </w:t>
      </w:r>
      <w:r w:rsidRPr="003276CF">
        <w:t>by gathering information about socioemotional development and adaptation to school) and to</w:t>
      </w:r>
      <w:r>
        <w:t xml:space="preserve"> </w:t>
      </w:r>
      <w:r w:rsidRPr="003276CF">
        <w:t xml:space="preserve">deepen understanding of </w:t>
      </w:r>
      <w:r w:rsidR="00C46CF5">
        <w:t>children</w:t>
      </w:r>
      <w:r w:rsidR="002B013B">
        <w:t xml:space="preserve">’s performance in various </w:t>
      </w:r>
      <w:r w:rsidRPr="003276CF">
        <w:t>domains by tapping them in multiple ways (e.g., by gathering</w:t>
      </w:r>
      <w:r>
        <w:t xml:space="preserve"> </w:t>
      </w:r>
      <w:r w:rsidRPr="003276CF">
        <w:t>information on cognitive development that will complement</w:t>
      </w:r>
      <w:r w:rsidR="00D9259B">
        <w:t xml:space="preserve"> </w:t>
      </w:r>
      <w:r w:rsidRPr="003276CF">
        <w:t>results of the direct assessment</w:t>
      </w:r>
      <w:r w:rsidR="00020992">
        <w:t>s</w:t>
      </w:r>
      <w:r w:rsidRPr="003276CF">
        <w:t>)</w:t>
      </w:r>
      <w:r>
        <w:t>.</w:t>
      </w:r>
    </w:p>
    <w:p w:rsidR="00FB4B83" w:rsidP="009D7802" w14:paraId="7CF71392" w14:textId="77777777">
      <w:pPr>
        <w:pStyle w:val="L1-FlLSp12"/>
      </w:pPr>
      <w:r w:rsidRPr="003276CF">
        <w:t>Teacher assessments of children’s socioemotional skills will provide several kinds of information.</w:t>
      </w:r>
      <w:r>
        <w:t xml:space="preserve"> </w:t>
      </w:r>
      <w:r w:rsidRPr="003276CF">
        <w:t>First, teachers will supply information about children’s social skills and classroom behaviors, including the ability to regulate their behavior in classroom contexts, problem behaviors</w:t>
      </w:r>
      <w:r>
        <w:t xml:space="preserve"> </w:t>
      </w:r>
      <w:r w:rsidRPr="003276CF">
        <w:t>(e.g., fighting, arguing, anger, depression, low self-esteem, impulsiveness, anxiety)</w:t>
      </w:r>
      <w:r w:rsidR="00F9624C">
        <w:t>,</w:t>
      </w:r>
      <w:r w:rsidRPr="003276CF">
        <w:t xml:space="preserve"> learning</w:t>
      </w:r>
      <w:r>
        <w:t xml:space="preserve"> </w:t>
      </w:r>
      <w:r w:rsidRPr="003276CF">
        <w:t>dispositions or “approaches to learning” (e.g., curiosity, self-direction, organization), and experiences with peer victimization, both as a victim and as the aggressor.</w:t>
      </w:r>
      <w:r>
        <w:rPr>
          <w:rStyle w:val="FootnoteReference"/>
        </w:rPr>
        <w:footnoteReference w:id="44"/>
      </w:r>
      <w:r w:rsidRPr="003276CF">
        <w:t xml:space="preserve"> A study of bullying by the National Institute for Child Health and Human Development (NICHD) found that 16 percent of middle school students reported being bullied (Nansel et al., 2001).</w:t>
      </w:r>
      <w:r w:rsidR="005B7415">
        <w:t xml:space="preserve"> </w:t>
      </w:r>
      <w:r w:rsidRPr="003276CF">
        <w:t>Fewer studies have been done with younger children, but those that have been published suggest that bullying is experienced by many children and is related to negative outcomes.</w:t>
      </w:r>
      <w:r w:rsidR="007C16C0">
        <w:t xml:space="preserve"> </w:t>
      </w:r>
      <w:r w:rsidRPr="003276CF">
        <w:t>Glew</w:t>
      </w:r>
      <w:r w:rsidRPr="003276CF">
        <w:t xml:space="preserve"> et al.’s (2005) study of third</w:t>
      </w:r>
      <w:r w:rsidR="002830BF">
        <w:t>- through fifth-</w:t>
      </w:r>
      <w:r w:rsidRPr="003276CF">
        <w:t>graders found that 22 percent of children were classified as victims, bullies, or both. Victims, and children who were both bullies and victims, had lower achievement scores and were more likely to feel like they did not belong at school compared to</w:t>
      </w:r>
      <w:r w:rsidR="007C16C0">
        <w:t xml:space="preserve"> </w:t>
      </w:r>
      <w:r w:rsidRPr="003276CF">
        <w:t>bystanders (</w:t>
      </w:r>
      <w:r w:rsidRPr="003276CF">
        <w:t>Glew</w:t>
      </w:r>
      <w:r w:rsidRPr="003276CF">
        <w:t xml:space="preserve"> et al. 2005).</w:t>
      </w:r>
      <w:r w:rsidR="00416294">
        <w:t xml:space="preserve"> </w:t>
      </w:r>
      <w:r w:rsidRPr="003276CF">
        <w:t>Kochenderfer</w:t>
      </w:r>
      <w:r w:rsidRPr="003276CF">
        <w:t xml:space="preserve"> and Ladd (1996) found a relation between victimization and school adjustment outcomes, with victimization related to children's loneliness and desire to avoid school.</w:t>
      </w:r>
      <w:r w:rsidR="005B7415">
        <w:t xml:space="preserve"> </w:t>
      </w:r>
      <w:r w:rsidRPr="003276CF">
        <w:t>The ECLS-K:2011 included questions about peer victimization starting in second grade. Having the ECLS-K:</w:t>
      </w:r>
      <w:r w:rsidR="00216F00">
        <w:t>2024</w:t>
      </w:r>
      <w:r w:rsidRPr="003276CF">
        <w:t xml:space="preserve"> collect information about peer victimization about children in earlier grades in this national sample of elementary school children would be useful</w:t>
      </w:r>
      <w:r>
        <w:t>.</w:t>
      </w:r>
    </w:p>
    <w:p w:rsidR="00FB4B83" w:rsidP="009D7802" w14:paraId="58915FD1" w14:textId="65568088">
      <w:pPr>
        <w:pStyle w:val="L1-FlLSp12"/>
      </w:pPr>
      <w:r w:rsidRPr="003276CF">
        <w:t xml:space="preserve">Teachers will also be asked about the </w:t>
      </w:r>
      <w:r w:rsidR="002F1D60">
        <w:t xml:space="preserve">sampled </w:t>
      </w:r>
      <w:r w:rsidRPr="003276CF">
        <w:t>child</w:t>
      </w:r>
      <w:r w:rsidR="002F1D60">
        <w:t>ren</w:t>
      </w:r>
      <w:r w:rsidRPr="003276CF">
        <w:t>’s relationships, including relationships with peers as well as the relationship with the teacher.</w:t>
      </w:r>
      <w:r w:rsidR="0002113C">
        <w:t xml:space="preserve"> These data will provide information </w:t>
      </w:r>
      <w:r w:rsidR="00845259">
        <w:t>about</w:t>
      </w:r>
      <w:r w:rsidR="0002113C">
        <w:t xml:space="preserve"> relationships with adults and peers that </w:t>
      </w:r>
      <w:r w:rsidR="00845259">
        <w:t xml:space="preserve">may act as protective factors to </w:t>
      </w:r>
      <w:r w:rsidR="0002113C">
        <w:t xml:space="preserve">support child development. </w:t>
      </w:r>
      <w:r w:rsidRPr="003276CF">
        <w:t xml:space="preserve">In addition, teachers will be asked to provide information about cognitive skills and development of children related to academic skills, including expressive aspects of language, quantitative skills, planning/problem-solving skills, and knowledge of the physical, social, and biological worlds. </w:t>
      </w:r>
      <w:r w:rsidR="0002113C">
        <w:t>These data will provide additional information about children’s academic development and supplement findings from the direct child assessments</w:t>
      </w:r>
      <w:r>
        <w:t>.</w:t>
      </w:r>
    </w:p>
    <w:p w:rsidR="009D7802" w:rsidP="009D7802" w14:paraId="4BF0D62B" w14:textId="2DB6CADE">
      <w:pPr>
        <w:pStyle w:val="L1-FlLSp12"/>
      </w:pPr>
      <w:r>
        <w:rPr>
          <w:b/>
          <w:bCs/>
        </w:rPr>
        <w:t>Special education t</w:t>
      </w:r>
      <w:r w:rsidRPr="003276CF" w:rsidR="00C27CBF">
        <w:rPr>
          <w:b/>
          <w:bCs/>
        </w:rPr>
        <w:t>eacher</w:t>
      </w:r>
      <w:r>
        <w:rPr>
          <w:b/>
          <w:bCs/>
        </w:rPr>
        <w:t xml:space="preserve"> </w:t>
      </w:r>
      <w:r w:rsidR="00B906E6">
        <w:rPr>
          <w:b/>
          <w:bCs/>
        </w:rPr>
        <w:t>surveys</w:t>
      </w:r>
      <w:r w:rsidRPr="003276CF" w:rsidR="00C27CBF">
        <w:rPr>
          <w:b/>
          <w:bCs/>
        </w:rPr>
        <w:t xml:space="preserve">. </w:t>
      </w:r>
      <w:r w:rsidR="00B906E6">
        <w:rPr>
          <w:bCs/>
        </w:rPr>
        <w:t>In the special education teachers’ child-level surveys, s</w:t>
      </w:r>
      <w:r w:rsidRPr="003276CF" w:rsidR="00C27CBF">
        <w:rPr>
          <w:bCs/>
        </w:rPr>
        <w:t xml:space="preserve">pecial education teachers are asked about children’s special education services and disabilities. In addition, they will </w:t>
      </w:r>
      <w:r w:rsidR="005F0AE4">
        <w:rPr>
          <w:bCs/>
        </w:rPr>
        <w:t xml:space="preserve">be </w:t>
      </w:r>
      <w:r w:rsidRPr="003276CF" w:rsidR="00C27CBF">
        <w:rPr>
          <w:bCs/>
        </w:rPr>
        <w:t>asked about their relationship with the</w:t>
      </w:r>
      <w:r w:rsidR="005F0AE4">
        <w:rPr>
          <w:bCs/>
        </w:rPr>
        <w:t xml:space="preserve"> sampled</w:t>
      </w:r>
      <w:r w:rsidRPr="003276CF" w:rsidR="00C27CBF">
        <w:rPr>
          <w:bCs/>
        </w:rPr>
        <w:t xml:space="preserve"> child.</w:t>
      </w:r>
      <w:r w:rsidR="007C6D23">
        <w:rPr>
          <w:bCs/>
        </w:rPr>
        <w:t xml:space="preserve"> These data </w:t>
      </w:r>
      <w:r w:rsidR="00845259">
        <w:rPr>
          <w:bCs/>
        </w:rPr>
        <w:t>are necessary to</w:t>
      </w:r>
      <w:r w:rsidR="007C6D23">
        <w:rPr>
          <w:bCs/>
        </w:rPr>
        <w:t xml:space="preserve"> provide information about the support and services provided to children in special education classes</w:t>
      </w:r>
      <w:r w:rsidR="00845259">
        <w:rPr>
          <w:bCs/>
        </w:rPr>
        <w:t xml:space="preserve">, the history of children’s experiences with special education or related services, children’s disabilities, and education goals for the future. </w:t>
      </w:r>
      <w:r w:rsidR="00845259">
        <w:t xml:space="preserve">These data will also provide information on </w:t>
      </w:r>
      <w:r w:rsidR="00694812">
        <w:t xml:space="preserve">teachers’ </w:t>
      </w:r>
      <w:r w:rsidR="00845259">
        <w:t>relationships with</w:t>
      </w:r>
      <w:r w:rsidR="00694812">
        <w:t xml:space="preserve"> children</w:t>
      </w:r>
      <w:r w:rsidR="00845259">
        <w:t xml:space="preserve"> that may act as protective factors for children’s development.</w:t>
      </w:r>
    </w:p>
    <w:p w:rsidR="009D7802" w:rsidP="009D7802" w14:paraId="6572CFE2" w14:textId="192CF1A5">
      <w:pPr>
        <w:pStyle w:val="L1-FlLSp12"/>
      </w:pPr>
      <w:r w:rsidRPr="003276CF">
        <w:rPr>
          <w:b/>
          <w:bCs/>
        </w:rPr>
        <w:t xml:space="preserve">Direct </w:t>
      </w:r>
      <w:r w:rsidRPr="003276CF" w:rsidR="003803C9">
        <w:rPr>
          <w:b/>
          <w:bCs/>
        </w:rPr>
        <w:t>cognitive assessments</w:t>
      </w:r>
      <w:r w:rsidRPr="003276CF">
        <w:rPr>
          <w:b/>
          <w:bCs/>
        </w:rPr>
        <w:t xml:space="preserve">. </w:t>
      </w:r>
      <w:r w:rsidRPr="003276CF">
        <w:t>The direct cognitive assessments are essential in determining children’s performance levels at the time they enter school and changes in their performance as they progress through school. These questions are voluntary and children will be told that they do not have to answer them.</w:t>
      </w:r>
    </w:p>
    <w:p w:rsidR="009D7802" w:rsidP="009D7802" w14:paraId="48A94A6D" w14:textId="5FBE7D25">
      <w:pPr>
        <w:pStyle w:val="L1-FlLSp12"/>
      </w:pPr>
      <w:r w:rsidRPr="003276CF">
        <w:t>Because schools often use different standards in their own assessments of children, a uniform set of assessment instruments and procedures is needed for the ECLS-K:</w:t>
      </w:r>
      <w:r w:rsidR="00216F00">
        <w:t>2024</w:t>
      </w:r>
      <w:r w:rsidRPr="003276CF">
        <w:t>. The items to be included in the direct cognitive assessments are not themselves sensitive in nature. However, direct assessments of children do raise certain concerns about the assessment procedures to be used. Of primary concern is the length of the assessments.</w:t>
      </w:r>
    </w:p>
    <w:p w:rsidR="009D7802" w:rsidP="009D7802" w14:paraId="06E0229B" w14:textId="75216E51">
      <w:pPr>
        <w:pStyle w:val="L1-FlLSp12"/>
      </w:pPr>
      <w:r w:rsidRPr="003276CF">
        <w:t>The cognitive assessments are designed to be admini</w:t>
      </w:r>
      <w:r w:rsidR="001C4616">
        <w:t xml:space="preserve">stered within an hour </w:t>
      </w:r>
      <w:r w:rsidRPr="003276CF">
        <w:t>time period, on</w:t>
      </w:r>
      <w:r>
        <w:t xml:space="preserve"> </w:t>
      </w:r>
      <w:r w:rsidRPr="003276CF">
        <w:t>average. NCES has developed instruments appropriate to the ages of the participating children, and</w:t>
      </w:r>
      <w:r>
        <w:t xml:space="preserve"> </w:t>
      </w:r>
      <w:r w:rsidRPr="003276CF">
        <w:t>every effort will be made to staff the study with field assessors who have prior experience in working</w:t>
      </w:r>
      <w:r>
        <w:t xml:space="preserve"> </w:t>
      </w:r>
      <w:r w:rsidRPr="003276CF">
        <w:t>with children to conduct the direct assessments. Issues specific to working with children will also</w:t>
      </w:r>
      <w:r>
        <w:t xml:space="preserve"> </w:t>
      </w:r>
      <w:r w:rsidRPr="003276CF">
        <w:t>figure prominently in assessor training.</w:t>
      </w:r>
    </w:p>
    <w:p w:rsidR="00FB4B83" w:rsidP="009D7802" w14:paraId="4A455FB0" w14:textId="77777777">
      <w:pPr>
        <w:pStyle w:val="L1-FlLSp12"/>
      </w:pPr>
      <w:r w:rsidRPr="003276CF">
        <w:rPr>
          <w:b/>
          <w:bCs/>
        </w:rPr>
        <w:t xml:space="preserve">Parent </w:t>
      </w:r>
      <w:r w:rsidRPr="003276CF" w:rsidR="00D9259B">
        <w:rPr>
          <w:b/>
          <w:bCs/>
        </w:rPr>
        <w:t>surveys</w:t>
      </w:r>
      <w:r w:rsidRPr="003276CF">
        <w:rPr>
          <w:b/>
          <w:bCs/>
        </w:rPr>
        <w:t xml:space="preserve">. </w:t>
      </w:r>
      <w:r w:rsidRPr="003276CF">
        <w:t>Several topics that will be addressed in the parent survey are sensitive in nature. Questions about family income, household food sufficiency, child-rearing and disciplinary practices, parental depression, life stress, discrimination, peer victimization, and adverse child experiences will be included in the parent survey</w:t>
      </w:r>
      <w:r>
        <w:t>.</w:t>
      </w:r>
    </w:p>
    <w:p w:rsidR="009D7802" w:rsidP="009D7802" w14:paraId="20642E91" w14:textId="5C15C577">
      <w:pPr>
        <w:pStyle w:val="L1-FlLSp12"/>
      </w:pPr>
      <w:r w:rsidRPr="003276CF">
        <w:t>Prior research indicates that each of these topics is correlated with children’s achievement and helps</w:t>
      </w:r>
      <w:r>
        <w:t xml:space="preserve"> </w:t>
      </w:r>
      <w:r w:rsidRPr="003276CF">
        <w:t>to predict children’s preparedness for and success in school. Collecting data on these topics will</w:t>
      </w:r>
      <w:r>
        <w:t xml:space="preserve"> </w:t>
      </w:r>
      <w:r w:rsidRPr="003276CF">
        <w:t>allow researchers to go beyond descriptive analyses of variation in children’s performance by basic</w:t>
      </w:r>
      <w:r>
        <w:t xml:space="preserve"> </w:t>
      </w:r>
      <w:r w:rsidRPr="003276CF">
        <w:t xml:space="preserve">background characteristics such as race/ethnicity and </w:t>
      </w:r>
      <w:r w:rsidR="002B1289">
        <w:t>gender</w:t>
      </w:r>
      <w:r w:rsidRPr="003276CF">
        <w:t>. Researchers will be able to test</w:t>
      </w:r>
      <w:r>
        <w:t xml:space="preserve"> </w:t>
      </w:r>
      <w:r w:rsidRPr="003276CF">
        <w:t>hypotheses about how a wide range of family characteristics relate to early success in school.</w:t>
      </w:r>
      <w:r>
        <w:t xml:space="preserve"> </w:t>
      </w:r>
      <w:r w:rsidRPr="003276CF">
        <w:t>Therefore, it is important to include questions on the sensitive topics listed above in the parent</w:t>
      </w:r>
      <w:r>
        <w:t xml:space="preserve"> </w:t>
      </w:r>
      <w:r w:rsidRPr="003276CF">
        <w:t>surveys. All questions can be skipped, or answered as refused or don’t know, if the respondent chooses not to answer them.</w:t>
      </w:r>
    </w:p>
    <w:p w:rsidR="009D7802" w:rsidP="009D7802" w14:paraId="49CE9A9B" w14:textId="10B87537">
      <w:pPr>
        <w:pStyle w:val="L1-FlLSp12"/>
      </w:pPr>
      <w:r w:rsidRPr="003276CF">
        <w:t xml:space="preserve">Results from previous </w:t>
      </w:r>
      <w:r w:rsidR="00E27F46">
        <w:t>ECLS program studies</w:t>
      </w:r>
      <w:r w:rsidRPr="003276CF" w:rsidR="00E27F46">
        <w:t xml:space="preserve"> </w:t>
      </w:r>
      <w:r w:rsidRPr="003276CF">
        <w:t>showed that there were very low levels of missing</w:t>
      </w:r>
      <w:r>
        <w:t xml:space="preserve"> </w:t>
      </w:r>
      <w:r w:rsidRPr="003276CF">
        <w:t xml:space="preserve">data in the parent </w:t>
      </w:r>
      <w:r w:rsidR="00E27F46">
        <w:t>instruments</w:t>
      </w:r>
      <w:r w:rsidRPr="003276CF">
        <w:t xml:space="preserve">. For example, </w:t>
      </w:r>
      <w:r w:rsidR="002743FC">
        <w:t xml:space="preserve">item-level </w:t>
      </w:r>
      <w:r w:rsidRPr="003276CF">
        <w:t xml:space="preserve">response rates for sensitive items such as parent income in the ECLS-K:2011 spring kindergarten </w:t>
      </w:r>
      <w:r w:rsidR="00E81F7F">
        <w:t>round</w:t>
      </w:r>
      <w:r w:rsidRPr="003276CF">
        <w:t xml:space="preserve"> and life stress in the ECLS-K:2011 spring fifth-grade </w:t>
      </w:r>
      <w:r w:rsidR="00E81F7F">
        <w:t>round</w:t>
      </w:r>
      <w:r w:rsidRPr="003276CF">
        <w:t xml:space="preserve"> were both above 90 percent (90.5 percent and 90.9 percent, respectively).</w:t>
      </w:r>
    </w:p>
    <w:p w:rsidR="009D7802" w:rsidP="009D7802" w14:paraId="34CC3D6F" w14:textId="5E7FEC26">
      <w:pPr>
        <w:pStyle w:val="L1-FlLSp12"/>
      </w:pPr>
      <w:r w:rsidRPr="003276CF">
        <w:t>Additionally, because it is imperative that respondents can be found at a later date for follow-up</w:t>
      </w:r>
      <w:r>
        <w:t xml:space="preserve"> </w:t>
      </w:r>
      <w:r w:rsidRPr="003276CF">
        <w:t>collections in a longitudinal study, the ECLS-K:</w:t>
      </w:r>
      <w:r w:rsidR="00216F00">
        <w:t>2024</w:t>
      </w:r>
      <w:r w:rsidRPr="003276CF">
        <w:t xml:space="preserve"> </w:t>
      </w:r>
      <w:r w:rsidR="00564A34">
        <w:t xml:space="preserve">includes a section on the </w:t>
      </w:r>
      <w:r w:rsidR="00564A34">
        <w:t>MyECLS</w:t>
      </w:r>
      <w:r w:rsidR="00564A34">
        <w:t xml:space="preserve"> </w:t>
      </w:r>
      <w:r w:rsidR="00DB7219">
        <w:t>website</w:t>
      </w:r>
      <w:r w:rsidR="00564A34">
        <w:t xml:space="preserve"> asking </w:t>
      </w:r>
      <w:r w:rsidRPr="003276CF">
        <w:t>for locating information from parents to be used to contact them for later rounds of the study. The locating information includes telephone numbers, addresses, email addresses</w:t>
      </w:r>
      <w:r w:rsidR="00E631CC">
        <w:t xml:space="preserve">. The parent survey includes items asking for </w:t>
      </w:r>
      <w:r w:rsidRPr="003276CF">
        <w:t xml:space="preserve">the names </w:t>
      </w:r>
      <w:r w:rsidR="00E631CC">
        <w:t xml:space="preserve">and contact information </w:t>
      </w:r>
      <w:r w:rsidRPr="003276CF">
        <w:t>of individuals who would always know the whereabouts of the respondents.</w:t>
      </w:r>
    </w:p>
    <w:p w:rsidR="00FF7260" w:rsidRPr="007B7891" w:rsidP="00C16A22" w14:paraId="7CFE90D8" w14:textId="160E11C4">
      <w:pPr>
        <w:pStyle w:val="Heading2"/>
      </w:pPr>
      <w:bookmarkStart w:id="147" w:name="_Toc6845452"/>
      <w:bookmarkStart w:id="148" w:name="_Toc6845574"/>
      <w:bookmarkStart w:id="149" w:name="_Toc13737863"/>
      <w:bookmarkStart w:id="150" w:name="_Toc13737916"/>
      <w:bookmarkStart w:id="151" w:name="_Toc75171589"/>
      <w:r w:rsidRPr="007B7891">
        <w:t>A.1</w:t>
      </w:r>
      <w:r w:rsidR="001F494B">
        <w:t>2</w:t>
      </w:r>
      <w:r w:rsidRPr="007B7891">
        <w:tab/>
        <w:t>Estimated Response Burden</w:t>
      </w:r>
      <w:bookmarkEnd w:id="147"/>
      <w:bookmarkEnd w:id="148"/>
      <w:bookmarkEnd w:id="149"/>
      <w:bookmarkEnd w:id="150"/>
      <w:bookmarkEnd w:id="151"/>
    </w:p>
    <w:p w:rsidR="00402D2D" w:rsidRPr="00110FAF" w:rsidP="008E0707" w14:paraId="4D1DE082" w14:textId="4E2DEE85">
      <w:pPr>
        <w:pStyle w:val="L1-FlLSp12"/>
      </w:pPr>
      <w:r w:rsidRPr="00110FAF">
        <w:t xml:space="preserve">Burden estimates for all activities associated with the </w:t>
      </w:r>
      <w:r w:rsidR="00FE0D55">
        <w:t xml:space="preserve">first three </w:t>
      </w:r>
      <w:r w:rsidR="00322549">
        <w:t xml:space="preserve">rounds of </w:t>
      </w:r>
      <w:r w:rsidR="001C4616">
        <w:t>national data collection</w:t>
      </w:r>
      <w:r w:rsidRPr="00110FAF">
        <w:t xml:space="preserve">, including </w:t>
      </w:r>
      <w:r w:rsidR="001C4616">
        <w:t xml:space="preserve">the advance school contact prior to the </w:t>
      </w:r>
      <w:r w:rsidR="00FA4AA2">
        <w:t xml:space="preserve">fall and spring kindergarten rounds and the </w:t>
      </w:r>
      <w:r w:rsidR="001C4616">
        <w:t>spring first-grade round,</w:t>
      </w:r>
      <w:r w:rsidRPr="00110FAF">
        <w:t xml:space="preserve"> are shown in this section. This section also </w:t>
      </w:r>
      <w:r w:rsidR="001C4616">
        <w:t>includes</w:t>
      </w:r>
      <w:r w:rsidRPr="00110FAF">
        <w:t xml:space="preserve"> the burden estimate for the recruitment of </w:t>
      </w:r>
      <w:r w:rsidR="001C4616">
        <w:t xml:space="preserve">transfer </w:t>
      </w:r>
      <w:r w:rsidRPr="00110FAF">
        <w:t xml:space="preserve">schools </w:t>
      </w:r>
      <w:r w:rsidR="001C4616">
        <w:t xml:space="preserve">in </w:t>
      </w:r>
      <w:r w:rsidR="00322549">
        <w:t xml:space="preserve">the </w:t>
      </w:r>
      <w:r w:rsidR="001C4616">
        <w:t>spring kindergarten and first-grade rounds</w:t>
      </w:r>
      <w:r w:rsidRPr="00110FAF">
        <w:t>.</w:t>
      </w:r>
    </w:p>
    <w:p w:rsidR="003D1D2E" w:rsidP="008E0707" w14:paraId="3D655235" w14:textId="27165664">
      <w:pPr>
        <w:pStyle w:val="L1-FlLSp12"/>
        <w:rPr>
          <w:b/>
        </w:rPr>
      </w:pPr>
      <w:r>
        <w:rPr>
          <w:b/>
        </w:rPr>
        <w:t xml:space="preserve">Kindergarten </w:t>
      </w:r>
      <w:r w:rsidR="00F85B1B">
        <w:rPr>
          <w:b/>
        </w:rPr>
        <w:t xml:space="preserve">and first-grade </w:t>
      </w:r>
      <w:r>
        <w:rPr>
          <w:b/>
        </w:rPr>
        <w:t>data collection</w:t>
      </w:r>
      <w:r w:rsidRPr="008E0707">
        <w:rPr>
          <w:b/>
        </w:rPr>
        <w:t>.</w:t>
      </w:r>
      <w:r w:rsidRPr="008E0707">
        <w:t xml:space="preserve"> </w:t>
      </w:r>
      <w:r w:rsidRPr="00110FAF">
        <w:t xml:space="preserve">The </w:t>
      </w:r>
      <w:r>
        <w:t xml:space="preserve">kindergarten </w:t>
      </w:r>
      <w:r w:rsidR="00003ADC">
        <w:t xml:space="preserve">and first-grade </w:t>
      </w:r>
      <w:r>
        <w:t>data collection</w:t>
      </w:r>
      <w:r w:rsidR="00F85B1B">
        <w:t>s</w:t>
      </w:r>
      <w:r w:rsidRPr="00110FAF">
        <w:t xml:space="preserve"> portion</w:t>
      </w:r>
      <w:r w:rsidR="004D10BA">
        <w:t>s</w:t>
      </w:r>
      <w:r w:rsidRPr="00110FAF">
        <w:t xml:space="preserve"> of table A-</w:t>
      </w:r>
      <w:r>
        <w:t>6</w:t>
      </w:r>
      <w:r w:rsidR="00F85B1B">
        <w:t xml:space="preserve"> show</w:t>
      </w:r>
      <w:r w:rsidRPr="00110FAF">
        <w:t xml:space="preserve"> the expected burden for</w:t>
      </w:r>
      <w:r w:rsidR="00003ADC">
        <w:t xml:space="preserve"> the two kindergarten</w:t>
      </w:r>
      <w:r>
        <w:t xml:space="preserve"> rounds </w:t>
      </w:r>
      <w:r w:rsidR="00003ADC">
        <w:t xml:space="preserve">and one first-grade round </w:t>
      </w:r>
      <w:r>
        <w:t>of data collection.</w:t>
      </w:r>
      <w:r w:rsidR="00AF1F95">
        <w:t xml:space="preserve"> The estimated time to complete each </w:t>
      </w:r>
      <w:r w:rsidR="008D47E5">
        <w:t xml:space="preserve">kindergarten </w:t>
      </w:r>
      <w:r w:rsidR="00AF1F95">
        <w:t>survey is based on the length of the surveys used in the K-1 field test</w:t>
      </w:r>
      <w:r w:rsidR="00843D17">
        <w:t>.</w:t>
      </w:r>
      <w:r w:rsidR="00AF1F95">
        <w:t xml:space="preserve"> </w:t>
      </w:r>
      <w:r w:rsidR="00971CF4">
        <w:t>The u</w:t>
      </w:r>
      <w:r w:rsidR="008D47E5">
        <w:t xml:space="preserve">pdated timing for the spring first-grade </w:t>
      </w:r>
      <w:r w:rsidR="00150685">
        <w:t xml:space="preserve">teacher child-level </w:t>
      </w:r>
      <w:r w:rsidR="008D47E5">
        <w:t xml:space="preserve">survey </w:t>
      </w:r>
      <w:r w:rsidR="00971CF4">
        <w:t>is</w:t>
      </w:r>
      <w:r w:rsidR="00890595">
        <w:t xml:space="preserve"> included in this revision request</w:t>
      </w:r>
      <w:r w:rsidR="008D47E5">
        <w:t>.</w:t>
      </w:r>
    </w:p>
    <w:p w:rsidR="003D1D2E" w:rsidRPr="00B90A73" w:rsidP="003D1D2E" w14:paraId="5DB4CD7D" w14:textId="77777777">
      <w:pPr>
        <w:pStyle w:val="L1-FlLSp12"/>
      </w:pPr>
      <w:r w:rsidRPr="00B90A73">
        <w:t>The burden time estimates are based on the maximum reasonable expected burden per respondent:</w:t>
      </w:r>
    </w:p>
    <w:p w:rsidR="00FB4B83" w:rsidP="00A94001" w14:paraId="3601B2DE" w14:textId="4D5A3D0A">
      <w:pPr>
        <w:pStyle w:val="N1-1stBullet"/>
      </w:pPr>
      <w:r>
        <w:t xml:space="preserve">In the fall of 2023 and spring of 2024, primary teachers </w:t>
      </w:r>
      <w:r w:rsidRPr="008E0707">
        <w:t xml:space="preserve">of each sampled child will be asked to complete a teacher-level survey containing questions on his/her background and teaching experience. </w:t>
      </w:r>
      <w:r>
        <w:t>Kindergarten teachers</w:t>
      </w:r>
      <w:r w:rsidR="002E2399">
        <w:t xml:space="preserve"> in the participating schools</w:t>
      </w:r>
      <w:r>
        <w:t xml:space="preserve"> who do not teach sampled children will also be asked to complete the teacher-level survey. In the fall of 2023 and spring of 2024, p</w:t>
      </w:r>
      <w:r w:rsidRPr="008E0707">
        <w:t xml:space="preserve">rimary teachers will also be asked to complete a child-level survey for each of the sampled children they teach. </w:t>
      </w:r>
      <w:r w:rsidRPr="003D1D2E">
        <w:t xml:space="preserve">It is expected that data will be collected from </w:t>
      </w:r>
      <w:r w:rsidR="00431E56">
        <w:t>2,</w:t>
      </w:r>
      <w:r w:rsidR="00121A57">
        <w:t>465</w:t>
      </w:r>
      <w:r w:rsidRPr="003D1D2E" w:rsidR="00121A57">
        <w:t xml:space="preserve"> </w:t>
      </w:r>
      <w:r w:rsidRPr="003D1D2E">
        <w:t>primary kindergarten teachers in the two kindergarten rounds. An additional 1,060 kindergarten teachers who do not teach sampled children are also expected to participate in the two kindergarten rounds</w:t>
      </w:r>
      <w:r>
        <w:t xml:space="preserve">. Across the </w:t>
      </w:r>
      <w:r w:rsidR="004E22F2">
        <w:t>approximately 850</w:t>
      </w:r>
      <w:r>
        <w:t xml:space="preserve"> participating schools, this will result in </w:t>
      </w:r>
      <w:r w:rsidR="00121A57">
        <w:t>3,525</w:t>
      </w:r>
      <w:r>
        <w:t xml:space="preserve"> kindergarten teachers participating in each of the two kindergarten rounds.</w:t>
      </w:r>
      <w:r w:rsidR="00431E56">
        <w:t xml:space="preserve"> It is estimated that approximately 7 </w:t>
      </w:r>
      <w:r w:rsidR="004D10BA">
        <w:t xml:space="preserve">sampled </w:t>
      </w:r>
      <w:r w:rsidR="00431E56">
        <w:t>children will be taug</w:t>
      </w:r>
      <w:r w:rsidR="004D10BA">
        <w:t>ht by each kindergarten teacher</w:t>
      </w:r>
      <w:r w:rsidR="00FA4AA2">
        <w:t xml:space="preserve"> who has sampled students in the classroom</w:t>
      </w:r>
      <w:r>
        <w:t>.</w:t>
      </w:r>
    </w:p>
    <w:p w:rsidR="003D1D2E" w:rsidP="00474E7E" w14:paraId="4FF40424" w14:textId="7193096A">
      <w:pPr>
        <w:pStyle w:val="N1-1stBullet"/>
        <w:numPr>
          <w:ilvl w:val="0"/>
          <w:numId w:val="0"/>
        </w:numPr>
        <w:ind w:left="720"/>
      </w:pPr>
      <w:r>
        <w:t>Primary teachers of each sampled child will again be asked to complete a teacher-level survey on his/her background and teacher experience in the spring of 2025, as well as child</w:t>
      </w:r>
      <w:r w:rsidR="008C30BB">
        <w:t>-</w:t>
      </w:r>
      <w:r w:rsidR="00524A63">
        <w:t>l</w:t>
      </w:r>
      <w:r>
        <w:t xml:space="preserve">evel surveys for each of the sampled children they teach. </w:t>
      </w:r>
      <w:r w:rsidR="00524A63">
        <w:t xml:space="preserve">It is expected that data will be collected from </w:t>
      </w:r>
      <w:r w:rsidR="00121A57">
        <w:t>4,467</w:t>
      </w:r>
      <w:r w:rsidR="00524A63">
        <w:t xml:space="preserve"> teachers in the spring of 2025</w:t>
      </w:r>
      <w:r>
        <w:rPr>
          <w:rStyle w:val="FootnoteReference"/>
        </w:rPr>
        <w:footnoteReference w:id="45"/>
      </w:r>
      <w:r w:rsidR="00524A63">
        <w:t xml:space="preserve">. </w:t>
      </w:r>
      <w:r w:rsidR="00231B9B">
        <w:t xml:space="preserve">It is estimated that approximately </w:t>
      </w:r>
      <w:r w:rsidR="00563216">
        <w:t xml:space="preserve">3 </w:t>
      </w:r>
      <w:r w:rsidR="00231B9B">
        <w:t>sampled children will be taught by each first-grade teacher.</w:t>
      </w:r>
    </w:p>
    <w:p w:rsidR="00181828" w:rsidP="00474E7E" w14:paraId="1FB67393" w14:textId="1B19E810">
      <w:pPr>
        <w:pStyle w:val="N1-1stBullet"/>
        <w:numPr>
          <w:ilvl w:val="0"/>
          <w:numId w:val="0"/>
        </w:numPr>
        <w:spacing w:before="120" w:after="120"/>
        <w:ind w:left="720"/>
      </w:pPr>
      <w:r w:rsidRPr="00181828">
        <w:t xml:space="preserve">It is estimated that the fall kindergarten teacher-level survey will take approximately </w:t>
      </w:r>
      <w:r w:rsidR="00FF1303">
        <w:t>23</w:t>
      </w:r>
      <w:r w:rsidRPr="00181828" w:rsidR="00150CDD">
        <w:t xml:space="preserve"> </w:t>
      </w:r>
      <w:r w:rsidRPr="00181828">
        <w:t xml:space="preserve">minutes to complete. It is estimated that the spring kindergarten and spring first-grade teacher-level surveys will each take approximately </w:t>
      </w:r>
      <w:r w:rsidR="00FF1303">
        <w:t>23</w:t>
      </w:r>
      <w:r w:rsidRPr="00181828" w:rsidR="008D47E5">
        <w:t xml:space="preserve"> </w:t>
      </w:r>
      <w:r w:rsidRPr="00181828">
        <w:t>minutes to complete.</w:t>
      </w:r>
      <w:r w:rsidR="00F85B1B">
        <w:t xml:space="preserve"> </w:t>
      </w:r>
      <w:r w:rsidR="00FA4AA2">
        <w:t xml:space="preserve">Each </w:t>
      </w:r>
      <w:r w:rsidR="00F85B1B">
        <w:t>of</w:t>
      </w:r>
      <w:r w:rsidRPr="008E0707" w:rsidR="00F85B1B">
        <w:t xml:space="preserve"> the </w:t>
      </w:r>
      <w:r w:rsidR="00B207C2">
        <w:t xml:space="preserve">fall and spring kindergarten </w:t>
      </w:r>
      <w:r w:rsidRPr="008E0707" w:rsidR="00F85B1B">
        <w:t>child-level survey</w:t>
      </w:r>
      <w:r w:rsidR="00F85B1B">
        <w:t>s</w:t>
      </w:r>
      <w:r w:rsidRPr="008E0707" w:rsidR="00F85B1B">
        <w:t xml:space="preserve"> </w:t>
      </w:r>
      <w:r w:rsidR="00F85B1B">
        <w:t>are</w:t>
      </w:r>
      <w:r w:rsidRPr="008E0707" w:rsidR="00F85B1B">
        <w:t xml:space="preserve"> estimated to take </w:t>
      </w:r>
      <w:r w:rsidR="008D47E5">
        <w:t>12</w:t>
      </w:r>
      <w:r w:rsidRPr="008E0707" w:rsidR="008D47E5">
        <w:t xml:space="preserve"> </w:t>
      </w:r>
      <w:r w:rsidRPr="008E0707" w:rsidR="00F85B1B">
        <w:t>minutes for completion</w:t>
      </w:r>
      <w:r w:rsidR="00B207C2">
        <w:t>; the spring first-grade child-level survey is estimated to take 14 minutes for completion</w:t>
      </w:r>
      <w:r w:rsidRPr="008E0707" w:rsidR="00F85B1B">
        <w:t>.</w:t>
      </w:r>
    </w:p>
    <w:p w:rsidR="003D1D2E" w:rsidRPr="008E0707" w:rsidP="00A94001" w14:paraId="2820B1BB" w14:textId="57EFF1AC">
      <w:pPr>
        <w:pStyle w:val="N1-1stBullet"/>
      </w:pPr>
      <w:r>
        <w:t>In the spring of 2024</w:t>
      </w:r>
      <w:r w:rsidR="00FA4AA2">
        <w:t xml:space="preserve"> and 2025</w:t>
      </w:r>
      <w:r>
        <w:t>, s</w:t>
      </w:r>
      <w:r w:rsidRPr="008E0707">
        <w:t>pecial education teachers will be asked to complete a teacher-level survey and child-level surveys</w:t>
      </w:r>
      <w:r>
        <w:t xml:space="preserve"> for the children that they teach</w:t>
      </w:r>
      <w:r w:rsidRPr="008E0707">
        <w:t>.</w:t>
      </w:r>
      <w:r>
        <w:t xml:space="preserve"> It is expected that </w:t>
      </w:r>
      <w:r w:rsidR="002C13CE">
        <w:t>425</w:t>
      </w:r>
      <w:r w:rsidRPr="008E0707" w:rsidR="002C13CE">
        <w:t xml:space="preserve"> </w:t>
      </w:r>
      <w:r w:rsidRPr="008E0707">
        <w:t xml:space="preserve">special education teachers </w:t>
      </w:r>
      <w:r w:rsidR="00431E56">
        <w:t xml:space="preserve">will participate in the </w:t>
      </w:r>
      <w:r w:rsidR="00FA4AA2">
        <w:t xml:space="preserve">2024 </w:t>
      </w:r>
      <w:r w:rsidR="00431E56">
        <w:t>spring round</w:t>
      </w:r>
      <w:r w:rsidR="00FA4AA2">
        <w:t xml:space="preserve"> and </w:t>
      </w:r>
      <w:r w:rsidR="002C13CE">
        <w:t xml:space="preserve">620 </w:t>
      </w:r>
      <w:r w:rsidR="00FA4AA2">
        <w:t>will participate in the spring 2025 round</w:t>
      </w:r>
      <w:r w:rsidRPr="008E0707">
        <w:t xml:space="preserve">. </w:t>
      </w:r>
      <w:r w:rsidR="00330CA8">
        <w:t xml:space="preserve">It is estimated that </w:t>
      </w:r>
      <w:r w:rsidR="00FA4AA2">
        <w:t xml:space="preserve">in the spring of 2024, </w:t>
      </w:r>
      <w:r w:rsidR="00330CA8">
        <w:t xml:space="preserve">approximately 2 </w:t>
      </w:r>
      <w:r w:rsidR="004D10BA">
        <w:t xml:space="preserve">sampled </w:t>
      </w:r>
      <w:r w:rsidR="00330CA8">
        <w:t>children will be taught by</w:t>
      </w:r>
      <w:r w:rsidR="004D10BA">
        <w:t xml:space="preserve"> each special education teacher</w:t>
      </w:r>
      <w:r w:rsidR="00FA4AA2">
        <w:t>, although this number may decline in later round</w:t>
      </w:r>
      <w:r w:rsidR="00231B9B">
        <w:t>s</w:t>
      </w:r>
      <w:r w:rsidR="00330CA8">
        <w:t>.</w:t>
      </w:r>
    </w:p>
    <w:p w:rsidR="003D1D2E" w:rsidRPr="008E0707" w:rsidP="00474E7E" w14:paraId="3DA37788" w14:textId="2E605299">
      <w:pPr>
        <w:pStyle w:val="N1-1stBullet"/>
        <w:numPr>
          <w:ilvl w:val="0"/>
          <w:numId w:val="0"/>
        </w:numPr>
        <w:spacing w:before="120" w:after="120"/>
        <w:ind w:left="720"/>
      </w:pPr>
      <w:r w:rsidRPr="008E0707">
        <w:t>The special education teacher-level surveys, both the spring the spring kindergarten and spring first</w:t>
      </w:r>
      <w:r>
        <w:t>-</w:t>
      </w:r>
      <w:r w:rsidRPr="008E0707">
        <w:t xml:space="preserve">grade versions, are expected to each take approximately </w:t>
      </w:r>
      <w:r w:rsidR="008D47E5">
        <w:t>20</w:t>
      </w:r>
      <w:r w:rsidRPr="008E0707" w:rsidR="008D47E5">
        <w:t xml:space="preserve"> </w:t>
      </w:r>
      <w:r w:rsidRPr="008E0707">
        <w:t>minutes to complete.</w:t>
      </w:r>
      <w:r>
        <w:t xml:space="preserve"> </w:t>
      </w:r>
      <w:r w:rsidRPr="008E0707">
        <w:t>The special education child-level surveys, both the spring kindergarten and spring first</w:t>
      </w:r>
      <w:r>
        <w:t>-</w:t>
      </w:r>
      <w:r w:rsidRPr="008E0707">
        <w:t>grade versions, are</w:t>
      </w:r>
      <w:r>
        <w:t xml:space="preserve"> </w:t>
      </w:r>
      <w:r w:rsidRPr="008E0707">
        <w:t xml:space="preserve">expected to each take approximately </w:t>
      </w:r>
      <w:r w:rsidR="008D47E5">
        <w:t>10</w:t>
      </w:r>
      <w:r w:rsidRPr="008E0707" w:rsidR="008D47E5">
        <w:t xml:space="preserve"> </w:t>
      </w:r>
      <w:r w:rsidRPr="008E0707">
        <w:t>minutes to complete.</w:t>
      </w:r>
    </w:p>
    <w:p w:rsidR="003D1D2E" w:rsidP="00474E7E" w14:paraId="1247DB38" w14:textId="34019184">
      <w:pPr>
        <w:pStyle w:val="N1-1stBullet"/>
        <w:spacing w:before="120" w:after="120"/>
      </w:pPr>
      <w:r>
        <w:t xml:space="preserve">It is expected that </w:t>
      </w:r>
      <w:r w:rsidR="002C13CE">
        <w:t>680</w:t>
      </w:r>
      <w:r>
        <w:t xml:space="preserve"> school administrators will complete surveys in the </w:t>
      </w:r>
      <w:r w:rsidR="00F85B1B">
        <w:t xml:space="preserve">spring kindergarten </w:t>
      </w:r>
      <w:r w:rsidR="004D10BA">
        <w:t xml:space="preserve">round </w:t>
      </w:r>
      <w:r w:rsidR="00F85B1B">
        <w:t xml:space="preserve">and </w:t>
      </w:r>
      <w:r w:rsidR="002C13CE">
        <w:t>1,640</w:t>
      </w:r>
      <w:r w:rsidR="004D10BA">
        <w:t xml:space="preserve"> </w:t>
      </w:r>
      <w:r w:rsidR="00C62030">
        <w:t xml:space="preserve">school administrators will complete surveys </w:t>
      </w:r>
      <w:r w:rsidR="004D10BA">
        <w:t xml:space="preserve">in the </w:t>
      </w:r>
      <w:r w:rsidR="00F85B1B">
        <w:t xml:space="preserve">spring-first grade </w:t>
      </w:r>
      <w:r>
        <w:t xml:space="preserve">rounds. The </w:t>
      </w:r>
      <w:r w:rsidRPr="003D1D2E">
        <w:t xml:space="preserve">school administrator survey will take approximately </w:t>
      </w:r>
      <w:r w:rsidR="008D47E5">
        <w:t>30</w:t>
      </w:r>
      <w:r w:rsidRPr="003D1D2E" w:rsidR="008D47E5">
        <w:t xml:space="preserve"> </w:t>
      </w:r>
      <w:r w:rsidRPr="003D1D2E">
        <w:t>minutes to complete</w:t>
      </w:r>
      <w:r>
        <w:t>, in each round</w:t>
      </w:r>
      <w:r w:rsidRPr="003D1D2E">
        <w:t>.</w:t>
      </w:r>
      <w:r>
        <w:rPr>
          <w:rStyle w:val="FootnoteReference"/>
        </w:rPr>
        <w:footnoteReference w:id="46"/>
      </w:r>
      <w:r w:rsidRPr="003D1D2E">
        <w:t xml:space="preserve"> </w:t>
      </w:r>
    </w:p>
    <w:p w:rsidR="00907103" w:rsidP="00907103" w14:paraId="3D0533DC" w14:textId="77777777">
      <w:pPr>
        <w:pStyle w:val="L1-FlLSp12"/>
        <w:rPr>
          <w:rFonts w:eastAsiaTheme="minorHAnsi"/>
        </w:rPr>
      </w:pPr>
      <w:r>
        <w:br w:type="page"/>
      </w:r>
    </w:p>
    <w:p w:rsidR="00FB4B83" w:rsidP="00A94001" w14:paraId="4807E11C" w14:textId="1554939A">
      <w:pPr>
        <w:pStyle w:val="N1-1stBullet"/>
      </w:pPr>
      <w:r w:rsidRPr="008E0707">
        <w:t xml:space="preserve">As described in Part B, </w:t>
      </w:r>
      <w:r w:rsidR="00F257F4">
        <w:t>at least 18,40</w:t>
      </w:r>
      <w:r w:rsidR="005E2409">
        <w:t>0</w:t>
      </w:r>
      <w:r w:rsidR="00B00C39">
        <w:t xml:space="preserve"> children will be sampled across </w:t>
      </w:r>
      <w:r w:rsidR="00F257F4">
        <w:t>at least 7</w:t>
      </w:r>
      <w:r w:rsidR="005E2409">
        <w:t>90</w:t>
      </w:r>
      <w:r w:rsidR="00F257F4">
        <w:t xml:space="preserve"> </w:t>
      </w:r>
      <w:r w:rsidR="00B00C39">
        <w:t>schools</w:t>
      </w:r>
      <w:r w:rsidRPr="008E0707">
        <w:t xml:space="preserve">. </w:t>
      </w:r>
      <w:r w:rsidR="00F85B1B">
        <w:t>All of their parents/guardians will be asked to complete an online survey</w:t>
      </w:r>
      <w:r w:rsidR="00C20D3E">
        <w:t xml:space="preserve"> </w:t>
      </w:r>
      <w:r w:rsidR="00820590">
        <w:t>during the kindergarten rounds</w:t>
      </w:r>
      <w:r w:rsidR="00F85B1B">
        <w:t xml:space="preserve">. </w:t>
      </w:r>
      <w:r w:rsidRPr="008E0707">
        <w:t xml:space="preserve">The fall kindergarten parent survey </w:t>
      </w:r>
      <w:r w:rsidR="00E3526A">
        <w:t>was</w:t>
      </w:r>
      <w:r w:rsidRPr="008E0707" w:rsidR="00E3526A">
        <w:t xml:space="preserve"> </w:t>
      </w:r>
      <w:r w:rsidRPr="008E0707">
        <w:t xml:space="preserve">expected to take approximately </w:t>
      </w:r>
      <w:r w:rsidR="008D47E5">
        <w:t>30</w:t>
      </w:r>
      <w:r w:rsidRPr="008E0707" w:rsidR="008D47E5">
        <w:t xml:space="preserve"> </w:t>
      </w:r>
      <w:r w:rsidRPr="008E0707">
        <w:t>minutes to complete, while the sprin</w:t>
      </w:r>
      <w:r>
        <w:t xml:space="preserve">g kindergarten </w:t>
      </w:r>
      <w:r w:rsidRPr="008E0707">
        <w:t>survey</w:t>
      </w:r>
      <w:r>
        <w:t xml:space="preserve"> is</w:t>
      </w:r>
      <w:r w:rsidRPr="008E0707">
        <w:t xml:space="preserve"> expected to take approximately </w:t>
      </w:r>
      <w:r w:rsidR="008D47E5">
        <w:t>45</w:t>
      </w:r>
      <w:r w:rsidRPr="008E0707" w:rsidR="008D47E5">
        <w:t xml:space="preserve"> </w:t>
      </w:r>
      <w:r w:rsidRPr="008E0707">
        <w:t>minutes to complete.</w:t>
      </w:r>
      <w:r>
        <w:t xml:space="preserve"> </w:t>
      </w:r>
      <w:r w:rsidR="00B00C39">
        <w:t xml:space="preserve">In spring 2025, </w:t>
      </w:r>
      <w:r w:rsidR="000A221C">
        <w:t xml:space="preserve">it is </w:t>
      </w:r>
      <w:r w:rsidR="00B00C39">
        <w:t>expect</w:t>
      </w:r>
      <w:r w:rsidR="000A221C">
        <w:t>ed that</w:t>
      </w:r>
      <w:r w:rsidR="00B00C39">
        <w:t xml:space="preserve"> approximately 18,060 parents </w:t>
      </w:r>
      <w:r w:rsidR="000A221C">
        <w:t>will have their children remaining as participants in the study and therefore will</w:t>
      </w:r>
      <w:r w:rsidR="00B00C39">
        <w:t xml:space="preserve"> be asked to complete the web survey. </w:t>
      </w:r>
      <w:r w:rsidR="00CF257C">
        <w:t xml:space="preserve">The spring first-grade parent survey is expected to take 45 minutes to complete. </w:t>
      </w:r>
      <w:r w:rsidR="00A74E14">
        <w:t>I</w:t>
      </w:r>
      <w:r w:rsidR="009B198B">
        <w:t>n addition to their survey burden, i</w:t>
      </w:r>
      <w:r w:rsidR="00A74E14">
        <w:t xml:space="preserve">t is estimated that parents </w:t>
      </w:r>
      <w:r w:rsidR="00E3526A">
        <w:t>spent</w:t>
      </w:r>
      <w:r w:rsidR="00A74E14">
        <w:t xml:space="preserve"> approximately </w:t>
      </w:r>
      <w:r w:rsidR="004D10BA">
        <w:t xml:space="preserve">10 minutes </w:t>
      </w:r>
      <w:r w:rsidR="00F91B9E">
        <w:t xml:space="preserve">reviewing study materials and </w:t>
      </w:r>
      <w:r w:rsidR="004D10BA">
        <w:t xml:space="preserve">providing consent for their child’s participation prior to the fall kindergarten round and </w:t>
      </w:r>
      <w:r w:rsidR="00E3526A">
        <w:t xml:space="preserve">will spend </w:t>
      </w:r>
      <w:r w:rsidR="00A74E14">
        <w:t xml:space="preserve">15 minutes to provide contact information </w:t>
      </w:r>
      <w:r w:rsidR="004D10BA">
        <w:t xml:space="preserve">prior to the </w:t>
      </w:r>
      <w:r w:rsidR="00A74E14">
        <w:t>spring kindergarten round and spring first-grade round</w:t>
      </w:r>
      <w:r w:rsidR="004D10BA">
        <w:t>s</w:t>
      </w:r>
      <w:r>
        <w:t>.</w:t>
      </w:r>
    </w:p>
    <w:p w:rsidR="00FB4B83" w:rsidP="00A94001" w14:paraId="36368B0E" w14:textId="098443CC">
      <w:pPr>
        <w:pStyle w:val="N1-1stBullet"/>
      </w:pPr>
      <w:r w:rsidRPr="008E0707">
        <w:t xml:space="preserve">The school coordinators </w:t>
      </w:r>
      <w:r w:rsidR="004D10BA">
        <w:t>will spend</w:t>
      </w:r>
      <w:r w:rsidRPr="008E0707">
        <w:t xml:space="preserve"> on average up to </w:t>
      </w:r>
      <w:r w:rsidR="00BE2F9F">
        <w:t xml:space="preserve">2 </w:t>
      </w:r>
      <w:r w:rsidR="004D10BA">
        <w:t xml:space="preserve">hours </w:t>
      </w:r>
      <w:r w:rsidR="00A83D37">
        <w:t xml:space="preserve">throughout the assessment period </w:t>
      </w:r>
      <w:r w:rsidRPr="008E0707">
        <w:t xml:space="preserve">supporting study activities. </w:t>
      </w:r>
      <w:r w:rsidR="003B7DB7">
        <w:t xml:space="preserve">Approximately 8 hours </w:t>
      </w:r>
      <w:r w:rsidR="00E3526A">
        <w:t>was also estimated to be</w:t>
      </w:r>
      <w:r w:rsidR="00AF1F95">
        <w:t xml:space="preserve"> spent </w:t>
      </w:r>
      <w:r w:rsidR="003B7DB7">
        <w:t xml:space="preserve">by school coordinators to </w:t>
      </w:r>
      <w:r w:rsidR="00BB353B">
        <w:t>compi</w:t>
      </w:r>
      <w:r w:rsidR="003B7DB7">
        <w:t>le</w:t>
      </w:r>
      <w:r w:rsidR="00BB353B">
        <w:t xml:space="preserve"> information needed by the study for student </w:t>
      </w:r>
      <w:r w:rsidR="004D10BA">
        <w:t xml:space="preserve">sampling and </w:t>
      </w:r>
      <w:r w:rsidR="003B7DB7">
        <w:t xml:space="preserve">to provide </w:t>
      </w:r>
      <w:r w:rsidR="004D10BA">
        <w:t xml:space="preserve">school, child, and teacher information prior to the fall kindergarten round. </w:t>
      </w:r>
      <w:r w:rsidR="003B7DB7">
        <w:t xml:space="preserve">Approximately 3 hours </w:t>
      </w:r>
      <w:r w:rsidR="004D10BA">
        <w:t xml:space="preserve">will be spent </w:t>
      </w:r>
      <w:r w:rsidR="003B7DB7">
        <w:t xml:space="preserve">by school coordinators </w:t>
      </w:r>
      <w:r w:rsidR="00AF1F95">
        <w:t xml:space="preserve">reviewing and updating school, child, and </w:t>
      </w:r>
      <w:r w:rsidR="00003ADC">
        <w:t xml:space="preserve">teacher information prior to each </w:t>
      </w:r>
      <w:r w:rsidR="004D10BA">
        <w:t xml:space="preserve">spring </w:t>
      </w:r>
      <w:r w:rsidR="00003ADC">
        <w:t>round of data collection</w:t>
      </w:r>
      <w:r>
        <w:t>.</w:t>
      </w:r>
    </w:p>
    <w:p w:rsidR="00FB4B83" w:rsidP="008E0707" w14:paraId="32585EA2" w14:textId="77777777">
      <w:pPr>
        <w:pStyle w:val="L1-FlLSp12"/>
      </w:pPr>
      <w:r>
        <w:rPr>
          <w:b/>
        </w:rPr>
        <w:t>Transfer district and school recruitment</w:t>
      </w:r>
      <w:r w:rsidRPr="008E0707" w:rsidR="008E0707">
        <w:rPr>
          <w:b/>
        </w:rPr>
        <w:t>.</w:t>
      </w:r>
      <w:r w:rsidRPr="008E0707" w:rsidR="00402D2D">
        <w:t xml:space="preserve"> </w:t>
      </w:r>
      <w:r w:rsidRPr="00110FAF" w:rsidR="00402D2D">
        <w:t xml:space="preserve">The </w:t>
      </w:r>
      <w:r>
        <w:t>transfer school recruitment</w:t>
      </w:r>
      <w:r w:rsidRPr="00110FAF" w:rsidR="00402D2D">
        <w:t xml:space="preserve"> portion of table A-</w:t>
      </w:r>
      <w:r w:rsidR="003D1D2E">
        <w:t>6</w:t>
      </w:r>
      <w:r w:rsidRPr="00110FAF" w:rsidR="00402D2D">
        <w:t xml:space="preserve"> shows the expected burden for the recruitment activities</w:t>
      </w:r>
      <w:r w:rsidR="006D759F">
        <w:t xml:space="preserve"> for the spring first-grade transfer schools</w:t>
      </w:r>
      <w:r w:rsidRPr="00110FAF" w:rsidR="00402D2D">
        <w:t xml:space="preserve">, including time needed to review study materials and </w:t>
      </w:r>
      <w:r w:rsidR="003B7DB7">
        <w:t>provide</w:t>
      </w:r>
      <w:r w:rsidRPr="00110FAF" w:rsidR="00402D2D">
        <w:t xml:space="preserve"> </w:t>
      </w:r>
      <w:r w:rsidR="003B7DB7">
        <w:t xml:space="preserve">school information and </w:t>
      </w:r>
      <w:r w:rsidRPr="00110FAF" w:rsidR="00402D2D">
        <w:t xml:space="preserve">child-level data such as accommodations and teacher names. </w:t>
      </w:r>
      <w:r>
        <w:t xml:space="preserve">It is expected that 1,973 transfer schools will be identified from spring </w:t>
      </w:r>
      <w:r w:rsidR="003B7DB7">
        <w:t xml:space="preserve">2024 </w:t>
      </w:r>
      <w:r>
        <w:t xml:space="preserve">to spring </w:t>
      </w:r>
      <w:r w:rsidR="003B7DB7">
        <w:t>2025</w:t>
      </w:r>
      <w:r>
        <w:t xml:space="preserve">. </w:t>
      </w:r>
      <w:r w:rsidR="004931E4">
        <w:t xml:space="preserve">Of these, about half are predicted to be in new districts while the other half are predicted to be in already-cooperating districts. </w:t>
      </w:r>
      <w:r>
        <w:t xml:space="preserve">Of </w:t>
      </w:r>
      <w:r w:rsidR="004931E4">
        <w:t>the newly-identified transfer</w:t>
      </w:r>
      <w:r>
        <w:t xml:space="preserve"> schools, it is estimated that 1,184 will be in-scope and willing to participate.</w:t>
      </w:r>
    </w:p>
    <w:p w:rsidR="00402D2D" w:rsidRPr="00110FAF" w:rsidP="008E0707" w14:paraId="7BF68DB7" w14:textId="65817452">
      <w:pPr>
        <w:pStyle w:val="L1-FlLSp12"/>
        <w:rPr>
          <w:szCs w:val="22"/>
        </w:rPr>
      </w:pPr>
      <w:r w:rsidRPr="00110FAF">
        <w:rPr>
          <w:szCs w:val="22"/>
        </w:rPr>
        <w:t xml:space="preserve">The total response burden for </w:t>
      </w:r>
      <w:r w:rsidR="004931E4">
        <w:rPr>
          <w:szCs w:val="22"/>
        </w:rPr>
        <w:t>recruiting transfer schools</w:t>
      </w:r>
      <w:r w:rsidRPr="00110FAF">
        <w:rPr>
          <w:szCs w:val="22"/>
        </w:rPr>
        <w:t xml:space="preserve"> is based on the following:</w:t>
      </w:r>
    </w:p>
    <w:p w:rsidR="00A94001" w:rsidRPr="008E0707" w:rsidP="00CF701A" w14:paraId="32FFDD45" w14:textId="5BAE0B15">
      <w:pPr>
        <w:pStyle w:val="N1-1stBullet"/>
        <w:spacing w:before="60" w:after="60"/>
      </w:pPr>
      <w:r w:rsidRPr="008E0707">
        <w:t xml:space="preserve">At the district level, </w:t>
      </w:r>
      <w:r w:rsidR="0089480D">
        <w:t>it is</w:t>
      </w:r>
      <w:r w:rsidRPr="008E0707" w:rsidR="0089480D">
        <w:t xml:space="preserve"> </w:t>
      </w:r>
      <w:r w:rsidRPr="008E0707">
        <w:t>estimate</w:t>
      </w:r>
      <w:r w:rsidR="0089480D">
        <w:t>d</w:t>
      </w:r>
      <w:r w:rsidRPr="008E0707">
        <w:t xml:space="preserve"> that it will take 20 minutes on average for district personnel to review the materials and either agree or decline to participate.</w:t>
      </w:r>
      <w:r w:rsidR="005B7415">
        <w:t xml:space="preserve"> </w:t>
      </w:r>
      <w:r w:rsidRPr="008E0707">
        <w:t xml:space="preserve">The total response burden estimate for district </w:t>
      </w:r>
      <w:r w:rsidR="000B035F">
        <w:t>institutional review board (</w:t>
      </w:r>
      <w:r w:rsidRPr="008E0707">
        <w:t>IRB</w:t>
      </w:r>
      <w:r w:rsidR="000B035F">
        <w:t>)</w:t>
      </w:r>
      <w:r w:rsidRPr="008E0707">
        <w:t xml:space="preserve"> approvals (in the special handling districts that require completion of a research application before they will allow schools under their jurisdiction to participate in a study) is based on an estimated 120 minutes for IRB staff approval and 120 minutes per panelist for approval by the district’s IRB panel, which is estimated to average 5 panelists.</w:t>
      </w:r>
    </w:p>
    <w:p w:rsidR="00FB4B83" w:rsidP="00CF701A" w14:paraId="5E96A3B7" w14:textId="77777777">
      <w:pPr>
        <w:pStyle w:val="N1-1stBullet"/>
        <w:spacing w:before="60" w:after="60"/>
      </w:pPr>
      <w:r w:rsidRPr="008E0707">
        <w:t xml:space="preserve">At the school level, </w:t>
      </w:r>
      <w:r w:rsidR="005366DD">
        <w:t>it is</w:t>
      </w:r>
      <w:r w:rsidRPr="008E0707" w:rsidR="005366DD">
        <w:t xml:space="preserve"> </w:t>
      </w:r>
      <w:r w:rsidRPr="008E0707">
        <w:t>estimate</w:t>
      </w:r>
      <w:r w:rsidR="005366DD">
        <w:t>d</w:t>
      </w:r>
      <w:r w:rsidRPr="008E0707">
        <w:t xml:space="preserve"> that it will take 20 minutes on average for school administrators to review the materials and either agree or decline to participate. </w:t>
      </w:r>
      <w:r w:rsidR="0077388C">
        <w:t>It is</w:t>
      </w:r>
      <w:r w:rsidRPr="008E0707" w:rsidR="0077388C">
        <w:t xml:space="preserve"> </w:t>
      </w:r>
      <w:r w:rsidRPr="008E0707">
        <w:t>estimate</w:t>
      </w:r>
      <w:r w:rsidR="0077388C">
        <w:t>d that</w:t>
      </w:r>
      <w:r w:rsidRPr="008E0707">
        <w:t xml:space="preserve"> an hour will be needed for school</w:t>
      </w:r>
      <w:r w:rsidR="004931E4">
        <w:t xml:space="preserve"> coordinators to provide school, child, and teacher </w:t>
      </w:r>
      <w:r w:rsidRPr="008E0707">
        <w:t>information</w:t>
      </w:r>
      <w:r w:rsidR="004931E4">
        <w:t xml:space="preserve"> and to schedule the school visit</w:t>
      </w:r>
      <w:r>
        <w:t>.</w:t>
      </w:r>
    </w:p>
    <w:p w:rsidR="00FB4B83" w:rsidP="00A1408E" w14:paraId="0EBAED6D" w14:textId="0166A29F">
      <w:pPr>
        <w:pStyle w:val="L1-FlLSp12"/>
        <w:spacing w:before="0"/>
      </w:pPr>
      <w:r w:rsidRPr="00D35946">
        <w:t xml:space="preserve">The estimated respondent time burden cost across </w:t>
      </w:r>
      <w:r w:rsidRPr="00D35946" w:rsidR="002F5304">
        <w:t>the</w:t>
      </w:r>
      <w:r w:rsidRPr="00D35946" w:rsidR="004D10BA">
        <w:t xml:space="preserve"> fall</w:t>
      </w:r>
      <w:r w:rsidRPr="00D35946" w:rsidR="002F5304">
        <w:t xml:space="preserve"> kindergarten data collection activities </w:t>
      </w:r>
      <w:r w:rsidR="00E3526A">
        <w:t>was</w:t>
      </w:r>
      <w:r w:rsidRPr="00D35946" w:rsidR="00E3526A">
        <w:t xml:space="preserve"> </w:t>
      </w:r>
      <w:r w:rsidRPr="00D35946" w:rsidR="004D10BA">
        <w:t>$</w:t>
      </w:r>
      <w:r w:rsidR="00DE5CCB">
        <w:t>729,341</w:t>
      </w:r>
      <w:r w:rsidRPr="00D35946" w:rsidR="004D10BA">
        <w:t xml:space="preserve"> for </w:t>
      </w:r>
      <w:r w:rsidR="00DE5CCB">
        <w:t>24,621</w:t>
      </w:r>
      <w:r w:rsidRPr="00D35946" w:rsidR="004D10BA">
        <w:t xml:space="preserve"> burden hours. For the spring kindergarten data collection activities, the total estimated burden is </w:t>
      </w:r>
      <w:r w:rsidRPr="00D35946" w:rsidR="002F5304">
        <w:t>$</w:t>
      </w:r>
      <w:r w:rsidR="00DE5CCB">
        <w:t>708,480</w:t>
      </w:r>
      <w:r w:rsidRPr="00D35946">
        <w:t xml:space="preserve"> for </w:t>
      </w:r>
      <w:r w:rsidR="00DE5CCB">
        <w:t>23,925</w:t>
      </w:r>
      <w:r w:rsidRPr="00D35946">
        <w:t xml:space="preserve"> burden hours. For the </w:t>
      </w:r>
      <w:r w:rsidRPr="00D35946" w:rsidR="002F5304">
        <w:t>spring first-grade</w:t>
      </w:r>
      <w:r w:rsidRPr="00D35946">
        <w:t xml:space="preserve"> data collection activities, the total estimated respondent time burden cost is $</w:t>
      </w:r>
      <w:r w:rsidR="008E684C">
        <w:t>869,610</w:t>
      </w:r>
      <w:r w:rsidRPr="00D35946" w:rsidR="002F5304">
        <w:t xml:space="preserve"> </w:t>
      </w:r>
      <w:r w:rsidRPr="00D35946">
        <w:t xml:space="preserve">for </w:t>
      </w:r>
      <w:r w:rsidR="008E684C">
        <w:t>28,756</w:t>
      </w:r>
      <w:r w:rsidRPr="00D35946" w:rsidR="009952B2">
        <w:t xml:space="preserve"> </w:t>
      </w:r>
      <w:r w:rsidRPr="00D35946">
        <w:t xml:space="preserve">hours. The total estimated respondent time burden cost for </w:t>
      </w:r>
      <w:r w:rsidRPr="00D35946" w:rsidR="002F5304">
        <w:t>transfer school recruitment</w:t>
      </w:r>
      <w:r w:rsidRPr="00D35946">
        <w:t xml:space="preserve"> is $</w:t>
      </w:r>
      <w:r w:rsidRPr="00D35946" w:rsidR="002F5304">
        <w:t>312,</w:t>
      </w:r>
      <w:r w:rsidR="00E67A8C">
        <w:t>682</w:t>
      </w:r>
      <w:r w:rsidRPr="00D35946" w:rsidR="00E67A8C">
        <w:t xml:space="preserve"> </w:t>
      </w:r>
      <w:r w:rsidRPr="00D35946">
        <w:t xml:space="preserve">for </w:t>
      </w:r>
      <w:r w:rsidRPr="00D35946" w:rsidR="002F5304">
        <w:t>6,790</w:t>
      </w:r>
      <w:r w:rsidRPr="00D35946" w:rsidR="00C72181">
        <w:t xml:space="preserve"> </w:t>
      </w:r>
      <w:r w:rsidRPr="00D35946">
        <w:t>hours.</w:t>
      </w:r>
    </w:p>
    <w:p w:rsidR="00907103" w14:paraId="78F224E5" w14:textId="77777777">
      <w:pPr>
        <w:spacing w:after="200" w:line="276" w:lineRule="auto"/>
        <w:jc w:val="left"/>
        <w:rPr>
          <w:szCs w:val="22"/>
        </w:rPr>
      </w:pPr>
      <w:r>
        <w:br w:type="page"/>
      </w:r>
    </w:p>
    <w:p w:rsidR="00D02299" w:rsidP="000E33C8" w14:paraId="4751CFCB" w14:textId="4256045C">
      <w:pPr>
        <w:pStyle w:val="TT-TableTitle"/>
        <w:ind w:left="1181" w:hanging="1181"/>
      </w:pPr>
      <w:r w:rsidRPr="00D35946">
        <w:t>Table A-6.</w:t>
      </w:r>
      <w:r w:rsidRPr="00D35946">
        <w:t> </w:t>
      </w:r>
      <w:r w:rsidRPr="00D35946">
        <w:t> </w:t>
      </w:r>
      <w:r w:rsidRPr="00D35946">
        <w:t xml:space="preserve">Estimated respondent burden for the ECLS-K:2024 </w:t>
      </w:r>
      <w:r w:rsidRPr="00D35946" w:rsidR="002F5304">
        <w:t>kindergarten and first-grade data collections and transfer school recruitment</w:t>
      </w:r>
    </w:p>
    <w:tbl>
      <w:tblPr>
        <w:tblStyle w:val="TableGrid"/>
        <w:tblW w:w="5048" w:type="pct"/>
        <w:tblLayout w:type="fixed"/>
        <w:tblCellMar>
          <w:left w:w="58" w:type="dxa"/>
          <w:right w:w="58" w:type="dxa"/>
        </w:tblCellMar>
        <w:tblLook w:val="0000"/>
      </w:tblPr>
      <w:tblGrid>
        <w:gridCol w:w="1710"/>
        <w:gridCol w:w="718"/>
        <w:gridCol w:w="902"/>
        <w:gridCol w:w="1168"/>
        <w:gridCol w:w="994"/>
        <w:gridCol w:w="900"/>
        <w:gridCol w:w="811"/>
        <w:gridCol w:w="1079"/>
        <w:gridCol w:w="1077"/>
        <w:gridCol w:w="91"/>
      </w:tblGrid>
      <w:tr w14:paraId="128C93CF" w14:textId="77777777" w:rsidTr="00A33153">
        <w:tblPrEx>
          <w:tblW w:w="5048" w:type="pct"/>
          <w:tblLayout w:type="fixed"/>
          <w:tblCellMar>
            <w:left w:w="58" w:type="dxa"/>
            <w:right w:w="58" w:type="dxa"/>
          </w:tblCellMar>
          <w:tblLook w:val="0000"/>
        </w:tblPrEx>
        <w:trPr>
          <w:cantSplit/>
          <w:tblHeader/>
        </w:trPr>
        <w:tc>
          <w:tcPr>
            <w:tcW w:w="905" w:type="pct"/>
            <w:tcBorders>
              <w:top w:val="single" w:sz="24" w:space="0" w:color="auto"/>
              <w:bottom w:val="single" w:sz="18" w:space="0" w:color="auto"/>
            </w:tcBorders>
            <w:vAlign w:val="bottom"/>
          </w:tcPr>
          <w:p w:rsidR="00402D2D" w:rsidRPr="00904B5D" w:rsidP="00D02299" w14:paraId="76DBE27C" w14:textId="48F5510F">
            <w:pPr>
              <w:pStyle w:val="SL-FlLftSgl"/>
              <w:widowControl w:val="0"/>
              <w:spacing w:line="240" w:lineRule="auto"/>
              <w:jc w:val="left"/>
              <w:rPr>
                <w:sz w:val="20"/>
              </w:rPr>
            </w:pPr>
            <w:r w:rsidRPr="00904B5D">
              <w:rPr>
                <w:sz w:val="20"/>
              </w:rPr>
              <w:t>ECLS-K:</w:t>
            </w:r>
            <w:r w:rsidR="00216F00">
              <w:rPr>
                <w:sz w:val="20"/>
              </w:rPr>
              <w:t>2024</w:t>
            </w:r>
            <w:r w:rsidRPr="00904B5D">
              <w:rPr>
                <w:sz w:val="20"/>
              </w:rPr>
              <w:t xml:space="preserve"> Activity</w:t>
            </w:r>
          </w:p>
        </w:tc>
        <w:tc>
          <w:tcPr>
            <w:tcW w:w="380" w:type="pct"/>
            <w:tcBorders>
              <w:top w:val="single" w:sz="24" w:space="0" w:color="auto"/>
              <w:bottom w:val="single" w:sz="18" w:space="0" w:color="auto"/>
            </w:tcBorders>
            <w:vAlign w:val="bottom"/>
          </w:tcPr>
          <w:p w:rsidR="00402D2D" w:rsidRPr="00904B5D" w:rsidP="00D02299" w14:paraId="6C8C95FF" w14:textId="77777777">
            <w:pPr>
              <w:pStyle w:val="SL-FlLftSgl"/>
              <w:widowControl w:val="0"/>
              <w:spacing w:line="240" w:lineRule="auto"/>
              <w:jc w:val="left"/>
              <w:rPr>
                <w:sz w:val="20"/>
              </w:rPr>
            </w:pPr>
            <w:r w:rsidRPr="00904B5D">
              <w:rPr>
                <w:sz w:val="20"/>
              </w:rPr>
              <w:t>Sample Size</w:t>
            </w:r>
          </w:p>
        </w:tc>
        <w:tc>
          <w:tcPr>
            <w:tcW w:w="477" w:type="pct"/>
            <w:tcBorders>
              <w:top w:val="single" w:sz="24" w:space="0" w:color="auto"/>
              <w:bottom w:val="single" w:sz="18" w:space="0" w:color="auto"/>
            </w:tcBorders>
            <w:vAlign w:val="bottom"/>
          </w:tcPr>
          <w:p w:rsidR="00402D2D" w:rsidRPr="00904B5D" w:rsidP="00D02299" w14:paraId="686347A7" w14:textId="77777777">
            <w:pPr>
              <w:pStyle w:val="SL-FlLftSgl"/>
              <w:widowControl w:val="0"/>
              <w:spacing w:line="240" w:lineRule="auto"/>
              <w:jc w:val="left"/>
              <w:rPr>
                <w:sz w:val="20"/>
              </w:rPr>
            </w:pPr>
            <w:r w:rsidRPr="00904B5D">
              <w:rPr>
                <w:sz w:val="20"/>
              </w:rPr>
              <w:t>Expected Response Rate</w:t>
            </w:r>
          </w:p>
        </w:tc>
        <w:tc>
          <w:tcPr>
            <w:tcW w:w="618" w:type="pct"/>
            <w:tcBorders>
              <w:top w:val="single" w:sz="24" w:space="0" w:color="auto"/>
              <w:bottom w:val="single" w:sz="18" w:space="0" w:color="auto"/>
            </w:tcBorders>
            <w:vAlign w:val="bottom"/>
          </w:tcPr>
          <w:p w:rsidR="00402D2D" w:rsidRPr="00904B5D" w:rsidP="00D02299" w14:paraId="43C0C0C9" w14:textId="77777777">
            <w:pPr>
              <w:pStyle w:val="SL-FlLftSgl"/>
              <w:widowControl w:val="0"/>
              <w:spacing w:line="240" w:lineRule="auto"/>
              <w:jc w:val="left"/>
              <w:rPr>
                <w:sz w:val="20"/>
              </w:rPr>
            </w:pPr>
            <w:r w:rsidRPr="00904B5D">
              <w:rPr>
                <w:sz w:val="20"/>
              </w:rPr>
              <w:t>Number of Respondents</w:t>
            </w:r>
          </w:p>
        </w:tc>
        <w:tc>
          <w:tcPr>
            <w:tcW w:w="526" w:type="pct"/>
            <w:tcBorders>
              <w:top w:val="single" w:sz="24" w:space="0" w:color="auto"/>
              <w:bottom w:val="single" w:sz="18" w:space="0" w:color="auto"/>
            </w:tcBorders>
            <w:vAlign w:val="bottom"/>
          </w:tcPr>
          <w:p w:rsidR="00402D2D" w:rsidRPr="00904B5D" w:rsidP="00D02299" w14:paraId="54B0C72B" w14:textId="77777777">
            <w:pPr>
              <w:pStyle w:val="SL-FlLftSgl"/>
              <w:widowControl w:val="0"/>
              <w:spacing w:line="240" w:lineRule="auto"/>
              <w:jc w:val="left"/>
              <w:rPr>
                <w:sz w:val="20"/>
              </w:rPr>
            </w:pPr>
            <w:r w:rsidRPr="00904B5D">
              <w:rPr>
                <w:sz w:val="20"/>
              </w:rPr>
              <w:t>Number of Responses</w:t>
            </w:r>
          </w:p>
        </w:tc>
        <w:tc>
          <w:tcPr>
            <w:tcW w:w="476" w:type="pct"/>
            <w:tcBorders>
              <w:top w:val="single" w:sz="24" w:space="0" w:color="auto"/>
              <w:bottom w:val="single" w:sz="18" w:space="0" w:color="auto"/>
            </w:tcBorders>
            <w:vAlign w:val="bottom"/>
          </w:tcPr>
          <w:p w:rsidR="00402D2D" w:rsidRPr="00904B5D" w:rsidP="00D02299" w14:paraId="1CD5A8E5" w14:textId="77777777">
            <w:pPr>
              <w:pStyle w:val="SL-FlLftSgl"/>
              <w:widowControl w:val="0"/>
              <w:spacing w:line="240" w:lineRule="auto"/>
              <w:jc w:val="left"/>
              <w:rPr>
                <w:sz w:val="20"/>
              </w:rPr>
            </w:pPr>
            <w:r w:rsidRPr="00904B5D">
              <w:rPr>
                <w:sz w:val="20"/>
              </w:rPr>
              <w:t>Average Burden Time per Response (minutes)</w:t>
            </w:r>
          </w:p>
        </w:tc>
        <w:tc>
          <w:tcPr>
            <w:tcW w:w="429" w:type="pct"/>
            <w:tcBorders>
              <w:top w:val="single" w:sz="24" w:space="0" w:color="auto"/>
              <w:bottom w:val="single" w:sz="18" w:space="0" w:color="auto"/>
            </w:tcBorders>
            <w:vAlign w:val="bottom"/>
          </w:tcPr>
          <w:p w:rsidR="00402D2D" w:rsidRPr="00904B5D" w:rsidP="00D02299" w14:paraId="4BBD1EB9" w14:textId="77777777">
            <w:pPr>
              <w:pStyle w:val="SL-FlLftSgl"/>
              <w:widowControl w:val="0"/>
              <w:spacing w:line="240" w:lineRule="auto"/>
              <w:jc w:val="left"/>
              <w:rPr>
                <w:sz w:val="20"/>
              </w:rPr>
            </w:pPr>
            <w:r w:rsidRPr="00904B5D">
              <w:rPr>
                <w:sz w:val="20"/>
              </w:rPr>
              <w:t>Total Burden (hours)</w:t>
            </w:r>
          </w:p>
        </w:tc>
        <w:tc>
          <w:tcPr>
            <w:tcW w:w="571" w:type="pct"/>
            <w:tcBorders>
              <w:top w:val="single" w:sz="24" w:space="0" w:color="auto"/>
              <w:bottom w:val="single" w:sz="18" w:space="0" w:color="auto"/>
            </w:tcBorders>
            <w:vAlign w:val="bottom"/>
          </w:tcPr>
          <w:p w:rsidR="00402D2D" w:rsidRPr="00904B5D" w:rsidP="00D02299" w14:paraId="31508EA0" w14:textId="77777777">
            <w:pPr>
              <w:pStyle w:val="SL-FlLftSgl"/>
              <w:widowControl w:val="0"/>
              <w:spacing w:line="240" w:lineRule="auto"/>
              <w:jc w:val="left"/>
              <w:rPr>
                <w:sz w:val="20"/>
              </w:rPr>
            </w:pPr>
            <w:r w:rsidRPr="00904B5D">
              <w:rPr>
                <w:sz w:val="20"/>
              </w:rPr>
              <w:t>Estimated Respondent Average Hourly Wage</w:t>
            </w:r>
            <w:r w:rsidRPr="00904B5D">
              <w:rPr>
                <w:sz w:val="20"/>
                <w:vertAlign w:val="superscript"/>
              </w:rPr>
              <w:t>1</w:t>
            </w:r>
          </w:p>
        </w:tc>
        <w:tc>
          <w:tcPr>
            <w:tcW w:w="618" w:type="pct"/>
            <w:gridSpan w:val="2"/>
            <w:tcBorders>
              <w:top w:val="single" w:sz="24" w:space="0" w:color="auto"/>
              <w:bottom w:val="single" w:sz="18" w:space="0" w:color="auto"/>
            </w:tcBorders>
            <w:vAlign w:val="bottom"/>
          </w:tcPr>
          <w:p w:rsidR="00402D2D" w:rsidRPr="00904B5D" w:rsidP="00D02299" w14:paraId="7A7C6DC8" w14:textId="77777777">
            <w:pPr>
              <w:pStyle w:val="SL-FlLftSgl"/>
              <w:widowControl w:val="0"/>
              <w:spacing w:line="240" w:lineRule="auto"/>
              <w:jc w:val="left"/>
              <w:rPr>
                <w:sz w:val="20"/>
              </w:rPr>
            </w:pPr>
            <w:r w:rsidRPr="00904B5D">
              <w:rPr>
                <w:sz w:val="20"/>
              </w:rPr>
              <w:t>Estimated Respondent Burden Time Cost</w:t>
            </w:r>
          </w:p>
        </w:tc>
      </w:tr>
      <w:tr w14:paraId="3123F6BE" w14:textId="77777777" w:rsidTr="00F661DD">
        <w:tblPrEx>
          <w:tblW w:w="5048" w:type="pct"/>
          <w:tblLayout w:type="fixed"/>
          <w:tblCellMar>
            <w:left w:w="58" w:type="dxa"/>
            <w:right w:w="58" w:type="dxa"/>
          </w:tblCellMar>
          <w:tblLook w:val="0000"/>
        </w:tblPrEx>
        <w:trPr>
          <w:cantSplit/>
        </w:trPr>
        <w:tc>
          <w:tcPr>
            <w:tcW w:w="5000" w:type="pct"/>
            <w:gridSpan w:val="10"/>
            <w:tcBorders>
              <w:top w:val="single" w:sz="18" w:space="0" w:color="auto"/>
              <w:left w:val="nil"/>
              <w:bottom w:val="nil"/>
              <w:right w:val="nil"/>
            </w:tcBorders>
            <w:vAlign w:val="bottom"/>
          </w:tcPr>
          <w:p w:rsidR="00F661DD" w:rsidRPr="007714EB" w:rsidP="007714EB" w14:paraId="0E215E1B" w14:textId="5737ADB3">
            <w:pPr>
              <w:pStyle w:val="SL-FlLftSgl"/>
              <w:widowControl w:val="0"/>
              <w:spacing w:line="240" w:lineRule="auto"/>
              <w:jc w:val="left"/>
              <w:rPr>
                <w:b/>
                <w:i/>
                <w:sz w:val="18"/>
                <w:szCs w:val="18"/>
              </w:rPr>
            </w:pPr>
            <w:r w:rsidRPr="007714EB">
              <w:rPr>
                <w:b/>
                <w:i/>
                <w:sz w:val="18"/>
                <w:szCs w:val="18"/>
              </w:rPr>
              <w:t>Fall Kindergarten Advance School Contact (fall 2023)</w:t>
            </w:r>
          </w:p>
        </w:tc>
      </w:tr>
      <w:tr w14:paraId="0BF3AD82"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vAlign w:val="bottom"/>
          </w:tcPr>
          <w:p w:rsidR="00EB2DF4" w:rsidRPr="007714EB" w:rsidP="00EB2DF4" w14:paraId="4BBDB50F" w14:textId="003D8CF5">
            <w:pPr>
              <w:pStyle w:val="SL-Indented"/>
              <w:widowControl w:val="0"/>
              <w:ind w:left="115" w:hanging="115"/>
              <w:jc w:val="left"/>
              <w:rPr>
                <w:sz w:val="18"/>
                <w:szCs w:val="18"/>
              </w:rPr>
            </w:pPr>
            <w:r w:rsidRPr="007714EB">
              <w:rPr>
                <w:sz w:val="18"/>
                <w:szCs w:val="18"/>
              </w:rPr>
              <w:t>School coordinators (sampling and study activities call)</w:t>
            </w:r>
          </w:p>
        </w:tc>
        <w:tc>
          <w:tcPr>
            <w:tcW w:w="380" w:type="pct"/>
            <w:tcBorders>
              <w:top w:val="nil"/>
              <w:left w:val="nil"/>
              <w:bottom w:val="nil"/>
              <w:right w:val="nil"/>
            </w:tcBorders>
            <w:shd w:val="clear" w:color="auto" w:fill="D9D9D9" w:themeFill="background1" w:themeFillShade="D9"/>
          </w:tcPr>
          <w:p w:rsidR="00EB2DF4" w:rsidRPr="00EB2DF4" w:rsidP="00EB2DF4" w14:paraId="47D7D8B7" w14:textId="2B118784">
            <w:pPr>
              <w:pStyle w:val="SL-FlLftSgl"/>
              <w:widowControl w:val="0"/>
              <w:spacing w:line="240" w:lineRule="auto"/>
              <w:jc w:val="right"/>
              <w:rPr>
                <w:sz w:val="18"/>
                <w:szCs w:val="18"/>
              </w:rPr>
            </w:pPr>
            <w:r>
              <w:rPr>
                <w:color w:val="000000"/>
                <w:sz w:val="18"/>
                <w:szCs w:val="18"/>
              </w:rPr>
              <w:t>850</w:t>
            </w:r>
          </w:p>
        </w:tc>
        <w:tc>
          <w:tcPr>
            <w:tcW w:w="477" w:type="pct"/>
            <w:tcBorders>
              <w:top w:val="nil"/>
              <w:left w:val="nil"/>
              <w:bottom w:val="nil"/>
              <w:right w:val="nil"/>
            </w:tcBorders>
            <w:shd w:val="clear" w:color="auto" w:fill="D9D9D9" w:themeFill="background1" w:themeFillShade="D9"/>
          </w:tcPr>
          <w:p w:rsidR="00EB2DF4" w:rsidRPr="00EB2DF4" w:rsidP="00EB2DF4" w14:paraId="3EA1BD45" w14:textId="76ADE573">
            <w:pPr>
              <w:pStyle w:val="SL-FlLftSgl"/>
              <w:widowControl w:val="0"/>
              <w:spacing w:line="240" w:lineRule="auto"/>
              <w:jc w:val="right"/>
              <w:rPr>
                <w:sz w:val="18"/>
                <w:szCs w:val="18"/>
              </w:rPr>
            </w:pPr>
            <w:r w:rsidRPr="00EB2DF4">
              <w:rPr>
                <w:color w:val="000000"/>
                <w:sz w:val="18"/>
                <w:szCs w:val="18"/>
              </w:rPr>
              <w:t>1.00</w:t>
            </w:r>
          </w:p>
        </w:tc>
        <w:tc>
          <w:tcPr>
            <w:tcW w:w="618" w:type="pct"/>
            <w:tcBorders>
              <w:top w:val="nil"/>
              <w:left w:val="nil"/>
              <w:bottom w:val="nil"/>
              <w:right w:val="nil"/>
            </w:tcBorders>
            <w:shd w:val="clear" w:color="auto" w:fill="D9D9D9" w:themeFill="background1" w:themeFillShade="D9"/>
          </w:tcPr>
          <w:p w:rsidR="00EB2DF4" w:rsidRPr="00EB2DF4" w:rsidP="00EB2DF4" w14:paraId="5DE6E345" w14:textId="5A8896B0">
            <w:pPr>
              <w:pStyle w:val="SL-FlLftSgl"/>
              <w:widowControl w:val="0"/>
              <w:spacing w:line="240" w:lineRule="auto"/>
              <w:jc w:val="right"/>
              <w:rPr>
                <w:sz w:val="18"/>
                <w:szCs w:val="18"/>
              </w:rPr>
            </w:pPr>
            <w:r>
              <w:rPr>
                <w:color w:val="000000"/>
                <w:sz w:val="18"/>
                <w:szCs w:val="18"/>
              </w:rPr>
              <w:t>850</w:t>
            </w:r>
          </w:p>
        </w:tc>
        <w:tc>
          <w:tcPr>
            <w:tcW w:w="526" w:type="pct"/>
            <w:tcBorders>
              <w:top w:val="nil"/>
              <w:left w:val="nil"/>
              <w:bottom w:val="nil"/>
              <w:right w:val="nil"/>
            </w:tcBorders>
            <w:shd w:val="clear" w:color="auto" w:fill="D9D9D9" w:themeFill="background1" w:themeFillShade="D9"/>
          </w:tcPr>
          <w:p w:rsidR="00EB2DF4" w:rsidRPr="00EB2DF4" w:rsidP="00EB2DF4" w14:paraId="7DA9BAC9" w14:textId="4509BF92">
            <w:pPr>
              <w:pStyle w:val="SL-FlLftSgl"/>
              <w:widowControl w:val="0"/>
              <w:spacing w:line="240" w:lineRule="auto"/>
              <w:jc w:val="right"/>
              <w:rPr>
                <w:sz w:val="18"/>
                <w:szCs w:val="18"/>
              </w:rPr>
            </w:pPr>
            <w:r>
              <w:rPr>
                <w:color w:val="000000"/>
                <w:sz w:val="18"/>
                <w:szCs w:val="18"/>
              </w:rPr>
              <w:t>850</w:t>
            </w:r>
          </w:p>
        </w:tc>
        <w:tc>
          <w:tcPr>
            <w:tcW w:w="476" w:type="pct"/>
            <w:tcBorders>
              <w:top w:val="nil"/>
              <w:left w:val="nil"/>
              <w:bottom w:val="nil"/>
              <w:right w:val="nil"/>
            </w:tcBorders>
            <w:shd w:val="clear" w:color="auto" w:fill="D9D9D9" w:themeFill="background1" w:themeFillShade="D9"/>
          </w:tcPr>
          <w:p w:rsidR="00EB2DF4" w:rsidRPr="00EB2DF4" w:rsidP="00EB2DF4" w14:paraId="736FA05C" w14:textId="4D1EB442">
            <w:pPr>
              <w:pStyle w:val="SL-FlLftSgl"/>
              <w:widowControl w:val="0"/>
              <w:spacing w:line="240" w:lineRule="auto"/>
              <w:jc w:val="right"/>
              <w:rPr>
                <w:sz w:val="18"/>
                <w:szCs w:val="18"/>
              </w:rPr>
            </w:pPr>
            <w:r w:rsidRPr="00EB2DF4">
              <w:rPr>
                <w:color w:val="000000"/>
                <w:sz w:val="18"/>
                <w:szCs w:val="18"/>
              </w:rPr>
              <w:t>480</w:t>
            </w:r>
          </w:p>
        </w:tc>
        <w:tc>
          <w:tcPr>
            <w:tcW w:w="429" w:type="pct"/>
            <w:tcBorders>
              <w:top w:val="nil"/>
              <w:left w:val="nil"/>
              <w:bottom w:val="nil"/>
              <w:right w:val="nil"/>
            </w:tcBorders>
            <w:shd w:val="clear" w:color="auto" w:fill="D9D9D9" w:themeFill="background1" w:themeFillShade="D9"/>
          </w:tcPr>
          <w:p w:rsidR="00EB2DF4" w:rsidRPr="00EB2DF4" w:rsidP="00DE5CCB" w14:paraId="1C67E6A1" w14:textId="22071184">
            <w:pPr>
              <w:pStyle w:val="SL-FlLftSgl"/>
              <w:widowControl w:val="0"/>
              <w:spacing w:line="240" w:lineRule="auto"/>
              <w:jc w:val="right"/>
              <w:rPr>
                <w:sz w:val="18"/>
                <w:szCs w:val="18"/>
              </w:rPr>
            </w:pPr>
            <w:r>
              <w:rPr>
                <w:color w:val="000000"/>
                <w:sz w:val="18"/>
                <w:szCs w:val="18"/>
              </w:rPr>
              <w:t>6,800</w:t>
            </w:r>
          </w:p>
        </w:tc>
        <w:tc>
          <w:tcPr>
            <w:tcW w:w="571" w:type="pct"/>
            <w:tcBorders>
              <w:top w:val="nil"/>
              <w:left w:val="nil"/>
              <w:bottom w:val="nil"/>
              <w:right w:val="nil"/>
            </w:tcBorders>
            <w:shd w:val="clear" w:color="auto" w:fill="D9D9D9" w:themeFill="background1" w:themeFillShade="D9"/>
          </w:tcPr>
          <w:p w:rsidR="00EB2DF4" w:rsidRPr="00EB2DF4" w:rsidP="00EB2DF4" w14:paraId="5907760B" w14:textId="301AC314">
            <w:pPr>
              <w:pStyle w:val="SL-FlLftSgl"/>
              <w:widowControl w:val="0"/>
              <w:spacing w:line="240" w:lineRule="auto"/>
              <w:jc w:val="right"/>
              <w:rPr>
                <w:sz w:val="18"/>
                <w:szCs w:val="18"/>
              </w:rPr>
            </w:pPr>
            <w:r>
              <w:rPr>
                <w:color w:val="000000"/>
                <w:sz w:val="18"/>
                <w:szCs w:val="18"/>
              </w:rPr>
              <w:t xml:space="preserve">         $</w:t>
            </w:r>
            <w:r w:rsidRPr="00EB2DF4">
              <w:rPr>
                <w:color w:val="000000"/>
                <w:sz w:val="18"/>
                <w:szCs w:val="18"/>
              </w:rPr>
              <w:t>30.33</w:t>
            </w:r>
          </w:p>
        </w:tc>
        <w:tc>
          <w:tcPr>
            <w:tcW w:w="618" w:type="pct"/>
            <w:gridSpan w:val="2"/>
            <w:tcBorders>
              <w:top w:val="nil"/>
              <w:left w:val="nil"/>
              <w:bottom w:val="nil"/>
              <w:right w:val="nil"/>
            </w:tcBorders>
            <w:shd w:val="clear" w:color="auto" w:fill="D9D9D9" w:themeFill="background1" w:themeFillShade="D9"/>
          </w:tcPr>
          <w:p w:rsidR="00EB2DF4" w:rsidRPr="00EB2DF4" w:rsidP="00DE5CCB" w14:paraId="0E486FBF" w14:textId="0437C7C1">
            <w:pPr>
              <w:pStyle w:val="SL-FlLftSgl"/>
              <w:widowControl w:val="0"/>
              <w:spacing w:line="240" w:lineRule="auto"/>
              <w:jc w:val="right"/>
              <w:rPr>
                <w:sz w:val="18"/>
                <w:szCs w:val="18"/>
              </w:rPr>
            </w:pPr>
            <w:r>
              <w:rPr>
                <w:color w:val="000000"/>
                <w:sz w:val="18"/>
                <w:szCs w:val="18"/>
              </w:rPr>
              <w:t>$</w:t>
            </w:r>
            <w:r w:rsidR="00DE5CCB">
              <w:rPr>
                <w:color w:val="000000"/>
                <w:sz w:val="18"/>
                <w:szCs w:val="18"/>
              </w:rPr>
              <w:t>206,244</w:t>
            </w:r>
            <w:r w:rsidRPr="00EB2DF4">
              <w:rPr>
                <w:color w:val="000000"/>
                <w:sz w:val="18"/>
                <w:szCs w:val="18"/>
              </w:rPr>
              <w:t>.00</w:t>
            </w:r>
          </w:p>
        </w:tc>
      </w:tr>
      <w:tr w14:paraId="1EB0901C"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vAlign w:val="bottom"/>
          </w:tcPr>
          <w:p w:rsidR="00EB2DF4" w:rsidRPr="007714EB" w:rsidP="00EB2DF4" w14:paraId="1E5413C5" w14:textId="02996D2B">
            <w:pPr>
              <w:pStyle w:val="SL-Indented"/>
              <w:widowControl w:val="0"/>
              <w:ind w:left="115" w:hanging="115"/>
              <w:jc w:val="left"/>
              <w:rPr>
                <w:sz w:val="18"/>
                <w:szCs w:val="18"/>
              </w:rPr>
            </w:pPr>
            <w:r w:rsidRPr="007714EB">
              <w:rPr>
                <w:sz w:val="18"/>
                <w:szCs w:val="18"/>
              </w:rPr>
              <w:t>Parents (provide consent)</w:t>
            </w:r>
          </w:p>
        </w:tc>
        <w:tc>
          <w:tcPr>
            <w:tcW w:w="380" w:type="pct"/>
            <w:tcBorders>
              <w:top w:val="nil"/>
              <w:left w:val="nil"/>
              <w:bottom w:val="nil"/>
              <w:right w:val="nil"/>
            </w:tcBorders>
            <w:shd w:val="clear" w:color="auto" w:fill="auto"/>
          </w:tcPr>
          <w:p w:rsidR="00EB2DF4" w:rsidRPr="00EB2DF4" w:rsidP="000E33C8" w14:paraId="1A87213E" w14:textId="6C27EA01">
            <w:pPr>
              <w:pStyle w:val="SL-FlLftSgl"/>
              <w:widowControl w:val="0"/>
              <w:spacing w:line="240" w:lineRule="auto"/>
              <w:jc w:val="right"/>
              <w:rPr>
                <w:sz w:val="18"/>
                <w:szCs w:val="18"/>
              </w:rPr>
            </w:pPr>
            <w:r w:rsidRPr="00EB2DF4">
              <w:rPr>
                <w:color w:val="000000"/>
                <w:sz w:val="18"/>
                <w:szCs w:val="18"/>
              </w:rPr>
              <w:t>21,000</w:t>
            </w:r>
          </w:p>
        </w:tc>
        <w:tc>
          <w:tcPr>
            <w:tcW w:w="477" w:type="pct"/>
            <w:tcBorders>
              <w:top w:val="nil"/>
              <w:left w:val="nil"/>
              <w:bottom w:val="nil"/>
              <w:right w:val="nil"/>
            </w:tcBorders>
            <w:shd w:val="clear" w:color="auto" w:fill="auto"/>
          </w:tcPr>
          <w:p w:rsidR="00EB2DF4" w:rsidRPr="00EB2DF4" w:rsidP="00EB2DF4" w14:paraId="4D131599" w14:textId="21E19B37">
            <w:pPr>
              <w:pStyle w:val="SL-FlLftSgl"/>
              <w:widowControl w:val="0"/>
              <w:spacing w:line="240" w:lineRule="auto"/>
              <w:jc w:val="right"/>
              <w:rPr>
                <w:sz w:val="18"/>
                <w:szCs w:val="18"/>
              </w:rPr>
            </w:pPr>
            <w:r w:rsidRPr="00EB2DF4">
              <w:rPr>
                <w:color w:val="000000"/>
                <w:sz w:val="18"/>
                <w:szCs w:val="18"/>
              </w:rPr>
              <w:t xml:space="preserve">      0.86 </w:t>
            </w:r>
          </w:p>
        </w:tc>
        <w:tc>
          <w:tcPr>
            <w:tcW w:w="618" w:type="pct"/>
            <w:tcBorders>
              <w:top w:val="nil"/>
              <w:left w:val="nil"/>
              <w:bottom w:val="nil"/>
              <w:right w:val="nil"/>
            </w:tcBorders>
            <w:shd w:val="clear" w:color="auto" w:fill="auto"/>
          </w:tcPr>
          <w:p w:rsidR="00EB2DF4" w:rsidRPr="00EB2DF4" w:rsidP="00EB2DF4" w14:paraId="703072C2" w14:textId="79AB53BE">
            <w:pPr>
              <w:pStyle w:val="SL-FlLftSgl"/>
              <w:widowControl w:val="0"/>
              <w:spacing w:line="240" w:lineRule="auto"/>
              <w:jc w:val="right"/>
              <w:rPr>
                <w:sz w:val="18"/>
                <w:szCs w:val="18"/>
              </w:rPr>
            </w:pPr>
            <w:r w:rsidRPr="00EB2DF4">
              <w:rPr>
                <w:color w:val="000000"/>
                <w:sz w:val="18"/>
                <w:szCs w:val="18"/>
              </w:rPr>
              <w:t xml:space="preserve">        18,060 </w:t>
            </w:r>
          </w:p>
        </w:tc>
        <w:tc>
          <w:tcPr>
            <w:tcW w:w="526" w:type="pct"/>
            <w:tcBorders>
              <w:top w:val="nil"/>
              <w:left w:val="nil"/>
              <w:bottom w:val="nil"/>
              <w:right w:val="nil"/>
            </w:tcBorders>
            <w:shd w:val="clear" w:color="auto" w:fill="auto"/>
          </w:tcPr>
          <w:p w:rsidR="00EB2DF4" w:rsidRPr="00EB2DF4" w:rsidP="00EB2DF4" w14:paraId="0DAF7710" w14:textId="18B0277E">
            <w:pPr>
              <w:pStyle w:val="SL-FlLftSgl"/>
              <w:widowControl w:val="0"/>
              <w:spacing w:line="240" w:lineRule="auto"/>
              <w:jc w:val="right"/>
              <w:rPr>
                <w:color w:val="000000"/>
                <w:sz w:val="18"/>
                <w:szCs w:val="18"/>
              </w:rPr>
            </w:pPr>
            <w:r w:rsidRPr="00EB2DF4">
              <w:rPr>
                <w:color w:val="000000"/>
                <w:sz w:val="18"/>
                <w:szCs w:val="18"/>
              </w:rPr>
              <w:t xml:space="preserve">     18,060 </w:t>
            </w:r>
          </w:p>
        </w:tc>
        <w:tc>
          <w:tcPr>
            <w:tcW w:w="476" w:type="pct"/>
            <w:tcBorders>
              <w:top w:val="nil"/>
              <w:left w:val="nil"/>
              <w:bottom w:val="nil"/>
              <w:right w:val="nil"/>
            </w:tcBorders>
            <w:shd w:val="clear" w:color="auto" w:fill="auto"/>
          </w:tcPr>
          <w:p w:rsidR="00EB2DF4" w:rsidRPr="00EB2DF4" w:rsidP="00EB2DF4" w14:paraId="1F775A96" w14:textId="0009B936">
            <w:pPr>
              <w:pStyle w:val="SL-FlLftSgl"/>
              <w:widowControl w:val="0"/>
              <w:spacing w:line="240" w:lineRule="auto"/>
              <w:jc w:val="right"/>
              <w:rPr>
                <w:sz w:val="18"/>
                <w:szCs w:val="18"/>
              </w:rPr>
            </w:pPr>
            <w:r w:rsidRPr="00EB2DF4">
              <w:rPr>
                <w:color w:val="000000"/>
                <w:sz w:val="18"/>
                <w:szCs w:val="18"/>
              </w:rPr>
              <w:t>10</w:t>
            </w:r>
          </w:p>
        </w:tc>
        <w:tc>
          <w:tcPr>
            <w:tcW w:w="429" w:type="pct"/>
            <w:tcBorders>
              <w:top w:val="nil"/>
              <w:left w:val="nil"/>
              <w:bottom w:val="nil"/>
              <w:right w:val="nil"/>
            </w:tcBorders>
            <w:shd w:val="clear" w:color="auto" w:fill="auto"/>
          </w:tcPr>
          <w:p w:rsidR="00EB2DF4" w:rsidRPr="00EB2DF4" w:rsidP="00EB2DF4" w14:paraId="40DAE1B1" w14:textId="5BBC6F9B">
            <w:pPr>
              <w:pStyle w:val="SL-FlLftSgl"/>
              <w:widowControl w:val="0"/>
              <w:spacing w:line="240" w:lineRule="auto"/>
              <w:jc w:val="right"/>
              <w:rPr>
                <w:sz w:val="18"/>
                <w:szCs w:val="18"/>
              </w:rPr>
            </w:pPr>
            <w:r w:rsidRPr="00EB2DF4">
              <w:rPr>
                <w:color w:val="000000"/>
                <w:sz w:val="18"/>
                <w:szCs w:val="18"/>
              </w:rPr>
              <w:t xml:space="preserve">  3,010 </w:t>
            </w:r>
          </w:p>
        </w:tc>
        <w:tc>
          <w:tcPr>
            <w:tcW w:w="571" w:type="pct"/>
            <w:tcBorders>
              <w:top w:val="nil"/>
              <w:left w:val="nil"/>
              <w:bottom w:val="nil"/>
              <w:right w:val="nil"/>
            </w:tcBorders>
            <w:shd w:val="clear" w:color="auto" w:fill="auto"/>
          </w:tcPr>
          <w:p w:rsidR="00EB2DF4" w:rsidRPr="00EB2DF4" w:rsidP="00EB2DF4" w14:paraId="28111BCB" w14:textId="63E1E815">
            <w:pPr>
              <w:pStyle w:val="SL-FlLftSgl"/>
              <w:widowControl w:val="0"/>
              <w:spacing w:line="240" w:lineRule="auto"/>
              <w:jc w:val="right"/>
              <w:rPr>
                <w:sz w:val="18"/>
                <w:szCs w:val="18"/>
              </w:rPr>
            </w:pPr>
            <w:r w:rsidRPr="00EB2DF4">
              <w:rPr>
                <w:color w:val="000000"/>
                <w:sz w:val="18"/>
                <w:szCs w:val="18"/>
              </w:rPr>
              <w:t xml:space="preserve">$28.01 </w:t>
            </w:r>
          </w:p>
        </w:tc>
        <w:tc>
          <w:tcPr>
            <w:tcW w:w="618" w:type="pct"/>
            <w:gridSpan w:val="2"/>
            <w:tcBorders>
              <w:top w:val="nil"/>
              <w:left w:val="nil"/>
              <w:bottom w:val="nil"/>
              <w:right w:val="nil"/>
            </w:tcBorders>
            <w:shd w:val="clear" w:color="auto" w:fill="auto"/>
          </w:tcPr>
          <w:p w:rsidR="00EB2DF4" w:rsidRPr="00EB2DF4" w:rsidP="00EB2DF4" w14:paraId="33640214" w14:textId="1E7FBE73">
            <w:pPr>
              <w:pStyle w:val="SL-FlLftSgl"/>
              <w:widowControl w:val="0"/>
              <w:spacing w:line="240" w:lineRule="auto"/>
              <w:jc w:val="right"/>
              <w:rPr>
                <w:sz w:val="18"/>
                <w:szCs w:val="18"/>
              </w:rPr>
            </w:pPr>
            <w:r w:rsidRPr="00EB2DF4">
              <w:rPr>
                <w:color w:val="000000"/>
                <w:sz w:val="18"/>
                <w:szCs w:val="18"/>
              </w:rPr>
              <w:t xml:space="preserve">$84,310.10 </w:t>
            </w:r>
          </w:p>
        </w:tc>
      </w:tr>
      <w:tr w14:paraId="15525464" w14:textId="77777777" w:rsidTr="007714EB">
        <w:tblPrEx>
          <w:tblW w:w="5048" w:type="pct"/>
          <w:tblLayout w:type="fixed"/>
          <w:tblCellMar>
            <w:left w:w="58" w:type="dxa"/>
            <w:right w:w="58" w:type="dxa"/>
          </w:tblCellMar>
          <w:tblLook w:val="0000"/>
        </w:tblPrEx>
        <w:trPr>
          <w:cantSplit/>
        </w:trPr>
        <w:tc>
          <w:tcPr>
            <w:tcW w:w="5000" w:type="pct"/>
            <w:gridSpan w:val="10"/>
            <w:tcBorders>
              <w:top w:val="nil"/>
              <w:left w:val="nil"/>
              <w:bottom w:val="nil"/>
              <w:right w:val="nil"/>
            </w:tcBorders>
            <w:vAlign w:val="bottom"/>
          </w:tcPr>
          <w:p w:rsidR="00EB2DF4" w:rsidRPr="007714EB" w:rsidP="00EB2DF4" w14:paraId="0FB4207E" w14:textId="0C96319F">
            <w:pPr>
              <w:pStyle w:val="SL-Indented"/>
              <w:widowControl w:val="0"/>
              <w:ind w:left="115" w:hanging="115"/>
              <w:jc w:val="left"/>
              <w:rPr>
                <w:b/>
                <w:i/>
                <w:sz w:val="18"/>
                <w:szCs w:val="18"/>
              </w:rPr>
            </w:pPr>
            <w:r w:rsidRPr="007714EB">
              <w:rPr>
                <w:b/>
                <w:i/>
                <w:sz w:val="18"/>
                <w:szCs w:val="18"/>
              </w:rPr>
              <w:t>Fall Kindergarten Data Collection (fall 2023)</w:t>
            </w:r>
          </w:p>
        </w:tc>
      </w:tr>
      <w:tr w14:paraId="5EC40696"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vAlign w:val="bottom"/>
          </w:tcPr>
          <w:p w:rsidR="00EB2DF4" w:rsidRPr="007714EB" w:rsidP="00446CB1" w14:paraId="769549A7" w14:textId="7DCB8AB0">
            <w:pPr>
              <w:pStyle w:val="SL-Indented"/>
              <w:widowControl w:val="0"/>
              <w:spacing w:before="40"/>
              <w:ind w:left="115" w:hanging="115"/>
              <w:jc w:val="left"/>
              <w:rPr>
                <w:color w:val="000000"/>
                <w:sz w:val="18"/>
                <w:szCs w:val="18"/>
              </w:rPr>
            </w:pPr>
            <w:r w:rsidRPr="007714EB">
              <w:rPr>
                <w:color w:val="000000"/>
                <w:sz w:val="18"/>
                <w:szCs w:val="18"/>
              </w:rPr>
              <w:t>Kindergarten teachers (fall K teacher-level survey)</w:t>
            </w:r>
          </w:p>
        </w:tc>
        <w:tc>
          <w:tcPr>
            <w:tcW w:w="380" w:type="pct"/>
            <w:tcBorders>
              <w:top w:val="nil"/>
              <w:left w:val="nil"/>
              <w:bottom w:val="nil"/>
              <w:right w:val="nil"/>
            </w:tcBorders>
            <w:shd w:val="clear" w:color="auto" w:fill="D9D9D9" w:themeFill="background1" w:themeFillShade="D9"/>
          </w:tcPr>
          <w:p w:rsidR="00EB2DF4" w:rsidRPr="00EB2DF4" w:rsidP="00EB2DF4" w14:paraId="58377072" w14:textId="6AF6DF93">
            <w:pPr>
              <w:pStyle w:val="SL-FlLftSgl"/>
              <w:widowControl w:val="0"/>
              <w:spacing w:line="240" w:lineRule="auto"/>
              <w:jc w:val="right"/>
              <w:rPr>
                <w:sz w:val="18"/>
                <w:szCs w:val="18"/>
              </w:rPr>
            </w:pPr>
            <w:r>
              <w:rPr>
                <w:color w:val="000000"/>
                <w:sz w:val="18"/>
                <w:szCs w:val="18"/>
              </w:rPr>
              <w:t>3,917</w:t>
            </w:r>
          </w:p>
        </w:tc>
        <w:tc>
          <w:tcPr>
            <w:tcW w:w="477" w:type="pct"/>
            <w:tcBorders>
              <w:top w:val="nil"/>
              <w:left w:val="nil"/>
              <w:bottom w:val="nil"/>
              <w:right w:val="nil"/>
            </w:tcBorders>
            <w:shd w:val="clear" w:color="auto" w:fill="D9D9D9" w:themeFill="background1" w:themeFillShade="D9"/>
          </w:tcPr>
          <w:p w:rsidR="00EB2DF4" w:rsidRPr="00EB2DF4" w:rsidP="00EB2DF4" w14:paraId="61E1AB17" w14:textId="0D17AEF1">
            <w:pPr>
              <w:pStyle w:val="SL-FlLftSgl"/>
              <w:widowControl w:val="0"/>
              <w:spacing w:line="240" w:lineRule="auto"/>
              <w:jc w:val="right"/>
              <w:rPr>
                <w:sz w:val="18"/>
                <w:szCs w:val="18"/>
              </w:rPr>
            </w:pPr>
            <w:r w:rsidRPr="00EB2DF4">
              <w:rPr>
                <w:color w:val="000000"/>
                <w:sz w:val="18"/>
                <w:szCs w:val="18"/>
              </w:rPr>
              <w:t>0.90</w:t>
            </w:r>
          </w:p>
        </w:tc>
        <w:tc>
          <w:tcPr>
            <w:tcW w:w="618" w:type="pct"/>
            <w:tcBorders>
              <w:top w:val="nil"/>
              <w:left w:val="nil"/>
              <w:bottom w:val="nil"/>
              <w:right w:val="nil"/>
            </w:tcBorders>
            <w:shd w:val="clear" w:color="auto" w:fill="D9D9D9" w:themeFill="background1" w:themeFillShade="D9"/>
          </w:tcPr>
          <w:p w:rsidR="00EB2DF4" w:rsidRPr="00EB2DF4" w:rsidP="00EB2DF4" w14:paraId="296D7DDA" w14:textId="1BEBE78A">
            <w:pPr>
              <w:pStyle w:val="SL-FlLftSgl"/>
              <w:widowControl w:val="0"/>
              <w:spacing w:line="240" w:lineRule="auto"/>
              <w:jc w:val="right"/>
              <w:rPr>
                <w:sz w:val="18"/>
                <w:szCs w:val="18"/>
              </w:rPr>
            </w:pPr>
            <w:r>
              <w:rPr>
                <w:color w:val="000000"/>
                <w:sz w:val="18"/>
                <w:szCs w:val="18"/>
              </w:rPr>
              <w:t>3,525</w:t>
            </w:r>
          </w:p>
        </w:tc>
        <w:tc>
          <w:tcPr>
            <w:tcW w:w="526" w:type="pct"/>
            <w:tcBorders>
              <w:top w:val="nil"/>
              <w:left w:val="nil"/>
              <w:bottom w:val="nil"/>
              <w:right w:val="nil"/>
            </w:tcBorders>
            <w:shd w:val="clear" w:color="auto" w:fill="D9D9D9" w:themeFill="background1" w:themeFillShade="D9"/>
          </w:tcPr>
          <w:p w:rsidR="00EB2DF4" w:rsidRPr="00EB2DF4" w:rsidP="00EB2DF4" w14:paraId="6881EEA2" w14:textId="441E6A94">
            <w:pPr>
              <w:pStyle w:val="SL-FlLftSgl"/>
              <w:widowControl w:val="0"/>
              <w:spacing w:line="240" w:lineRule="auto"/>
              <w:jc w:val="right"/>
              <w:rPr>
                <w:sz w:val="18"/>
                <w:szCs w:val="18"/>
              </w:rPr>
            </w:pPr>
            <w:r>
              <w:rPr>
                <w:color w:val="000000"/>
                <w:sz w:val="18"/>
                <w:szCs w:val="18"/>
              </w:rPr>
              <w:t>3,525</w:t>
            </w:r>
          </w:p>
        </w:tc>
        <w:tc>
          <w:tcPr>
            <w:tcW w:w="476" w:type="pct"/>
            <w:tcBorders>
              <w:top w:val="nil"/>
              <w:left w:val="nil"/>
              <w:bottom w:val="nil"/>
              <w:right w:val="nil"/>
            </w:tcBorders>
            <w:shd w:val="clear" w:color="auto" w:fill="D9D9D9" w:themeFill="background1" w:themeFillShade="D9"/>
          </w:tcPr>
          <w:p w:rsidR="00EB2DF4" w:rsidRPr="00EB2DF4" w:rsidP="00EB2DF4" w14:paraId="5BAC9FE8" w14:textId="6D0E8A0A">
            <w:pPr>
              <w:pStyle w:val="SL-FlLftSgl"/>
              <w:widowControl w:val="0"/>
              <w:spacing w:line="240" w:lineRule="auto"/>
              <w:jc w:val="right"/>
              <w:rPr>
                <w:sz w:val="18"/>
                <w:szCs w:val="18"/>
              </w:rPr>
            </w:pPr>
            <w:r>
              <w:rPr>
                <w:color w:val="000000"/>
                <w:sz w:val="18"/>
                <w:szCs w:val="18"/>
              </w:rPr>
              <w:t>23</w:t>
            </w:r>
          </w:p>
        </w:tc>
        <w:tc>
          <w:tcPr>
            <w:tcW w:w="429" w:type="pct"/>
            <w:tcBorders>
              <w:top w:val="nil"/>
              <w:left w:val="nil"/>
              <w:bottom w:val="nil"/>
              <w:right w:val="nil"/>
            </w:tcBorders>
            <w:shd w:val="clear" w:color="auto" w:fill="D9D9D9" w:themeFill="background1" w:themeFillShade="D9"/>
          </w:tcPr>
          <w:p w:rsidR="00EB2DF4" w:rsidRPr="00EB2DF4" w:rsidP="00EB2DF4" w14:paraId="087F6612" w14:textId="5DEB9A9D">
            <w:pPr>
              <w:pStyle w:val="SL-FlLftSgl"/>
              <w:widowControl w:val="0"/>
              <w:spacing w:line="240" w:lineRule="auto"/>
              <w:jc w:val="right"/>
              <w:rPr>
                <w:sz w:val="18"/>
                <w:szCs w:val="18"/>
              </w:rPr>
            </w:pPr>
            <w:r>
              <w:rPr>
                <w:color w:val="000000"/>
                <w:sz w:val="18"/>
                <w:szCs w:val="18"/>
              </w:rPr>
              <w:t>1,351</w:t>
            </w:r>
          </w:p>
        </w:tc>
        <w:tc>
          <w:tcPr>
            <w:tcW w:w="571" w:type="pct"/>
            <w:tcBorders>
              <w:top w:val="nil"/>
              <w:left w:val="nil"/>
              <w:bottom w:val="nil"/>
              <w:right w:val="nil"/>
            </w:tcBorders>
            <w:shd w:val="clear" w:color="auto" w:fill="D9D9D9" w:themeFill="background1" w:themeFillShade="D9"/>
          </w:tcPr>
          <w:p w:rsidR="00EB2DF4" w:rsidRPr="00EB2DF4" w:rsidP="00EB2DF4" w14:paraId="1A7B6B67" w14:textId="0CA2D04E">
            <w:pPr>
              <w:pStyle w:val="SL-FlLftSgl"/>
              <w:widowControl w:val="0"/>
              <w:spacing w:line="240" w:lineRule="auto"/>
              <w:jc w:val="right"/>
              <w:rPr>
                <w:sz w:val="18"/>
                <w:szCs w:val="18"/>
              </w:rPr>
            </w:pPr>
            <w:r>
              <w:rPr>
                <w:color w:val="000000"/>
                <w:sz w:val="18"/>
                <w:szCs w:val="18"/>
              </w:rPr>
              <w:t xml:space="preserve">          $</w:t>
            </w:r>
            <w:r w:rsidRPr="00EB2DF4">
              <w:rPr>
                <w:color w:val="000000"/>
                <w:sz w:val="18"/>
                <w:szCs w:val="18"/>
              </w:rPr>
              <w:t>32.25</w:t>
            </w:r>
          </w:p>
        </w:tc>
        <w:tc>
          <w:tcPr>
            <w:tcW w:w="618" w:type="pct"/>
            <w:gridSpan w:val="2"/>
            <w:tcBorders>
              <w:top w:val="nil"/>
              <w:left w:val="nil"/>
              <w:bottom w:val="nil"/>
              <w:right w:val="nil"/>
            </w:tcBorders>
            <w:shd w:val="clear" w:color="auto" w:fill="D9D9D9" w:themeFill="background1" w:themeFillShade="D9"/>
          </w:tcPr>
          <w:p w:rsidR="00EB2DF4" w:rsidRPr="00EB2DF4" w:rsidP="00DE5CCB" w14:paraId="0BD3FE00" w14:textId="329753A0">
            <w:pPr>
              <w:pStyle w:val="SL-FlLftSgl"/>
              <w:widowControl w:val="0"/>
              <w:spacing w:line="240" w:lineRule="auto"/>
              <w:jc w:val="right"/>
              <w:rPr>
                <w:sz w:val="18"/>
                <w:szCs w:val="18"/>
              </w:rPr>
            </w:pPr>
            <w:r>
              <w:rPr>
                <w:color w:val="000000"/>
                <w:sz w:val="18"/>
                <w:szCs w:val="18"/>
              </w:rPr>
              <w:t>$</w:t>
            </w:r>
            <w:r w:rsidR="00DE5CCB">
              <w:rPr>
                <w:color w:val="000000"/>
                <w:sz w:val="18"/>
                <w:szCs w:val="18"/>
              </w:rPr>
              <w:t>43,581.52</w:t>
            </w:r>
          </w:p>
        </w:tc>
      </w:tr>
      <w:tr w14:paraId="37EFE16F"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vAlign w:val="bottom"/>
          </w:tcPr>
          <w:p w:rsidR="00EB2DF4" w:rsidRPr="007714EB" w:rsidP="00446CB1" w14:paraId="3D340500" w14:textId="315A7940">
            <w:pPr>
              <w:spacing w:line="240" w:lineRule="auto"/>
              <w:jc w:val="left"/>
              <w:rPr>
                <w:color w:val="000000"/>
                <w:sz w:val="18"/>
                <w:szCs w:val="18"/>
              </w:rPr>
            </w:pPr>
            <w:r w:rsidRPr="007714EB">
              <w:rPr>
                <w:color w:val="000000"/>
                <w:sz w:val="18"/>
                <w:szCs w:val="18"/>
              </w:rPr>
              <w:t>Kindergarten teachers (fall K child-level survey)</w:t>
            </w:r>
          </w:p>
        </w:tc>
        <w:tc>
          <w:tcPr>
            <w:tcW w:w="380" w:type="pct"/>
            <w:tcBorders>
              <w:top w:val="nil"/>
              <w:left w:val="nil"/>
              <w:bottom w:val="nil"/>
              <w:right w:val="nil"/>
            </w:tcBorders>
            <w:shd w:val="clear" w:color="auto" w:fill="auto"/>
          </w:tcPr>
          <w:p w:rsidR="00EB2DF4" w:rsidRPr="00AC2C9D" w:rsidP="00EB2DF4" w14:paraId="0FB0AC6A" w14:textId="63BC75BA">
            <w:pPr>
              <w:pStyle w:val="SL-FlLftSgl"/>
              <w:widowControl w:val="0"/>
              <w:spacing w:line="240" w:lineRule="auto"/>
              <w:jc w:val="right"/>
              <w:rPr>
                <w:sz w:val="18"/>
                <w:szCs w:val="18"/>
              </w:rPr>
            </w:pPr>
            <w:r w:rsidRPr="00AC2C9D">
              <w:rPr>
                <w:color w:val="000000"/>
                <w:sz w:val="18"/>
                <w:szCs w:val="18"/>
              </w:rPr>
              <w:t>21,000</w:t>
            </w:r>
          </w:p>
        </w:tc>
        <w:tc>
          <w:tcPr>
            <w:tcW w:w="477" w:type="pct"/>
            <w:tcBorders>
              <w:top w:val="nil"/>
              <w:left w:val="nil"/>
              <w:bottom w:val="nil"/>
              <w:right w:val="nil"/>
            </w:tcBorders>
            <w:shd w:val="clear" w:color="auto" w:fill="auto"/>
          </w:tcPr>
          <w:p w:rsidR="00EB2DF4" w:rsidRPr="00AC2C9D" w:rsidP="00EB2DF4" w14:paraId="07D32911" w14:textId="6362BBA1">
            <w:pPr>
              <w:pStyle w:val="SL-FlLftSgl"/>
              <w:widowControl w:val="0"/>
              <w:spacing w:line="240" w:lineRule="auto"/>
              <w:jc w:val="right"/>
              <w:rPr>
                <w:sz w:val="18"/>
                <w:szCs w:val="18"/>
              </w:rPr>
            </w:pPr>
            <w:r w:rsidRPr="00AC2C9D">
              <w:rPr>
                <w:color w:val="000000"/>
                <w:sz w:val="18"/>
                <w:szCs w:val="18"/>
              </w:rPr>
              <w:t>0.80</w:t>
            </w:r>
          </w:p>
        </w:tc>
        <w:tc>
          <w:tcPr>
            <w:tcW w:w="618" w:type="pct"/>
            <w:tcBorders>
              <w:top w:val="nil"/>
              <w:left w:val="nil"/>
              <w:bottom w:val="nil"/>
              <w:right w:val="nil"/>
            </w:tcBorders>
            <w:shd w:val="clear" w:color="auto" w:fill="auto"/>
          </w:tcPr>
          <w:p w:rsidR="00EB2DF4" w:rsidRPr="00AC2C9D" w:rsidP="00EB2DF4" w14:paraId="4ADB1A63" w14:textId="6AE0F784">
            <w:pPr>
              <w:pStyle w:val="SL-FlLftSgl"/>
              <w:widowControl w:val="0"/>
              <w:spacing w:line="240" w:lineRule="auto"/>
              <w:jc w:val="right"/>
              <w:rPr>
                <w:sz w:val="18"/>
                <w:szCs w:val="18"/>
              </w:rPr>
            </w:pPr>
            <w:r w:rsidRPr="00AC2C9D">
              <w:rPr>
                <w:color w:val="000000"/>
                <w:sz w:val="18"/>
                <w:szCs w:val="18"/>
              </w:rPr>
              <w:t>16,800</w:t>
            </w:r>
          </w:p>
        </w:tc>
        <w:tc>
          <w:tcPr>
            <w:tcW w:w="526" w:type="pct"/>
            <w:tcBorders>
              <w:top w:val="nil"/>
              <w:left w:val="nil"/>
              <w:bottom w:val="nil"/>
              <w:right w:val="nil"/>
            </w:tcBorders>
            <w:shd w:val="clear" w:color="auto" w:fill="auto"/>
          </w:tcPr>
          <w:p w:rsidR="00EB2DF4" w:rsidRPr="00AC2C9D" w:rsidP="00EB2DF4" w14:paraId="52901E0F" w14:textId="695843F8">
            <w:pPr>
              <w:pStyle w:val="SL-FlLftSgl"/>
              <w:widowControl w:val="0"/>
              <w:spacing w:line="240" w:lineRule="auto"/>
              <w:jc w:val="right"/>
              <w:rPr>
                <w:sz w:val="18"/>
                <w:szCs w:val="18"/>
              </w:rPr>
            </w:pPr>
            <w:r w:rsidRPr="00AC2C9D">
              <w:rPr>
                <w:color w:val="000000"/>
                <w:sz w:val="18"/>
                <w:szCs w:val="18"/>
              </w:rPr>
              <w:t>16,800</w:t>
            </w:r>
            <w:r w:rsidRPr="00F45A83" w:rsidR="00F45A83">
              <w:rPr>
                <w:color w:val="000000"/>
                <w:sz w:val="18"/>
                <w:szCs w:val="18"/>
                <w:vertAlign w:val="superscript"/>
              </w:rPr>
              <w:t>4</w:t>
            </w:r>
          </w:p>
        </w:tc>
        <w:tc>
          <w:tcPr>
            <w:tcW w:w="476" w:type="pct"/>
            <w:tcBorders>
              <w:top w:val="nil"/>
              <w:left w:val="nil"/>
              <w:bottom w:val="nil"/>
              <w:right w:val="nil"/>
            </w:tcBorders>
            <w:shd w:val="clear" w:color="auto" w:fill="auto"/>
          </w:tcPr>
          <w:p w:rsidR="00EB2DF4" w:rsidRPr="00AC2C9D" w:rsidP="00EB2DF4" w14:paraId="7DDDF3F8" w14:textId="7EDC1EB3">
            <w:pPr>
              <w:pStyle w:val="SL-FlLftSgl"/>
              <w:widowControl w:val="0"/>
              <w:spacing w:line="240" w:lineRule="auto"/>
              <w:jc w:val="right"/>
              <w:rPr>
                <w:sz w:val="18"/>
                <w:szCs w:val="18"/>
              </w:rPr>
            </w:pPr>
            <w:r>
              <w:rPr>
                <w:color w:val="000000"/>
                <w:sz w:val="18"/>
                <w:szCs w:val="18"/>
              </w:rPr>
              <w:t>12</w:t>
            </w:r>
          </w:p>
        </w:tc>
        <w:tc>
          <w:tcPr>
            <w:tcW w:w="429" w:type="pct"/>
            <w:tcBorders>
              <w:top w:val="nil"/>
              <w:left w:val="nil"/>
              <w:bottom w:val="nil"/>
              <w:right w:val="nil"/>
            </w:tcBorders>
            <w:shd w:val="clear" w:color="auto" w:fill="auto"/>
          </w:tcPr>
          <w:p w:rsidR="00EB2DF4" w:rsidRPr="00AC2C9D" w:rsidP="00EB2DF4" w14:paraId="46E57F15" w14:textId="5D92AA64">
            <w:pPr>
              <w:pStyle w:val="SL-FlLftSgl"/>
              <w:widowControl w:val="0"/>
              <w:spacing w:line="240" w:lineRule="auto"/>
              <w:jc w:val="right"/>
              <w:rPr>
                <w:sz w:val="18"/>
                <w:szCs w:val="18"/>
              </w:rPr>
            </w:pPr>
            <w:r>
              <w:rPr>
                <w:color w:val="000000"/>
                <w:sz w:val="18"/>
                <w:szCs w:val="18"/>
              </w:rPr>
              <w:t>3,360</w:t>
            </w:r>
          </w:p>
        </w:tc>
        <w:tc>
          <w:tcPr>
            <w:tcW w:w="571" w:type="pct"/>
            <w:tcBorders>
              <w:top w:val="nil"/>
              <w:left w:val="nil"/>
              <w:bottom w:val="nil"/>
              <w:right w:val="nil"/>
            </w:tcBorders>
            <w:shd w:val="clear" w:color="auto" w:fill="auto"/>
          </w:tcPr>
          <w:p w:rsidR="00EB2DF4" w:rsidRPr="00AC2C9D" w:rsidP="00EB2DF4" w14:paraId="6D492A8F" w14:textId="20FCE09D">
            <w:pPr>
              <w:pStyle w:val="SL-FlLftSgl"/>
              <w:widowControl w:val="0"/>
              <w:spacing w:line="240" w:lineRule="auto"/>
              <w:jc w:val="right"/>
              <w:rPr>
                <w:sz w:val="18"/>
                <w:szCs w:val="18"/>
              </w:rPr>
            </w:pPr>
            <w:r>
              <w:rPr>
                <w:color w:val="000000"/>
                <w:sz w:val="18"/>
                <w:szCs w:val="18"/>
              </w:rPr>
              <w:t xml:space="preserve">         $</w:t>
            </w:r>
            <w:r w:rsidRPr="00AC2C9D">
              <w:rPr>
                <w:color w:val="000000"/>
                <w:sz w:val="18"/>
                <w:szCs w:val="18"/>
              </w:rPr>
              <w:t>32.25</w:t>
            </w:r>
          </w:p>
        </w:tc>
        <w:tc>
          <w:tcPr>
            <w:tcW w:w="618" w:type="pct"/>
            <w:gridSpan w:val="2"/>
            <w:tcBorders>
              <w:top w:val="nil"/>
              <w:left w:val="nil"/>
              <w:bottom w:val="nil"/>
              <w:right w:val="nil"/>
            </w:tcBorders>
            <w:shd w:val="clear" w:color="auto" w:fill="auto"/>
          </w:tcPr>
          <w:p w:rsidR="00EB2DF4" w:rsidRPr="00AC2C9D" w:rsidP="00A90AD8" w14:paraId="2AF2994D" w14:textId="5E9FB7C9">
            <w:pPr>
              <w:pStyle w:val="SL-FlLftSgl"/>
              <w:widowControl w:val="0"/>
              <w:spacing w:line="240" w:lineRule="auto"/>
              <w:jc w:val="right"/>
              <w:rPr>
                <w:sz w:val="18"/>
                <w:szCs w:val="18"/>
              </w:rPr>
            </w:pPr>
            <w:r>
              <w:rPr>
                <w:color w:val="000000"/>
                <w:sz w:val="18"/>
                <w:szCs w:val="18"/>
              </w:rPr>
              <w:t xml:space="preserve">   $</w:t>
            </w:r>
            <w:r w:rsidR="00A90AD8">
              <w:rPr>
                <w:color w:val="000000"/>
                <w:sz w:val="18"/>
                <w:szCs w:val="18"/>
              </w:rPr>
              <w:t>108,360.00</w:t>
            </w:r>
          </w:p>
        </w:tc>
      </w:tr>
      <w:tr w14:paraId="185CA4F0"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vAlign w:val="bottom"/>
          </w:tcPr>
          <w:p w:rsidR="00AC2C9D" w:rsidRPr="007714EB" w:rsidP="00446CB1" w14:paraId="0952EBD1" w14:textId="61FA1624">
            <w:pPr>
              <w:pStyle w:val="SL-Indented"/>
              <w:widowControl w:val="0"/>
              <w:ind w:left="115" w:hanging="115"/>
              <w:jc w:val="left"/>
              <w:rPr>
                <w:color w:val="000000"/>
                <w:sz w:val="18"/>
                <w:szCs w:val="18"/>
              </w:rPr>
            </w:pPr>
            <w:r w:rsidRPr="007714EB">
              <w:rPr>
                <w:color w:val="000000"/>
                <w:sz w:val="18"/>
                <w:szCs w:val="18"/>
              </w:rPr>
              <w:t>Parents (fall K survey)</w:t>
            </w:r>
          </w:p>
        </w:tc>
        <w:tc>
          <w:tcPr>
            <w:tcW w:w="380" w:type="pct"/>
            <w:tcBorders>
              <w:top w:val="nil"/>
              <w:left w:val="nil"/>
              <w:bottom w:val="nil"/>
              <w:right w:val="nil"/>
            </w:tcBorders>
            <w:shd w:val="clear" w:color="auto" w:fill="D9D9D9" w:themeFill="background1" w:themeFillShade="D9"/>
          </w:tcPr>
          <w:p w:rsidR="00AC2C9D" w:rsidRPr="00AC2C9D" w:rsidP="00AC2C9D" w14:paraId="4D2D66B9" w14:textId="2E7FC207">
            <w:pPr>
              <w:pStyle w:val="SL-FlLftSgl"/>
              <w:widowControl w:val="0"/>
              <w:spacing w:line="240" w:lineRule="auto"/>
              <w:jc w:val="right"/>
              <w:rPr>
                <w:sz w:val="18"/>
                <w:szCs w:val="18"/>
              </w:rPr>
            </w:pPr>
            <w:r w:rsidRPr="00AC2C9D">
              <w:rPr>
                <w:color w:val="000000"/>
                <w:sz w:val="18"/>
                <w:szCs w:val="18"/>
              </w:rPr>
              <w:t>21,000</w:t>
            </w:r>
          </w:p>
        </w:tc>
        <w:tc>
          <w:tcPr>
            <w:tcW w:w="477" w:type="pct"/>
            <w:tcBorders>
              <w:top w:val="nil"/>
              <w:left w:val="nil"/>
              <w:bottom w:val="nil"/>
              <w:right w:val="nil"/>
            </w:tcBorders>
            <w:shd w:val="clear" w:color="auto" w:fill="D9D9D9" w:themeFill="background1" w:themeFillShade="D9"/>
          </w:tcPr>
          <w:p w:rsidR="00AC2C9D" w:rsidRPr="00AC2C9D" w:rsidP="00AC2C9D" w14:paraId="61CAB114" w14:textId="0E770813">
            <w:pPr>
              <w:pStyle w:val="SL-FlLftSgl"/>
              <w:widowControl w:val="0"/>
              <w:spacing w:line="240" w:lineRule="auto"/>
              <w:jc w:val="right"/>
              <w:rPr>
                <w:sz w:val="18"/>
                <w:szCs w:val="18"/>
              </w:rPr>
            </w:pPr>
            <w:r w:rsidRPr="00AC2C9D">
              <w:rPr>
                <w:color w:val="000000"/>
                <w:sz w:val="18"/>
                <w:szCs w:val="18"/>
              </w:rPr>
              <w:t>0.80</w:t>
            </w:r>
          </w:p>
        </w:tc>
        <w:tc>
          <w:tcPr>
            <w:tcW w:w="618" w:type="pct"/>
            <w:tcBorders>
              <w:top w:val="nil"/>
              <w:left w:val="nil"/>
              <w:bottom w:val="nil"/>
              <w:right w:val="nil"/>
            </w:tcBorders>
            <w:shd w:val="clear" w:color="auto" w:fill="D9D9D9" w:themeFill="background1" w:themeFillShade="D9"/>
          </w:tcPr>
          <w:p w:rsidR="00AC2C9D" w:rsidRPr="00AC2C9D" w:rsidP="00AC2C9D" w14:paraId="37F83F5B" w14:textId="7428706C">
            <w:pPr>
              <w:pStyle w:val="SL-FlLftSgl"/>
              <w:widowControl w:val="0"/>
              <w:spacing w:line="240" w:lineRule="auto"/>
              <w:jc w:val="right"/>
              <w:rPr>
                <w:sz w:val="18"/>
                <w:szCs w:val="18"/>
              </w:rPr>
            </w:pPr>
            <w:r w:rsidRPr="00AC2C9D">
              <w:rPr>
                <w:color w:val="000000"/>
                <w:sz w:val="18"/>
                <w:szCs w:val="18"/>
              </w:rPr>
              <w:t>16,800</w:t>
            </w:r>
          </w:p>
        </w:tc>
        <w:tc>
          <w:tcPr>
            <w:tcW w:w="526" w:type="pct"/>
            <w:tcBorders>
              <w:top w:val="nil"/>
              <w:left w:val="nil"/>
              <w:bottom w:val="nil"/>
              <w:right w:val="nil"/>
            </w:tcBorders>
            <w:shd w:val="clear" w:color="auto" w:fill="D9D9D9" w:themeFill="background1" w:themeFillShade="D9"/>
          </w:tcPr>
          <w:p w:rsidR="00AC2C9D" w:rsidRPr="00AC2C9D" w:rsidP="00AC2C9D" w14:paraId="49A35FE6" w14:textId="67E26047">
            <w:pPr>
              <w:pStyle w:val="SL-FlLftSgl"/>
              <w:widowControl w:val="0"/>
              <w:spacing w:line="240" w:lineRule="auto"/>
              <w:jc w:val="right"/>
              <w:rPr>
                <w:sz w:val="18"/>
                <w:szCs w:val="18"/>
              </w:rPr>
            </w:pPr>
            <w:r w:rsidRPr="00AC2C9D">
              <w:rPr>
                <w:color w:val="000000"/>
                <w:sz w:val="18"/>
                <w:szCs w:val="18"/>
              </w:rPr>
              <w:t>16,800</w:t>
            </w:r>
          </w:p>
        </w:tc>
        <w:tc>
          <w:tcPr>
            <w:tcW w:w="476" w:type="pct"/>
            <w:tcBorders>
              <w:top w:val="nil"/>
              <w:left w:val="nil"/>
              <w:bottom w:val="nil"/>
              <w:right w:val="nil"/>
            </w:tcBorders>
            <w:shd w:val="clear" w:color="auto" w:fill="D9D9D9" w:themeFill="background1" w:themeFillShade="D9"/>
          </w:tcPr>
          <w:p w:rsidR="00AC2C9D" w:rsidRPr="00AC2C9D" w:rsidP="00AC2C9D" w14:paraId="1BA2CC3B" w14:textId="305A84B8">
            <w:pPr>
              <w:pStyle w:val="SL-FlLftSgl"/>
              <w:widowControl w:val="0"/>
              <w:spacing w:line="240" w:lineRule="auto"/>
              <w:jc w:val="right"/>
              <w:rPr>
                <w:sz w:val="18"/>
                <w:szCs w:val="18"/>
              </w:rPr>
            </w:pPr>
            <w:r>
              <w:rPr>
                <w:color w:val="000000"/>
                <w:sz w:val="18"/>
                <w:szCs w:val="18"/>
              </w:rPr>
              <w:t>30</w:t>
            </w:r>
          </w:p>
        </w:tc>
        <w:tc>
          <w:tcPr>
            <w:tcW w:w="429" w:type="pct"/>
            <w:tcBorders>
              <w:top w:val="nil"/>
              <w:left w:val="nil"/>
              <w:bottom w:val="nil"/>
              <w:right w:val="nil"/>
            </w:tcBorders>
            <w:shd w:val="clear" w:color="auto" w:fill="D9D9D9" w:themeFill="background1" w:themeFillShade="D9"/>
          </w:tcPr>
          <w:p w:rsidR="00AC2C9D" w:rsidRPr="00AC2C9D" w:rsidP="00AC2C9D" w14:paraId="4F81A676" w14:textId="1BA2537F">
            <w:pPr>
              <w:pStyle w:val="SL-FlLftSgl"/>
              <w:widowControl w:val="0"/>
              <w:spacing w:line="240" w:lineRule="auto"/>
              <w:jc w:val="right"/>
              <w:rPr>
                <w:sz w:val="18"/>
                <w:szCs w:val="18"/>
              </w:rPr>
            </w:pPr>
            <w:r>
              <w:rPr>
                <w:color w:val="000000"/>
                <w:sz w:val="18"/>
                <w:szCs w:val="18"/>
              </w:rPr>
              <w:t>8,400</w:t>
            </w:r>
          </w:p>
        </w:tc>
        <w:tc>
          <w:tcPr>
            <w:tcW w:w="571" w:type="pct"/>
            <w:tcBorders>
              <w:top w:val="nil"/>
              <w:left w:val="nil"/>
              <w:bottom w:val="nil"/>
              <w:right w:val="nil"/>
            </w:tcBorders>
            <w:shd w:val="clear" w:color="auto" w:fill="D9D9D9" w:themeFill="background1" w:themeFillShade="D9"/>
          </w:tcPr>
          <w:p w:rsidR="00AC2C9D" w:rsidRPr="00AC2C9D" w:rsidP="00AC2C9D" w14:paraId="3BDBCB18" w14:textId="3F659D48">
            <w:pPr>
              <w:pStyle w:val="SL-FlLftSgl"/>
              <w:widowControl w:val="0"/>
              <w:spacing w:line="240" w:lineRule="auto"/>
              <w:jc w:val="right"/>
              <w:rPr>
                <w:sz w:val="18"/>
                <w:szCs w:val="18"/>
              </w:rPr>
            </w:pPr>
            <w:r>
              <w:rPr>
                <w:color w:val="000000"/>
                <w:sz w:val="18"/>
                <w:szCs w:val="18"/>
              </w:rPr>
              <w:t xml:space="preserve">          $</w:t>
            </w:r>
            <w:r w:rsidRPr="00AC2C9D">
              <w:rPr>
                <w:color w:val="000000"/>
                <w:sz w:val="18"/>
                <w:szCs w:val="18"/>
              </w:rPr>
              <w:t>28.01</w:t>
            </w:r>
          </w:p>
        </w:tc>
        <w:tc>
          <w:tcPr>
            <w:tcW w:w="618" w:type="pct"/>
            <w:gridSpan w:val="2"/>
            <w:tcBorders>
              <w:top w:val="nil"/>
              <w:left w:val="nil"/>
              <w:bottom w:val="nil"/>
              <w:right w:val="nil"/>
            </w:tcBorders>
            <w:shd w:val="clear" w:color="auto" w:fill="D9D9D9" w:themeFill="background1" w:themeFillShade="D9"/>
          </w:tcPr>
          <w:p w:rsidR="00AC2C9D" w:rsidRPr="00AC2C9D" w:rsidP="00A90AD8" w14:paraId="7A0B2378" w14:textId="3D6A0202">
            <w:pPr>
              <w:pStyle w:val="SL-FlLftSgl"/>
              <w:widowControl w:val="0"/>
              <w:spacing w:line="240" w:lineRule="auto"/>
              <w:jc w:val="right"/>
              <w:rPr>
                <w:sz w:val="18"/>
                <w:szCs w:val="18"/>
              </w:rPr>
            </w:pPr>
            <w:r>
              <w:rPr>
                <w:color w:val="000000"/>
                <w:sz w:val="18"/>
                <w:szCs w:val="18"/>
              </w:rPr>
              <w:t xml:space="preserve">   $</w:t>
            </w:r>
            <w:r w:rsidR="00A90AD8">
              <w:rPr>
                <w:color w:val="000000"/>
                <w:sz w:val="18"/>
                <w:szCs w:val="18"/>
              </w:rPr>
              <w:t>235,284.00</w:t>
            </w:r>
          </w:p>
        </w:tc>
      </w:tr>
      <w:tr w14:paraId="2C4A367A"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tcPr>
          <w:p w:rsidR="00AC2C9D" w:rsidRPr="007714EB" w:rsidP="00446CB1" w14:paraId="353045DB" w14:textId="6FA84C22">
            <w:pPr>
              <w:pStyle w:val="SL-FlLftSgl"/>
              <w:widowControl w:val="0"/>
              <w:spacing w:line="240" w:lineRule="auto"/>
              <w:ind w:left="115" w:hanging="115"/>
              <w:jc w:val="left"/>
              <w:rPr>
                <w:sz w:val="18"/>
                <w:szCs w:val="18"/>
              </w:rPr>
            </w:pPr>
            <w:r w:rsidRPr="00AA6797">
              <w:rPr>
                <w:sz w:val="18"/>
                <w:szCs w:val="18"/>
              </w:rPr>
              <w:t>School coordinators (fall K)</w:t>
            </w:r>
          </w:p>
        </w:tc>
        <w:tc>
          <w:tcPr>
            <w:tcW w:w="380" w:type="pct"/>
            <w:tcBorders>
              <w:top w:val="nil"/>
              <w:left w:val="nil"/>
              <w:bottom w:val="nil"/>
              <w:right w:val="nil"/>
            </w:tcBorders>
            <w:shd w:val="clear" w:color="auto" w:fill="auto"/>
          </w:tcPr>
          <w:p w:rsidR="00AC2C9D" w:rsidRPr="00AC2C9D" w:rsidP="00AC2C9D" w14:paraId="17F4C504" w14:textId="726FEBC0">
            <w:pPr>
              <w:pStyle w:val="SL-FlLftSgl"/>
              <w:widowControl w:val="0"/>
              <w:spacing w:line="240" w:lineRule="auto"/>
              <w:jc w:val="right"/>
              <w:rPr>
                <w:sz w:val="18"/>
                <w:szCs w:val="18"/>
              </w:rPr>
            </w:pPr>
            <w:r>
              <w:rPr>
                <w:color w:val="000000"/>
                <w:sz w:val="18"/>
                <w:szCs w:val="18"/>
              </w:rPr>
              <w:t>850</w:t>
            </w:r>
          </w:p>
        </w:tc>
        <w:tc>
          <w:tcPr>
            <w:tcW w:w="477" w:type="pct"/>
            <w:tcBorders>
              <w:top w:val="nil"/>
              <w:left w:val="nil"/>
              <w:bottom w:val="nil"/>
              <w:right w:val="nil"/>
            </w:tcBorders>
            <w:shd w:val="clear" w:color="auto" w:fill="auto"/>
          </w:tcPr>
          <w:p w:rsidR="00AC2C9D" w:rsidRPr="00AC2C9D" w:rsidP="00AC2C9D" w14:paraId="2436F7DB" w14:textId="3BC6CE77">
            <w:pPr>
              <w:pStyle w:val="SL-FlLftSgl"/>
              <w:widowControl w:val="0"/>
              <w:spacing w:line="240" w:lineRule="auto"/>
              <w:jc w:val="right"/>
              <w:rPr>
                <w:sz w:val="18"/>
                <w:szCs w:val="18"/>
              </w:rPr>
            </w:pPr>
            <w:r w:rsidRPr="00AC2C9D">
              <w:rPr>
                <w:color w:val="000000"/>
                <w:sz w:val="18"/>
                <w:szCs w:val="18"/>
              </w:rPr>
              <w:t>1.00</w:t>
            </w:r>
          </w:p>
        </w:tc>
        <w:tc>
          <w:tcPr>
            <w:tcW w:w="618" w:type="pct"/>
            <w:tcBorders>
              <w:top w:val="nil"/>
              <w:left w:val="nil"/>
              <w:bottom w:val="nil"/>
              <w:right w:val="nil"/>
            </w:tcBorders>
            <w:shd w:val="clear" w:color="auto" w:fill="auto"/>
          </w:tcPr>
          <w:p w:rsidR="00AC2C9D" w:rsidRPr="00AC2C9D" w:rsidP="00AC2C9D" w14:paraId="6BCF5862" w14:textId="4AB421A8">
            <w:pPr>
              <w:pStyle w:val="SL-FlLftSgl"/>
              <w:widowControl w:val="0"/>
              <w:spacing w:line="240" w:lineRule="auto"/>
              <w:jc w:val="right"/>
              <w:rPr>
                <w:sz w:val="18"/>
                <w:szCs w:val="18"/>
              </w:rPr>
            </w:pPr>
            <w:r>
              <w:rPr>
                <w:color w:val="000000"/>
                <w:sz w:val="18"/>
                <w:szCs w:val="18"/>
              </w:rPr>
              <w:t>850</w:t>
            </w:r>
          </w:p>
        </w:tc>
        <w:tc>
          <w:tcPr>
            <w:tcW w:w="526" w:type="pct"/>
            <w:tcBorders>
              <w:top w:val="nil"/>
              <w:left w:val="nil"/>
              <w:bottom w:val="nil"/>
              <w:right w:val="nil"/>
            </w:tcBorders>
            <w:shd w:val="clear" w:color="auto" w:fill="auto"/>
          </w:tcPr>
          <w:p w:rsidR="00AC2C9D" w:rsidRPr="00AC2C9D" w:rsidP="00AC2C9D" w14:paraId="0C7EA0EA" w14:textId="7B7BFC13">
            <w:pPr>
              <w:pStyle w:val="SL-FlLftSgl"/>
              <w:widowControl w:val="0"/>
              <w:spacing w:line="240" w:lineRule="auto"/>
              <w:jc w:val="right"/>
              <w:rPr>
                <w:sz w:val="18"/>
                <w:szCs w:val="18"/>
              </w:rPr>
            </w:pPr>
            <w:r>
              <w:rPr>
                <w:color w:val="000000"/>
                <w:sz w:val="18"/>
                <w:szCs w:val="18"/>
              </w:rPr>
              <w:t>850</w:t>
            </w:r>
          </w:p>
        </w:tc>
        <w:tc>
          <w:tcPr>
            <w:tcW w:w="476" w:type="pct"/>
            <w:tcBorders>
              <w:top w:val="nil"/>
              <w:left w:val="nil"/>
              <w:bottom w:val="nil"/>
              <w:right w:val="nil"/>
            </w:tcBorders>
            <w:shd w:val="clear" w:color="auto" w:fill="auto"/>
          </w:tcPr>
          <w:p w:rsidR="00AC2C9D" w:rsidRPr="00AC2C9D" w:rsidP="00AC2C9D" w14:paraId="70EFE77A" w14:textId="76912FAC">
            <w:pPr>
              <w:pStyle w:val="SL-FlLftSgl"/>
              <w:widowControl w:val="0"/>
              <w:spacing w:line="240" w:lineRule="auto"/>
              <w:jc w:val="right"/>
              <w:rPr>
                <w:sz w:val="18"/>
                <w:szCs w:val="18"/>
              </w:rPr>
            </w:pPr>
            <w:r>
              <w:rPr>
                <w:color w:val="000000"/>
                <w:sz w:val="18"/>
                <w:szCs w:val="18"/>
              </w:rPr>
              <w:t>120</w:t>
            </w:r>
          </w:p>
        </w:tc>
        <w:tc>
          <w:tcPr>
            <w:tcW w:w="429" w:type="pct"/>
            <w:tcBorders>
              <w:top w:val="nil"/>
              <w:left w:val="nil"/>
              <w:bottom w:val="nil"/>
              <w:right w:val="nil"/>
            </w:tcBorders>
            <w:shd w:val="clear" w:color="auto" w:fill="auto"/>
          </w:tcPr>
          <w:p w:rsidR="00AC2C9D" w:rsidRPr="00AC2C9D" w:rsidP="00AC2C9D" w14:paraId="3E90358C" w14:textId="4AD5357C">
            <w:pPr>
              <w:pStyle w:val="SL-FlLftSgl"/>
              <w:widowControl w:val="0"/>
              <w:spacing w:line="240" w:lineRule="auto"/>
              <w:jc w:val="right"/>
              <w:rPr>
                <w:sz w:val="18"/>
                <w:szCs w:val="18"/>
              </w:rPr>
            </w:pPr>
            <w:r>
              <w:rPr>
                <w:color w:val="000000"/>
                <w:sz w:val="18"/>
                <w:szCs w:val="18"/>
              </w:rPr>
              <w:t>1,700</w:t>
            </w:r>
          </w:p>
        </w:tc>
        <w:tc>
          <w:tcPr>
            <w:tcW w:w="571" w:type="pct"/>
            <w:tcBorders>
              <w:top w:val="nil"/>
              <w:left w:val="nil"/>
              <w:bottom w:val="nil"/>
              <w:right w:val="nil"/>
            </w:tcBorders>
            <w:shd w:val="clear" w:color="auto" w:fill="auto"/>
          </w:tcPr>
          <w:p w:rsidR="00AC2C9D" w:rsidRPr="00AC2C9D" w:rsidP="00AC2C9D" w14:paraId="3D630A03" w14:textId="5AD63314">
            <w:pPr>
              <w:pStyle w:val="SL-FlLftSgl"/>
              <w:widowControl w:val="0"/>
              <w:spacing w:line="240" w:lineRule="auto"/>
              <w:jc w:val="right"/>
              <w:rPr>
                <w:sz w:val="18"/>
                <w:szCs w:val="18"/>
              </w:rPr>
            </w:pPr>
            <w:r>
              <w:rPr>
                <w:color w:val="000000"/>
                <w:sz w:val="18"/>
                <w:szCs w:val="18"/>
              </w:rPr>
              <w:t xml:space="preserve">          $</w:t>
            </w:r>
            <w:r w:rsidRPr="00AC2C9D">
              <w:rPr>
                <w:color w:val="000000"/>
                <w:sz w:val="18"/>
                <w:szCs w:val="18"/>
              </w:rPr>
              <w:t>30.33</w:t>
            </w:r>
          </w:p>
        </w:tc>
        <w:tc>
          <w:tcPr>
            <w:tcW w:w="618" w:type="pct"/>
            <w:gridSpan w:val="2"/>
            <w:tcBorders>
              <w:top w:val="nil"/>
              <w:left w:val="nil"/>
              <w:bottom w:val="nil"/>
              <w:right w:val="nil"/>
            </w:tcBorders>
            <w:shd w:val="clear" w:color="auto" w:fill="auto"/>
          </w:tcPr>
          <w:p w:rsidR="00AC2C9D" w:rsidRPr="00AC2C9D" w:rsidP="00DE5CCB" w14:paraId="1B83D9E0" w14:textId="54B78629">
            <w:pPr>
              <w:pStyle w:val="SL-FlLftSgl"/>
              <w:widowControl w:val="0"/>
              <w:spacing w:line="240" w:lineRule="auto"/>
              <w:jc w:val="right"/>
              <w:rPr>
                <w:sz w:val="18"/>
                <w:szCs w:val="18"/>
              </w:rPr>
            </w:pPr>
            <w:r>
              <w:rPr>
                <w:color w:val="000000"/>
                <w:sz w:val="18"/>
                <w:szCs w:val="18"/>
              </w:rPr>
              <w:t xml:space="preserve">   $</w:t>
            </w:r>
            <w:r w:rsidR="00DE5CCB">
              <w:rPr>
                <w:color w:val="000000"/>
                <w:sz w:val="18"/>
                <w:szCs w:val="18"/>
              </w:rPr>
              <w:t>51,561.00</w:t>
            </w:r>
          </w:p>
        </w:tc>
      </w:tr>
      <w:tr w14:paraId="622DE57E"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446CB1" w14:paraId="585AA7BB" w14:textId="3D39755C">
            <w:pPr>
              <w:pStyle w:val="SL-FlLftSgl"/>
              <w:widowControl w:val="0"/>
              <w:spacing w:line="240" w:lineRule="auto"/>
              <w:ind w:left="115" w:hanging="115"/>
              <w:jc w:val="left"/>
              <w:rPr>
                <w:sz w:val="18"/>
                <w:szCs w:val="18"/>
              </w:rPr>
            </w:pPr>
            <w:r w:rsidRPr="007714EB">
              <w:rPr>
                <w:sz w:val="18"/>
                <w:szCs w:val="18"/>
              </w:rPr>
              <w:t>Kindergarten direct assessment (fall K)</w:t>
            </w:r>
            <w:r w:rsidRPr="00446CB1" w:rsidR="00446CB1">
              <w:rPr>
                <w:sz w:val="18"/>
                <w:szCs w:val="18"/>
                <w:vertAlign w:val="superscript"/>
              </w:rPr>
              <w:t>2</w:t>
            </w:r>
          </w:p>
        </w:tc>
        <w:tc>
          <w:tcPr>
            <w:tcW w:w="380" w:type="pct"/>
            <w:tcBorders>
              <w:top w:val="nil"/>
              <w:left w:val="nil"/>
              <w:bottom w:val="nil"/>
              <w:right w:val="nil"/>
            </w:tcBorders>
            <w:shd w:val="clear" w:color="auto" w:fill="D9D9D9" w:themeFill="background1" w:themeFillShade="D9"/>
          </w:tcPr>
          <w:p w:rsidR="003B3272" w:rsidRPr="00AC2C9D" w:rsidP="000E33C8" w14:paraId="28E199D6" w14:textId="6D1A6D0F">
            <w:pPr>
              <w:pStyle w:val="SL-FlLftSgl"/>
              <w:widowControl w:val="0"/>
              <w:spacing w:line="240" w:lineRule="auto"/>
              <w:jc w:val="right"/>
              <w:rPr>
                <w:sz w:val="18"/>
                <w:szCs w:val="18"/>
              </w:rPr>
            </w:pPr>
            <w:r w:rsidRPr="00AC2C9D">
              <w:rPr>
                <w:color w:val="000000"/>
                <w:sz w:val="18"/>
                <w:szCs w:val="18"/>
              </w:rPr>
              <w:t>21,000</w:t>
            </w:r>
          </w:p>
        </w:tc>
        <w:tc>
          <w:tcPr>
            <w:tcW w:w="477" w:type="pct"/>
            <w:tcBorders>
              <w:top w:val="nil"/>
              <w:left w:val="nil"/>
              <w:bottom w:val="nil"/>
              <w:right w:val="nil"/>
            </w:tcBorders>
            <w:shd w:val="clear" w:color="auto" w:fill="D9D9D9" w:themeFill="background1" w:themeFillShade="D9"/>
          </w:tcPr>
          <w:p w:rsidR="003B3272" w:rsidRPr="00AC2C9D" w:rsidP="003B3272" w14:paraId="71D7659B" w14:textId="32760E17">
            <w:pPr>
              <w:pStyle w:val="SL-FlLftSgl"/>
              <w:widowControl w:val="0"/>
              <w:spacing w:line="240" w:lineRule="auto"/>
              <w:jc w:val="right"/>
              <w:rPr>
                <w:sz w:val="18"/>
                <w:szCs w:val="18"/>
              </w:rPr>
            </w:pPr>
            <w:r w:rsidRPr="00AC2C9D">
              <w:rPr>
                <w:color w:val="000000"/>
                <w:sz w:val="18"/>
                <w:szCs w:val="18"/>
              </w:rPr>
              <w:t>0.86</w:t>
            </w:r>
          </w:p>
        </w:tc>
        <w:tc>
          <w:tcPr>
            <w:tcW w:w="618" w:type="pct"/>
            <w:tcBorders>
              <w:top w:val="nil"/>
              <w:left w:val="nil"/>
              <w:bottom w:val="nil"/>
              <w:right w:val="nil"/>
            </w:tcBorders>
            <w:shd w:val="clear" w:color="auto" w:fill="D9D9D9" w:themeFill="background1" w:themeFillShade="D9"/>
          </w:tcPr>
          <w:p w:rsidR="003B3272" w:rsidRPr="00AC2C9D" w:rsidP="003B3272" w14:paraId="6F61D45B" w14:textId="0FEAFC68">
            <w:pPr>
              <w:pStyle w:val="SL-FlLftSgl"/>
              <w:widowControl w:val="0"/>
              <w:spacing w:line="240" w:lineRule="auto"/>
              <w:jc w:val="right"/>
              <w:rPr>
                <w:sz w:val="18"/>
                <w:szCs w:val="18"/>
              </w:rPr>
            </w:pPr>
            <w:r w:rsidRPr="00AC2C9D">
              <w:rPr>
                <w:color w:val="000000"/>
                <w:sz w:val="18"/>
                <w:szCs w:val="18"/>
              </w:rPr>
              <w:t>18,060</w:t>
            </w:r>
          </w:p>
        </w:tc>
        <w:tc>
          <w:tcPr>
            <w:tcW w:w="526" w:type="pct"/>
            <w:tcBorders>
              <w:top w:val="nil"/>
              <w:left w:val="nil"/>
              <w:bottom w:val="nil"/>
              <w:right w:val="nil"/>
            </w:tcBorders>
            <w:shd w:val="clear" w:color="auto" w:fill="D9D9D9" w:themeFill="background1" w:themeFillShade="D9"/>
          </w:tcPr>
          <w:p w:rsidR="003B3272" w:rsidRPr="00AC2C9D" w:rsidP="003B3272" w14:paraId="171C9A60" w14:textId="26B3972B">
            <w:pPr>
              <w:pStyle w:val="SL-FlLftSgl"/>
              <w:widowControl w:val="0"/>
              <w:spacing w:line="240" w:lineRule="auto"/>
              <w:jc w:val="right"/>
              <w:rPr>
                <w:sz w:val="18"/>
                <w:szCs w:val="18"/>
              </w:rPr>
            </w:pPr>
            <w:r w:rsidRPr="00AC2C9D">
              <w:rPr>
                <w:color w:val="000000"/>
                <w:sz w:val="18"/>
                <w:szCs w:val="18"/>
              </w:rPr>
              <w:t>18,060</w:t>
            </w:r>
          </w:p>
        </w:tc>
        <w:tc>
          <w:tcPr>
            <w:tcW w:w="476" w:type="pct"/>
            <w:tcBorders>
              <w:top w:val="nil"/>
              <w:left w:val="nil"/>
              <w:bottom w:val="nil"/>
              <w:right w:val="nil"/>
            </w:tcBorders>
            <w:shd w:val="clear" w:color="auto" w:fill="D9D9D9" w:themeFill="background1" w:themeFillShade="D9"/>
          </w:tcPr>
          <w:p w:rsidR="003B3272" w:rsidRPr="00AC2C9D" w:rsidP="003B3272" w14:paraId="3F5B1D55" w14:textId="57C7AC87">
            <w:pPr>
              <w:pStyle w:val="SL-FlLftSgl"/>
              <w:widowControl w:val="0"/>
              <w:spacing w:line="240" w:lineRule="auto"/>
              <w:jc w:val="right"/>
              <w:rPr>
                <w:sz w:val="18"/>
                <w:szCs w:val="18"/>
              </w:rPr>
            </w:pPr>
            <w:r w:rsidRPr="00AC2C9D">
              <w:rPr>
                <w:color w:val="000000"/>
                <w:sz w:val="18"/>
                <w:szCs w:val="18"/>
              </w:rPr>
              <w:t>60</w:t>
            </w:r>
          </w:p>
        </w:tc>
        <w:tc>
          <w:tcPr>
            <w:tcW w:w="429" w:type="pct"/>
            <w:tcBorders>
              <w:top w:val="nil"/>
              <w:left w:val="nil"/>
              <w:bottom w:val="nil"/>
              <w:right w:val="nil"/>
            </w:tcBorders>
            <w:shd w:val="clear" w:color="auto" w:fill="D9D9D9" w:themeFill="background1" w:themeFillShade="D9"/>
          </w:tcPr>
          <w:p w:rsidR="003B3272" w:rsidRPr="00AC2C9D" w:rsidP="003B3272" w14:paraId="25811228" w14:textId="6D66B513">
            <w:pPr>
              <w:pStyle w:val="SL-FlLftSgl"/>
              <w:widowControl w:val="0"/>
              <w:spacing w:line="240" w:lineRule="auto"/>
              <w:jc w:val="right"/>
              <w:rPr>
                <w:sz w:val="18"/>
                <w:szCs w:val="18"/>
              </w:rPr>
            </w:pPr>
            <w:r w:rsidRPr="00AC2C9D">
              <w:rPr>
                <w:color w:val="000000"/>
                <w:sz w:val="18"/>
                <w:szCs w:val="18"/>
              </w:rPr>
              <w:t>18,060</w:t>
            </w:r>
          </w:p>
        </w:tc>
        <w:tc>
          <w:tcPr>
            <w:tcW w:w="571" w:type="pct"/>
            <w:tcBorders>
              <w:top w:val="nil"/>
              <w:left w:val="nil"/>
              <w:bottom w:val="nil"/>
              <w:right w:val="nil"/>
            </w:tcBorders>
            <w:shd w:val="clear" w:color="auto" w:fill="D9D9D9" w:themeFill="background1" w:themeFillShade="D9"/>
          </w:tcPr>
          <w:p w:rsidR="003B3272" w:rsidRPr="00AC2C9D" w:rsidP="003B3272" w14:paraId="63A25EEC" w14:textId="63D47484">
            <w:pPr>
              <w:pStyle w:val="SL-FlLftSgl"/>
              <w:widowControl w:val="0"/>
              <w:spacing w:line="240" w:lineRule="auto"/>
              <w:jc w:val="right"/>
              <w:rPr>
                <w:sz w:val="18"/>
                <w:szCs w:val="18"/>
              </w:rPr>
            </w:pPr>
            <w:r w:rsidRPr="001400AD">
              <w:rPr>
                <w:color w:val="000000"/>
                <w:sz w:val="18"/>
                <w:szCs w:val="18"/>
              </w:rPr>
              <w:t>—</w:t>
            </w:r>
          </w:p>
        </w:tc>
        <w:tc>
          <w:tcPr>
            <w:tcW w:w="618" w:type="pct"/>
            <w:gridSpan w:val="2"/>
            <w:tcBorders>
              <w:top w:val="nil"/>
              <w:left w:val="nil"/>
              <w:bottom w:val="nil"/>
              <w:right w:val="nil"/>
            </w:tcBorders>
            <w:shd w:val="clear" w:color="auto" w:fill="D9D9D9" w:themeFill="background1" w:themeFillShade="D9"/>
          </w:tcPr>
          <w:p w:rsidR="003B3272" w:rsidRPr="00AC2C9D" w:rsidP="003B3272" w14:paraId="67206E21" w14:textId="1AC29058">
            <w:pPr>
              <w:pStyle w:val="SL-FlLftSgl"/>
              <w:widowControl w:val="0"/>
              <w:spacing w:line="240" w:lineRule="auto"/>
              <w:jc w:val="right"/>
              <w:rPr>
                <w:sz w:val="18"/>
                <w:szCs w:val="18"/>
              </w:rPr>
            </w:pPr>
            <w:r w:rsidRPr="001400AD">
              <w:rPr>
                <w:color w:val="000000"/>
                <w:sz w:val="18"/>
                <w:szCs w:val="18"/>
              </w:rPr>
              <w:t>—</w:t>
            </w:r>
          </w:p>
        </w:tc>
      </w:tr>
      <w:tr w14:paraId="6EF535B2"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80747B" w:rsidP="003B3272" w14:paraId="682F83EF" w14:textId="45902777">
            <w:pPr>
              <w:pStyle w:val="SL-FlLftSgl"/>
              <w:widowControl w:val="0"/>
              <w:spacing w:line="240" w:lineRule="auto"/>
              <w:ind w:left="115" w:hanging="115"/>
              <w:jc w:val="left"/>
              <w:rPr>
                <w:b/>
                <w:sz w:val="18"/>
                <w:szCs w:val="18"/>
              </w:rPr>
            </w:pPr>
            <w:r w:rsidRPr="0080747B">
              <w:rPr>
                <w:b/>
                <w:sz w:val="18"/>
                <w:szCs w:val="18"/>
              </w:rPr>
              <w:t>Fall Kindergarten Data Collection Total</w:t>
            </w:r>
          </w:p>
        </w:tc>
        <w:tc>
          <w:tcPr>
            <w:tcW w:w="380" w:type="pct"/>
            <w:tcBorders>
              <w:top w:val="nil"/>
              <w:left w:val="nil"/>
              <w:bottom w:val="nil"/>
              <w:right w:val="nil"/>
            </w:tcBorders>
            <w:shd w:val="clear" w:color="auto" w:fill="auto"/>
          </w:tcPr>
          <w:p w:rsidR="003B3272" w:rsidRPr="0080747B" w:rsidP="003B3272" w14:paraId="01E545B7" w14:textId="6793247A">
            <w:pPr>
              <w:pStyle w:val="SL-FlLftSgl"/>
              <w:widowControl w:val="0"/>
              <w:spacing w:line="240" w:lineRule="auto"/>
              <w:jc w:val="right"/>
              <w:rPr>
                <w:b/>
                <w:color w:val="000000"/>
                <w:sz w:val="18"/>
                <w:szCs w:val="18"/>
              </w:rPr>
            </w:pPr>
            <w:r w:rsidRPr="00A522A0">
              <w:rPr>
                <w:b/>
                <w:sz w:val="20"/>
              </w:rPr>
              <w:t>—</w:t>
            </w:r>
          </w:p>
        </w:tc>
        <w:tc>
          <w:tcPr>
            <w:tcW w:w="477" w:type="pct"/>
            <w:tcBorders>
              <w:top w:val="nil"/>
              <w:left w:val="nil"/>
              <w:bottom w:val="nil"/>
              <w:right w:val="nil"/>
            </w:tcBorders>
            <w:shd w:val="clear" w:color="auto" w:fill="auto"/>
          </w:tcPr>
          <w:p w:rsidR="003B3272" w:rsidRPr="0080747B" w:rsidP="003B3272" w14:paraId="53B02172" w14:textId="12EB399C">
            <w:pPr>
              <w:pStyle w:val="SL-FlLftSgl"/>
              <w:widowControl w:val="0"/>
              <w:spacing w:line="240" w:lineRule="auto"/>
              <w:jc w:val="right"/>
              <w:rPr>
                <w:b/>
                <w:color w:val="000000"/>
                <w:sz w:val="18"/>
                <w:szCs w:val="18"/>
              </w:rPr>
            </w:pPr>
            <w:r w:rsidRPr="00A522A0">
              <w:rPr>
                <w:b/>
                <w:sz w:val="20"/>
              </w:rPr>
              <w:t>—</w:t>
            </w:r>
          </w:p>
        </w:tc>
        <w:tc>
          <w:tcPr>
            <w:tcW w:w="618" w:type="pct"/>
            <w:tcBorders>
              <w:top w:val="nil"/>
              <w:left w:val="nil"/>
              <w:bottom w:val="nil"/>
              <w:right w:val="nil"/>
            </w:tcBorders>
            <w:shd w:val="clear" w:color="auto" w:fill="auto"/>
          </w:tcPr>
          <w:p w:rsidR="003B3272" w:rsidRPr="0080747B" w:rsidP="003B3272" w14:paraId="26FFF373" w14:textId="41C61791">
            <w:pPr>
              <w:pStyle w:val="SL-FlLftSgl"/>
              <w:widowControl w:val="0"/>
              <w:spacing w:line="240" w:lineRule="auto"/>
              <w:jc w:val="right"/>
              <w:rPr>
                <w:b/>
                <w:color w:val="000000"/>
                <w:sz w:val="18"/>
                <w:szCs w:val="18"/>
              </w:rPr>
            </w:pPr>
            <w:r>
              <w:rPr>
                <w:b/>
                <w:color w:val="000000"/>
                <w:sz w:val="18"/>
                <w:szCs w:val="18"/>
              </w:rPr>
              <w:t>22,435</w:t>
            </w:r>
          </w:p>
        </w:tc>
        <w:tc>
          <w:tcPr>
            <w:tcW w:w="526" w:type="pct"/>
            <w:tcBorders>
              <w:top w:val="nil"/>
              <w:left w:val="nil"/>
              <w:bottom w:val="nil"/>
              <w:right w:val="nil"/>
            </w:tcBorders>
            <w:shd w:val="clear" w:color="auto" w:fill="auto"/>
          </w:tcPr>
          <w:p w:rsidR="003B3272" w:rsidRPr="0080747B" w:rsidP="003B3272" w14:paraId="442B55DF" w14:textId="6782FF66">
            <w:pPr>
              <w:pStyle w:val="SL-FlLftSgl"/>
              <w:widowControl w:val="0"/>
              <w:spacing w:line="240" w:lineRule="auto"/>
              <w:jc w:val="right"/>
              <w:rPr>
                <w:b/>
                <w:color w:val="000000"/>
                <w:sz w:val="18"/>
                <w:szCs w:val="18"/>
              </w:rPr>
            </w:pPr>
            <w:r>
              <w:rPr>
                <w:b/>
                <w:color w:val="000000"/>
                <w:sz w:val="18"/>
                <w:szCs w:val="18"/>
              </w:rPr>
              <w:t>56,885</w:t>
            </w:r>
          </w:p>
        </w:tc>
        <w:tc>
          <w:tcPr>
            <w:tcW w:w="476" w:type="pct"/>
            <w:tcBorders>
              <w:top w:val="nil"/>
              <w:left w:val="nil"/>
              <w:bottom w:val="nil"/>
              <w:right w:val="nil"/>
            </w:tcBorders>
            <w:shd w:val="clear" w:color="auto" w:fill="auto"/>
          </w:tcPr>
          <w:p w:rsidR="003B3272" w:rsidRPr="0080747B" w:rsidP="003B3272" w14:paraId="4D8A36B6" w14:textId="502D47A4">
            <w:pPr>
              <w:pStyle w:val="SL-FlLftSgl"/>
              <w:widowControl w:val="0"/>
              <w:spacing w:line="240" w:lineRule="auto"/>
              <w:jc w:val="right"/>
              <w:rPr>
                <w:b/>
                <w:color w:val="000000"/>
                <w:sz w:val="18"/>
                <w:szCs w:val="18"/>
              </w:rPr>
            </w:pPr>
          </w:p>
        </w:tc>
        <w:tc>
          <w:tcPr>
            <w:tcW w:w="429" w:type="pct"/>
            <w:tcBorders>
              <w:top w:val="nil"/>
              <w:left w:val="nil"/>
              <w:bottom w:val="nil"/>
              <w:right w:val="nil"/>
            </w:tcBorders>
            <w:shd w:val="clear" w:color="auto" w:fill="auto"/>
          </w:tcPr>
          <w:p w:rsidR="003B3272" w:rsidRPr="0080747B" w:rsidP="007A5328" w14:paraId="4A61B0C5" w14:textId="6042C055">
            <w:pPr>
              <w:pStyle w:val="SL-FlLftSgl"/>
              <w:widowControl w:val="0"/>
              <w:spacing w:line="240" w:lineRule="auto"/>
              <w:jc w:val="right"/>
              <w:rPr>
                <w:b/>
                <w:color w:val="000000"/>
                <w:sz w:val="18"/>
                <w:szCs w:val="18"/>
              </w:rPr>
            </w:pPr>
            <w:r>
              <w:rPr>
                <w:b/>
                <w:color w:val="000000"/>
                <w:sz w:val="18"/>
                <w:szCs w:val="18"/>
              </w:rPr>
              <w:t>24,621</w:t>
            </w:r>
          </w:p>
        </w:tc>
        <w:tc>
          <w:tcPr>
            <w:tcW w:w="571" w:type="pct"/>
            <w:tcBorders>
              <w:top w:val="nil"/>
              <w:left w:val="nil"/>
              <w:bottom w:val="nil"/>
              <w:right w:val="nil"/>
            </w:tcBorders>
            <w:shd w:val="clear" w:color="auto" w:fill="auto"/>
          </w:tcPr>
          <w:p w:rsidR="003B3272" w:rsidRPr="0080747B" w:rsidP="003B3272" w14:paraId="20C74870" w14:textId="32C38951">
            <w:pPr>
              <w:pStyle w:val="SL-FlLftSgl"/>
              <w:widowControl w:val="0"/>
              <w:spacing w:line="240" w:lineRule="auto"/>
              <w:jc w:val="right"/>
              <w:rPr>
                <w:b/>
                <w:color w:val="000000"/>
                <w:sz w:val="18"/>
                <w:szCs w:val="18"/>
              </w:rPr>
            </w:pPr>
            <w:r w:rsidRPr="001E77F5">
              <w:rPr>
                <w:color w:val="000000"/>
                <w:sz w:val="18"/>
                <w:szCs w:val="18"/>
              </w:rPr>
              <w:t>—</w:t>
            </w:r>
          </w:p>
        </w:tc>
        <w:tc>
          <w:tcPr>
            <w:tcW w:w="618" w:type="pct"/>
            <w:gridSpan w:val="2"/>
            <w:tcBorders>
              <w:top w:val="nil"/>
              <w:left w:val="nil"/>
              <w:bottom w:val="nil"/>
              <w:right w:val="nil"/>
            </w:tcBorders>
            <w:shd w:val="clear" w:color="auto" w:fill="auto"/>
          </w:tcPr>
          <w:p w:rsidR="003B3272" w:rsidRPr="0080747B" w:rsidP="00DE5CCB" w14:paraId="1832C67C" w14:textId="7BD97429">
            <w:pPr>
              <w:pStyle w:val="SL-FlLftSgl"/>
              <w:widowControl w:val="0"/>
              <w:spacing w:line="240" w:lineRule="auto"/>
              <w:jc w:val="right"/>
              <w:rPr>
                <w:b/>
                <w:color w:val="000000"/>
                <w:sz w:val="18"/>
                <w:szCs w:val="18"/>
              </w:rPr>
            </w:pPr>
            <w:r w:rsidRPr="0080747B">
              <w:rPr>
                <w:b/>
                <w:color w:val="000000"/>
                <w:sz w:val="18"/>
                <w:szCs w:val="18"/>
              </w:rPr>
              <w:t>$</w:t>
            </w:r>
            <w:r w:rsidR="00DE5CCB">
              <w:rPr>
                <w:b/>
                <w:color w:val="000000"/>
                <w:sz w:val="18"/>
                <w:szCs w:val="18"/>
              </w:rPr>
              <w:t>729,340.62</w:t>
            </w:r>
          </w:p>
        </w:tc>
      </w:tr>
      <w:tr w14:paraId="16A5364C" w14:textId="77777777" w:rsidTr="007714EB">
        <w:tblPrEx>
          <w:tblW w:w="5048" w:type="pct"/>
          <w:tblLayout w:type="fixed"/>
          <w:tblCellMar>
            <w:left w:w="58" w:type="dxa"/>
            <w:right w:w="58" w:type="dxa"/>
          </w:tblCellMar>
          <w:tblLook w:val="0000"/>
        </w:tblPrEx>
        <w:trPr>
          <w:cantSplit/>
        </w:trPr>
        <w:tc>
          <w:tcPr>
            <w:tcW w:w="5000" w:type="pct"/>
            <w:gridSpan w:val="10"/>
            <w:tcBorders>
              <w:top w:val="nil"/>
              <w:left w:val="nil"/>
              <w:bottom w:val="nil"/>
              <w:right w:val="nil"/>
            </w:tcBorders>
            <w:shd w:val="clear" w:color="auto" w:fill="D9D9D9" w:themeFill="background1" w:themeFillShade="D9"/>
          </w:tcPr>
          <w:p w:rsidR="003B3272" w:rsidRPr="007714EB" w:rsidP="003B3272" w14:paraId="20309A3E" w14:textId="7445F375">
            <w:pPr>
              <w:pStyle w:val="SL-FlLftSgl"/>
              <w:widowControl w:val="0"/>
              <w:spacing w:line="240" w:lineRule="auto"/>
              <w:ind w:left="115" w:hanging="115"/>
              <w:rPr>
                <w:b/>
                <w:i/>
                <w:sz w:val="18"/>
                <w:szCs w:val="18"/>
              </w:rPr>
            </w:pPr>
            <w:r w:rsidRPr="007714EB">
              <w:rPr>
                <w:b/>
                <w:i/>
                <w:sz w:val="18"/>
                <w:szCs w:val="18"/>
              </w:rPr>
              <w:t>Spring Kindergarten Advance School Contact (spring 2024)</w:t>
            </w:r>
          </w:p>
        </w:tc>
      </w:tr>
      <w:tr w14:paraId="758F0741"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136B0380" w14:textId="01366AAC">
            <w:pPr>
              <w:pStyle w:val="SL-FlLftSgl"/>
              <w:widowControl w:val="0"/>
              <w:spacing w:line="240" w:lineRule="auto"/>
              <w:ind w:left="115" w:hanging="115"/>
              <w:jc w:val="left"/>
              <w:rPr>
                <w:sz w:val="18"/>
                <w:szCs w:val="18"/>
              </w:rPr>
            </w:pPr>
            <w:r w:rsidRPr="007714EB">
              <w:rPr>
                <w:sz w:val="18"/>
                <w:szCs w:val="18"/>
              </w:rPr>
              <w:t>School coordinators (study activities call)</w:t>
            </w:r>
          </w:p>
        </w:tc>
        <w:tc>
          <w:tcPr>
            <w:tcW w:w="380" w:type="pct"/>
            <w:tcBorders>
              <w:top w:val="nil"/>
              <w:left w:val="nil"/>
              <w:bottom w:val="nil"/>
              <w:right w:val="nil"/>
            </w:tcBorders>
            <w:shd w:val="clear" w:color="auto" w:fill="auto"/>
          </w:tcPr>
          <w:p w:rsidR="003B3272" w:rsidRPr="0080747B" w:rsidP="003B3272" w14:paraId="0B71F6E2" w14:textId="604A4FB0">
            <w:pPr>
              <w:pStyle w:val="SL-FlLftSgl"/>
              <w:widowControl w:val="0"/>
              <w:spacing w:line="240" w:lineRule="auto"/>
              <w:jc w:val="right"/>
              <w:rPr>
                <w:sz w:val="18"/>
                <w:szCs w:val="18"/>
              </w:rPr>
            </w:pPr>
            <w:r>
              <w:rPr>
                <w:color w:val="000000"/>
                <w:sz w:val="18"/>
                <w:szCs w:val="18"/>
              </w:rPr>
              <w:t>850</w:t>
            </w:r>
          </w:p>
        </w:tc>
        <w:tc>
          <w:tcPr>
            <w:tcW w:w="477" w:type="pct"/>
            <w:tcBorders>
              <w:top w:val="nil"/>
              <w:left w:val="nil"/>
              <w:bottom w:val="nil"/>
              <w:right w:val="nil"/>
            </w:tcBorders>
            <w:shd w:val="clear" w:color="auto" w:fill="auto"/>
          </w:tcPr>
          <w:p w:rsidR="003B3272" w:rsidRPr="0080747B" w:rsidP="003B3272" w14:paraId="2E18E41D" w14:textId="5D2CB945">
            <w:pPr>
              <w:pStyle w:val="SL-FlLftSgl"/>
              <w:widowControl w:val="0"/>
              <w:spacing w:line="240" w:lineRule="auto"/>
              <w:jc w:val="right"/>
              <w:rPr>
                <w:sz w:val="18"/>
                <w:szCs w:val="18"/>
              </w:rPr>
            </w:pPr>
            <w:r w:rsidRPr="0080747B">
              <w:rPr>
                <w:color w:val="000000"/>
                <w:sz w:val="18"/>
                <w:szCs w:val="18"/>
              </w:rPr>
              <w:t>1.00</w:t>
            </w:r>
          </w:p>
        </w:tc>
        <w:tc>
          <w:tcPr>
            <w:tcW w:w="618" w:type="pct"/>
            <w:tcBorders>
              <w:top w:val="nil"/>
              <w:left w:val="nil"/>
              <w:bottom w:val="nil"/>
              <w:right w:val="nil"/>
            </w:tcBorders>
            <w:shd w:val="clear" w:color="auto" w:fill="auto"/>
          </w:tcPr>
          <w:p w:rsidR="003B3272" w:rsidRPr="0080747B" w:rsidP="003B3272" w14:paraId="0BF4063A" w14:textId="1DE00A73">
            <w:pPr>
              <w:pStyle w:val="SL-FlLftSgl"/>
              <w:widowControl w:val="0"/>
              <w:spacing w:line="240" w:lineRule="auto"/>
              <w:jc w:val="right"/>
              <w:rPr>
                <w:sz w:val="18"/>
                <w:szCs w:val="18"/>
              </w:rPr>
            </w:pPr>
            <w:r>
              <w:rPr>
                <w:color w:val="000000"/>
                <w:sz w:val="18"/>
                <w:szCs w:val="18"/>
              </w:rPr>
              <w:t>850</w:t>
            </w:r>
          </w:p>
        </w:tc>
        <w:tc>
          <w:tcPr>
            <w:tcW w:w="526" w:type="pct"/>
            <w:tcBorders>
              <w:top w:val="nil"/>
              <w:left w:val="nil"/>
              <w:bottom w:val="nil"/>
              <w:right w:val="nil"/>
            </w:tcBorders>
            <w:shd w:val="clear" w:color="auto" w:fill="auto"/>
          </w:tcPr>
          <w:p w:rsidR="003B3272" w:rsidRPr="0080747B" w:rsidP="003B3272" w14:paraId="2B9FA2CF" w14:textId="36FDACC1">
            <w:pPr>
              <w:pStyle w:val="SL-FlLftSgl"/>
              <w:widowControl w:val="0"/>
              <w:spacing w:line="240" w:lineRule="auto"/>
              <w:jc w:val="right"/>
              <w:rPr>
                <w:sz w:val="18"/>
                <w:szCs w:val="18"/>
              </w:rPr>
            </w:pPr>
            <w:r>
              <w:rPr>
                <w:color w:val="000000"/>
                <w:sz w:val="18"/>
                <w:szCs w:val="18"/>
              </w:rPr>
              <w:t>850</w:t>
            </w:r>
          </w:p>
        </w:tc>
        <w:tc>
          <w:tcPr>
            <w:tcW w:w="476" w:type="pct"/>
            <w:tcBorders>
              <w:top w:val="nil"/>
              <w:left w:val="nil"/>
              <w:bottom w:val="nil"/>
              <w:right w:val="nil"/>
            </w:tcBorders>
            <w:shd w:val="clear" w:color="auto" w:fill="auto"/>
          </w:tcPr>
          <w:p w:rsidR="003B3272" w:rsidRPr="0080747B" w:rsidP="003B3272" w14:paraId="26359A78" w14:textId="60359AA3">
            <w:pPr>
              <w:pStyle w:val="SL-FlLftSgl"/>
              <w:widowControl w:val="0"/>
              <w:spacing w:line="240" w:lineRule="auto"/>
              <w:jc w:val="right"/>
              <w:rPr>
                <w:sz w:val="18"/>
                <w:szCs w:val="18"/>
              </w:rPr>
            </w:pPr>
            <w:r w:rsidRPr="0080747B">
              <w:rPr>
                <w:color w:val="000000"/>
                <w:sz w:val="18"/>
                <w:szCs w:val="18"/>
              </w:rPr>
              <w:t>180</w:t>
            </w:r>
          </w:p>
        </w:tc>
        <w:tc>
          <w:tcPr>
            <w:tcW w:w="429" w:type="pct"/>
            <w:tcBorders>
              <w:top w:val="nil"/>
              <w:left w:val="nil"/>
              <w:bottom w:val="nil"/>
              <w:right w:val="nil"/>
            </w:tcBorders>
            <w:shd w:val="clear" w:color="auto" w:fill="auto"/>
          </w:tcPr>
          <w:p w:rsidR="003B3272" w:rsidRPr="0080747B" w:rsidP="003B3272" w14:paraId="7173BB11" w14:textId="3CD92CD3">
            <w:pPr>
              <w:pStyle w:val="SL-FlLftSgl"/>
              <w:widowControl w:val="0"/>
              <w:spacing w:line="240" w:lineRule="auto"/>
              <w:jc w:val="right"/>
              <w:rPr>
                <w:sz w:val="18"/>
                <w:szCs w:val="18"/>
              </w:rPr>
            </w:pPr>
            <w:r>
              <w:rPr>
                <w:color w:val="000000"/>
                <w:sz w:val="18"/>
                <w:szCs w:val="18"/>
              </w:rPr>
              <w:t>2,550</w:t>
            </w:r>
          </w:p>
        </w:tc>
        <w:tc>
          <w:tcPr>
            <w:tcW w:w="571" w:type="pct"/>
            <w:tcBorders>
              <w:top w:val="nil"/>
              <w:left w:val="nil"/>
              <w:bottom w:val="nil"/>
              <w:right w:val="nil"/>
            </w:tcBorders>
            <w:shd w:val="clear" w:color="auto" w:fill="auto"/>
          </w:tcPr>
          <w:p w:rsidR="003B3272" w:rsidRPr="0080747B" w:rsidP="003B3272" w14:paraId="7FDC7455" w14:textId="09BB9952">
            <w:pPr>
              <w:pStyle w:val="SL-FlLftSgl"/>
              <w:widowControl w:val="0"/>
              <w:spacing w:line="240" w:lineRule="auto"/>
              <w:jc w:val="right"/>
              <w:rPr>
                <w:sz w:val="18"/>
                <w:szCs w:val="18"/>
              </w:rPr>
            </w:pPr>
            <w:r>
              <w:rPr>
                <w:color w:val="000000"/>
                <w:sz w:val="18"/>
                <w:szCs w:val="18"/>
              </w:rPr>
              <w:t xml:space="preserve">          $</w:t>
            </w:r>
            <w:r w:rsidRPr="0080747B">
              <w:rPr>
                <w:color w:val="000000"/>
                <w:sz w:val="18"/>
                <w:szCs w:val="18"/>
              </w:rPr>
              <w:t>30.33</w:t>
            </w:r>
          </w:p>
        </w:tc>
        <w:tc>
          <w:tcPr>
            <w:tcW w:w="618" w:type="pct"/>
            <w:gridSpan w:val="2"/>
            <w:tcBorders>
              <w:top w:val="nil"/>
              <w:left w:val="nil"/>
              <w:bottom w:val="nil"/>
              <w:right w:val="nil"/>
            </w:tcBorders>
            <w:shd w:val="clear" w:color="auto" w:fill="auto"/>
          </w:tcPr>
          <w:p w:rsidR="003B3272" w:rsidRPr="0080747B" w:rsidP="00082B33" w14:paraId="4767D624" w14:textId="729963C8">
            <w:pPr>
              <w:pStyle w:val="SL-FlLftSgl"/>
              <w:widowControl w:val="0"/>
              <w:spacing w:line="240" w:lineRule="auto"/>
              <w:jc w:val="right"/>
              <w:rPr>
                <w:sz w:val="18"/>
                <w:szCs w:val="18"/>
              </w:rPr>
            </w:pPr>
            <w:r>
              <w:rPr>
                <w:color w:val="000000"/>
                <w:sz w:val="18"/>
                <w:szCs w:val="18"/>
              </w:rPr>
              <w:t xml:space="preserve">     $</w:t>
            </w:r>
            <w:r w:rsidR="00082B33">
              <w:rPr>
                <w:color w:val="000000"/>
                <w:sz w:val="18"/>
                <w:szCs w:val="18"/>
              </w:rPr>
              <w:t>77,341.50</w:t>
            </w:r>
          </w:p>
        </w:tc>
      </w:tr>
      <w:tr w14:paraId="20F9D222"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47799E4A" w14:textId="1FE582BB">
            <w:pPr>
              <w:pStyle w:val="SL-FlLftSgl"/>
              <w:widowControl w:val="0"/>
              <w:spacing w:line="240" w:lineRule="auto"/>
              <w:ind w:left="115" w:hanging="115"/>
              <w:jc w:val="left"/>
              <w:rPr>
                <w:sz w:val="18"/>
                <w:szCs w:val="18"/>
              </w:rPr>
            </w:pPr>
            <w:r w:rsidRPr="007714EB">
              <w:rPr>
                <w:sz w:val="18"/>
                <w:szCs w:val="18"/>
              </w:rPr>
              <w:t>Parents (update contact information)</w:t>
            </w:r>
          </w:p>
        </w:tc>
        <w:tc>
          <w:tcPr>
            <w:tcW w:w="380" w:type="pct"/>
            <w:tcBorders>
              <w:top w:val="nil"/>
              <w:left w:val="nil"/>
              <w:bottom w:val="nil"/>
              <w:right w:val="nil"/>
            </w:tcBorders>
            <w:shd w:val="clear" w:color="auto" w:fill="D9D9D9" w:themeFill="background1" w:themeFillShade="D9"/>
          </w:tcPr>
          <w:p w:rsidR="003B3272" w:rsidRPr="0080747B" w:rsidP="003B3272" w14:paraId="1FBA469D" w14:textId="745161C5">
            <w:pPr>
              <w:pStyle w:val="SL-FlLftSgl"/>
              <w:widowControl w:val="0"/>
              <w:spacing w:line="240" w:lineRule="auto"/>
              <w:jc w:val="right"/>
              <w:rPr>
                <w:sz w:val="18"/>
                <w:szCs w:val="18"/>
              </w:rPr>
            </w:pPr>
            <w:r w:rsidRPr="0080747B">
              <w:rPr>
                <w:color w:val="000000"/>
                <w:sz w:val="18"/>
                <w:szCs w:val="18"/>
              </w:rPr>
              <w:t>21,000</w:t>
            </w:r>
          </w:p>
        </w:tc>
        <w:tc>
          <w:tcPr>
            <w:tcW w:w="477" w:type="pct"/>
            <w:tcBorders>
              <w:top w:val="nil"/>
              <w:left w:val="nil"/>
              <w:bottom w:val="nil"/>
              <w:right w:val="nil"/>
            </w:tcBorders>
            <w:shd w:val="clear" w:color="auto" w:fill="D9D9D9" w:themeFill="background1" w:themeFillShade="D9"/>
          </w:tcPr>
          <w:p w:rsidR="003B3272" w:rsidRPr="0080747B" w:rsidP="003B3272" w14:paraId="4833C4AF" w14:textId="1038F8C3">
            <w:pPr>
              <w:pStyle w:val="SL-FlLftSgl"/>
              <w:widowControl w:val="0"/>
              <w:spacing w:line="240" w:lineRule="auto"/>
              <w:jc w:val="right"/>
              <w:rPr>
                <w:sz w:val="18"/>
                <w:szCs w:val="18"/>
              </w:rPr>
            </w:pPr>
            <w:r w:rsidRPr="0080747B">
              <w:rPr>
                <w:color w:val="000000"/>
                <w:sz w:val="18"/>
                <w:szCs w:val="18"/>
              </w:rPr>
              <w:t>0.33</w:t>
            </w:r>
          </w:p>
        </w:tc>
        <w:tc>
          <w:tcPr>
            <w:tcW w:w="618" w:type="pct"/>
            <w:tcBorders>
              <w:top w:val="nil"/>
              <w:left w:val="nil"/>
              <w:bottom w:val="nil"/>
              <w:right w:val="nil"/>
            </w:tcBorders>
            <w:shd w:val="clear" w:color="auto" w:fill="D9D9D9" w:themeFill="background1" w:themeFillShade="D9"/>
          </w:tcPr>
          <w:p w:rsidR="003B3272" w:rsidRPr="0080747B" w:rsidP="003B3272" w14:paraId="050D4AA4" w14:textId="08EBC98C">
            <w:pPr>
              <w:pStyle w:val="SL-FlLftSgl"/>
              <w:widowControl w:val="0"/>
              <w:spacing w:line="240" w:lineRule="auto"/>
              <w:jc w:val="right"/>
              <w:rPr>
                <w:sz w:val="18"/>
                <w:szCs w:val="18"/>
              </w:rPr>
            </w:pPr>
            <w:r w:rsidRPr="0080747B">
              <w:rPr>
                <w:color w:val="000000"/>
                <w:sz w:val="18"/>
                <w:szCs w:val="18"/>
              </w:rPr>
              <w:t>6,930</w:t>
            </w:r>
          </w:p>
        </w:tc>
        <w:tc>
          <w:tcPr>
            <w:tcW w:w="526" w:type="pct"/>
            <w:tcBorders>
              <w:top w:val="nil"/>
              <w:left w:val="nil"/>
              <w:bottom w:val="nil"/>
              <w:right w:val="nil"/>
            </w:tcBorders>
            <w:shd w:val="clear" w:color="auto" w:fill="D9D9D9" w:themeFill="background1" w:themeFillShade="D9"/>
          </w:tcPr>
          <w:p w:rsidR="003B3272" w:rsidRPr="0080747B" w:rsidP="003B3272" w14:paraId="69F5199E" w14:textId="006DCA67">
            <w:pPr>
              <w:pStyle w:val="SL-FlLftSgl"/>
              <w:widowControl w:val="0"/>
              <w:spacing w:line="240" w:lineRule="auto"/>
              <w:jc w:val="right"/>
              <w:rPr>
                <w:sz w:val="18"/>
                <w:szCs w:val="18"/>
              </w:rPr>
            </w:pPr>
            <w:r w:rsidRPr="0080747B">
              <w:rPr>
                <w:color w:val="000000"/>
                <w:sz w:val="18"/>
                <w:szCs w:val="18"/>
              </w:rPr>
              <w:t>6,930</w:t>
            </w:r>
          </w:p>
        </w:tc>
        <w:tc>
          <w:tcPr>
            <w:tcW w:w="476" w:type="pct"/>
            <w:tcBorders>
              <w:top w:val="nil"/>
              <w:left w:val="nil"/>
              <w:bottom w:val="nil"/>
              <w:right w:val="nil"/>
            </w:tcBorders>
            <w:shd w:val="clear" w:color="auto" w:fill="D9D9D9" w:themeFill="background1" w:themeFillShade="D9"/>
          </w:tcPr>
          <w:p w:rsidR="003B3272" w:rsidRPr="0080747B" w:rsidP="003B3272" w14:paraId="7AE4AA65" w14:textId="61AC6301">
            <w:pPr>
              <w:pStyle w:val="SL-FlLftSgl"/>
              <w:widowControl w:val="0"/>
              <w:spacing w:line="240" w:lineRule="auto"/>
              <w:jc w:val="right"/>
              <w:rPr>
                <w:sz w:val="18"/>
                <w:szCs w:val="18"/>
              </w:rPr>
            </w:pPr>
            <w:r w:rsidRPr="0080747B">
              <w:rPr>
                <w:color w:val="000000"/>
                <w:sz w:val="18"/>
                <w:szCs w:val="18"/>
              </w:rPr>
              <w:t>15</w:t>
            </w:r>
          </w:p>
        </w:tc>
        <w:tc>
          <w:tcPr>
            <w:tcW w:w="429" w:type="pct"/>
            <w:tcBorders>
              <w:top w:val="nil"/>
              <w:left w:val="nil"/>
              <w:bottom w:val="nil"/>
              <w:right w:val="nil"/>
            </w:tcBorders>
            <w:shd w:val="clear" w:color="auto" w:fill="D9D9D9" w:themeFill="background1" w:themeFillShade="D9"/>
          </w:tcPr>
          <w:p w:rsidR="003B3272" w:rsidRPr="0080747B" w:rsidP="003B3272" w14:paraId="3169E964" w14:textId="3BE5D592">
            <w:pPr>
              <w:pStyle w:val="SL-FlLftSgl"/>
              <w:widowControl w:val="0"/>
              <w:spacing w:line="240" w:lineRule="auto"/>
              <w:jc w:val="right"/>
              <w:rPr>
                <w:sz w:val="18"/>
                <w:szCs w:val="18"/>
              </w:rPr>
            </w:pPr>
            <w:r w:rsidRPr="0080747B">
              <w:rPr>
                <w:color w:val="000000"/>
                <w:sz w:val="18"/>
                <w:szCs w:val="18"/>
              </w:rPr>
              <w:t>1,733</w:t>
            </w:r>
          </w:p>
        </w:tc>
        <w:tc>
          <w:tcPr>
            <w:tcW w:w="571" w:type="pct"/>
            <w:tcBorders>
              <w:top w:val="nil"/>
              <w:left w:val="nil"/>
              <w:bottom w:val="nil"/>
              <w:right w:val="nil"/>
            </w:tcBorders>
            <w:shd w:val="clear" w:color="auto" w:fill="D9D9D9" w:themeFill="background1" w:themeFillShade="D9"/>
          </w:tcPr>
          <w:p w:rsidR="003B3272" w:rsidRPr="0080747B" w:rsidP="003B3272" w14:paraId="472B6F2E" w14:textId="3A9D8E21">
            <w:pPr>
              <w:pStyle w:val="SL-FlLftSgl"/>
              <w:widowControl w:val="0"/>
              <w:spacing w:line="240" w:lineRule="auto"/>
              <w:jc w:val="right"/>
              <w:rPr>
                <w:sz w:val="18"/>
                <w:szCs w:val="18"/>
              </w:rPr>
            </w:pPr>
            <w:r>
              <w:rPr>
                <w:color w:val="000000"/>
                <w:sz w:val="18"/>
                <w:szCs w:val="18"/>
              </w:rPr>
              <w:t xml:space="preserve">          $</w:t>
            </w:r>
            <w:r w:rsidRPr="0080747B">
              <w:rPr>
                <w:color w:val="000000"/>
                <w:sz w:val="18"/>
                <w:szCs w:val="18"/>
              </w:rPr>
              <w:t>28.01</w:t>
            </w:r>
          </w:p>
        </w:tc>
        <w:tc>
          <w:tcPr>
            <w:tcW w:w="618" w:type="pct"/>
            <w:gridSpan w:val="2"/>
            <w:tcBorders>
              <w:top w:val="nil"/>
              <w:left w:val="nil"/>
              <w:bottom w:val="nil"/>
              <w:right w:val="nil"/>
            </w:tcBorders>
            <w:shd w:val="clear" w:color="auto" w:fill="D9D9D9" w:themeFill="background1" w:themeFillShade="D9"/>
          </w:tcPr>
          <w:p w:rsidR="003B3272" w:rsidRPr="0080747B" w:rsidP="003B3272" w14:paraId="685506FC" w14:textId="36403E64">
            <w:pPr>
              <w:pStyle w:val="SL-FlLftSgl"/>
              <w:widowControl w:val="0"/>
              <w:spacing w:line="240" w:lineRule="auto"/>
              <w:jc w:val="right"/>
              <w:rPr>
                <w:sz w:val="18"/>
                <w:szCs w:val="18"/>
              </w:rPr>
            </w:pPr>
            <w:r>
              <w:rPr>
                <w:color w:val="000000"/>
                <w:sz w:val="18"/>
                <w:szCs w:val="18"/>
              </w:rPr>
              <w:t xml:space="preserve">     $</w:t>
            </w:r>
            <w:r w:rsidRPr="0080747B">
              <w:rPr>
                <w:color w:val="000000"/>
                <w:sz w:val="18"/>
                <w:szCs w:val="18"/>
              </w:rPr>
              <w:t>48,527.33</w:t>
            </w:r>
          </w:p>
        </w:tc>
      </w:tr>
      <w:tr w14:paraId="70F76935" w14:textId="77777777" w:rsidTr="007714EB">
        <w:tblPrEx>
          <w:tblW w:w="5048" w:type="pct"/>
          <w:tblLayout w:type="fixed"/>
          <w:tblCellMar>
            <w:left w:w="58" w:type="dxa"/>
            <w:right w:w="58" w:type="dxa"/>
          </w:tblCellMar>
          <w:tblLook w:val="0000"/>
        </w:tblPrEx>
        <w:trPr>
          <w:gridAfter w:val="1"/>
          <w:wAfter w:w="48" w:type="dxa"/>
          <w:cantSplit/>
        </w:trPr>
        <w:tc>
          <w:tcPr>
            <w:tcW w:w="4952" w:type="pct"/>
            <w:gridSpan w:val="9"/>
            <w:tcBorders>
              <w:top w:val="nil"/>
              <w:left w:val="nil"/>
              <w:bottom w:val="nil"/>
              <w:right w:val="nil"/>
            </w:tcBorders>
            <w:shd w:val="clear" w:color="auto" w:fill="auto"/>
          </w:tcPr>
          <w:p w:rsidR="003B3272" w:rsidRPr="007714EB" w:rsidP="003B3272" w14:paraId="353FAFF1" w14:textId="04D21D15">
            <w:pPr>
              <w:pStyle w:val="SL-FlLftSgl"/>
              <w:widowControl w:val="0"/>
              <w:spacing w:line="240" w:lineRule="auto"/>
              <w:ind w:left="115" w:hanging="115"/>
              <w:jc w:val="left"/>
              <w:rPr>
                <w:b/>
                <w:i/>
                <w:sz w:val="18"/>
                <w:szCs w:val="18"/>
              </w:rPr>
            </w:pPr>
            <w:r w:rsidRPr="007714EB">
              <w:rPr>
                <w:b/>
                <w:i/>
                <w:sz w:val="18"/>
                <w:szCs w:val="18"/>
              </w:rPr>
              <w:t>Spring Kindergarten Data Collection (spring 2024)</w:t>
            </w:r>
          </w:p>
        </w:tc>
      </w:tr>
      <w:tr w14:paraId="0350B994"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29E562B3" w14:textId="78AC0FE9">
            <w:pPr>
              <w:pStyle w:val="SL-FlLftSgl"/>
              <w:widowControl w:val="0"/>
              <w:spacing w:line="240" w:lineRule="auto"/>
              <w:ind w:left="115" w:hanging="115"/>
              <w:jc w:val="left"/>
              <w:rPr>
                <w:sz w:val="18"/>
                <w:szCs w:val="18"/>
              </w:rPr>
            </w:pPr>
            <w:r w:rsidRPr="007714EB">
              <w:rPr>
                <w:sz w:val="18"/>
                <w:szCs w:val="18"/>
              </w:rPr>
              <w:t>Kindergarten teachers (spring K teacher-level survey)</w:t>
            </w:r>
          </w:p>
        </w:tc>
        <w:tc>
          <w:tcPr>
            <w:tcW w:w="380" w:type="pct"/>
            <w:tcBorders>
              <w:top w:val="nil"/>
              <w:left w:val="nil"/>
              <w:bottom w:val="nil"/>
              <w:right w:val="nil"/>
            </w:tcBorders>
            <w:shd w:val="clear" w:color="auto" w:fill="D9D9D9" w:themeFill="background1" w:themeFillShade="D9"/>
          </w:tcPr>
          <w:p w:rsidR="003B3272" w:rsidRPr="0080747B" w:rsidP="003B3272" w14:paraId="60083482" w14:textId="0195D44A">
            <w:pPr>
              <w:pStyle w:val="SL-FlLftSgl"/>
              <w:widowControl w:val="0"/>
              <w:spacing w:line="240" w:lineRule="auto"/>
              <w:jc w:val="right"/>
              <w:rPr>
                <w:sz w:val="18"/>
                <w:szCs w:val="18"/>
              </w:rPr>
            </w:pPr>
            <w:r>
              <w:rPr>
                <w:color w:val="000000"/>
                <w:sz w:val="18"/>
                <w:szCs w:val="18"/>
              </w:rPr>
              <w:t>3,917</w:t>
            </w:r>
          </w:p>
        </w:tc>
        <w:tc>
          <w:tcPr>
            <w:tcW w:w="477" w:type="pct"/>
            <w:tcBorders>
              <w:top w:val="nil"/>
              <w:left w:val="nil"/>
              <w:bottom w:val="nil"/>
              <w:right w:val="nil"/>
            </w:tcBorders>
            <w:shd w:val="clear" w:color="auto" w:fill="D9D9D9" w:themeFill="background1" w:themeFillShade="D9"/>
          </w:tcPr>
          <w:p w:rsidR="003B3272" w:rsidRPr="0080747B" w:rsidP="003B3272" w14:paraId="35D34402" w14:textId="6A21667A">
            <w:pPr>
              <w:pStyle w:val="SL-FlLftSgl"/>
              <w:widowControl w:val="0"/>
              <w:spacing w:line="240" w:lineRule="auto"/>
              <w:jc w:val="right"/>
              <w:rPr>
                <w:sz w:val="18"/>
                <w:szCs w:val="18"/>
              </w:rPr>
            </w:pPr>
            <w:r w:rsidRPr="0080747B">
              <w:rPr>
                <w:color w:val="000000"/>
                <w:sz w:val="18"/>
                <w:szCs w:val="18"/>
              </w:rPr>
              <w:t>0.90</w:t>
            </w:r>
          </w:p>
        </w:tc>
        <w:tc>
          <w:tcPr>
            <w:tcW w:w="618" w:type="pct"/>
            <w:tcBorders>
              <w:top w:val="nil"/>
              <w:left w:val="nil"/>
              <w:bottom w:val="nil"/>
              <w:right w:val="nil"/>
            </w:tcBorders>
            <w:shd w:val="clear" w:color="auto" w:fill="D9D9D9" w:themeFill="background1" w:themeFillShade="D9"/>
          </w:tcPr>
          <w:p w:rsidR="003B3272" w:rsidRPr="0080747B" w:rsidP="00082B33" w14:paraId="04E4BFF8" w14:textId="6BFDCC42">
            <w:pPr>
              <w:pStyle w:val="SL-FlLftSgl"/>
              <w:widowControl w:val="0"/>
              <w:spacing w:line="240" w:lineRule="auto"/>
              <w:jc w:val="right"/>
              <w:rPr>
                <w:sz w:val="18"/>
                <w:szCs w:val="18"/>
              </w:rPr>
            </w:pPr>
            <w:r w:rsidRPr="0080747B">
              <w:rPr>
                <w:color w:val="000000"/>
                <w:sz w:val="18"/>
                <w:szCs w:val="18"/>
              </w:rPr>
              <w:t>3,</w:t>
            </w:r>
            <w:r w:rsidR="00082B33">
              <w:rPr>
                <w:color w:val="000000"/>
                <w:sz w:val="18"/>
                <w:szCs w:val="18"/>
              </w:rPr>
              <w:t>525</w:t>
            </w:r>
          </w:p>
        </w:tc>
        <w:tc>
          <w:tcPr>
            <w:tcW w:w="526" w:type="pct"/>
            <w:tcBorders>
              <w:top w:val="nil"/>
              <w:left w:val="nil"/>
              <w:bottom w:val="nil"/>
              <w:right w:val="nil"/>
            </w:tcBorders>
            <w:shd w:val="clear" w:color="auto" w:fill="D9D9D9" w:themeFill="background1" w:themeFillShade="D9"/>
          </w:tcPr>
          <w:p w:rsidR="003B3272" w:rsidRPr="0080747B" w:rsidP="003B3272" w14:paraId="56A54C42" w14:textId="0291F4B8">
            <w:pPr>
              <w:pStyle w:val="SL-FlLftSgl"/>
              <w:widowControl w:val="0"/>
              <w:spacing w:line="240" w:lineRule="auto"/>
              <w:jc w:val="right"/>
              <w:rPr>
                <w:sz w:val="18"/>
                <w:szCs w:val="18"/>
              </w:rPr>
            </w:pPr>
            <w:r>
              <w:rPr>
                <w:color w:val="000000"/>
                <w:sz w:val="18"/>
                <w:szCs w:val="18"/>
              </w:rPr>
              <w:t>3,525</w:t>
            </w:r>
          </w:p>
        </w:tc>
        <w:tc>
          <w:tcPr>
            <w:tcW w:w="476" w:type="pct"/>
            <w:tcBorders>
              <w:top w:val="nil"/>
              <w:left w:val="nil"/>
              <w:bottom w:val="nil"/>
              <w:right w:val="nil"/>
            </w:tcBorders>
            <w:shd w:val="clear" w:color="auto" w:fill="D9D9D9" w:themeFill="background1" w:themeFillShade="D9"/>
          </w:tcPr>
          <w:p w:rsidR="003B3272" w:rsidRPr="0080747B" w:rsidP="003B3272" w14:paraId="1E6B5E8A" w14:textId="7DD13A4B">
            <w:pPr>
              <w:pStyle w:val="SL-FlLftSgl"/>
              <w:widowControl w:val="0"/>
              <w:spacing w:line="240" w:lineRule="auto"/>
              <w:jc w:val="right"/>
              <w:rPr>
                <w:sz w:val="18"/>
                <w:szCs w:val="18"/>
              </w:rPr>
            </w:pPr>
            <w:r>
              <w:rPr>
                <w:color w:val="000000"/>
                <w:sz w:val="18"/>
                <w:szCs w:val="18"/>
              </w:rPr>
              <w:t>23</w:t>
            </w:r>
          </w:p>
        </w:tc>
        <w:tc>
          <w:tcPr>
            <w:tcW w:w="429" w:type="pct"/>
            <w:tcBorders>
              <w:top w:val="nil"/>
              <w:left w:val="nil"/>
              <w:bottom w:val="nil"/>
              <w:right w:val="nil"/>
            </w:tcBorders>
            <w:shd w:val="clear" w:color="auto" w:fill="D9D9D9" w:themeFill="background1" w:themeFillShade="D9"/>
          </w:tcPr>
          <w:p w:rsidR="003B3272" w:rsidRPr="0080747B" w:rsidP="003B3272" w14:paraId="18169074" w14:textId="3465F5B6">
            <w:pPr>
              <w:pStyle w:val="SL-FlLftSgl"/>
              <w:widowControl w:val="0"/>
              <w:spacing w:line="240" w:lineRule="auto"/>
              <w:jc w:val="right"/>
              <w:rPr>
                <w:sz w:val="18"/>
                <w:szCs w:val="18"/>
              </w:rPr>
            </w:pPr>
            <w:r>
              <w:rPr>
                <w:color w:val="000000"/>
                <w:sz w:val="18"/>
                <w:szCs w:val="18"/>
              </w:rPr>
              <w:t>1,351</w:t>
            </w:r>
          </w:p>
        </w:tc>
        <w:tc>
          <w:tcPr>
            <w:tcW w:w="571" w:type="pct"/>
            <w:tcBorders>
              <w:top w:val="nil"/>
              <w:left w:val="nil"/>
              <w:bottom w:val="nil"/>
              <w:right w:val="nil"/>
            </w:tcBorders>
            <w:shd w:val="clear" w:color="auto" w:fill="D9D9D9" w:themeFill="background1" w:themeFillShade="D9"/>
          </w:tcPr>
          <w:p w:rsidR="003B3272" w:rsidRPr="0080747B" w:rsidP="003B3272" w14:paraId="34B06E16" w14:textId="51F0B5A2">
            <w:pPr>
              <w:pStyle w:val="SL-FlLftSgl"/>
              <w:widowControl w:val="0"/>
              <w:spacing w:line="240" w:lineRule="auto"/>
              <w:jc w:val="right"/>
              <w:rPr>
                <w:sz w:val="18"/>
                <w:szCs w:val="18"/>
              </w:rPr>
            </w:pPr>
            <w:r>
              <w:rPr>
                <w:color w:val="000000"/>
                <w:sz w:val="18"/>
                <w:szCs w:val="18"/>
              </w:rPr>
              <w:t>$</w:t>
            </w:r>
            <w:r w:rsidRPr="0080747B">
              <w:rPr>
                <w:color w:val="000000"/>
                <w:sz w:val="18"/>
                <w:szCs w:val="18"/>
              </w:rPr>
              <w:t>32.25</w:t>
            </w:r>
          </w:p>
        </w:tc>
        <w:tc>
          <w:tcPr>
            <w:tcW w:w="618" w:type="pct"/>
            <w:gridSpan w:val="2"/>
            <w:tcBorders>
              <w:top w:val="nil"/>
              <w:left w:val="nil"/>
              <w:bottom w:val="nil"/>
              <w:right w:val="nil"/>
            </w:tcBorders>
            <w:shd w:val="clear" w:color="auto" w:fill="D9D9D9" w:themeFill="background1" w:themeFillShade="D9"/>
          </w:tcPr>
          <w:p w:rsidR="003B3272" w:rsidRPr="0080747B" w:rsidP="00082B33" w14:paraId="6F7C0174" w14:textId="469009CE">
            <w:pPr>
              <w:pStyle w:val="SL-FlLftSgl"/>
              <w:widowControl w:val="0"/>
              <w:spacing w:line="240" w:lineRule="auto"/>
              <w:jc w:val="right"/>
              <w:rPr>
                <w:sz w:val="18"/>
                <w:szCs w:val="18"/>
              </w:rPr>
            </w:pPr>
            <w:r>
              <w:rPr>
                <w:color w:val="000000"/>
                <w:sz w:val="18"/>
                <w:szCs w:val="18"/>
              </w:rPr>
              <w:t>$</w:t>
            </w:r>
            <w:r w:rsidR="00082B33">
              <w:rPr>
                <w:color w:val="000000"/>
                <w:sz w:val="18"/>
                <w:szCs w:val="18"/>
              </w:rPr>
              <w:t>43,581.52</w:t>
            </w:r>
          </w:p>
        </w:tc>
      </w:tr>
      <w:tr w14:paraId="0F66AD2C"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1225394B" w14:textId="7C2B36F7">
            <w:pPr>
              <w:pStyle w:val="SL-FlLftSgl"/>
              <w:widowControl w:val="0"/>
              <w:spacing w:line="240" w:lineRule="auto"/>
              <w:ind w:left="115" w:hanging="115"/>
              <w:jc w:val="left"/>
              <w:rPr>
                <w:sz w:val="18"/>
                <w:szCs w:val="18"/>
              </w:rPr>
            </w:pPr>
            <w:r w:rsidRPr="007714EB">
              <w:rPr>
                <w:sz w:val="18"/>
                <w:szCs w:val="18"/>
              </w:rPr>
              <w:t>Kindergarten teachers (spring K child-level survey)</w:t>
            </w:r>
          </w:p>
        </w:tc>
        <w:tc>
          <w:tcPr>
            <w:tcW w:w="380" w:type="pct"/>
            <w:tcBorders>
              <w:top w:val="nil"/>
              <w:left w:val="nil"/>
              <w:bottom w:val="nil"/>
              <w:right w:val="nil"/>
            </w:tcBorders>
            <w:shd w:val="clear" w:color="auto" w:fill="auto"/>
          </w:tcPr>
          <w:p w:rsidR="003B3272" w:rsidRPr="0080747B" w:rsidP="003B3272" w14:paraId="3913B65B" w14:textId="78310A4D">
            <w:pPr>
              <w:pStyle w:val="SL-FlLftSgl"/>
              <w:widowControl w:val="0"/>
              <w:spacing w:line="240" w:lineRule="auto"/>
              <w:jc w:val="right"/>
              <w:rPr>
                <w:sz w:val="18"/>
                <w:szCs w:val="18"/>
              </w:rPr>
            </w:pPr>
            <w:r w:rsidRPr="0080747B">
              <w:rPr>
                <w:color w:val="000000"/>
                <w:sz w:val="18"/>
                <w:szCs w:val="18"/>
              </w:rPr>
              <w:t>21,000</w:t>
            </w:r>
          </w:p>
        </w:tc>
        <w:tc>
          <w:tcPr>
            <w:tcW w:w="477" w:type="pct"/>
            <w:tcBorders>
              <w:top w:val="nil"/>
              <w:left w:val="nil"/>
              <w:bottom w:val="nil"/>
              <w:right w:val="nil"/>
            </w:tcBorders>
            <w:shd w:val="clear" w:color="auto" w:fill="auto"/>
          </w:tcPr>
          <w:p w:rsidR="003B3272" w:rsidRPr="0080747B" w:rsidP="003B3272" w14:paraId="44479F2B" w14:textId="20BE47B3">
            <w:pPr>
              <w:pStyle w:val="SL-FlLftSgl"/>
              <w:widowControl w:val="0"/>
              <w:spacing w:line="240" w:lineRule="auto"/>
              <w:jc w:val="right"/>
              <w:rPr>
                <w:sz w:val="18"/>
                <w:szCs w:val="18"/>
              </w:rPr>
            </w:pPr>
            <w:r w:rsidRPr="0080747B">
              <w:rPr>
                <w:color w:val="000000"/>
                <w:sz w:val="18"/>
                <w:szCs w:val="18"/>
              </w:rPr>
              <w:t>0.80</w:t>
            </w:r>
          </w:p>
        </w:tc>
        <w:tc>
          <w:tcPr>
            <w:tcW w:w="618" w:type="pct"/>
            <w:tcBorders>
              <w:top w:val="nil"/>
              <w:left w:val="nil"/>
              <w:bottom w:val="nil"/>
              <w:right w:val="nil"/>
            </w:tcBorders>
            <w:shd w:val="clear" w:color="auto" w:fill="auto"/>
          </w:tcPr>
          <w:p w:rsidR="003B3272" w:rsidRPr="0080747B" w:rsidP="003B3272" w14:paraId="0AB213DC" w14:textId="022A5145">
            <w:pPr>
              <w:pStyle w:val="SL-FlLftSgl"/>
              <w:widowControl w:val="0"/>
              <w:spacing w:line="240" w:lineRule="auto"/>
              <w:jc w:val="right"/>
              <w:rPr>
                <w:sz w:val="18"/>
                <w:szCs w:val="18"/>
              </w:rPr>
            </w:pPr>
            <w:r w:rsidRPr="0080747B">
              <w:rPr>
                <w:color w:val="000000"/>
                <w:sz w:val="18"/>
                <w:szCs w:val="18"/>
              </w:rPr>
              <w:t>16,800</w:t>
            </w:r>
          </w:p>
        </w:tc>
        <w:tc>
          <w:tcPr>
            <w:tcW w:w="526" w:type="pct"/>
            <w:tcBorders>
              <w:top w:val="nil"/>
              <w:left w:val="nil"/>
              <w:bottom w:val="nil"/>
              <w:right w:val="nil"/>
            </w:tcBorders>
            <w:shd w:val="clear" w:color="auto" w:fill="auto"/>
          </w:tcPr>
          <w:p w:rsidR="003B3272" w:rsidRPr="0080747B" w:rsidP="003B3272" w14:paraId="6CB08D3A" w14:textId="2716873F">
            <w:pPr>
              <w:pStyle w:val="SL-FlLftSgl"/>
              <w:widowControl w:val="0"/>
              <w:spacing w:line="240" w:lineRule="auto"/>
              <w:jc w:val="right"/>
              <w:rPr>
                <w:sz w:val="18"/>
                <w:szCs w:val="18"/>
              </w:rPr>
            </w:pPr>
            <w:r w:rsidRPr="0080747B">
              <w:rPr>
                <w:color w:val="000000"/>
                <w:sz w:val="18"/>
                <w:szCs w:val="18"/>
              </w:rPr>
              <w:t>16,800</w:t>
            </w:r>
            <w:r w:rsidRPr="00F45A83" w:rsidR="00F45A83">
              <w:rPr>
                <w:color w:val="000000"/>
                <w:sz w:val="18"/>
                <w:szCs w:val="18"/>
                <w:vertAlign w:val="superscript"/>
              </w:rPr>
              <w:t>4</w:t>
            </w:r>
          </w:p>
        </w:tc>
        <w:tc>
          <w:tcPr>
            <w:tcW w:w="476" w:type="pct"/>
            <w:tcBorders>
              <w:top w:val="nil"/>
              <w:left w:val="nil"/>
              <w:bottom w:val="nil"/>
              <w:right w:val="nil"/>
            </w:tcBorders>
            <w:shd w:val="clear" w:color="auto" w:fill="auto"/>
          </w:tcPr>
          <w:p w:rsidR="003B3272" w:rsidRPr="0080747B" w:rsidP="003B3272" w14:paraId="4C26CDA6" w14:textId="3E8B932E">
            <w:pPr>
              <w:pStyle w:val="SL-FlLftSgl"/>
              <w:widowControl w:val="0"/>
              <w:spacing w:line="240" w:lineRule="auto"/>
              <w:jc w:val="right"/>
              <w:rPr>
                <w:sz w:val="18"/>
                <w:szCs w:val="18"/>
              </w:rPr>
            </w:pPr>
            <w:r>
              <w:rPr>
                <w:color w:val="000000"/>
                <w:sz w:val="18"/>
                <w:szCs w:val="18"/>
              </w:rPr>
              <w:t>12</w:t>
            </w:r>
          </w:p>
        </w:tc>
        <w:tc>
          <w:tcPr>
            <w:tcW w:w="429" w:type="pct"/>
            <w:tcBorders>
              <w:top w:val="nil"/>
              <w:left w:val="nil"/>
              <w:bottom w:val="nil"/>
              <w:right w:val="nil"/>
            </w:tcBorders>
            <w:shd w:val="clear" w:color="auto" w:fill="auto"/>
          </w:tcPr>
          <w:p w:rsidR="003B3272" w:rsidRPr="0080747B" w:rsidP="003B3272" w14:paraId="07AC4295" w14:textId="0B9A2B8C">
            <w:pPr>
              <w:pStyle w:val="SL-FlLftSgl"/>
              <w:widowControl w:val="0"/>
              <w:spacing w:line="240" w:lineRule="auto"/>
              <w:jc w:val="right"/>
              <w:rPr>
                <w:sz w:val="18"/>
                <w:szCs w:val="18"/>
              </w:rPr>
            </w:pPr>
            <w:r>
              <w:rPr>
                <w:color w:val="000000"/>
                <w:sz w:val="18"/>
                <w:szCs w:val="18"/>
              </w:rPr>
              <w:t>3,360</w:t>
            </w:r>
          </w:p>
        </w:tc>
        <w:tc>
          <w:tcPr>
            <w:tcW w:w="571" w:type="pct"/>
            <w:tcBorders>
              <w:top w:val="nil"/>
              <w:left w:val="nil"/>
              <w:bottom w:val="nil"/>
              <w:right w:val="nil"/>
            </w:tcBorders>
            <w:shd w:val="clear" w:color="auto" w:fill="auto"/>
          </w:tcPr>
          <w:p w:rsidR="003B3272" w:rsidRPr="0080747B" w:rsidP="003B3272" w14:paraId="76830978" w14:textId="33FEF6A2">
            <w:pPr>
              <w:pStyle w:val="SL-FlLftSgl"/>
              <w:widowControl w:val="0"/>
              <w:spacing w:line="240" w:lineRule="auto"/>
              <w:jc w:val="right"/>
              <w:rPr>
                <w:sz w:val="18"/>
                <w:szCs w:val="18"/>
              </w:rPr>
            </w:pPr>
            <w:r>
              <w:rPr>
                <w:color w:val="000000"/>
                <w:sz w:val="18"/>
                <w:szCs w:val="18"/>
              </w:rPr>
              <w:t>$</w:t>
            </w:r>
            <w:r w:rsidRPr="0080747B">
              <w:rPr>
                <w:color w:val="000000"/>
                <w:sz w:val="18"/>
                <w:szCs w:val="18"/>
              </w:rPr>
              <w:t>32.25</w:t>
            </w:r>
          </w:p>
        </w:tc>
        <w:tc>
          <w:tcPr>
            <w:tcW w:w="618" w:type="pct"/>
            <w:gridSpan w:val="2"/>
            <w:tcBorders>
              <w:top w:val="nil"/>
              <w:left w:val="nil"/>
              <w:bottom w:val="nil"/>
              <w:right w:val="nil"/>
            </w:tcBorders>
            <w:shd w:val="clear" w:color="auto" w:fill="auto"/>
          </w:tcPr>
          <w:p w:rsidR="003B3272" w:rsidRPr="0080747B" w:rsidP="00A90AD8" w14:paraId="1C0F3B67" w14:textId="14962F94">
            <w:pPr>
              <w:pStyle w:val="SL-FlLftSgl"/>
              <w:widowControl w:val="0"/>
              <w:spacing w:line="240" w:lineRule="auto"/>
              <w:jc w:val="right"/>
              <w:rPr>
                <w:sz w:val="18"/>
                <w:szCs w:val="18"/>
              </w:rPr>
            </w:pPr>
            <w:r>
              <w:rPr>
                <w:color w:val="000000"/>
                <w:sz w:val="18"/>
                <w:szCs w:val="18"/>
              </w:rPr>
              <w:t>$</w:t>
            </w:r>
            <w:r w:rsidR="00A90AD8">
              <w:rPr>
                <w:color w:val="000000"/>
                <w:sz w:val="18"/>
                <w:szCs w:val="18"/>
              </w:rPr>
              <w:t>108,360.00</w:t>
            </w:r>
          </w:p>
        </w:tc>
      </w:tr>
      <w:tr w14:paraId="6B429BBC"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1FCE20F2" w14:textId="4E90D589">
            <w:pPr>
              <w:pStyle w:val="SL-FlLftSgl"/>
              <w:widowControl w:val="0"/>
              <w:spacing w:line="240" w:lineRule="auto"/>
              <w:ind w:left="115" w:hanging="115"/>
              <w:jc w:val="left"/>
              <w:rPr>
                <w:sz w:val="18"/>
                <w:szCs w:val="18"/>
              </w:rPr>
            </w:pPr>
            <w:r w:rsidRPr="007714EB">
              <w:rPr>
                <w:sz w:val="18"/>
                <w:szCs w:val="18"/>
              </w:rPr>
              <w:t>Special education teachers (spring K teacher-level survey)</w:t>
            </w:r>
          </w:p>
        </w:tc>
        <w:tc>
          <w:tcPr>
            <w:tcW w:w="380" w:type="pct"/>
            <w:tcBorders>
              <w:top w:val="nil"/>
              <w:left w:val="nil"/>
              <w:bottom w:val="nil"/>
              <w:right w:val="nil"/>
            </w:tcBorders>
            <w:shd w:val="clear" w:color="auto" w:fill="D9D9D9" w:themeFill="background1" w:themeFillShade="D9"/>
          </w:tcPr>
          <w:p w:rsidR="003B3272" w:rsidRPr="0080747B" w:rsidP="003B3272" w14:paraId="41D2B24A" w14:textId="1ED507A5">
            <w:pPr>
              <w:pStyle w:val="SL-FlLftSgl"/>
              <w:widowControl w:val="0"/>
              <w:spacing w:line="240" w:lineRule="auto"/>
              <w:jc w:val="right"/>
              <w:rPr>
                <w:sz w:val="18"/>
                <w:szCs w:val="18"/>
              </w:rPr>
            </w:pPr>
            <w:r>
              <w:rPr>
                <w:color w:val="000000"/>
                <w:sz w:val="18"/>
                <w:szCs w:val="18"/>
              </w:rPr>
              <w:t>472</w:t>
            </w:r>
          </w:p>
        </w:tc>
        <w:tc>
          <w:tcPr>
            <w:tcW w:w="477" w:type="pct"/>
            <w:tcBorders>
              <w:top w:val="nil"/>
              <w:left w:val="nil"/>
              <w:bottom w:val="nil"/>
              <w:right w:val="nil"/>
            </w:tcBorders>
            <w:shd w:val="clear" w:color="auto" w:fill="D9D9D9" w:themeFill="background1" w:themeFillShade="D9"/>
          </w:tcPr>
          <w:p w:rsidR="003B3272" w:rsidRPr="0080747B" w:rsidP="003B3272" w14:paraId="4B0E9A92" w14:textId="7AA279F1">
            <w:pPr>
              <w:pStyle w:val="SL-FlLftSgl"/>
              <w:widowControl w:val="0"/>
              <w:spacing w:line="240" w:lineRule="auto"/>
              <w:jc w:val="right"/>
              <w:rPr>
                <w:sz w:val="18"/>
                <w:szCs w:val="18"/>
              </w:rPr>
            </w:pPr>
            <w:r w:rsidRPr="0080747B">
              <w:rPr>
                <w:color w:val="000000"/>
                <w:sz w:val="18"/>
                <w:szCs w:val="18"/>
              </w:rPr>
              <w:t>0.90</w:t>
            </w:r>
          </w:p>
        </w:tc>
        <w:tc>
          <w:tcPr>
            <w:tcW w:w="618" w:type="pct"/>
            <w:tcBorders>
              <w:top w:val="nil"/>
              <w:left w:val="nil"/>
              <w:bottom w:val="nil"/>
              <w:right w:val="nil"/>
            </w:tcBorders>
            <w:shd w:val="clear" w:color="auto" w:fill="D9D9D9" w:themeFill="background1" w:themeFillShade="D9"/>
          </w:tcPr>
          <w:p w:rsidR="003B3272" w:rsidRPr="0080747B" w:rsidP="003B3272" w14:paraId="0A4CBD24" w14:textId="6D92F651">
            <w:pPr>
              <w:pStyle w:val="SL-FlLftSgl"/>
              <w:widowControl w:val="0"/>
              <w:spacing w:line="240" w:lineRule="auto"/>
              <w:jc w:val="right"/>
              <w:rPr>
                <w:sz w:val="18"/>
                <w:szCs w:val="18"/>
              </w:rPr>
            </w:pPr>
            <w:r>
              <w:rPr>
                <w:color w:val="000000"/>
                <w:sz w:val="18"/>
                <w:szCs w:val="18"/>
              </w:rPr>
              <w:t>425</w:t>
            </w:r>
          </w:p>
        </w:tc>
        <w:tc>
          <w:tcPr>
            <w:tcW w:w="526" w:type="pct"/>
            <w:tcBorders>
              <w:top w:val="nil"/>
              <w:left w:val="nil"/>
              <w:bottom w:val="nil"/>
              <w:right w:val="nil"/>
            </w:tcBorders>
            <w:shd w:val="clear" w:color="auto" w:fill="D9D9D9" w:themeFill="background1" w:themeFillShade="D9"/>
          </w:tcPr>
          <w:p w:rsidR="003B3272" w:rsidRPr="0080747B" w:rsidP="003B3272" w14:paraId="3D00C959" w14:textId="3A00762A">
            <w:pPr>
              <w:pStyle w:val="SL-FlLftSgl"/>
              <w:widowControl w:val="0"/>
              <w:spacing w:line="240" w:lineRule="auto"/>
              <w:jc w:val="right"/>
              <w:rPr>
                <w:sz w:val="18"/>
                <w:szCs w:val="18"/>
              </w:rPr>
            </w:pPr>
            <w:r>
              <w:rPr>
                <w:color w:val="000000"/>
                <w:sz w:val="18"/>
                <w:szCs w:val="18"/>
              </w:rPr>
              <w:t>425</w:t>
            </w:r>
          </w:p>
        </w:tc>
        <w:tc>
          <w:tcPr>
            <w:tcW w:w="476" w:type="pct"/>
            <w:tcBorders>
              <w:top w:val="nil"/>
              <w:left w:val="nil"/>
              <w:bottom w:val="nil"/>
              <w:right w:val="nil"/>
            </w:tcBorders>
            <w:shd w:val="clear" w:color="auto" w:fill="D9D9D9" w:themeFill="background1" w:themeFillShade="D9"/>
          </w:tcPr>
          <w:p w:rsidR="003B3272" w:rsidRPr="0080747B" w:rsidP="003B3272" w14:paraId="623928CE" w14:textId="60ABFF54">
            <w:pPr>
              <w:pStyle w:val="SL-FlLftSgl"/>
              <w:widowControl w:val="0"/>
              <w:spacing w:line="240" w:lineRule="auto"/>
              <w:jc w:val="right"/>
              <w:rPr>
                <w:sz w:val="18"/>
                <w:szCs w:val="18"/>
              </w:rPr>
            </w:pPr>
            <w:r>
              <w:rPr>
                <w:color w:val="000000"/>
                <w:sz w:val="18"/>
                <w:szCs w:val="18"/>
              </w:rPr>
              <w:t>20</w:t>
            </w:r>
          </w:p>
        </w:tc>
        <w:tc>
          <w:tcPr>
            <w:tcW w:w="429" w:type="pct"/>
            <w:tcBorders>
              <w:top w:val="nil"/>
              <w:left w:val="nil"/>
              <w:bottom w:val="nil"/>
              <w:right w:val="nil"/>
            </w:tcBorders>
            <w:shd w:val="clear" w:color="auto" w:fill="D9D9D9" w:themeFill="background1" w:themeFillShade="D9"/>
          </w:tcPr>
          <w:p w:rsidR="003B3272" w:rsidRPr="0080747B" w:rsidP="003B3272" w14:paraId="45DF5FFF" w14:textId="3EC20319">
            <w:pPr>
              <w:pStyle w:val="SL-FlLftSgl"/>
              <w:widowControl w:val="0"/>
              <w:spacing w:line="240" w:lineRule="auto"/>
              <w:jc w:val="right"/>
              <w:rPr>
                <w:sz w:val="18"/>
                <w:szCs w:val="18"/>
              </w:rPr>
            </w:pPr>
            <w:r>
              <w:rPr>
                <w:color w:val="000000"/>
                <w:sz w:val="18"/>
                <w:szCs w:val="18"/>
              </w:rPr>
              <w:t>142</w:t>
            </w:r>
          </w:p>
        </w:tc>
        <w:tc>
          <w:tcPr>
            <w:tcW w:w="571" w:type="pct"/>
            <w:tcBorders>
              <w:top w:val="nil"/>
              <w:left w:val="nil"/>
              <w:bottom w:val="nil"/>
              <w:right w:val="nil"/>
            </w:tcBorders>
            <w:shd w:val="clear" w:color="auto" w:fill="D9D9D9" w:themeFill="background1" w:themeFillShade="D9"/>
          </w:tcPr>
          <w:p w:rsidR="003B3272" w:rsidRPr="0080747B" w:rsidP="003B3272" w14:paraId="25728877" w14:textId="678A36D0">
            <w:pPr>
              <w:pStyle w:val="SL-FlLftSgl"/>
              <w:widowControl w:val="0"/>
              <w:spacing w:line="240" w:lineRule="auto"/>
              <w:jc w:val="right"/>
              <w:rPr>
                <w:sz w:val="18"/>
                <w:szCs w:val="18"/>
              </w:rPr>
            </w:pPr>
            <w:r>
              <w:rPr>
                <w:color w:val="000000"/>
                <w:sz w:val="18"/>
                <w:szCs w:val="18"/>
              </w:rPr>
              <w:t>$</w:t>
            </w:r>
            <w:r w:rsidRPr="0080747B">
              <w:rPr>
                <w:color w:val="000000"/>
                <w:sz w:val="18"/>
                <w:szCs w:val="18"/>
              </w:rPr>
              <w:t>32.25</w:t>
            </w:r>
          </w:p>
        </w:tc>
        <w:tc>
          <w:tcPr>
            <w:tcW w:w="618" w:type="pct"/>
            <w:gridSpan w:val="2"/>
            <w:tcBorders>
              <w:top w:val="nil"/>
              <w:left w:val="nil"/>
              <w:bottom w:val="nil"/>
              <w:right w:val="nil"/>
            </w:tcBorders>
            <w:shd w:val="clear" w:color="auto" w:fill="D9D9D9" w:themeFill="background1" w:themeFillShade="D9"/>
          </w:tcPr>
          <w:p w:rsidR="003B3272" w:rsidRPr="0080747B" w:rsidP="00082B33" w14:paraId="35E9F401" w14:textId="33FDA7C1">
            <w:pPr>
              <w:pStyle w:val="SL-FlLftSgl"/>
              <w:widowControl w:val="0"/>
              <w:spacing w:line="240" w:lineRule="auto"/>
              <w:jc w:val="right"/>
              <w:rPr>
                <w:sz w:val="18"/>
                <w:szCs w:val="18"/>
              </w:rPr>
            </w:pPr>
            <w:r>
              <w:rPr>
                <w:color w:val="000000"/>
                <w:sz w:val="18"/>
                <w:szCs w:val="18"/>
              </w:rPr>
              <w:t>$</w:t>
            </w:r>
            <w:r w:rsidR="00082B33">
              <w:rPr>
                <w:color w:val="000000"/>
                <w:sz w:val="18"/>
                <w:szCs w:val="18"/>
              </w:rPr>
              <w:t>4,566.60</w:t>
            </w:r>
          </w:p>
        </w:tc>
      </w:tr>
      <w:tr w14:paraId="53A87BE9"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2F7EC2FC" w14:textId="3299A833">
            <w:pPr>
              <w:pStyle w:val="SL-FlLftSgl"/>
              <w:widowControl w:val="0"/>
              <w:spacing w:line="240" w:lineRule="auto"/>
              <w:ind w:left="115" w:hanging="115"/>
              <w:jc w:val="left"/>
              <w:rPr>
                <w:sz w:val="18"/>
                <w:szCs w:val="18"/>
              </w:rPr>
            </w:pPr>
            <w:r w:rsidRPr="007714EB">
              <w:rPr>
                <w:sz w:val="18"/>
                <w:szCs w:val="18"/>
              </w:rPr>
              <w:t>Special education teachers (spring K child-level survey)</w:t>
            </w:r>
          </w:p>
        </w:tc>
        <w:tc>
          <w:tcPr>
            <w:tcW w:w="380" w:type="pct"/>
            <w:tcBorders>
              <w:top w:val="nil"/>
              <w:left w:val="nil"/>
              <w:bottom w:val="nil"/>
              <w:right w:val="nil"/>
            </w:tcBorders>
            <w:shd w:val="clear" w:color="auto" w:fill="auto"/>
          </w:tcPr>
          <w:p w:rsidR="003B3272" w:rsidRPr="0080747B" w:rsidP="003B3272" w14:paraId="2D0B01CF" w14:textId="6E8CA01F">
            <w:pPr>
              <w:pStyle w:val="SL-FlLftSgl"/>
              <w:widowControl w:val="0"/>
              <w:spacing w:line="240" w:lineRule="auto"/>
              <w:jc w:val="right"/>
              <w:rPr>
                <w:sz w:val="18"/>
                <w:szCs w:val="18"/>
              </w:rPr>
            </w:pPr>
            <w:r w:rsidRPr="0080747B">
              <w:rPr>
                <w:color w:val="000000"/>
                <w:sz w:val="18"/>
                <w:szCs w:val="18"/>
              </w:rPr>
              <w:t>1,125</w:t>
            </w:r>
          </w:p>
        </w:tc>
        <w:tc>
          <w:tcPr>
            <w:tcW w:w="477" w:type="pct"/>
            <w:tcBorders>
              <w:top w:val="nil"/>
              <w:left w:val="nil"/>
              <w:bottom w:val="nil"/>
              <w:right w:val="nil"/>
            </w:tcBorders>
            <w:shd w:val="clear" w:color="auto" w:fill="auto"/>
          </w:tcPr>
          <w:p w:rsidR="003B3272" w:rsidRPr="0080747B" w:rsidP="003B3272" w14:paraId="1A5127E3" w14:textId="0B58F188">
            <w:pPr>
              <w:pStyle w:val="SL-FlLftSgl"/>
              <w:widowControl w:val="0"/>
              <w:spacing w:line="240" w:lineRule="auto"/>
              <w:jc w:val="right"/>
              <w:rPr>
                <w:sz w:val="18"/>
                <w:szCs w:val="18"/>
              </w:rPr>
            </w:pPr>
            <w:r w:rsidRPr="0080747B">
              <w:rPr>
                <w:color w:val="000000"/>
                <w:sz w:val="18"/>
                <w:szCs w:val="18"/>
              </w:rPr>
              <w:t>0.80</w:t>
            </w:r>
          </w:p>
        </w:tc>
        <w:tc>
          <w:tcPr>
            <w:tcW w:w="618" w:type="pct"/>
            <w:tcBorders>
              <w:top w:val="nil"/>
              <w:left w:val="nil"/>
              <w:bottom w:val="nil"/>
              <w:right w:val="nil"/>
            </w:tcBorders>
            <w:shd w:val="clear" w:color="auto" w:fill="auto"/>
          </w:tcPr>
          <w:p w:rsidR="003B3272" w:rsidRPr="0080747B" w:rsidP="003B3272" w14:paraId="3673E018" w14:textId="43E12AC3">
            <w:pPr>
              <w:pStyle w:val="SL-FlLftSgl"/>
              <w:widowControl w:val="0"/>
              <w:spacing w:line="240" w:lineRule="auto"/>
              <w:jc w:val="right"/>
              <w:rPr>
                <w:sz w:val="18"/>
                <w:szCs w:val="18"/>
              </w:rPr>
            </w:pPr>
            <w:r w:rsidRPr="0080747B">
              <w:rPr>
                <w:color w:val="000000"/>
                <w:sz w:val="18"/>
                <w:szCs w:val="18"/>
              </w:rPr>
              <w:t>900</w:t>
            </w:r>
          </w:p>
        </w:tc>
        <w:tc>
          <w:tcPr>
            <w:tcW w:w="526" w:type="pct"/>
            <w:tcBorders>
              <w:top w:val="nil"/>
              <w:left w:val="nil"/>
              <w:bottom w:val="nil"/>
              <w:right w:val="nil"/>
            </w:tcBorders>
            <w:shd w:val="clear" w:color="auto" w:fill="auto"/>
          </w:tcPr>
          <w:p w:rsidR="003B3272" w:rsidRPr="0080747B" w:rsidP="003B3272" w14:paraId="1668CE24" w14:textId="219013B3">
            <w:pPr>
              <w:pStyle w:val="SL-FlLftSgl"/>
              <w:widowControl w:val="0"/>
              <w:spacing w:line="240" w:lineRule="auto"/>
              <w:jc w:val="right"/>
              <w:rPr>
                <w:sz w:val="18"/>
                <w:szCs w:val="18"/>
              </w:rPr>
            </w:pPr>
            <w:r w:rsidRPr="0080747B">
              <w:rPr>
                <w:color w:val="000000"/>
                <w:sz w:val="18"/>
                <w:szCs w:val="18"/>
              </w:rPr>
              <w:t>900</w:t>
            </w:r>
            <w:r w:rsidRPr="00F45A83" w:rsidR="00F45A83">
              <w:rPr>
                <w:color w:val="000000"/>
                <w:sz w:val="18"/>
                <w:szCs w:val="18"/>
                <w:vertAlign w:val="superscript"/>
              </w:rPr>
              <w:t>5</w:t>
            </w:r>
          </w:p>
        </w:tc>
        <w:tc>
          <w:tcPr>
            <w:tcW w:w="476" w:type="pct"/>
            <w:tcBorders>
              <w:top w:val="nil"/>
              <w:left w:val="nil"/>
              <w:bottom w:val="nil"/>
              <w:right w:val="nil"/>
            </w:tcBorders>
            <w:shd w:val="clear" w:color="auto" w:fill="auto"/>
          </w:tcPr>
          <w:p w:rsidR="003B3272" w:rsidRPr="0080747B" w:rsidP="003B3272" w14:paraId="4DB8F140" w14:textId="47455929">
            <w:pPr>
              <w:pStyle w:val="SL-FlLftSgl"/>
              <w:widowControl w:val="0"/>
              <w:spacing w:line="240" w:lineRule="auto"/>
              <w:jc w:val="right"/>
              <w:rPr>
                <w:sz w:val="18"/>
                <w:szCs w:val="18"/>
              </w:rPr>
            </w:pPr>
            <w:r>
              <w:rPr>
                <w:color w:val="000000"/>
                <w:sz w:val="18"/>
                <w:szCs w:val="18"/>
              </w:rPr>
              <w:t>10</w:t>
            </w:r>
          </w:p>
        </w:tc>
        <w:tc>
          <w:tcPr>
            <w:tcW w:w="429" w:type="pct"/>
            <w:tcBorders>
              <w:top w:val="nil"/>
              <w:left w:val="nil"/>
              <w:bottom w:val="nil"/>
              <w:right w:val="nil"/>
            </w:tcBorders>
            <w:shd w:val="clear" w:color="auto" w:fill="auto"/>
          </w:tcPr>
          <w:p w:rsidR="003B3272" w:rsidRPr="0080747B" w:rsidP="003B3272" w14:paraId="4B0C0A9A" w14:textId="4A7A511C">
            <w:pPr>
              <w:pStyle w:val="SL-FlLftSgl"/>
              <w:widowControl w:val="0"/>
              <w:spacing w:line="240" w:lineRule="auto"/>
              <w:jc w:val="right"/>
              <w:rPr>
                <w:sz w:val="18"/>
                <w:szCs w:val="18"/>
              </w:rPr>
            </w:pPr>
            <w:r>
              <w:rPr>
                <w:color w:val="000000"/>
                <w:sz w:val="18"/>
                <w:szCs w:val="18"/>
              </w:rPr>
              <w:t>150</w:t>
            </w:r>
          </w:p>
        </w:tc>
        <w:tc>
          <w:tcPr>
            <w:tcW w:w="571" w:type="pct"/>
            <w:tcBorders>
              <w:top w:val="nil"/>
              <w:left w:val="nil"/>
              <w:bottom w:val="nil"/>
              <w:right w:val="nil"/>
            </w:tcBorders>
            <w:shd w:val="clear" w:color="auto" w:fill="auto"/>
          </w:tcPr>
          <w:p w:rsidR="003B3272" w:rsidRPr="0080747B" w:rsidP="003B3272" w14:paraId="27FF946F" w14:textId="70B7D7AA">
            <w:pPr>
              <w:pStyle w:val="SL-FlLftSgl"/>
              <w:widowControl w:val="0"/>
              <w:spacing w:line="240" w:lineRule="auto"/>
              <w:jc w:val="right"/>
              <w:rPr>
                <w:sz w:val="18"/>
                <w:szCs w:val="18"/>
              </w:rPr>
            </w:pPr>
            <w:r>
              <w:rPr>
                <w:color w:val="000000"/>
                <w:sz w:val="18"/>
                <w:szCs w:val="18"/>
              </w:rPr>
              <w:t>$</w:t>
            </w:r>
            <w:r w:rsidRPr="0080747B">
              <w:rPr>
                <w:color w:val="000000"/>
                <w:sz w:val="18"/>
                <w:szCs w:val="18"/>
              </w:rPr>
              <w:t>32.25</w:t>
            </w:r>
          </w:p>
        </w:tc>
        <w:tc>
          <w:tcPr>
            <w:tcW w:w="618" w:type="pct"/>
            <w:gridSpan w:val="2"/>
            <w:tcBorders>
              <w:top w:val="nil"/>
              <w:left w:val="nil"/>
              <w:bottom w:val="nil"/>
              <w:right w:val="nil"/>
            </w:tcBorders>
            <w:shd w:val="clear" w:color="auto" w:fill="auto"/>
          </w:tcPr>
          <w:p w:rsidR="003B3272" w:rsidRPr="0080747B" w:rsidP="00A90AD8" w14:paraId="12EE1BAD" w14:textId="3C80C72D">
            <w:pPr>
              <w:pStyle w:val="SL-FlLftSgl"/>
              <w:widowControl w:val="0"/>
              <w:spacing w:line="240" w:lineRule="auto"/>
              <w:jc w:val="right"/>
              <w:rPr>
                <w:sz w:val="18"/>
                <w:szCs w:val="18"/>
              </w:rPr>
            </w:pPr>
            <w:r>
              <w:rPr>
                <w:color w:val="000000"/>
                <w:sz w:val="18"/>
                <w:szCs w:val="18"/>
              </w:rPr>
              <w:t>$</w:t>
            </w:r>
            <w:r w:rsidR="00A90AD8">
              <w:rPr>
                <w:color w:val="000000"/>
                <w:sz w:val="18"/>
                <w:szCs w:val="18"/>
              </w:rPr>
              <w:t>4,837.50</w:t>
            </w:r>
          </w:p>
        </w:tc>
      </w:tr>
      <w:tr w14:paraId="2418645D"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784A367B" w14:textId="29C4D87E">
            <w:pPr>
              <w:pStyle w:val="SL-FlLftSgl"/>
              <w:widowControl w:val="0"/>
              <w:spacing w:line="240" w:lineRule="auto"/>
              <w:ind w:left="115" w:hanging="115"/>
              <w:jc w:val="left"/>
              <w:rPr>
                <w:sz w:val="18"/>
                <w:szCs w:val="18"/>
              </w:rPr>
            </w:pPr>
            <w:r w:rsidRPr="007714EB">
              <w:rPr>
                <w:sz w:val="18"/>
                <w:szCs w:val="18"/>
              </w:rPr>
              <w:t>Parents (spring K survey)</w:t>
            </w:r>
          </w:p>
        </w:tc>
        <w:tc>
          <w:tcPr>
            <w:tcW w:w="380" w:type="pct"/>
            <w:tcBorders>
              <w:top w:val="nil"/>
              <w:left w:val="nil"/>
              <w:bottom w:val="nil"/>
              <w:right w:val="nil"/>
            </w:tcBorders>
            <w:shd w:val="clear" w:color="auto" w:fill="D9D9D9" w:themeFill="background1" w:themeFillShade="D9"/>
          </w:tcPr>
          <w:p w:rsidR="003B3272" w:rsidRPr="0080747B" w:rsidP="003B3272" w14:paraId="521910DB" w14:textId="647B212B">
            <w:pPr>
              <w:pStyle w:val="SL-FlLftSgl"/>
              <w:widowControl w:val="0"/>
              <w:spacing w:line="240" w:lineRule="auto"/>
              <w:jc w:val="right"/>
              <w:rPr>
                <w:sz w:val="18"/>
                <w:szCs w:val="18"/>
              </w:rPr>
            </w:pPr>
            <w:r w:rsidRPr="0080747B">
              <w:rPr>
                <w:color w:val="000000"/>
                <w:sz w:val="18"/>
                <w:szCs w:val="18"/>
              </w:rPr>
              <w:t>21,000</w:t>
            </w:r>
          </w:p>
        </w:tc>
        <w:tc>
          <w:tcPr>
            <w:tcW w:w="477" w:type="pct"/>
            <w:tcBorders>
              <w:top w:val="nil"/>
              <w:left w:val="nil"/>
              <w:bottom w:val="nil"/>
              <w:right w:val="nil"/>
            </w:tcBorders>
            <w:shd w:val="clear" w:color="auto" w:fill="D9D9D9" w:themeFill="background1" w:themeFillShade="D9"/>
          </w:tcPr>
          <w:p w:rsidR="003B3272" w:rsidRPr="0080747B" w:rsidP="003B3272" w14:paraId="26A88B49" w14:textId="3D491AA1">
            <w:pPr>
              <w:pStyle w:val="SL-FlLftSgl"/>
              <w:widowControl w:val="0"/>
              <w:spacing w:line="240" w:lineRule="auto"/>
              <w:jc w:val="right"/>
              <w:rPr>
                <w:sz w:val="18"/>
                <w:szCs w:val="18"/>
              </w:rPr>
            </w:pPr>
            <w:r w:rsidRPr="0080747B">
              <w:rPr>
                <w:color w:val="000000"/>
                <w:sz w:val="18"/>
                <w:szCs w:val="18"/>
              </w:rPr>
              <w:t>0.80</w:t>
            </w:r>
          </w:p>
        </w:tc>
        <w:tc>
          <w:tcPr>
            <w:tcW w:w="618" w:type="pct"/>
            <w:tcBorders>
              <w:top w:val="nil"/>
              <w:left w:val="nil"/>
              <w:bottom w:val="nil"/>
              <w:right w:val="nil"/>
            </w:tcBorders>
            <w:shd w:val="clear" w:color="auto" w:fill="D9D9D9" w:themeFill="background1" w:themeFillShade="D9"/>
          </w:tcPr>
          <w:p w:rsidR="003B3272" w:rsidRPr="0080747B" w:rsidP="003B3272" w14:paraId="2AF42E50" w14:textId="70640DE2">
            <w:pPr>
              <w:pStyle w:val="SL-FlLftSgl"/>
              <w:widowControl w:val="0"/>
              <w:spacing w:line="240" w:lineRule="auto"/>
              <w:jc w:val="right"/>
              <w:rPr>
                <w:sz w:val="18"/>
                <w:szCs w:val="18"/>
              </w:rPr>
            </w:pPr>
            <w:r w:rsidRPr="0080747B">
              <w:rPr>
                <w:color w:val="000000"/>
                <w:sz w:val="18"/>
                <w:szCs w:val="18"/>
              </w:rPr>
              <w:t>16,800</w:t>
            </w:r>
          </w:p>
        </w:tc>
        <w:tc>
          <w:tcPr>
            <w:tcW w:w="526" w:type="pct"/>
            <w:tcBorders>
              <w:top w:val="nil"/>
              <w:left w:val="nil"/>
              <w:bottom w:val="nil"/>
              <w:right w:val="nil"/>
            </w:tcBorders>
            <w:shd w:val="clear" w:color="auto" w:fill="D9D9D9" w:themeFill="background1" w:themeFillShade="D9"/>
          </w:tcPr>
          <w:p w:rsidR="003B3272" w:rsidRPr="0080747B" w:rsidP="003B3272" w14:paraId="74A16EC7" w14:textId="3F7C7A2F">
            <w:pPr>
              <w:pStyle w:val="SL-FlLftSgl"/>
              <w:widowControl w:val="0"/>
              <w:spacing w:line="240" w:lineRule="auto"/>
              <w:jc w:val="right"/>
              <w:rPr>
                <w:sz w:val="18"/>
                <w:szCs w:val="18"/>
              </w:rPr>
            </w:pPr>
            <w:r w:rsidRPr="0080747B">
              <w:rPr>
                <w:color w:val="000000"/>
                <w:sz w:val="18"/>
                <w:szCs w:val="18"/>
              </w:rPr>
              <w:t>16,800</w:t>
            </w:r>
          </w:p>
        </w:tc>
        <w:tc>
          <w:tcPr>
            <w:tcW w:w="476" w:type="pct"/>
            <w:tcBorders>
              <w:top w:val="nil"/>
              <w:left w:val="nil"/>
              <w:bottom w:val="nil"/>
              <w:right w:val="nil"/>
            </w:tcBorders>
            <w:shd w:val="clear" w:color="auto" w:fill="D9D9D9" w:themeFill="background1" w:themeFillShade="D9"/>
          </w:tcPr>
          <w:p w:rsidR="003B3272" w:rsidRPr="0080747B" w:rsidP="003B3272" w14:paraId="7023BF94" w14:textId="3365DD45">
            <w:pPr>
              <w:pStyle w:val="SL-FlLftSgl"/>
              <w:widowControl w:val="0"/>
              <w:spacing w:line="240" w:lineRule="auto"/>
              <w:jc w:val="right"/>
              <w:rPr>
                <w:sz w:val="18"/>
                <w:szCs w:val="18"/>
              </w:rPr>
            </w:pPr>
            <w:r>
              <w:rPr>
                <w:color w:val="000000"/>
                <w:sz w:val="18"/>
                <w:szCs w:val="18"/>
              </w:rPr>
              <w:t>45</w:t>
            </w:r>
          </w:p>
        </w:tc>
        <w:tc>
          <w:tcPr>
            <w:tcW w:w="429" w:type="pct"/>
            <w:tcBorders>
              <w:top w:val="nil"/>
              <w:left w:val="nil"/>
              <w:bottom w:val="nil"/>
              <w:right w:val="nil"/>
            </w:tcBorders>
            <w:shd w:val="clear" w:color="auto" w:fill="D9D9D9" w:themeFill="background1" w:themeFillShade="D9"/>
          </w:tcPr>
          <w:p w:rsidR="003B3272" w:rsidRPr="0080747B" w:rsidP="003B3272" w14:paraId="26797133" w14:textId="65E66453">
            <w:pPr>
              <w:pStyle w:val="SL-FlLftSgl"/>
              <w:widowControl w:val="0"/>
              <w:spacing w:line="240" w:lineRule="auto"/>
              <w:jc w:val="right"/>
              <w:rPr>
                <w:sz w:val="18"/>
                <w:szCs w:val="18"/>
              </w:rPr>
            </w:pPr>
            <w:r>
              <w:rPr>
                <w:color w:val="000000"/>
                <w:sz w:val="18"/>
                <w:szCs w:val="18"/>
              </w:rPr>
              <w:t>12,600</w:t>
            </w:r>
          </w:p>
        </w:tc>
        <w:tc>
          <w:tcPr>
            <w:tcW w:w="571" w:type="pct"/>
            <w:tcBorders>
              <w:top w:val="nil"/>
              <w:left w:val="nil"/>
              <w:bottom w:val="nil"/>
              <w:right w:val="nil"/>
            </w:tcBorders>
            <w:shd w:val="clear" w:color="auto" w:fill="D9D9D9" w:themeFill="background1" w:themeFillShade="D9"/>
          </w:tcPr>
          <w:p w:rsidR="003B3272" w:rsidRPr="0080747B" w:rsidP="003B3272" w14:paraId="1BF882AD" w14:textId="3A119B68">
            <w:pPr>
              <w:pStyle w:val="SL-FlLftSgl"/>
              <w:widowControl w:val="0"/>
              <w:spacing w:line="240" w:lineRule="auto"/>
              <w:jc w:val="right"/>
              <w:rPr>
                <w:sz w:val="18"/>
                <w:szCs w:val="18"/>
              </w:rPr>
            </w:pPr>
            <w:r>
              <w:rPr>
                <w:color w:val="000000"/>
                <w:sz w:val="18"/>
                <w:szCs w:val="18"/>
              </w:rPr>
              <w:t>$</w:t>
            </w:r>
            <w:r w:rsidRPr="0080747B">
              <w:rPr>
                <w:color w:val="000000"/>
                <w:sz w:val="18"/>
                <w:szCs w:val="18"/>
              </w:rPr>
              <w:t>28.01</w:t>
            </w:r>
          </w:p>
        </w:tc>
        <w:tc>
          <w:tcPr>
            <w:tcW w:w="618" w:type="pct"/>
            <w:gridSpan w:val="2"/>
            <w:tcBorders>
              <w:top w:val="nil"/>
              <w:left w:val="nil"/>
              <w:bottom w:val="nil"/>
              <w:right w:val="nil"/>
            </w:tcBorders>
            <w:shd w:val="clear" w:color="auto" w:fill="D9D9D9" w:themeFill="background1" w:themeFillShade="D9"/>
          </w:tcPr>
          <w:p w:rsidR="003B3272" w:rsidRPr="0080747B" w:rsidP="00A90AD8" w14:paraId="27B9F5D3" w14:textId="0748A2BD">
            <w:pPr>
              <w:pStyle w:val="SL-FlLftSgl"/>
              <w:widowControl w:val="0"/>
              <w:spacing w:line="240" w:lineRule="auto"/>
              <w:jc w:val="right"/>
              <w:rPr>
                <w:sz w:val="18"/>
                <w:szCs w:val="18"/>
              </w:rPr>
            </w:pPr>
            <w:r>
              <w:rPr>
                <w:color w:val="000000"/>
                <w:sz w:val="18"/>
                <w:szCs w:val="18"/>
              </w:rPr>
              <w:t>$</w:t>
            </w:r>
            <w:r w:rsidR="00A90AD8">
              <w:rPr>
                <w:color w:val="000000"/>
                <w:sz w:val="18"/>
                <w:szCs w:val="18"/>
              </w:rPr>
              <w:t>352,926</w:t>
            </w:r>
          </w:p>
        </w:tc>
      </w:tr>
      <w:tr w14:paraId="1B4F7967" w14:textId="77777777" w:rsidTr="000E33C8">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7E068175" w14:textId="48AAE8D0">
            <w:pPr>
              <w:pStyle w:val="SL-FlLftSgl"/>
              <w:widowControl w:val="0"/>
              <w:spacing w:line="240" w:lineRule="auto"/>
              <w:ind w:left="115" w:hanging="115"/>
              <w:jc w:val="left"/>
              <w:rPr>
                <w:sz w:val="18"/>
                <w:szCs w:val="18"/>
              </w:rPr>
            </w:pPr>
            <w:r w:rsidRPr="007714EB">
              <w:rPr>
                <w:sz w:val="18"/>
                <w:szCs w:val="18"/>
              </w:rPr>
              <w:t>School administrators (spring K survey)</w:t>
            </w:r>
            <w:r w:rsidRPr="007714EB">
              <w:rPr>
                <w:sz w:val="18"/>
                <w:szCs w:val="18"/>
                <w:vertAlign w:val="superscript"/>
              </w:rPr>
              <w:t>3</w:t>
            </w:r>
          </w:p>
        </w:tc>
        <w:tc>
          <w:tcPr>
            <w:tcW w:w="380" w:type="pct"/>
            <w:tcBorders>
              <w:top w:val="nil"/>
              <w:left w:val="nil"/>
              <w:bottom w:val="nil"/>
              <w:right w:val="nil"/>
            </w:tcBorders>
            <w:shd w:val="clear" w:color="auto" w:fill="auto"/>
          </w:tcPr>
          <w:p w:rsidR="003B3272" w:rsidRPr="0080747B" w:rsidP="003B3272" w14:paraId="5AA15E83" w14:textId="25197081">
            <w:pPr>
              <w:pStyle w:val="SL-FlLftSgl"/>
              <w:widowControl w:val="0"/>
              <w:spacing w:line="240" w:lineRule="auto"/>
              <w:jc w:val="right"/>
              <w:rPr>
                <w:sz w:val="18"/>
                <w:szCs w:val="18"/>
              </w:rPr>
            </w:pPr>
            <w:r>
              <w:rPr>
                <w:color w:val="000000"/>
                <w:sz w:val="18"/>
                <w:szCs w:val="18"/>
              </w:rPr>
              <w:t>850</w:t>
            </w:r>
          </w:p>
        </w:tc>
        <w:tc>
          <w:tcPr>
            <w:tcW w:w="477" w:type="pct"/>
            <w:tcBorders>
              <w:top w:val="nil"/>
              <w:left w:val="nil"/>
              <w:bottom w:val="nil"/>
              <w:right w:val="nil"/>
            </w:tcBorders>
            <w:shd w:val="clear" w:color="auto" w:fill="auto"/>
          </w:tcPr>
          <w:p w:rsidR="003B3272" w:rsidRPr="0080747B" w:rsidP="003B3272" w14:paraId="7BB3AEEA" w14:textId="7A249CE9">
            <w:pPr>
              <w:pStyle w:val="SL-FlLftSgl"/>
              <w:widowControl w:val="0"/>
              <w:spacing w:line="240" w:lineRule="auto"/>
              <w:jc w:val="right"/>
              <w:rPr>
                <w:sz w:val="18"/>
                <w:szCs w:val="18"/>
              </w:rPr>
            </w:pPr>
            <w:r w:rsidRPr="0080747B">
              <w:rPr>
                <w:color w:val="000000"/>
                <w:sz w:val="18"/>
                <w:szCs w:val="18"/>
              </w:rPr>
              <w:t>0.80</w:t>
            </w:r>
          </w:p>
        </w:tc>
        <w:tc>
          <w:tcPr>
            <w:tcW w:w="618" w:type="pct"/>
            <w:tcBorders>
              <w:top w:val="nil"/>
              <w:left w:val="nil"/>
              <w:bottom w:val="nil"/>
              <w:right w:val="nil"/>
            </w:tcBorders>
            <w:shd w:val="clear" w:color="auto" w:fill="auto"/>
          </w:tcPr>
          <w:p w:rsidR="003B3272" w:rsidRPr="0080747B" w:rsidP="003B3272" w14:paraId="374A335B" w14:textId="5BFDD316">
            <w:pPr>
              <w:pStyle w:val="SL-FlLftSgl"/>
              <w:widowControl w:val="0"/>
              <w:spacing w:line="240" w:lineRule="auto"/>
              <w:jc w:val="right"/>
              <w:rPr>
                <w:sz w:val="18"/>
                <w:szCs w:val="18"/>
              </w:rPr>
            </w:pPr>
            <w:r>
              <w:rPr>
                <w:color w:val="000000"/>
                <w:sz w:val="18"/>
                <w:szCs w:val="18"/>
              </w:rPr>
              <w:t>680</w:t>
            </w:r>
          </w:p>
        </w:tc>
        <w:tc>
          <w:tcPr>
            <w:tcW w:w="526" w:type="pct"/>
            <w:tcBorders>
              <w:top w:val="nil"/>
              <w:left w:val="nil"/>
              <w:bottom w:val="nil"/>
              <w:right w:val="nil"/>
            </w:tcBorders>
            <w:shd w:val="clear" w:color="auto" w:fill="auto"/>
          </w:tcPr>
          <w:p w:rsidR="003B3272" w:rsidRPr="0080747B" w:rsidP="003B3272" w14:paraId="34A0F6B6" w14:textId="3397E51C">
            <w:pPr>
              <w:pStyle w:val="SL-FlLftSgl"/>
              <w:widowControl w:val="0"/>
              <w:spacing w:line="240" w:lineRule="auto"/>
              <w:jc w:val="right"/>
              <w:rPr>
                <w:sz w:val="18"/>
                <w:szCs w:val="18"/>
              </w:rPr>
            </w:pPr>
            <w:r>
              <w:rPr>
                <w:color w:val="000000"/>
                <w:sz w:val="18"/>
                <w:szCs w:val="18"/>
              </w:rPr>
              <w:t>680</w:t>
            </w:r>
          </w:p>
        </w:tc>
        <w:tc>
          <w:tcPr>
            <w:tcW w:w="476" w:type="pct"/>
            <w:tcBorders>
              <w:top w:val="nil"/>
              <w:left w:val="nil"/>
              <w:bottom w:val="nil"/>
              <w:right w:val="nil"/>
            </w:tcBorders>
            <w:shd w:val="clear" w:color="auto" w:fill="auto"/>
          </w:tcPr>
          <w:p w:rsidR="003B3272" w:rsidRPr="0080747B" w:rsidP="003B3272" w14:paraId="1E2576FE" w14:textId="0897E2D6">
            <w:pPr>
              <w:pStyle w:val="SL-FlLftSgl"/>
              <w:widowControl w:val="0"/>
              <w:spacing w:line="240" w:lineRule="auto"/>
              <w:jc w:val="right"/>
              <w:rPr>
                <w:sz w:val="18"/>
                <w:szCs w:val="18"/>
              </w:rPr>
            </w:pPr>
            <w:r>
              <w:rPr>
                <w:color w:val="000000"/>
                <w:sz w:val="18"/>
                <w:szCs w:val="18"/>
              </w:rPr>
              <w:t>30</w:t>
            </w:r>
          </w:p>
        </w:tc>
        <w:tc>
          <w:tcPr>
            <w:tcW w:w="429" w:type="pct"/>
            <w:tcBorders>
              <w:top w:val="nil"/>
              <w:left w:val="nil"/>
              <w:bottom w:val="nil"/>
              <w:right w:val="nil"/>
            </w:tcBorders>
            <w:shd w:val="clear" w:color="auto" w:fill="auto"/>
          </w:tcPr>
          <w:p w:rsidR="003B3272" w:rsidRPr="0080747B" w:rsidP="003B3272" w14:paraId="1E529DB5" w14:textId="653D2F26">
            <w:pPr>
              <w:pStyle w:val="SL-FlLftSgl"/>
              <w:widowControl w:val="0"/>
              <w:spacing w:line="240" w:lineRule="auto"/>
              <w:jc w:val="right"/>
              <w:rPr>
                <w:sz w:val="18"/>
                <w:szCs w:val="18"/>
              </w:rPr>
            </w:pPr>
            <w:r>
              <w:rPr>
                <w:color w:val="000000"/>
                <w:sz w:val="18"/>
                <w:szCs w:val="18"/>
              </w:rPr>
              <w:t>340</w:t>
            </w:r>
          </w:p>
        </w:tc>
        <w:tc>
          <w:tcPr>
            <w:tcW w:w="571" w:type="pct"/>
            <w:tcBorders>
              <w:top w:val="nil"/>
              <w:left w:val="nil"/>
              <w:bottom w:val="nil"/>
              <w:right w:val="nil"/>
            </w:tcBorders>
            <w:shd w:val="clear" w:color="auto" w:fill="auto"/>
          </w:tcPr>
          <w:p w:rsidR="003B3272" w:rsidRPr="0080747B" w:rsidP="003B3272" w14:paraId="6278DB67" w14:textId="0EB28D9E">
            <w:pPr>
              <w:pStyle w:val="SL-FlLftSgl"/>
              <w:widowControl w:val="0"/>
              <w:spacing w:line="240" w:lineRule="auto"/>
              <w:jc w:val="right"/>
              <w:rPr>
                <w:sz w:val="18"/>
                <w:szCs w:val="18"/>
              </w:rPr>
            </w:pPr>
            <w:r>
              <w:rPr>
                <w:color w:val="000000"/>
                <w:sz w:val="18"/>
                <w:szCs w:val="18"/>
              </w:rPr>
              <w:t>$</w:t>
            </w:r>
            <w:r w:rsidRPr="0080747B">
              <w:rPr>
                <w:color w:val="000000"/>
                <w:sz w:val="18"/>
                <w:szCs w:val="18"/>
              </w:rPr>
              <w:t>49.35</w:t>
            </w:r>
          </w:p>
        </w:tc>
        <w:tc>
          <w:tcPr>
            <w:tcW w:w="618" w:type="pct"/>
            <w:gridSpan w:val="2"/>
            <w:tcBorders>
              <w:top w:val="nil"/>
              <w:left w:val="nil"/>
              <w:bottom w:val="nil"/>
              <w:right w:val="nil"/>
            </w:tcBorders>
            <w:shd w:val="clear" w:color="auto" w:fill="auto"/>
          </w:tcPr>
          <w:p w:rsidR="003B3272" w:rsidRPr="0080747B" w:rsidP="00082B33" w14:paraId="5185F687" w14:textId="7746A5AF">
            <w:pPr>
              <w:pStyle w:val="SL-FlLftSgl"/>
              <w:widowControl w:val="0"/>
              <w:spacing w:line="240" w:lineRule="auto"/>
              <w:jc w:val="right"/>
              <w:rPr>
                <w:sz w:val="18"/>
                <w:szCs w:val="18"/>
              </w:rPr>
            </w:pPr>
            <w:r>
              <w:rPr>
                <w:color w:val="000000"/>
                <w:sz w:val="18"/>
                <w:szCs w:val="18"/>
              </w:rPr>
              <w:t>$</w:t>
            </w:r>
            <w:r w:rsidR="00082B33">
              <w:rPr>
                <w:color w:val="000000"/>
                <w:sz w:val="18"/>
                <w:szCs w:val="18"/>
              </w:rPr>
              <w:t>16,779.00</w:t>
            </w:r>
          </w:p>
        </w:tc>
      </w:tr>
      <w:tr w14:paraId="4B270ECB" w14:textId="77777777" w:rsidTr="000E33C8">
        <w:tblPrEx>
          <w:tblW w:w="5048" w:type="pct"/>
          <w:tblLayout w:type="fixed"/>
          <w:tblCellMar>
            <w:left w:w="58" w:type="dxa"/>
            <w:right w:w="58" w:type="dxa"/>
          </w:tblCellMar>
          <w:tblLook w:val="0000"/>
        </w:tblPrEx>
        <w:trPr>
          <w:cantSplit/>
        </w:trPr>
        <w:tc>
          <w:tcPr>
            <w:tcW w:w="905" w:type="pct"/>
            <w:tcBorders>
              <w:top w:val="nil"/>
              <w:left w:val="nil"/>
              <w:bottom w:val="single" w:sz="24" w:space="0" w:color="auto"/>
              <w:right w:val="nil"/>
            </w:tcBorders>
            <w:shd w:val="clear" w:color="auto" w:fill="D9D9D9" w:themeFill="background1" w:themeFillShade="D9"/>
          </w:tcPr>
          <w:p w:rsidR="003B3272" w:rsidRPr="007714EB" w:rsidP="003B3272" w14:paraId="176661C6" w14:textId="76EAF34F">
            <w:pPr>
              <w:pStyle w:val="SL-FlLftSgl"/>
              <w:widowControl w:val="0"/>
              <w:spacing w:line="240" w:lineRule="auto"/>
              <w:ind w:left="115" w:hanging="115"/>
              <w:jc w:val="left"/>
              <w:rPr>
                <w:sz w:val="18"/>
                <w:szCs w:val="18"/>
              </w:rPr>
            </w:pPr>
            <w:r w:rsidRPr="000C27B3">
              <w:rPr>
                <w:sz w:val="18"/>
                <w:szCs w:val="18"/>
              </w:rPr>
              <w:t>School coordinators (spring K)</w:t>
            </w:r>
          </w:p>
        </w:tc>
        <w:tc>
          <w:tcPr>
            <w:tcW w:w="380" w:type="pct"/>
            <w:tcBorders>
              <w:top w:val="nil"/>
              <w:left w:val="nil"/>
              <w:bottom w:val="single" w:sz="24" w:space="0" w:color="auto"/>
              <w:right w:val="nil"/>
            </w:tcBorders>
            <w:shd w:val="clear" w:color="auto" w:fill="D9D9D9" w:themeFill="background1" w:themeFillShade="D9"/>
          </w:tcPr>
          <w:p w:rsidR="003B3272" w:rsidRPr="0080747B" w:rsidP="003B3272" w14:paraId="4DC1AACB" w14:textId="6C4F2574">
            <w:pPr>
              <w:pStyle w:val="SL-FlLftSgl"/>
              <w:widowControl w:val="0"/>
              <w:spacing w:line="240" w:lineRule="auto"/>
              <w:jc w:val="right"/>
              <w:rPr>
                <w:sz w:val="18"/>
                <w:szCs w:val="18"/>
              </w:rPr>
            </w:pPr>
            <w:r>
              <w:rPr>
                <w:color w:val="000000"/>
                <w:sz w:val="18"/>
                <w:szCs w:val="18"/>
              </w:rPr>
              <w:t>850</w:t>
            </w:r>
          </w:p>
        </w:tc>
        <w:tc>
          <w:tcPr>
            <w:tcW w:w="477" w:type="pct"/>
            <w:tcBorders>
              <w:top w:val="nil"/>
              <w:left w:val="nil"/>
              <w:bottom w:val="single" w:sz="24" w:space="0" w:color="auto"/>
              <w:right w:val="nil"/>
            </w:tcBorders>
            <w:shd w:val="clear" w:color="auto" w:fill="D9D9D9" w:themeFill="background1" w:themeFillShade="D9"/>
          </w:tcPr>
          <w:p w:rsidR="003B3272" w:rsidRPr="0080747B" w:rsidP="003B3272" w14:paraId="19C1FAA0" w14:textId="56F40E0B">
            <w:pPr>
              <w:pStyle w:val="SL-FlLftSgl"/>
              <w:widowControl w:val="0"/>
              <w:spacing w:line="240" w:lineRule="auto"/>
              <w:jc w:val="right"/>
              <w:rPr>
                <w:sz w:val="18"/>
                <w:szCs w:val="18"/>
              </w:rPr>
            </w:pPr>
            <w:r w:rsidRPr="0080747B">
              <w:rPr>
                <w:color w:val="000000"/>
                <w:sz w:val="18"/>
                <w:szCs w:val="18"/>
              </w:rPr>
              <w:t>1.00</w:t>
            </w:r>
          </w:p>
        </w:tc>
        <w:tc>
          <w:tcPr>
            <w:tcW w:w="618" w:type="pct"/>
            <w:tcBorders>
              <w:top w:val="nil"/>
              <w:left w:val="nil"/>
              <w:bottom w:val="single" w:sz="24" w:space="0" w:color="auto"/>
              <w:right w:val="nil"/>
            </w:tcBorders>
            <w:shd w:val="clear" w:color="auto" w:fill="D9D9D9" w:themeFill="background1" w:themeFillShade="D9"/>
          </w:tcPr>
          <w:p w:rsidR="003B3272" w:rsidRPr="0080747B" w:rsidP="003B3272" w14:paraId="41B88D8A" w14:textId="335CCF26">
            <w:pPr>
              <w:pStyle w:val="SL-FlLftSgl"/>
              <w:widowControl w:val="0"/>
              <w:spacing w:line="240" w:lineRule="auto"/>
              <w:jc w:val="right"/>
              <w:rPr>
                <w:sz w:val="18"/>
                <w:szCs w:val="18"/>
              </w:rPr>
            </w:pPr>
            <w:r>
              <w:rPr>
                <w:color w:val="000000"/>
                <w:sz w:val="18"/>
                <w:szCs w:val="18"/>
              </w:rPr>
              <w:t>850</w:t>
            </w:r>
          </w:p>
        </w:tc>
        <w:tc>
          <w:tcPr>
            <w:tcW w:w="526" w:type="pct"/>
            <w:tcBorders>
              <w:top w:val="nil"/>
              <w:left w:val="nil"/>
              <w:bottom w:val="single" w:sz="24" w:space="0" w:color="auto"/>
              <w:right w:val="nil"/>
            </w:tcBorders>
            <w:shd w:val="clear" w:color="auto" w:fill="D9D9D9" w:themeFill="background1" w:themeFillShade="D9"/>
          </w:tcPr>
          <w:p w:rsidR="003B3272" w:rsidRPr="0080747B" w:rsidP="003B3272" w14:paraId="601AB090" w14:textId="0A83AFF6">
            <w:pPr>
              <w:pStyle w:val="SL-FlLftSgl"/>
              <w:widowControl w:val="0"/>
              <w:spacing w:line="240" w:lineRule="auto"/>
              <w:jc w:val="right"/>
              <w:rPr>
                <w:sz w:val="18"/>
                <w:szCs w:val="18"/>
              </w:rPr>
            </w:pPr>
            <w:r>
              <w:rPr>
                <w:color w:val="000000"/>
                <w:sz w:val="18"/>
                <w:szCs w:val="18"/>
              </w:rPr>
              <w:t>850</w:t>
            </w:r>
          </w:p>
        </w:tc>
        <w:tc>
          <w:tcPr>
            <w:tcW w:w="476" w:type="pct"/>
            <w:tcBorders>
              <w:top w:val="nil"/>
              <w:left w:val="nil"/>
              <w:bottom w:val="single" w:sz="24" w:space="0" w:color="auto"/>
              <w:right w:val="nil"/>
            </w:tcBorders>
            <w:shd w:val="clear" w:color="auto" w:fill="D9D9D9" w:themeFill="background1" w:themeFillShade="D9"/>
          </w:tcPr>
          <w:p w:rsidR="003B3272" w:rsidRPr="0080747B" w:rsidP="003B3272" w14:paraId="7AF45E73" w14:textId="2DB5D651">
            <w:pPr>
              <w:pStyle w:val="SL-FlLftSgl"/>
              <w:widowControl w:val="0"/>
              <w:spacing w:line="240" w:lineRule="auto"/>
              <w:jc w:val="right"/>
              <w:rPr>
                <w:sz w:val="18"/>
                <w:szCs w:val="18"/>
              </w:rPr>
            </w:pPr>
            <w:r>
              <w:rPr>
                <w:color w:val="000000"/>
                <w:sz w:val="18"/>
                <w:szCs w:val="18"/>
              </w:rPr>
              <w:t>120</w:t>
            </w:r>
          </w:p>
        </w:tc>
        <w:tc>
          <w:tcPr>
            <w:tcW w:w="429" w:type="pct"/>
            <w:tcBorders>
              <w:top w:val="nil"/>
              <w:left w:val="nil"/>
              <w:bottom w:val="single" w:sz="24" w:space="0" w:color="auto"/>
              <w:right w:val="nil"/>
            </w:tcBorders>
            <w:shd w:val="clear" w:color="auto" w:fill="D9D9D9" w:themeFill="background1" w:themeFillShade="D9"/>
          </w:tcPr>
          <w:p w:rsidR="003B3272" w:rsidRPr="0080747B" w:rsidP="003B3272" w14:paraId="0BD84F53" w14:textId="4F427528">
            <w:pPr>
              <w:pStyle w:val="SL-FlLftSgl"/>
              <w:widowControl w:val="0"/>
              <w:spacing w:line="240" w:lineRule="auto"/>
              <w:jc w:val="right"/>
              <w:rPr>
                <w:sz w:val="18"/>
                <w:szCs w:val="18"/>
              </w:rPr>
            </w:pPr>
            <w:r>
              <w:rPr>
                <w:color w:val="000000"/>
                <w:sz w:val="18"/>
                <w:szCs w:val="18"/>
              </w:rPr>
              <w:t>1,700</w:t>
            </w:r>
          </w:p>
        </w:tc>
        <w:tc>
          <w:tcPr>
            <w:tcW w:w="571" w:type="pct"/>
            <w:tcBorders>
              <w:top w:val="nil"/>
              <w:left w:val="nil"/>
              <w:bottom w:val="single" w:sz="24" w:space="0" w:color="auto"/>
              <w:right w:val="nil"/>
            </w:tcBorders>
            <w:shd w:val="clear" w:color="auto" w:fill="D9D9D9" w:themeFill="background1" w:themeFillShade="D9"/>
          </w:tcPr>
          <w:p w:rsidR="003B3272" w:rsidRPr="0080747B" w:rsidP="003B3272" w14:paraId="0467EC36" w14:textId="56471874">
            <w:pPr>
              <w:pStyle w:val="SL-FlLftSgl"/>
              <w:widowControl w:val="0"/>
              <w:spacing w:line="240" w:lineRule="auto"/>
              <w:jc w:val="right"/>
              <w:rPr>
                <w:sz w:val="18"/>
                <w:szCs w:val="18"/>
              </w:rPr>
            </w:pPr>
            <w:r>
              <w:rPr>
                <w:color w:val="000000"/>
                <w:sz w:val="18"/>
                <w:szCs w:val="18"/>
              </w:rPr>
              <w:t>$</w:t>
            </w:r>
            <w:r w:rsidRPr="0080747B">
              <w:rPr>
                <w:color w:val="000000"/>
                <w:sz w:val="18"/>
                <w:szCs w:val="18"/>
              </w:rPr>
              <w:t>30.33</w:t>
            </w:r>
          </w:p>
        </w:tc>
        <w:tc>
          <w:tcPr>
            <w:tcW w:w="618" w:type="pct"/>
            <w:gridSpan w:val="2"/>
            <w:tcBorders>
              <w:top w:val="nil"/>
              <w:left w:val="nil"/>
              <w:bottom w:val="single" w:sz="24" w:space="0" w:color="auto"/>
              <w:right w:val="nil"/>
            </w:tcBorders>
            <w:shd w:val="clear" w:color="auto" w:fill="D9D9D9" w:themeFill="background1" w:themeFillShade="D9"/>
          </w:tcPr>
          <w:p w:rsidR="003B3272" w:rsidRPr="0080747B" w:rsidP="00082B33" w14:paraId="21DD8AEB" w14:textId="439551F4">
            <w:pPr>
              <w:pStyle w:val="SL-FlLftSgl"/>
              <w:widowControl w:val="0"/>
              <w:spacing w:line="240" w:lineRule="auto"/>
              <w:jc w:val="right"/>
              <w:rPr>
                <w:sz w:val="18"/>
                <w:szCs w:val="18"/>
              </w:rPr>
            </w:pPr>
            <w:r>
              <w:rPr>
                <w:color w:val="000000"/>
                <w:sz w:val="18"/>
                <w:szCs w:val="18"/>
              </w:rPr>
              <w:t>$</w:t>
            </w:r>
            <w:r w:rsidR="00082B33">
              <w:rPr>
                <w:color w:val="000000"/>
                <w:sz w:val="18"/>
                <w:szCs w:val="18"/>
              </w:rPr>
              <w:t>51,561.00</w:t>
            </w:r>
          </w:p>
        </w:tc>
      </w:tr>
    </w:tbl>
    <w:p w:rsidR="000E33C8" w:rsidP="000E33C8" w14:paraId="19F1AFD8" w14:textId="5A92C2DB">
      <w:pPr>
        <w:pStyle w:val="Table-Footnote"/>
        <w:rPr>
          <w:sz w:val="14"/>
          <w:szCs w:val="14"/>
        </w:rPr>
      </w:pPr>
      <w:r>
        <w:rPr>
          <w:sz w:val="14"/>
          <w:szCs w:val="14"/>
        </w:rPr>
        <w:t>See notes at end of table.</w:t>
      </w:r>
    </w:p>
    <w:p w:rsidR="000E33C8" w:rsidP="000E33C8" w14:paraId="5498CDBB" w14:textId="438A31CA">
      <w:pPr>
        <w:pStyle w:val="TT-TableTitle"/>
        <w:ind w:left="1166" w:hanging="1166"/>
      </w:pPr>
      <w:r w:rsidRPr="000E33C8">
        <w:t>Table A-6.  Estimated respondent burden for the ECLS-K:2024 kindergarten and first-grade data collections and transfer school recruitm</w:t>
      </w:r>
      <w:r>
        <w:t>ent—Continued</w:t>
      </w:r>
    </w:p>
    <w:tbl>
      <w:tblPr>
        <w:tblStyle w:val="TableGrid"/>
        <w:tblW w:w="5048" w:type="pct"/>
        <w:tblLayout w:type="fixed"/>
        <w:tblCellMar>
          <w:left w:w="58" w:type="dxa"/>
          <w:right w:w="58" w:type="dxa"/>
        </w:tblCellMar>
        <w:tblLook w:val="0000"/>
      </w:tblPr>
      <w:tblGrid>
        <w:gridCol w:w="1710"/>
        <w:gridCol w:w="718"/>
        <w:gridCol w:w="902"/>
        <w:gridCol w:w="1168"/>
        <w:gridCol w:w="994"/>
        <w:gridCol w:w="900"/>
        <w:gridCol w:w="811"/>
        <w:gridCol w:w="1079"/>
        <w:gridCol w:w="1168"/>
      </w:tblGrid>
      <w:tr w14:paraId="516FCD0E" w14:textId="77777777" w:rsidTr="00A94001">
        <w:tblPrEx>
          <w:tblW w:w="5048" w:type="pct"/>
          <w:tblLayout w:type="fixed"/>
          <w:tblCellMar>
            <w:left w:w="58" w:type="dxa"/>
            <w:right w:w="58" w:type="dxa"/>
          </w:tblCellMar>
          <w:tblLook w:val="0000"/>
        </w:tblPrEx>
        <w:trPr>
          <w:cantSplit/>
          <w:tblHeader/>
        </w:trPr>
        <w:tc>
          <w:tcPr>
            <w:tcW w:w="905" w:type="pct"/>
            <w:tcBorders>
              <w:top w:val="single" w:sz="24" w:space="0" w:color="auto"/>
              <w:bottom w:val="single" w:sz="18" w:space="0" w:color="auto"/>
            </w:tcBorders>
            <w:vAlign w:val="bottom"/>
          </w:tcPr>
          <w:p w:rsidR="000E33C8" w:rsidRPr="00904B5D" w:rsidP="00A94001" w14:paraId="215FC171" w14:textId="77777777">
            <w:pPr>
              <w:pStyle w:val="SL-FlLftSgl"/>
              <w:widowControl w:val="0"/>
              <w:spacing w:line="240" w:lineRule="auto"/>
              <w:jc w:val="left"/>
              <w:rPr>
                <w:sz w:val="20"/>
              </w:rPr>
            </w:pPr>
            <w:r w:rsidRPr="00904B5D">
              <w:rPr>
                <w:sz w:val="20"/>
              </w:rPr>
              <w:t>ECLS-K:</w:t>
            </w:r>
            <w:r>
              <w:rPr>
                <w:sz w:val="20"/>
              </w:rPr>
              <w:t>2024</w:t>
            </w:r>
            <w:r w:rsidRPr="00904B5D">
              <w:rPr>
                <w:sz w:val="20"/>
              </w:rPr>
              <w:t xml:space="preserve"> Activity</w:t>
            </w:r>
          </w:p>
        </w:tc>
        <w:tc>
          <w:tcPr>
            <w:tcW w:w="380" w:type="pct"/>
            <w:tcBorders>
              <w:top w:val="single" w:sz="24" w:space="0" w:color="auto"/>
              <w:bottom w:val="single" w:sz="18" w:space="0" w:color="auto"/>
            </w:tcBorders>
            <w:vAlign w:val="bottom"/>
          </w:tcPr>
          <w:p w:rsidR="000E33C8" w:rsidRPr="00904B5D" w:rsidP="00A94001" w14:paraId="718CC123" w14:textId="77777777">
            <w:pPr>
              <w:pStyle w:val="SL-FlLftSgl"/>
              <w:widowControl w:val="0"/>
              <w:spacing w:line="240" w:lineRule="auto"/>
              <w:jc w:val="left"/>
              <w:rPr>
                <w:sz w:val="20"/>
              </w:rPr>
            </w:pPr>
            <w:r w:rsidRPr="00904B5D">
              <w:rPr>
                <w:sz w:val="20"/>
              </w:rPr>
              <w:t>Sample Size</w:t>
            </w:r>
          </w:p>
        </w:tc>
        <w:tc>
          <w:tcPr>
            <w:tcW w:w="477" w:type="pct"/>
            <w:tcBorders>
              <w:top w:val="single" w:sz="24" w:space="0" w:color="auto"/>
              <w:bottom w:val="single" w:sz="18" w:space="0" w:color="auto"/>
            </w:tcBorders>
            <w:vAlign w:val="bottom"/>
          </w:tcPr>
          <w:p w:rsidR="000E33C8" w:rsidRPr="00904B5D" w:rsidP="00A94001" w14:paraId="3FDA3CEF" w14:textId="77777777">
            <w:pPr>
              <w:pStyle w:val="SL-FlLftSgl"/>
              <w:widowControl w:val="0"/>
              <w:spacing w:line="240" w:lineRule="auto"/>
              <w:jc w:val="left"/>
              <w:rPr>
                <w:sz w:val="20"/>
              </w:rPr>
            </w:pPr>
            <w:r w:rsidRPr="00904B5D">
              <w:rPr>
                <w:sz w:val="20"/>
              </w:rPr>
              <w:t>Expected Response Rate</w:t>
            </w:r>
          </w:p>
        </w:tc>
        <w:tc>
          <w:tcPr>
            <w:tcW w:w="618" w:type="pct"/>
            <w:tcBorders>
              <w:top w:val="single" w:sz="24" w:space="0" w:color="auto"/>
              <w:bottom w:val="single" w:sz="18" w:space="0" w:color="auto"/>
            </w:tcBorders>
            <w:vAlign w:val="bottom"/>
          </w:tcPr>
          <w:p w:rsidR="000E33C8" w:rsidRPr="00904B5D" w:rsidP="00A94001" w14:paraId="32607D8F" w14:textId="77777777">
            <w:pPr>
              <w:pStyle w:val="SL-FlLftSgl"/>
              <w:widowControl w:val="0"/>
              <w:spacing w:line="240" w:lineRule="auto"/>
              <w:jc w:val="left"/>
              <w:rPr>
                <w:sz w:val="20"/>
              </w:rPr>
            </w:pPr>
            <w:r w:rsidRPr="00904B5D">
              <w:rPr>
                <w:sz w:val="20"/>
              </w:rPr>
              <w:t>Number of Respondents</w:t>
            </w:r>
          </w:p>
        </w:tc>
        <w:tc>
          <w:tcPr>
            <w:tcW w:w="526" w:type="pct"/>
            <w:tcBorders>
              <w:top w:val="single" w:sz="24" w:space="0" w:color="auto"/>
              <w:bottom w:val="single" w:sz="18" w:space="0" w:color="auto"/>
            </w:tcBorders>
            <w:vAlign w:val="bottom"/>
          </w:tcPr>
          <w:p w:rsidR="000E33C8" w:rsidRPr="00904B5D" w:rsidP="00A94001" w14:paraId="3ABD9D88" w14:textId="77777777">
            <w:pPr>
              <w:pStyle w:val="SL-FlLftSgl"/>
              <w:widowControl w:val="0"/>
              <w:spacing w:line="240" w:lineRule="auto"/>
              <w:jc w:val="left"/>
              <w:rPr>
                <w:sz w:val="20"/>
              </w:rPr>
            </w:pPr>
            <w:r w:rsidRPr="00904B5D">
              <w:rPr>
                <w:sz w:val="20"/>
              </w:rPr>
              <w:t>Number of Responses</w:t>
            </w:r>
          </w:p>
        </w:tc>
        <w:tc>
          <w:tcPr>
            <w:tcW w:w="476" w:type="pct"/>
            <w:tcBorders>
              <w:top w:val="single" w:sz="24" w:space="0" w:color="auto"/>
              <w:bottom w:val="single" w:sz="18" w:space="0" w:color="auto"/>
            </w:tcBorders>
            <w:vAlign w:val="bottom"/>
          </w:tcPr>
          <w:p w:rsidR="000E33C8" w:rsidRPr="00904B5D" w:rsidP="00A94001" w14:paraId="1751484B" w14:textId="77777777">
            <w:pPr>
              <w:pStyle w:val="SL-FlLftSgl"/>
              <w:widowControl w:val="0"/>
              <w:spacing w:line="240" w:lineRule="auto"/>
              <w:jc w:val="left"/>
              <w:rPr>
                <w:sz w:val="20"/>
              </w:rPr>
            </w:pPr>
            <w:r w:rsidRPr="00904B5D">
              <w:rPr>
                <w:sz w:val="20"/>
              </w:rPr>
              <w:t>Average Burden Time per Response (minutes)</w:t>
            </w:r>
          </w:p>
        </w:tc>
        <w:tc>
          <w:tcPr>
            <w:tcW w:w="429" w:type="pct"/>
            <w:tcBorders>
              <w:top w:val="single" w:sz="24" w:space="0" w:color="auto"/>
              <w:bottom w:val="single" w:sz="18" w:space="0" w:color="auto"/>
            </w:tcBorders>
            <w:vAlign w:val="bottom"/>
          </w:tcPr>
          <w:p w:rsidR="000E33C8" w:rsidRPr="00904B5D" w:rsidP="00A94001" w14:paraId="244F2F94" w14:textId="77777777">
            <w:pPr>
              <w:pStyle w:val="SL-FlLftSgl"/>
              <w:widowControl w:val="0"/>
              <w:spacing w:line="240" w:lineRule="auto"/>
              <w:jc w:val="left"/>
              <w:rPr>
                <w:sz w:val="20"/>
              </w:rPr>
            </w:pPr>
            <w:r w:rsidRPr="00904B5D">
              <w:rPr>
                <w:sz w:val="20"/>
              </w:rPr>
              <w:t>Total Burden (hours)</w:t>
            </w:r>
          </w:p>
        </w:tc>
        <w:tc>
          <w:tcPr>
            <w:tcW w:w="571" w:type="pct"/>
            <w:tcBorders>
              <w:top w:val="single" w:sz="24" w:space="0" w:color="auto"/>
              <w:bottom w:val="single" w:sz="18" w:space="0" w:color="auto"/>
            </w:tcBorders>
            <w:vAlign w:val="bottom"/>
          </w:tcPr>
          <w:p w:rsidR="000E33C8" w:rsidRPr="00904B5D" w:rsidP="00A94001" w14:paraId="0CE0FB70" w14:textId="77777777">
            <w:pPr>
              <w:pStyle w:val="SL-FlLftSgl"/>
              <w:widowControl w:val="0"/>
              <w:spacing w:line="240" w:lineRule="auto"/>
              <w:jc w:val="left"/>
              <w:rPr>
                <w:sz w:val="20"/>
              </w:rPr>
            </w:pPr>
            <w:r w:rsidRPr="00904B5D">
              <w:rPr>
                <w:sz w:val="20"/>
              </w:rPr>
              <w:t>Estimated Respondent Average Hourly Wage</w:t>
            </w:r>
            <w:r w:rsidRPr="00904B5D">
              <w:rPr>
                <w:sz w:val="20"/>
                <w:vertAlign w:val="superscript"/>
              </w:rPr>
              <w:t>1</w:t>
            </w:r>
          </w:p>
        </w:tc>
        <w:tc>
          <w:tcPr>
            <w:tcW w:w="618" w:type="pct"/>
            <w:tcBorders>
              <w:top w:val="single" w:sz="24" w:space="0" w:color="auto"/>
              <w:bottom w:val="single" w:sz="18" w:space="0" w:color="auto"/>
            </w:tcBorders>
            <w:vAlign w:val="bottom"/>
          </w:tcPr>
          <w:p w:rsidR="000E33C8" w:rsidRPr="00904B5D" w:rsidP="00A94001" w14:paraId="2E1AB3C8" w14:textId="77777777">
            <w:pPr>
              <w:pStyle w:val="SL-FlLftSgl"/>
              <w:widowControl w:val="0"/>
              <w:spacing w:line="240" w:lineRule="auto"/>
              <w:jc w:val="left"/>
              <w:rPr>
                <w:sz w:val="20"/>
              </w:rPr>
            </w:pPr>
            <w:r w:rsidRPr="00904B5D">
              <w:rPr>
                <w:sz w:val="20"/>
              </w:rPr>
              <w:t>Estimated Respondent Burden Time Cost</w:t>
            </w:r>
          </w:p>
        </w:tc>
      </w:tr>
      <w:tr w14:paraId="2395EC22"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64632E2B" w14:textId="38D1EB44">
            <w:pPr>
              <w:pStyle w:val="SL-FlLftSgl"/>
              <w:widowControl w:val="0"/>
              <w:spacing w:line="240" w:lineRule="auto"/>
              <w:ind w:left="115" w:hanging="115"/>
              <w:jc w:val="left"/>
              <w:rPr>
                <w:sz w:val="18"/>
                <w:szCs w:val="18"/>
              </w:rPr>
            </w:pPr>
            <w:r w:rsidRPr="000C27B3">
              <w:rPr>
                <w:sz w:val="18"/>
                <w:szCs w:val="18"/>
              </w:rPr>
              <w:t>Kindergarten direct assessment (spring K)</w:t>
            </w:r>
            <w:r w:rsidRPr="00446CB1" w:rsidR="00446CB1">
              <w:rPr>
                <w:sz w:val="18"/>
                <w:szCs w:val="18"/>
                <w:vertAlign w:val="superscript"/>
              </w:rPr>
              <w:t>2</w:t>
            </w:r>
          </w:p>
        </w:tc>
        <w:tc>
          <w:tcPr>
            <w:tcW w:w="380" w:type="pct"/>
            <w:tcBorders>
              <w:top w:val="nil"/>
              <w:left w:val="nil"/>
              <w:bottom w:val="nil"/>
              <w:right w:val="nil"/>
            </w:tcBorders>
            <w:shd w:val="clear" w:color="auto" w:fill="auto"/>
          </w:tcPr>
          <w:p w:rsidR="003B3272" w:rsidRPr="0080747B" w:rsidP="003B3272" w14:paraId="4BEF1EFB" w14:textId="12A6B906">
            <w:pPr>
              <w:pStyle w:val="SL-FlLftSgl"/>
              <w:widowControl w:val="0"/>
              <w:spacing w:line="240" w:lineRule="auto"/>
              <w:jc w:val="right"/>
              <w:rPr>
                <w:sz w:val="18"/>
                <w:szCs w:val="18"/>
              </w:rPr>
            </w:pPr>
            <w:r w:rsidRPr="0080747B">
              <w:rPr>
                <w:color w:val="000000"/>
                <w:sz w:val="18"/>
                <w:szCs w:val="18"/>
              </w:rPr>
              <w:t>21,000</w:t>
            </w:r>
          </w:p>
        </w:tc>
        <w:tc>
          <w:tcPr>
            <w:tcW w:w="477" w:type="pct"/>
            <w:tcBorders>
              <w:top w:val="nil"/>
              <w:left w:val="nil"/>
              <w:bottom w:val="nil"/>
              <w:right w:val="nil"/>
            </w:tcBorders>
            <w:shd w:val="clear" w:color="auto" w:fill="auto"/>
          </w:tcPr>
          <w:p w:rsidR="003B3272" w:rsidRPr="0080747B" w:rsidP="003B3272" w14:paraId="2F846A96" w14:textId="36C46F25">
            <w:pPr>
              <w:pStyle w:val="SL-FlLftSgl"/>
              <w:widowControl w:val="0"/>
              <w:spacing w:line="240" w:lineRule="auto"/>
              <w:jc w:val="right"/>
              <w:rPr>
                <w:sz w:val="18"/>
                <w:szCs w:val="18"/>
              </w:rPr>
            </w:pPr>
            <w:r w:rsidRPr="0080747B">
              <w:rPr>
                <w:color w:val="000000"/>
                <w:sz w:val="18"/>
                <w:szCs w:val="18"/>
              </w:rPr>
              <w:t>0.86</w:t>
            </w:r>
          </w:p>
        </w:tc>
        <w:tc>
          <w:tcPr>
            <w:tcW w:w="618" w:type="pct"/>
            <w:tcBorders>
              <w:top w:val="nil"/>
              <w:left w:val="nil"/>
              <w:bottom w:val="nil"/>
              <w:right w:val="nil"/>
            </w:tcBorders>
            <w:shd w:val="clear" w:color="auto" w:fill="auto"/>
          </w:tcPr>
          <w:p w:rsidR="003B3272" w:rsidRPr="0080747B" w:rsidP="003B3272" w14:paraId="05F9C973" w14:textId="7F51FD99">
            <w:pPr>
              <w:pStyle w:val="SL-FlLftSgl"/>
              <w:widowControl w:val="0"/>
              <w:spacing w:line="240" w:lineRule="auto"/>
              <w:jc w:val="right"/>
              <w:rPr>
                <w:sz w:val="18"/>
                <w:szCs w:val="18"/>
              </w:rPr>
            </w:pPr>
            <w:r w:rsidRPr="0080747B">
              <w:rPr>
                <w:color w:val="000000"/>
                <w:sz w:val="18"/>
                <w:szCs w:val="18"/>
              </w:rPr>
              <w:t>18,060</w:t>
            </w:r>
          </w:p>
        </w:tc>
        <w:tc>
          <w:tcPr>
            <w:tcW w:w="526" w:type="pct"/>
            <w:tcBorders>
              <w:top w:val="nil"/>
              <w:left w:val="nil"/>
              <w:bottom w:val="nil"/>
              <w:right w:val="nil"/>
            </w:tcBorders>
            <w:shd w:val="clear" w:color="auto" w:fill="auto"/>
          </w:tcPr>
          <w:p w:rsidR="003B3272" w:rsidRPr="0080747B" w:rsidP="003B3272" w14:paraId="5AB1E2CB" w14:textId="0CBFE3AB">
            <w:pPr>
              <w:pStyle w:val="SL-FlLftSgl"/>
              <w:widowControl w:val="0"/>
              <w:spacing w:line="240" w:lineRule="auto"/>
              <w:jc w:val="right"/>
              <w:rPr>
                <w:sz w:val="18"/>
                <w:szCs w:val="18"/>
              </w:rPr>
            </w:pPr>
            <w:r w:rsidRPr="0080747B">
              <w:rPr>
                <w:color w:val="000000"/>
                <w:sz w:val="18"/>
                <w:szCs w:val="18"/>
              </w:rPr>
              <w:t>18,060</w:t>
            </w:r>
          </w:p>
        </w:tc>
        <w:tc>
          <w:tcPr>
            <w:tcW w:w="476" w:type="pct"/>
            <w:tcBorders>
              <w:top w:val="nil"/>
              <w:left w:val="nil"/>
              <w:bottom w:val="nil"/>
              <w:right w:val="nil"/>
            </w:tcBorders>
            <w:shd w:val="clear" w:color="auto" w:fill="auto"/>
          </w:tcPr>
          <w:p w:rsidR="003B3272" w:rsidRPr="0080747B" w:rsidP="003B3272" w14:paraId="7556716A" w14:textId="6C1C5378">
            <w:pPr>
              <w:pStyle w:val="SL-FlLftSgl"/>
              <w:widowControl w:val="0"/>
              <w:spacing w:line="240" w:lineRule="auto"/>
              <w:jc w:val="right"/>
              <w:rPr>
                <w:sz w:val="18"/>
                <w:szCs w:val="18"/>
              </w:rPr>
            </w:pPr>
            <w:r w:rsidRPr="0080747B">
              <w:rPr>
                <w:color w:val="000000"/>
                <w:sz w:val="18"/>
                <w:szCs w:val="18"/>
              </w:rPr>
              <w:t>65</w:t>
            </w:r>
          </w:p>
        </w:tc>
        <w:tc>
          <w:tcPr>
            <w:tcW w:w="429" w:type="pct"/>
            <w:tcBorders>
              <w:top w:val="nil"/>
              <w:left w:val="nil"/>
              <w:bottom w:val="nil"/>
              <w:right w:val="nil"/>
            </w:tcBorders>
            <w:shd w:val="clear" w:color="auto" w:fill="auto"/>
          </w:tcPr>
          <w:p w:rsidR="003B3272" w:rsidRPr="0080747B" w:rsidP="003B3272" w14:paraId="1049F063" w14:textId="3099D8AA">
            <w:pPr>
              <w:pStyle w:val="SL-FlLftSgl"/>
              <w:widowControl w:val="0"/>
              <w:spacing w:line="240" w:lineRule="auto"/>
              <w:jc w:val="right"/>
              <w:rPr>
                <w:sz w:val="18"/>
                <w:szCs w:val="18"/>
              </w:rPr>
            </w:pPr>
            <w:r w:rsidRPr="0080747B">
              <w:rPr>
                <w:color w:val="000000"/>
                <w:sz w:val="18"/>
                <w:szCs w:val="18"/>
              </w:rPr>
              <w:t>19,565</w:t>
            </w:r>
          </w:p>
        </w:tc>
        <w:tc>
          <w:tcPr>
            <w:tcW w:w="571" w:type="pct"/>
            <w:tcBorders>
              <w:top w:val="nil"/>
              <w:left w:val="nil"/>
              <w:bottom w:val="nil"/>
              <w:right w:val="nil"/>
            </w:tcBorders>
            <w:shd w:val="clear" w:color="auto" w:fill="auto"/>
          </w:tcPr>
          <w:p w:rsidR="003B3272" w:rsidRPr="0080747B" w:rsidP="003B3272" w14:paraId="7F97C99F" w14:textId="302AE434">
            <w:pPr>
              <w:pStyle w:val="SL-FlLftSgl"/>
              <w:widowControl w:val="0"/>
              <w:spacing w:line="240" w:lineRule="auto"/>
              <w:jc w:val="right"/>
              <w:rPr>
                <w:sz w:val="18"/>
                <w:szCs w:val="18"/>
              </w:rPr>
            </w:pPr>
            <w:r w:rsidRPr="005F15EB">
              <w:rPr>
                <w:color w:val="000000"/>
                <w:sz w:val="18"/>
                <w:szCs w:val="18"/>
              </w:rPr>
              <w:t>—</w:t>
            </w:r>
          </w:p>
        </w:tc>
        <w:tc>
          <w:tcPr>
            <w:tcW w:w="618" w:type="pct"/>
            <w:tcBorders>
              <w:top w:val="nil"/>
              <w:left w:val="nil"/>
              <w:bottom w:val="nil"/>
              <w:right w:val="nil"/>
            </w:tcBorders>
            <w:shd w:val="clear" w:color="auto" w:fill="auto"/>
          </w:tcPr>
          <w:p w:rsidR="003B3272" w:rsidRPr="0080747B" w:rsidP="003B3272" w14:paraId="7D1ED9C9" w14:textId="18B11EBD">
            <w:pPr>
              <w:pStyle w:val="SL-FlLftSgl"/>
              <w:widowControl w:val="0"/>
              <w:spacing w:line="240" w:lineRule="auto"/>
              <w:jc w:val="right"/>
              <w:rPr>
                <w:sz w:val="18"/>
                <w:szCs w:val="18"/>
              </w:rPr>
            </w:pPr>
            <w:r w:rsidRPr="005F15EB">
              <w:rPr>
                <w:color w:val="000000"/>
                <w:sz w:val="18"/>
                <w:szCs w:val="18"/>
              </w:rPr>
              <w:t>—</w:t>
            </w:r>
          </w:p>
        </w:tc>
      </w:tr>
      <w:tr w14:paraId="5E776F9C" w14:textId="77777777" w:rsidTr="003B3272">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0C27B3" w:rsidP="000E33C8" w14:paraId="689088D2" w14:textId="563806C2">
            <w:pPr>
              <w:pStyle w:val="SL-FlLftSgl"/>
              <w:widowControl w:val="0"/>
              <w:spacing w:line="240" w:lineRule="auto"/>
              <w:ind w:left="115" w:right="-29" w:hanging="115"/>
              <w:jc w:val="left"/>
              <w:rPr>
                <w:sz w:val="18"/>
                <w:szCs w:val="18"/>
              </w:rPr>
            </w:pPr>
            <w:r w:rsidRPr="000C27B3">
              <w:rPr>
                <w:b/>
                <w:sz w:val="18"/>
                <w:szCs w:val="18"/>
              </w:rPr>
              <w:t>Spring Kindergarten Data Collection Total</w:t>
            </w:r>
          </w:p>
        </w:tc>
        <w:tc>
          <w:tcPr>
            <w:tcW w:w="380" w:type="pct"/>
            <w:tcBorders>
              <w:top w:val="nil"/>
              <w:left w:val="nil"/>
              <w:bottom w:val="nil"/>
              <w:right w:val="nil"/>
            </w:tcBorders>
            <w:shd w:val="clear" w:color="auto" w:fill="D9D9D9" w:themeFill="background1" w:themeFillShade="D9"/>
          </w:tcPr>
          <w:p w:rsidR="003B3272" w:rsidRPr="0080747B" w:rsidP="003B3272" w14:paraId="0BDDD4A8" w14:textId="5E38C285">
            <w:pPr>
              <w:pStyle w:val="SL-FlLftSgl"/>
              <w:widowControl w:val="0"/>
              <w:spacing w:line="240" w:lineRule="auto"/>
              <w:jc w:val="right"/>
              <w:rPr>
                <w:color w:val="000000"/>
                <w:sz w:val="18"/>
                <w:szCs w:val="18"/>
              </w:rPr>
            </w:pPr>
            <w:r w:rsidRPr="00A522A0">
              <w:rPr>
                <w:b/>
                <w:sz w:val="20"/>
              </w:rPr>
              <w:t>—</w:t>
            </w:r>
          </w:p>
        </w:tc>
        <w:tc>
          <w:tcPr>
            <w:tcW w:w="477" w:type="pct"/>
            <w:tcBorders>
              <w:top w:val="nil"/>
              <w:left w:val="nil"/>
              <w:bottom w:val="nil"/>
              <w:right w:val="nil"/>
            </w:tcBorders>
            <w:shd w:val="clear" w:color="auto" w:fill="D9D9D9" w:themeFill="background1" w:themeFillShade="D9"/>
          </w:tcPr>
          <w:p w:rsidR="003B3272" w:rsidRPr="0080747B" w:rsidP="003B3272" w14:paraId="5833E7E1" w14:textId="428B43CE">
            <w:pPr>
              <w:pStyle w:val="SL-FlLftSgl"/>
              <w:widowControl w:val="0"/>
              <w:spacing w:line="240" w:lineRule="auto"/>
              <w:jc w:val="right"/>
              <w:rPr>
                <w:color w:val="000000"/>
                <w:sz w:val="18"/>
                <w:szCs w:val="18"/>
              </w:rPr>
            </w:pPr>
            <w:r w:rsidRPr="00A522A0">
              <w:rPr>
                <w:b/>
                <w:sz w:val="20"/>
              </w:rPr>
              <w:t>—</w:t>
            </w:r>
          </w:p>
        </w:tc>
        <w:tc>
          <w:tcPr>
            <w:tcW w:w="618" w:type="pct"/>
            <w:tcBorders>
              <w:top w:val="nil"/>
              <w:left w:val="nil"/>
              <w:bottom w:val="nil"/>
              <w:right w:val="nil"/>
            </w:tcBorders>
            <w:shd w:val="clear" w:color="000000" w:fill="D9D9D9"/>
          </w:tcPr>
          <w:p w:rsidR="003B3272" w:rsidRPr="00464186" w:rsidP="00082B33" w14:paraId="5A537B14" w14:textId="0CB8E84B">
            <w:pPr>
              <w:pStyle w:val="SL-FlLftSgl"/>
              <w:widowControl w:val="0"/>
              <w:spacing w:line="240" w:lineRule="auto"/>
              <w:jc w:val="right"/>
              <w:rPr>
                <w:b/>
                <w:color w:val="000000"/>
                <w:sz w:val="18"/>
                <w:szCs w:val="18"/>
              </w:rPr>
            </w:pPr>
            <w:r w:rsidRPr="00464186">
              <w:rPr>
                <w:b/>
                <w:color w:val="000000"/>
                <w:sz w:val="18"/>
                <w:szCs w:val="18"/>
              </w:rPr>
              <w:t>1,</w:t>
            </w:r>
            <w:r w:rsidR="00082B33">
              <w:rPr>
                <w:b/>
                <w:color w:val="000000"/>
                <w:sz w:val="18"/>
                <w:szCs w:val="18"/>
              </w:rPr>
              <w:t>105</w:t>
            </w:r>
            <w:r w:rsidRPr="00100EA4" w:rsidR="00082B33">
              <w:rPr>
                <w:b/>
                <w:color w:val="000000"/>
                <w:sz w:val="18"/>
                <w:szCs w:val="18"/>
                <w:vertAlign w:val="superscript"/>
              </w:rPr>
              <w:t>2</w:t>
            </w:r>
          </w:p>
        </w:tc>
        <w:tc>
          <w:tcPr>
            <w:tcW w:w="526" w:type="pct"/>
            <w:tcBorders>
              <w:top w:val="nil"/>
              <w:left w:val="nil"/>
              <w:bottom w:val="nil"/>
              <w:right w:val="nil"/>
            </w:tcBorders>
            <w:shd w:val="clear" w:color="000000" w:fill="D9D9D9"/>
          </w:tcPr>
          <w:p w:rsidR="003B3272" w:rsidRPr="00464186" w:rsidP="003B3272" w14:paraId="4FA58E06" w14:textId="176434BB">
            <w:pPr>
              <w:pStyle w:val="SL-FlLftSgl"/>
              <w:widowControl w:val="0"/>
              <w:spacing w:line="240" w:lineRule="auto"/>
              <w:jc w:val="right"/>
              <w:rPr>
                <w:b/>
                <w:color w:val="000000"/>
                <w:sz w:val="18"/>
                <w:szCs w:val="18"/>
              </w:rPr>
            </w:pPr>
            <w:r>
              <w:rPr>
                <w:b/>
                <w:color w:val="000000"/>
                <w:sz w:val="18"/>
                <w:szCs w:val="18"/>
              </w:rPr>
              <w:t>7,760</w:t>
            </w:r>
          </w:p>
        </w:tc>
        <w:tc>
          <w:tcPr>
            <w:tcW w:w="476" w:type="pct"/>
            <w:tcBorders>
              <w:top w:val="nil"/>
              <w:left w:val="nil"/>
              <w:bottom w:val="nil"/>
              <w:right w:val="nil"/>
            </w:tcBorders>
            <w:shd w:val="clear" w:color="000000" w:fill="D9D9D9"/>
          </w:tcPr>
          <w:p w:rsidR="003B3272" w:rsidRPr="00464186" w:rsidP="003B3272" w14:paraId="1D465B44" w14:textId="389D71B8">
            <w:pPr>
              <w:pStyle w:val="SL-FlLftSgl"/>
              <w:widowControl w:val="0"/>
              <w:spacing w:line="240" w:lineRule="auto"/>
              <w:jc w:val="right"/>
              <w:rPr>
                <w:b/>
                <w:color w:val="000000"/>
                <w:sz w:val="18"/>
                <w:szCs w:val="18"/>
              </w:rPr>
            </w:pPr>
          </w:p>
        </w:tc>
        <w:tc>
          <w:tcPr>
            <w:tcW w:w="429" w:type="pct"/>
            <w:tcBorders>
              <w:top w:val="nil"/>
              <w:left w:val="nil"/>
              <w:bottom w:val="nil"/>
              <w:right w:val="nil"/>
            </w:tcBorders>
            <w:shd w:val="clear" w:color="000000" w:fill="D9D9D9"/>
          </w:tcPr>
          <w:p w:rsidR="003B3272" w:rsidRPr="00464186" w:rsidP="003B3272" w14:paraId="2F280670" w14:textId="7A479637">
            <w:pPr>
              <w:pStyle w:val="SL-FlLftSgl"/>
              <w:widowControl w:val="0"/>
              <w:spacing w:line="240" w:lineRule="auto"/>
              <w:jc w:val="right"/>
              <w:rPr>
                <w:b/>
                <w:color w:val="000000"/>
                <w:sz w:val="18"/>
                <w:szCs w:val="18"/>
              </w:rPr>
            </w:pPr>
            <w:r>
              <w:rPr>
                <w:b/>
                <w:color w:val="000000"/>
                <w:sz w:val="18"/>
                <w:szCs w:val="18"/>
              </w:rPr>
              <w:t>23,925</w:t>
            </w:r>
          </w:p>
        </w:tc>
        <w:tc>
          <w:tcPr>
            <w:tcW w:w="571" w:type="pct"/>
            <w:tcBorders>
              <w:top w:val="nil"/>
              <w:left w:val="nil"/>
              <w:bottom w:val="nil"/>
              <w:right w:val="nil"/>
            </w:tcBorders>
            <w:shd w:val="clear" w:color="000000" w:fill="D9D9D9"/>
          </w:tcPr>
          <w:p w:rsidR="003B3272" w:rsidRPr="003B3272" w:rsidP="003B3272" w14:paraId="2D8BBC26" w14:textId="62071B81">
            <w:pPr>
              <w:pStyle w:val="SL-FlLftSgl"/>
              <w:widowControl w:val="0"/>
              <w:spacing w:line="240" w:lineRule="auto"/>
              <w:jc w:val="right"/>
              <w:rPr>
                <w:b/>
                <w:color w:val="000000"/>
                <w:sz w:val="18"/>
                <w:szCs w:val="18"/>
              </w:rPr>
            </w:pPr>
            <w:r w:rsidRPr="003B3272">
              <w:rPr>
                <w:b/>
                <w:color w:val="000000"/>
                <w:sz w:val="18"/>
                <w:szCs w:val="18"/>
              </w:rPr>
              <w:t>—</w:t>
            </w:r>
          </w:p>
        </w:tc>
        <w:tc>
          <w:tcPr>
            <w:tcW w:w="618" w:type="pct"/>
            <w:tcBorders>
              <w:top w:val="nil"/>
              <w:left w:val="nil"/>
              <w:bottom w:val="nil"/>
              <w:right w:val="nil"/>
            </w:tcBorders>
            <w:shd w:val="clear" w:color="000000" w:fill="D9D9D9"/>
          </w:tcPr>
          <w:p w:rsidR="003B3272" w:rsidRPr="00464186" w:rsidP="00082B33" w14:paraId="64BDBFE4" w14:textId="275AA33C">
            <w:pPr>
              <w:pStyle w:val="SL-FlLftSgl"/>
              <w:widowControl w:val="0"/>
              <w:spacing w:line="240" w:lineRule="auto"/>
              <w:jc w:val="right"/>
              <w:rPr>
                <w:b/>
                <w:color w:val="000000"/>
                <w:sz w:val="18"/>
                <w:szCs w:val="18"/>
              </w:rPr>
            </w:pPr>
            <w:r w:rsidRPr="00464186">
              <w:rPr>
                <w:b/>
                <w:color w:val="000000"/>
                <w:sz w:val="18"/>
                <w:szCs w:val="18"/>
              </w:rPr>
              <w:t>$</w:t>
            </w:r>
            <w:r w:rsidR="00082B33">
              <w:rPr>
                <w:b/>
                <w:color w:val="000000"/>
                <w:sz w:val="18"/>
                <w:szCs w:val="18"/>
              </w:rPr>
              <w:t>708,480.45</w:t>
            </w:r>
          </w:p>
        </w:tc>
      </w:tr>
      <w:tr w14:paraId="058E1E4D" w14:textId="77777777" w:rsidTr="000C27B3">
        <w:tblPrEx>
          <w:tblW w:w="5048" w:type="pct"/>
          <w:tblLayout w:type="fixed"/>
          <w:tblCellMar>
            <w:left w:w="58" w:type="dxa"/>
            <w:right w:w="58" w:type="dxa"/>
          </w:tblCellMar>
          <w:tblLook w:val="0000"/>
        </w:tblPrEx>
        <w:trPr>
          <w:cantSplit/>
        </w:trPr>
        <w:tc>
          <w:tcPr>
            <w:tcW w:w="5000" w:type="pct"/>
            <w:gridSpan w:val="9"/>
            <w:tcBorders>
              <w:top w:val="nil"/>
              <w:left w:val="nil"/>
              <w:bottom w:val="nil"/>
              <w:right w:val="nil"/>
            </w:tcBorders>
            <w:shd w:val="clear" w:color="auto" w:fill="auto"/>
          </w:tcPr>
          <w:p w:rsidR="003B3272" w:rsidRPr="000C27B3" w:rsidP="003B3272" w14:paraId="02A59ACC" w14:textId="0CFEC9A7">
            <w:pPr>
              <w:pStyle w:val="SL-FlLftSgl"/>
              <w:widowControl w:val="0"/>
              <w:spacing w:line="240" w:lineRule="auto"/>
              <w:ind w:left="115" w:hanging="115"/>
              <w:jc w:val="left"/>
              <w:rPr>
                <w:b/>
                <w:i/>
                <w:sz w:val="18"/>
                <w:szCs w:val="18"/>
              </w:rPr>
            </w:pPr>
            <w:r w:rsidRPr="000C27B3">
              <w:rPr>
                <w:b/>
                <w:i/>
                <w:sz w:val="18"/>
                <w:szCs w:val="18"/>
              </w:rPr>
              <w:t>First-Grade Advance School Contact (fall 2024)</w:t>
            </w:r>
          </w:p>
        </w:tc>
      </w:tr>
      <w:tr w14:paraId="2C360289"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0CB17939" w14:textId="5F5A9FC7">
            <w:pPr>
              <w:pStyle w:val="SL-FlLftSgl"/>
              <w:widowControl w:val="0"/>
              <w:spacing w:line="240" w:lineRule="auto"/>
              <w:ind w:left="115" w:hanging="115"/>
              <w:jc w:val="left"/>
              <w:rPr>
                <w:sz w:val="18"/>
                <w:szCs w:val="18"/>
              </w:rPr>
            </w:pPr>
            <w:r w:rsidRPr="000C27B3">
              <w:rPr>
                <w:sz w:val="18"/>
                <w:szCs w:val="18"/>
              </w:rPr>
              <w:t>School coordinators (study activities call)</w:t>
            </w:r>
          </w:p>
        </w:tc>
        <w:tc>
          <w:tcPr>
            <w:tcW w:w="380" w:type="pct"/>
            <w:tcBorders>
              <w:top w:val="nil"/>
              <w:left w:val="nil"/>
              <w:bottom w:val="nil"/>
              <w:right w:val="nil"/>
            </w:tcBorders>
            <w:shd w:val="clear" w:color="auto" w:fill="D9D9D9" w:themeFill="background1" w:themeFillShade="D9"/>
          </w:tcPr>
          <w:p w:rsidR="003B3272" w:rsidRPr="00464186" w:rsidP="003B3272" w14:paraId="0F844997" w14:textId="5B34F3F6">
            <w:pPr>
              <w:pStyle w:val="SL-FlLftSgl"/>
              <w:widowControl w:val="0"/>
              <w:spacing w:line="240" w:lineRule="auto"/>
              <w:jc w:val="right"/>
              <w:rPr>
                <w:sz w:val="18"/>
                <w:szCs w:val="18"/>
              </w:rPr>
            </w:pPr>
            <w:r>
              <w:rPr>
                <w:color w:val="000000"/>
                <w:sz w:val="18"/>
                <w:szCs w:val="18"/>
              </w:rPr>
              <w:t>2,025</w:t>
            </w:r>
          </w:p>
        </w:tc>
        <w:tc>
          <w:tcPr>
            <w:tcW w:w="477" w:type="pct"/>
            <w:tcBorders>
              <w:top w:val="nil"/>
              <w:left w:val="nil"/>
              <w:bottom w:val="nil"/>
              <w:right w:val="nil"/>
            </w:tcBorders>
            <w:shd w:val="clear" w:color="auto" w:fill="D9D9D9" w:themeFill="background1" w:themeFillShade="D9"/>
          </w:tcPr>
          <w:p w:rsidR="003B3272" w:rsidRPr="00464186" w:rsidP="003B3272" w14:paraId="6107DD13" w14:textId="4F511FF8">
            <w:pPr>
              <w:pStyle w:val="SL-FlLftSgl"/>
              <w:widowControl w:val="0"/>
              <w:spacing w:line="240" w:lineRule="auto"/>
              <w:jc w:val="right"/>
              <w:rPr>
                <w:sz w:val="18"/>
                <w:szCs w:val="18"/>
              </w:rPr>
            </w:pPr>
            <w:r w:rsidRPr="00464186">
              <w:rPr>
                <w:color w:val="000000"/>
                <w:sz w:val="18"/>
                <w:szCs w:val="18"/>
              </w:rPr>
              <w:t>1.00</w:t>
            </w:r>
          </w:p>
        </w:tc>
        <w:tc>
          <w:tcPr>
            <w:tcW w:w="618" w:type="pct"/>
            <w:tcBorders>
              <w:top w:val="nil"/>
              <w:left w:val="nil"/>
              <w:bottom w:val="nil"/>
              <w:right w:val="nil"/>
            </w:tcBorders>
            <w:shd w:val="clear" w:color="auto" w:fill="D9D9D9" w:themeFill="background1" w:themeFillShade="D9"/>
          </w:tcPr>
          <w:p w:rsidR="003B3272" w:rsidRPr="00464186" w:rsidP="003B3272" w14:paraId="05B91D17" w14:textId="198002EE">
            <w:pPr>
              <w:pStyle w:val="SL-FlLftSgl"/>
              <w:widowControl w:val="0"/>
              <w:spacing w:line="240" w:lineRule="auto"/>
              <w:jc w:val="right"/>
              <w:rPr>
                <w:sz w:val="18"/>
                <w:szCs w:val="18"/>
              </w:rPr>
            </w:pPr>
            <w:r>
              <w:rPr>
                <w:color w:val="000000"/>
                <w:sz w:val="18"/>
                <w:szCs w:val="18"/>
              </w:rPr>
              <w:t>2,025</w:t>
            </w:r>
          </w:p>
        </w:tc>
        <w:tc>
          <w:tcPr>
            <w:tcW w:w="526" w:type="pct"/>
            <w:tcBorders>
              <w:top w:val="nil"/>
              <w:left w:val="nil"/>
              <w:bottom w:val="nil"/>
              <w:right w:val="nil"/>
            </w:tcBorders>
            <w:shd w:val="clear" w:color="auto" w:fill="D9D9D9" w:themeFill="background1" w:themeFillShade="D9"/>
          </w:tcPr>
          <w:p w:rsidR="003B3272" w:rsidRPr="00464186" w:rsidP="003B3272" w14:paraId="299DA026" w14:textId="5EFD20C7">
            <w:pPr>
              <w:pStyle w:val="SL-FlLftSgl"/>
              <w:widowControl w:val="0"/>
              <w:spacing w:line="240" w:lineRule="auto"/>
              <w:jc w:val="right"/>
              <w:rPr>
                <w:sz w:val="18"/>
                <w:szCs w:val="18"/>
              </w:rPr>
            </w:pPr>
            <w:r>
              <w:rPr>
                <w:color w:val="000000"/>
                <w:sz w:val="18"/>
                <w:szCs w:val="18"/>
              </w:rPr>
              <w:t>2,025</w:t>
            </w:r>
          </w:p>
        </w:tc>
        <w:tc>
          <w:tcPr>
            <w:tcW w:w="476" w:type="pct"/>
            <w:tcBorders>
              <w:top w:val="nil"/>
              <w:left w:val="nil"/>
              <w:bottom w:val="nil"/>
              <w:right w:val="nil"/>
            </w:tcBorders>
            <w:shd w:val="clear" w:color="auto" w:fill="D9D9D9" w:themeFill="background1" w:themeFillShade="D9"/>
          </w:tcPr>
          <w:p w:rsidR="003B3272" w:rsidRPr="00464186" w:rsidP="003B3272" w14:paraId="1F158C67" w14:textId="357DF3FB">
            <w:pPr>
              <w:pStyle w:val="SL-FlLftSgl"/>
              <w:widowControl w:val="0"/>
              <w:spacing w:line="240" w:lineRule="auto"/>
              <w:jc w:val="right"/>
              <w:rPr>
                <w:sz w:val="18"/>
                <w:szCs w:val="18"/>
              </w:rPr>
            </w:pPr>
            <w:r w:rsidRPr="00464186">
              <w:rPr>
                <w:color w:val="000000"/>
                <w:sz w:val="18"/>
                <w:szCs w:val="18"/>
              </w:rPr>
              <w:t>180</w:t>
            </w:r>
          </w:p>
        </w:tc>
        <w:tc>
          <w:tcPr>
            <w:tcW w:w="429" w:type="pct"/>
            <w:tcBorders>
              <w:top w:val="nil"/>
              <w:left w:val="nil"/>
              <w:bottom w:val="nil"/>
              <w:right w:val="nil"/>
            </w:tcBorders>
            <w:shd w:val="clear" w:color="auto" w:fill="D9D9D9" w:themeFill="background1" w:themeFillShade="D9"/>
          </w:tcPr>
          <w:p w:rsidR="003B3272" w:rsidRPr="00464186" w:rsidP="003B3272" w14:paraId="18B8008B" w14:textId="2FDF549A">
            <w:pPr>
              <w:pStyle w:val="SL-FlLftSgl"/>
              <w:widowControl w:val="0"/>
              <w:spacing w:line="240" w:lineRule="auto"/>
              <w:jc w:val="right"/>
              <w:rPr>
                <w:sz w:val="18"/>
                <w:szCs w:val="18"/>
              </w:rPr>
            </w:pPr>
            <w:r>
              <w:rPr>
                <w:color w:val="000000"/>
                <w:sz w:val="18"/>
                <w:szCs w:val="18"/>
              </w:rPr>
              <w:t>6,075</w:t>
            </w:r>
          </w:p>
        </w:tc>
        <w:tc>
          <w:tcPr>
            <w:tcW w:w="571" w:type="pct"/>
            <w:tcBorders>
              <w:top w:val="nil"/>
              <w:left w:val="nil"/>
              <w:bottom w:val="nil"/>
              <w:right w:val="nil"/>
            </w:tcBorders>
            <w:shd w:val="clear" w:color="auto" w:fill="D9D9D9" w:themeFill="background1" w:themeFillShade="D9"/>
          </w:tcPr>
          <w:p w:rsidR="003B3272" w:rsidRPr="00464186" w:rsidP="003B3272" w14:paraId="65F9A604" w14:textId="3AA0F099">
            <w:pPr>
              <w:pStyle w:val="SL-FlLftSgl"/>
              <w:widowControl w:val="0"/>
              <w:spacing w:line="240" w:lineRule="auto"/>
              <w:jc w:val="right"/>
              <w:rPr>
                <w:sz w:val="18"/>
                <w:szCs w:val="18"/>
              </w:rPr>
            </w:pPr>
            <w:r>
              <w:rPr>
                <w:color w:val="000000"/>
                <w:sz w:val="18"/>
                <w:szCs w:val="18"/>
              </w:rPr>
              <w:t>$</w:t>
            </w:r>
            <w:r w:rsidRPr="00464186">
              <w:rPr>
                <w:color w:val="000000"/>
                <w:sz w:val="18"/>
                <w:szCs w:val="18"/>
              </w:rPr>
              <w:t>30.33</w:t>
            </w:r>
          </w:p>
        </w:tc>
        <w:tc>
          <w:tcPr>
            <w:tcW w:w="618" w:type="pct"/>
            <w:tcBorders>
              <w:top w:val="nil"/>
              <w:left w:val="nil"/>
              <w:bottom w:val="nil"/>
              <w:right w:val="nil"/>
            </w:tcBorders>
            <w:shd w:val="clear" w:color="auto" w:fill="D9D9D9" w:themeFill="background1" w:themeFillShade="D9"/>
          </w:tcPr>
          <w:p w:rsidR="003B3272" w:rsidRPr="00464186" w:rsidP="00871800" w14:paraId="3562D945" w14:textId="3F82353A">
            <w:pPr>
              <w:pStyle w:val="SL-FlLftSgl"/>
              <w:widowControl w:val="0"/>
              <w:spacing w:line="240" w:lineRule="auto"/>
              <w:jc w:val="right"/>
              <w:rPr>
                <w:sz w:val="18"/>
                <w:szCs w:val="18"/>
              </w:rPr>
            </w:pPr>
            <w:r>
              <w:rPr>
                <w:color w:val="000000"/>
                <w:sz w:val="18"/>
                <w:szCs w:val="18"/>
              </w:rPr>
              <w:t>$</w:t>
            </w:r>
            <w:r w:rsidR="00871800">
              <w:rPr>
                <w:color w:val="000000"/>
                <w:sz w:val="18"/>
                <w:szCs w:val="18"/>
              </w:rPr>
              <w:t>184,254.75</w:t>
            </w:r>
          </w:p>
        </w:tc>
      </w:tr>
      <w:tr w14:paraId="59F8CDBF"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3C3E99C9" w14:textId="26F5C3B2">
            <w:pPr>
              <w:pStyle w:val="SL-FlLftSgl"/>
              <w:widowControl w:val="0"/>
              <w:spacing w:line="240" w:lineRule="auto"/>
              <w:ind w:left="115" w:hanging="115"/>
              <w:jc w:val="left"/>
              <w:rPr>
                <w:sz w:val="18"/>
                <w:szCs w:val="18"/>
              </w:rPr>
            </w:pPr>
            <w:r w:rsidRPr="000C27B3">
              <w:rPr>
                <w:sz w:val="18"/>
                <w:szCs w:val="18"/>
              </w:rPr>
              <w:t>Parents (update contact information)</w:t>
            </w:r>
          </w:p>
        </w:tc>
        <w:tc>
          <w:tcPr>
            <w:tcW w:w="380" w:type="pct"/>
            <w:tcBorders>
              <w:top w:val="nil"/>
              <w:left w:val="nil"/>
              <w:bottom w:val="nil"/>
              <w:right w:val="nil"/>
            </w:tcBorders>
            <w:shd w:val="clear" w:color="000000" w:fill="FFFFFF"/>
          </w:tcPr>
          <w:p w:rsidR="003B3272" w:rsidRPr="00464186" w:rsidP="003B3272" w14:paraId="489E8145" w14:textId="0821B17D">
            <w:pPr>
              <w:pStyle w:val="SL-FlLftSgl"/>
              <w:widowControl w:val="0"/>
              <w:spacing w:line="240" w:lineRule="auto"/>
              <w:jc w:val="right"/>
              <w:rPr>
                <w:sz w:val="18"/>
                <w:szCs w:val="18"/>
              </w:rPr>
            </w:pPr>
            <w:r w:rsidRPr="00464186">
              <w:rPr>
                <w:color w:val="000000"/>
                <w:sz w:val="18"/>
                <w:szCs w:val="18"/>
              </w:rPr>
              <w:t>18,060</w:t>
            </w:r>
          </w:p>
        </w:tc>
        <w:tc>
          <w:tcPr>
            <w:tcW w:w="477" w:type="pct"/>
            <w:tcBorders>
              <w:top w:val="nil"/>
              <w:left w:val="nil"/>
              <w:bottom w:val="nil"/>
              <w:right w:val="nil"/>
            </w:tcBorders>
            <w:shd w:val="clear" w:color="000000" w:fill="FFFFFF"/>
          </w:tcPr>
          <w:p w:rsidR="003B3272" w:rsidRPr="00464186" w:rsidP="003B3272" w14:paraId="03D21853" w14:textId="734ACB66">
            <w:pPr>
              <w:pStyle w:val="SL-FlLftSgl"/>
              <w:widowControl w:val="0"/>
              <w:spacing w:line="240" w:lineRule="auto"/>
              <w:jc w:val="right"/>
              <w:rPr>
                <w:sz w:val="18"/>
                <w:szCs w:val="18"/>
              </w:rPr>
            </w:pPr>
            <w:r w:rsidRPr="00464186">
              <w:rPr>
                <w:color w:val="000000"/>
                <w:sz w:val="18"/>
                <w:szCs w:val="18"/>
              </w:rPr>
              <w:t>0.33</w:t>
            </w:r>
          </w:p>
        </w:tc>
        <w:tc>
          <w:tcPr>
            <w:tcW w:w="618" w:type="pct"/>
            <w:tcBorders>
              <w:top w:val="nil"/>
              <w:left w:val="nil"/>
              <w:bottom w:val="nil"/>
              <w:right w:val="nil"/>
            </w:tcBorders>
            <w:shd w:val="clear" w:color="auto" w:fill="auto"/>
          </w:tcPr>
          <w:p w:rsidR="003B3272" w:rsidRPr="00464186" w:rsidP="003B3272" w14:paraId="2DFBDCFA" w14:textId="578F9762">
            <w:pPr>
              <w:pStyle w:val="SL-FlLftSgl"/>
              <w:widowControl w:val="0"/>
              <w:spacing w:line="240" w:lineRule="auto"/>
              <w:jc w:val="right"/>
              <w:rPr>
                <w:sz w:val="18"/>
                <w:szCs w:val="18"/>
              </w:rPr>
            </w:pPr>
            <w:r w:rsidRPr="00464186">
              <w:rPr>
                <w:color w:val="000000"/>
                <w:sz w:val="18"/>
                <w:szCs w:val="18"/>
              </w:rPr>
              <w:t>5,960</w:t>
            </w:r>
          </w:p>
        </w:tc>
        <w:tc>
          <w:tcPr>
            <w:tcW w:w="526" w:type="pct"/>
            <w:tcBorders>
              <w:top w:val="nil"/>
              <w:left w:val="nil"/>
              <w:bottom w:val="nil"/>
              <w:right w:val="nil"/>
            </w:tcBorders>
            <w:shd w:val="clear" w:color="auto" w:fill="auto"/>
          </w:tcPr>
          <w:p w:rsidR="003B3272" w:rsidRPr="00464186" w:rsidP="003B3272" w14:paraId="32593ED5" w14:textId="77C69C89">
            <w:pPr>
              <w:pStyle w:val="SL-FlLftSgl"/>
              <w:widowControl w:val="0"/>
              <w:spacing w:line="240" w:lineRule="auto"/>
              <w:jc w:val="right"/>
              <w:rPr>
                <w:sz w:val="18"/>
                <w:szCs w:val="18"/>
              </w:rPr>
            </w:pPr>
            <w:r w:rsidRPr="00464186">
              <w:rPr>
                <w:color w:val="000000"/>
                <w:sz w:val="18"/>
                <w:szCs w:val="18"/>
              </w:rPr>
              <w:t>5,960</w:t>
            </w:r>
          </w:p>
        </w:tc>
        <w:tc>
          <w:tcPr>
            <w:tcW w:w="476" w:type="pct"/>
            <w:tcBorders>
              <w:top w:val="nil"/>
              <w:left w:val="nil"/>
              <w:bottom w:val="nil"/>
              <w:right w:val="nil"/>
            </w:tcBorders>
            <w:shd w:val="clear" w:color="000000" w:fill="FFFFFF"/>
          </w:tcPr>
          <w:p w:rsidR="003B3272" w:rsidRPr="00464186" w:rsidP="003B3272" w14:paraId="24CC4D51" w14:textId="34E1D92C">
            <w:pPr>
              <w:pStyle w:val="SL-FlLftSgl"/>
              <w:widowControl w:val="0"/>
              <w:spacing w:line="240" w:lineRule="auto"/>
              <w:jc w:val="right"/>
              <w:rPr>
                <w:sz w:val="18"/>
                <w:szCs w:val="18"/>
              </w:rPr>
            </w:pPr>
            <w:r w:rsidRPr="00464186">
              <w:rPr>
                <w:color w:val="000000"/>
                <w:sz w:val="18"/>
                <w:szCs w:val="18"/>
              </w:rPr>
              <w:t>15</w:t>
            </w:r>
          </w:p>
        </w:tc>
        <w:tc>
          <w:tcPr>
            <w:tcW w:w="429" w:type="pct"/>
            <w:tcBorders>
              <w:top w:val="nil"/>
              <w:left w:val="nil"/>
              <w:bottom w:val="nil"/>
              <w:right w:val="nil"/>
            </w:tcBorders>
            <w:shd w:val="clear" w:color="auto" w:fill="auto"/>
          </w:tcPr>
          <w:p w:rsidR="003B3272" w:rsidRPr="00464186" w:rsidP="003B3272" w14:paraId="4CBEF165" w14:textId="7FF40FB9">
            <w:pPr>
              <w:pStyle w:val="SL-FlLftSgl"/>
              <w:widowControl w:val="0"/>
              <w:spacing w:line="240" w:lineRule="auto"/>
              <w:jc w:val="right"/>
              <w:rPr>
                <w:sz w:val="18"/>
                <w:szCs w:val="18"/>
              </w:rPr>
            </w:pPr>
            <w:r w:rsidRPr="00464186">
              <w:rPr>
                <w:color w:val="000000"/>
                <w:sz w:val="18"/>
                <w:szCs w:val="18"/>
              </w:rPr>
              <w:t>1,490</w:t>
            </w:r>
          </w:p>
        </w:tc>
        <w:tc>
          <w:tcPr>
            <w:tcW w:w="571" w:type="pct"/>
            <w:tcBorders>
              <w:top w:val="nil"/>
              <w:left w:val="nil"/>
              <w:bottom w:val="nil"/>
              <w:right w:val="nil"/>
            </w:tcBorders>
            <w:shd w:val="clear" w:color="000000" w:fill="FFFFFF"/>
          </w:tcPr>
          <w:p w:rsidR="003B3272" w:rsidRPr="00464186" w:rsidP="003B3272" w14:paraId="543F88C8" w14:textId="3358170A">
            <w:pPr>
              <w:pStyle w:val="SL-FlLftSgl"/>
              <w:widowControl w:val="0"/>
              <w:spacing w:line="240" w:lineRule="auto"/>
              <w:jc w:val="right"/>
              <w:rPr>
                <w:sz w:val="18"/>
                <w:szCs w:val="18"/>
              </w:rPr>
            </w:pPr>
            <w:r>
              <w:rPr>
                <w:color w:val="000000"/>
                <w:sz w:val="18"/>
                <w:szCs w:val="18"/>
              </w:rPr>
              <w:t>$</w:t>
            </w:r>
            <w:r w:rsidRPr="00464186">
              <w:rPr>
                <w:color w:val="000000"/>
                <w:sz w:val="18"/>
                <w:szCs w:val="18"/>
              </w:rPr>
              <w:t>28.01</w:t>
            </w:r>
          </w:p>
        </w:tc>
        <w:tc>
          <w:tcPr>
            <w:tcW w:w="618" w:type="pct"/>
            <w:tcBorders>
              <w:top w:val="nil"/>
              <w:left w:val="nil"/>
              <w:bottom w:val="nil"/>
              <w:right w:val="nil"/>
            </w:tcBorders>
            <w:shd w:val="clear" w:color="auto" w:fill="auto"/>
          </w:tcPr>
          <w:p w:rsidR="003B3272" w:rsidRPr="00464186" w:rsidP="003B3272" w14:paraId="246F3960" w14:textId="19ECA970">
            <w:pPr>
              <w:pStyle w:val="SL-FlLftSgl"/>
              <w:widowControl w:val="0"/>
              <w:spacing w:line="240" w:lineRule="auto"/>
              <w:jc w:val="right"/>
              <w:rPr>
                <w:sz w:val="18"/>
                <w:szCs w:val="18"/>
              </w:rPr>
            </w:pPr>
            <w:r>
              <w:rPr>
                <w:color w:val="000000"/>
                <w:sz w:val="18"/>
                <w:szCs w:val="18"/>
              </w:rPr>
              <w:t>$</w:t>
            </w:r>
            <w:r w:rsidRPr="00464186">
              <w:rPr>
                <w:color w:val="000000"/>
                <w:sz w:val="18"/>
                <w:szCs w:val="18"/>
              </w:rPr>
              <w:t>41</w:t>
            </w:r>
            <w:r>
              <w:rPr>
                <w:color w:val="000000"/>
                <w:sz w:val="18"/>
                <w:szCs w:val="18"/>
              </w:rPr>
              <w:t>,</w:t>
            </w:r>
            <w:r w:rsidRPr="00464186">
              <w:rPr>
                <w:color w:val="000000"/>
                <w:sz w:val="18"/>
                <w:szCs w:val="18"/>
              </w:rPr>
              <w:t>73</w:t>
            </w:r>
            <w:r w:rsidR="000A2130">
              <w:rPr>
                <w:color w:val="000000"/>
                <w:sz w:val="18"/>
                <w:szCs w:val="18"/>
              </w:rPr>
              <w:t>4</w:t>
            </w:r>
            <w:r w:rsidRPr="00464186">
              <w:rPr>
                <w:color w:val="000000"/>
                <w:sz w:val="18"/>
                <w:szCs w:val="18"/>
              </w:rPr>
              <w:t>.</w:t>
            </w:r>
            <w:r w:rsidR="000A2130">
              <w:rPr>
                <w:color w:val="000000"/>
                <w:sz w:val="18"/>
                <w:szCs w:val="18"/>
              </w:rPr>
              <w:t>9</w:t>
            </w:r>
            <w:r w:rsidRPr="00464186">
              <w:rPr>
                <w:color w:val="000000"/>
                <w:sz w:val="18"/>
                <w:szCs w:val="18"/>
              </w:rPr>
              <w:t>0</w:t>
            </w:r>
          </w:p>
        </w:tc>
      </w:tr>
      <w:tr w14:paraId="673DA9EC" w14:textId="77777777" w:rsidTr="000C27B3">
        <w:tblPrEx>
          <w:tblW w:w="5048" w:type="pct"/>
          <w:tblLayout w:type="fixed"/>
          <w:tblCellMar>
            <w:left w:w="58" w:type="dxa"/>
            <w:right w:w="58" w:type="dxa"/>
          </w:tblCellMar>
          <w:tblLook w:val="0000"/>
        </w:tblPrEx>
        <w:trPr>
          <w:cantSplit/>
        </w:trPr>
        <w:tc>
          <w:tcPr>
            <w:tcW w:w="5000" w:type="pct"/>
            <w:gridSpan w:val="9"/>
            <w:tcBorders>
              <w:top w:val="nil"/>
              <w:left w:val="nil"/>
              <w:bottom w:val="nil"/>
              <w:right w:val="nil"/>
            </w:tcBorders>
            <w:shd w:val="clear" w:color="auto" w:fill="D9D9D9" w:themeFill="background1" w:themeFillShade="D9"/>
          </w:tcPr>
          <w:p w:rsidR="003B3272" w:rsidRPr="000C27B3" w:rsidP="003B3272" w14:paraId="67774293" w14:textId="24A3511E">
            <w:pPr>
              <w:pStyle w:val="SL-FlLftSgl"/>
              <w:widowControl w:val="0"/>
              <w:spacing w:line="240" w:lineRule="auto"/>
              <w:ind w:left="115" w:hanging="115"/>
              <w:jc w:val="left"/>
              <w:rPr>
                <w:b/>
                <w:i/>
                <w:sz w:val="18"/>
                <w:szCs w:val="18"/>
              </w:rPr>
            </w:pPr>
            <w:r w:rsidRPr="000C27B3">
              <w:rPr>
                <w:b/>
                <w:i/>
                <w:sz w:val="18"/>
                <w:szCs w:val="18"/>
              </w:rPr>
              <w:t>First-Grade Data Collection (spring 2025)</w:t>
            </w:r>
          </w:p>
        </w:tc>
      </w:tr>
      <w:tr w14:paraId="28136DB4"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1AD5592F" w14:textId="477571B4">
            <w:pPr>
              <w:pStyle w:val="SL-FlLftSgl"/>
              <w:widowControl w:val="0"/>
              <w:spacing w:line="240" w:lineRule="auto"/>
              <w:ind w:left="115" w:hanging="115"/>
              <w:jc w:val="left"/>
              <w:rPr>
                <w:sz w:val="18"/>
                <w:szCs w:val="18"/>
              </w:rPr>
            </w:pPr>
            <w:r w:rsidRPr="000C27B3">
              <w:rPr>
                <w:sz w:val="18"/>
                <w:szCs w:val="18"/>
              </w:rPr>
              <w:t>First-grade t</w:t>
            </w:r>
            <w:r>
              <w:rPr>
                <w:sz w:val="18"/>
                <w:szCs w:val="18"/>
              </w:rPr>
              <w:t>eachers (teacher-level survey)</w:t>
            </w:r>
            <w:r w:rsidRPr="000C27B3">
              <w:rPr>
                <w:sz w:val="18"/>
                <w:szCs w:val="18"/>
                <w:vertAlign w:val="superscript"/>
              </w:rPr>
              <w:t>6</w:t>
            </w:r>
          </w:p>
        </w:tc>
        <w:tc>
          <w:tcPr>
            <w:tcW w:w="380" w:type="pct"/>
            <w:tcBorders>
              <w:top w:val="nil"/>
              <w:left w:val="nil"/>
              <w:bottom w:val="nil"/>
              <w:right w:val="nil"/>
            </w:tcBorders>
            <w:shd w:val="clear" w:color="auto" w:fill="auto"/>
          </w:tcPr>
          <w:p w:rsidR="003B3272" w:rsidRPr="00464186" w:rsidP="003B3272" w14:paraId="05CB27A2" w14:textId="0140D0C9">
            <w:pPr>
              <w:pStyle w:val="SL-FlLftSgl"/>
              <w:widowControl w:val="0"/>
              <w:spacing w:line="240" w:lineRule="auto"/>
              <w:jc w:val="right"/>
              <w:rPr>
                <w:sz w:val="18"/>
                <w:szCs w:val="18"/>
              </w:rPr>
            </w:pPr>
            <w:r>
              <w:rPr>
                <w:color w:val="000000"/>
                <w:sz w:val="18"/>
                <w:szCs w:val="18"/>
              </w:rPr>
              <w:t>4,963</w:t>
            </w:r>
          </w:p>
        </w:tc>
        <w:tc>
          <w:tcPr>
            <w:tcW w:w="477" w:type="pct"/>
            <w:tcBorders>
              <w:top w:val="nil"/>
              <w:left w:val="nil"/>
              <w:bottom w:val="nil"/>
              <w:right w:val="nil"/>
            </w:tcBorders>
            <w:shd w:val="clear" w:color="auto" w:fill="auto"/>
          </w:tcPr>
          <w:p w:rsidR="003B3272" w:rsidRPr="00464186" w:rsidP="003B3272" w14:paraId="5DBC373C" w14:textId="3761E687">
            <w:pPr>
              <w:pStyle w:val="SL-FlLftSgl"/>
              <w:widowControl w:val="0"/>
              <w:spacing w:line="240" w:lineRule="auto"/>
              <w:jc w:val="right"/>
              <w:rPr>
                <w:sz w:val="18"/>
                <w:szCs w:val="18"/>
              </w:rPr>
            </w:pPr>
            <w:r w:rsidRPr="00464186">
              <w:rPr>
                <w:color w:val="000000"/>
                <w:sz w:val="18"/>
                <w:szCs w:val="18"/>
              </w:rPr>
              <w:t>0.90</w:t>
            </w:r>
          </w:p>
        </w:tc>
        <w:tc>
          <w:tcPr>
            <w:tcW w:w="618" w:type="pct"/>
            <w:tcBorders>
              <w:top w:val="nil"/>
              <w:left w:val="nil"/>
              <w:bottom w:val="nil"/>
              <w:right w:val="nil"/>
            </w:tcBorders>
            <w:shd w:val="clear" w:color="auto" w:fill="auto"/>
          </w:tcPr>
          <w:p w:rsidR="003B3272" w:rsidRPr="00464186" w:rsidP="003B3272" w14:paraId="189FDA48" w14:textId="2E9652E9">
            <w:pPr>
              <w:pStyle w:val="SL-FlLftSgl"/>
              <w:widowControl w:val="0"/>
              <w:spacing w:line="240" w:lineRule="auto"/>
              <w:jc w:val="right"/>
              <w:rPr>
                <w:sz w:val="18"/>
                <w:szCs w:val="18"/>
              </w:rPr>
            </w:pPr>
            <w:r>
              <w:rPr>
                <w:color w:val="000000"/>
                <w:sz w:val="18"/>
                <w:szCs w:val="18"/>
              </w:rPr>
              <w:t>4,467</w:t>
            </w:r>
          </w:p>
        </w:tc>
        <w:tc>
          <w:tcPr>
            <w:tcW w:w="526" w:type="pct"/>
            <w:tcBorders>
              <w:top w:val="nil"/>
              <w:left w:val="nil"/>
              <w:bottom w:val="nil"/>
              <w:right w:val="nil"/>
            </w:tcBorders>
            <w:shd w:val="clear" w:color="auto" w:fill="auto"/>
          </w:tcPr>
          <w:p w:rsidR="003B3272" w:rsidRPr="00464186" w:rsidP="00871800" w14:paraId="4785BBB2" w14:textId="57F78EB5">
            <w:pPr>
              <w:pStyle w:val="SL-FlLftSgl"/>
              <w:widowControl w:val="0"/>
              <w:spacing w:line="240" w:lineRule="auto"/>
              <w:jc w:val="right"/>
              <w:rPr>
                <w:sz w:val="18"/>
                <w:szCs w:val="18"/>
              </w:rPr>
            </w:pPr>
            <w:r>
              <w:rPr>
                <w:color w:val="000000"/>
                <w:sz w:val="18"/>
                <w:szCs w:val="18"/>
              </w:rPr>
              <w:t>4,467</w:t>
            </w:r>
          </w:p>
        </w:tc>
        <w:tc>
          <w:tcPr>
            <w:tcW w:w="476" w:type="pct"/>
            <w:tcBorders>
              <w:top w:val="nil"/>
              <w:left w:val="nil"/>
              <w:bottom w:val="nil"/>
              <w:right w:val="nil"/>
            </w:tcBorders>
            <w:shd w:val="clear" w:color="auto" w:fill="auto"/>
          </w:tcPr>
          <w:p w:rsidR="003B3272" w:rsidRPr="00464186" w:rsidP="003B3272" w14:paraId="707E76B3" w14:textId="7F97ECF7">
            <w:pPr>
              <w:pStyle w:val="SL-FlLftSgl"/>
              <w:widowControl w:val="0"/>
              <w:spacing w:line="240" w:lineRule="auto"/>
              <w:jc w:val="right"/>
              <w:rPr>
                <w:sz w:val="18"/>
                <w:szCs w:val="18"/>
              </w:rPr>
            </w:pPr>
            <w:r>
              <w:rPr>
                <w:color w:val="000000"/>
                <w:sz w:val="18"/>
                <w:szCs w:val="18"/>
              </w:rPr>
              <w:t>23</w:t>
            </w:r>
          </w:p>
        </w:tc>
        <w:tc>
          <w:tcPr>
            <w:tcW w:w="429" w:type="pct"/>
            <w:tcBorders>
              <w:top w:val="nil"/>
              <w:left w:val="nil"/>
              <w:bottom w:val="nil"/>
              <w:right w:val="nil"/>
            </w:tcBorders>
            <w:shd w:val="clear" w:color="auto" w:fill="auto"/>
          </w:tcPr>
          <w:p w:rsidR="003B3272" w:rsidRPr="00464186" w:rsidP="00871800" w14:paraId="3E9CA577" w14:textId="4F2AA7D5">
            <w:pPr>
              <w:pStyle w:val="SL-FlLftSgl"/>
              <w:widowControl w:val="0"/>
              <w:spacing w:line="240" w:lineRule="auto"/>
              <w:jc w:val="right"/>
              <w:rPr>
                <w:sz w:val="18"/>
                <w:szCs w:val="18"/>
              </w:rPr>
            </w:pPr>
            <w:r>
              <w:rPr>
                <w:color w:val="000000"/>
                <w:sz w:val="18"/>
                <w:szCs w:val="18"/>
              </w:rPr>
              <w:t>1,712</w:t>
            </w:r>
          </w:p>
        </w:tc>
        <w:tc>
          <w:tcPr>
            <w:tcW w:w="571" w:type="pct"/>
            <w:tcBorders>
              <w:top w:val="nil"/>
              <w:left w:val="nil"/>
              <w:bottom w:val="nil"/>
              <w:right w:val="nil"/>
            </w:tcBorders>
            <w:shd w:val="clear" w:color="auto" w:fill="auto"/>
          </w:tcPr>
          <w:p w:rsidR="003B3272" w:rsidRPr="00464186" w:rsidP="003B3272" w14:paraId="1A84AA90" w14:textId="4C418412">
            <w:pPr>
              <w:pStyle w:val="SL-FlLftSgl"/>
              <w:widowControl w:val="0"/>
              <w:spacing w:line="240" w:lineRule="auto"/>
              <w:jc w:val="right"/>
              <w:rPr>
                <w:sz w:val="18"/>
                <w:szCs w:val="18"/>
              </w:rPr>
            </w:pPr>
            <w:r>
              <w:rPr>
                <w:color w:val="000000"/>
                <w:sz w:val="18"/>
                <w:szCs w:val="18"/>
              </w:rPr>
              <w:t>$</w:t>
            </w:r>
            <w:r w:rsidRPr="00464186">
              <w:rPr>
                <w:color w:val="000000"/>
                <w:sz w:val="18"/>
                <w:szCs w:val="18"/>
              </w:rPr>
              <w:t>32.25</w:t>
            </w:r>
          </w:p>
        </w:tc>
        <w:tc>
          <w:tcPr>
            <w:tcW w:w="618" w:type="pct"/>
            <w:tcBorders>
              <w:top w:val="nil"/>
              <w:left w:val="nil"/>
              <w:bottom w:val="nil"/>
              <w:right w:val="nil"/>
            </w:tcBorders>
            <w:shd w:val="clear" w:color="auto" w:fill="auto"/>
          </w:tcPr>
          <w:p w:rsidR="003B3272" w:rsidRPr="00464186" w:rsidP="00871800" w14:paraId="6E90121A" w14:textId="32757218">
            <w:pPr>
              <w:pStyle w:val="SL-FlLftSgl"/>
              <w:widowControl w:val="0"/>
              <w:spacing w:line="240" w:lineRule="auto"/>
              <w:jc w:val="right"/>
              <w:rPr>
                <w:sz w:val="18"/>
                <w:szCs w:val="18"/>
              </w:rPr>
            </w:pPr>
            <w:r>
              <w:rPr>
                <w:color w:val="000000"/>
                <w:sz w:val="18"/>
                <w:szCs w:val="18"/>
              </w:rPr>
              <w:t>$</w:t>
            </w:r>
            <w:r w:rsidR="00871800">
              <w:rPr>
                <w:color w:val="000000"/>
                <w:sz w:val="18"/>
                <w:szCs w:val="18"/>
              </w:rPr>
              <w:t>55,219.58</w:t>
            </w:r>
          </w:p>
        </w:tc>
      </w:tr>
      <w:tr w14:paraId="7E2C2833"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7CFE199D" w14:textId="11721574">
            <w:pPr>
              <w:pStyle w:val="SL-FlLftSgl"/>
              <w:widowControl w:val="0"/>
              <w:spacing w:line="240" w:lineRule="auto"/>
              <w:ind w:left="115" w:hanging="115"/>
              <w:jc w:val="left"/>
              <w:rPr>
                <w:sz w:val="18"/>
                <w:szCs w:val="18"/>
              </w:rPr>
            </w:pPr>
            <w:r w:rsidRPr="000C27B3">
              <w:rPr>
                <w:sz w:val="18"/>
                <w:szCs w:val="18"/>
              </w:rPr>
              <w:t>First-grad</w:t>
            </w:r>
            <w:r>
              <w:rPr>
                <w:sz w:val="18"/>
                <w:szCs w:val="18"/>
              </w:rPr>
              <w:t>e teachers (child-level survey)</w:t>
            </w:r>
            <w:r w:rsidRPr="000C27B3">
              <w:rPr>
                <w:sz w:val="18"/>
                <w:szCs w:val="18"/>
                <w:vertAlign w:val="superscript"/>
              </w:rPr>
              <w:t>6</w:t>
            </w:r>
          </w:p>
        </w:tc>
        <w:tc>
          <w:tcPr>
            <w:tcW w:w="380" w:type="pct"/>
            <w:tcBorders>
              <w:top w:val="nil"/>
              <w:left w:val="nil"/>
              <w:bottom w:val="nil"/>
              <w:right w:val="nil"/>
            </w:tcBorders>
            <w:shd w:val="clear" w:color="auto" w:fill="D9D9D9" w:themeFill="background1" w:themeFillShade="D9"/>
          </w:tcPr>
          <w:p w:rsidR="003B3272" w:rsidRPr="00464186" w:rsidP="003B3272" w14:paraId="3B29A96D" w14:textId="12CBAA32">
            <w:pPr>
              <w:pStyle w:val="SL-FlLftSgl"/>
              <w:widowControl w:val="0"/>
              <w:spacing w:line="240" w:lineRule="auto"/>
              <w:jc w:val="right"/>
              <w:rPr>
                <w:sz w:val="18"/>
                <w:szCs w:val="18"/>
              </w:rPr>
            </w:pPr>
            <w:r w:rsidRPr="00464186">
              <w:rPr>
                <w:color w:val="000000"/>
                <w:sz w:val="18"/>
                <w:szCs w:val="18"/>
              </w:rPr>
              <w:t>18,060</w:t>
            </w:r>
          </w:p>
        </w:tc>
        <w:tc>
          <w:tcPr>
            <w:tcW w:w="477" w:type="pct"/>
            <w:tcBorders>
              <w:top w:val="nil"/>
              <w:left w:val="nil"/>
              <w:bottom w:val="nil"/>
              <w:right w:val="nil"/>
            </w:tcBorders>
            <w:shd w:val="clear" w:color="auto" w:fill="D9D9D9" w:themeFill="background1" w:themeFillShade="D9"/>
          </w:tcPr>
          <w:p w:rsidR="003B3272" w:rsidRPr="00464186" w:rsidP="003B3272" w14:paraId="48558B25" w14:textId="65FD82CF">
            <w:pPr>
              <w:pStyle w:val="SL-FlLftSgl"/>
              <w:widowControl w:val="0"/>
              <w:spacing w:line="240" w:lineRule="auto"/>
              <w:jc w:val="right"/>
              <w:rPr>
                <w:sz w:val="18"/>
                <w:szCs w:val="18"/>
              </w:rPr>
            </w:pPr>
            <w:r w:rsidRPr="00464186">
              <w:rPr>
                <w:color w:val="000000"/>
                <w:sz w:val="18"/>
                <w:szCs w:val="18"/>
              </w:rPr>
              <w:t>0.80</w:t>
            </w:r>
          </w:p>
        </w:tc>
        <w:tc>
          <w:tcPr>
            <w:tcW w:w="618" w:type="pct"/>
            <w:tcBorders>
              <w:top w:val="nil"/>
              <w:left w:val="nil"/>
              <w:bottom w:val="nil"/>
              <w:right w:val="nil"/>
            </w:tcBorders>
            <w:shd w:val="clear" w:color="auto" w:fill="D9D9D9" w:themeFill="background1" w:themeFillShade="D9"/>
          </w:tcPr>
          <w:p w:rsidR="003B3272" w:rsidRPr="00464186" w:rsidP="003B3272" w14:paraId="14C7EE66" w14:textId="38F4FC9B">
            <w:pPr>
              <w:pStyle w:val="SL-FlLftSgl"/>
              <w:widowControl w:val="0"/>
              <w:spacing w:line="240" w:lineRule="auto"/>
              <w:jc w:val="right"/>
              <w:rPr>
                <w:sz w:val="18"/>
                <w:szCs w:val="18"/>
              </w:rPr>
            </w:pPr>
            <w:r w:rsidRPr="00464186">
              <w:rPr>
                <w:color w:val="000000"/>
                <w:sz w:val="18"/>
                <w:szCs w:val="18"/>
              </w:rPr>
              <w:t>14,448</w:t>
            </w:r>
          </w:p>
        </w:tc>
        <w:tc>
          <w:tcPr>
            <w:tcW w:w="526" w:type="pct"/>
            <w:tcBorders>
              <w:top w:val="nil"/>
              <w:left w:val="nil"/>
              <w:bottom w:val="nil"/>
              <w:right w:val="nil"/>
            </w:tcBorders>
            <w:shd w:val="clear" w:color="auto" w:fill="D9D9D9" w:themeFill="background1" w:themeFillShade="D9"/>
          </w:tcPr>
          <w:p w:rsidR="003B3272" w:rsidRPr="00464186" w:rsidP="00C34B87" w14:paraId="55117E5E" w14:textId="3E8B581C">
            <w:pPr>
              <w:pStyle w:val="SL-FlLftSgl"/>
              <w:widowControl w:val="0"/>
              <w:spacing w:line="240" w:lineRule="auto"/>
              <w:jc w:val="right"/>
              <w:rPr>
                <w:sz w:val="18"/>
                <w:szCs w:val="18"/>
              </w:rPr>
            </w:pPr>
            <w:r w:rsidRPr="00464186">
              <w:rPr>
                <w:color w:val="000000"/>
                <w:sz w:val="18"/>
                <w:szCs w:val="18"/>
              </w:rPr>
              <w:t>14,448</w:t>
            </w:r>
          </w:p>
        </w:tc>
        <w:tc>
          <w:tcPr>
            <w:tcW w:w="476" w:type="pct"/>
            <w:tcBorders>
              <w:top w:val="nil"/>
              <w:left w:val="nil"/>
              <w:bottom w:val="nil"/>
              <w:right w:val="nil"/>
            </w:tcBorders>
            <w:shd w:val="clear" w:color="auto" w:fill="D9D9D9" w:themeFill="background1" w:themeFillShade="D9"/>
          </w:tcPr>
          <w:p w:rsidR="003B3272" w:rsidRPr="00464186" w:rsidP="003B3272" w14:paraId="1B29C8A6" w14:textId="0AD3CF48">
            <w:pPr>
              <w:pStyle w:val="SL-FlLftSgl"/>
              <w:widowControl w:val="0"/>
              <w:spacing w:line="240" w:lineRule="auto"/>
              <w:jc w:val="right"/>
              <w:rPr>
                <w:sz w:val="18"/>
                <w:szCs w:val="18"/>
              </w:rPr>
            </w:pPr>
            <w:r>
              <w:rPr>
                <w:color w:val="000000"/>
                <w:sz w:val="18"/>
                <w:szCs w:val="18"/>
              </w:rPr>
              <w:t>14</w:t>
            </w:r>
          </w:p>
        </w:tc>
        <w:tc>
          <w:tcPr>
            <w:tcW w:w="429" w:type="pct"/>
            <w:tcBorders>
              <w:top w:val="nil"/>
              <w:left w:val="nil"/>
              <w:bottom w:val="nil"/>
              <w:right w:val="nil"/>
            </w:tcBorders>
            <w:shd w:val="clear" w:color="auto" w:fill="D9D9D9" w:themeFill="background1" w:themeFillShade="D9"/>
          </w:tcPr>
          <w:p w:rsidR="003B3272" w:rsidRPr="00464186" w:rsidP="003B3272" w14:paraId="2D033C62" w14:textId="7DB80181">
            <w:pPr>
              <w:pStyle w:val="SL-FlLftSgl"/>
              <w:widowControl w:val="0"/>
              <w:spacing w:line="240" w:lineRule="auto"/>
              <w:jc w:val="right"/>
              <w:rPr>
                <w:sz w:val="18"/>
                <w:szCs w:val="18"/>
              </w:rPr>
            </w:pPr>
            <w:r>
              <w:rPr>
                <w:color w:val="000000"/>
                <w:sz w:val="18"/>
                <w:szCs w:val="18"/>
              </w:rPr>
              <w:t>3,371</w:t>
            </w:r>
          </w:p>
        </w:tc>
        <w:tc>
          <w:tcPr>
            <w:tcW w:w="571" w:type="pct"/>
            <w:tcBorders>
              <w:top w:val="nil"/>
              <w:left w:val="nil"/>
              <w:bottom w:val="nil"/>
              <w:right w:val="nil"/>
            </w:tcBorders>
            <w:shd w:val="clear" w:color="auto" w:fill="D9D9D9" w:themeFill="background1" w:themeFillShade="D9"/>
          </w:tcPr>
          <w:p w:rsidR="003B3272" w:rsidRPr="00464186" w:rsidP="003B3272" w14:paraId="7030384A" w14:textId="05089724">
            <w:pPr>
              <w:pStyle w:val="SL-FlLftSgl"/>
              <w:widowControl w:val="0"/>
              <w:spacing w:line="240" w:lineRule="auto"/>
              <w:jc w:val="right"/>
              <w:rPr>
                <w:sz w:val="18"/>
                <w:szCs w:val="18"/>
              </w:rPr>
            </w:pPr>
            <w:r>
              <w:rPr>
                <w:color w:val="000000"/>
                <w:sz w:val="18"/>
                <w:szCs w:val="18"/>
              </w:rPr>
              <w:t>$</w:t>
            </w:r>
            <w:r w:rsidRPr="00464186">
              <w:rPr>
                <w:color w:val="000000"/>
                <w:sz w:val="18"/>
                <w:szCs w:val="18"/>
              </w:rPr>
              <w:t>32.25</w:t>
            </w:r>
          </w:p>
        </w:tc>
        <w:tc>
          <w:tcPr>
            <w:tcW w:w="618" w:type="pct"/>
            <w:tcBorders>
              <w:top w:val="nil"/>
              <w:left w:val="nil"/>
              <w:bottom w:val="nil"/>
              <w:right w:val="nil"/>
            </w:tcBorders>
            <w:shd w:val="clear" w:color="auto" w:fill="D9D9D9" w:themeFill="background1" w:themeFillShade="D9"/>
          </w:tcPr>
          <w:p w:rsidR="003B3272" w:rsidRPr="00464186" w:rsidP="00A90AD8" w14:paraId="04EC7409" w14:textId="3D6EE79E">
            <w:pPr>
              <w:pStyle w:val="SL-FlLftSgl"/>
              <w:widowControl w:val="0"/>
              <w:spacing w:line="240" w:lineRule="auto"/>
              <w:jc w:val="right"/>
              <w:rPr>
                <w:sz w:val="18"/>
                <w:szCs w:val="18"/>
              </w:rPr>
            </w:pPr>
            <w:r>
              <w:rPr>
                <w:color w:val="000000"/>
                <w:sz w:val="18"/>
                <w:szCs w:val="18"/>
              </w:rPr>
              <w:t>$</w:t>
            </w:r>
            <w:r w:rsidR="008E684C">
              <w:rPr>
                <w:color w:val="000000"/>
                <w:sz w:val="18"/>
                <w:szCs w:val="18"/>
              </w:rPr>
              <w:t>108,721.20</w:t>
            </w:r>
          </w:p>
        </w:tc>
      </w:tr>
      <w:tr w14:paraId="33960390"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0A4FB6E7" w14:textId="42A76241">
            <w:pPr>
              <w:pStyle w:val="SL-FlLftSgl"/>
              <w:widowControl w:val="0"/>
              <w:spacing w:line="240" w:lineRule="auto"/>
              <w:ind w:left="115" w:hanging="115"/>
              <w:jc w:val="left"/>
              <w:rPr>
                <w:sz w:val="18"/>
                <w:szCs w:val="18"/>
              </w:rPr>
            </w:pPr>
            <w:r w:rsidRPr="000C27B3">
              <w:rPr>
                <w:sz w:val="18"/>
                <w:szCs w:val="18"/>
              </w:rPr>
              <w:t>Special education teachers (teacher-level survey)</w:t>
            </w:r>
          </w:p>
        </w:tc>
        <w:tc>
          <w:tcPr>
            <w:tcW w:w="380" w:type="pct"/>
            <w:tcBorders>
              <w:top w:val="nil"/>
              <w:left w:val="nil"/>
              <w:bottom w:val="nil"/>
              <w:right w:val="nil"/>
            </w:tcBorders>
            <w:shd w:val="clear" w:color="auto" w:fill="auto"/>
          </w:tcPr>
          <w:p w:rsidR="003B3272" w:rsidRPr="00464186" w:rsidP="00871800" w14:paraId="2F28613C" w14:textId="02C001C4">
            <w:pPr>
              <w:pStyle w:val="SL-FlLftSgl"/>
              <w:widowControl w:val="0"/>
              <w:spacing w:line="240" w:lineRule="auto"/>
              <w:jc w:val="right"/>
              <w:rPr>
                <w:sz w:val="18"/>
                <w:szCs w:val="18"/>
              </w:rPr>
            </w:pPr>
            <w:r>
              <w:rPr>
                <w:color w:val="000000"/>
                <w:sz w:val="18"/>
                <w:szCs w:val="18"/>
              </w:rPr>
              <w:t>689</w:t>
            </w:r>
          </w:p>
        </w:tc>
        <w:tc>
          <w:tcPr>
            <w:tcW w:w="477" w:type="pct"/>
            <w:tcBorders>
              <w:top w:val="nil"/>
              <w:left w:val="nil"/>
              <w:bottom w:val="nil"/>
              <w:right w:val="nil"/>
            </w:tcBorders>
            <w:shd w:val="clear" w:color="auto" w:fill="auto"/>
          </w:tcPr>
          <w:p w:rsidR="003B3272" w:rsidRPr="00464186" w:rsidP="003B3272" w14:paraId="3B26FFCE" w14:textId="3C7C302F">
            <w:pPr>
              <w:pStyle w:val="SL-FlLftSgl"/>
              <w:widowControl w:val="0"/>
              <w:spacing w:line="240" w:lineRule="auto"/>
              <w:jc w:val="right"/>
              <w:rPr>
                <w:sz w:val="18"/>
                <w:szCs w:val="18"/>
              </w:rPr>
            </w:pPr>
            <w:r w:rsidRPr="00464186">
              <w:rPr>
                <w:color w:val="000000"/>
                <w:sz w:val="18"/>
                <w:szCs w:val="18"/>
              </w:rPr>
              <w:t>0.90</w:t>
            </w:r>
          </w:p>
        </w:tc>
        <w:tc>
          <w:tcPr>
            <w:tcW w:w="618" w:type="pct"/>
            <w:tcBorders>
              <w:top w:val="nil"/>
              <w:left w:val="nil"/>
              <w:bottom w:val="nil"/>
              <w:right w:val="nil"/>
            </w:tcBorders>
            <w:shd w:val="clear" w:color="auto" w:fill="auto"/>
          </w:tcPr>
          <w:p w:rsidR="003B3272" w:rsidRPr="00464186" w:rsidP="00871800" w14:paraId="623066D6" w14:textId="1B107CA5">
            <w:pPr>
              <w:pStyle w:val="SL-FlLftSgl"/>
              <w:widowControl w:val="0"/>
              <w:spacing w:line="240" w:lineRule="auto"/>
              <w:jc w:val="right"/>
              <w:rPr>
                <w:sz w:val="18"/>
                <w:szCs w:val="18"/>
              </w:rPr>
            </w:pPr>
            <w:r>
              <w:rPr>
                <w:color w:val="000000"/>
                <w:sz w:val="18"/>
                <w:szCs w:val="18"/>
              </w:rPr>
              <w:t>620</w:t>
            </w:r>
          </w:p>
        </w:tc>
        <w:tc>
          <w:tcPr>
            <w:tcW w:w="526" w:type="pct"/>
            <w:tcBorders>
              <w:top w:val="nil"/>
              <w:left w:val="nil"/>
              <w:bottom w:val="nil"/>
              <w:right w:val="nil"/>
            </w:tcBorders>
            <w:shd w:val="clear" w:color="auto" w:fill="auto"/>
          </w:tcPr>
          <w:p w:rsidR="003B3272" w:rsidRPr="00464186" w:rsidP="00871800" w14:paraId="75E61A3F" w14:textId="628A8183">
            <w:pPr>
              <w:pStyle w:val="SL-FlLftSgl"/>
              <w:widowControl w:val="0"/>
              <w:spacing w:line="240" w:lineRule="auto"/>
              <w:jc w:val="right"/>
              <w:rPr>
                <w:sz w:val="18"/>
                <w:szCs w:val="18"/>
              </w:rPr>
            </w:pPr>
            <w:r>
              <w:rPr>
                <w:color w:val="000000"/>
                <w:sz w:val="18"/>
                <w:szCs w:val="18"/>
              </w:rPr>
              <w:t>620</w:t>
            </w:r>
          </w:p>
        </w:tc>
        <w:tc>
          <w:tcPr>
            <w:tcW w:w="476" w:type="pct"/>
            <w:tcBorders>
              <w:top w:val="nil"/>
              <w:left w:val="nil"/>
              <w:bottom w:val="nil"/>
              <w:right w:val="nil"/>
            </w:tcBorders>
            <w:shd w:val="clear" w:color="auto" w:fill="auto"/>
          </w:tcPr>
          <w:p w:rsidR="003B3272" w:rsidRPr="00464186" w:rsidP="003B3272" w14:paraId="1789E26B" w14:textId="560B8892">
            <w:pPr>
              <w:pStyle w:val="SL-FlLftSgl"/>
              <w:widowControl w:val="0"/>
              <w:spacing w:line="240" w:lineRule="auto"/>
              <w:jc w:val="right"/>
              <w:rPr>
                <w:sz w:val="18"/>
                <w:szCs w:val="18"/>
              </w:rPr>
            </w:pPr>
            <w:r>
              <w:rPr>
                <w:color w:val="000000"/>
                <w:sz w:val="18"/>
                <w:szCs w:val="18"/>
              </w:rPr>
              <w:t>20</w:t>
            </w:r>
          </w:p>
        </w:tc>
        <w:tc>
          <w:tcPr>
            <w:tcW w:w="429" w:type="pct"/>
            <w:tcBorders>
              <w:top w:val="nil"/>
              <w:left w:val="nil"/>
              <w:bottom w:val="nil"/>
              <w:right w:val="nil"/>
            </w:tcBorders>
            <w:shd w:val="clear" w:color="auto" w:fill="auto"/>
          </w:tcPr>
          <w:p w:rsidR="003B3272" w:rsidRPr="00464186" w:rsidP="003B3272" w14:paraId="1FBFDC58" w14:textId="76975893">
            <w:pPr>
              <w:pStyle w:val="SL-FlLftSgl"/>
              <w:widowControl w:val="0"/>
              <w:spacing w:line="240" w:lineRule="auto"/>
              <w:jc w:val="right"/>
              <w:rPr>
                <w:sz w:val="18"/>
                <w:szCs w:val="18"/>
              </w:rPr>
            </w:pPr>
            <w:r>
              <w:rPr>
                <w:color w:val="000000"/>
                <w:sz w:val="18"/>
                <w:szCs w:val="18"/>
              </w:rPr>
              <w:t>207</w:t>
            </w:r>
          </w:p>
        </w:tc>
        <w:tc>
          <w:tcPr>
            <w:tcW w:w="571" w:type="pct"/>
            <w:tcBorders>
              <w:top w:val="nil"/>
              <w:left w:val="nil"/>
              <w:bottom w:val="nil"/>
              <w:right w:val="nil"/>
            </w:tcBorders>
            <w:shd w:val="clear" w:color="auto" w:fill="auto"/>
          </w:tcPr>
          <w:p w:rsidR="003B3272" w:rsidRPr="00464186" w:rsidP="003B3272" w14:paraId="1E74DBA9" w14:textId="52E07138">
            <w:pPr>
              <w:pStyle w:val="SL-FlLftSgl"/>
              <w:widowControl w:val="0"/>
              <w:spacing w:line="240" w:lineRule="auto"/>
              <w:jc w:val="right"/>
              <w:rPr>
                <w:sz w:val="18"/>
                <w:szCs w:val="18"/>
              </w:rPr>
            </w:pPr>
            <w:r>
              <w:rPr>
                <w:color w:val="000000"/>
                <w:sz w:val="18"/>
                <w:szCs w:val="18"/>
              </w:rPr>
              <w:t>$</w:t>
            </w:r>
            <w:r w:rsidRPr="00464186">
              <w:rPr>
                <w:color w:val="000000"/>
                <w:sz w:val="18"/>
                <w:szCs w:val="18"/>
              </w:rPr>
              <w:t>32.25</w:t>
            </w:r>
          </w:p>
        </w:tc>
        <w:tc>
          <w:tcPr>
            <w:tcW w:w="618" w:type="pct"/>
            <w:tcBorders>
              <w:top w:val="nil"/>
              <w:left w:val="nil"/>
              <w:bottom w:val="nil"/>
              <w:right w:val="nil"/>
            </w:tcBorders>
            <w:shd w:val="clear" w:color="auto" w:fill="auto"/>
          </w:tcPr>
          <w:p w:rsidR="003B3272" w:rsidRPr="00464186" w:rsidP="00871800" w14:paraId="041BA503" w14:textId="272E0560">
            <w:pPr>
              <w:pStyle w:val="SL-FlLftSgl"/>
              <w:widowControl w:val="0"/>
              <w:spacing w:line="240" w:lineRule="auto"/>
              <w:jc w:val="right"/>
              <w:rPr>
                <w:sz w:val="18"/>
                <w:szCs w:val="18"/>
              </w:rPr>
            </w:pPr>
            <w:r>
              <w:rPr>
                <w:color w:val="000000"/>
                <w:sz w:val="18"/>
                <w:szCs w:val="18"/>
              </w:rPr>
              <w:t>$</w:t>
            </w:r>
            <w:r w:rsidR="00871800">
              <w:rPr>
                <w:color w:val="000000"/>
                <w:sz w:val="18"/>
                <w:szCs w:val="18"/>
              </w:rPr>
              <w:t>6,666.08</w:t>
            </w:r>
          </w:p>
        </w:tc>
      </w:tr>
      <w:tr w14:paraId="6CF46340"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28E7E0A0" w14:textId="0EA70EF2">
            <w:pPr>
              <w:pStyle w:val="SL-FlLftSgl"/>
              <w:widowControl w:val="0"/>
              <w:spacing w:line="240" w:lineRule="auto"/>
              <w:ind w:left="115" w:hanging="115"/>
              <w:jc w:val="left"/>
              <w:rPr>
                <w:sz w:val="18"/>
                <w:szCs w:val="18"/>
              </w:rPr>
            </w:pPr>
            <w:r w:rsidRPr="000C27B3">
              <w:rPr>
                <w:sz w:val="18"/>
                <w:szCs w:val="18"/>
              </w:rPr>
              <w:t>Special education teachers (child-level survey)</w:t>
            </w:r>
          </w:p>
        </w:tc>
        <w:tc>
          <w:tcPr>
            <w:tcW w:w="380" w:type="pct"/>
            <w:tcBorders>
              <w:top w:val="nil"/>
              <w:left w:val="nil"/>
              <w:bottom w:val="nil"/>
              <w:right w:val="nil"/>
            </w:tcBorders>
            <w:shd w:val="clear" w:color="auto" w:fill="D9D9D9" w:themeFill="background1" w:themeFillShade="D9"/>
          </w:tcPr>
          <w:p w:rsidR="003B3272" w:rsidRPr="00464186" w:rsidP="003B3272" w14:paraId="62A13456" w14:textId="385C4376">
            <w:pPr>
              <w:pStyle w:val="SL-FlLftSgl"/>
              <w:widowControl w:val="0"/>
              <w:spacing w:line="240" w:lineRule="auto"/>
              <w:jc w:val="right"/>
              <w:rPr>
                <w:sz w:val="18"/>
                <w:szCs w:val="18"/>
              </w:rPr>
            </w:pPr>
            <w:r w:rsidRPr="00464186">
              <w:rPr>
                <w:color w:val="000000"/>
                <w:sz w:val="18"/>
                <w:szCs w:val="18"/>
              </w:rPr>
              <w:t>1,088</w:t>
            </w:r>
          </w:p>
        </w:tc>
        <w:tc>
          <w:tcPr>
            <w:tcW w:w="477" w:type="pct"/>
            <w:tcBorders>
              <w:top w:val="nil"/>
              <w:left w:val="nil"/>
              <w:bottom w:val="nil"/>
              <w:right w:val="nil"/>
            </w:tcBorders>
            <w:shd w:val="clear" w:color="auto" w:fill="D9D9D9" w:themeFill="background1" w:themeFillShade="D9"/>
          </w:tcPr>
          <w:p w:rsidR="003B3272" w:rsidRPr="00464186" w:rsidP="003B3272" w14:paraId="5D61BBC1" w14:textId="59486990">
            <w:pPr>
              <w:pStyle w:val="SL-FlLftSgl"/>
              <w:widowControl w:val="0"/>
              <w:spacing w:line="240" w:lineRule="auto"/>
              <w:jc w:val="right"/>
              <w:rPr>
                <w:sz w:val="18"/>
                <w:szCs w:val="18"/>
              </w:rPr>
            </w:pPr>
            <w:r w:rsidRPr="00464186">
              <w:rPr>
                <w:color w:val="000000"/>
                <w:sz w:val="18"/>
                <w:szCs w:val="18"/>
              </w:rPr>
              <w:t>0.80</w:t>
            </w:r>
          </w:p>
        </w:tc>
        <w:tc>
          <w:tcPr>
            <w:tcW w:w="618" w:type="pct"/>
            <w:tcBorders>
              <w:top w:val="nil"/>
              <w:left w:val="nil"/>
              <w:bottom w:val="nil"/>
              <w:right w:val="nil"/>
            </w:tcBorders>
            <w:shd w:val="clear" w:color="auto" w:fill="D9D9D9" w:themeFill="background1" w:themeFillShade="D9"/>
          </w:tcPr>
          <w:p w:rsidR="003B3272" w:rsidRPr="00464186" w:rsidP="003B3272" w14:paraId="096CC644" w14:textId="7914532A">
            <w:pPr>
              <w:pStyle w:val="SL-FlLftSgl"/>
              <w:widowControl w:val="0"/>
              <w:spacing w:line="240" w:lineRule="auto"/>
              <w:jc w:val="right"/>
              <w:rPr>
                <w:sz w:val="18"/>
                <w:szCs w:val="18"/>
              </w:rPr>
            </w:pPr>
            <w:r w:rsidRPr="00464186">
              <w:rPr>
                <w:color w:val="000000"/>
                <w:sz w:val="18"/>
                <w:szCs w:val="18"/>
              </w:rPr>
              <w:t>870</w:t>
            </w:r>
          </w:p>
        </w:tc>
        <w:tc>
          <w:tcPr>
            <w:tcW w:w="526" w:type="pct"/>
            <w:tcBorders>
              <w:top w:val="nil"/>
              <w:left w:val="nil"/>
              <w:bottom w:val="nil"/>
              <w:right w:val="nil"/>
            </w:tcBorders>
            <w:shd w:val="clear" w:color="auto" w:fill="D9D9D9" w:themeFill="background1" w:themeFillShade="D9"/>
          </w:tcPr>
          <w:p w:rsidR="003B3272" w:rsidRPr="00464186" w:rsidP="00C34B87" w14:paraId="2CFEC871" w14:textId="2B910506">
            <w:pPr>
              <w:pStyle w:val="SL-FlLftSgl"/>
              <w:widowControl w:val="0"/>
              <w:spacing w:line="240" w:lineRule="auto"/>
              <w:jc w:val="right"/>
              <w:rPr>
                <w:sz w:val="18"/>
                <w:szCs w:val="18"/>
              </w:rPr>
            </w:pPr>
            <w:r w:rsidRPr="00464186">
              <w:rPr>
                <w:color w:val="000000"/>
                <w:sz w:val="18"/>
                <w:szCs w:val="18"/>
              </w:rPr>
              <w:t>870</w:t>
            </w:r>
          </w:p>
        </w:tc>
        <w:tc>
          <w:tcPr>
            <w:tcW w:w="476" w:type="pct"/>
            <w:tcBorders>
              <w:top w:val="nil"/>
              <w:left w:val="nil"/>
              <w:bottom w:val="nil"/>
              <w:right w:val="nil"/>
            </w:tcBorders>
            <w:shd w:val="clear" w:color="auto" w:fill="D9D9D9" w:themeFill="background1" w:themeFillShade="D9"/>
          </w:tcPr>
          <w:p w:rsidR="003B3272" w:rsidRPr="00464186" w:rsidP="003B3272" w14:paraId="455C5132" w14:textId="1E8D54B6">
            <w:pPr>
              <w:pStyle w:val="SL-FlLftSgl"/>
              <w:widowControl w:val="0"/>
              <w:spacing w:line="240" w:lineRule="auto"/>
              <w:jc w:val="right"/>
              <w:rPr>
                <w:sz w:val="18"/>
                <w:szCs w:val="18"/>
              </w:rPr>
            </w:pPr>
            <w:r>
              <w:rPr>
                <w:color w:val="000000"/>
                <w:sz w:val="18"/>
                <w:szCs w:val="18"/>
              </w:rPr>
              <w:t>10</w:t>
            </w:r>
          </w:p>
        </w:tc>
        <w:tc>
          <w:tcPr>
            <w:tcW w:w="429" w:type="pct"/>
            <w:tcBorders>
              <w:top w:val="nil"/>
              <w:left w:val="nil"/>
              <w:bottom w:val="nil"/>
              <w:right w:val="nil"/>
            </w:tcBorders>
            <w:shd w:val="clear" w:color="auto" w:fill="D9D9D9" w:themeFill="background1" w:themeFillShade="D9"/>
          </w:tcPr>
          <w:p w:rsidR="003B3272" w:rsidRPr="00464186" w:rsidP="003B3272" w14:paraId="01A3C335" w14:textId="2EF796B2">
            <w:pPr>
              <w:pStyle w:val="SL-FlLftSgl"/>
              <w:widowControl w:val="0"/>
              <w:spacing w:line="240" w:lineRule="auto"/>
              <w:jc w:val="right"/>
              <w:rPr>
                <w:sz w:val="18"/>
                <w:szCs w:val="18"/>
              </w:rPr>
            </w:pPr>
            <w:r>
              <w:rPr>
                <w:color w:val="000000"/>
                <w:sz w:val="18"/>
                <w:szCs w:val="18"/>
              </w:rPr>
              <w:t>145</w:t>
            </w:r>
          </w:p>
        </w:tc>
        <w:tc>
          <w:tcPr>
            <w:tcW w:w="571" w:type="pct"/>
            <w:tcBorders>
              <w:top w:val="nil"/>
              <w:left w:val="nil"/>
              <w:bottom w:val="nil"/>
              <w:right w:val="nil"/>
            </w:tcBorders>
            <w:shd w:val="clear" w:color="auto" w:fill="D9D9D9" w:themeFill="background1" w:themeFillShade="D9"/>
          </w:tcPr>
          <w:p w:rsidR="003B3272" w:rsidRPr="00464186" w:rsidP="003B3272" w14:paraId="02848C25" w14:textId="60588B28">
            <w:pPr>
              <w:pStyle w:val="SL-FlLftSgl"/>
              <w:widowControl w:val="0"/>
              <w:spacing w:line="240" w:lineRule="auto"/>
              <w:jc w:val="right"/>
              <w:rPr>
                <w:sz w:val="18"/>
                <w:szCs w:val="18"/>
              </w:rPr>
            </w:pPr>
            <w:r>
              <w:rPr>
                <w:color w:val="000000"/>
                <w:sz w:val="18"/>
                <w:szCs w:val="18"/>
              </w:rPr>
              <w:t>$</w:t>
            </w:r>
            <w:r w:rsidRPr="00464186">
              <w:rPr>
                <w:color w:val="000000"/>
                <w:sz w:val="18"/>
                <w:szCs w:val="18"/>
              </w:rPr>
              <w:t>32.25</w:t>
            </w:r>
          </w:p>
        </w:tc>
        <w:tc>
          <w:tcPr>
            <w:tcW w:w="618" w:type="pct"/>
            <w:tcBorders>
              <w:top w:val="nil"/>
              <w:left w:val="nil"/>
              <w:bottom w:val="nil"/>
              <w:right w:val="nil"/>
            </w:tcBorders>
            <w:shd w:val="clear" w:color="auto" w:fill="D9D9D9" w:themeFill="background1" w:themeFillShade="D9"/>
          </w:tcPr>
          <w:p w:rsidR="003B3272" w:rsidRPr="00464186" w:rsidP="00A90AD8" w14:paraId="32010A49" w14:textId="7763D467">
            <w:pPr>
              <w:pStyle w:val="SL-FlLftSgl"/>
              <w:widowControl w:val="0"/>
              <w:spacing w:line="240" w:lineRule="auto"/>
              <w:jc w:val="right"/>
              <w:rPr>
                <w:sz w:val="18"/>
                <w:szCs w:val="18"/>
              </w:rPr>
            </w:pPr>
            <w:r>
              <w:rPr>
                <w:color w:val="000000"/>
                <w:sz w:val="18"/>
                <w:szCs w:val="18"/>
              </w:rPr>
              <w:t>$</w:t>
            </w:r>
            <w:r w:rsidR="00A90AD8">
              <w:rPr>
                <w:color w:val="000000"/>
                <w:sz w:val="18"/>
                <w:szCs w:val="18"/>
              </w:rPr>
              <w:t>4,678.40</w:t>
            </w:r>
          </w:p>
        </w:tc>
      </w:tr>
      <w:tr w14:paraId="3E7B6F37"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4EA6846C" w14:textId="4D7B8F12">
            <w:pPr>
              <w:pStyle w:val="SL-FlLftSgl"/>
              <w:widowControl w:val="0"/>
              <w:spacing w:line="240" w:lineRule="auto"/>
              <w:ind w:left="115" w:hanging="115"/>
              <w:jc w:val="left"/>
              <w:rPr>
                <w:sz w:val="18"/>
                <w:szCs w:val="18"/>
              </w:rPr>
            </w:pPr>
            <w:r w:rsidRPr="000C27B3">
              <w:rPr>
                <w:sz w:val="18"/>
                <w:szCs w:val="18"/>
              </w:rPr>
              <w:t>School administrators</w:t>
            </w:r>
            <w:r w:rsidRPr="000C27B3">
              <w:rPr>
                <w:sz w:val="18"/>
                <w:szCs w:val="18"/>
                <w:vertAlign w:val="superscript"/>
              </w:rPr>
              <w:t>3</w:t>
            </w:r>
          </w:p>
        </w:tc>
        <w:tc>
          <w:tcPr>
            <w:tcW w:w="380" w:type="pct"/>
            <w:tcBorders>
              <w:top w:val="nil"/>
              <w:left w:val="nil"/>
              <w:bottom w:val="nil"/>
              <w:right w:val="nil"/>
            </w:tcBorders>
            <w:shd w:val="clear" w:color="auto" w:fill="auto"/>
          </w:tcPr>
          <w:p w:rsidR="003B3272" w:rsidRPr="00464186" w:rsidP="003B3272" w14:paraId="6532F7E7" w14:textId="757A8627">
            <w:pPr>
              <w:pStyle w:val="SL-FlLftSgl"/>
              <w:widowControl w:val="0"/>
              <w:spacing w:line="240" w:lineRule="auto"/>
              <w:jc w:val="right"/>
              <w:rPr>
                <w:sz w:val="18"/>
                <w:szCs w:val="18"/>
              </w:rPr>
            </w:pPr>
            <w:r>
              <w:rPr>
                <w:color w:val="000000"/>
                <w:sz w:val="18"/>
                <w:szCs w:val="18"/>
              </w:rPr>
              <w:t>2,055</w:t>
            </w:r>
          </w:p>
        </w:tc>
        <w:tc>
          <w:tcPr>
            <w:tcW w:w="477" w:type="pct"/>
            <w:tcBorders>
              <w:top w:val="nil"/>
              <w:left w:val="nil"/>
              <w:bottom w:val="nil"/>
              <w:right w:val="nil"/>
            </w:tcBorders>
            <w:shd w:val="clear" w:color="auto" w:fill="auto"/>
          </w:tcPr>
          <w:p w:rsidR="003B3272" w:rsidRPr="00464186" w:rsidP="003B3272" w14:paraId="6F5D3C7F" w14:textId="3E1A5606">
            <w:pPr>
              <w:pStyle w:val="SL-FlLftSgl"/>
              <w:widowControl w:val="0"/>
              <w:spacing w:line="240" w:lineRule="auto"/>
              <w:jc w:val="right"/>
              <w:rPr>
                <w:sz w:val="18"/>
                <w:szCs w:val="18"/>
              </w:rPr>
            </w:pPr>
            <w:r w:rsidRPr="00464186">
              <w:rPr>
                <w:color w:val="000000"/>
                <w:sz w:val="18"/>
                <w:szCs w:val="18"/>
              </w:rPr>
              <w:t>0.80</w:t>
            </w:r>
          </w:p>
        </w:tc>
        <w:tc>
          <w:tcPr>
            <w:tcW w:w="618" w:type="pct"/>
            <w:tcBorders>
              <w:top w:val="nil"/>
              <w:left w:val="nil"/>
              <w:bottom w:val="nil"/>
              <w:right w:val="nil"/>
            </w:tcBorders>
            <w:shd w:val="clear" w:color="auto" w:fill="auto"/>
          </w:tcPr>
          <w:p w:rsidR="003B3272" w:rsidRPr="00464186" w:rsidP="00871800" w14:paraId="66E6BD56" w14:textId="7879713D">
            <w:pPr>
              <w:pStyle w:val="SL-FlLftSgl"/>
              <w:widowControl w:val="0"/>
              <w:spacing w:line="240" w:lineRule="auto"/>
              <w:jc w:val="right"/>
              <w:rPr>
                <w:sz w:val="18"/>
                <w:szCs w:val="18"/>
              </w:rPr>
            </w:pPr>
            <w:r>
              <w:rPr>
                <w:color w:val="000000"/>
                <w:sz w:val="18"/>
                <w:szCs w:val="18"/>
              </w:rPr>
              <w:t>1,640</w:t>
            </w:r>
          </w:p>
        </w:tc>
        <w:tc>
          <w:tcPr>
            <w:tcW w:w="526" w:type="pct"/>
            <w:tcBorders>
              <w:top w:val="nil"/>
              <w:left w:val="nil"/>
              <w:bottom w:val="nil"/>
              <w:right w:val="nil"/>
            </w:tcBorders>
            <w:shd w:val="clear" w:color="auto" w:fill="auto"/>
          </w:tcPr>
          <w:p w:rsidR="003B3272" w:rsidRPr="00464186" w:rsidP="003B3272" w14:paraId="3CFA66FB" w14:textId="65FA20BA">
            <w:pPr>
              <w:pStyle w:val="SL-FlLftSgl"/>
              <w:widowControl w:val="0"/>
              <w:spacing w:line="240" w:lineRule="auto"/>
              <w:jc w:val="right"/>
              <w:rPr>
                <w:sz w:val="18"/>
                <w:szCs w:val="18"/>
              </w:rPr>
            </w:pPr>
            <w:r>
              <w:rPr>
                <w:color w:val="000000"/>
                <w:sz w:val="18"/>
                <w:szCs w:val="18"/>
              </w:rPr>
              <w:t>1,640</w:t>
            </w:r>
          </w:p>
        </w:tc>
        <w:tc>
          <w:tcPr>
            <w:tcW w:w="476" w:type="pct"/>
            <w:tcBorders>
              <w:top w:val="nil"/>
              <w:left w:val="nil"/>
              <w:bottom w:val="nil"/>
              <w:right w:val="nil"/>
            </w:tcBorders>
            <w:shd w:val="clear" w:color="auto" w:fill="auto"/>
          </w:tcPr>
          <w:p w:rsidR="003B3272" w:rsidRPr="00464186" w:rsidP="003B3272" w14:paraId="6D4D83BF" w14:textId="4BD86861">
            <w:pPr>
              <w:pStyle w:val="SL-FlLftSgl"/>
              <w:widowControl w:val="0"/>
              <w:spacing w:line="240" w:lineRule="auto"/>
              <w:jc w:val="right"/>
              <w:rPr>
                <w:sz w:val="18"/>
                <w:szCs w:val="18"/>
              </w:rPr>
            </w:pPr>
            <w:r>
              <w:rPr>
                <w:color w:val="000000"/>
                <w:sz w:val="18"/>
                <w:szCs w:val="18"/>
              </w:rPr>
              <w:t>30</w:t>
            </w:r>
          </w:p>
        </w:tc>
        <w:tc>
          <w:tcPr>
            <w:tcW w:w="429" w:type="pct"/>
            <w:tcBorders>
              <w:top w:val="nil"/>
              <w:left w:val="nil"/>
              <w:bottom w:val="nil"/>
              <w:right w:val="nil"/>
            </w:tcBorders>
            <w:shd w:val="clear" w:color="auto" w:fill="auto"/>
          </w:tcPr>
          <w:p w:rsidR="003B3272" w:rsidRPr="00464186" w:rsidP="003B3272" w14:paraId="51C42B0D" w14:textId="47C66B3E">
            <w:pPr>
              <w:pStyle w:val="SL-FlLftSgl"/>
              <w:widowControl w:val="0"/>
              <w:spacing w:line="240" w:lineRule="auto"/>
              <w:jc w:val="right"/>
              <w:rPr>
                <w:sz w:val="18"/>
                <w:szCs w:val="18"/>
              </w:rPr>
            </w:pPr>
            <w:r>
              <w:rPr>
                <w:color w:val="000000"/>
                <w:sz w:val="18"/>
                <w:szCs w:val="18"/>
              </w:rPr>
              <w:t>820</w:t>
            </w:r>
          </w:p>
        </w:tc>
        <w:tc>
          <w:tcPr>
            <w:tcW w:w="571" w:type="pct"/>
            <w:tcBorders>
              <w:top w:val="nil"/>
              <w:left w:val="nil"/>
              <w:bottom w:val="nil"/>
              <w:right w:val="nil"/>
            </w:tcBorders>
            <w:shd w:val="clear" w:color="auto" w:fill="auto"/>
          </w:tcPr>
          <w:p w:rsidR="003B3272" w:rsidRPr="00464186" w:rsidP="003B3272" w14:paraId="6DB46484" w14:textId="0840F83D">
            <w:pPr>
              <w:pStyle w:val="SL-FlLftSgl"/>
              <w:widowControl w:val="0"/>
              <w:spacing w:line="240" w:lineRule="auto"/>
              <w:jc w:val="right"/>
              <w:rPr>
                <w:sz w:val="18"/>
                <w:szCs w:val="18"/>
              </w:rPr>
            </w:pPr>
            <w:r>
              <w:rPr>
                <w:color w:val="000000"/>
                <w:sz w:val="18"/>
                <w:szCs w:val="18"/>
              </w:rPr>
              <w:t>$</w:t>
            </w:r>
            <w:r w:rsidRPr="00464186">
              <w:rPr>
                <w:color w:val="000000"/>
                <w:sz w:val="18"/>
                <w:szCs w:val="18"/>
              </w:rPr>
              <w:t>49.35</w:t>
            </w:r>
          </w:p>
        </w:tc>
        <w:tc>
          <w:tcPr>
            <w:tcW w:w="618" w:type="pct"/>
            <w:tcBorders>
              <w:top w:val="nil"/>
              <w:left w:val="nil"/>
              <w:bottom w:val="nil"/>
              <w:right w:val="nil"/>
            </w:tcBorders>
            <w:shd w:val="clear" w:color="auto" w:fill="auto"/>
          </w:tcPr>
          <w:p w:rsidR="003B3272" w:rsidRPr="00464186" w:rsidP="00871800" w14:paraId="3C811124" w14:textId="220D040A">
            <w:pPr>
              <w:pStyle w:val="SL-FlLftSgl"/>
              <w:widowControl w:val="0"/>
              <w:spacing w:line="240" w:lineRule="auto"/>
              <w:jc w:val="right"/>
              <w:rPr>
                <w:sz w:val="18"/>
                <w:szCs w:val="18"/>
              </w:rPr>
            </w:pPr>
            <w:r>
              <w:rPr>
                <w:color w:val="000000"/>
                <w:sz w:val="18"/>
                <w:szCs w:val="18"/>
              </w:rPr>
              <w:t>$</w:t>
            </w:r>
            <w:r w:rsidR="00871800">
              <w:rPr>
                <w:color w:val="000000"/>
                <w:sz w:val="18"/>
                <w:szCs w:val="18"/>
              </w:rPr>
              <w:t>40,467.00</w:t>
            </w:r>
          </w:p>
        </w:tc>
      </w:tr>
      <w:tr w14:paraId="0C82D06A"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10B03E1F" w14:textId="650D8953">
            <w:pPr>
              <w:pStyle w:val="SL-FlLftSgl"/>
              <w:widowControl w:val="0"/>
              <w:spacing w:line="240" w:lineRule="auto"/>
              <w:ind w:left="115" w:hanging="115"/>
              <w:jc w:val="left"/>
              <w:rPr>
                <w:sz w:val="18"/>
                <w:szCs w:val="18"/>
              </w:rPr>
            </w:pPr>
            <w:r w:rsidRPr="000C27B3">
              <w:rPr>
                <w:sz w:val="18"/>
                <w:szCs w:val="18"/>
              </w:rPr>
              <w:t>Parents</w:t>
            </w:r>
          </w:p>
        </w:tc>
        <w:tc>
          <w:tcPr>
            <w:tcW w:w="380" w:type="pct"/>
            <w:tcBorders>
              <w:top w:val="nil"/>
              <w:left w:val="nil"/>
              <w:bottom w:val="nil"/>
              <w:right w:val="nil"/>
            </w:tcBorders>
            <w:shd w:val="clear" w:color="auto" w:fill="D9D9D9" w:themeFill="background1" w:themeFillShade="D9"/>
          </w:tcPr>
          <w:p w:rsidR="003B3272" w:rsidRPr="00464186" w:rsidP="003B3272" w14:paraId="544BD73E" w14:textId="6C8432CF">
            <w:pPr>
              <w:pStyle w:val="SL-FlLftSgl"/>
              <w:widowControl w:val="0"/>
              <w:spacing w:line="240" w:lineRule="auto"/>
              <w:jc w:val="right"/>
              <w:rPr>
                <w:sz w:val="18"/>
                <w:szCs w:val="18"/>
              </w:rPr>
            </w:pPr>
            <w:r w:rsidRPr="00464186">
              <w:rPr>
                <w:color w:val="000000"/>
                <w:sz w:val="18"/>
                <w:szCs w:val="18"/>
              </w:rPr>
              <w:t>18,060</w:t>
            </w:r>
          </w:p>
        </w:tc>
        <w:tc>
          <w:tcPr>
            <w:tcW w:w="477" w:type="pct"/>
            <w:tcBorders>
              <w:top w:val="nil"/>
              <w:left w:val="nil"/>
              <w:bottom w:val="nil"/>
              <w:right w:val="nil"/>
            </w:tcBorders>
            <w:shd w:val="clear" w:color="auto" w:fill="D9D9D9" w:themeFill="background1" w:themeFillShade="D9"/>
          </w:tcPr>
          <w:p w:rsidR="003B3272" w:rsidRPr="00464186" w:rsidP="003B3272" w14:paraId="7C8D5743" w14:textId="1C98FF3C">
            <w:pPr>
              <w:pStyle w:val="SL-FlLftSgl"/>
              <w:widowControl w:val="0"/>
              <w:spacing w:line="240" w:lineRule="auto"/>
              <w:jc w:val="right"/>
              <w:rPr>
                <w:sz w:val="18"/>
                <w:szCs w:val="18"/>
              </w:rPr>
            </w:pPr>
            <w:r w:rsidRPr="00464186">
              <w:rPr>
                <w:color w:val="000000"/>
                <w:sz w:val="18"/>
                <w:szCs w:val="18"/>
              </w:rPr>
              <w:t>0.80</w:t>
            </w:r>
          </w:p>
        </w:tc>
        <w:tc>
          <w:tcPr>
            <w:tcW w:w="618" w:type="pct"/>
            <w:tcBorders>
              <w:top w:val="nil"/>
              <w:left w:val="nil"/>
              <w:bottom w:val="nil"/>
              <w:right w:val="nil"/>
            </w:tcBorders>
            <w:shd w:val="clear" w:color="auto" w:fill="D9D9D9" w:themeFill="background1" w:themeFillShade="D9"/>
          </w:tcPr>
          <w:p w:rsidR="003B3272" w:rsidRPr="00464186" w:rsidP="003B3272" w14:paraId="55599B33" w14:textId="5667D328">
            <w:pPr>
              <w:pStyle w:val="SL-FlLftSgl"/>
              <w:widowControl w:val="0"/>
              <w:spacing w:line="240" w:lineRule="auto"/>
              <w:jc w:val="right"/>
              <w:rPr>
                <w:sz w:val="18"/>
                <w:szCs w:val="18"/>
              </w:rPr>
            </w:pPr>
            <w:r w:rsidRPr="00464186">
              <w:rPr>
                <w:color w:val="000000"/>
                <w:sz w:val="18"/>
                <w:szCs w:val="18"/>
              </w:rPr>
              <w:t>14,448</w:t>
            </w:r>
          </w:p>
        </w:tc>
        <w:tc>
          <w:tcPr>
            <w:tcW w:w="526" w:type="pct"/>
            <w:tcBorders>
              <w:top w:val="nil"/>
              <w:left w:val="nil"/>
              <w:bottom w:val="nil"/>
              <w:right w:val="nil"/>
            </w:tcBorders>
            <w:shd w:val="clear" w:color="auto" w:fill="D9D9D9" w:themeFill="background1" w:themeFillShade="D9"/>
          </w:tcPr>
          <w:p w:rsidR="003B3272" w:rsidRPr="00464186" w:rsidP="003B3272" w14:paraId="69A3E916" w14:textId="2AECF30D">
            <w:pPr>
              <w:pStyle w:val="SL-FlLftSgl"/>
              <w:widowControl w:val="0"/>
              <w:spacing w:line="240" w:lineRule="auto"/>
              <w:jc w:val="right"/>
              <w:rPr>
                <w:sz w:val="18"/>
                <w:szCs w:val="18"/>
              </w:rPr>
            </w:pPr>
            <w:r w:rsidRPr="00464186">
              <w:rPr>
                <w:color w:val="000000"/>
                <w:sz w:val="18"/>
                <w:szCs w:val="18"/>
              </w:rPr>
              <w:t>14,448</w:t>
            </w:r>
          </w:p>
        </w:tc>
        <w:tc>
          <w:tcPr>
            <w:tcW w:w="476" w:type="pct"/>
            <w:tcBorders>
              <w:top w:val="nil"/>
              <w:left w:val="nil"/>
              <w:bottom w:val="nil"/>
              <w:right w:val="nil"/>
            </w:tcBorders>
            <w:shd w:val="clear" w:color="auto" w:fill="D9D9D9" w:themeFill="background1" w:themeFillShade="D9"/>
          </w:tcPr>
          <w:p w:rsidR="003B3272" w:rsidRPr="00464186" w:rsidP="003B3272" w14:paraId="5031F0F8" w14:textId="0EAAAD79">
            <w:pPr>
              <w:pStyle w:val="SL-FlLftSgl"/>
              <w:widowControl w:val="0"/>
              <w:spacing w:line="240" w:lineRule="auto"/>
              <w:jc w:val="right"/>
              <w:rPr>
                <w:sz w:val="18"/>
                <w:szCs w:val="18"/>
              </w:rPr>
            </w:pPr>
            <w:r w:rsidRPr="00464186">
              <w:rPr>
                <w:color w:val="000000"/>
                <w:sz w:val="18"/>
                <w:szCs w:val="18"/>
              </w:rPr>
              <w:t>45</w:t>
            </w:r>
          </w:p>
        </w:tc>
        <w:tc>
          <w:tcPr>
            <w:tcW w:w="429" w:type="pct"/>
            <w:tcBorders>
              <w:top w:val="nil"/>
              <w:left w:val="nil"/>
              <w:bottom w:val="nil"/>
              <w:right w:val="nil"/>
            </w:tcBorders>
            <w:shd w:val="clear" w:color="auto" w:fill="D9D9D9" w:themeFill="background1" w:themeFillShade="D9"/>
          </w:tcPr>
          <w:p w:rsidR="003B3272" w:rsidRPr="00464186" w:rsidP="003B3272" w14:paraId="26F63D3A" w14:textId="11FFEFB4">
            <w:pPr>
              <w:pStyle w:val="SL-FlLftSgl"/>
              <w:widowControl w:val="0"/>
              <w:spacing w:line="240" w:lineRule="auto"/>
              <w:jc w:val="right"/>
              <w:rPr>
                <w:sz w:val="18"/>
                <w:szCs w:val="18"/>
              </w:rPr>
            </w:pPr>
            <w:r w:rsidRPr="00464186">
              <w:rPr>
                <w:color w:val="000000"/>
                <w:sz w:val="18"/>
                <w:szCs w:val="18"/>
              </w:rPr>
              <w:t>10,836</w:t>
            </w:r>
          </w:p>
        </w:tc>
        <w:tc>
          <w:tcPr>
            <w:tcW w:w="571" w:type="pct"/>
            <w:tcBorders>
              <w:top w:val="nil"/>
              <w:left w:val="nil"/>
              <w:bottom w:val="nil"/>
              <w:right w:val="nil"/>
            </w:tcBorders>
            <w:shd w:val="clear" w:color="auto" w:fill="D9D9D9" w:themeFill="background1" w:themeFillShade="D9"/>
          </w:tcPr>
          <w:p w:rsidR="003B3272" w:rsidRPr="00464186" w:rsidP="003B3272" w14:paraId="4F979976" w14:textId="2354608E">
            <w:pPr>
              <w:pStyle w:val="SL-FlLftSgl"/>
              <w:widowControl w:val="0"/>
              <w:spacing w:line="240" w:lineRule="auto"/>
              <w:jc w:val="right"/>
              <w:rPr>
                <w:sz w:val="18"/>
                <w:szCs w:val="18"/>
              </w:rPr>
            </w:pPr>
            <w:r>
              <w:rPr>
                <w:color w:val="000000"/>
                <w:sz w:val="18"/>
                <w:szCs w:val="18"/>
              </w:rPr>
              <w:t>$</w:t>
            </w:r>
            <w:r w:rsidRPr="00464186">
              <w:rPr>
                <w:color w:val="000000"/>
                <w:sz w:val="18"/>
                <w:szCs w:val="18"/>
              </w:rPr>
              <w:t>28.01</w:t>
            </w:r>
          </w:p>
        </w:tc>
        <w:tc>
          <w:tcPr>
            <w:tcW w:w="618" w:type="pct"/>
            <w:tcBorders>
              <w:top w:val="nil"/>
              <w:left w:val="nil"/>
              <w:bottom w:val="nil"/>
              <w:right w:val="nil"/>
            </w:tcBorders>
            <w:shd w:val="clear" w:color="auto" w:fill="D9D9D9" w:themeFill="background1" w:themeFillShade="D9"/>
          </w:tcPr>
          <w:p w:rsidR="003B3272" w:rsidRPr="00464186" w:rsidP="003B3272" w14:paraId="05E710F9" w14:textId="6E4B8CC0">
            <w:pPr>
              <w:pStyle w:val="SL-FlLftSgl"/>
              <w:widowControl w:val="0"/>
              <w:spacing w:line="240" w:lineRule="auto"/>
              <w:jc w:val="right"/>
              <w:rPr>
                <w:sz w:val="18"/>
                <w:szCs w:val="18"/>
              </w:rPr>
            </w:pPr>
            <w:r>
              <w:rPr>
                <w:color w:val="000000"/>
                <w:sz w:val="18"/>
                <w:szCs w:val="18"/>
              </w:rPr>
              <w:t>$</w:t>
            </w:r>
            <w:r w:rsidRPr="00464186">
              <w:rPr>
                <w:color w:val="000000"/>
                <w:sz w:val="18"/>
                <w:szCs w:val="18"/>
              </w:rPr>
              <w:t>303</w:t>
            </w:r>
            <w:r>
              <w:rPr>
                <w:color w:val="000000"/>
                <w:sz w:val="18"/>
                <w:szCs w:val="18"/>
              </w:rPr>
              <w:t>,</w:t>
            </w:r>
            <w:r w:rsidRPr="00464186">
              <w:rPr>
                <w:color w:val="000000"/>
                <w:sz w:val="18"/>
                <w:szCs w:val="18"/>
              </w:rPr>
              <w:t>516.36</w:t>
            </w:r>
          </w:p>
        </w:tc>
      </w:tr>
      <w:tr w14:paraId="22DB1B49"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57561AED" w14:textId="249B26F2">
            <w:pPr>
              <w:pStyle w:val="SL-FlLftSgl"/>
              <w:widowControl w:val="0"/>
              <w:spacing w:line="240" w:lineRule="auto"/>
              <w:ind w:left="115" w:hanging="115"/>
              <w:jc w:val="left"/>
              <w:rPr>
                <w:sz w:val="18"/>
                <w:szCs w:val="18"/>
              </w:rPr>
            </w:pPr>
            <w:r w:rsidRPr="000C27B3">
              <w:rPr>
                <w:sz w:val="18"/>
                <w:szCs w:val="18"/>
              </w:rPr>
              <w:t>School coordinators</w:t>
            </w:r>
          </w:p>
        </w:tc>
        <w:tc>
          <w:tcPr>
            <w:tcW w:w="380" w:type="pct"/>
            <w:tcBorders>
              <w:top w:val="nil"/>
              <w:left w:val="nil"/>
              <w:bottom w:val="nil"/>
              <w:right w:val="nil"/>
            </w:tcBorders>
            <w:shd w:val="clear" w:color="auto" w:fill="auto"/>
          </w:tcPr>
          <w:p w:rsidR="003B3272" w:rsidRPr="00464186" w:rsidP="003B3272" w14:paraId="1D53E751" w14:textId="6860B74A">
            <w:pPr>
              <w:pStyle w:val="SL-FlLftSgl"/>
              <w:widowControl w:val="0"/>
              <w:spacing w:line="240" w:lineRule="auto"/>
              <w:jc w:val="right"/>
              <w:rPr>
                <w:sz w:val="18"/>
                <w:szCs w:val="18"/>
              </w:rPr>
            </w:pPr>
            <w:r>
              <w:rPr>
                <w:color w:val="000000"/>
                <w:sz w:val="18"/>
                <w:szCs w:val="18"/>
              </w:rPr>
              <w:t>2,050</w:t>
            </w:r>
          </w:p>
        </w:tc>
        <w:tc>
          <w:tcPr>
            <w:tcW w:w="477" w:type="pct"/>
            <w:tcBorders>
              <w:top w:val="nil"/>
              <w:left w:val="nil"/>
              <w:bottom w:val="nil"/>
              <w:right w:val="nil"/>
            </w:tcBorders>
            <w:shd w:val="clear" w:color="auto" w:fill="auto"/>
          </w:tcPr>
          <w:p w:rsidR="003B3272" w:rsidRPr="00464186" w:rsidP="003B3272" w14:paraId="36DDD383" w14:textId="00EB4AAD">
            <w:pPr>
              <w:pStyle w:val="SL-FlLftSgl"/>
              <w:widowControl w:val="0"/>
              <w:spacing w:line="240" w:lineRule="auto"/>
              <w:jc w:val="right"/>
              <w:rPr>
                <w:sz w:val="18"/>
                <w:szCs w:val="18"/>
              </w:rPr>
            </w:pPr>
            <w:r w:rsidRPr="00464186">
              <w:rPr>
                <w:color w:val="000000"/>
                <w:sz w:val="18"/>
                <w:szCs w:val="18"/>
              </w:rPr>
              <w:t>1.00</w:t>
            </w:r>
          </w:p>
        </w:tc>
        <w:tc>
          <w:tcPr>
            <w:tcW w:w="618" w:type="pct"/>
            <w:tcBorders>
              <w:top w:val="nil"/>
              <w:left w:val="nil"/>
              <w:bottom w:val="nil"/>
              <w:right w:val="nil"/>
            </w:tcBorders>
            <w:shd w:val="clear" w:color="auto" w:fill="auto"/>
          </w:tcPr>
          <w:p w:rsidR="003B3272" w:rsidRPr="00464186" w:rsidP="003B3272" w14:paraId="77080E32" w14:textId="616492E8">
            <w:pPr>
              <w:pStyle w:val="SL-FlLftSgl"/>
              <w:widowControl w:val="0"/>
              <w:spacing w:line="240" w:lineRule="auto"/>
              <w:jc w:val="right"/>
              <w:rPr>
                <w:sz w:val="18"/>
                <w:szCs w:val="18"/>
              </w:rPr>
            </w:pPr>
            <w:r>
              <w:rPr>
                <w:color w:val="000000"/>
                <w:sz w:val="18"/>
                <w:szCs w:val="18"/>
              </w:rPr>
              <w:t>2,050</w:t>
            </w:r>
          </w:p>
        </w:tc>
        <w:tc>
          <w:tcPr>
            <w:tcW w:w="526" w:type="pct"/>
            <w:tcBorders>
              <w:top w:val="nil"/>
              <w:left w:val="nil"/>
              <w:bottom w:val="nil"/>
              <w:right w:val="nil"/>
            </w:tcBorders>
            <w:shd w:val="clear" w:color="auto" w:fill="auto"/>
          </w:tcPr>
          <w:p w:rsidR="003B3272" w:rsidRPr="00464186" w:rsidP="00871800" w14:paraId="0B158A8E" w14:textId="37160AF2">
            <w:pPr>
              <w:pStyle w:val="SL-FlLftSgl"/>
              <w:widowControl w:val="0"/>
              <w:spacing w:line="240" w:lineRule="auto"/>
              <w:jc w:val="right"/>
              <w:rPr>
                <w:sz w:val="18"/>
                <w:szCs w:val="18"/>
              </w:rPr>
            </w:pPr>
            <w:r>
              <w:rPr>
                <w:color w:val="000000"/>
                <w:sz w:val="18"/>
                <w:szCs w:val="18"/>
              </w:rPr>
              <w:t>2,050</w:t>
            </w:r>
          </w:p>
        </w:tc>
        <w:tc>
          <w:tcPr>
            <w:tcW w:w="476" w:type="pct"/>
            <w:tcBorders>
              <w:top w:val="nil"/>
              <w:left w:val="nil"/>
              <w:bottom w:val="nil"/>
              <w:right w:val="nil"/>
            </w:tcBorders>
            <w:shd w:val="clear" w:color="auto" w:fill="auto"/>
          </w:tcPr>
          <w:p w:rsidR="003B3272" w:rsidRPr="00464186" w:rsidP="003B3272" w14:paraId="54711CC3" w14:textId="6161EE36">
            <w:pPr>
              <w:pStyle w:val="SL-FlLftSgl"/>
              <w:widowControl w:val="0"/>
              <w:spacing w:line="240" w:lineRule="auto"/>
              <w:jc w:val="right"/>
              <w:rPr>
                <w:sz w:val="18"/>
                <w:szCs w:val="18"/>
              </w:rPr>
            </w:pPr>
            <w:r>
              <w:rPr>
                <w:color w:val="000000"/>
                <w:sz w:val="18"/>
                <w:szCs w:val="18"/>
              </w:rPr>
              <w:t>120</w:t>
            </w:r>
          </w:p>
        </w:tc>
        <w:tc>
          <w:tcPr>
            <w:tcW w:w="429" w:type="pct"/>
            <w:tcBorders>
              <w:top w:val="nil"/>
              <w:left w:val="nil"/>
              <w:bottom w:val="nil"/>
              <w:right w:val="nil"/>
            </w:tcBorders>
            <w:shd w:val="clear" w:color="auto" w:fill="auto"/>
          </w:tcPr>
          <w:p w:rsidR="003B3272" w:rsidRPr="00464186" w:rsidP="003B3272" w14:paraId="12694101" w14:textId="63AEB842">
            <w:pPr>
              <w:pStyle w:val="SL-FlLftSgl"/>
              <w:widowControl w:val="0"/>
              <w:spacing w:line="240" w:lineRule="auto"/>
              <w:jc w:val="right"/>
              <w:rPr>
                <w:sz w:val="18"/>
                <w:szCs w:val="18"/>
              </w:rPr>
            </w:pPr>
            <w:r>
              <w:rPr>
                <w:color w:val="000000"/>
                <w:sz w:val="18"/>
                <w:szCs w:val="18"/>
              </w:rPr>
              <w:t>4,100</w:t>
            </w:r>
          </w:p>
        </w:tc>
        <w:tc>
          <w:tcPr>
            <w:tcW w:w="571" w:type="pct"/>
            <w:tcBorders>
              <w:top w:val="nil"/>
              <w:left w:val="nil"/>
              <w:bottom w:val="nil"/>
              <w:right w:val="nil"/>
            </w:tcBorders>
            <w:shd w:val="clear" w:color="auto" w:fill="auto"/>
          </w:tcPr>
          <w:p w:rsidR="003B3272" w:rsidRPr="00464186" w:rsidP="003B3272" w14:paraId="6AEF86DF" w14:textId="7954F5D4">
            <w:pPr>
              <w:pStyle w:val="SL-FlLftSgl"/>
              <w:widowControl w:val="0"/>
              <w:spacing w:line="240" w:lineRule="auto"/>
              <w:jc w:val="right"/>
              <w:rPr>
                <w:sz w:val="18"/>
                <w:szCs w:val="18"/>
              </w:rPr>
            </w:pPr>
            <w:r>
              <w:rPr>
                <w:color w:val="000000"/>
                <w:sz w:val="18"/>
                <w:szCs w:val="18"/>
              </w:rPr>
              <w:t>$</w:t>
            </w:r>
            <w:r w:rsidRPr="00464186">
              <w:rPr>
                <w:color w:val="000000"/>
                <w:sz w:val="18"/>
                <w:szCs w:val="18"/>
              </w:rPr>
              <w:t>30.33</w:t>
            </w:r>
          </w:p>
        </w:tc>
        <w:tc>
          <w:tcPr>
            <w:tcW w:w="618" w:type="pct"/>
            <w:tcBorders>
              <w:top w:val="nil"/>
              <w:left w:val="nil"/>
              <w:bottom w:val="nil"/>
              <w:right w:val="nil"/>
            </w:tcBorders>
            <w:shd w:val="clear" w:color="auto" w:fill="auto"/>
          </w:tcPr>
          <w:p w:rsidR="003B3272" w:rsidRPr="00464186" w:rsidP="00871800" w14:paraId="02160C1B" w14:textId="60183B57">
            <w:pPr>
              <w:pStyle w:val="SL-FlLftSgl"/>
              <w:widowControl w:val="0"/>
              <w:spacing w:line="240" w:lineRule="auto"/>
              <w:jc w:val="right"/>
              <w:rPr>
                <w:sz w:val="18"/>
                <w:szCs w:val="18"/>
              </w:rPr>
            </w:pPr>
            <w:r>
              <w:rPr>
                <w:color w:val="000000"/>
                <w:sz w:val="18"/>
                <w:szCs w:val="18"/>
              </w:rPr>
              <w:t>$</w:t>
            </w:r>
            <w:r w:rsidR="00871800">
              <w:rPr>
                <w:color w:val="000000"/>
                <w:sz w:val="18"/>
                <w:szCs w:val="18"/>
              </w:rPr>
              <w:t>124,353.00</w:t>
            </w:r>
          </w:p>
        </w:tc>
      </w:tr>
      <w:tr w14:paraId="1F408797" w14:textId="77777777" w:rsidTr="001E77F5">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03442379" w14:textId="258DE9FF">
            <w:pPr>
              <w:pStyle w:val="SL-FlLftSgl"/>
              <w:widowControl w:val="0"/>
              <w:spacing w:line="240" w:lineRule="auto"/>
              <w:ind w:left="115" w:hanging="115"/>
              <w:jc w:val="left"/>
              <w:rPr>
                <w:sz w:val="18"/>
                <w:szCs w:val="18"/>
              </w:rPr>
            </w:pPr>
            <w:r w:rsidRPr="000C27B3">
              <w:rPr>
                <w:sz w:val="18"/>
                <w:szCs w:val="18"/>
              </w:rPr>
              <w:t>First-grade direct assessment</w:t>
            </w:r>
            <w:r w:rsidRPr="00446CB1" w:rsidR="00446CB1">
              <w:rPr>
                <w:sz w:val="18"/>
                <w:szCs w:val="18"/>
                <w:vertAlign w:val="superscript"/>
              </w:rPr>
              <w:t>2</w:t>
            </w:r>
          </w:p>
        </w:tc>
        <w:tc>
          <w:tcPr>
            <w:tcW w:w="380" w:type="pct"/>
            <w:tcBorders>
              <w:top w:val="nil"/>
              <w:left w:val="nil"/>
              <w:bottom w:val="nil"/>
              <w:right w:val="nil"/>
            </w:tcBorders>
            <w:shd w:val="clear" w:color="auto" w:fill="D9D9D9" w:themeFill="background1" w:themeFillShade="D9"/>
          </w:tcPr>
          <w:p w:rsidR="003B3272" w:rsidRPr="00464186" w:rsidP="003B3272" w14:paraId="68118ED4" w14:textId="34844BB6">
            <w:pPr>
              <w:pStyle w:val="SL-FlLftSgl"/>
              <w:widowControl w:val="0"/>
              <w:spacing w:line="240" w:lineRule="auto"/>
              <w:jc w:val="right"/>
              <w:rPr>
                <w:sz w:val="18"/>
                <w:szCs w:val="18"/>
              </w:rPr>
            </w:pPr>
            <w:r w:rsidRPr="00464186">
              <w:rPr>
                <w:color w:val="000000"/>
                <w:sz w:val="18"/>
                <w:szCs w:val="18"/>
              </w:rPr>
              <w:t>18,060</w:t>
            </w:r>
          </w:p>
        </w:tc>
        <w:tc>
          <w:tcPr>
            <w:tcW w:w="477" w:type="pct"/>
            <w:tcBorders>
              <w:top w:val="nil"/>
              <w:left w:val="nil"/>
              <w:bottom w:val="nil"/>
              <w:right w:val="nil"/>
            </w:tcBorders>
            <w:shd w:val="clear" w:color="auto" w:fill="D9D9D9" w:themeFill="background1" w:themeFillShade="D9"/>
          </w:tcPr>
          <w:p w:rsidR="003B3272" w:rsidRPr="00464186" w:rsidP="003B3272" w14:paraId="04A14BDD" w14:textId="4996EEEF">
            <w:pPr>
              <w:pStyle w:val="SL-FlLftSgl"/>
              <w:widowControl w:val="0"/>
              <w:spacing w:line="240" w:lineRule="auto"/>
              <w:jc w:val="right"/>
              <w:rPr>
                <w:sz w:val="18"/>
                <w:szCs w:val="18"/>
              </w:rPr>
            </w:pPr>
            <w:r w:rsidRPr="00464186">
              <w:rPr>
                <w:color w:val="000000"/>
                <w:sz w:val="18"/>
                <w:szCs w:val="18"/>
              </w:rPr>
              <w:t>0.81</w:t>
            </w:r>
          </w:p>
        </w:tc>
        <w:tc>
          <w:tcPr>
            <w:tcW w:w="618" w:type="pct"/>
            <w:tcBorders>
              <w:top w:val="nil"/>
              <w:left w:val="nil"/>
              <w:bottom w:val="nil"/>
              <w:right w:val="nil"/>
            </w:tcBorders>
            <w:shd w:val="clear" w:color="auto" w:fill="D9D9D9" w:themeFill="background1" w:themeFillShade="D9"/>
          </w:tcPr>
          <w:p w:rsidR="003B3272" w:rsidRPr="00464186" w:rsidP="003B3272" w14:paraId="3AE81688" w14:textId="7D71DDFA">
            <w:pPr>
              <w:pStyle w:val="SL-FlLftSgl"/>
              <w:widowControl w:val="0"/>
              <w:spacing w:line="240" w:lineRule="auto"/>
              <w:jc w:val="right"/>
              <w:rPr>
                <w:sz w:val="18"/>
                <w:szCs w:val="18"/>
              </w:rPr>
            </w:pPr>
            <w:r w:rsidRPr="00464186">
              <w:rPr>
                <w:color w:val="000000"/>
                <w:sz w:val="18"/>
                <w:szCs w:val="18"/>
              </w:rPr>
              <w:t>14,564</w:t>
            </w:r>
          </w:p>
        </w:tc>
        <w:tc>
          <w:tcPr>
            <w:tcW w:w="526" w:type="pct"/>
            <w:tcBorders>
              <w:top w:val="nil"/>
              <w:left w:val="nil"/>
              <w:bottom w:val="nil"/>
              <w:right w:val="nil"/>
            </w:tcBorders>
            <w:shd w:val="clear" w:color="auto" w:fill="D9D9D9" w:themeFill="background1" w:themeFillShade="D9"/>
          </w:tcPr>
          <w:p w:rsidR="003B3272" w:rsidRPr="00464186" w:rsidP="003B3272" w14:paraId="74B5308D" w14:textId="6A8E4415">
            <w:pPr>
              <w:pStyle w:val="SL-FlLftSgl"/>
              <w:widowControl w:val="0"/>
              <w:spacing w:line="240" w:lineRule="auto"/>
              <w:jc w:val="right"/>
              <w:rPr>
                <w:sz w:val="18"/>
                <w:szCs w:val="18"/>
              </w:rPr>
            </w:pPr>
            <w:r w:rsidRPr="00464186">
              <w:rPr>
                <w:color w:val="000000"/>
                <w:sz w:val="18"/>
                <w:szCs w:val="18"/>
              </w:rPr>
              <w:t>14,564</w:t>
            </w:r>
          </w:p>
        </w:tc>
        <w:tc>
          <w:tcPr>
            <w:tcW w:w="476" w:type="pct"/>
            <w:tcBorders>
              <w:top w:val="nil"/>
              <w:left w:val="nil"/>
              <w:bottom w:val="nil"/>
              <w:right w:val="nil"/>
            </w:tcBorders>
            <w:shd w:val="clear" w:color="auto" w:fill="D9D9D9" w:themeFill="background1" w:themeFillShade="D9"/>
          </w:tcPr>
          <w:p w:rsidR="003B3272" w:rsidRPr="00464186" w:rsidP="003B3272" w14:paraId="6614868F" w14:textId="77C37B04">
            <w:pPr>
              <w:pStyle w:val="SL-FlLftSgl"/>
              <w:widowControl w:val="0"/>
              <w:spacing w:line="240" w:lineRule="auto"/>
              <w:jc w:val="right"/>
              <w:rPr>
                <w:sz w:val="18"/>
                <w:szCs w:val="18"/>
              </w:rPr>
            </w:pPr>
            <w:r w:rsidRPr="00464186">
              <w:rPr>
                <w:color w:val="000000"/>
                <w:sz w:val="18"/>
                <w:szCs w:val="18"/>
              </w:rPr>
              <w:t>65</w:t>
            </w:r>
          </w:p>
        </w:tc>
        <w:tc>
          <w:tcPr>
            <w:tcW w:w="429" w:type="pct"/>
            <w:tcBorders>
              <w:top w:val="nil"/>
              <w:left w:val="nil"/>
              <w:bottom w:val="nil"/>
              <w:right w:val="nil"/>
            </w:tcBorders>
            <w:shd w:val="clear" w:color="auto" w:fill="D9D9D9" w:themeFill="background1" w:themeFillShade="D9"/>
          </w:tcPr>
          <w:p w:rsidR="003B3272" w:rsidRPr="00464186" w:rsidP="003B3272" w14:paraId="3C7B072C" w14:textId="3F39A28C">
            <w:pPr>
              <w:pStyle w:val="SL-FlLftSgl"/>
              <w:widowControl w:val="0"/>
              <w:spacing w:line="240" w:lineRule="auto"/>
              <w:jc w:val="right"/>
              <w:rPr>
                <w:sz w:val="18"/>
                <w:szCs w:val="18"/>
              </w:rPr>
            </w:pPr>
            <w:r w:rsidRPr="00464186">
              <w:rPr>
                <w:color w:val="000000"/>
                <w:sz w:val="18"/>
                <w:szCs w:val="18"/>
              </w:rPr>
              <w:t>15,777</w:t>
            </w:r>
          </w:p>
        </w:tc>
        <w:tc>
          <w:tcPr>
            <w:tcW w:w="571" w:type="pct"/>
            <w:tcBorders>
              <w:top w:val="nil"/>
              <w:left w:val="nil"/>
              <w:bottom w:val="nil"/>
              <w:right w:val="nil"/>
            </w:tcBorders>
            <w:shd w:val="clear" w:color="auto" w:fill="D9D9D9" w:themeFill="background1" w:themeFillShade="D9"/>
          </w:tcPr>
          <w:p w:rsidR="003B3272" w:rsidRPr="00464186" w:rsidP="003B3272" w14:paraId="56CEFA0D" w14:textId="099B8DC5">
            <w:pPr>
              <w:pStyle w:val="SL-FlLftSgl"/>
              <w:widowControl w:val="0"/>
              <w:spacing w:line="240" w:lineRule="auto"/>
              <w:jc w:val="right"/>
              <w:rPr>
                <w:sz w:val="18"/>
                <w:szCs w:val="18"/>
              </w:rPr>
            </w:pPr>
            <w:r w:rsidRPr="00D07B62">
              <w:rPr>
                <w:color w:val="000000"/>
                <w:sz w:val="18"/>
                <w:szCs w:val="18"/>
              </w:rPr>
              <w:t>—</w:t>
            </w:r>
          </w:p>
        </w:tc>
        <w:tc>
          <w:tcPr>
            <w:tcW w:w="618" w:type="pct"/>
            <w:tcBorders>
              <w:top w:val="nil"/>
              <w:left w:val="nil"/>
              <w:bottom w:val="nil"/>
              <w:right w:val="nil"/>
            </w:tcBorders>
            <w:shd w:val="clear" w:color="auto" w:fill="D9D9D9" w:themeFill="background1" w:themeFillShade="D9"/>
          </w:tcPr>
          <w:p w:rsidR="003B3272" w:rsidRPr="00464186" w:rsidP="003B3272" w14:paraId="5D5BA11C" w14:textId="50EDFA7F">
            <w:pPr>
              <w:pStyle w:val="SL-FlLftSgl"/>
              <w:widowControl w:val="0"/>
              <w:spacing w:line="240" w:lineRule="auto"/>
              <w:jc w:val="right"/>
              <w:rPr>
                <w:sz w:val="18"/>
                <w:szCs w:val="18"/>
              </w:rPr>
            </w:pPr>
            <w:r w:rsidRPr="00D07B62">
              <w:rPr>
                <w:color w:val="000000"/>
                <w:sz w:val="18"/>
                <w:szCs w:val="18"/>
              </w:rPr>
              <w:t>—</w:t>
            </w:r>
          </w:p>
        </w:tc>
      </w:tr>
      <w:tr w14:paraId="7C5E80A7" w14:textId="77777777" w:rsidTr="001E77F5">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0C27B3" w:rsidP="003B3272" w14:paraId="01759A40" w14:textId="5BBD88AB">
            <w:pPr>
              <w:pStyle w:val="SL-FlLftSgl"/>
              <w:widowControl w:val="0"/>
              <w:spacing w:line="240" w:lineRule="auto"/>
              <w:ind w:left="115" w:hanging="115"/>
              <w:jc w:val="left"/>
              <w:rPr>
                <w:sz w:val="18"/>
                <w:szCs w:val="18"/>
              </w:rPr>
            </w:pPr>
            <w:r w:rsidRPr="000C27B3">
              <w:rPr>
                <w:b/>
                <w:sz w:val="18"/>
                <w:szCs w:val="18"/>
              </w:rPr>
              <w:t>First-Grade Data Collection Total</w:t>
            </w:r>
          </w:p>
        </w:tc>
        <w:tc>
          <w:tcPr>
            <w:tcW w:w="380" w:type="pct"/>
            <w:tcBorders>
              <w:top w:val="nil"/>
              <w:left w:val="nil"/>
              <w:bottom w:val="nil"/>
              <w:right w:val="nil"/>
            </w:tcBorders>
            <w:shd w:val="clear" w:color="auto" w:fill="auto"/>
          </w:tcPr>
          <w:p w:rsidR="003B3272" w:rsidRPr="00464186" w:rsidP="003B3272" w14:paraId="17AB3A8E" w14:textId="3DE9A4C2">
            <w:pPr>
              <w:pStyle w:val="SL-FlLftSgl"/>
              <w:widowControl w:val="0"/>
              <w:spacing w:line="240" w:lineRule="auto"/>
              <w:jc w:val="right"/>
              <w:rPr>
                <w:color w:val="000000"/>
                <w:sz w:val="18"/>
                <w:szCs w:val="18"/>
              </w:rPr>
            </w:pPr>
            <w:r w:rsidRPr="00A522A0">
              <w:rPr>
                <w:b/>
                <w:sz w:val="20"/>
              </w:rPr>
              <w:t>—</w:t>
            </w:r>
          </w:p>
        </w:tc>
        <w:tc>
          <w:tcPr>
            <w:tcW w:w="477" w:type="pct"/>
            <w:tcBorders>
              <w:top w:val="nil"/>
              <w:left w:val="nil"/>
              <w:bottom w:val="nil"/>
              <w:right w:val="nil"/>
            </w:tcBorders>
            <w:shd w:val="clear" w:color="auto" w:fill="auto"/>
          </w:tcPr>
          <w:p w:rsidR="003B3272" w:rsidRPr="00464186" w:rsidP="003B3272" w14:paraId="1EF220FF" w14:textId="47628350">
            <w:pPr>
              <w:pStyle w:val="SL-FlLftSgl"/>
              <w:widowControl w:val="0"/>
              <w:spacing w:line="240" w:lineRule="auto"/>
              <w:jc w:val="right"/>
              <w:rPr>
                <w:b/>
                <w:color w:val="000000"/>
                <w:sz w:val="18"/>
                <w:szCs w:val="18"/>
              </w:rPr>
            </w:pPr>
            <w:r w:rsidRPr="00A522A0">
              <w:rPr>
                <w:b/>
                <w:sz w:val="20"/>
              </w:rPr>
              <w:t>—</w:t>
            </w:r>
          </w:p>
        </w:tc>
        <w:tc>
          <w:tcPr>
            <w:tcW w:w="618" w:type="pct"/>
            <w:tcBorders>
              <w:top w:val="nil"/>
              <w:left w:val="nil"/>
              <w:bottom w:val="nil"/>
              <w:right w:val="nil"/>
            </w:tcBorders>
            <w:shd w:val="clear" w:color="auto" w:fill="auto"/>
          </w:tcPr>
          <w:p w:rsidR="003B3272" w:rsidRPr="00464186" w:rsidP="00871800" w14:paraId="49E89996" w14:textId="0931140A">
            <w:pPr>
              <w:pStyle w:val="SL-FlLftSgl"/>
              <w:widowControl w:val="0"/>
              <w:spacing w:line="240" w:lineRule="auto"/>
              <w:jc w:val="right"/>
              <w:rPr>
                <w:b/>
                <w:color w:val="000000"/>
                <w:sz w:val="18"/>
                <w:szCs w:val="18"/>
              </w:rPr>
            </w:pPr>
            <w:r w:rsidRPr="00464186">
              <w:rPr>
                <w:b/>
                <w:color w:val="000000"/>
                <w:sz w:val="18"/>
                <w:szCs w:val="18"/>
              </w:rPr>
              <w:t>5,</w:t>
            </w:r>
            <w:r w:rsidR="00871800">
              <w:rPr>
                <w:b/>
                <w:color w:val="000000"/>
                <w:sz w:val="18"/>
                <w:szCs w:val="18"/>
              </w:rPr>
              <w:t>087</w:t>
            </w:r>
            <w:r w:rsidRPr="00100EA4" w:rsidR="00871800">
              <w:rPr>
                <w:b/>
                <w:color w:val="000000"/>
                <w:sz w:val="18"/>
                <w:szCs w:val="18"/>
                <w:vertAlign w:val="superscript"/>
              </w:rPr>
              <w:t>2</w:t>
            </w:r>
          </w:p>
        </w:tc>
        <w:tc>
          <w:tcPr>
            <w:tcW w:w="526" w:type="pct"/>
            <w:tcBorders>
              <w:top w:val="nil"/>
              <w:left w:val="nil"/>
              <w:bottom w:val="nil"/>
              <w:right w:val="nil"/>
            </w:tcBorders>
            <w:shd w:val="clear" w:color="auto" w:fill="auto"/>
          </w:tcPr>
          <w:p w:rsidR="003B3272" w:rsidRPr="00464186" w:rsidP="003B3272" w14:paraId="7B58E17F" w14:textId="3ADA82A6">
            <w:pPr>
              <w:pStyle w:val="SL-FlLftSgl"/>
              <w:widowControl w:val="0"/>
              <w:spacing w:line="240" w:lineRule="auto"/>
              <w:jc w:val="right"/>
              <w:rPr>
                <w:b/>
                <w:color w:val="000000"/>
                <w:sz w:val="18"/>
                <w:szCs w:val="18"/>
              </w:rPr>
            </w:pPr>
            <w:r w:rsidRPr="00464186">
              <w:rPr>
                <w:b/>
                <w:color w:val="000000"/>
                <w:sz w:val="18"/>
                <w:szCs w:val="18"/>
              </w:rPr>
              <w:t>4</w:t>
            </w:r>
            <w:r w:rsidR="00871800">
              <w:rPr>
                <w:b/>
                <w:color w:val="000000"/>
                <w:sz w:val="18"/>
                <w:szCs w:val="18"/>
              </w:rPr>
              <w:t>6,528</w:t>
            </w:r>
          </w:p>
        </w:tc>
        <w:tc>
          <w:tcPr>
            <w:tcW w:w="476" w:type="pct"/>
            <w:tcBorders>
              <w:top w:val="nil"/>
              <w:left w:val="nil"/>
              <w:bottom w:val="nil"/>
              <w:right w:val="nil"/>
            </w:tcBorders>
            <w:shd w:val="clear" w:color="auto" w:fill="auto"/>
          </w:tcPr>
          <w:p w:rsidR="003B3272" w:rsidRPr="00464186" w:rsidP="003B3272" w14:paraId="1BCFD11B" w14:textId="62B84AF4">
            <w:pPr>
              <w:pStyle w:val="SL-FlLftSgl"/>
              <w:widowControl w:val="0"/>
              <w:spacing w:line="240" w:lineRule="auto"/>
              <w:jc w:val="right"/>
              <w:rPr>
                <w:b/>
                <w:color w:val="000000"/>
                <w:sz w:val="18"/>
                <w:szCs w:val="18"/>
              </w:rPr>
            </w:pPr>
          </w:p>
        </w:tc>
        <w:tc>
          <w:tcPr>
            <w:tcW w:w="429" w:type="pct"/>
            <w:tcBorders>
              <w:top w:val="nil"/>
              <w:left w:val="nil"/>
              <w:bottom w:val="nil"/>
              <w:right w:val="nil"/>
            </w:tcBorders>
            <w:shd w:val="clear" w:color="auto" w:fill="auto"/>
          </w:tcPr>
          <w:p w:rsidR="003B3272" w:rsidRPr="00464186" w:rsidP="003B3272" w14:paraId="0E95B7FA" w14:textId="48BB1AD3">
            <w:pPr>
              <w:pStyle w:val="SL-FlLftSgl"/>
              <w:widowControl w:val="0"/>
              <w:spacing w:line="240" w:lineRule="auto"/>
              <w:jc w:val="right"/>
              <w:rPr>
                <w:b/>
                <w:color w:val="000000"/>
                <w:sz w:val="18"/>
                <w:szCs w:val="18"/>
              </w:rPr>
            </w:pPr>
            <w:r>
              <w:rPr>
                <w:b/>
                <w:color w:val="000000"/>
                <w:sz w:val="18"/>
                <w:szCs w:val="18"/>
              </w:rPr>
              <w:t>28,756</w:t>
            </w:r>
          </w:p>
        </w:tc>
        <w:tc>
          <w:tcPr>
            <w:tcW w:w="571" w:type="pct"/>
            <w:tcBorders>
              <w:top w:val="nil"/>
              <w:left w:val="nil"/>
              <w:bottom w:val="nil"/>
              <w:right w:val="nil"/>
            </w:tcBorders>
            <w:shd w:val="clear" w:color="auto" w:fill="auto"/>
          </w:tcPr>
          <w:p w:rsidR="003B3272" w:rsidRPr="003B3272" w:rsidP="003B3272" w14:paraId="20BFAA05" w14:textId="61A7019C">
            <w:pPr>
              <w:pStyle w:val="SL-FlLftSgl"/>
              <w:widowControl w:val="0"/>
              <w:spacing w:line="240" w:lineRule="auto"/>
              <w:jc w:val="right"/>
              <w:rPr>
                <w:b/>
                <w:color w:val="000000"/>
                <w:sz w:val="18"/>
                <w:szCs w:val="18"/>
              </w:rPr>
            </w:pPr>
            <w:r w:rsidRPr="003B3272">
              <w:rPr>
                <w:b/>
                <w:color w:val="000000"/>
                <w:sz w:val="18"/>
                <w:szCs w:val="18"/>
              </w:rPr>
              <w:t>—</w:t>
            </w:r>
          </w:p>
        </w:tc>
        <w:tc>
          <w:tcPr>
            <w:tcW w:w="618" w:type="pct"/>
            <w:tcBorders>
              <w:top w:val="nil"/>
              <w:left w:val="nil"/>
              <w:bottom w:val="nil"/>
              <w:right w:val="nil"/>
            </w:tcBorders>
            <w:shd w:val="clear" w:color="auto" w:fill="auto"/>
          </w:tcPr>
          <w:p w:rsidR="003B3272" w:rsidRPr="00D66E1A" w:rsidP="00871800" w14:paraId="73EA3E21" w14:textId="4D398974">
            <w:pPr>
              <w:pStyle w:val="SL-FlLftSgl"/>
              <w:widowControl w:val="0"/>
              <w:spacing w:line="240" w:lineRule="auto"/>
              <w:jc w:val="right"/>
              <w:rPr>
                <w:b/>
                <w:color w:val="000000"/>
                <w:sz w:val="18"/>
                <w:szCs w:val="18"/>
              </w:rPr>
            </w:pPr>
            <w:r w:rsidRPr="00D66E1A">
              <w:rPr>
                <w:b/>
                <w:color w:val="000000"/>
                <w:sz w:val="18"/>
                <w:szCs w:val="18"/>
              </w:rPr>
              <w:t>$</w:t>
            </w:r>
            <w:r w:rsidR="008E684C">
              <w:rPr>
                <w:b/>
                <w:color w:val="000000"/>
                <w:sz w:val="18"/>
                <w:szCs w:val="18"/>
              </w:rPr>
              <w:t>869,609.86</w:t>
            </w:r>
          </w:p>
        </w:tc>
      </w:tr>
      <w:tr w14:paraId="4A47371B" w14:textId="77777777" w:rsidTr="000C27B3">
        <w:tblPrEx>
          <w:tblW w:w="5048" w:type="pct"/>
          <w:tblLayout w:type="fixed"/>
          <w:tblCellMar>
            <w:left w:w="58" w:type="dxa"/>
            <w:right w:w="58" w:type="dxa"/>
          </w:tblCellMar>
          <w:tblLook w:val="0000"/>
        </w:tblPrEx>
        <w:trPr>
          <w:cantSplit/>
        </w:trPr>
        <w:tc>
          <w:tcPr>
            <w:tcW w:w="5000" w:type="pct"/>
            <w:gridSpan w:val="9"/>
            <w:tcBorders>
              <w:top w:val="nil"/>
              <w:left w:val="nil"/>
              <w:bottom w:val="nil"/>
              <w:right w:val="nil"/>
            </w:tcBorders>
            <w:shd w:val="clear" w:color="auto" w:fill="D9D9D9" w:themeFill="background1" w:themeFillShade="D9"/>
          </w:tcPr>
          <w:p w:rsidR="003B3272" w:rsidRPr="000C27B3" w:rsidP="003B3272" w14:paraId="69AA3CD7" w14:textId="6AC5D7BD">
            <w:pPr>
              <w:pStyle w:val="SL-FlLftSgl"/>
              <w:widowControl w:val="0"/>
              <w:spacing w:line="240" w:lineRule="auto"/>
              <w:ind w:left="115" w:hanging="115"/>
              <w:rPr>
                <w:b/>
                <w:i/>
                <w:sz w:val="18"/>
                <w:szCs w:val="18"/>
              </w:rPr>
            </w:pPr>
            <w:r w:rsidRPr="000C27B3">
              <w:rPr>
                <w:b/>
                <w:i/>
                <w:sz w:val="18"/>
                <w:szCs w:val="18"/>
              </w:rPr>
              <w:t>Transfer School Recruitment (spring 2024 through spring 2025)</w:t>
            </w:r>
          </w:p>
        </w:tc>
      </w:tr>
      <w:tr w14:paraId="27FBA878"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6046C0F3" w14:textId="6DB93398">
            <w:pPr>
              <w:pStyle w:val="SL-FlLftSgl"/>
              <w:widowControl w:val="0"/>
              <w:spacing w:line="240" w:lineRule="auto"/>
              <w:ind w:left="115" w:hanging="115"/>
              <w:jc w:val="left"/>
              <w:rPr>
                <w:sz w:val="18"/>
                <w:szCs w:val="18"/>
              </w:rPr>
            </w:pPr>
            <w:r w:rsidRPr="000C27B3">
              <w:rPr>
                <w:sz w:val="18"/>
                <w:szCs w:val="18"/>
              </w:rPr>
              <w:t>New dis</w:t>
            </w:r>
            <w:r>
              <w:rPr>
                <w:sz w:val="18"/>
                <w:szCs w:val="18"/>
              </w:rPr>
              <w:t>trict administrator recruitment</w:t>
            </w:r>
            <w:r w:rsidRPr="000C27B3">
              <w:rPr>
                <w:sz w:val="18"/>
                <w:szCs w:val="18"/>
                <w:vertAlign w:val="superscript"/>
              </w:rPr>
              <w:t>7</w:t>
            </w:r>
          </w:p>
        </w:tc>
        <w:tc>
          <w:tcPr>
            <w:tcW w:w="380" w:type="pct"/>
            <w:tcBorders>
              <w:top w:val="nil"/>
              <w:left w:val="nil"/>
              <w:bottom w:val="nil"/>
              <w:right w:val="nil"/>
            </w:tcBorders>
            <w:shd w:val="clear" w:color="auto" w:fill="auto"/>
          </w:tcPr>
          <w:p w:rsidR="003B3272" w:rsidRPr="00464186" w:rsidP="003B3272" w14:paraId="15650817" w14:textId="0C1045E7">
            <w:pPr>
              <w:pStyle w:val="SL-FlLftSgl"/>
              <w:widowControl w:val="0"/>
              <w:spacing w:line="240" w:lineRule="auto"/>
              <w:jc w:val="right"/>
              <w:rPr>
                <w:sz w:val="18"/>
                <w:szCs w:val="18"/>
              </w:rPr>
            </w:pPr>
            <w:r w:rsidRPr="00464186">
              <w:rPr>
                <w:color w:val="000000"/>
                <w:sz w:val="18"/>
                <w:szCs w:val="18"/>
              </w:rPr>
              <w:t>987</w:t>
            </w:r>
          </w:p>
        </w:tc>
        <w:tc>
          <w:tcPr>
            <w:tcW w:w="477" w:type="pct"/>
            <w:tcBorders>
              <w:top w:val="nil"/>
              <w:left w:val="nil"/>
              <w:bottom w:val="nil"/>
              <w:right w:val="nil"/>
            </w:tcBorders>
            <w:shd w:val="clear" w:color="auto" w:fill="auto"/>
          </w:tcPr>
          <w:p w:rsidR="003B3272" w:rsidRPr="00464186" w:rsidP="003B3272" w14:paraId="5FF41DB7" w14:textId="7B3709C3">
            <w:pPr>
              <w:pStyle w:val="SL-FlLftSgl"/>
              <w:widowControl w:val="0"/>
              <w:spacing w:line="240" w:lineRule="auto"/>
              <w:jc w:val="right"/>
              <w:rPr>
                <w:sz w:val="18"/>
                <w:szCs w:val="18"/>
              </w:rPr>
            </w:pPr>
            <w:r w:rsidRPr="00464186">
              <w:rPr>
                <w:color w:val="000000"/>
                <w:sz w:val="18"/>
                <w:szCs w:val="18"/>
              </w:rPr>
              <w:t>0.70</w:t>
            </w:r>
          </w:p>
        </w:tc>
        <w:tc>
          <w:tcPr>
            <w:tcW w:w="618" w:type="pct"/>
            <w:tcBorders>
              <w:top w:val="nil"/>
              <w:left w:val="nil"/>
              <w:bottom w:val="nil"/>
              <w:right w:val="nil"/>
            </w:tcBorders>
            <w:shd w:val="clear" w:color="auto" w:fill="auto"/>
          </w:tcPr>
          <w:p w:rsidR="003B3272" w:rsidRPr="00464186" w:rsidP="003B3272" w14:paraId="3324DAA3" w14:textId="5257B8F4">
            <w:pPr>
              <w:pStyle w:val="SL-FlLftSgl"/>
              <w:widowControl w:val="0"/>
              <w:spacing w:line="240" w:lineRule="auto"/>
              <w:jc w:val="right"/>
              <w:rPr>
                <w:sz w:val="18"/>
                <w:szCs w:val="18"/>
              </w:rPr>
            </w:pPr>
            <w:r w:rsidRPr="00464186">
              <w:rPr>
                <w:color w:val="000000"/>
                <w:sz w:val="18"/>
                <w:szCs w:val="18"/>
              </w:rPr>
              <w:t>691</w:t>
            </w:r>
          </w:p>
        </w:tc>
        <w:tc>
          <w:tcPr>
            <w:tcW w:w="526" w:type="pct"/>
            <w:tcBorders>
              <w:top w:val="nil"/>
              <w:left w:val="nil"/>
              <w:bottom w:val="nil"/>
              <w:right w:val="nil"/>
            </w:tcBorders>
            <w:shd w:val="clear" w:color="auto" w:fill="auto"/>
          </w:tcPr>
          <w:p w:rsidR="003B3272" w:rsidRPr="00464186" w:rsidP="003B3272" w14:paraId="27E45AEF" w14:textId="07492F09">
            <w:pPr>
              <w:pStyle w:val="SL-FlLftSgl"/>
              <w:widowControl w:val="0"/>
              <w:spacing w:line="240" w:lineRule="auto"/>
              <w:jc w:val="right"/>
              <w:rPr>
                <w:sz w:val="18"/>
                <w:szCs w:val="18"/>
              </w:rPr>
            </w:pPr>
            <w:r w:rsidRPr="00464186">
              <w:rPr>
                <w:color w:val="000000"/>
                <w:sz w:val="18"/>
                <w:szCs w:val="18"/>
              </w:rPr>
              <w:t>691</w:t>
            </w:r>
          </w:p>
        </w:tc>
        <w:tc>
          <w:tcPr>
            <w:tcW w:w="476" w:type="pct"/>
            <w:tcBorders>
              <w:top w:val="nil"/>
              <w:left w:val="nil"/>
              <w:bottom w:val="nil"/>
              <w:right w:val="nil"/>
            </w:tcBorders>
            <w:shd w:val="clear" w:color="auto" w:fill="auto"/>
          </w:tcPr>
          <w:p w:rsidR="003B3272" w:rsidRPr="00464186" w:rsidP="003B3272" w14:paraId="7E8153BE" w14:textId="2CD67E8A">
            <w:pPr>
              <w:pStyle w:val="SL-FlLftSgl"/>
              <w:widowControl w:val="0"/>
              <w:spacing w:line="240" w:lineRule="auto"/>
              <w:jc w:val="right"/>
              <w:rPr>
                <w:sz w:val="18"/>
                <w:szCs w:val="18"/>
              </w:rPr>
            </w:pPr>
            <w:r w:rsidRPr="00464186">
              <w:rPr>
                <w:color w:val="000000"/>
                <w:sz w:val="18"/>
                <w:szCs w:val="18"/>
              </w:rPr>
              <w:t>20</w:t>
            </w:r>
          </w:p>
        </w:tc>
        <w:tc>
          <w:tcPr>
            <w:tcW w:w="429" w:type="pct"/>
            <w:tcBorders>
              <w:top w:val="nil"/>
              <w:left w:val="nil"/>
              <w:bottom w:val="nil"/>
              <w:right w:val="nil"/>
            </w:tcBorders>
            <w:shd w:val="clear" w:color="auto" w:fill="auto"/>
          </w:tcPr>
          <w:p w:rsidR="003B3272" w:rsidRPr="00464186" w:rsidP="003B3272" w14:paraId="4276A6D2" w14:textId="563793EE">
            <w:pPr>
              <w:pStyle w:val="SL-FlLftSgl"/>
              <w:widowControl w:val="0"/>
              <w:spacing w:line="240" w:lineRule="auto"/>
              <w:jc w:val="right"/>
              <w:rPr>
                <w:sz w:val="18"/>
                <w:szCs w:val="18"/>
              </w:rPr>
            </w:pPr>
            <w:r w:rsidRPr="00464186">
              <w:rPr>
                <w:color w:val="000000"/>
                <w:sz w:val="18"/>
                <w:szCs w:val="18"/>
              </w:rPr>
              <w:t>230</w:t>
            </w:r>
          </w:p>
        </w:tc>
        <w:tc>
          <w:tcPr>
            <w:tcW w:w="571" w:type="pct"/>
            <w:tcBorders>
              <w:top w:val="nil"/>
              <w:left w:val="nil"/>
              <w:bottom w:val="nil"/>
              <w:right w:val="nil"/>
            </w:tcBorders>
            <w:shd w:val="clear" w:color="auto" w:fill="auto"/>
          </w:tcPr>
          <w:p w:rsidR="003B3272" w:rsidRPr="00464186" w:rsidP="003B3272" w14:paraId="5CEA976F" w14:textId="58CBF38F">
            <w:pPr>
              <w:pStyle w:val="SL-FlLftSgl"/>
              <w:widowControl w:val="0"/>
              <w:spacing w:line="240" w:lineRule="auto"/>
              <w:jc w:val="right"/>
              <w:rPr>
                <w:sz w:val="18"/>
                <w:szCs w:val="18"/>
              </w:rPr>
            </w:pPr>
            <w:r>
              <w:rPr>
                <w:color w:val="000000"/>
                <w:sz w:val="18"/>
                <w:szCs w:val="18"/>
              </w:rPr>
              <w:t>$</w:t>
            </w:r>
            <w:r w:rsidRPr="00464186">
              <w:rPr>
                <w:color w:val="000000"/>
                <w:sz w:val="18"/>
                <w:szCs w:val="18"/>
              </w:rPr>
              <w:t>49.35</w:t>
            </w:r>
          </w:p>
        </w:tc>
        <w:tc>
          <w:tcPr>
            <w:tcW w:w="618" w:type="pct"/>
            <w:tcBorders>
              <w:top w:val="nil"/>
              <w:left w:val="nil"/>
              <w:bottom w:val="nil"/>
              <w:right w:val="nil"/>
            </w:tcBorders>
            <w:shd w:val="clear" w:color="auto" w:fill="auto"/>
          </w:tcPr>
          <w:p w:rsidR="003B3272" w:rsidRPr="00464186" w:rsidP="003B3272" w14:paraId="2EC072AA" w14:textId="40DD801A">
            <w:pPr>
              <w:pStyle w:val="SL-FlLftSgl"/>
              <w:widowControl w:val="0"/>
              <w:spacing w:line="240" w:lineRule="auto"/>
              <w:jc w:val="right"/>
              <w:rPr>
                <w:sz w:val="18"/>
                <w:szCs w:val="18"/>
              </w:rPr>
            </w:pPr>
            <w:r>
              <w:rPr>
                <w:color w:val="000000"/>
                <w:sz w:val="18"/>
                <w:szCs w:val="18"/>
              </w:rPr>
              <w:t>$</w:t>
            </w:r>
            <w:r w:rsidRPr="00464186">
              <w:rPr>
                <w:color w:val="000000"/>
                <w:sz w:val="18"/>
                <w:szCs w:val="18"/>
              </w:rPr>
              <w:t>11</w:t>
            </w:r>
            <w:r>
              <w:rPr>
                <w:color w:val="000000"/>
                <w:sz w:val="18"/>
                <w:szCs w:val="18"/>
              </w:rPr>
              <w:t>,</w:t>
            </w:r>
            <w:r w:rsidRPr="00464186">
              <w:rPr>
                <w:color w:val="000000"/>
                <w:sz w:val="18"/>
                <w:szCs w:val="18"/>
              </w:rPr>
              <w:t>3</w:t>
            </w:r>
            <w:r w:rsidR="00974FDB">
              <w:rPr>
                <w:color w:val="000000"/>
                <w:sz w:val="18"/>
                <w:szCs w:val="18"/>
              </w:rPr>
              <w:t>66</w:t>
            </w:r>
            <w:r w:rsidRPr="00464186">
              <w:rPr>
                <w:color w:val="000000"/>
                <w:sz w:val="18"/>
                <w:szCs w:val="18"/>
              </w:rPr>
              <w:t>.</w:t>
            </w:r>
            <w:r w:rsidR="00974FDB">
              <w:rPr>
                <w:color w:val="000000"/>
                <w:sz w:val="18"/>
                <w:szCs w:val="18"/>
              </w:rPr>
              <w:t>9</w:t>
            </w:r>
            <w:r w:rsidRPr="00464186">
              <w:rPr>
                <w:color w:val="000000"/>
                <w:sz w:val="18"/>
                <w:szCs w:val="18"/>
              </w:rPr>
              <w:t>5</w:t>
            </w:r>
          </w:p>
        </w:tc>
      </w:tr>
      <w:tr w14:paraId="12B70160"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4E0A4199" w14:textId="571E4829">
            <w:pPr>
              <w:pStyle w:val="SL-FlLftSgl"/>
              <w:widowControl w:val="0"/>
              <w:spacing w:line="240" w:lineRule="auto"/>
              <w:ind w:left="115" w:hanging="115"/>
              <w:jc w:val="left"/>
              <w:rPr>
                <w:sz w:val="18"/>
                <w:szCs w:val="18"/>
              </w:rPr>
            </w:pPr>
            <w:r w:rsidRPr="000C27B3">
              <w:rPr>
                <w:sz w:val="18"/>
                <w:szCs w:val="18"/>
              </w:rPr>
              <w:t>New district IRB staff study approval</w:t>
            </w:r>
            <w:r w:rsidRPr="000C27B3">
              <w:rPr>
                <w:sz w:val="18"/>
                <w:szCs w:val="18"/>
                <w:vertAlign w:val="superscript"/>
              </w:rPr>
              <w:t>7</w:t>
            </w:r>
          </w:p>
        </w:tc>
        <w:tc>
          <w:tcPr>
            <w:tcW w:w="380" w:type="pct"/>
            <w:tcBorders>
              <w:top w:val="nil"/>
              <w:left w:val="nil"/>
              <w:bottom w:val="nil"/>
              <w:right w:val="nil"/>
            </w:tcBorders>
            <w:shd w:val="clear" w:color="auto" w:fill="D9D9D9" w:themeFill="background1" w:themeFillShade="D9"/>
          </w:tcPr>
          <w:p w:rsidR="003B3272" w:rsidRPr="00464186" w:rsidP="003B3272" w14:paraId="7A836AA3" w14:textId="35BA4A3C">
            <w:pPr>
              <w:pStyle w:val="SL-FlLftSgl"/>
              <w:widowControl w:val="0"/>
              <w:spacing w:line="240" w:lineRule="auto"/>
              <w:jc w:val="right"/>
              <w:rPr>
                <w:sz w:val="18"/>
                <w:szCs w:val="18"/>
              </w:rPr>
            </w:pPr>
            <w:r w:rsidRPr="00464186">
              <w:rPr>
                <w:color w:val="000000"/>
                <w:sz w:val="18"/>
                <w:szCs w:val="18"/>
              </w:rPr>
              <w:t>395</w:t>
            </w:r>
          </w:p>
        </w:tc>
        <w:tc>
          <w:tcPr>
            <w:tcW w:w="477" w:type="pct"/>
            <w:tcBorders>
              <w:top w:val="nil"/>
              <w:left w:val="nil"/>
              <w:bottom w:val="nil"/>
              <w:right w:val="nil"/>
            </w:tcBorders>
            <w:shd w:val="clear" w:color="auto" w:fill="D9D9D9" w:themeFill="background1" w:themeFillShade="D9"/>
          </w:tcPr>
          <w:p w:rsidR="003B3272" w:rsidRPr="00464186" w:rsidP="003B3272" w14:paraId="1E9EEA2D" w14:textId="19D6C293">
            <w:pPr>
              <w:pStyle w:val="SL-FlLftSgl"/>
              <w:widowControl w:val="0"/>
              <w:spacing w:line="240" w:lineRule="auto"/>
              <w:jc w:val="right"/>
              <w:rPr>
                <w:sz w:val="18"/>
                <w:szCs w:val="18"/>
              </w:rPr>
            </w:pPr>
            <w:r w:rsidRPr="00464186">
              <w:rPr>
                <w:color w:val="000000"/>
                <w:sz w:val="18"/>
                <w:szCs w:val="18"/>
              </w:rPr>
              <w:t>1.00</w:t>
            </w:r>
          </w:p>
        </w:tc>
        <w:tc>
          <w:tcPr>
            <w:tcW w:w="618" w:type="pct"/>
            <w:tcBorders>
              <w:top w:val="nil"/>
              <w:left w:val="nil"/>
              <w:bottom w:val="nil"/>
              <w:right w:val="nil"/>
            </w:tcBorders>
            <w:shd w:val="clear" w:color="auto" w:fill="D9D9D9" w:themeFill="background1" w:themeFillShade="D9"/>
          </w:tcPr>
          <w:p w:rsidR="003B3272" w:rsidRPr="00464186" w:rsidP="003B3272" w14:paraId="518A76AC" w14:textId="37AA1A96">
            <w:pPr>
              <w:pStyle w:val="SL-FlLftSgl"/>
              <w:widowControl w:val="0"/>
              <w:spacing w:line="240" w:lineRule="auto"/>
              <w:jc w:val="right"/>
              <w:rPr>
                <w:sz w:val="18"/>
                <w:szCs w:val="18"/>
              </w:rPr>
            </w:pPr>
            <w:r w:rsidRPr="00464186">
              <w:rPr>
                <w:color w:val="000000"/>
                <w:sz w:val="18"/>
                <w:szCs w:val="18"/>
              </w:rPr>
              <w:t>395</w:t>
            </w:r>
          </w:p>
        </w:tc>
        <w:tc>
          <w:tcPr>
            <w:tcW w:w="526" w:type="pct"/>
            <w:tcBorders>
              <w:top w:val="nil"/>
              <w:left w:val="nil"/>
              <w:bottom w:val="nil"/>
              <w:right w:val="nil"/>
            </w:tcBorders>
            <w:shd w:val="clear" w:color="auto" w:fill="D9D9D9" w:themeFill="background1" w:themeFillShade="D9"/>
          </w:tcPr>
          <w:p w:rsidR="003B3272" w:rsidRPr="00464186" w:rsidP="003B3272" w14:paraId="47F77269" w14:textId="63D72BAE">
            <w:pPr>
              <w:pStyle w:val="SL-FlLftSgl"/>
              <w:widowControl w:val="0"/>
              <w:spacing w:line="240" w:lineRule="auto"/>
              <w:jc w:val="right"/>
              <w:rPr>
                <w:sz w:val="18"/>
                <w:szCs w:val="18"/>
              </w:rPr>
            </w:pPr>
            <w:r w:rsidRPr="00464186">
              <w:rPr>
                <w:color w:val="000000"/>
                <w:sz w:val="18"/>
                <w:szCs w:val="18"/>
              </w:rPr>
              <w:t>395</w:t>
            </w:r>
          </w:p>
        </w:tc>
        <w:tc>
          <w:tcPr>
            <w:tcW w:w="476" w:type="pct"/>
            <w:tcBorders>
              <w:top w:val="nil"/>
              <w:left w:val="nil"/>
              <w:bottom w:val="nil"/>
              <w:right w:val="nil"/>
            </w:tcBorders>
            <w:shd w:val="clear" w:color="auto" w:fill="D9D9D9" w:themeFill="background1" w:themeFillShade="D9"/>
          </w:tcPr>
          <w:p w:rsidR="003B3272" w:rsidRPr="00464186" w:rsidP="003B3272" w14:paraId="7AECFC62" w14:textId="7F7253C1">
            <w:pPr>
              <w:pStyle w:val="SL-FlLftSgl"/>
              <w:widowControl w:val="0"/>
              <w:spacing w:line="240" w:lineRule="auto"/>
              <w:jc w:val="right"/>
              <w:rPr>
                <w:sz w:val="18"/>
                <w:szCs w:val="18"/>
              </w:rPr>
            </w:pPr>
            <w:r w:rsidRPr="00464186">
              <w:rPr>
                <w:color w:val="000000"/>
                <w:sz w:val="18"/>
                <w:szCs w:val="18"/>
              </w:rPr>
              <w:t>120</w:t>
            </w:r>
          </w:p>
        </w:tc>
        <w:tc>
          <w:tcPr>
            <w:tcW w:w="429" w:type="pct"/>
            <w:tcBorders>
              <w:top w:val="nil"/>
              <w:left w:val="nil"/>
              <w:bottom w:val="nil"/>
              <w:right w:val="nil"/>
            </w:tcBorders>
            <w:shd w:val="clear" w:color="auto" w:fill="D9D9D9" w:themeFill="background1" w:themeFillShade="D9"/>
          </w:tcPr>
          <w:p w:rsidR="003B3272" w:rsidRPr="00464186" w:rsidP="003B3272" w14:paraId="709B3E6C" w14:textId="0C882A02">
            <w:pPr>
              <w:pStyle w:val="SL-FlLftSgl"/>
              <w:widowControl w:val="0"/>
              <w:spacing w:line="240" w:lineRule="auto"/>
              <w:jc w:val="right"/>
              <w:rPr>
                <w:sz w:val="18"/>
                <w:szCs w:val="18"/>
              </w:rPr>
            </w:pPr>
            <w:r>
              <w:rPr>
                <w:color w:val="000000"/>
                <w:sz w:val="18"/>
                <w:szCs w:val="18"/>
              </w:rPr>
              <w:t>790</w:t>
            </w:r>
          </w:p>
        </w:tc>
        <w:tc>
          <w:tcPr>
            <w:tcW w:w="571" w:type="pct"/>
            <w:tcBorders>
              <w:top w:val="nil"/>
              <w:left w:val="nil"/>
              <w:bottom w:val="nil"/>
              <w:right w:val="nil"/>
            </w:tcBorders>
            <w:shd w:val="clear" w:color="auto" w:fill="D9D9D9" w:themeFill="background1" w:themeFillShade="D9"/>
          </w:tcPr>
          <w:p w:rsidR="003B3272" w:rsidRPr="00464186" w:rsidP="003B3272" w14:paraId="0EB6BB22" w14:textId="7B9DEF6F">
            <w:pPr>
              <w:pStyle w:val="SL-FlLftSgl"/>
              <w:widowControl w:val="0"/>
              <w:spacing w:line="240" w:lineRule="auto"/>
              <w:jc w:val="right"/>
              <w:rPr>
                <w:sz w:val="18"/>
                <w:szCs w:val="18"/>
              </w:rPr>
            </w:pPr>
            <w:r>
              <w:rPr>
                <w:color w:val="000000"/>
                <w:sz w:val="18"/>
                <w:szCs w:val="18"/>
              </w:rPr>
              <w:t>$</w:t>
            </w:r>
            <w:r w:rsidRPr="00464186">
              <w:rPr>
                <w:color w:val="000000"/>
                <w:sz w:val="18"/>
                <w:szCs w:val="18"/>
              </w:rPr>
              <w:t>49.35</w:t>
            </w:r>
          </w:p>
        </w:tc>
        <w:tc>
          <w:tcPr>
            <w:tcW w:w="618" w:type="pct"/>
            <w:tcBorders>
              <w:top w:val="nil"/>
              <w:left w:val="nil"/>
              <w:bottom w:val="nil"/>
              <w:right w:val="nil"/>
            </w:tcBorders>
            <w:shd w:val="clear" w:color="auto" w:fill="D9D9D9" w:themeFill="background1" w:themeFillShade="D9"/>
          </w:tcPr>
          <w:p w:rsidR="003B3272" w:rsidRPr="00464186" w:rsidP="003B3272" w14:paraId="1335D19C" w14:textId="5EC049EB">
            <w:pPr>
              <w:pStyle w:val="SL-FlLftSgl"/>
              <w:widowControl w:val="0"/>
              <w:spacing w:line="240" w:lineRule="auto"/>
              <w:jc w:val="right"/>
              <w:rPr>
                <w:sz w:val="18"/>
                <w:szCs w:val="18"/>
              </w:rPr>
            </w:pPr>
            <w:r>
              <w:rPr>
                <w:color w:val="000000"/>
                <w:sz w:val="18"/>
                <w:szCs w:val="18"/>
              </w:rPr>
              <w:t>$</w:t>
            </w:r>
            <w:r w:rsidRPr="00464186">
              <w:rPr>
                <w:color w:val="000000"/>
                <w:sz w:val="18"/>
                <w:szCs w:val="18"/>
              </w:rPr>
              <w:t>38</w:t>
            </w:r>
            <w:r>
              <w:rPr>
                <w:color w:val="000000"/>
                <w:sz w:val="18"/>
                <w:szCs w:val="18"/>
              </w:rPr>
              <w:t>,</w:t>
            </w:r>
            <w:r w:rsidRPr="00464186">
              <w:rPr>
                <w:color w:val="000000"/>
                <w:sz w:val="18"/>
                <w:szCs w:val="18"/>
              </w:rPr>
              <w:t>9</w:t>
            </w:r>
            <w:r w:rsidR="006B1655">
              <w:rPr>
                <w:color w:val="000000"/>
                <w:sz w:val="18"/>
                <w:szCs w:val="18"/>
              </w:rPr>
              <w:t>86.50</w:t>
            </w:r>
          </w:p>
        </w:tc>
      </w:tr>
      <w:tr w14:paraId="33C0E7E1"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auto"/>
          </w:tcPr>
          <w:p w:rsidR="003B3272" w:rsidRPr="007714EB" w:rsidP="003B3272" w14:paraId="55CB925E" w14:textId="6FA98812">
            <w:pPr>
              <w:pStyle w:val="SL-FlLftSgl"/>
              <w:widowControl w:val="0"/>
              <w:spacing w:line="240" w:lineRule="auto"/>
              <w:ind w:left="115" w:hanging="115"/>
              <w:jc w:val="left"/>
              <w:rPr>
                <w:sz w:val="18"/>
                <w:szCs w:val="18"/>
              </w:rPr>
            </w:pPr>
            <w:r w:rsidRPr="000C27B3">
              <w:rPr>
                <w:sz w:val="18"/>
                <w:szCs w:val="18"/>
              </w:rPr>
              <w:t>New di</w:t>
            </w:r>
            <w:r>
              <w:rPr>
                <w:sz w:val="18"/>
                <w:szCs w:val="18"/>
              </w:rPr>
              <w:t>strict IRB panel study approval</w:t>
            </w:r>
            <w:r w:rsidRPr="000C27B3">
              <w:rPr>
                <w:sz w:val="18"/>
                <w:szCs w:val="18"/>
                <w:vertAlign w:val="superscript"/>
              </w:rPr>
              <w:t>7</w:t>
            </w:r>
          </w:p>
        </w:tc>
        <w:tc>
          <w:tcPr>
            <w:tcW w:w="380" w:type="pct"/>
            <w:tcBorders>
              <w:top w:val="nil"/>
              <w:left w:val="nil"/>
              <w:bottom w:val="nil"/>
              <w:right w:val="nil"/>
            </w:tcBorders>
            <w:shd w:val="clear" w:color="auto" w:fill="auto"/>
          </w:tcPr>
          <w:p w:rsidR="003B3272" w:rsidRPr="00464186" w:rsidP="003B3272" w14:paraId="7DBAF39D" w14:textId="3FB35871">
            <w:pPr>
              <w:pStyle w:val="SL-FlLftSgl"/>
              <w:widowControl w:val="0"/>
              <w:spacing w:line="240" w:lineRule="auto"/>
              <w:jc w:val="right"/>
              <w:rPr>
                <w:sz w:val="18"/>
                <w:szCs w:val="18"/>
              </w:rPr>
            </w:pPr>
            <w:r w:rsidRPr="00464186">
              <w:rPr>
                <w:color w:val="000000"/>
                <w:sz w:val="18"/>
                <w:szCs w:val="18"/>
              </w:rPr>
              <w:t>1,973</w:t>
            </w:r>
          </w:p>
        </w:tc>
        <w:tc>
          <w:tcPr>
            <w:tcW w:w="477" w:type="pct"/>
            <w:tcBorders>
              <w:top w:val="nil"/>
              <w:left w:val="nil"/>
              <w:bottom w:val="nil"/>
              <w:right w:val="nil"/>
            </w:tcBorders>
            <w:shd w:val="clear" w:color="auto" w:fill="auto"/>
          </w:tcPr>
          <w:p w:rsidR="003B3272" w:rsidRPr="00464186" w:rsidP="003B3272" w14:paraId="0820DB94" w14:textId="725F34AE">
            <w:pPr>
              <w:pStyle w:val="SL-FlLftSgl"/>
              <w:widowControl w:val="0"/>
              <w:spacing w:line="240" w:lineRule="auto"/>
              <w:jc w:val="right"/>
              <w:rPr>
                <w:sz w:val="18"/>
                <w:szCs w:val="18"/>
              </w:rPr>
            </w:pPr>
            <w:r w:rsidRPr="00464186">
              <w:rPr>
                <w:color w:val="000000"/>
                <w:sz w:val="18"/>
                <w:szCs w:val="18"/>
              </w:rPr>
              <w:t>1.00</w:t>
            </w:r>
          </w:p>
        </w:tc>
        <w:tc>
          <w:tcPr>
            <w:tcW w:w="618" w:type="pct"/>
            <w:tcBorders>
              <w:top w:val="nil"/>
              <w:left w:val="nil"/>
              <w:bottom w:val="nil"/>
              <w:right w:val="nil"/>
            </w:tcBorders>
            <w:shd w:val="clear" w:color="auto" w:fill="auto"/>
          </w:tcPr>
          <w:p w:rsidR="003B3272" w:rsidRPr="00464186" w:rsidP="003B3272" w14:paraId="6F9474E2" w14:textId="27B48A4A">
            <w:pPr>
              <w:pStyle w:val="SL-FlLftSgl"/>
              <w:widowControl w:val="0"/>
              <w:spacing w:line="240" w:lineRule="auto"/>
              <w:jc w:val="right"/>
              <w:rPr>
                <w:sz w:val="18"/>
                <w:szCs w:val="18"/>
              </w:rPr>
            </w:pPr>
            <w:r w:rsidRPr="00464186">
              <w:rPr>
                <w:color w:val="000000"/>
                <w:sz w:val="18"/>
                <w:szCs w:val="18"/>
              </w:rPr>
              <w:t>1,973</w:t>
            </w:r>
          </w:p>
        </w:tc>
        <w:tc>
          <w:tcPr>
            <w:tcW w:w="526" w:type="pct"/>
            <w:tcBorders>
              <w:top w:val="nil"/>
              <w:left w:val="nil"/>
              <w:bottom w:val="nil"/>
              <w:right w:val="nil"/>
            </w:tcBorders>
            <w:shd w:val="clear" w:color="auto" w:fill="auto"/>
          </w:tcPr>
          <w:p w:rsidR="003B3272" w:rsidRPr="00464186" w:rsidP="003B3272" w14:paraId="2D55042E" w14:textId="684BEC5C">
            <w:pPr>
              <w:pStyle w:val="SL-FlLftSgl"/>
              <w:widowControl w:val="0"/>
              <w:spacing w:line="240" w:lineRule="auto"/>
              <w:jc w:val="right"/>
              <w:rPr>
                <w:sz w:val="18"/>
                <w:szCs w:val="18"/>
              </w:rPr>
            </w:pPr>
            <w:r w:rsidRPr="00464186">
              <w:rPr>
                <w:color w:val="000000"/>
                <w:sz w:val="18"/>
                <w:szCs w:val="18"/>
              </w:rPr>
              <w:t>1,973</w:t>
            </w:r>
          </w:p>
        </w:tc>
        <w:tc>
          <w:tcPr>
            <w:tcW w:w="476" w:type="pct"/>
            <w:tcBorders>
              <w:top w:val="nil"/>
              <w:left w:val="nil"/>
              <w:bottom w:val="nil"/>
              <w:right w:val="nil"/>
            </w:tcBorders>
            <w:shd w:val="clear" w:color="auto" w:fill="auto"/>
          </w:tcPr>
          <w:p w:rsidR="003B3272" w:rsidRPr="00464186" w:rsidP="003B3272" w14:paraId="318E18C7" w14:textId="435DD0B2">
            <w:pPr>
              <w:pStyle w:val="SL-FlLftSgl"/>
              <w:widowControl w:val="0"/>
              <w:spacing w:line="240" w:lineRule="auto"/>
              <w:jc w:val="right"/>
              <w:rPr>
                <w:sz w:val="18"/>
                <w:szCs w:val="18"/>
              </w:rPr>
            </w:pPr>
            <w:r w:rsidRPr="00464186">
              <w:rPr>
                <w:color w:val="000000"/>
                <w:sz w:val="18"/>
                <w:szCs w:val="18"/>
              </w:rPr>
              <w:t>120</w:t>
            </w:r>
          </w:p>
        </w:tc>
        <w:tc>
          <w:tcPr>
            <w:tcW w:w="429" w:type="pct"/>
            <w:tcBorders>
              <w:top w:val="nil"/>
              <w:left w:val="nil"/>
              <w:bottom w:val="nil"/>
              <w:right w:val="nil"/>
            </w:tcBorders>
            <w:shd w:val="clear" w:color="auto" w:fill="auto"/>
          </w:tcPr>
          <w:p w:rsidR="003B3272" w:rsidRPr="00464186" w:rsidP="003B3272" w14:paraId="33594962" w14:textId="6D38BA39">
            <w:pPr>
              <w:pStyle w:val="SL-FlLftSgl"/>
              <w:widowControl w:val="0"/>
              <w:spacing w:line="240" w:lineRule="auto"/>
              <w:jc w:val="right"/>
              <w:rPr>
                <w:sz w:val="18"/>
                <w:szCs w:val="18"/>
              </w:rPr>
            </w:pPr>
            <w:r w:rsidRPr="00464186">
              <w:rPr>
                <w:color w:val="000000"/>
                <w:sz w:val="18"/>
                <w:szCs w:val="18"/>
              </w:rPr>
              <w:t>3,946</w:t>
            </w:r>
          </w:p>
        </w:tc>
        <w:tc>
          <w:tcPr>
            <w:tcW w:w="571" w:type="pct"/>
            <w:tcBorders>
              <w:top w:val="nil"/>
              <w:left w:val="nil"/>
              <w:bottom w:val="nil"/>
              <w:right w:val="nil"/>
            </w:tcBorders>
            <w:shd w:val="clear" w:color="auto" w:fill="auto"/>
          </w:tcPr>
          <w:p w:rsidR="003B3272" w:rsidRPr="00464186" w:rsidP="003B3272" w14:paraId="03610C32" w14:textId="18DB011B">
            <w:pPr>
              <w:pStyle w:val="SL-FlLftSgl"/>
              <w:widowControl w:val="0"/>
              <w:spacing w:line="240" w:lineRule="auto"/>
              <w:jc w:val="right"/>
              <w:rPr>
                <w:sz w:val="18"/>
                <w:szCs w:val="18"/>
              </w:rPr>
            </w:pPr>
            <w:r>
              <w:rPr>
                <w:color w:val="000000"/>
                <w:sz w:val="18"/>
                <w:szCs w:val="18"/>
              </w:rPr>
              <w:t>$</w:t>
            </w:r>
            <w:r w:rsidRPr="00464186">
              <w:rPr>
                <w:color w:val="000000"/>
                <w:sz w:val="18"/>
                <w:szCs w:val="18"/>
              </w:rPr>
              <w:t>49.35</w:t>
            </w:r>
          </w:p>
        </w:tc>
        <w:tc>
          <w:tcPr>
            <w:tcW w:w="618" w:type="pct"/>
            <w:tcBorders>
              <w:top w:val="nil"/>
              <w:left w:val="nil"/>
              <w:bottom w:val="nil"/>
              <w:right w:val="nil"/>
            </w:tcBorders>
            <w:shd w:val="clear" w:color="auto" w:fill="auto"/>
          </w:tcPr>
          <w:p w:rsidR="003B3272" w:rsidRPr="00464186" w:rsidP="003B3272" w14:paraId="3D1D9A9A" w14:textId="57C0268A">
            <w:pPr>
              <w:pStyle w:val="SL-FlLftSgl"/>
              <w:widowControl w:val="0"/>
              <w:spacing w:line="240" w:lineRule="auto"/>
              <w:jc w:val="right"/>
              <w:rPr>
                <w:sz w:val="18"/>
                <w:szCs w:val="18"/>
              </w:rPr>
            </w:pPr>
            <w:r>
              <w:rPr>
                <w:color w:val="000000"/>
                <w:sz w:val="18"/>
                <w:szCs w:val="18"/>
              </w:rPr>
              <w:t>$</w:t>
            </w:r>
            <w:r w:rsidRPr="00464186">
              <w:rPr>
                <w:color w:val="000000"/>
                <w:sz w:val="18"/>
                <w:szCs w:val="18"/>
              </w:rPr>
              <w:t>194</w:t>
            </w:r>
            <w:r>
              <w:rPr>
                <w:color w:val="000000"/>
                <w:sz w:val="18"/>
                <w:szCs w:val="18"/>
              </w:rPr>
              <w:t>,</w:t>
            </w:r>
            <w:r w:rsidRPr="00464186">
              <w:rPr>
                <w:color w:val="000000"/>
                <w:sz w:val="18"/>
                <w:szCs w:val="18"/>
              </w:rPr>
              <w:t>735.10</w:t>
            </w:r>
          </w:p>
        </w:tc>
      </w:tr>
      <w:tr w14:paraId="6C8E787E" w14:textId="77777777" w:rsidTr="0081022B">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75C719DB" w14:textId="5CFDB122">
            <w:pPr>
              <w:pStyle w:val="SL-FlLftSgl"/>
              <w:widowControl w:val="0"/>
              <w:spacing w:line="240" w:lineRule="auto"/>
              <w:ind w:left="115" w:hanging="115"/>
              <w:jc w:val="left"/>
              <w:rPr>
                <w:sz w:val="18"/>
                <w:szCs w:val="18"/>
              </w:rPr>
            </w:pPr>
            <w:r w:rsidRPr="000C27B3">
              <w:rPr>
                <w:sz w:val="18"/>
                <w:szCs w:val="18"/>
              </w:rPr>
              <w:t>Cooperating dis</w:t>
            </w:r>
            <w:r>
              <w:rPr>
                <w:sz w:val="18"/>
                <w:szCs w:val="18"/>
              </w:rPr>
              <w:t>trict administrator recruitment</w:t>
            </w:r>
            <w:r w:rsidRPr="000C27B3">
              <w:rPr>
                <w:sz w:val="18"/>
                <w:szCs w:val="18"/>
                <w:vertAlign w:val="superscript"/>
              </w:rPr>
              <w:t>7</w:t>
            </w:r>
          </w:p>
        </w:tc>
        <w:tc>
          <w:tcPr>
            <w:tcW w:w="380" w:type="pct"/>
            <w:tcBorders>
              <w:top w:val="nil"/>
              <w:left w:val="nil"/>
              <w:bottom w:val="nil"/>
              <w:right w:val="nil"/>
            </w:tcBorders>
            <w:shd w:val="clear" w:color="auto" w:fill="D9D9D9" w:themeFill="background1" w:themeFillShade="D9"/>
          </w:tcPr>
          <w:p w:rsidR="003B3272" w:rsidRPr="00464186" w:rsidP="003B3272" w14:paraId="7237CCAF" w14:textId="65B23E03">
            <w:pPr>
              <w:pStyle w:val="SL-FlLftSgl"/>
              <w:widowControl w:val="0"/>
              <w:spacing w:line="240" w:lineRule="auto"/>
              <w:jc w:val="right"/>
              <w:rPr>
                <w:sz w:val="18"/>
                <w:szCs w:val="18"/>
              </w:rPr>
            </w:pPr>
            <w:r w:rsidRPr="00464186">
              <w:rPr>
                <w:color w:val="000000"/>
                <w:sz w:val="18"/>
                <w:szCs w:val="18"/>
              </w:rPr>
              <w:t>987</w:t>
            </w:r>
          </w:p>
        </w:tc>
        <w:tc>
          <w:tcPr>
            <w:tcW w:w="477" w:type="pct"/>
            <w:tcBorders>
              <w:top w:val="nil"/>
              <w:left w:val="nil"/>
              <w:bottom w:val="nil"/>
              <w:right w:val="nil"/>
            </w:tcBorders>
            <w:shd w:val="clear" w:color="auto" w:fill="D9D9D9" w:themeFill="background1" w:themeFillShade="D9"/>
          </w:tcPr>
          <w:p w:rsidR="003B3272" w:rsidRPr="00464186" w:rsidP="003B3272" w14:paraId="61B44597" w14:textId="1F109794">
            <w:pPr>
              <w:pStyle w:val="SL-FlLftSgl"/>
              <w:widowControl w:val="0"/>
              <w:spacing w:line="240" w:lineRule="auto"/>
              <w:jc w:val="right"/>
              <w:rPr>
                <w:sz w:val="18"/>
                <w:szCs w:val="18"/>
              </w:rPr>
            </w:pPr>
            <w:r w:rsidRPr="00464186">
              <w:rPr>
                <w:color w:val="000000"/>
                <w:sz w:val="18"/>
                <w:szCs w:val="18"/>
              </w:rPr>
              <w:t>1.00</w:t>
            </w:r>
          </w:p>
        </w:tc>
        <w:tc>
          <w:tcPr>
            <w:tcW w:w="618" w:type="pct"/>
            <w:tcBorders>
              <w:top w:val="nil"/>
              <w:left w:val="nil"/>
              <w:bottom w:val="nil"/>
              <w:right w:val="nil"/>
            </w:tcBorders>
            <w:shd w:val="clear" w:color="auto" w:fill="D9D9D9" w:themeFill="background1" w:themeFillShade="D9"/>
          </w:tcPr>
          <w:p w:rsidR="003B3272" w:rsidRPr="00464186" w:rsidP="003B3272" w14:paraId="5BDEA0F9" w14:textId="727B2A3F">
            <w:pPr>
              <w:pStyle w:val="SL-FlLftSgl"/>
              <w:widowControl w:val="0"/>
              <w:spacing w:line="240" w:lineRule="auto"/>
              <w:jc w:val="right"/>
              <w:rPr>
                <w:sz w:val="18"/>
                <w:szCs w:val="18"/>
              </w:rPr>
            </w:pPr>
            <w:r w:rsidRPr="00464186">
              <w:rPr>
                <w:color w:val="000000"/>
                <w:sz w:val="18"/>
                <w:szCs w:val="18"/>
              </w:rPr>
              <w:t>987</w:t>
            </w:r>
          </w:p>
        </w:tc>
        <w:tc>
          <w:tcPr>
            <w:tcW w:w="526" w:type="pct"/>
            <w:tcBorders>
              <w:top w:val="nil"/>
              <w:left w:val="nil"/>
              <w:bottom w:val="nil"/>
              <w:right w:val="nil"/>
            </w:tcBorders>
            <w:shd w:val="clear" w:color="auto" w:fill="D9D9D9" w:themeFill="background1" w:themeFillShade="D9"/>
          </w:tcPr>
          <w:p w:rsidR="003B3272" w:rsidRPr="00464186" w:rsidP="003B3272" w14:paraId="06D2589C" w14:textId="69F6163E">
            <w:pPr>
              <w:pStyle w:val="SL-FlLftSgl"/>
              <w:widowControl w:val="0"/>
              <w:spacing w:line="240" w:lineRule="auto"/>
              <w:jc w:val="right"/>
              <w:rPr>
                <w:sz w:val="18"/>
                <w:szCs w:val="18"/>
              </w:rPr>
            </w:pPr>
            <w:r w:rsidRPr="00464186">
              <w:rPr>
                <w:color w:val="000000"/>
                <w:sz w:val="18"/>
                <w:szCs w:val="18"/>
              </w:rPr>
              <w:t>987</w:t>
            </w:r>
          </w:p>
        </w:tc>
        <w:tc>
          <w:tcPr>
            <w:tcW w:w="476" w:type="pct"/>
            <w:tcBorders>
              <w:top w:val="nil"/>
              <w:left w:val="nil"/>
              <w:bottom w:val="nil"/>
              <w:right w:val="nil"/>
            </w:tcBorders>
            <w:shd w:val="clear" w:color="auto" w:fill="D9D9D9" w:themeFill="background1" w:themeFillShade="D9"/>
          </w:tcPr>
          <w:p w:rsidR="003B3272" w:rsidRPr="00464186" w:rsidP="003B3272" w14:paraId="4E9E1E94" w14:textId="643DB0AF">
            <w:pPr>
              <w:pStyle w:val="SL-FlLftSgl"/>
              <w:widowControl w:val="0"/>
              <w:spacing w:line="240" w:lineRule="auto"/>
              <w:jc w:val="right"/>
              <w:rPr>
                <w:sz w:val="18"/>
                <w:szCs w:val="18"/>
              </w:rPr>
            </w:pPr>
            <w:r w:rsidRPr="00464186">
              <w:rPr>
                <w:color w:val="000000"/>
                <w:sz w:val="18"/>
                <w:szCs w:val="18"/>
              </w:rPr>
              <w:t>15</w:t>
            </w:r>
          </w:p>
        </w:tc>
        <w:tc>
          <w:tcPr>
            <w:tcW w:w="429" w:type="pct"/>
            <w:tcBorders>
              <w:top w:val="nil"/>
              <w:left w:val="nil"/>
              <w:bottom w:val="nil"/>
              <w:right w:val="nil"/>
            </w:tcBorders>
            <w:shd w:val="clear" w:color="auto" w:fill="D9D9D9" w:themeFill="background1" w:themeFillShade="D9"/>
          </w:tcPr>
          <w:p w:rsidR="003B3272" w:rsidRPr="00464186" w:rsidP="003B3272" w14:paraId="2307FFAA" w14:textId="06AB132F">
            <w:pPr>
              <w:pStyle w:val="SL-FlLftSgl"/>
              <w:widowControl w:val="0"/>
              <w:spacing w:line="240" w:lineRule="auto"/>
              <w:jc w:val="right"/>
              <w:rPr>
                <w:sz w:val="18"/>
                <w:szCs w:val="18"/>
              </w:rPr>
            </w:pPr>
            <w:r w:rsidRPr="00464186">
              <w:rPr>
                <w:color w:val="000000"/>
                <w:sz w:val="18"/>
                <w:szCs w:val="18"/>
              </w:rPr>
              <w:t>247</w:t>
            </w:r>
          </w:p>
        </w:tc>
        <w:tc>
          <w:tcPr>
            <w:tcW w:w="571" w:type="pct"/>
            <w:tcBorders>
              <w:top w:val="nil"/>
              <w:left w:val="nil"/>
              <w:bottom w:val="nil"/>
              <w:right w:val="nil"/>
            </w:tcBorders>
            <w:shd w:val="clear" w:color="auto" w:fill="D9D9D9" w:themeFill="background1" w:themeFillShade="D9"/>
          </w:tcPr>
          <w:p w:rsidR="003B3272" w:rsidRPr="00464186" w:rsidP="003B3272" w14:paraId="04E7E5D1" w14:textId="34E029E0">
            <w:pPr>
              <w:pStyle w:val="SL-FlLftSgl"/>
              <w:widowControl w:val="0"/>
              <w:spacing w:line="240" w:lineRule="auto"/>
              <w:jc w:val="right"/>
              <w:rPr>
                <w:sz w:val="18"/>
                <w:szCs w:val="18"/>
              </w:rPr>
            </w:pPr>
            <w:r>
              <w:rPr>
                <w:color w:val="000000"/>
                <w:sz w:val="18"/>
                <w:szCs w:val="18"/>
              </w:rPr>
              <w:t>$</w:t>
            </w:r>
            <w:r w:rsidRPr="00464186">
              <w:rPr>
                <w:color w:val="000000"/>
                <w:sz w:val="18"/>
                <w:szCs w:val="18"/>
              </w:rPr>
              <w:t>49.35</w:t>
            </w:r>
          </w:p>
        </w:tc>
        <w:tc>
          <w:tcPr>
            <w:tcW w:w="618" w:type="pct"/>
            <w:tcBorders>
              <w:top w:val="nil"/>
              <w:left w:val="nil"/>
              <w:bottom w:val="nil"/>
              <w:right w:val="nil"/>
            </w:tcBorders>
            <w:shd w:val="clear" w:color="auto" w:fill="D9D9D9" w:themeFill="background1" w:themeFillShade="D9"/>
          </w:tcPr>
          <w:p w:rsidR="003B3272" w:rsidRPr="00464186" w:rsidP="003B3272" w14:paraId="4F683A39" w14:textId="72C98670">
            <w:pPr>
              <w:pStyle w:val="SL-FlLftSgl"/>
              <w:widowControl w:val="0"/>
              <w:spacing w:line="240" w:lineRule="auto"/>
              <w:jc w:val="right"/>
              <w:rPr>
                <w:sz w:val="18"/>
                <w:szCs w:val="18"/>
              </w:rPr>
            </w:pPr>
            <w:r>
              <w:rPr>
                <w:color w:val="000000"/>
                <w:sz w:val="18"/>
                <w:szCs w:val="18"/>
              </w:rPr>
              <w:t>$</w:t>
            </w:r>
            <w:r w:rsidRPr="00464186">
              <w:rPr>
                <w:color w:val="000000"/>
                <w:sz w:val="18"/>
                <w:szCs w:val="18"/>
              </w:rPr>
              <w:t>12</w:t>
            </w:r>
            <w:r>
              <w:rPr>
                <w:color w:val="000000"/>
                <w:sz w:val="18"/>
                <w:szCs w:val="18"/>
              </w:rPr>
              <w:t>,</w:t>
            </w:r>
            <w:r w:rsidRPr="00464186">
              <w:rPr>
                <w:color w:val="000000"/>
                <w:sz w:val="18"/>
                <w:szCs w:val="18"/>
              </w:rPr>
              <w:t>1</w:t>
            </w:r>
            <w:r w:rsidR="00777B9C">
              <w:rPr>
                <w:color w:val="000000"/>
                <w:sz w:val="18"/>
                <w:szCs w:val="18"/>
              </w:rPr>
              <w:t>89</w:t>
            </w:r>
            <w:r w:rsidRPr="00464186">
              <w:rPr>
                <w:color w:val="000000"/>
                <w:sz w:val="18"/>
                <w:szCs w:val="18"/>
              </w:rPr>
              <w:t>.</w:t>
            </w:r>
            <w:r w:rsidR="002F3A35">
              <w:rPr>
                <w:color w:val="000000"/>
                <w:sz w:val="18"/>
                <w:szCs w:val="18"/>
              </w:rPr>
              <w:t>45</w:t>
            </w:r>
          </w:p>
        </w:tc>
      </w:tr>
      <w:tr w14:paraId="3AE4F5D7" w14:textId="77777777" w:rsidTr="0081022B">
        <w:tblPrEx>
          <w:tblW w:w="5048" w:type="pct"/>
          <w:tblLayout w:type="fixed"/>
          <w:tblCellMar>
            <w:left w:w="58" w:type="dxa"/>
            <w:right w:w="58" w:type="dxa"/>
          </w:tblCellMar>
          <w:tblLook w:val="0000"/>
        </w:tblPrEx>
        <w:trPr>
          <w:cantSplit/>
        </w:trPr>
        <w:tc>
          <w:tcPr>
            <w:tcW w:w="905" w:type="pct"/>
            <w:tcBorders>
              <w:top w:val="nil"/>
              <w:left w:val="nil"/>
              <w:bottom w:val="single" w:sz="24" w:space="0" w:color="auto"/>
              <w:right w:val="nil"/>
            </w:tcBorders>
            <w:shd w:val="clear" w:color="auto" w:fill="auto"/>
          </w:tcPr>
          <w:p w:rsidR="003B3272" w:rsidRPr="007714EB" w:rsidP="003B3272" w14:paraId="6187597F" w14:textId="144857CF">
            <w:pPr>
              <w:pStyle w:val="SL-FlLftSgl"/>
              <w:widowControl w:val="0"/>
              <w:spacing w:line="240" w:lineRule="auto"/>
              <w:ind w:left="115" w:hanging="115"/>
              <w:jc w:val="left"/>
              <w:rPr>
                <w:sz w:val="18"/>
                <w:szCs w:val="18"/>
              </w:rPr>
            </w:pPr>
            <w:r w:rsidRPr="000C27B3">
              <w:rPr>
                <w:sz w:val="18"/>
                <w:szCs w:val="18"/>
              </w:rPr>
              <w:t>New school administrator rec</w:t>
            </w:r>
            <w:r>
              <w:rPr>
                <w:sz w:val="18"/>
                <w:szCs w:val="18"/>
              </w:rPr>
              <w:t>ruitment</w:t>
            </w:r>
            <w:r w:rsidRPr="000C27B3">
              <w:rPr>
                <w:sz w:val="18"/>
                <w:szCs w:val="18"/>
                <w:vertAlign w:val="superscript"/>
              </w:rPr>
              <w:t>7</w:t>
            </w:r>
          </w:p>
        </w:tc>
        <w:tc>
          <w:tcPr>
            <w:tcW w:w="380" w:type="pct"/>
            <w:tcBorders>
              <w:top w:val="nil"/>
              <w:left w:val="nil"/>
              <w:bottom w:val="single" w:sz="24" w:space="0" w:color="auto"/>
              <w:right w:val="nil"/>
            </w:tcBorders>
            <w:shd w:val="clear" w:color="auto" w:fill="auto"/>
          </w:tcPr>
          <w:p w:rsidR="003B3272" w:rsidRPr="00464186" w:rsidP="003B3272" w14:paraId="208158C5" w14:textId="4E297065">
            <w:pPr>
              <w:pStyle w:val="SL-FlLftSgl"/>
              <w:widowControl w:val="0"/>
              <w:spacing w:line="240" w:lineRule="auto"/>
              <w:jc w:val="right"/>
              <w:rPr>
                <w:sz w:val="18"/>
                <w:szCs w:val="18"/>
              </w:rPr>
            </w:pPr>
            <w:r w:rsidRPr="00464186">
              <w:rPr>
                <w:color w:val="000000"/>
                <w:sz w:val="18"/>
                <w:szCs w:val="18"/>
              </w:rPr>
              <w:t>1,973</w:t>
            </w:r>
          </w:p>
        </w:tc>
        <w:tc>
          <w:tcPr>
            <w:tcW w:w="477" w:type="pct"/>
            <w:tcBorders>
              <w:top w:val="nil"/>
              <w:left w:val="nil"/>
              <w:bottom w:val="single" w:sz="24" w:space="0" w:color="auto"/>
              <w:right w:val="nil"/>
            </w:tcBorders>
            <w:shd w:val="clear" w:color="auto" w:fill="auto"/>
          </w:tcPr>
          <w:p w:rsidR="003B3272" w:rsidRPr="00464186" w:rsidP="003B3272" w14:paraId="1D374C2B" w14:textId="217F73FF">
            <w:pPr>
              <w:pStyle w:val="SL-FlLftSgl"/>
              <w:widowControl w:val="0"/>
              <w:spacing w:line="240" w:lineRule="auto"/>
              <w:jc w:val="right"/>
              <w:rPr>
                <w:sz w:val="18"/>
                <w:szCs w:val="18"/>
              </w:rPr>
            </w:pPr>
            <w:r w:rsidRPr="00464186">
              <w:rPr>
                <w:color w:val="000000"/>
                <w:sz w:val="18"/>
                <w:szCs w:val="18"/>
              </w:rPr>
              <w:t>0.60</w:t>
            </w:r>
          </w:p>
        </w:tc>
        <w:tc>
          <w:tcPr>
            <w:tcW w:w="618" w:type="pct"/>
            <w:tcBorders>
              <w:top w:val="nil"/>
              <w:left w:val="nil"/>
              <w:bottom w:val="single" w:sz="24" w:space="0" w:color="auto"/>
              <w:right w:val="nil"/>
            </w:tcBorders>
            <w:shd w:val="clear" w:color="auto" w:fill="auto"/>
          </w:tcPr>
          <w:p w:rsidR="003B3272" w:rsidRPr="00464186" w:rsidP="003B3272" w14:paraId="6D71D5D9" w14:textId="3DABF28D">
            <w:pPr>
              <w:pStyle w:val="SL-FlLftSgl"/>
              <w:widowControl w:val="0"/>
              <w:spacing w:line="240" w:lineRule="auto"/>
              <w:jc w:val="right"/>
              <w:rPr>
                <w:sz w:val="18"/>
                <w:szCs w:val="18"/>
              </w:rPr>
            </w:pPr>
            <w:r w:rsidRPr="00464186">
              <w:rPr>
                <w:color w:val="000000"/>
                <w:sz w:val="18"/>
                <w:szCs w:val="18"/>
              </w:rPr>
              <w:t>1,184</w:t>
            </w:r>
          </w:p>
        </w:tc>
        <w:tc>
          <w:tcPr>
            <w:tcW w:w="526" w:type="pct"/>
            <w:tcBorders>
              <w:top w:val="nil"/>
              <w:left w:val="nil"/>
              <w:bottom w:val="single" w:sz="24" w:space="0" w:color="auto"/>
              <w:right w:val="nil"/>
            </w:tcBorders>
            <w:shd w:val="clear" w:color="auto" w:fill="auto"/>
          </w:tcPr>
          <w:p w:rsidR="003B3272" w:rsidRPr="00464186" w:rsidP="003B3272" w14:paraId="4325E9EE" w14:textId="6E06A077">
            <w:pPr>
              <w:pStyle w:val="SL-FlLftSgl"/>
              <w:widowControl w:val="0"/>
              <w:spacing w:line="240" w:lineRule="auto"/>
              <w:jc w:val="right"/>
              <w:rPr>
                <w:sz w:val="18"/>
                <w:szCs w:val="18"/>
              </w:rPr>
            </w:pPr>
            <w:r w:rsidRPr="00464186">
              <w:rPr>
                <w:color w:val="000000"/>
                <w:sz w:val="18"/>
                <w:szCs w:val="18"/>
              </w:rPr>
              <w:t>1,184</w:t>
            </w:r>
          </w:p>
        </w:tc>
        <w:tc>
          <w:tcPr>
            <w:tcW w:w="476" w:type="pct"/>
            <w:tcBorders>
              <w:top w:val="nil"/>
              <w:left w:val="nil"/>
              <w:bottom w:val="single" w:sz="24" w:space="0" w:color="auto"/>
              <w:right w:val="nil"/>
            </w:tcBorders>
            <w:shd w:val="clear" w:color="auto" w:fill="auto"/>
          </w:tcPr>
          <w:p w:rsidR="003B3272" w:rsidRPr="00464186" w:rsidP="003B3272" w14:paraId="208C324B" w14:textId="67283F7F">
            <w:pPr>
              <w:pStyle w:val="SL-FlLftSgl"/>
              <w:widowControl w:val="0"/>
              <w:spacing w:line="240" w:lineRule="auto"/>
              <w:jc w:val="right"/>
              <w:rPr>
                <w:sz w:val="18"/>
                <w:szCs w:val="18"/>
              </w:rPr>
            </w:pPr>
            <w:r w:rsidRPr="00464186">
              <w:rPr>
                <w:color w:val="000000"/>
                <w:sz w:val="18"/>
                <w:szCs w:val="18"/>
              </w:rPr>
              <w:t>20</w:t>
            </w:r>
          </w:p>
        </w:tc>
        <w:tc>
          <w:tcPr>
            <w:tcW w:w="429" w:type="pct"/>
            <w:tcBorders>
              <w:top w:val="nil"/>
              <w:left w:val="nil"/>
              <w:bottom w:val="single" w:sz="24" w:space="0" w:color="auto"/>
              <w:right w:val="nil"/>
            </w:tcBorders>
            <w:shd w:val="clear" w:color="auto" w:fill="auto"/>
          </w:tcPr>
          <w:p w:rsidR="003B3272" w:rsidRPr="00464186" w:rsidP="003B3272" w14:paraId="3D723120" w14:textId="2C65A190">
            <w:pPr>
              <w:pStyle w:val="SL-FlLftSgl"/>
              <w:widowControl w:val="0"/>
              <w:spacing w:line="240" w:lineRule="auto"/>
              <w:jc w:val="right"/>
              <w:rPr>
                <w:sz w:val="18"/>
                <w:szCs w:val="18"/>
              </w:rPr>
            </w:pPr>
            <w:r w:rsidRPr="00464186">
              <w:rPr>
                <w:color w:val="000000"/>
                <w:sz w:val="18"/>
                <w:szCs w:val="18"/>
              </w:rPr>
              <w:t>395</w:t>
            </w:r>
          </w:p>
        </w:tc>
        <w:tc>
          <w:tcPr>
            <w:tcW w:w="571" w:type="pct"/>
            <w:tcBorders>
              <w:top w:val="nil"/>
              <w:left w:val="nil"/>
              <w:bottom w:val="single" w:sz="24" w:space="0" w:color="auto"/>
              <w:right w:val="nil"/>
            </w:tcBorders>
            <w:shd w:val="clear" w:color="auto" w:fill="auto"/>
          </w:tcPr>
          <w:p w:rsidR="003B3272" w:rsidRPr="00464186" w:rsidP="003B3272" w14:paraId="60D37635" w14:textId="3EE4109A">
            <w:pPr>
              <w:pStyle w:val="SL-FlLftSgl"/>
              <w:widowControl w:val="0"/>
              <w:spacing w:line="240" w:lineRule="auto"/>
              <w:jc w:val="right"/>
              <w:rPr>
                <w:sz w:val="18"/>
                <w:szCs w:val="18"/>
              </w:rPr>
            </w:pPr>
            <w:r>
              <w:rPr>
                <w:color w:val="000000"/>
                <w:sz w:val="18"/>
                <w:szCs w:val="18"/>
              </w:rPr>
              <w:t>$</w:t>
            </w:r>
            <w:r w:rsidRPr="00464186">
              <w:rPr>
                <w:color w:val="000000"/>
                <w:sz w:val="18"/>
                <w:szCs w:val="18"/>
              </w:rPr>
              <w:t>49.35</w:t>
            </w:r>
          </w:p>
        </w:tc>
        <w:tc>
          <w:tcPr>
            <w:tcW w:w="618" w:type="pct"/>
            <w:tcBorders>
              <w:top w:val="nil"/>
              <w:left w:val="nil"/>
              <w:bottom w:val="single" w:sz="24" w:space="0" w:color="auto"/>
              <w:right w:val="nil"/>
            </w:tcBorders>
            <w:shd w:val="clear" w:color="auto" w:fill="auto"/>
          </w:tcPr>
          <w:p w:rsidR="003B3272" w:rsidRPr="00464186" w:rsidP="003B3272" w14:paraId="2B6ACA70" w14:textId="3E7964C9">
            <w:pPr>
              <w:pStyle w:val="SL-FlLftSgl"/>
              <w:widowControl w:val="0"/>
              <w:spacing w:line="240" w:lineRule="auto"/>
              <w:jc w:val="right"/>
              <w:rPr>
                <w:sz w:val="18"/>
                <w:szCs w:val="18"/>
              </w:rPr>
            </w:pPr>
            <w:r>
              <w:rPr>
                <w:color w:val="000000"/>
                <w:sz w:val="18"/>
                <w:szCs w:val="18"/>
              </w:rPr>
              <w:t>$</w:t>
            </w:r>
            <w:r w:rsidRPr="00464186">
              <w:rPr>
                <w:color w:val="000000"/>
                <w:sz w:val="18"/>
                <w:szCs w:val="18"/>
              </w:rPr>
              <w:t>19</w:t>
            </w:r>
            <w:r>
              <w:rPr>
                <w:color w:val="000000"/>
                <w:sz w:val="18"/>
                <w:szCs w:val="18"/>
              </w:rPr>
              <w:t>,</w:t>
            </w:r>
            <w:r w:rsidRPr="00464186">
              <w:rPr>
                <w:color w:val="000000"/>
                <w:sz w:val="18"/>
                <w:szCs w:val="18"/>
              </w:rPr>
              <w:t>473.51</w:t>
            </w:r>
          </w:p>
        </w:tc>
      </w:tr>
    </w:tbl>
    <w:p w:rsidR="0081022B" w:rsidP="0081022B" w14:paraId="4859CE36" w14:textId="77777777">
      <w:pPr>
        <w:pStyle w:val="Table-Footnote"/>
        <w:rPr>
          <w:sz w:val="14"/>
          <w:szCs w:val="14"/>
        </w:rPr>
      </w:pPr>
      <w:r>
        <w:rPr>
          <w:sz w:val="14"/>
          <w:szCs w:val="14"/>
        </w:rPr>
        <w:t>See notes at end of table.</w:t>
      </w:r>
    </w:p>
    <w:p w:rsidR="0081022B" w14:paraId="03771F0A" w14:textId="545F9E47">
      <w:r>
        <w:br w:type="page"/>
      </w:r>
    </w:p>
    <w:p w:rsidR="0081022B" w:rsidP="0081022B" w14:paraId="7A499322" w14:textId="77777777">
      <w:pPr>
        <w:pStyle w:val="TT-TableTitle"/>
        <w:ind w:left="1166" w:hanging="1166"/>
      </w:pPr>
      <w:r w:rsidRPr="000E33C8">
        <w:t>Table A-6.  Estimated respondent burden for the ECLS-K:2024 kindergarten and first-grade data collections and transfer school recruitm</w:t>
      </w:r>
      <w:r>
        <w:t>ent—Continued</w:t>
      </w:r>
    </w:p>
    <w:tbl>
      <w:tblPr>
        <w:tblStyle w:val="TableGrid"/>
        <w:tblW w:w="5048" w:type="pct"/>
        <w:tblLayout w:type="fixed"/>
        <w:tblCellMar>
          <w:left w:w="58" w:type="dxa"/>
          <w:right w:w="58" w:type="dxa"/>
        </w:tblCellMar>
        <w:tblLook w:val="0000"/>
      </w:tblPr>
      <w:tblGrid>
        <w:gridCol w:w="1710"/>
        <w:gridCol w:w="718"/>
        <w:gridCol w:w="902"/>
        <w:gridCol w:w="1168"/>
        <w:gridCol w:w="994"/>
        <w:gridCol w:w="900"/>
        <w:gridCol w:w="811"/>
        <w:gridCol w:w="1079"/>
        <w:gridCol w:w="1168"/>
      </w:tblGrid>
      <w:tr w14:paraId="5CECD2FC" w14:textId="77777777" w:rsidTr="00A94001">
        <w:tblPrEx>
          <w:tblW w:w="5048" w:type="pct"/>
          <w:tblLayout w:type="fixed"/>
          <w:tblCellMar>
            <w:left w:w="58" w:type="dxa"/>
            <w:right w:w="58" w:type="dxa"/>
          </w:tblCellMar>
          <w:tblLook w:val="0000"/>
        </w:tblPrEx>
        <w:trPr>
          <w:cantSplit/>
          <w:tblHeader/>
        </w:trPr>
        <w:tc>
          <w:tcPr>
            <w:tcW w:w="905" w:type="pct"/>
            <w:tcBorders>
              <w:top w:val="single" w:sz="24" w:space="0" w:color="auto"/>
              <w:bottom w:val="single" w:sz="18" w:space="0" w:color="auto"/>
            </w:tcBorders>
            <w:vAlign w:val="bottom"/>
          </w:tcPr>
          <w:p w:rsidR="0081022B" w:rsidRPr="00904B5D" w:rsidP="00A94001" w14:paraId="739E8326" w14:textId="77777777">
            <w:pPr>
              <w:pStyle w:val="SL-FlLftSgl"/>
              <w:widowControl w:val="0"/>
              <w:spacing w:line="240" w:lineRule="auto"/>
              <w:jc w:val="left"/>
              <w:rPr>
                <w:sz w:val="20"/>
              </w:rPr>
            </w:pPr>
            <w:r w:rsidRPr="00904B5D">
              <w:rPr>
                <w:sz w:val="20"/>
              </w:rPr>
              <w:t>ECLS-K:</w:t>
            </w:r>
            <w:r>
              <w:rPr>
                <w:sz w:val="20"/>
              </w:rPr>
              <w:t>2024</w:t>
            </w:r>
            <w:r w:rsidRPr="00904B5D">
              <w:rPr>
                <w:sz w:val="20"/>
              </w:rPr>
              <w:t xml:space="preserve"> Activity</w:t>
            </w:r>
          </w:p>
        </w:tc>
        <w:tc>
          <w:tcPr>
            <w:tcW w:w="380" w:type="pct"/>
            <w:tcBorders>
              <w:top w:val="single" w:sz="24" w:space="0" w:color="auto"/>
              <w:bottom w:val="single" w:sz="18" w:space="0" w:color="auto"/>
            </w:tcBorders>
            <w:vAlign w:val="bottom"/>
          </w:tcPr>
          <w:p w:rsidR="0081022B" w:rsidRPr="00904B5D" w:rsidP="00A94001" w14:paraId="231A3621" w14:textId="77777777">
            <w:pPr>
              <w:pStyle w:val="SL-FlLftSgl"/>
              <w:widowControl w:val="0"/>
              <w:spacing w:line="240" w:lineRule="auto"/>
              <w:jc w:val="left"/>
              <w:rPr>
                <w:sz w:val="20"/>
              </w:rPr>
            </w:pPr>
            <w:r w:rsidRPr="00904B5D">
              <w:rPr>
                <w:sz w:val="20"/>
              </w:rPr>
              <w:t>Sample Size</w:t>
            </w:r>
          </w:p>
        </w:tc>
        <w:tc>
          <w:tcPr>
            <w:tcW w:w="477" w:type="pct"/>
            <w:tcBorders>
              <w:top w:val="single" w:sz="24" w:space="0" w:color="auto"/>
              <w:bottom w:val="single" w:sz="18" w:space="0" w:color="auto"/>
            </w:tcBorders>
            <w:vAlign w:val="bottom"/>
          </w:tcPr>
          <w:p w:rsidR="0081022B" w:rsidRPr="00904B5D" w:rsidP="00A94001" w14:paraId="3F9B4410" w14:textId="77777777">
            <w:pPr>
              <w:pStyle w:val="SL-FlLftSgl"/>
              <w:widowControl w:val="0"/>
              <w:spacing w:line="240" w:lineRule="auto"/>
              <w:jc w:val="left"/>
              <w:rPr>
                <w:sz w:val="20"/>
              </w:rPr>
            </w:pPr>
            <w:r w:rsidRPr="00904B5D">
              <w:rPr>
                <w:sz w:val="20"/>
              </w:rPr>
              <w:t>Expected Response Rate</w:t>
            </w:r>
          </w:p>
        </w:tc>
        <w:tc>
          <w:tcPr>
            <w:tcW w:w="618" w:type="pct"/>
            <w:tcBorders>
              <w:top w:val="single" w:sz="24" w:space="0" w:color="auto"/>
              <w:bottom w:val="single" w:sz="18" w:space="0" w:color="auto"/>
            </w:tcBorders>
            <w:vAlign w:val="bottom"/>
          </w:tcPr>
          <w:p w:rsidR="0081022B" w:rsidRPr="00904B5D" w:rsidP="00A94001" w14:paraId="428EFCDE" w14:textId="77777777">
            <w:pPr>
              <w:pStyle w:val="SL-FlLftSgl"/>
              <w:widowControl w:val="0"/>
              <w:spacing w:line="240" w:lineRule="auto"/>
              <w:jc w:val="left"/>
              <w:rPr>
                <w:sz w:val="20"/>
              </w:rPr>
            </w:pPr>
            <w:r w:rsidRPr="00904B5D">
              <w:rPr>
                <w:sz w:val="20"/>
              </w:rPr>
              <w:t>Number of Respondents</w:t>
            </w:r>
          </w:p>
        </w:tc>
        <w:tc>
          <w:tcPr>
            <w:tcW w:w="526" w:type="pct"/>
            <w:tcBorders>
              <w:top w:val="single" w:sz="24" w:space="0" w:color="auto"/>
              <w:bottom w:val="single" w:sz="18" w:space="0" w:color="auto"/>
            </w:tcBorders>
            <w:vAlign w:val="bottom"/>
          </w:tcPr>
          <w:p w:rsidR="0081022B" w:rsidRPr="00904B5D" w:rsidP="00A94001" w14:paraId="0287AF70" w14:textId="77777777">
            <w:pPr>
              <w:pStyle w:val="SL-FlLftSgl"/>
              <w:widowControl w:val="0"/>
              <w:spacing w:line="240" w:lineRule="auto"/>
              <w:jc w:val="left"/>
              <w:rPr>
                <w:sz w:val="20"/>
              </w:rPr>
            </w:pPr>
            <w:r w:rsidRPr="00904B5D">
              <w:rPr>
                <w:sz w:val="20"/>
              </w:rPr>
              <w:t>Number of Responses</w:t>
            </w:r>
          </w:p>
        </w:tc>
        <w:tc>
          <w:tcPr>
            <w:tcW w:w="476" w:type="pct"/>
            <w:tcBorders>
              <w:top w:val="single" w:sz="24" w:space="0" w:color="auto"/>
              <w:bottom w:val="single" w:sz="18" w:space="0" w:color="auto"/>
            </w:tcBorders>
            <w:vAlign w:val="bottom"/>
          </w:tcPr>
          <w:p w:rsidR="0081022B" w:rsidRPr="00904B5D" w:rsidP="00A94001" w14:paraId="2A62068C" w14:textId="77777777">
            <w:pPr>
              <w:pStyle w:val="SL-FlLftSgl"/>
              <w:widowControl w:val="0"/>
              <w:spacing w:line="240" w:lineRule="auto"/>
              <w:jc w:val="left"/>
              <w:rPr>
                <w:sz w:val="20"/>
              </w:rPr>
            </w:pPr>
            <w:r w:rsidRPr="00904B5D">
              <w:rPr>
                <w:sz w:val="20"/>
              </w:rPr>
              <w:t>Average Burden Time per Response (minutes)</w:t>
            </w:r>
          </w:p>
        </w:tc>
        <w:tc>
          <w:tcPr>
            <w:tcW w:w="429" w:type="pct"/>
            <w:tcBorders>
              <w:top w:val="single" w:sz="24" w:space="0" w:color="auto"/>
              <w:bottom w:val="single" w:sz="18" w:space="0" w:color="auto"/>
            </w:tcBorders>
            <w:vAlign w:val="bottom"/>
          </w:tcPr>
          <w:p w:rsidR="0081022B" w:rsidRPr="00904B5D" w:rsidP="00A94001" w14:paraId="0DA1FECF" w14:textId="77777777">
            <w:pPr>
              <w:pStyle w:val="SL-FlLftSgl"/>
              <w:widowControl w:val="0"/>
              <w:spacing w:line="240" w:lineRule="auto"/>
              <w:jc w:val="left"/>
              <w:rPr>
                <w:sz w:val="20"/>
              </w:rPr>
            </w:pPr>
            <w:r w:rsidRPr="00904B5D">
              <w:rPr>
                <w:sz w:val="20"/>
              </w:rPr>
              <w:t>Total Burden (hours)</w:t>
            </w:r>
          </w:p>
        </w:tc>
        <w:tc>
          <w:tcPr>
            <w:tcW w:w="571" w:type="pct"/>
            <w:tcBorders>
              <w:top w:val="single" w:sz="24" w:space="0" w:color="auto"/>
              <w:bottom w:val="single" w:sz="18" w:space="0" w:color="auto"/>
            </w:tcBorders>
            <w:vAlign w:val="bottom"/>
          </w:tcPr>
          <w:p w:rsidR="0081022B" w:rsidRPr="00904B5D" w:rsidP="00A94001" w14:paraId="1AB8FC6E" w14:textId="77777777">
            <w:pPr>
              <w:pStyle w:val="SL-FlLftSgl"/>
              <w:widowControl w:val="0"/>
              <w:spacing w:line="240" w:lineRule="auto"/>
              <w:jc w:val="left"/>
              <w:rPr>
                <w:sz w:val="20"/>
              </w:rPr>
            </w:pPr>
            <w:r w:rsidRPr="00904B5D">
              <w:rPr>
                <w:sz w:val="20"/>
              </w:rPr>
              <w:t>Estimated Respondent Average Hourly Wage</w:t>
            </w:r>
            <w:r w:rsidRPr="00904B5D">
              <w:rPr>
                <w:sz w:val="20"/>
                <w:vertAlign w:val="superscript"/>
              </w:rPr>
              <w:t>1</w:t>
            </w:r>
          </w:p>
        </w:tc>
        <w:tc>
          <w:tcPr>
            <w:tcW w:w="618" w:type="pct"/>
            <w:tcBorders>
              <w:top w:val="single" w:sz="24" w:space="0" w:color="auto"/>
              <w:bottom w:val="single" w:sz="18" w:space="0" w:color="auto"/>
            </w:tcBorders>
            <w:vAlign w:val="bottom"/>
          </w:tcPr>
          <w:p w:rsidR="0081022B" w:rsidRPr="00904B5D" w:rsidP="00A94001" w14:paraId="45B8C866" w14:textId="77777777">
            <w:pPr>
              <w:pStyle w:val="SL-FlLftSgl"/>
              <w:widowControl w:val="0"/>
              <w:spacing w:line="240" w:lineRule="auto"/>
              <w:jc w:val="left"/>
              <w:rPr>
                <w:sz w:val="20"/>
              </w:rPr>
            </w:pPr>
            <w:r w:rsidRPr="00904B5D">
              <w:rPr>
                <w:sz w:val="20"/>
              </w:rPr>
              <w:t>Estimated Respondent Burden Time Cost</w:t>
            </w:r>
          </w:p>
        </w:tc>
      </w:tr>
      <w:tr w14:paraId="4E81E35D" w14:textId="77777777" w:rsidTr="00A33153">
        <w:tblPrEx>
          <w:tblW w:w="5048" w:type="pct"/>
          <w:tblLayout w:type="fixed"/>
          <w:tblCellMar>
            <w:left w:w="58" w:type="dxa"/>
            <w:right w:w="58" w:type="dxa"/>
          </w:tblCellMar>
          <w:tblLook w:val="0000"/>
        </w:tblPrEx>
        <w:trPr>
          <w:cantSplit/>
        </w:trPr>
        <w:tc>
          <w:tcPr>
            <w:tcW w:w="905" w:type="pct"/>
            <w:tcBorders>
              <w:top w:val="nil"/>
              <w:left w:val="nil"/>
              <w:bottom w:val="nil"/>
              <w:right w:val="nil"/>
            </w:tcBorders>
            <w:shd w:val="clear" w:color="auto" w:fill="D9D9D9" w:themeFill="background1" w:themeFillShade="D9"/>
          </w:tcPr>
          <w:p w:rsidR="003B3272" w:rsidRPr="007714EB" w:rsidP="003B3272" w14:paraId="4E0F31E6" w14:textId="0F2116DF">
            <w:pPr>
              <w:pStyle w:val="SL-FlLftSgl"/>
              <w:widowControl w:val="0"/>
              <w:spacing w:line="240" w:lineRule="auto"/>
              <w:ind w:left="115" w:hanging="115"/>
              <w:jc w:val="left"/>
              <w:rPr>
                <w:sz w:val="18"/>
                <w:szCs w:val="18"/>
              </w:rPr>
            </w:pPr>
            <w:r>
              <w:rPr>
                <w:sz w:val="18"/>
                <w:szCs w:val="18"/>
              </w:rPr>
              <w:t>New school coordinators</w:t>
            </w:r>
            <w:r w:rsidRPr="000C27B3">
              <w:rPr>
                <w:sz w:val="18"/>
                <w:szCs w:val="18"/>
                <w:vertAlign w:val="superscript"/>
              </w:rPr>
              <w:t>7</w:t>
            </w:r>
          </w:p>
        </w:tc>
        <w:tc>
          <w:tcPr>
            <w:tcW w:w="380" w:type="pct"/>
            <w:tcBorders>
              <w:top w:val="nil"/>
              <w:left w:val="nil"/>
              <w:bottom w:val="nil"/>
              <w:right w:val="nil"/>
            </w:tcBorders>
            <w:shd w:val="clear" w:color="auto" w:fill="D9D9D9" w:themeFill="background1" w:themeFillShade="D9"/>
          </w:tcPr>
          <w:p w:rsidR="003B3272" w:rsidRPr="00464186" w:rsidP="003B3272" w14:paraId="37FA358C" w14:textId="0C480B7A">
            <w:pPr>
              <w:pStyle w:val="SL-FlLftSgl"/>
              <w:widowControl w:val="0"/>
              <w:spacing w:line="240" w:lineRule="auto"/>
              <w:jc w:val="right"/>
              <w:rPr>
                <w:sz w:val="18"/>
                <w:szCs w:val="18"/>
              </w:rPr>
            </w:pPr>
            <w:r w:rsidRPr="00464186">
              <w:rPr>
                <w:color w:val="000000"/>
                <w:sz w:val="18"/>
                <w:szCs w:val="18"/>
              </w:rPr>
              <w:t>1,184</w:t>
            </w:r>
          </w:p>
        </w:tc>
        <w:tc>
          <w:tcPr>
            <w:tcW w:w="477" w:type="pct"/>
            <w:tcBorders>
              <w:top w:val="nil"/>
              <w:left w:val="nil"/>
              <w:bottom w:val="nil"/>
              <w:right w:val="nil"/>
            </w:tcBorders>
            <w:shd w:val="clear" w:color="auto" w:fill="D9D9D9" w:themeFill="background1" w:themeFillShade="D9"/>
          </w:tcPr>
          <w:p w:rsidR="003B3272" w:rsidRPr="00464186" w:rsidP="003B3272" w14:paraId="14E51268" w14:textId="1A833D15">
            <w:pPr>
              <w:pStyle w:val="SL-FlLftSgl"/>
              <w:widowControl w:val="0"/>
              <w:spacing w:line="240" w:lineRule="auto"/>
              <w:jc w:val="right"/>
              <w:rPr>
                <w:sz w:val="18"/>
                <w:szCs w:val="18"/>
              </w:rPr>
            </w:pPr>
            <w:r w:rsidRPr="00464186">
              <w:rPr>
                <w:color w:val="000000"/>
                <w:sz w:val="18"/>
                <w:szCs w:val="18"/>
              </w:rPr>
              <w:t>1.00</w:t>
            </w:r>
          </w:p>
        </w:tc>
        <w:tc>
          <w:tcPr>
            <w:tcW w:w="618" w:type="pct"/>
            <w:tcBorders>
              <w:top w:val="nil"/>
              <w:left w:val="nil"/>
              <w:bottom w:val="nil"/>
              <w:right w:val="nil"/>
            </w:tcBorders>
            <w:shd w:val="clear" w:color="auto" w:fill="D9D9D9" w:themeFill="background1" w:themeFillShade="D9"/>
          </w:tcPr>
          <w:p w:rsidR="003B3272" w:rsidRPr="00464186" w:rsidP="003B3272" w14:paraId="32FFCB64" w14:textId="04D15851">
            <w:pPr>
              <w:pStyle w:val="SL-FlLftSgl"/>
              <w:widowControl w:val="0"/>
              <w:spacing w:line="240" w:lineRule="auto"/>
              <w:jc w:val="right"/>
              <w:rPr>
                <w:sz w:val="18"/>
                <w:szCs w:val="18"/>
              </w:rPr>
            </w:pPr>
            <w:r w:rsidRPr="00464186">
              <w:rPr>
                <w:color w:val="000000"/>
                <w:sz w:val="18"/>
                <w:szCs w:val="18"/>
              </w:rPr>
              <w:t>1,184</w:t>
            </w:r>
          </w:p>
        </w:tc>
        <w:tc>
          <w:tcPr>
            <w:tcW w:w="526" w:type="pct"/>
            <w:tcBorders>
              <w:top w:val="nil"/>
              <w:left w:val="nil"/>
              <w:bottom w:val="nil"/>
              <w:right w:val="nil"/>
            </w:tcBorders>
            <w:shd w:val="clear" w:color="auto" w:fill="D9D9D9" w:themeFill="background1" w:themeFillShade="D9"/>
          </w:tcPr>
          <w:p w:rsidR="003B3272" w:rsidRPr="00464186" w:rsidP="003B3272" w14:paraId="1A2A8A3B" w14:textId="21E1DEFF">
            <w:pPr>
              <w:pStyle w:val="SL-FlLftSgl"/>
              <w:widowControl w:val="0"/>
              <w:spacing w:line="240" w:lineRule="auto"/>
              <w:jc w:val="right"/>
              <w:rPr>
                <w:sz w:val="18"/>
                <w:szCs w:val="18"/>
              </w:rPr>
            </w:pPr>
            <w:r w:rsidRPr="00464186">
              <w:rPr>
                <w:color w:val="000000"/>
                <w:sz w:val="18"/>
                <w:szCs w:val="18"/>
              </w:rPr>
              <w:t>1,184</w:t>
            </w:r>
          </w:p>
        </w:tc>
        <w:tc>
          <w:tcPr>
            <w:tcW w:w="476" w:type="pct"/>
            <w:tcBorders>
              <w:top w:val="nil"/>
              <w:left w:val="nil"/>
              <w:bottom w:val="nil"/>
              <w:right w:val="nil"/>
            </w:tcBorders>
            <w:shd w:val="clear" w:color="auto" w:fill="D9D9D9" w:themeFill="background1" w:themeFillShade="D9"/>
          </w:tcPr>
          <w:p w:rsidR="003B3272" w:rsidRPr="00464186" w:rsidP="003B3272" w14:paraId="6D05B72C" w14:textId="6BEB4EB7">
            <w:pPr>
              <w:pStyle w:val="SL-FlLftSgl"/>
              <w:widowControl w:val="0"/>
              <w:spacing w:line="240" w:lineRule="auto"/>
              <w:jc w:val="right"/>
              <w:rPr>
                <w:sz w:val="18"/>
                <w:szCs w:val="18"/>
              </w:rPr>
            </w:pPr>
            <w:r w:rsidRPr="00464186">
              <w:rPr>
                <w:color w:val="000000"/>
                <w:sz w:val="18"/>
                <w:szCs w:val="18"/>
              </w:rPr>
              <w:t>60</w:t>
            </w:r>
          </w:p>
        </w:tc>
        <w:tc>
          <w:tcPr>
            <w:tcW w:w="429" w:type="pct"/>
            <w:tcBorders>
              <w:top w:val="nil"/>
              <w:left w:val="nil"/>
              <w:bottom w:val="nil"/>
              <w:right w:val="nil"/>
            </w:tcBorders>
            <w:shd w:val="clear" w:color="auto" w:fill="D9D9D9" w:themeFill="background1" w:themeFillShade="D9"/>
          </w:tcPr>
          <w:p w:rsidR="003B3272" w:rsidRPr="00464186" w:rsidP="003B3272" w14:paraId="0F51069A" w14:textId="0B7A9854">
            <w:pPr>
              <w:pStyle w:val="SL-FlLftSgl"/>
              <w:widowControl w:val="0"/>
              <w:spacing w:line="240" w:lineRule="auto"/>
              <w:jc w:val="right"/>
              <w:rPr>
                <w:sz w:val="18"/>
                <w:szCs w:val="18"/>
              </w:rPr>
            </w:pPr>
            <w:r w:rsidRPr="00464186">
              <w:rPr>
                <w:color w:val="000000"/>
                <w:sz w:val="18"/>
                <w:szCs w:val="18"/>
              </w:rPr>
              <w:t>1,184</w:t>
            </w:r>
          </w:p>
        </w:tc>
        <w:tc>
          <w:tcPr>
            <w:tcW w:w="571" w:type="pct"/>
            <w:tcBorders>
              <w:top w:val="nil"/>
              <w:left w:val="nil"/>
              <w:bottom w:val="nil"/>
              <w:right w:val="nil"/>
            </w:tcBorders>
            <w:shd w:val="clear" w:color="auto" w:fill="D9D9D9" w:themeFill="background1" w:themeFillShade="D9"/>
          </w:tcPr>
          <w:p w:rsidR="003B3272" w:rsidRPr="00464186" w:rsidP="003B3272" w14:paraId="3276FFEA" w14:textId="583F944C">
            <w:pPr>
              <w:pStyle w:val="SL-FlLftSgl"/>
              <w:widowControl w:val="0"/>
              <w:spacing w:line="240" w:lineRule="auto"/>
              <w:jc w:val="right"/>
              <w:rPr>
                <w:sz w:val="18"/>
                <w:szCs w:val="18"/>
              </w:rPr>
            </w:pPr>
            <w:r>
              <w:rPr>
                <w:color w:val="000000"/>
                <w:sz w:val="18"/>
                <w:szCs w:val="18"/>
              </w:rPr>
              <w:t>$</w:t>
            </w:r>
            <w:r w:rsidRPr="00464186">
              <w:rPr>
                <w:color w:val="000000"/>
                <w:sz w:val="18"/>
                <w:szCs w:val="18"/>
              </w:rPr>
              <w:t>30.33</w:t>
            </w:r>
          </w:p>
        </w:tc>
        <w:tc>
          <w:tcPr>
            <w:tcW w:w="618" w:type="pct"/>
            <w:tcBorders>
              <w:top w:val="nil"/>
              <w:left w:val="nil"/>
              <w:bottom w:val="nil"/>
              <w:right w:val="nil"/>
            </w:tcBorders>
            <w:shd w:val="clear" w:color="auto" w:fill="D9D9D9" w:themeFill="background1" w:themeFillShade="D9"/>
          </w:tcPr>
          <w:p w:rsidR="003B3272" w:rsidRPr="00464186" w:rsidP="003B3272" w14:paraId="1A446FCE" w14:textId="22C0C02D">
            <w:pPr>
              <w:pStyle w:val="SL-FlLftSgl"/>
              <w:widowControl w:val="0"/>
              <w:tabs>
                <w:tab w:val="center" w:pos="209"/>
                <w:tab w:val="right" w:pos="1052"/>
              </w:tabs>
              <w:spacing w:line="240" w:lineRule="auto"/>
              <w:jc w:val="right"/>
              <w:rPr>
                <w:sz w:val="18"/>
                <w:szCs w:val="18"/>
              </w:rPr>
            </w:pPr>
            <w:r>
              <w:rPr>
                <w:color w:val="000000"/>
                <w:sz w:val="18"/>
                <w:szCs w:val="18"/>
              </w:rPr>
              <w:tab/>
              <w:t>$</w:t>
            </w:r>
            <w:r w:rsidRPr="00464186">
              <w:rPr>
                <w:color w:val="000000"/>
                <w:sz w:val="18"/>
                <w:szCs w:val="18"/>
              </w:rPr>
              <w:t>35</w:t>
            </w:r>
            <w:r>
              <w:rPr>
                <w:color w:val="000000"/>
                <w:sz w:val="18"/>
                <w:szCs w:val="18"/>
              </w:rPr>
              <w:t>,</w:t>
            </w:r>
            <w:r w:rsidRPr="00464186">
              <w:rPr>
                <w:color w:val="000000"/>
                <w:sz w:val="18"/>
                <w:szCs w:val="18"/>
              </w:rPr>
              <w:t>904.65</w:t>
            </w:r>
          </w:p>
        </w:tc>
      </w:tr>
      <w:tr w14:paraId="11DB4E47" w14:textId="77777777" w:rsidTr="003B3272">
        <w:tblPrEx>
          <w:tblW w:w="5048" w:type="pct"/>
          <w:tblLayout w:type="fixed"/>
          <w:tblCellMar>
            <w:left w:w="58" w:type="dxa"/>
            <w:right w:w="58" w:type="dxa"/>
          </w:tblCellMar>
          <w:tblLook w:val="0000"/>
        </w:tblPrEx>
        <w:trPr>
          <w:cantSplit/>
        </w:trPr>
        <w:tc>
          <w:tcPr>
            <w:tcW w:w="905" w:type="pct"/>
            <w:tcBorders>
              <w:top w:val="nil"/>
              <w:left w:val="nil"/>
              <w:bottom w:val="single" w:sz="12" w:space="0" w:color="auto"/>
              <w:right w:val="nil"/>
            </w:tcBorders>
            <w:shd w:val="clear" w:color="auto" w:fill="auto"/>
          </w:tcPr>
          <w:p w:rsidR="003B3272" w:rsidP="003B3272" w14:paraId="31E21B74" w14:textId="033DCEA6">
            <w:pPr>
              <w:pStyle w:val="SL-FlLftSgl"/>
              <w:widowControl w:val="0"/>
              <w:spacing w:line="240" w:lineRule="auto"/>
              <w:ind w:left="115" w:hanging="115"/>
              <w:jc w:val="left"/>
              <w:rPr>
                <w:sz w:val="18"/>
                <w:szCs w:val="18"/>
              </w:rPr>
            </w:pPr>
            <w:r w:rsidRPr="000C27B3">
              <w:rPr>
                <w:b/>
                <w:sz w:val="18"/>
                <w:szCs w:val="18"/>
              </w:rPr>
              <w:t>Transfer School Recruitment Total</w:t>
            </w:r>
          </w:p>
        </w:tc>
        <w:tc>
          <w:tcPr>
            <w:tcW w:w="380" w:type="pct"/>
            <w:tcBorders>
              <w:top w:val="nil"/>
              <w:left w:val="nil"/>
              <w:bottom w:val="single" w:sz="12" w:space="0" w:color="auto"/>
              <w:right w:val="nil"/>
            </w:tcBorders>
            <w:shd w:val="clear" w:color="auto" w:fill="auto"/>
          </w:tcPr>
          <w:p w:rsidR="003B3272" w:rsidRPr="003B3272" w:rsidP="003B3272" w14:paraId="4A4400A4" w14:textId="0AA916BE">
            <w:pPr>
              <w:pStyle w:val="SL-FlLftSgl"/>
              <w:widowControl w:val="0"/>
              <w:spacing w:line="240" w:lineRule="auto"/>
              <w:jc w:val="right"/>
              <w:rPr>
                <w:b/>
                <w:color w:val="000000"/>
                <w:sz w:val="18"/>
                <w:szCs w:val="18"/>
              </w:rPr>
            </w:pPr>
            <w:r w:rsidRPr="003B3272">
              <w:rPr>
                <w:b/>
                <w:sz w:val="20"/>
              </w:rPr>
              <w:t>—</w:t>
            </w:r>
          </w:p>
        </w:tc>
        <w:tc>
          <w:tcPr>
            <w:tcW w:w="477" w:type="pct"/>
            <w:tcBorders>
              <w:top w:val="nil"/>
              <w:left w:val="nil"/>
              <w:bottom w:val="single" w:sz="12" w:space="0" w:color="auto"/>
              <w:right w:val="nil"/>
            </w:tcBorders>
            <w:shd w:val="clear" w:color="auto" w:fill="auto"/>
          </w:tcPr>
          <w:p w:rsidR="003B3272" w:rsidRPr="003B3272" w:rsidP="003B3272" w14:paraId="2DD962B4" w14:textId="13DA1F0A">
            <w:pPr>
              <w:pStyle w:val="SL-FlLftSgl"/>
              <w:widowControl w:val="0"/>
              <w:spacing w:line="240" w:lineRule="auto"/>
              <w:jc w:val="right"/>
              <w:rPr>
                <w:b/>
                <w:color w:val="000000"/>
                <w:sz w:val="18"/>
                <w:szCs w:val="18"/>
              </w:rPr>
            </w:pPr>
            <w:r w:rsidRPr="003B3272">
              <w:rPr>
                <w:b/>
                <w:sz w:val="20"/>
              </w:rPr>
              <w:t>—</w:t>
            </w:r>
          </w:p>
        </w:tc>
        <w:tc>
          <w:tcPr>
            <w:tcW w:w="618" w:type="pct"/>
            <w:tcBorders>
              <w:top w:val="nil"/>
              <w:left w:val="nil"/>
              <w:bottom w:val="single" w:sz="12" w:space="0" w:color="auto"/>
              <w:right w:val="nil"/>
            </w:tcBorders>
            <w:shd w:val="clear" w:color="auto" w:fill="auto"/>
          </w:tcPr>
          <w:p w:rsidR="003B3272" w:rsidRPr="003B3272" w:rsidP="003B3272" w14:paraId="07AC660A" w14:textId="38376B80">
            <w:pPr>
              <w:pStyle w:val="SL-FlLftSgl"/>
              <w:widowControl w:val="0"/>
              <w:spacing w:line="240" w:lineRule="auto"/>
              <w:jc w:val="right"/>
              <w:rPr>
                <w:b/>
                <w:color w:val="000000"/>
                <w:sz w:val="18"/>
                <w:szCs w:val="18"/>
              </w:rPr>
            </w:pPr>
            <w:r w:rsidRPr="003B3272">
              <w:rPr>
                <w:b/>
                <w:color w:val="000000"/>
                <w:sz w:val="18"/>
                <w:szCs w:val="18"/>
              </w:rPr>
              <w:t>6,41</w:t>
            </w:r>
            <w:r w:rsidR="00663D51">
              <w:rPr>
                <w:b/>
                <w:color w:val="000000"/>
                <w:sz w:val="18"/>
                <w:szCs w:val="18"/>
              </w:rPr>
              <w:t>4</w:t>
            </w:r>
            <w:r w:rsidRPr="00100EA4" w:rsidR="00100EA4">
              <w:rPr>
                <w:b/>
                <w:color w:val="000000"/>
                <w:sz w:val="18"/>
                <w:szCs w:val="18"/>
                <w:vertAlign w:val="superscript"/>
              </w:rPr>
              <w:t>2</w:t>
            </w:r>
          </w:p>
        </w:tc>
        <w:tc>
          <w:tcPr>
            <w:tcW w:w="526" w:type="pct"/>
            <w:tcBorders>
              <w:top w:val="nil"/>
              <w:left w:val="nil"/>
              <w:bottom w:val="single" w:sz="12" w:space="0" w:color="auto"/>
              <w:right w:val="nil"/>
            </w:tcBorders>
            <w:shd w:val="clear" w:color="auto" w:fill="auto"/>
          </w:tcPr>
          <w:p w:rsidR="003B3272" w:rsidRPr="003B3272" w:rsidP="003B3272" w14:paraId="7BD34E84" w14:textId="4123EE3C">
            <w:pPr>
              <w:pStyle w:val="SL-FlLftSgl"/>
              <w:widowControl w:val="0"/>
              <w:spacing w:line="240" w:lineRule="auto"/>
              <w:jc w:val="right"/>
              <w:rPr>
                <w:b/>
                <w:color w:val="000000"/>
                <w:sz w:val="18"/>
                <w:szCs w:val="18"/>
              </w:rPr>
            </w:pPr>
            <w:r w:rsidRPr="003B3272">
              <w:rPr>
                <w:b/>
                <w:color w:val="000000"/>
                <w:sz w:val="18"/>
                <w:szCs w:val="18"/>
              </w:rPr>
              <w:t>6,41</w:t>
            </w:r>
            <w:r w:rsidR="00663D51">
              <w:rPr>
                <w:b/>
                <w:color w:val="000000"/>
                <w:sz w:val="18"/>
                <w:szCs w:val="18"/>
              </w:rPr>
              <w:t>4</w:t>
            </w:r>
          </w:p>
        </w:tc>
        <w:tc>
          <w:tcPr>
            <w:tcW w:w="476" w:type="pct"/>
            <w:tcBorders>
              <w:top w:val="nil"/>
              <w:left w:val="nil"/>
              <w:bottom w:val="single" w:sz="12" w:space="0" w:color="auto"/>
              <w:right w:val="nil"/>
            </w:tcBorders>
            <w:shd w:val="clear" w:color="auto" w:fill="auto"/>
          </w:tcPr>
          <w:p w:rsidR="003B3272" w:rsidRPr="003B3272" w:rsidP="003B3272" w14:paraId="747829B1" w14:textId="4F8A9822">
            <w:pPr>
              <w:pStyle w:val="SL-FlLftSgl"/>
              <w:widowControl w:val="0"/>
              <w:spacing w:line="240" w:lineRule="auto"/>
              <w:jc w:val="right"/>
              <w:rPr>
                <w:b/>
                <w:color w:val="000000"/>
                <w:sz w:val="18"/>
                <w:szCs w:val="18"/>
              </w:rPr>
            </w:pPr>
          </w:p>
        </w:tc>
        <w:tc>
          <w:tcPr>
            <w:tcW w:w="429" w:type="pct"/>
            <w:tcBorders>
              <w:top w:val="nil"/>
              <w:left w:val="nil"/>
              <w:bottom w:val="single" w:sz="12" w:space="0" w:color="auto"/>
              <w:right w:val="nil"/>
            </w:tcBorders>
            <w:shd w:val="clear" w:color="auto" w:fill="auto"/>
          </w:tcPr>
          <w:p w:rsidR="003B3272" w:rsidRPr="003B3272" w:rsidP="003B3272" w14:paraId="40E4625D" w14:textId="1A773A62">
            <w:pPr>
              <w:pStyle w:val="SL-FlLftSgl"/>
              <w:widowControl w:val="0"/>
              <w:spacing w:line="240" w:lineRule="auto"/>
              <w:jc w:val="right"/>
              <w:rPr>
                <w:b/>
                <w:color w:val="000000"/>
                <w:sz w:val="18"/>
                <w:szCs w:val="18"/>
              </w:rPr>
            </w:pPr>
            <w:r w:rsidRPr="003B3272">
              <w:rPr>
                <w:b/>
                <w:color w:val="000000"/>
                <w:sz w:val="18"/>
                <w:szCs w:val="18"/>
              </w:rPr>
              <w:t>6,79</w:t>
            </w:r>
            <w:r w:rsidR="0023395F">
              <w:rPr>
                <w:b/>
                <w:color w:val="000000"/>
                <w:sz w:val="18"/>
                <w:szCs w:val="18"/>
              </w:rPr>
              <w:t>2</w:t>
            </w:r>
          </w:p>
        </w:tc>
        <w:tc>
          <w:tcPr>
            <w:tcW w:w="571" w:type="pct"/>
            <w:tcBorders>
              <w:top w:val="nil"/>
              <w:left w:val="nil"/>
              <w:bottom w:val="single" w:sz="12" w:space="0" w:color="auto"/>
              <w:right w:val="nil"/>
            </w:tcBorders>
            <w:shd w:val="clear" w:color="auto" w:fill="auto"/>
          </w:tcPr>
          <w:p w:rsidR="003B3272" w:rsidRPr="003B3272" w:rsidP="003B3272" w14:paraId="149E5564" w14:textId="6145369D">
            <w:pPr>
              <w:pStyle w:val="SL-FlLftSgl"/>
              <w:widowControl w:val="0"/>
              <w:spacing w:line="240" w:lineRule="auto"/>
              <w:jc w:val="right"/>
              <w:rPr>
                <w:b/>
                <w:color w:val="000000"/>
                <w:sz w:val="18"/>
                <w:szCs w:val="18"/>
              </w:rPr>
            </w:pPr>
            <w:r w:rsidRPr="003B3272">
              <w:rPr>
                <w:b/>
                <w:color w:val="000000"/>
                <w:sz w:val="18"/>
                <w:szCs w:val="18"/>
              </w:rPr>
              <w:t>—</w:t>
            </w:r>
          </w:p>
        </w:tc>
        <w:tc>
          <w:tcPr>
            <w:tcW w:w="618" w:type="pct"/>
            <w:tcBorders>
              <w:top w:val="nil"/>
              <w:left w:val="nil"/>
              <w:bottom w:val="single" w:sz="12" w:space="0" w:color="auto"/>
              <w:right w:val="nil"/>
            </w:tcBorders>
            <w:shd w:val="clear" w:color="auto" w:fill="auto"/>
          </w:tcPr>
          <w:p w:rsidR="003B3272" w:rsidRPr="003B3272" w:rsidP="003B3272" w14:paraId="193E9B5F" w14:textId="18BE8AF5">
            <w:pPr>
              <w:pStyle w:val="SL-FlLftSgl"/>
              <w:widowControl w:val="0"/>
              <w:tabs>
                <w:tab w:val="center" w:pos="209"/>
                <w:tab w:val="right" w:pos="1052"/>
              </w:tabs>
              <w:spacing w:line="240" w:lineRule="auto"/>
              <w:jc w:val="right"/>
              <w:rPr>
                <w:b/>
                <w:color w:val="000000"/>
                <w:sz w:val="18"/>
                <w:szCs w:val="18"/>
              </w:rPr>
            </w:pPr>
            <w:r w:rsidRPr="003B3272">
              <w:rPr>
                <w:b/>
                <w:color w:val="000000"/>
                <w:sz w:val="18"/>
                <w:szCs w:val="18"/>
              </w:rPr>
              <w:t>$312</w:t>
            </w:r>
            <w:r w:rsidR="0025039D">
              <w:rPr>
                <w:b/>
                <w:color w:val="000000"/>
                <w:sz w:val="18"/>
                <w:szCs w:val="18"/>
              </w:rPr>
              <w:t>,681</w:t>
            </w:r>
            <w:r w:rsidRPr="003B3272">
              <w:rPr>
                <w:b/>
                <w:color w:val="000000"/>
                <w:sz w:val="18"/>
                <w:szCs w:val="18"/>
              </w:rPr>
              <w:t>.</w:t>
            </w:r>
            <w:r w:rsidR="0025039D">
              <w:rPr>
                <w:b/>
                <w:color w:val="000000"/>
                <w:sz w:val="18"/>
                <w:szCs w:val="18"/>
              </w:rPr>
              <w:t>9</w:t>
            </w:r>
            <w:r w:rsidRPr="003B3272">
              <w:rPr>
                <w:b/>
                <w:color w:val="000000"/>
                <w:sz w:val="18"/>
                <w:szCs w:val="18"/>
              </w:rPr>
              <w:t>7</w:t>
            </w:r>
          </w:p>
        </w:tc>
      </w:tr>
      <w:tr w14:paraId="50548155" w14:textId="77777777" w:rsidTr="003B3272">
        <w:tblPrEx>
          <w:tblW w:w="5048" w:type="pct"/>
          <w:tblLayout w:type="fixed"/>
          <w:tblCellMar>
            <w:left w:w="58" w:type="dxa"/>
            <w:right w:w="58" w:type="dxa"/>
          </w:tblCellMar>
          <w:tblLook w:val="0000"/>
        </w:tblPrEx>
        <w:trPr>
          <w:cantSplit/>
        </w:trPr>
        <w:tc>
          <w:tcPr>
            <w:tcW w:w="905" w:type="pct"/>
            <w:tcBorders>
              <w:top w:val="single" w:sz="12" w:space="0" w:color="auto"/>
              <w:left w:val="nil"/>
              <w:bottom w:val="single" w:sz="24" w:space="0" w:color="auto"/>
              <w:right w:val="nil"/>
            </w:tcBorders>
            <w:shd w:val="clear" w:color="auto" w:fill="auto"/>
            <w:vAlign w:val="bottom"/>
          </w:tcPr>
          <w:p w:rsidR="003B3272" w:rsidRPr="0038294B" w:rsidP="003B3272" w14:paraId="26EEA554" w14:textId="77777777">
            <w:pPr>
              <w:pStyle w:val="SL-Indented"/>
              <w:widowControl w:val="0"/>
              <w:ind w:left="30"/>
              <w:jc w:val="left"/>
              <w:rPr>
                <w:b/>
                <w:sz w:val="20"/>
              </w:rPr>
            </w:pPr>
            <w:r w:rsidRPr="0038294B">
              <w:rPr>
                <w:b/>
                <w:sz w:val="20"/>
              </w:rPr>
              <w:t>TOTAL FOR THIS</w:t>
            </w:r>
          </w:p>
          <w:p w:rsidR="003B3272" w:rsidRPr="0038294B" w:rsidP="003B3272" w14:paraId="613E1DF3" w14:textId="7B6208FD">
            <w:pPr>
              <w:pStyle w:val="SL-Indented"/>
              <w:widowControl w:val="0"/>
              <w:ind w:left="30"/>
              <w:jc w:val="left"/>
              <w:rPr>
                <w:b/>
                <w:sz w:val="20"/>
              </w:rPr>
            </w:pPr>
            <w:r w:rsidRPr="0038294B">
              <w:rPr>
                <w:b/>
                <w:sz w:val="20"/>
              </w:rPr>
              <w:t>SUBMISSION</w:t>
            </w:r>
          </w:p>
        </w:tc>
        <w:tc>
          <w:tcPr>
            <w:tcW w:w="380" w:type="pct"/>
            <w:tcBorders>
              <w:top w:val="single" w:sz="12" w:space="0" w:color="auto"/>
              <w:left w:val="nil"/>
              <w:bottom w:val="single" w:sz="24" w:space="0" w:color="auto"/>
              <w:right w:val="nil"/>
            </w:tcBorders>
            <w:shd w:val="clear" w:color="auto" w:fill="auto"/>
          </w:tcPr>
          <w:p w:rsidR="003B3272" w:rsidRPr="001E77F5" w:rsidP="003B3272" w14:paraId="270FD2AA" w14:textId="19B3991B">
            <w:pPr>
              <w:pStyle w:val="SL-FlLftSgl"/>
              <w:widowControl w:val="0"/>
              <w:spacing w:line="240" w:lineRule="auto"/>
              <w:jc w:val="right"/>
              <w:rPr>
                <w:b/>
                <w:sz w:val="18"/>
                <w:szCs w:val="18"/>
              </w:rPr>
            </w:pPr>
            <w:r w:rsidRPr="00A522A0">
              <w:rPr>
                <w:b/>
                <w:sz w:val="20"/>
              </w:rPr>
              <w:t>—</w:t>
            </w:r>
          </w:p>
        </w:tc>
        <w:tc>
          <w:tcPr>
            <w:tcW w:w="477" w:type="pct"/>
            <w:tcBorders>
              <w:top w:val="single" w:sz="12" w:space="0" w:color="auto"/>
              <w:left w:val="nil"/>
              <w:bottom w:val="single" w:sz="24" w:space="0" w:color="auto"/>
              <w:right w:val="nil"/>
            </w:tcBorders>
            <w:shd w:val="clear" w:color="auto" w:fill="auto"/>
          </w:tcPr>
          <w:p w:rsidR="003B3272" w:rsidRPr="001E77F5" w:rsidP="003B3272" w14:paraId="25118001" w14:textId="1A056A3E">
            <w:pPr>
              <w:pStyle w:val="SL-FlLftSgl"/>
              <w:widowControl w:val="0"/>
              <w:spacing w:line="240" w:lineRule="auto"/>
              <w:jc w:val="right"/>
              <w:rPr>
                <w:b/>
                <w:sz w:val="18"/>
                <w:szCs w:val="18"/>
              </w:rPr>
            </w:pPr>
            <w:r w:rsidRPr="00A522A0">
              <w:rPr>
                <w:b/>
                <w:sz w:val="20"/>
              </w:rPr>
              <w:t>—</w:t>
            </w:r>
          </w:p>
        </w:tc>
        <w:tc>
          <w:tcPr>
            <w:tcW w:w="618" w:type="pct"/>
            <w:tcBorders>
              <w:top w:val="single" w:sz="12" w:space="0" w:color="auto"/>
              <w:left w:val="nil"/>
              <w:bottom w:val="single" w:sz="24" w:space="0" w:color="auto"/>
              <w:right w:val="nil"/>
            </w:tcBorders>
            <w:shd w:val="clear" w:color="auto" w:fill="auto"/>
          </w:tcPr>
          <w:p w:rsidR="003B3272" w:rsidRPr="001E77F5" w:rsidP="00871800" w14:paraId="2B685B57" w14:textId="5E04DEB7">
            <w:pPr>
              <w:pStyle w:val="SL-FlLftSgl"/>
              <w:widowControl w:val="0"/>
              <w:spacing w:line="240" w:lineRule="auto"/>
              <w:ind w:right="30"/>
              <w:jc w:val="right"/>
              <w:rPr>
                <w:b/>
                <w:sz w:val="18"/>
                <w:szCs w:val="18"/>
              </w:rPr>
            </w:pPr>
            <w:r>
              <w:rPr>
                <w:b/>
                <w:color w:val="000000"/>
                <w:sz w:val="18"/>
                <w:szCs w:val="18"/>
              </w:rPr>
              <w:t>35,039</w:t>
            </w:r>
          </w:p>
        </w:tc>
        <w:tc>
          <w:tcPr>
            <w:tcW w:w="526" w:type="pct"/>
            <w:tcBorders>
              <w:top w:val="single" w:sz="12" w:space="0" w:color="auto"/>
              <w:left w:val="nil"/>
              <w:bottom w:val="single" w:sz="24" w:space="0" w:color="auto"/>
              <w:right w:val="nil"/>
            </w:tcBorders>
            <w:shd w:val="clear" w:color="auto" w:fill="auto"/>
          </w:tcPr>
          <w:p w:rsidR="003B3272" w:rsidRPr="001E77F5" w:rsidP="003B3272" w14:paraId="5D84DC30" w14:textId="7F91C60E">
            <w:pPr>
              <w:pStyle w:val="SL-FlLftSgl"/>
              <w:widowControl w:val="0"/>
              <w:spacing w:line="240" w:lineRule="auto"/>
              <w:jc w:val="right"/>
              <w:rPr>
                <w:b/>
                <w:sz w:val="18"/>
                <w:szCs w:val="18"/>
              </w:rPr>
            </w:pPr>
            <w:r>
              <w:rPr>
                <w:b/>
                <w:color w:val="000000"/>
                <w:sz w:val="18"/>
                <w:szCs w:val="18"/>
              </w:rPr>
              <w:t>157,586</w:t>
            </w:r>
          </w:p>
        </w:tc>
        <w:tc>
          <w:tcPr>
            <w:tcW w:w="476" w:type="pct"/>
            <w:tcBorders>
              <w:top w:val="single" w:sz="12" w:space="0" w:color="auto"/>
              <w:left w:val="nil"/>
              <w:bottom w:val="single" w:sz="24" w:space="0" w:color="auto"/>
              <w:right w:val="nil"/>
            </w:tcBorders>
            <w:shd w:val="clear" w:color="auto" w:fill="auto"/>
          </w:tcPr>
          <w:p w:rsidR="003B3272" w:rsidRPr="001E77F5" w:rsidP="003B3272" w14:paraId="4D00177F" w14:textId="77777777">
            <w:pPr>
              <w:pStyle w:val="SL-FlLftSgl"/>
              <w:widowControl w:val="0"/>
              <w:spacing w:line="240" w:lineRule="auto"/>
              <w:jc w:val="right"/>
              <w:rPr>
                <w:b/>
                <w:sz w:val="18"/>
                <w:szCs w:val="18"/>
              </w:rPr>
            </w:pPr>
          </w:p>
        </w:tc>
        <w:tc>
          <w:tcPr>
            <w:tcW w:w="429" w:type="pct"/>
            <w:tcBorders>
              <w:top w:val="single" w:sz="12" w:space="0" w:color="auto"/>
              <w:left w:val="nil"/>
              <w:bottom w:val="single" w:sz="24" w:space="0" w:color="auto"/>
              <w:right w:val="nil"/>
            </w:tcBorders>
            <w:shd w:val="clear" w:color="auto" w:fill="auto"/>
          </w:tcPr>
          <w:p w:rsidR="003B3272" w:rsidRPr="001E77F5" w:rsidP="003B3272" w14:paraId="179238DC" w14:textId="133C1161">
            <w:pPr>
              <w:pStyle w:val="SL-FlLftSgl"/>
              <w:widowControl w:val="0"/>
              <w:spacing w:line="240" w:lineRule="auto"/>
              <w:jc w:val="right"/>
              <w:rPr>
                <w:b/>
                <w:sz w:val="18"/>
                <w:szCs w:val="18"/>
              </w:rPr>
            </w:pPr>
            <w:r>
              <w:rPr>
                <w:b/>
                <w:color w:val="000000"/>
                <w:sz w:val="18"/>
                <w:szCs w:val="18"/>
              </w:rPr>
              <w:t>84,093</w:t>
            </w:r>
          </w:p>
        </w:tc>
        <w:tc>
          <w:tcPr>
            <w:tcW w:w="571" w:type="pct"/>
            <w:tcBorders>
              <w:top w:val="single" w:sz="12" w:space="0" w:color="auto"/>
              <w:left w:val="nil"/>
              <w:bottom w:val="single" w:sz="24" w:space="0" w:color="auto"/>
              <w:right w:val="nil"/>
            </w:tcBorders>
            <w:shd w:val="clear" w:color="auto" w:fill="auto"/>
          </w:tcPr>
          <w:p w:rsidR="003B3272" w:rsidRPr="001E77F5" w:rsidP="003B3272" w14:paraId="5F9BFB9A" w14:textId="75E84A27">
            <w:pPr>
              <w:pStyle w:val="SL-FlLftSgl"/>
              <w:widowControl w:val="0"/>
              <w:spacing w:line="240" w:lineRule="auto"/>
              <w:jc w:val="right"/>
              <w:rPr>
                <w:b/>
                <w:sz w:val="18"/>
                <w:szCs w:val="18"/>
              </w:rPr>
            </w:pPr>
            <w:r w:rsidRPr="001E77F5">
              <w:rPr>
                <w:color w:val="000000"/>
                <w:sz w:val="18"/>
                <w:szCs w:val="18"/>
              </w:rPr>
              <w:t>—</w:t>
            </w:r>
          </w:p>
        </w:tc>
        <w:tc>
          <w:tcPr>
            <w:tcW w:w="618" w:type="pct"/>
            <w:tcBorders>
              <w:top w:val="single" w:sz="12" w:space="0" w:color="auto"/>
              <w:left w:val="nil"/>
              <w:bottom w:val="single" w:sz="24" w:space="0" w:color="auto"/>
              <w:right w:val="nil"/>
            </w:tcBorders>
            <w:shd w:val="clear" w:color="auto" w:fill="auto"/>
          </w:tcPr>
          <w:p w:rsidR="003B3272" w:rsidRPr="001E77F5" w:rsidP="00871800" w14:paraId="7E103F2C" w14:textId="067BCA98">
            <w:pPr>
              <w:pStyle w:val="SL-FlLftSgl"/>
              <w:widowControl w:val="0"/>
              <w:spacing w:line="240" w:lineRule="auto"/>
              <w:jc w:val="right"/>
              <w:rPr>
                <w:b/>
                <w:sz w:val="18"/>
                <w:szCs w:val="18"/>
              </w:rPr>
            </w:pPr>
            <w:r w:rsidRPr="001E77F5">
              <w:rPr>
                <w:b/>
                <w:color w:val="000000"/>
                <w:sz w:val="18"/>
                <w:szCs w:val="18"/>
              </w:rPr>
              <w:t>$</w:t>
            </w:r>
            <w:r w:rsidR="008E684C">
              <w:rPr>
                <w:b/>
                <w:color w:val="000000"/>
                <w:sz w:val="18"/>
                <w:szCs w:val="18"/>
              </w:rPr>
              <w:t>2,620,021.71</w:t>
            </w:r>
          </w:p>
        </w:tc>
      </w:tr>
    </w:tbl>
    <w:p w:rsidR="00402D2D" w:rsidRPr="00F661DD" w:rsidP="009F3892" w14:paraId="055D5885" w14:textId="468C4EF5">
      <w:pPr>
        <w:pStyle w:val="Table-Footnote"/>
        <w:rPr>
          <w:sz w:val="14"/>
          <w:szCs w:val="14"/>
        </w:rPr>
      </w:pPr>
      <w:r w:rsidRPr="00F661DD">
        <w:rPr>
          <w:sz w:val="14"/>
          <w:szCs w:val="14"/>
          <w:vertAlign w:val="superscript"/>
        </w:rPr>
        <w:t>1</w:t>
      </w:r>
      <w:r w:rsidRPr="00F661DD" w:rsidR="00E71074">
        <w:rPr>
          <w:sz w:val="14"/>
          <w:szCs w:val="14"/>
        </w:rPr>
        <w:t> </w:t>
      </w:r>
      <w:r w:rsidRPr="00F661DD">
        <w:rPr>
          <w:sz w:val="14"/>
          <w:szCs w:val="14"/>
        </w:rPr>
        <w:t xml:space="preserve">The average hourly earnings of parents derived from May </w:t>
      </w:r>
      <w:r w:rsidRPr="00F661DD" w:rsidR="00036003">
        <w:rPr>
          <w:sz w:val="14"/>
          <w:szCs w:val="14"/>
        </w:rPr>
        <w:t>202</w:t>
      </w:r>
      <w:r w:rsidR="00330CA8">
        <w:rPr>
          <w:sz w:val="14"/>
          <w:szCs w:val="14"/>
        </w:rPr>
        <w:t>1</w:t>
      </w:r>
      <w:r w:rsidRPr="00F661DD" w:rsidR="00036003">
        <w:rPr>
          <w:sz w:val="14"/>
          <w:szCs w:val="14"/>
        </w:rPr>
        <w:t xml:space="preserve"> </w:t>
      </w:r>
      <w:r w:rsidRPr="00F661DD">
        <w:rPr>
          <w:sz w:val="14"/>
          <w:szCs w:val="14"/>
        </w:rPr>
        <w:t>Bureau of Labor Statistics (BLS) Occupation Employment Statistics is $</w:t>
      </w:r>
      <w:r w:rsidR="00330CA8">
        <w:rPr>
          <w:sz w:val="14"/>
          <w:szCs w:val="14"/>
        </w:rPr>
        <w:t>28.01</w:t>
      </w:r>
      <w:r w:rsidRPr="00F661DD">
        <w:rPr>
          <w:sz w:val="14"/>
          <w:szCs w:val="14"/>
        </w:rPr>
        <w:t>, of elementary school teachers is $</w:t>
      </w:r>
      <w:r w:rsidR="00330CA8">
        <w:rPr>
          <w:sz w:val="14"/>
          <w:szCs w:val="14"/>
        </w:rPr>
        <w:t>32.25</w:t>
      </w:r>
      <w:r w:rsidRPr="00F661DD">
        <w:rPr>
          <w:sz w:val="14"/>
          <w:szCs w:val="14"/>
        </w:rPr>
        <w:t>, of elementary school special education teachers is $</w:t>
      </w:r>
      <w:r w:rsidR="00330CA8">
        <w:rPr>
          <w:sz w:val="14"/>
          <w:szCs w:val="14"/>
        </w:rPr>
        <w:t>32.25</w:t>
      </w:r>
      <w:r w:rsidRPr="00F661DD">
        <w:rPr>
          <w:sz w:val="14"/>
          <w:szCs w:val="14"/>
        </w:rPr>
        <w:t>, of education administrators is $</w:t>
      </w:r>
      <w:r w:rsidRPr="00F661DD" w:rsidR="00303A4D">
        <w:rPr>
          <w:sz w:val="14"/>
          <w:szCs w:val="14"/>
        </w:rPr>
        <w:t>49.</w:t>
      </w:r>
      <w:r w:rsidR="00330CA8">
        <w:rPr>
          <w:sz w:val="14"/>
          <w:szCs w:val="14"/>
        </w:rPr>
        <w:t>35</w:t>
      </w:r>
      <w:r w:rsidRPr="00F661DD">
        <w:rPr>
          <w:sz w:val="14"/>
          <w:szCs w:val="14"/>
        </w:rPr>
        <w:t>, and of educational guidance counselors is $</w:t>
      </w:r>
      <w:r w:rsidR="00330CA8">
        <w:rPr>
          <w:sz w:val="14"/>
          <w:szCs w:val="14"/>
        </w:rPr>
        <w:t>30.33</w:t>
      </w:r>
      <w:r w:rsidR="004B4CA0">
        <w:rPr>
          <w:sz w:val="14"/>
          <w:szCs w:val="14"/>
        </w:rPr>
        <w:t xml:space="preserve"> (used as an estimate for the school coordinator’s hourly rate)</w:t>
      </w:r>
      <w:r w:rsidRPr="00F661DD">
        <w:rPr>
          <w:sz w:val="14"/>
          <w:szCs w:val="14"/>
        </w:rPr>
        <w:t xml:space="preserve">. If mean hourly wage was not provided, it was computed assuming 2,080 hours per year. Source: BLS Occupation Employment Statistics, </w:t>
      </w:r>
      <w:hyperlink r:id="rId17" w:history="1">
        <w:r w:rsidRPr="00F661DD">
          <w:rPr>
            <w:rStyle w:val="Hyperlink"/>
            <w:sz w:val="14"/>
            <w:szCs w:val="14"/>
          </w:rPr>
          <w:t>https://www.bls.gov/oes/current/oes_nat.htm</w:t>
        </w:r>
      </w:hyperlink>
      <w:r w:rsidRPr="00F661DD">
        <w:rPr>
          <w:sz w:val="14"/>
          <w:szCs w:val="14"/>
        </w:rPr>
        <w:t xml:space="preserve"> Occupation codes: All employees (00-0000); elementary school teachers (25-2021); elementary school special education teachers (25-2052); Education Administrators (11-9032); and Educational guidance counselors (21-1012); accessed on </w:t>
      </w:r>
      <w:r w:rsidR="00330CA8">
        <w:rPr>
          <w:sz w:val="14"/>
          <w:szCs w:val="14"/>
        </w:rPr>
        <w:t>August 11, 2022</w:t>
      </w:r>
      <w:r w:rsidRPr="00F661DD">
        <w:rPr>
          <w:sz w:val="14"/>
          <w:szCs w:val="14"/>
        </w:rPr>
        <w:t>.</w:t>
      </w:r>
    </w:p>
    <w:p w:rsidR="00402D2D" w:rsidP="009F3892" w14:paraId="6919A21B" w14:textId="5F448DEB">
      <w:pPr>
        <w:pStyle w:val="Table-Footnote"/>
        <w:rPr>
          <w:sz w:val="14"/>
          <w:szCs w:val="14"/>
        </w:rPr>
      </w:pPr>
      <w:r>
        <w:rPr>
          <w:sz w:val="14"/>
          <w:szCs w:val="14"/>
          <w:vertAlign w:val="superscript"/>
        </w:rPr>
        <w:t>2</w:t>
      </w:r>
      <w:r w:rsidRPr="00F661DD" w:rsidR="00C82945">
        <w:rPr>
          <w:sz w:val="14"/>
          <w:szCs w:val="14"/>
        </w:rPr>
        <w:t> </w:t>
      </w:r>
      <w:r w:rsidRPr="00F661DD">
        <w:rPr>
          <w:sz w:val="14"/>
          <w:szCs w:val="14"/>
        </w:rPr>
        <w:t>The total number of respondents contains no duplication in respondent count</w:t>
      </w:r>
      <w:r w:rsidRPr="00F661DD" w:rsidR="005222A6">
        <w:rPr>
          <w:sz w:val="14"/>
          <w:szCs w:val="14"/>
        </w:rPr>
        <w:t>, and in this case the total estimate here adds only the teachers to the numbers of unique respondents</w:t>
      </w:r>
      <w:r w:rsidRPr="00F661DD">
        <w:rPr>
          <w:sz w:val="14"/>
          <w:szCs w:val="14"/>
        </w:rPr>
        <w:t xml:space="preserve">. That is, parents, school administrators, and school coordinators are only counted once, as all will be asked to review the respondent materials, with a subset also expected to complete the surveys. These respondents are included in the count of respondents participating in the </w:t>
      </w:r>
      <w:r>
        <w:rPr>
          <w:sz w:val="14"/>
          <w:szCs w:val="14"/>
        </w:rPr>
        <w:t>fall kindergarten data collection</w:t>
      </w:r>
      <w:r w:rsidRPr="00F661DD">
        <w:rPr>
          <w:sz w:val="14"/>
          <w:szCs w:val="14"/>
        </w:rPr>
        <w:t xml:space="preserve">, but not counted again in the count of respondents participating in </w:t>
      </w:r>
      <w:r>
        <w:rPr>
          <w:sz w:val="14"/>
          <w:szCs w:val="14"/>
        </w:rPr>
        <w:t>spring kindergarten or spring first-grade</w:t>
      </w:r>
      <w:r w:rsidRPr="00F661DD">
        <w:rPr>
          <w:sz w:val="14"/>
          <w:szCs w:val="14"/>
        </w:rPr>
        <w:t xml:space="preserve">. </w:t>
      </w:r>
      <w:r w:rsidR="00C20168">
        <w:rPr>
          <w:sz w:val="14"/>
          <w:szCs w:val="14"/>
        </w:rPr>
        <w:t>A</w:t>
      </w:r>
      <w:r w:rsidRPr="00F661DD" w:rsidR="006A5708">
        <w:rPr>
          <w:sz w:val="14"/>
          <w:szCs w:val="14"/>
        </w:rPr>
        <w:t>lthough they will be asked to complete two types of surveys (teacher-level and child-level)</w:t>
      </w:r>
      <w:r w:rsidR="00C20168">
        <w:rPr>
          <w:sz w:val="14"/>
          <w:szCs w:val="14"/>
        </w:rPr>
        <w:t xml:space="preserve">, </w:t>
      </w:r>
      <w:r w:rsidR="00FC727F">
        <w:rPr>
          <w:sz w:val="14"/>
          <w:szCs w:val="14"/>
        </w:rPr>
        <w:t xml:space="preserve">teachers </w:t>
      </w:r>
      <w:r w:rsidR="00C20168">
        <w:rPr>
          <w:sz w:val="14"/>
          <w:szCs w:val="14"/>
        </w:rPr>
        <w:t>are counted only once in the two kindergarten rounds. A new count of teachers is provided for the spring first-grade round as the teachers in that round will likely be new to the study</w:t>
      </w:r>
      <w:r w:rsidR="00A72A05">
        <w:rPr>
          <w:sz w:val="14"/>
          <w:szCs w:val="14"/>
        </w:rPr>
        <w:t>.</w:t>
      </w:r>
      <w:r w:rsidR="00C20168">
        <w:rPr>
          <w:sz w:val="14"/>
          <w:szCs w:val="14"/>
        </w:rPr>
        <w:t xml:space="preserve"> </w:t>
      </w:r>
      <w:r w:rsidR="00A72A05">
        <w:rPr>
          <w:sz w:val="14"/>
          <w:szCs w:val="14"/>
        </w:rPr>
        <w:t>T</w:t>
      </w:r>
      <w:r w:rsidR="00C20168">
        <w:rPr>
          <w:sz w:val="14"/>
          <w:szCs w:val="14"/>
        </w:rPr>
        <w:t>hat is</w:t>
      </w:r>
      <w:r w:rsidR="00A72A05">
        <w:rPr>
          <w:sz w:val="14"/>
          <w:szCs w:val="14"/>
        </w:rPr>
        <w:t>,</w:t>
      </w:r>
      <w:r w:rsidR="00C20168">
        <w:rPr>
          <w:sz w:val="14"/>
          <w:szCs w:val="14"/>
        </w:rPr>
        <w:t xml:space="preserve"> the participating first-grade teachers are not expected to be the same as the kindergarten teachers who participated in the fall and spring kindergarten rounds</w:t>
      </w:r>
      <w:r w:rsidRPr="00F661DD" w:rsidR="006A5708">
        <w:rPr>
          <w:sz w:val="14"/>
          <w:szCs w:val="14"/>
        </w:rPr>
        <w:t>.</w:t>
      </w:r>
      <w:r w:rsidRPr="00F661DD" w:rsidR="000F6036">
        <w:rPr>
          <w:sz w:val="14"/>
          <w:szCs w:val="14"/>
        </w:rPr>
        <w:t xml:space="preserve"> The number of students participating in the direct child assessment are not included in the total number of respondents</w:t>
      </w:r>
      <w:r w:rsidRPr="00F661DD" w:rsidR="00E556F0">
        <w:rPr>
          <w:sz w:val="14"/>
          <w:szCs w:val="14"/>
        </w:rPr>
        <w:t xml:space="preserve">, nor are the hours they spend doing the assessments included in the total number of burden hours, </w:t>
      </w:r>
      <w:r w:rsidRPr="00F661DD" w:rsidR="000F6036">
        <w:rPr>
          <w:sz w:val="14"/>
          <w:szCs w:val="14"/>
        </w:rPr>
        <w:t xml:space="preserve">because </w:t>
      </w:r>
      <w:r w:rsidRPr="00F661DD" w:rsidR="00E556F0">
        <w:rPr>
          <w:sz w:val="14"/>
          <w:szCs w:val="14"/>
        </w:rPr>
        <w:t>assessments are</w:t>
      </w:r>
      <w:r w:rsidRPr="00F661DD" w:rsidR="000F6036">
        <w:rPr>
          <w:sz w:val="14"/>
          <w:szCs w:val="14"/>
        </w:rPr>
        <w:t xml:space="preserve"> not subject to Paperwork Reduction Act reporting.</w:t>
      </w:r>
    </w:p>
    <w:p w:rsidR="00E0425E" w:rsidRPr="00F661DD" w:rsidP="009F3892" w14:paraId="64055A51" w14:textId="3FD4E199">
      <w:pPr>
        <w:pStyle w:val="Table-Footnote"/>
        <w:rPr>
          <w:sz w:val="14"/>
          <w:szCs w:val="14"/>
        </w:rPr>
      </w:pPr>
      <w:r w:rsidRPr="005E04FD">
        <w:rPr>
          <w:sz w:val="14"/>
          <w:szCs w:val="14"/>
          <w:vertAlign w:val="superscript"/>
        </w:rPr>
        <w:t>3</w:t>
      </w:r>
      <w:r>
        <w:rPr>
          <w:sz w:val="14"/>
          <w:szCs w:val="14"/>
        </w:rPr>
        <w:t xml:space="preserve"> These estimates include any designees asked by the School </w:t>
      </w:r>
      <w:r w:rsidR="005E04FD">
        <w:rPr>
          <w:sz w:val="14"/>
          <w:szCs w:val="14"/>
        </w:rPr>
        <w:t>Administrator</w:t>
      </w:r>
      <w:r>
        <w:rPr>
          <w:sz w:val="14"/>
          <w:szCs w:val="14"/>
        </w:rPr>
        <w:t xml:space="preserve"> to </w:t>
      </w:r>
      <w:r w:rsidR="005E04FD">
        <w:rPr>
          <w:sz w:val="14"/>
          <w:szCs w:val="14"/>
        </w:rPr>
        <w:t>complete portions of the School Administrator survey.</w:t>
      </w:r>
    </w:p>
    <w:p w:rsidR="00402D2D" w:rsidRPr="00F661DD" w:rsidP="009F3892" w14:paraId="176CE411" w14:textId="2EF6C809">
      <w:pPr>
        <w:pStyle w:val="Table-Footnote"/>
        <w:rPr>
          <w:sz w:val="14"/>
          <w:szCs w:val="14"/>
        </w:rPr>
      </w:pPr>
      <w:r w:rsidRPr="00F661DD">
        <w:rPr>
          <w:sz w:val="14"/>
          <w:szCs w:val="14"/>
          <w:vertAlign w:val="superscript"/>
        </w:rPr>
        <w:t>4</w:t>
      </w:r>
      <w:r w:rsidRPr="00F661DD">
        <w:rPr>
          <w:sz w:val="14"/>
          <w:szCs w:val="14"/>
        </w:rPr>
        <w:t xml:space="preserve"> The number of </w:t>
      </w:r>
      <w:r w:rsidR="0040313F">
        <w:rPr>
          <w:sz w:val="14"/>
          <w:szCs w:val="14"/>
        </w:rPr>
        <w:t xml:space="preserve">primary teacher </w:t>
      </w:r>
      <w:r w:rsidRPr="00F661DD">
        <w:rPr>
          <w:sz w:val="14"/>
          <w:szCs w:val="14"/>
        </w:rPr>
        <w:t xml:space="preserve">child-level surveys estimates approximately </w:t>
      </w:r>
      <w:r w:rsidR="00330CA8">
        <w:rPr>
          <w:sz w:val="14"/>
          <w:szCs w:val="14"/>
        </w:rPr>
        <w:t xml:space="preserve">seven </w:t>
      </w:r>
      <w:r w:rsidRPr="00F661DD">
        <w:rPr>
          <w:sz w:val="14"/>
          <w:szCs w:val="14"/>
        </w:rPr>
        <w:t>students per primary teacher in each school</w:t>
      </w:r>
      <w:r w:rsidR="00C34B87">
        <w:rPr>
          <w:sz w:val="14"/>
          <w:szCs w:val="14"/>
        </w:rPr>
        <w:t>, in the kindergarten round</w:t>
      </w:r>
      <w:r w:rsidRPr="00F661DD">
        <w:rPr>
          <w:sz w:val="14"/>
          <w:szCs w:val="14"/>
        </w:rPr>
        <w:t>.</w:t>
      </w:r>
    </w:p>
    <w:p w:rsidR="00402D2D" w:rsidP="009F3892" w14:paraId="47761620" w14:textId="3C86A449">
      <w:pPr>
        <w:pStyle w:val="Table-Footnote"/>
        <w:rPr>
          <w:sz w:val="14"/>
          <w:szCs w:val="14"/>
        </w:rPr>
      </w:pPr>
      <w:r w:rsidRPr="00F661DD">
        <w:rPr>
          <w:sz w:val="14"/>
          <w:szCs w:val="14"/>
          <w:vertAlign w:val="superscript"/>
        </w:rPr>
        <w:t>5</w:t>
      </w:r>
      <w:r w:rsidRPr="00F661DD">
        <w:rPr>
          <w:sz w:val="14"/>
          <w:szCs w:val="14"/>
        </w:rPr>
        <w:t> The number of</w:t>
      </w:r>
      <w:r w:rsidR="0040313F">
        <w:rPr>
          <w:sz w:val="14"/>
          <w:szCs w:val="14"/>
        </w:rPr>
        <w:t xml:space="preserve"> special education</w:t>
      </w:r>
      <w:r w:rsidRPr="00F661DD">
        <w:rPr>
          <w:sz w:val="14"/>
          <w:szCs w:val="14"/>
        </w:rPr>
        <w:t xml:space="preserve"> child-level surveys estimates approximately two students per special education teacher in each school</w:t>
      </w:r>
      <w:r w:rsidR="00C34B87">
        <w:rPr>
          <w:sz w:val="14"/>
          <w:szCs w:val="14"/>
        </w:rPr>
        <w:t>, in the kindergarten round</w:t>
      </w:r>
      <w:r w:rsidRPr="00F661DD">
        <w:rPr>
          <w:sz w:val="14"/>
          <w:szCs w:val="14"/>
        </w:rPr>
        <w:t>.</w:t>
      </w:r>
    </w:p>
    <w:p w:rsidR="009569E2" w:rsidP="009F3892" w14:paraId="2B4FAF0B" w14:textId="7C4698CF">
      <w:pPr>
        <w:pStyle w:val="Table-Footnote"/>
        <w:rPr>
          <w:sz w:val="14"/>
          <w:szCs w:val="14"/>
        </w:rPr>
      </w:pPr>
      <w:r w:rsidRPr="009569E2">
        <w:rPr>
          <w:sz w:val="14"/>
          <w:szCs w:val="14"/>
          <w:vertAlign w:val="superscript"/>
        </w:rPr>
        <w:t>6</w:t>
      </w:r>
      <w:r>
        <w:rPr>
          <w:sz w:val="14"/>
          <w:szCs w:val="14"/>
        </w:rPr>
        <w:t xml:space="preserve"> This row includes teachers of off-grade students, as well as first-grade teachers.</w:t>
      </w:r>
    </w:p>
    <w:p w:rsidR="00F1374F" w:rsidP="009F3892" w14:paraId="3B612C9E" w14:textId="7C6B6B8F">
      <w:pPr>
        <w:pStyle w:val="Table-Footnote"/>
        <w:rPr>
          <w:sz w:val="14"/>
          <w:szCs w:val="14"/>
        </w:rPr>
      </w:pPr>
      <w:r w:rsidRPr="00F1374F">
        <w:rPr>
          <w:sz w:val="14"/>
          <w:szCs w:val="14"/>
          <w:vertAlign w:val="superscript"/>
        </w:rPr>
        <w:t xml:space="preserve">7 </w:t>
      </w:r>
      <w:r>
        <w:rPr>
          <w:sz w:val="14"/>
          <w:szCs w:val="14"/>
        </w:rPr>
        <w:t>Respondent activities do not include completion of an instrument. Instead, time is estimated for such activities as review of study recruitment letters and fact sheets, meetings to discuss participation in the study, and discussions with school recruiters</w:t>
      </w:r>
      <w:r w:rsidR="005E04FD">
        <w:rPr>
          <w:sz w:val="14"/>
          <w:szCs w:val="14"/>
        </w:rPr>
        <w:t xml:space="preserve"> or team leaders</w:t>
      </w:r>
      <w:r>
        <w:rPr>
          <w:sz w:val="14"/>
          <w:szCs w:val="14"/>
        </w:rPr>
        <w:t>.</w:t>
      </w:r>
      <w:r w:rsidR="0064779D">
        <w:rPr>
          <w:sz w:val="14"/>
          <w:szCs w:val="14"/>
        </w:rPr>
        <w:t xml:space="preserve"> Based on the ECLS-K:2011 experience, it is estimated that approximately half of the transfer schools identified in this round will be located in new districts, that is districts that were not originally sampled for the ECLS-K:2024.</w:t>
      </w:r>
    </w:p>
    <w:p w:rsidR="00FF7260" w:rsidRPr="007B7891" w:rsidP="009F3892" w14:paraId="22295637" w14:textId="29973EB1">
      <w:pPr>
        <w:pStyle w:val="Heading2"/>
        <w:spacing w:before="120"/>
      </w:pPr>
      <w:bookmarkStart w:id="152" w:name="_Toc6845453"/>
      <w:bookmarkStart w:id="153" w:name="_Toc6845576"/>
      <w:bookmarkStart w:id="154" w:name="_Toc13737864"/>
      <w:bookmarkStart w:id="155" w:name="_Toc13737917"/>
      <w:bookmarkStart w:id="156" w:name="_Toc75171590"/>
      <w:r w:rsidRPr="007B7891">
        <w:t>A.1</w:t>
      </w:r>
      <w:r w:rsidR="001F494B">
        <w:t>3</w:t>
      </w:r>
      <w:r w:rsidRPr="007B7891">
        <w:tab/>
        <w:t>Estimates of Cost to Respondents</w:t>
      </w:r>
      <w:bookmarkEnd w:id="152"/>
      <w:bookmarkEnd w:id="153"/>
      <w:bookmarkEnd w:id="154"/>
      <w:bookmarkEnd w:id="155"/>
      <w:bookmarkEnd w:id="156"/>
    </w:p>
    <w:p w:rsidR="00FF7260" w:rsidP="009F3892" w14:paraId="26DD506D" w14:textId="70CC6F1A">
      <w:pPr>
        <w:pStyle w:val="L1-FlLSp12"/>
      </w:pPr>
      <w:r w:rsidRPr="007B7891">
        <w:t xml:space="preserve">There </w:t>
      </w:r>
      <w:r w:rsidRPr="00F366AF" w:rsidR="00402D2D">
        <w:t>are no costs to respondents to participate in the ECLS-K:</w:t>
      </w:r>
      <w:r w:rsidR="00216F00">
        <w:t>2024</w:t>
      </w:r>
      <w:r w:rsidRPr="00F366AF" w:rsidR="00402D2D">
        <w:t xml:space="preserve"> </w:t>
      </w:r>
      <w:r w:rsidR="005733AC">
        <w:t>kindergarten or first-grade data collection</w:t>
      </w:r>
      <w:r w:rsidR="008F347E">
        <w:t>s</w:t>
      </w:r>
      <w:r w:rsidR="005733AC">
        <w:t>, or first-grade advance school contact</w:t>
      </w:r>
      <w:r w:rsidR="008F347E">
        <w:t>,</w:t>
      </w:r>
      <w:r w:rsidR="00402D2D">
        <w:t xml:space="preserve"> </w:t>
      </w:r>
      <w:r w:rsidRPr="00F366AF" w:rsidR="00402D2D">
        <w:t xml:space="preserve">beyond the time needed for individuals to complete </w:t>
      </w:r>
      <w:r w:rsidR="00402D2D">
        <w:t>study-related activities</w:t>
      </w:r>
      <w:r w:rsidRPr="00F366AF" w:rsidR="00402D2D">
        <w:t>. No equipment, printing, or postage charges will be incurred by the participants.</w:t>
      </w:r>
    </w:p>
    <w:p w:rsidR="00FF7260" w:rsidRPr="007B7891" w:rsidP="00C16A22" w14:paraId="52312D6B" w14:textId="5F6B6C07">
      <w:pPr>
        <w:pStyle w:val="Heading2"/>
      </w:pPr>
      <w:bookmarkStart w:id="157" w:name="_Toc6845454"/>
      <w:bookmarkStart w:id="158" w:name="_Toc6845577"/>
      <w:bookmarkStart w:id="159" w:name="_Toc13737865"/>
      <w:bookmarkStart w:id="160" w:name="_Toc13737918"/>
      <w:bookmarkStart w:id="161" w:name="_Toc75171591"/>
      <w:r w:rsidRPr="007B7891">
        <w:t>A.1</w:t>
      </w:r>
      <w:r w:rsidR="001F494B">
        <w:t>4</w:t>
      </w:r>
      <w:r w:rsidRPr="007B7891">
        <w:tab/>
        <w:t>Cost to the Federal Government</w:t>
      </w:r>
      <w:bookmarkEnd w:id="157"/>
      <w:bookmarkEnd w:id="158"/>
      <w:bookmarkEnd w:id="159"/>
      <w:bookmarkEnd w:id="160"/>
      <w:bookmarkEnd w:id="161"/>
    </w:p>
    <w:p w:rsidR="00402D2D" w:rsidP="00C16A22" w14:paraId="4DAFAEBD" w14:textId="2175B594">
      <w:pPr>
        <w:pStyle w:val="L1-FlLSp12"/>
      </w:pPr>
      <w:bookmarkStart w:id="162" w:name="_Toc13737919"/>
      <w:r w:rsidRPr="007B7891">
        <w:t xml:space="preserve">The </w:t>
      </w:r>
      <w:r>
        <w:t xml:space="preserve">sampling, recruitment, and data collection activities </w:t>
      </w:r>
      <w:r w:rsidRPr="007B7891">
        <w:t xml:space="preserve">for the </w:t>
      </w:r>
      <w:r w:rsidR="005733AC">
        <w:t>ECLS-K:2024 national rounds</w:t>
      </w:r>
      <w:r>
        <w:t xml:space="preserve"> </w:t>
      </w:r>
      <w:r w:rsidRPr="007B7891">
        <w:t xml:space="preserve">are being carried out under NCES contract number 91990019C0002 with </w:t>
      </w:r>
      <w:r w:rsidRPr="007B7891">
        <w:t>Westat</w:t>
      </w:r>
      <w:r w:rsidRPr="007B7891">
        <w:t>. The period of performance</w:t>
      </w:r>
      <w:r>
        <w:t xml:space="preserve"> for this ECLS-K:</w:t>
      </w:r>
      <w:r w:rsidR="00216F00">
        <w:t>2024</w:t>
      </w:r>
      <w:r>
        <w:t xml:space="preserve"> contract </w:t>
      </w:r>
      <w:r w:rsidRPr="007B7891">
        <w:t>runs from January 4, 2019 through January 3, 202</w:t>
      </w:r>
      <w:r>
        <w:t>9</w:t>
      </w:r>
      <w:r w:rsidRPr="007B7891">
        <w:t xml:space="preserve">. This contract includes all </w:t>
      </w:r>
      <w:r w:rsidR="007D3B5D">
        <w:t>currently-planned pilot/field tests</w:t>
      </w:r>
      <w:r w:rsidRPr="007B7891">
        <w:t xml:space="preserve"> and national data collections for the ECLS-K:</w:t>
      </w:r>
      <w:r w:rsidR="00216F00">
        <w:t>2024</w:t>
      </w:r>
      <w:r w:rsidRPr="007B7891">
        <w:t>.</w:t>
      </w:r>
      <w:r>
        <w:t xml:space="preserve"> </w:t>
      </w:r>
      <w:r w:rsidRPr="007B7891">
        <w:t>The total cost to the federal government for contractor and subcontractor costs for this contract</w:t>
      </w:r>
      <w:r>
        <w:t xml:space="preserve"> as of </w:t>
      </w:r>
      <w:r w:rsidR="003419F6">
        <w:t>July 2024</w:t>
      </w:r>
      <w:r w:rsidRPr="007B7891">
        <w:t xml:space="preserve"> is $</w:t>
      </w:r>
      <w:r w:rsidR="003B4971">
        <w:t>77,653,850</w:t>
      </w:r>
      <w:r w:rsidR="00EE5E93">
        <w:t>.</w:t>
      </w:r>
      <w:r>
        <w:rPr>
          <w:rStyle w:val="FootnoteReference"/>
        </w:rPr>
        <w:footnoteReference w:id="47"/>
      </w:r>
      <w:r w:rsidRPr="007B7891">
        <w:t xml:space="preserve"> This cost estimate includes all data collection activities, design enhancements, and data file delivery and documentation for the noted rounds. Table</w:t>
      </w:r>
      <w:r w:rsidR="00A1408E">
        <w:t> </w:t>
      </w:r>
      <w:r w:rsidRPr="007B7891">
        <w:t>A-</w:t>
      </w:r>
      <w:r w:rsidR="005733AC">
        <w:t>7</w:t>
      </w:r>
      <w:r w:rsidRPr="007B7891">
        <w:t xml:space="preserve"> provides </w:t>
      </w:r>
      <w:r>
        <w:t xml:space="preserve">costs to NCES for </w:t>
      </w:r>
      <w:bookmarkStart w:id="163" w:name="_Toc384299462"/>
      <w:bookmarkStart w:id="164" w:name="_Toc388966544"/>
      <w:bookmarkStart w:id="165" w:name="_Toc420580052"/>
      <w:bookmarkStart w:id="166" w:name="_Toc420580118"/>
      <w:r w:rsidR="00BA0ACE">
        <w:t>kindergarten and first-grade data collections, as well as the fall 2024 advance school contact</w:t>
      </w:r>
      <w:r w:rsidR="00616DB8">
        <w:t xml:space="preserve"> for the spring 2025 (i.e., first-grade) round</w:t>
      </w:r>
      <w:r w:rsidRPr="007B7891">
        <w:t>.</w:t>
      </w:r>
    </w:p>
    <w:p w:rsidR="00402D2D" w:rsidRPr="007B7891" w:rsidP="00CB55B4" w14:paraId="67CF578F" w14:textId="53B6E4D6">
      <w:pPr>
        <w:pStyle w:val="TT-TableTitle"/>
        <w:ind w:left="1181" w:hanging="1181"/>
      </w:pPr>
      <w:bookmarkStart w:id="167" w:name="_Toc6845578"/>
      <w:r w:rsidRPr="00D20828">
        <w:t>Table A-</w:t>
      </w:r>
      <w:r w:rsidRPr="00D20828" w:rsidR="005733AC">
        <w:t>7</w:t>
      </w:r>
      <w:r w:rsidRPr="00D20828">
        <w:t>.</w:t>
      </w:r>
      <w:r w:rsidRPr="00D20828">
        <w:t> </w:t>
      </w:r>
      <w:r w:rsidRPr="00D20828">
        <w:t> </w:t>
      </w:r>
      <w:r w:rsidRPr="00D20828">
        <w:t>Costs to NCES for the ECLS-K:</w:t>
      </w:r>
      <w:r w:rsidRPr="00D20828" w:rsidR="00216F00">
        <w:t>2024</w:t>
      </w:r>
      <w:r w:rsidRPr="00D20828">
        <w:t xml:space="preserve"> </w:t>
      </w:r>
      <w:bookmarkEnd w:id="163"/>
      <w:bookmarkEnd w:id="164"/>
      <w:bookmarkEnd w:id="165"/>
      <w:bookmarkEnd w:id="166"/>
      <w:bookmarkEnd w:id="167"/>
      <w:r w:rsidRPr="00D20828" w:rsidR="005733AC">
        <w:t>kindergarten and first-grade data collections and advance school contact</w:t>
      </w:r>
      <w:r w:rsidR="00FB4B83">
        <w:t xml:space="preserve"> </w:t>
      </w:r>
    </w:p>
    <w:tbl>
      <w:tblPr>
        <w:tblStyle w:val="TableGrid"/>
        <w:tblW w:w="4966" w:type="pct"/>
        <w:tblBorders>
          <w:top w:val="none" w:sz="0" w:space="0" w:color="auto"/>
          <w:bottom w:val="none" w:sz="0" w:space="0" w:color="auto"/>
        </w:tblBorders>
        <w:tblLayout w:type="fixed"/>
        <w:tblLook w:val="04A0"/>
      </w:tblPr>
      <w:tblGrid>
        <w:gridCol w:w="4051"/>
        <w:gridCol w:w="5245"/>
      </w:tblGrid>
      <w:tr w14:paraId="30286A7F" w14:textId="77777777" w:rsidTr="000322BA">
        <w:tblPrEx>
          <w:tblW w:w="4966" w:type="pct"/>
          <w:tblBorders>
            <w:top w:val="none" w:sz="0" w:space="0" w:color="auto"/>
            <w:bottom w:val="none" w:sz="0" w:space="0" w:color="auto"/>
          </w:tblBorders>
          <w:tblLayout w:type="fixed"/>
          <w:tblLook w:val="04A0"/>
        </w:tblPrEx>
        <w:trPr>
          <w:trHeight w:val="144"/>
        </w:trPr>
        <w:tc>
          <w:tcPr>
            <w:tcW w:w="2179" w:type="pct"/>
            <w:tcBorders>
              <w:top w:val="single" w:sz="24" w:space="0" w:color="auto"/>
            </w:tcBorders>
            <w:hideMark/>
          </w:tcPr>
          <w:p w:rsidR="000322BA" w:rsidRPr="005320A2" w:rsidP="000322BA" w14:paraId="185EED0E" w14:textId="16F7E398">
            <w:pPr>
              <w:pStyle w:val="Tabletext"/>
              <w:spacing w:before="0" w:after="0" w:line="252" w:lineRule="auto"/>
              <w:ind w:right="-330"/>
            </w:pPr>
            <w:r>
              <w:rPr>
                <w:rFonts w:ascii="Times New Roman" w:hAnsi="Times New Roman" w:cs="Times New Roman"/>
                <w:b/>
                <w:bCs/>
                <w:sz w:val="22"/>
              </w:rPr>
              <w:t>Fall 2023 and Spring 2024 Kindergarten Data Collections</w:t>
            </w:r>
          </w:p>
        </w:tc>
        <w:tc>
          <w:tcPr>
            <w:tcW w:w="2821" w:type="pct"/>
            <w:tcBorders>
              <w:top w:val="single" w:sz="24" w:space="0" w:color="auto"/>
            </w:tcBorders>
          </w:tcPr>
          <w:p w:rsidR="000322BA" w:rsidRPr="004F2E95" w:rsidP="00402D2D" w14:paraId="1562B0C5" w14:textId="77777777">
            <w:pPr>
              <w:pStyle w:val="Tabletext"/>
              <w:spacing w:before="0" w:after="0" w:line="252" w:lineRule="auto"/>
              <w:jc w:val="right"/>
              <w:rPr>
                <w:rFonts w:ascii="Times New Roman" w:hAnsi="Times New Roman" w:cs="Times New Roman"/>
                <w:sz w:val="22"/>
              </w:rPr>
            </w:pPr>
          </w:p>
        </w:tc>
      </w:tr>
      <w:tr w14:paraId="49C61032" w14:textId="77777777" w:rsidTr="000322BA">
        <w:tblPrEx>
          <w:tblW w:w="4966" w:type="pct"/>
          <w:tblLayout w:type="fixed"/>
          <w:tblLook w:val="04A0"/>
        </w:tblPrEx>
        <w:trPr>
          <w:trHeight w:val="144"/>
        </w:trPr>
        <w:tc>
          <w:tcPr>
            <w:tcW w:w="2179" w:type="pct"/>
            <w:hideMark/>
          </w:tcPr>
          <w:p w:rsidR="000322BA" w:rsidRPr="005320A2" w:rsidP="00402D2D" w14:paraId="198A6554" w14:textId="77777777">
            <w:pPr>
              <w:pStyle w:val="Tabletext"/>
              <w:spacing w:before="0" w:after="0" w:line="252" w:lineRule="auto"/>
              <w:ind w:left="634"/>
            </w:pPr>
            <w:r w:rsidRPr="004F2E95">
              <w:rPr>
                <w:rFonts w:ascii="Times New Roman" w:hAnsi="Times New Roman" w:cs="Times New Roman"/>
                <w:color w:val="000000"/>
                <w:sz w:val="22"/>
              </w:rPr>
              <w:t>NCES salaries and expenses</w:t>
            </w:r>
          </w:p>
        </w:tc>
        <w:tc>
          <w:tcPr>
            <w:tcW w:w="2821" w:type="pct"/>
          </w:tcPr>
          <w:p w:rsidR="000322BA" w:rsidRPr="00CE348D" w:rsidP="00402D2D" w14:paraId="3749BA02" w14:textId="6EB75550">
            <w:pPr>
              <w:pStyle w:val="Tabletext"/>
              <w:spacing w:before="0" w:after="0" w:line="252" w:lineRule="auto"/>
              <w:jc w:val="right"/>
              <w:rPr>
                <w:rFonts w:ascii="Times New Roman" w:hAnsi="Times New Roman" w:cs="Times New Roman"/>
                <w:sz w:val="22"/>
                <w:szCs w:val="22"/>
              </w:rPr>
            </w:pPr>
            <w:r w:rsidRPr="00CE348D">
              <w:rPr>
                <w:rFonts w:ascii="Times New Roman" w:hAnsi="Times New Roman" w:cs="Times New Roman"/>
                <w:sz w:val="22"/>
                <w:szCs w:val="22"/>
              </w:rPr>
              <w:t>$187,000</w:t>
            </w:r>
          </w:p>
        </w:tc>
      </w:tr>
      <w:tr w14:paraId="174939A9" w14:textId="77777777" w:rsidTr="000322BA">
        <w:tblPrEx>
          <w:tblW w:w="4966" w:type="pct"/>
          <w:tblLayout w:type="fixed"/>
          <w:tblLook w:val="04A0"/>
        </w:tblPrEx>
        <w:trPr>
          <w:trHeight w:val="144"/>
        </w:trPr>
        <w:tc>
          <w:tcPr>
            <w:tcW w:w="2179" w:type="pct"/>
            <w:hideMark/>
          </w:tcPr>
          <w:p w:rsidR="000322BA" w:rsidRPr="005320A2" w:rsidP="00402D2D" w14:paraId="4E682335" w14:textId="77777777">
            <w:pPr>
              <w:pStyle w:val="Tabletext"/>
              <w:spacing w:before="0" w:after="0" w:line="252" w:lineRule="auto"/>
              <w:ind w:left="615"/>
            </w:pPr>
            <w:r w:rsidRPr="004F2E95">
              <w:rPr>
                <w:rFonts w:ascii="Times New Roman" w:hAnsi="Times New Roman" w:cs="Times New Roman"/>
                <w:color w:val="000000"/>
                <w:sz w:val="22"/>
              </w:rPr>
              <w:t>Contract costs</w:t>
            </w:r>
          </w:p>
        </w:tc>
        <w:tc>
          <w:tcPr>
            <w:tcW w:w="2821" w:type="pct"/>
          </w:tcPr>
          <w:p w:rsidR="000322BA" w:rsidRPr="00CE348D" w:rsidP="00795C9D" w14:paraId="00E79729" w14:textId="3BC3BEA4">
            <w:pPr>
              <w:pStyle w:val="Tabletext"/>
              <w:spacing w:before="0" w:after="0" w:line="252" w:lineRule="auto"/>
              <w:jc w:val="right"/>
              <w:rPr>
                <w:rFonts w:ascii="Times New Roman" w:hAnsi="Times New Roman" w:cs="Times New Roman"/>
                <w:sz w:val="22"/>
                <w:szCs w:val="22"/>
              </w:rPr>
            </w:pPr>
            <w:r w:rsidRPr="00CE348D">
              <w:rPr>
                <w:rFonts w:ascii="Times New Roman" w:hAnsi="Times New Roman" w:cs="Times New Roman"/>
                <w:sz w:val="22"/>
                <w:szCs w:val="22"/>
              </w:rPr>
              <w:t>$</w:t>
            </w:r>
            <w:r w:rsidR="00104E97">
              <w:rPr>
                <w:rFonts w:ascii="Times New Roman" w:hAnsi="Times New Roman" w:cs="Times New Roman"/>
                <w:sz w:val="22"/>
                <w:szCs w:val="22"/>
              </w:rPr>
              <w:t>29,188,</w:t>
            </w:r>
            <w:r w:rsidR="0044557D">
              <w:rPr>
                <w:rFonts w:ascii="Times New Roman" w:hAnsi="Times New Roman" w:cs="Times New Roman"/>
                <w:sz w:val="22"/>
                <w:szCs w:val="22"/>
              </w:rPr>
              <w:t>420</w:t>
            </w:r>
          </w:p>
        </w:tc>
      </w:tr>
      <w:tr w14:paraId="4946FFFE" w14:textId="77777777" w:rsidTr="000322BA">
        <w:tblPrEx>
          <w:tblW w:w="4966" w:type="pct"/>
          <w:tblLayout w:type="fixed"/>
          <w:tblLook w:val="04A0"/>
        </w:tblPrEx>
        <w:trPr>
          <w:trHeight w:val="144"/>
        </w:trPr>
        <w:tc>
          <w:tcPr>
            <w:tcW w:w="2179" w:type="pct"/>
            <w:hideMark/>
          </w:tcPr>
          <w:p w:rsidR="000322BA" w:rsidRPr="005320A2" w:rsidP="000322BA" w14:paraId="6F35BEA4" w14:textId="77777777">
            <w:pPr>
              <w:pStyle w:val="Tabletext"/>
              <w:spacing w:before="0" w:after="0" w:line="252" w:lineRule="auto"/>
              <w:ind w:left="1037"/>
            </w:pPr>
            <w:r w:rsidRPr="004F2E95">
              <w:rPr>
                <w:rFonts w:ascii="Times New Roman" w:hAnsi="Times New Roman" w:cs="Times New Roman"/>
                <w:i/>
                <w:iCs/>
                <w:color w:val="000000"/>
                <w:sz w:val="22"/>
              </w:rPr>
              <w:t>Instrumentation and materials</w:t>
            </w:r>
          </w:p>
        </w:tc>
        <w:tc>
          <w:tcPr>
            <w:tcW w:w="2821" w:type="pct"/>
          </w:tcPr>
          <w:p w:rsidR="000322BA" w:rsidRPr="000322BA" w:rsidP="000322BA" w14:paraId="1682131E" w14:textId="5F75652E">
            <w:pPr>
              <w:pStyle w:val="Tabletext"/>
              <w:spacing w:before="0" w:after="0" w:line="252" w:lineRule="auto"/>
              <w:jc w:val="right"/>
              <w:rPr>
                <w:rFonts w:ascii="Times New Roman" w:eastAsia="Times New Roman" w:hAnsi="Times New Roman" w:cs="Times New Roman"/>
                <w:i/>
                <w:sz w:val="22"/>
                <w:szCs w:val="22"/>
              </w:rPr>
            </w:pPr>
            <w:r w:rsidRPr="000322BA">
              <w:rPr>
                <w:rFonts w:ascii="Times New Roman" w:eastAsia="Times New Roman" w:hAnsi="Times New Roman" w:cs="Times New Roman"/>
                <w:i/>
                <w:sz w:val="22"/>
                <w:szCs w:val="22"/>
              </w:rPr>
              <w:t>$</w:t>
            </w:r>
            <w:r w:rsidR="00104E97">
              <w:rPr>
                <w:rFonts w:ascii="Times New Roman" w:eastAsia="Times New Roman" w:hAnsi="Times New Roman" w:cs="Times New Roman"/>
                <w:i/>
                <w:sz w:val="22"/>
                <w:szCs w:val="22"/>
              </w:rPr>
              <w:t>2,173,144</w:t>
            </w:r>
          </w:p>
        </w:tc>
      </w:tr>
      <w:tr w14:paraId="00FF0C17" w14:textId="77777777" w:rsidTr="000322BA">
        <w:tblPrEx>
          <w:tblW w:w="4966" w:type="pct"/>
          <w:tblLayout w:type="fixed"/>
          <w:tblLook w:val="04A0"/>
        </w:tblPrEx>
        <w:trPr>
          <w:trHeight w:val="144"/>
        </w:trPr>
        <w:tc>
          <w:tcPr>
            <w:tcW w:w="2179" w:type="pct"/>
            <w:hideMark/>
          </w:tcPr>
          <w:p w:rsidR="000322BA" w:rsidRPr="005320A2" w:rsidP="000322BA" w14:paraId="43D79667" w14:textId="6912CE33">
            <w:pPr>
              <w:pStyle w:val="Tabletext"/>
              <w:spacing w:before="0" w:after="0" w:line="252" w:lineRule="auto"/>
              <w:ind w:left="1037"/>
            </w:pPr>
            <w:r w:rsidRPr="004F2E95">
              <w:rPr>
                <w:rFonts w:ascii="Times New Roman" w:hAnsi="Times New Roman" w:cs="Times New Roman"/>
                <w:i/>
                <w:iCs/>
                <w:color w:val="000000"/>
                <w:sz w:val="22"/>
              </w:rPr>
              <w:t>Data Collection</w:t>
            </w:r>
          </w:p>
        </w:tc>
        <w:tc>
          <w:tcPr>
            <w:tcW w:w="2821" w:type="pct"/>
          </w:tcPr>
          <w:p w:rsidR="000322BA" w:rsidRPr="000322BA" w:rsidP="000322BA" w14:paraId="6232C3E9" w14:textId="35B77A1E">
            <w:pPr>
              <w:pStyle w:val="Tabletext"/>
              <w:spacing w:before="0" w:after="0" w:line="252" w:lineRule="auto"/>
              <w:jc w:val="right"/>
              <w:rPr>
                <w:rFonts w:ascii="Times New Roman" w:hAnsi="Times New Roman" w:cs="Times New Roman"/>
                <w:i/>
                <w:sz w:val="22"/>
                <w:szCs w:val="22"/>
              </w:rPr>
            </w:pPr>
            <w:r w:rsidRPr="000322BA">
              <w:rPr>
                <w:rFonts w:ascii="Times New Roman" w:hAnsi="Times New Roman" w:cs="Times New Roman"/>
                <w:i/>
                <w:sz w:val="22"/>
                <w:szCs w:val="22"/>
              </w:rPr>
              <w:t>$</w:t>
            </w:r>
            <w:r w:rsidR="00104E97">
              <w:rPr>
                <w:rFonts w:ascii="Times New Roman" w:hAnsi="Times New Roman" w:cs="Times New Roman"/>
                <w:i/>
                <w:sz w:val="22"/>
                <w:szCs w:val="22"/>
              </w:rPr>
              <w:t>21,772,105</w:t>
            </w:r>
          </w:p>
        </w:tc>
      </w:tr>
      <w:tr w14:paraId="4FC958B7" w14:textId="77777777" w:rsidTr="000322BA">
        <w:tblPrEx>
          <w:tblW w:w="4966" w:type="pct"/>
          <w:tblLayout w:type="fixed"/>
          <w:tblLook w:val="04A0"/>
        </w:tblPrEx>
        <w:trPr>
          <w:trHeight w:val="144"/>
        </w:trPr>
        <w:tc>
          <w:tcPr>
            <w:tcW w:w="2179" w:type="pct"/>
            <w:hideMark/>
          </w:tcPr>
          <w:p w:rsidR="000322BA" w:rsidRPr="004F2E95" w:rsidP="000322BA" w14:paraId="537F7E4F" w14:textId="77777777">
            <w:pPr>
              <w:pStyle w:val="Tabletext"/>
              <w:spacing w:before="0" w:after="0" w:line="252" w:lineRule="auto"/>
              <w:ind w:left="1037"/>
              <w:rPr>
                <w:rFonts w:ascii="Times New Roman" w:hAnsi="Times New Roman" w:cs="Times New Roman"/>
                <w:sz w:val="22"/>
              </w:rPr>
            </w:pPr>
            <w:r w:rsidRPr="004F2E95">
              <w:rPr>
                <w:rFonts w:ascii="Times New Roman" w:hAnsi="Times New Roman" w:cs="Times New Roman"/>
                <w:i/>
                <w:iCs/>
                <w:color w:val="000000"/>
                <w:sz w:val="22"/>
              </w:rPr>
              <w:t>Systems and data processing</w:t>
            </w:r>
          </w:p>
        </w:tc>
        <w:tc>
          <w:tcPr>
            <w:tcW w:w="2821" w:type="pct"/>
          </w:tcPr>
          <w:p w:rsidR="000322BA" w:rsidRPr="000322BA" w:rsidP="000322BA" w14:paraId="2793E57B" w14:textId="5AD493A9">
            <w:pPr>
              <w:pStyle w:val="Tabletext"/>
              <w:spacing w:before="0" w:after="0" w:line="252" w:lineRule="auto"/>
              <w:jc w:val="right"/>
              <w:rPr>
                <w:rFonts w:ascii="Times New Roman" w:hAnsi="Times New Roman" w:cs="Times New Roman"/>
                <w:i/>
                <w:sz w:val="22"/>
                <w:szCs w:val="22"/>
              </w:rPr>
            </w:pPr>
            <w:r w:rsidRPr="000322BA">
              <w:rPr>
                <w:rFonts w:ascii="Times New Roman" w:hAnsi="Times New Roman" w:cs="Times New Roman"/>
                <w:i/>
                <w:sz w:val="22"/>
                <w:szCs w:val="22"/>
              </w:rPr>
              <w:t>$</w:t>
            </w:r>
            <w:r w:rsidR="00104E97">
              <w:rPr>
                <w:rFonts w:ascii="Times New Roman" w:hAnsi="Times New Roman" w:cs="Times New Roman"/>
                <w:i/>
                <w:sz w:val="22"/>
                <w:szCs w:val="22"/>
              </w:rPr>
              <w:t>5</w:t>
            </w:r>
            <w:r w:rsidR="00250644">
              <w:rPr>
                <w:rFonts w:ascii="Times New Roman" w:hAnsi="Times New Roman" w:cs="Times New Roman"/>
                <w:i/>
                <w:sz w:val="22"/>
                <w:szCs w:val="22"/>
              </w:rPr>
              <w:t>,</w:t>
            </w:r>
            <w:r w:rsidR="00104E97">
              <w:rPr>
                <w:rFonts w:ascii="Times New Roman" w:hAnsi="Times New Roman" w:cs="Times New Roman"/>
                <w:i/>
                <w:sz w:val="22"/>
                <w:szCs w:val="22"/>
              </w:rPr>
              <w:t>243,171</w:t>
            </w:r>
          </w:p>
        </w:tc>
      </w:tr>
      <w:tr w14:paraId="601FFF63" w14:textId="6FD77673" w:rsidTr="000322BA">
        <w:tblPrEx>
          <w:tblW w:w="4966" w:type="pct"/>
          <w:tblLayout w:type="fixed"/>
          <w:tblLook w:val="04A0"/>
        </w:tblPrEx>
        <w:trPr>
          <w:trHeight w:val="144"/>
        </w:trPr>
        <w:tc>
          <w:tcPr>
            <w:tcW w:w="2179" w:type="pct"/>
            <w:hideMark/>
          </w:tcPr>
          <w:p w:rsidR="000322BA" w:rsidRPr="005320A2" w:rsidP="000322BA" w14:paraId="64B3C882" w14:textId="6D30B033">
            <w:pPr>
              <w:pStyle w:val="Tabletext"/>
              <w:spacing w:before="0" w:after="0" w:line="252" w:lineRule="auto"/>
            </w:pPr>
            <w:r>
              <w:rPr>
                <w:rFonts w:ascii="Times New Roman" w:hAnsi="Times New Roman" w:cs="Times New Roman"/>
                <w:b/>
                <w:bCs/>
                <w:sz w:val="22"/>
              </w:rPr>
              <w:t>Spring 2025 First-Grade Data Collections</w:t>
            </w:r>
            <w:r w:rsidR="00FB4B83">
              <w:rPr>
                <w:rFonts w:ascii="Times New Roman" w:hAnsi="Times New Roman" w:cs="Times New Roman"/>
                <w:b/>
                <w:bCs/>
                <w:sz w:val="22"/>
              </w:rPr>
              <w:t xml:space="preserve"> </w:t>
            </w:r>
          </w:p>
        </w:tc>
        <w:tc>
          <w:tcPr>
            <w:tcW w:w="2821" w:type="pct"/>
          </w:tcPr>
          <w:p w:rsidR="000322BA" w:rsidRPr="000322BA" w:rsidP="000322BA" w14:paraId="37E800A8" w14:textId="77777777">
            <w:pPr>
              <w:pStyle w:val="Tabletext"/>
              <w:spacing w:before="0" w:after="0" w:line="252" w:lineRule="auto"/>
              <w:rPr>
                <w:rFonts w:ascii="Times New Roman" w:hAnsi="Times New Roman" w:cs="Times New Roman"/>
                <w:b/>
                <w:bCs/>
                <w:i/>
                <w:sz w:val="22"/>
                <w:szCs w:val="22"/>
              </w:rPr>
            </w:pPr>
          </w:p>
        </w:tc>
      </w:tr>
      <w:tr w14:paraId="6BFD9ED4" w14:textId="5A6DEFA4" w:rsidTr="000322BA">
        <w:tblPrEx>
          <w:tblW w:w="4966" w:type="pct"/>
          <w:tblLayout w:type="fixed"/>
          <w:tblLook w:val="04A0"/>
        </w:tblPrEx>
        <w:trPr>
          <w:trHeight w:val="144"/>
        </w:trPr>
        <w:tc>
          <w:tcPr>
            <w:tcW w:w="2179" w:type="pct"/>
            <w:hideMark/>
          </w:tcPr>
          <w:p w:rsidR="000322BA" w:rsidRPr="005320A2" w:rsidP="000322BA" w14:paraId="469562D7" w14:textId="77777777">
            <w:pPr>
              <w:pStyle w:val="Tabletext"/>
              <w:spacing w:before="0" w:after="0" w:line="252" w:lineRule="auto"/>
              <w:ind w:left="634"/>
            </w:pPr>
            <w:r w:rsidRPr="004F2E95">
              <w:rPr>
                <w:rFonts w:ascii="Times New Roman" w:hAnsi="Times New Roman" w:cs="Times New Roman"/>
                <w:color w:val="000000"/>
                <w:sz w:val="22"/>
              </w:rPr>
              <w:t>NCES salaries and expenses</w:t>
            </w:r>
          </w:p>
        </w:tc>
        <w:tc>
          <w:tcPr>
            <w:tcW w:w="2821" w:type="pct"/>
          </w:tcPr>
          <w:p w:rsidR="000322BA" w:rsidRPr="00CE348D" w:rsidP="005E04FD" w14:paraId="468F52C6" w14:textId="66D0A250">
            <w:pPr>
              <w:pStyle w:val="Tabletext"/>
              <w:spacing w:before="0" w:after="0" w:line="252" w:lineRule="auto"/>
              <w:ind w:left="634"/>
              <w:jc w:val="right"/>
              <w:rPr>
                <w:rFonts w:ascii="Times New Roman" w:hAnsi="Times New Roman" w:cs="Times New Roman"/>
                <w:color w:val="000000"/>
                <w:sz w:val="22"/>
                <w:szCs w:val="22"/>
              </w:rPr>
            </w:pPr>
            <w:r w:rsidRPr="00CE348D">
              <w:rPr>
                <w:rFonts w:ascii="Times New Roman" w:hAnsi="Times New Roman" w:cs="Times New Roman"/>
                <w:color w:val="000000"/>
                <w:sz w:val="22"/>
                <w:szCs w:val="22"/>
              </w:rPr>
              <w:t>$187,000</w:t>
            </w:r>
          </w:p>
        </w:tc>
      </w:tr>
      <w:tr w14:paraId="095DD518" w14:textId="03675ADD" w:rsidTr="000322BA">
        <w:tblPrEx>
          <w:tblW w:w="4966" w:type="pct"/>
          <w:tblLayout w:type="fixed"/>
          <w:tblLook w:val="04A0"/>
        </w:tblPrEx>
        <w:trPr>
          <w:trHeight w:val="144"/>
        </w:trPr>
        <w:tc>
          <w:tcPr>
            <w:tcW w:w="2179" w:type="pct"/>
            <w:hideMark/>
          </w:tcPr>
          <w:p w:rsidR="000322BA" w:rsidRPr="005320A2" w:rsidP="000322BA" w14:paraId="7BC32B37" w14:textId="77777777">
            <w:pPr>
              <w:pStyle w:val="Tabletext"/>
              <w:spacing w:before="0" w:after="0" w:line="252" w:lineRule="auto"/>
              <w:ind w:left="615"/>
            </w:pPr>
            <w:r w:rsidRPr="004F2E95">
              <w:rPr>
                <w:rFonts w:ascii="Times New Roman" w:hAnsi="Times New Roman" w:cs="Times New Roman"/>
                <w:color w:val="000000"/>
                <w:sz w:val="22"/>
              </w:rPr>
              <w:t>Contract costs</w:t>
            </w:r>
          </w:p>
        </w:tc>
        <w:tc>
          <w:tcPr>
            <w:tcW w:w="2821" w:type="pct"/>
          </w:tcPr>
          <w:p w:rsidR="000322BA" w:rsidRPr="00CE348D" w:rsidP="00CE348D" w14:paraId="2F157719" w14:textId="28318E2B">
            <w:pPr>
              <w:pStyle w:val="Tabletext"/>
              <w:spacing w:before="0" w:after="0" w:line="252" w:lineRule="auto"/>
              <w:ind w:left="615"/>
              <w:jc w:val="right"/>
              <w:rPr>
                <w:rFonts w:ascii="Times New Roman" w:hAnsi="Times New Roman" w:cs="Times New Roman"/>
                <w:color w:val="000000"/>
                <w:sz w:val="22"/>
                <w:szCs w:val="22"/>
              </w:rPr>
            </w:pPr>
            <w:r>
              <w:rPr>
                <w:rFonts w:ascii="Times New Roman" w:hAnsi="Times New Roman" w:cs="Times New Roman"/>
                <w:color w:val="000000"/>
                <w:sz w:val="22"/>
                <w:szCs w:val="22"/>
              </w:rPr>
              <w:t>$</w:t>
            </w:r>
            <w:r w:rsidR="00104E97">
              <w:rPr>
                <w:rFonts w:ascii="Times New Roman" w:hAnsi="Times New Roman" w:cs="Times New Roman"/>
                <w:color w:val="000000"/>
                <w:sz w:val="22"/>
                <w:szCs w:val="22"/>
              </w:rPr>
              <w:t>15,566,11</w:t>
            </w:r>
            <w:r w:rsidR="00027A25">
              <w:rPr>
                <w:rFonts w:ascii="Times New Roman" w:hAnsi="Times New Roman" w:cs="Times New Roman"/>
                <w:color w:val="000000"/>
                <w:sz w:val="22"/>
                <w:szCs w:val="22"/>
              </w:rPr>
              <w:t>3</w:t>
            </w:r>
          </w:p>
        </w:tc>
      </w:tr>
      <w:tr w14:paraId="68321D74" w14:textId="6586D75E" w:rsidTr="000322BA">
        <w:tblPrEx>
          <w:tblW w:w="4966" w:type="pct"/>
          <w:tblLayout w:type="fixed"/>
          <w:tblLook w:val="04A0"/>
        </w:tblPrEx>
        <w:trPr>
          <w:trHeight w:val="144"/>
        </w:trPr>
        <w:tc>
          <w:tcPr>
            <w:tcW w:w="2179" w:type="pct"/>
            <w:hideMark/>
          </w:tcPr>
          <w:p w:rsidR="000322BA" w:rsidRPr="005320A2" w:rsidP="000322BA" w14:paraId="6FC4B3C9" w14:textId="77777777">
            <w:pPr>
              <w:pStyle w:val="Tabletext"/>
              <w:spacing w:before="0" w:after="0" w:line="252" w:lineRule="auto"/>
              <w:ind w:left="1037"/>
            </w:pPr>
            <w:r w:rsidRPr="004F2E95">
              <w:rPr>
                <w:rFonts w:ascii="Times New Roman" w:hAnsi="Times New Roman" w:cs="Times New Roman"/>
                <w:i/>
                <w:iCs/>
                <w:color w:val="000000"/>
                <w:sz w:val="22"/>
              </w:rPr>
              <w:t>Instrumentation and materials</w:t>
            </w:r>
          </w:p>
        </w:tc>
        <w:tc>
          <w:tcPr>
            <w:tcW w:w="2821" w:type="pct"/>
          </w:tcPr>
          <w:p w:rsidR="000322BA" w:rsidRPr="000322BA" w:rsidP="00D63B7B" w14:paraId="01011076" w14:textId="1027BDF3">
            <w:pPr>
              <w:pStyle w:val="Tabletext"/>
              <w:spacing w:before="0" w:after="0" w:line="252" w:lineRule="auto"/>
              <w:ind w:left="3855" w:firstLine="0"/>
              <w:rPr>
                <w:rFonts w:ascii="Times New Roman" w:hAnsi="Times New Roman" w:cs="Times New Roman"/>
                <w:i/>
                <w:iCs/>
                <w:color w:val="000000"/>
                <w:sz w:val="22"/>
                <w:szCs w:val="22"/>
              </w:rPr>
            </w:pPr>
            <w:r w:rsidRPr="000322BA">
              <w:rPr>
                <w:rFonts w:ascii="Times New Roman" w:hAnsi="Times New Roman" w:cs="Times New Roman"/>
                <w:i/>
                <w:iCs/>
                <w:color w:val="000000"/>
                <w:sz w:val="22"/>
                <w:szCs w:val="22"/>
              </w:rPr>
              <w:t>$</w:t>
            </w:r>
            <w:r w:rsidR="00104E97">
              <w:rPr>
                <w:rFonts w:ascii="Times New Roman" w:hAnsi="Times New Roman" w:cs="Times New Roman"/>
                <w:i/>
                <w:iCs/>
                <w:color w:val="000000"/>
                <w:sz w:val="22"/>
                <w:szCs w:val="22"/>
              </w:rPr>
              <w:t>1,782,315</w:t>
            </w:r>
          </w:p>
        </w:tc>
      </w:tr>
      <w:tr w14:paraId="66CAFF29" w14:textId="20E13425" w:rsidTr="000322BA">
        <w:tblPrEx>
          <w:tblW w:w="4966" w:type="pct"/>
          <w:tblLayout w:type="fixed"/>
          <w:tblLook w:val="04A0"/>
        </w:tblPrEx>
        <w:trPr>
          <w:trHeight w:val="144"/>
        </w:trPr>
        <w:tc>
          <w:tcPr>
            <w:tcW w:w="2179" w:type="pct"/>
            <w:hideMark/>
          </w:tcPr>
          <w:p w:rsidR="000322BA" w:rsidRPr="005320A2" w:rsidP="000322BA" w14:paraId="65A0D9A8" w14:textId="4BC77B27">
            <w:pPr>
              <w:pStyle w:val="Tabletext"/>
              <w:spacing w:before="0" w:after="0" w:line="252" w:lineRule="auto"/>
              <w:ind w:left="1037"/>
            </w:pPr>
            <w:r w:rsidRPr="004F2E95">
              <w:rPr>
                <w:rFonts w:ascii="Times New Roman" w:hAnsi="Times New Roman" w:cs="Times New Roman"/>
                <w:i/>
                <w:iCs/>
                <w:color w:val="000000"/>
                <w:sz w:val="22"/>
              </w:rPr>
              <w:t>Data Collection</w:t>
            </w:r>
          </w:p>
        </w:tc>
        <w:tc>
          <w:tcPr>
            <w:tcW w:w="2821" w:type="pct"/>
          </w:tcPr>
          <w:p w:rsidR="000322BA" w:rsidRPr="000322BA" w:rsidP="00D63B7B" w14:paraId="7A9A2889" w14:textId="5FAEBAD6">
            <w:pPr>
              <w:pStyle w:val="Tabletext"/>
              <w:spacing w:before="0" w:after="0" w:line="252" w:lineRule="auto"/>
              <w:ind w:left="3855" w:firstLine="0"/>
              <w:rPr>
                <w:rFonts w:ascii="Times New Roman" w:hAnsi="Times New Roman" w:cs="Times New Roman"/>
                <w:i/>
                <w:iCs/>
                <w:color w:val="000000"/>
                <w:sz w:val="22"/>
                <w:szCs w:val="22"/>
              </w:rPr>
            </w:pPr>
            <w:r w:rsidRPr="000322BA">
              <w:rPr>
                <w:rFonts w:ascii="Times New Roman" w:hAnsi="Times New Roman" w:cs="Times New Roman"/>
                <w:i/>
                <w:sz w:val="22"/>
                <w:szCs w:val="22"/>
              </w:rPr>
              <w:t>$</w:t>
            </w:r>
            <w:r w:rsidR="00104E97">
              <w:rPr>
                <w:rFonts w:ascii="Times New Roman" w:hAnsi="Times New Roman" w:cs="Times New Roman"/>
                <w:i/>
                <w:sz w:val="22"/>
                <w:szCs w:val="22"/>
              </w:rPr>
              <w:t>10,541,344</w:t>
            </w:r>
          </w:p>
        </w:tc>
      </w:tr>
      <w:tr w14:paraId="195CA478" w14:textId="071204D9" w:rsidTr="000322BA">
        <w:tblPrEx>
          <w:tblW w:w="4966" w:type="pct"/>
          <w:tblLayout w:type="fixed"/>
          <w:tblLook w:val="04A0"/>
        </w:tblPrEx>
        <w:trPr>
          <w:trHeight w:val="144"/>
        </w:trPr>
        <w:tc>
          <w:tcPr>
            <w:tcW w:w="2179" w:type="pct"/>
            <w:hideMark/>
          </w:tcPr>
          <w:p w:rsidR="000322BA" w:rsidRPr="004F2E95" w:rsidP="000322BA" w14:paraId="14ABAEC6" w14:textId="77777777">
            <w:pPr>
              <w:pStyle w:val="Tabletext"/>
              <w:spacing w:before="0" w:after="0" w:line="252" w:lineRule="auto"/>
              <w:ind w:left="1037"/>
              <w:rPr>
                <w:rFonts w:ascii="Times New Roman" w:hAnsi="Times New Roman" w:cs="Times New Roman"/>
                <w:sz w:val="22"/>
              </w:rPr>
            </w:pPr>
            <w:r w:rsidRPr="004F2E95">
              <w:rPr>
                <w:rFonts w:ascii="Times New Roman" w:hAnsi="Times New Roman" w:cs="Times New Roman"/>
                <w:i/>
                <w:iCs/>
                <w:color w:val="000000"/>
                <w:sz w:val="22"/>
              </w:rPr>
              <w:t>Systems and data processing</w:t>
            </w:r>
          </w:p>
        </w:tc>
        <w:tc>
          <w:tcPr>
            <w:tcW w:w="2821" w:type="pct"/>
          </w:tcPr>
          <w:p w:rsidR="000322BA" w:rsidRPr="000322BA" w:rsidP="00D63B7B" w14:paraId="5950B872" w14:textId="4D42A059">
            <w:pPr>
              <w:pStyle w:val="Tabletext"/>
              <w:spacing w:before="0" w:after="0" w:line="252" w:lineRule="auto"/>
              <w:ind w:left="3855" w:firstLine="0"/>
              <w:rPr>
                <w:rFonts w:ascii="Times New Roman" w:hAnsi="Times New Roman" w:cs="Times New Roman"/>
                <w:i/>
                <w:iCs/>
                <w:color w:val="000000"/>
                <w:sz w:val="22"/>
                <w:szCs w:val="22"/>
              </w:rPr>
            </w:pPr>
            <w:r w:rsidRPr="000322BA">
              <w:rPr>
                <w:rFonts w:ascii="Times New Roman" w:hAnsi="Times New Roman" w:cs="Times New Roman"/>
                <w:i/>
                <w:sz w:val="22"/>
                <w:szCs w:val="22"/>
              </w:rPr>
              <w:t>$</w:t>
            </w:r>
            <w:r w:rsidR="00104E97">
              <w:rPr>
                <w:rFonts w:ascii="Times New Roman" w:hAnsi="Times New Roman" w:cs="Times New Roman"/>
                <w:i/>
                <w:sz w:val="22"/>
                <w:szCs w:val="22"/>
              </w:rPr>
              <w:t>3,242,454</w:t>
            </w:r>
          </w:p>
        </w:tc>
      </w:tr>
      <w:tr w14:paraId="20063581" w14:textId="77777777" w:rsidTr="000322BA">
        <w:tblPrEx>
          <w:tblW w:w="4966" w:type="pct"/>
          <w:tblLayout w:type="fixed"/>
          <w:tblLook w:val="04A0"/>
        </w:tblPrEx>
        <w:trPr>
          <w:trHeight w:val="144"/>
        </w:trPr>
        <w:tc>
          <w:tcPr>
            <w:tcW w:w="2179" w:type="pct"/>
            <w:tcBorders>
              <w:bottom w:val="single" w:sz="24" w:space="0" w:color="auto"/>
            </w:tcBorders>
            <w:noWrap/>
            <w:hideMark/>
          </w:tcPr>
          <w:p w:rsidR="000322BA" w:rsidRPr="004F2E95" w:rsidP="000322BA" w14:paraId="668A4257" w14:textId="77777777">
            <w:pPr>
              <w:pStyle w:val="Tabletext"/>
              <w:keepNext w:val="0"/>
              <w:spacing w:before="0" w:after="0" w:line="252" w:lineRule="auto"/>
              <w:ind w:left="975" w:hanging="975"/>
              <w:rPr>
                <w:rFonts w:ascii="Times New Roman" w:hAnsi="Times New Roman" w:cs="Times New Roman"/>
                <w:sz w:val="22"/>
              </w:rPr>
            </w:pPr>
            <w:r w:rsidRPr="004F2E95">
              <w:rPr>
                <w:rFonts w:ascii="Times New Roman" w:hAnsi="Times New Roman" w:cs="Times New Roman"/>
                <w:b/>
                <w:bCs/>
                <w:color w:val="000000"/>
                <w:sz w:val="22"/>
              </w:rPr>
              <w:t>Total</w:t>
            </w:r>
          </w:p>
        </w:tc>
        <w:tc>
          <w:tcPr>
            <w:tcW w:w="2821" w:type="pct"/>
            <w:tcBorders>
              <w:bottom w:val="single" w:sz="24" w:space="0" w:color="auto"/>
            </w:tcBorders>
          </w:tcPr>
          <w:p w:rsidR="000322BA" w:rsidRPr="00CE348D" w:rsidP="000322BA" w14:paraId="67E22C30" w14:textId="100E52CC">
            <w:pPr>
              <w:pStyle w:val="Tabletext"/>
              <w:keepNext w:val="0"/>
              <w:spacing w:before="0" w:after="0" w:line="252" w:lineRule="auto"/>
              <w:jc w:val="right"/>
              <w:rPr>
                <w:rFonts w:ascii="Times New Roman" w:hAnsi="Times New Roman" w:cs="Times New Roman"/>
                <w:sz w:val="22"/>
                <w:highlight w:val="yellow"/>
              </w:rPr>
            </w:pPr>
            <w:r w:rsidRPr="00CE348D">
              <w:rPr>
                <w:rFonts w:ascii="Times New Roman" w:hAnsi="Times New Roman" w:cs="Times New Roman"/>
                <w:sz w:val="22"/>
              </w:rPr>
              <w:t>$</w:t>
            </w:r>
            <w:r w:rsidR="00104E97">
              <w:rPr>
                <w:rFonts w:ascii="Times New Roman" w:hAnsi="Times New Roman" w:cs="Times New Roman"/>
                <w:sz w:val="22"/>
              </w:rPr>
              <w:t>4</w:t>
            </w:r>
            <w:r w:rsidR="008B7C60">
              <w:rPr>
                <w:rFonts w:ascii="Times New Roman" w:hAnsi="Times New Roman" w:cs="Times New Roman"/>
                <w:sz w:val="22"/>
              </w:rPr>
              <w:t>5,128,533</w:t>
            </w:r>
          </w:p>
        </w:tc>
      </w:tr>
    </w:tbl>
    <w:p w:rsidR="00FE36D0" w:rsidRPr="007B7891" w:rsidP="009F3892" w14:paraId="6F45CBB3" w14:textId="791C5B85">
      <w:pPr>
        <w:pStyle w:val="Heading2"/>
        <w:spacing w:before="120"/>
      </w:pPr>
      <w:bookmarkStart w:id="168" w:name="_Toc75171592"/>
      <w:bookmarkStart w:id="169" w:name="_Toc6845455"/>
      <w:bookmarkStart w:id="170" w:name="_Toc6845579"/>
      <w:bookmarkStart w:id="171" w:name="_Toc13737866"/>
      <w:r w:rsidRPr="007B7891">
        <w:t>A.1</w:t>
      </w:r>
      <w:r>
        <w:t>5</w:t>
      </w:r>
      <w:r w:rsidRPr="007B7891">
        <w:tab/>
      </w:r>
      <w:r w:rsidRPr="00FE36D0">
        <w:t>Reasons for Changes in Burden</w:t>
      </w:r>
      <w:bookmarkEnd w:id="168"/>
    </w:p>
    <w:p w:rsidR="00402D2D" w:rsidP="00C16A22" w14:paraId="7A4B4494" w14:textId="21C2E889">
      <w:pPr>
        <w:pStyle w:val="L1-FlLSp12"/>
      </w:pPr>
      <w:r w:rsidRPr="00EC7316">
        <w:t xml:space="preserve">This request is a revision under the ECLS kindergarten cohorts data collection program and the requested estimated burden reflects </w:t>
      </w:r>
      <w:r w:rsidR="003B31A1">
        <w:t>no increase in respondent burden since the last revision (v.30).</w:t>
      </w:r>
      <w:r w:rsidRPr="00EC7316">
        <w:t xml:space="preserve"> The total estimated burden hours is 84,093.</w:t>
      </w:r>
      <w:r>
        <w:t xml:space="preserve"> </w:t>
      </w:r>
    </w:p>
    <w:p w:rsidR="00FF7260" w:rsidRPr="007B7891" w:rsidP="00C16A22" w14:paraId="4656DB3E" w14:textId="30121447">
      <w:pPr>
        <w:pStyle w:val="Heading2"/>
      </w:pPr>
      <w:bookmarkStart w:id="172" w:name="_Toc75171593"/>
      <w:r w:rsidRPr="007B7891">
        <w:t>A.1</w:t>
      </w:r>
      <w:r w:rsidR="00FE36D0">
        <w:t>6</w:t>
      </w:r>
      <w:r w:rsidRPr="007B7891">
        <w:tab/>
        <w:t>Publication Plans and Time Schedule</w:t>
      </w:r>
      <w:bookmarkEnd w:id="162"/>
      <w:bookmarkEnd w:id="169"/>
      <w:bookmarkEnd w:id="170"/>
      <w:bookmarkEnd w:id="171"/>
      <w:bookmarkEnd w:id="172"/>
    </w:p>
    <w:p w:rsidR="00194FBF" w:rsidP="00C06CF2" w14:paraId="0420546D" w14:textId="4D8F14C9">
      <w:pPr>
        <w:pStyle w:val="L1-FlLSp12"/>
        <w:rPr>
          <w:szCs w:val="22"/>
        </w:rPr>
      </w:pPr>
      <w:r>
        <w:t xml:space="preserve">Information </w:t>
      </w:r>
      <w:bookmarkStart w:id="173" w:name="_Toc13737920"/>
      <w:r w:rsidR="00402D2D">
        <w:t xml:space="preserve">relevant to the </w:t>
      </w:r>
      <w:r w:rsidR="005733AC">
        <w:t>kindergarten and first-grade</w:t>
      </w:r>
      <w:r w:rsidR="00402D2D">
        <w:t xml:space="preserve"> data collection</w:t>
      </w:r>
      <w:r w:rsidR="005733AC">
        <w:t>s</w:t>
      </w:r>
      <w:r w:rsidR="00402D2D">
        <w:t xml:space="preserve"> will be summarized </w:t>
      </w:r>
      <w:r w:rsidR="00687274">
        <w:t xml:space="preserve">in </w:t>
      </w:r>
      <w:r w:rsidR="005733AC">
        <w:t>restricted- and public-use data manuals, psychometric reports, and methodology reports</w:t>
      </w:r>
      <w:r w:rsidR="00402D2D">
        <w:t xml:space="preserve">. Current national data collection, data release, and report release schedules are provided in </w:t>
      </w:r>
      <w:r w:rsidR="00D9259B">
        <w:t>t</w:t>
      </w:r>
      <w:r w:rsidR="00402D2D">
        <w:t>able A-</w:t>
      </w:r>
      <w:r w:rsidR="005733AC">
        <w:t>8</w:t>
      </w:r>
      <w:r w:rsidR="00402D2D">
        <w:t>.</w:t>
      </w:r>
    </w:p>
    <w:p w:rsidR="00402D2D" w:rsidP="00CB55B4" w14:paraId="1DB4380C" w14:textId="262F6AC8">
      <w:pPr>
        <w:pStyle w:val="TT-TableTitle"/>
        <w:ind w:left="1181" w:hanging="1181"/>
      </w:pPr>
      <w:r>
        <w:t>Table A-</w:t>
      </w:r>
      <w:r w:rsidR="005733AC">
        <w:t>8</w:t>
      </w:r>
      <w:r>
        <w:t>.</w:t>
      </w:r>
      <w:r>
        <w:t> </w:t>
      </w:r>
      <w:r>
        <w:t> </w:t>
      </w:r>
      <w:r>
        <w:t>ECLS-K:</w:t>
      </w:r>
      <w:r w:rsidR="00216F00">
        <w:t>2024</w:t>
      </w:r>
      <w:r>
        <w:t xml:space="preserve"> </w:t>
      </w:r>
      <w:r w:rsidR="005733AC">
        <w:t xml:space="preserve">kindergarten and first-grade </w:t>
      </w:r>
      <w:r>
        <w:t>data collection, data release, and report release schedules</w:t>
      </w:r>
    </w:p>
    <w:tbl>
      <w:tblPr>
        <w:tblW w:w="5000" w:type="pct"/>
        <w:tblCellMar>
          <w:left w:w="0" w:type="dxa"/>
          <w:right w:w="0" w:type="dxa"/>
        </w:tblCellMar>
        <w:tblLook w:val="04A0"/>
      </w:tblPr>
      <w:tblGrid>
        <w:gridCol w:w="3558"/>
        <w:gridCol w:w="2479"/>
        <w:gridCol w:w="3323"/>
      </w:tblGrid>
      <w:tr w14:paraId="4A515E95" w14:textId="77777777" w:rsidTr="00910634">
        <w:tblPrEx>
          <w:tblW w:w="5000" w:type="pct"/>
          <w:tblCellMar>
            <w:left w:w="0" w:type="dxa"/>
            <w:right w:w="0" w:type="dxa"/>
          </w:tblCellMar>
          <w:tblLook w:val="04A0"/>
        </w:tblPrEx>
        <w:tc>
          <w:tcPr>
            <w:tcW w:w="1901" w:type="pct"/>
            <w:tcBorders>
              <w:top w:val="single" w:sz="24" w:space="0" w:color="auto"/>
              <w:left w:val="nil"/>
              <w:bottom w:val="single" w:sz="18" w:space="0" w:color="auto"/>
              <w:right w:val="nil"/>
            </w:tcBorders>
            <w:tcMar>
              <w:top w:w="0" w:type="dxa"/>
              <w:left w:w="108" w:type="dxa"/>
              <w:bottom w:w="0" w:type="dxa"/>
              <w:right w:w="108" w:type="dxa"/>
            </w:tcMar>
            <w:vAlign w:val="bottom"/>
            <w:hideMark/>
          </w:tcPr>
          <w:p w:rsidR="00910634" w:rsidP="009F3892" w14:paraId="25D6EE9E" w14:textId="77777777">
            <w:pPr>
              <w:pStyle w:val="SL-FlLftSgl"/>
              <w:rPr>
                <w:szCs w:val="22"/>
              </w:rPr>
            </w:pPr>
            <w:r>
              <w:t>Data collection round</w:t>
            </w:r>
          </w:p>
        </w:tc>
        <w:tc>
          <w:tcPr>
            <w:tcW w:w="1324" w:type="pct"/>
            <w:tcBorders>
              <w:top w:val="single" w:sz="24" w:space="0" w:color="auto"/>
              <w:left w:val="nil"/>
              <w:bottom w:val="single" w:sz="18" w:space="0" w:color="auto"/>
              <w:right w:val="nil"/>
            </w:tcBorders>
            <w:tcMar>
              <w:top w:w="0" w:type="dxa"/>
              <w:left w:w="108" w:type="dxa"/>
              <w:bottom w:w="0" w:type="dxa"/>
              <w:right w:w="108" w:type="dxa"/>
            </w:tcMar>
            <w:vAlign w:val="bottom"/>
            <w:hideMark/>
          </w:tcPr>
          <w:p w:rsidR="00910634" w:rsidP="009F3892" w14:paraId="418CD719" w14:textId="77777777">
            <w:pPr>
              <w:pStyle w:val="SL-FlLftSgl"/>
            </w:pPr>
            <w:r>
              <w:t>Dates of field work</w:t>
            </w:r>
          </w:p>
        </w:tc>
        <w:tc>
          <w:tcPr>
            <w:tcW w:w="1775" w:type="pct"/>
            <w:tcBorders>
              <w:top w:val="single" w:sz="24" w:space="0" w:color="auto"/>
              <w:left w:val="nil"/>
              <w:bottom w:val="single" w:sz="18" w:space="0" w:color="auto"/>
              <w:right w:val="nil"/>
            </w:tcBorders>
            <w:tcMar>
              <w:top w:w="0" w:type="dxa"/>
              <w:left w:w="108" w:type="dxa"/>
              <w:bottom w:w="0" w:type="dxa"/>
              <w:right w:w="108" w:type="dxa"/>
            </w:tcMar>
            <w:vAlign w:val="bottom"/>
            <w:hideMark/>
          </w:tcPr>
          <w:p w:rsidR="00910634" w:rsidP="009F3892" w14:paraId="5324C0A8" w14:textId="77777777">
            <w:pPr>
              <w:pStyle w:val="SL-FlLftSgl"/>
            </w:pPr>
            <w:bookmarkStart w:id="174" w:name="_Hlk170129140"/>
            <w:r>
              <w:t>Anticipated first release of data, associated technical documentation, and first findings report</w:t>
            </w:r>
            <w:bookmarkEnd w:id="174"/>
          </w:p>
        </w:tc>
      </w:tr>
      <w:tr w14:paraId="0B0961E1" w14:textId="77777777" w:rsidTr="00254016">
        <w:tblPrEx>
          <w:tblW w:w="5000" w:type="pct"/>
          <w:tblCellMar>
            <w:left w:w="0" w:type="dxa"/>
            <w:right w:w="0" w:type="dxa"/>
          </w:tblCellMar>
          <w:tblLook w:val="04A0"/>
        </w:tblPrEx>
        <w:tc>
          <w:tcPr>
            <w:tcW w:w="1901" w:type="pct"/>
            <w:tcMar>
              <w:top w:w="0" w:type="dxa"/>
              <w:left w:w="108" w:type="dxa"/>
              <w:bottom w:w="0" w:type="dxa"/>
              <w:right w:w="108" w:type="dxa"/>
            </w:tcMar>
            <w:hideMark/>
          </w:tcPr>
          <w:p w:rsidR="00910634" w:rsidP="00402D2D" w14:paraId="7AD90892" w14:textId="77777777">
            <w:pPr>
              <w:pStyle w:val="SL-FlLftSgl"/>
            </w:pPr>
            <w:r>
              <w:t>Fall kindergarten national collection</w:t>
            </w:r>
          </w:p>
        </w:tc>
        <w:tc>
          <w:tcPr>
            <w:tcW w:w="1324" w:type="pct"/>
            <w:tcMar>
              <w:top w:w="0" w:type="dxa"/>
              <w:left w:w="108" w:type="dxa"/>
              <w:bottom w:w="0" w:type="dxa"/>
              <w:right w:w="108" w:type="dxa"/>
            </w:tcMar>
            <w:hideMark/>
          </w:tcPr>
          <w:p w:rsidR="00910634" w:rsidP="004D5D97" w14:paraId="732AB0F6" w14:textId="5FCBFD42">
            <w:pPr>
              <w:pStyle w:val="SL-FlLftSgl"/>
            </w:pPr>
            <w:r>
              <w:t>August-</w:t>
            </w:r>
            <w:r w:rsidR="00587B4D">
              <w:t>January 2024</w:t>
            </w:r>
            <w:r w:rsidRPr="002D4A65" w:rsidR="00587B4D">
              <w:rPr>
                <w:vertAlign w:val="superscript"/>
              </w:rPr>
              <w:t>1</w:t>
            </w:r>
          </w:p>
        </w:tc>
        <w:tc>
          <w:tcPr>
            <w:tcW w:w="1775" w:type="pct"/>
            <w:tcMar>
              <w:top w:w="0" w:type="dxa"/>
              <w:left w:w="108" w:type="dxa"/>
              <w:bottom w:w="0" w:type="dxa"/>
              <w:right w:w="108" w:type="dxa"/>
            </w:tcMar>
            <w:hideMark/>
          </w:tcPr>
          <w:p w:rsidR="00910634" w:rsidP="008541F4" w14:paraId="47D3CB2C" w14:textId="40C21978">
            <w:pPr>
              <w:pStyle w:val="SL-FlLftSgl"/>
              <w:ind w:left="948"/>
            </w:pPr>
            <w:r>
              <w:t xml:space="preserve">Dec </w:t>
            </w:r>
            <w:r w:rsidR="008541F4">
              <w:t>2025</w:t>
            </w:r>
          </w:p>
        </w:tc>
      </w:tr>
      <w:tr w14:paraId="6251B34B" w14:textId="77777777" w:rsidTr="00254016">
        <w:tblPrEx>
          <w:tblW w:w="5000" w:type="pct"/>
          <w:tblCellMar>
            <w:left w:w="0" w:type="dxa"/>
            <w:right w:w="0" w:type="dxa"/>
          </w:tblCellMar>
          <w:tblLook w:val="04A0"/>
        </w:tblPrEx>
        <w:tc>
          <w:tcPr>
            <w:tcW w:w="1901" w:type="pct"/>
            <w:tcMar>
              <w:top w:w="0" w:type="dxa"/>
              <w:left w:w="108" w:type="dxa"/>
              <w:bottom w:w="0" w:type="dxa"/>
              <w:right w:w="108" w:type="dxa"/>
            </w:tcMar>
            <w:hideMark/>
          </w:tcPr>
          <w:p w:rsidR="00910634" w:rsidP="00402D2D" w14:paraId="01FCB2DC" w14:textId="77777777">
            <w:pPr>
              <w:pStyle w:val="SL-FlLftSgl"/>
            </w:pPr>
            <w:r>
              <w:t>Spring kindergarten national collection</w:t>
            </w:r>
          </w:p>
        </w:tc>
        <w:tc>
          <w:tcPr>
            <w:tcW w:w="1324" w:type="pct"/>
            <w:tcMar>
              <w:top w:w="0" w:type="dxa"/>
              <w:left w:w="108" w:type="dxa"/>
              <w:bottom w:w="0" w:type="dxa"/>
              <w:right w:w="108" w:type="dxa"/>
            </w:tcMar>
            <w:hideMark/>
          </w:tcPr>
          <w:p w:rsidR="00910634" w:rsidP="00402D2D" w14:paraId="56664549" w14:textId="1BB988CB">
            <w:pPr>
              <w:pStyle w:val="SL-FlLftSgl"/>
            </w:pPr>
            <w:r>
              <w:t xml:space="preserve">March-July </w:t>
            </w:r>
            <w:r w:rsidR="00216F00">
              <w:t>2024</w:t>
            </w:r>
          </w:p>
        </w:tc>
        <w:tc>
          <w:tcPr>
            <w:tcW w:w="1775" w:type="pct"/>
            <w:tcMar>
              <w:top w:w="0" w:type="dxa"/>
              <w:left w:w="108" w:type="dxa"/>
              <w:bottom w:w="0" w:type="dxa"/>
              <w:right w:w="108" w:type="dxa"/>
            </w:tcMar>
            <w:hideMark/>
          </w:tcPr>
          <w:p w:rsidR="00910634" w:rsidP="008541F4" w14:paraId="2C7CF789" w14:textId="7157D6B9">
            <w:pPr>
              <w:pStyle w:val="SL-FlLftSgl"/>
              <w:ind w:left="948"/>
            </w:pPr>
            <w:r>
              <w:t xml:space="preserve">Dec </w:t>
            </w:r>
            <w:r w:rsidR="008541F4">
              <w:t>2025</w:t>
            </w:r>
          </w:p>
        </w:tc>
      </w:tr>
      <w:tr w14:paraId="2754CE64" w14:textId="77777777" w:rsidTr="00910634">
        <w:tblPrEx>
          <w:tblW w:w="5000" w:type="pct"/>
          <w:tblCellMar>
            <w:left w:w="0" w:type="dxa"/>
            <w:right w:w="0" w:type="dxa"/>
          </w:tblCellMar>
          <w:tblLook w:val="04A0"/>
        </w:tblPrEx>
        <w:tc>
          <w:tcPr>
            <w:tcW w:w="1901" w:type="pct"/>
            <w:tcMar>
              <w:top w:w="0" w:type="dxa"/>
              <w:left w:w="108" w:type="dxa"/>
              <w:bottom w:w="0" w:type="dxa"/>
              <w:right w:w="108" w:type="dxa"/>
            </w:tcMar>
            <w:hideMark/>
          </w:tcPr>
          <w:p w:rsidR="00910634" w:rsidP="00402D2D" w14:paraId="73582D11" w14:textId="77777777">
            <w:pPr>
              <w:pStyle w:val="SL-FlLftSgl"/>
            </w:pPr>
            <w:r>
              <w:t>Spring first-grade national collection</w:t>
            </w:r>
          </w:p>
        </w:tc>
        <w:tc>
          <w:tcPr>
            <w:tcW w:w="1324" w:type="pct"/>
            <w:tcMar>
              <w:top w:w="0" w:type="dxa"/>
              <w:left w:w="108" w:type="dxa"/>
              <w:bottom w:w="0" w:type="dxa"/>
              <w:right w:w="108" w:type="dxa"/>
            </w:tcMar>
            <w:hideMark/>
          </w:tcPr>
          <w:p w:rsidR="00910634" w:rsidP="008541F4" w14:paraId="18C5E9CD" w14:textId="17535D09">
            <w:pPr>
              <w:pStyle w:val="SL-FlLftSgl"/>
            </w:pPr>
            <w:r>
              <w:t xml:space="preserve">March-July </w:t>
            </w:r>
            <w:r w:rsidR="008541F4">
              <w:t>2025</w:t>
            </w:r>
          </w:p>
        </w:tc>
        <w:tc>
          <w:tcPr>
            <w:tcW w:w="1775" w:type="pct"/>
            <w:tcMar>
              <w:top w:w="0" w:type="dxa"/>
              <w:left w:w="108" w:type="dxa"/>
              <w:bottom w:w="0" w:type="dxa"/>
              <w:right w:w="108" w:type="dxa"/>
            </w:tcMar>
            <w:hideMark/>
          </w:tcPr>
          <w:p w:rsidR="00910634" w:rsidP="008541F4" w14:paraId="7BA7246D" w14:textId="51D57802">
            <w:pPr>
              <w:pStyle w:val="SL-FlLftSgl"/>
              <w:ind w:left="948"/>
            </w:pPr>
            <w:r>
              <w:t>Dec</w:t>
            </w:r>
            <w:r w:rsidR="00E83530">
              <w:t xml:space="preserve"> </w:t>
            </w:r>
            <w:r w:rsidR="008541F4">
              <w:t>2026</w:t>
            </w:r>
          </w:p>
        </w:tc>
      </w:tr>
      <w:tr w14:paraId="2C5E1E0D" w14:textId="77777777" w:rsidTr="00A55DFF">
        <w:tblPrEx>
          <w:tblW w:w="5000" w:type="pct"/>
          <w:tblCellMar>
            <w:left w:w="0" w:type="dxa"/>
            <w:right w:w="0" w:type="dxa"/>
          </w:tblCellMar>
          <w:tblLook w:val="04A0"/>
        </w:tblPrEx>
        <w:tc>
          <w:tcPr>
            <w:tcW w:w="1901" w:type="pct"/>
            <w:tcMar>
              <w:top w:w="0" w:type="dxa"/>
              <w:left w:w="108" w:type="dxa"/>
              <w:bottom w:w="0" w:type="dxa"/>
              <w:right w:w="108" w:type="dxa"/>
            </w:tcMar>
          </w:tcPr>
          <w:p w:rsidR="00910634" w:rsidP="00402D2D" w14:paraId="7B7E9CCE" w14:textId="46250250">
            <w:pPr>
              <w:pStyle w:val="SL-FlLftSgl"/>
            </w:pPr>
            <w:r>
              <w:t xml:space="preserve">Third-grade </w:t>
            </w:r>
            <w:r w:rsidR="007D3B5D">
              <w:t xml:space="preserve">pilot </w:t>
            </w:r>
            <w:r>
              <w:t>test</w:t>
            </w:r>
          </w:p>
        </w:tc>
        <w:tc>
          <w:tcPr>
            <w:tcW w:w="1324" w:type="pct"/>
            <w:tcMar>
              <w:top w:w="0" w:type="dxa"/>
              <w:left w:w="108" w:type="dxa"/>
              <w:bottom w:w="0" w:type="dxa"/>
              <w:right w:w="108" w:type="dxa"/>
            </w:tcMar>
          </w:tcPr>
          <w:p w:rsidR="00910634" w:rsidP="00402D2D" w14:paraId="435279CE" w14:textId="23547247">
            <w:pPr>
              <w:pStyle w:val="SL-FlLftSgl"/>
            </w:pPr>
            <w:r>
              <w:t>March-June 202</w:t>
            </w:r>
            <w:r w:rsidR="008541F4">
              <w:t>6</w:t>
            </w:r>
          </w:p>
        </w:tc>
        <w:tc>
          <w:tcPr>
            <w:tcW w:w="1775" w:type="pct"/>
            <w:tcMar>
              <w:top w:w="0" w:type="dxa"/>
              <w:left w:w="108" w:type="dxa"/>
              <w:bottom w:w="0" w:type="dxa"/>
              <w:right w:w="108" w:type="dxa"/>
            </w:tcMar>
          </w:tcPr>
          <w:p w:rsidR="00910634" w:rsidP="00402D2D" w14:paraId="4E17AE20" w14:textId="211E1AE7">
            <w:pPr>
              <w:pStyle w:val="SL-FlLftSgl"/>
              <w:ind w:left="948"/>
            </w:pPr>
            <w:r>
              <w:t>N/A</w:t>
            </w:r>
          </w:p>
        </w:tc>
      </w:tr>
      <w:tr w14:paraId="64F8B481" w14:textId="77777777" w:rsidTr="00A55DFF">
        <w:tblPrEx>
          <w:tblW w:w="5000" w:type="pct"/>
          <w:tblCellMar>
            <w:left w:w="0" w:type="dxa"/>
            <w:right w:w="0" w:type="dxa"/>
          </w:tblCellMar>
          <w:tblLook w:val="04A0"/>
        </w:tblPrEx>
        <w:tc>
          <w:tcPr>
            <w:tcW w:w="1901" w:type="pct"/>
            <w:tcMar>
              <w:top w:w="0" w:type="dxa"/>
              <w:left w:w="108" w:type="dxa"/>
              <w:bottom w:w="0" w:type="dxa"/>
              <w:right w:w="108" w:type="dxa"/>
            </w:tcMar>
          </w:tcPr>
          <w:p w:rsidR="00910634" w:rsidP="00402D2D" w14:paraId="31B3A946" w14:textId="3AC80B2E">
            <w:pPr>
              <w:pStyle w:val="SL-FlLftSgl"/>
            </w:pPr>
            <w:r>
              <w:t>Spring third-grade national collection</w:t>
            </w:r>
          </w:p>
        </w:tc>
        <w:tc>
          <w:tcPr>
            <w:tcW w:w="1324" w:type="pct"/>
            <w:tcMar>
              <w:top w:w="0" w:type="dxa"/>
              <w:left w:w="108" w:type="dxa"/>
              <w:bottom w:w="0" w:type="dxa"/>
              <w:right w:w="108" w:type="dxa"/>
            </w:tcMar>
          </w:tcPr>
          <w:p w:rsidR="00910634" w:rsidP="00402D2D" w14:paraId="5471A005" w14:textId="2ED19EDB">
            <w:pPr>
              <w:pStyle w:val="SL-FlLftSgl"/>
            </w:pPr>
            <w:r>
              <w:t>March-July 202</w:t>
            </w:r>
            <w:r w:rsidR="008541F4">
              <w:t>7</w:t>
            </w:r>
          </w:p>
        </w:tc>
        <w:tc>
          <w:tcPr>
            <w:tcW w:w="1775" w:type="pct"/>
            <w:tcMar>
              <w:top w:w="0" w:type="dxa"/>
              <w:left w:w="108" w:type="dxa"/>
              <w:bottom w:w="0" w:type="dxa"/>
              <w:right w:w="108" w:type="dxa"/>
            </w:tcMar>
          </w:tcPr>
          <w:p w:rsidR="00910634" w:rsidP="008541F4" w14:paraId="2614C57F" w14:textId="14D6842B">
            <w:pPr>
              <w:pStyle w:val="SL-FlLftSgl"/>
              <w:ind w:left="948"/>
            </w:pPr>
            <w:r>
              <w:t xml:space="preserve">Dec </w:t>
            </w:r>
            <w:r w:rsidR="008541F4">
              <w:t>2028</w:t>
            </w:r>
          </w:p>
        </w:tc>
      </w:tr>
      <w:tr w14:paraId="6E9AFA09" w14:textId="77777777" w:rsidTr="00A55DFF">
        <w:tblPrEx>
          <w:tblW w:w="5000" w:type="pct"/>
          <w:tblCellMar>
            <w:left w:w="0" w:type="dxa"/>
            <w:right w:w="0" w:type="dxa"/>
          </w:tblCellMar>
          <w:tblLook w:val="04A0"/>
        </w:tblPrEx>
        <w:tc>
          <w:tcPr>
            <w:tcW w:w="1901" w:type="pct"/>
            <w:tcBorders>
              <w:bottom w:val="single" w:sz="24" w:space="0" w:color="auto"/>
            </w:tcBorders>
            <w:tcMar>
              <w:top w:w="0" w:type="dxa"/>
              <w:left w:w="108" w:type="dxa"/>
              <w:bottom w:w="0" w:type="dxa"/>
              <w:right w:w="108" w:type="dxa"/>
            </w:tcMar>
          </w:tcPr>
          <w:p w:rsidR="00910634" w:rsidP="00402D2D" w14:paraId="34319BEB" w14:textId="7FDD8BD4">
            <w:pPr>
              <w:pStyle w:val="SL-FlLftSgl"/>
            </w:pPr>
          </w:p>
        </w:tc>
        <w:tc>
          <w:tcPr>
            <w:tcW w:w="1324" w:type="pct"/>
            <w:tcBorders>
              <w:bottom w:val="single" w:sz="24" w:space="0" w:color="auto"/>
            </w:tcBorders>
            <w:tcMar>
              <w:top w:w="0" w:type="dxa"/>
              <w:left w:w="108" w:type="dxa"/>
              <w:bottom w:w="0" w:type="dxa"/>
              <w:right w:w="108" w:type="dxa"/>
            </w:tcMar>
          </w:tcPr>
          <w:p w:rsidR="00910634" w:rsidP="00402D2D" w14:paraId="6E376527" w14:textId="495E87B5">
            <w:pPr>
              <w:pStyle w:val="SL-FlLftSgl"/>
            </w:pPr>
          </w:p>
        </w:tc>
        <w:tc>
          <w:tcPr>
            <w:tcW w:w="1775" w:type="pct"/>
            <w:tcBorders>
              <w:bottom w:val="single" w:sz="24" w:space="0" w:color="auto"/>
            </w:tcBorders>
            <w:tcMar>
              <w:top w:w="0" w:type="dxa"/>
              <w:left w:w="108" w:type="dxa"/>
              <w:bottom w:w="0" w:type="dxa"/>
              <w:right w:w="108" w:type="dxa"/>
            </w:tcMar>
          </w:tcPr>
          <w:p w:rsidR="00910634" w:rsidP="008541F4" w14:paraId="5E3080C1" w14:textId="074DF834">
            <w:pPr>
              <w:pStyle w:val="SL-FlLftSgl"/>
              <w:ind w:left="948"/>
            </w:pPr>
          </w:p>
        </w:tc>
      </w:tr>
    </w:tbl>
    <w:p w:rsidR="002D4A65" w:rsidP="002D2610" w14:paraId="58FE3443" w14:textId="1A3CEA99">
      <w:pPr>
        <w:pStyle w:val="Table-Footnote"/>
      </w:pPr>
      <w:bookmarkStart w:id="175" w:name="_Toc6845456"/>
      <w:bookmarkStart w:id="176" w:name="_Toc6845580"/>
      <w:bookmarkStart w:id="177" w:name="_Toc13737867"/>
      <w:bookmarkStart w:id="178" w:name="_Toc75171594"/>
      <w:r w:rsidRPr="002D4A65">
        <w:rPr>
          <w:vertAlign w:val="superscript"/>
        </w:rPr>
        <w:t>1</w:t>
      </w:r>
      <w:r w:rsidR="00587B4D">
        <w:t>In order to meet parent and teacher survey production goals, the field period for those respondents remained open until mid-January 2024. The child assessments concluded in mid-December 2023.</w:t>
      </w:r>
    </w:p>
    <w:p w:rsidR="00C06CF2" w:rsidP="00CF701A" w14:paraId="2220FCCF" w14:textId="77777777">
      <w:pPr>
        <w:pStyle w:val="L1-FlLSp12"/>
      </w:pPr>
      <w:r>
        <w:br w:type="page"/>
      </w:r>
    </w:p>
    <w:p w:rsidR="00FF7260" w:rsidRPr="007B7891" w:rsidP="00910634" w14:paraId="3BFCAC67" w14:textId="785CFB48">
      <w:pPr>
        <w:pStyle w:val="Heading2"/>
        <w:spacing w:before="120"/>
      </w:pPr>
      <w:r w:rsidRPr="007B7891">
        <w:t>A.1</w:t>
      </w:r>
      <w:r w:rsidR="00FE36D0">
        <w:t>7</w:t>
      </w:r>
      <w:r w:rsidRPr="007B7891">
        <w:tab/>
        <w:t>Approval for Not Displaying the Expiration Date for OMB Approval</w:t>
      </w:r>
      <w:bookmarkEnd w:id="173"/>
      <w:bookmarkEnd w:id="175"/>
      <w:bookmarkEnd w:id="176"/>
      <w:bookmarkEnd w:id="177"/>
      <w:bookmarkEnd w:id="178"/>
    </w:p>
    <w:p w:rsidR="00402D2D" w:rsidRPr="001C5186" w:rsidP="00C16A22" w14:paraId="10FDE14D" w14:textId="0D7116C1">
      <w:pPr>
        <w:pStyle w:val="L1-FlLSp12"/>
      </w:pPr>
      <w:r w:rsidRPr="001C5186">
        <w:t>No exemption from the requirement to display the expiration date for OMB approval of the information collection is being requested for the ECLS-K:</w:t>
      </w:r>
      <w:r w:rsidR="00216F00">
        <w:t>2024</w:t>
      </w:r>
      <w:r w:rsidRPr="001C5186">
        <w:t xml:space="preserve"> </w:t>
      </w:r>
      <w:r w:rsidR="00254016">
        <w:t>kindergarten and first-grade data collections or advance school contact</w:t>
      </w:r>
      <w:r w:rsidRPr="001C5186">
        <w:t>.</w:t>
      </w:r>
    </w:p>
    <w:p w:rsidR="00FF7260" w:rsidRPr="007B7891" w:rsidP="00C16A22" w14:paraId="3B4A4798" w14:textId="0231BC01">
      <w:pPr>
        <w:pStyle w:val="Heading2"/>
      </w:pPr>
      <w:bookmarkStart w:id="179" w:name="_Toc6845457"/>
      <w:bookmarkStart w:id="180" w:name="_Toc6845581"/>
      <w:bookmarkStart w:id="181" w:name="_Toc13737868"/>
      <w:bookmarkStart w:id="182" w:name="_Toc13737921"/>
      <w:bookmarkStart w:id="183" w:name="_Toc75171595"/>
      <w:r w:rsidRPr="007B7891">
        <w:t>A.1</w:t>
      </w:r>
      <w:r w:rsidR="00FE36D0">
        <w:t>8</w:t>
      </w:r>
      <w:r w:rsidRPr="007B7891">
        <w:tab/>
        <w:t>Exceptions to the Certification Statement</w:t>
      </w:r>
      <w:bookmarkEnd w:id="179"/>
      <w:bookmarkEnd w:id="180"/>
      <w:bookmarkEnd w:id="181"/>
      <w:bookmarkEnd w:id="182"/>
      <w:bookmarkEnd w:id="183"/>
    </w:p>
    <w:p w:rsidR="00402D2D" w:rsidRPr="008221C9" w:rsidP="00C16A22" w14:paraId="7803E240" w14:textId="46864CBB">
      <w:pPr>
        <w:pStyle w:val="L1-FlLSp12"/>
      </w:pPr>
      <w:r w:rsidRPr="007B7891">
        <w:t xml:space="preserve">No </w:t>
      </w:r>
      <w:r w:rsidRPr="008221C9">
        <w:t>exceptions to the certification statement apply to the ECLS-K:</w:t>
      </w:r>
      <w:r w:rsidR="00216F00">
        <w:t>2024</w:t>
      </w:r>
      <w:r w:rsidRPr="008221C9">
        <w:t xml:space="preserve"> </w:t>
      </w:r>
      <w:r w:rsidRPr="00254016" w:rsidR="00254016">
        <w:t>kindergarten and first-grade data collections or advance school contact</w:t>
      </w:r>
      <w:r>
        <w:t>.</w:t>
      </w:r>
    </w:p>
    <w:sectPr w:rsidSect="009F42DF">
      <w:headerReference w:type="default" r:id="rId18"/>
      <w:footerReference w:type="default" r:id="rId19"/>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561E5" w:rsidP="004E1868" w14:paraId="56C0036F" w14:textId="77777777">
      <w:pPr>
        <w:spacing w:line="240" w:lineRule="auto"/>
      </w:pPr>
      <w:r>
        <w:separator/>
      </w:r>
    </w:p>
  </w:endnote>
  <w:endnote w:type="continuationSeparator" w:id="1">
    <w:p w:rsidR="009561E5" w:rsidP="004E1868" w14:paraId="713EA306" w14:textId="77777777">
      <w:pPr>
        <w:spacing w:line="240" w:lineRule="auto"/>
      </w:pPr>
      <w:r>
        <w:continuationSeparator/>
      </w:r>
    </w:p>
  </w:endnote>
  <w:endnote w:type="continuationNotice" w:id="2">
    <w:p w:rsidR="009561E5" w14:paraId="406D1CD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4395" w14:paraId="432F7B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728" w:rsidP="00C24FAB" w14:paraId="407ADC08" w14:textId="63C0C16C">
    <w:pPr>
      <w:pStyle w:val="Footer"/>
      <w:jc w:val="center"/>
    </w:pPr>
    <w:r>
      <w:fldChar w:fldCharType="begin"/>
    </w:r>
    <w:r>
      <w:instrText xml:space="preserve"> PAGE   \* MERGEFORMAT </w:instrText>
    </w:r>
    <w:r>
      <w:fldChar w:fldCharType="separate"/>
    </w:r>
    <w:r w:rsidR="009A46C3">
      <w:rPr>
        <w:noProof/>
      </w:rPr>
      <w:t>v</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728" w:rsidP="00C24FAB" w14:paraId="542C7182" w14:textId="765EB5D1">
    <w:pPr>
      <w:pStyle w:val="Footer"/>
      <w:jc w:val="center"/>
    </w:pPr>
    <w:r>
      <w:t>A-</w:t>
    </w:r>
    <w:r>
      <w:fldChar w:fldCharType="begin"/>
    </w:r>
    <w:r>
      <w:instrText xml:space="preserve"> PAGE   \* MERGEFORMAT </w:instrText>
    </w:r>
    <w:r>
      <w:fldChar w:fldCharType="separate"/>
    </w:r>
    <w:r w:rsidR="009A46C3">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61E5" w:rsidP="004E1868" w14:paraId="5F1ACC0A" w14:textId="77777777">
      <w:pPr>
        <w:spacing w:line="240" w:lineRule="auto"/>
      </w:pPr>
      <w:r>
        <w:separator/>
      </w:r>
    </w:p>
  </w:footnote>
  <w:footnote w:type="continuationSeparator" w:id="1">
    <w:p w:rsidR="009561E5" w:rsidP="004E1868" w14:paraId="3962526E" w14:textId="77777777">
      <w:pPr>
        <w:spacing w:line="240" w:lineRule="auto"/>
      </w:pPr>
      <w:r>
        <w:continuationSeparator/>
      </w:r>
    </w:p>
  </w:footnote>
  <w:footnote w:type="continuationNotice" w:id="2">
    <w:p w:rsidR="009561E5" w:rsidP="009F36B5" w14:paraId="231C626A" w14:textId="77777777">
      <w:pPr>
        <w:spacing w:line="14" w:lineRule="exact"/>
      </w:pPr>
    </w:p>
  </w:footnote>
  <w:footnote w:id="3">
    <w:p w:rsidR="00BD5728" w:rsidP="003D2F71" w14:paraId="35595C63" w14:textId="0DACFAA2">
      <w:pPr>
        <w:pStyle w:val="FootnoteText"/>
      </w:pPr>
      <w:r>
        <w:rPr>
          <w:rStyle w:val="FootnoteReference"/>
        </w:rPr>
        <w:footnoteRef/>
      </w:r>
      <w:r>
        <w:tab/>
      </w:r>
      <w:r w:rsidRPr="007A4873">
        <w:t xml:space="preserve">Throughout this </w:t>
      </w:r>
      <w:r>
        <w:t>submission, r</w:t>
      </w:r>
      <w:r w:rsidRPr="007A4873">
        <w:t xml:space="preserve">eference is made to the Early Childhood Longitudinal Study, Kindergarten Class of 1998-99. For ease of presentation, it will be referred to as the ECLS-K. </w:t>
      </w:r>
      <w:r>
        <w:t>The Early Childhood Longitudinal Study, Kindergarten Class of 2010-11 will be referred to as the</w:t>
      </w:r>
      <w:r w:rsidRPr="007A4873">
        <w:t xml:space="preserve"> ECLS-K:2011.</w:t>
      </w:r>
    </w:p>
  </w:footnote>
  <w:footnote w:id="4">
    <w:p w:rsidR="00BD5728" w:rsidP="003D2F71" w14:paraId="6E1DB4F9" w14:textId="54BA4AD0">
      <w:pPr>
        <w:pStyle w:val="FootnoteText"/>
      </w:pPr>
      <w:r>
        <w:rPr>
          <w:rStyle w:val="FootnoteReference"/>
        </w:rPr>
        <w:footnoteRef/>
      </w:r>
      <w:r>
        <w:tab/>
        <w:t xml:space="preserve">Initial study design of the ECLS-K:2024 included a round of parent survey data collection in the spring prior to children’s kindergarten year, known as the preschool round. While this spring round was referred to as the preschool round, the child sample would have included not only children in preschool or an early care and education (ECE) arrangement, but also those not in preschool or ECE. However, inclusion of the preschool national round was dependent on a successful test of assumptions in the preschool field test. In spring of 2021 following the analysis of the 2020 preschool field test, NCES determined that the field test experiences did not support the successful inclusion of a preschool national collection, and the study design was updated to make the fall kindergarten round the first national data collection. (For additional details on the preschool field test and the national preschool decision, please see </w:t>
      </w:r>
      <w:r w:rsidRPr="00F868BC">
        <w:t>OMB# 1850-0750 v.23</w:t>
      </w:r>
      <w:r>
        <w:t>.)</w:t>
      </w:r>
    </w:p>
  </w:footnote>
  <w:footnote w:id="5">
    <w:p w:rsidR="00CA2A24" w14:paraId="3413C9E4" w14:textId="0F99A37D">
      <w:pPr>
        <w:pStyle w:val="FootnoteText"/>
      </w:pPr>
      <w:r>
        <w:rPr>
          <w:rStyle w:val="FootnoteReference"/>
        </w:rPr>
        <w:footnoteRef/>
      </w:r>
      <w:r>
        <w:t xml:space="preserve"> </w:t>
      </w:r>
      <w:r w:rsidRPr="00CA2A24">
        <w:t xml:space="preserve">The ECLS-K:2024 was originally designed to culminate with a fifth-grade data collection round. </w:t>
      </w:r>
      <w:r w:rsidRPr="00743DA3" w:rsidR="00743DA3">
        <w:t>However, based upon study progress to date and resource constraints, in 2024 NCES made the decision to end the study instead at its third-grade round.  Study materials continue to discuss rounds as "planned rounds" (or use similar language), to leave open possibilities for NCES to change the forthcoming study rounds.</w:t>
      </w:r>
    </w:p>
  </w:footnote>
  <w:footnote w:id="6">
    <w:p w:rsidR="00BD5728" w:rsidP="003D2F71" w14:paraId="695BC450" w14:textId="507C5E7E">
      <w:pPr>
        <w:pStyle w:val="FootnoteText"/>
      </w:pPr>
      <w:r>
        <w:rPr>
          <w:rStyle w:val="FootnoteReference"/>
        </w:rPr>
        <w:footnoteRef/>
      </w:r>
      <w:r>
        <w:tab/>
      </w:r>
      <w:r w:rsidRPr="00F868BC">
        <w:t>For the purpose of this submission, the term “parent” includes any parent, guardian, or adult in the household who is knowledgeable about the child’s care</w:t>
      </w:r>
      <w:r>
        <w:t>, education,</w:t>
      </w:r>
      <w:r w:rsidRPr="00F868BC">
        <w:t xml:space="preserve"> and </w:t>
      </w:r>
      <w:r>
        <w:t>health</w:t>
      </w:r>
      <w:r w:rsidRPr="00F868BC">
        <w:t>.</w:t>
      </w:r>
    </w:p>
  </w:footnote>
  <w:footnote w:id="7">
    <w:p w:rsidR="00BD5728" w:rsidP="003D2F71" w14:paraId="7E3DCDBF" w14:textId="11AC2059">
      <w:pPr>
        <w:pStyle w:val="FootnoteText"/>
      </w:pPr>
      <w:r>
        <w:rPr>
          <w:rStyle w:val="FootnoteReference"/>
        </w:rPr>
        <w:footnoteRef/>
      </w:r>
      <w:r>
        <w:tab/>
        <w:t>The term school administrator and principal are used interchangeably throughout this submission.</w:t>
      </w:r>
    </w:p>
  </w:footnote>
  <w:footnote w:id="8">
    <w:p w:rsidR="00BD5728" w:rsidP="00887C44" w14:paraId="5D254FFB" w14:textId="77777777">
      <w:pPr>
        <w:pStyle w:val="FootnoteText"/>
      </w:pPr>
      <w:r>
        <w:rPr>
          <w:rStyle w:val="FootnoteReference"/>
        </w:rPr>
        <w:footnoteRef/>
      </w:r>
      <w:r>
        <w:t xml:space="preserve"> Transfer schools refer to schools to which sampled children move after the fall 2023 kindergarten round. These schools, as well as the districts in which they are a part of, will be recruited into the study for future rounds of data collection.</w:t>
      </w:r>
    </w:p>
  </w:footnote>
  <w:footnote w:id="9">
    <w:p w:rsidR="00BD5728" w:rsidP="003D2F71" w14:paraId="4D0560D2" w14:textId="5E90D1D4">
      <w:pPr>
        <w:pStyle w:val="FootnoteText"/>
      </w:pPr>
      <w:r>
        <w:rPr>
          <w:rStyle w:val="FootnoteReference"/>
        </w:rPr>
        <w:footnoteRef/>
      </w:r>
      <w:r>
        <w:tab/>
        <w:t>Paper surveys for school administrators and teachers will be made available for non-responders. Non-responding parents will be contacted by field staff to complete the survey via telephone or an in-person visit.</w:t>
      </w:r>
      <w:r w:rsidR="00551E75">
        <w:t xml:space="preserve"> Parents who remain</w:t>
      </w:r>
      <w:r w:rsidR="00A964EE">
        <w:t>ed</w:t>
      </w:r>
      <w:r w:rsidR="00551E75">
        <w:t xml:space="preserve"> as non-responders near the end of the spring 2024 kindergarten round receive</w:t>
      </w:r>
      <w:r w:rsidR="00A964EE">
        <w:t>d</w:t>
      </w:r>
      <w:r w:rsidR="00551E75">
        <w:t xml:space="preserve"> a 2-page paper survey containing critical questions. This abbreviated parent survey is also proposed for use in the spring 2025 first-grade round</w:t>
      </w:r>
      <w:r w:rsidR="00D8108A">
        <w:t xml:space="preserve">; </w:t>
      </w:r>
      <w:r w:rsidRPr="00D8108A" w:rsidR="00D8108A">
        <w:t>a decision as to whether to administer this first-grade abbreviated parent survey to nonresponding parents will be made by NCES based upon field progress during that round of data collection.</w:t>
      </w:r>
    </w:p>
  </w:footnote>
  <w:footnote w:id="10">
    <w:p w:rsidR="00BD5728" w:rsidP="003D2F71" w14:paraId="2D818B1E" w14:textId="684B70AD">
      <w:pPr>
        <w:pStyle w:val="FootnoteText"/>
      </w:pPr>
      <w:r>
        <w:rPr>
          <w:rStyle w:val="FootnoteReference"/>
        </w:rPr>
        <w:footnoteRef/>
      </w:r>
      <w:r>
        <w:tab/>
        <w:t>Only primary teachers of kindergarten teachers are included in this census of teachers that will complete teacher-level web surveys. Special education teachers of kindergartners, or other teachers of kindergartners such as art or gym teachers, are not included in this census.</w:t>
      </w:r>
    </w:p>
  </w:footnote>
  <w:footnote w:id="11">
    <w:p w:rsidR="00D43483" w14:paraId="06E95AA7" w14:textId="329CC9B8">
      <w:pPr>
        <w:pStyle w:val="FootnoteText"/>
      </w:pPr>
      <w:r>
        <w:rPr>
          <w:rStyle w:val="FootnoteReference"/>
        </w:rPr>
        <w:footnoteRef/>
      </w:r>
      <w:r>
        <w:t xml:space="preserve"> </w:t>
      </w:r>
      <w:r w:rsidRPr="00D43483">
        <w:t>The ECLS-K:2024 was initially planned to include height and weight measurements on the study's subsample in the spring kindergarten, spring first-grade, and spring third-grade rounds.  In early 2024 NCES reevaluated the core study components and decided to retain these measurements in only the spring kindergarten and spring third-grade rounds.</w:t>
      </w:r>
    </w:p>
  </w:footnote>
  <w:footnote w:id="12">
    <w:p w:rsidR="00BD5728" w:rsidP="003D2F71" w14:paraId="4C9679E2" w14:textId="6FC69BEB">
      <w:pPr>
        <w:pStyle w:val="FootnoteText"/>
      </w:pPr>
      <w:r>
        <w:rPr>
          <w:rStyle w:val="FootnoteReference"/>
        </w:rPr>
        <w:footnoteRef/>
      </w:r>
      <w:r>
        <w:t xml:space="preserve"> </w:t>
      </w:r>
      <w:r w:rsidRPr="00B72918" w:rsidR="00B72918">
        <w:t>A subsequent data collection</w:t>
      </w:r>
      <w:r w:rsidR="00530250">
        <w:t xml:space="preserve"> round</w:t>
      </w:r>
      <w:r w:rsidRPr="00B72918" w:rsidR="00B72918">
        <w:t xml:space="preserve"> is currently expected</w:t>
      </w:r>
      <w:r w:rsidR="003B33F9">
        <w:t xml:space="preserve"> to</w:t>
      </w:r>
      <w:r w:rsidRPr="00B72918" w:rsidR="00B72918">
        <w:t xml:space="preserve"> occur when most of the students are in third grade (spring 2027). At this time</w:t>
      </w:r>
      <w:r w:rsidR="00B72918">
        <w:t>,</w:t>
      </w:r>
      <w:r w:rsidRPr="00B72918" w:rsidR="00B72918">
        <w:t xml:space="preserve"> this third-grade round is planned as the final round of ECLS-K:2024 data collection.  If NCES later decides to collect data in any additional ECLS-K:2024 rounds, OMB submissions seeking clearance for this will be submitted prior to the start of any field work.</w:t>
      </w:r>
    </w:p>
  </w:footnote>
  <w:footnote w:id="13">
    <w:p w:rsidR="00BD5728" w:rsidP="003D2F71" w14:paraId="2B9715C5" w14:textId="61243FF4">
      <w:pPr>
        <w:pStyle w:val="FootnoteText"/>
      </w:pPr>
      <w:r>
        <w:rPr>
          <w:rStyle w:val="FootnoteReference"/>
        </w:rPr>
        <w:footnoteRef/>
      </w:r>
      <w:r>
        <w:t xml:space="preserve"> As noted earlier, the special education teacher and school administrator surveys will occur in the spring rounds only.</w:t>
      </w:r>
    </w:p>
  </w:footnote>
  <w:footnote w:id="14">
    <w:p w:rsidR="00BD5728" w:rsidP="003D2F71" w14:paraId="08738833" w14:textId="5B886AF9">
      <w:pPr>
        <w:pStyle w:val="FootnoteText"/>
      </w:pPr>
      <w:r>
        <w:rPr>
          <w:rStyle w:val="FootnoteReference"/>
        </w:rPr>
        <w:footnoteRef/>
      </w:r>
      <w:r>
        <w:t xml:space="preserve"> These materials frequently refer the respondent to the </w:t>
      </w:r>
      <w:r>
        <w:t>MyECLS website. When the website is mentioned in electronic materials, it will be hyperlinked to take the respondent directly to the website when the link is clicked. When the website is referred to in printed materials, the address of the website will be spelled out for respondents (MyECLS.ed.gov).</w:t>
      </w:r>
    </w:p>
  </w:footnote>
  <w:footnote w:id="15">
    <w:p w:rsidR="00BD5728" w14:paraId="70680A44" w14:textId="7C6C8B41">
      <w:pPr>
        <w:pStyle w:val="FootnoteText"/>
      </w:pPr>
      <w:r>
        <w:rPr>
          <w:rStyle w:val="FootnoteReference"/>
        </w:rPr>
        <w:footnoteRef/>
      </w:r>
      <w:r>
        <w:t xml:space="preserve"> </w:t>
      </w:r>
      <w:r w:rsidRPr="008D6E76">
        <w:t xml:space="preserve">These infographics will be used on the </w:t>
      </w:r>
      <w:r w:rsidRPr="008D6E76">
        <w:t>MyECLS website as well as in various respondent materials. As respondent materials are printed or emailed, it will be determined which infographics most suit the respondent type or situation in which the materials are being used. Tables in Attachment A-5 specify when various infographics may be used in the respondent materials.</w:t>
      </w:r>
    </w:p>
  </w:footnote>
  <w:footnote w:id="16">
    <w:p w:rsidR="00BD5728" w14:paraId="42F78CB4" w14:textId="0C378183">
      <w:pPr>
        <w:pStyle w:val="FootnoteText"/>
      </w:pPr>
      <w:r>
        <w:rPr>
          <w:rStyle w:val="FootnoteReference"/>
        </w:rPr>
        <w:footnoteRef/>
      </w:r>
      <w:r>
        <w:t xml:space="preserve"> </w:t>
      </w:r>
      <w:r w:rsidRPr="003E3BD8">
        <w:t xml:space="preserve">While initial plans were for district and school recruitment to conclude in June 2023, </w:t>
      </w:r>
      <w:r>
        <w:t xml:space="preserve">the </w:t>
      </w:r>
      <w:r w:rsidRPr="003E3BD8">
        <w:t xml:space="preserve">recruitment process through early 2023 provided evidence that a longer recruitment period would be necessary.  </w:t>
      </w:r>
      <w:r>
        <w:t>D</w:t>
      </w:r>
      <w:r w:rsidRPr="003E3BD8">
        <w:t>istrict and school recruitment will continue throughout 2023 and into early 2024 to reach sample size goals.</w:t>
      </w:r>
    </w:p>
  </w:footnote>
  <w:footnote w:id="17">
    <w:p w:rsidR="00BD5728" w:rsidP="003D2F71" w14:paraId="2E9337D0" w14:textId="47765AC7">
      <w:pPr>
        <w:pStyle w:val="FootnoteText"/>
      </w:pPr>
      <w:r>
        <w:rPr>
          <w:rStyle w:val="FootnoteReference"/>
        </w:rPr>
        <w:footnoteRef/>
      </w:r>
      <w:r>
        <w:t> There may be districts that are notified about the study, but for which formal district approval is not received during the allotted recruitment period. In these cases, the schools will be contacted directly and informed that the district has been notified.</w:t>
      </w:r>
    </w:p>
  </w:footnote>
  <w:footnote w:id="18">
    <w:p w:rsidR="00BD5728" w:rsidP="003D2F71" w14:paraId="08389928" w14:textId="6566E994">
      <w:pPr>
        <w:pStyle w:val="FootnoteText"/>
      </w:pPr>
      <w:r>
        <w:rPr>
          <w:rStyle w:val="FootnoteReference"/>
        </w:rPr>
        <w:footnoteRef/>
      </w:r>
      <w:r>
        <w:t xml:space="preserve"> Please note that while this package uses the term “incentive,” in all respondent materials these will be described as “tokens of appreciation.” The school coordinator and teacher checks will be provided in these welcome packets, in the model of a prepaid incentive, as long as the district does not have rules prohibiting direct payment of school staff incentives. Parents will receive a $15 Mastercard® in their welcome packet, along with a </w:t>
      </w:r>
      <w:r w:rsidRPr="00CF6E42">
        <w:t>children’s book.</w:t>
      </w:r>
      <w:r>
        <w:t xml:space="preserve"> </w:t>
      </w:r>
      <w:r w:rsidRPr="00D1128D">
        <w:t>See section A9 for</w:t>
      </w:r>
      <w:r>
        <w:t xml:space="preserve"> complete details on the planned study incentives.</w:t>
      </w:r>
    </w:p>
  </w:footnote>
  <w:footnote w:id="19">
    <w:p w:rsidR="00BD5728" w:rsidP="003D2F71" w14:paraId="6849DF14" w14:textId="6AE5F4FE">
      <w:pPr>
        <w:pStyle w:val="FootnoteText"/>
      </w:pPr>
      <w:r>
        <w:rPr>
          <w:rStyle w:val="FootnoteReference"/>
        </w:rPr>
        <w:footnoteRef/>
      </w:r>
      <w:r>
        <w:t xml:space="preserve"> The COVID-19 Protocols Overview was updated between the v.25 and v.26 submissions to reflect changing mitigation measures. See the revised version in Attachment A-1. This fact sheet will be included in the school coordinator mailing as needed.</w:t>
      </w:r>
    </w:p>
  </w:footnote>
  <w:footnote w:id="20">
    <w:p w:rsidR="00BD5728" w:rsidP="003D2F71" w14:paraId="4997346F" w14:textId="1B6E48D1">
      <w:pPr>
        <w:pStyle w:val="FootnoteText"/>
      </w:pPr>
      <w:r>
        <w:rPr>
          <w:rStyle w:val="FootnoteReference"/>
        </w:rPr>
        <w:footnoteRef/>
      </w:r>
      <w:r>
        <w:t xml:space="preserve"> </w:t>
      </w:r>
      <w:r w:rsidRPr="0053086A">
        <w:t>The English basic reading skills (EBRS) section, which measures such skills</w:t>
      </w:r>
      <w:r>
        <w:t xml:space="preserve"> </w:t>
      </w:r>
      <w:r w:rsidRPr="00844BB9">
        <w:t>letter knowledge, letter sounds, and simple word reading</w:t>
      </w:r>
      <w:r w:rsidRPr="0053086A">
        <w:t>, is composed of a small set of items from the main reading assessment. The EBRS was also included in the ECLS-K:2011.</w:t>
      </w:r>
    </w:p>
  </w:footnote>
  <w:footnote w:id="21">
    <w:p w:rsidR="00BD5728" w14:paraId="74F11DAE" w14:textId="7A589925">
      <w:pPr>
        <w:pStyle w:val="FootnoteText"/>
      </w:pPr>
      <w:r>
        <w:rPr>
          <w:rStyle w:val="FootnoteReference"/>
        </w:rPr>
        <w:footnoteRef/>
      </w:r>
      <w:r>
        <w:t xml:space="preserve"> </w:t>
      </w:r>
      <w:r w:rsidRPr="00CF6E42">
        <w:t>Results from the study’s fall 2022 field test and resulting discussion among ECLS study staff and other experts at NCES suggested that the sticky note incentive may not be the best parent incentive for the national study. The study decided to</w:t>
      </w:r>
      <w:r>
        <w:t xml:space="preserve"> offer a children’s book as a parent incentive instead. In the fall kindergarten round, the schools were given a choice of three books and indicated which book they would prefer be sent to the sampled parents in their school. The book was then included in each parent welcome packet. An alternative book will then be included in the spring kindergarten- and first-grade parent welcome packets.  </w:t>
      </w:r>
    </w:p>
  </w:footnote>
  <w:footnote w:id="22">
    <w:p w:rsidR="00BD5728" w:rsidRPr="00A47607" w:rsidP="003D2F71" w14:paraId="4DDCE680" w14:textId="0E13EBDA">
      <w:pPr>
        <w:pStyle w:val="FootnoteText"/>
      </w:pPr>
      <w:r w:rsidRPr="000B3ADC">
        <w:rPr>
          <w:rStyle w:val="FootnoteReference"/>
          <w:szCs w:val="16"/>
        </w:rPr>
        <w:footnoteRef/>
      </w:r>
      <w:r w:rsidRPr="000B3ADC">
        <w:t xml:space="preserve"> The ECLS-K:2024 sample design also produces a nationally representative sample of schools educating students of kindergarten age during the 2023-24</w:t>
      </w:r>
      <w:r>
        <w:t xml:space="preserve"> school year.</w:t>
      </w:r>
    </w:p>
  </w:footnote>
  <w:footnote w:id="23">
    <w:p w:rsidR="00BD5728" w:rsidP="003D2F71" w14:paraId="24250281" w14:textId="2816566E">
      <w:pPr>
        <w:pStyle w:val="FootnoteText"/>
      </w:pPr>
      <w:r>
        <w:rPr>
          <w:rStyle w:val="FootnoteReference"/>
        </w:rPr>
        <w:footnoteRef/>
      </w:r>
      <w:r>
        <w:t xml:space="preserve"> Teacher incentives </w:t>
      </w:r>
      <w:r w:rsidR="000B64A4">
        <w:t xml:space="preserve">were </w:t>
      </w:r>
      <w:r>
        <w:t>not included if the district or school prohibits direct incentive payments to school staff.</w:t>
      </w:r>
    </w:p>
  </w:footnote>
  <w:footnote w:id="24">
    <w:p w:rsidR="00BD5728" w14:paraId="2BFD1E76" w14:textId="2D85A8EE">
      <w:pPr>
        <w:pStyle w:val="FootnoteText"/>
      </w:pPr>
      <w:r>
        <w:rPr>
          <w:rStyle w:val="FootnoteReference"/>
        </w:rPr>
        <w:footnoteRef/>
      </w:r>
      <w:r>
        <w:t xml:space="preserve"> Because district and school recruitment </w:t>
      </w:r>
      <w:r w:rsidR="000B64A4">
        <w:t xml:space="preserve">was </w:t>
      </w:r>
      <w:r>
        <w:t xml:space="preserve">ongoing through </w:t>
      </w:r>
      <w:r w:rsidR="000766D9">
        <w:t>early 2024</w:t>
      </w:r>
      <w:r>
        <w:t xml:space="preserve">, some schools </w:t>
      </w:r>
      <w:r w:rsidR="00AC6715">
        <w:t>joined</w:t>
      </w:r>
      <w:r>
        <w:t xml:space="preserve"> the study too late in the fall kindergarten field period to participate in that round. That is, a small number of schools </w:t>
      </w:r>
      <w:r w:rsidR="000B64A4">
        <w:t>did</w:t>
      </w:r>
      <w:r>
        <w:t xml:space="preserve"> </w:t>
      </w:r>
      <w:r w:rsidR="00B72918">
        <w:t xml:space="preserve">not </w:t>
      </w:r>
      <w:r>
        <w:t xml:space="preserve">begin data collection activities until the spring kindergarten round. In order to reflect the fact that the spring kindergarten round </w:t>
      </w:r>
      <w:r w:rsidR="000B64A4">
        <w:t xml:space="preserve">was </w:t>
      </w:r>
      <w:r>
        <w:t xml:space="preserve">their first time participating in the study, some respondent materials </w:t>
      </w:r>
      <w:r w:rsidR="000B64A4">
        <w:t xml:space="preserve">had </w:t>
      </w:r>
      <w:r>
        <w:t>two versions, 1 for respondents who participated in the fall kindergarten round and 1 version for those respondents who did not participate in the fall kindergarten round. See Attachment A-1 for these respondent materials.</w:t>
      </w:r>
    </w:p>
  </w:footnote>
  <w:footnote w:id="25">
    <w:p w:rsidR="00BD5728" w14:paraId="4D1E4622" w14:textId="7BAE73DF">
      <w:pPr>
        <w:pStyle w:val="FootnoteText"/>
      </w:pPr>
      <w:r>
        <w:rPr>
          <w:rStyle w:val="FootnoteReference"/>
        </w:rPr>
        <w:footnoteRef/>
      </w:r>
      <w:r>
        <w:t xml:space="preserve"> All school staff and parents, regardless of whether they participated in the fall 2023 round, receive</w:t>
      </w:r>
      <w:r w:rsidR="000B64A4">
        <w:t>d</w:t>
      </w:r>
      <w:r>
        <w:t xml:space="preserve"> a new unique PIN to create an account on the </w:t>
      </w:r>
      <w:r>
        <w:t xml:space="preserve">MyECLS. This decision was made to reduce burden on previously-participating respondents (needing to remember their previously-used password, especially in the later years of the study) as well as to simplify distribution of PINs to respondents who did not participate in the previous round, either due to nonresponse or because they were not asked to complete a survey, for example a school administrator, a special education teacher, or a new primary teacher. </w:t>
      </w:r>
    </w:p>
  </w:footnote>
  <w:footnote w:id="26">
    <w:p w:rsidR="00BD5728" w:rsidP="003D2F71" w14:paraId="0B3D1CF7" w14:textId="61F36A22">
      <w:pPr>
        <w:pStyle w:val="FootnoteText"/>
      </w:pPr>
      <w:r>
        <w:rPr>
          <w:rStyle w:val="FootnoteReference"/>
        </w:rPr>
        <w:footnoteRef/>
      </w:r>
      <w:r>
        <w:t xml:space="preserve"> Schools to which sampled children have moved are referred to as “transfer schools.” W</w:t>
      </w:r>
      <w:r w:rsidRPr="00337BE0">
        <w:t xml:space="preserve">hen four or more children transfer from one school to another school (all together), this school will be designated a </w:t>
      </w:r>
      <w:r>
        <w:t>“</w:t>
      </w:r>
      <w:r w:rsidRPr="00337BE0">
        <w:t>destination school</w:t>
      </w:r>
      <w:r>
        <w:t>.”</w:t>
      </w:r>
      <w:r w:rsidRPr="00337BE0">
        <w:t xml:space="preserve"> </w:t>
      </w:r>
      <w:r>
        <w:t>As described in section A-9, transfer and destination schools have different incentive models.</w:t>
      </w:r>
    </w:p>
  </w:footnote>
  <w:footnote w:id="27">
    <w:p w:rsidR="00AC6715" w14:paraId="6DEBDB69" w14:textId="6EA021CD">
      <w:pPr>
        <w:pStyle w:val="FootnoteText"/>
      </w:pPr>
      <w:r w:rsidRPr="00A34027">
        <w:rPr>
          <w:rStyle w:val="FootnoteReference"/>
        </w:rPr>
        <w:footnoteRef/>
      </w:r>
      <w:r w:rsidRPr="00A34027">
        <w:t xml:space="preserve"> During the spring 2024 round transfer schools </w:t>
      </w:r>
      <w:r w:rsidRPr="00A34027" w:rsidR="00A34027">
        <w:t xml:space="preserve">did </w:t>
      </w:r>
      <w:r w:rsidRPr="00A34027">
        <w:t>not receive the school incentive. The school staff, including the SC</w:t>
      </w:r>
      <w:r w:rsidRPr="00A34027" w:rsidR="009C4912">
        <w:t xml:space="preserve"> regardless of the number of transfer students in the school</w:t>
      </w:r>
      <w:r w:rsidRPr="00A34027">
        <w:t>, will receive incentives for their efforts. See section A-9 for a full description of the planned incentives.</w:t>
      </w:r>
    </w:p>
  </w:footnote>
  <w:footnote w:id="28">
    <w:p w:rsidR="00BD5728" w:rsidP="003D2F71" w14:paraId="6D8CEDA5" w14:textId="2A7AFF14">
      <w:pPr>
        <w:pStyle w:val="FootnoteText"/>
      </w:pPr>
      <w:r>
        <w:rPr>
          <w:rStyle w:val="FootnoteReference"/>
        </w:rPr>
        <w:footnoteRef/>
      </w:r>
      <w:r>
        <w:t xml:space="preserve"> A subsample of schools was drawn in 2022 to participate in height and weight measurements of the</w:t>
      </w:r>
      <w:r w:rsidR="0015696D">
        <w:t>ir</w:t>
      </w:r>
      <w:r>
        <w:t xml:space="preserve"> sampled children. Children in this subsample will be followed with certainty.</w:t>
      </w:r>
    </w:p>
  </w:footnote>
  <w:footnote w:id="29">
    <w:p w:rsidR="00F6157E" w14:paraId="58AA9D0C" w14:textId="02087272">
      <w:pPr>
        <w:pStyle w:val="FootnoteText"/>
      </w:pPr>
      <w:r>
        <w:rPr>
          <w:rStyle w:val="FootnoteReference"/>
        </w:rPr>
        <w:footnoteRef/>
      </w:r>
      <w:r>
        <w:t xml:space="preserve"> </w:t>
      </w:r>
      <w:r w:rsidRPr="00F6157E">
        <w:t>The census of teachers is currently planned for administration in the fall 2023 and spring 2024 kindergarten rounds in originally-sampled schools. In transfer schools, only the primary teacher of sampled children, and special education teacher if applicable, will complete the teacher surveys.</w:t>
      </w:r>
    </w:p>
  </w:footnote>
  <w:footnote w:id="30">
    <w:p w:rsidR="00AC6715" w14:paraId="4CFF43CD" w14:textId="7D19D9D8">
      <w:pPr>
        <w:pStyle w:val="FootnoteText"/>
      </w:pPr>
      <w:r>
        <w:rPr>
          <w:rStyle w:val="FootnoteReference"/>
        </w:rPr>
        <w:footnoteRef/>
      </w:r>
      <w:r>
        <w:t xml:space="preserve"> </w:t>
      </w:r>
      <w:r w:rsidR="00755217">
        <w:t>In</w:t>
      </w:r>
      <w:r>
        <w:t xml:space="preserve"> the spring 2025 round </w:t>
      </w:r>
      <w:r w:rsidRPr="00AC6715">
        <w:t xml:space="preserve">transfer will not receive the school incentive. </w:t>
      </w:r>
      <w:r w:rsidR="006136C7">
        <w:t xml:space="preserve">In the spring 2025 round, </w:t>
      </w:r>
      <w:r w:rsidRPr="00AC6715">
        <w:t>school coordinator</w:t>
      </w:r>
      <w:r w:rsidR="000B0916">
        <w:t xml:space="preserve">s in transfer schools with 4 or more sampled students will again receive a $35 incentive; school coordinators in transfer schools with less than 4 sampled students </w:t>
      </w:r>
      <w:r w:rsidRPr="00AC6715">
        <w:t>will not receive the $35 incentive. The decision was made to eliminate the incentives</w:t>
      </w:r>
      <w:r w:rsidR="000B0916">
        <w:t xml:space="preserve"> for school coordinators in transfer schools with less than four students</w:t>
      </w:r>
      <w:r w:rsidRPr="00AC6715">
        <w:t xml:space="preserve"> </w:t>
      </w:r>
      <w:r>
        <w:t>beginning in the spring 2025 round</w:t>
      </w:r>
      <w:r w:rsidRPr="00AC6715">
        <w:t xml:space="preserve">, as the burden on school staff </w:t>
      </w:r>
      <w:r w:rsidR="000B0916">
        <w:t>will be</w:t>
      </w:r>
      <w:r w:rsidRPr="00AC6715">
        <w:t xml:space="preserve"> relatively low. Teachers and school administrators in </w:t>
      </w:r>
      <w:r w:rsidR="000B0916">
        <w:t xml:space="preserve">all </w:t>
      </w:r>
      <w:r w:rsidRPr="00AC6715">
        <w:t>transfer schools will still receive incentives to recognize their time and effort in completing their surveys.</w:t>
      </w:r>
      <w:r>
        <w:t xml:space="preserve"> See section A-9 for a full description of the planned incentives.</w:t>
      </w:r>
    </w:p>
  </w:footnote>
  <w:footnote w:id="31">
    <w:p w:rsidR="00BD5728" w14:paraId="07583135" w14:textId="299FDEDB">
      <w:pPr>
        <w:pStyle w:val="FootnoteText"/>
      </w:pPr>
      <w:r>
        <w:rPr>
          <w:rStyle w:val="FootnoteReference"/>
        </w:rPr>
        <w:footnoteRef/>
      </w:r>
      <w:r>
        <w:t xml:space="preserve"> </w:t>
      </w:r>
      <w:bookmarkStart w:id="40" w:name="_Hlk170122220"/>
      <w:r w:rsidRPr="00B72918" w:rsidR="00B72918">
        <w:t>Vision evaluations were considered for the spring first-grade round, but ultimately NCES and potential co-sponsors decided against including this component.</w:t>
      </w:r>
      <w:bookmarkEnd w:id="40"/>
    </w:p>
  </w:footnote>
  <w:footnote w:id="32">
    <w:p w:rsidR="008C58EB" w14:paraId="41CA9FFF" w14:textId="20E1945B">
      <w:pPr>
        <w:pStyle w:val="FootnoteText"/>
      </w:pPr>
      <w:r>
        <w:rPr>
          <w:rStyle w:val="FootnoteReference"/>
        </w:rPr>
        <w:footnoteRef/>
      </w:r>
      <w:r>
        <w:t xml:space="preserve"> </w:t>
      </w:r>
      <w:r w:rsidRPr="008C58EB">
        <w:t>For children who did not complete an assessment in the spring kindergarten round, the language screener score for the fall kindergarten will be used to determine whether the screener will be administered again in the spring 2025 round.</w:t>
      </w:r>
    </w:p>
  </w:footnote>
  <w:footnote w:id="33">
    <w:p w:rsidR="00A875E8" w14:paraId="6B53ADA1" w14:textId="6430FC42">
      <w:pPr>
        <w:pStyle w:val="FootnoteText"/>
      </w:pPr>
      <w:r>
        <w:rPr>
          <w:rStyle w:val="FootnoteReference"/>
        </w:rPr>
        <w:footnoteRef/>
      </w:r>
      <w:r>
        <w:t xml:space="preserve"> </w:t>
      </w:r>
      <w:bookmarkStart w:id="41" w:name="_Hlk172292774"/>
      <w:r>
        <w:t xml:space="preserve">In previous rounds, field staff completed reminder telephone calls to non-responding parents, asking them to complete the survey online and answering questions. Continuing non-responders were then contacted later in the field period to complete the survey over the telephone. Because the reminder calls did not significantly help response rates in the base year rounds, NCES decided to eliminate the reminder calls. Instead, field staff will ask non-responding parents to complete the survey over the telephone (or in-person) in their first contact with the parent. </w:t>
      </w:r>
      <w:bookmarkEnd w:id="41"/>
    </w:p>
  </w:footnote>
  <w:footnote w:id="34">
    <w:p w:rsidR="001C6B26" w14:paraId="57614EF6" w14:textId="6875A3D1">
      <w:pPr>
        <w:pStyle w:val="FootnoteText"/>
      </w:pPr>
      <w:r>
        <w:rPr>
          <w:rStyle w:val="FootnoteReference"/>
        </w:rPr>
        <w:footnoteRef/>
      </w:r>
      <w:r>
        <w:t xml:space="preserve"> Parents of children whose families have moved out of a sampled PSU</w:t>
      </w:r>
      <w:r w:rsidR="00F52057">
        <w:t>, whose children are home-schooled,</w:t>
      </w:r>
      <w:r>
        <w:t xml:space="preserve"> or who attend a school that refused to participate, will not receive the </w:t>
      </w:r>
      <w:r w:rsidR="00325559">
        <w:t xml:space="preserve">parent </w:t>
      </w:r>
      <w:r>
        <w:t xml:space="preserve">welcome package from </w:t>
      </w:r>
      <w:r w:rsidR="00325559">
        <w:t xml:space="preserve">a </w:t>
      </w:r>
      <w:r>
        <w:t xml:space="preserve">school coordinator as they are no longer associated with a participating school. These parents will </w:t>
      </w:r>
      <w:r w:rsidR="00325559">
        <w:t xml:space="preserve">instead </w:t>
      </w:r>
      <w:r>
        <w:t xml:space="preserve">be assigned to field staff at the beginning of the round and will be contacted by telephone to complete the survey, either on the phone or in-person with a field staffer. </w:t>
      </w:r>
      <w:r w:rsidR="00325559">
        <w:t xml:space="preserve">That is, they will not have access to the web survey unless they request it from the field staff. In those cases, the field staff will assign the case to the parent and provide the website link and PIN to be used to access the web survey. </w:t>
      </w:r>
    </w:p>
  </w:footnote>
  <w:footnote w:id="35">
    <w:p w:rsidR="00BD5728" w14:paraId="5A531C1D" w14:textId="56AD7B5D">
      <w:pPr>
        <w:pStyle w:val="FootnoteText"/>
      </w:pPr>
      <w:r>
        <w:rPr>
          <w:rStyle w:val="FootnoteReference"/>
        </w:rPr>
        <w:footnoteRef/>
      </w:r>
      <w:r>
        <w:t xml:space="preserve"> The census of teachers is currently planned for administration in the fall 2023 and spring 2024 kindergarten rounds</w:t>
      </w:r>
      <w:r w:rsidR="00C47956">
        <w:t xml:space="preserve"> in originally-sampled schools</w:t>
      </w:r>
      <w:r>
        <w:t>.</w:t>
      </w:r>
      <w:r w:rsidR="00C47956">
        <w:t xml:space="preserve"> </w:t>
      </w:r>
      <w:r>
        <w:t>In subsequent rounds, only the primary and special education teachers of sampled children will be asked to complete web surveys.</w:t>
      </w:r>
    </w:p>
  </w:footnote>
  <w:footnote w:id="36">
    <w:p w:rsidR="00BD5728" w:rsidRPr="00A479A3" w:rsidP="00F749C2" w14:paraId="66EF5176" w14:textId="4951F6FC">
      <w:pPr>
        <w:pStyle w:val="FootnoteText"/>
        <w:jc w:val="left"/>
        <w:rPr>
          <w:szCs w:val="16"/>
        </w:rPr>
      </w:pPr>
      <w:r w:rsidRPr="00A479A3">
        <w:rPr>
          <w:rStyle w:val="FootnoteReference"/>
          <w:szCs w:val="16"/>
        </w:rPr>
        <w:footnoteRef/>
      </w:r>
      <w:r>
        <w:t> </w:t>
      </w:r>
      <w:r w:rsidRPr="00A479A3">
        <w:rPr>
          <w:szCs w:val="16"/>
        </w:rPr>
        <w:t>References for all publications cited in this document are provided at the end of the Supporting Statement Part C of this submission.</w:t>
      </w:r>
    </w:p>
  </w:footnote>
  <w:footnote w:id="37">
    <w:p w:rsidR="00BD5728" w:rsidP="003E3D01" w14:paraId="6CA62326" w14:textId="77777777">
      <w:pPr>
        <w:pStyle w:val="FootnoteText"/>
        <w:jc w:val="left"/>
      </w:pPr>
      <w:r>
        <w:rPr>
          <w:rStyle w:val="FootnoteReference"/>
        </w:rPr>
        <w:footnoteRef/>
      </w:r>
      <w:r>
        <w:t xml:space="preserve"> Note that some private or charter </w:t>
      </w:r>
      <w:r w:rsidRPr="00C01AD8">
        <w:t xml:space="preserve">schools </w:t>
      </w:r>
      <w:r>
        <w:t>could be considered</w:t>
      </w:r>
      <w:r w:rsidRPr="00C01AD8">
        <w:t xml:space="preserve"> small businesses</w:t>
      </w:r>
      <w:r>
        <w:t>, but these types of schools are not expected to have</w:t>
      </w:r>
      <w:r w:rsidRPr="00C01AD8">
        <w:t xml:space="preserve"> any additional burden beyond what </w:t>
      </w:r>
      <w:r>
        <w:t>is asked of public schools. In addition,</w:t>
      </w:r>
      <w:r w:rsidRPr="00C01AD8">
        <w:t xml:space="preserve"> due to the voluntary nature of the study, </w:t>
      </w:r>
      <w:r>
        <w:t>they are able to decline participation.</w:t>
      </w:r>
    </w:p>
  </w:footnote>
  <w:footnote w:id="38">
    <w:p w:rsidR="00BD5728" w14:paraId="416BC90C" w14:textId="6AEFBCE5">
      <w:pPr>
        <w:pStyle w:val="FootnoteText"/>
      </w:pPr>
      <w:r>
        <w:rPr>
          <w:rStyle w:val="FootnoteReference"/>
        </w:rPr>
        <w:footnoteRef/>
      </w:r>
      <w:r>
        <w:t xml:space="preserve"> Sampled children may also be in transitional kindergartens or pre-kindergarten.</w:t>
      </w:r>
    </w:p>
  </w:footnote>
  <w:footnote w:id="39">
    <w:p w:rsidR="00BD5728" w14:paraId="1F26EA45" w14:textId="6D52C78D">
      <w:pPr>
        <w:pStyle w:val="FootnoteText"/>
      </w:pPr>
      <w:r>
        <w:rPr>
          <w:rStyle w:val="FootnoteReference"/>
        </w:rPr>
        <w:footnoteRef/>
      </w:r>
      <w:r>
        <w:t xml:space="preserve"> </w:t>
      </w:r>
      <w:r w:rsidRPr="00C51C7B">
        <w:t>Initial study design of the ECLS-K:2024 included a round of parent survey data collection in the spring prior to children’s kindergarten year, known as the preschool round. However, inclusion of the preschool national round was dependent on a successful test of assumptions in the preschool field test. In spring of 2021 following the analysis of the 2020 preschool field test, NCES determined that the field test experiences did not support the successful inclusion of a preschool national collection, and the study design was updated to make the fall kindergarten round the first national data collection. (For additional details on the preschool field test and the national preschool decision, please see OMB# 1850-0750 v.23.)</w:t>
      </w:r>
    </w:p>
  </w:footnote>
  <w:footnote w:id="40">
    <w:p w:rsidR="00BD5728" w14:paraId="19884C33" w14:textId="75354F4C">
      <w:pPr>
        <w:pStyle w:val="FootnoteText"/>
      </w:pPr>
      <w:r>
        <w:rPr>
          <w:rStyle w:val="FootnoteReference"/>
        </w:rPr>
        <w:footnoteRef/>
      </w:r>
      <w:r>
        <w:t xml:space="preserve"> </w:t>
      </w:r>
      <w:r w:rsidRPr="007D4954">
        <w:t>School coordinators in schools that were recruited too late to participate in the fall kindergarten round will receive a $65 incentive check</w:t>
      </w:r>
      <w:r>
        <w:t xml:space="preserve"> in their spring 2024 welcome package</w:t>
      </w:r>
      <w:r w:rsidRPr="007D4954">
        <w:t>. This amount is comparable to the amount school coordinators received in fall 2023 to recognize their efforts with student sampling and providing school- and teacher-level data.</w:t>
      </w:r>
      <w:r w:rsidR="004006AB">
        <w:t xml:space="preserve"> School coordinators in schools that participated in the fall 2023 round or in transfer schools, will receive $35 in the spring 2024 round. In the spring 2025 round, school coordinators in originally-participating schools and </w:t>
      </w:r>
      <w:r w:rsidR="007D29F6">
        <w:t>transfer schools with four or more sampled students</w:t>
      </w:r>
      <w:r w:rsidR="004006AB">
        <w:t xml:space="preserve"> will receive the $35 incentive. School coordinators in transfer schools </w:t>
      </w:r>
      <w:r w:rsidR="007D29F6">
        <w:t xml:space="preserve">with less than four sampled students </w:t>
      </w:r>
      <w:r w:rsidR="004006AB">
        <w:t>will not receive an incentive in the spring 2025 round, as their burden is relatively low.</w:t>
      </w:r>
    </w:p>
  </w:footnote>
  <w:footnote w:id="41">
    <w:p w:rsidR="00BD5728" w14:paraId="10185227" w14:textId="44B8D3AF">
      <w:pPr>
        <w:pStyle w:val="FootnoteText"/>
      </w:pPr>
      <w:r>
        <w:rPr>
          <w:rStyle w:val="FootnoteReference"/>
        </w:rPr>
        <w:footnoteRef/>
      </w:r>
      <w:r>
        <w:t xml:space="preserve"> Respondent satisficing behavior involves actions taken to move quickly through a survey, with a minimum of effort. Examples of respondent satisficing behavior include skipping items, randomly selecting responses without thought, or selecting the same response option (e.g., the first option) for each item. Satisficing behavior typically negatively affects data quality. </w:t>
      </w:r>
    </w:p>
  </w:footnote>
  <w:footnote w:id="42">
    <w:p w:rsidR="00BD5728" w14:paraId="3206C845" w14:textId="074ED38F">
      <w:pPr>
        <w:pStyle w:val="FootnoteText"/>
      </w:pPr>
      <w:r>
        <w:rPr>
          <w:rStyle w:val="FootnoteReference"/>
        </w:rPr>
        <w:footnoteRef/>
      </w:r>
      <w:r>
        <w:t xml:space="preserve"> The instructions on the envelope to activate the prepaid card were: “</w:t>
      </w:r>
      <w:r w:rsidRPr="003A5817">
        <w:t xml:space="preserve">To activate the enclosed $15 prepaid </w:t>
      </w:r>
      <w:r>
        <w:t>Mastercard®</w:t>
      </w:r>
      <w:r w:rsidRPr="003A5817">
        <w:t>, please visit the study website and enter your unique PIN from the sealed postcard that was sent with this informational packet. The prepaid card will be ready for use approximately 24 hours after the PIN is entered. Completion of the parent survey is not required to activate or use the card</w:t>
      </w:r>
      <w:r>
        <w:t xml:space="preserve">.” This text was also available in Spanish and Mandarin. </w:t>
      </w:r>
    </w:p>
  </w:footnote>
  <w:footnote w:id="43">
    <w:p w:rsidR="00BD5728" w:rsidP="00F749C2" w14:paraId="02CE060A" w14:textId="58EF21F6">
      <w:pPr>
        <w:pStyle w:val="FootnoteText"/>
        <w:jc w:val="left"/>
      </w:pPr>
      <w:r>
        <w:rPr>
          <w:rStyle w:val="FootnoteReference"/>
        </w:rPr>
        <w:footnoteRef/>
      </w:r>
      <w:r>
        <w:t xml:space="preserve"> This website lists the current standards as of the drafting of this document. If new standards are enacted during the course of the study, those will be adhered to in place of the ones currently noted on this website.</w:t>
      </w:r>
    </w:p>
  </w:footnote>
  <w:footnote w:id="44">
    <w:p w:rsidR="00BD5728" w:rsidP="009E3708" w14:paraId="2B41603C" w14:textId="7B0A5EAF">
      <w:pPr>
        <w:pStyle w:val="FootnoteText"/>
        <w:spacing w:line="240" w:lineRule="auto"/>
      </w:pPr>
      <w:r>
        <w:rPr>
          <w:rStyle w:val="FootnoteReference"/>
        </w:rPr>
        <w:footnoteRef/>
      </w:r>
      <w:r>
        <w:t xml:space="preserve"> </w:t>
      </w:r>
      <w:r w:rsidRPr="009E3708">
        <w:t>The ECLS-K:2011 used the term “peer victimization” instead of “bullying” to describe the behaviors that were asked about because the behaviors did not meet the requirements that are used in the federal definition of “bullying” (see What Is Bullying | StopBullying.gov)</w:t>
      </w:r>
      <w:r>
        <w:t xml:space="preserve">. </w:t>
      </w:r>
      <w:r w:rsidRPr="009E3708">
        <w:t>The federal definition states that to be considered “bullying,” the behavior must be aggressive and include an imbalance of power, and there must be repetition, meaning that bullying behaviors must happen more than once or have the potential to happen more than once</w:t>
      </w:r>
      <w:r>
        <w:t xml:space="preserve">. </w:t>
      </w:r>
      <w:r w:rsidRPr="009E3708">
        <w:t>The questions that were asked in the ECLS-K:2011 and that are also planned for the ECLS-K:2024 do not ask sufficient detail about the behaviors to meet this federal definition of bullying</w:t>
      </w:r>
      <w:r>
        <w:t xml:space="preserve">. </w:t>
      </w:r>
      <w:r w:rsidRPr="009E3708">
        <w:t>The behaviors, therefore, are referred to as “peer victimization” instead of “bullying.”  There is no requirement in the child development research literature on bullying and peer victimization to use the federal definition of bullying to distinguish these terms.</w:t>
      </w:r>
    </w:p>
  </w:footnote>
  <w:footnote w:id="45">
    <w:p w:rsidR="00BD5728" w14:paraId="46EA1F4C" w14:textId="4E517C77">
      <w:pPr>
        <w:pStyle w:val="FootnoteText"/>
      </w:pPr>
      <w:r>
        <w:rPr>
          <w:rStyle w:val="FootnoteReference"/>
        </w:rPr>
        <w:footnoteRef/>
      </w:r>
      <w:r>
        <w:t xml:space="preserve"> This count of teachers also includes a small number of off-grade students, that is sampled students who either remained in kindergarten in the spring of 2025, or skipped first grade to advance to second grade in the spring of 2025. Regardless of grade level, these students remain in the sample, and their teachers are asked to complete the teacher- and child-level surveys.</w:t>
      </w:r>
    </w:p>
  </w:footnote>
  <w:footnote w:id="46">
    <w:p w:rsidR="00BD5728" w14:paraId="0FBB6806" w14:textId="4A8E7CA8">
      <w:pPr>
        <w:pStyle w:val="FootnoteText"/>
      </w:pPr>
      <w:r>
        <w:rPr>
          <w:rStyle w:val="FootnoteReference"/>
        </w:rPr>
        <w:footnoteRef/>
      </w:r>
      <w:r>
        <w:t xml:space="preserve"> The estimate for completion of the school administrator survey includes both time spent by the school administrator and a designee, if one is chosen.</w:t>
      </w:r>
    </w:p>
  </w:footnote>
  <w:footnote w:id="47">
    <w:p w:rsidR="00BD5728" w14:paraId="2DEFB8FC" w14:textId="5C3C8775">
      <w:pPr>
        <w:pStyle w:val="FootnoteText"/>
      </w:pPr>
      <w:r>
        <w:rPr>
          <w:rStyle w:val="FootnoteReference"/>
        </w:rPr>
        <w:footnoteRef/>
      </w:r>
      <w:r w:rsidRPr="00E71074">
        <w:t> </w:t>
      </w:r>
      <w:r>
        <w:t xml:space="preserve">As of </w:t>
      </w:r>
      <w:r w:rsidR="003B4971">
        <w:t>July 2024</w:t>
      </w:r>
      <w:r>
        <w:t xml:space="preserve">, several optional tasks have also been exercised on this contract, at a total additional </w:t>
      </w:r>
      <w:r w:rsidRPr="005105B7">
        <w:t>value of $</w:t>
      </w:r>
      <w:r w:rsidR="003B4971">
        <w:t>2,375,577</w:t>
      </w:r>
      <w:r w:rsidRPr="005105B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4395" w14:paraId="5D12BA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728" w14:paraId="27931F8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728" w14:paraId="6A8445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ED002F3"/>
    <w:multiLevelType w:val="hybridMultilevel"/>
    <w:tmpl w:val="CC9AD5C0"/>
    <w:lvl w:ilvl="0">
      <w:start w:val="1"/>
      <w:numFmt w:val="bullet"/>
      <w:lvlText w:val=""/>
      <w:lvlJc w:val="left"/>
      <w:pPr>
        <w:tabs>
          <w:tab w:val="num" w:pos="6606"/>
        </w:tabs>
        <w:ind w:left="6606" w:hanging="576"/>
      </w:pPr>
      <w:rPr>
        <w:rFonts w:ascii="Wingdings" w:hAnsi="Wingdings" w:hint="default"/>
        <w:sz w:val="18"/>
      </w:rPr>
    </w:lvl>
    <w:lvl w:ilvl="1" w:tentative="1">
      <w:start w:val="1"/>
      <w:numFmt w:val="bullet"/>
      <w:lvlText w:val="o"/>
      <w:lvlJc w:val="left"/>
      <w:pPr>
        <w:tabs>
          <w:tab w:val="num" w:pos="6894"/>
        </w:tabs>
        <w:ind w:left="6894" w:hanging="360"/>
      </w:pPr>
      <w:rPr>
        <w:rFonts w:ascii="Courier New" w:hAnsi="Courier New" w:hint="default"/>
      </w:rPr>
    </w:lvl>
    <w:lvl w:ilvl="2" w:tentative="1">
      <w:start w:val="1"/>
      <w:numFmt w:val="bullet"/>
      <w:lvlText w:val=""/>
      <w:lvlJc w:val="left"/>
      <w:pPr>
        <w:tabs>
          <w:tab w:val="num" w:pos="7614"/>
        </w:tabs>
        <w:ind w:left="7614" w:hanging="360"/>
      </w:pPr>
      <w:rPr>
        <w:rFonts w:ascii="Wingdings" w:hAnsi="Wingdings" w:hint="default"/>
      </w:rPr>
    </w:lvl>
    <w:lvl w:ilvl="3" w:tentative="1">
      <w:start w:val="1"/>
      <w:numFmt w:val="bullet"/>
      <w:lvlText w:val=""/>
      <w:lvlJc w:val="left"/>
      <w:pPr>
        <w:tabs>
          <w:tab w:val="num" w:pos="8334"/>
        </w:tabs>
        <w:ind w:left="8334" w:hanging="360"/>
      </w:pPr>
      <w:rPr>
        <w:rFonts w:ascii="Symbol" w:hAnsi="Symbol" w:hint="default"/>
      </w:rPr>
    </w:lvl>
    <w:lvl w:ilvl="4" w:tentative="1">
      <w:start w:val="1"/>
      <w:numFmt w:val="bullet"/>
      <w:lvlText w:val="o"/>
      <w:lvlJc w:val="left"/>
      <w:pPr>
        <w:tabs>
          <w:tab w:val="num" w:pos="9054"/>
        </w:tabs>
        <w:ind w:left="9054" w:hanging="360"/>
      </w:pPr>
      <w:rPr>
        <w:rFonts w:ascii="Courier New" w:hAnsi="Courier New" w:hint="default"/>
      </w:rPr>
    </w:lvl>
    <w:lvl w:ilvl="5" w:tentative="1">
      <w:start w:val="1"/>
      <w:numFmt w:val="bullet"/>
      <w:lvlText w:val=""/>
      <w:lvlJc w:val="left"/>
      <w:pPr>
        <w:tabs>
          <w:tab w:val="num" w:pos="9774"/>
        </w:tabs>
        <w:ind w:left="9774" w:hanging="360"/>
      </w:pPr>
      <w:rPr>
        <w:rFonts w:ascii="Wingdings" w:hAnsi="Wingdings" w:hint="default"/>
      </w:rPr>
    </w:lvl>
    <w:lvl w:ilvl="6" w:tentative="1">
      <w:start w:val="1"/>
      <w:numFmt w:val="bullet"/>
      <w:lvlText w:val=""/>
      <w:lvlJc w:val="left"/>
      <w:pPr>
        <w:tabs>
          <w:tab w:val="num" w:pos="10494"/>
        </w:tabs>
        <w:ind w:left="10494" w:hanging="360"/>
      </w:pPr>
      <w:rPr>
        <w:rFonts w:ascii="Symbol" w:hAnsi="Symbol" w:hint="default"/>
      </w:rPr>
    </w:lvl>
    <w:lvl w:ilvl="7" w:tentative="1">
      <w:start w:val="1"/>
      <w:numFmt w:val="bullet"/>
      <w:lvlText w:val="o"/>
      <w:lvlJc w:val="left"/>
      <w:pPr>
        <w:tabs>
          <w:tab w:val="num" w:pos="11214"/>
        </w:tabs>
        <w:ind w:left="11214" w:hanging="360"/>
      </w:pPr>
      <w:rPr>
        <w:rFonts w:ascii="Courier New" w:hAnsi="Courier New" w:hint="default"/>
      </w:rPr>
    </w:lvl>
    <w:lvl w:ilvl="8" w:tentative="1">
      <w:start w:val="1"/>
      <w:numFmt w:val="bullet"/>
      <w:lvlText w:val=""/>
      <w:lvlJc w:val="left"/>
      <w:pPr>
        <w:tabs>
          <w:tab w:val="num" w:pos="11934"/>
        </w:tabs>
        <w:ind w:left="11934" w:hanging="360"/>
      </w:pPr>
      <w:rPr>
        <w:rFonts w:ascii="Wingdings" w:hAnsi="Wingdings" w:hint="default"/>
      </w:rPr>
    </w:lvl>
  </w:abstractNum>
  <w:abstractNum w:abstractNumId="2">
    <w:nsid w:val="1D797482"/>
    <w:multiLevelType w:val="hybridMultilevel"/>
    <w:tmpl w:val="2EC82AEA"/>
    <w:lvl w:ilvl="0">
      <w:start w:val="1"/>
      <w:numFmt w:val="decimal"/>
      <w:lvlText w:val="%1"/>
      <w:lvlJc w:val="left"/>
      <w:pPr>
        <w:ind w:left="1800" w:hanging="144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FA0806"/>
    <w:multiLevelType w:val="hybridMultilevel"/>
    <w:tmpl w:val="A7B44BC4"/>
    <w:lvl w:ilvl="0">
      <w:start w:val="1"/>
      <w:numFmt w:val="bullet"/>
      <w:pStyle w:val="N1-1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AB3A07"/>
    <w:multiLevelType w:val="hybridMultilevel"/>
    <w:tmpl w:val="AFE8D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BA4013"/>
    <w:multiLevelType w:val="hybridMultilevel"/>
    <w:tmpl w:val="A5645666"/>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6">
    <w:nsid w:val="2CCF4B7D"/>
    <w:multiLevelType w:val="hybridMultilevel"/>
    <w:tmpl w:val="6756E77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D1D74DD"/>
    <w:multiLevelType w:val="hybridMultilevel"/>
    <w:tmpl w:val="5CEE8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nsid w:val="32D8407D"/>
    <w:multiLevelType w:val="hybridMultilevel"/>
    <w:tmpl w:val="B1D49B98"/>
    <w:lvl w:ilvl="0">
      <w:start w:val="0"/>
      <w:numFmt w:val="bullet"/>
      <w:lvlText w:val="•"/>
      <w:lvlJc w:val="left"/>
      <w:pPr>
        <w:ind w:left="1080" w:hanging="720"/>
      </w:pPr>
      <w:rPr>
        <w:rFonts w:ascii="Cambria" w:hAnsi="Cambria" w:eastAsiaTheme="minorHAnsi" w:cs="Times New Roman"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C75BB8"/>
    <w:multiLevelType w:val="hybridMultilevel"/>
    <w:tmpl w:val="ABF0B8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12">
    <w:nsid w:val="4B4D18CD"/>
    <w:multiLevelType w:val="hybridMultilevel"/>
    <w:tmpl w:val="47C83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DB7E65"/>
    <w:multiLevelType w:val="hybridMultilevel"/>
    <w:tmpl w:val="9B22D1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AE85CDB"/>
    <w:multiLevelType w:val="hybridMultilevel"/>
    <w:tmpl w:val="169E3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581E65"/>
    <w:multiLevelType w:val="hybridMultilevel"/>
    <w:tmpl w:val="680AE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EB06C5A"/>
    <w:multiLevelType w:val="hybridMultilevel"/>
    <w:tmpl w:val="0F9419CA"/>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num w:numId="1" w16cid:durableId="1185368230">
    <w:abstractNumId w:val="1"/>
  </w:num>
  <w:num w:numId="2" w16cid:durableId="562641810">
    <w:abstractNumId w:val="8"/>
  </w:num>
  <w:num w:numId="3" w16cid:durableId="259804232">
    <w:abstractNumId w:val="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16cid:durableId="2084182330">
    <w:abstractNumId w:val="2"/>
  </w:num>
  <w:num w:numId="5" w16cid:durableId="639574269">
    <w:abstractNumId w:val="6"/>
  </w:num>
  <w:num w:numId="6" w16cid:durableId="1277298369">
    <w:abstractNumId w:val="4"/>
  </w:num>
  <w:num w:numId="7" w16cid:durableId="242303883">
    <w:abstractNumId w:val="16"/>
  </w:num>
  <w:num w:numId="8" w16cid:durableId="308287645">
    <w:abstractNumId w:val="8"/>
  </w:num>
  <w:num w:numId="9" w16cid:durableId="289366982">
    <w:abstractNumId w:val="11"/>
  </w:num>
  <w:num w:numId="10" w16cid:durableId="979387924">
    <w:abstractNumId w:val="10"/>
  </w:num>
  <w:num w:numId="11" w16cid:durableId="894632303">
    <w:abstractNumId w:val="14"/>
  </w:num>
  <w:num w:numId="12" w16cid:durableId="19821299">
    <w:abstractNumId w:val="9"/>
  </w:num>
  <w:num w:numId="13" w16cid:durableId="915473534">
    <w:abstractNumId w:val="12"/>
  </w:num>
  <w:num w:numId="14" w16cid:durableId="715157869">
    <w:abstractNumId w:val="13"/>
  </w:num>
  <w:num w:numId="15" w16cid:durableId="1879776578">
    <w:abstractNumId w:val="3"/>
  </w:num>
  <w:num w:numId="16" w16cid:durableId="1730807482">
    <w:abstractNumId w:val="7"/>
  </w:num>
  <w:num w:numId="17" w16cid:durableId="1812290946">
    <w:abstractNumId w:val="15"/>
  </w:num>
  <w:num w:numId="18" w16cid:durableId="978917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F6"/>
    <w:rsid w:val="000006CB"/>
    <w:rsid w:val="00000DBD"/>
    <w:rsid w:val="00000FFF"/>
    <w:rsid w:val="000010F3"/>
    <w:rsid w:val="000020A6"/>
    <w:rsid w:val="000020EE"/>
    <w:rsid w:val="000020F9"/>
    <w:rsid w:val="0000355E"/>
    <w:rsid w:val="00003ADC"/>
    <w:rsid w:val="00005A88"/>
    <w:rsid w:val="00006ACF"/>
    <w:rsid w:val="00006D39"/>
    <w:rsid w:val="000071C5"/>
    <w:rsid w:val="0000728D"/>
    <w:rsid w:val="00010C77"/>
    <w:rsid w:val="00010F22"/>
    <w:rsid w:val="0001290A"/>
    <w:rsid w:val="00012E91"/>
    <w:rsid w:val="000132C9"/>
    <w:rsid w:val="00013878"/>
    <w:rsid w:val="000138C4"/>
    <w:rsid w:val="00013D1A"/>
    <w:rsid w:val="00015D29"/>
    <w:rsid w:val="000166EA"/>
    <w:rsid w:val="00017994"/>
    <w:rsid w:val="000205E2"/>
    <w:rsid w:val="00020975"/>
    <w:rsid w:val="00020992"/>
    <w:rsid w:val="00020F82"/>
    <w:rsid w:val="0002113C"/>
    <w:rsid w:val="00021C68"/>
    <w:rsid w:val="00021E26"/>
    <w:rsid w:val="00023114"/>
    <w:rsid w:val="00023AD2"/>
    <w:rsid w:val="00023FBC"/>
    <w:rsid w:val="00024DC0"/>
    <w:rsid w:val="00025A24"/>
    <w:rsid w:val="00025F82"/>
    <w:rsid w:val="0002642D"/>
    <w:rsid w:val="00026FE3"/>
    <w:rsid w:val="0002789C"/>
    <w:rsid w:val="000279CD"/>
    <w:rsid w:val="00027A25"/>
    <w:rsid w:val="00027C52"/>
    <w:rsid w:val="00027DED"/>
    <w:rsid w:val="00030031"/>
    <w:rsid w:val="0003054C"/>
    <w:rsid w:val="000308D7"/>
    <w:rsid w:val="00031DDE"/>
    <w:rsid w:val="00032181"/>
    <w:rsid w:val="000322BA"/>
    <w:rsid w:val="000324B2"/>
    <w:rsid w:val="00032551"/>
    <w:rsid w:val="000329D0"/>
    <w:rsid w:val="00033013"/>
    <w:rsid w:val="00034923"/>
    <w:rsid w:val="00034A9B"/>
    <w:rsid w:val="00034AF5"/>
    <w:rsid w:val="00034BF3"/>
    <w:rsid w:val="00034C75"/>
    <w:rsid w:val="000356CA"/>
    <w:rsid w:val="000358CD"/>
    <w:rsid w:val="00035CD3"/>
    <w:rsid w:val="00036003"/>
    <w:rsid w:val="0003673F"/>
    <w:rsid w:val="000369D7"/>
    <w:rsid w:val="00036FBA"/>
    <w:rsid w:val="0004006A"/>
    <w:rsid w:val="000407B0"/>
    <w:rsid w:val="00041567"/>
    <w:rsid w:val="00041802"/>
    <w:rsid w:val="000423E8"/>
    <w:rsid w:val="00043669"/>
    <w:rsid w:val="00043D68"/>
    <w:rsid w:val="00046C70"/>
    <w:rsid w:val="000470FB"/>
    <w:rsid w:val="00047A84"/>
    <w:rsid w:val="000506B7"/>
    <w:rsid w:val="00050AB7"/>
    <w:rsid w:val="000517B6"/>
    <w:rsid w:val="000524CB"/>
    <w:rsid w:val="0005387C"/>
    <w:rsid w:val="00055684"/>
    <w:rsid w:val="0005620C"/>
    <w:rsid w:val="00056A02"/>
    <w:rsid w:val="00056AA5"/>
    <w:rsid w:val="000572DC"/>
    <w:rsid w:val="00057485"/>
    <w:rsid w:val="00057F4B"/>
    <w:rsid w:val="00060292"/>
    <w:rsid w:val="0006068E"/>
    <w:rsid w:val="00060B46"/>
    <w:rsid w:val="00060D55"/>
    <w:rsid w:val="00060FE4"/>
    <w:rsid w:val="000618AC"/>
    <w:rsid w:val="00061977"/>
    <w:rsid w:val="000633F7"/>
    <w:rsid w:val="0006363E"/>
    <w:rsid w:val="00063928"/>
    <w:rsid w:val="00063A0F"/>
    <w:rsid w:val="00064935"/>
    <w:rsid w:val="000650AB"/>
    <w:rsid w:val="00066434"/>
    <w:rsid w:val="00066857"/>
    <w:rsid w:val="00067994"/>
    <w:rsid w:val="00067C07"/>
    <w:rsid w:val="00067F89"/>
    <w:rsid w:val="00070025"/>
    <w:rsid w:val="00070108"/>
    <w:rsid w:val="00070937"/>
    <w:rsid w:val="00071EFD"/>
    <w:rsid w:val="00072575"/>
    <w:rsid w:val="00075005"/>
    <w:rsid w:val="0007599E"/>
    <w:rsid w:val="000766D9"/>
    <w:rsid w:val="00077523"/>
    <w:rsid w:val="00077D0F"/>
    <w:rsid w:val="00080D44"/>
    <w:rsid w:val="00082B33"/>
    <w:rsid w:val="00083C07"/>
    <w:rsid w:val="00083E9F"/>
    <w:rsid w:val="00083FA7"/>
    <w:rsid w:val="000845E4"/>
    <w:rsid w:val="00084EF2"/>
    <w:rsid w:val="000867D6"/>
    <w:rsid w:val="00086B8B"/>
    <w:rsid w:val="00086D1B"/>
    <w:rsid w:val="00087D0A"/>
    <w:rsid w:val="00087FEC"/>
    <w:rsid w:val="00087FF0"/>
    <w:rsid w:val="00091033"/>
    <w:rsid w:val="000912C5"/>
    <w:rsid w:val="000918D9"/>
    <w:rsid w:val="00091B6E"/>
    <w:rsid w:val="00092987"/>
    <w:rsid w:val="00092A30"/>
    <w:rsid w:val="00094631"/>
    <w:rsid w:val="00094ACE"/>
    <w:rsid w:val="0009507D"/>
    <w:rsid w:val="000951DB"/>
    <w:rsid w:val="00095C77"/>
    <w:rsid w:val="00095E55"/>
    <w:rsid w:val="000A014D"/>
    <w:rsid w:val="000A08DE"/>
    <w:rsid w:val="000A0CF3"/>
    <w:rsid w:val="000A2105"/>
    <w:rsid w:val="000A2130"/>
    <w:rsid w:val="000A221C"/>
    <w:rsid w:val="000A23FB"/>
    <w:rsid w:val="000A2674"/>
    <w:rsid w:val="000A2782"/>
    <w:rsid w:val="000A2B17"/>
    <w:rsid w:val="000A2BA9"/>
    <w:rsid w:val="000A3B4C"/>
    <w:rsid w:val="000A3E23"/>
    <w:rsid w:val="000A64EF"/>
    <w:rsid w:val="000A6610"/>
    <w:rsid w:val="000A6BE1"/>
    <w:rsid w:val="000A71E9"/>
    <w:rsid w:val="000A7414"/>
    <w:rsid w:val="000A7820"/>
    <w:rsid w:val="000A7CF9"/>
    <w:rsid w:val="000A7D3F"/>
    <w:rsid w:val="000B035F"/>
    <w:rsid w:val="000B0916"/>
    <w:rsid w:val="000B1151"/>
    <w:rsid w:val="000B1725"/>
    <w:rsid w:val="000B19F1"/>
    <w:rsid w:val="000B24C5"/>
    <w:rsid w:val="000B30C7"/>
    <w:rsid w:val="000B36ED"/>
    <w:rsid w:val="000B3ADC"/>
    <w:rsid w:val="000B4193"/>
    <w:rsid w:val="000B41AA"/>
    <w:rsid w:val="000B4CE8"/>
    <w:rsid w:val="000B5978"/>
    <w:rsid w:val="000B64A4"/>
    <w:rsid w:val="000B6FA8"/>
    <w:rsid w:val="000B6FF9"/>
    <w:rsid w:val="000B73D5"/>
    <w:rsid w:val="000B7615"/>
    <w:rsid w:val="000B7A44"/>
    <w:rsid w:val="000C01F0"/>
    <w:rsid w:val="000C0AB4"/>
    <w:rsid w:val="000C1621"/>
    <w:rsid w:val="000C21F8"/>
    <w:rsid w:val="000C27B3"/>
    <w:rsid w:val="000C2F19"/>
    <w:rsid w:val="000C3B05"/>
    <w:rsid w:val="000C470E"/>
    <w:rsid w:val="000C6F20"/>
    <w:rsid w:val="000C7EF3"/>
    <w:rsid w:val="000C7FE0"/>
    <w:rsid w:val="000D0B63"/>
    <w:rsid w:val="000D0ED3"/>
    <w:rsid w:val="000D198D"/>
    <w:rsid w:val="000D22F8"/>
    <w:rsid w:val="000D3E0A"/>
    <w:rsid w:val="000D40C9"/>
    <w:rsid w:val="000D4BFD"/>
    <w:rsid w:val="000D518F"/>
    <w:rsid w:val="000D771F"/>
    <w:rsid w:val="000D79EC"/>
    <w:rsid w:val="000E1272"/>
    <w:rsid w:val="000E145D"/>
    <w:rsid w:val="000E1776"/>
    <w:rsid w:val="000E1EEC"/>
    <w:rsid w:val="000E33C8"/>
    <w:rsid w:val="000E3C6F"/>
    <w:rsid w:val="000E4406"/>
    <w:rsid w:val="000E4D1E"/>
    <w:rsid w:val="000E5065"/>
    <w:rsid w:val="000E53DE"/>
    <w:rsid w:val="000E5D57"/>
    <w:rsid w:val="000E67E2"/>
    <w:rsid w:val="000F1A82"/>
    <w:rsid w:val="000F1D27"/>
    <w:rsid w:val="000F20C8"/>
    <w:rsid w:val="000F2515"/>
    <w:rsid w:val="000F3127"/>
    <w:rsid w:val="000F36E0"/>
    <w:rsid w:val="000F42D5"/>
    <w:rsid w:val="000F54C5"/>
    <w:rsid w:val="000F5765"/>
    <w:rsid w:val="000F6036"/>
    <w:rsid w:val="000F66BA"/>
    <w:rsid w:val="000F7B18"/>
    <w:rsid w:val="000F7C2C"/>
    <w:rsid w:val="00100A29"/>
    <w:rsid w:val="00100CA1"/>
    <w:rsid w:val="00100EA4"/>
    <w:rsid w:val="001015B4"/>
    <w:rsid w:val="00101ED2"/>
    <w:rsid w:val="00102728"/>
    <w:rsid w:val="00103090"/>
    <w:rsid w:val="00103867"/>
    <w:rsid w:val="00103F1A"/>
    <w:rsid w:val="00104DE8"/>
    <w:rsid w:val="00104E97"/>
    <w:rsid w:val="00105153"/>
    <w:rsid w:val="00105BBB"/>
    <w:rsid w:val="00105FC2"/>
    <w:rsid w:val="00106004"/>
    <w:rsid w:val="00106A27"/>
    <w:rsid w:val="00107CAC"/>
    <w:rsid w:val="00107E4F"/>
    <w:rsid w:val="0011060D"/>
    <w:rsid w:val="00110800"/>
    <w:rsid w:val="00110B15"/>
    <w:rsid w:val="00110FAF"/>
    <w:rsid w:val="001110BC"/>
    <w:rsid w:val="001121F7"/>
    <w:rsid w:val="00112C80"/>
    <w:rsid w:val="0011326A"/>
    <w:rsid w:val="00113A21"/>
    <w:rsid w:val="0011488E"/>
    <w:rsid w:val="001159A4"/>
    <w:rsid w:val="00115DE3"/>
    <w:rsid w:val="0011624A"/>
    <w:rsid w:val="00116687"/>
    <w:rsid w:val="00117C0B"/>
    <w:rsid w:val="001207C2"/>
    <w:rsid w:val="001207F2"/>
    <w:rsid w:val="00120FA7"/>
    <w:rsid w:val="0012169B"/>
    <w:rsid w:val="00121A57"/>
    <w:rsid w:val="0012211A"/>
    <w:rsid w:val="00122139"/>
    <w:rsid w:val="001222D8"/>
    <w:rsid w:val="00122884"/>
    <w:rsid w:val="00122ABC"/>
    <w:rsid w:val="0012503B"/>
    <w:rsid w:val="00125371"/>
    <w:rsid w:val="00126000"/>
    <w:rsid w:val="00126A1B"/>
    <w:rsid w:val="00130CF8"/>
    <w:rsid w:val="001318DA"/>
    <w:rsid w:val="001327CD"/>
    <w:rsid w:val="001327DF"/>
    <w:rsid w:val="00132AC9"/>
    <w:rsid w:val="00132B17"/>
    <w:rsid w:val="00133954"/>
    <w:rsid w:val="001339AF"/>
    <w:rsid w:val="00133B4C"/>
    <w:rsid w:val="00133B6F"/>
    <w:rsid w:val="00134230"/>
    <w:rsid w:val="00134A80"/>
    <w:rsid w:val="00134D2D"/>
    <w:rsid w:val="00136063"/>
    <w:rsid w:val="00136BEC"/>
    <w:rsid w:val="00136FE0"/>
    <w:rsid w:val="001375D3"/>
    <w:rsid w:val="0013786E"/>
    <w:rsid w:val="00137952"/>
    <w:rsid w:val="001400AD"/>
    <w:rsid w:val="001409DB"/>
    <w:rsid w:val="00140DD7"/>
    <w:rsid w:val="001416FB"/>
    <w:rsid w:val="00141C68"/>
    <w:rsid w:val="0014204A"/>
    <w:rsid w:val="001427A6"/>
    <w:rsid w:val="00142869"/>
    <w:rsid w:val="001435D6"/>
    <w:rsid w:val="00143A0A"/>
    <w:rsid w:val="00143BF3"/>
    <w:rsid w:val="00143CE9"/>
    <w:rsid w:val="0014419E"/>
    <w:rsid w:val="00144290"/>
    <w:rsid w:val="0014527E"/>
    <w:rsid w:val="00145CD3"/>
    <w:rsid w:val="001464CF"/>
    <w:rsid w:val="00146F3B"/>
    <w:rsid w:val="0014745A"/>
    <w:rsid w:val="00147DAC"/>
    <w:rsid w:val="00150685"/>
    <w:rsid w:val="001506E9"/>
    <w:rsid w:val="00150CDD"/>
    <w:rsid w:val="00150E0F"/>
    <w:rsid w:val="00151A04"/>
    <w:rsid w:val="00152FA0"/>
    <w:rsid w:val="00153C00"/>
    <w:rsid w:val="00154B2D"/>
    <w:rsid w:val="001556BE"/>
    <w:rsid w:val="00155C38"/>
    <w:rsid w:val="00156145"/>
    <w:rsid w:val="0015696D"/>
    <w:rsid w:val="00156ABB"/>
    <w:rsid w:val="00156C1F"/>
    <w:rsid w:val="0016065F"/>
    <w:rsid w:val="001608EC"/>
    <w:rsid w:val="00161174"/>
    <w:rsid w:val="00163CFA"/>
    <w:rsid w:val="00163FEF"/>
    <w:rsid w:val="00164D13"/>
    <w:rsid w:val="00164D66"/>
    <w:rsid w:val="00165F41"/>
    <w:rsid w:val="001660AF"/>
    <w:rsid w:val="00166669"/>
    <w:rsid w:val="00166976"/>
    <w:rsid w:val="00167D99"/>
    <w:rsid w:val="00170F4E"/>
    <w:rsid w:val="001711D3"/>
    <w:rsid w:val="00171678"/>
    <w:rsid w:val="00171D30"/>
    <w:rsid w:val="00173FE0"/>
    <w:rsid w:val="00174356"/>
    <w:rsid w:val="0017439E"/>
    <w:rsid w:val="00176AE7"/>
    <w:rsid w:val="00176AF0"/>
    <w:rsid w:val="0017780A"/>
    <w:rsid w:val="001800E2"/>
    <w:rsid w:val="001809E7"/>
    <w:rsid w:val="00181828"/>
    <w:rsid w:val="00181E09"/>
    <w:rsid w:val="00182DDA"/>
    <w:rsid w:val="00182E09"/>
    <w:rsid w:val="00184431"/>
    <w:rsid w:val="00184A51"/>
    <w:rsid w:val="00184C63"/>
    <w:rsid w:val="00184C6B"/>
    <w:rsid w:val="00185E32"/>
    <w:rsid w:val="00187AB1"/>
    <w:rsid w:val="00190E70"/>
    <w:rsid w:val="00191755"/>
    <w:rsid w:val="00191E5D"/>
    <w:rsid w:val="00192D11"/>
    <w:rsid w:val="00193739"/>
    <w:rsid w:val="00194876"/>
    <w:rsid w:val="0019493E"/>
    <w:rsid w:val="00194FBF"/>
    <w:rsid w:val="00195C4D"/>
    <w:rsid w:val="00195CA7"/>
    <w:rsid w:val="0019631A"/>
    <w:rsid w:val="0019692A"/>
    <w:rsid w:val="0019696D"/>
    <w:rsid w:val="00196AC1"/>
    <w:rsid w:val="00197064"/>
    <w:rsid w:val="00197288"/>
    <w:rsid w:val="001976D9"/>
    <w:rsid w:val="001A0E69"/>
    <w:rsid w:val="001A0F7D"/>
    <w:rsid w:val="001A35FF"/>
    <w:rsid w:val="001A3A6D"/>
    <w:rsid w:val="001A449D"/>
    <w:rsid w:val="001A4F47"/>
    <w:rsid w:val="001A5EBA"/>
    <w:rsid w:val="001A6305"/>
    <w:rsid w:val="001A64CF"/>
    <w:rsid w:val="001A6846"/>
    <w:rsid w:val="001A713E"/>
    <w:rsid w:val="001A7387"/>
    <w:rsid w:val="001A745C"/>
    <w:rsid w:val="001A7ABE"/>
    <w:rsid w:val="001B1500"/>
    <w:rsid w:val="001B18E2"/>
    <w:rsid w:val="001B304F"/>
    <w:rsid w:val="001B491B"/>
    <w:rsid w:val="001B499F"/>
    <w:rsid w:val="001B5EC5"/>
    <w:rsid w:val="001B66D5"/>
    <w:rsid w:val="001B6DD5"/>
    <w:rsid w:val="001B6DF6"/>
    <w:rsid w:val="001B6EDF"/>
    <w:rsid w:val="001B7248"/>
    <w:rsid w:val="001B73E3"/>
    <w:rsid w:val="001B7B6E"/>
    <w:rsid w:val="001C0DB8"/>
    <w:rsid w:val="001C1466"/>
    <w:rsid w:val="001C1AEE"/>
    <w:rsid w:val="001C1F43"/>
    <w:rsid w:val="001C2D4D"/>
    <w:rsid w:val="001C3559"/>
    <w:rsid w:val="001C3623"/>
    <w:rsid w:val="001C3C83"/>
    <w:rsid w:val="001C4237"/>
    <w:rsid w:val="001C4616"/>
    <w:rsid w:val="001C4CB0"/>
    <w:rsid w:val="001C4D64"/>
    <w:rsid w:val="001C4F5E"/>
    <w:rsid w:val="001C5096"/>
    <w:rsid w:val="001C5186"/>
    <w:rsid w:val="001C5368"/>
    <w:rsid w:val="001C571B"/>
    <w:rsid w:val="001C5C17"/>
    <w:rsid w:val="001C6B26"/>
    <w:rsid w:val="001C700A"/>
    <w:rsid w:val="001C7B12"/>
    <w:rsid w:val="001C7C74"/>
    <w:rsid w:val="001C7E27"/>
    <w:rsid w:val="001D02A8"/>
    <w:rsid w:val="001D0810"/>
    <w:rsid w:val="001D0D6B"/>
    <w:rsid w:val="001D103F"/>
    <w:rsid w:val="001D2515"/>
    <w:rsid w:val="001D2915"/>
    <w:rsid w:val="001D2F47"/>
    <w:rsid w:val="001D3207"/>
    <w:rsid w:val="001D3213"/>
    <w:rsid w:val="001D3C2E"/>
    <w:rsid w:val="001D41A8"/>
    <w:rsid w:val="001D4AFA"/>
    <w:rsid w:val="001D4CF4"/>
    <w:rsid w:val="001D52D5"/>
    <w:rsid w:val="001D56F2"/>
    <w:rsid w:val="001D5A62"/>
    <w:rsid w:val="001D6E83"/>
    <w:rsid w:val="001E1306"/>
    <w:rsid w:val="001E14C2"/>
    <w:rsid w:val="001E15A2"/>
    <w:rsid w:val="001E15EF"/>
    <w:rsid w:val="001E16FE"/>
    <w:rsid w:val="001E1A66"/>
    <w:rsid w:val="001E243D"/>
    <w:rsid w:val="001E2915"/>
    <w:rsid w:val="001E3144"/>
    <w:rsid w:val="001E3979"/>
    <w:rsid w:val="001E4220"/>
    <w:rsid w:val="001E49D9"/>
    <w:rsid w:val="001E533F"/>
    <w:rsid w:val="001E63CA"/>
    <w:rsid w:val="001E64E4"/>
    <w:rsid w:val="001E67CF"/>
    <w:rsid w:val="001E6FCC"/>
    <w:rsid w:val="001E70CB"/>
    <w:rsid w:val="001E725C"/>
    <w:rsid w:val="001E77F5"/>
    <w:rsid w:val="001E7C1D"/>
    <w:rsid w:val="001E7DF0"/>
    <w:rsid w:val="001F0970"/>
    <w:rsid w:val="001F11F6"/>
    <w:rsid w:val="001F155D"/>
    <w:rsid w:val="001F1F19"/>
    <w:rsid w:val="001F2538"/>
    <w:rsid w:val="001F3C53"/>
    <w:rsid w:val="001F41F6"/>
    <w:rsid w:val="001F43F5"/>
    <w:rsid w:val="001F494B"/>
    <w:rsid w:val="001F4BA2"/>
    <w:rsid w:val="001F4DF8"/>
    <w:rsid w:val="001F4F67"/>
    <w:rsid w:val="001F5BDD"/>
    <w:rsid w:val="001F60AA"/>
    <w:rsid w:val="001F6543"/>
    <w:rsid w:val="001F654C"/>
    <w:rsid w:val="001F6A7F"/>
    <w:rsid w:val="001F7488"/>
    <w:rsid w:val="001F7AE7"/>
    <w:rsid w:val="00200643"/>
    <w:rsid w:val="00200887"/>
    <w:rsid w:val="00201ACF"/>
    <w:rsid w:val="00201E2C"/>
    <w:rsid w:val="002022F2"/>
    <w:rsid w:val="002026C8"/>
    <w:rsid w:val="00203396"/>
    <w:rsid w:val="002039F4"/>
    <w:rsid w:val="00203A1A"/>
    <w:rsid w:val="00203FC3"/>
    <w:rsid w:val="0020462B"/>
    <w:rsid w:val="002054E0"/>
    <w:rsid w:val="00205797"/>
    <w:rsid w:val="00206114"/>
    <w:rsid w:val="00206803"/>
    <w:rsid w:val="0020776A"/>
    <w:rsid w:val="00207AB4"/>
    <w:rsid w:val="00210336"/>
    <w:rsid w:val="00210CAB"/>
    <w:rsid w:val="00211608"/>
    <w:rsid w:val="00212505"/>
    <w:rsid w:val="00212663"/>
    <w:rsid w:val="00212DCD"/>
    <w:rsid w:val="00213565"/>
    <w:rsid w:val="00213984"/>
    <w:rsid w:val="002139E2"/>
    <w:rsid w:val="00215E9B"/>
    <w:rsid w:val="002160DB"/>
    <w:rsid w:val="0021614F"/>
    <w:rsid w:val="00216394"/>
    <w:rsid w:val="00216704"/>
    <w:rsid w:val="00216F00"/>
    <w:rsid w:val="0021739F"/>
    <w:rsid w:val="00217E56"/>
    <w:rsid w:val="00220670"/>
    <w:rsid w:val="00220A1F"/>
    <w:rsid w:val="00220D6D"/>
    <w:rsid w:val="002211F0"/>
    <w:rsid w:val="00222852"/>
    <w:rsid w:val="00222BD7"/>
    <w:rsid w:val="00223B20"/>
    <w:rsid w:val="00223B22"/>
    <w:rsid w:val="00224D03"/>
    <w:rsid w:val="00225731"/>
    <w:rsid w:val="00225978"/>
    <w:rsid w:val="00225A41"/>
    <w:rsid w:val="002261FB"/>
    <w:rsid w:val="00226B2D"/>
    <w:rsid w:val="00226D57"/>
    <w:rsid w:val="00226EDA"/>
    <w:rsid w:val="002272E7"/>
    <w:rsid w:val="00230111"/>
    <w:rsid w:val="00230622"/>
    <w:rsid w:val="0023170F"/>
    <w:rsid w:val="00231B9B"/>
    <w:rsid w:val="002330DB"/>
    <w:rsid w:val="0023321F"/>
    <w:rsid w:val="0023324F"/>
    <w:rsid w:val="0023395F"/>
    <w:rsid w:val="0023496C"/>
    <w:rsid w:val="00234F90"/>
    <w:rsid w:val="0023721A"/>
    <w:rsid w:val="002372BD"/>
    <w:rsid w:val="002407F8"/>
    <w:rsid w:val="0024085C"/>
    <w:rsid w:val="00240B08"/>
    <w:rsid w:val="00241E62"/>
    <w:rsid w:val="00242813"/>
    <w:rsid w:val="00243BBE"/>
    <w:rsid w:val="0024494B"/>
    <w:rsid w:val="002452E7"/>
    <w:rsid w:val="00245EFB"/>
    <w:rsid w:val="00246345"/>
    <w:rsid w:val="0024641D"/>
    <w:rsid w:val="00246DFA"/>
    <w:rsid w:val="0025030D"/>
    <w:rsid w:val="0025039D"/>
    <w:rsid w:val="00250644"/>
    <w:rsid w:val="00250716"/>
    <w:rsid w:val="002514A0"/>
    <w:rsid w:val="002518BA"/>
    <w:rsid w:val="00251DB8"/>
    <w:rsid w:val="002526EC"/>
    <w:rsid w:val="00252DBB"/>
    <w:rsid w:val="0025363D"/>
    <w:rsid w:val="00253AFB"/>
    <w:rsid w:val="00253EE1"/>
    <w:rsid w:val="00254016"/>
    <w:rsid w:val="00255200"/>
    <w:rsid w:val="00256064"/>
    <w:rsid w:val="002568ED"/>
    <w:rsid w:val="00256D17"/>
    <w:rsid w:val="00257038"/>
    <w:rsid w:val="002573E5"/>
    <w:rsid w:val="00257B67"/>
    <w:rsid w:val="00260CE0"/>
    <w:rsid w:val="00260D6C"/>
    <w:rsid w:val="002619FE"/>
    <w:rsid w:val="002624DD"/>
    <w:rsid w:val="00262EEE"/>
    <w:rsid w:val="0026397C"/>
    <w:rsid w:val="002639A7"/>
    <w:rsid w:val="002646C6"/>
    <w:rsid w:val="00265070"/>
    <w:rsid w:val="00266FBE"/>
    <w:rsid w:val="00267303"/>
    <w:rsid w:val="0026737C"/>
    <w:rsid w:val="00267863"/>
    <w:rsid w:val="00267A98"/>
    <w:rsid w:val="00267C89"/>
    <w:rsid w:val="00267D2B"/>
    <w:rsid w:val="00267DAA"/>
    <w:rsid w:val="0027012B"/>
    <w:rsid w:val="002706BF"/>
    <w:rsid w:val="00271F54"/>
    <w:rsid w:val="002722B4"/>
    <w:rsid w:val="002728A9"/>
    <w:rsid w:val="002738CF"/>
    <w:rsid w:val="00273F2B"/>
    <w:rsid w:val="002743FC"/>
    <w:rsid w:val="0027449F"/>
    <w:rsid w:val="00274CD7"/>
    <w:rsid w:val="00275751"/>
    <w:rsid w:val="0027610F"/>
    <w:rsid w:val="0027613B"/>
    <w:rsid w:val="0027629A"/>
    <w:rsid w:val="00276C7F"/>
    <w:rsid w:val="00277C36"/>
    <w:rsid w:val="0028156E"/>
    <w:rsid w:val="0028165B"/>
    <w:rsid w:val="002816C4"/>
    <w:rsid w:val="00281C9E"/>
    <w:rsid w:val="002829E0"/>
    <w:rsid w:val="00282C94"/>
    <w:rsid w:val="00282D73"/>
    <w:rsid w:val="002830BF"/>
    <w:rsid w:val="002833E5"/>
    <w:rsid w:val="002836CC"/>
    <w:rsid w:val="0028448B"/>
    <w:rsid w:val="00284BF1"/>
    <w:rsid w:val="00284F0D"/>
    <w:rsid w:val="002855EF"/>
    <w:rsid w:val="002860E3"/>
    <w:rsid w:val="00286D93"/>
    <w:rsid w:val="00287FF8"/>
    <w:rsid w:val="002909AD"/>
    <w:rsid w:val="00291908"/>
    <w:rsid w:val="00291E9B"/>
    <w:rsid w:val="00291FCA"/>
    <w:rsid w:val="00292770"/>
    <w:rsid w:val="00292A26"/>
    <w:rsid w:val="0029318E"/>
    <w:rsid w:val="002935AE"/>
    <w:rsid w:val="0029360B"/>
    <w:rsid w:val="00293C65"/>
    <w:rsid w:val="00294547"/>
    <w:rsid w:val="002949D5"/>
    <w:rsid w:val="002950D9"/>
    <w:rsid w:val="00295A77"/>
    <w:rsid w:val="00295DAF"/>
    <w:rsid w:val="00295E2D"/>
    <w:rsid w:val="002963DB"/>
    <w:rsid w:val="002979D0"/>
    <w:rsid w:val="002A07FF"/>
    <w:rsid w:val="002A0919"/>
    <w:rsid w:val="002A13C9"/>
    <w:rsid w:val="002A166B"/>
    <w:rsid w:val="002A188E"/>
    <w:rsid w:val="002A35F9"/>
    <w:rsid w:val="002A3DA7"/>
    <w:rsid w:val="002A3E7E"/>
    <w:rsid w:val="002A4055"/>
    <w:rsid w:val="002A4287"/>
    <w:rsid w:val="002A45B3"/>
    <w:rsid w:val="002A4A7B"/>
    <w:rsid w:val="002A4F3E"/>
    <w:rsid w:val="002A5AED"/>
    <w:rsid w:val="002A6BC8"/>
    <w:rsid w:val="002B013B"/>
    <w:rsid w:val="002B0492"/>
    <w:rsid w:val="002B060C"/>
    <w:rsid w:val="002B1289"/>
    <w:rsid w:val="002B1339"/>
    <w:rsid w:val="002B2D56"/>
    <w:rsid w:val="002B3780"/>
    <w:rsid w:val="002B5091"/>
    <w:rsid w:val="002B55D8"/>
    <w:rsid w:val="002B580C"/>
    <w:rsid w:val="002B6040"/>
    <w:rsid w:val="002B61F4"/>
    <w:rsid w:val="002B6716"/>
    <w:rsid w:val="002B6968"/>
    <w:rsid w:val="002C05D2"/>
    <w:rsid w:val="002C0733"/>
    <w:rsid w:val="002C073F"/>
    <w:rsid w:val="002C0908"/>
    <w:rsid w:val="002C0CAE"/>
    <w:rsid w:val="002C13CE"/>
    <w:rsid w:val="002C1650"/>
    <w:rsid w:val="002C20B5"/>
    <w:rsid w:val="002C258B"/>
    <w:rsid w:val="002C2DE9"/>
    <w:rsid w:val="002C2F43"/>
    <w:rsid w:val="002C402F"/>
    <w:rsid w:val="002C581E"/>
    <w:rsid w:val="002C5F7C"/>
    <w:rsid w:val="002C6F99"/>
    <w:rsid w:val="002D0091"/>
    <w:rsid w:val="002D06AC"/>
    <w:rsid w:val="002D2583"/>
    <w:rsid w:val="002D2610"/>
    <w:rsid w:val="002D29CD"/>
    <w:rsid w:val="002D35B4"/>
    <w:rsid w:val="002D361A"/>
    <w:rsid w:val="002D41B9"/>
    <w:rsid w:val="002D4A36"/>
    <w:rsid w:val="002D4A65"/>
    <w:rsid w:val="002D53F9"/>
    <w:rsid w:val="002D6362"/>
    <w:rsid w:val="002D69B7"/>
    <w:rsid w:val="002D7FF3"/>
    <w:rsid w:val="002E0CF3"/>
    <w:rsid w:val="002E15F3"/>
    <w:rsid w:val="002E1797"/>
    <w:rsid w:val="002E2143"/>
    <w:rsid w:val="002E2399"/>
    <w:rsid w:val="002E2C91"/>
    <w:rsid w:val="002E3214"/>
    <w:rsid w:val="002E359C"/>
    <w:rsid w:val="002E4485"/>
    <w:rsid w:val="002E5352"/>
    <w:rsid w:val="002E53BD"/>
    <w:rsid w:val="002E640E"/>
    <w:rsid w:val="002E6583"/>
    <w:rsid w:val="002E6BCD"/>
    <w:rsid w:val="002E73FA"/>
    <w:rsid w:val="002E740A"/>
    <w:rsid w:val="002E749E"/>
    <w:rsid w:val="002F0661"/>
    <w:rsid w:val="002F120C"/>
    <w:rsid w:val="002F1D60"/>
    <w:rsid w:val="002F207C"/>
    <w:rsid w:val="002F22DF"/>
    <w:rsid w:val="002F26BC"/>
    <w:rsid w:val="002F2862"/>
    <w:rsid w:val="002F28C7"/>
    <w:rsid w:val="002F2A1C"/>
    <w:rsid w:val="002F2EF9"/>
    <w:rsid w:val="002F33CA"/>
    <w:rsid w:val="002F341D"/>
    <w:rsid w:val="002F3978"/>
    <w:rsid w:val="002F3A35"/>
    <w:rsid w:val="002F4B3D"/>
    <w:rsid w:val="002F519D"/>
    <w:rsid w:val="002F5304"/>
    <w:rsid w:val="002F5A72"/>
    <w:rsid w:val="002F6A22"/>
    <w:rsid w:val="002F73DD"/>
    <w:rsid w:val="002F7400"/>
    <w:rsid w:val="002F77E6"/>
    <w:rsid w:val="002F7D73"/>
    <w:rsid w:val="0030013F"/>
    <w:rsid w:val="003001E1"/>
    <w:rsid w:val="00300858"/>
    <w:rsid w:val="00300A35"/>
    <w:rsid w:val="00300E6A"/>
    <w:rsid w:val="003012D1"/>
    <w:rsid w:val="00301511"/>
    <w:rsid w:val="00301693"/>
    <w:rsid w:val="00301DCB"/>
    <w:rsid w:val="00302898"/>
    <w:rsid w:val="003028B7"/>
    <w:rsid w:val="003028DB"/>
    <w:rsid w:val="00303216"/>
    <w:rsid w:val="00303A4D"/>
    <w:rsid w:val="00304BF4"/>
    <w:rsid w:val="00305F18"/>
    <w:rsid w:val="00307294"/>
    <w:rsid w:val="00310974"/>
    <w:rsid w:val="00310DB6"/>
    <w:rsid w:val="00310FC2"/>
    <w:rsid w:val="0031185A"/>
    <w:rsid w:val="00311A1F"/>
    <w:rsid w:val="00311CAC"/>
    <w:rsid w:val="00311F37"/>
    <w:rsid w:val="003126C5"/>
    <w:rsid w:val="003139A6"/>
    <w:rsid w:val="003140CE"/>
    <w:rsid w:val="0031426D"/>
    <w:rsid w:val="00314BCF"/>
    <w:rsid w:val="00314C71"/>
    <w:rsid w:val="00315242"/>
    <w:rsid w:val="00315714"/>
    <w:rsid w:val="00315E4E"/>
    <w:rsid w:val="00315EC3"/>
    <w:rsid w:val="003162B0"/>
    <w:rsid w:val="00316958"/>
    <w:rsid w:val="003202FC"/>
    <w:rsid w:val="00320804"/>
    <w:rsid w:val="00321283"/>
    <w:rsid w:val="00322003"/>
    <w:rsid w:val="003222F8"/>
    <w:rsid w:val="00322380"/>
    <w:rsid w:val="00322549"/>
    <w:rsid w:val="00322627"/>
    <w:rsid w:val="00323599"/>
    <w:rsid w:val="00323C01"/>
    <w:rsid w:val="00325061"/>
    <w:rsid w:val="003251FA"/>
    <w:rsid w:val="00325559"/>
    <w:rsid w:val="00325B7D"/>
    <w:rsid w:val="00327551"/>
    <w:rsid w:val="003276CF"/>
    <w:rsid w:val="00327C94"/>
    <w:rsid w:val="00327FFB"/>
    <w:rsid w:val="00330CA8"/>
    <w:rsid w:val="00331E55"/>
    <w:rsid w:val="00331EE6"/>
    <w:rsid w:val="00332360"/>
    <w:rsid w:val="003323B7"/>
    <w:rsid w:val="00332FEC"/>
    <w:rsid w:val="0033383C"/>
    <w:rsid w:val="00333963"/>
    <w:rsid w:val="00333ADD"/>
    <w:rsid w:val="00334162"/>
    <w:rsid w:val="00334576"/>
    <w:rsid w:val="00334B29"/>
    <w:rsid w:val="00335848"/>
    <w:rsid w:val="003359F6"/>
    <w:rsid w:val="00335E0D"/>
    <w:rsid w:val="00336CB0"/>
    <w:rsid w:val="00336FFF"/>
    <w:rsid w:val="00337609"/>
    <w:rsid w:val="00337BAA"/>
    <w:rsid w:val="00337BE0"/>
    <w:rsid w:val="003405FE"/>
    <w:rsid w:val="003419F6"/>
    <w:rsid w:val="00341D99"/>
    <w:rsid w:val="00342188"/>
    <w:rsid w:val="00342216"/>
    <w:rsid w:val="00342260"/>
    <w:rsid w:val="0034295E"/>
    <w:rsid w:val="00342A0A"/>
    <w:rsid w:val="00343106"/>
    <w:rsid w:val="00343E31"/>
    <w:rsid w:val="00344040"/>
    <w:rsid w:val="00344186"/>
    <w:rsid w:val="003441C8"/>
    <w:rsid w:val="00344AFC"/>
    <w:rsid w:val="00344C68"/>
    <w:rsid w:val="00346B48"/>
    <w:rsid w:val="00346BAF"/>
    <w:rsid w:val="00346C4B"/>
    <w:rsid w:val="00346CB2"/>
    <w:rsid w:val="00347026"/>
    <w:rsid w:val="0034773B"/>
    <w:rsid w:val="0034796E"/>
    <w:rsid w:val="00347C07"/>
    <w:rsid w:val="00347DEC"/>
    <w:rsid w:val="00350F7A"/>
    <w:rsid w:val="0035124F"/>
    <w:rsid w:val="003519F8"/>
    <w:rsid w:val="00351FFB"/>
    <w:rsid w:val="00352D02"/>
    <w:rsid w:val="00352EFE"/>
    <w:rsid w:val="003539F8"/>
    <w:rsid w:val="00353BD0"/>
    <w:rsid w:val="00354490"/>
    <w:rsid w:val="00354533"/>
    <w:rsid w:val="00355809"/>
    <w:rsid w:val="00355D34"/>
    <w:rsid w:val="00356078"/>
    <w:rsid w:val="00356B6E"/>
    <w:rsid w:val="00356BC1"/>
    <w:rsid w:val="00356E05"/>
    <w:rsid w:val="00357209"/>
    <w:rsid w:val="003579E2"/>
    <w:rsid w:val="00357C08"/>
    <w:rsid w:val="0036022D"/>
    <w:rsid w:val="00361041"/>
    <w:rsid w:val="003614BD"/>
    <w:rsid w:val="0036167A"/>
    <w:rsid w:val="00361FA3"/>
    <w:rsid w:val="00363073"/>
    <w:rsid w:val="003633B2"/>
    <w:rsid w:val="0036365F"/>
    <w:rsid w:val="00363AC8"/>
    <w:rsid w:val="0036732A"/>
    <w:rsid w:val="00367F7D"/>
    <w:rsid w:val="00370AD1"/>
    <w:rsid w:val="00370F9C"/>
    <w:rsid w:val="00371746"/>
    <w:rsid w:val="00371AD2"/>
    <w:rsid w:val="00371BA0"/>
    <w:rsid w:val="00371DD6"/>
    <w:rsid w:val="00372849"/>
    <w:rsid w:val="003728E2"/>
    <w:rsid w:val="00372DFD"/>
    <w:rsid w:val="00372ECD"/>
    <w:rsid w:val="00373053"/>
    <w:rsid w:val="0037378A"/>
    <w:rsid w:val="003737A2"/>
    <w:rsid w:val="003737E5"/>
    <w:rsid w:val="0037479B"/>
    <w:rsid w:val="00374F73"/>
    <w:rsid w:val="003750CB"/>
    <w:rsid w:val="003752E4"/>
    <w:rsid w:val="003761FD"/>
    <w:rsid w:val="0037651B"/>
    <w:rsid w:val="00376A86"/>
    <w:rsid w:val="00376B8B"/>
    <w:rsid w:val="0037710B"/>
    <w:rsid w:val="00377D59"/>
    <w:rsid w:val="00377E6F"/>
    <w:rsid w:val="00380375"/>
    <w:rsid w:val="003803C9"/>
    <w:rsid w:val="0038294B"/>
    <w:rsid w:val="00382FC5"/>
    <w:rsid w:val="00384B7D"/>
    <w:rsid w:val="003857EB"/>
    <w:rsid w:val="00385933"/>
    <w:rsid w:val="00385F73"/>
    <w:rsid w:val="00386F67"/>
    <w:rsid w:val="00387AF2"/>
    <w:rsid w:val="003911E9"/>
    <w:rsid w:val="00393413"/>
    <w:rsid w:val="003937F3"/>
    <w:rsid w:val="0039387D"/>
    <w:rsid w:val="003948F0"/>
    <w:rsid w:val="00394A72"/>
    <w:rsid w:val="00395FD8"/>
    <w:rsid w:val="003965C0"/>
    <w:rsid w:val="003971BB"/>
    <w:rsid w:val="003972D1"/>
    <w:rsid w:val="0039794C"/>
    <w:rsid w:val="00397E87"/>
    <w:rsid w:val="003A0187"/>
    <w:rsid w:val="003A02E8"/>
    <w:rsid w:val="003A0526"/>
    <w:rsid w:val="003A06CD"/>
    <w:rsid w:val="003A204E"/>
    <w:rsid w:val="003A2298"/>
    <w:rsid w:val="003A24C7"/>
    <w:rsid w:val="003A2D3B"/>
    <w:rsid w:val="003A3361"/>
    <w:rsid w:val="003A4551"/>
    <w:rsid w:val="003A460F"/>
    <w:rsid w:val="003A4772"/>
    <w:rsid w:val="003A4876"/>
    <w:rsid w:val="003A498E"/>
    <w:rsid w:val="003A5817"/>
    <w:rsid w:val="003A6C7D"/>
    <w:rsid w:val="003B015C"/>
    <w:rsid w:val="003B0BFC"/>
    <w:rsid w:val="003B1308"/>
    <w:rsid w:val="003B1A2F"/>
    <w:rsid w:val="003B1A63"/>
    <w:rsid w:val="003B1D1C"/>
    <w:rsid w:val="003B1E73"/>
    <w:rsid w:val="003B1ED8"/>
    <w:rsid w:val="003B3021"/>
    <w:rsid w:val="003B31A1"/>
    <w:rsid w:val="003B3272"/>
    <w:rsid w:val="003B33F9"/>
    <w:rsid w:val="003B48AB"/>
    <w:rsid w:val="003B4971"/>
    <w:rsid w:val="003B4EC0"/>
    <w:rsid w:val="003B5BF9"/>
    <w:rsid w:val="003B748B"/>
    <w:rsid w:val="003B7A06"/>
    <w:rsid w:val="003B7DB7"/>
    <w:rsid w:val="003C075C"/>
    <w:rsid w:val="003C0851"/>
    <w:rsid w:val="003C0C8B"/>
    <w:rsid w:val="003C0F84"/>
    <w:rsid w:val="003C1391"/>
    <w:rsid w:val="003C140C"/>
    <w:rsid w:val="003C1BDA"/>
    <w:rsid w:val="003C3425"/>
    <w:rsid w:val="003C362E"/>
    <w:rsid w:val="003C3950"/>
    <w:rsid w:val="003C402B"/>
    <w:rsid w:val="003C4BF7"/>
    <w:rsid w:val="003C569B"/>
    <w:rsid w:val="003C580D"/>
    <w:rsid w:val="003C5C34"/>
    <w:rsid w:val="003C6E66"/>
    <w:rsid w:val="003C715B"/>
    <w:rsid w:val="003C7B5B"/>
    <w:rsid w:val="003D043E"/>
    <w:rsid w:val="003D0615"/>
    <w:rsid w:val="003D0874"/>
    <w:rsid w:val="003D0B8F"/>
    <w:rsid w:val="003D0E34"/>
    <w:rsid w:val="003D1093"/>
    <w:rsid w:val="003D1663"/>
    <w:rsid w:val="003D1D2E"/>
    <w:rsid w:val="003D1F13"/>
    <w:rsid w:val="003D24DC"/>
    <w:rsid w:val="003D2F71"/>
    <w:rsid w:val="003D3AE0"/>
    <w:rsid w:val="003D430E"/>
    <w:rsid w:val="003D46CB"/>
    <w:rsid w:val="003D6414"/>
    <w:rsid w:val="003D6A3D"/>
    <w:rsid w:val="003D6F6D"/>
    <w:rsid w:val="003D705E"/>
    <w:rsid w:val="003D7169"/>
    <w:rsid w:val="003E1F5F"/>
    <w:rsid w:val="003E2225"/>
    <w:rsid w:val="003E23F9"/>
    <w:rsid w:val="003E3BD8"/>
    <w:rsid w:val="003E3C9B"/>
    <w:rsid w:val="003E3D01"/>
    <w:rsid w:val="003E3E07"/>
    <w:rsid w:val="003E5EAD"/>
    <w:rsid w:val="003E6599"/>
    <w:rsid w:val="003E6630"/>
    <w:rsid w:val="003E6926"/>
    <w:rsid w:val="003E6D59"/>
    <w:rsid w:val="003E730E"/>
    <w:rsid w:val="003E77ED"/>
    <w:rsid w:val="003F0FA2"/>
    <w:rsid w:val="003F1806"/>
    <w:rsid w:val="003F1E12"/>
    <w:rsid w:val="003F2B0B"/>
    <w:rsid w:val="003F4373"/>
    <w:rsid w:val="003F49D6"/>
    <w:rsid w:val="003F4AE6"/>
    <w:rsid w:val="003F5BED"/>
    <w:rsid w:val="003F6033"/>
    <w:rsid w:val="003F7752"/>
    <w:rsid w:val="003F78E9"/>
    <w:rsid w:val="003F78ED"/>
    <w:rsid w:val="004006AB"/>
    <w:rsid w:val="004009F6"/>
    <w:rsid w:val="004012BA"/>
    <w:rsid w:val="00401313"/>
    <w:rsid w:val="00402219"/>
    <w:rsid w:val="004024C9"/>
    <w:rsid w:val="00402823"/>
    <w:rsid w:val="00402D2D"/>
    <w:rsid w:val="00402D8B"/>
    <w:rsid w:val="00402ECE"/>
    <w:rsid w:val="0040304F"/>
    <w:rsid w:val="0040313F"/>
    <w:rsid w:val="004038D9"/>
    <w:rsid w:val="0040411F"/>
    <w:rsid w:val="0040441D"/>
    <w:rsid w:val="00404AC1"/>
    <w:rsid w:val="00406230"/>
    <w:rsid w:val="00407F1F"/>
    <w:rsid w:val="00410245"/>
    <w:rsid w:val="00410965"/>
    <w:rsid w:val="0041111C"/>
    <w:rsid w:val="0041122E"/>
    <w:rsid w:val="00411304"/>
    <w:rsid w:val="004114E5"/>
    <w:rsid w:val="004116E7"/>
    <w:rsid w:val="00413828"/>
    <w:rsid w:val="00413E78"/>
    <w:rsid w:val="0041463C"/>
    <w:rsid w:val="00414924"/>
    <w:rsid w:val="00414F5C"/>
    <w:rsid w:val="004151D1"/>
    <w:rsid w:val="004154C2"/>
    <w:rsid w:val="00416294"/>
    <w:rsid w:val="00416491"/>
    <w:rsid w:val="00416BBD"/>
    <w:rsid w:val="00416DCB"/>
    <w:rsid w:val="00417292"/>
    <w:rsid w:val="004179D2"/>
    <w:rsid w:val="00420525"/>
    <w:rsid w:val="00420C18"/>
    <w:rsid w:val="00420EF1"/>
    <w:rsid w:val="00421067"/>
    <w:rsid w:val="00421444"/>
    <w:rsid w:val="00421816"/>
    <w:rsid w:val="00421979"/>
    <w:rsid w:val="00421AFD"/>
    <w:rsid w:val="004227A3"/>
    <w:rsid w:val="00422B83"/>
    <w:rsid w:val="00423A8D"/>
    <w:rsid w:val="00424A55"/>
    <w:rsid w:val="00424ABB"/>
    <w:rsid w:val="004266ED"/>
    <w:rsid w:val="00426BB2"/>
    <w:rsid w:val="004274A4"/>
    <w:rsid w:val="00427EBF"/>
    <w:rsid w:val="00430590"/>
    <w:rsid w:val="00430C6A"/>
    <w:rsid w:val="004312BA"/>
    <w:rsid w:val="004315ED"/>
    <w:rsid w:val="00431B0C"/>
    <w:rsid w:val="00431E56"/>
    <w:rsid w:val="0043200A"/>
    <w:rsid w:val="004326EA"/>
    <w:rsid w:val="0043312A"/>
    <w:rsid w:val="0043325A"/>
    <w:rsid w:val="00433E7E"/>
    <w:rsid w:val="00433EAE"/>
    <w:rsid w:val="0043402F"/>
    <w:rsid w:val="004341ED"/>
    <w:rsid w:val="00434A78"/>
    <w:rsid w:val="00435D52"/>
    <w:rsid w:val="00436434"/>
    <w:rsid w:val="004364AC"/>
    <w:rsid w:val="00437265"/>
    <w:rsid w:val="004373A6"/>
    <w:rsid w:val="004375DE"/>
    <w:rsid w:val="00437A7B"/>
    <w:rsid w:val="0044006C"/>
    <w:rsid w:val="0044034D"/>
    <w:rsid w:val="004407B5"/>
    <w:rsid w:val="00441106"/>
    <w:rsid w:val="00442305"/>
    <w:rsid w:val="00442410"/>
    <w:rsid w:val="00442C67"/>
    <w:rsid w:val="00442CDE"/>
    <w:rsid w:val="0044305F"/>
    <w:rsid w:val="00443D1C"/>
    <w:rsid w:val="0044417C"/>
    <w:rsid w:val="0044464C"/>
    <w:rsid w:val="00445574"/>
    <w:rsid w:val="0044557D"/>
    <w:rsid w:val="00446092"/>
    <w:rsid w:val="0044673E"/>
    <w:rsid w:val="00446CB1"/>
    <w:rsid w:val="0044750F"/>
    <w:rsid w:val="00447EAF"/>
    <w:rsid w:val="00450341"/>
    <w:rsid w:val="004512B1"/>
    <w:rsid w:val="004521BC"/>
    <w:rsid w:val="004524C8"/>
    <w:rsid w:val="0045298F"/>
    <w:rsid w:val="00453D0D"/>
    <w:rsid w:val="0045421B"/>
    <w:rsid w:val="00454A20"/>
    <w:rsid w:val="00454F67"/>
    <w:rsid w:val="0045514F"/>
    <w:rsid w:val="0045560F"/>
    <w:rsid w:val="00455771"/>
    <w:rsid w:val="00456274"/>
    <w:rsid w:val="0045662D"/>
    <w:rsid w:val="00456E6F"/>
    <w:rsid w:val="00457AB3"/>
    <w:rsid w:val="00460CA9"/>
    <w:rsid w:val="00461CB0"/>
    <w:rsid w:val="00462728"/>
    <w:rsid w:val="004627DF"/>
    <w:rsid w:val="004627EE"/>
    <w:rsid w:val="00462CFA"/>
    <w:rsid w:val="00464115"/>
    <w:rsid w:val="00464186"/>
    <w:rsid w:val="00464ACE"/>
    <w:rsid w:val="00465423"/>
    <w:rsid w:val="0046581D"/>
    <w:rsid w:val="004658E6"/>
    <w:rsid w:val="004669E9"/>
    <w:rsid w:val="004673A7"/>
    <w:rsid w:val="00467D44"/>
    <w:rsid w:val="004702F5"/>
    <w:rsid w:val="004711D0"/>
    <w:rsid w:val="0047323E"/>
    <w:rsid w:val="00473EFF"/>
    <w:rsid w:val="00474B82"/>
    <w:rsid w:val="00474E7E"/>
    <w:rsid w:val="0047662D"/>
    <w:rsid w:val="004804A1"/>
    <w:rsid w:val="004804F4"/>
    <w:rsid w:val="00481829"/>
    <w:rsid w:val="0048291E"/>
    <w:rsid w:val="00482FB2"/>
    <w:rsid w:val="0048381A"/>
    <w:rsid w:val="0048384E"/>
    <w:rsid w:val="00483E2E"/>
    <w:rsid w:val="00484C5B"/>
    <w:rsid w:val="004855F9"/>
    <w:rsid w:val="0048687A"/>
    <w:rsid w:val="004868C1"/>
    <w:rsid w:val="00486C75"/>
    <w:rsid w:val="00486FEC"/>
    <w:rsid w:val="00487093"/>
    <w:rsid w:val="004873B5"/>
    <w:rsid w:val="00487811"/>
    <w:rsid w:val="00490FE6"/>
    <w:rsid w:val="004914D9"/>
    <w:rsid w:val="004919C0"/>
    <w:rsid w:val="00491D44"/>
    <w:rsid w:val="00492A35"/>
    <w:rsid w:val="00492BE4"/>
    <w:rsid w:val="004931E4"/>
    <w:rsid w:val="00493403"/>
    <w:rsid w:val="00493619"/>
    <w:rsid w:val="004937E3"/>
    <w:rsid w:val="00493E25"/>
    <w:rsid w:val="00494214"/>
    <w:rsid w:val="00495AB2"/>
    <w:rsid w:val="00495AF6"/>
    <w:rsid w:val="00496061"/>
    <w:rsid w:val="00496403"/>
    <w:rsid w:val="0049643A"/>
    <w:rsid w:val="0049699C"/>
    <w:rsid w:val="00497073"/>
    <w:rsid w:val="00497A28"/>
    <w:rsid w:val="004A04D4"/>
    <w:rsid w:val="004A0618"/>
    <w:rsid w:val="004A20F6"/>
    <w:rsid w:val="004A3346"/>
    <w:rsid w:val="004A34E4"/>
    <w:rsid w:val="004A4870"/>
    <w:rsid w:val="004A4AE1"/>
    <w:rsid w:val="004A5072"/>
    <w:rsid w:val="004A72C2"/>
    <w:rsid w:val="004A7E8C"/>
    <w:rsid w:val="004B0B51"/>
    <w:rsid w:val="004B1F9A"/>
    <w:rsid w:val="004B27DE"/>
    <w:rsid w:val="004B2C28"/>
    <w:rsid w:val="004B346C"/>
    <w:rsid w:val="004B3913"/>
    <w:rsid w:val="004B3E12"/>
    <w:rsid w:val="004B3F13"/>
    <w:rsid w:val="004B4A4E"/>
    <w:rsid w:val="004B4BAE"/>
    <w:rsid w:val="004B4CA0"/>
    <w:rsid w:val="004B530E"/>
    <w:rsid w:val="004B5CB9"/>
    <w:rsid w:val="004B63B5"/>
    <w:rsid w:val="004B63E0"/>
    <w:rsid w:val="004B69E6"/>
    <w:rsid w:val="004B711B"/>
    <w:rsid w:val="004B7407"/>
    <w:rsid w:val="004B74F1"/>
    <w:rsid w:val="004B75E8"/>
    <w:rsid w:val="004B7B4A"/>
    <w:rsid w:val="004C0097"/>
    <w:rsid w:val="004C0B90"/>
    <w:rsid w:val="004C250D"/>
    <w:rsid w:val="004C2688"/>
    <w:rsid w:val="004C2700"/>
    <w:rsid w:val="004C2870"/>
    <w:rsid w:val="004C47D9"/>
    <w:rsid w:val="004C4CEA"/>
    <w:rsid w:val="004C4E9D"/>
    <w:rsid w:val="004C4F89"/>
    <w:rsid w:val="004C541F"/>
    <w:rsid w:val="004C560C"/>
    <w:rsid w:val="004C5BB7"/>
    <w:rsid w:val="004C5E87"/>
    <w:rsid w:val="004C6151"/>
    <w:rsid w:val="004C7282"/>
    <w:rsid w:val="004D051D"/>
    <w:rsid w:val="004D100F"/>
    <w:rsid w:val="004D10BA"/>
    <w:rsid w:val="004D1DED"/>
    <w:rsid w:val="004D26C5"/>
    <w:rsid w:val="004D34DA"/>
    <w:rsid w:val="004D43BC"/>
    <w:rsid w:val="004D4C0A"/>
    <w:rsid w:val="004D4CD6"/>
    <w:rsid w:val="004D541D"/>
    <w:rsid w:val="004D5D97"/>
    <w:rsid w:val="004D649D"/>
    <w:rsid w:val="004D6955"/>
    <w:rsid w:val="004D69F5"/>
    <w:rsid w:val="004D6AEF"/>
    <w:rsid w:val="004D7590"/>
    <w:rsid w:val="004D7E7A"/>
    <w:rsid w:val="004E0452"/>
    <w:rsid w:val="004E0683"/>
    <w:rsid w:val="004E0B5E"/>
    <w:rsid w:val="004E1868"/>
    <w:rsid w:val="004E1CF2"/>
    <w:rsid w:val="004E22F2"/>
    <w:rsid w:val="004E23F7"/>
    <w:rsid w:val="004E2D2D"/>
    <w:rsid w:val="004E2DCC"/>
    <w:rsid w:val="004E31D2"/>
    <w:rsid w:val="004E3448"/>
    <w:rsid w:val="004E3EC8"/>
    <w:rsid w:val="004E46EE"/>
    <w:rsid w:val="004E4DC2"/>
    <w:rsid w:val="004E50D2"/>
    <w:rsid w:val="004F04DE"/>
    <w:rsid w:val="004F1905"/>
    <w:rsid w:val="004F1DA6"/>
    <w:rsid w:val="004F25B5"/>
    <w:rsid w:val="004F2DAC"/>
    <w:rsid w:val="004F2E82"/>
    <w:rsid w:val="004F2E95"/>
    <w:rsid w:val="004F427C"/>
    <w:rsid w:val="004F4988"/>
    <w:rsid w:val="004F5EA7"/>
    <w:rsid w:val="004F6AEF"/>
    <w:rsid w:val="004F714B"/>
    <w:rsid w:val="004F71BC"/>
    <w:rsid w:val="004F79AA"/>
    <w:rsid w:val="004F7E7D"/>
    <w:rsid w:val="0050057F"/>
    <w:rsid w:val="00501BD0"/>
    <w:rsid w:val="00501D50"/>
    <w:rsid w:val="00502428"/>
    <w:rsid w:val="005024C8"/>
    <w:rsid w:val="0050511B"/>
    <w:rsid w:val="00505FB6"/>
    <w:rsid w:val="00506BE0"/>
    <w:rsid w:val="00507230"/>
    <w:rsid w:val="00507337"/>
    <w:rsid w:val="00507FE5"/>
    <w:rsid w:val="005105B7"/>
    <w:rsid w:val="005109ED"/>
    <w:rsid w:val="00510EA6"/>
    <w:rsid w:val="005111C2"/>
    <w:rsid w:val="0051178D"/>
    <w:rsid w:val="00511D69"/>
    <w:rsid w:val="00512A80"/>
    <w:rsid w:val="00513745"/>
    <w:rsid w:val="00513D23"/>
    <w:rsid w:val="00514DF7"/>
    <w:rsid w:val="0051595B"/>
    <w:rsid w:val="0051596B"/>
    <w:rsid w:val="00515EEF"/>
    <w:rsid w:val="00516037"/>
    <w:rsid w:val="005165B8"/>
    <w:rsid w:val="00516A2B"/>
    <w:rsid w:val="00516F1D"/>
    <w:rsid w:val="00520694"/>
    <w:rsid w:val="00521E49"/>
    <w:rsid w:val="005222A6"/>
    <w:rsid w:val="00523FFF"/>
    <w:rsid w:val="005242B5"/>
    <w:rsid w:val="00524A63"/>
    <w:rsid w:val="0052508F"/>
    <w:rsid w:val="00525A42"/>
    <w:rsid w:val="00526895"/>
    <w:rsid w:val="00527FCC"/>
    <w:rsid w:val="005301D0"/>
    <w:rsid w:val="00530250"/>
    <w:rsid w:val="0053086A"/>
    <w:rsid w:val="00530895"/>
    <w:rsid w:val="00530BE3"/>
    <w:rsid w:val="00531711"/>
    <w:rsid w:val="005320A2"/>
    <w:rsid w:val="005327B1"/>
    <w:rsid w:val="00532F3C"/>
    <w:rsid w:val="00533109"/>
    <w:rsid w:val="005332AD"/>
    <w:rsid w:val="0053386B"/>
    <w:rsid w:val="0053410B"/>
    <w:rsid w:val="005344EF"/>
    <w:rsid w:val="005355FA"/>
    <w:rsid w:val="00535F15"/>
    <w:rsid w:val="005366DD"/>
    <w:rsid w:val="00537667"/>
    <w:rsid w:val="00537CC9"/>
    <w:rsid w:val="00540066"/>
    <w:rsid w:val="005409C6"/>
    <w:rsid w:val="00540B7F"/>
    <w:rsid w:val="00540DDF"/>
    <w:rsid w:val="005410EC"/>
    <w:rsid w:val="005413EE"/>
    <w:rsid w:val="00541D36"/>
    <w:rsid w:val="00542772"/>
    <w:rsid w:val="00542A9E"/>
    <w:rsid w:val="00542C8E"/>
    <w:rsid w:val="00544611"/>
    <w:rsid w:val="00544ABD"/>
    <w:rsid w:val="005452BB"/>
    <w:rsid w:val="005453D3"/>
    <w:rsid w:val="00545B1F"/>
    <w:rsid w:val="0054604E"/>
    <w:rsid w:val="0055069D"/>
    <w:rsid w:val="00550E24"/>
    <w:rsid w:val="00551432"/>
    <w:rsid w:val="00551AC6"/>
    <w:rsid w:val="00551B53"/>
    <w:rsid w:val="00551E75"/>
    <w:rsid w:val="005532BC"/>
    <w:rsid w:val="00554641"/>
    <w:rsid w:val="00555132"/>
    <w:rsid w:val="00555293"/>
    <w:rsid w:val="00555473"/>
    <w:rsid w:val="005554F8"/>
    <w:rsid w:val="005555C2"/>
    <w:rsid w:val="00555D8B"/>
    <w:rsid w:val="005563F9"/>
    <w:rsid w:val="00556629"/>
    <w:rsid w:val="005574BF"/>
    <w:rsid w:val="00557DE9"/>
    <w:rsid w:val="0056007D"/>
    <w:rsid w:val="00560715"/>
    <w:rsid w:val="00560958"/>
    <w:rsid w:val="0056110A"/>
    <w:rsid w:val="005617BC"/>
    <w:rsid w:val="00563078"/>
    <w:rsid w:val="00563216"/>
    <w:rsid w:val="00563776"/>
    <w:rsid w:val="00563931"/>
    <w:rsid w:val="00563992"/>
    <w:rsid w:val="00563B8F"/>
    <w:rsid w:val="00563D47"/>
    <w:rsid w:val="005644DD"/>
    <w:rsid w:val="00564731"/>
    <w:rsid w:val="00564A34"/>
    <w:rsid w:val="005658D5"/>
    <w:rsid w:val="00566413"/>
    <w:rsid w:val="0056658F"/>
    <w:rsid w:val="005666F5"/>
    <w:rsid w:val="005669FE"/>
    <w:rsid w:val="0056728D"/>
    <w:rsid w:val="005676E5"/>
    <w:rsid w:val="00567C07"/>
    <w:rsid w:val="00567EC8"/>
    <w:rsid w:val="00570255"/>
    <w:rsid w:val="00570409"/>
    <w:rsid w:val="00570689"/>
    <w:rsid w:val="0057088B"/>
    <w:rsid w:val="00570A1E"/>
    <w:rsid w:val="00570DA1"/>
    <w:rsid w:val="005711B6"/>
    <w:rsid w:val="005716FD"/>
    <w:rsid w:val="00571B24"/>
    <w:rsid w:val="00572213"/>
    <w:rsid w:val="00572353"/>
    <w:rsid w:val="005733AC"/>
    <w:rsid w:val="0057377D"/>
    <w:rsid w:val="005749EB"/>
    <w:rsid w:val="00574D33"/>
    <w:rsid w:val="0057540C"/>
    <w:rsid w:val="00575519"/>
    <w:rsid w:val="00575540"/>
    <w:rsid w:val="0057577C"/>
    <w:rsid w:val="0057587B"/>
    <w:rsid w:val="00576005"/>
    <w:rsid w:val="00580059"/>
    <w:rsid w:val="005818CB"/>
    <w:rsid w:val="00582656"/>
    <w:rsid w:val="00583441"/>
    <w:rsid w:val="00583D18"/>
    <w:rsid w:val="005844B4"/>
    <w:rsid w:val="005848E3"/>
    <w:rsid w:val="005848FC"/>
    <w:rsid w:val="00584D4E"/>
    <w:rsid w:val="00585E57"/>
    <w:rsid w:val="00585E74"/>
    <w:rsid w:val="00586B2A"/>
    <w:rsid w:val="005877F5"/>
    <w:rsid w:val="005878B4"/>
    <w:rsid w:val="00587B4D"/>
    <w:rsid w:val="00587D4B"/>
    <w:rsid w:val="00587D70"/>
    <w:rsid w:val="00590116"/>
    <w:rsid w:val="005902D0"/>
    <w:rsid w:val="00590404"/>
    <w:rsid w:val="005908A1"/>
    <w:rsid w:val="00590B40"/>
    <w:rsid w:val="00591D2B"/>
    <w:rsid w:val="005925BB"/>
    <w:rsid w:val="00592AC0"/>
    <w:rsid w:val="00592E00"/>
    <w:rsid w:val="0059305C"/>
    <w:rsid w:val="00593387"/>
    <w:rsid w:val="00593580"/>
    <w:rsid w:val="00593D98"/>
    <w:rsid w:val="00594296"/>
    <w:rsid w:val="0059467E"/>
    <w:rsid w:val="0059622C"/>
    <w:rsid w:val="005962DF"/>
    <w:rsid w:val="00596822"/>
    <w:rsid w:val="00596C27"/>
    <w:rsid w:val="00596C40"/>
    <w:rsid w:val="005A03C3"/>
    <w:rsid w:val="005A0EF1"/>
    <w:rsid w:val="005A165D"/>
    <w:rsid w:val="005A19EE"/>
    <w:rsid w:val="005A1F9F"/>
    <w:rsid w:val="005A2B47"/>
    <w:rsid w:val="005A2C7E"/>
    <w:rsid w:val="005A2D48"/>
    <w:rsid w:val="005A30D2"/>
    <w:rsid w:val="005A3F51"/>
    <w:rsid w:val="005A4ACD"/>
    <w:rsid w:val="005A5A80"/>
    <w:rsid w:val="005A6628"/>
    <w:rsid w:val="005A75A8"/>
    <w:rsid w:val="005A7EA3"/>
    <w:rsid w:val="005B1B4A"/>
    <w:rsid w:val="005B1E0D"/>
    <w:rsid w:val="005B1EEB"/>
    <w:rsid w:val="005B233B"/>
    <w:rsid w:val="005B28F7"/>
    <w:rsid w:val="005B2A30"/>
    <w:rsid w:val="005B3C35"/>
    <w:rsid w:val="005B4AB9"/>
    <w:rsid w:val="005B4FE6"/>
    <w:rsid w:val="005B5033"/>
    <w:rsid w:val="005B5105"/>
    <w:rsid w:val="005B513C"/>
    <w:rsid w:val="005B52FD"/>
    <w:rsid w:val="005B5F2F"/>
    <w:rsid w:val="005B641C"/>
    <w:rsid w:val="005B65A7"/>
    <w:rsid w:val="005B6E17"/>
    <w:rsid w:val="005B7415"/>
    <w:rsid w:val="005B7D5C"/>
    <w:rsid w:val="005C0F43"/>
    <w:rsid w:val="005C1AC9"/>
    <w:rsid w:val="005C2424"/>
    <w:rsid w:val="005C2DAD"/>
    <w:rsid w:val="005C392B"/>
    <w:rsid w:val="005C3932"/>
    <w:rsid w:val="005C44AC"/>
    <w:rsid w:val="005C4D31"/>
    <w:rsid w:val="005C4DF6"/>
    <w:rsid w:val="005C51B4"/>
    <w:rsid w:val="005C6161"/>
    <w:rsid w:val="005C6577"/>
    <w:rsid w:val="005C6675"/>
    <w:rsid w:val="005C6A80"/>
    <w:rsid w:val="005C7B7A"/>
    <w:rsid w:val="005D07BB"/>
    <w:rsid w:val="005D15E0"/>
    <w:rsid w:val="005D1D2B"/>
    <w:rsid w:val="005D2B83"/>
    <w:rsid w:val="005D2D93"/>
    <w:rsid w:val="005D2DD8"/>
    <w:rsid w:val="005D3E1B"/>
    <w:rsid w:val="005D4C3B"/>
    <w:rsid w:val="005D4FF0"/>
    <w:rsid w:val="005D5837"/>
    <w:rsid w:val="005D59D1"/>
    <w:rsid w:val="005D62DD"/>
    <w:rsid w:val="005D68CA"/>
    <w:rsid w:val="005D7BF2"/>
    <w:rsid w:val="005D7CEF"/>
    <w:rsid w:val="005D7FF5"/>
    <w:rsid w:val="005E0065"/>
    <w:rsid w:val="005E0163"/>
    <w:rsid w:val="005E04FD"/>
    <w:rsid w:val="005E0813"/>
    <w:rsid w:val="005E0A74"/>
    <w:rsid w:val="005E1B6A"/>
    <w:rsid w:val="005E2409"/>
    <w:rsid w:val="005E292F"/>
    <w:rsid w:val="005E310C"/>
    <w:rsid w:val="005E3C0D"/>
    <w:rsid w:val="005E4260"/>
    <w:rsid w:val="005E43F7"/>
    <w:rsid w:val="005E4EB5"/>
    <w:rsid w:val="005E4FE0"/>
    <w:rsid w:val="005E51C3"/>
    <w:rsid w:val="005E56EE"/>
    <w:rsid w:val="005E64DD"/>
    <w:rsid w:val="005E6AA4"/>
    <w:rsid w:val="005E6AFA"/>
    <w:rsid w:val="005E7048"/>
    <w:rsid w:val="005F0AE4"/>
    <w:rsid w:val="005F15EB"/>
    <w:rsid w:val="005F1CED"/>
    <w:rsid w:val="005F24F9"/>
    <w:rsid w:val="005F283D"/>
    <w:rsid w:val="005F2ADF"/>
    <w:rsid w:val="005F2DA5"/>
    <w:rsid w:val="005F34A6"/>
    <w:rsid w:val="005F36D0"/>
    <w:rsid w:val="005F386B"/>
    <w:rsid w:val="005F39F9"/>
    <w:rsid w:val="005F3D2C"/>
    <w:rsid w:val="005F5402"/>
    <w:rsid w:val="005F60B1"/>
    <w:rsid w:val="005F6DB5"/>
    <w:rsid w:val="00603367"/>
    <w:rsid w:val="006037DF"/>
    <w:rsid w:val="00603C4D"/>
    <w:rsid w:val="00604402"/>
    <w:rsid w:val="00604B5F"/>
    <w:rsid w:val="00604BE3"/>
    <w:rsid w:val="006068AB"/>
    <w:rsid w:val="00606DEF"/>
    <w:rsid w:val="00606E03"/>
    <w:rsid w:val="00606F6A"/>
    <w:rsid w:val="00607067"/>
    <w:rsid w:val="00607284"/>
    <w:rsid w:val="00607601"/>
    <w:rsid w:val="0061007D"/>
    <w:rsid w:val="00611458"/>
    <w:rsid w:val="00611BC8"/>
    <w:rsid w:val="006125AA"/>
    <w:rsid w:val="006129AF"/>
    <w:rsid w:val="00613585"/>
    <w:rsid w:val="006136C7"/>
    <w:rsid w:val="00614C74"/>
    <w:rsid w:val="00615D20"/>
    <w:rsid w:val="006160E8"/>
    <w:rsid w:val="006165CB"/>
    <w:rsid w:val="00616DB8"/>
    <w:rsid w:val="00617B2F"/>
    <w:rsid w:val="006204C6"/>
    <w:rsid w:val="00620861"/>
    <w:rsid w:val="0062118E"/>
    <w:rsid w:val="00621FCF"/>
    <w:rsid w:val="00622131"/>
    <w:rsid w:val="00623BEB"/>
    <w:rsid w:val="00623DC1"/>
    <w:rsid w:val="00625B8D"/>
    <w:rsid w:val="00625BC6"/>
    <w:rsid w:val="00625BD3"/>
    <w:rsid w:val="00625E9A"/>
    <w:rsid w:val="006261DE"/>
    <w:rsid w:val="00626676"/>
    <w:rsid w:val="00626AF7"/>
    <w:rsid w:val="006307F3"/>
    <w:rsid w:val="00630943"/>
    <w:rsid w:val="00630DDB"/>
    <w:rsid w:val="00631F8C"/>
    <w:rsid w:val="00632EA4"/>
    <w:rsid w:val="00633147"/>
    <w:rsid w:val="00633D0A"/>
    <w:rsid w:val="006355FA"/>
    <w:rsid w:val="006359EE"/>
    <w:rsid w:val="00636CBC"/>
    <w:rsid w:val="00637A4E"/>
    <w:rsid w:val="00637DA3"/>
    <w:rsid w:val="0064093B"/>
    <w:rsid w:val="00641C7A"/>
    <w:rsid w:val="00642E5A"/>
    <w:rsid w:val="00645265"/>
    <w:rsid w:val="0064569E"/>
    <w:rsid w:val="006464FE"/>
    <w:rsid w:val="00646FE2"/>
    <w:rsid w:val="00647716"/>
    <w:rsid w:val="0064779D"/>
    <w:rsid w:val="00650A74"/>
    <w:rsid w:val="00651DE7"/>
    <w:rsid w:val="00652814"/>
    <w:rsid w:val="00652875"/>
    <w:rsid w:val="00653223"/>
    <w:rsid w:val="00653481"/>
    <w:rsid w:val="006540E7"/>
    <w:rsid w:val="006541AF"/>
    <w:rsid w:val="00654998"/>
    <w:rsid w:val="006549C2"/>
    <w:rsid w:val="0065553B"/>
    <w:rsid w:val="00655BBA"/>
    <w:rsid w:val="0065621A"/>
    <w:rsid w:val="006565A0"/>
    <w:rsid w:val="006572F6"/>
    <w:rsid w:val="00657570"/>
    <w:rsid w:val="006575B3"/>
    <w:rsid w:val="00657BCF"/>
    <w:rsid w:val="00660C3E"/>
    <w:rsid w:val="00661875"/>
    <w:rsid w:val="00662BA7"/>
    <w:rsid w:val="00662D13"/>
    <w:rsid w:val="00662E01"/>
    <w:rsid w:val="00662EE1"/>
    <w:rsid w:val="00663BA1"/>
    <w:rsid w:val="00663D51"/>
    <w:rsid w:val="00664197"/>
    <w:rsid w:val="0066497E"/>
    <w:rsid w:val="00665817"/>
    <w:rsid w:val="006658B4"/>
    <w:rsid w:val="0066619A"/>
    <w:rsid w:val="00666833"/>
    <w:rsid w:val="00666B06"/>
    <w:rsid w:val="0066719E"/>
    <w:rsid w:val="00667285"/>
    <w:rsid w:val="00670429"/>
    <w:rsid w:val="00670573"/>
    <w:rsid w:val="00670CF4"/>
    <w:rsid w:val="00671DDA"/>
    <w:rsid w:val="0067216B"/>
    <w:rsid w:val="0067224F"/>
    <w:rsid w:val="00673275"/>
    <w:rsid w:val="00673841"/>
    <w:rsid w:val="0067399E"/>
    <w:rsid w:val="00673A2C"/>
    <w:rsid w:val="00673BAA"/>
    <w:rsid w:val="0067451E"/>
    <w:rsid w:val="0067459E"/>
    <w:rsid w:val="006754B8"/>
    <w:rsid w:val="006756FB"/>
    <w:rsid w:val="00675F0E"/>
    <w:rsid w:val="006765A4"/>
    <w:rsid w:val="0068036D"/>
    <w:rsid w:val="006816F7"/>
    <w:rsid w:val="006822A9"/>
    <w:rsid w:val="00682769"/>
    <w:rsid w:val="006829F8"/>
    <w:rsid w:val="006832AE"/>
    <w:rsid w:val="0068367F"/>
    <w:rsid w:val="00683A30"/>
    <w:rsid w:val="00683BB4"/>
    <w:rsid w:val="00683BF1"/>
    <w:rsid w:val="00683E4F"/>
    <w:rsid w:val="00684D5C"/>
    <w:rsid w:val="0068518A"/>
    <w:rsid w:val="006859BA"/>
    <w:rsid w:val="00685C41"/>
    <w:rsid w:val="006863EC"/>
    <w:rsid w:val="00687274"/>
    <w:rsid w:val="00687719"/>
    <w:rsid w:val="0069152F"/>
    <w:rsid w:val="00691DEE"/>
    <w:rsid w:val="006923E6"/>
    <w:rsid w:val="00692699"/>
    <w:rsid w:val="00692A55"/>
    <w:rsid w:val="00692AAE"/>
    <w:rsid w:val="0069342D"/>
    <w:rsid w:val="00693876"/>
    <w:rsid w:val="0069395B"/>
    <w:rsid w:val="0069459D"/>
    <w:rsid w:val="00694812"/>
    <w:rsid w:val="006953E6"/>
    <w:rsid w:val="006960D2"/>
    <w:rsid w:val="00696166"/>
    <w:rsid w:val="0069691C"/>
    <w:rsid w:val="006969CE"/>
    <w:rsid w:val="00696AA2"/>
    <w:rsid w:val="00696D4F"/>
    <w:rsid w:val="00697178"/>
    <w:rsid w:val="00697302"/>
    <w:rsid w:val="006977F0"/>
    <w:rsid w:val="006A0265"/>
    <w:rsid w:val="006A0331"/>
    <w:rsid w:val="006A0852"/>
    <w:rsid w:val="006A096A"/>
    <w:rsid w:val="006A145D"/>
    <w:rsid w:val="006A17B5"/>
    <w:rsid w:val="006A180B"/>
    <w:rsid w:val="006A1D42"/>
    <w:rsid w:val="006A309E"/>
    <w:rsid w:val="006A34E3"/>
    <w:rsid w:val="006A3AE1"/>
    <w:rsid w:val="006A5708"/>
    <w:rsid w:val="006A58F4"/>
    <w:rsid w:val="006A69CE"/>
    <w:rsid w:val="006B0D7E"/>
    <w:rsid w:val="006B0DA3"/>
    <w:rsid w:val="006B1210"/>
    <w:rsid w:val="006B1655"/>
    <w:rsid w:val="006B1FAD"/>
    <w:rsid w:val="006B2391"/>
    <w:rsid w:val="006B2A33"/>
    <w:rsid w:val="006B2B8F"/>
    <w:rsid w:val="006B2D9B"/>
    <w:rsid w:val="006B35A9"/>
    <w:rsid w:val="006B399A"/>
    <w:rsid w:val="006B3A86"/>
    <w:rsid w:val="006B4B3F"/>
    <w:rsid w:val="006B4E8A"/>
    <w:rsid w:val="006B5A50"/>
    <w:rsid w:val="006B5B96"/>
    <w:rsid w:val="006B6024"/>
    <w:rsid w:val="006B6251"/>
    <w:rsid w:val="006B6A50"/>
    <w:rsid w:val="006B79F0"/>
    <w:rsid w:val="006C006C"/>
    <w:rsid w:val="006C0100"/>
    <w:rsid w:val="006C1572"/>
    <w:rsid w:val="006C1A5D"/>
    <w:rsid w:val="006C1B4B"/>
    <w:rsid w:val="006C2155"/>
    <w:rsid w:val="006C25B7"/>
    <w:rsid w:val="006C2838"/>
    <w:rsid w:val="006C3CCB"/>
    <w:rsid w:val="006C3CE4"/>
    <w:rsid w:val="006C4413"/>
    <w:rsid w:val="006C5015"/>
    <w:rsid w:val="006C50CE"/>
    <w:rsid w:val="006C6B83"/>
    <w:rsid w:val="006C7DE8"/>
    <w:rsid w:val="006D0784"/>
    <w:rsid w:val="006D0BB2"/>
    <w:rsid w:val="006D1110"/>
    <w:rsid w:val="006D19AD"/>
    <w:rsid w:val="006D1E40"/>
    <w:rsid w:val="006D2044"/>
    <w:rsid w:val="006D2234"/>
    <w:rsid w:val="006D27B2"/>
    <w:rsid w:val="006D35A1"/>
    <w:rsid w:val="006D3E68"/>
    <w:rsid w:val="006D4425"/>
    <w:rsid w:val="006D4BC7"/>
    <w:rsid w:val="006D5474"/>
    <w:rsid w:val="006D5C8A"/>
    <w:rsid w:val="006D615D"/>
    <w:rsid w:val="006D6CBD"/>
    <w:rsid w:val="006D723F"/>
    <w:rsid w:val="006D759F"/>
    <w:rsid w:val="006D7A09"/>
    <w:rsid w:val="006D7AD6"/>
    <w:rsid w:val="006E0AE6"/>
    <w:rsid w:val="006E179E"/>
    <w:rsid w:val="006E3532"/>
    <w:rsid w:val="006E3808"/>
    <w:rsid w:val="006E4458"/>
    <w:rsid w:val="006E4AED"/>
    <w:rsid w:val="006E5196"/>
    <w:rsid w:val="006E5501"/>
    <w:rsid w:val="006E5CAC"/>
    <w:rsid w:val="006E6EC2"/>
    <w:rsid w:val="006E75B4"/>
    <w:rsid w:val="006F0FB5"/>
    <w:rsid w:val="006F1732"/>
    <w:rsid w:val="006F367D"/>
    <w:rsid w:val="006F3E70"/>
    <w:rsid w:val="006F4E35"/>
    <w:rsid w:val="006F6F49"/>
    <w:rsid w:val="006F7C9F"/>
    <w:rsid w:val="006F7F3D"/>
    <w:rsid w:val="007001B0"/>
    <w:rsid w:val="00702070"/>
    <w:rsid w:val="007024A7"/>
    <w:rsid w:val="00702626"/>
    <w:rsid w:val="007030D6"/>
    <w:rsid w:val="00703205"/>
    <w:rsid w:val="00704CAF"/>
    <w:rsid w:val="00704D1B"/>
    <w:rsid w:val="0070585C"/>
    <w:rsid w:val="00706236"/>
    <w:rsid w:val="00706366"/>
    <w:rsid w:val="00706743"/>
    <w:rsid w:val="00706862"/>
    <w:rsid w:val="00706B29"/>
    <w:rsid w:val="00707559"/>
    <w:rsid w:val="0071057F"/>
    <w:rsid w:val="007113DE"/>
    <w:rsid w:val="007114F6"/>
    <w:rsid w:val="0071171B"/>
    <w:rsid w:val="00711B4C"/>
    <w:rsid w:val="007124F6"/>
    <w:rsid w:val="00712533"/>
    <w:rsid w:val="007126C7"/>
    <w:rsid w:val="00712DCE"/>
    <w:rsid w:val="00712F2C"/>
    <w:rsid w:val="00713177"/>
    <w:rsid w:val="0071346E"/>
    <w:rsid w:val="00714072"/>
    <w:rsid w:val="00714EED"/>
    <w:rsid w:val="007151C3"/>
    <w:rsid w:val="007156C2"/>
    <w:rsid w:val="007166E9"/>
    <w:rsid w:val="00716C50"/>
    <w:rsid w:val="00716DE0"/>
    <w:rsid w:val="0071761C"/>
    <w:rsid w:val="0071794F"/>
    <w:rsid w:val="00721EFB"/>
    <w:rsid w:val="007221B2"/>
    <w:rsid w:val="00722859"/>
    <w:rsid w:val="007233B9"/>
    <w:rsid w:val="00723CC5"/>
    <w:rsid w:val="00724905"/>
    <w:rsid w:val="00724932"/>
    <w:rsid w:val="00725D3F"/>
    <w:rsid w:val="007267C9"/>
    <w:rsid w:val="00726DCB"/>
    <w:rsid w:val="0072735F"/>
    <w:rsid w:val="0073024E"/>
    <w:rsid w:val="0073050C"/>
    <w:rsid w:val="00731659"/>
    <w:rsid w:val="0073169A"/>
    <w:rsid w:val="00732AC6"/>
    <w:rsid w:val="00733D57"/>
    <w:rsid w:val="007340F0"/>
    <w:rsid w:val="00734FD8"/>
    <w:rsid w:val="0073605B"/>
    <w:rsid w:val="007363AC"/>
    <w:rsid w:val="00736C5D"/>
    <w:rsid w:val="00736EF3"/>
    <w:rsid w:val="00737DDB"/>
    <w:rsid w:val="00737F91"/>
    <w:rsid w:val="007413B1"/>
    <w:rsid w:val="007419EF"/>
    <w:rsid w:val="00741A53"/>
    <w:rsid w:val="00741AA5"/>
    <w:rsid w:val="00742626"/>
    <w:rsid w:val="00743210"/>
    <w:rsid w:val="00743A3F"/>
    <w:rsid w:val="00743BDD"/>
    <w:rsid w:val="00743DA3"/>
    <w:rsid w:val="00744610"/>
    <w:rsid w:val="00744621"/>
    <w:rsid w:val="00744A6D"/>
    <w:rsid w:val="00745788"/>
    <w:rsid w:val="00746267"/>
    <w:rsid w:val="0074677E"/>
    <w:rsid w:val="007471F3"/>
    <w:rsid w:val="00747688"/>
    <w:rsid w:val="00747753"/>
    <w:rsid w:val="0074787B"/>
    <w:rsid w:val="007507B6"/>
    <w:rsid w:val="00750C84"/>
    <w:rsid w:val="00750E04"/>
    <w:rsid w:val="007519E2"/>
    <w:rsid w:val="0075270F"/>
    <w:rsid w:val="00752B31"/>
    <w:rsid w:val="0075315B"/>
    <w:rsid w:val="00753A80"/>
    <w:rsid w:val="0075472C"/>
    <w:rsid w:val="00754A9D"/>
    <w:rsid w:val="00754ACD"/>
    <w:rsid w:val="00754AD4"/>
    <w:rsid w:val="00754BB6"/>
    <w:rsid w:val="00755217"/>
    <w:rsid w:val="007553EA"/>
    <w:rsid w:val="00756D68"/>
    <w:rsid w:val="00757514"/>
    <w:rsid w:val="007602EB"/>
    <w:rsid w:val="00760D22"/>
    <w:rsid w:val="00760F1F"/>
    <w:rsid w:val="00761BE0"/>
    <w:rsid w:val="00761D2E"/>
    <w:rsid w:val="00761D4B"/>
    <w:rsid w:val="00763724"/>
    <w:rsid w:val="00764056"/>
    <w:rsid w:val="007642B6"/>
    <w:rsid w:val="00764310"/>
    <w:rsid w:val="007648E2"/>
    <w:rsid w:val="00764B90"/>
    <w:rsid w:val="0076552C"/>
    <w:rsid w:val="00765B65"/>
    <w:rsid w:val="00765EA0"/>
    <w:rsid w:val="0076619A"/>
    <w:rsid w:val="00767CF4"/>
    <w:rsid w:val="007700A8"/>
    <w:rsid w:val="00770A6D"/>
    <w:rsid w:val="00771037"/>
    <w:rsid w:val="007714EB"/>
    <w:rsid w:val="00771A71"/>
    <w:rsid w:val="00771CB0"/>
    <w:rsid w:val="00772CE9"/>
    <w:rsid w:val="00773568"/>
    <w:rsid w:val="0077369A"/>
    <w:rsid w:val="0077388C"/>
    <w:rsid w:val="00773ACF"/>
    <w:rsid w:val="0077474D"/>
    <w:rsid w:val="00774AE2"/>
    <w:rsid w:val="00774B90"/>
    <w:rsid w:val="007756E8"/>
    <w:rsid w:val="00775708"/>
    <w:rsid w:val="00775E39"/>
    <w:rsid w:val="0077680D"/>
    <w:rsid w:val="0077749B"/>
    <w:rsid w:val="00777B9C"/>
    <w:rsid w:val="007802BE"/>
    <w:rsid w:val="00780851"/>
    <w:rsid w:val="007812A1"/>
    <w:rsid w:val="00781956"/>
    <w:rsid w:val="00781BA8"/>
    <w:rsid w:val="00781BD4"/>
    <w:rsid w:val="00781DDF"/>
    <w:rsid w:val="00781FC1"/>
    <w:rsid w:val="0078244D"/>
    <w:rsid w:val="00782714"/>
    <w:rsid w:val="00783BF1"/>
    <w:rsid w:val="00783DE5"/>
    <w:rsid w:val="0078554B"/>
    <w:rsid w:val="00785596"/>
    <w:rsid w:val="00785C86"/>
    <w:rsid w:val="007866BC"/>
    <w:rsid w:val="00786D6E"/>
    <w:rsid w:val="007870AA"/>
    <w:rsid w:val="007871C0"/>
    <w:rsid w:val="007877D1"/>
    <w:rsid w:val="007905FE"/>
    <w:rsid w:val="00790EF9"/>
    <w:rsid w:val="00790F04"/>
    <w:rsid w:val="00791967"/>
    <w:rsid w:val="00791FB2"/>
    <w:rsid w:val="0079272B"/>
    <w:rsid w:val="00792C6A"/>
    <w:rsid w:val="0079326E"/>
    <w:rsid w:val="00793B94"/>
    <w:rsid w:val="00794478"/>
    <w:rsid w:val="00794B13"/>
    <w:rsid w:val="00794FBA"/>
    <w:rsid w:val="00795C9D"/>
    <w:rsid w:val="007964CA"/>
    <w:rsid w:val="0079691C"/>
    <w:rsid w:val="00797A92"/>
    <w:rsid w:val="007A0349"/>
    <w:rsid w:val="007A0644"/>
    <w:rsid w:val="007A0AD9"/>
    <w:rsid w:val="007A0EA2"/>
    <w:rsid w:val="007A0EED"/>
    <w:rsid w:val="007A0FD5"/>
    <w:rsid w:val="007A13C0"/>
    <w:rsid w:val="007A1E23"/>
    <w:rsid w:val="007A1F14"/>
    <w:rsid w:val="007A2896"/>
    <w:rsid w:val="007A2BD7"/>
    <w:rsid w:val="007A2DFF"/>
    <w:rsid w:val="007A4748"/>
    <w:rsid w:val="007A4873"/>
    <w:rsid w:val="007A4F1C"/>
    <w:rsid w:val="007A519F"/>
    <w:rsid w:val="007A5328"/>
    <w:rsid w:val="007A55C1"/>
    <w:rsid w:val="007A56C7"/>
    <w:rsid w:val="007A57A0"/>
    <w:rsid w:val="007A5CEC"/>
    <w:rsid w:val="007A68B6"/>
    <w:rsid w:val="007A6DFD"/>
    <w:rsid w:val="007A6F8B"/>
    <w:rsid w:val="007A7096"/>
    <w:rsid w:val="007A7388"/>
    <w:rsid w:val="007A74C5"/>
    <w:rsid w:val="007B0251"/>
    <w:rsid w:val="007B0866"/>
    <w:rsid w:val="007B0B7D"/>
    <w:rsid w:val="007B13EF"/>
    <w:rsid w:val="007B2FBC"/>
    <w:rsid w:val="007B30D3"/>
    <w:rsid w:val="007B32B3"/>
    <w:rsid w:val="007B3457"/>
    <w:rsid w:val="007B4075"/>
    <w:rsid w:val="007B4FA6"/>
    <w:rsid w:val="007B63CB"/>
    <w:rsid w:val="007B64F6"/>
    <w:rsid w:val="007B6D93"/>
    <w:rsid w:val="007B7891"/>
    <w:rsid w:val="007C16C0"/>
    <w:rsid w:val="007C2116"/>
    <w:rsid w:val="007C2249"/>
    <w:rsid w:val="007C2C48"/>
    <w:rsid w:val="007C327F"/>
    <w:rsid w:val="007C3BD1"/>
    <w:rsid w:val="007C47D8"/>
    <w:rsid w:val="007C4FC1"/>
    <w:rsid w:val="007C60B4"/>
    <w:rsid w:val="007C6D23"/>
    <w:rsid w:val="007D0B0C"/>
    <w:rsid w:val="007D21B3"/>
    <w:rsid w:val="007D29F6"/>
    <w:rsid w:val="007D32C2"/>
    <w:rsid w:val="007D3B5D"/>
    <w:rsid w:val="007D3BAF"/>
    <w:rsid w:val="007D45BB"/>
    <w:rsid w:val="007D4954"/>
    <w:rsid w:val="007D4AD8"/>
    <w:rsid w:val="007D5714"/>
    <w:rsid w:val="007D57D3"/>
    <w:rsid w:val="007D622F"/>
    <w:rsid w:val="007D6EE6"/>
    <w:rsid w:val="007D7ACB"/>
    <w:rsid w:val="007E0FE0"/>
    <w:rsid w:val="007E1181"/>
    <w:rsid w:val="007E1848"/>
    <w:rsid w:val="007E1968"/>
    <w:rsid w:val="007E2569"/>
    <w:rsid w:val="007E2953"/>
    <w:rsid w:val="007E307B"/>
    <w:rsid w:val="007E31C9"/>
    <w:rsid w:val="007E4370"/>
    <w:rsid w:val="007E4CF4"/>
    <w:rsid w:val="007E500B"/>
    <w:rsid w:val="007E543D"/>
    <w:rsid w:val="007E5DC9"/>
    <w:rsid w:val="007E65F1"/>
    <w:rsid w:val="007E68D6"/>
    <w:rsid w:val="007E7A1E"/>
    <w:rsid w:val="007E7FFB"/>
    <w:rsid w:val="007F00C8"/>
    <w:rsid w:val="007F01FC"/>
    <w:rsid w:val="007F160B"/>
    <w:rsid w:val="007F195B"/>
    <w:rsid w:val="007F1D01"/>
    <w:rsid w:val="007F249B"/>
    <w:rsid w:val="007F2670"/>
    <w:rsid w:val="007F2CFC"/>
    <w:rsid w:val="007F3524"/>
    <w:rsid w:val="007F3A81"/>
    <w:rsid w:val="007F3B3B"/>
    <w:rsid w:val="007F3D30"/>
    <w:rsid w:val="007F3FD7"/>
    <w:rsid w:val="007F4E01"/>
    <w:rsid w:val="007F5578"/>
    <w:rsid w:val="007F5DC4"/>
    <w:rsid w:val="007F6327"/>
    <w:rsid w:val="007F7048"/>
    <w:rsid w:val="0080029F"/>
    <w:rsid w:val="00801FA7"/>
    <w:rsid w:val="00802859"/>
    <w:rsid w:val="00802F5B"/>
    <w:rsid w:val="008035B7"/>
    <w:rsid w:val="00803C56"/>
    <w:rsid w:val="00804AC7"/>
    <w:rsid w:val="00805E22"/>
    <w:rsid w:val="00806461"/>
    <w:rsid w:val="0080747B"/>
    <w:rsid w:val="00807F3B"/>
    <w:rsid w:val="0081022B"/>
    <w:rsid w:val="008125E0"/>
    <w:rsid w:val="00812B51"/>
    <w:rsid w:val="00812EE1"/>
    <w:rsid w:val="008132E9"/>
    <w:rsid w:val="00815208"/>
    <w:rsid w:val="0081650F"/>
    <w:rsid w:val="00816867"/>
    <w:rsid w:val="00816DE1"/>
    <w:rsid w:val="008177F6"/>
    <w:rsid w:val="00817AB1"/>
    <w:rsid w:val="00820590"/>
    <w:rsid w:val="00820A48"/>
    <w:rsid w:val="008211BB"/>
    <w:rsid w:val="008221C9"/>
    <w:rsid w:val="00822486"/>
    <w:rsid w:val="00822792"/>
    <w:rsid w:val="008228A2"/>
    <w:rsid w:val="00822DC7"/>
    <w:rsid w:val="008237BD"/>
    <w:rsid w:val="0082441E"/>
    <w:rsid w:val="0082560A"/>
    <w:rsid w:val="00825837"/>
    <w:rsid w:val="008272F3"/>
    <w:rsid w:val="00827357"/>
    <w:rsid w:val="00827E5A"/>
    <w:rsid w:val="00830CD8"/>
    <w:rsid w:val="00830E00"/>
    <w:rsid w:val="00831B47"/>
    <w:rsid w:val="00831FB6"/>
    <w:rsid w:val="00832079"/>
    <w:rsid w:val="00832B97"/>
    <w:rsid w:val="008330CA"/>
    <w:rsid w:val="008340D4"/>
    <w:rsid w:val="00834A84"/>
    <w:rsid w:val="00835B5D"/>
    <w:rsid w:val="00836237"/>
    <w:rsid w:val="008366D9"/>
    <w:rsid w:val="0084012F"/>
    <w:rsid w:val="008411FF"/>
    <w:rsid w:val="0084161D"/>
    <w:rsid w:val="00841974"/>
    <w:rsid w:val="00842ABD"/>
    <w:rsid w:val="00842D2F"/>
    <w:rsid w:val="0084397D"/>
    <w:rsid w:val="00843D17"/>
    <w:rsid w:val="0084408E"/>
    <w:rsid w:val="00844BB9"/>
    <w:rsid w:val="00845259"/>
    <w:rsid w:val="0084529A"/>
    <w:rsid w:val="00845AF5"/>
    <w:rsid w:val="00846A26"/>
    <w:rsid w:val="00847D33"/>
    <w:rsid w:val="0085041B"/>
    <w:rsid w:val="0085084C"/>
    <w:rsid w:val="00850AD7"/>
    <w:rsid w:val="00850B70"/>
    <w:rsid w:val="0085119E"/>
    <w:rsid w:val="008511AB"/>
    <w:rsid w:val="0085136C"/>
    <w:rsid w:val="008513AF"/>
    <w:rsid w:val="0085244B"/>
    <w:rsid w:val="008524BE"/>
    <w:rsid w:val="0085257D"/>
    <w:rsid w:val="0085312B"/>
    <w:rsid w:val="00853469"/>
    <w:rsid w:val="00853F16"/>
    <w:rsid w:val="008541F4"/>
    <w:rsid w:val="00854FCC"/>
    <w:rsid w:val="008551F9"/>
    <w:rsid w:val="00855674"/>
    <w:rsid w:val="00856320"/>
    <w:rsid w:val="00856442"/>
    <w:rsid w:val="008566A2"/>
    <w:rsid w:val="008566CD"/>
    <w:rsid w:val="00856CF9"/>
    <w:rsid w:val="00857A7F"/>
    <w:rsid w:val="00857E73"/>
    <w:rsid w:val="00860A14"/>
    <w:rsid w:val="0086155A"/>
    <w:rsid w:val="00861C77"/>
    <w:rsid w:val="008620BA"/>
    <w:rsid w:val="00862EC8"/>
    <w:rsid w:val="00863DCC"/>
    <w:rsid w:val="008644EC"/>
    <w:rsid w:val="00864AC1"/>
    <w:rsid w:val="00864E3F"/>
    <w:rsid w:val="00865460"/>
    <w:rsid w:val="00866A23"/>
    <w:rsid w:val="00867223"/>
    <w:rsid w:val="008675B3"/>
    <w:rsid w:val="00867BA7"/>
    <w:rsid w:val="0087045D"/>
    <w:rsid w:val="00870CE4"/>
    <w:rsid w:val="0087108F"/>
    <w:rsid w:val="00871800"/>
    <w:rsid w:val="00871A65"/>
    <w:rsid w:val="00871C62"/>
    <w:rsid w:val="00871D86"/>
    <w:rsid w:val="00872310"/>
    <w:rsid w:val="008726DF"/>
    <w:rsid w:val="00872901"/>
    <w:rsid w:val="00872A04"/>
    <w:rsid w:val="00872B07"/>
    <w:rsid w:val="00874199"/>
    <w:rsid w:val="008743DA"/>
    <w:rsid w:val="0087454A"/>
    <w:rsid w:val="00874C07"/>
    <w:rsid w:val="00875B63"/>
    <w:rsid w:val="00876A26"/>
    <w:rsid w:val="00876F8E"/>
    <w:rsid w:val="0087729C"/>
    <w:rsid w:val="00877657"/>
    <w:rsid w:val="00877B8C"/>
    <w:rsid w:val="00881450"/>
    <w:rsid w:val="00881842"/>
    <w:rsid w:val="00881DE8"/>
    <w:rsid w:val="00882412"/>
    <w:rsid w:val="00882CED"/>
    <w:rsid w:val="0088468B"/>
    <w:rsid w:val="00884745"/>
    <w:rsid w:val="00885703"/>
    <w:rsid w:val="00885CB9"/>
    <w:rsid w:val="00886236"/>
    <w:rsid w:val="00886797"/>
    <w:rsid w:val="00886E3D"/>
    <w:rsid w:val="00887C44"/>
    <w:rsid w:val="00890595"/>
    <w:rsid w:val="00890A1E"/>
    <w:rsid w:val="008921FE"/>
    <w:rsid w:val="00892A00"/>
    <w:rsid w:val="00892B33"/>
    <w:rsid w:val="00892BD4"/>
    <w:rsid w:val="00893943"/>
    <w:rsid w:val="0089397A"/>
    <w:rsid w:val="008939D8"/>
    <w:rsid w:val="00893F1A"/>
    <w:rsid w:val="0089480D"/>
    <w:rsid w:val="00894F4D"/>
    <w:rsid w:val="00894FA9"/>
    <w:rsid w:val="008964BF"/>
    <w:rsid w:val="00896689"/>
    <w:rsid w:val="00897B3C"/>
    <w:rsid w:val="00897BAA"/>
    <w:rsid w:val="00897EDD"/>
    <w:rsid w:val="00897F54"/>
    <w:rsid w:val="008A058C"/>
    <w:rsid w:val="008A1F92"/>
    <w:rsid w:val="008A2537"/>
    <w:rsid w:val="008A2FB1"/>
    <w:rsid w:val="008A4176"/>
    <w:rsid w:val="008A4B64"/>
    <w:rsid w:val="008A52BB"/>
    <w:rsid w:val="008A5823"/>
    <w:rsid w:val="008A5C17"/>
    <w:rsid w:val="008A63B8"/>
    <w:rsid w:val="008A6714"/>
    <w:rsid w:val="008A6B6F"/>
    <w:rsid w:val="008A72DD"/>
    <w:rsid w:val="008A784D"/>
    <w:rsid w:val="008B0623"/>
    <w:rsid w:val="008B0D74"/>
    <w:rsid w:val="008B1F41"/>
    <w:rsid w:val="008B2CA9"/>
    <w:rsid w:val="008B369E"/>
    <w:rsid w:val="008B4F51"/>
    <w:rsid w:val="008B5186"/>
    <w:rsid w:val="008B5515"/>
    <w:rsid w:val="008B56C5"/>
    <w:rsid w:val="008B5A2D"/>
    <w:rsid w:val="008B5C9B"/>
    <w:rsid w:val="008B72F0"/>
    <w:rsid w:val="008B732E"/>
    <w:rsid w:val="008B7C60"/>
    <w:rsid w:val="008C011B"/>
    <w:rsid w:val="008C02C4"/>
    <w:rsid w:val="008C0AD1"/>
    <w:rsid w:val="008C11FE"/>
    <w:rsid w:val="008C1BC3"/>
    <w:rsid w:val="008C1C80"/>
    <w:rsid w:val="008C1E24"/>
    <w:rsid w:val="008C2A49"/>
    <w:rsid w:val="008C2C08"/>
    <w:rsid w:val="008C2D8B"/>
    <w:rsid w:val="008C30BB"/>
    <w:rsid w:val="008C3D2D"/>
    <w:rsid w:val="008C4912"/>
    <w:rsid w:val="008C4BA8"/>
    <w:rsid w:val="008C54D1"/>
    <w:rsid w:val="008C58EB"/>
    <w:rsid w:val="008C5D4A"/>
    <w:rsid w:val="008C5F42"/>
    <w:rsid w:val="008C6081"/>
    <w:rsid w:val="008C66C1"/>
    <w:rsid w:val="008C69EA"/>
    <w:rsid w:val="008C772C"/>
    <w:rsid w:val="008C798C"/>
    <w:rsid w:val="008C7EB8"/>
    <w:rsid w:val="008D0181"/>
    <w:rsid w:val="008D022E"/>
    <w:rsid w:val="008D1199"/>
    <w:rsid w:val="008D1285"/>
    <w:rsid w:val="008D2DDA"/>
    <w:rsid w:val="008D327F"/>
    <w:rsid w:val="008D3B40"/>
    <w:rsid w:val="008D457A"/>
    <w:rsid w:val="008D45D6"/>
    <w:rsid w:val="008D47E5"/>
    <w:rsid w:val="008D4F25"/>
    <w:rsid w:val="008D56E2"/>
    <w:rsid w:val="008D65E7"/>
    <w:rsid w:val="008D6923"/>
    <w:rsid w:val="008D6E76"/>
    <w:rsid w:val="008D6F63"/>
    <w:rsid w:val="008D758E"/>
    <w:rsid w:val="008D7767"/>
    <w:rsid w:val="008D7C7B"/>
    <w:rsid w:val="008E0707"/>
    <w:rsid w:val="008E0FA9"/>
    <w:rsid w:val="008E19B0"/>
    <w:rsid w:val="008E299A"/>
    <w:rsid w:val="008E2EAF"/>
    <w:rsid w:val="008E2FEE"/>
    <w:rsid w:val="008E37FF"/>
    <w:rsid w:val="008E3CB1"/>
    <w:rsid w:val="008E42F3"/>
    <w:rsid w:val="008E5ABA"/>
    <w:rsid w:val="008E64FF"/>
    <w:rsid w:val="008E684C"/>
    <w:rsid w:val="008E7F60"/>
    <w:rsid w:val="008E7F6C"/>
    <w:rsid w:val="008F0132"/>
    <w:rsid w:val="008F1615"/>
    <w:rsid w:val="008F1859"/>
    <w:rsid w:val="008F19CF"/>
    <w:rsid w:val="008F1C60"/>
    <w:rsid w:val="008F219F"/>
    <w:rsid w:val="008F2727"/>
    <w:rsid w:val="008F2B69"/>
    <w:rsid w:val="008F2F5E"/>
    <w:rsid w:val="008F31A6"/>
    <w:rsid w:val="008F347E"/>
    <w:rsid w:val="008F35D2"/>
    <w:rsid w:val="008F4578"/>
    <w:rsid w:val="008F4D32"/>
    <w:rsid w:val="008F4DF3"/>
    <w:rsid w:val="008F4F46"/>
    <w:rsid w:val="008F5C1E"/>
    <w:rsid w:val="008F64B9"/>
    <w:rsid w:val="008F67C0"/>
    <w:rsid w:val="008F7364"/>
    <w:rsid w:val="008F783D"/>
    <w:rsid w:val="008F7977"/>
    <w:rsid w:val="008F7CF7"/>
    <w:rsid w:val="00900FD0"/>
    <w:rsid w:val="00901618"/>
    <w:rsid w:val="009017CE"/>
    <w:rsid w:val="00902527"/>
    <w:rsid w:val="00902761"/>
    <w:rsid w:val="009045C9"/>
    <w:rsid w:val="00904B5D"/>
    <w:rsid w:val="00905046"/>
    <w:rsid w:val="00905BA8"/>
    <w:rsid w:val="009070C2"/>
    <w:rsid w:val="00907103"/>
    <w:rsid w:val="00907346"/>
    <w:rsid w:val="00907E27"/>
    <w:rsid w:val="009105EA"/>
    <w:rsid w:val="00910634"/>
    <w:rsid w:val="009107E2"/>
    <w:rsid w:val="00911AAA"/>
    <w:rsid w:val="00912B8B"/>
    <w:rsid w:val="00912F0C"/>
    <w:rsid w:val="00913574"/>
    <w:rsid w:val="009138C7"/>
    <w:rsid w:val="00913EB0"/>
    <w:rsid w:val="009150DE"/>
    <w:rsid w:val="00916A46"/>
    <w:rsid w:val="00916C34"/>
    <w:rsid w:val="009178D4"/>
    <w:rsid w:val="0092096E"/>
    <w:rsid w:val="00921DB9"/>
    <w:rsid w:val="00922D9B"/>
    <w:rsid w:val="00923CB7"/>
    <w:rsid w:val="00924021"/>
    <w:rsid w:val="009242D3"/>
    <w:rsid w:val="00924E80"/>
    <w:rsid w:val="00925CB5"/>
    <w:rsid w:val="00926964"/>
    <w:rsid w:val="00926AE2"/>
    <w:rsid w:val="00926E08"/>
    <w:rsid w:val="00931234"/>
    <w:rsid w:val="00931706"/>
    <w:rsid w:val="009328CD"/>
    <w:rsid w:val="00932A8B"/>
    <w:rsid w:val="00933137"/>
    <w:rsid w:val="00934008"/>
    <w:rsid w:val="00935184"/>
    <w:rsid w:val="00935A11"/>
    <w:rsid w:val="00935D9E"/>
    <w:rsid w:val="009364AC"/>
    <w:rsid w:val="00936766"/>
    <w:rsid w:val="00937289"/>
    <w:rsid w:val="0093741B"/>
    <w:rsid w:val="00937BB3"/>
    <w:rsid w:val="00940CA0"/>
    <w:rsid w:val="009429E6"/>
    <w:rsid w:val="00943D47"/>
    <w:rsid w:val="00943F3A"/>
    <w:rsid w:val="009444CF"/>
    <w:rsid w:val="0094477F"/>
    <w:rsid w:val="009451CA"/>
    <w:rsid w:val="00945C10"/>
    <w:rsid w:val="00945C50"/>
    <w:rsid w:val="00945DE7"/>
    <w:rsid w:val="00946367"/>
    <w:rsid w:val="00946515"/>
    <w:rsid w:val="009469A3"/>
    <w:rsid w:val="009503C4"/>
    <w:rsid w:val="00950A0D"/>
    <w:rsid w:val="00951502"/>
    <w:rsid w:val="009515BA"/>
    <w:rsid w:val="009520BE"/>
    <w:rsid w:val="0095262F"/>
    <w:rsid w:val="00952AB3"/>
    <w:rsid w:val="009534B1"/>
    <w:rsid w:val="00953AD1"/>
    <w:rsid w:val="00953F5E"/>
    <w:rsid w:val="00953FBE"/>
    <w:rsid w:val="0095442B"/>
    <w:rsid w:val="00954781"/>
    <w:rsid w:val="00955116"/>
    <w:rsid w:val="00955866"/>
    <w:rsid w:val="0095597B"/>
    <w:rsid w:val="009561E5"/>
    <w:rsid w:val="00956344"/>
    <w:rsid w:val="009569E2"/>
    <w:rsid w:val="00956C02"/>
    <w:rsid w:val="00956D68"/>
    <w:rsid w:val="009614E7"/>
    <w:rsid w:val="00961AB5"/>
    <w:rsid w:val="00961D4D"/>
    <w:rsid w:val="0096226D"/>
    <w:rsid w:val="00963A78"/>
    <w:rsid w:val="00963ACE"/>
    <w:rsid w:val="00963CEB"/>
    <w:rsid w:val="00963D82"/>
    <w:rsid w:val="00963E78"/>
    <w:rsid w:val="00964415"/>
    <w:rsid w:val="00965972"/>
    <w:rsid w:val="00965EEC"/>
    <w:rsid w:val="0096605A"/>
    <w:rsid w:val="00966204"/>
    <w:rsid w:val="00966A28"/>
    <w:rsid w:val="0096751E"/>
    <w:rsid w:val="00967F08"/>
    <w:rsid w:val="00970E69"/>
    <w:rsid w:val="00970EE5"/>
    <w:rsid w:val="0097100D"/>
    <w:rsid w:val="00971093"/>
    <w:rsid w:val="00971715"/>
    <w:rsid w:val="00971BE5"/>
    <w:rsid w:val="00971CF4"/>
    <w:rsid w:val="00971DD6"/>
    <w:rsid w:val="00972759"/>
    <w:rsid w:val="00972D74"/>
    <w:rsid w:val="0097366E"/>
    <w:rsid w:val="009740CC"/>
    <w:rsid w:val="00974FDB"/>
    <w:rsid w:val="00975DA5"/>
    <w:rsid w:val="009761FD"/>
    <w:rsid w:val="009764D5"/>
    <w:rsid w:val="009767D5"/>
    <w:rsid w:val="00977127"/>
    <w:rsid w:val="009777C5"/>
    <w:rsid w:val="00977876"/>
    <w:rsid w:val="00977DF1"/>
    <w:rsid w:val="009802EC"/>
    <w:rsid w:val="00980976"/>
    <w:rsid w:val="00980E3D"/>
    <w:rsid w:val="00981A21"/>
    <w:rsid w:val="00981EF1"/>
    <w:rsid w:val="00982E68"/>
    <w:rsid w:val="0098382F"/>
    <w:rsid w:val="009843C6"/>
    <w:rsid w:val="00985ABC"/>
    <w:rsid w:val="0098648C"/>
    <w:rsid w:val="009867B5"/>
    <w:rsid w:val="00986F40"/>
    <w:rsid w:val="009900E7"/>
    <w:rsid w:val="00990CAF"/>
    <w:rsid w:val="00992952"/>
    <w:rsid w:val="00992B51"/>
    <w:rsid w:val="00992BFB"/>
    <w:rsid w:val="0099343D"/>
    <w:rsid w:val="0099448A"/>
    <w:rsid w:val="00994F4C"/>
    <w:rsid w:val="009952B2"/>
    <w:rsid w:val="0099580A"/>
    <w:rsid w:val="00995A2D"/>
    <w:rsid w:val="00996852"/>
    <w:rsid w:val="00997B6D"/>
    <w:rsid w:val="00997CCD"/>
    <w:rsid w:val="009A05B5"/>
    <w:rsid w:val="009A0A35"/>
    <w:rsid w:val="009A2304"/>
    <w:rsid w:val="009A46C3"/>
    <w:rsid w:val="009A4742"/>
    <w:rsid w:val="009A4F09"/>
    <w:rsid w:val="009A4F55"/>
    <w:rsid w:val="009A51D4"/>
    <w:rsid w:val="009A5675"/>
    <w:rsid w:val="009A58C7"/>
    <w:rsid w:val="009A5D8B"/>
    <w:rsid w:val="009A61EC"/>
    <w:rsid w:val="009A660E"/>
    <w:rsid w:val="009B1133"/>
    <w:rsid w:val="009B198B"/>
    <w:rsid w:val="009B1C08"/>
    <w:rsid w:val="009B1CFB"/>
    <w:rsid w:val="009B3F63"/>
    <w:rsid w:val="009B4214"/>
    <w:rsid w:val="009B4C85"/>
    <w:rsid w:val="009B55EE"/>
    <w:rsid w:val="009B7281"/>
    <w:rsid w:val="009B7361"/>
    <w:rsid w:val="009C01D0"/>
    <w:rsid w:val="009C01FE"/>
    <w:rsid w:val="009C0C85"/>
    <w:rsid w:val="009C0D7C"/>
    <w:rsid w:val="009C14DE"/>
    <w:rsid w:val="009C1BB9"/>
    <w:rsid w:val="009C2167"/>
    <w:rsid w:val="009C224B"/>
    <w:rsid w:val="009C23CA"/>
    <w:rsid w:val="009C37BC"/>
    <w:rsid w:val="009C4912"/>
    <w:rsid w:val="009C523F"/>
    <w:rsid w:val="009C57B9"/>
    <w:rsid w:val="009C57C5"/>
    <w:rsid w:val="009C631D"/>
    <w:rsid w:val="009C6356"/>
    <w:rsid w:val="009C64B4"/>
    <w:rsid w:val="009C651B"/>
    <w:rsid w:val="009C6F3E"/>
    <w:rsid w:val="009C7271"/>
    <w:rsid w:val="009C7427"/>
    <w:rsid w:val="009D0713"/>
    <w:rsid w:val="009D077B"/>
    <w:rsid w:val="009D1D91"/>
    <w:rsid w:val="009D1F60"/>
    <w:rsid w:val="009D24DF"/>
    <w:rsid w:val="009D250E"/>
    <w:rsid w:val="009D36F3"/>
    <w:rsid w:val="009D3CB0"/>
    <w:rsid w:val="009D4AF8"/>
    <w:rsid w:val="009D4EDA"/>
    <w:rsid w:val="009D5249"/>
    <w:rsid w:val="009D60FE"/>
    <w:rsid w:val="009D64D4"/>
    <w:rsid w:val="009D68B3"/>
    <w:rsid w:val="009D68C5"/>
    <w:rsid w:val="009D7802"/>
    <w:rsid w:val="009E05CC"/>
    <w:rsid w:val="009E06CE"/>
    <w:rsid w:val="009E0AEF"/>
    <w:rsid w:val="009E164F"/>
    <w:rsid w:val="009E3708"/>
    <w:rsid w:val="009E3B06"/>
    <w:rsid w:val="009E3FCC"/>
    <w:rsid w:val="009E45A8"/>
    <w:rsid w:val="009E4910"/>
    <w:rsid w:val="009E4DF4"/>
    <w:rsid w:val="009E5022"/>
    <w:rsid w:val="009E5A24"/>
    <w:rsid w:val="009E6145"/>
    <w:rsid w:val="009E6652"/>
    <w:rsid w:val="009E67AF"/>
    <w:rsid w:val="009E7210"/>
    <w:rsid w:val="009E7514"/>
    <w:rsid w:val="009E75B6"/>
    <w:rsid w:val="009F0865"/>
    <w:rsid w:val="009F1009"/>
    <w:rsid w:val="009F12FB"/>
    <w:rsid w:val="009F1B4A"/>
    <w:rsid w:val="009F1E7D"/>
    <w:rsid w:val="009F2793"/>
    <w:rsid w:val="009F2934"/>
    <w:rsid w:val="009F367B"/>
    <w:rsid w:val="009F36B5"/>
    <w:rsid w:val="009F3892"/>
    <w:rsid w:val="009F3F36"/>
    <w:rsid w:val="009F42DF"/>
    <w:rsid w:val="009F48A0"/>
    <w:rsid w:val="009F6689"/>
    <w:rsid w:val="009F689B"/>
    <w:rsid w:val="009F6D49"/>
    <w:rsid w:val="009F7623"/>
    <w:rsid w:val="009F79CC"/>
    <w:rsid w:val="009F79EA"/>
    <w:rsid w:val="009F7A67"/>
    <w:rsid w:val="00A00D41"/>
    <w:rsid w:val="00A011E4"/>
    <w:rsid w:val="00A0141E"/>
    <w:rsid w:val="00A02A1A"/>
    <w:rsid w:val="00A02D9C"/>
    <w:rsid w:val="00A0308B"/>
    <w:rsid w:val="00A038EC"/>
    <w:rsid w:val="00A04CCF"/>
    <w:rsid w:val="00A04F9B"/>
    <w:rsid w:val="00A05963"/>
    <w:rsid w:val="00A05F6A"/>
    <w:rsid w:val="00A06B70"/>
    <w:rsid w:val="00A07975"/>
    <w:rsid w:val="00A109AB"/>
    <w:rsid w:val="00A12868"/>
    <w:rsid w:val="00A13A4C"/>
    <w:rsid w:val="00A1408E"/>
    <w:rsid w:val="00A1448D"/>
    <w:rsid w:val="00A14FF2"/>
    <w:rsid w:val="00A1616A"/>
    <w:rsid w:val="00A16C6C"/>
    <w:rsid w:val="00A1786E"/>
    <w:rsid w:val="00A2005F"/>
    <w:rsid w:val="00A209E5"/>
    <w:rsid w:val="00A2138A"/>
    <w:rsid w:val="00A213CF"/>
    <w:rsid w:val="00A21585"/>
    <w:rsid w:val="00A2185D"/>
    <w:rsid w:val="00A23975"/>
    <w:rsid w:val="00A24143"/>
    <w:rsid w:val="00A2484E"/>
    <w:rsid w:val="00A259D1"/>
    <w:rsid w:val="00A25E23"/>
    <w:rsid w:val="00A25FDE"/>
    <w:rsid w:val="00A26849"/>
    <w:rsid w:val="00A27208"/>
    <w:rsid w:val="00A27BD2"/>
    <w:rsid w:val="00A27CFD"/>
    <w:rsid w:val="00A30248"/>
    <w:rsid w:val="00A30C67"/>
    <w:rsid w:val="00A30CDD"/>
    <w:rsid w:val="00A31FE6"/>
    <w:rsid w:val="00A32478"/>
    <w:rsid w:val="00A32559"/>
    <w:rsid w:val="00A33153"/>
    <w:rsid w:val="00A34027"/>
    <w:rsid w:val="00A34B9B"/>
    <w:rsid w:val="00A35D84"/>
    <w:rsid w:val="00A36B40"/>
    <w:rsid w:val="00A375B0"/>
    <w:rsid w:val="00A404C0"/>
    <w:rsid w:val="00A40E4B"/>
    <w:rsid w:val="00A40E61"/>
    <w:rsid w:val="00A416E0"/>
    <w:rsid w:val="00A41F7F"/>
    <w:rsid w:val="00A4210C"/>
    <w:rsid w:val="00A422A7"/>
    <w:rsid w:val="00A42DE1"/>
    <w:rsid w:val="00A432BC"/>
    <w:rsid w:val="00A44680"/>
    <w:rsid w:val="00A4714C"/>
    <w:rsid w:val="00A472BC"/>
    <w:rsid w:val="00A47607"/>
    <w:rsid w:val="00A479A3"/>
    <w:rsid w:val="00A47C87"/>
    <w:rsid w:val="00A500EB"/>
    <w:rsid w:val="00A50A76"/>
    <w:rsid w:val="00A50C36"/>
    <w:rsid w:val="00A51148"/>
    <w:rsid w:val="00A5143C"/>
    <w:rsid w:val="00A515FC"/>
    <w:rsid w:val="00A5196B"/>
    <w:rsid w:val="00A519AA"/>
    <w:rsid w:val="00A522A0"/>
    <w:rsid w:val="00A534F3"/>
    <w:rsid w:val="00A549C8"/>
    <w:rsid w:val="00A554A9"/>
    <w:rsid w:val="00A559B9"/>
    <w:rsid w:val="00A55DFF"/>
    <w:rsid w:val="00A5619C"/>
    <w:rsid w:val="00A564A1"/>
    <w:rsid w:val="00A564DB"/>
    <w:rsid w:val="00A56B3D"/>
    <w:rsid w:val="00A56F2C"/>
    <w:rsid w:val="00A5710B"/>
    <w:rsid w:val="00A57B2B"/>
    <w:rsid w:val="00A60488"/>
    <w:rsid w:val="00A60ABA"/>
    <w:rsid w:val="00A619F0"/>
    <w:rsid w:val="00A61BC5"/>
    <w:rsid w:val="00A61E93"/>
    <w:rsid w:val="00A621A6"/>
    <w:rsid w:val="00A626FE"/>
    <w:rsid w:val="00A6322B"/>
    <w:rsid w:val="00A63602"/>
    <w:rsid w:val="00A64C7A"/>
    <w:rsid w:val="00A64D21"/>
    <w:rsid w:val="00A64ED2"/>
    <w:rsid w:val="00A6657E"/>
    <w:rsid w:val="00A67137"/>
    <w:rsid w:val="00A678CD"/>
    <w:rsid w:val="00A679F3"/>
    <w:rsid w:val="00A67B8D"/>
    <w:rsid w:val="00A67E88"/>
    <w:rsid w:val="00A70051"/>
    <w:rsid w:val="00A70397"/>
    <w:rsid w:val="00A70448"/>
    <w:rsid w:val="00A705C9"/>
    <w:rsid w:val="00A707C6"/>
    <w:rsid w:val="00A71235"/>
    <w:rsid w:val="00A71CB9"/>
    <w:rsid w:val="00A71EFE"/>
    <w:rsid w:val="00A727DC"/>
    <w:rsid w:val="00A72846"/>
    <w:rsid w:val="00A72A05"/>
    <w:rsid w:val="00A73224"/>
    <w:rsid w:val="00A733E0"/>
    <w:rsid w:val="00A73E49"/>
    <w:rsid w:val="00A7495D"/>
    <w:rsid w:val="00A74E14"/>
    <w:rsid w:val="00A752D8"/>
    <w:rsid w:val="00A7680A"/>
    <w:rsid w:val="00A772A5"/>
    <w:rsid w:val="00A80005"/>
    <w:rsid w:val="00A8042C"/>
    <w:rsid w:val="00A8134D"/>
    <w:rsid w:val="00A8150F"/>
    <w:rsid w:val="00A815E1"/>
    <w:rsid w:val="00A8356C"/>
    <w:rsid w:val="00A83CC5"/>
    <w:rsid w:val="00A83D37"/>
    <w:rsid w:val="00A84395"/>
    <w:rsid w:val="00A84821"/>
    <w:rsid w:val="00A852DA"/>
    <w:rsid w:val="00A85EA0"/>
    <w:rsid w:val="00A871C3"/>
    <w:rsid w:val="00A874C1"/>
    <w:rsid w:val="00A875E8"/>
    <w:rsid w:val="00A90AD8"/>
    <w:rsid w:val="00A9133A"/>
    <w:rsid w:val="00A91473"/>
    <w:rsid w:val="00A9295D"/>
    <w:rsid w:val="00A92FB7"/>
    <w:rsid w:val="00A933E5"/>
    <w:rsid w:val="00A9353E"/>
    <w:rsid w:val="00A93FEF"/>
    <w:rsid w:val="00A94001"/>
    <w:rsid w:val="00A95181"/>
    <w:rsid w:val="00A9520E"/>
    <w:rsid w:val="00A95C6F"/>
    <w:rsid w:val="00A95FC9"/>
    <w:rsid w:val="00A964EE"/>
    <w:rsid w:val="00A96B6F"/>
    <w:rsid w:val="00A97776"/>
    <w:rsid w:val="00AA0296"/>
    <w:rsid w:val="00AA0537"/>
    <w:rsid w:val="00AA0919"/>
    <w:rsid w:val="00AA117A"/>
    <w:rsid w:val="00AA354A"/>
    <w:rsid w:val="00AA43EB"/>
    <w:rsid w:val="00AA4FB8"/>
    <w:rsid w:val="00AA607D"/>
    <w:rsid w:val="00AA6797"/>
    <w:rsid w:val="00AA6E73"/>
    <w:rsid w:val="00AA78D6"/>
    <w:rsid w:val="00AB05F0"/>
    <w:rsid w:val="00AB0E48"/>
    <w:rsid w:val="00AB1504"/>
    <w:rsid w:val="00AB2E25"/>
    <w:rsid w:val="00AB38BB"/>
    <w:rsid w:val="00AB3D18"/>
    <w:rsid w:val="00AB4B99"/>
    <w:rsid w:val="00AB7993"/>
    <w:rsid w:val="00AC149D"/>
    <w:rsid w:val="00AC19C2"/>
    <w:rsid w:val="00AC1F64"/>
    <w:rsid w:val="00AC1F9A"/>
    <w:rsid w:val="00AC2092"/>
    <w:rsid w:val="00AC2C9D"/>
    <w:rsid w:val="00AC3223"/>
    <w:rsid w:val="00AC3850"/>
    <w:rsid w:val="00AC3B51"/>
    <w:rsid w:val="00AC40D0"/>
    <w:rsid w:val="00AC4B8B"/>
    <w:rsid w:val="00AC4D4F"/>
    <w:rsid w:val="00AC5280"/>
    <w:rsid w:val="00AC56EA"/>
    <w:rsid w:val="00AC5BE5"/>
    <w:rsid w:val="00AC6715"/>
    <w:rsid w:val="00AC6891"/>
    <w:rsid w:val="00AC7A4B"/>
    <w:rsid w:val="00AC7FAD"/>
    <w:rsid w:val="00AD0D22"/>
    <w:rsid w:val="00AD0D48"/>
    <w:rsid w:val="00AD1274"/>
    <w:rsid w:val="00AD15CA"/>
    <w:rsid w:val="00AD1C71"/>
    <w:rsid w:val="00AD1F7B"/>
    <w:rsid w:val="00AD2014"/>
    <w:rsid w:val="00AD2349"/>
    <w:rsid w:val="00AD27C3"/>
    <w:rsid w:val="00AD2901"/>
    <w:rsid w:val="00AD2F18"/>
    <w:rsid w:val="00AD4B93"/>
    <w:rsid w:val="00AD563C"/>
    <w:rsid w:val="00AD5827"/>
    <w:rsid w:val="00AD58C6"/>
    <w:rsid w:val="00AD60DA"/>
    <w:rsid w:val="00AD6D36"/>
    <w:rsid w:val="00AD71D4"/>
    <w:rsid w:val="00AD7D09"/>
    <w:rsid w:val="00AD7E89"/>
    <w:rsid w:val="00AE001A"/>
    <w:rsid w:val="00AE01FE"/>
    <w:rsid w:val="00AE12AF"/>
    <w:rsid w:val="00AE1C80"/>
    <w:rsid w:val="00AE3EF2"/>
    <w:rsid w:val="00AE40C2"/>
    <w:rsid w:val="00AE452B"/>
    <w:rsid w:val="00AE5026"/>
    <w:rsid w:val="00AE57B8"/>
    <w:rsid w:val="00AE6035"/>
    <w:rsid w:val="00AE7193"/>
    <w:rsid w:val="00AF1005"/>
    <w:rsid w:val="00AF1174"/>
    <w:rsid w:val="00AF18CF"/>
    <w:rsid w:val="00AF1F95"/>
    <w:rsid w:val="00AF28C3"/>
    <w:rsid w:val="00AF29FD"/>
    <w:rsid w:val="00AF35A6"/>
    <w:rsid w:val="00AF3CA9"/>
    <w:rsid w:val="00AF402A"/>
    <w:rsid w:val="00AF5034"/>
    <w:rsid w:val="00AF571A"/>
    <w:rsid w:val="00AF5941"/>
    <w:rsid w:val="00AF6FA8"/>
    <w:rsid w:val="00AF7636"/>
    <w:rsid w:val="00B00416"/>
    <w:rsid w:val="00B00944"/>
    <w:rsid w:val="00B00C39"/>
    <w:rsid w:val="00B01274"/>
    <w:rsid w:val="00B02869"/>
    <w:rsid w:val="00B02B65"/>
    <w:rsid w:val="00B02C2E"/>
    <w:rsid w:val="00B030AA"/>
    <w:rsid w:val="00B05929"/>
    <w:rsid w:val="00B06DBD"/>
    <w:rsid w:val="00B07077"/>
    <w:rsid w:val="00B07511"/>
    <w:rsid w:val="00B0765A"/>
    <w:rsid w:val="00B07998"/>
    <w:rsid w:val="00B07C68"/>
    <w:rsid w:val="00B100DE"/>
    <w:rsid w:val="00B10325"/>
    <w:rsid w:val="00B103AD"/>
    <w:rsid w:val="00B11FCE"/>
    <w:rsid w:val="00B12519"/>
    <w:rsid w:val="00B12FC2"/>
    <w:rsid w:val="00B1339B"/>
    <w:rsid w:val="00B136FE"/>
    <w:rsid w:val="00B13B33"/>
    <w:rsid w:val="00B144C4"/>
    <w:rsid w:val="00B14664"/>
    <w:rsid w:val="00B15B3F"/>
    <w:rsid w:val="00B15F96"/>
    <w:rsid w:val="00B16DE5"/>
    <w:rsid w:val="00B17E7D"/>
    <w:rsid w:val="00B207C2"/>
    <w:rsid w:val="00B20A34"/>
    <w:rsid w:val="00B226BF"/>
    <w:rsid w:val="00B2290E"/>
    <w:rsid w:val="00B22A75"/>
    <w:rsid w:val="00B24080"/>
    <w:rsid w:val="00B25F43"/>
    <w:rsid w:val="00B265DE"/>
    <w:rsid w:val="00B26987"/>
    <w:rsid w:val="00B26FC3"/>
    <w:rsid w:val="00B27681"/>
    <w:rsid w:val="00B27CBA"/>
    <w:rsid w:val="00B3073B"/>
    <w:rsid w:val="00B312D9"/>
    <w:rsid w:val="00B31628"/>
    <w:rsid w:val="00B32EB9"/>
    <w:rsid w:val="00B33F18"/>
    <w:rsid w:val="00B345FE"/>
    <w:rsid w:val="00B34C87"/>
    <w:rsid w:val="00B3545B"/>
    <w:rsid w:val="00B35679"/>
    <w:rsid w:val="00B36747"/>
    <w:rsid w:val="00B36B85"/>
    <w:rsid w:val="00B36EB3"/>
    <w:rsid w:val="00B37D3F"/>
    <w:rsid w:val="00B37F1A"/>
    <w:rsid w:val="00B4035C"/>
    <w:rsid w:val="00B40578"/>
    <w:rsid w:val="00B40586"/>
    <w:rsid w:val="00B4068A"/>
    <w:rsid w:val="00B4172D"/>
    <w:rsid w:val="00B42178"/>
    <w:rsid w:val="00B42B0A"/>
    <w:rsid w:val="00B434CC"/>
    <w:rsid w:val="00B4417B"/>
    <w:rsid w:val="00B44366"/>
    <w:rsid w:val="00B44390"/>
    <w:rsid w:val="00B457D6"/>
    <w:rsid w:val="00B45D65"/>
    <w:rsid w:val="00B46330"/>
    <w:rsid w:val="00B465A1"/>
    <w:rsid w:val="00B47472"/>
    <w:rsid w:val="00B50154"/>
    <w:rsid w:val="00B51D09"/>
    <w:rsid w:val="00B528B8"/>
    <w:rsid w:val="00B53B44"/>
    <w:rsid w:val="00B549C4"/>
    <w:rsid w:val="00B55C47"/>
    <w:rsid w:val="00B56507"/>
    <w:rsid w:val="00B565C5"/>
    <w:rsid w:val="00B57C6F"/>
    <w:rsid w:val="00B603C3"/>
    <w:rsid w:val="00B6066D"/>
    <w:rsid w:val="00B60835"/>
    <w:rsid w:val="00B60B9E"/>
    <w:rsid w:val="00B60C9E"/>
    <w:rsid w:val="00B61544"/>
    <w:rsid w:val="00B61E5B"/>
    <w:rsid w:val="00B631BD"/>
    <w:rsid w:val="00B633C9"/>
    <w:rsid w:val="00B65693"/>
    <w:rsid w:val="00B65818"/>
    <w:rsid w:val="00B65BCD"/>
    <w:rsid w:val="00B65D3F"/>
    <w:rsid w:val="00B6677B"/>
    <w:rsid w:val="00B66E61"/>
    <w:rsid w:val="00B67465"/>
    <w:rsid w:val="00B70012"/>
    <w:rsid w:val="00B71E06"/>
    <w:rsid w:val="00B72710"/>
    <w:rsid w:val="00B72918"/>
    <w:rsid w:val="00B72A8D"/>
    <w:rsid w:val="00B72D6E"/>
    <w:rsid w:val="00B731C1"/>
    <w:rsid w:val="00B737F6"/>
    <w:rsid w:val="00B748B0"/>
    <w:rsid w:val="00B75D38"/>
    <w:rsid w:val="00B76617"/>
    <w:rsid w:val="00B813F5"/>
    <w:rsid w:val="00B815C4"/>
    <w:rsid w:val="00B8233E"/>
    <w:rsid w:val="00B82536"/>
    <w:rsid w:val="00B825B1"/>
    <w:rsid w:val="00B83872"/>
    <w:rsid w:val="00B83A32"/>
    <w:rsid w:val="00B83A91"/>
    <w:rsid w:val="00B83D3D"/>
    <w:rsid w:val="00B84E78"/>
    <w:rsid w:val="00B853D8"/>
    <w:rsid w:val="00B85F1A"/>
    <w:rsid w:val="00B9036B"/>
    <w:rsid w:val="00B9042D"/>
    <w:rsid w:val="00B906E6"/>
    <w:rsid w:val="00B90870"/>
    <w:rsid w:val="00B90A73"/>
    <w:rsid w:val="00B910CD"/>
    <w:rsid w:val="00B9236F"/>
    <w:rsid w:val="00B92424"/>
    <w:rsid w:val="00B92704"/>
    <w:rsid w:val="00B92E54"/>
    <w:rsid w:val="00B93EB1"/>
    <w:rsid w:val="00B93EF5"/>
    <w:rsid w:val="00B947A1"/>
    <w:rsid w:val="00B94D78"/>
    <w:rsid w:val="00B9540B"/>
    <w:rsid w:val="00B95C57"/>
    <w:rsid w:val="00B95CC6"/>
    <w:rsid w:val="00B960B9"/>
    <w:rsid w:val="00B9645D"/>
    <w:rsid w:val="00B96772"/>
    <w:rsid w:val="00BA0553"/>
    <w:rsid w:val="00BA0897"/>
    <w:rsid w:val="00BA0ACE"/>
    <w:rsid w:val="00BA19EB"/>
    <w:rsid w:val="00BA1F3B"/>
    <w:rsid w:val="00BA20F0"/>
    <w:rsid w:val="00BA2B5B"/>
    <w:rsid w:val="00BA2BD2"/>
    <w:rsid w:val="00BA2F28"/>
    <w:rsid w:val="00BA33EC"/>
    <w:rsid w:val="00BA3A94"/>
    <w:rsid w:val="00BA3EB5"/>
    <w:rsid w:val="00BA4EBC"/>
    <w:rsid w:val="00BA51DC"/>
    <w:rsid w:val="00BA5E04"/>
    <w:rsid w:val="00BA5E5D"/>
    <w:rsid w:val="00BA5ED3"/>
    <w:rsid w:val="00BA69C6"/>
    <w:rsid w:val="00BA731F"/>
    <w:rsid w:val="00BA7D07"/>
    <w:rsid w:val="00BB2535"/>
    <w:rsid w:val="00BB353B"/>
    <w:rsid w:val="00BB4074"/>
    <w:rsid w:val="00BB4856"/>
    <w:rsid w:val="00BB49D0"/>
    <w:rsid w:val="00BB4DED"/>
    <w:rsid w:val="00BB516A"/>
    <w:rsid w:val="00BB51B7"/>
    <w:rsid w:val="00BB5860"/>
    <w:rsid w:val="00BB6BA3"/>
    <w:rsid w:val="00BB78F7"/>
    <w:rsid w:val="00BC0CC4"/>
    <w:rsid w:val="00BC1437"/>
    <w:rsid w:val="00BC17FA"/>
    <w:rsid w:val="00BC2001"/>
    <w:rsid w:val="00BC21C8"/>
    <w:rsid w:val="00BC27FA"/>
    <w:rsid w:val="00BC2A53"/>
    <w:rsid w:val="00BC2FE5"/>
    <w:rsid w:val="00BC3214"/>
    <w:rsid w:val="00BC3E58"/>
    <w:rsid w:val="00BC40F7"/>
    <w:rsid w:val="00BC4289"/>
    <w:rsid w:val="00BC52CA"/>
    <w:rsid w:val="00BC5B0B"/>
    <w:rsid w:val="00BC6BAC"/>
    <w:rsid w:val="00BC6BEC"/>
    <w:rsid w:val="00BC7119"/>
    <w:rsid w:val="00BD0B1C"/>
    <w:rsid w:val="00BD1E69"/>
    <w:rsid w:val="00BD1F06"/>
    <w:rsid w:val="00BD24AC"/>
    <w:rsid w:val="00BD24B3"/>
    <w:rsid w:val="00BD2978"/>
    <w:rsid w:val="00BD34E5"/>
    <w:rsid w:val="00BD45C0"/>
    <w:rsid w:val="00BD47FC"/>
    <w:rsid w:val="00BD487B"/>
    <w:rsid w:val="00BD4B4E"/>
    <w:rsid w:val="00BD5728"/>
    <w:rsid w:val="00BD6078"/>
    <w:rsid w:val="00BD610F"/>
    <w:rsid w:val="00BD6200"/>
    <w:rsid w:val="00BD6704"/>
    <w:rsid w:val="00BD6BFE"/>
    <w:rsid w:val="00BD7833"/>
    <w:rsid w:val="00BE016A"/>
    <w:rsid w:val="00BE0DD1"/>
    <w:rsid w:val="00BE1399"/>
    <w:rsid w:val="00BE1BB1"/>
    <w:rsid w:val="00BE1E47"/>
    <w:rsid w:val="00BE2379"/>
    <w:rsid w:val="00BE2C70"/>
    <w:rsid w:val="00BE2F9F"/>
    <w:rsid w:val="00BE3721"/>
    <w:rsid w:val="00BE5536"/>
    <w:rsid w:val="00BE5EB4"/>
    <w:rsid w:val="00BE62F9"/>
    <w:rsid w:val="00BE66B8"/>
    <w:rsid w:val="00BE68EF"/>
    <w:rsid w:val="00BE7787"/>
    <w:rsid w:val="00BF01AD"/>
    <w:rsid w:val="00BF0CC8"/>
    <w:rsid w:val="00BF1304"/>
    <w:rsid w:val="00BF1A47"/>
    <w:rsid w:val="00BF21F7"/>
    <w:rsid w:val="00BF2B9B"/>
    <w:rsid w:val="00BF2E2C"/>
    <w:rsid w:val="00BF3005"/>
    <w:rsid w:val="00BF4329"/>
    <w:rsid w:val="00BF4FB0"/>
    <w:rsid w:val="00BF589E"/>
    <w:rsid w:val="00BF66E9"/>
    <w:rsid w:val="00BF6A40"/>
    <w:rsid w:val="00BF6FE1"/>
    <w:rsid w:val="00BF7A6B"/>
    <w:rsid w:val="00BF7B7E"/>
    <w:rsid w:val="00C001DA"/>
    <w:rsid w:val="00C0059B"/>
    <w:rsid w:val="00C0130C"/>
    <w:rsid w:val="00C0194D"/>
    <w:rsid w:val="00C01AD8"/>
    <w:rsid w:val="00C0393B"/>
    <w:rsid w:val="00C03B18"/>
    <w:rsid w:val="00C03B28"/>
    <w:rsid w:val="00C05D9F"/>
    <w:rsid w:val="00C05EF6"/>
    <w:rsid w:val="00C061AA"/>
    <w:rsid w:val="00C06A6B"/>
    <w:rsid w:val="00C06B68"/>
    <w:rsid w:val="00C06CF2"/>
    <w:rsid w:val="00C109D5"/>
    <w:rsid w:val="00C10A43"/>
    <w:rsid w:val="00C112C0"/>
    <w:rsid w:val="00C124FA"/>
    <w:rsid w:val="00C14A32"/>
    <w:rsid w:val="00C152D4"/>
    <w:rsid w:val="00C15726"/>
    <w:rsid w:val="00C1596B"/>
    <w:rsid w:val="00C15B08"/>
    <w:rsid w:val="00C15C89"/>
    <w:rsid w:val="00C16A22"/>
    <w:rsid w:val="00C16E65"/>
    <w:rsid w:val="00C1776C"/>
    <w:rsid w:val="00C20064"/>
    <w:rsid w:val="00C20168"/>
    <w:rsid w:val="00C20BF6"/>
    <w:rsid w:val="00C20D3E"/>
    <w:rsid w:val="00C213CF"/>
    <w:rsid w:val="00C21728"/>
    <w:rsid w:val="00C21CD8"/>
    <w:rsid w:val="00C2202D"/>
    <w:rsid w:val="00C22A7F"/>
    <w:rsid w:val="00C234F5"/>
    <w:rsid w:val="00C23610"/>
    <w:rsid w:val="00C2384B"/>
    <w:rsid w:val="00C23B0B"/>
    <w:rsid w:val="00C23C4C"/>
    <w:rsid w:val="00C24826"/>
    <w:rsid w:val="00C24FAB"/>
    <w:rsid w:val="00C251BD"/>
    <w:rsid w:val="00C257D9"/>
    <w:rsid w:val="00C2592C"/>
    <w:rsid w:val="00C26088"/>
    <w:rsid w:val="00C26C2E"/>
    <w:rsid w:val="00C27623"/>
    <w:rsid w:val="00C27CBF"/>
    <w:rsid w:val="00C31FDA"/>
    <w:rsid w:val="00C33CF3"/>
    <w:rsid w:val="00C34ACB"/>
    <w:rsid w:val="00C34B87"/>
    <w:rsid w:val="00C35E4A"/>
    <w:rsid w:val="00C35EBC"/>
    <w:rsid w:val="00C37004"/>
    <w:rsid w:val="00C3727D"/>
    <w:rsid w:val="00C37AF6"/>
    <w:rsid w:val="00C401FE"/>
    <w:rsid w:val="00C4036F"/>
    <w:rsid w:val="00C40A7A"/>
    <w:rsid w:val="00C40E86"/>
    <w:rsid w:val="00C411E6"/>
    <w:rsid w:val="00C417D8"/>
    <w:rsid w:val="00C42DC8"/>
    <w:rsid w:val="00C43115"/>
    <w:rsid w:val="00C44459"/>
    <w:rsid w:val="00C451DA"/>
    <w:rsid w:val="00C45B81"/>
    <w:rsid w:val="00C45EA5"/>
    <w:rsid w:val="00C46765"/>
    <w:rsid w:val="00C46B10"/>
    <w:rsid w:val="00C46C57"/>
    <w:rsid w:val="00C46CF5"/>
    <w:rsid w:val="00C4707A"/>
    <w:rsid w:val="00C471DB"/>
    <w:rsid w:val="00C47956"/>
    <w:rsid w:val="00C47EEF"/>
    <w:rsid w:val="00C509E5"/>
    <w:rsid w:val="00C51236"/>
    <w:rsid w:val="00C513EA"/>
    <w:rsid w:val="00C51C7B"/>
    <w:rsid w:val="00C54A80"/>
    <w:rsid w:val="00C54B29"/>
    <w:rsid w:val="00C552CE"/>
    <w:rsid w:val="00C5557A"/>
    <w:rsid w:val="00C559A8"/>
    <w:rsid w:val="00C55FD2"/>
    <w:rsid w:val="00C56FDA"/>
    <w:rsid w:val="00C606A5"/>
    <w:rsid w:val="00C6095F"/>
    <w:rsid w:val="00C61A30"/>
    <w:rsid w:val="00C62030"/>
    <w:rsid w:val="00C626BF"/>
    <w:rsid w:val="00C6324B"/>
    <w:rsid w:val="00C64096"/>
    <w:rsid w:val="00C64263"/>
    <w:rsid w:val="00C642F7"/>
    <w:rsid w:val="00C6544A"/>
    <w:rsid w:val="00C661DD"/>
    <w:rsid w:val="00C66561"/>
    <w:rsid w:val="00C70708"/>
    <w:rsid w:val="00C714EC"/>
    <w:rsid w:val="00C72181"/>
    <w:rsid w:val="00C72285"/>
    <w:rsid w:val="00C7278A"/>
    <w:rsid w:val="00C72A87"/>
    <w:rsid w:val="00C72BE2"/>
    <w:rsid w:val="00C73BCA"/>
    <w:rsid w:val="00C73F0F"/>
    <w:rsid w:val="00C74462"/>
    <w:rsid w:val="00C7518E"/>
    <w:rsid w:val="00C751CF"/>
    <w:rsid w:val="00C75856"/>
    <w:rsid w:val="00C7595C"/>
    <w:rsid w:val="00C75C87"/>
    <w:rsid w:val="00C764B3"/>
    <w:rsid w:val="00C76749"/>
    <w:rsid w:val="00C77A61"/>
    <w:rsid w:val="00C81CFE"/>
    <w:rsid w:val="00C825FA"/>
    <w:rsid w:val="00C828D7"/>
    <w:rsid w:val="00C82945"/>
    <w:rsid w:val="00C82E73"/>
    <w:rsid w:val="00C838E1"/>
    <w:rsid w:val="00C84142"/>
    <w:rsid w:val="00C849B9"/>
    <w:rsid w:val="00C86B9A"/>
    <w:rsid w:val="00C873E1"/>
    <w:rsid w:val="00C87BE0"/>
    <w:rsid w:val="00C9028C"/>
    <w:rsid w:val="00C90614"/>
    <w:rsid w:val="00C90C05"/>
    <w:rsid w:val="00C90CA6"/>
    <w:rsid w:val="00C90E11"/>
    <w:rsid w:val="00C91889"/>
    <w:rsid w:val="00C91E76"/>
    <w:rsid w:val="00C91EB4"/>
    <w:rsid w:val="00C9245C"/>
    <w:rsid w:val="00C92865"/>
    <w:rsid w:val="00C92AB7"/>
    <w:rsid w:val="00C92C49"/>
    <w:rsid w:val="00C941A2"/>
    <w:rsid w:val="00C94A46"/>
    <w:rsid w:val="00C95588"/>
    <w:rsid w:val="00C95BC8"/>
    <w:rsid w:val="00C95EDB"/>
    <w:rsid w:val="00C96312"/>
    <w:rsid w:val="00C97CFF"/>
    <w:rsid w:val="00C97EBC"/>
    <w:rsid w:val="00C97F77"/>
    <w:rsid w:val="00CA0609"/>
    <w:rsid w:val="00CA0BE0"/>
    <w:rsid w:val="00CA14FB"/>
    <w:rsid w:val="00CA249D"/>
    <w:rsid w:val="00CA2A24"/>
    <w:rsid w:val="00CA2B2D"/>
    <w:rsid w:val="00CA2E9A"/>
    <w:rsid w:val="00CA491E"/>
    <w:rsid w:val="00CA6892"/>
    <w:rsid w:val="00CA765F"/>
    <w:rsid w:val="00CA7E85"/>
    <w:rsid w:val="00CB1706"/>
    <w:rsid w:val="00CB1A79"/>
    <w:rsid w:val="00CB1C21"/>
    <w:rsid w:val="00CB31D9"/>
    <w:rsid w:val="00CB3B81"/>
    <w:rsid w:val="00CB3DB5"/>
    <w:rsid w:val="00CB5032"/>
    <w:rsid w:val="00CB55B4"/>
    <w:rsid w:val="00CB61BC"/>
    <w:rsid w:val="00CB6B60"/>
    <w:rsid w:val="00CB7298"/>
    <w:rsid w:val="00CB7621"/>
    <w:rsid w:val="00CC0254"/>
    <w:rsid w:val="00CC0BED"/>
    <w:rsid w:val="00CC1137"/>
    <w:rsid w:val="00CC1961"/>
    <w:rsid w:val="00CC204B"/>
    <w:rsid w:val="00CC3EA7"/>
    <w:rsid w:val="00CC3F60"/>
    <w:rsid w:val="00CC52E9"/>
    <w:rsid w:val="00CC586C"/>
    <w:rsid w:val="00CC649F"/>
    <w:rsid w:val="00CC6B84"/>
    <w:rsid w:val="00CC7F62"/>
    <w:rsid w:val="00CC7F9B"/>
    <w:rsid w:val="00CD01FF"/>
    <w:rsid w:val="00CD02E6"/>
    <w:rsid w:val="00CD05AC"/>
    <w:rsid w:val="00CD0AB7"/>
    <w:rsid w:val="00CD1101"/>
    <w:rsid w:val="00CD26F2"/>
    <w:rsid w:val="00CD3A93"/>
    <w:rsid w:val="00CD3ACE"/>
    <w:rsid w:val="00CD3DB9"/>
    <w:rsid w:val="00CD4D97"/>
    <w:rsid w:val="00CD4E49"/>
    <w:rsid w:val="00CD58FB"/>
    <w:rsid w:val="00CD77DF"/>
    <w:rsid w:val="00CD7800"/>
    <w:rsid w:val="00CD7FE8"/>
    <w:rsid w:val="00CE11D1"/>
    <w:rsid w:val="00CE17EE"/>
    <w:rsid w:val="00CE2EC0"/>
    <w:rsid w:val="00CE348D"/>
    <w:rsid w:val="00CE43D1"/>
    <w:rsid w:val="00CE472B"/>
    <w:rsid w:val="00CE49CE"/>
    <w:rsid w:val="00CE540E"/>
    <w:rsid w:val="00CE54CA"/>
    <w:rsid w:val="00CE633D"/>
    <w:rsid w:val="00CE66DD"/>
    <w:rsid w:val="00CE6725"/>
    <w:rsid w:val="00CE6A6A"/>
    <w:rsid w:val="00CE6AB4"/>
    <w:rsid w:val="00CE6DD4"/>
    <w:rsid w:val="00CE71FC"/>
    <w:rsid w:val="00CE7296"/>
    <w:rsid w:val="00CE73C5"/>
    <w:rsid w:val="00CF0524"/>
    <w:rsid w:val="00CF0ABB"/>
    <w:rsid w:val="00CF0E4D"/>
    <w:rsid w:val="00CF0FDA"/>
    <w:rsid w:val="00CF10F6"/>
    <w:rsid w:val="00CF1176"/>
    <w:rsid w:val="00CF12A4"/>
    <w:rsid w:val="00CF1345"/>
    <w:rsid w:val="00CF2338"/>
    <w:rsid w:val="00CF257C"/>
    <w:rsid w:val="00CF2644"/>
    <w:rsid w:val="00CF33C9"/>
    <w:rsid w:val="00CF35E0"/>
    <w:rsid w:val="00CF3B13"/>
    <w:rsid w:val="00CF4867"/>
    <w:rsid w:val="00CF497F"/>
    <w:rsid w:val="00CF4C96"/>
    <w:rsid w:val="00CF4C98"/>
    <w:rsid w:val="00CF6E42"/>
    <w:rsid w:val="00CF701A"/>
    <w:rsid w:val="00CF7253"/>
    <w:rsid w:val="00CF7491"/>
    <w:rsid w:val="00CF75B5"/>
    <w:rsid w:val="00CF77CA"/>
    <w:rsid w:val="00D00595"/>
    <w:rsid w:val="00D00D54"/>
    <w:rsid w:val="00D01BBA"/>
    <w:rsid w:val="00D02299"/>
    <w:rsid w:val="00D0298E"/>
    <w:rsid w:val="00D02CC0"/>
    <w:rsid w:val="00D031F4"/>
    <w:rsid w:val="00D03D0B"/>
    <w:rsid w:val="00D04169"/>
    <w:rsid w:val="00D050ED"/>
    <w:rsid w:val="00D0792D"/>
    <w:rsid w:val="00D07A6D"/>
    <w:rsid w:val="00D07B62"/>
    <w:rsid w:val="00D07FFC"/>
    <w:rsid w:val="00D100FA"/>
    <w:rsid w:val="00D10329"/>
    <w:rsid w:val="00D10393"/>
    <w:rsid w:val="00D1043F"/>
    <w:rsid w:val="00D10B96"/>
    <w:rsid w:val="00D1128D"/>
    <w:rsid w:val="00D11DB1"/>
    <w:rsid w:val="00D12154"/>
    <w:rsid w:val="00D12540"/>
    <w:rsid w:val="00D1260B"/>
    <w:rsid w:val="00D12837"/>
    <w:rsid w:val="00D12DB0"/>
    <w:rsid w:val="00D12E14"/>
    <w:rsid w:val="00D13218"/>
    <w:rsid w:val="00D13E27"/>
    <w:rsid w:val="00D158DE"/>
    <w:rsid w:val="00D162B9"/>
    <w:rsid w:val="00D169E6"/>
    <w:rsid w:val="00D16AE4"/>
    <w:rsid w:val="00D16FC1"/>
    <w:rsid w:val="00D176E4"/>
    <w:rsid w:val="00D17AF8"/>
    <w:rsid w:val="00D20828"/>
    <w:rsid w:val="00D20911"/>
    <w:rsid w:val="00D20E0B"/>
    <w:rsid w:val="00D2143C"/>
    <w:rsid w:val="00D21588"/>
    <w:rsid w:val="00D217B9"/>
    <w:rsid w:val="00D222BA"/>
    <w:rsid w:val="00D229E3"/>
    <w:rsid w:val="00D22B73"/>
    <w:rsid w:val="00D22C24"/>
    <w:rsid w:val="00D23A7A"/>
    <w:rsid w:val="00D248D6"/>
    <w:rsid w:val="00D25BB1"/>
    <w:rsid w:val="00D25E07"/>
    <w:rsid w:val="00D26520"/>
    <w:rsid w:val="00D30A31"/>
    <w:rsid w:val="00D3170D"/>
    <w:rsid w:val="00D3236F"/>
    <w:rsid w:val="00D32A9E"/>
    <w:rsid w:val="00D33F33"/>
    <w:rsid w:val="00D34FC0"/>
    <w:rsid w:val="00D3548E"/>
    <w:rsid w:val="00D35946"/>
    <w:rsid w:val="00D36600"/>
    <w:rsid w:val="00D37874"/>
    <w:rsid w:val="00D37A88"/>
    <w:rsid w:val="00D4090E"/>
    <w:rsid w:val="00D40A16"/>
    <w:rsid w:val="00D4228B"/>
    <w:rsid w:val="00D42E46"/>
    <w:rsid w:val="00D42F34"/>
    <w:rsid w:val="00D43483"/>
    <w:rsid w:val="00D436C6"/>
    <w:rsid w:val="00D4390F"/>
    <w:rsid w:val="00D44D9E"/>
    <w:rsid w:val="00D44E79"/>
    <w:rsid w:val="00D45C87"/>
    <w:rsid w:val="00D46065"/>
    <w:rsid w:val="00D465A2"/>
    <w:rsid w:val="00D46B5A"/>
    <w:rsid w:val="00D47002"/>
    <w:rsid w:val="00D5038D"/>
    <w:rsid w:val="00D506CC"/>
    <w:rsid w:val="00D50C60"/>
    <w:rsid w:val="00D5165F"/>
    <w:rsid w:val="00D5180E"/>
    <w:rsid w:val="00D52171"/>
    <w:rsid w:val="00D52592"/>
    <w:rsid w:val="00D5264D"/>
    <w:rsid w:val="00D5375C"/>
    <w:rsid w:val="00D53A32"/>
    <w:rsid w:val="00D53A49"/>
    <w:rsid w:val="00D5472F"/>
    <w:rsid w:val="00D54782"/>
    <w:rsid w:val="00D55B3A"/>
    <w:rsid w:val="00D55FF9"/>
    <w:rsid w:val="00D56140"/>
    <w:rsid w:val="00D56872"/>
    <w:rsid w:val="00D56B7E"/>
    <w:rsid w:val="00D60F73"/>
    <w:rsid w:val="00D60FCC"/>
    <w:rsid w:val="00D62179"/>
    <w:rsid w:val="00D627F7"/>
    <w:rsid w:val="00D62BFC"/>
    <w:rsid w:val="00D636FF"/>
    <w:rsid w:val="00D63B41"/>
    <w:rsid w:val="00D63B7B"/>
    <w:rsid w:val="00D63BDC"/>
    <w:rsid w:val="00D63D7A"/>
    <w:rsid w:val="00D64650"/>
    <w:rsid w:val="00D65A5B"/>
    <w:rsid w:val="00D66E1A"/>
    <w:rsid w:val="00D700AC"/>
    <w:rsid w:val="00D70AB1"/>
    <w:rsid w:val="00D70BFF"/>
    <w:rsid w:val="00D72382"/>
    <w:rsid w:val="00D73671"/>
    <w:rsid w:val="00D736F8"/>
    <w:rsid w:val="00D7426E"/>
    <w:rsid w:val="00D74C80"/>
    <w:rsid w:val="00D752B8"/>
    <w:rsid w:val="00D75593"/>
    <w:rsid w:val="00D773A9"/>
    <w:rsid w:val="00D77580"/>
    <w:rsid w:val="00D7794B"/>
    <w:rsid w:val="00D80112"/>
    <w:rsid w:val="00D803D3"/>
    <w:rsid w:val="00D8108A"/>
    <w:rsid w:val="00D8127F"/>
    <w:rsid w:val="00D81697"/>
    <w:rsid w:val="00D81CC8"/>
    <w:rsid w:val="00D81E68"/>
    <w:rsid w:val="00D81FEB"/>
    <w:rsid w:val="00D82D11"/>
    <w:rsid w:val="00D83258"/>
    <w:rsid w:val="00D8326B"/>
    <w:rsid w:val="00D83785"/>
    <w:rsid w:val="00D83BCC"/>
    <w:rsid w:val="00D83E3F"/>
    <w:rsid w:val="00D8404E"/>
    <w:rsid w:val="00D840DD"/>
    <w:rsid w:val="00D8432F"/>
    <w:rsid w:val="00D854C9"/>
    <w:rsid w:val="00D85894"/>
    <w:rsid w:val="00D85DBB"/>
    <w:rsid w:val="00D8715C"/>
    <w:rsid w:val="00D87A0C"/>
    <w:rsid w:val="00D9060E"/>
    <w:rsid w:val="00D90D27"/>
    <w:rsid w:val="00D91E60"/>
    <w:rsid w:val="00D9259B"/>
    <w:rsid w:val="00D925B8"/>
    <w:rsid w:val="00D932DA"/>
    <w:rsid w:val="00D93A3E"/>
    <w:rsid w:val="00D94ED9"/>
    <w:rsid w:val="00D95373"/>
    <w:rsid w:val="00D95C71"/>
    <w:rsid w:val="00D96836"/>
    <w:rsid w:val="00D97333"/>
    <w:rsid w:val="00D97538"/>
    <w:rsid w:val="00D9755C"/>
    <w:rsid w:val="00D9783A"/>
    <w:rsid w:val="00D97A70"/>
    <w:rsid w:val="00DA0786"/>
    <w:rsid w:val="00DA228A"/>
    <w:rsid w:val="00DA3329"/>
    <w:rsid w:val="00DA359E"/>
    <w:rsid w:val="00DA4505"/>
    <w:rsid w:val="00DA56CD"/>
    <w:rsid w:val="00DA58DF"/>
    <w:rsid w:val="00DA6472"/>
    <w:rsid w:val="00DA6D51"/>
    <w:rsid w:val="00DA7073"/>
    <w:rsid w:val="00DA76D2"/>
    <w:rsid w:val="00DA7F22"/>
    <w:rsid w:val="00DB03E8"/>
    <w:rsid w:val="00DB0876"/>
    <w:rsid w:val="00DB0A8A"/>
    <w:rsid w:val="00DB0C37"/>
    <w:rsid w:val="00DB19EA"/>
    <w:rsid w:val="00DB19FF"/>
    <w:rsid w:val="00DB1EE8"/>
    <w:rsid w:val="00DB1F91"/>
    <w:rsid w:val="00DB23BC"/>
    <w:rsid w:val="00DB2FDD"/>
    <w:rsid w:val="00DB3581"/>
    <w:rsid w:val="00DB3698"/>
    <w:rsid w:val="00DB3B08"/>
    <w:rsid w:val="00DB46E0"/>
    <w:rsid w:val="00DB4855"/>
    <w:rsid w:val="00DB5486"/>
    <w:rsid w:val="00DB68EC"/>
    <w:rsid w:val="00DB6A7B"/>
    <w:rsid w:val="00DB6B8F"/>
    <w:rsid w:val="00DB6E73"/>
    <w:rsid w:val="00DB7219"/>
    <w:rsid w:val="00DB79D5"/>
    <w:rsid w:val="00DC0267"/>
    <w:rsid w:val="00DC2EDA"/>
    <w:rsid w:val="00DC3BF8"/>
    <w:rsid w:val="00DC45F0"/>
    <w:rsid w:val="00DC526D"/>
    <w:rsid w:val="00DC563E"/>
    <w:rsid w:val="00DC5948"/>
    <w:rsid w:val="00DC5AA3"/>
    <w:rsid w:val="00DC5D9B"/>
    <w:rsid w:val="00DC626C"/>
    <w:rsid w:val="00DC6434"/>
    <w:rsid w:val="00DC6FC3"/>
    <w:rsid w:val="00DD0142"/>
    <w:rsid w:val="00DD05D1"/>
    <w:rsid w:val="00DD0D75"/>
    <w:rsid w:val="00DD1DE0"/>
    <w:rsid w:val="00DD292E"/>
    <w:rsid w:val="00DD2F64"/>
    <w:rsid w:val="00DD34F7"/>
    <w:rsid w:val="00DD41EE"/>
    <w:rsid w:val="00DD4598"/>
    <w:rsid w:val="00DD4E27"/>
    <w:rsid w:val="00DD54B4"/>
    <w:rsid w:val="00DD5F02"/>
    <w:rsid w:val="00DD6811"/>
    <w:rsid w:val="00DD6E1A"/>
    <w:rsid w:val="00DD6E59"/>
    <w:rsid w:val="00DD70AC"/>
    <w:rsid w:val="00DD7126"/>
    <w:rsid w:val="00DD7D1F"/>
    <w:rsid w:val="00DD7DE3"/>
    <w:rsid w:val="00DE149A"/>
    <w:rsid w:val="00DE1EFF"/>
    <w:rsid w:val="00DE239A"/>
    <w:rsid w:val="00DE27F5"/>
    <w:rsid w:val="00DE2DA0"/>
    <w:rsid w:val="00DE3337"/>
    <w:rsid w:val="00DE33B4"/>
    <w:rsid w:val="00DE37FA"/>
    <w:rsid w:val="00DE3993"/>
    <w:rsid w:val="00DE3EFB"/>
    <w:rsid w:val="00DE4550"/>
    <w:rsid w:val="00DE5097"/>
    <w:rsid w:val="00DE5B6F"/>
    <w:rsid w:val="00DE5CCB"/>
    <w:rsid w:val="00DE63D2"/>
    <w:rsid w:val="00DE6EFC"/>
    <w:rsid w:val="00DF0977"/>
    <w:rsid w:val="00DF11BD"/>
    <w:rsid w:val="00DF137B"/>
    <w:rsid w:val="00DF2751"/>
    <w:rsid w:val="00DF2B8D"/>
    <w:rsid w:val="00DF3754"/>
    <w:rsid w:val="00DF418E"/>
    <w:rsid w:val="00DF41E4"/>
    <w:rsid w:val="00DF4A71"/>
    <w:rsid w:val="00DF5156"/>
    <w:rsid w:val="00DF6469"/>
    <w:rsid w:val="00DF6FF9"/>
    <w:rsid w:val="00E00024"/>
    <w:rsid w:val="00E00096"/>
    <w:rsid w:val="00E004C0"/>
    <w:rsid w:val="00E019E2"/>
    <w:rsid w:val="00E02C29"/>
    <w:rsid w:val="00E03B58"/>
    <w:rsid w:val="00E03F17"/>
    <w:rsid w:val="00E0425E"/>
    <w:rsid w:val="00E052D4"/>
    <w:rsid w:val="00E056DB"/>
    <w:rsid w:val="00E057BE"/>
    <w:rsid w:val="00E05956"/>
    <w:rsid w:val="00E06345"/>
    <w:rsid w:val="00E06AED"/>
    <w:rsid w:val="00E071C0"/>
    <w:rsid w:val="00E07F6B"/>
    <w:rsid w:val="00E10E65"/>
    <w:rsid w:val="00E11059"/>
    <w:rsid w:val="00E12082"/>
    <w:rsid w:val="00E149C2"/>
    <w:rsid w:val="00E16B94"/>
    <w:rsid w:val="00E1758C"/>
    <w:rsid w:val="00E2129E"/>
    <w:rsid w:val="00E214F0"/>
    <w:rsid w:val="00E219CE"/>
    <w:rsid w:val="00E2222A"/>
    <w:rsid w:val="00E226ED"/>
    <w:rsid w:val="00E2338F"/>
    <w:rsid w:val="00E23D07"/>
    <w:rsid w:val="00E2507B"/>
    <w:rsid w:val="00E25741"/>
    <w:rsid w:val="00E263D2"/>
    <w:rsid w:val="00E264ED"/>
    <w:rsid w:val="00E2682C"/>
    <w:rsid w:val="00E27330"/>
    <w:rsid w:val="00E27414"/>
    <w:rsid w:val="00E274A2"/>
    <w:rsid w:val="00E27953"/>
    <w:rsid w:val="00E27B9B"/>
    <w:rsid w:val="00E27F46"/>
    <w:rsid w:val="00E30CB1"/>
    <w:rsid w:val="00E31460"/>
    <w:rsid w:val="00E32077"/>
    <w:rsid w:val="00E32669"/>
    <w:rsid w:val="00E32EDE"/>
    <w:rsid w:val="00E332F3"/>
    <w:rsid w:val="00E33A81"/>
    <w:rsid w:val="00E33CB1"/>
    <w:rsid w:val="00E3426B"/>
    <w:rsid w:val="00E3526A"/>
    <w:rsid w:val="00E352A6"/>
    <w:rsid w:val="00E35537"/>
    <w:rsid w:val="00E35A9B"/>
    <w:rsid w:val="00E35AAF"/>
    <w:rsid w:val="00E35CD3"/>
    <w:rsid w:val="00E35E98"/>
    <w:rsid w:val="00E37EC4"/>
    <w:rsid w:val="00E40303"/>
    <w:rsid w:val="00E41CDF"/>
    <w:rsid w:val="00E429E0"/>
    <w:rsid w:val="00E437D8"/>
    <w:rsid w:val="00E447F0"/>
    <w:rsid w:val="00E448FE"/>
    <w:rsid w:val="00E44D9A"/>
    <w:rsid w:val="00E44E63"/>
    <w:rsid w:val="00E457E5"/>
    <w:rsid w:val="00E45804"/>
    <w:rsid w:val="00E46948"/>
    <w:rsid w:val="00E4735B"/>
    <w:rsid w:val="00E473C5"/>
    <w:rsid w:val="00E50333"/>
    <w:rsid w:val="00E503AA"/>
    <w:rsid w:val="00E505D5"/>
    <w:rsid w:val="00E50751"/>
    <w:rsid w:val="00E51969"/>
    <w:rsid w:val="00E51AEF"/>
    <w:rsid w:val="00E5231D"/>
    <w:rsid w:val="00E52DDE"/>
    <w:rsid w:val="00E52E7F"/>
    <w:rsid w:val="00E532FE"/>
    <w:rsid w:val="00E5430E"/>
    <w:rsid w:val="00E5439D"/>
    <w:rsid w:val="00E54509"/>
    <w:rsid w:val="00E5460A"/>
    <w:rsid w:val="00E556F0"/>
    <w:rsid w:val="00E5721A"/>
    <w:rsid w:val="00E5791B"/>
    <w:rsid w:val="00E60096"/>
    <w:rsid w:val="00E6058D"/>
    <w:rsid w:val="00E6067F"/>
    <w:rsid w:val="00E61682"/>
    <w:rsid w:val="00E625DE"/>
    <w:rsid w:val="00E62BCE"/>
    <w:rsid w:val="00E631CC"/>
    <w:rsid w:val="00E631E4"/>
    <w:rsid w:val="00E644E5"/>
    <w:rsid w:val="00E64845"/>
    <w:rsid w:val="00E64DFD"/>
    <w:rsid w:val="00E666D8"/>
    <w:rsid w:val="00E6738D"/>
    <w:rsid w:val="00E67A8C"/>
    <w:rsid w:val="00E67C36"/>
    <w:rsid w:val="00E70031"/>
    <w:rsid w:val="00E70550"/>
    <w:rsid w:val="00E70707"/>
    <w:rsid w:val="00E70D11"/>
    <w:rsid w:val="00E71074"/>
    <w:rsid w:val="00E7134B"/>
    <w:rsid w:val="00E715A7"/>
    <w:rsid w:val="00E71639"/>
    <w:rsid w:val="00E71C1C"/>
    <w:rsid w:val="00E7417A"/>
    <w:rsid w:val="00E7438E"/>
    <w:rsid w:val="00E74866"/>
    <w:rsid w:val="00E74902"/>
    <w:rsid w:val="00E75AC7"/>
    <w:rsid w:val="00E7626C"/>
    <w:rsid w:val="00E76356"/>
    <w:rsid w:val="00E7636C"/>
    <w:rsid w:val="00E77224"/>
    <w:rsid w:val="00E772E8"/>
    <w:rsid w:val="00E774AD"/>
    <w:rsid w:val="00E77C97"/>
    <w:rsid w:val="00E80AEC"/>
    <w:rsid w:val="00E80C12"/>
    <w:rsid w:val="00E80C6C"/>
    <w:rsid w:val="00E8111A"/>
    <w:rsid w:val="00E81E4E"/>
    <w:rsid w:val="00E81F7F"/>
    <w:rsid w:val="00E833B2"/>
    <w:rsid w:val="00E83530"/>
    <w:rsid w:val="00E8506B"/>
    <w:rsid w:val="00E8637B"/>
    <w:rsid w:val="00E86485"/>
    <w:rsid w:val="00E866F6"/>
    <w:rsid w:val="00E86DA6"/>
    <w:rsid w:val="00E86F57"/>
    <w:rsid w:val="00E87748"/>
    <w:rsid w:val="00E9009A"/>
    <w:rsid w:val="00E909D6"/>
    <w:rsid w:val="00E90F1C"/>
    <w:rsid w:val="00E912B7"/>
    <w:rsid w:val="00E913CF"/>
    <w:rsid w:val="00E91994"/>
    <w:rsid w:val="00E92330"/>
    <w:rsid w:val="00E92CAA"/>
    <w:rsid w:val="00E92E1F"/>
    <w:rsid w:val="00E935A6"/>
    <w:rsid w:val="00E93D63"/>
    <w:rsid w:val="00E95624"/>
    <w:rsid w:val="00E97C2C"/>
    <w:rsid w:val="00EA0337"/>
    <w:rsid w:val="00EA0E7C"/>
    <w:rsid w:val="00EA0FB6"/>
    <w:rsid w:val="00EA1AD5"/>
    <w:rsid w:val="00EA24CA"/>
    <w:rsid w:val="00EA3AFA"/>
    <w:rsid w:val="00EA3D70"/>
    <w:rsid w:val="00EA3EE0"/>
    <w:rsid w:val="00EA5F7F"/>
    <w:rsid w:val="00EA614E"/>
    <w:rsid w:val="00EA671F"/>
    <w:rsid w:val="00EA6831"/>
    <w:rsid w:val="00EA6EE4"/>
    <w:rsid w:val="00EA742B"/>
    <w:rsid w:val="00EB1FF2"/>
    <w:rsid w:val="00EB2DF4"/>
    <w:rsid w:val="00EB3572"/>
    <w:rsid w:val="00EB3789"/>
    <w:rsid w:val="00EB3FDA"/>
    <w:rsid w:val="00EB4FAB"/>
    <w:rsid w:val="00EB597A"/>
    <w:rsid w:val="00EB5DA4"/>
    <w:rsid w:val="00EB7BC2"/>
    <w:rsid w:val="00EC0685"/>
    <w:rsid w:val="00EC2278"/>
    <w:rsid w:val="00EC3287"/>
    <w:rsid w:val="00EC3407"/>
    <w:rsid w:val="00EC36B0"/>
    <w:rsid w:val="00EC3965"/>
    <w:rsid w:val="00EC39A4"/>
    <w:rsid w:val="00EC3BCF"/>
    <w:rsid w:val="00EC4087"/>
    <w:rsid w:val="00EC4E6E"/>
    <w:rsid w:val="00EC5265"/>
    <w:rsid w:val="00EC5BB3"/>
    <w:rsid w:val="00EC6190"/>
    <w:rsid w:val="00EC71DD"/>
    <w:rsid w:val="00EC72DB"/>
    <w:rsid w:val="00EC7316"/>
    <w:rsid w:val="00EC7F74"/>
    <w:rsid w:val="00ED088B"/>
    <w:rsid w:val="00ED0F0C"/>
    <w:rsid w:val="00ED182E"/>
    <w:rsid w:val="00ED1F55"/>
    <w:rsid w:val="00ED2FFE"/>
    <w:rsid w:val="00ED3502"/>
    <w:rsid w:val="00ED3ADC"/>
    <w:rsid w:val="00ED3D57"/>
    <w:rsid w:val="00ED4396"/>
    <w:rsid w:val="00ED4619"/>
    <w:rsid w:val="00ED4C74"/>
    <w:rsid w:val="00ED7851"/>
    <w:rsid w:val="00EE00B4"/>
    <w:rsid w:val="00EE0F66"/>
    <w:rsid w:val="00EE1C0F"/>
    <w:rsid w:val="00EE2EC4"/>
    <w:rsid w:val="00EE2F0A"/>
    <w:rsid w:val="00EE3105"/>
    <w:rsid w:val="00EE3C91"/>
    <w:rsid w:val="00EE40F8"/>
    <w:rsid w:val="00EE568D"/>
    <w:rsid w:val="00EE5738"/>
    <w:rsid w:val="00EE5E93"/>
    <w:rsid w:val="00EE7FB7"/>
    <w:rsid w:val="00EF05B8"/>
    <w:rsid w:val="00EF123F"/>
    <w:rsid w:val="00EF1E7E"/>
    <w:rsid w:val="00EF26D6"/>
    <w:rsid w:val="00EF5124"/>
    <w:rsid w:val="00EF5565"/>
    <w:rsid w:val="00EF5C90"/>
    <w:rsid w:val="00EF610C"/>
    <w:rsid w:val="00EF616C"/>
    <w:rsid w:val="00EF61F4"/>
    <w:rsid w:val="00EF63D2"/>
    <w:rsid w:val="00EF7565"/>
    <w:rsid w:val="00EF7745"/>
    <w:rsid w:val="00EF7931"/>
    <w:rsid w:val="00F00DB9"/>
    <w:rsid w:val="00F01728"/>
    <w:rsid w:val="00F0182A"/>
    <w:rsid w:val="00F0238A"/>
    <w:rsid w:val="00F024D9"/>
    <w:rsid w:val="00F02F05"/>
    <w:rsid w:val="00F0322C"/>
    <w:rsid w:val="00F03686"/>
    <w:rsid w:val="00F039CE"/>
    <w:rsid w:val="00F03FD0"/>
    <w:rsid w:val="00F048F4"/>
    <w:rsid w:val="00F04C10"/>
    <w:rsid w:val="00F05F6D"/>
    <w:rsid w:val="00F06031"/>
    <w:rsid w:val="00F07489"/>
    <w:rsid w:val="00F07CD1"/>
    <w:rsid w:val="00F1038E"/>
    <w:rsid w:val="00F10799"/>
    <w:rsid w:val="00F112CC"/>
    <w:rsid w:val="00F11357"/>
    <w:rsid w:val="00F1145C"/>
    <w:rsid w:val="00F114BC"/>
    <w:rsid w:val="00F1183C"/>
    <w:rsid w:val="00F121FC"/>
    <w:rsid w:val="00F1263D"/>
    <w:rsid w:val="00F12AB8"/>
    <w:rsid w:val="00F130A1"/>
    <w:rsid w:val="00F130F0"/>
    <w:rsid w:val="00F1374F"/>
    <w:rsid w:val="00F1389B"/>
    <w:rsid w:val="00F13DDA"/>
    <w:rsid w:val="00F140AA"/>
    <w:rsid w:val="00F147C6"/>
    <w:rsid w:val="00F14CD5"/>
    <w:rsid w:val="00F15358"/>
    <w:rsid w:val="00F1579B"/>
    <w:rsid w:val="00F168FB"/>
    <w:rsid w:val="00F17234"/>
    <w:rsid w:val="00F178B6"/>
    <w:rsid w:val="00F17E90"/>
    <w:rsid w:val="00F203AE"/>
    <w:rsid w:val="00F20898"/>
    <w:rsid w:val="00F208A4"/>
    <w:rsid w:val="00F209FA"/>
    <w:rsid w:val="00F21F64"/>
    <w:rsid w:val="00F2220E"/>
    <w:rsid w:val="00F222D7"/>
    <w:rsid w:val="00F23097"/>
    <w:rsid w:val="00F2332C"/>
    <w:rsid w:val="00F2356E"/>
    <w:rsid w:val="00F237FB"/>
    <w:rsid w:val="00F23E49"/>
    <w:rsid w:val="00F24800"/>
    <w:rsid w:val="00F257AE"/>
    <w:rsid w:val="00F257F4"/>
    <w:rsid w:val="00F26353"/>
    <w:rsid w:val="00F26B0B"/>
    <w:rsid w:val="00F2779D"/>
    <w:rsid w:val="00F278B0"/>
    <w:rsid w:val="00F3072B"/>
    <w:rsid w:val="00F30C0C"/>
    <w:rsid w:val="00F30EEF"/>
    <w:rsid w:val="00F311DF"/>
    <w:rsid w:val="00F324EE"/>
    <w:rsid w:val="00F32605"/>
    <w:rsid w:val="00F33413"/>
    <w:rsid w:val="00F33E71"/>
    <w:rsid w:val="00F34490"/>
    <w:rsid w:val="00F346AF"/>
    <w:rsid w:val="00F34C60"/>
    <w:rsid w:val="00F357C9"/>
    <w:rsid w:val="00F35D2A"/>
    <w:rsid w:val="00F366AF"/>
    <w:rsid w:val="00F37181"/>
    <w:rsid w:val="00F37DB1"/>
    <w:rsid w:val="00F40A67"/>
    <w:rsid w:val="00F4119A"/>
    <w:rsid w:val="00F415FF"/>
    <w:rsid w:val="00F42CC1"/>
    <w:rsid w:val="00F43ADD"/>
    <w:rsid w:val="00F43B8D"/>
    <w:rsid w:val="00F4498B"/>
    <w:rsid w:val="00F44F50"/>
    <w:rsid w:val="00F45328"/>
    <w:rsid w:val="00F4544F"/>
    <w:rsid w:val="00F459A2"/>
    <w:rsid w:val="00F45A83"/>
    <w:rsid w:val="00F4622C"/>
    <w:rsid w:val="00F4645E"/>
    <w:rsid w:val="00F464B9"/>
    <w:rsid w:val="00F46C5D"/>
    <w:rsid w:val="00F477A1"/>
    <w:rsid w:val="00F47F41"/>
    <w:rsid w:val="00F47FBC"/>
    <w:rsid w:val="00F50BF2"/>
    <w:rsid w:val="00F51278"/>
    <w:rsid w:val="00F51627"/>
    <w:rsid w:val="00F51662"/>
    <w:rsid w:val="00F51970"/>
    <w:rsid w:val="00F52057"/>
    <w:rsid w:val="00F532BA"/>
    <w:rsid w:val="00F53533"/>
    <w:rsid w:val="00F5364C"/>
    <w:rsid w:val="00F5428B"/>
    <w:rsid w:val="00F54E1C"/>
    <w:rsid w:val="00F55499"/>
    <w:rsid w:val="00F55AE9"/>
    <w:rsid w:val="00F55BA6"/>
    <w:rsid w:val="00F560AE"/>
    <w:rsid w:val="00F56634"/>
    <w:rsid w:val="00F57460"/>
    <w:rsid w:val="00F579E4"/>
    <w:rsid w:val="00F57A5A"/>
    <w:rsid w:val="00F607D2"/>
    <w:rsid w:val="00F60C84"/>
    <w:rsid w:val="00F61067"/>
    <w:rsid w:val="00F61348"/>
    <w:rsid w:val="00F6157E"/>
    <w:rsid w:val="00F623C3"/>
    <w:rsid w:val="00F63BEF"/>
    <w:rsid w:val="00F64131"/>
    <w:rsid w:val="00F657AC"/>
    <w:rsid w:val="00F661DD"/>
    <w:rsid w:val="00F66807"/>
    <w:rsid w:val="00F67B57"/>
    <w:rsid w:val="00F67BDE"/>
    <w:rsid w:val="00F67D26"/>
    <w:rsid w:val="00F702BE"/>
    <w:rsid w:val="00F71E6F"/>
    <w:rsid w:val="00F71F72"/>
    <w:rsid w:val="00F72665"/>
    <w:rsid w:val="00F73110"/>
    <w:rsid w:val="00F73240"/>
    <w:rsid w:val="00F73915"/>
    <w:rsid w:val="00F749C2"/>
    <w:rsid w:val="00F7528F"/>
    <w:rsid w:val="00F754C2"/>
    <w:rsid w:val="00F75835"/>
    <w:rsid w:val="00F76B71"/>
    <w:rsid w:val="00F8061B"/>
    <w:rsid w:val="00F80ABB"/>
    <w:rsid w:val="00F816D7"/>
    <w:rsid w:val="00F81851"/>
    <w:rsid w:val="00F83503"/>
    <w:rsid w:val="00F848D7"/>
    <w:rsid w:val="00F84A1F"/>
    <w:rsid w:val="00F84B4A"/>
    <w:rsid w:val="00F84EDB"/>
    <w:rsid w:val="00F84F23"/>
    <w:rsid w:val="00F84F3B"/>
    <w:rsid w:val="00F85B1B"/>
    <w:rsid w:val="00F86022"/>
    <w:rsid w:val="00F868BC"/>
    <w:rsid w:val="00F900C6"/>
    <w:rsid w:val="00F902C4"/>
    <w:rsid w:val="00F906E5"/>
    <w:rsid w:val="00F9144E"/>
    <w:rsid w:val="00F9191C"/>
    <w:rsid w:val="00F91B9E"/>
    <w:rsid w:val="00F9297C"/>
    <w:rsid w:val="00F933A3"/>
    <w:rsid w:val="00F944B5"/>
    <w:rsid w:val="00F9457E"/>
    <w:rsid w:val="00F94D53"/>
    <w:rsid w:val="00F951AB"/>
    <w:rsid w:val="00F95464"/>
    <w:rsid w:val="00F95785"/>
    <w:rsid w:val="00F9591E"/>
    <w:rsid w:val="00F9624C"/>
    <w:rsid w:val="00F968D2"/>
    <w:rsid w:val="00FA060B"/>
    <w:rsid w:val="00FA066F"/>
    <w:rsid w:val="00FA13D8"/>
    <w:rsid w:val="00FA1A44"/>
    <w:rsid w:val="00FA2A02"/>
    <w:rsid w:val="00FA3709"/>
    <w:rsid w:val="00FA3865"/>
    <w:rsid w:val="00FA3902"/>
    <w:rsid w:val="00FA3A35"/>
    <w:rsid w:val="00FA3F28"/>
    <w:rsid w:val="00FA4AA2"/>
    <w:rsid w:val="00FA5AA8"/>
    <w:rsid w:val="00FA5CC4"/>
    <w:rsid w:val="00FB03C8"/>
    <w:rsid w:val="00FB0F69"/>
    <w:rsid w:val="00FB161A"/>
    <w:rsid w:val="00FB2B7C"/>
    <w:rsid w:val="00FB36FB"/>
    <w:rsid w:val="00FB3D82"/>
    <w:rsid w:val="00FB3DE1"/>
    <w:rsid w:val="00FB411C"/>
    <w:rsid w:val="00FB4204"/>
    <w:rsid w:val="00FB4702"/>
    <w:rsid w:val="00FB4B83"/>
    <w:rsid w:val="00FB4F1E"/>
    <w:rsid w:val="00FB50B0"/>
    <w:rsid w:val="00FB5CB5"/>
    <w:rsid w:val="00FB62C2"/>
    <w:rsid w:val="00FB6D83"/>
    <w:rsid w:val="00FC0A9C"/>
    <w:rsid w:val="00FC1C78"/>
    <w:rsid w:val="00FC210A"/>
    <w:rsid w:val="00FC261C"/>
    <w:rsid w:val="00FC2C6C"/>
    <w:rsid w:val="00FC399F"/>
    <w:rsid w:val="00FC3B08"/>
    <w:rsid w:val="00FC46D3"/>
    <w:rsid w:val="00FC679F"/>
    <w:rsid w:val="00FC7233"/>
    <w:rsid w:val="00FC727F"/>
    <w:rsid w:val="00FC7731"/>
    <w:rsid w:val="00FD0589"/>
    <w:rsid w:val="00FD2CE0"/>
    <w:rsid w:val="00FD3229"/>
    <w:rsid w:val="00FD36BA"/>
    <w:rsid w:val="00FD3777"/>
    <w:rsid w:val="00FD47CD"/>
    <w:rsid w:val="00FD48FD"/>
    <w:rsid w:val="00FD4CDD"/>
    <w:rsid w:val="00FD5B61"/>
    <w:rsid w:val="00FD6AF3"/>
    <w:rsid w:val="00FD7509"/>
    <w:rsid w:val="00FD7584"/>
    <w:rsid w:val="00FE0799"/>
    <w:rsid w:val="00FE0ADA"/>
    <w:rsid w:val="00FE0D55"/>
    <w:rsid w:val="00FE15AA"/>
    <w:rsid w:val="00FE1A08"/>
    <w:rsid w:val="00FE3091"/>
    <w:rsid w:val="00FE36D0"/>
    <w:rsid w:val="00FE3F0E"/>
    <w:rsid w:val="00FE445B"/>
    <w:rsid w:val="00FE4463"/>
    <w:rsid w:val="00FE4D71"/>
    <w:rsid w:val="00FE6B0A"/>
    <w:rsid w:val="00FE729A"/>
    <w:rsid w:val="00FE7614"/>
    <w:rsid w:val="00FE7A6E"/>
    <w:rsid w:val="00FF1303"/>
    <w:rsid w:val="00FF1A5D"/>
    <w:rsid w:val="00FF1F0D"/>
    <w:rsid w:val="00FF2426"/>
    <w:rsid w:val="00FF36EB"/>
    <w:rsid w:val="00FF3D46"/>
    <w:rsid w:val="00FF5505"/>
    <w:rsid w:val="00FF555D"/>
    <w:rsid w:val="00FF6955"/>
    <w:rsid w:val="00FF704D"/>
    <w:rsid w:val="00FF7260"/>
    <w:rsid w:val="00FF735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EBC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EB4"/>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qFormat/>
    <w:rsid w:val="009F0865"/>
    <w:pPr>
      <w:keepNext/>
      <w:tabs>
        <w:tab w:val="left" w:pos="1152"/>
      </w:tabs>
      <w:spacing w:after="360" w:line="360" w:lineRule="atLeast"/>
      <w:ind w:left="1152" w:hanging="1152"/>
      <w:outlineLvl w:val="0"/>
    </w:pPr>
    <w:rPr>
      <w:b/>
      <w:sz w:val="34"/>
    </w:rPr>
  </w:style>
  <w:style w:type="paragraph" w:styleId="Heading2">
    <w:name w:val="heading 2"/>
    <w:aliases w:val="H2-Sec. He,H2-Sec. Head"/>
    <w:basedOn w:val="Normal"/>
    <w:next w:val="P1-StandPara"/>
    <w:link w:val="Heading2Char"/>
    <w:qFormat/>
    <w:rsid w:val="00C16A22"/>
    <w:pPr>
      <w:keepNext/>
      <w:widowControl w:val="0"/>
      <w:tabs>
        <w:tab w:val="left" w:pos="1152"/>
      </w:tabs>
      <w:spacing w:after="120" w:line="252" w:lineRule="auto"/>
      <w:ind w:left="1152" w:hanging="1152"/>
      <w:jc w:val="left"/>
      <w:outlineLvl w:val="1"/>
    </w:pPr>
    <w:rPr>
      <w:b/>
      <w:sz w:val="30"/>
    </w:rPr>
  </w:style>
  <w:style w:type="paragraph" w:styleId="Heading3">
    <w:name w:val="heading 3"/>
    <w:aliases w:val="H3-Sec. Head"/>
    <w:basedOn w:val="Normal"/>
    <w:next w:val="P1-StandPara"/>
    <w:link w:val="Heading3Char"/>
    <w:qFormat/>
    <w:rsid w:val="00A6322B"/>
    <w:pPr>
      <w:keepNext/>
      <w:widowControl w:val="0"/>
      <w:tabs>
        <w:tab w:val="left" w:pos="1152"/>
      </w:tabs>
      <w:spacing w:after="120" w:line="252" w:lineRule="auto"/>
      <w:ind w:left="1152" w:hanging="1152"/>
      <w:jc w:val="left"/>
      <w:outlineLvl w:val="2"/>
    </w:pPr>
    <w:rPr>
      <w:b/>
      <w:sz w:val="26"/>
    </w:rPr>
  </w:style>
  <w:style w:type="paragraph" w:styleId="Heading4">
    <w:name w:val="heading 4"/>
    <w:aliases w:val="H4 Sec.Heading"/>
    <w:basedOn w:val="Normal"/>
    <w:next w:val="P1-StandPara"/>
    <w:link w:val="Heading4Char"/>
    <w:qFormat/>
    <w:rsid w:val="00F43B8D"/>
    <w:pPr>
      <w:keepNext/>
      <w:tabs>
        <w:tab w:val="left" w:pos="1152"/>
      </w:tabs>
      <w:spacing w:before="120" w:after="120" w:line="240" w:lineRule="auto"/>
      <w:ind w:left="1152" w:hanging="1152"/>
      <w:outlineLvl w:val="3"/>
    </w:pPr>
    <w:rPr>
      <w:b/>
    </w:rPr>
  </w:style>
  <w:style w:type="paragraph" w:styleId="Heading5">
    <w:name w:val="heading 5"/>
    <w:basedOn w:val="Normal"/>
    <w:next w:val="Normal"/>
    <w:link w:val="Heading5Char"/>
    <w:qFormat/>
    <w:rsid w:val="00C91EB4"/>
    <w:pPr>
      <w:keepLines/>
      <w:spacing w:before="360" w:line="360" w:lineRule="atLeast"/>
      <w:jc w:val="center"/>
      <w:outlineLvl w:val="4"/>
    </w:pPr>
  </w:style>
  <w:style w:type="paragraph" w:styleId="Heading6">
    <w:name w:val="heading 6"/>
    <w:basedOn w:val="Normal"/>
    <w:next w:val="Normal"/>
    <w:link w:val="Heading6Char"/>
    <w:qFormat/>
    <w:rsid w:val="00A6322B"/>
    <w:pPr>
      <w:spacing w:before="120" w:after="120" w:line="240" w:lineRule="auto"/>
      <w:ind w:left="1152" w:hanging="1152"/>
      <w:outlineLvl w:val="5"/>
    </w:pPr>
    <w:rPr>
      <w:b/>
      <w:i/>
      <w:szCs w:val="24"/>
    </w:rPr>
  </w:style>
  <w:style w:type="paragraph" w:styleId="Heading7">
    <w:name w:val="heading 7"/>
    <w:basedOn w:val="Normal"/>
    <w:next w:val="Normal"/>
    <w:link w:val="Heading7Char"/>
    <w:qFormat/>
    <w:rsid w:val="00C91EB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 Char,H2-Sec. Head Char"/>
    <w:basedOn w:val="DefaultParagraphFont"/>
    <w:link w:val="Heading2"/>
    <w:rsid w:val="00C16A22"/>
    <w:rPr>
      <w:rFonts w:ascii="Times New Roman" w:eastAsia="Times New Roman" w:hAnsi="Times New Roman" w:cs="Times New Roman"/>
      <w:b/>
      <w:sz w:val="30"/>
      <w:szCs w:val="20"/>
    </w:rPr>
  </w:style>
  <w:style w:type="paragraph" w:customStyle="1" w:styleId="L1-FlLSp12">
    <w:name w:val="L1-FlL Sp&amp;1/2"/>
    <w:link w:val="L1-FlLSp12Char"/>
    <w:rsid w:val="00C84142"/>
    <w:pPr>
      <w:tabs>
        <w:tab w:val="left" w:pos="1152"/>
      </w:tabs>
      <w:spacing w:before="120" w:after="120" w:line="252" w:lineRule="auto"/>
    </w:pPr>
    <w:rPr>
      <w:rFonts w:ascii="Times New Roman" w:eastAsia="Times New Roman" w:hAnsi="Times New Roman" w:cs="Times New Roman"/>
      <w:szCs w:val="20"/>
    </w:rPr>
  </w:style>
  <w:style w:type="character" w:customStyle="1" w:styleId="L1-FlLSp12Char">
    <w:name w:val="L1-FlL Sp&amp;1/2 Char"/>
    <w:link w:val="L1-FlLSp12"/>
    <w:locked/>
    <w:rsid w:val="00C84142"/>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9F0865"/>
    <w:rPr>
      <w:rFonts w:ascii="Times New Roman" w:eastAsia="Times New Roman" w:hAnsi="Times New Roman" w:cs="Times New Roman"/>
      <w:b/>
      <w:sz w:val="34"/>
      <w:szCs w:val="20"/>
    </w:rPr>
  </w:style>
  <w:style w:type="character" w:styleId="CommentReference">
    <w:name w:val="annotation reference"/>
    <w:basedOn w:val="DefaultParagraphFont"/>
    <w:uiPriority w:val="99"/>
    <w:unhideWhenUsed/>
    <w:rsid w:val="00495AF6"/>
    <w:rPr>
      <w:sz w:val="16"/>
      <w:szCs w:val="16"/>
    </w:rPr>
  </w:style>
  <w:style w:type="paragraph" w:styleId="CommentText">
    <w:name w:val="annotation text"/>
    <w:basedOn w:val="Normal"/>
    <w:link w:val="CommentTextChar"/>
    <w:uiPriority w:val="99"/>
    <w:unhideWhenUsed/>
    <w:rsid w:val="00495AF6"/>
    <w:pPr>
      <w:spacing w:line="240" w:lineRule="auto"/>
    </w:pPr>
    <w:rPr>
      <w:rFonts w:ascii="Garamond" w:hAnsi="Garamond"/>
      <w:sz w:val="20"/>
    </w:rPr>
  </w:style>
  <w:style w:type="character" w:customStyle="1" w:styleId="CommentTextChar">
    <w:name w:val="Comment Text Char"/>
    <w:basedOn w:val="DefaultParagraphFont"/>
    <w:link w:val="CommentText"/>
    <w:uiPriority w:val="99"/>
    <w:rsid w:val="00495AF6"/>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495A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AF6"/>
    <w:rPr>
      <w:rFonts w:ascii="Segoe UI" w:hAnsi="Segoe UI" w:cs="Segoe UI"/>
      <w:sz w:val="18"/>
      <w:szCs w:val="18"/>
    </w:rPr>
  </w:style>
  <w:style w:type="paragraph" w:customStyle="1" w:styleId="TH-TableHeading">
    <w:name w:val="TH-Table Heading"/>
    <w:uiPriority w:val="99"/>
    <w:rsid w:val="00495AF6"/>
    <w:pPr>
      <w:spacing w:before="40" w:after="40" w:line="240" w:lineRule="auto"/>
      <w:jc w:val="center"/>
    </w:pPr>
    <w:rPr>
      <w:rFonts w:eastAsia="Cambria" w:cs="Times New Roman"/>
      <w:b/>
      <w:color w:val="000000" w:themeColor="text1"/>
      <w:sz w:val="20"/>
      <w:szCs w:val="20"/>
    </w:rPr>
  </w:style>
  <w:style w:type="paragraph" w:customStyle="1" w:styleId="TX-TableText">
    <w:name w:val="TX-Table Text"/>
    <w:uiPriority w:val="99"/>
    <w:rsid w:val="00495AF6"/>
    <w:pPr>
      <w:spacing w:before="20" w:after="20" w:line="240" w:lineRule="auto"/>
    </w:pPr>
    <w:rPr>
      <w:rFonts w:eastAsia="Times New Roman" w:cs="Times New Roman"/>
      <w:color w:val="000000" w:themeColor="text1"/>
      <w:sz w:val="20"/>
      <w:szCs w:val="20"/>
    </w:rPr>
  </w:style>
  <w:style w:type="table" w:customStyle="1" w:styleId="GridTable1Light-Accent11">
    <w:name w:val="Grid Table 1 Light - Accent 11"/>
    <w:basedOn w:val="TableNormal"/>
    <w:uiPriority w:val="46"/>
    <w:rsid w:val="00495AF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
    <w:name w:val="N1-1st Bullet"/>
    <w:basedOn w:val="ListParagraph"/>
    <w:rsid w:val="00C84142"/>
    <w:pPr>
      <w:numPr>
        <w:numId w:val="15"/>
      </w:numPr>
      <w:spacing w:before="40" w:after="40" w:line="240" w:lineRule="auto"/>
      <w:contextualSpacing w:val="0"/>
    </w:pPr>
    <w:rPr>
      <w:rFonts w:ascii="Times New Roman" w:hAnsi="Times New Roman"/>
    </w:rPr>
  </w:style>
  <w:style w:type="paragraph" w:customStyle="1" w:styleId="C2-CtrSglSp">
    <w:name w:val="C2-Ctr Sgl Sp"/>
    <w:rsid w:val="00C91EB4"/>
    <w:pPr>
      <w:keepLines/>
      <w:spacing w:after="0" w:line="240" w:lineRule="atLeast"/>
      <w:jc w:val="center"/>
    </w:pPr>
    <w:rPr>
      <w:rFonts w:ascii="Times New Roman" w:eastAsia="Times New Roman" w:hAnsi="Times New Roman" w:cs="Times New Roman"/>
      <w:szCs w:val="20"/>
    </w:rPr>
  </w:style>
  <w:style w:type="paragraph" w:customStyle="1" w:styleId="SL-FlLftSgl">
    <w:name w:val="SL-Fl Lft Sgl"/>
    <w:rsid w:val="00D34FC0"/>
    <w:pPr>
      <w:spacing w:after="0" w:line="240" w:lineRule="atLeast"/>
    </w:pPr>
    <w:rPr>
      <w:rFonts w:ascii="Times New Roman" w:eastAsia="Times New Roman" w:hAnsi="Times New Roman" w:cs="Times New Roman"/>
      <w:szCs w:val="20"/>
    </w:rPr>
  </w:style>
  <w:style w:type="paragraph" w:customStyle="1" w:styleId="SP-SglSpPara">
    <w:name w:val="SP-Sgl Sp Para"/>
    <w:rsid w:val="00C91EB4"/>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T-TableTitle">
    <w:name w:val="TT-Table Title"/>
    <w:link w:val="TT-TableTitleChar"/>
    <w:rsid w:val="00DB6A7B"/>
    <w:pPr>
      <w:keepNext/>
      <w:tabs>
        <w:tab w:val="left" w:pos="1440"/>
      </w:tabs>
      <w:spacing w:before="120" w:after="120" w:line="240" w:lineRule="atLeast"/>
      <w:ind w:left="1440" w:hanging="1440"/>
    </w:pPr>
    <w:rPr>
      <w:rFonts w:ascii="Times New Roman" w:eastAsia="Times New Roman" w:hAnsi="Times New Roman" w:cs="Times New Roman"/>
    </w:rPr>
  </w:style>
  <w:style w:type="character" w:customStyle="1" w:styleId="TT-TableTitleChar">
    <w:name w:val="TT-Table Title Char"/>
    <w:link w:val="TT-TableTitle"/>
    <w:locked/>
    <w:rsid w:val="00DB6A7B"/>
    <w:rPr>
      <w:rFonts w:ascii="Times New Roman" w:eastAsia="Times New Roman" w:hAnsi="Times New Roman" w:cs="Times New Roman"/>
    </w:rPr>
  </w:style>
  <w:style w:type="paragraph" w:styleId="Header">
    <w:name w:val="header"/>
    <w:basedOn w:val="Normal"/>
    <w:link w:val="HeaderChar"/>
    <w:rsid w:val="00C91EB4"/>
    <w:pPr>
      <w:tabs>
        <w:tab w:val="center" w:pos="4320"/>
        <w:tab w:val="right" w:pos="8640"/>
      </w:tabs>
    </w:pPr>
    <w:rPr>
      <w:sz w:val="16"/>
    </w:rPr>
  </w:style>
  <w:style w:type="character" w:customStyle="1" w:styleId="HeaderChar">
    <w:name w:val="Header Char"/>
    <w:basedOn w:val="DefaultParagraphFont"/>
    <w:link w:val="Header"/>
    <w:rsid w:val="004E1868"/>
    <w:rPr>
      <w:rFonts w:ascii="Times New Roman" w:eastAsia="Times New Roman" w:hAnsi="Times New Roman" w:cs="Times New Roman"/>
      <w:sz w:val="16"/>
      <w:szCs w:val="20"/>
    </w:rPr>
  </w:style>
  <w:style w:type="paragraph" w:styleId="Footer">
    <w:name w:val="footer"/>
    <w:basedOn w:val="Normal"/>
    <w:link w:val="FooterChar"/>
    <w:rsid w:val="00C91EB4"/>
    <w:pPr>
      <w:tabs>
        <w:tab w:val="center" w:pos="4320"/>
        <w:tab w:val="right" w:pos="8640"/>
      </w:tabs>
    </w:pPr>
  </w:style>
  <w:style w:type="character" w:customStyle="1" w:styleId="FooterChar">
    <w:name w:val="Footer Char"/>
    <w:basedOn w:val="DefaultParagraphFont"/>
    <w:link w:val="Footer"/>
    <w:rsid w:val="004E1868"/>
    <w:rPr>
      <w:rFonts w:ascii="Times New Roman" w:eastAsia="Times New Roman" w:hAnsi="Times New Roman" w:cs="Times New Roman"/>
      <w:szCs w:val="20"/>
    </w:rPr>
  </w:style>
  <w:style w:type="paragraph" w:customStyle="1" w:styleId="TC-TableofContentsHeading">
    <w:name w:val="TC-Table of Contents Heading"/>
    <w:basedOn w:val="Heading1"/>
    <w:next w:val="Normal"/>
    <w:uiPriority w:val="99"/>
    <w:rsid w:val="0007599E"/>
    <w:pPr>
      <w:pBdr>
        <w:bottom w:val="single" w:sz="24" w:space="1" w:color="AFBED7"/>
      </w:pBdr>
      <w:spacing w:after="720"/>
      <w:ind w:left="6869"/>
      <w:jc w:val="center"/>
    </w:pPr>
    <w:rPr>
      <w:b w:val="0"/>
      <w:color w:val="324162"/>
    </w:rPr>
  </w:style>
  <w:style w:type="paragraph" w:styleId="TOCHeading">
    <w:name w:val="TOC Heading"/>
    <w:basedOn w:val="Heading1"/>
    <w:next w:val="Normal"/>
    <w:uiPriority w:val="39"/>
    <w:unhideWhenUsed/>
    <w:qFormat/>
    <w:rsid w:val="0007599E"/>
    <w:pPr>
      <w:spacing w:line="259" w:lineRule="auto"/>
      <w:outlineLvl w:val="9"/>
    </w:pPr>
  </w:style>
  <w:style w:type="paragraph" w:styleId="TOC1">
    <w:name w:val="toc 1"/>
    <w:uiPriority w:val="39"/>
    <w:rsid w:val="00593580"/>
    <w:pPr>
      <w:tabs>
        <w:tab w:val="left" w:pos="1440"/>
        <w:tab w:val="right" w:leader="dot" w:pos="8208"/>
        <w:tab w:val="left" w:pos="8640"/>
      </w:tabs>
      <w:spacing w:before="120" w:after="120" w:line="240" w:lineRule="atLeast"/>
      <w:ind w:left="288" w:right="1354"/>
    </w:pPr>
    <w:rPr>
      <w:rFonts w:ascii="Times New Roman" w:eastAsia="Times New Roman" w:hAnsi="Times New Roman" w:cs="Times New Roman"/>
      <w:szCs w:val="20"/>
    </w:rPr>
  </w:style>
  <w:style w:type="paragraph" w:styleId="TOC2">
    <w:name w:val="toc 2"/>
    <w:uiPriority w:val="39"/>
    <w:rsid w:val="00593580"/>
    <w:pPr>
      <w:tabs>
        <w:tab w:val="left" w:pos="2160"/>
        <w:tab w:val="right" w:leader="dot" w:pos="8208"/>
        <w:tab w:val="left" w:pos="8640"/>
      </w:tabs>
      <w:spacing w:before="120" w:after="120" w:line="240" w:lineRule="atLeast"/>
      <w:ind w:left="2160" w:right="1350" w:hanging="720"/>
    </w:pPr>
    <w:rPr>
      <w:rFonts w:ascii="Times New Roman" w:eastAsia="Times New Roman" w:hAnsi="Times New Roman" w:cs="Times New Roman"/>
      <w:noProof/>
      <w:szCs w:val="20"/>
    </w:rPr>
  </w:style>
  <w:style w:type="character" w:styleId="Hyperlink">
    <w:name w:val="Hyperlink"/>
    <w:basedOn w:val="DefaultParagraphFont"/>
    <w:uiPriority w:val="99"/>
    <w:unhideWhenUsed/>
    <w:rsid w:val="0007599E"/>
    <w:rPr>
      <w:color w:val="0000FF" w:themeColor="hyperlink"/>
      <w:u w:val="single"/>
    </w:rPr>
  </w:style>
  <w:style w:type="paragraph" w:styleId="TOC3">
    <w:name w:val="toc 3"/>
    <w:uiPriority w:val="39"/>
    <w:rsid w:val="00593580"/>
    <w:pPr>
      <w:tabs>
        <w:tab w:val="left" w:pos="3024"/>
        <w:tab w:val="right" w:leader="dot" w:pos="8208"/>
        <w:tab w:val="left" w:pos="8640"/>
      </w:tabs>
      <w:spacing w:before="120" w:after="120" w:line="240" w:lineRule="atLeast"/>
      <w:ind w:left="3024" w:right="1350" w:hanging="864"/>
    </w:pPr>
    <w:rPr>
      <w:rFonts w:ascii="Times New Roman" w:eastAsia="Times New Roman" w:hAnsi="Times New Roman" w:cs="Times New Roman"/>
      <w:noProof/>
      <w:szCs w:val="20"/>
    </w:rPr>
  </w:style>
  <w:style w:type="paragraph" w:styleId="FootnoteText">
    <w:name w:val="footnote text"/>
    <w:aliases w:val="F1,fo,footnote text,ft"/>
    <w:link w:val="FootnoteTextChar"/>
    <w:rsid w:val="00C91EB4"/>
    <w:pPr>
      <w:tabs>
        <w:tab w:val="left" w:pos="120"/>
      </w:tabs>
      <w:spacing w:after="0" w:line="200" w:lineRule="atLeast"/>
      <w:jc w:val="both"/>
    </w:pPr>
    <w:rPr>
      <w:rFonts w:ascii="Times New Roman" w:eastAsia="Times New Roman" w:hAnsi="Times New Roman" w:cs="Times New Roman"/>
      <w:sz w:val="16"/>
      <w:szCs w:val="20"/>
    </w:rPr>
  </w:style>
  <w:style w:type="character" w:customStyle="1" w:styleId="FootnoteTextChar">
    <w:name w:val="Footnote Text Char"/>
    <w:aliases w:val="F1 Char,fo Char,footnote text Char,ft Char"/>
    <w:basedOn w:val="DefaultParagraphFont"/>
    <w:link w:val="FootnoteText"/>
    <w:rsid w:val="00606F6A"/>
    <w:rPr>
      <w:rFonts w:ascii="Times New Roman" w:eastAsia="Times New Roman" w:hAnsi="Times New Roman" w:cs="Times New Roman"/>
      <w:sz w:val="16"/>
      <w:szCs w:val="20"/>
    </w:rPr>
  </w:style>
  <w:style w:type="character" w:styleId="FootnoteReference">
    <w:name w:val="footnote reference"/>
    <w:aliases w:val="fr"/>
    <w:basedOn w:val="DefaultParagraphFont"/>
    <w:uiPriority w:val="99"/>
    <w:rsid w:val="00C91EB4"/>
    <w:rPr>
      <w:vertAlign w:val="superscript"/>
    </w:rPr>
  </w:style>
  <w:style w:type="character" w:customStyle="1" w:styleId="apple-style-span">
    <w:name w:val="apple-style-span"/>
    <w:uiPriority w:val="99"/>
    <w:rsid w:val="00606F6A"/>
  </w:style>
  <w:style w:type="character" w:customStyle="1" w:styleId="Heading3Char">
    <w:name w:val="Heading 3 Char"/>
    <w:aliases w:val="H3-Sec. Head Char"/>
    <w:basedOn w:val="DefaultParagraphFont"/>
    <w:link w:val="Heading3"/>
    <w:rsid w:val="00A6322B"/>
    <w:rPr>
      <w:rFonts w:ascii="Times New Roman" w:eastAsia="Times New Roman" w:hAnsi="Times New Roman" w:cs="Times New Roman"/>
      <w:b/>
      <w:sz w:val="26"/>
      <w:szCs w:val="20"/>
    </w:rPr>
  </w:style>
  <w:style w:type="paragraph" w:styleId="CommentSubject">
    <w:name w:val="annotation subject"/>
    <w:basedOn w:val="CommentText"/>
    <w:next w:val="CommentText"/>
    <w:link w:val="CommentSubjectChar"/>
    <w:uiPriority w:val="99"/>
    <w:semiHidden/>
    <w:unhideWhenUsed/>
    <w:rsid w:val="00226D5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6D57"/>
    <w:rPr>
      <w:rFonts w:ascii="Garamond" w:eastAsia="Times New Roman" w:hAnsi="Garamond" w:cs="Times New Roman"/>
      <w:b/>
      <w:bCs/>
      <w:sz w:val="20"/>
      <w:szCs w:val="20"/>
    </w:rPr>
  </w:style>
  <w:style w:type="paragraph" w:styleId="Revision">
    <w:name w:val="Revision"/>
    <w:hidden/>
    <w:uiPriority w:val="99"/>
    <w:semiHidden/>
    <w:rsid w:val="00E625DE"/>
    <w:pPr>
      <w:spacing w:after="0" w:line="240" w:lineRule="auto"/>
    </w:pPr>
  </w:style>
  <w:style w:type="table" w:customStyle="1" w:styleId="ListTable2-Accent11">
    <w:name w:val="List Table 2 - Accent 11"/>
    <w:basedOn w:val="TableNormal"/>
    <w:uiPriority w:val="47"/>
    <w:rsid w:val="00FF726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1"/>
    <w:basedOn w:val="Normal"/>
    <w:uiPriority w:val="99"/>
    <w:rsid w:val="00FF7260"/>
    <w:pPr>
      <w:spacing w:before="120" w:after="120" w:line="300" w:lineRule="atLeast"/>
    </w:pPr>
    <w:rPr>
      <w:rFonts w:ascii="Garamond" w:hAnsi="Garamond"/>
      <w:sz w:val="24"/>
      <w:szCs w:val="24"/>
    </w:rPr>
  </w:style>
  <w:style w:type="character" w:customStyle="1" w:styleId="Heading4Char">
    <w:name w:val="Heading 4 Char"/>
    <w:aliases w:val="H4 Sec.Heading Char"/>
    <w:basedOn w:val="DefaultParagraphFont"/>
    <w:link w:val="Heading4"/>
    <w:rsid w:val="00F43B8D"/>
    <w:rPr>
      <w:rFonts w:ascii="Times New Roman" w:eastAsia="Times New Roman" w:hAnsi="Times New Roman" w:cs="Times New Roman"/>
      <w:b/>
      <w:szCs w:val="20"/>
    </w:rPr>
  </w:style>
  <w:style w:type="character" w:customStyle="1" w:styleId="Heading5Char">
    <w:name w:val="Heading 5 Char"/>
    <w:basedOn w:val="DefaultParagraphFont"/>
    <w:link w:val="Heading5"/>
    <w:rsid w:val="00C91EB4"/>
    <w:rPr>
      <w:rFonts w:ascii="Times New Roman" w:eastAsia="Times New Roman" w:hAnsi="Times New Roman" w:cs="Times New Roman"/>
      <w:szCs w:val="20"/>
    </w:rPr>
  </w:style>
  <w:style w:type="character" w:customStyle="1" w:styleId="Heading6Char">
    <w:name w:val="Heading 6 Char"/>
    <w:basedOn w:val="DefaultParagraphFont"/>
    <w:link w:val="Heading6"/>
    <w:rsid w:val="00A6322B"/>
    <w:rPr>
      <w:rFonts w:ascii="Times New Roman" w:eastAsia="Times New Roman" w:hAnsi="Times New Roman" w:cs="Times New Roman"/>
      <w:b/>
      <w:i/>
      <w:szCs w:val="24"/>
    </w:rPr>
  </w:style>
  <w:style w:type="character" w:customStyle="1" w:styleId="Heading7Char">
    <w:name w:val="Heading 7 Char"/>
    <w:basedOn w:val="DefaultParagraphFont"/>
    <w:link w:val="Heading7"/>
    <w:rsid w:val="00C91EB4"/>
    <w:rPr>
      <w:rFonts w:ascii="Times New Roman" w:eastAsia="Times New Roman" w:hAnsi="Times New Roman" w:cs="Times New Roman"/>
      <w:szCs w:val="20"/>
    </w:rPr>
  </w:style>
  <w:style w:type="paragraph" w:customStyle="1" w:styleId="C1-CtrBoldHd">
    <w:name w:val="C1-Ctr BoldHd"/>
    <w:rsid w:val="00C91EB4"/>
    <w:pPr>
      <w:keepNext/>
      <w:spacing w:after="720" w:line="240" w:lineRule="atLeast"/>
      <w:jc w:val="center"/>
    </w:pPr>
    <w:rPr>
      <w:rFonts w:ascii="Times New Roman" w:eastAsia="Times New Roman" w:hAnsi="Times New Roman" w:cs="Times New Roman"/>
      <w:b/>
      <w:caps/>
      <w:szCs w:val="20"/>
    </w:rPr>
  </w:style>
  <w:style w:type="paragraph" w:customStyle="1" w:styleId="C3-CtrSp12">
    <w:name w:val="C3-Ctr Sp&amp;1/2"/>
    <w:rsid w:val="00C91EB4"/>
    <w:pPr>
      <w:keepLines/>
      <w:spacing w:after="0" w:line="360" w:lineRule="atLeast"/>
      <w:jc w:val="center"/>
    </w:pPr>
    <w:rPr>
      <w:rFonts w:ascii="Times New Roman" w:eastAsia="Times New Roman" w:hAnsi="Times New Roman" w:cs="Times New Roman"/>
      <w:szCs w:val="20"/>
    </w:rPr>
  </w:style>
  <w:style w:type="paragraph" w:customStyle="1" w:styleId="E1-Equation">
    <w:name w:val="E1-Equation"/>
    <w:rsid w:val="00C91EB4"/>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C91EB4"/>
    <w:pPr>
      <w:tabs>
        <w:tab w:val="right" w:pos="1152"/>
        <w:tab w:val="center" w:pos="1440"/>
        <w:tab w:val="left" w:pos="1728"/>
        <w:tab w:val="clear" w:pos="4680"/>
        <w:tab w:val="clear" w:pos="9360"/>
      </w:tabs>
      <w:ind w:left="1728" w:hanging="1728"/>
    </w:pPr>
  </w:style>
  <w:style w:type="paragraph" w:customStyle="1" w:styleId="N0-FlLftBullet">
    <w:name w:val="N0-Fl Lft Bullet"/>
    <w:basedOn w:val="Normal"/>
    <w:rsid w:val="00C91EB4"/>
    <w:pPr>
      <w:tabs>
        <w:tab w:val="left" w:pos="576"/>
      </w:tabs>
      <w:spacing w:after="240"/>
      <w:ind w:left="576" w:hanging="576"/>
    </w:pPr>
  </w:style>
  <w:style w:type="paragraph" w:customStyle="1" w:styleId="N2-2ndBullet">
    <w:name w:val="N2-2nd Bullet"/>
    <w:basedOn w:val="Normal"/>
    <w:rsid w:val="002330DB"/>
    <w:pPr>
      <w:numPr>
        <w:numId w:val="2"/>
      </w:numPr>
      <w:tabs>
        <w:tab w:val="left" w:pos="1728"/>
      </w:tabs>
      <w:spacing w:after="240"/>
    </w:pPr>
  </w:style>
  <w:style w:type="paragraph" w:customStyle="1" w:styleId="N3-3rdBullet">
    <w:name w:val="N3-3rd Bullet"/>
    <w:basedOn w:val="Normal"/>
    <w:rsid w:val="00C91EB4"/>
    <w:pPr>
      <w:tabs>
        <w:tab w:val="left" w:pos="2304"/>
      </w:tabs>
      <w:spacing w:after="240"/>
      <w:ind w:left="2304" w:hanging="576"/>
    </w:pPr>
  </w:style>
  <w:style w:type="paragraph" w:customStyle="1" w:styleId="N4-4thBullet">
    <w:name w:val="N4-4th Bullet"/>
    <w:basedOn w:val="Normal"/>
    <w:rsid w:val="00C91EB4"/>
    <w:pPr>
      <w:tabs>
        <w:tab w:val="left" w:pos="2880"/>
      </w:tabs>
      <w:spacing w:after="240"/>
      <w:ind w:left="2880" w:hanging="576"/>
    </w:pPr>
  </w:style>
  <w:style w:type="paragraph" w:customStyle="1" w:styleId="N5-5thBullet">
    <w:name w:val="N5-5th Bullet"/>
    <w:basedOn w:val="Normal"/>
    <w:rsid w:val="00C91EB4"/>
    <w:pPr>
      <w:tabs>
        <w:tab w:val="left" w:pos="3456"/>
      </w:tabs>
      <w:spacing w:after="240"/>
      <w:ind w:left="3456" w:hanging="576"/>
    </w:pPr>
  </w:style>
  <w:style w:type="paragraph" w:customStyle="1" w:styleId="N6-DateInd">
    <w:name w:val="N6-Date Ind."/>
    <w:basedOn w:val="Normal"/>
    <w:rsid w:val="00C91EB4"/>
    <w:pPr>
      <w:tabs>
        <w:tab w:val="left" w:pos="5400"/>
      </w:tabs>
      <w:ind w:left="5400"/>
    </w:pPr>
  </w:style>
  <w:style w:type="paragraph" w:customStyle="1" w:styleId="N7-3Block">
    <w:name w:val="N7-3&quot; Block"/>
    <w:basedOn w:val="Normal"/>
    <w:rsid w:val="00C91EB4"/>
    <w:pPr>
      <w:tabs>
        <w:tab w:val="left" w:pos="1152"/>
      </w:tabs>
      <w:ind w:left="1152" w:right="1152"/>
    </w:pPr>
  </w:style>
  <w:style w:type="paragraph" w:customStyle="1" w:styleId="N8-QxQBlock">
    <w:name w:val="N8-QxQ Block"/>
    <w:rsid w:val="00C91EB4"/>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rsid w:val="00C16A22"/>
    <w:pPr>
      <w:spacing w:after="0" w:line="240" w:lineRule="auto"/>
      <w:ind w:firstLine="1152"/>
      <w:jc w:val="both"/>
    </w:pPr>
    <w:rPr>
      <w:rFonts w:ascii="Times New Roman" w:eastAsia="Times New Roman" w:hAnsi="Times New Roman" w:cs="Times New Roman"/>
      <w:szCs w:val="20"/>
    </w:rPr>
  </w:style>
  <w:style w:type="paragraph" w:customStyle="1" w:styleId="Q1-BestFinQ">
    <w:name w:val="Q1-Best/Fin Q"/>
    <w:rsid w:val="00C91EB4"/>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C91EB4"/>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T0-ChapPgHd">
    <w:name w:val="T0-Chap/Pg Hd"/>
    <w:rsid w:val="00C91EB4"/>
    <w:pPr>
      <w:tabs>
        <w:tab w:val="left" w:pos="8640"/>
      </w:tabs>
      <w:spacing w:after="0" w:line="240" w:lineRule="atLeast"/>
      <w:jc w:val="both"/>
    </w:pPr>
    <w:rPr>
      <w:rFonts w:ascii="Times New Roman" w:eastAsia="Times New Roman" w:hAnsi="Times New Roman" w:cs="Times New Roman"/>
      <w:szCs w:val="20"/>
      <w:u w:val="words"/>
    </w:rPr>
  </w:style>
  <w:style w:type="paragraph" w:styleId="TOC4">
    <w:name w:val="toc 4"/>
    <w:semiHidden/>
    <w:rsid w:val="00C91EB4"/>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uiPriority w:val="39"/>
    <w:rsid w:val="00C91EB4"/>
    <w:rPr>
      <w:caps/>
    </w:rPr>
  </w:style>
  <w:style w:type="paragraph" w:customStyle="1" w:styleId="CT-ContractInformation">
    <w:name w:val="CT-Contract Information"/>
    <w:rsid w:val="00C91EB4"/>
    <w:pPr>
      <w:tabs>
        <w:tab w:val="left" w:pos="1958"/>
      </w:tabs>
      <w:spacing w:after="0" w:line="240" w:lineRule="exact"/>
    </w:pPr>
    <w:rPr>
      <w:rFonts w:ascii="Times New Roman" w:eastAsia="Times New Roman" w:hAnsi="Times New Roman" w:cs="Times New Roman"/>
      <w:vanish/>
      <w:szCs w:val="20"/>
    </w:rPr>
  </w:style>
  <w:style w:type="paragraph" w:customStyle="1" w:styleId="R1-ResPara">
    <w:name w:val="R1-Res. Para"/>
    <w:rsid w:val="00C91EB4"/>
    <w:pPr>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C91EB4"/>
    <w:pPr>
      <w:tabs>
        <w:tab w:val="left" w:pos="720"/>
      </w:tabs>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C91EB4"/>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Normal"/>
    <w:next w:val="RL-FlLftSgl"/>
    <w:rsid w:val="00C91EB4"/>
    <w:pPr>
      <w:keepNext/>
      <w:pBdr>
        <w:bottom w:val="double" w:sz="6" w:space="1" w:color="auto"/>
      </w:pBdr>
      <w:spacing w:after="480" w:line="240" w:lineRule="exact"/>
      <w:jc w:val="left"/>
    </w:pPr>
    <w:rPr>
      <w:b/>
    </w:rPr>
  </w:style>
  <w:style w:type="paragraph" w:customStyle="1" w:styleId="RL-FlLftSgl">
    <w:name w:val="RL-Fl Lft Sgl"/>
    <w:basedOn w:val="Normal"/>
    <w:rsid w:val="00C91EB4"/>
    <w:pPr>
      <w:keepNext/>
      <w:spacing w:line="240" w:lineRule="exact"/>
    </w:pPr>
    <w:rPr>
      <w:b/>
    </w:rPr>
  </w:style>
  <w:style w:type="paragraph" w:customStyle="1" w:styleId="SU-FlLftUndln">
    <w:name w:val="SU-Fl Lft Undln"/>
    <w:rsid w:val="00C91EB4"/>
    <w:pPr>
      <w:keepNext/>
      <w:spacing w:after="0" w:line="240" w:lineRule="exact"/>
    </w:pPr>
    <w:rPr>
      <w:rFonts w:ascii="Times New Roman" w:eastAsia="Times New Roman" w:hAnsi="Times New Roman" w:cs="Times New Roman"/>
      <w:szCs w:val="20"/>
      <w:u w:val="single"/>
    </w:rPr>
  </w:style>
  <w:style w:type="character" w:styleId="PageNumber">
    <w:name w:val="page number"/>
    <w:basedOn w:val="DefaultParagraphFont"/>
    <w:rsid w:val="00C91EB4"/>
  </w:style>
  <w:style w:type="table" w:styleId="TableGrid">
    <w:name w:val="Table Grid"/>
    <w:aliases w:val="Table NCES"/>
    <w:basedOn w:val="TableNormal"/>
    <w:rsid w:val="00685C41"/>
    <w:pPr>
      <w:spacing w:after="0" w:line="240" w:lineRule="atLeast"/>
      <w:jc w:val="both"/>
    </w:pPr>
    <w:rPr>
      <w:rFonts w:ascii="Times New Roman" w:eastAsia="Times New Roman" w:hAnsi="Times New Roman" w:cs="Times New Roman"/>
      <w:szCs w:val="20"/>
    </w:rPr>
    <w:tblPr>
      <w:tblBorders>
        <w:top w:val="single" w:sz="24" w:space="0" w:color="auto"/>
        <w:bottom w:val="single" w:sz="24" w:space="0" w:color="auto"/>
      </w:tblBorders>
    </w:tblPr>
  </w:style>
  <w:style w:type="paragraph" w:customStyle="1" w:styleId="Table-Footnote">
    <w:name w:val="Table-Footnote"/>
    <w:basedOn w:val="SL-FlLftSgl"/>
    <w:rsid w:val="008F2727"/>
    <w:pPr>
      <w:spacing w:line="240" w:lineRule="auto"/>
    </w:pPr>
    <w:rPr>
      <w:sz w:val="16"/>
      <w:szCs w:val="16"/>
    </w:rPr>
  </w:style>
  <w:style w:type="paragraph" w:customStyle="1" w:styleId="SL-Indented">
    <w:name w:val="SL-Indented"/>
    <w:basedOn w:val="SL-FlLftSgl"/>
    <w:rsid w:val="00C91EB4"/>
    <w:pPr>
      <w:ind w:left="230"/>
    </w:pPr>
  </w:style>
  <w:style w:type="character" w:styleId="Emphasis">
    <w:name w:val="Emphasis"/>
    <w:basedOn w:val="DefaultParagraphFont"/>
    <w:uiPriority w:val="20"/>
    <w:qFormat/>
    <w:rsid w:val="007001B0"/>
    <w:rPr>
      <w:i/>
      <w:iCs/>
    </w:rPr>
  </w:style>
  <w:style w:type="character" w:styleId="FollowedHyperlink">
    <w:name w:val="FollowedHyperlink"/>
    <w:basedOn w:val="DefaultParagraphFont"/>
    <w:uiPriority w:val="99"/>
    <w:semiHidden/>
    <w:unhideWhenUsed/>
    <w:rsid w:val="007001B0"/>
    <w:rPr>
      <w:color w:val="800080" w:themeColor="followedHyperlink"/>
      <w:u w:val="single"/>
    </w:rPr>
  </w:style>
  <w:style w:type="character" w:customStyle="1" w:styleId="UnresolvedMention1">
    <w:name w:val="Unresolved Mention1"/>
    <w:basedOn w:val="DefaultParagraphFont"/>
    <w:uiPriority w:val="99"/>
    <w:semiHidden/>
    <w:unhideWhenUsed/>
    <w:rsid w:val="00C26088"/>
    <w:rPr>
      <w:color w:val="605E5C"/>
      <w:shd w:val="clear" w:color="auto" w:fill="E1DFDD"/>
    </w:rPr>
  </w:style>
  <w:style w:type="paragraph" w:styleId="NoSpacing">
    <w:name w:val="No Spacing"/>
    <w:basedOn w:val="Normal"/>
    <w:uiPriority w:val="1"/>
    <w:qFormat/>
    <w:rsid w:val="00D26520"/>
    <w:pPr>
      <w:spacing w:line="240" w:lineRule="auto"/>
      <w:jc w:val="left"/>
    </w:pPr>
    <w:rPr>
      <w:rFonts w:ascii="Calibri" w:hAnsi="Calibri" w:eastAsiaTheme="minorHAnsi" w:cs="Calibri"/>
      <w:szCs w:val="22"/>
    </w:rPr>
  </w:style>
  <w:style w:type="paragraph" w:styleId="EndnoteText">
    <w:name w:val="endnote text"/>
    <w:basedOn w:val="Normal"/>
    <w:link w:val="EndnoteTextChar"/>
    <w:uiPriority w:val="99"/>
    <w:semiHidden/>
    <w:unhideWhenUsed/>
    <w:rsid w:val="000B36ED"/>
    <w:pPr>
      <w:spacing w:line="240" w:lineRule="auto"/>
    </w:pPr>
    <w:rPr>
      <w:sz w:val="20"/>
    </w:rPr>
  </w:style>
  <w:style w:type="character" w:customStyle="1" w:styleId="EndnoteTextChar">
    <w:name w:val="Endnote Text Char"/>
    <w:basedOn w:val="DefaultParagraphFont"/>
    <w:link w:val="EndnoteText"/>
    <w:uiPriority w:val="99"/>
    <w:semiHidden/>
    <w:rsid w:val="000B36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B36ED"/>
    <w:rPr>
      <w:vertAlign w:val="superscript"/>
    </w:rPr>
  </w:style>
  <w:style w:type="paragraph" w:styleId="BodyText">
    <w:name w:val="Body Text"/>
    <w:basedOn w:val="Normal"/>
    <w:link w:val="BodyTextChar"/>
    <w:uiPriority w:val="99"/>
    <w:unhideWhenUsed/>
    <w:rsid w:val="004D43BC"/>
    <w:pPr>
      <w:spacing w:before="120" w:after="120" w:line="240" w:lineRule="auto"/>
      <w:jc w:val="left"/>
    </w:pPr>
    <w:rPr>
      <w:rFonts w:ascii="Garamond" w:hAnsi="Garamond" w:eastAsiaTheme="minorHAnsi" w:cs="Calibri"/>
      <w:sz w:val="24"/>
      <w:szCs w:val="24"/>
    </w:rPr>
  </w:style>
  <w:style w:type="character" w:customStyle="1" w:styleId="BodyTextChar">
    <w:name w:val="Body Text Char"/>
    <w:basedOn w:val="DefaultParagraphFont"/>
    <w:link w:val="BodyText"/>
    <w:uiPriority w:val="99"/>
    <w:rsid w:val="004D43BC"/>
    <w:rPr>
      <w:rFonts w:ascii="Garamond" w:hAnsi="Garamond" w:cs="Calibri"/>
      <w:sz w:val="24"/>
      <w:szCs w:val="24"/>
    </w:rPr>
  </w:style>
  <w:style w:type="paragraph" w:customStyle="1" w:styleId="Tabletext">
    <w:name w:val="Table text"/>
    <w:basedOn w:val="Normal"/>
    <w:uiPriority w:val="99"/>
    <w:rsid w:val="0029360B"/>
    <w:pPr>
      <w:keepNext/>
      <w:spacing w:before="20" w:after="20" w:line="240" w:lineRule="auto"/>
      <w:ind w:left="317" w:hanging="317"/>
      <w:jc w:val="left"/>
    </w:pPr>
    <w:rPr>
      <w:rFonts w:ascii="Arial" w:hAnsi="Arial" w:eastAsiaTheme="minorHAnsi" w:cs="Arial"/>
      <w:sz w:val="20"/>
    </w:rPr>
  </w:style>
  <w:style w:type="paragraph" w:styleId="ListParagraph">
    <w:name w:val="List Paragraph"/>
    <w:basedOn w:val="Normal"/>
    <w:uiPriority w:val="34"/>
    <w:qFormat/>
    <w:rsid w:val="00AE452B"/>
    <w:pPr>
      <w:spacing w:after="200" w:line="276" w:lineRule="auto"/>
      <w:ind w:left="720"/>
      <w:contextualSpacing/>
      <w:jc w:val="left"/>
    </w:pPr>
    <w:rPr>
      <w:rFonts w:asciiTheme="majorHAnsi" w:eastAsiaTheme="minorHAnsi" w:hAnsiTheme="majorHAnsi"/>
      <w:szCs w:val="22"/>
    </w:rPr>
  </w:style>
  <w:style w:type="paragraph" w:customStyle="1" w:styleId="NumberedBullet">
    <w:name w:val="Numbered Bullet"/>
    <w:basedOn w:val="Normal"/>
    <w:qFormat/>
    <w:rsid w:val="00AE452B"/>
    <w:pPr>
      <w:numPr>
        <w:numId w:val="9"/>
      </w:numPr>
      <w:tabs>
        <w:tab w:val="left" w:pos="360"/>
        <w:tab w:val="left" w:pos="9090"/>
      </w:tabs>
      <w:spacing w:after="120" w:line="240" w:lineRule="auto"/>
      <w:ind w:right="360"/>
    </w:pPr>
    <w:rPr>
      <w:sz w:val="24"/>
      <w:szCs w:val="24"/>
    </w:rPr>
  </w:style>
  <w:style w:type="paragraph" w:customStyle="1" w:styleId="bulletround">
    <w:name w:val="bullet round"/>
    <w:basedOn w:val="Normal"/>
    <w:link w:val="bulletroundChar"/>
    <w:rsid w:val="00C84142"/>
    <w:pPr>
      <w:tabs>
        <w:tab w:val="num" w:pos="1080"/>
      </w:tabs>
      <w:spacing w:before="40" w:after="40" w:line="240" w:lineRule="auto"/>
      <w:ind w:left="1080" w:hanging="360"/>
      <w:jc w:val="left"/>
    </w:pPr>
    <w:rPr>
      <w:rFonts w:cs="Arial"/>
      <w:sz w:val="24"/>
      <w:szCs w:val="24"/>
    </w:rPr>
  </w:style>
  <w:style w:type="character" w:customStyle="1" w:styleId="bulletroundChar">
    <w:name w:val="bullet round Char"/>
    <w:basedOn w:val="DefaultParagraphFont"/>
    <w:link w:val="bulletround"/>
    <w:rsid w:val="00C84142"/>
    <w:rPr>
      <w:rFonts w:ascii="Times New Roman" w:eastAsia="Times New Roman" w:hAnsi="Times New Roman" w:cs="Arial"/>
      <w:sz w:val="24"/>
      <w:szCs w:val="24"/>
    </w:rPr>
  </w:style>
  <w:style w:type="table" w:styleId="GridTable1LightAccent1">
    <w:name w:val="Grid Table 1 Light Accent 1"/>
    <w:basedOn w:val="TableNormal"/>
    <w:uiPriority w:val="46"/>
    <w:rsid w:val="002330D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2330D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lainText">
    <w:name w:val="Plain Text"/>
    <w:basedOn w:val="Normal"/>
    <w:link w:val="PlainTextChar"/>
    <w:uiPriority w:val="99"/>
    <w:semiHidden/>
    <w:rsid w:val="00B83A91"/>
    <w:pPr>
      <w:spacing w:line="240" w:lineRule="auto"/>
      <w:jc w:val="left"/>
    </w:pPr>
    <w:rPr>
      <w:rFonts w:ascii="Calibri" w:hAnsi="Calibri"/>
      <w:sz w:val="21"/>
    </w:rPr>
  </w:style>
  <w:style w:type="character" w:customStyle="1" w:styleId="PlainTextChar">
    <w:name w:val="Plain Text Char"/>
    <w:basedOn w:val="DefaultParagraphFont"/>
    <w:link w:val="PlainText"/>
    <w:uiPriority w:val="99"/>
    <w:semiHidden/>
    <w:rsid w:val="00B83A91"/>
    <w:rPr>
      <w:rFonts w:ascii="Calibri" w:eastAsia="Times New Roman" w:hAnsi="Calibri" w:cs="Times New Roman"/>
      <w:sz w:val="21"/>
      <w:szCs w:val="20"/>
    </w:rPr>
  </w:style>
  <w:style w:type="paragraph" w:styleId="NormalWeb">
    <w:name w:val="Normal (Web)"/>
    <w:basedOn w:val="Normal"/>
    <w:uiPriority w:val="99"/>
    <w:unhideWhenUsed/>
    <w:rsid w:val="00C73F0F"/>
    <w:pPr>
      <w:spacing w:line="240" w:lineRule="auto"/>
      <w:jc w:val="left"/>
    </w:pPr>
    <w:rPr>
      <w:sz w:val="24"/>
      <w:szCs w:val="24"/>
    </w:rPr>
  </w:style>
  <w:style w:type="character" w:customStyle="1" w:styleId="UnresolvedMention2">
    <w:name w:val="Unresolved Mention2"/>
    <w:basedOn w:val="DefaultParagraphFont"/>
    <w:uiPriority w:val="99"/>
    <w:semiHidden/>
    <w:unhideWhenUsed/>
    <w:rsid w:val="00DE3337"/>
    <w:rPr>
      <w:color w:val="605E5C"/>
      <w:shd w:val="clear" w:color="auto" w:fill="E1DFDD"/>
    </w:rPr>
  </w:style>
  <w:style w:type="character" w:customStyle="1" w:styleId="UnresolvedMention3">
    <w:name w:val="Unresolved Mention3"/>
    <w:basedOn w:val="DefaultParagraphFont"/>
    <w:uiPriority w:val="99"/>
    <w:semiHidden/>
    <w:unhideWhenUsed/>
    <w:rsid w:val="00EA5F7F"/>
    <w:rPr>
      <w:color w:val="605E5C"/>
      <w:shd w:val="clear" w:color="auto" w:fill="E1DFDD"/>
    </w:rPr>
  </w:style>
  <w:style w:type="character" w:customStyle="1" w:styleId="ui-provider">
    <w:name w:val="ui-provider"/>
    <w:basedOn w:val="DefaultParagraphFont"/>
    <w:rsid w:val="00357209"/>
  </w:style>
  <w:style w:type="paragraph" w:customStyle="1" w:styleId="pf0">
    <w:name w:val="pf0"/>
    <w:basedOn w:val="Normal"/>
    <w:rsid w:val="00B226BF"/>
    <w:pPr>
      <w:spacing w:before="100" w:beforeAutospacing="1" w:after="100" w:afterAutospacing="1" w:line="240" w:lineRule="auto"/>
      <w:ind w:left="760"/>
      <w:jc w:val="left"/>
    </w:pPr>
    <w:rPr>
      <w:sz w:val="24"/>
      <w:szCs w:val="24"/>
    </w:rPr>
  </w:style>
  <w:style w:type="character" w:customStyle="1" w:styleId="cf01">
    <w:name w:val="cf01"/>
    <w:basedOn w:val="DefaultParagraphFont"/>
    <w:rsid w:val="00B226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customXml" Target="../customXml/item7.xm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yperlink" Target="https://www.bls.gov/oes/current/oes_nat.htm" TargetMode="Externa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87A741975A147B3BA01C43FC9FDED" ma:contentTypeVersion="16" ma:contentTypeDescription="Create a new document." ma:contentTypeScope="" ma:versionID="c577d083445823e5e5f39d71c17b2040">
  <xsd:schema xmlns:xsd="http://www.w3.org/2001/XMLSchema" xmlns:xs="http://www.w3.org/2001/XMLSchema" xmlns:p="http://schemas.microsoft.com/office/2006/metadata/properties" xmlns:ns2="50b5e111-07f0-4927-91aa-fc310bc65b1e" xmlns:ns3="4c298803-c5bc-4914-a7d1-152c09b99e5c" targetNamespace="http://schemas.microsoft.com/office/2006/metadata/properties" ma:root="true" ma:fieldsID="3757db119b006d578f202d82aec2f71a" ns2:_="" ns3:_="">
    <xsd:import namespace="50b5e111-07f0-4927-91aa-fc310bc65b1e"/>
    <xsd:import namespace="4c298803-c5bc-4914-a7d1-152c09b99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e111-07f0-4927-91aa-fc310bc6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98803-c5bc-4914-a7d1-152c09b99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90a8ed-38bb-4363-ac0a-b4a3ae4f4ac5}" ma:internalName="TaxCatchAll" ma:showField="CatchAllData" ma:web="4c298803-c5bc-4914-a7d1-152c09b99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0987A741975A147B3BA01C43FC9FDED" ma:contentTypeVersion="16" ma:contentTypeDescription="Create a new document." ma:contentTypeScope="" ma:versionID="c577d083445823e5e5f39d71c17b2040">
  <xsd:schema xmlns:xsd="http://www.w3.org/2001/XMLSchema" xmlns:xs="http://www.w3.org/2001/XMLSchema" xmlns:p="http://schemas.microsoft.com/office/2006/metadata/properties" xmlns:ns2="50b5e111-07f0-4927-91aa-fc310bc65b1e" xmlns:ns3="4c298803-c5bc-4914-a7d1-152c09b99e5c" targetNamespace="http://schemas.microsoft.com/office/2006/metadata/properties" ma:root="true" ma:fieldsID="3757db119b006d578f202d82aec2f71a" ns2:_="" ns3:_="">
    <xsd:import namespace="50b5e111-07f0-4927-91aa-fc310bc65b1e"/>
    <xsd:import namespace="4c298803-c5bc-4914-a7d1-152c09b99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e111-07f0-4927-91aa-fc310bc6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98803-c5bc-4914-a7d1-152c09b99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90a8ed-38bb-4363-ac0a-b4a3ae4f4ac5}" ma:internalName="TaxCatchAll" ma:showField="CatchAllData" ma:web="4c298803-c5bc-4914-a7d1-152c09b99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298803-c5bc-4914-a7d1-152c09b99e5c" xsi:nil="true"/>
    <lcf76f155ced4ddcb4097134ff3c332f xmlns="50b5e111-07f0-4927-91aa-fc310bc65b1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50b5e111-07f0-4927-91aa-fc310bc65b1e">
      <Terms xmlns="http://schemas.microsoft.com/office/infopath/2007/PartnerControls"/>
    </lcf76f155ced4ddcb4097134ff3c332f>
    <TaxCatchAll xmlns="4c298803-c5bc-4914-a7d1-152c09b99e5c"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B2CE-45D4-4BC1-9F78-A1C3C5E6A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e111-07f0-4927-91aa-fc310bc65b1e"/>
    <ds:schemaRef ds:uri="4c298803-c5bc-4914-a7d1-152c09b99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E7B5D-6AB4-4112-B5C3-591630556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e111-07f0-4927-91aa-fc310bc65b1e"/>
    <ds:schemaRef ds:uri="4c298803-c5bc-4914-a7d1-152c09b99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41F0D-915C-4C31-BA58-17513A1B1914}">
  <ds:schemaRefs>
    <ds:schemaRef ds:uri="http://schemas.microsoft.com/office/2006/metadata/properties"/>
    <ds:schemaRef ds:uri="http://schemas.microsoft.com/office/infopath/2007/PartnerControls"/>
    <ds:schemaRef ds:uri="4c298803-c5bc-4914-a7d1-152c09b99e5c"/>
    <ds:schemaRef ds:uri="50b5e111-07f0-4927-91aa-fc310bc65b1e"/>
  </ds:schemaRefs>
</ds:datastoreItem>
</file>

<file path=customXml/itemProps4.xml><?xml version="1.0" encoding="utf-8"?>
<ds:datastoreItem xmlns:ds="http://schemas.openxmlformats.org/officeDocument/2006/customXml" ds:itemID="{4CFFDD28-8850-4FD1-88A8-607EF2B4CD93}">
  <ds:schemaRefs>
    <ds:schemaRef ds:uri="http://schemas.microsoft.com/sharepoint/v3/contenttype/forms"/>
  </ds:schemaRefs>
</ds:datastoreItem>
</file>

<file path=customXml/itemProps5.xml><?xml version="1.0" encoding="utf-8"?>
<ds:datastoreItem xmlns:ds="http://schemas.openxmlformats.org/officeDocument/2006/customXml" ds:itemID="{0794D2DE-BDEC-49FA-886A-A86DB8089D70}">
  <ds:schemaRefs>
    <ds:schemaRef ds:uri="http://schemas.microsoft.com/sharepoint/v3/contenttype/forms"/>
  </ds:schemaRefs>
</ds:datastoreItem>
</file>

<file path=customXml/itemProps6.xml><?xml version="1.0" encoding="utf-8"?>
<ds:datastoreItem xmlns:ds="http://schemas.openxmlformats.org/officeDocument/2006/customXml" ds:itemID="{7DBA64E9-452F-4FC9-9870-604394C9E552}">
  <ds:schemaRefs>
    <ds:schemaRef ds:uri="http://schemas.microsoft.com/office/2006/metadata/properties"/>
    <ds:schemaRef ds:uri="http://schemas.microsoft.com/office/infopath/2007/PartnerControls"/>
    <ds:schemaRef ds:uri="50b5e111-07f0-4927-91aa-fc310bc65b1e"/>
    <ds:schemaRef ds:uri="4c298803-c5bc-4914-a7d1-152c09b99e5c"/>
  </ds:schemaRefs>
</ds:datastoreItem>
</file>

<file path=customXml/itemProps7.xml><?xml version="1.0" encoding="utf-8"?>
<ds:datastoreItem xmlns:ds="http://schemas.openxmlformats.org/officeDocument/2006/customXml" ds:itemID="{28312DC8-FAF2-4980-820B-239EC4AF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25301</Words>
  <Characters>144218</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2024-09-06T18:14:00Z</dcterms:created>
  <dcterms:modified xsi:type="dcterms:W3CDTF">2024-09-06T18:14:00Z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0x01010070987A741975A147B3BA01C43FC9FDED</vt:lpwstr>
  </property>
  <property fmtid="{D5CDD505-2E9C-101B-9397-08002B2CF9AE}" pid="3" name="MediaServiceImageTags">
    <vt:lpwstr/>
  </property>
</Properties>
</file>